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DC" w:rsidRPr="00A81F4B" w:rsidRDefault="0049098E" w:rsidP="00A81F4B">
      <w:pPr>
        <w:autoSpaceDE w:val="0"/>
        <w:autoSpaceDN w:val="0"/>
        <w:adjustRightInd w:val="0"/>
        <w:spacing w:after="0" w:line="360" w:lineRule="auto"/>
        <w:jc w:val="both"/>
        <w:rPr>
          <w:rFonts w:ascii="Book Antiqua" w:hAnsi="Book Antiqua" w:cs="Calibri"/>
          <w:b/>
          <w:sz w:val="24"/>
          <w:szCs w:val="24"/>
          <w:lang w:val="en-US"/>
        </w:rPr>
      </w:pPr>
      <w:r w:rsidRPr="00A81F4B">
        <w:rPr>
          <w:rFonts w:ascii="Book Antiqua" w:hAnsi="Book Antiqua" w:cs="Calibri"/>
          <w:b/>
          <w:sz w:val="24"/>
          <w:szCs w:val="24"/>
          <w:lang w:val="en-US"/>
        </w:rPr>
        <w:t>Name of Journal</w:t>
      </w:r>
      <w:r w:rsidR="003846DC" w:rsidRPr="00A81F4B">
        <w:rPr>
          <w:rFonts w:ascii="Book Antiqua" w:hAnsi="Book Antiqua" w:cs="Calibri"/>
          <w:b/>
          <w:sz w:val="24"/>
          <w:szCs w:val="24"/>
          <w:lang w:val="en-US"/>
        </w:rPr>
        <w:t xml:space="preserve">: </w:t>
      </w:r>
      <w:r w:rsidR="003846DC" w:rsidRPr="00A81F4B">
        <w:rPr>
          <w:rFonts w:ascii="Book Antiqua" w:hAnsi="Book Antiqua" w:cs="Calibri"/>
          <w:b/>
          <w:i/>
          <w:sz w:val="24"/>
          <w:szCs w:val="24"/>
          <w:lang w:val="en-US"/>
        </w:rPr>
        <w:t xml:space="preserve">World Journal </w:t>
      </w:r>
      <w:r w:rsidRPr="00A81F4B">
        <w:rPr>
          <w:rFonts w:ascii="Book Antiqua" w:hAnsi="Book Antiqua" w:cs="Calibri"/>
          <w:b/>
          <w:i/>
          <w:sz w:val="24"/>
          <w:szCs w:val="24"/>
          <w:lang w:val="en-US"/>
        </w:rPr>
        <w:t>o</w:t>
      </w:r>
      <w:r w:rsidR="003846DC" w:rsidRPr="00A81F4B">
        <w:rPr>
          <w:rFonts w:ascii="Book Antiqua" w:hAnsi="Book Antiqua" w:cs="Calibri"/>
          <w:b/>
          <w:i/>
          <w:sz w:val="24"/>
          <w:szCs w:val="24"/>
          <w:lang w:val="en-US"/>
        </w:rPr>
        <w:t xml:space="preserve">f Clinical Oncology </w:t>
      </w:r>
    </w:p>
    <w:p w:rsidR="00106D31" w:rsidRPr="00A81F4B" w:rsidRDefault="0049098E" w:rsidP="00A81F4B">
      <w:pPr>
        <w:autoSpaceDE w:val="0"/>
        <w:autoSpaceDN w:val="0"/>
        <w:adjustRightInd w:val="0"/>
        <w:spacing w:after="0" w:line="360" w:lineRule="auto"/>
        <w:jc w:val="both"/>
        <w:rPr>
          <w:rFonts w:ascii="Book Antiqua" w:hAnsi="Book Antiqua" w:cs="Calibri"/>
          <w:b/>
          <w:sz w:val="24"/>
          <w:szCs w:val="24"/>
          <w:lang w:val="en-US" w:eastAsia="zh-CN"/>
        </w:rPr>
      </w:pPr>
      <w:r w:rsidRPr="00A81F4B">
        <w:rPr>
          <w:rFonts w:ascii="Book Antiqua" w:hAnsi="Book Antiqua" w:cs="Calibri"/>
          <w:b/>
          <w:sz w:val="24"/>
          <w:szCs w:val="24"/>
          <w:lang w:val="en-US"/>
        </w:rPr>
        <w:t>ESPS Manuscript NO</w:t>
      </w:r>
      <w:r w:rsidR="003846DC" w:rsidRPr="00A81F4B">
        <w:rPr>
          <w:rFonts w:ascii="Book Antiqua" w:hAnsi="Book Antiqua" w:cs="Calibri"/>
          <w:b/>
          <w:sz w:val="24"/>
          <w:szCs w:val="24"/>
          <w:lang w:val="en-US"/>
        </w:rPr>
        <w:t xml:space="preserve">: 20744 </w:t>
      </w:r>
    </w:p>
    <w:p w:rsidR="0049098E" w:rsidRPr="00A81F4B" w:rsidRDefault="0049098E" w:rsidP="00A81F4B">
      <w:pPr>
        <w:autoSpaceDE w:val="0"/>
        <w:autoSpaceDN w:val="0"/>
        <w:adjustRightInd w:val="0"/>
        <w:spacing w:after="0" w:line="360" w:lineRule="auto"/>
        <w:jc w:val="both"/>
        <w:rPr>
          <w:rFonts w:ascii="Book Antiqua" w:hAnsi="Book Antiqua" w:cs="Calibri"/>
          <w:b/>
          <w:sz w:val="24"/>
          <w:szCs w:val="24"/>
          <w:lang w:val="en-US" w:eastAsia="zh-CN"/>
        </w:rPr>
      </w:pPr>
      <w:r w:rsidRPr="00A81F4B">
        <w:rPr>
          <w:rFonts w:ascii="Book Antiqua" w:hAnsi="Book Antiqua" w:cs="Calibri"/>
          <w:b/>
          <w:sz w:val="24"/>
          <w:szCs w:val="24"/>
          <w:lang w:val="en-US" w:eastAsia="zh-CN"/>
        </w:rPr>
        <w:t xml:space="preserve">Manuscript Type: </w:t>
      </w:r>
      <w:proofErr w:type="spellStart"/>
      <w:r w:rsidR="00823B36">
        <w:rPr>
          <w:rFonts w:ascii="Book Antiqua" w:hAnsi="Book Antiqua" w:cs="Calibri" w:hint="eastAsia"/>
          <w:b/>
          <w:sz w:val="24"/>
          <w:szCs w:val="24"/>
          <w:lang w:val="en-US" w:eastAsia="zh-CN"/>
        </w:rPr>
        <w:t>Minireviews</w:t>
      </w:r>
      <w:proofErr w:type="spellEnd"/>
    </w:p>
    <w:p w:rsidR="0049098E" w:rsidRPr="00A81F4B" w:rsidRDefault="0049098E" w:rsidP="00A81F4B">
      <w:pPr>
        <w:autoSpaceDE w:val="0"/>
        <w:autoSpaceDN w:val="0"/>
        <w:adjustRightInd w:val="0"/>
        <w:spacing w:after="0" w:line="360" w:lineRule="auto"/>
        <w:jc w:val="both"/>
        <w:rPr>
          <w:rFonts w:ascii="Book Antiqua" w:hAnsi="Book Antiqua" w:cs="Calibri"/>
          <w:b/>
          <w:sz w:val="24"/>
          <w:szCs w:val="24"/>
          <w:lang w:val="en-US" w:eastAsia="zh-CN"/>
        </w:rPr>
      </w:pPr>
    </w:p>
    <w:p w:rsidR="00A343A6" w:rsidRPr="00A81F4B" w:rsidRDefault="00610FDF" w:rsidP="00A81F4B">
      <w:pPr>
        <w:autoSpaceDE w:val="0"/>
        <w:autoSpaceDN w:val="0"/>
        <w:adjustRightInd w:val="0"/>
        <w:spacing w:after="0" w:line="360" w:lineRule="auto"/>
        <w:jc w:val="both"/>
        <w:rPr>
          <w:rFonts w:ascii="Book Antiqua" w:hAnsi="Book Antiqua" w:cs="Calibri"/>
          <w:b/>
          <w:sz w:val="24"/>
          <w:szCs w:val="24"/>
          <w:lang w:val="en-US" w:eastAsia="zh-CN"/>
        </w:rPr>
      </w:pPr>
      <w:proofErr w:type="spellStart"/>
      <w:r w:rsidRPr="00A81F4B">
        <w:rPr>
          <w:rFonts w:ascii="Book Antiqua" w:hAnsi="Book Antiqua" w:cs="Calibri"/>
          <w:b/>
          <w:sz w:val="24"/>
          <w:szCs w:val="24"/>
          <w:lang w:val="en-US"/>
        </w:rPr>
        <w:t>Locoregional</w:t>
      </w:r>
      <w:proofErr w:type="spellEnd"/>
      <w:r w:rsidRPr="00A81F4B">
        <w:rPr>
          <w:rFonts w:ascii="Book Antiqua" w:hAnsi="Book Antiqua" w:cs="Calibri"/>
          <w:b/>
          <w:sz w:val="24"/>
          <w:szCs w:val="24"/>
          <w:lang w:val="en-US"/>
        </w:rPr>
        <w:t xml:space="preserve"> treatment of early breast cancer with isolated tumor cells or </w:t>
      </w:r>
      <w:proofErr w:type="spellStart"/>
      <w:r w:rsidRPr="00A81F4B">
        <w:rPr>
          <w:rFonts w:ascii="Book Antiqua" w:hAnsi="Book Antiqua" w:cs="Calibri"/>
          <w:b/>
          <w:sz w:val="24"/>
          <w:szCs w:val="24"/>
          <w:lang w:val="en-US"/>
        </w:rPr>
        <w:t>micrometastase</w:t>
      </w:r>
      <w:r w:rsidR="0049098E" w:rsidRPr="00A81F4B">
        <w:rPr>
          <w:rFonts w:ascii="Book Antiqua" w:hAnsi="Book Antiqua" w:cs="Calibri"/>
          <w:b/>
          <w:sz w:val="24"/>
          <w:szCs w:val="24"/>
          <w:lang w:val="en-US"/>
        </w:rPr>
        <w:t>s</w:t>
      </w:r>
      <w:proofErr w:type="spellEnd"/>
      <w:r w:rsidR="0049098E" w:rsidRPr="00A81F4B">
        <w:rPr>
          <w:rFonts w:ascii="Book Antiqua" w:hAnsi="Book Antiqua" w:cs="Calibri"/>
          <w:b/>
          <w:sz w:val="24"/>
          <w:szCs w:val="24"/>
          <w:lang w:val="en-US"/>
        </w:rPr>
        <w:t xml:space="preserve"> on sentinel lymph node biopsy</w:t>
      </w:r>
    </w:p>
    <w:p w:rsidR="00610FDF" w:rsidRPr="00A81F4B" w:rsidRDefault="00610FDF" w:rsidP="00A81F4B">
      <w:pPr>
        <w:autoSpaceDE w:val="0"/>
        <w:autoSpaceDN w:val="0"/>
        <w:adjustRightInd w:val="0"/>
        <w:spacing w:after="0" w:line="360" w:lineRule="auto"/>
        <w:jc w:val="both"/>
        <w:rPr>
          <w:rFonts w:ascii="Book Antiqua" w:hAnsi="Book Antiqua" w:cs="Calibri"/>
          <w:b/>
          <w:sz w:val="24"/>
          <w:szCs w:val="24"/>
          <w:lang w:val="en-US"/>
        </w:rPr>
      </w:pPr>
    </w:p>
    <w:p w:rsidR="00610FDF" w:rsidRPr="00A81F4B" w:rsidRDefault="003B0848" w:rsidP="00A81F4B">
      <w:pPr>
        <w:autoSpaceDE w:val="0"/>
        <w:autoSpaceDN w:val="0"/>
        <w:adjustRightInd w:val="0"/>
        <w:spacing w:after="0" w:line="360" w:lineRule="auto"/>
        <w:jc w:val="both"/>
        <w:rPr>
          <w:rFonts w:ascii="Book Antiqua" w:hAnsi="Book Antiqua" w:cs="Calibri"/>
          <w:sz w:val="24"/>
          <w:szCs w:val="24"/>
          <w:lang w:eastAsia="zh-CN"/>
        </w:rPr>
      </w:pPr>
      <w:r w:rsidRPr="00A81F4B">
        <w:rPr>
          <w:rFonts w:ascii="Book Antiqua" w:hAnsi="Book Antiqua" w:cstheme="minorHAnsi"/>
          <w:bCs/>
          <w:sz w:val="24"/>
          <w:szCs w:val="24"/>
        </w:rPr>
        <w:t>Tallet</w:t>
      </w:r>
      <w:r w:rsidRPr="00A81F4B">
        <w:rPr>
          <w:rFonts w:ascii="Book Antiqua" w:hAnsi="Book Antiqua" w:cs="Calibri"/>
          <w:sz w:val="24"/>
          <w:szCs w:val="24"/>
        </w:rPr>
        <w:t xml:space="preserve"> </w:t>
      </w:r>
      <w:r w:rsidRPr="00A81F4B">
        <w:rPr>
          <w:rFonts w:ascii="Book Antiqua" w:hAnsi="Book Antiqua" w:cs="Calibri"/>
          <w:sz w:val="24"/>
          <w:szCs w:val="24"/>
          <w:lang w:eastAsia="zh-CN"/>
        </w:rPr>
        <w:t xml:space="preserve">A </w:t>
      </w:r>
      <w:r w:rsidRPr="00A81F4B">
        <w:rPr>
          <w:rFonts w:ascii="Book Antiqua" w:hAnsi="Book Antiqua" w:cs="Calibri"/>
          <w:i/>
          <w:sz w:val="24"/>
          <w:szCs w:val="24"/>
          <w:lang w:eastAsia="zh-CN"/>
        </w:rPr>
        <w:t xml:space="preserve">et al. </w:t>
      </w:r>
      <w:r w:rsidR="004C1174" w:rsidRPr="00A81F4B">
        <w:rPr>
          <w:rFonts w:ascii="Book Antiqua" w:hAnsi="Book Antiqua" w:cs="Calibri"/>
          <w:sz w:val="24"/>
          <w:szCs w:val="24"/>
        </w:rPr>
        <w:t>Breast cancer treat</w:t>
      </w:r>
      <w:r w:rsidR="0049098E" w:rsidRPr="00A81F4B">
        <w:rPr>
          <w:rFonts w:ascii="Book Antiqua" w:hAnsi="Book Antiqua" w:cs="Calibri"/>
          <w:sz w:val="24"/>
          <w:szCs w:val="24"/>
        </w:rPr>
        <w:t>ment/lymph node micrometastases</w:t>
      </w:r>
      <w:r w:rsidR="004C1174" w:rsidRPr="00A81F4B">
        <w:rPr>
          <w:rFonts w:ascii="Book Antiqua" w:hAnsi="Book Antiqua" w:cs="Calibri"/>
          <w:sz w:val="24"/>
          <w:szCs w:val="24"/>
        </w:rPr>
        <w:t xml:space="preserve"> </w:t>
      </w:r>
    </w:p>
    <w:p w:rsidR="0049098E" w:rsidRPr="00A81F4B" w:rsidRDefault="0049098E" w:rsidP="00A81F4B">
      <w:pPr>
        <w:autoSpaceDE w:val="0"/>
        <w:autoSpaceDN w:val="0"/>
        <w:adjustRightInd w:val="0"/>
        <w:spacing w:after="0" w:line="360" w:lineRule="auto"/>
        <w:jc w:val="both"/>
        <w:rPr>
          <w:rFonts w:ascii="Book Antiqua" w:hAnsi="Book Antiqua" w:cs="Calibri"/>
          <w:sz w:val="24"/>
          <w:szCs w:val="24"/>
          <w:lang w:eastAsia="zh-CN"/>
        </w:rPr>
      </w:pPr>
    </w:p>
    <w:p w:rsidR="0049098E" w:rsidRPr="00A81F4B" w:rsidRDefault="0049098E" w:rsidP="00A81F4B">
      <w:pPr>
        <w:autoSpaceDE w:val="0"/>
        <w:autoSpaceDN w:val="0"/>
        <w:adjustRightInd w:val="0"/>
        <w:spacing w:after="0" w:line="360" w:lineRule="auto"/>
        <w:jc w:val="both"/>
        <w:rPr>
          <w:rFonts w:ascii="Book Antiqua" w:hAnsi="Book Antiqua" w:cstheme="minorHAnsi"/>
          <w:b/>
          <w:bCs/>
          <w:sz w:val="24"/>
          <w:szCs w:val="24"/>
          <w:lang w:eastAsia="zh-CN"/>
        </w:rPr>
      </w:pPr>
      <w:r w:rsidRPr="00A81F4B">
        <w:rPr>
          <w:rFonts w:ascii="Book Antiqua" w:hAnsi="Book Antiqua" w:cstheme="minorHAnsi"/>
          <w:b/>
          <w:bCs/>
          <w:sz w:val="24"/>
          <w:szCs w:val="24"/>
        </w:rPr>
        <w:t>Agnès Tallet, Eric Lambaudie, Monique Cohen, Mathieu Minsat, Marie Bannier, Michel Resbeut, Gilles Houvenaeghel</w:t>
      </w:r>
    </w:p>
    <w:p w:rsidR="00EA41B5" w:rsidRPr="00A81F4B" w:rsidRDefault="00EA41B5" w:rsidP="00A81F4B">
      <w:pPr>
        <w:autoSpaceDE w:val="0"/>
        <w:autoSpaceDN w:val="0"/>
        <w:adjustRightInd w:val="0"/>
        <w:spacing w:after="0" w:line="360" w:lineRule="auto"/>
        <w:jc w:val="both"/>
        <w:rPr>
          <w:rFonts w:ascii="Book Antiqua" w:hAnsi="Book Antiqua" w:cs="Calibri,Bold"/>
          <w:bCs/>
          <w:sz w:val="24"/>
          <w:szCs w:val="24"/>
          <w:lang w:eastAsia="zh-CN"/>
        </w:rPr>
      </w:pPr>
    </w:p>
    <w:p w:rsidR="00C924EC" w:rsidRPr="00A81F4B" w:rsidRDefault="00C924EC" w:rsidP="00A81F4B">
      <w:pPr>
        <w:spacing w:after="0" w:line="360" w:lineRule="auto"/>
        <w:jc w:val="both"/>
        <w:rPr>
          <w:rFonts w:ascii="Book Antiqua" w:hAnsi="Book Antiqua"/>
          <w:sz w:val="24"/>
          <w:szCs w:val="24"/>
          <w:lang w:eastAsia="zh-CN"/>
        </w:rPr>
      </w:pPr>
      <w:r w:rsidRPr="00A81F4B">
        <w:rPr>
          <w:rFonts w:ascii="Book Antiqua" w:hAnsi="Book Antiqua" w:cstheme="minorHAnsi"/>
          <w:b/>
          <w:bCs/>
          <w:sz w:val="24"/>
          <w:szCs w:val="24"/>
        </w:rPr>
        <w:t>Agnès Tallet,</w:t>
      </w:r>
      <w:r w:rsidRPr="00A81F4B">
        <w:rPr>
          <w:rFonts w:ascii="Book Antiqua" w:hAnsi="Book Antiqua" w:cstheme="minorHAnsi"/>
          <w:b/>
          <w:bCs/>
          <w:sz w:val="24"/>
          <w:szCs w:val="24"/>
          <w:lang w:eastAsia="zh-CN"/>
        </w:rPr>
        <w:t xml:space="preserve"> </w:t>
      </w:r>
      <w:r w:rsidRPr="00A81F4B">
        <w:rPr>
          <w:rFonts w:ascii="Book Antiqua" w:hAnsi="Book Antiqua" w:cstheme="minorHAnsi"/>
          <w:b/>
          <w:bCs/>
          <w:sz w:val="24"/>
          <w:szCs w:val="24"/>
        </w:rPr>
        <w:t>Mathieu Minsat,</w:t>
      </w:r>
      <w:r w:rsidRPr="00A81F4B">
        <w:rPr>
          <w:rFonts w:ascii="Book Antiqua" w:hAnsi="Book Antiqua" w:cstheme="minorHAnsi"/>
          <w:b/>
          <w:bCs/>
          <w:sz w:val="24"/>
          <w:szCs w:val="24"/>
          <w:lang w:eastAsia="zh-CN"/>
        </w:rPr>
        <w:t xml:space="preserve"> </w:t>
      </w:r>
      <w:r w:rsidRPr="00A81F4B">
        <w:rPr>
          <w:rFonts w:ascii="Book Antiqua" w:hAnsi="Book Antiqua" w:cstheme="minorHAnsi"/>
          <w:b/>
          <w:bCs/>
          <w:sz w:val="24"/>
          <w:szCs w:val="24"/>
        </w:rPr>
        <w:t>Michel Resbeut,</w:t>
      </w:r>
      <w:r w:rsidRPr="00A81F4B">
        <w:rPr>
          <w:rFonts w:ascii="Book Antiqua" w:hAnsi="Book Antiqua" w:cstheme="minorHAnsi"/>
          <w:b/>
          <w:bCs/>
          <w:sz w:val="24"/>
          <w:szCs w:val="24"/>
          <w:lang w:eastAsia="zh-CN"/>
        </w:rPr>
        <w:t xml:space="preserve"> </w:t>
      </w:r>
      <w:r w:rsidR="00EA41B5" w:rsidRPr="00A81F4B">
        <w:rPr>
          <w:rFonts w:ascii="Book Antiqua" w:hAnsi="Book Antiqua"/>
          <w:sz w:val="24"/>
          <w:szCs w:val="24"/>
        </w:rPr>
        <w:t xml:space="preserve">Departement of </w:t>
      </w:r>
      <w:r w:rsidRPr="00A81F4B">
        <w:rPr>
          <w:rFonts w:ascii="Book Antiqua" w:hAnsi="Book Antiqua"/>
          <w:sz w:val="24"/>
          <w:szCs w:val="24"/>
        </w:rPr>
        <w:t>R</w:t>
      </w:r>
      <w:r w:rsidR="00EA41B5" w:rsidRPr="00A81F4B">
        <w:rPr>
          <w:rFonts w:ascii="Book Antiqua" w:hAnsi="Book Antiqua"/>
          <w:sz w:val="24"/>
          <w:szCs w:val="24"/>
        </w:rPr>
        <w:t xml:space="preserve">adiotherapy, </w:t>
      </w:r>
      <w:r w:rsidR="00D04F87" w:rsidRPr="00A81F4B">
        <w:rPr>
          <w:rFonts w:ascii="Book Antiqua" w:hAnsi="Book Antiqua"/>
          <w:sz w:val="24"/>
          <w:szCs w:val="24"/>
        </w:rPr>
        <w:t xml:space="preserve">Institut Paoli Calmettes and CRCM, </w:t>
      </w:r>
      <w:r w:rsidR="00D340F6" w:rsidRPr="00A81F4B">
        <w:rPr>
          <w:rFonts w:ascii="Book Antiqua" w:hAnsi="Book Antiqua"/>
          <w:sz w:val="24"/>
          <w:szCs w:val="24"/>
        </w:rPr>
        <w:t>13009</w:t>
      </w:r>
      <w:r w:rsidR="00D340F6" w:rsidRPr="00A81F4B">
        <w:rPr>
          <w:rFonts w:ascii="Book Antiqua" w:hAnsi="Book Antiqua"/>
          <w:sz w:val="24"/>
          <w:szCs w:val="24"/>
          <w:lang w:eastAsia="zh-CN"/>
        </w:rPr>
        <w:t xml:space="preserve"> </w:t>
      </w:r>
      <w:r w:rsidR="00D04F87" w:rsidRPr="00A81F4B">
        <w:rPr>
          <w:rFonts w:ascii="Book Antiqua" w:hAnsi="Book Antiqua"/>
          <w:sz w:val="24"/>
          <w:szCs w:val="24"/>
        </w:rPr>
        <w:t>Marseille, France</w:t>
      </w:r>
    </w:p>
    <w:p w:rsidR="00581FFD" w:rsidRPr="00A81F4B" w:rsidRDefault="00581FFD" w:rsidP="00A81F4B">
      <w:pPr>
        <w:spacing w:after="0" w:line="360" w:lineRule="auto"/>
        <w:jc w:val="both"/>
        <w:rPr>
          <w:rFonts w:ascii="Book Antiqua" w:hAnsi="Book Antiqua"/>
          <w:sz w:val="24"/>
          <w:szCs w:val="24"/>
          <w:vertAlign w:val="superscript"/>
          <w:lang w:eastAsia="zh-CN"/>
        </w:rPr>
      </w:pPr>
    </w:p>
    <w:p w:rsidR="00EA41B5" w:rsidRPr="00A81F4B" w:rsidRDefault="00FA563E" w:rsidP="00A81F4B">
      <w:pPr>
        <w:spacing w:after="0" w:line="360" w:lineRule="auto"/>
        <w:jc w:val="both"/>
        <w:rPr>
          <w:rFonts w:ascii="Book Antiqua" w:hAnsi="Book Antiqua"/>
          <w:sz w:val="24"/>
          <w:szCs w:val="24"/>
          <w:lang w:eastAsia="zh-CN"/>
        </w:rPr>
      </w:pPr>
      <w:r w:rsidRPr="00A81F4B">
        <w:rPr>
          <w:rFonts w:ascii="Book Antiqua" w:hAnsi="Book Antiqua" w:cstheme="minorHAnsi"/>
          <w:b/>
          <w:bCs/>
          <w:sz w:val="24"/>
          <w:szCs w:val="24"/>
        </w:rPr>
        <w:t>Eric Lambaudie,</w:t>
      </w:r>
      <w:r w:rsidRPr="00A81F4B">
        <w:rPr>
          <w:rFonts w:ascii="Book Antiqua" w:hAnsi="Book Antiqua" w:cstheme="minorHAnsi"/>
          <w:b/>
          <w:bCs/>
          <w:sz w:val="24"/>
          <w:szCs w:val="24"/>
          <w:lang w:eastAsia="zh-CN"/>
        </w:rPr>
        <w:t xml:space="preserve"> </w:t>
      </w:r>
      <w:r w:rsidR="00C924EC" w:rsidRPr="00A81F4B">
        <w:rPr>
          <w:rFonts w:ascii="Book Antiqua" w:hAnsi="Book Antiqua" w:cstheme="minorHAnsi"/>
          <w:b/>
          <w:bCs/>
          <w:sz w:val="24"/>
          <w:szCs w:val="24"/>
        </w:rPr>
        <w:t>Monique Cohen,</w:t>
      </w:r>
      <w:r w:rsidR="00C924EC" w:rsidRPr="00A81F4B">
        <w:rPr>
          <w:rFonts w:ascii="Book Antiqua" w:hAnsi="Book Antiqua" w:cstheme="minorHAnsi"/>
          <w:b/>
          <w:bCs/>
          <w:sz w:val="24"/>
          <w:szCs w:val="24"/>
          <w:lang w:eastAsia="zh-CN"/>
        </w:rPr>
        <w:t xml:space="preserve"> </w:t>
      </w:r>
      <w:r w:rsidR="00C924EC" w:rsidRPr="00A81F4B">
        <w:rPr>
          <w:rFonts w:ascii="Book Antiqua" w:hAnsi="Book Antiqua" w:cstheme="minorHAnsi"/>
          <w:b/>
          <w:bCs/>
          <w:sz w:val="24"/>
          <w:szCs w:val="24"/>
        </w:rPr>
        <w:t>Marie Bannier,</w:t>
      </w:r>
      <w:r w:rsidR="00C924EC" w:rsidRPr="00A81F4B">
        <w:rPr>
          <w:rFonts w:ascii="Book Antiqua" w:hAnsi="Book Antiqua" w:cstheme="minorHAnsi"/>
          <w:b/>
          <w:bCs/>
          <w:sz w:val="24"/>
          <w:szCs w:val="24"/>
          <w:lang w:eastAsia="zh-CN"/>
        </w:rPr>
        <w:t xml:space="preserve"> </w:t>
      </w:r>
      <w:r w:rsidRPr="00A81F4B">
        <w:rPr>
          <w:rFonts w:ascii="Book Antiqua" w:hAnsi="Book Antiqua" w:cstheme="minorHAnsi"/>
          <w:b/>
          <w:bCs/>
          <w:sz w:val="24"/>
          <w:szCs w:val="24"/>
        </w:rPr>
        <w:t>Gilles Houvenaeghel</w:t>
      </w:r>
      <w:r w:rsidRPr="00A81F4B">
        <w:rPr>
          <w:rFonts w:ascii="Book Antiqua" w:hAnsi="Book Antiqua" w:cstheme="minorHAnsi"/>
          <w:b/>
          <w:bCs/>
          <w:sz w:val="24"/>
          <w:szCs w:val="24"/>
          <w:lang w:eastAsia="zh-CN"/>
        </w:rPr>
        <w:t xml:space="preserve">, </w:t>
      </w:r>
      <w:r w:rsidR="00EA41B5" w:rsidRPr="00A81F4B">
        <w:rPr>
          <w:rFonts w:ascii="Book Antiqua" w:hAnsi="Book Antiqua"/>
          <w:sz w:val="24"/>
          <w:szCs w:val="24"/>
        </w:rPr>
        <w:t xml:space="preserve">Departement of </w:t>
      </w:r>
      <w:r w:rsidR="00C924EC" w:rsidRPr="00A81F4B">
        <w:rPr>
          <w:rFonts w:ascii="Book Antiqua" w:hAnsi="Book Antiqua"/>
          <w:sz w:val="24"/>
          <w:szCs w:val="24"/>
        </w:rPr>
        <w:t>S</w:t>
      </w:r>
      <w:r w:rsidR="00EA41B5" w:rsidRPr="00A81F4B">
        <w:rPr>
          <w:rFonts w:ascii="Book Antiqua" w:hAnsi="Book Antiqua"/>
          <w:sz w:val="24"/>
          <w:szCs w:val="24"/>
        </w:rPr>
        <w:t>urgery</w:t>
      </w:r>
      <w:r w:rsidR="00D04F87" w:rsidRPr="00A81F4B">
        <w:rPr>
          <w:rFonts w:ascii="Book Antiqua" w:hAnsi="Book Antiqua"/>
          <w:sz w:val="24"/>
          <w:szCs w:val="24"/>
          <w:lang w:eastAsia="zh-CN"/>
        </w:rPr>
        <w:t xml:space="preserve">, </w:t>
      </w:r>
      <w:r w:rsidR="00D04F87" w:rsidRPr="00A81F4B">
        <w:rPr>
          <w:rFonts w:ascii="Book Antiqua" w:hAnsi="Book Antiqua"/>
          <w:sz w:val="24"/>
          <w:szCs w:val="24"/>
        </w:rPr>
        <w:t>Institut Paoli Calmettes and CRCM,</w:t>
      </w:r>
      <w:r w:rsidR="00015CF4" w:rsidRPr="00A81F4B">
        <w:rPr>
          <w:rFonts w:ascii="Book Antiqua" w:hAnsi="Book Antiqua"/>
          <w:sz w:val="24"/>
          <w:szCs w:val="24"/>
        </w:rPr>
        <w:t xml:space="preserve"> </w:t>
      </w:r>
      <w:r w:rsidR="00D340F6" w:rsidRPr="00A81F4B">
        <w:rPr>
          <w:rFonts w:ascii="Book Antiqua" w:hAnsi="Book Antiqua"/>
          <w:sz w:val="24"/>
          <w:szCs w:val="24"/>
        </w:rPr>
        <w:t>13009</w:t>
      </w:r>
      <w:r w:rsidR="00D340F6" w:rsidRPr="00A81F4B">
        <w:rPr>
          <w:rFonts w:ascii="Book Antiqua" w:hAnsi="Book Antiqua"/>
          <w:sz w:val="24"/>
          <w:szCs w:val="24"/>
          <w:lang w:eastAsia="zh-CN"/>
        </w:rPr>
        <w:t xml:space="preserve"> </w:t>
      </w:r>
      <w:r w:rsidR="00D04F87" w:rsidRPr="00A81F4B">
        <w:rPr>
          <w:rFonts w:ascii="Book Antiqua" w:hAnsi="Book Antiqua"/>
          <w:sz w:val="24"/>
          <w:szCs w:val="24"/>
        </w:rPr>
        <w:t>Marseille, France</w:t>
      </w:r>
    </w:p>
    <w:p w:rsidR="00581FFD" w:rsidRPr="00A81F4B" w:rsidRDefault="00581FFD" w:rsidP="00A81F4B">
      <w:pPr>
        <w:spacing w:after="0" w:line="360" w:lineRule="auto"/>
        <w:jc w:val="both"/>
        <w:rPr>
          <w:rFonts w:ascii="Book Antiqua" w:hAnsi="Book Antiqua" w:cstheme="minorHAnsi"/>
          <w:b/>
          <w:bCs/>
          <w:sz w:val="24"/>
          <w:szCs w:val="24"/>
          <w:lang w:eastAsia="zh-CN"/>
        </w:rPr>
      </w:pPr>
    </w:p>
    <w:p w:rsidR="00D04F87" w:rsidRPr="00A81F4B" w:rsidRDefault="00581FFD" w:rsidP="00A81F4B">
      <w:pPr>
        <w:spacing w:after="0" w:line="360" w:lineRule="auto"/>
        <w:jc w:val="both"/>
        <w:rPr>
          <w:rFonts w:ascii="Book Antiqua" w:hAnsi="Book Antiqua"/>
          <w:sz w:val="24"/>
          <w:szCs w:val="24"/>
          <w:lang w:eastAsia="zh-CN"/>
        </w:rPr>
      </w:pPr>
      <w:r w:rsidRPr="00A81F4B">
        <w:rPr>
          <w:rFonts w:ascii="Book Antiqua" w:hAnsi="Book Antiqua" w:cstheme="minorHAnsi"/>
          <w:b/>
          <w:bCs/>
          <w:sz w:val="24"/>
          <w:szCs w:val="24"/>
        </w:rPr>
        <w:t>Eric Lambaudie,</w:t>
      </w:r>
      <w:r w:rsidRPr="00A81F4B">
        <w:rPr>
          <w:rFonts w:ascii="Book Antiqua" w:hAnsi="Book Antiqua" w:cstheme="minorHAnsi"/>
          <w:b/>
          <w:bCs/>
          <w:sz w:val="24"/>
          <w:szCs w:val="24"/>
          <w:lang w:eastAsia="zh-CN"/>
        </w:rPr>
        <w:t xml:space="preserve"> </w:t>
      </w:r>
      <w:r w:rsidRPr="00A81F4B">
        <w:rPr>
          <w:rFonts w:ascii="Book Antiqua" w:hAnsi="Book Antiqua" w:cstheme="minorHAnsi"/>
          <w:b/>
          <w:bCs/>
          <w:sz w:val="24"/>
          <w:szCs w:val="24"/>
        </w:rPr>
        <w:t>Gilles Houvenaeghel</w:t>
      </w:r>
      <w:r w:rsidRPr="00A81F4B">
        <w:rPr>
          <w:rFonts w:ascii="Book Antiqua" w:hAnsi="Book Antiqua" w:cstheme="minorHAnsi"/>
          <w:b/>
          <w:bCs/>
          <w:sz w:val="24"/>
          <w:szCs w:val="24"/>
          <w:lang w:eastAsia="zh-CN"/>
        </w:rPr>
        <w:t>,</w:t>
      </w:r>
      <w:r w:rsidRPr="00A81F4B">
        <w:rPr>
          <w:rFonts w:ascii="Book Antiqua" w:hAnsi="Book Antiqua"/>
          <w:sz w:val="24"/>
          <w:szCs w:val="24"/>
          <w:lang w:eastAsia="zh-CN"/>
        </w:rPr>
        <w:t xml:space="preserve"> </w:t>
      </w:r>
      <w:r w:rsidR="00015CF4" w:rsidRPr="00A81F4B">
        <w:rPr>
          <w:rFonts w:ascii="Book Antiqua" w:hAnsi="Book Antiqua"/>
          <w:sz w:val="24"/>
          <w:szCs w:val="24"/>
        </w:rPr>
        <w:t>Aix Marseille Université, Jardin du Pharo, 13284 Marseille</w:t>
      </w:r>
      <w:r w:rsidRPr="00A81F4B">
        <w:rPr>
          <w:rFonts w:ascii="Book Antiqua" w:hAnsi="Book Antiqua"/>
          <w:sz w:val="24"/>
          <w:szCs w:val="24"/>
          <w:lang w:eastAsia="zh-CN"/>
        </w:rPr>
        <w:t>,</w:t>
      </w:r>
      <w:r w:rsidRPr="00A81F4B">
        <w:rPr>
          <w:rFonts w:ascii="Book Antiqua" w:hAnsi="Book Antiqua"/>
          <w:sz w:val="24"/>
          <w:szCs w:val="24"/>
        </w:rPr>
        <w:t xml:space="preserve"> France</w:t>
      </w:r>
    </w:p>
    <w:p w:rsidR="00887C53" w:rsidRPr="00A81F4B" w:rsidRDefault="00887C53" w:rsidP="00A81F4B">
      <w:pPr>
        <w:spacing w:after="0" w:line="360" w:lineRule="auto"/>
        <w:jc w:val="both"/>
        <w:rPr>
          <w:rFonts w:ascii="Book Antiqua" w:hAnsi="Book Antiqua"/>
          <w:sz w:val="24"/>
          <w:szCs w:val="24"/>
          <w:lang w:eastAsia="zh-CN"/>
        </w:rPr>
      </w:pPr>
    </w:p>
    <w:p w:rsidR="006579C5" w:rsidRPr="00A81F4B" w:rsidRDefault="00887C53" w:rsidP="00A81F4B">
      <w:pPr>
        <w:autoSpaceDE w:val="0"/>
        <w:autoSpaceDN w:val="0"/>
        <w:adjustRightInd w:val="0"/>
        <w:spacing w:after="0" w:line="360" w:lineRule="auto"/>
        <w:jc w:val="both"/>
        <w:rPr>
          <w:rFonts w:ascii="Book Antiqua" w:hAnsi="Book Antiqua" w:cs="Calibri,Bold"/>
          <w:bCs/>
          <w:sz w:val="24"/>
          <w:szCs w:val="24"/>
          <w:lang w:val="en-US" w:eastAsia="zh-CN"/>
        </w:rPr>
      </w:pPr>
      <w:r w:rsidRPr="00A81F4B">
        <w:rPr>
          <w:rFonts w:ascii="Book Antiqua" w:hAnsi="Book Antiqua"/>
          <w:b/>
          <w:sz w:val="24"/>
          <w:szCs w:val="24"/>
        </w:rPr>
        <w:t>Author contributions:</w:t>
      </w:r>
      <w:r w:rsidRPr="00A81F4B">
        <w:rPr>
          <w:rFonts w:ascii="Book Antiqua" w:hAnsi="Book Antiqua"/>
          <w:b/>
          <w:sz w:val="24"/>
          <w:szCs w:val="24"/>
          <w:lang w:eastAsia="zh-CN"/>
        </w:rPr>
        <w:t xml:space="preserve"> </w:t>
      </w:r>
      <w:proofErr w:type="spellStart"/>
      <w:r w:rsidR="004C1174" w:rsidRPr="00A81F4B">
        <w:rPr>
          <w:rFonts w:ascii="Book Antiqua" w:hAnsi="Book Antiqua" w:cs="Calibri,Bold"/>
          <w:bCs/>
          <w:sz w:val="24"/>
          <w:szCs w:val="24"/>
          <w:lang w:val="en-US"/>
        </w:rPr>
        <w:t>Tallet</w:t>
      </w:r>
      <w:proofErr w:type="spellEnd"/>
      <w:r w:rsidRPr="00A81F4B">
        <w:rPr>
          <w:rFonts w:ascii="Book Antiqua" w:hAnsi="Book Antiqua" w:cs="Calibri,Bold"/>
          <w:bCs/>
          <w:sz w:val="24"/>
          <w:szCs w:val="24"/>
          <w:lang w:val="en-US" w:eastAsia="zh-CN"/>
        </w:rPr>
        <w:t xml:space="preserve"> A</w:t>
      </w:r>
      <w:r w:rsidR="004C1174" w:rsidRPr="00A81F4B">
        <w:rPr>
          <w:rFonts w:ascii="Book Antiqua" w:hAnsi="Book Antiqua" w:cs="Calibri,Bold"/>
          <w:bCs/>
          <w:sz w:val="24"/>
          <w:szCs w:val="24"/>
          <w:lang w:val="en-US"/>
        </w:rPr>
        <w:t xml:space="preserve">, </w:t>
      </w:r>
      <w:proofErr w:type="spellStart"/>
      <w:r w:rsidR="004C1174" w:rsidRPr="00A81F4B">
        <w:rPr>
          <w:rFonts w:ascii="Book Antiqua" w:hAnsi="Book Antiqua" w:cs="Calibri,Bold"/>
          <w:bCs/>
          <w:sz w:val="24"/>
          <w:szCs w:val="24"/>
          <w:lang w:val="en-US"/>
        </w:rPr>
        <w:t>Lambaudie</w:t>
      </w:r>
      <w:proofErr w:type="spellEnd"/>
      <w:r w:rsidRPr="00A81F4B">
        <w:rPr>
          <w:rFonts w:ascii="Book Antiqua" w:hAnsi="Book Antiqua" w:cs="Calibri,Bold"/>
          <w:bCs/>
          <w:sz w:val="24"/>
          <w:szCs w:val="24"/>
          <w:lang w:val="en-US" w:eastAsia="zh-CN"/>
        </w:rPr>
        <w:t xml:space="preserve"> E and</w:t>
      </w:r>
      <w:r w:rsidR="004C1174" w:rsidRPr="00A81F4B">
        <w:rPr>
          <w:rFonts w:ascii="Book Antiqua" w:hAnsi="Book Antiqua" w:cs="Calibri,Bold"/>
          <w:bCs/>
          <w:sz w:val="24"/>
          <w:szCs w:val="24"/>
          <w:lang w:val="en-US"/>
        </w:rPr>
        <w:t xml:space="preserve"> </w:t>
      </w:r>
      <w:proofErr w:type="spellStart"/>
      <w:r w:rsidR="004C1174" w:rsidRPr="00A81F4B">
        <w:rPr>
          <w:rFonts w:ascii="Book Antiqua" w:hAnsi="Book Antiqua" w:cs="Calibri,Bold"/>
          <w:bCs/>
          <w:sz w:val="24"/>
          <w:szCs w:val="24"/>
          <w:lang w:val="en-US"/>
        </w:rPr>
        <w:t>Houvenaeghel</w:t>
      </w:r>
      <w:proofErr w:type="spellEnd"/>
      <w:r w:rsidR="004C1174" w:rsidRPr="00A81F4B">
        <w:rPr>
          <w:rFonts w:ascii="Book Antiqua" w:hAnsi="Book Antiqua" w:cs="Calibri,Bold"/>
          <w:bCs/>
          <w:sz w:val="24"/>
          <w:szCs w:val="24"/>
          <w:lang w:val="en-US"/>
        </w:rPr>
        <w:t xml:space="preserve"> </w:t>
      </w:r>
      <w:r w:rsidRPr="00A81F4B">
        <w:rPr>
          <w:rFonts w:ascii="Book Antiqua" w:hAnsi="Book Antiqua" w:cs="Calibri,Bold"/>
          <w:bCs/>
          <w:sz w:val="24"/>
          <w:szCs w:val="24"/>
          <w:lang w:val="en-US" w:eastAsia="zh-CN"/>
        </w:rPr>
        <w:t xml:space="preserve">G </w:t>
      </w:r>
      <w:r w:rsidR="004C1174" w:rsidRPr="00A81F4B">
        <w:rPr>
          <w:rFonts w:ascii="Book Antiqua" w:hAnsi="Book Antiqua" w:cs="Calibri,Bold"/>
          <w:bCs/>
          <w:sz w:val="24"/>
          <w:szCs w:val="24"/>
          <w:lang w:val="en-US"/>
        </w:rPr>
        <w:t>p</w:t>
      </w:r>
      <w:r w:rsidR="003846DC" w:rsidRPr="00A81F4B">
        <w:rPr>
          <w:rFonts w:ascii="Book Antiqua" w:hAnsi="Book Antiqua" w:cs="Calibri,Bold"/>
          <w:bCs/>
          <w:sz w:val="24"/>
          <w:szCs w:val="24"/>
          <w:lang w:val="en-US"/>
        </w:rPr>
        <w:t>erformed the majority of the writing</w:t>
      </w:r>
      <w:r w:rsidR="004C1174" w:rsidRPr="00A81F4B">
        <w:rPr>
          <w:rFonts w:ascii="Book Antiqua" w:hAnsi="Book Antiqua" w:cs="Calibri,Bold"/>
          <w:bCs/>
          <w:sz w:val="24"/>
          <w:szCs w:val="24"/>
          <w:lang w:val="en-US"/>
        </w:rPr>
        <w:t xml:space="preserve"> and prepared tables</w:t>
      </w:r>
      <w:r w:rsidRPr="00A81F4B">
        <w:rPr>
          <w:rFonts w:ascii="Book Antiqua" w:hAnsi="Book Antiqua" w:cs="Calibri,Bold"/>
          <w:bCs/>
          <w:sz w:val="24"/>
          <w:szCs w:val="24"/>
          <w:lang w:val="en-US" w:eastAsia="zh-CN"/>
        </w:rPr>
        <w:t>;</w:t>
      </w:r>
      <w:r w:rsidR="004C1174" w:rsidRPr="00A81F4B">
        <w:rPr>
          <w:rFonts w:ascii="Book Antiqua" w:hAnsi="Book Antiqua" w:cs="Calibri,Bold"/>
          <w:bCs/>
          <w:sz w:val="24"/>
          <w:szCs w:val="24"/>
          <w:lang w:val="en-US"/>
        </w:rPr>
        <w:t xml:space="preserve"> </w:t>
      </w:r>
      <w:r w:rsidRPr="00A81F4B">
        <w:rPr>
          <w:rFonts w:ascii="Book Antiqua" w:hAnsi="Book Antiqua" w:cs="Calibri,Bold"/>
          <w:bCs/>
          <w:sz w:val="24"/>
          <w:szCs w:val="24"/>
          <w:lang w:val="en-US"/>
        </w:rPr>
        <w:t>o</w:t>
      </w:r>
      <w:r w:rsidR="004C1174" w:rsidRPr="00A81F4B">
        <w:rPr>
          <w:rFonts w:ascii="Book Antiqua" w:hAnsi="Book Antiqua" w:cs="Calibri,Bold"/>
          <w:bCs/>
          <w:sz w:val="24"/>
          <w:szCs w:val="24"/>
          <w:lang w:val="en-US"/>
        </w:rPr>
        <w:t xml:space="preserve">thers have contributed to the writing of manuscript. </w:t>
      </w:r>
    </w:p>
    <w:p w:rsidR="004F53A4" w:rsidRPr="00A81F4B" w:rsidRDefault="004F53A4" w:rsidP="00A81F4B">
      <w:pPr>
        <w:autoSpaceDE w:val="0"/>
        <w:autoSpaceDN w:val="0"/>
        <w:adjustRightInd w:val="0"/>
        <w:spacing w:after="0" w:line="360" w:lineRule="auto"/>
        <w:jc w:val="both"/>
        <w:rPr>
          <w:rFonts w:ascii="Book Antiqua" w:hAnsi="Book Antiqua" w:cs="Calibri,Bold"/>
          <w:bCs/>
          <w:sz w:val="24"/>
          <w:szCs w:val="24"/>
          <w:lang w:val="en-US" w:eastAsia="zh-CN"/>
        </w:rPr>
      </w:pPr>
    </w:p>
    <w:p w:rsidR="007F2A9A" w:rsidRPr="00A81F4B" w:rsidRDefault="007F2A9A" w:rsidP="00A81F4B">
      <w:pPr>
        <w:spacing w:after="0" w:line="360" w:lineRule="auto"/>
        <w:jc w:val="both"/>
        <w:rPr>
          <w:rFonts w:ascii="Book Antiqua" w:hAnsi="Book Antiqua" w:cs="Garamond"/>
          <w:sz w:val="24"/>
          <w:szCs w:val="24"/>
        </w:rPr>
      </w:pPr>
      <w:r w:rsidRPr="00A81F4B">
        <w:rPr>
          <w:rFonts w:ascii="Book Antiqua" w:hAnsi="Book Antiqua" w:cs="TimesNewRomanPS-BoldItalicMT"/>
          <w:b/>
          <w:bCs/>
          <w:iCs/>
          <w:sz w:val="24"/>
          <w:szCs w:val="24"/>
        </w:rPr>
        <w:t>Conflict-of-interest</w:t>
      </w:r>
      <w:r w:rsidRPr="00A81F4B">
        <w:rPr>
          <w:rFonts w:ascii="Book Antiqua" w:hAnsi="Book Antiqua"/>
          <w:sz w:val="24"/>
          <w:szCs w:val="24"/>
        </w:rPr>
        <w:t xml:space="preserve"> </w:t>
      </w:r>
      <w:r w:rsidRPr="00A81F4B">
        <w:rPr>
          <w:rFonts w:ascii="Book Antiqua" w:hAnsi="Book Antiqua" w:cs="TimesNewRomanPS-BoldItalicMT"/>
          <w:b/>
          <w:bCs/>
          <w:iCs/>
          <w:sz w:val="24"/>
          <w:szCs w:val="24"/>
        </w:rPr>
        <w:t xml:space="preserve">statement: </w:t>
      </w:r>
      <w:r w:rsidRPr="00A81F4B">
        <w:rPr>
          <w:rFonts w:ascii="Book Antiqua" w:hAnsi="Book Antiqua" w:cs="Calibri,Bold"/>
          <w:bCs/>
          <w:sz w:val="24"/>
          <w:szCs w:val="24"/>
          <w:lang w:val="en-US"/>
        </w:rPr>
        <w:t>There is no conflict of interest associated with any of senior author, coauthors, contributed their efforts in this manuscript.</w:t>
      </w:r>
    </w:p>
    <w:p w:rsidR="007F2A9A" w:rsidRPr="00A81F4B" w:rsidRDefault="007F2A9A" w:rsidP="00A81F4B">
      <w:pPr>
        <w:spacing w:after="0" w:line="360" w:lineRule="auto"/>
        <w:jc w:val="both"/>
        <w:rPr>
          <w:rFonts w:ascii="Book Antiqua" w:hAnsi="Book Antiqua" w:cs="Garamond"/>
          <w:sz w:val="24"/>
          <w:szCs w:val="24"/>
        </w:rPr>
      </w:pPr>
    </w:p>
    <w:p w:rsidR="007F2A9A" w:rsidRPr="00A81F4B" w:rsidRDefault="007F2A9A" w:rsidP="00A81F4B">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A81F4B">
        <w:rPr>
          <w:rFonts w:ascii="Book Antiqua" w:hAnsi="Book Antiqua"/>
          <w:b/>
          <w:sz w:val="24"/>
          <w:szCs w:val="24"/>
        </w:rPr>
        <w:t xml:space="preserve">Open-Access: </w:t>
      </w:r>
      <w:r w:rsidRPr="00A81F4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w:t>
      </w:r>
      <w:r w:rsidRPr="00A81F4B">
        <w:rPr>
          <w:rFonts w:ascii="Book Antiqua" w:hAnsi="Book Antiqua"/>
          <w:sz w:val="24"/>
          <w:szCs w:val="24"/>
        </w:rPr>
        <w:lastRenderedPageBreak/>
        <w:t xml:space="preserve">this work non-commercially, and license their derivative works on different terms, provided the original work is properly cited and the use is non-commercial. See: </w:t>
      </w:r>
      <w:hyperlink r:id="rId9" w:history="1">
        <w:r w:rsidRPr="00A81F4B">
          <w:rPr>
            <w:rStyle w:val="Hyperlink"/>
            <w:rFonts w:ascii="Book Antiqua" w:hAnsi="Book Antiqua"/>
            <w:color w:val="auto"/>
            <w:sz w:val="24"/>
            <w:szCs w:val="24"/>
            <w:u w:val="none"/>
          </w:rPr>
          <w:t>http://creativecommons.org/licenses/by-nc/4.0/</w:t>
        </w:r>
      </w:hyperlink>
      <w:bookmarkEnd w:id="0"/>
      <w:bookmarkEnd w:id="1"/>
      <w:bookmarkEnd w:id="2"/>
      <w:bookmarkEnd w:id="3"/>
    </w:p>
    <w:p w:rsidR="007F2A9A" w:rsidRPr="00A81F4B" w:rsidRDefault="007F2A9A" w:rsidP="00A81F4B">
      <w:pPr>
        <w:autoSpaceDE w:val="0"/>
        <w:autoSpaceDN w:val="0"/>
        <w:adjustRightInd w:val="0"/>
        <w:spacing w:after="0" w:line="360" w:lineRule="auto"/>
        <w:jc w:val="both"/>
        <w:rPr>
          <w:rFonts w:ascii="Book Antiqua" w:hAnsi="Book Antiqua" w:cs="Calibri,Bold"/>
          <w:bCs/>
          <w:sz w:val="24"/>
          <w:szCs w:val="24"/>
          <w:lang w:eastAsia="zh-CN"/>
        </w:rPr>
      </w:pPr>
    </w:p>
    <w:p w:rsidR="004F53A4" w:rsidRPr="00A81F4B" w:rsidRDefault="00887C53" w:rsidP="00A81F4B">
      <w:pPr>
        <w:spacing w:after="0" w:line="360" w:lineRule="auto"/>
        <w:jc w:val="both"/>
        <w:rPr>
          <w:rFonts w:ascii="Book Antiqua" w:hAnsi="Book Antiqua"/>
          <w:sz w:val="24"/>
          <w:szCs w:val="24"/>
        </w:rPr>
      </w:pPr>
      <w:r w:rsidRPr="00A81F4B">
        <w:rPr>
          <w:rFonts w:ascii="Book Antiqua" w:hAnsi="Book Antiqua"/>
          <w:b/>
          <w:sz w:val="24"/>
          <w:szCs w:val="24"/>
        </w:rPr>
        <w:t>Correspondence to:</w:t>
      </w:r>
      <w:r w:rsidRPr="00A81F4B">
        <w:rPr>
          <w:rFonts w:ascii="Book Antiqua" w:hAnsi="Book Antiqua"/>
          <w:b/>
          <w:sz w:val="24"/>
          <w:szCs w:val="24"/>
          <w:lang w:eastAsia="zh-CN"/>
        </w:rPr>
        <w:t xml:space="preserve"> </w:t>
      </w:r>
      <w:r w:rsidR="004F53A4" w:rsidRPr="00A81F4B">
        <w:rPr>
          <w:rFonts w:ascii="Book Antiqua" w:hAnsi="Book Antiqua"/>
          <w:b/>
          <w:sz w:val="24"/>
          <w:szCs w:val="24"/>
        </w:rPr>
        <w:t>Houvenaeghel Gilles</w:t>
      </w:r>
      <w:r w:rsidR="002E4601" w:rsidRPr="00A81F4B">
        <w:rPr>
          <w:rFonts w:ascii="Book Antiqua" w:hAnsi="Book Antiqua"/>
          <w:b/>
          <w:sz w:val="24"/>
          <w:szCs w:val="24"/>
          <w:lang w:eastAsia="zh-CN"/>
        </w:rPr>
        <w:t>,</w:t>
      </w:r>
      <w:r w:rsidR="004F53A4" w:rsidRPr="00A81F4B">
        <w:rPr>
          <w:rFonts w:ascii="Book Antiqua" w:hAnsi="Book Antiqua"/>
          <w:b/>
          <w:sz w:val="24"/>
          <w:szCs w:val="24"/>
        </w:rPr>
        <w:t xml:space="preserve"> MD, </w:t>
      </w:r>
      <w:r w:rsidR="00015CF4" w:rsidRPr="00A81F4B">
        <w:rPr>
          <w:rFonts w:ascii="Book Antiqua" w:hAnsi="Book Antiqua"/>
          <w:sz w:val="24"/>
          <w:szCs w:val="24"/>
        </w:rPr>
        <w:t>D</w:t>
      </w:r>
      <w:r w:rsidR="000C3051">
        <w:rPr>
          <w:rFonts w:ascii="Book Antiqua" w:hAnsi="Book Antiqua" w:hint="eastAsia"/>
          <w:sz w:val="24"/>
          <w:szCs w:val="24"/>
          <w:lang w:eastAsia="zh-CN"/>
        </w:rPr>
        <w:t>e</w:t>
      </w:r>
      <w:r w:rsidR="00015CF4" w:rsidRPr="00A81F4B">
        <w:rPr>
          <w:rFonts w:ascii="Book Antiqua" w:hAnsi="Book Antiqua"/>
          <w:sz w:val="24"/>
          <w:szCs w:val="24"/>
        </w:rPr>
        <w:t>partement of Surgery</w:t>
      </w:r>
      <w:r w:rsidR="00581FFD" w:rsidRPr="00A81F4B">
        <w:rPr>
          <w:rFonts w:ascii="Book Antiqua" w:hAnsi="Book Antiqua"/>
          <w:sz w:val="24"/>
          <w:szCs w:val="24"/>
          <w:lang w:eastAsia="zh-CN"/>
        </w:rPr>
        <w:t>,</w:t>
      </w:r>
      <w:r w:rsidR="00015CF4" w:rsidRPr="00A81F4B">
        <w:rPr>
          <w:rFonts w:ascii="Book Antiqua" w:hAnsi="Book Antiqua"/>
          <w:sz w:val="24"/>
          <w:szCs w:val="24"/>
        </w:rPr>
        <w:t xml:space="preserve"> </w:t>
      </w:r>
      <w:r w:rsidR="004F53A4" w:rsidRPr="00A81F4B">
        <w:rPr>
          <w:rFonts w:ascii="Book Antiqua" w:hAnsi="Book Antiqua"/>
          <w:sz w:val="24"/>
          <w:szCs w:val="24"/>
        </w:rPr>
        <w:t>Institut Paoli Calmettes</w:t>
      </w:r>
      <w:r w:rsidR="002E4601" w:rsidRPr="00A81F4B">
        <w:rPr>
          <w:rFonts w:ascii="Book Antiqua" w:hAnsi="Book Antiqua"/>
          <w:sz w:val="24"/>
          <w:szCs w:val="24"/>
        </w:rPr>
        <w:t xml:space="preserve"> and CRCM</w:t>
      </w:r>
      <w:r w:rsidR="00581FFD" w:rsidRPr="00A81F4B">
        <w:rPr>
          <w:rFonts w:ascii="Book Antiqua" w:hAnsi="Book Antiqua"/>
          <w:sz w:val="24"/>
          <w:szCs w:val="24"/>
          <w:lang w:eastAsia="zh-CN"/>
        </w:rPr>
        <w:t>,</w:t>
      </w:r>
      <w:r w:rsidR="004F53A4" w:rsidRPr="00A81F4B">
        <w:rPr>
          <w:rFonts w:ascii="Book Antiqua" w:hAnsi="Book Antiqua"/>
          <w:sz w:val="24"/>
          <w:szCs w:val="24"/>
        </w:rPr>
        <w:t xml:space="preserve"> 232 Bd de Sainte Marguerite</w:t>
      </w:r>
      <w:r w:rsidR="00D340F6" w:rsidRPr="00A81F4B">
        <w:rPr>
          <w:rFonts w:ascii="Book Antiqua" w:hAnsi="Book Antiqua"/>
          <w:sz w:val="24"/>
          <w:szCs w:val="24"/>
          <w:lang w:eastAsia="zh-CN"/>
        </w:rPr>
        <w:t>,</w:t>
      </w:r>
      <w:r w:rsidR="004F53A4" w:rsidRPr="00A81F4B">
        <w:rPr>
          <w:rFonts w:ascii="Book Antiqua" w:hAnsi="Book Antiqua"/>
          <w:sz w:val="24"/>
          <w:szCs w:val="24"/>
        </w:rPr>
        <w:t xml:space="preserve"> 13009 Marseille, </w:t>
      </w:r>
      <w:r w:rsidR="00015CF4" w:rsidRPr="00A81F4B">
        <w:rPr>
          <w:rFonts w:ascii="Book Antiqua" w:hAnsi="Book Antiqua"/>
          <w:sz w:val="24"/>
          <w:szCs w:val="24"/>
        </w:rPr>
        <w:t>France</w:t>
      </w:r>
      <w:r w:rsidR="004F53A4" w:rsidRPr="00A81F4B">
        <w:rPr>
          <w:rFonts w:ascii="Book Antiqua" w:hAnsi="Book Antiqua"/>
          <w:sz w:val="24"/>
          <w:szCs w:val="24"/>
        </w:rPr>
        <w:t xml:space="preserve">. </w:t>
      </w:r>
      <w:hyperlink r:id="rId10" w:history="1">
        <w:r w:rsidR="004F53A4" w:rsidRPr="00A81F4B">
          <w:rPr>
            <w:rStyle w:val="Hyperlink"/>
            <w:rFonts w:ascii="Book Antiqua" w:hAnsi="Book Antiqua"/>
            <w:color w:val="auto"/>
            <w:sz w:val="24"/>
            <w:szCs w:val="24"/>
            <w:u w:val="none"/>
            <w:lang w:val="en-US"/>
          </w:rPr>
          <w:t>houvenaeghelg@ipc.unicancer.fr</w:t>
        </w:r>
      </w:hyperlink>
      <w:r w:rsidR="004F53A4" w:rsidRPr="00A81F4B">
        <w:rPr>
          <w:rFonts w:ascii="Book Antiqua" w:hAnsi="Book Antiqua"/>
          <w:sz w:val="24"/>
          <w:szCs w:val="24"/>
          <w:lang w:val="en-US"/>
        </w:rPr>
        <w:t xml:space="preserve"> </w:t>
      </w:r>
    </w:p>
    <w:p w:rsidR="00D61C9D" w:rsidRPr="00A81F4B" w:rsidRDefault="00D61C9D" w:rsidP="00A81F4B">
      <w:pPr>
        <w:spacing w:after="0" w:line="360" w:lineRule="auto"/>
        <w:jc w:val="both"/>
        <w:rPr>
          <w:rFonts w:ascii="Book Antiqua" w:hAnsi="Book Antiqua"/>
          <w:b/>
          <w:sz w:val="24"/>
          <w:szCs w:val="24"/>
        </w:rPr>
      </w:pPr>
      <w:r w:rsidRPr="00A81F4B">
        <w:rPr>
          <w:rFonts w:ascii="Book Antiqua" w:hAnsi="Book Antiqua"/>
          <w:b/>
          <w:sz w:val="24"/>
          <w:szCs w:val="24"/>
        </w:rPr>
        <w:t xml:space="preserve">Telephone: </w:t>
      </w:r>
      <w:r w:rsidRPr="00A81F4B">
        <w:rPr>
          <w:rFonts w:ascii="Book Antiqua" w:hAnsi="Book Antiqua"/>
          <w:sz w:val="24"/>
          <w:szCs w:val="24"/>
          <w:lang w:val="en-US"/>
        </w:rPr>
        <w:t>+33</w:t>
      </w:r>
      <w:r w:rsidRPr="00A81F4B">
        <w:rPr>
          <w:rFonts w:ascii="Book Antiqua" w:hAnsi="Book Antiqua"/>
          <w:sz w:val="24"/>
          <w:szCs w:val="24"/>
          <w:lang w:val="en-US" w:eastAsia="zh-CN"/>
        </w:rPr>
        <w:t>-</w:t>
      </w:r>
      <w:r w:rsidRPr="00A81F4B">
        <w:rPr>
          <w:rFonts w:ascii="Book Antiqua" w:hAnsi="Book Antiqua"/>
          <w:sz w:val="24"/>
          <w:szCs w:val="24"/>
          <w:lang w:val="en-US"/>
        </w:rPr>
        <w:t>04</w:t>
      </w:r>
      <w:r w:rsidRPr="00A81F4B">
        <w:rPr>
          <w:rFonts w:ascii="Book Antiqua" w:hAnsi="Book Antiqua"/>
          <w:sz w:val="24"/>
          <w:szCs w:val="24"/>
          <w:lang w:val="en-US" w:eastAsia="zh-CN"/>
        </w:rPr>
        <w:t>-</w:t>
      </w:r>
      <w:r w:rsidRPr="00A81F4B">
        <w:rPr>
          <w:rFonts w:ascii="Book Antiqua" w:hAnsi="Book Antiqua"/>
          <w:sz w:val="24"/>
          <w:szCs w:val="24"/>
          <w:lang w:val="en-US"/>
        </w:rPr>
        <w:t>91223532</w:t>
      </w:r>
    </w:p>
    <w:p w:rsidR="00D61C9D" w:rsidRPr="00A81F4B" w:rsidRDefault="00D61C9D" w:rsidP="00A81F4B">
      <w:pPr>
        <w:spacing w:after="0" w:line="360" w:lineRule="auto"/>
        <w:jc w:val="both"/>
        <w:rPr>
          <w:rFonts w:ascii="Book Antiqua" w:hAnsi="Book Antiqua"/>
          <w:sz w:val="24"/>
          <w:szCs w:val="24"/>
          <w:lang w:val="en-US" w:eastAsia="zh-CN"/>
        </w:rPr>
      </w:pPr>
      <w:r w:rsidRPr="00A81F4B">
        <w:rPr>
          <w:rFonts w:ascii="Book Antiqua" w:hAnsi="Book Antiqua"/>
          <w:b/>
          <w:sz w:val="24"/>
          <w:szCs w:val="24"/>
        </w:rPr>
        <w:t>Fax:</w:t>
      </w:r>
      <w:r w:rsidRPr="00A81F4B">
        <w:rPr>
          <w:rFonts w:ascii="Book Antiqua" w:hAnsi="Book Antiqua"/>
          <w:sz w:val="24"/>
          <w:szCs w:val="24"/>
          <w:lang w:val="en-US"/>
        </w:rPr>
        <w:t xml:space="preserve"> +33</w:t>
      </w:r>
      <w:r w:rsidRPr="00A81F4B">
        <w:rPr>
          <w:rFonts w:ascii="Book Antiqua" w:hAnsi="Book Antiqua"/>
          <w:sz w:val="24"/>
          <w:szCs w:val="24"/>
          <w:lang w:val="en-US" w:eastAsia="zh-CN"/>
        </w:rPr>
        <w:t>-</w:t>
      </w:r>
      <w:r w:rsidRPr="00A81F4B">
        <w:rPr>
          <w:rFonts w:ascii="Book Antiqua" w:hAnsi="Book Antiqua"/>
          <w:sz w:val="24"/>
          <w:szCs w:val="24"/>
          <w:lang w:val="en-US"/>
        </w:rPr>
        <w:t>04</w:t>
      </w:r>
      <w:r w:rsidRPr="00A81F4B">
        <w:rPr>
          <w:rFonts w:ascii="Book Antiqua" w:hAnsi="Book Antiqua"/>
          <w:sz w:val="24"/>
          <w:szCs w:val="24"/>
          <w:lang w:val="en-US" w:eastAsia="zh-CN"/>
        </w:rPr>
        <w:t>-</w:t>
      </w:r>
      <w:r w:rsidRPr="00A81F4B">
        <w:rPr>
          <w:rFonts w:ascii="Book Antiqua" w:hAnsi="Book Antiqua"/>
          <w:sz w:val="24"/>
          <w:szCs w:val="24"/>
          <w:lang w:val="en-US"/>
        </w:rPr>
        <w:t>91223613</w:t>
      </w:r>
    </w:p>
    <w:p w:rsidR="007F2A9A" w:rsidRPr="00A81F4B" w:rsidRDefault="007F2A9A" w:rsidP="00A81F4B">
      <w:pPr>
        <w:spacing w:after="0" w:line="360" w:lineRule="auto"/>
        <w:jc w:val="both"/>
        <w:rPr>
          <w:rFonts w:ascii="Book Antiqua" w:hAnsi="Book Antiqua"/>
          <w:sz w:val="24"/>
          <w:szCs w:val="24"/>
          <w:lang w:val="en-US" w:eastAsia="zh-CN"/>
        </w:rPr>
      </w:pPr>
    </w:p>
    <w:p w:rsidR="007F2A9A" w:rsidRPr="00A81F4B" w:rsidRDefault="007F2A9A" w:rsidP="00A81F4B">
      <w:pPr>
        <w:spacing w:after="0" w:line="360" w:lineRule="auto"/>
        <w:jc w:val="both"/>
        <w:rPr>
          <w:rFonts w:ascii="Book Antiqua" w:hAnsi="Book Antiqua"/>
          <w:b/>
          <w:sz w:val="24"/>
          <w:szCs w:val="24"/>
        </w:rPr>
      </w:pPr>
      <w:r w:rsidRPr="00A81F4B">
        <w:rPr>
          <w:rFonts w:ascii="Book Antiqua" w:hAnsi="Book Antiqua"/>
          <w:b/>
          <w:sz w:val="24"/>
          <w:szCs w:val="24"/>
        </w:rPr>
        <w:t>Received:</w:t>
      </w:r>
      <w:r w:rsidR="00773D3D" w:rsidRPr="00A81F4B">
        <w:rPr>
          <w:rFonts w:ascii="Book Antiqua" w:hAnsi="Book Antiqua"/>
          <w:b/>
          <w:sz w:val="24"/>
          <w:szCs w:val="24"/>
          <w:lang w:eastAsia="zh-CN"/>
        </w:rPr>
        <w:t xml:space="preserve"> </w:t>
      </w:r>
      <w:r w:rsidR="00773D3D" w:rsidRPr="00A81F4B">
        <w:rPr>
          <w:rFonts w:ascii="Book Antiqua" w:hAnsi="Book Antiqua"/>
          <w:sz w:val="24"/>
          <w:szCs w:val="24"/>
          <w:lang w:eastAsia="zh-CN"/>
        </w:rPr>
        <w:t>June 19, 2015</w:t>
      </w:r>
      <w:r w:rsidR="000C3051">
        <w:rPr>
          <w:rFonts w:ascii="Book Antiqua" w:hAnsi="Book Antiqua"/>
          <w:sz w:val="24"/>
          <w:szCs w:val="24"/>
        </w:rPr>
        <w:t xml:space="preserve"> </w:t>
      </w:r>
    </w:p>
    <w:p w:rsidR="007F2A9A" w:rsidRPr="00A81F4B" w:rsidRDefault="007F2A9A" w:rsidP="00A81F4B">
      <w:pPr>
        <w:spacing w:after="0" w:line="360" w:lineRule="auto"/>
        <w:jc w:val="both"/>
        <w:rPr>
          <w:rFonts w:ascii="Book Antiqua" w:hAnsi="Book Antiqua"/>
          <w:b/>
          <w:sz w:val="24"/>
          <w:szCs w:val="24"/>
        </w:rPr>
      </w:pPr>
      <w:r w:rsidRPr="00A81F4B">
        <w:rPr>
          <w:rFonts w:ascii="Book Antiqua" w:hAnsi="Book Antiqua"/>
          <w:b/>
          <w:sz w:val="24"/>
          <w:szCs w:val="24"/>
        </w:rPr>
        <w:t>Peer-review started:</w:t>
      </w:r>
      <w:r w:rsidR="00773D3D" w:rsidRPr="00A81F4B">
        <w:rPr>
          <w:rFonts w:ascii="Book Antiqua" w:hAnsi="Book Antiqua"/>
          <w:sz w:val="24"/>
          <w:szCs w:val="24"/>
          <w:lang w:eastAsia="zh-CN"/>
        </w:rPr>
        <w:t xml:space="preserve"> June 27, 2015</w:t>
      </w:r>
      <w:r w:rsidR="000C3051">
        <w:rPr>
          <w:rFonts w:ascii="Book Antiqua" w:hAnsi="Book Antiqua"/>
          <w:sz w:val="24"/>
          <w:szCs w:val="24"/>
        </w:rPr>
        <w:t xml:space="preserve"> </w:t>
      </w:r>
    </w:p>
    <w:p w:rsidR="007F2A9A" w:rsidRPr="00A81F4B" w:rsidRDefault="007F2A9A" w:rsidP="00A81F4B">
      <w:pPr>
        <w:spacing w:after="0" w:line="360" w:lineRule="auto"/>
        <w:jc w:val="both"/>
        <w:rPr>
          <w:rFonts w:ascii="Book Antiqua" w:hAnsi="Book Antiqua"/>
          <w:b/>
          <w:sz w:val="24"/>
          <w:szCs w:val="24"/>
          <w:lang w:eastAsia="zh-CN"/>
        </w:rPr>
      </w:pPr>
      <w:r w:rsidRPr="00A81F4B">
        <w:rPr>
          <w:rFonts w:ascii="Book Antiqua" w:hAnsi="Book Antiqua"/>
          <w:b/>
          <w:sz w:val="24"/>
          <w:szCs w:val="24"/>
        </w:rPr>
        <w:t>First decision:</w:t>
      </w:r>
      <w:r w:rsidR="00773D3D" w:rsidRPr="00A81F4B">
        <w:rPr>
          <w:rFonts w:ascii="Book Antiqua" w:hAnsi="Book Antiqua"/>
          <w:sz w:val="24"/>
          <w:szCs w:val="24"/>
          <w:lang w:eastAsia="zh-CN"/>
        </w:rPr>
        <w:t xml:space="preserve"> July 31, 2015</w:t>
      </w:r>
    </w:p>
    <w:p w:rsidR="007F2A9A" w:rsidRPr="00A81F4B" w:rsidRDefault="007F2A9A" w:rsidP="00A81F4B">
      <w:pPr>
        <w:spacing w:after="0" w:line="360" w:lineRule="auto"/>
        <w:jc w:val="both"/>
        <w:rPr>
          <w:rFonts w:ascii="Book Antiqua" w:hAnsi="Book Antiqua"/>
          <w:b/>
          <w:sz w:val="24"/>
          <w:szCs w:val="24"/>
        </w:rPr>
      </w:pPr>
      <w:r w:rsidRPr="00A81F4B">
        <w:rPr>
          <w:rFonts w:ascii="Book Antiqua" w:hAnsi="Book Antiqua"/>
          <w:b/>
          <w:sz w:val="24"/>
          <w:szCs w:val="24"/>
        </w:rPr>
        <w:t>Revised:</w:t>
      </w:r>
      <w:r w:rsidR="00773D3D" w:rsidRPr="00A81F4B">
        <w:rPr>
          <w:rFonts w:ascii="Book Antiqua" w:hAnsi="Book Antiqua"/>
          <w:b/>
          <w:sz w:val="24"/>
          <w:szCs w:val="24"/>
          <w:lang w:eastAsia="zh-CN"/>
        </w:rPr>
        <w:t xml:space="preserve"> </w:t>
      </w:r>
      <w:r w:rsidR="00773D3D" w:rsidRPr="00A81F4B">
        <w:rPr>
          <w:rFonts w:ascii="Book Antiqua" w:hAnsi="Book Antiqua"/>
          <w:sz w:val="24"/>
          <w:szCs w:val="24"/>
          <w:lang w:eastAsia="zh-CN"/>
        </w:rPr>
        <w:t>February 25, 2016</w:t>
      </w:r>
      <w:r w:rsidR="000C3051">
        <w:rPr>
          <w:rFonts w:ascii="Book Antiqua" w:hAnsi="Book Antiqua"/>
          <w:sz w:val="24"/>
          <w:szCs w:val="24"/>
        </w:rPr>
        <w:t xml:space="preserve"> </w:t>
      </w:r>
    </w:p>
    <w:p w:rsidR="007F2A9A" w:rsidRPr="00950465" w:rsidRDefault="007F2A9A" w:rsidP="00950465">
      <w:pPr>
        <w:rPr>
          <w:rFonts w:ascii="Book Antiqua" w:hAnsi="Book Antiqua"/>
          <w:iCs/>
          <w:sz w:val="24"/>
        </w:rPr>
      </w:pPr>
      <w:r w:rsidRPr="00A81F4B">
        <w:rPr>
          <w:rFonts w:ascii="Book Antiqua" w:hAnsi="Book Antiqua"/>
          <w:b/>
          <w:sz w:val="24"/>
          <w:szCs w:val="24"/>
        </w:rPr>
        <w:t>Accepted:</w:t>
      </w:r>
      <w:r w:rsidR="000C3051">
        <w:rPr>
          <w:rFonts w:ascii="Book Antiqua" w:hAnsi="Book Antiqua"/>
          <w:b/>
          <w:sz w:val="24"/>
          <w:szCs w:val="24"/>
        </w:rPr>
        <w:t xml:space="preserve"> </w:t>
      </w:r>
      <w:r w:rsidR="00950465">
        <w:rPr>
          <w:rStyle w:val="Emphasis"/>
        </w:rPr>
        <w:t xml:space="preserve">March </w:t>
      </w:r>
      <w:r w:rsidR="00950465">
        <w:rPr>
          <w:rStyle w:val="Emphasis"/>
          <w:rFonts w:ascii="宋体" w:hAnsi="宋体" w:cs="宋体" w:hint="eastAsia"/>
        </w:rPr>
        <w:t>9</w:t>
      </w:r>
      <w:r w:rsidR="00950465" w:rsidRPr="00235CD4">
        <w:rPr>
          <w:rStyle w:val="Emphasis"/>
        </w:rPr>
        <w:t>,</w:t>
      </w:r>
      <w:r w:rsidR="00950465">
        <w:rPr>
          <w:rStyle w:val="Emphasis"/>
        </w:rPr>
        <w:t xml:space="preserve"> 2016</w:t>
      </w:r>
    </w:p>
    <w:p w:rsidR="007F2A9A" w:rsidRPr="00A81F4B" w:rsidRDefault="007F2A9A" w:rsidP="00A81F4B">
      <w:pPr>
        <w:spacing w:after="0" w:line="360" w:lineRule="auto"/>
        <w:jc w:val="both"/>
        <w:rPr>
          <w:rFonts w:ascii="Book Antiqua" w:hAnsi="Book Antiqua"/>
          <w:b/>
          <w:sz w:val="24"/>
          <w:szCs w:val="24"/>
        </w:rPr>
      </w:pPr>
      <w:r w:rsidRPr="00A81F4B">
        <w:rPr>
          <w:rFonts w:ascii="Book Antiqua" w:hAnsi="Book Antiqua"/>
          <w:b/>
          <w:sz w:val="24"/>
          <w:szCs w:val="24"/>
        </w:rPr>
        <w:t>Article in press:</w:t>
      </w:r>
      <w:r w:rsidR="000C3051">
        <w:rPr>
          <w:rFonts w:ascii="Book Antiqua" w:hAnsi="Book Antiqua"/>
          <w:sz w:val="24"/>
          <w:szCs w:val="24"/>
        </w:rPr>
        <w:t xml:space="preserve"> </w:t>
      </w:r>
    </w:p>
    <w:p w:rsidR="007F2A9A" w:rsidRPr="00A81F4B" w:rsidRDefault="007F2A9A" w:rsidP="00A81F4B">
      <w:pPr>
        <w:spacing w:after="0" w:line="360" w:lineRule="auto"/>
        <w:jc w:val="both"/>
        <w:rPr>
          <w:rFonts w:ascii="Book Antiqua" w:hAnsi="Book Antiqua"/>
          <w:b/>
          <w:sz w:val="24"/>
          <w:szCs w:val="24"/>
          <w:lang w:eastAsia="zh-CN"/>
        </w:rPr>
      </w:pPr>
      <w:r w:rsidRPr="00A81F4B">
        <w:rPr>
          <w:rFonts w:ascii="Book Antiqua" w:hAnsi="Book Antiqua"/>
          <w:b/>
          <w:sz w:val="24"/>
          <w:szCs w:val="24"/>
        </w:rPr>
        <w:t>Published online:</w:t>
      </w:r>
    </w:p>
    <w:p w:rsidR="00115F45" w:rsidRPr="00A81F4B" w:rsidRDefault="004F53A4" w:rsidP="00A81F4B">
      <w:pPr>
        <w:spacing w:after="0" w:line="360" w:lineRule="auto"/>
        <w:jc w:val="both"/>
        <w:rPr>
          <w:rFonts w:ascii="Book Antiqua" w:hAnsi="Book Antiqua"/>
          <w:sz w:val="24"/>
          <w:szCs w:val="24"/>
          <w:lang w:val="en-US"/>
        </w:rPr>
      </w:pPr>
      <w:r w:rsidRPr="00A81F4B">
        <w:rPr>
          <w:rFonts w:ascii="Book Antiqua" w:hAnsi="Book Antiqua"/>
          <w:sz w:val="24"/>
          <w:szCs w:val="24"/>
          <w:lang w:val="en-US"/>
        </w:rPr>
        <w:t xml:space="preserve"> </w:t>
      </w:r>
      <w:r w:rsidR="00115F45" w:rsidRPr="00A81F4B">
        <w:rPr>
          <w:rFonts w:ascii="Book Antiqua" w:hAnsi="Book Antiqua" w:cs="Calibri,Bold"/>
          <w:bCs/>
          <w:sz w:val="24"/>
          <w:szCs w:val="24"/>
          <w:lang w:val="en-US"/>
        </w:rPr>
        <w:br w:type="page"/>
      </w:r>
    </w:p>
    <w:p w:rsidR="009E3885" w:rsidRPr="00A81F4B" w:rsidRDefault="00A343A6" w:rsidP="00A81F4B">
      <w:pPr>
        <w:autoSpaceDE w:val="0"/>
        <w:autoSpaceDN w:val="0"/>
        <w:adjustRightInd w:val="0"/>
        <w:spacing w:after="0" w:line="360" w:lineRule="auto"/>
        <w:jc w:val="both"/>
        <w:rPr>
          <w:rFonts w:ascii="Book Antiqua" w:hAnsi="Book Antiqua" w:cs="Calibri,Bold"/>
          <w:b/>
          <w:bCs/>
          <w:sz w:val="24"/>
          <w:szCs w:val="24"/>
          <w:lang w:val="en-US"/>
        </w:rPr>
      </w:pPr>
      <w:r w:rsidRPr="00A81F4B">
        <w:rPr>
          <w:rFonts w:ascii="Book Antiqua" w:hAnsi="Book Antiqua" w:cs="Calibri,Bold"/>
          <w:b/>
          <w:bCs/>
          <w:sz w:val="24"/>
          <w:szCs w:val="24"/>
          <w:lang w:val="en-US"/>
        </w:rPr>
        <w:lastRenderedPageBreak/>
        <w:t>A</w:t>
      </w:r>
      <w:r w:rsidR="00773D3D" w:rsidRPr="00A81F4B">
        <w:rPr>
          <w:rFonts w:ascii="Book Antiqua" w:hAnsi="Book Antiqua" w:cs="Calibri,Bold"/>
          <w:b/>
          <w:bCs/>
          <w:sz w:val="24"/>
          <w:szCs w:val="24"/>
          <w:lang w:val="en-US"/>
        </w:rPr>
        <w:t>bstract</w:t>
      </w:r>
    </w:p>
    <w:p w:rsidR="009E3885" w:rsidRPr="00A81F4B" w:rsidRDefault="00DD5C91" w:rsidP="00A81F4B">
      <w:pPr>
        <w:autoSpaceDE w:val="0"/>
        <w:autoSpaceDN w:val="0"/>
        <w:adjustRightInd w:val="0"/>
        <w:spacing w:after="0" w:line="360" w:lineRule="auto"/>
        <w:jc w:val="both"/>
        <w:rPr>
          <w:rFonts w:ascii="Book Antiqua" w:hAnsi="Book Antiqua" w:cs="Calibri,Bold"/>
          <w:b/>
          <w:bCs/>
          <w:sz w:val="24"/>
          <w:szCs w:val="24"/>
          <w:lang w:val="en-US"/>
        </w:rPr>
      </w:pPr>
      <w:r w:rsidRPr="00A81F4B">
        <w:rPr>
          <w:rFonts w:ascii="Book Antiqua" w:hAnsi="Book Antiqua" w:cs="Calibri"/>
          <w:sz w:val="24"/>
          <w:szCs w:val="24"/>
          <w:lang w:val="en-US"/>
        </w:rPr>
        <w:t>The advent of sentinel lymph-node technique has led to a shift in lymph-node staging, due to the</w:t>
      </w:r>
      <w:r w:rsidR="00AF1600" w:rsidRPr="00A81F4B">
        <w:rPr>
          <w:rFonts w:ascii="Book Antiqua" w:hAnsi="Book Antiqua" w:cs="Calibri"/>
          <w:sz w:val="24"/>
          <w:szCs w:val="24"/>
          <w:lang w:val="en-US"/>
        </w:rPr>
        <w:t xml:space="preserve"> </w:t>
      </w:r>
      <w:r w:rsidRPr="00A81F4B">
        <w:rPr>
          <w:rFonts w:ascii="Book Antiqua" w:hAnsi="Book Antiqua" w:cs="Calibri"/>
          <w:sz w:val="24"/>
          <w:szCs w:val="24"/>
          <w:lang w:val="en-US"/>
        </w:rPr>
        <w:t xml:space="preserve">emergence of new entities namely </w:t>
      </w:r>
      <w:proofErr w:type="spellStart"/>
      <w:r w:rsidRPr="00A81F4B">
        <w:rPr>
          <w:rFonts w:ascii="Book Antiqua" w:hAnsi="Book Antiqua" w:cs="Calibri"/>
          <w:sz w:val="24"/>
          <w:szCs w:val="24"/>
          <w:lang w:val="en-US"/>
        </w:rPr>
        <w:t>micrometastases</w:t>
      </w:r>
      <w:proofErr w:type="spellEnd"/>
      <w:r w:rsidRPr="00A81F4B">
        <w:rPr>
          <w:rFonts w:ascii="Book Antiqua" w:hAnsi="Book Antiqua" w:cs="Calibri"/>
          <w:sz w:val="24"/>
          <w:szCs w:val="24"/>
          <w:lang w:val="en-US"/>
        </w:rPr>
        <w:t xml:space="preserve"> </w:t>
      </w:r>
      <w:r w:rsidR="006F79E3" w:rsidRPr="00A81F4B">
        <w:rPr>
          <w:rFonts w:ascii="Book Antiqua" w:hAnsi="Book Antiqua" w:cs="Calibri"/>
          <w:sz w:val="24"/>
          <w:szCs w:val="24"/>
          <w:lang w:val="en-US"/>
        </w:rPr>
        <w:t>(pN1mi</w:t>
      </w:r>
      <w:r w:rsidR="00833D25" w:rsidRPr="00A81F4B">
        <w:rPr>
          <w:rFonts w:ascii="Book Antiqua" w:hAnsi="Book Antiqua" w:cs="Calibri"/>
          <w:sz w:val="24"/>
          <w:szCs w:val="24"/>
          <w:lang w:val="en-US"/>
        </w:rPr>
        <w:t xml:space="preserve">) </w:t>
      </w:r>
      <w:r w:rsidRPr="00A81F4B">
        <w:rPr>
          <w:rFonts w:ascii="Book Antiqua" w:hAnsi="Book Antiqua" w:cs="Calibri"/>
          <w:sz w:val="24"/>
          <w:szCs w:val="24"/>
          <w:lang w:val="en-US"/>
        </w:rPr>
        <w:t>and isolated tumor cells</w:t>
      </w:r>
      <w:r w:rsidR="00833D25" w:rsidRPr="00A81F4B">
        <w:rPr>
          <w:rFonts w:ascii="Book Antiqua" w:hAnsi="Book Antiqua" w:cs="Calibri"/>
          <w:sz w:val="24"/>
          <w:szCs w:val="24"/>
          <w:lang w:val="en-US"/>
        </w:rPr>
        <w:t xml:space="preserve"> </w:t>
      </w:r>
      <w:r w:rsidR="006F79E3" w:rsidRPr="00A81F4B">
        <w:rPr>
          <w:rFonts w:ascii="Book Antiqua" w:hAnsi="Book Antiqua" w:cs="Calibri"/>
          <w:sz w:val="24"/>
          <w:szCs w:val="24"/>
          <w:lang w:val="en-US" w:eastAsia="zh-CN"/>
        </w:rPr>
        <w:t>[</w:t>
      </w:r>
      <w:r w:rsidR="00833D25" w:rsidRPr="00A81F4B">
        <w:rPr>
          <w:rFonts w:ascii="Book Antiqua" w:hAnsi="Book Antiqua" w:cs="Calibri"/>
          <w:sz w:val="24"/>
          <w:szCs w:val="24"/>
          <w:lang w:val="en-US"/>
        </w:rPr>
        <w:t>pN0(i+)</w:t>
      </w:r>
      <w:r w:rsidR="006F79E3" w:rsidRPr="00A81F4B">
        <w:rPr>
          <w:rFonts w:ascii="Book Antiqua" w:hAnsi="Book Antiqua" w:cs="Calibri"/>
          <w:sz w:val="24"/>
          <w:szCs w:val="24"/>
          <w:lang w:val="en-US" w:eastAsia="zh-CN"/>
        </w:rPr>
        <w:t>]</w:t>
      </w:r>
      <w:r w:rsidRPr="00A81F4B">
        <w:rPr>
          <w:rFonts w:ascii="Book Antiqua" w:hAnsi="Book Antiqua" w:cs="Calibri"/>
          <w:sz w:val="24"/>
          <w:szCs w:val="24"/>
          <w:lang w:val="en-US"/>
        </w:rPr>
        <w:t xml:space="preserve">. </w:t>
      </w:r>
      <w:r w:rsidR="00AC6861" w:rsidRPr="00A81F4B">
        <w:rPr>
          <w:rFonts w:ascii="Book Antiqua" w:hAnsi="Book Antiqua" w:cs="Calibri"/>
          <w:sz w:val="24"/>
          <w:szCs w:val="24"/>
          <w:lang w:val="en-US"/>
        </w:rPr>
        <w:t>The prognostic significance of this low positivity in axillary lymph nodes is currently debated, as is, therefore its manag</w:t>
      </w:r>
      <w:r w:rsidR="00547E45" w:rsidRPr="00A81F4B">
        <w:rPr>
          <w:rFonts w:ascii="Book Antiqua" w:hAnsi="Book Antiqua" w:cs="Calibri"/>
          <w:sz w:val="24"/>
          <w:szCs w:val="24"/>
          <w:lang w:val="en-US"/>
        </w:rPr>
        <w:t>ement. This article provides up</w:t>
      </w:r>
      <w:r w:rsidR="00AC6861" w:rsidRPr="00A81F4B">
        <w:rPr>
          <w:rFonts w:ascii="Book Antiqua" w:hAnsi="Book Antiqua" w:cs="Calibri"/>
          <w:sz w:val="24"/>
          <w:szCs w:val="24"/>
          <w:lang w:val="en-US"/>
        </w:rPr>
        <w:t>date</w:t>
      </w:r>
      <w:r w:rsidR="00547E45" w:rsidRPr="00A81F4B">
        <w:rPr>
          <w:rFonts w:ascii="Book Antiqua" w:hAnsi="Book Antiqua" w:cs="Calibri"/>
          <w:sz w:val="24"/>
          <w:szCs w:val="24"/>
          <w:lang w:val="en-US"/>
        </w:rPr>
        <w:t>s</w:t>
      </w:r>
      <w:r w:rsidR="00AC6861" w:rsidRPr="00A81F4B">
        <w:rPr>
          <w:rFonts w:ascii="Book Antiqua" w:hAnsi="Book Antiqua" w:cs="Calibri"/>
          <w:sz w:val="24"/>
          <w:szCs w:val="24"/>
          <w:lang w:val="en-US"/>
        </w:rPr>
        <w:t xml:space="preserve"> </w:t>
      </w:r>
      <w:r w:rsidR="00547E45" w:rsidRPr="00A81F4B">
        <w:rPr>
          <w:rFonts w:ascii="Book Antiqua" w:hAnsi="Book Antiqua" w:cs="Calibri"/>
          <w:sz w:val="24"/>
          <w:szCs w:val="24"/>
          <w:lang w:val="en-US"/>
        </w:rPr>
        <w:t xml:space="preserve">evidence-based </w:t>
      </w:r>
      <w:r w:rsidR="00AC6861" w:rsidRPr="00A81F4B">
        <w:rPr>
          <w:rFonts w:ascii="Book Antiqua" w:hAnsi="Book Antiqua" w:cs="Calibri"/>
          <w:sz w:val="24"/>
          <w:szCs w:val="24"/>
          <w:lang w:val="en-US"/>
        </w:rPr>
        <w:t xml:space="preserve">medicine data to take into account for treatment decision-making in this setting, </w:t>
      </w:r>
      <w:r w:rsidR="00547E45" w:rsidRPr="00A81F4B">
        <w:rPr>
          <w:rFonts w:ascii="Book Antiqua" w:hAnsi="Book Antiqua" w:cs="Calibri"/>
          <w:sz w:val="24"/>
          <w:szCs w:val="24"/>
          <w:lang w:val="en-US"/>
        </w:rPr>
        <w:t>discussing</w:t>
      </w:r>
      <w:r w:rsidR="001D0402" w:rsidRPr="00A81F4B">
        <w:rPr>
          <w:rFonts w:ascii="Book Antiqua" w:hAnsi="Book Antiqua" w:cs="Calibri"/>
          <w:sz w:val="24"/>
          <w:szCs w:val="24"/>
          <w:lang w:val="en-US"/>
        </w:rPr>
        <w:t xml:space="preserve"> the</w:t>
      </w:r>
      <w:r w:rsidR="00547E45" w:rsidRPr="00A81F4B">
        <w:rPr>
          <w:rFonts w:ascii="Book Antiqua" w:hAnsi="Book Antiqua" w:cs="Calibri"/>
          <w:sz w:val="24"/>
          <w:szCs w:val="24"/>
          <w:lang w:val="en-US"/>
        </w:rPr>
        <w:t xml:space="preserve"> </w:t>
      </w:r>
      <w:proofErr w:type="spellStart"/>
      <w:r w:rsidR="00547E45" w:rsidRPr="00A81F4B">
        <w:rPr>
          <w:rFonts w:ascii="Book Antiqua" w:hAnsi="Book Antiqua" w:cs="Calibri"/>
          <w:sz w:val="24"/>
          <w:szCs w:val="24"/>
          <w:lang w:val="en-US"/>
        </w:rPr>
        <w:t>locoregional</w:t>
      </w:r>
      <w:proofErr w:type="spellEnd"/>
      <w:r w:rsidR="00547E45" w:rsidRPr="00A81F4B">
        <w:rPr>
          <w:rFonts w:ascii="Book Antiqua" w:hAnsi="Book Antiqua" w:cs="Calibri"/>
          <w:sz w:val="24"/>
          <w:szCs w:val="24"/>
          <w:lang w:val="en-US"/>
        </w:rPr>
        <w:t xml:space="preserve"> treatment in pN0(</w:t>
      </w:r>
      <w:proofErr w:type="spellStart"/>
      <w:r w:rsidR="00547E45" w:rsidRPr="00A81F4B">
        <w:rPr>
          <w:rFonts w:ascii="Book Antiqua" w:hAnsi="Book Antiqua" w:cs="Calibri"/>
          <w:sz w:val="24"/>
          <w:szCs w:val="24"/>
          <w:lang w:val="en-US"/>
        </w:rPr>
        <w:t>i</w:t>
      </w:r>
      <w:proofErr w:type="spellEnd"/>
      <w:r w:rsidR="00547E45" w:rsidRPr="00A81F4B">
        <w:rPr>
          <w:rFonts w:ascii="Book Antiqua" w:hAnsi="Book Antiqua" w:cs="Calibri"/>
          <w:sz w:val="24"/>
          <w:szCs w:val="24"/>
          <w:lang w:val="en-US"/>
        </w:rPr>
        <w:t xml:space="preserve">+) and pN1mi patients (completion axillary dissection, axillary irradiation with or without regional nodes irradiation, or observation), according to systemic treatment, </w:t>
      </w:r>
      <w:r w:rsidR="00AC6861" w:rsidRPr="00A81F4B">
        <w:rPr>
          <w:rFonts w:ascii="Book Antiqua" w:hAnsi="Book Antiqua" w:cs="Calibri"/>
          <w:sz w:val="24"/>
          <w:szCs w:val="24"/>
          <w:lang w:val="en-US"/>
        </w:rPr>
        <w:t>with the goal to help physicians in their daily practice.</w:t>
      </w:r>
      <w:r w:rsidR="00547E45" w:rsidRPr="00A81F4B">
        <w:rPr>
          <w:rFonts w:ascii="Book Antiqua" w:hAnsi="Book Antiqua" w:cs="Calibri"/>
          <w:sz w:val="24"/>
          <w:szCs w:val="24"/>
          <w:lang w:val="en-US"/>
        </w:rPr>
        <w:t xml:space="preserve"> </w:t>
      </w:r>
    </w:p>
    <w:p w:rsidR="009B1DF8" w:rsidRPr="00A81F4B" w:rsidRDefault="009B1DF8" w:rsidP="00A81F4B">
      <w:pPr>
        <w:autoSpaceDE w:val="0"/>
        <w:autoSpaceDN w:val="0"/>
        <w:adjustRightInd w:val="0"/>
        <w:spacing w:after="0" w:line="360" w:lineRule="auto"/>
        <w:jc w:val="both"/>
        <w:rPr>
          <w:rFonts w:ascii="Book Antiqua" w:hAnsi="Book Antiqua" w:cstheme="minorHAnsi"/>
          <w:b/>
          <w:bCs/>
          <w:sz w:val="24"/>
          <w:szCs w:val="24"/>
          <w:lang w:val="en-US"/>
        </w:rPr>
      </w:pPr>
    </w:p>
    <w:p w:rsidR="009B1DF8" w:rsidRPr="00A81F4B" w:rsidRDefault="009B1DF8" w:rsidP="00A81F4B">
      <w:pPr>
        <w:autoSpaceDE w:val="0"/>
        <w:autoSpaceDN w:val="0"/>
        <w:adjustRightInd w:val="0"/>
        <w:spacing w:after="0" w:line="360" w:lineRule="auto"/>
        <w:jc w:val="both"/>
        <w:rPr>
          <w:rFonts w:ascii="Book Antiqua" w:hAnsi="Book Antiqua" w:cstheme="minorHAnsi"/>
          <w:bCs/>
          <w:sz w:val="24"/>
          <w:szCs w:val="24"/>
          <w:lang w:val="en-US" w:eastAsia="zh-CN"/>
        </w:rPr>
      </w:pPr>
      <w:r w:rsidRPr="00A81F4B">
        <w:rPr>
          <w:rFonts w:ascii="Book Antiqua" w:hAnsi="Book Antiqua" w:cstheme="minorHAnsi"/>
          <w:b/>
          <w:bCs/>
          <w:sz w:val="24"/>
          <w:szCs w:val="24"/>
          <w:lang w:val="en-US"/>
        </w:rPr>
        <w:t>Keys words</w:t>
      </w:r>
      <w:r w:rsidRPr="00A81F4B">
        <w:rPr>
          <w:rFonts w:ascii="Book Antiqua" w:hAnsi="Book Antiqua" w:cstheme="minorHAnsi"/>
          <w:bCs/>
          <w:sz w:val="24"/>
          <w:szCs w:val="24"/>
          <w:lang w:val="en-US"/>
        </w:rPr>
        <w:t xml:space="preserve">: </w:t>
      </w:r>
      <w:r w:rsidR="00764A3E" w:rsidRPr="00A81F4B">
        <w:rPr>
          <w:rFonts w:ascii="Book Antiqua" w:hAnsi="Book Antiqua" w:cstheme="minorHAnsi"/>
          <w:bCs/>
          <w:sz w:val="24"/>
          <w:szCs w:val="24"/>
          <w:lang w:val="en-US"/>
        </w:rPr>
        <w:t>B</w:t>
      </w:r>
      <w:r w:rsidRPr="00A81F4B">
        <w:rPr>
          <w:rFonts w:ascii="Book Antiqua" w:hAnsi="Book Antiqua" w:cstheme="minorHAnsi"/>
          <w:bCs/>
          <w:sz w:val="24"/>
          <w:szCs w:val="24"/>
          <w:lang w:val="en-US"/>
        </w:rPr>
        <w:t>reast cancer</w:t>
      </w:r>
      <w:r w:rsidR="00764A3E" w:rsidRPr="00A81F4B">
        <w:rPr>
          <w:rFonts w:ascii="Book Antiqua" w:hAnsi="Book Antiqua" w:cstheme="minorHAnsi"/>
          <w:bCs/>
          <w:sz w:val="24"/>
          <w:szCs w:val="24"/>
          <w:lang w:val="en-US" w:eastAsia="zh-CN"/>
        </w:rPr>
        <w:t>;</w:t>
      </w:r>
      <w:r w:rsidRPr="00A81F4B">
        <w:rPr>
          <w:rFonts w:ascii="Book Antiqua" w:hAnsi="Book Antiqua" w:cstheme="minorHAnsi"/>
          <w:bCs/>
          <w:sz w:val="24"/>
          <w:szCs w:val="24"/>
          <w:lang w:val="en-US"/>
        </w:rPr>
        <w:t xml:space="preserve"> </w:t>
      </w:r>
      <w:proofErr w:type="spellStart"/>
      <w:r w:rsidR="00764A3E" w:rsidRPr="00A81F4B">
        <w:rPr>
          <w:rFonts w:ascii="Book Antiqua" w:hAnsi="Book Antiqua" w:cstheme="minorHAnsi"/>
          <w:bCs/>
          <w:sz w:val="24"/>
          <w:szCs w:val="24"/>
          <w:lang w:val="en-US"/>
        </w:rPr>
        <w:t>M</w:t>
      </w:r>
      <w:r w:rsidRPr="00A81F4B">
        <w:rPr>
          <w:rFonts w:ascii="Book Antiqua" w:hAnsi="Book Antiqua" w:cstheme="minorHAnsi"/>
          <w:bCs/>
          <w:sz w:val="24"/>
          <w:szCs w:val="24"/>
          <w:lang w:val="en-US"/>
        </w:rPr>
        <w:t>icrometastases</w:t>
      </w:r>
      <w:proofErr w:type="spellEnd"/>
      <w:r w:rsidR="00764A3E" w:rsidRPr="00A81F4B">
        <w:rPr>
          <w:rFonts w:ascii="Book Antiqua" w:hAnsi="Book Antiqua" w:cstheme="minorHAnsi"/>
          <w:bCs/>
          <w:sz w:val="24"/>
          <w:szCs w:val="24"/>
          <w:lang w:val="en-US" w:eastAsia="zh-CN"/>
        </w:rPr>
        <w:t>;</w:t>
      </w:r>
      <w:r w:rsidRPr="00A81F4B">
        <w:rPr>
          <w:rFonts w:ascii="Book Antiqua" w:hAnsi="Book Antiqua" w:cstheme="minorHAnsi"/>
          <w:bCs/>
          <w:sz w:val="24"/>
          <w:szCs w:val="24"/>
          <w:lang w:val="en-US"/>
        </w:rPr>
        <w:t xml:space="preserve"> </w:t>
      </w:r>
      <w:r w:rsidR="00764A3E" w:rsidRPr="00A81F4B">
        <w:rPr>
          <w:rFonts w:ascii="Book Antiqua" w:hAnsi="Book Antiqua" w:cstheme="minorHAnsi"/>
          <w:bCs/>
          <w:sz w:val="24"/>
          <w:szCs w:val="24"/>
          <w:lang w:val="en-US"/>
        </w:rPr>
        <w:t>I</w:t>
      </w:r>
      <w:r w:rsidRPr="00A81F4B">
        <w:rPr>
          <w:rFonts w:ascii="Book Antiqua" w:hAnsi="Book Antiqua" w:cstheme="minorHAnsi"/>
          <w:bCs/>
          <w:sz w:val="24"/>
          <w:szCs w:val="24"/>
          <w:lang w:val="en-US"/>
        </w:rPr>
        <w:t>solated tumor cells</w:t>
      </w:r>
      <w:r w:rsidR="00764A3E" w:rsidRPr="00A81F4B">
        <w:rPr>
          <w:rFonts w:ascii="Book Antiqua" w:hAnsi="Book Antiqua" w:cstheme="minorHAnsi"/>
          <w:bCs/>
          <w:sz w:val="24"/>
          <w:szCs w:val="24"/>
          <w:lang w:val="en-US" w:eastAsia="zh-CN"/>
        </w:rPr>
        <w:t>;</w:t>
      </w:r>
      <w:r w:rsidRPr="00A81F4B">
        <w:rPr>
          <w:rFonts w:ascii="Book Antiqua" w:hAnsi="Book Antiqua" w:cstheme="minorHAnsi"/>
          <w:bCs/>
          <w:sz w:val="24"/>
          <w:szCs w:val="24"/>
          <w:lang w:val="en-US"/>
        </w:rPr>
        <w:t xml:space="preserve"> </w:t>
      </w:r>
      <w:r w:rsidR="00764A3E" w:rsidRPr="00A81F4B">
        <w:rPr>
          <w:rFonts w:ascii="Book Antiqua" w:hAnsi="Book Antiqua" w:cstheme="minorHAnsi"/>
          <w:bCs/>
          <w:sz w:val="24"/>
          <w:szCs w:val="24"/>
          <w:lang w:val="en-US"/>
        </w:rPr>
        <w:t>A</w:t>
      </w:r>
      <w:r w:rsidRPr="00A81F4B">
        <w:rPr>
          <w:rFonts w:ascii="Book Antiqua" w:hAnsi="Book Antiqua" w:cstheme="minorHAnsi"/>
          <w:bCs/>
          <w:sz w:val="24"/>
          <w:szCs w:val="24"/>
          <w:lang w:val="en-US"/>
        </w:rPr>
        <w:t>xillary lymph node dissection</w:t>
      </w:r>
      <w:r w:rsidR="00764A3E" w:rsidRPr="00A81F4B">
        <w:rPr>
          <w:rFonts w:ascii="Book Antiqua" w:hAnsi="Book Antiqua" w:cstheme="minorHAnsi"/>
          <w:bCs/>
          <w:sz w:val="24"/>
          <w:szCs w:val="24"/>
          <w:lang w:val="en-US" w:eastAsia="zh-CN"/>
        </w:rPr>
        <w:t xml:space="preserve">; </w:t>
      </w:r>
      <w:r w:rsidR="00764A3E" w:rsidRPr="00A81F4B">
        <w:rPr>
          <w:rFonts w:ascii="Book Antiqua" w:hAnsi="Book Antiqua" w:cstheme="minorHAnsi"/>
          <w:bCs/>
          <w:sz w:val="24"/>
          <w:szCs w:val="24"/>
          <w:lang w:val="en-US"/>
        </w:rPr>
        <w:t>Radiotherapy</w:t>
      </w:r>
    </w:p>
    <w:p w:rsidR="006579C5" w:rsidRPr="00A81F4B" w:rsidRDefault="006579C5" w:rsidP="00A81F4B">
      <w:pPr>
        <w:autoSpaceDE w:val="0"/>
        <w:autoSpaceDN w:val="0"/>
        <w:adjustRightInd w:val="0"/>
        <w:spacing w:after="0" w:line="360" w:lineRule="auto"/>
        <w:jc w:val="both"/>
        <w:rPr>
          <w:rFonts w:ascii="Book Antiqua" w:hAnsi="Book Antiqua" w:cstheme="minorHAnsi"/>
          <w:bCs/>
          <w:sz w:val="24"/>
          <w:szCs w:val="24"/>
          <w:lang w:val="en-US" w:eastAsia="zh-CN"/>
        </w:rPr>
      </w:pPr>
    </w:p>
    <w:p w:rsidR="00764A3E" w:rsidRPr="00A81F4B" w:rsidRDefault="00764A3E" w:rsidP="00A81F4B">
      <w:pPr>
        <w:spacing w:after="0" w:line="360" w:lineRule="auto"/>
        <w:jc w:val="both"/>
        <w:rPr>
          <w:rFonts w:ascii="Book Antiqua" w:hAnsi="Book Antiqua" w:cs="Arial"/>
          <w:sz w:val="24"/>
          <w:szCs w:val="24"/>
        </w:rPr>
      </w:pPr>
      <w:r w:rsidRPr="00A81F4B">
        <w:rPr>
          <w:rFonts w:ascii="Book Antiqua" w:hAnsi="Book Antiqua"/>
          <w:b/>
          <w:sz w:val="24"/>
          <w:szCs w:val="24"/>
        </w:rPr>
        <w:t xml:space="preserve">© </w:t>
      </w:r>
      <w:r w:rsidRPr="00A81F4B">
        <w:rPr>
          <w:rFonts w:ascii="Book Antiqua" w:hAnsi="Book Antiqua" w:cs="Arial"/>
          <w:b/>
          <w:sz w:val="24"/>
          <w:szCs w:val="24"/>
        </w:rPr>
        <w:t>The Author(s) 2016.</w:t>
      </w:r>
      <w:r w:rsidRPr="00A81F4B">
        <w:rPr>
          <w:rFonts w:ascii="Book Antiqua" w:hAnsi="Book Antiqua" w:cs="Arial"/>
          <w:sz w:val="24"/>
          <w:szCs w:val="24"/>
        </w:rPr>
        <w:t xml:space="preserve"> Published by Baishideng Publishing Group Inc. All rights reserved.</w:t>
      </w:r>
    </w:p>
    <w:p w:rsidR="00764A3E" w:rsidRPr="00A81F4B" w:rsidRDefault="00764A3E" w:rsidP="00A81F4B">
      <w:pPr>
        <w:autoSpaceDE w:val="0"/>
        <w:autoSpaceDN w:val="0"/>
        <w:adjustRightInd w:val="0"/>
        <w:spacing w:after="0" w:line="360" w:lineRule="auto"/>
        <w:jc w:val="both"/>
        <w:rPr>
          <w:rFonts w:ascii="Book Antiqua" w:hAnsi="Book Antiqua" w:cstheme="minorHAnsi"/>
          <w:bCs/>
          <w:sz w:val="24"/>
          <w:szCs w:val="24"/>
          <w:lang w:val="en-US" w:eastAsia="zh-CN"/>
        </w:rPr>
      </w:pPr>
    </w:p>
    <w:p w:rsidR="00610FDF" w:rsidRPr="00A81F4B" w:rsidRDefault="00A343A6" w:rsidP="00A81F4B">
      <w:pPr>
        <w:autoSpaceDE w:val="0"/>
        <w:autoSpaceDN w:val="0"/>
        <w:adjustRightInd w:val="0"/>
        <w:spacing w:after="0" w:line="360" w:lineRule="auto"/>
        <w:jc w:val="both"/>
        <w:rPr>
          <w:rFonts w:ascii="Book Antiqua" w:hAnsi="Book Antiqua" w:cstheme="minorHAnsi"/>
          <w:b/>
          <w:bCs/>
          <w:sz w:val="24"/>
          <w:szCs w:val="24"/>
          <w:lang w:val="en-US" w:eastAsia="zh-CN"/>
        </w:rPr>
      </w:pPr>
      <w:r w:rsidRPr="00A81F4B">
        <w:rPr>
          <w:rFonts w:ascii="Book Antiqua" w:hAnsi="Book Antiqua" w:cstheme="minorHAnsi"/>
          <w:b/>
          <w:bCs/>
          <w:sz w:val="24"/>
          <w:szCs w:val="24"/>
          <w:lang w:val="en-US"/>
        </w:rPr>
        <w:t>C</w:t>
      </w:r>
      <w:r w:rsidR="00764A3E" w:rsidRPr="00A81F4B">
        <w:rPr>
          <w:rFonts w:ascii="Book Antiqua" w:hAnsi="Book Antiqua" w:cstheme="minorHAnsi"/>
          <w:b/>
          <w:bCs/>
          <w:sz w:val="24"/>
          <w:szCs w:val="24"/>
          <w:lang w:val="en-US"/>
        </w:rPr>
        <w:t xml:space="preserve">ore tip: </w:t>
      </w:r>
      <w:r w:rsidR="00610FDF" w:rsidRPr="00A81F4B">
        <w:rPr>
          <w:rFonts w:ascii="Book Antiqua" w:hAnsi="Book Antiqua" w:cs="Calibri"/>
          <w:sz w:val="24"/>
          <w:szCs w:val="24"/>
          <w:lang w:val="en-US"/>
        </w:rPr>
        <w:t xml:space="preserve">Sentinel lymph-node biopsy has led to a shift in lymph-node staging, due to the emergence of new entities namely micro-metastases and isolated tumor cells. The prognostic significance of this low positivity in axillary lymph nodes is currently debated, as is, therefore its management. This review provides updates evidence-based medicine data to take into account for treatment decision-making in this setting, discussing several loco-regional therapeutic strategies based on recent clinical trials results, particularly completion axillary dissection, axillary irradiation, regional nodes irradiation, with according to systemic treatment, with the goal to help physicians in daily practice. </w:t>
      </w:r>
    </w:p>
    <w:p w:rsidR="00A81F4B" w:rsidRPr="00A81F4B" w:rsidRDefault="00A81F4B" w:rsidP="00A81F4B">
      <w:pPr>
        <w:autoSpaceDE w:val="0"/>
        <w:autoSpaceDN w:val="0"/>
        <w:adjustRightInd w:val="0"/>
        <w:spacing w:after="0" w:line="360" w:lineRule="auto"/>
        <w:jc w:val="both"/>
        <w:rPr>
          <w:rFonts w:ascii="Book Antiqua" w:hAnsi="Book Antiqua" w:cs="Calibri"/>
          <w:sz w:val="24"/>
          <w:szCs w:val="24"/>
          <w:lang w:eastAsia="zh-CN"/>
        </w:rPr>
      </w:pPr>
    </w:p>
    <w:p w:rsidR="00A81F4B" w:rsidRPr="00A81F4B" w:rsidRDefault="00A81F4B" w:rsidP="00A81F4B">
      <w:pPr>
        <w:autoSpaceDE w:val="0"/>
        <w:autoSpaceDN w:val="0"/>
        <w:adjustRightInd w:val="0"/>
        <w:spacing w:after="0" w:line="360" w:lineRule="auto"/>
        <w:jc w:val="both"/>
        <w:rPr>
          <w:rFonts w:ascii="Book Antiqua" w:hAnsi="Book Antiqua" w:cs="Calibri"/>
          <w:sz w:val="24"/>
          <w:szCs w:val="24"/>
          <w:lang w:val="en-US" w:eastAsia="zh-CN"/>
        </w:rPr>
      </w:pPr>
      <w:r w:rsidRPr="00A81F4B">
        <w:rPr>
          <w:rFonts w:ascii="Book Antiqua" w:hAnsi="Book Antiqua" w:cstheme="minorHAnsi"/>
          <w:bCs/>
          <w:sz w:val="24"/>
          <w:szCs w:val="24"/>
        </w:rPr>
        <w:t>Tallet</w:t>
      </w:r>
      <w:r w:rsidRPr="00A81F4B">
        <w:rPr>
          <w:rFonts w:ascii="Book Antiqua" w:hAnsi="Book Antiqua" w:cstheme="minorHAnsi"/>
          <w:bCs/>
          <w:sz w:val="24"/>
          <w:szCs w:val="24"/>
          <w:lang w:eastAsia="zh-CN"/>
        </w:rPr>
        <w:t xml:space="preserve"> A</w:t>
      </w:r>
      <w:r w:rsidRPr="00A81F4B">
        <w:rPr>
          <w:rFonts w:ascii="Book Antiqua" w:hAnsi="Book Antiqua" w:cstheme="minorHAnsi"/>
          <w:bCs/>
          <w:sz w:val="24"/>
          <w:szCs w:val="24"/>
        </w:rPr>
        <w:t>, Lambaudie</w:t>
      </w:r>
      <w:r w:rsidRPr="00A81F4B">
        <w:rPr>
          <w:rFonts w:ascii="Book Antiqua" w:hAnsi="Book Antiqua" w:cstheme="minorHAnsi"/>
          <w:bCs/>
          <w:sz w:val="24"/>
          <w:szCs w:val="24"/>
          <w:lang w:eastAsia="zh-CN"/>
        </w:rPr>
        <w:t xml:space="preserve"> E</w:t>
      </w:r>
      <w:r w:rsidRPr="00A81F4B">
        <w:rPr>
          <w:rFonts w:ascii="Book Antiqua" w:hAnsi="Book Antiqua" w:cstheme="minorHAnsi"/>
          <w:bCs/>
          <w:sz w:val="24"/>
          <w:szCs w:val="24"/>
        </w:rPr>
        <w:t>, Cohen</w:t>
      </w:r>
      <w:r w:rsidRPr="00A81F4B">
        <w:rPr>
          <w:rFonts w:ascii="Book Antiqua" w:hAnsi="Book Antiqua" w:cstheme="minorHAnsi"/>
          <w:bCs/>
          <w:sz w:val="24"/>
          <w:szCs w:val="24"/>
          <w:lang w:eastAsia="zh-CN"/>
        </w:rPr>
        <w:t xml:space="preserve"> M</w:t>
      </w:r>
      <w:r w:rsidRPr="00A81F4B">
        <w:rPr>
          <w:rFonts w:ascii="Book Antiqua" w:hAnsi="Book Antiqua" w:cstheme="minorHAnsi"/>
          <w:bCs/>
          <w:sz w:val="24"/>
          <w:szCs w:val="24"/>
        </w:rPr>
        <w:t>, Minsat</w:t>
      </w:r>
      <w:r w:rsidRPr="00A81F4B">
        <w:rPr>
          <w:rFonts w:ascii="Book Antiqua" w:hAnsi="Book Antiqua" w:cstheme="minorHAnsi"/>
          <w:bCs/>
          <w:sz w:val="24"/>
          <w:szCs w:val="24"/>
          <w:lang w:eastAsia="zh-CN"/>
        </w:rPr>
        <w:t xml:space="preserve"> M</w:t>
      </w:r>
      <w:r w:rsidRPr="00A81F4B">
        <w:rPr>
          <w:rFonts w:ascii="Book Antiqua" w:hAnsi="Book Antiqua" w:cstheme="minorHAnsi"/>
          <w:bCs/>
          <w:sz w:val="24"/>
          <w:szCs w:val="24"/>
        </w:rPr>
        <w:t>, Bannier</w:t>
      </w:r>
      <w:r w:rsidRPr="00A81F4B">
        <w:rPr>
          <w:rFonts w:ascii="Book Antiqua" w:hAnsi="Book Antiqua" w:cstheme="minorHAnsi"/>
          <w:bCs/>
          <w:sz w:val="24"/>
          <w:szCs w:val="24"/>
          <w:lang w:eastAsia="zh-CN"/>
        </w:rPr>
        <w:t xml:space="preserve"> M</w:t>
      </w:r>
      <w:r w:rsidRPr="00A81F4B">
        <w:rPr>
          <w:rFonts w:ascii="Book Antiqua" w:hAnsi="Book Antiqua" w:cstheme="minorHAnsi"/>
          <w:bCs/>
          <w:sz w:val="24"/>
          <w:szCs w:val="24"/>
        </w:rPr>
        <w:t>, Resbeut</w:t>
      </w:r>
      <w:r w:rsidRPr="00A81F4B">
        <w:rPr>
          <w:rFonts w:ascii="Book Antiqua" w:hAnsi="Book Antiqua" w:cstheme="minorHAnsi"/>
          <w:bCs/>
          <w:sz w:val="24"/>
          <w:szCs w:val="24"/>
          <w:lang w:eastAsia="zh-CN"/>
        </w:rPr>
        <w:t xml:space="preserve"> M</w:t>
      </w:r>
      <w:r w:rsidRPr="00A81F4B">
        <w:rPr>
          <w:rFonts w:ascii="Book Antiqua" w:hAnsi="Book Antiqua" w:cstheme="minorHAnsi"/>
          <w:bCs/>
          <w:sz w:val="24"/>
          <w:szCs w:val="24"/>
        </w:rPr>
        <w:t>, Houvenaeghel</w:t>
      </w:r>
      <w:r w:rsidRPr="00A81F4B">
        <w:rPr>
          <w:rFonts w:ascii="Book Antiqua" w:hAnsi="Book Antiqua" w:cstheme="minorHAnsi"/>
          <w:bCs/>
          <w:sz w:val="24"/>
          <w:szCs w:val="24"/>
          <w:lang w:eastAsia="zh-CN"/>
        </w:rPr>
        <w:t xml:space="preserve"> G.</w:t>
      </w:r>
      <w:r w:rsidRPr="00A81F4B">
        <w:rPr>
          <w:rFonts w:ascii="Book Antiqua" w:hAnsi="Book Antiqua" w:cs="Calibri"/>
          <w:sz w:val="24"/>
          <w:szCs w:val="24"/>
          <w:lang w:val="en-US"/>
        </w:rPr>
        <w:t xml:space="preserve"> </w:t>
      </w:r>
      <w:proofErr w:type="spellStart"/>
      <w:r w:rsidRPr="00A81F4B">
        <w:rPr>
          <w:rFonts w:ascii="Book Antiqua" w:hAnsi="Book Antiqua" w:cs="Calibri"/>
          <w:sz w:val="24"/>
          <w:szCs w:val="24"/>
          <w:lang w:val="en-US"/>
        </w:rPr>
        <w:t>Locoregional</w:t>
      </w:r>
      <w:proofErr w:type="spellEnd"/>
      <w:r w:rsidRPr="00A81F4B">
        <w:rPr>
          <w:rFonts w:ascii="Book Antiqua" w:hAnsi="Book Antiqua" w:cs="Calibri"/>
          <w:sz w:val="24"/>
          <w:szCs w:val="24"/>
          <w:lang w:val="en-US"/>
        </w:rPr>
        <w:t xml:space="preserve"> treatment of early breast cancer with isolated tumor cells or </w:t>
      </w:r>
      <w:proofErr w:type="spellStart"/>
      <w:r w:rsidRPr="00A81F4B">
        <w:rPr>
          <w:rFonts w:ascii="Book Antiqua" w:hAnsi="Book Antiqua" w:cs="Calibri"/>
          <w:sz w:val="24"/>
          <w:szCs w:val="24"/>
          <w:lang w:val="en-US"/>
        </w:rPr>
        <w:t>micrometastases</w:t>
      </w:r>
      <w:proofErr w:type="spellEnd"/>
      <w:r w:rsidRPr="00A81F4B">
        <w:rPr>
          <w:rFonts w:ascii="Book Antiqua" w:hAnsi="Book Antiqua" w:cs="Calibri"/>
          <w:sz w:val="24"/>
          <w:szCs w:val="24"/>
          <w:lang w:val="en-US"/>
        </w:rPr>
        <w:t xml:space="preserve"> on sentinel lymph node biopsy</w:t>
      </w:r>
      <w:r w:rsidRPr="00A81F4B">
        <w:rPr>
          <w:rFonts w:ascii="Book Antiqua" w:hAnsi="Book Antiqua" w:cs="Calibri"/>
          <w:sz w:val="24"/>
          <w:szCs w:val="24"/>
          <w:lang w:val="en-US" w:eastAsia="zh-CN"/>
        </w:rPr>
        <w:t>.</w:t>
      </w:r>
      <w:r w:rsidRPr="00A81F4B">
        <w:rPr>
          <w:rFonts w:ascii="Book Antiqua" w:hAnsi="Book Antiqua"/>
          <w:i/>
          <w:iCs/>
          <w:sz w:val="24"/>
          <w:szCs w:val="24"/>
        </w:rPr>
        <w:t xml:space="preserve"> World J Clin Oncol</w:t>
      </w:r>
      <w:r w:rsidRPr="00A81F4B">
        <w:rPr>
          <w:rFonts w:ascii="Book Antiqua" w:hAnsi="Book Antiqua"/>
          <w:i/>
          <w:iCs/>
          <w:sz w:val="24"/>
          <w:szCs w:val="24"/>
          <w:lang w:eastAsia="zh-CN"/>
        </w:rPr>
        <w:t xml:space="preserve"> </w:t>
      </w:r>
      <w:r w:rsidRPr="00A81F4B">
        <w:rPr>
          <w:rFonts w:ascii="Book Antiqua" w:hAnsi="Book Antiqua"/>
          <w:iCs/>
          <w:sz w:val="24"/>
          <w:szCs w:val="24"/>
          <w:lang w:eastAsia="zh-CN"/>
        </w:rPr>
        <w:t>2016; In press</w:t>
      </w:r>
    </w:p>
    <w:p w:rsidR="00A81F4B" w:rsidRPr="00A81F4B" w:rsidRDefault="00A81F4B" w:rsidP="00A81F4B">
      <w:pPr>
        <w:autoSpaceDE w:val="0"/>
        <w:autoSpaceDN w:val="0"/>
        <w:adjustRightInd w:val="0"/>
        <w:spacing w:after="0" w:line="360" w:lineRule="auto"/>
        <w:jc w:val="both"/>
        <w:rPr>
          <w:rFonts w:ascii="Book Antiqua" w:hAnsi="Book Antiqua" w:cstheme="minorHAnsi"/>
          <w:b/>
          <w:bCs/>
          <w:sz w:val="24"/>
          <w:szCs w:val="24"/>
          <w:lang w:val="en-US" w:eastAsia="zh-CN"/>
        </w:rPr>
      </w:pPr>
    </w:p>
    <w:p w:rsidR="003D3A82" w:rsidRPr="00A81F4B" w:rsidRDefault="00A343A6" w:rsidP="00A81F4B">
      <w:pPr>
        <w:autoSpaceDE w:val="0"/>
        <w:autoSpaceDN w:val="0"/>
        <w:adjustRightInd w:val="0"/>
        <w:spacing w:after="0" w:line="360" w:lineRule="auto"/>
        <w:jc w:val="both"/>
        <w:rPr>
          <w:rFonts w:ascii="Book Antiqua" w:hAnsi="Book Antiqua" w:cs="Calibri,Bold"/>
          <w:b/>
          <w:bCs/>
          <w:sz w:val="24"/>
          <w:szCs w:val="24"/>
          <w:lang w:val="en-US" w:eastAsia="zh-CN"/>
        </w:rPr>
      </w:pPr>
      <w:r w:rsidRPr="00A81F4B">
        <w:rPr>
          <w:rFonts w:ascii="Book Antiqua" w:hAnsi="Book Antiqua" w:cs="Calibri,Bold"/>
          <w:b/>
          <w:bCs/>
          <w:sz w:val="24"/>
          <w:szCs w:val="24"/>
          <w:lang w:val="en-US"/>
        </w:rPr>
        <w:t>INTRODUCTION</w:t>
      </w:r>
    </w:p>
    <w:p w:rsidR="000E4193" w:rsidRPr="00A81F4B" w:rsidRDefault="00DF2B33" w:rsidP="00A81F4B">
      <w:pPr>
        <w:autoSpaceDE w:val="0"/>
        <w:autoSpaceDN w:val="0"/>
        <w:adjustRightInd w:val="0"/>
        <w:spacing w:after="0" w:line="360" w:lineRule="auto"/>
        <w:jc w:val="both"/>
        <w:rPr>
          <w:rFonts w:ascii="Book Antiqua" w:hAnsi="Book Antiqua" w:cs="Calibri"/>
          <w:sz w:val="24"/>
          <w:szCs w:val="24"/>
          <w:lang w:val="en-US"/>
        </w:rPr>
      </w:pPr>
      <w:r w:rsidRPr="00A81F4B">
        <w:rPr>
          <w:rFonts w:ascii="Book Antiqua" w:hAnsi="Book Antiqua" w:cs="Calibri"/>
          <w:sz w:val="24"/>
          <w:szCs w:val="24"/>
          <w:lang w:val="en-US"/>
        </w:rPr>
        <w:lastRenderedPageBreak/>
        <w:t xml:space="preserve">Although adjuvant systemic treatments are mainly based upon biological tumor features, lymph-nodes status remains an important prognostic factor that influences </w:t>
      </w:r>
      <w:r w:rsidR="00E90120">
        <w:rPr>
          <w:rFonts w:ascii="Book Antiqua" w:hAnsi="Book Antiqua" w:cs="Calibri"/>
          <w:sz w:val="24"/>
          <w:szCs w:val="24"/>
          <w:lang w:val="en-US"/>
        </w:rPr>
        <w:t xml:space="preserve">the adjuvant treatment </w:t>
      </w:r>
      <w:proofErr w:type="gramStart"/>
      <w:r w:rsidR="00E90120">
        <w:rPr>
          <w:rFonts w:ascii="Book Antiqua" w:hAnsi="Book Antiqua" w:cs="Calibri"/>
          <w:sz w:val="24"/>
          <w:szCs w:val="24"/>
          <w:lang w:val="en-US"/>
        </w:rPr>
        <w:t>decision</w:t>
      </w:r>
      <w:r w:rsidR="00A343A6" w:rsidRPr="00A81F4B">
        <w:rPr>
          <w:rFonts w:ascii="Book Antiqua" w:hAnsi="Book Antiqua" w:cs="Calibri"/>
          <w:sz w:val="24"/>
          <w:szCs w:val="24"/>
          <w:vertAlign w:val="superscript"/>
          <w:lang w:val="en-US"/>
        </w:rPr>
        <w:t>[</w:t>
      </w:r>
      <w:proofErr w:type="gramEnd"/>
      <w:r w:rsidRPr="00A81F4B">
        <w:rPr>
          <w:rFonts w:ascii="Book Antiqua" w:hAnsi="Book Antiqua" w:cs="Calibri"/>
          <w:sz w:val="24"/>
          <w:szCs w:val="24"/>
          <w:vertAlign w:val="superscript"/>
          <w:lang w:val="en-US"/>
        </w:rPr>
        <w:t>1]</w:t>
      </w:r>
      <w:r w:rsidRPr="00A81F4B">
        <w:rPr>
          <w:rFonts w:ascii="Book Antiqua" w:hAnsi="Book Antiqua" w:cs="Calibri"/>
          <w:sz w:val="24"/>
          <w:szCs w:val="24"/>
          <w:lang w:val="en-US"/>
        </w:rPr>
        <w:t xml:space="preserve">. </w:t>
      </w:r>
      <w:r w:rsidR="009B6EF0" w:rsidRPr="00A81F4B">
        <w:rPr>
          <w:rFonts w:ascii="Book Antiqua" w:hAnsi="Book Antiqua" w:cs="Calibri"/>
          <w:sz w:val="24"/>
          <w:szCs w:val="24"/>
          <w:lang w:val="en-US"/>
        </w:rPr>
        <w:t>The s</w:t>
      </w:r>
      <w:r w:rsidR="00226523" w:rsidRPr="00A81F4B">
        <w:rPr>
          <w:rFonts w:ascii="Book Antiqua" w:hAnsi="Book Antiqua" w:cs="Calibri"/>
          <w:sz w:val="24"/>
          <w:szCs w:val="24"/>
          <w:lang w:val="en-US"/>
        </w:rPr>
        <w:t xml:space="preserve">entinel lymph-node </w:t>
      </w:r>
      <w:r w:rsidR="009D5969" w:rsidRPr="00A81F4B">
        <w:rPr>
          <w:rFonts w:ascii="Book Antiqua" w:hAnsi="Book Antiqua" w:cs="Calibri"/>
          <w:sz w:val="24"/>
          <w:szCs w:val="24"/>
          <w:lang w:val="en-US"/>
        </w:rPr>
        <w:t xml:space="preserve">(SLN) </w:t>
      </w:r>
      <w:r w:rsidR="00226523" w:rsidRPr="00A81F4B">
        <w:rPr>
          <w:rFonts w:ascii="Book Antiqua" w:hAnsi="Book Antiqua" w:cs="Calibri"/>
          <w:sz w:val="24"/>
          <w:szCs w:val="24"/>
          <w:lang w:val="en-US"/>
        </w:rPr>
        <w:t>technique in breast cancer (BC) (surgical technique as well as bio</w:t>
      </w:r>
      <w:r w:rsidR="000E4193" w:rsidRPr="00A81F4B">
        <w:rPr>
          <w:rFonts w:ascii="Book Antiqua" w:hAnsi="Book Antiqua" w:cs="Calibri"/>
          <w:sz w:val="24"/>
          <w:szCs w:val="24"/>
          <w:lang w:val="en-US"/>
        </w:rPr>
        <w:t>-</w:t>
      </w:r>
      <w:r w:rsidR="00226523" w:rsidRPr="00A81F4B">
        <w:rPr>
          <w:rFonts w:ascii="Book Antiqua" w:hAnsi="Book Antiqua" w:cs="Calibri"/>
          <w:sz w:val="24"/>
          <w:szCs w:val="24"/>
          <w:lang w:val="en-US"/>
        </w:rPr>
        <w:t xml:space="preserve">pathological analyses) has altered the lymph-node status </w:t>
      </w:r>
      <w:r w:rsidR="000E4193" w:rsidRPr="00A81F4B">
        <w:rPr>
          <w:rFonts w:ascii="Book Antiqua" w:hAnsi="Book Antiqua" w:cs="Calibri"/>
          <w:sz w:val="24"/>
          <w:szCs w:val="24"/>
          <w:lang w:val="en-US"/>
        </w:rPr>
        <w:t>assessment</w:t>
      </w:r>
      <w:r w:rsidR="00226523" w:rsidRPr="00A81F4B">
        <w:rPr>
          <w:rFonts w:ascii="Book Antiqua" w:hAnsi="Book Antiqua" w:cs="Calibri"/>
          <w:sz w:val="24"/>
          <w:szCs w:val="24"/>
          <w:lang w:val="en-US"/>
        </w:rPr>
        <w:t xml:space="preserve">, with the </w:t>
      </w:r>
      <w:r w:rsidR="00294E2D" w:rsidRPr="00A81F4B">
        <w:rPr>
          <w:rFonts w:ascii="Book Antiqua" w:hAnsi="Book Antiqua" w:cs="Calibri"/>
          <w:sz w:val="24"/>
          <w:szCs w:val="24"/>
          <w:lang w:val="en-US"/>
        </w:rPr>
        <w:t>emergence</w:t>
      </w:r>
      <w:r w:rsidR="00226523" w:rsidRPr="00A81F4B">
        <w:rPr>
          <w:rFonts w:ascii="Book Antiqua" w:hAnsi="Book Antiqua" w:cs="Calibri"/>
          <w:sz w:val="24"/>
          <w:szCs w:val="24"/>
          <w:lang w:val="en-US"/>
        </w:rPr>
        <w:t xml:space="preserve"> of new entities </w:t>
      </w:r>
      <w:r w:rsidR="000E4193" w:rsidRPr="00A81F4B">
        <w:rPr>
          <w:rFonts w:ascii="Book Antiqua" w:hAnsi="Book Antiqua" w:cs="Calibri"/>
          <w:sz w:val="24"/>
          <w:szCs w:val="24"/>
          <w:lang w:val="en-US"/>
        </w:rPr>
        <w:t>formerly ignored</w:t>
      </w:r>
      <w:r w:rsidR="00226523" w:rsidRPr="00A81F4B">
        <w:rPr>
          <w:rFonts w:ascii="Book Antiqua" w:hAnsi="Book Antiqua" w:cs="Calibri"/>
          <w:sz w:val="24"/>
          <w:szCs w:val="24"/>
          <w:lang w:val="en-US"/>
        </w:rPr>
        <w:t xml:space="preserve"> such as isolated tumor cells </w:t>
      </w:r>
      <w:r w:rsidR="009D5969" w:rsidRPr="00A81F4B">
        <w:rPr>
          <w:rFonts w:ascii="Book Antiqua" w:hAnsi="Book Antiqua" w:cs="Calibri"/>
          <w:sz w:val="24"/>
          <w:szCs w:val="24"/>
          <w:lang w:val="en-US"/>
        </w:rPr>
        <w:t xml:space="preserve">(ITCs) </w:t>
      </w:r>
      <w:r w:rsidR="00E90120">
        <w:rPr>
          <w:rFonts w:ascii="Book Antiqua" w:hAnsi="Book Antiqua" w:cs="Calibri" w:hint="eastAsia"/>
          <w:sz w:val="24"/>
          <w:szCs w:val="24"/>
          <w:lang w:val="en-US" w:eastAsia="zh-CN"/>
        </w:rPr>
        <w:t>[</w:t>
      </w:r>
      <w:proofErr w:type="gramStart"/>
      <w:r w:rsidR="00226523" w:rsidRPr="00A81F4B">
        <w:rPr>
          <w:rFonts w:ascii="Book Antiqua" w:hAnsi="Book Antiqua" w:cs="Calibri"/>
          <w:sz w:val="24"/>
          <w:szCs w:val="24"/>
          <w:lang w:val="en-US"/>
        </w:rPr>
        <w:t>pN0(</w:t>
      </w:r>
      <w:proofErr w:type="gramEnd"/>
      <w:r w:rsidR="00226523" w:rsidRPr="00A81F4B">
        <w:rPr>
          <w:rFonts w:ascii="Book Antiqua" w:hAnsi="Book Antiqua" w:cs="Calibri"/>
          <w:sz w:val="24"/>
          <w:szCs w:val="24"/>
          <w:lang w:val="en-US"/>
        </w:rPr>
        <w:t>i+), metastasis size 0.2</w:t>
      </w:r>
      <w:r w:rsidR="00E90120">
        <w:rPr>
          <w:rFonts w:ascii="Book Antiqua" w:hAnsi="Book Antiqua" w:cs="Calibri" w:hint="eastAsia"/>
          <w:sz w:val="24"/>
          <w:szCs w:val="24"/>
          <w:lang w:val="en-US" w:eastAsia="zh-CN"/>
        </w:rPr>
        <w:t xml:space="preserve"> </w:t>
      </w:r>
      <w:r w:rsidR="00226523" w:rsidRPr="00A81F4B">
        <w:rPr>
          <w:rFonts w:ascii="Book Antiqua" w:hAnsi="Book Antiqua" w:cs="Calibri"/>
          <w:sz w:val="24"/>
          <w:szCs w:val="24"/>
          <w:lang w:val="en-US"/>
        </w:rPr>
        <w:t>mm</w:t>
      </w:r>
      <w:r w:rsidR="000E4193" w:rsidRPr="00A81F4B">
        <w:rPr>
          <w:rFonts w:ascii="Book Antiqua" w:hAnsi="Book Antiqua" w:cs="Calibri"/>
          <w:sz w:val="24"/>
          <w:szCs w:val="24"/>
          <w:lang w:val="en-US"/>
        </w:rPr>
        <w:t xml:space="preserve"> or less</w:t>
      </w:r>
      <w:r w:rsidR="00E90120">
        <w:rPr>
          <w:rFonts w:ascii="Book Antiqua" w:hAnsi="Book Antiqua" w:cs="Calibri" w:hint="eastAsia"/>
          <w:sz w:val="24"/>
          <w:szCs w:val="24"/>
          <w:lang w:val="en-US" w:eastAsia="zh-CN"/>
        </w:rPr>
        <w:t>]</w:t>
      </w:r>
      <w:r w:rsidR="00226523" w:rsidRPr="00A81F4B">
        <w:rPr>
          <w:rFonts w:ascii="Book Antiqua" w:hAnsi="Book Antiqua" w:cs="Calibri"/>
          <w:sz w:val="24"/>
          <w:szCs w:val="24"/>
          <w:lang w:val="en-US"/>
        </w:rPr>
        <w:t xml:space="preserve"> or </w:t>
      </w:r>
      <w:proofErr w:type="spellStart"/>
      <w:r w:rsidR="00226523" w:rsidRPr="00A81F4B">
        <w:rPr>
          <w:rFonts w:ascii="Book Antiqua" w:hAnsi="Book Antiqua" w:cs="Calibri"/>
          <w:sz w:val="24"/>
          <w:szCs w:val="24"/>
          <w:lang w:val="en-US"/>
        </w:rPr>
        <w:t>micrometastases</w:t>
      </w:r>
      <w:proofErr w:type="spellEnd"/>
      <w:r w:rsidR="00226523" w:rsidRPr="00A81F4B">
        <w:rPr>
          <w:rFonts w:ascii="Book Antiqua" w:hAnsi="Book Antiqua" w:cs="Calibri"/>
          <w:sz w:val="24"/>
          <w:szCs w:val="24"/>
          <w:lang w:val="en-US"/>
        </w:rPr>
        <w:t xml:space="preserve"> </w:t>
      </w:r>
      <w:r w:rsidR="009D5969" w:rsidRPr="00A81F4B">
        <w:rPr>
          <w:rFonts w:ascii="Book Antiqua" w:hAnsi="Book Antiqua" w:cs="Calibri"/>
          <w:sz w:val="24"/>
          <w:szCs w:val="24"/>
          <w:lang w:val="en-US"/>
        </w:rPr>
        <w:t xml:space="preserve">(MMs) </w:t>
      </w:r>
      <w:r w:rsidR="00226523" w:rsidRPr="00A81F4B">
        <w:rPr>
          <w:rFonts w:ascii="Book Antiqua" w:hAnsi="Book Antiqua" w:cs="Calibri"/>
          <w:sz w:val="24"/>
          <w:szCs w:val="24"/>
          <w:lang w:val="en-US"/>
        </w:rPr>
        <w:t xml:space="preserve">(pN1mi, metastasis size </w:t>
      </w:r>
      <w:r w:rsidR="000E4193" w:rsidRPr="00A81F4B">
        <w:rPr>
          <w:rFonts w:ascii="Book Antiqua" w:hAnsi="Book Antiqua" w:cs="Calibri"/>
          <w:sz w:val="24"/>
          <w:szCs w:val="24"/>
          <w:lang w:val="en-US"/>
        </w:rPr>
        <w:t>above</w:t>
      </w:r>
      <w:r w:rsidR="00226523" w:rsidRPr="00A81F4B">
        <w:rPr>
          <w:rFonts w:ascii="Book Antiqua" w:hAnsi="Book Antiqua" w:cs="Calibri"/>
          <w:sz w:val="24"/>
          <w:szCs w:val="24"/>
          <w:lang w:val="en-US"/>
        </w:rPr>
        <w:t xml:space="preserve"> 0.2</w:t>
      </w:r>
      <w:r w:rsidR="00E90120">
        <w:rPr>
          <w:rFonts w:ascii="Book Antiqua" w:hAnsi="Book Antiqua" w:cs="Calibri" w:hint="eastAsia"/>
          <w:sz w:val="24"/>
          <w:szCs w:val="24"/>
          <w:lang w:val="en-US" w:eastAsia="zh-CN"/>
        </w:rPr>
        <w:t xml:space="preserve"> </w:t>
      </w:r>
      <w:r w:rsidR="00226523" w:rsidRPr="00A81F4B">
        <w:rPr>
          <w:rFonts w:ascii="Book Antiqua" w:hAnsi="Book Antiqua" w:cs="Calibri"/>
          <w:sz w:val="24"/>
          <w:szCs w:val="24"/>
          <w:lang w:val="en-US"/>
        </w:rPr>
        <w:t xml:space="preserve">mm </w:t>
      </w:r>
      <w:r w:rsidR="000E4193" w:rsidRPr="00A81F4B">
        <w:rPr>
          <w:rFonts w:ascii="Book Antiqua" w:hAnsi="Book Antiqua" w:cs="Calibri"/>
          <w:sz w:val="24"/>
          <w:szCs w:val="24"/>
          <w:lang w:val="en-US"/>
        </w:rPr>
        <w:t>up to</w:t>
      </w:r>
      <w:r w:rsidR="00226523" w:rsidRPr="00A81F4B">
        <w:rPr>
          <w:rFonts w:ascii="Book Antiqua" w:hAnsi="Book Antiqua" w:cs="Calibri"/>
          <w:sz w:val="24"/>
          <w:szCs w:val="24"/>
          <w:lang w:val="en-US"/>
        </w:rPr>
        <w:t xml:space="preserve"> 2</w:t>
      </w:r>
      <w:r w:rsidR="00E90120">
        <w:rPr>
          <w:rFonts w:ascii="Book Antiqua" w:hAnsi="Book Antiqua" w:cs="Calibri" w:hint="eastAsia"/>
          <w:sz w:val="24"/>
          <w:szCs w:val="24"/>
          <w:lang w:val="en-US" w:eastAsia="zh-CN"/>
        </w:rPr>
        <w:t xml:space="preserve"> </w:t>
      </w:r>
      <w:r w:rsidR="00226523" w:rsidRPr="00A81F4B">
        <w:rPr>
          <w:rFonts w:ascii="Book Antiqua" w:hAnsi="Book Antiqua" w:cs="Calibri"/>
          <w:sz w:val="24"/>
          <w:szCs w:val="24"/>
          <w:lang w:val="en-US"/>
        </w:rPr>
        <w:t xml:space="preserve">mm), that have been introduced </w:t>
      </w:r>
      <w:r w:rsidR="00E90120">
        <w:rPr>
          <w:rFonts w:ascii="Book Antiqua" w:hAnsi="Book Antiqua" w:cs="Calibri"/>
          <w:sz w:val="24"/>
          <w:szCs w:val="24"/>
          <w:lang w:val="en-US"/>
        </w:rPr>
        <w:t>in the sixth TNM classification</w:t>
      </w:r>
      <w:r w:rsidR="009B6EF0" w:rsidRPr="00A81F4B">
        <w:rPr>
          <w:rFonts w:ascii="Book Antiqua" w:hAnsi="Book Antiqua" w:cs="Calibri"/>
          <w:sz w:val="24"/>
          <w:szCs w:val="24"/>
          <w:vertAlign w:val="superscript"/>
          <w:lang w:val="en-US"/>
        </w:rPr>
        <w:t>[2]</w:t>
      </w:r>
      <w:r w:rsidR="009B6EF0" w:rsidRPr="00A81F4B">
        <w:rPr>
          <w:rFonts w:ascii="Book Antiqua" w:hAnsi="Book Antiqua" w:cs="Calibri"/>
          <w:sz w:val="24"/>
          <w:szCs w:val="24"/>
          <w:lang w:val="en-US"/>
        </w:rPr>
        <w:t xml:space="preserve">. </w:t>
      </w:r>
      <w:r w:rsidR="009A3694" w:rsidRPr="00A81F4B">
        <w:rPr>
          <w:rFonts w:ascii="Book Antiqua" w:hAnsi="Book Antiqua" w:cs="Calibri"/>
          <w:sz w:val="24"/>
          <w:szCs w:val="24"/>
          <w:lang w:val="en-US"/>
        </w:rPr>
        <w:t>In the latest case (</w:t>
      </w:r>
      <w:r w:rsidR="00103EC5" w:rsidRPr="00A81F4B">
        <w:rPr>
          <w:rFonts w:ascii="Book Antiqua" w:hAnsi="Book Antiqua" w:cs="Calibri"/>
          <w:sz w:val="24"/>
          <w:szCs w:val="24"/>
          <w:lang w:val="en-US"/>
        </w:rPr>
        <w:t>MM</w:t>
      </w:r>
      <w:r w:rsidR="009A3694" w:rsidRPr="00A81F4B">
        <w:rPr>
          <w:rFonts w:ascii="Book Antiqua" w:hAnsi="Book Antiqua" w:cs="Calibri"/>
          <w:sz w:val="24"/>
          <w:szCs w:val="24"/>
          <w:lang w:val="en-US"/>
        </w:rPr>
        <w:t>s), two subpopulations</w:t>
      </w:r>
      <w:r w:rsidR="006C1C8F" w:rsidRPr="00A81F4B">
        <w:rPr>
          <w:rFonts w:ascii="Book Antiqua" w:hAnsi="Book Antiqua" w:cs="Calibri"/>
          <w:sz w:val="24"/>
          <w:szCs w:val="24"/>
          <w:lang w:val="en-US"/>
        </w:rPr>
        <w:t xml:space="preserve"> </w:t>
      </w:r>
      <w:r w:rsidR="00E7009D" w:rsidRPr="00A81F4B">
        <w:rPr>
          <w:rFonts w:ascii="Book Antiqua" w:hAnsi="Book Antiqua" w:cs="Calibri"/>
          <w:sz w:val="24"/>
          <w:szCs w:val="24"/>
          <w:lang w:val="en-US"/>
        </w:rPr>
        <w:t xml:space="preserve">with different prognosis </w:t>
      </w:r>
      <w:r w:rsidR="006C1C8F" w:rsidRPr="00A81F4B">
        <w:rPr>
          <w:rFonts w:ascii="Book Antiqua" w:hAnsi="Book Antiqua" w:cs="Calibri"/>
          <w:sz w:val="24"/>
          <w:szCs w:val="24"/>
          <w:lang w:val="en-US"/>
        </w:rPr>
        <w:t xml:space="preserve">have been described according </w:t>
      </w:r>
      <w:r w:rsidR="00496EC9" w:rsidRPr="00A81F4B">
        <w:rPr>
          <w:rFonts w:ascii="Book Antiqua" w:hAnsi="Book Antiqua" w:cs="Calibri"/>
          <w:sz w:val="24"/>
          <w:szCs w:val="24"/>
          <w:lang w:val="en-US"/>
        </w:rPr>
        <w:t xml:space="preserve">to </w:t>
      </w:r>
      <w:r w:rsidR="005A7817" w:rsidRPr="00A81F4B">
        <w:rPr>
          <w:rFonts w:ascii="Book Antiqua" w:hAnsi="Book Antiqua" w:cs="Calibri"/>
          <w:sz w:val="24"/>
          <w:szCs w:val="24"/>
          <w:lang w:val="en-US"/>
        </w:rPr>
        <w:t>the detection mode (hematoxylin</w:t>
      </w:r>
      <w:r w:rsidR="00797334" w:rsidRPr="00A81F4B">
        <w:rPr>
          <w:rFonts w:ascii="Book Antiqua" w:hAnsi="Book Antiqua" w:cs="Calibri"/>
          <w:sz w:val="24"/>
          <w:szCs w:val="24"/>
          <w:lang w:val="en-US"/>
        </w:rPr>
        <w:t>-</w:t>
      </w:r>
      <w:r w:rsidR="00496EC9" w:rsidRPr="00A81F4B">
        <w:rPr>
          <w:rFonts w:ascii="Book Antiqua" w:hAnsi="Book Antiqua" w:cs="Calibri"/>
          <w:sz w:val="24"/>
          <w:szCs w:val="24"/>
          <w:lang w:val="en-US"/>
        </w:rPr>
        <w:t>eosin</w:t>
      </w:r>
      <w:r w:rsidR="006C1C8F" w:rsidRPr="00A81F4B">
        <w:rPr>
          <w:rFonts w:ascii="Book Antiqua" w:hAnsi="Book Antiqua" w:cs="Calibri"/>
          <w:sz w:val="24"/>
          <w:szCs w:val="24"/>
          <w:lang w:val="en-US"/>
        </w:rPr>
        <w:t xml:space="preserve"> staining and/or immunohistochemistry</w:t>
      </w:r>
      <w:r w:rsidR="00E7009D" w:rsidRPr="00A81F4B">
        <w:rPr>
          <w:rFonts w:ascii="Book Antiqua" w:hAnsi="Book Antiqua" w:cs="Calibri"/>
          <w:sz w:val="24"/>
          <w:szCs w:val="24"/>
          <w:lang w:val="en-US"/>
        </w:rPr>
        <w:t xml:space="preserve"> on fine serial </w:t>
      </w:r>
      <w:r w:rsidR="00E90120">
        <w:rPr>
          <w:rFonts w:ascii="Book Antiqua" w:hAnsi="Book Antiqua" w:cs="Calibri"/>
          <w:sz w:val="24"/>
          <w:szCs w:val="24"/>
          <w:lang w:val="en-US"/>
        </w:rPr>
        <w:t>slices)</w:t>
      </w:r>
      <w:r w:rsidR="00E90120">
        <w:rPr>
          <w:rFonts w:ascii="Book Antiqua" w:hAnsi="Book Antiqua" w:cs="Calibri"/>
          <w:sz w:val="24"/>
          <w:szCs w:val="24"/>
          <w:vertAlign w:val="superscript"/>
          <w:lang w:val="en-US"/>
        </w:rPr>
        <w:t>[3,</w:t>
      </w:r>
      <w:r w:rsidR="006C1C8F" w:rsidRPr="00A81F4B">
        <w:rPr>
          <w:rFonts w:ascii="Book Antiqua" w:hAnsi="Book Antiqua" w:cs="Calibri"/>
          <w:sz w:val="24"/>
          <w:szCs w:val="24"/>
          <w:vertAlign w:val="superscript"/>
          <w:lang w:val="en-US"/>
        </w:rPr>
        <w:t>4]</w:t>
      </w:r>
      <w:r w:rsidR="006C1C8F" w:rsidRPr="00A81F4B">
        <w:rPr>
          <w:rFonts w:ascii="Book Antiqua" w:hAnsi="Book Antiqua" w:cs="Calibri"/>
          <w:sz w:val="24"/>
          <w:szCs w:val="24"/>
          <w:lang w:val="en-US"/>
        </w:rPr>
        <w:t>.</w:t>
      </w:r>
    </w:p>
    <w:p w:rsidR="00E7009D" w:rsidRPr="00A81F4B" w:rsidRDefault="00E7009D" w:rsidP="00E90120">
      <w:pPr>
        <w:autoSpaceDE w:val="0"/>
        <w:autoSpaceDN w:val="0"/>
        <w:adjustRightInd w:val="0"/>
        <w:spacing w:after="0" w:line="360" w:lineRule="auto"/>
        <w:ind w:firstLineChars="100" w:firstLine="240"/>
        <w:jc w:val="both"/>
        <w:rPr>
          <w:rFonts w:ascii="Book Antiqua" w:hAnsi="Book Antiqua" w:cs="Calibri"/>
          <w:sz w:val="24"/>
          <w:szCs w:val="24"/>
          <w:lang w:val="en-US"/>
        </w:rPr>
      </w:pPr>
      <w:r w:rsidRPr="00A81F4B">
        <w:rPr>
          <w:rFonts w:ascii="Book Antiqua" w:hAnsi="Book Antiqua" w:cs="Calibri"/>
          <w:sz w:val="24"/>
          <w:szCs w:val="24"/>
          <w:lang w:val="en-US"/>
        </w:rPr>
        <w:t xml:space="preserve">The aim of this article is to determine </w:t>
      </w:r>
      <w:r w:rsidR="003D3A82" w:rsidRPr="00A81F4B">
        <w:rPr>
          <w:rFonts w:ascii="Book Antiqua" w:hAnsi="Book Antiqua" w:cs="Calibri"/>
          <w:sz w:val="24"/>
          <w:szCs w:val="24"/>
          <w:lang w:val="en-US"/>
        </w:rPr>
        <w:t xml:space="preserve">what is </w:t>
      </w:r>
      <w:r w:rsidRPr="00A81F4B">
        <w:rPr>
          <w:rFonts w:ascii="Book Antiqua" w:hAnsi="Book Antiqua" w:cs="Calibri"/>
          <w:sz w:val="24"/>
          <w:szCs w:val="24"/>
          <w:lang w:val="en-US"/>
        </w:rPr>
        <w:t xml:space="preserve">the current evidence for the </w:t>
      </w:r>
      <w:proofErr w:type="spellStart"/>
      <w:r w:rsidR="003D3A82" w:rsidRPr="00A81F4B">
        <w:rPr>
          <w:rFonts w:ascii="Book Antiqua" w:hAnsi="Book Antiqua" w:cs="Calibri"/>
          <w:sz w:val="24"/>
          <w:szCs w:val="24"/>
          <w:lang w:val="en-US"/>
        </w:rPr>
        <w:t>locoregional</w:t>
      </w:r>
      <w:proofErr w:type="spellEnd"/>
      <w:r w:rsidR="003D3A82" w:rsidRPr="00A81F4B">
        <w:rPr>
          <w:rFonts w:ascii="Book Antiqua" w:hAnsi="Book Antiqua" w:cs="Calibri"/>
          <w:sz w:val="24"/>
          <w:szCs w:val="24"/>
          <w:lang w:val="en-US"/>
        </w:rPr>
        <w:t xml:space="preserve"> treatment </w:t>
      </w:r>
      <w:r w:rsidRPr="00A81F4B">
        <w:rPr>
          <w:rFonts w:ascii="Book Antiqua" w:hAnsi="Book Antiqua" w:cs="Calibri"/>
          <w:sz w:val="24"/>
          <w:szCs w:val="24"/>
          <w:lang w:val="en-US"/>
        </w:rPr>
        <w:t>of early BC patients</w:t>
      </w:r>
      <w:r w:rsidR="003D3A82" w:rsidRPr="00A81F4B">
        <w:rPr>
          <w:rFonts w:ascii="Book Antiqua" w:hAnsi="Book Antiqua" w:cs="Calibri"/>
          <w:sz w:val="24"/>
          <w:szCs w:val="24"/>
          <w:lang w:val="en-US"/>
        </w:rPr>
        <w:t>,</w:t>
      </w:r>
      <w:r w:rsidRPr="00A81F4B">
        <w:rPr>
          <w:rFonts w:ascii="Book Antiqua" w:hAnsi="Book Antiqua" w:cs="Calibri"/>
          <w:sz w:val="24"/>
          <w:szCs w:val="24"/>
          <w:lang w:val="en-US"/>
        </w:rPr>
        <w:t xml:space="preserve"> with limited axillary lymph-node metastases </w:t>
      </w:r>
      <w:r w:rsidR="00E90120">
        <w:rPr>
          <w:rFonts w:ascii="Book Antiqua" w:hAnsi="Book Antiqua" w:cs="Calibri" w:hint="eastAsia"/>
          <w:sz w:val="24"/>
          <w:szCs w:val="24"/>
          <w:lang w:val="en-US" w:eastAsia="zh-CN"/>
        </w:rPr>
        <w:t>[</w:t>
      </w:r>
      <w:proofErr w:type="gramStart"/>
      <w:r w:rsidRPr="00A81F4B">
        <w:rPr>
          <w:rFonts w:ascii="Book Antiqua" w:hAnsi="Book Antiqua" w:cs="Calibri"/>
          <w:sz w:val="24"/>
          <w:szCs w:val="24"/>
          <w:lang w:val="en-US"/>
        </w:rPr>
        <w:t>pN0(</w:t>
      </w:r>
      <w:proofErr w:type="gramEnd"/>
      <w:r w:rsidRPr="00A81F4B">
        <w:rPr>
          <w:rFonts w:ascii="Book Antiqua" w:hAnsi="Book Antiqua" w:cs="Calibri"/>
          <w:sz w:val="24"/>
          <w:szCs w:val="24"/>
          <w:lang w:val="en-US"/>
        </w:rPr>
        <w:t>i+) and pN1mi</w:t>
      </w:r>
      <w:r w:rsidR="00E90120">
        <w:rPr>
          <w:rFonts w:ascii="Book Antiqua" w:hAnsi="Book Antiqua" w:cs="Calibri" w:hint="eastAsia"/>
          <w:sz w:val="24"/>
          <w:szCs w:val="24"/>
          <w:lang w:val="en-US" w:eastAsia="zh-CN"/>
        </w:rPr>
        <w:t>]</w:t>
      </w:r>
      <w:r w:rsidR="003D3A82" w:rsidRPr="00A81F4B">
        <w:rPr>
          <w:rFonts w:ascii="Book Antiqua" w:hAnsi="Book Antiqua" w:cs="Calibri"/>
          <w:sz w:val="24"/>
          <w:szCs w:val="24"/>
          <w:lang w:val="en-US"/>
        </w:rPr>
        <w:t>,</w:t>
      </w:r>
      <w:r w:rsidRPr="00A81F4B">
        <w:rPr>
          <w:rFonts w:ascii="Book Antiqua" w:hAnsi="Book Antiqua" w:cs="Calibri"/>
          <w:sz w:val="24"/>
          <w:szCs w:val="24"/>
          <w:lang w:val="en-US"/>
        </w:rPr>
        <w:t xml:space="preserve"> discovered on </w:t>
      </w:r>
      <w:r w:rsidR="00797334" w:rsidRPr="00A81F4B">
        <w:rPr>
          <w:rFonts w:ascii="Book Antiqua" w:hAnsi="Book Antiqua" w:cs="Calibri"/>
          <w:sz w:val="24"/>
          <w:szCs w:val="24"/>
          <w:lang w:val="en-US"/>
        </w:rPr>
        <w:t>SLN</w:t>
      </w:r>
      <w:r w:rsidRPr="00A81F4B">
        <w:rPr>
          <w:rFonts w:ascii="Book Antiqua" w:hAnsi="Book Antiqua" w:cs="Calibri"/>
          <w:sz w:val="24"/>
          <w:szCs w:val="24"/>
          <w:lang w:val="en-US"/>
        </w:rPr>
        <w:t xml:space="preserve"> biopsy</w:t>
      </w:r>
      <w:r w:rsidR="009D5969" w:rsidRPr="00A81F4B">
        <w:rPr>
          <w:rFonts w:ascii="Book Antiqua" w:hAnsi="Book Antiqua" w:cs="Calibri"/>
          <w:sz w:val="24"/>
          <w:szCs w:val="24"/>
          <w:lang w:val="en-US"/>
        </w:rPr>
        <w:t xml:space="preserve"> (SLNB)</w:t>
      </w:r>
      <w:r w:rsidRPr="00A81F4B">
        <w:rPr>
          <w:rFonts w:ascii="Book Antiqua" w:hAnsi="Book Antiqua" w:cs="Calibri"/>
          <w:sz w:val="24"/>
          <w:szCs w:val="24"/>
          <w:lang w:val="en-US"/>
        </w:rPr>
        <w:t xml:space="preserve">. </w:t>
      </w:r>
    </w:p>
    <w:p w:rsidR="003D3A82" w:rsidRPr="00A81F4B" w:rsidRDefault="003D3A82" w:rsidP="00A81F4B">
      <w:pPr>
        <w:autoSpaceDE w:val="0"/>
        <w:autoSpaceDN w:val="0"/>
        <w:adjustRightInd w:val="0"/>
        <w:spacing w:after="0" w:line="360" w:lineRule="auto"/>
        <w:jc w:val="both"/>
        <w:rPr>
          <w:rFonts w:ascii="Book Antiqua" w:hAnsi="Book Antiqua" w:cs="Calibri"/>
          <w:sz w:val="24"/>
          <w:szCs w:val="24"/>
          <w:lang w:val="en-US"/>
        </w:rPr>
      </w:pPr>
    </w:p>
    <w:p w:rsidR="003D3A82" w:rsidRPr="00E90120" w:rsidRDefault="00E90120" w:rsidP="00A81F4B">
      <w:pPr>
        <w:autoSpaceDE w:val="0"/>
        <w:autoSpaceDN w:val="0"/>
        <w:adjustRightInd w:val="0"/>
        <w:spacing w:after="0" w:line="360" w:lineRule="auto"/>
        <w:jc w:val="both"/>
        <w:rPr>
          <w:rFonts w:ascii="Book Antiqua" w:hAnsi="Book Antiqua" w:cstheme="minorHAnsi"/>
          <w:b/>
          <w:bCs/>
          <w:sz w:val="24"/>
          <w:szCs w:val="24"/>
          <w:lang w:val="en-US"/>
        </w:rPr>
      </w:pPr>
      <w:r w:rsidRPr="00E90120">
        <w:rPr>
          <w:rFonts w:ascii="Book Antiqua" w:hAnsi="Book Antiqua" w:cstheme="minorHAnsi"/>
          <w:b/>
          <w:bCs/>
          <w:sz w:val="24"/>
          <w:szCs w:val="24"/>
          <w:lang w:val="en-US"/>
        </w:rPr>
        <w:t xml:space="preserve">LYMPH-NODES </w:t>
      </w:r>
      <w:r w:rsidRPr="00E90120">
        <w:rPr>
          <w:rFonts w:ascii="Book Antiqua" w:hAnsi="Book Antiqua" w:cs="Calibri"/>
          <w:b/>
          <w:sz w:val="24"/>
          <w:szCs w:val="24"/>
          <w:lang w:val="en-US"/>
        </w:rPr>
        <w:t>MMS</w:t>
      </w:r>
      <w:r w:rsidRPr="00E90120">
        <w:rPr>
          <w:rFonts w:ascii="Book Antiqua" w:hAnsi="Book Antiqua" w:cstheme="minorHAnsi"/>
          <w:b/>
          <w:bCs/>
          <w:sz w:val="24"/>
          <w:szCs w:val="24"/>
          <w:lang w:val="en-US"/>
        </w:rPr>
        <w:t xml:space="preserve"> FREQUENCY</w:t>
      </w:r>
    </w:p>
    <w:p w:rsidR="009D5969" w:rsidRPr="00A81F4B" w:rsidRDefault="00824B67" w:rsidP="00A81F4B">
      <w:pPr>
        <w:autoSpaceDE w:val="0"/>
        <w:autoSpaceDN w:val="0"/>
        <w:adjustRightInd w:val="0"/>
        <w:spacing w:after="0" w:line="360" w:lineRule="auto"/>
        <w:jc w:val="both"/>
        <w:rPr>
          <w:rFonts w:ascii="Book Antiqua" w:hAnsi="Book Antiqua" w:cstheme="minorHAnsi"/>
          <w:sz w:val="24"/>
          <w:szCs w:val="24"/>
          <w:lang w:val="en-US"/>
        </w:rPr>
      </w:pPr>
      <w:r w:rsidRPr="00A81F4B">
        <w:rPr>
          <w:rFonts w:ascii="Book Antiqua" w:hAnsi="Book Antiqua" w:cstheme="minorHAnsi"/>
          <w:sz w:val="24"/>
          <w:szCs w:val="24"/>
          <w:lang w:val="en-US"/>
        </w:rPr>
        <w:t xml:space="preserve">In patients with small tumors suitable for a </w:t>
      </w:r>
      <w:r w:rsidR="009D5969" w:rsidRPr="00A81F4B">
        <w:rPr>
          <w:rFonts w:ascii="Book Antiqua" w:hAnsi="Book Antiqua" w:cstheme="minorHAnsi"/>
          <w:sz w:val="24"/>
          <w:szCs w:val="24"/>
          <w:lang w:val="en-US"/>
        </w:rPr>
        <w:t>SLNB</w:t>
      </w:r>
      <w:r w:rsidRPr="00A81F4B">
        <w:rPr>
          <w:rFonts w:ascii="Book Antiqua" w:hAnsi="Book Antiqua" w:cstheme="minorHAnsi"/>
          <w:sz w:val="24"/>
          <w:szCs w:val="24"/>
          <w:lang w:val="en-US"/>
        </w:rPr>
        <w:t xml:space="preserve"> procedure, </w:t>
      </w:r>
      <w:r w:rsidR="00F26B73" w:rsidRPr="00A81F4B">
        <w:rPr>
          <w:rFonts w:ascii="Book Antiqua" w:hAnsi="Book Antiqua" w:cstheme="minorHAnsi"/>
          <w:sz w:val="24"/>
          <w:szCs w:val="24"/>
          <w:lang w:val="en-US"/>
        </w:rPr>
        <w:t>approximately one third presen</w:t>
      </w:r>
      <w:r w:rsidR="00E90120">
        <w:rPr>
          <w:rFonts w:ascii="Book Antiqua" w:hAnsi="Book Antiqua" w:cstheme="minorHAnsi"/>
          <w:sz w:val="24"/>
          <w:szCs w:val="24"/>
          <w:lang w:val="en-US"/>
        </w:rPr>
        <w:t>t with a lymph node involvement</w:t>
      </w:r>
      <w:r w:rsidR="00F26B73" w:rsidRPr="00A81F4B">
        <w:rPr>
          <w:rFonts w:ascii="Book Antiqua" w:hAnsi="Book Antiqua" w:cstheme="minorHAnsi"/>
          <w:sz w:val="24"/>
          <w:szCs w:val="24"/>
          <w:vertAlign w:val="superscript"/>
          <w:lang w:val="en-US"/>
        </w:rPr>
        <w:t>[</w:t>
      </w:r>
      <w:r w:rsidR="0084797A" w:rsidRPr="00A81F4B">
        <w:rPr>
          <w:rFonts w:ascii="Book Antiqua" w:hAnsi="Book Antiqua" w:cstheme="minorHAnsi"/>
          <w:sz w:val="24"/>
          <w:szCs w:val="24"/>
          <w:vertAlign w:val="superscript"/>
          <w:lang w:val="en-US"/>
        </w:rPr>
        <w:t>5</w:t>
      </w:r>
      <w:r w:rsidR="002D43B5" w:rsidRPr="00A81F4B">
        <w:rPr>
          <w:rFonts w:ascii="Book Antiqua" w:hAnsi="Book Antiqua" w:cstheme="minorHAnsi"/>
          <w:sz w:val="24"/>
          <w:szCs w:val="24"/>
          <w:vertAlign w:val="superscript"/>
          <w:lang w:val="en-US"/>
        </w:rPr>
        <w:t>-7</w:t>
      </w:r>
      <w:r w:rsidR="00F26B73" w:rsidRPr="00A81F4B">
        <w:rPr>
          <w:rFonts w:ascii="Book Antiqua" w:hAnsi="Book Antiqua" w:cstheme="minorHAnsi"/>
          <w:sz w:val="24"/>
          <w:szCs w:val="24"/>
          <w:vertAlign w:val="superscript"/>
          <w:lang w:val="en-US"/>
        </w:rPr>
        <w:t>]</w:t>
      </w:r>
      <w:r w:rsidR="0084648B" w:rsidRPr="00A81F4B">
        <w:rPr>
          <w:rFonts w:ascii="Book Antiqua" w:hAnsi="Book Antiqua" w:cstheme="minorHAnsi"/>
          <w:sz w:val="24"/>
          <w:szCs w:val="24"/>
          <w:lang w:val="en-US"/>
        </w:rPr>
        <w:t>,</w:t>
      </w:r>
      <w:r w:rsidR="00F26B73" w:rsidRPr="00A81F4B">
        <w:rPr>
          <w:rFonts w:ascii="Book Antiqua" w:hAnsi="Book Antiqua" w:cstheme="minorHAnsi"/>
          <w:sz w:val="24"/>
          <w:szCs w:val="24"/>
          <w:lang w:val="en-US"/>
        </w:rPr>
        <w:t xml:space="preserve"> </w:t>
      </w:r>
      <w:r w:rsidR="00294E2D" w:rsidRPr="00A81F4B">
        <w:rPr>
          <w:rFonts w:ascii="Book Antiqua" w:hAnsi="Book Antiqua" w:cstheme="minorHAnsi"/>
          <w:sz w:val="24"/>
          <w:szCs w:val="24"/>
          <w:lang w:val="en-US"/>
        </w:rPr>
        <w:t xml:space="preserve">and </w:t>
      </w:r>
      <w:r w:rsidR="00103EC5" w:rsidRPr="00A81F4B">
        <w:rPr>
          <w:rFonts w:ascii="Book Antiqua" w:hAnsi="Book Antiqua" w:cstheme="minorHAnsi"/>
          <w:sz w:val="24"/>
          <w:szCs w:val="24"/>
          <w:lang w:val="en-US"/>
        </w:rPr>
        <w:t>25</w:t>
      </w:r>
      <w:r w:rsidRPr="00A81F4B">
        <w:rPr>
          <w:rFonts w:ascii="Book Antiqua" w:hAnsi="Book Antiqua" w:cstheme="minorHAnsi"/>
          <w:sz w:val="24"/>
          <w:szCs w:val="24"/>
          <w:lang w:val="en-US"/>
        </w:rPr>
        <w:t xml:space="preserve">% to </w:t>
      </w:r>
      <w:r w:rsidR="00F26B73" w:rsidRPr="00A81F4B">
        <w:rPr>
          <w:rFonts w:ascii="Book Antiqua" w:hAnsi="Book Antiqua" w:cstheme="minorHAnsi"/>
          <w:sz w:val="24"/>
          <w:szCs w:val="24"/>
          <w:lang w:val="en-US"/>
        </w:rPr>
        <w:t>46</w:t>
      </w:r>
      <w:r w:rsidRPr="00A81F4B">
        <w:rPr>
          <w:rFonts w:ascii="Book Antiqua" w:hAnsi="Book Antiqua" w:cstheme="minorHAnsi"/>
          <w:sz w:val="24"/>
          <w:szCs w:val="24"/>
          <w:lang w:val="en-US"/>
        </w:rPr>
        <w:t xml:space="preserve">% of </w:t>
      </w:r>
      <w:r w:rsidR="009D5969" w:rsidRPr="00A81F4B">
        <w:rPr>
          <w:rFonts w:ascii="Book Antiqua" w:hAnsi="Book Antiqua" w:cstheme="minorHAnsi"/>
          <w:sz w:val="24"/>
          <w:szCs w:val="24"/>
          <w:lang w:val="en-US"/>
        </w:rPr>
        <w:t>positive</w:t>
      </w:r>
      <w:r w:rsidRPr="00A81F4B">
        <w:rPr>
          <w:rFonts w:ascii="Book Antiqua" w:hAnsi="Book Antiqua" w:cstheme="minorHAnsi"/>
          <w:sz w:val="24"/>
          <w:szCs w:val="24"/>
          <w:lang w:val="en-US"/>
        </w:rPr>
        <w:t xml:space="preserve"> </w:t>
      </w:r>
      <w:r w:rsidR="009D5969" w:rsidRPr="00A81F4B">
        <w:rPr>
          <w:rFonts w:ascii="Book Antiqua" w:hAnsi="Book Antiqua" w:cstheme="minorHAnsi"/>
          <w:sz w:val="24"/>
          <w:szCs w:val="24"/>
          <w:lang w:val="en-US"/>
        </w:rPr>
        <w:t>SLN</w:t>
      </w:r>
      <w:r w:rsidR="0065380C" w:rsidRPr="00A81F4B">
        <w:rPr>
          <w:rFonts w:ascii="Book Antiqua" w:hAnsi="Book Antiqua" w:cstheme="minorHAnsi"/>
          <w:sz w:val="24"/>
          <w:szCs w:val="24"/>
          <w:lang w:val="en-US"/>
        </w:rPr>
        <w:t>s</w:t>
      </w:r>
      <w:r w:rsidRPr="00A81F4B">
        <w:rPr>
          <w:rFonts w:ascii="Book Antiqua" w:hAnsi="Book Antiqua" w:cstheme="minorHAnsi"/>
          <w:sz w:val="24"/>
          <w:szCs w:val="24"/>
          <w:lang w:val="en-US"/>
        </w:rPr>
        <w:t xml:space="preserve"> are </w:t>
      </w:r>
      <w:r w:rsidR="0065380C" w:rsidRPr="00A81F4B">
        <w:rPr>
          <w:rFonts w:ascii="Book Antiqua" w:hAnsi="Book Antiqua" w:cstheme="minorHAnsi"/>
          <w:sz w:val="24"/>
          <w:szCs w:val="24"/>
          <w:lang w:val="en-US"/>
        </w:rPr>
        <w:t>MM</w:t>
      </w:r>
      <w:r w:rsidRPr="00A81F4B">
        <w:rPr>
          <w:rFonts w:ascii="Book Antiqua" w:hAnsi="Book Antiqua" w:cstheme="minorHAnsi"/>
          <w:sz w:val="24"/>
          <w:szCs w:val="24"/>
          <w:lang w:val="en-US"/>
        </w:rPr>
        <w:t>s</w:t>
      </w:r>
      <w:r w:rsidR="007B3D84" w:rsidRPr="00A81F4B">
        <w:rPr>
          <w:rFonts w:ascii="Book Antiqua" w:hAnsi="Book Antiqua" w:cstheme="minorHAnsi"/>
          <w:sz w:val="24"/>
          <w:szCs w:val="24"/>
          <w:vertAlign w:val="superscript"/>
          <w:lang w:val="en-US"/>
        </w:rPr>
        <w:t>[</w:t>
      </w:r>
      <w:r w:rsidR="00661760" w:rsidRPr="00A81F4B">
        <w:rPr>
          <w:rFonts w:ascii="Book Antiqua" w:hAnsi="Book Antiqua" w:cstheme="minorHAnsi"/>
          <w:sz w:val="24"/>
          <w:szCs w:val="24"/>
          <w:vertAlign w:val="superscript"/>
          <w:lang w:val="en-US"/>
        </w:rPr>
        <w:t>5</w:t>
      </w:r>
      <w:r w:rsidR="006B070E" w:rsidRPr="00A81F4B">
        <w:rPr>
          <w:rFonts w:ascii="Book Antiqua" w:hAnsi="Book Antiqua" w:cstheme="minorHAnsi"/>
          <w:sz w:val="24"/>
          <w:szCs w:val="24"/>
          <w:vertAlign w:val="superscript"/>
          <w:lang w:val="en-US"/>
        </w:rPr>
        <w:t>,</w:t>
      </w:r>
      <w:r w:rsidR="002D43B5" w:rsidRPr="00A81F4B">
        <w:rPr>
          <w:rFonts w:ascii="Book Antiqua" w:hAnsi="Book Antiqua" w:cstheme="minorHAnsi"/>
          <w:sz w:val="24"/>
          <w:szCs w:val="24"/>
          <w:vertAlign w:val="superscript"/>
          <w:lang w:val="en-US"/>
        </w:rPr>
        <w:t>8</w:t>
      </w:r>
      <w:r w:rsidR="006B070E" w:rsidRPr="00A81F4B">
        <w:rPr>
          <w:rFonts w:ascii="Book Antiqua" w:hAnsi="Book Antiqua" w:cstheme="minorHAnsi"/>
          <w:sz w:val="24"/>
          <w:szCs w:val="24"/>
          <w:vertAlign w:val="superscript"/>
          <w:lang w:val="en-US"/>
        </w:rPr>
        <w:t>,</w:t>
      </w:r>
      <w:r w:rsidR="002D43B5" w:rsidRPr="00A81F4B">
        <w:rPr>
          <w:rFonts w:ascii="Book Antiqua" w:hAnsi="Book Antiqua" w:cstheme="minorHAnsi"/>
          <w:sz w:val="24"/>
          <w:szCs w:val="24"/>
          <w:vertAlign w:val="superscript"/>
          <w:lang w:val="en-US"/>
        </w:rPr>
        <w:t>9</w:t>
      </w:r>
      <w:r w:rsidR="000174AF" w:rsidRPr="00A81F4B">
        <w:rPr>
          <w:rFonts w:ascii="Book Antiqua" w:hAnsi="Book Antiqua" w:cstheme="minorHAnsi"/>
          <w:sz w:val="24"/>
          <w:szCs w:val="24"/>
          <w:vertAlign w:val="superscript"/>
          <w:lang w:val="en-US"/>
        </w:rPr>
        <w:t>]</w:t>
      </w:r>
      <w:r w:rsidR="00BD1ACC" w:rsidRPr="00A81F4B">
        <w:rPr>
          <w:rFonts w:ascii="Book Antiqua" w:hAnsi="Book Antiqua" w:cstheme="minorHAnsi"/>
          <w:sz w:val="24"/>
          <w:szCs w:val="24"/>
          <w:lang w:val="en-US"/>
        </w:rPr>
        <w:t xml:space="preserve"> (Table 1)</w:t>
      </w:r>
      <w:r w:rsidR="0084648B" w:rsidRPr="00A81F4B">
        <w:rPr>
          <w:rFonts w:ascii="Book Antiqua" w:hAnsi="Book Antiqua" w:cstheme="minorHAnsi"/>
          <w:sz w:val="24"/>
          <w:szCs w:val="24"/>
          <w:lang w:val="en-US"/>
        </w:rPr>
        <w:t>; in other words</w:t>
      </w:r>
      <w:r w:rsidR="0065380C" w:rsidRPr="00A81F4B">
        <w:rPr>
          <w:rFonts w:ascii="Book Antiqua" w:hAnsi="Book Antiqua" w:cstheme="minorHAnsi"/>
          <w:sz w:val="24"/>
          <w:szCs w:val="24"/>
          <w:lang w:val="en-US"/>
        </w:rPr>
        <w:t>, MM</w:t>
      </w:r>
      <w:r w:rsidR="0084648B" w:rsidRPr="00A81F4B">
        <w:rPr>
          <w:rFonts w:ascii="Book Antiqua" w:hAnsi="Book Antiqua" w:cstheme="minorHAnsi"/>
          <w:sz w:val="24"/>
          <w:szCs w:val="24"/>
          <w:lang w:val="en-US"/>
        </w:rPr>
        <w:t xml:space="preserve">s are present in 10% </w:t>
      </w:r>
      <w:r w:rsidR="00A53404" w:rsidRPr="00A81F4B">
        <w:rPr>
          <w:rFonts w:ascii="Book Antiqua" w:hAnsi="Book Antiqua" w:cstheme="minorHAnsi"/>
          <w:sz w:val="24"/>
          <w:szCs w:val="24"/>
          <w:lang w:val="en-US"/>
        </w:rPr>
        <w:t xml:space="preserve">to 15% </w:t>
      </w:r>
      <w:r w:rsidR="00E90120">
        <w:rPr>
          <w:rFonts w:ascii="Book Antiqua" w:hAnsi="Book Antiqua" w:cstheme="minorHAnsi"/>
          <w:sz w:val="24"/>
          <w:szCs w:val="24"/>
          <w:lang w:val="en-US"/>
        </w:rPr>
        <w:t>of SLNB</w:t>
      </w:r>
      <w:r w:rsidR="00A53404" w:rsidRPr="00A81F4B">
        <w:rPr>
          <w:rFonts w:ascii="Book Antiqua" w:hAnsi="Book Antiqua" w:cstheme="minorHAnsi"/>
          <w:sz w:val="24"/>
          <w:szCs w:val="24"/>
          <w:vertAlign w:val="superscript"/>
          <w:lang w:val="en-US"/>
        </w:rPr>
        <w:t>[5,</w:t>
      </w:r>
      <w:r w:rsidR="002D43B5" w:rsidRPr="00A81F4B">
        <w:rPr>
          <w:rFonts w:ascii="Book Antiqua" w:hAnsi="Book Antiqua" w:cstheme="minorHAnsi"/>
          <w:sz w:val="24"/>
          <w:szCs w:val="24"/>
          <w:vertAlign w:val="superscript"/>
          <w:lang w:val="en-US"/>
        </w:rPr>
        <w:t>10</w:t>
      </w:r>
      <w:r w:rsidR="00A53404" w:rsidRPr="00A81F4B">
        <w:rPr>
          <w:rFonts w:ascii="Book Antiqua" w:hAnsi="Book Antiqua" w:cstheme="minorHAnsi"/>
          <w:sz w:val="24"/>
          <w:szCs w:val="24"/>
          <w:vertAlign w:val="superscript"/>
          <w:lang w:val="en-US"/>
        </w:rPr>
        <w:t>]</w:t>
      </w:r>
      <w:r w:rsidRPr="00A81F4B">
        <w:rPr>
          <w:rFonts w:ascii="Book Antiqua" w:hAnsi="Book Antiqua" w:cstheme="minorHAnsi"/>
          <w:sz w:val="24"/>
          <w:szCs w:val="24"/>
          <w:lang w:val="en-US"/>
        </w:rPr>
        <w:t xml:space="preserve">. </w:t>
      </w:r>
      <w:r w:rsidR="00294E2D" w:rsidRPr="00A81F4B">
        <w:rPr>
          <w:rFonts w:ascii="Book Antiqua" w:hAnsi="Book Antiqua" w:cstheme="minorHAnsi"/>
          <w:sz w:val="24"/>
          <w:szCs w:val="24"/>
          <w:lang w:val="en-US"/>
        </w:rPr>
        <w:t>Noteworthy, t</w:t>
      </w:r>
      <w:r w:rsidR="009D5969" w:rsidRPr="00A81F4B">
        <w:rPr>
          <w:rFonts w:ascii="Book Antiqua" w:hAnsi="Book Antiqua" w:cstheme="minorHAnsi"/>
          <w:sz w:val="24"/>
          <w:szCs w:val="24"/>
          <w:lang w:val="en-US"/>
        </w:rPr>
        <w:t xml:space="preserve">his rate is </w:t>
      </w:r>
      <w:r w:rsidR="00A266DF" w:rsidRPr="00A81F4B">
        <w:rPr>
          <w:rFonts w:ascii="Book Antiqua" w:hAnsi="Book Antiqua" w:cstheme="minorHAnsi"/>
          <w:sz w:val="24"/>
          <w:szCs w:val="24"/>
          <w:lang w:val="en-US"/>
        </w:rPr>
        <w:t>close</w:t>
      </w:r>
      <w:r w:rsidR="009D5969" w:rsidRPr="00A81F4B">
        <w:rPr>
          <w:rFonts w:ascii="Book Antiqua" w:hAnsi="Book Antiqua" w:cstheme="minorHAnsi"/>
          <w:sz w:val="24"/>
          <w:szCs w:val="24"/>
          <w:lang w:val="en-US"/>
        </w:rPr>
        <w:t>ly dependent o</w:t>
      </w:r>
      <w:r w:rsidR="00A266DF" w:rsidRPr="00A81F4B">
        <w:rPr>
          <w:rFonts w:ascii="Book Antiqua" w:hAnsi="Book Antiqua" w:cstheme="minorHAnsi"/>
          <w:sz w:val="24"/>
          <w:szCs w:val="24"/>
          <w:lang w:val="en-US"/>
        </w:rPr>
        <w:t>f</w:t>
      </w:r>
      <w:r w:rsidR="00294E2D" w:rsidRPr="00A81F4B">
        <w:rPr>
          <w:rFonts w:ascii="Book Antiqua" w:hAnsi="Book Antiqua" w:cstheme="minorHAnsi"/>
          <w:sz w:val="24"/>
          <w:szCs w:val="24"/>
          <w:lang w:val="en-US"/>
        </w:rPr>
        <w:t xml:space="preserve"> the technique used for </w:t>
      </w:r>
      <w:proofErr w:type="spellStart"/>
      <w:r w:rsidR="00294E2D" w:rsidRPr="00A81F4B">
        <w:rPr>
          <w:rFonts w:ascii="Book Antiqua" w:hAnsi="Book Antiqua" w:cstheme="minorHAnsi"/>
          <w:sz w:val="24"/>
          <w:szCs w:val="24"/>
          <w:lang w:val="en-US"/>
        </w:rPr>
        <w:t>bio</w:t>
      </w:r>
      <w:r w:rsidR="009D5969" w:rsidRPr="00A81F4B">
        <w:rPr>
          <w:rFonts w:ascii="Book Antiqua" w:hAnsi="Book Antiqua" w:cstheme="minorHAnsi"/>
          <w:sz w:val="24"/>
          <w:szCs w:val="24"/>
          <w:lang w:val="en-US"/>
        </w:rPr>
        <w:t>pathologic</w:t>
      </w:r>
      <w:r w:rsidR="00797334" w:rsidRPr="00A81F4B">
        <w:rPr>
          <w:rFonts w:ascii="Book Antiqua" w:hAnsi="Book Antiqua" w:cstheme="minorHAnsi"/>
          <w:sz w:val="24"/>
          <w:szCs w:val="24"/>
          <w:lang w:val="en-US"/>
        </w:rPr>
        <w:t>al</w:t>
      </w:r>
      <w:proofErr w:type="spellEnd"/>
      <w:r w:rsidR="009D5969" w:rsidRPr="00A81F4B">
        <w:rPr>
          <w:rFonts w:ascii="Book Antiqua" w:hAnsi="Book Antiqua" w:cstheme="minorHAnsi"/>
          <w:sz w:val="24"/>
          <w:szCs w:val="24"/>
          <w:lang w:val="en-US"/>
        </w:rPr>
        <w:t xml:space="preserve"> analyses</w:t>
      </w:r>
      <w:r w:rsidR="00294E2D" w:rsidRPr="00A81F4B">
        <w:rPr>
          <w:rFonts w:ascii="Book Antiqua" w:hAnsi="Book Antiqua" w:cstheme="minorHAnsi"/>
          <w:sz w:val="24"/>
          <w:szCs w:val="24"/>
          <w:lang w:val="en-US"/>
        </w:rPr>
        <w:t>,</w:t>
      </w:r>
      <w:r w:rsidR="009D5969" w:rsidRPr="00A81F4B">
        <w:rPr>
          <w:rFonts w:ascii="Book Antiqua" w:hAnsi="Book Antiqua" w:cstheme="minorHAnsi"/>
          <w:sz w:val="24"/>
          <w:szCs w:val="24"/>
          <w:lang w:val="en-US"/>
        </w:rPr>
        <w:t xml:space="preserve"> and discrimination between ITCs and MM</w:t>
      </w:r>
      <w:r w:rsidR="00A266DF" w:rsidRPr="00A81F4B">
        <w:rPr>
          <w:rFonts w:ascii="Book Antiqua" w:hAnsi="Book Antiqua" w:cstheme="minorHAnsi"/>
          <w:sz w:val="24"/>
          <w:szCs w:val="24"/>
          <w:lang w:val="en-US"/>
        </w:rPr>
        <w:t>s</w:t>
      </w:r>
      <w:r w:rsidR="009D5969" w:rsidRPr="00A81F4B">
        <w:rPr>
          <w:rFonts w:ascii="Book Antiqua" w:hAnsi="Book Antiqua" w:cstheme="minorHAnsi"/>
          <w:sz w:val="24"/>
          <w:szCs w:val="24"/>
          <w:lang w:val="en-US"/>
        </w:rPr>
        <w:t xml:space="preserve"> </w:t>
      </w:r>
      <w:r w:rsidR="00A266DF" w:rsidRPr="00A81F4B">
        <w:rPr>
          <w:rFonts w:ascii="Book Antiqua" w:hAnsi="Book Antiqua" w:cstheme="minorHAnsi"/>
          <w:sz w:val="24"/>
          <w:szCs w:val="24"/>
          <w:lang w:val="en-US"/>
        </w:rPr>
        <w:t xml:space="preserve">is fluctuant, even with trained </w:t>
      </w:r>
      <w:proofErr w:type="gramStart"/>
      <w:r w:rsidR="00A266DF" w:rsidRPr="00A81F4B">
        <w:rPr>
          <w:rFonts w:ascii="Book Antiqua" w:hAnsi="Book Antiqua" w:cstheme="minorHAnsi"/>
          <w:sz w:val="24"/>
          <w:szCs w:val="24"/>
          <w:lang w:val="en-US"/>
        </w:rPr>
        <w:t>pathologists</w:t>
      </w:r>
      <w:r w:rsidR="00F26B73" w:rsidRPr="00A81F4B">
        <w:rPr>
          <w:rFonts w:ascii="Book Antiqua" w:hAnsi="Book Antiqua" w:cstheme="minorHAnsi"/>
          <w:sz w:val="24"/>
          <w:szCs w:val="24"/>
          <w:vertAlign w:val="superscript"/>
          <w:lang w:val="en-US"/>
        </w:rPr>
        <w:t>[</w:t>
      </w:r>
      <w:proofErr w:type="gramEnd"/>
      <w:r w:rsidR="0084648B" w:rsidRPr="00A81F4B">
        <w:rPr>
          <w:rFonts w:ascii="Book Antiqua" w:hAnsi="Book Antiqua" w:cstheme="minorHAnsi"/>
          <w:sz w:val="24"/>
          <w:szCs w:val="24"/>
          <w:vertAlign w:val="superscript"/>
          <w:lang w:val="en-US"/>
        </w:rPr>
        <w:t>5,</w:t>
      </w:r>
      <w:r w:rsidR="002D43B5" w:rsidRPr="00A81F4B">
        <w:rPr>
          <w:rFonts w:ascii="Book Antiqua" w:hAnsi="Book Antiqua" w:cstheme="minorHAnsi"/>
          <w:sz w:val="24"/>
          <w:szCs w:val="24"/>
          <w:vertAlign w:val="superscript"/>
          <w:lang w:val="en-US"/>
        </w:rPr>
        <w:t>7,</w:t>
      </w:r>
      <w:r w:rsidR="006B070E" w:rsidRPr="00A81F4B">
        <w:rPr>
          <w:rFonts w:ascii="Book Antiqua" w:hAnsi="Book Antiqua" w:cstheme="minorHAnsi"/>
          <w:sz w:val="24"/>
          <w:szCs w:val="24"/>
          <w:vertAlign w:val="superscript"/>
          <w:lang w:val="en-US"/>
        </w:rPr>
        <w:t>1</w:t>
      </w:r>
      <w:r w:rsidR="002D43B5" w:rsidRPr="00A81F4B">
        <w:rPr>
          <w:rFonts w:ascii="Book Antiqua" w:hAnsi="Book Antiqua" w:cstheme="minorHAnsi"/>
          <w:sz w:val="24"/>
          <w:szCs w:val="24"/>
          <w:vertAlign w:val="superscript"/>
          <w:lang w:val="en-US"/>
        </w:rPr>
        <w:t>1</w:t>
      </w:r>
      <w:r w:rsidR="00A82230" w:rsidRPr="00A81F4B">
        <w:rPr>
          <w:rFonts w:ascii="Book Antiqua" w:hAnsi="Book Antiqua" w:cstheme="minorHAnsi"/>
          <w:sz w:val="24"/>
          <w:szCs w:val="24"/>
          <w:vertAlign w:val="superscript"/>
          <w:lang w:val="en-US"/>
        </w:rPr>
        <w:t>-1</w:t>
      </w:r>
      <w:r w:rsidR="002D43B5" w:rsidRPr="00A81F4B">
        <w:rPr>
          <w:rFonts w:ascii="Book Antiqua" w:hAnsi="Book Antiqua" w:cstheme="minorHAnsi"/>
          <w:sz w:val="24"/>
          <w:szCs w:val="24"/>
          <w:vertAlign w:val="superscript"/>
          <w:lang w:val="en-US"/>
        </w:rPr>
        <w:t>4</w:t>
      </w:r>
      <w:r w:rsidR="00F26B73" w:rsidRPr="00A81F4B">
        <w:rPr>
          <w:rFonts w:ascii="Book Antiqua" w:hAnsi="Book Antiqua" w:cstheme="minorHAnsi"/>
          <w:sz w:val="24"/>
          <w:szCs w:val="24"/>
          <w:vertAlign w:val="superscript"/>
          <w:lang w:val="en-US"/>
        </w:rPr>
        <w:t>]</w:t>
      </w:r>
      <w:r w:rsidR="00A01969" w:rsidRPr="00A81F4B">
        <w:rPr>
          <w:rFonts w:ascii="Book Antiqua" w:hAnsi="Book Antiqua" w:cstheme="minorHAnsi"/>
          <w:sz w:val="24"/>
          <w:szCs w:val="24"/>
          <w:lang w:val="en-US"/>
        </w:rPr>
        <w:t xml:space="preserve"> (Table 2)</w:t>
      </w:r>
      <w:r w:rsidR="00A266DF" w:rsidRPr="00A81F4B">
        <w:rPr>
          <w:rFonts w:ascii="Book Antiqua" w:hAnsi="Book Antiqua" w:cstheme="minorHAnsi"/>
          <w:sz w:val="24"/>
          <w:szCs w:val="24"/>
          <w:lang w:val="en-US"/>
        </w:rPr>
        <w:t>.</w:t>
      </w:r>
      <w:r w:rsidR="0084797A" w:rsidRPr="00A81F4B">
        <w:rPr>
          <w:rFonts w:ascii="Book Antiqua" w:hAnsi="Book Antiqua" w:cstheme="minorHAnsi"/>
          <w:sz w:val="24"/>
          <w:szCs w:val="24"/>
          <w:lang w:val="en-US"/>
        </w:rPr>
        <w:t xml:space="preserve"> </w:t>
      </w:r>
    </w:p>
    <w:p w:rsidR="002D43B5" w:rsidRPr="00A81F4B" w:rsidRDefault="002D43B5" w:rsidP="00A81F4B">
      <w:pPr>
        <w:autoSpaceDE w:val="0"/>
        <w:autoSpaceDN w:val="0"/>
        <w:adjustRightInd w:val="0"/>
        <w:spacing w:after="0" w:line="360" w:lineRule="auto"/>
        <w:jc w:val="both"/>
        <w:rPr>
          <w:rFonts w:ascii="Book Antiqua" w:hAnsi="Book Antiqua" w:cs="Calibri"/>
          <w:sz w:val="24"/>
          <w:szCs w:val="24"/>
          <w:lang w:val="en-US"/>
        </w:rPr>
      </w:pPr>
    </w:p>
    <w:p w:rsidR="00824B67" w:rsidRPr="00E90120" w:rsidRDefault="00A343A6" w:rsidP="00A81F4B">
      <w:pPr>
        <w:autoSpaceDE w:val="0"/>
        <w:autoSpaceDN w:val="0"/>
        <w:adjustRightInd w:val="0"/>
        <w:spacing w:after="0" w:line="360" w:lineRule="auto"/>
        <w:jc w:val="both"/>
        <w:rPr>
          <w:rFonts w:ascii="Book Antiqua" w:hAnsi="Book Antiqua" w:cstheme="minorHAnsi"/>
          <w:b/>
          <w:bCs/>
          <w:sz w:val="24"/>
          <w:szCs w:val="24"/>
          <w:lang w:val="en-US"/>
        </w:rPr>
      </w:pPr>
      <w:r w:rsidRPr="00E90120">
        <w:rPr>
          <w:rFonts w:ascii="Book Antiqua" w:hAnsi="Book Antiqua" w:cstheme="minorHAnsi"/>
          <w:b/>
          <w:bCs/>
          <w:sz w:val="24"/>
          <w:szCs w:val="24"/>
          <w:lang w:val="en-US"/>
        </w:rPr>
        <w:t>R</w:t>
      </w:r>
      <w:r w:rsidR="00E90120">
        <w:rPr>
          <w:rFonts w:ascii="Book Antiqua" w:hAnsi="Book Antiqua" w:cstheme="minorHAnsi"/>
          <w:b/>
          <w:bCs/>
          <w:sz w:val="24"/>
          <w:szCs w:val="24"/>
          <w:lang w:val="en-US"/>
        </w:rPr>
        <w:t>ATE OF NON-SENTINEL LYMPH-NODES</w:t>
      </w:r>
      <w:r w:rsidRPr="00E90120">
        <w:rPr>
          <w:rFonts w:ascii="Book Antiqua" w:hAnsi="Book Antiqua" w:cstheme="minorHAnsi"/>
          <w:b/>
          <w:bCs/>
          <w:sz w:val="24"/>
          <w:szCs w:val="24"/>
          <w:lang w:val="en-US"/>
        </w:rPr>
        <w:t xml:space="preserve"> INVOLVED IN AXILLARY LYMPH-NODE DISSECTION</w:t>
      </w:r>
      <w:r w:rsidR="00E90120">
        <w:rPr>
          <w:rFonts w:ascii="Book Antiqua" w:hAnsi="Book Antiqua" w:cstheme="minorHAnsi" w:hint="eastAsia"/>
          <w:b/>
          <w:bCs/>
          <w:sz w:val="24"/>
          <w:szCs w:val="24"/>
          <w:lang w:val="en-US" w:eastAsia="zh-CN"/>
        </w:rPr>
        <w:t xml:space="preserve"> </w:t>
      </w:r>
      <w:r w:rsidRPr="00E90120">
        <w:rPr>
          <w:rFonts w:ascii="Book Antiqua" w:hAnsi="Book Antiqua" w:cstheme="minorHAnsi"/>
          <w:b/>
          <w:bCs/>
          <w:sz w:val="24"/>
          <w:szCs w:val="24"/>
          <w:lang w:val="en-US"/>
        </w:rPr>
        <w:t>SUBSEQUENT TO POSITIVE SLN</w:t>
      </w:r>
    </w:p>
    <w:p w:rsidR="009937F5" w:rsidRPr="00A81F4B" w:rsidRDefault="00673E3D" w:rsidP="00A81F4B">
      <w:pPr>
        <w:autoSpaceDE w:val="0"/>
        <w:autoSpaceDN w:val="0"/>
        <w:adjustRightInd w:val="0"/>
        <w:spacing w:after="0" w:line="360" w:lineRule="auto"/>
        <w:jc w:val="both"/>
        <w:rPr>
          <w:rFonts w:ascii="Book Antiqua" w:hAnsi="Book Antiqua" w:cstheme="minorHAnsi"/>
          <w:sz w:val="24"/>
          <w:szCs w:val="24"/>
          <w:lang w:val="en-US"/>
        </w:rPr>
      </w:pPr>
      <w:r w:rsidRPr="00A81F4B">
        <w:rPr>
          <w:rFonts w:ascii="Book Antiqua" w:hAnsi="Book Antiqua" w:cstheme="minorHAnsi"/>
          <w:sz w:val="24"/>
          <w:szCs w:val="24"/>
          <w:lang w:val="en-US"/>
        </w:rPr>
        <w:t>The ra</w:t>
      </w:r>
      <w:r w:rsidR="0065380C" w:rsidRPr="00A81F4B">
        <w:rPr>
          <w:rFonts w:ascii="Book Antiqua" w:hAnsi="Book Antiqua" w:cstheme="minorHAnsi"/>
          <w:sz w:val="24"/>
          <w:szCs w:val="24"/>
          <w:lang w:val="en-US"/>
        </w:rPr>
        <w:t xml:space="preserve">te of </w:t>
      </w:r>
      <w:r w:rsidR="00E90120" w:rsidRPr="00E90120">
        <w:rPr>
          <w:rFonts w:ascii="Book Antiqua" w:hAnsi="Book Antiqua" w:cstheme="minorHAnsi"/>
          <w:bCs/>
          <w:sz w:val="24"/>
          <w:szCs w:val="24"/>
          <w:lang w:val="en-US"/>
        </w:rPr>
        <w:t>non-sentinel lymph-nodes (NSLN)</w:t>
      </w:r>
      <w:r w:rsidR="00E90120">
        <w:rPr>
          <w:rFonts w:ascii="Book Antiqua" w:hAnsi="Book Antiqua" w:cstheme="minorHAnsi" w:hint="eastAsia"/>
          <w:b/>
          <w:bCs/>
          <w:sz w:val="24"/>
          <w:szCs w:val="24"/>
          <w:lang w:val="en-US" w:eastAsia="zh-CN"/>
        </w:rPr>
        <w:t xml:space="preserve"> </w:t>
      </w:r>
      <w:r w:rsidRPr="00A81F4B">
        <w:rPr>
          <w:rFonts w:ascii="Book Antiqua" w:hAnsi="Book Antiqua" w:cstheme="minorHAnsi"/>
          <w:sz w:val="24"/>
          <w:szCs w:val="24"/>
          <w:lang w:val="en-US"/>
        </w:rPr>
        <w:t xml:space="preserve">involved is grossly </w:t>
      </w:r>
      <w:r w:rsidR="00F44F60" w:rsidRPr="00A81F4B">
        <w:rPr>
          <w:rFonts w:ascii="Book Antiqua" w:hAnsi="Book Antiqua" w:cstheme="minorHAnsi"/>
          <w:sz w:val="24"/>
          <w:szCs w:val="24"/>
          <w:lang w:val="en-US"/>
        </w:rPr>
        <w:t>from</w:t>
      </w:r>
      <w:r w:rsidR="001400BB" w:rsidRPr="00A81F4B">
        <w:rPr>
          <w:rFonts w:ascii="Book Antiqua" w:hAnsi="Book Antiqua" w:cstheme="minorHAnsi"/>
          <w:sz w:val="24"/>
          <w:szCs w:val="24"/>
          <w:lang w:val="en-US"/>
        </w:rPr>
        <w:t xml:space="preserve"> 40</w:t>
      </w:r>
      <w:r w:rsidR="00E90120">
        <w:rPr>
          <w:rFonts w:ascii="Book Antiqua" w:hAnsi="Book Antiqua" w:cstheme="minorHAnsi" w:hint="eastAsia"/>
          <w:sz w:val="24"/>
          <w:szCs w:val="24"/>
          <w:lang w:val="en-US" w:eastAsia="zh-CN"/>
        </w:rPr>
        <w:t>%</w:t>
      </w:r>
      <w:r w:rsidR="001400BB" w:rsidRPr="00A81F4B">
        <w:rPr>
          <w:rFonts w:ascii="Book Antiqua" w:hAnsi="Book Antiqua" w:cstheme="minorHAnsi"/>
          <w:sz w:val="24"/>
          <w:szCs w:val="24"/>
          <w:lang w:val="en-US"/>
        </w:rPr>
        <w:t xml:space="preserve"> to 50%</w:t>
      </w:r>
      <w:r w:rsidRPr="00A81F4B">
        <w:rPr>
          <w:rFonts w:ascii="Book Antiqua" w:hAnsi="Book Antiqua" w:cstheme="minorHAnsi"/>
          <w:sz w:val="24"/>
          <w:szCs w:val="24"/>
          <w:lang w:val="en-US"/>
        </w:rPr>
        <w:t xml:space="preserve">: </w:t>
      </w:r>
      <w:r w:rsidR="000C3051" w:rsidRPr="00A81F4B">
        <w:rPr>
          <w:rFonts w:ascii="Book Antiqua" w:hAnsi="Book Antiqua" w:cstheme="minorHAnsi"/>
          <w:sz w:val="24"/>
          <w:szCs w:val="24"/>
          <w:lang w:val="en-US"/>
        </w:rPr>
        <w:t>A</w:t>
      </w:r>
      <w:r w:rsidRPr="00A81F4B">
        <w:rPr>
          <w:rFonts w:ascii="Book Antiqua" w:hAnsi="Book Antiqua" w:cstheme="minorHAnsi"/>
          <w:sz w:val="24"/>
          <w:szCs w:val="24"/>
          <w:lang w:val="en-US"/>
        </w:rPr>
        <w:t xml:space="preserve">bout 50% </w:t>
      </w:r>
      <w:r w:rsidR="0053574C" w:rsidRPr="00A81F4B">
        <w:rPr>
          <w:rFonts w:ascii="Book Antiqua" w:hAnsi="Book Antiqua" w:cstheme="minorHAnsi"/>
          <w:sz w:val="24"/>
          <w:szCs w:val="24"/>
          <w:lang w:val="en-US"/>
        </w:rPr>
        <w:t>if</w:t>
      </w:r>
      <w:r w:rsidRPr="00A81F4B">
        <w:rPr>
          <w:rFonts w:ascii="Book Antiqua" w:hAnsi="Book Antiqua" w:cstheme="minorHAnsi"/>
          <w:sz w:val="24"/>
          <w:szCs w:val="24"/>
          <w:lang w:val="en-US"/>
        </w:rPr>
        <w:t xml:space="preserve"> </w:t>
      </w:r>
      <w:r w:rsidR="0053574C" w:rsidRPr="00A81F4B">
        <w:rPr>
          <w:rFonts w:ascii="Book Antiqua" w:hAnsi="Book Antiqua" w:cstheme="minorHAnsi"/>
          <w:sz w:val="24"/>
          <w:szCs w:val="24"/>
          <w:lang w:val="en-US"/>
        </w:rPr>
        <w:t xml:space="preserve">positive SLN are </w:t>
      </w:r>
      <w:proofErr w:type="spellStart"/>
      <w:r w:rsidRPr="00A81F4B">
        <w:rPr>
          <w:rFonts w:ascii="Book Antiqua" w:hAnsi="Book Antiqua" w:cstheme="minorHAnsi"/>
          <w:sz w:val="24"/>
          <w:szCs w:val="24"/>
          <w:lang w:val="en-US"/>
        </w:rPr>
        <w:t>macrometasta</w:t>
      </w:r>
      <w:r w:rsidR="0053574C" w:rsidRPr="00A81F4B">
        <w:rPr>
          <w:rFonts w:ascii="Book Antiqua" w:hAnsi="Book Antiqua" w:cstheme="minorHAnsi"/>
          <w:sz w:val="24"/>
          <w:szCs w:val="24"/>
          <w:lang w:val="en-US"/>
        </w:rPr>
        <w:t>ses</w:t>
      </w:r>
      <w:proofErr w:type="spellEnd"/>
      <w:r w:rsidRPr="00A81F4B">
        <w:rPr>
          <w:rFonts w:ascii="Book Antiqua" w:hAnsi="Book Antiqua" w:cstheme="minorHAnsi"/>
          <w:sz w:val="24"/>
          <w:szCs w:val="24"/>
          <w:lang w:val="en-US"/>
        </w:rPr>
        <w:t xml:space="preserve">, </w:t>
      </w:r>
      <w:r w:rsidR="00FD3AD0" w:rsidRPr="00A81F4B">
        <w:rPr>
          <w:rFonts w:ascii="Book Antiqua" w:hAnsi="Book Antiqua" w:cstheme="minorHAnsi"/>
          <w:sz w:val="24"/>
          <w:szCs w:val="24"/>
          <w:lang w:val="en-US"/>
        </w:rPr>
        <w:t>16</w:t>
      </w:r>
      <w:r w:rsidRPr="00A81F4B">
        <w:rPr>
          <w:rFonts w:ascii="Book Antiqua" w:hAnsi="Book Antiqua" w:cstheme="minorHAnsi"/>
          <w:sz w:val="24"/>
          <w:szCs w:val="24"/>
          <w:lang w:val="en-US"/>
        </w:rPr>
        <w:t xml:space="preserve">% </w:t>
      </w:r>
      <w:r w:rsidR="0053574C" w:rsidRPr="00A81F4B">
        <w:rPr>
          <w:rFonts w:ascii="Book Antiqua" w:hAnsi="Book Antiqua" w:cstheme="minorHAnsi"/>
          <w:sz w:val="24"/>
          <w:szCs w:val="24"/>
          <w:lang w:val="en-US"/>
        </w:rPr>
        <w:t>if</w:t>
      </w:r>
      <w:r w:rsidRPr="00A81F4B">
        <w:rPr>
          <w:rFonts w:ascii="Book Antiqua" w:hAnsi="Book Antiqua" w:cstheme="minorHAnsi"/>
          <w:sz w:val="24"/>
          <w:szCs w:val="24"/>
          <w:lang w:val="en-US"/>
        </w:rPr>
        <w:t xml:space="preserve"> </w:t>
      </w:r>
      <w:r w:rsidR="0053574C" w:rsidRPr="00A81F4B">
        <w:rPr>
          <w:rFonts w:ascii="Book Antiqua" w:hAnsi="Book Antiqua" w:cstheme="minorHAnsi"/>
          <w:sz w:val="24"/>
          <w:szCs w:val="24"/>
          <w:lang w:val="en-US"/>
        </w:rPr>
        <w:t xml:space="preserve">positive SLN are </w:t>
      </w:r>
      <w:r w:rsidR="0065380C" w:rsidRPr="00A81F4B">
        <w:rPr>
          <w:rFonts w:ascii="Book Antiqua" w:hAnsi="Book Antiqua" w:cstheme="minorHAnsi"/>
          <w:sz w:val="24"/>
          <w:szCs w:val="24"/>
          <w:lang w:val="en-US"/>
        </w:rPr>
        <w:t>MM</w:t>
      </w:r>
      <w:r w:rsidR="0053574C" w:rsidRPr="00A81F4B">
        <w:rPr>
          <w:rFonts w:ascii="Book Antiqua" w:hAnsi="Book Antiqua" w:cstheme="minorHAnsi"/>
          <w:sz w:val="24"/>
          <w:szCs w:val="24"/>
          <w:lang w:val="en-US"/>
        </w:rPr>
        <w:t>s</w:t>
      </w:r>
      <w:r w:rsidR="00F44F60" w:rsidRPr="00A81F4B">
        <w:rPr>
          <w:rFonts w:ascii="Book Antiqua" w:hAnsi="Book Antiqua" w:cstheme="minorHAnsi"/>
          <w:sz w:val="24"/>
          <w:szCs w:val="24"/>
          <w:lang w:val="en-US"/>
        </w:rPr>
        <w:t xml:space="preserve"> </w:t>
      </w:r>
      <w:r w:rsidR="00DC495D" w:rsidRPr="00A81F4B">
        <w:rPr>
          <w:rFonts w:ascii="Book Antiqua" w:hAnsi="Book Antiqua" w:cstheme="minorHAnsi"/>
          <w:sz w:val="24"/>
          <w:szCs w:val="24"/>
          <w:lang w:val="en-US"/>
        </w:rPr>
        <w:t xml:space="preserve">and </w:t>
      </w:r>
      <w:r w:rsidR="00FD3AD0" w:rsidRPr="00A81F4B">
        <w:rPr>
          <w:rFonts w:ascii="Book Antiqua" w:hAnsi="Book Antiqua" w:cstheme="minorHAnsi"/>
          <w:sz w:val="24"/>
          <w:szCs w:val="24"/>
          <w:lang w:val="en-US"/>
        </w:rPr>
        <w:t>11</w:t>
      </w:r>
      <w:r w:rsidR="00E90120">
        <w:rPr>
          <w:rFonts w:ascii="Book Antiqua" w:hAnsi="Book Antiqua" w:cstheme="minorHAnsi"/>
          <w:sz w:val="24"/>
          <w:szCs w:val="24"/>
          <w:lang w:val="en-US"/>
        </w:rPr>
        <w:t xml:space="preserve">% if ITCs were found in </w:t>
      </w:r>
      <w:proofErr w:type="gramStart"/>
      <w:r w:rsidR="00E90120">
        <w:rPr>
          <w:rFonts w:ascii="Book Antiqua" w:hAnsi="Book Antiqua" w:cstheme="minorHAnsi"/>
          <w:sz w:val="24"/>
          <w:szCs w:val="24"/>
          <w:lang w:val="en-US"/>
        </w:rPr>
        <w:t>SLN</w:t>
      </w:r>
      <w:r w:rsidR="00DC495D" w:rsidRPr="00A81F4B">
        <w:rPr>
          <w:rFonts w:ascii="Book Antiqua" w:hAnsi="Book Antiqua" w:cstheme="minorHAnsi"/>
          <w:sz w:val="24"/>
          <w:szCs w:val="24"/>
          <w:vertAlign w:val="superscript"/>
          <w:lang w:val="en-US"/>
        </w:rPr>
        <w:t>[</w:t>
      </w:r>
      <w:proofErr w:type="gramEnd"/>
      <w:r w:rsidR="00305A16" w:rsidRPr="00A81F4B">
        <w:rPr>
          <w:rFonts w:ascii="Book Antiqua" w:hAnsi="Book Antiqua" w:cstheme="minorHAnsi"/>
          <w:sz w:val="24"/>
          <w:szCs w:val="24"/>
          <w:vertAlign w:val="superscript"/>
          <w:lang w:val="en-US"/>
        </w:rPr>
        <w:t>15-2</w:t>
      </w:r>
      <w:r w:rsidR="000F2207" w:rsidRPr="00A81F4B">
        <w:rPr>
          <w:rFonts w:ascii="Book Antiqua" w:hAnsi="Book Antiqua" w:cstheme="minorHAnsi"/>
          <w:sz w:val="24"/>
          <w:szCs w:val="24"/>
          <w:vertAlign w:val="superscript"/>
          <w:lang w:val="en-US"/>
        </w:rPr>
        <w:t>4</w:t>
      </w:r>
      <w:r w:rsidR="00305A16" w:rsidRPr="00A81F4B">
        <w:rPr>
          <w:rFonts w:ascii="Book Antiqua" w:hAnsi="Book Antiqua" w:cstheme="minorHAnsi"/>
          <w:sz w:val="24"/>
          <w:szCs w:val="24"/>
          <w:vertAlign w:val="superscript"/>
          <w:lang w:val="en-US"/>
        </w:rPr>
        <w:t>]</w:t>
      </w:r>
      <w:r w:rsidR="00DC495D" w:rsidRPr="00A81F4B">
        <w:rPr>
          <w:rFonts w:ascii="Book Antiqua" w:hAnsi="Book Antiqua" w:cstheme="minorHAnsi"/>
          <w:sz w:val="24"/>
          <w:szCs w:val="24"/>
          <w:lang w:val="en-US"/>
        </w:rPr>
        <w:t xml:space="preserve"> </w:t>
      </w:r>
      <w:r w:rsidR="0032109A" w:rsidRPr="00A81F4B">
        <w:rPr>
          <w:rFonts w:ascii="Book Antiqua" w:hAnsi="Book Antiqua" w:cstheme="minorHAnsi"/>
          <w:sz w:val="24"/>
          <w:szCs w:val="24"/>
          <w:lang w:val="en-US"/>
        </w:rPr>
        <w:t>(Table 3).</w:t>
      </w:r>
      <w:r w:rsidRPr="00A81F4B">
        <w:rPr>
          <w:rFonts w:ascii="Book Antiqua" w:hAnsi="Book Antiqua" w:cstheme="minorHAnsi"/>
          <w:sz w:val="24"/>
          <w:szCs w:val="24"/>
          <w:lang w:val="en-US"/>
        </w:rPr>
        <w:t xml:space="preserve"> </w:t>
      </w:r>
      <w:r w:rsidR="00915917" w:rsidRPr="00A81F4B">
        <w:rPr>
          <w:rFonts w:ascii="Book Antiqua" w:hAnsi="Book Antiqua" w:cstheme="minorHAnsi"/>
          <w:sz w:val="24"/>
          <w:szCs w:val="24"/>
          <w:lang w:val="en-US"/>
        </w:rPr>
        <w:t xml:space="preserve">Once again, this rate depends on the method </w:t>
      </w:r>
      <w:r w:rsidR="005E699B">
        <w:rPr>
          <w:rFonts w:ascii="Book Antiqua" w:hAnsi="Book Antiqua" w:cstheme="minorHAnsi"/>
          <w:sz w:val="24"/>
          <w:szCs w:val="24"/>
          <w:lang w:val="en-US"/>
        </w:rPr>
        <w:t xml:space="preserve">of detection of SLN </w:t>
      </w:r>
      <w:proofErr w:type="gramStart"/>
      <w:r w:rsidR="005E699B">
        <w:rPr>
          <w:rFonts w:ascii="Book Antiqua" w:hAnsi="Book Antiqua" w:cstheme="minorHAnsi"/>
          <w:sz w:val="24"/>
          <w:szCs w:val="24"/>
          <w:lang w:val="en-US"/>
        </w:rPr>
        <w:t>involvement</w:t>
      </w:r>
      <w:r w:rsidR="00915917" w:rsidRPr="00A81F4B">
        <w:rPr>
          <w:rFonts w:ascii="Book Antiqua" w:hAnsi="Book Antiqua" w:cstheme="minorHAnsi"/>
          <w:sz w:val="24"/>
          <w:szCs w:val="24"/>
          <w:vertAlign w:val="superscript"/>
          <w:lang w:val="en-US"/>
        </w:rPr>
        <w:t>[</w:t>
      </w:r>
      <w:proofErr w:type="gramEnd"/>
      <w:r w:rsidR="00915917" w:rsidRPr="00A81F4B">
        <w:rPr>
          <w:rFonts w:ascii="Book Antiqua" w:hAnsi="Book Antiqua" w:cstheme="minorHAnsi"/>
          <w:sz w:val="24"/>
          <w:szCs w:val="24"/>
          <w:vertAlign w:val="superscript"/>
          <w:lang w:val="en-US"/>
        </w:rPr>
        <w:t>15,18]</w:t>
      </w:r>
      <w:r w:rsidR="00915917" w:rsidRPr="00A81F4B">
        <w:rPr>
          <w:rFonts w:ascii="Book Antiqua" w:hAnsi="Book Antiqua" w:cstheme="minorHAnsi"/>
          <w:sz w:val="24"/>
          <w:szCs w:val="24"/>
          <w:lang w:val="en-US"/>
        </w:rPr>
        <w:t>,</w:t>
      </w:r>
      <w:r w:rsidR="00153709" w:rsidRPr="00A81F4B">
        <w:rPr>
          <w:rFonts w:ascii="Book Antiqua" w:hAnsi="Book Antiqua" w:cstheme="minorHAnsi"/>
          <w:sz w:val="24"/>
          <w:szCs w:val="24"/>
          <w:lang w:val="en-US"/>
        </w:rPr>
        <w:t xml:space="preserve"> the</w:t>
      </w:r>
      <w:r w:rsidR="00915917" w:rsidRPr="00A81F4B">
        <w:rPr>
          <w:rFonts w:ascii="Book Antiqua" w:hAnsi="Book Antiqua" w:cstheme="minorHAnsi"/>
          <w:sz w:val="24"/>
          <w:szCs w:val="24"/>
          <w:lang w:val="en-US"/>
        </w:rPr>
        <w:t xml:space="preserve"> higher is the SLN metastasis size, higher is the rate of NSLN involvement</w:t>
      </w:r>
      <w:r w:rsidR="0053574C" w:rsidRPr="00A81F4B">
        <w:rPr>
          <w:rFonts w:ascii="Book Antiqua" w:hAnsi="Book Antiqua" w:cstheme="minorHAnsi"/>
          <w:sz w:val="24"/>
          <w:szCs w:val="24"/>
          <w:lang w:val="en-US"/>
        </w:rPr>
        <w:t xml:space="preserve">. </w:t>
      </w:r>
      <w:r w:rsidR="00077928" w:rsidRPr="00A81F4B">
        <w:rPr>
          <w:rFonts w:ascii="Book Antiqua" w:hAnsi="Book Antiqua" w:cstheme="minorHAnsi"/>
          <w:sz w:val="24"/>
          <w:szCs w:val="24"/>
          <w:lang w:val="en-US"/>
        </w:rPr>
        <w:t>Some studies have reported that the risk of 3 or more positive NSLNs in patients with microscopically positive SLN, ranged from 1.5</w:t>
      </w:r>
      <w:r w:rsidR="005E699B">
        <w:rPr>
          <w:rFonts w:ascii="Book Antiqua" w:hAnsi="Book Antiqua" w:cstheme="minorHAnsi" w:hint="eastAsia"/>
          <w:sz w:val="24"/>
          <w:szCs w:val="24"/>
          <w:lang w:val="en-US" w:eastAsia="zh-CN"/>
        </w:rPr>
        <w:t>%</w:t>
      </w:r>
      <w:r w:rsidR="00077928" w:rsidRPr="00A81F4B">
        <w:rPr>
          <w:rFonts w:ascii="Book Antiqua" w:hAnsi="Book Antiqua" w:cstheme="minorHAnsi"/>
          <w:sz w:val="24"/>
          <w:szCs w:val="24"/>
          <w:lang w:val="en-US"/>
        </w:rPr>
        <w:t xml:space="preserve"> to 5%. In the st</w:t>
      </w:r>
      <w:r w:rsidR="005E699B">
        <w:rPr>
          <w:rFonts w:ascii="Book Antiqua" w:hAnsi="Book Antiqua" w:cstheme="minorHAnsi"/>
          <w:sz w:val="24"/>
          <w:szCs w:val="24"/>
          <w:lang w:val="en-US"/>
        </w:rPr>
        <w:t xml:space="preserve">udy reported by </w:t>
      </w:r>
      <w:r w:rsidR="000C3051">
        <w:rPr>
          <w:rFonts w:ascii="Book Antiqua" w:hAnsi="Book Antiqua" w:cstheme="minorHAnsi"/>
          <w:sz w:val="24"/>
          <w:szCs w:val="24"/>
          <w:lang w:val="en-US"/>
        </w:rPr>
        <w:t>v</w:t>
      </w:r>
      <w:r w:rsidR="005E699B">
        <w:rPr>
          <w:rFonts w:ascii="Book Antiqua" w:hAnsi="Book Antiqua" w:cstheme="minorHAnsi"/>
          <w:sz w:val="24"/>
          <w:szCs w:val="24"/>
          <w:lang w:val="en-US"/>
        </w:rPr>
        <w:t xml:space="preserve">an </w:t>
      </w:r>
      <w:proofErr w:type="spellStart"/>
      <w:r w:rsidR="005E699B">
        <w:rPr>
          <w:rFonts w:ascii="Book Antiqua" w:hAnsi="Book Antiqua" w:cstheme="minorHAnsi"/>
          <w:sz w:val="24"/>
          <w:szCs w:val="24"/>
          <w:lang w:val="en-US"/>
        </w:rPr>
        <w:t>Rijk</w:t>
      </w:r>
      <w:proofErr w:type="spellEnd"/>
      <w:r w:rsidR="005E699B">
        <w:rPr>
          <w:rFonts w:ascii="Book Antiqua" w:hAnsi="Book Antiqua" w:cstheme="minorHAnsi"/>
          <w:sz w:val="24"/>
          <w:szCs w:val="24"/>
          <w:lang w:val="en-US"/>
        </w:rPr>
        <w:t xml:space="preserve"> </w:t>
      </w:r>
      <w:r w:rsidR="005E699B" w:rsidRPr="005E699B">
        <w:rPr>
          <w:rFonts w:ascii="Book Antiqua" w:hAnsi="Book Antiqua" w:cstheme="minorHAnsi"/>
          <w:i/>
          <w:sz w:val="24"/>
          <w:szCs w:val="24"/>
          <w:lang w:val="en-US"/>
        </w:rPr>
        <w:t xml:space="preserve">et </w:t>
      </w:r>
      <w:proofErr w:type="gramStart"/>
      <w:r w:rsidR="005E699B" w:rsidRPr="005E699B">
        <w:rPr>
          <w:rFonts w:ascii="Book Antiqua" w:hAnsi="Book Antiqua" w:cstheme="minorHAnsi"/>
          <w:i/>
          <w:sz w:val="24"/>
          <w:szCs w:val="24"/>
          <w:lang w:val="en-US"/>
        </w:rPr>
        <w:t>al</w:t>
      </w:r>
      <w:r w:rsidR="006579C5" w:rsidRPr="00A81F4B">
        <w:rPr>
          <w:rFonts w:ascii="Book Antiqua" w:hAnsi="Book Antiqua" w:cstheme="minorHAnsi"/>
          <w:sz w:val="24"/>
          <w:szCs w:val="24"/>
          <w:vertAlign w:val="superscript"/>
          <w:lang w:val="en-US"/>
        </w:rPr>
        <w:t>[</w:t>
      </w:r>
      <w:proofErr w:type="gramEnd"/>
      <w:r w:rsidR="00077928" w:rsidRPr="00A81F4B">
        <w:rPr>
          <w:rFonts w:ascii="Book Antiqua" w:hAnsi="Book Antiqua" w:cstheme="minorHAnsi"/>
          <w:sz w:val="24"/>
          <w:szCs w:val="24"/>
          <w:vertAlign w:val="superscript"/>
          <w:lang w:val="en-US"/>
        </w:rPr>
        <w:t>7]</w:t>
      </w:r>
      <w:r w:rsidR="00077928" w:rsidRPr="00A81F4B">
        <w:rPr>
          <w:rFonts w:ascii="Book Antiqua" w:hAnsi="Book Antiqua" w:cstheme="minorHAnsi"/>
          <w:sz w:val="24"/>
          <w:szCs w:val="24"/>
          <w:lang w:val="en-US"/>
        </w:rPr>
        <w:t xml:space="preserve">, 5.6% patients (6/106) had 3 or </w:t>
      </w:r>
      <w:r w:rsidR="00077928" w:rsidRPr="00A81F4B">
        <w:rPr>
          <w:rFonts w:ascii="Book Antiqua" w:hAnsi="Book Antiqua" w:cstheme="minorHAnsi"/>
          <w:sz w:val="24"/>
          <w:szCs w:val="24"/>
          <w:lang w:val="en-US"/>
        </w:rPr>
        <w:lastRenderedPageBreak/>
        <w:t>mor</w:t>
      </w:r>
      <w:r w:rsidR="005E699B">
        <w:rPr>
          <w:rFonts w:ascii="Book Antiqua" w:hAnsi="Book Antiqua" w:cstheme="minorHAnsi"/>
          <w:sz w:val="24"/>
          <w:szCs w:val="24"/>
          <w:lang w:val="en-US"/>
        </w:rPr>
        <w:t xml:space="preserve">e positive NSLNs. Rivers </w:t>
      </w:r>
      <w:r w:rsidR="005E699B" w:rsidRPr="005E699B">
        <w:rPr>
          <w:rFonts w:ascii="Book Antiqua" w:hAnsi="Book Antiqua" w:cstheme="minorHAnsi"/>
          <w:i/>
          <w:sz w:val="24"/>
          <w:szCs w:val="24"/>
          <w:lang w:val="en-US"/>
        </w:rPr>
        <w:t>et al</w:t>
      </w:r>
      <w:r w:rsidR="00077928" w:rsidRPr="00A81F4B">
        <w:rPr>
          <w:rFonts w:ascii="Book Antiqua" w:hAnsi="Book Antiqua" w:cstheme="minorHAnsi"/>
          <w:sz w:val="24"/>
          <w:szCs w:val="24"/>
          <w:vertAlign w:val="superscript"/>
          <w:lang w:val="en-US"/>
        </w:rPr>
        <w:t>[25]</w:t>
      </w:r>
      <w:r w:rsidR="00077928" w:rsidRPr="00A81F4B">
        <w:rPr>
          <w:rFonts w:ascii="Book Antiqua" w:hAnsi="Book Antiqua" w:cstheme="minorHAnsi"/>
          <w:sz w:val="24"/>
          <w:szCs w:val="24"/>
          <w:lang w:val="en-US"/>
        </w:rPr>
        <w:t xml:space="preserve"> reported the risk of 4 or more positive NSLNs at less than 1.5% in the group of patients with MMs in the SLN.</w:t>
      </w:r>
      <w:r w:rsidR="009937F5" w:rsidRPr="00A81F4B">
        <w:rPr>
          <w:rFonts w:ascii="Book Antiqua" w:hAnsi="Book Antiqua" w:cstheme="minorHAnsi"/>
          <w:sz w:val="24"/>
          <w:szCs w:val="24"/>
          <w:lang w:val="en-US"/>
        </w:rPr>
        <w:t xml:space="preserve"> In the</w:t>
      </w:r>
      <w:r w:rsidR="005E699B">
        <w:rPr>
          <w:rFonts w:ascii="Book Antiqua" w:hAnsi="Book Antiqua" w:cstheme="minorHAnsi"/>
          <w:sz w:val="24"/>
          <w:szCs w:val="24"/>
          <w:lang w:val="en-US"/>
        </w:rPr>
        <w:t xml:space="preserve"> study from Houvenaeghel </w:t>
      </w:r>
      <w:r w:rsidR="005E699B" w:rsidRPr="005E699B">
        <w:rPr>
          <w:rFonts w:ascii="Book Antiqua" w:hAnsi="Book Antiqua" w:cstheme="minorHAnsi"/>
          <w:i/>
          <w:sz w:val="24"/>
          <w:szCs w:val="24"/>
          <w:lang w:val="en-US"/>
        </w:rPr>
        <w:t xml:space="preserve">et </w:t>
      </w:r>
      <w:proofErr w:type="gramStart"/>
      <w:r w:rsidR="005E699B" w:rsidRPr="005E699B">
        <w:rPr>
          <w:rFonts w:ascii="Book Antiqua" w:hAnsi="Book Antiqua" w:cstheme="minorHAnsi"/>
          <w:i/>
          <w:sz w:val="24"/>
          <w:szCs w:val="24"/>
          <w:lang w:val="en-US"/>
        </w:rPr>
        <w:t>al</w:t>
      </w:r>
      <w:r w:rsidR="009937F5" w:rsidRPr="00A81F4B">
        <w:rPr>
          <w:rFonts w:ascii="Book Antiqua" w:hAnsi="Book Antiqua" w:cstheme="minorHAnsi"/>
          <w:sz w:val="24"/>
          <w:szCs w:val="24"/>
          <w:vertAlign w:val="superscript"/>
          <w:lang w:val="en-US"/>
        </w:rPr>
        <w:t>[</w:t>
      </w:r>
      <w:proofErr w:type="gramEnd"/>
      <w:r w:rsidR="009937F5" w:rsidRPr="00A81F4B">
        <w:rPr>
          <w:rFonts w:ascii="Book Antiqua" w:hAnsi="Book Antiqua" w:cstheme="minorHAnsi"/>
          <w:sz w:val="24"/>
          <w:szCs w:val="24"/>
          <w:vertAlign w:val="superscript"/>
          <w:lang w:val="en-US"/>
        </w:rPr>
        <w:t>15]</w:t>
      </w:r>
      <w:r w:rsidR="009937F5" w:rsidRPr="00A81F4B">
        <w:rPr>
          <w:rFonts w:ascii="Book Antiqua" w:hAnsi="Book Antiqua" w:cstheme="minorHAnsi"/>
          <w:sz w:val="24"/>
          <w:szCs w:val="24"/>
          <w:lang w:val="en-US"/>
        </w:rPr>
        <w:t>, the risk of 3 or more positive NSLNs was 2.1% (15/700 patients), and the risk of 4 or more positive NSLNs was 1.4%</w:t>
      </w:r>
      <w:r w:rsidR="005E699B">
        <w:rPr>
          <w:rFonts w:ascii="Book Antiqua" w:hAnsi="Book Antiqua" w:cstheme="minorHAnsi"/>
          <w:sz w:val="24"/>
          <w:szCs w:val="24"/>
          <w:lang w:val="en-US"/>
        </w:rPr>
        <w:t xml:space="preserve"> (10/700 patients). Katz </w:t>
      </w:r>
      <w:r w:rsidR="005E699B" w:rsidRPr="005E699B">
        <w:rPr>
          <w:rFonts w:ascii="Book Antiqua" w:hAnsi="Book Antiqua" w:cstheme="minorHAnsi"/>
          <w:i/>
          <w:sz w:val="24"/>
          <w:szCs w:val="24"/>
          <w:lang w:val="en-US"/>
        </w:rPr>
        <w:t xml:space="preserve">et </w:t>
      </w:r>
      <w:proofErr w:type="gramStart"/>
      <w:r w:rsidR="005E699B" w:rsidRPr="005E699B">
        <w:rPr>
          <w:rFonts w:ascii="Book Antiqua" w:hAnsi="Book Antiqua" w:cstheme="minorHAnsi"/>
          <w:i/>
          <w:sz w:val="24"/>
          <w:szCs w:val="24"/>
          <w:lang w:val="en-US"/>
        </w:rPr>
        <w:t>al</w:t>
      </w:r>
      <w:r w:rsidR="009937F5" w:rsidRPr="00A81F4B">
        <w:rPr>
          <w:rFonts w:ascii="Book Antiqua" w:hAnsi="Book Antiqua" w:cstheme="minorHAnsi"/>
          <w:sz w:val="24"/>
          <w:szCs w:val="24"/>
          <w:vertAlign w:val="superscript"/>
          <w:lang w:val="en-US"/>
        </w:rPr>
        <w:t>[</w:t>
      </w:r>
      <w:proofErr w:type="gramEnd"/>
      <w:r w:rsidR="009937F5" w:rsidRPr="00A81F4B">
        <w:rPr>
          <w:rFonts w:ascii="Book Antiqua" w:hAnsi="Book Antiqua" w:cstheme="minorHAnsi"/>
          <w:sz w:val="24"/>
          <w:szCs w:val="24"/>
          <w:vertAlign w:val="superscript"/>
          <w:lang w:val="en-US"/>
        </w:rPr>
        <w:t>26]</w:t>
      </w:r>
      <w:r w:rsidR="009937F5" w:rsidRPr="00A81F4B">
        <w:rPr>
          <w:rFonts w:ascii="Book Antiqua" w:hAnsi="Book Antiqua" w:cstheme="minorHAnsi"/>
          <w:sz w:val="24"/>
          <w:szCs w:val="24"/>
          <w:lang w:val="en-US"/>
        </w:rPr>
        <w:t xml:space="preserve"> reported a 3.4% risk (3/87 patients) of 4 or more positive </w:t>
      </w:r>
      <w:r w:rsidR="005E699B">
        <w:rPr>
          <w:rFonts w:ascii="Book Antiqua" w:hAnsi="Book Antiqua" w:cstheme="minorHAnsi"/>
          <w:sz w:val="24"/>
          <w:szCs w:val="24"/>
          <w:lang w:val="en-US"/>
        </w:rPr>
        <w:t xml:space="preserve">NSLNs. In the IBCSG 23-01 </w:t>
      </w:r>
      <w:proofErr w:type="gramStart"/>
      <w:r w:rsidR="005E699B">
        <w:rPr>
          <w:rFonts w:ascii="Book Antiqua" w:hAnsi="Book Antiqua" w:cstheme="minorHAnsi"/>
          <w:sz w:val="24"/>
          <w:szCs w:val="24"/>
          <w:lang w:val="en-US"/>
        </w:rPr>
        <w:t>trial</w:t>
      </w:r>
      <w:r w:rsidR="009937F5" w:rsidRPr="00A81F4B">
        <w:rPr>
          <w:rFonts w:ascii="Book Antiqua" w:hAnsi="Book Antiqua" w:cstheme="minorHAnsi"/>
          <w:sz w:val="24"/>
          <w:szCs w:val="24"/>
          <w:vertAlign w:val="superscript"/>
          <w:lang w:val="en-US"/>
        </w:rPr>
        <w:t>[</w:t>
      </w:r>
      <w:proofErr w:type="gramEnd"/>
      <w:r w:rsidR="009937F5" w:rsidRPr="00A81F4B">
        <w:rPr>
          <w:rFonts w:ascii="Book Antiqua" w:hAnsi="Book Antiqua" w:cstheme="minorHAnsi"/>
          <w:sz w:val="24"/>
          <w:szCs w:val="24"/>
          <w:vertAlign w:val="superscript"/>
          <w:lang w:val="en-US"/>
        </w:rPr>
        <w:t>23]</w:t>
      </w:r>
      <w:r w:rsidR="009937F5" w:rsidRPr="00A81F4B">
        <w:rPr>
          <w:rFonts w:ascii="Book Antiqua" w:hAnsi="Book Antiqua" w:cstheme="minorHAnsi"/>
          <w:sz w:val="24"/>
          <w:szCs w:val="24"/>
          <w:lang w:val="en-US"/>
        </w:rPr>
        <w:t>, among 447 patients having had a complementary axillary lymph node dissection (</w:t>
      </w:r>
      <w:proofErr w:type="spellStart"/>
      <w:r w:rsidR="009937F5" w:rsidRPr="00A81F4B">
        <w:rPr>
          <w:rFonts w:ascii="Book Antiqua" w:hAnsi="Book Antiqua" w:cstheme="minorHAnsi"/>
          <w:sz w:val="24"/>
          <w:szCs w:val="24"/>
          <w:lang w:val="en-US"/>
        </w:rPr>
        <w:t>cALND</w:t>
      </w:r>
      <w:proofErr w:type="spellEnd"/>
      <w:r w:rsidR="009937F5" w:rsidRPr="00A81F4B">
        <w:rPr>
          <w:rFonts w:ascii="Book Antiqua" w:hAnsi="Book Antiqua" w:cstheme="minorHAnsi"/>
          <w:sz w:val="24"/>
          <w:szCs w:val="24"/>
          <w:lang w:val="en-US"/>
        </w:rPr>
        <w:t>), 59 (13%) harbored at least one positive NSLN among whom one fourth had 2 or more positive NSLN.</w:t>
      </w:r>
    </w:p>
    <w:p w:rsidR="002D43B5" w:rsidRPr="00A81F4B" w:rsidRDefault="0053574C" w:rsidP="005E699B">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A81F4B">
        <w:rPr>
          <w:rFonts w:ascii="Book Antiqua" w:hAnsi="Book Antiqua" w:cstheme="minorHAnsi"/>
          <w:sz w:val="24"/>
          <w:szCs w:val="24"/>
          <w:lang w:val="en-US"/>
        </w:rPr>
        <w:t>Th</w:t>
      </w:r>
      <w:r w:rsidR="0065380C" w:rsidRPr="00A81F4B">
        <w:rPr>
          <w:rFonts w:ascii="Book Antiqua" w:hAnsi="Book Antiqua" w:cstheme="minorHAnsi"/>
          <w:sz w:val="24"/>
          <w:szCs w:val="24"/>
          <w:lang w:val="en-US"/>
        </w:rPr>
        <w:t>e</w:t>
      </w:r>
      <w:r w:rsidRPr="00A81F4B">
        <w:rPr>
          <w:rFonts w:ascii="Book Antiqua" w:hAnsi="Book Antiqua" w:cstheme="minorHAnsi"/>
          <w:sz w:val="24"/>
          <w:szCs w:val="24"/>
          <w:lang w:val="en-US"/>
        </w:rPr>
        <w:t xml:space="preserve"> rate of NSLN involvement</w:t>
      </w:r>
      <w:r w:rsidR="00FD3AD0" w:rsidRPr="00A81F4B">
        <w:rPr>
          <w:rFonts w:ascii="Book Antiqua" w:hAnsi="Book Antiqua" w:cstheme="minorHAnsi"/>
          <w:sz w:val="24"/>
          <w:szCs w:val="24"/>
          <w:lang w:val="en-US"/>
        </w:rPr>
        <w:t xml:space="preserve"> is also correlated with </w:t>
      </w:r>
      <w:r w:rsidRPr="00A81F4B">
        <w:rPr>
          <w:rFonts w:ascii="Book Antiqua" w:hAnsi="Book Antiqua" w:cstheme="minorHAnsi"/>
          <w:sz w:val="24"/>
          <w:szCs w:val="24"/>
          <w:lang w:val="en-US"/>
        </w:rPr>
        <w:t xml:space="preserve">the </w:t>
      </w:r>
      <w:r w:rsidR="00EE2539">
        <w:rPr>
          <w:rFonts w:ascii="Book Antiqua" w:hAnsi="Book Antiqua" w:cstheme="minorHAnsi"/>
          <w:sz w:val="24"/>
          <w:szCs w:val="24"/>
          <w:lang w:val="en-US"/>
        </w:rPr>
        <w:t xml:space="preserve">tumor </w:t>
      </w:r>
      <w:proofErr w:type="gramStart"/>
      <w:r w:rsidR="00EE2539">
        <w:rPr>
          <w:rFonts w:ascii="Book Antiqua" w:hAnsi="Book Antiqua" w:cstheme="minorHAnsi"/>
          <w:sz w:val="24"/>
          <w:szCs w:val="24"/>
          <w:lang w:val="en-US"/>
        </w:rPr>
        <w:t>characteristics</w:t>
      </w:r>
      <w:r w:rsidR="00FD3AD0" w:rsidRPr="00A81F4B">
        <w:rPr>
          <w:rFonts w:ascii="Book Antiqua" w:hAnsi="Book Antiqua" w:cstheme="minorHAnsi"/>
          <w:sz w:val="24"/>
          <w:szCs w:val="24"/>
          <w:vertAlign w:val="superscript"/>
          <w:lang w:val="en-US"/>
        </w:rPr>
        <w:t>[</w:t>
      </w:r>
      <w:proofErr w:type="gramEnd"/>
      <w:r w:rsidR="00FD3AD0" w:rsidRPr="00A81F4B">
        <w:rPr>
          <w:rFonts w:ascii="Book Antiqua" w:hAnsi="Book Antiqua" w:cstheme="minorHAnsi"/>
          <w:sz w:val="24"/>
          <w:szCs w:val="24"/>
          <w:vertAlign w:val="superscript"/>
          <w:lang w:val="en-US"/>
        </w:rPr>
        <w:t>18]</w:t>
      </w:r>
      <w:r w:rsidR="00915917" w:rsidRPr="00EE2539">
        <w:rPr>
          <w:rFonts w:ascii="Book Antiqua" w:hAnsi="Book Antiqua" w:cstheme="minorHAnsi"/>
          <w:sz w:val="24"/>
          <w:szCs w:val="24"/>
          <w:lang w:val="en-US"/>
        </w:rPr>
        <w:t>.</w:t>
      </w:r>
      <w:r w:rsidR="000F2207" w:rsidRPr="00EE2539">
        <w:rPr>
          <w:rFonts w:ascii="Book Antiqua" w:hAnsi="Book Antiqua" w:cstheme="minorHAnsi"/>
          <w:sz w:val="24"/>
          <w:szCs w:val="24"/>
          <w:lang w:val="en-US"/>
        </w:rPr>
        <w:t xml:space="preserve"> </w:t>
      </w:r>
      <w:r w:rsidR="000F2207" w:rsidRPr="00A81F4B">
        <w:rPr>
          <w:rFonts w:ascii="Book Antiqua" w:hAnsi="Book Antiqua" w:cstheme="minorHAnsi"/>
          <w:sz w:val="24"/>
          <w:szCs w:val="24"/>
          <w:lang w:val="en-US"/>
        </w:rPr>
        <w:t xml:space="preserve">This has led </w:t>
      </w:r>
      <w:r w:rsidRPr="00A81F4B">
        <w:rPr>
          <w:rFonts w:ascii="Book Antiqua" w:hAnsi="Book Antiqua" w:cstheme="minorHAnsi"/>
          <w:sz w:val="24"/>
          <w:szCs w:val="24"/>
          <w:lang w:val="en-US"/>
        </w:rPr>
        <w:t xml:space="preserve">some </w:t>
      </w:r>
      <w:r w:rsidR="000F2207" w:rsidRPr="00A81F4B">
        <w:rPr>
          <w:rFonts w:ascii="Book Antiqua" w:hAnsi="Book Antiqua" w:cstheme="minorHAnsi"/>
          <w:sz w:val="24"/>
          <w:szCs w:val="24"/>
          <w:lang w:val="en-US"/>
        </w:rPr>
        <w:t xml:space="preserve">authors to seek for prognostic factors </w:t>
      </w:r>
      <w:r w:rsidR="00F44F60" w:rsidRPr="00A81F4B">
        <w:rPr>
          <w:rFonts w:ascii="Book Antiqua" w:hAnsi="Book Antiqua" w:cstheme="minorHAnsi"/>
          <w:sz w:val="24"/>
          <w:szCs w:val="24"/>
          <w:lang w:val="en-US"/>
        </w:rPr>
        <w:t xml:space="preserve">for NSLN involvement and predictive models guiding </w:t>
      </w:r>
      <w:r w:rsidRPr="00A81F4B">
        <w:rPr>
          <w:rFonts w:ascii="Book Antiqua" w:hAnsi="Book Antiqua" w:cstheme="minorHAnsi"/>
          <w:sz w:val="24"/>
          <w:szCs w:val="24"/>
          <w:lang w:val="en-US"/>
        </w:rPr>
        <w:t xml:space="preserve">the </w:t>
      </w:r>
      <w:r w:rsidR="00F44F60" w:rsidRPr="00A81F4B">
        <w:rPr>
          <w:rFonts w:ascii="Book Antiqua" w:hAnsi="Book Antiqua" w:cstheme="minorHAnsi"/>
          <w:sz w:val="24"/>
          <w:szCs w:val="24"/>
          <w:lang w:val="en-US"/>
        </w:rPr>
        <w:t>axillary treatment decision.</w:t>
      </w:r>
    </w:p>
    <w:p w:rsidR="0053574C" w:rsidRPr="00A81F4B" w:rsidRDefault="0053574C" w:rsidP="00A81F4B">
      <w:pPr>
        <w:autoSpaceDE w:val="0"/>
        <w:autoSpaceDN w:val="0"/>
        <w:adjustRightInd w:val="0"/>
        <w:spacing w:after="0" w:line="360" w:lineRule="auto"/>
        <w:jc w:val="both"/>
        <w:rPr>
          <w:rFonts w:ascii="Book Antiqua" w:hAnsi="Book Antiqua" w:cs="Calibri"/>
          <w:sz w:val="24"/>
          <w:szCs w:val="24"/>
          <w:lang w:val="en-US"/>
        </w:rPr>
      </w:pPr>
    </w:p>
    <w:p w:rsidR="00CE29CC" w:rsidRPr="005E699B" w:rsidRDefault="00A343A6" w:rsidP="00A81F4B">
      <w:pPr>
        <w:autoSpaceDE w:val="0"/>
        <w:autoSpaceDN w:val="0"/>
        <w:adjustRightInd w:val="0"/>
        <w:spacing w:after="0" w:line="360" w:lineRule="auto"/>
        <w:jc w:val="both"/>
        <w:rPr>
          <w:rFonts w:ascii="Book Antiqua" w:hAnsi="Book Antiqua" w:cstheme="minorHAnsi"/>
          <w:b/>
          <w:bCs/>
          <w:sz w:val="24"/>
          <w:szCs w:val="24"/>
          <w:lang w:val="en-US"/>
        </w:rPr>
      </w:pPr>
      <w:r w:rsidRPr="005E699B">
        <w:rPr>
          <w:rFonts w:ascii="Book Antiqua" w:hAnsi="Book Antiqua" w:cstheme="minorHAnsi"/>
          <w:b/>
          <w:bCs/>
          <w:sz w:val="24"/>
          <w:szCs w:val="24"/>
          <w:lang w:val="en-US"/>
        </w:rPr>
        <w:t>PREDICTIVE MODELS OF POSITIVE NSLN RISK</w:t>
      </w:r>
    </w:p>
    <w:p w:rsidR="00572E79" w:rsidRPr="00A81F4B" w:rsidRDefault="00572E79" w:rsidP="00A81F4B">
      <w:pPr>
        <w:autoSpaceDE w:val="0"/>
        <w:autoSpaceDN w:val="0"/>
        <w:adjustRightInd w:val="0"/>
        <w:spacing w:after="0" w:line="360" w:lineRule="auto"/>
        <w:jc w:val="both"/>
        <w:rPr>
          <w:rFonts w:ascii="Book Antiqua" w:hAnsi="Book Antiqua" w:cs="Calibri"/>
          <w:sz w:val="24"/>
          <w:szCs w:val="24"/>
          <w:lang w:val="en-US"/>
        </w:rPr>
      </w:pPr>
      <w:r w:rsidRPr="00A81F4B">
        <w:rPr>
          <w:rFonts w:ascii="Book Antiqua" w:hAnsi="Book Antiqua" w:cs="Calibri"/>
          <w:sz w:val="24"/>
          <w:szCs w:val="24"/>
          <w:lang w:val="en-US"/>
        </w:rPr>
        <w:t>Several predictive models of the risk of NSLN invol</w:t>
      </w:r>
      <w:r w:rsidR="00F46AFE" w:rsidRPr="00A81F4B">
        <w:rPr>
          <w:rFonts w:ascii="Book Antiqua" w:hAnsi="Book Antiqua" w:cs="Calibri"/>
          <w:sz w:val="24"/>
          <w:szCs w:val="24"/>
          <w:lang w:val="en-US"/>
        </w:rPr>
        <w:t>v</w:t>
      </w:r>
      <w:r w:rsidRPr="00A81F4B">
        <w:rPr>
          <w:rFonts w:ascii="Book Antiqua" w:hAnsi="Book Antiqua" w:cs="Calibri"/>
          <w:sz w:val="24"/>
          <w:szCs w:val="24"/>
          <w:lang w:val="en-US"/>
        </w:rPr>
        <w:t>ement have been developed</w:t>
      </w:r>
      <w:r w:rsidR="00FE2A11" w:rsidRPr="00A81F4B">
        <w:rPr>
          <w:rFonts w:ascii="Book Antiqua" w:hAnsi="Book Antiqua" w:cs="Calibri"/>
          <w:sz w:val="24"/>
          <w:szCs w:val="24"/>
          <w:lang w:val="en-US"/>
        </w:rPr>
        <w:t xml:space="preserve"> in order to determine a low-risk group of patients (at low risk of harboring positive-NSLN, less than 10%)</w:t>
      </w:r>
      <w:r w:rsidR="00FE2A11" w:rsidRPr="00A81F4B">
        <w:rPr>
          <w:rFonts w:ascii="Book Antiqua" w:hAnsi="Book Antiqua" w:cstheme="minorHAnsi"/>
          <w:sz w:val="24"/>
          <w:szCs w:val="24"/>
          <w:vertAlign w:val="superscript"/>
          <w:lang w:val="en-US"/>
        </w:rPr>
        <w:t>[16,17,22]</w:t>
      </w:r>
      <w:r w:rsidR="00FE2A11" w:rsidRPr="00A81F4B">
        <w:rPr>
          <w:rFonts w:ascii="Book Antiqua" w:hAnsi="Book Antiqua" w:cs="Calibri"/>
          <w:sz w:val="24"/>
          <w:szCs w:val="24"/>
          <w:lang w:val="en-US"/>
        </w:rPr>
        <w:t>, and conversely a high-risk group of patients (at high risk of harborin</w:t>
      </w:r>
      <w:r w:rsidR="005E699B">
        <w:rPr>
          <w:rFonts w:ascii="Book Antiqua" w:hAnsi="Book Antiqua" w:cs="Calibri"/>
          <w:sz w:val="24"/>
          <w:szCs w:val="24"/>
          <w:lang w:val="en-US"/>
        </w:rPr>
        <w:t>g positive-NSLN, more than 30%)</w:t>
      </w:r>
      <w:r w:rsidR="00FE2A11" w:rsidRPr="00A81F4B">
        <w:rPr>
          <w:rFonts w:ascii="Book Antiqua" w:hAnsi="Book Antiqua" w:cstheme="minorHAnsi"/>
          <w:sz w:val="24"/>
          <w:szCs w:val="24"/>
          <w:vertAlign w:val="superscript"/>
          <w:lang w:val="en-US"/>
        </w:rPr>
        <w:t>[20,21]</w:t>
      </w:r>
      <w:r w:rsidR="00FE2A11" w:rsidRPr="00A81F4B">
        <w:rPr>
          <w:rFonts w:ascii="Book Antiqua" w:hAnsi="Book Antiqua" w:cs="Calibri"/>
          <w:sz w:val="24"/>
          <w:szCs w:val="24"/>
          <w:lang w:val="en-US"/>
        </w:rPr>
        <w:t>. F</w:t>
      </w:r>
      <w:r w:rsidRPr="00A81F4B">
        <w:rPr>
          <w:rFonts w:ascii="Book Antiqua" w:hAnsi="Book Antiqua" w:cs="Calibri"/>
          <w:sz w:val="24"/>
          <w:szCs w:val="24"/>
          <w:lang w:val="en-US"/>
        </w:rPr>
        <w:t xml:space="preserve">ew of them were focused on patients with ITCs or </w:t>
      </w:r>
      <w:r w:rsidR="0065380C" w:rsidRPr="00A81F4B">
        <w:rPr>
          <w:rFonts w:ascii="Book Antiqua" w:hAnsi="Book Antiqua" w:cs="Calibri"/>
          <w:sz w:val="24"/>
          <w:szCs w:val="24"/>
          <w:lang w:val="en-US"/>
        </w:rPr>
        <w:t>MM</w:t>
      </w:r>
      <w:r w:rsidR="005E699B">
        <w:rPr>
          <w:rFonts w:ascii="Book Antiqua" w:hAnsi="Book Antiqua" w:cs="Calibri"/>
          <w:sz w:val="24"/>
          <w:szCs w:val="24"/>
          <w:lang w:val="en-US"/>
        </w:rPr>
        <w:t xml:space="preserve">s in the </w:t>
      </w:r>
      <w:proofErr w:type="gramStart"/>
      <w:r w:rsidR="005E699B">
        <w:rPr>
          <w:rFonts w:ascii="Book Antiqua" w:hAnsi="Book Antiqua" w:cs="Calibri"/>
          <w:sz w:val="24"/>
          <w:szCs w:val="24"/>
          <w:lang w:val="en-US"/>
        </w:rPr>
        <w:t>SLNs</w:t>
      </w:r>
      <w:r w:rsidRPr="00A81F4B">
        <w:rPr>
          <w:rFonts w:ascii="Book Antiqua" w:hAnsi="Book Antiqua" w:cstheme="minorHAnsi"/>
          <w:sz w:val="24"/>
          <w:szCs w:val="24"/>
          <w:vertAlign w:val="superscript"/>
          <w:lang w:val="en-US"/>
        </w:rPr>
        <w:t>[</w:t>
      </w:r>
      <w:proofErr w:type="gramEnd"/>
      <w:r w:rsidRPr="00A81F4B">
        <w:rPr>
          <w:rFonts w:ascii="Book Antiqua" w:hAnsi="Book Antiqua" w:cstheme="minorHAnsi"/>
          <w:sz w:val="24"/>
          <w:szCs w:val="24"/>
          <w:vertAlign w:val="superscript"/>
          <w:lang w:val="en-US"/>
        </w:rPr>
        <w:t>16,</w:t>
      </w:r>
      <w:r w:rsidR="006858EE" w:rsidRPr="00A81F4B">
        <w:rPr>
          <w:rFonts w:ascii="Book Antiqua" w:hAnsi="Book Antiqua" w:cstheme="minorHAnsi"/>
          <w:sz w:val="24"/>
          <w:szCs w:val="24"/>
          <w:vertAlign w:val="superscript"/>
          <w:lang w:val="en-US"/>
        </w:rPr>
        <w:t>17,</w:t>
      </w:r>
      <w:r w:rsidRPr="00A81F4B">
        <w:rPr>
          <w:rFonts w:ascii="Book Antiqua" w:hAnsi="Book Antiqua" w:cstheme="minorHAnsi"/>
          <w:sz w:val="24"/>
          <w:szCs w:val="24"/>
          <w:vertAlign w:val="superscript"/>
          <w:lang w:val="en-US"/>
        </w:rPr>
        <w:t>20-</w:t>
      </w:r>
      <w:r w:rsidR="00E71549" w:rsidRPr="00A81F4B">
        <w:rPr>
          <w:rFonts w:ascii="Book Antiqua" w:hAnsi="Book Antiqua" w:cstheme="minorHAnsi"/>
          <w:sz w:val="24"/>
          <w:szCs w:val="24"/>
          <w:vertAlign w:val="superscript"/>
          <w:lang w:val="en-US"/>
        </w:rPr>
        <w:t>22</w:t>
      </w:r>
      <w:r w:rsidR="00490B9E" w:rsidRPr="00A81F4B">
        <w:rPr>
          <w:rFonts w:ascii="Book Antiqua" w:hAnsi="Book Antiqua" w:cstheme="minorHAnsi"/>
          <w:sz w:val="24"/>
          <w:szCs w:val="24"/>
          <w:vertAlign w:val="superscript"/>
          <w:lang w:val="en-US"/>
        </w:rPr>
        <w:t>,2</w:t>
      </w:r>
      <w:r w:rsidR="009937F5" w:rsidRPr="00A81F4B">
        <w:rPr>
          <w:rFonts w:ascii="Book Antiqua" w:hAnsi="Book Antiqua" w:cstheme="minorHAnsi"/>
          <w:sz w:val="24"/>
          <w:szCs w:val="24"/>
          <w:vertAlign w:val="superscript"/>
          <w:lang w:val="en-US"/>
        </w:rPr>
        <w:t>7</w:t>
      </w:r>
      <w:r w:rsidR="00E71549" w:rsidRPr="00A81F4B">
        <w:rPr>
          <w:rFonts w:ascii="Book Antiqua" w:hAnsi="Book Antiqua" w:cstheme="minorHAnsi"/>
          <w:sz w:val="24"/>
          <w:szCs w:val="24"/>
          <w:vertAlign w:val="superscript"/>
          <w:lang w:val="en-US"/>
        </w:rPr>
        <w:t>]</w:t>
      </w:r>
      <w:r w:rsidRPr="00A81F4B">
        <w:rPr>
          <w:rFonts w:ascii="Book Antiqua" w:hAnsi="Book Antiqua" w:cs="Calibri"/>
          <w:sz w:val="24"/>
          <w:szCs w:val="24"/>
          <w:lang w:val="en-US"/>
        </w:rPr>
        <w:t xml:space="preserve">. </w:t>
      </w:r>
      <w:r w:rsidR="00070D06" w:rsidRPr="00A81F4B">
        <w:rPr>
          <w:rFonts w:ascii="Book Antiqua" w:hAnsi="Book Antiqua" w:cs="Calibri"/>
          <w:sz w:val="24"/>
          <w:szCs w:val="24"/>
          <w:lang w:val="en-US"/>
        </w:rPr>
        <w:t>The risk of positive-NSLN</w:t>
      </w:r>
      <w:r w:rsidR="00FE2A11" w:rsidRPr="00A81F4B">
        <w:rPr>
          <w:rFonts w:ascii="Book Antiqua" w:hAnsi="Book Antiqua" w:cs="Calibri"/>
          <w:sz w:val="24"/>
          <w:szCs w:val="24"/>
          <w:lang w:val="en-US"/>
        </w:rPr>
        <w:t>s</w:t>
      </w:r>
      <w:r w:rsidR="00070D06" w:rsidRPr="00A81F4B">
        <w:rPr>
          <w:rFonts w:ascii="Book Antiqua" w:hAnsi="Book Antiqua" w:cs="Calibri"/>
          <w:sz w:val="24"/>
          <w:szCs w:val="24"/>
          <w:lang w:val="en-US"/>
        </w:rPr>
        <w:t xml:space="preserve"> in patients with </w:t>
      </w:r>
      <w:r w:rsidR="0065380C" w:rsidRPr="00A81F4B">
        <w:rPr>
          <w:rFonts w:ascii="Book Antiqua" w:hAnsi="Book Antiqua" w:cs="Calibri"/>
          <w:sz w:val="24"/>
          <w:szCs w:val="24"/>
          <w:lang w:val="en-US"/>
        </w:rPr>
        <w:t>MM</w:t>
      </w:r>
      <w:r w:rsidR="00070D06" w:rsidRPr="00A81F4B">
        <w:rPr>
          <w:rFonts w:ascii="Book Antiqua" w:hAnsi="Book Antiqua" w:cs="Calibri"/>
          <w:sz w:val="24"/>
          <w:szCs w:val="24"/>
          <w:lang w:val="en-US"/>
        </w:rPr>
        <w:t>s or ITCs in the SLN is higher than that of patient</w:t>
      </w:r>
      <w:r w:rsidR="001E02CE" w:rsidRPr="00A81F4B">
        <w:rPr>
          <w:rFonts w:ascii="Book Antiqua" w:hAnsi="Book Antiqua" w:cs="Calibri"/>
          <w:sz w:val="24"/>
          <w:szCs w:val="24"/>
          <w:lang w:val="en-US"/>
        </w:rPr>
        <w:t>s</w:t>
      </w:r>
      <w:r w:rsidR="00070D06" w:rsidRPr="00A81F4B">
        <w:rPr>
          <w:rFonts w:ascii="Book Antiqua" w:hAnsi="Book Antiqua" w:cs="Calibri"/>
          <w:sz w:val="24"/>
          <w:szCs w:val="24"/>
          <w:lang w:val="en-US"/>
        </w:rPr>
        <w:t xml:space="preserve"> with negative SLN (whose risk </w:t>
      </w:r>
      <w:r w:rsidR="00FE2A11" w:rsidRPr="00A81F4B">
        <w:rPr>
          <w:rFonts w:ascii="Book Antiqua" w:hAnsi="Book Antiqua" w:cs="Calibri"/>
          <w:sz w:val="24"/>
          <w:szCs w:val="24"/>
          <w:lang w:val="en-US"/>
        </w:rPr>
        <w:t>ranges</w:t>
      </w:r>
      <w:r w:rsidR="00070D06" w:rsidRPr="00A81F4B">
        <w:rPr>
          <w:rFonts w:ascii="Book Antiqua" w:hAnsi="Book Antiqua" w:cs="Calibri"/>
          <w:sz w:val="24"/>
          <w:szCs w:val="24"/>
          <w:lang w:val="en-US"/>
        </w:rPr>
        <w:t xml:space="preserve"> from 7</w:t>
      </w:r>
      <w:r w:rsidR="005E699B">
        <w:rPr>
          <w:rFonts w:ascii="Book Antiqua" w:hAnsi="Book Antiqua" w:cs="Calibri" w:hint="eastAsia"/>
          <w:sz w:val="24"/>
          <w:szCs w:val="24"/>
          <w:lang w:val="en-US" w:eastAsia="zh-CN"/>
        </w:rPr>
        <w:t>%</w:t>
      </w:r>
      <w:r w:rsidR="00070D06" w:rsidRPr="00A81F4B">
        <w:rPr>
          <w:rFonts w:ascii="Book Antiqua" w:hAnsi="Book Antiqua" w:cs="Calibri"/>
          <w:sz w:val="24"/>
          <w:szCs w:val="24"/>
          <w:lang w:val="en-US"/>
        </w:rPr>
        <w:t xml:space="preserve"> to 8% related to the false negative rate), and lower than that of patients with </w:t>
      </w:r>
      <w:proofErr w:type="spellStart"/>
      <w:r w:rsidR="00070D06" w:rsidRPr="00A81F4B">
        <w:rPr>
          <w:rFonts w:ascii="Book Antiqua" w:hAnsi="Book Antiqua" w:cs="Calibri"/>
          <w:sz w:val="24"/>
          <w:szCs w:val="24"/>
          <w:lang w:val="en-US"/>
        </w:rPr>
        <w:t>macrometastases</w:t>
      </w:r>
      <w:proofErr w:type="spellEnd"/>
      <w:r w:rsidR="00070D06" w:rsidRPr="00A81F4B">
        <w:rPr>
          <w:rFonts w:ascii="Book Antiqua" w:hAnsi="Book Antiqua" w:cs="Calibri"/>
          <w:sz w:val="24"/>
          <w:szCs w:val="24"/>
          <w:lang w:val="en-US"/>
        </w:rPr>
        <w:t xml:space="preserve"> in the SLNs (whose risk ranges from 30</w:t>
      </w:r>
      <w:r w:rsidR="005E699B">
        <w:rPr>
          <w:rFonts w:ascii="Book Antiqua" w:hAnsi="Book Antiqua" w:cs="Calibri" w:hint="eastAsia"/>
          <w:sz w:val="24"/>
          <w:szCs w:val="24"/>
          <w:lang w:val="en-US" w:eastAsia="zh-CN"/>
        </w:rPr>
        <w:t>%</w:t>
      </w:r>
      <w:r w:rsidR="00070D06" w:rsidRPr="00A81F4B">
        <w:rPr>
          <w:rFonts w:ascii="Book Antiqua" w:hAnsi="Book Antiqua" w:cs="Calibri"/>
          <w:sz w:val="24"/>
          <w:szCs w:val="24"/>
          <w:lang w:val="en-US"/>
        </w:rPr>
        <w:t xml:space="preserve"> to 50%). </w:t>
      </w:r>
      <w:r w:rsidR="00E71549" w:rsidRPr="00A81F4B">
        <w:rPr>
          <w:rFonts w:ascii="Book Antiqua" w:hAnsi="Book Antiqua" w:cs="Calibri"/>
          <w:sz w:val="24"/>
          <w:szCs w:val="24"/>
          <w:lang w:val="en-US"/>
        </w:rPr>
        <w:t>Ma</w:t>
      </w:r>
      <w:r w:rsidR="00F66431" w:rsidRPr="00A81F4B">
        <w:rPr>
          <w:rFonts w:ascii="Book Antiqua" w:hAnsi="Book Antiqua" w:cs="Calibri"/>
          <w:sz w:val="24"/>
          <w:szCs w:val="24"/>
          <w:lang w:val="en-US"/>
        </w:rPr>
        <w:t>ny</w:t>
      </w:r>
      <w:r w:rsidR="00E71549" w:rsidRPr="00A81F4B">
        <w:rPr>
          <w:rFonts w:ascii="Book Antiqua" w:hAnsi="Book Antiqua" w:cs="Calibri"/>
          <w:sz w:val="24"/>
          <w:szCs w:val="24"/>
          <w:lang w:val="en-US"/>
        </w:rPr>
        <w:t xml:space="preserve"> </w:t>
      </w:r>
      <w:r w:rsidR="00F66431" w:rsidRPr="00A81F4B">
        <w:rPr>
          <w:rFonts w:ascii="Book Antiqua" w:hAnsi="Book Antiqua" w:cs="Calibri"/>
          <w:sz w:val="24"/>
          <w:szCs w:val="24"/>
          <w:lang w:val="en-US"/>
        </w:rPr>
        <w:t>clinical parameters were reported as risk</w:t>
      </w:r>
      <w:r w:rsidR="00E71549" w:rsidRPr="00A81F4B">
        <w:rPr>
          <w:rFonts w:ascii="Book Antiqua" w:hAnsi="Book Antiqua" w:cs="Calibri"/>
          <w:sz w:val="24"/>
          <w:szCs w:val="24"/>
          <w:lang w:val="en-US"/>
        </w:rPr>
        <w:t xml:space="preserve"> factors </w:t>
      </w:r>
      <w:r w:rsidR="001E02CE" w:rsidRPr="00A81F4B">
        <w:rPr>
          <w:rFonts w:ascii="Book Antiqua" w:hAnsi="Book Antiqua" w:cs="Calibri"/>
          <w:sz w:val="24"/>
          <w:szCs w:val="24"/>
          <w:lang w:val="en-US"/>
        </w:rPr>
        <w:t xml:space="preserve">of positive </w:t>
      </w:r>
      <w:r w:rsidR="00F66431" w:rsidRPr="00A81F4B">
        <w:rPr>
          <w:rFonts w:ascii="Book Antiqua" w:hAnsi="Book Antiqua" w:cs="Calibri"/>
          <w:sz w:val="24"/>
          <w:szCs w:val="24"/>
          <w:lang w:val="en-US"/>
        </w:rPr>
        <w:t>NSLNs, including</w:t>
      </w:r>
      <w:r w:rsidR="00E71549" w:rsidRPr="00A81F4B">
        <w:rPr>
          <w:rFonts w:ascii="Book Antiqua" w:hAnsi="Book Antiqua" w:cs="Calibri"/>
          <w:sz w:val="24"/>
          <w:szCs w:val="24"/>
          <w:lang w:val="en-US"/>
        </w:rPr>
        <w:t xml:space="preserve"> size</w:t>
      </w:r>
      <w:r w:rsidR="00F66431" w:rsidRPr="00A81F4B">
        <w:rPr>
          <w:rFonts w:ascii="Book Antiqua" w:hAnsi="Book Antiqua" w:cs="Calibri"/>
          <w:sz w:val="24"/>
          <w:szCs w:val="24"/>
          <w:lang w:val="en-US"/>
        </w:rPr>
        <w:t xml:space="preserve"> of the primary tumor</w:t>
      </w:r>
      <w:r w:rsidR="00E71549" w:rsidRPr="00A81F4B">
        <w:rPr>
          <w:rFonts w:ascii="Book Antiqua" w:hAnsi="Book Antiqua" w:cs="Calibri"/>
          <w:sz w:val="24"/>
          <w:szCs w:val="24"/>
          <w:lang w:val="en-US"/>
        </w:rPr>
        <w:t xml:space="preserve">, presence of </w:t>
      </w:r>
      <w:proofErr w:type="spellStart"/>
      <w:r w:rsidR="00E71549" w:rsidRPr="00A81F4B">
        <w:rPr>
          <w:rFonts w:ascii="Book Antiqua" w:hAnsi="Book Antiqua" w:cs="Calibri"/>
          <w:sz w:val="24"/>
          <w:szCs w:val="24"/>
          <w:lang w:val="en-US"/>
        </w:rPr>
        <w:t>lymphovascular</w:t>
      </w:r>
      <w:proofErr w:type="spellEnd"/>
      <w:r w:rsidR="00E71549" w:rsidRPr="00A81F4B">
        <w:rPr>
          <w:rFonts w:ascii="Book Antiqua" w:hAnsi="Book Antiqua" w:cs="Calibri"/>
          <w:sz w:val="24"/>
          <w:szCs w:val="24"/>
          <w:lang w:val="en-US"/>
        </w:rPr>
        <w:t xml:space="preserve"> invasion, </w:t>
      </w:r>
      <w:r w:rsidR="001E02CE" w:rsidRPr="00A81F4B">
        <w:rPr>
          <w:rFonts w:ascii="Book Antiqua" w:hAnsi="Book Antiqua" w:cs="Calibri"/>
          <w:sz w:val="24"/>
          <w:szCs w:val="24"/>
          <w:lang w:val="en-US"/>
        </w:rPr>
        <w:t xml:space="preserve">the </w:t>
      </w:r>
      <w:r w:rsidR="00490B9E" w:rsidRPr="00A81F4B">
        <w:rPr>
          <w:rFonts w:ascii="Book Antiqua" w:hAnsi="Book Antiqua" w:cs="Calibri"/>
          <w:sz w:val="24"/>
          <w:szCs w:val="24"/>
          <w:lang w:val="en-US"/>
        </w:rPr>
        <w:t xml:space="preserve">molecular subtype, </w:t>
      </w:r>
      <w:r w:rsidR="000F1A7E" w:rsidRPr="00A81F4B">
        <w:rPr>
          <w:rFonts w:ascii="Book Antiqua" w:hAnsi="Book Antiqua" w:cs="Calibri"/>
          <w:sz w:val="24"/>
          <w:szCs w:val="24"/>
          <w:lang w:val="en-US"/>
        </w:rPr>
        <w:t xml:space="preserve">the </w:t>
      </w:r>
      <w:r w:rsidR="00E71549" w:rsidRPr="00A81F4B">
        <w:rPr>
          <w:rFonts w:ascii="Book Antiqua" w:hAnsi="Book Antiqua" w:cs="Calibri"/>
          <w:sz w:val="24"/>
          <w:szCs w:val="24"/>
          <w:lang w:val="en-US"/>
        </w:rPr>
        <w:t xml:space="preserve">SLN metastasis detection mode or </w:t>
      </w:r>
      <w:r w:rsidR="00F66431" w:rsidRPr="00A81F4B">
        <w:rPr>
          <w:rFonts w:ascii="Book Antiqua" w:hAnsi="Book Antiqua" w:cs="Calibri"/>
          <w:sz w:val="24"/>
          <w:szCs w:val="24"/>
          <w:lang w:val="en-US"/>
        </w:rPr>
        <w:t xml:space="preserve">size of the </w:t>
      </w:r>
      <w:r w:rsidR="00E71549" w:rsidRPr="00A81F4B">
        <w:rPr>
          <w:rFonts w:ascii="Book Antiqua" w:hAnsi="Book Antiqua" w:cs="Calibri"/>
          <w:sz w:val="24"/>
          <w:szCs w:val="24"/>
          <w:lang w:val="en-US"/>
        </w:rPr>
        <w:t xml:space="preserve">SLN metastasis, tumor histologic type, number of </w:t>
      </w:r>
      <w:r w:rsidR="00490B9E" w:rsidRPr="00A81F4B">
        <w:rPr>
          <w:rFonts w:ascii="Book Antiqua" w:hAnsi="Book Antiqua" w:cs="Calibri"/>
          <w:sz w:val="24"/>
          <w:szCs w:val="24"/>
          <w:lang w:val="en-US"/>
        </w:rPr>
        <w:t>positive SLNs</w:t>
      </w:r>
      <w:r w:rsidR="00E71549" w:rsidRPr="00A81F4B">
        <w:rPr>
          <w:rFonts w:ascii="Book Antiqua" w:hAnsi="Book Antiqua" w:cs="Calibri"/>
          <w:sz w:val="24"/>
          <w:szCs w:val="24"/>
          <w:lang w:val="en-US"/>
        </w:rPr>
        <w:t xml:space="preserve"> or </w:t>
      </w:r>
      <w:r w:rsidR="00F66431" w:rsidRPr="00A81F4B">
        <w:rPr>
          <w:rFonts w:ascii="Book Antiqua" w:hAnsi="Book Antiqua" w:cs="Calibri"/>
          <w:sz w:val="24"/>
          <w:szCs w:val="24"/>
          <w:lang w:val="en-US"/>
        </w:rPr>
        <w:t>proportion of positive</w:t>
      </w:r>
      <w:r w:rsidR="00E71549" w:rsidRPr="00A81F4B">
        <w:rPr>
          <w:rFonts w:ascii="Book Antiqua" w:hAnsi="Book Antiqua" w:cs="Calibri"/>
          <w:sz w:val="24"/>
          <w:szCs w:val="24"/>
          <w:lang w:val="en-US"/>
        </w:rPr>
        <w:t xml:space="preserve"> SLN</w:t>
      </w:r>
      <w:r w:rsidR="00F66431" w:rsidRPr="00A81F4B">
        <w:rPr>
          <w:rFonts w:ascii="Book Antiqua" w:hAnsi="Book Antiqua" w:cs="Calibri"/>
          <w:sz w:val="24"/>
          <w:szCs w:val="24"/>
          <w:lang w:val="en-US"/>
        </w:rPr>
        <w:t>s</w:t>
      </w:r>
      <w:r w:rsidR="00E71549" w:rsidRPr="00A81F4B">
        <w:rPr>
          <w:rFonts w:ascii="Book Antiqua" w:hAnsi="Book Antiqua" w:cs="Calibri"/>
          <w:sz w:val="24"/>
          <w:szCs w:val="24"/>
          <w:lang w:val="en-US"/>
        </w:rPr>
        <w:t xml:space="preserve">, and </w:t>
      </w:r>
      <w:proofErr w:type="spellStart"/>
      <w:r w:rsidR="00E71549" w:rsidRPr="00A81F4B">
        <w:rPr>
          <w:rFonts w:ascii="Book Antiqua" w:hAnsi="Book Antiqua" w:cs="Calibri"/>
          <w:sz w:val="24"/>
          <w:szCs w:val="24"/>
          <w:lang w:val="en-US"/>
        </w:rPr>
        <w:t>multicentric</w:t>
      </w:r>
      <w:proofErr w:type="spellEnd"/>
      <w:r w:rsidR="00E71549" w:rsidRPr="00A81F4B">
        <w:rPr>
          <w:rFonts w:ascii="Book Antiqua" w:hAnsi="Book Antiqua" w:cs="Calibri"/>
          <w:sz w:val="24"/>
          <w:szCs w:val="24"/>
          <w:lang w:val="en-US"/>
        </w:rPr>
        <w:t xml:space="preserve"> tumors</w:t>
      </w:r>
      <w:r w:rsidR="00290558" w:rsidRPr="00A81F4B">
        <w:rPr>
          <w:rFonts w:ascii="Book Antiqua" w:hAnsi="Book Antiqua" w:cs="Calibri"/>
          <w:sz w:val="24"/>
          <w:szCs w:val="24"/>
          <w:lang w:val="en-US"/>
        </w:rPr>
        <w:t xml:space="preserve"> (Table 4)</w:t>
      </w:r>
      <w:r w:rsidR="00E71549" w:rsidRPr="00A81F4B">
        <w:rPr>
          <w:rFonts w:ascii="Book Antiqua" w:hAnsi="Book Antiqua" w:cs="Calibri"/>
          <w:sz w:val="24"/>
          <w:szCs w:val="24"/>
          <w:lang w:val="en-US"/>
        </w:rPr>
        <w:t>.</w:t>
      </w:r>
    </w:p>
    <w:p w:rsidR="003A7ACE" w:rsidRPr="00A81F4B" w:rsidRDefault="003A7ACE" w:rsidP="00A81F4B">
      <w:pPr>
        <w:autoSpaceDE w:val="0"/>
        <w:autoSpaceDN w:val="0"/>
        <w:adjustRightInd w:val="0"/>
        <w:spacing w:after="0" w:line="360" w:lineRule="auto"/>
        <w:jc w:val="both"/>
        <w:rPr>
          <w:rFonts w:ascii="Book Antiqua" w:hAnsi="Book Antiqua" w:cs="Calibri"/>
          <w:sz w:val="24"/>
          <w:szCs w:val="24"/>
          <w:lang w:val="en-US"/>
        </w:rPr>
      </w:pPr>
    </w:p>
    <w:p w:rsidR="003A7ACE" w:rsidRPr="005E699B" w:rsidRDefault="00A343A6" w:rsidP="00A81F4B">
      <w:pPr>
        <w:autoSpaceDE w:val="0"/>
        <w:autoSpaceDN w:val="0"/>
        <w:adjustRightInd w:val="0"/>
        <w:spacing w:after="0" w:line="360" w:lineRule="auto"/>
        <w:jc w:val="both"/>
        <w:rPr>
          <w:rFonts w:ascii="Book Antiqua" w:hAnsi="Book Antiqua" w:cstheme="minorHAnsi"/>
          <w:bCs/>
          <w:sz w:val="24"/>
          <w:szCs w:val="24"/>
          <w:lang w:val="en-US"/>
        </w:rPr>
      </w:pPr>
      <w:r w:rsidRPr="005E699B">
        <w:rPr>
          <w:rFonts w:ascii="Book Antiqua" w:hAnsi="Book Antiqua" w:cstheme="minorHAnsi"/>
          <w:b/>
          <w:bCs/>
          <w:sz w:val="24"/>
          <w:szCs w:val="24"/>
          <w:lang w:val="en-US"/>
        </w:rPr>
        <w:t>PROGNOSTIC IMPACT OF MMS</w:t>
      </w:r>
      <w:r w:rsidRPr="005E699B">
        <w:rPr>
          <w:rFonts w:ascii="Book Antiqua" w:hAnsi="Book Antiqua" w:cstheme="minorHAnsi"/>
          <w:bCs/>
          <w:sz w:val="24"/>
          <w:szCs w:val="24"/>
          <w:lang w:val="en-US"/>
        </w:rPr>
        <w:t xml:space="preserve"> </w:t>
      </w:r>
    </w:p>
    <w:p w:rsidR="00AE1E28" w:rsidRPr="00A81F4B" w:rsidRDefault="00511691" w:rsidP="00A81F4B">
      <w:pPr>
        <w:autoSpaceDE w:val="0"/>
        <w:autoSpaceDN w:val="0"/>
        <w:adjustRightInd w:val="0"/>
        <w:spacing w:after="0" w:line="360" w:lineRule="auto"/>
        <w:jc w:val="both"/>
        <w:rPr>
          <w:rFonts w:ascii="Book Antiqua" w:hAnsi="Book Antiqua" w:cs="Calibri"/>
          <w:sz w:val="24"/>
          <w:szCs w:val="24"/>
          <w:lang w:val="en-US"/>
        </w:rPr>
      </w:pPr>
      <w:r w:rsidRPr="00A81F4B">
        <w:rPr>
          <w:rFonts w:ascii="Book Antiqua" w:hAnsi="Book Antiqua" w:cs="Calibri"/>
          <w:sz w:val="24"/>
          <w:szCs w:val="24"/>
          <w:lang w:val="en-US"/>
        </w:rPr>
        <w:t xml:space="preserve">The clinical significance and the therapeutic implication of this weak </w:t>
      </w:r>
      <w:r w:rsidR="00CF5D58" w:rsidRPr="00A81F4B">
        <w:rPr>
          <w:rFonts w:ascii="Book Antiqua" w:hAnsi="Book Antiqua" w:cs="Calibri"/>
          <w:sz w:val="24"/>
          <w:szCs w:val="24"/>
          <w:lang w:val="en-US"/>
        </w:rPr>
        <w:t>positivity in the axillar</w:t>
      </w:r>
      <w:r w:rsidR="0065380C" w:rsidRPr="00A81F4B">
        <w:rPr>
          <w:rFonts w:ascii="Book Antiqua" w:hAnsi="Book Antiqua" w:cs="Calibri"/>
          <w:sz w:val="24"/>
          <w:szCs w:val="24"/>
          <w:lang w:val="en-US"/>
        </w:rPr>
        <w:t>y</w:t>
      </w:r>
      <w:r w:rsidR="00CF5D58" w:rsidRPr="00A81F4B">
        <w:rPr>
          <w:rFonts w:ascii="Book Antiqua" w:hAnsi="Book Antiqua" w:cs="Calibri"/>
          <w:sz w:val="24"/>
          <w:szCs w:val="24"/>
          <w:lang w:val="en-US"/>
        </w:rPr>
        <w:t xml:space="preserve"> lymph nodes</w:t>
      </w:r>
      <w:r w:rsidR="00EC536D" w:rsidRPr="00A81F4B">
        <w:rPr>
          <w:rFonts w:ascii="Book Antiqua" w:hAnsi="Book Antiqua" w:cs="Calibri"/>
          <w:sz w:val="24"/>
          <w:szCs w:val="24"/>
          <w:lang w:val="en-US"/>
        </w:rPr>
        <w:t xml:space="preserve"> remain</w:t>
      </w:r>
      <w:r w:rsidRPr="00A81F4B">
        <w:rPr>
          <w:rFonts w:ascii="Book Antiqua" w:hAnsi="Book Antiqua" w:cs="Calibri"/>
          <w:sz w:val="24"/>
          <w:szCs w:val="24"/>
          <w:lang w:val="en-US"/>
        </w:rPr>
        <w:t xml:space="preserve"> controversial</w:t>
      </w:r>
      <w:r w:rsidR="00027F3F" w:rsidRPr="00A81F4B">
        <w:rPr>
          <w:rFonts w:ascii="Book Antiqua" w:hAnsi="Book Antiqua" w:cs="Calibri"/>
          <w:sz w:val="24"/>
          <w:szCs w:val="24"/>
          <w:lang w:val="en-US"/>
        </w:rPr>
        <w:t>, although</w:t>
      </w:r>
      <w:r w:rsidR="001F4300" w:rsidRPr="00A81F4B">
        <w:rPr>
          <w:rFonts w:ascii="Book Antiqua" w:hAnsi="Book Antiqua" w:cs="Calibri"/>
          <w:sz w:val="24"/>
          <w:szCs w:val="24"/>
          <w:lang w:val="en-US"/>
        </w:rPr>
        <w:t>,</w:t>
      </w:r>
      <w:r w:rsidR="00027F3F" w:rsidRPr="00A81F4B">
        <w:rPr>
          <w:rFonts w:ascii="Book Antiqua" w:hAnsi="Book Antiqua" w:cs="Calibri"/>
          <w:sz w:val="24"/>
          <w:szCs w:val="24"/>
          <w:lang w:val="en-US"/>
        </w:rPr>
        <w:t xml:space="preserve"> there is growing evidence</w:t>
      </w:r>
      <w:r w:rsidR="00B34183" w:rsidRPr="00A81F4B">
        <w:rPr>
          <w:rFonts w:ascii="Book Antiqua" w:hAnsi="Book Antiqua" w:cs="Calibri"/>
          <w:sz w:val="24"/>
          <w:szCs w:val="24"/>
          <w:lang w:val="en-US"/>
        </w:rPr>
        <w:t xml:space="preserve"> to suggest that </w:t>
      </w:r>
      <w:proofErr w:type="spellStart"/>
      <w:r w:rsidR="00B34183" w:rsidRPr="00A81F4B">
        <w:rPr>
          <w:rFonts w:ascii="Book Antiqua" w:hAnsi="Book Antiqua" w:cs="Calibri"/>
          <w:sz w:val="24"/>
          <w:szCs w:val="24"/>
          <w:lang w:val="en-US"/>
        </w:rPr>
        <w:t>micrometastatic</w:t>
      </w:r>
      <w:proofErr w:type="spellEnd"/>
      <w:r w:rsidR="00B34183" w:rsidRPr="00A81F4B">
        <w:rPr>
          <w:rFonts w:ascii="Book Antiqua" w:hAnsi="Book Antiqua" w:cs="Calibri"/>
          <w:sz w:val="24"/>
          <w:szCs w:val="24"/>
          <w:lang w:val="en-US"/>
        </w:rPr>
        <w:t xml:space="preserve"> disease in the SLN is associated with worse outcomes</w:t>
      </w:r>
      <w:r w:rsidR="00252EC4" w:rsidRPr="00A81F4B">
        <w:rPr>
          <w:rFonts w:ascii="Book Antiqua" w:hAnsi="Book Antiqua" w:cs="Calibri"/>
          <w:sz w:val="24"/>
          <w:szCs w:val="24"/>
          <w:lang w:val="en-US"/>
        </w:rPr>
        <w:t xml:space="preserve"> (Table 5)</w:t>
      </w:r>
      <w:r w:rsidRPr="00A81F4B">
        <w:rPr>
          <w:rFonts w:ascii="Book Antiqua" w:hAnsi="Book Antiqua" w:cs="Calibri"/>
          <w:sz w:val="24"/>
          <w:szCs w:val="24"/>
          <w:lang w:val="en-US"/>
        </w:rPr>
        <w:t xml:space="preserve">. It seems that the </w:t>
      </w:r>
      <w:r w:rsidR="00EB1FF9" w:rsidRPr="00A81F4B">
        <w:rPr>
          <w:rFonts w:ascii="Book Antiqua" w:hAnsi="Book Antiqua" w:cs="Calibri"/>
          <w:sz w:val="24"/>
          <w:szCs w:val="24"/>
          <w:lang w:val="en-US"/>
        </w:rPr>
        <w:t>metastatic tumor burden in axillary lymph nodes</w:t>
      </w:r>
      <w:r w:rsidRPr="00A81F4B">
        <w:rPr>
          <w:rFonts w:ascii="Book Antiqua" w:hAnsi="Book Antiqua" w:cs="Calibri"/>
          <w:sz w:val="24"/>
          <w:szCs w:val="24"/>
          <w:lang w:val="en-US"/>
        </w:rPr>
        <w:t xml:space="preserve"> acts as a </w:t>
      </w:r>
      <w:r w:rsidRPr="00A81F4B">
        <w:rPr>
          <w:rFonts w:ascii="Book Antiqua" w:hAnsi="Book Antiqua" w:cs="Calibri"/>
          <w:sz w:val="24"/>
          <w:szCs w:val="24"/>
          <w:lang w:val="en-US"/>
        </w:rPr>
        <w:lastRenderedPageBreak/>
        <w:t xml:space="preserve">continuous variable, prognostic of </w:t>
      </w:r>
      <w:proofErr w:type="spellStart"/>
      <w:r w:rsidR="00EC536D" w:rsidRPr="00A81F4B">
        <w:rPr>
          <w:rFonts w:ascii="Book Antiqua" w:hAnsi="Book Antiqua" w:cs="Calibri"/>
          <w:sz w:val="24"/>
          <w:szCs w:val="24"/>
          <w:lang w:val="en-US"/>
        </w:rPr>
        <w:t>locoregional</w:t>
      </w:r>
      <w:proofErr w:type="spellEnd"/>
      <w:r w:rsidR="00EC536D" w:rsidRPr="00A81F4B">
        <w:rPr>
          <w:rFonts w:ascii="Book Antiqua" w:hAnsi="Book Antiqua" w:cs="Calibri"/>
          <w:sz w:val="24"/>
          <w:szCs w:val="24"/>
          <w:lang w:val="en-US"/>
        </w:rPr>
        <w:t xml:space="preserve"> recurrence</w:t>
      </w:r>
      <w:r w:rsidR="0065380C" w:rsidRPr="00A81F4B">
        <w:rPr>
          <w:rFonts w:ascii="Book Antiqua" w:hAnsi="Book Antiqua" w:cs="Calibri"/>
          <w:sz w:val="24"/>
          <w:szCs w:val="24"/>
          <w:lang w:val="en-US"/>
        </w:rPr>
        <w:t xml:space="preserve"> (LRR)</w:t>
      </w:r>
      <w:r w:rsidR="00EC536D" w:rsidRPr="00A81F4B">
        <w:rPr>
          <w:rFonts w:ascii="Book Antiqua" w:hAnsi="Book Antiqua" w:cs="Calibri"/>
          <w:sz w:val="24"/>
          <w:szCs w:val="24"/>
          <w:lang w:val="en-US"/>
        </w:rPr>
        <w:t xml:space="preserve"> and </w:t>
      </w:r>
      <w:r w:rsidR="001F4300" w:rsidRPr="00A81F4B">
        <w:rPr>
          <w:rFonts w:ascii="Book Antiqua" w:hAnsi="Book Antiqua" w:cs="Calibri"/>
          <w:sz w:val="24"/>
          <w:szCs w:val="24"/>
          <w:lang w:val="en-US"/>
        </w:rPr>
        <w:t xml:space="preserve">of </w:t>
      </w:r>
      <w:proofErr w:type="gramStart"/>
      <w:r w:rsidRPr="00A81F4B">
        <w:rPr>
          <w:rFonts w:ascii="Book Antiqua" w:hAnsi="Book Antiqua" w:cs="Calibri"/>
          <w:sz w:val="24"/>
          <w:szCs w:val="24"/>
          <w:lang w:val="en-US"/>
        </w:rPr>
        <w:t>survival</w:t>
      </w:r>
      <w:r w:rsidR="00C117F2" w:rsidRPr="00A81F4B">
        <w:rPr>
          <w:rFonts w:ascii="Book Antiqua" w:hAnsi="Book Antiqua" w:cstheme="minorHAnsi"/>
          <w:sz w:val="24"/>
          <w:szCs w:val="24"/>
          <w:vertAlign w:val="superscript"/>
          <w:lang w:val="en-US"/>
        </w:rPr>
        <w:t>[</w:t>
      </w:r>
      <w:proofErr w:type="gramEnd"/>
      <w:r w:rsidR="001622E7" w:rsidRPr="00A81F4B">
        <w:rPr>
          <w:rFonts w:ascii="Book Antiqua" w:hAnsi="Book Antiqua" w:cstheme="minorHAnsi"/>
          <w:sz w:val="24"/>
          <w:szCs w:val="24"/>
          <w:vertAlign w:val="superscript"/>
          <w:lang w:val="en-US"/>
        </w:rPr>
        <w:t>4,</w:t>
      </w:r>
      <w:r w:rsidR="00C117F2" w:rsidRPr="00A81F4B">
        <w:rPr>
          <w:rFonts w:ascii="Book Antiqua" w:hAnsi="Book Antiqua" w:cstheme="minorHAnsi"/>
          <w:sz w:val="24"/>
          <w:szCs w:val="24"/>
          <w:vertAlign w:val="superscript"/>
          <w:lang w:val="en-US"/>
        </w:rPr>
        <w:t>28-3</w:t>
      </w:r>
      <w:r w:rsidR="00C65ED6" w:rsidRPr="00A81F4B">
        <w:rPr>
          <w:rFonts w:ascii="Book Antiqua" w:hAnsi="Book Antiqua" w:cstheme="minorHAnsi"/>
          <w:sz w:val="24"/>
          <w:szCs w:val="24"/>
          <w:vertAlign w:val="superscript"/>
          <w:lang w:val="en-US"/>
        </w:rPr>
        <w:t>3</w:t>
      </w:r>
      <w:r w:rsidR="00C117F2" w:rsidRPr="00A81F4B">
        <w:rPr>
          <w:rFonts w:ascii="Book Antiqua" w:hAnsi="Book Antiqua" w:cstheme="minorHAnsi"/>
          <w:sz w:val="24"/>
          <w:szCs w:val="24"/>
          <w:vertAlign w:val="superscript"/>
          <w:lang w:val="en-US"/>
        </w:rPr>
        <w:t>]</w:t>
      </w:r>
      <w:r w:rsidR="006579C5" w:rsidRPr="00A81F4B">
        <w:rPr>
          <w:rFonts w:ascii="Book Antiqua" w:hAnsi="Book Antiqua" w:cstheme="minorHAnsi"/>
          <w:sz w:val="24"/>
          <w:szCs w:val="24"/>
          <w:lang w:val="en-US"/>
        </w:rPr>
        <w:t>.</w:t>
      </w:r>
    </w:p>
    <w:p w:rsidR="00511691" w:rsidRPr="00A81F4B" w:rsidRDefault="005E699B" w:rsidP="005E699B">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Pr>
          <w:rFonts w:ascii="Book Antiqua" w:hAnsi="Book Antiqua" w:cstheme="minorHAnsi"/>
          <w:sz w:val="24"/>
          <w:szCs w:val="24"/>
          <w:lang w:val="en-US"/>
        </w:rPr>
        <w:t>In the study from Weaver</w:t>
      </w:r>
      <w:r w:rsidRPr="005E699B">
        <w:rPr>
          <w:rFonts w:ascii="Book Antiqua" w:hAnsi="Book Antiqua" w:cstheme="minorHAnsi"/>
          <w:i/>
          <w:sz w:val="24"/>
          <w:szCs w:val="24"/>
          <w:lang w:val="en-US"/>
        </w:rPr>
        <w:t xml:space="preserve"> et al</w:t>
      </w:r>
      <w:r w:rsidR="001622E7" w:rsidRPr="00A81F4B">
        <w:rPr>
          <w:rFonts w:ascii="Book Antiqua" w:hAnsi="Book Antiqua" w:cstheme="minorHAnsi"/>
          <w:sz w:val="24"/>
          <w:szCs w:val="24"/>
          <w:vertAlign w:val="superscript"/>
          <w:lang w:val="en-US"/>
        </w:rPr>
        <w:t>[4]</w:t>
      </w:r>
      <w:r w:rsidR="001622E7" w:rsidRPr="00A81F4B">
        <w:rPr>
          <w:rFonts w:ascii="Book Antiqua" w:hAnsi="Book Antiqua" w:cstheme="minorHAnsi"/>
          <w:sz w:val="24"/>
          <w:szCs w:val="24"/>
          <w:lang w:val="en-US"/>
        </w:rPr>
        <w:t xml:space="preserve">, investigating the prognostic impact of occult metastases in the SLNs, in patients </w:t>
      </w:r>
      <w:r>
        <w:rPr>
          <w:rFonts w:ascii="Book Antiqua" w:hAnsi="Book Antiqua" w:cstheme="minorHAnsi"/>
          <w:sz w:val="24"/>
          <w:szCs w:val="24"/>
          <w:lang w:val="en-US"/>
        </w:rPr>
        <w:t>included in the NSABP-B32 trial</w:t>
      </w:r>
      <w:r w:rsidR="001622E7" w:rsidRPr="00A81F4B">
        <w:rPr>
          <w:rFonts w:ascii="Book Antiqua" w:hAnsi="Book Antiqua" w:cstheme="minorHAnsi"/>
          <w:sz w:val="24"/>
          <w:szCs w:val="24"/>
          <w:vertAlign w:val="superscript"/>
          <w:lang w:val="en-US"/>
        </w:rPr>
        <w:t>[6]</w:t>
      </w:r>
      <w:r w:rsidR="001622E7" w:rsidRPr="00A81F4B">
        <w:rPr>
          <w:rFonts w:ascii="Book Antiqua" w:hAnsi="Book Antiqua" w:cstheme="minorHAnsi"/>
          <w:sz w:val="24"/>
          <w:szCs w:val="24"/>
          <w:lang w:val="en-US"/>
        </w:rPr>
        <w:t xml:space="preserve"> </w:t>
      </w:r>
      <w:r w:rsidR="001F4300" w:rsidRPr="00A81F4B">
        <w:rPr>
          <w:rFonts w:ascii="Book Antiqua" w:hAnsi="Book Antiqua" w:cstheme="minorHAnsi"/>
          <w:sz w:val="24"/>
          <w:szCs w:val="24"/>
          <w:lang w:val="en-US"/>
        </w:rPr>
        <w:t>(</w:t>
      </w:r>
      <w:r w:rsidR="001622E7" w:rsidRPr="00A81F4B">
        <w:rPr>
          <w:rFonts w:ascii="Book Antiqua" w:hAnsi="Book Antiqua" w:cstheme="minorHAnsi"/>
          <w:sz w:val="24"/>
          <w:szCs w:val="24"/>
          <w:lang w:val="en-US"/>
        </w:rPr>
        <w:t xml:space="preserve">for whom no treatment </w:t>
      </w:r>
      <w:r w:rsidR="001F4300" w:rsidRPr="00A81F4B">
        <w:rPr>
          <w:rFonts w:ascii="Book Antiqua" w:hAnsi="Book Antiqua" w:cstheme="minorHAnsi"/>
          <w:sz w:val="24"/>
          <w:szCs w:val="24"/>
          <w:lang w:val="en-US"/>
        </w:rPr>
        <w:t>h</w:t>
      </w:r>
      <w:r w:rsidR="001622E7" w:rsidRPr="00A81F4B">
        <w:rPr>
          <w:rFonts w:ascii="Book Antiqua" w:hAnsi="Book Antiqua" w:cstheme="minorHAnsi"/>
          <w:sz w:val="24"/>
          <w:szCs w:val="24"/>
          <w:lang w:val="en-US"/>
        </w:rPr>
        <w:t xml:space="preserve">as </w:t>
      </w:r>
      <w:r w:rsidR="001F4300" w:rsidRPr="00A81F4B">
        <w:rPr>
          <w:rFonts w:ascii="Book Antiqua" w:hAnsi="Book Antiqua" w:cstheme="minorHAnsi"/>
          <w:sz w:val="24"/>
          <w:szCs w:val="24"/>
          <w:lang w:val="en-US"/>
        </w:rPr>
        <w:t xml:space="preserve">been </w:t>
      </w:r>
      <w:r w:rsidR="001622E7" w:rsidRPr="00A81F4B">
        <w:rPr>
          <w:rFonts w:ascii="Book Antiqua" w:hAnsi="Book Antiqua" w:cstheme="minorHAnsi"/>
          <w:sz w:val="24"/>
          <w:szCs w:val="24"/>
          <w:lang w:val="en-US"/>
        </w:rPr>
        <w:t xml:space="preserve">planned for this minimal nodal involvement since physicians were not aware of it at the time of </w:t>
      </w:r>
      <w:r w:rsidR="001F4300" w:rsidRPr="00A81F4B">
        <w:rPr>
          <w:rFonts w:ascii="Book Antiqua" w:hAnsi="Book Antiqua" w:cstheme="minorHAnsi"/>
          <w:sz w:val="24"/>
          <w:szCs w:val="24"/>
          <w:lang w:val="en-US"/>
        </w:rPr>
        <w:t xml:space="preserve">the </w:t>
      </w:r>
      <w:r w:rsidR="001622E7" w:rsidRPr="00A81F4B">
        <w:rPr>
          <w:rFonts w:ascii="Book Antiqua" w:hAnsi="Book Antiqua" w:cstheme="minorHAnsi"/>
          <w:sz w:val="24"/>
          <w:szCs w:val="24"/>
          <w:lang w:val="en-US"/>
        </w:rPr>
        <w:t>treatment decision</w:t>
      </w:r>
      <w:r w:rsidR="001F4300" w:rsidRPr="00A81F4B">
        <w:rPr>
          <w:rFonts w:ascii="Book Antiqua" w:hAnsi="Book Antiqua" w:cstheme="minorHAnsi"/>
          <w:sz w:val="24"/>
          <w:szCs w:val="24"/>
          <w:lang w:val="en-US"/>
        </w:rPr>
        <w:t>)</w:t>
      </w:r>
      <w:r w:rsidR="001622E7" w:rsidRPr="00A81F4B">
        <w:rPr>
          <w:rFonts w:ascii="Book Antiqua" w:hAnsi="Book Antiqua" w:cstheme="minorHAnsi"/>
          <w:sz w:val="24"/>
          <w:szCs w:val="24"/>
          <w:lang w:val="en-US"/>
        </w:rPr>
        <w:t xml:space="preserve">, a significant difference was found in </w:t>
      </w:r>
      <w:r w:rsidR="002B0480" w:rsidRPr="00A81F4B">
        <w:rPr>
          <w:rFonts w:ascii="Book Antiqua" w:hAnsi="Book Antiqua" w:cstheme="minorHAnsi"/>
          <w:sz w:val="24"/>
          <w:szCs w:val="24"/>
          <w:lang w:val="en-US"/>
        </w:rPr>
        <w:t xml:space="preserve">the 5-year </w:t>
      </w:r>
      <w:r w:rsidR="001622E7" w:rsidRPr="00A81F4B">
        <w:rPr>
          <w:rFonts w:ascii="Book Antiqua" w:hAnsi="Book Antiqua" w:cstheme="minorHAnsi"/>
          <w:sz w:val="24"/>
          <w:szCs w:val="24"/>
          <w:lang w:val="en-US"/>
        </w:rPr>
        <w:t>overall survival</w:t>
      </w:r>
      <w:r w:rsidR="00ED223E" w:rsidRPr="00A81F4B">
        <w:rPr>
          <w:rFonts w:ascii="Book Antiqua" w:hAnsi="Book Antiqua" w:cstheme="minorHAnsi"/>
          <w:sz w:val="24"/>
          <w:szCs w:val="24"/>
          <w:lang w:val="en-US"/>
        </w:rPr>
        <w:t xml:space="preserve"> (OS)</w:t>
      </w:r>
      <w:r w:rsidR="001622E7" w:rsidRPr="00A81F4B">
        <w:rPr>
          <w:rFonts w:ascii="Book Antiqua" w:hAnsi="Book Antiqua" w:cstheme="minorHAnsi"/>
          <w:sz w:val="24"/>
          <w:szCs w:val="24"/>
          <w:lang w:val="en-US"/>
        </w:rPr>
        <w:t xml:space="preserve"> (absolute value: 1.2%) and in </w:t>
      </w:r>
      <w:r w:rsidR="002B0480" w:rsidRPr="00A81F4B">
        <w:rPr>
          <w:rFonts w:ascii="Book Antiqua" w:hAnsi="Book Antiqua" w:cstheme="minorHAnsi"/>
          <w:sz w:val="24"/>
          <w:szCs w:val="24"/>
          <w:lang w:val="en-US"/>
        </w:rPr>
        <w:t xml:space="preserve">the 5-year </w:t>
      </w:r>
      <w:r w:rsidR="001622E7" w:rsidRPr="00A81F4B">
        <w:rPr>
          <w:rFonts w:ascii="Book Antiqua" w:hAnsi="Book Antiqua" w:cstheme="minorHAnsi"/>
          <w:sz w:val="24"/>
          <w:szCs w:val="24"/>
          <w:lang w:val="en-US"/>
        </w:rPr>
        <w:t xml:space="preserve">recurrence-free survival </w:t>
      </w:r>
      <w:r w:rsidR="000D0F8C" w:rsidRPr="00A81F4B">
        <w:rPr>
          <w:rFonts w:ascii="Book Antiqua" w:hAnsi="Book Antiqua" w:cstheme="minorHAnsi"/>
          <w:sz w:val="24"/>
          <w:szCs w:val="24"/>
          <w:lang w:val="en-US"/>
        </w:rPr>
        <w:t>(RFS)</w:t>
      </w:r>
      <w:r w:rsidR="001874F6">
        <w:rPr>
          <w:rFonts w:ascii="Book Antiqua" w:hAnsi="Book Antiqua" w:cstheme="minorHAnsi" w:hint="eastAsia"/>
          <w:sz w:val="24"/>
          <w:szCs w:val="24"/>
          <w:lang w:val="en-US" w:eastAsia="zh-CN"/>
        </w:rPr>
        <w:t xml:space="preserve"> </w:t>
      </w:r>
      <w:r w:rsidR="001622E7" w:rsidRPr="00A81F4B">
        <w:rPr>
          <w:rFonts w:ascii="Book Antiqua" w:hAnsi="Book Antiqua" w:cstheme="minorHAnsi"/>
          <w:sz w:val="24"/>
          <w:szCs w:val="24"/>
          <w:lang w:val="en-US"/>
        </w:rPr>
        <w:t xml:space="preserve">(absolute value: 2.8%), between pN0 patients and patients with occult metastases in the SLN, as detected by additional tissue section levels and </w:t>
      </w:r>
      <w:r w:rsidR="002B0480" w:rsidRPr="00A81F4B">
        <w:rPr>
          <w:rFonts w:ascii="Book Antiqua" w:hAnsi="Book Antiqua" w:cstheme="minorHAnsi"/>
          <w:sz w:val="24"/>
          <w:szCs w:val="24"/>
          <w:lang w:val="en-US"/>
        </w:rPr>
        <w:t xml:space="preserve">the use of </w:t>
      </w:r>
      <w:r w:rsidR="001622E7" w:rsidRPr="00A81F4B">
        <w:rPr>
          <w:rFonts w:ascii="Book Antiqua" w:hAnsi="Book Antiqua" w:cstheme="minorHAnsi"/>
          <w:sz w:val="24"/>
          <w:szCs w:val="24"/>
          <w:lang w:val="en-US"/>
        </w:rPr>
        <w:t xml:space="preserve">Immunohistochemistry. </w:t>
      </w:r>
      <w:r w:rsidR="001E6D20" w:rsidRPr="00A81F4B">
        <w:rPr>
          <w:rFonts w:ascii="Book Antiqua" w:hAnsi="Book Antiqua" w:cstheme="minorHAnsi"/>
          <w:sz w:val="24"/>
          <w:szCs w:val="24"/>
          <w:lang w:val="en-US"/>
        </w:rPr>
        <w:t xml:space="preserve">This difference was all the greater than the size of the lymph node metastasis increased. The occult metastases incidence was correlated to other prognostic factors (age and tumor size). </w:t>
      </w:r>
      <w:r w:rsidR="001622E7" w:rsidRPr="00A81F4B">
        <w:rPr>
          <w:rFonts w:ascii="Book Antiqua" w:hAnsi="Book Antiqua" w:cstheme="minorHAnsi"/>
          <w:sz w:val="24"/>
          <w:szCs w:val="24"/>
          <w:lang w:val="en-US"/>
        </w:rPr>
        <w:t xml:space="preserve">In a </w:t>
      </w:r>
      <w:r w:rsidR="001E6D20" w:rsidRPr="00A81F4B">
        <w:rPr>
          <w:rFonts w:ascii="Book Antiqua" w:hAnsi="Book Antiqua" w:cstheme="minorHAnsi"/>
          <w:sz w:val="24"/>
          <w:szCs w:val="24"/>
          <w:lang w:val="en-US"/>
        </w:rPr>
        <w:t>Surveillance, Epidemiology and End Results</w:t>
      </w:r>
      <w:r w:rsidR="000C3051">
        <w:rPr>
          <w:rFonts w:ascii="Book Antiqua" w:hAnsi="Book Antiqua" w:cstheme="minorHAnsi"/>
          <w:sz w:val="24"/>
          <w:szCs w:val="24"/>
          <w:lang w:val="en-US"/>
        </w:rPr>
        <w:t xml:space="preserve"> </w:t>
      </w:r>
      <w:r w:rsidR="001E6D20" w:rsidRPr="00A81F4B">
        <w:rPr>
          <w:rFonts w:ascii="Book Antiqua" w:hAnsi="Book Antiqua" w:cstheme="minorHAnsi"/>
          <w:sz w:val="24"/>
          <w:szCs w:val="24"/>
          <w:lang w:val="en-US"/>
        </w:rPr>
        <w:t>(</w:t>
      </w:r>
      <w:r w:rsidR="001622E7" w:rsidRPr="00A81F4B">
        <w:rPr>
          <w:rFonts w:ascii="Book Antiqua" w:hAnsi="Book Antiqua" w:cstheme="minorHAnsi"/>
          <w:sz w:val="24"/>
          <w:szCs w:val="24"/>
          <w:lang w:val="en-US"/>
        </w:rPr>
        <w:t>SEER</w:t>
      </w:r>
      <w:r w:rsidR="001E6D20" w:rsidRPr="00A81F4B">
        <w:rPr>
          <w:rFonts w:ascii="Book Antiqua" w:hAnsi="Book Antiqua" w:cstheme="minorHAnsi"/>
          <w:sz w:val="24"/>
          <w:szCs w:val="24"/>
          <w:lang w:val="en-US"/>
        </w:rPr>
        <w:t>)</w:t>
      </w:r>
      <w:r w:rsidR="001622E7" w:rsidRPr="00A81F4B">
        <w:rPr>
          <w:rFonts w:ascii="Book Antiqua" w:hAnsi="Book Antiqua" w:cstheme="minorHAnsi"/>
          <w:sz w:val="24"/>
          <w:szCs w:val="24"/>
          <w:lang w:val="en-US"/>
        </w:rPr>
        <w:t xml:space="preserve"> populati</w:t>
      </w:r>
      <w:r w:rsidR="001874F6">
        <w:rPr>
          <w:rFonts w:ascii="Book Antiqua" w:hAnsi="Book Antiqua" w:cstheme="minorHAnsi"/>
          <w:sz w:val="24"/>
          <w:szCs w:val="24"/>
          <w:lang w:val="en-US"/>
        </w:rPr>
        <w:t>on-based analysis including 209</w:t>
      </w:r>
      <w:r w:rsidR="001622E7" w:rsidRPr="00A81F4B">
        <w:rPr>
          <w:rFonts w:ascii="Book Antiqua" w:hAnsi="Book Antiqua" w:cstheme="minorHAnsi"/>
          <w:sz w:val="24"/>
          <w:szCs w:val="24"/>
          <w:lang w:val="en-US"/>
        </w:rPr>
        <w:t xml:space="preserve">720 patients treated between 1992 and 2003, </w:t>
      </w:r>
      <w:r w:rsidR="002B0480" w:rsidRPr="00A81F4B">
        <w:rPr>
          <w:rFonts w:ascii="Book Antiqua" w:hAnsi="Book Antiqua" w:cstheme="minorHAnsi"/>
          <w:sz w:val="24"/>
          <w:szCs w:val="24"/>
          <w:lang w:val="en-US"/>
        </w:rPr>
        <w:t xml:space="preserve">a </w:t>
      </w:r>
      <w:proofErr w:type="spellStart"/>
      <w:r w:rsidR="002B0480" w:rsidRPr="00A81F4B">
        <w:rPr>
          <w:rFonts w:ascii="Book Antiqua" w:hAnsi="Book Antiqua" w:cstheme="minorHAnsi"/>
          <w:sz w:val="24"/>
          <w:szCs w:val="24"/>
          <w:lang w:val="en-US"/>
        </w:rPr>
        <w:t>micrometasta</w:t>
      </w:r>
      <w:r w:rsidR="00ED223E" w:rsidRPr="00A81F4B">
        <w:rPr>
          <w:rFonts w:ascii="Book Antiqua" w:hAnsi="Book Antiqua" w:cstheme="minorHAnsi"/>
          <w:sz w:val="24"/>
          <w:szCs w:val="24"/>
          <w:lang w:val="en-US"/>
        </w:rPr>
        <w:t>ti</w:t>
      </w:r>
      <w:r w:rsidR="002B0480" w:rsidRPr="00A81F4B">
        <w:rPr>
          <w:rFonts w:ascii="Book Antiqua" w:hAnsi="Book Antiqua" w:cstheme="minorHAnsi"/>
          <w:sz w:val="24"/>
          <w:szCs w:val="24"/>
          <w:lang w:val="en-US"/>
        </w:rPr>
        <w:t>c</w:t>
      </w:r>
      <w:proofErr w:type="spellEnd"/>
      <w:r w:rsidR="002B0480" w:rsidRPr="00A81F4B">
        <w:rPr>
          <w:rFonts w:ascii="Book Antiqua" w:hAnsi="Book Antiqua" w:cstheme="minorHAnsi"/>
          <w:sz w:val="24"/>
          <w:szCs w:val="24"/>
          <w:lang w:val="en-US"/>
        </w:rPr>
        <w:t xml:space="preserve"> </w:t>
      </w:r>
      <w:r w:rsidR="001622E7" w:rsidRPr="00A81F4B">
        <w:rPr>
          <w:rFonts w:ascii="Book Antiqua" w:hAnsi="Book Antiqua" w:cstheme="minorHAnsi"/>
          <w:sz w:val="24"/>
          <w:szCs w:val="24"/>
          <w:lang w:val="en-US"/>
        </w:rPr>
        <w:t>nod</w:t>
      </w:r>
      <w:r w:rsidR="002B0480" w:rsidRPr="00A81F4B">
        <w:rPr>
          <w:rFonts w:ascii="Book Antiqua" w:hAnsi="Book Antiqua" w:cstheme="minorHAnsi"/>
          <w:sz w:val="24"/>
          <w:szCs w:val="24"/>
          <w:lang w:val="en-US"/>
        </w:rPr>
        <w:t>e</w:t>
      </w:r>
      <w:r w:rsidR="001622E7" w:rsidRPr="00A81F4B">
        <w:rPr>
          <w:rFonts w:ascii="Book Antiqua" w:hAnsi="Book Antiqua" w:cstheme="minorHAnsi"/>
          <w:sz w:val="24"/>
          <w:szCs w:val="24"/>
          <w:lang w:val="en-US"/>
        </w:rPr>
        <w:t xml:space="preserve"> has been shown to carry a prognosis intermediate to pN0 </w:t>
      </w:r>
      <w:r w:rsidR="00BA6F53">
        <w:rPr>
          <w:rFonts w:ascii="Book Antiqua" w:hAnsi="Book Antiqua" w:cstheme="minorHAnsi" w:hint="eastAsia"/>
          <w:sz w:val="24"/>
          <w:szCs w:val="24"/>
          <w:lang w:val="en-US" w:eastAsia="zh-CN"/>
        </w:rPr>
        <w:t>[</w:t>
      </w:r>
      <w:r w:rsidR="00BA6F53" w:rsidRPr="00A81F4B">
        <w:rPr>
          <w:rFonts w:ascii="Book Antiqua" w:hAnsi="Book Antiqua" w:cstheme="minorHAnsi"/>
          <w:sz w:val="24"/>
          <w:szCs w:val="24"/>
          <w:lang w:val="en-US"/>
        </w:rPr>
        <w:t xml:space="preserve">hazard ratio </w:t>
      </w:r>
      <w:r w:rsidR="001622E7" w:rsidRPr="00A81F4B">
        <w:rPr>
          <w:rFonts w:ascii="Book Antiqua" w:hAnsi="Book Antiqua" w:cstheme="minorHAnsi"/>
          <w:sz w:val="24"/>
          <w:szCs w:val="24"/>
          <w:lang w:val="en-US"/>
        </w:rPr>
        <w:t>(HR</w:t>
      </w:r>
      <w:r w:rsidR="00BA6F53">
        <w:rPr>
          <w:rFonts w:ascii="Book Antiqua" w:hAnsi="Book Antiqua" w:cstheme="minorHAnsi" w:hint="eastAsia"/>
          <w:sz w:val="24"/>
          <w:szCs w:val="24"/>
          <w:lang w:val="en-US" w:eastAsia="zh-CN"/>
        </w:rPr>
        <w:t>)</w:t>
      </w:r>
      <w:r w:rsidR="001622E7" w:rsidRPr="00A81F4B">
        <w:rPr>
          <w:rFonts w:ascii="Book Antiqua" w:hAnsi="Book Antiqua" w:cstheme="minorHAnsi"/>
          <w:sz w:val="24"/>
          <w:szCs w:val="24"/>
          <w:lang w:val="en-US"/>
        </w:rPr>
        <w:t>: 1</w:t>
      </w:r>
      <w:r w:rsidR="001874F6">
        <w:rPr>
          <w:rFonts w:ascii="Book Antiqua" w:hAnsi="Book Antiqua" w:cstheme="minorHAnsi"/>
          <w:sz w:val="24"/>
          <w:szCs w:val="24"/>
          <w:lang w:val="en-US"/>
        </w:rPr>
        <w:t>.35</w:t>
      </w:r>
      <w:r w:rsidR="00EE2539">
        <w:rPr>
          <w:rFonts w:ascii="Book Antiqua" w:hAnsi="Book Antiqua" w:cstheme="minorHAnsi" w:hint="eastAsia"/>
          <w:sz w:val="24"/>
          <w:szCs w:val="24"/>
          <w:lang w:val="en-US" w:eastAsia="zh-CN"/>
        </w:rPr>
        <w:t>]</w:t>
      </w:r>
      <w:r w:rsidR="001874F6">
        <w:rPr>
          <w:rFonts w:ascii="Book Antiqua" w:hAnsi="Book Antiqua" w:cstheme="minorHAnsi"/>
          <w:sz w:val="24"/>
          <w:szCs w:val="24"/>
          <w:lang w:val="en-US"/>
        </w:rPr>
        <w:t xml:space="preserve"> and pN1 disease (HR: 0.82)</w:t>
      </w:r>
      <w:r w:rsidR="001622E7" w:rsidRPr="00A81F4B">
        <w:rPr>
          <w:rFonts w:ascii="Book Antiqua" w:hAnsi="Book Antiqua" w:cstheme="minorHAnsi"/>
          <w:sz w:val="24"/>
          <w:szCs w:val="24"/>
          <w:vertAlign w:val="superscript"/>
          <w:lang w:val="en-US"/>
        </w:rPr>
        <w:t>[28]</w:t>
      </w:r>
      <w:r w:rsidR="001622E7" w:rsidRPr="00A81F4B">
        <w:rPr>
          <w:rFonts w:ascii="Book Antiqua" w:hAnsi="Book Antiqua" w:cstheme="minorHAnsi"/>
          <w:sz w:val="24"/>
          <w:szCs w:val="24"/>
          <w:lang w:val="en-US"/>
        </w:rPr>
        <w:t xml:space="preserve">. </w:t>
      </w:r>
      <w:r w:rsidR="00A32EF2" w:rsidRPr="00A81F4B">
        <w:rPr>
          <w:rFonts w:ascii="Book Antiqua" w:hAnsi="Book Antiqua" w:cstheme="minorHAnsi"/>
          <w:sz w:val="24"/>
          <w:szCs w:val="24"/>
          <w:lang w:val="en-US"/>
        </w:rPr>
        <w:t>In a systematic review assessing the outcomes of patients with minimal nodal positivity compared to those without disease in the axillary lymph nodes, categorized by pathologic assessment of the excised lymph node</w:t>
      </w:r>
      <w:r w:rsidR="0019245E">
        <w:rPr>
          <w:rFonts w:ascii="Book Antiqua" w:hAnsi="Book Antiqua" w:cstheme="minorHAnsi"/>
          <w:sz w:val="24"/>
          <w:szCs w:val="24"/>
          <w:lang w:val="en-US"/>
        </w:rPr>
        <w:t xml:space="preserve">s (SLNB or ALND), de Boer </w:t>
      </w:r>
      <w:r w:rsidR="0019245E" w:rsidRPr="0019245E">
        <w:rPr>
          <w:rFonts w:ascii="Book Antiqua" w:hAnsi="Book Antiqua" w:cstheme="minorHAnsi"/>
          <w:i/>
          <w:sz w:val="24"/>
          <w:szCs w:val="24"/>
          <w:lang w:val="en-US"/>
        </w:rPr>
        <w:t xml:space="preserve">et </w:t>
      </w:r>
      <w:proofErr w:type="gramStart"/>
      <w:r w:rsidR="0019245E" w:rsidRPr="0019245E">
        <w:rPr>
          <w:rFonts w:ascii="Book Antiqua" w:hAnsi="Book Antiqua" w:cstheme="minorHAnsi"/>
          <w:i/>
          <w:sz w:val="24"/>
          <w:szCs w:val="24"/>
          <w:lang w:val="en-US"/>
        </w:rPr>
        <w:t>al</w:t>
      </w:r>
      <w:r w:rsidR="0019245E" w:rsidRPr="00A81F4B">
        <w:rPr>
          <w:rFonts w:ascii="Book Antiqua" w:hAnsi="Book Antiqua" w:cstheme="minorHAnsi"/>
          <w:sz w:val="24"/>
          <w:szCs w:val="24"/>
          <w:vertAlign w:val="superscript"/>
          <w:lang w:val="en-US"/>
        </w:rPr>
        <w:t>[</w:t>
      </w:r>
      <w:proofErr w:type="gramEnd"/>
      <w:r w:rsidR="0019245E" w:rsidRPr="00A81F4B">
        <w:rPr>
          <w:rFonts w:ascii="Book Antiqua" w:hAnsi="Book Antiqua" w:cstheme="minorHAnsi"/>
          <w:sz w:val="24"/>
          <w:szCs w:val="24"/>
          <w:vertAlign w:val="superscript"/>
          <w:lang w:val="en-US"/>
        </w:rPr>
        <w:t>29]</w:t>
      </w:r>
      <w:r w:rsidR="00A32EF2" w:rsidRPr="00A81F4B">
        <w:rPr>
          <w:rFonts w:ascii="Book Antiqua" w:hAnsi="Book Antiqua" w:cstheme="minorHAnsi"/>
          <w:sz w:val="24"/>
          <w:szCs w:val="24"/>
          <w:lang w:val="en-US"/>
        </w:rPr>
        <w:t xml:space="preserve"> found that </w:t>
      </w:r>
      <w:proofErr w:type="spellStart"/>
      <w:r w:rsidR="00A32EF2" w:rsidRPr="00A81F4B">
        <w:rPr>
          <w:rFonts w:ascii="Book Antiqua" w:hAnsi="Book Antiqua" w:cstheme="minorHAnsi"/>
          <w:sz w:val="24"/>
          <w:szCs w:val="24"/>
          <w:lang w:val="en-US"/>
        </w:rPr>
        <w:t>micrometastatic</w:t>
      </w:r>
      <w:proofErr w:type="spellEnd"/>
      <w:r w:rsidR="00A32EF2" w:rsidRPr="00A81F4B">
        <w:rPr>
          <w:rFonts w:ascii="Book Antiqua" w:hAnsi="Book Antiqua" w:cstheme="minorHAnsi"/>
          <w:sz w:val="24"/>
          <w:szCs w:val="24"/>
          <w:lang w:val="en-US"/>
        </w:rPr>
        <w:t xml:space="preserve"> disease in the lymph nodes, as detected by staining with hematoxylin-eosin in one section of each axillary lymph node, was associated with decreased </w:t>
      </w:r>
      <w:r w:rsidR="000D0F8C" w:rsidRPr="00A81F4B">
        <w:rPr>
          <w:rFonts w:ascii="Book Antiqua" w:hAnsi="Book Antiqua" w:cstheme="minorHAnsi"/>
          <w:sz w:val="24"/>
          <w:szCs w:val="24"/>
          <w:lang w:val="en-US"/>
        </w:rPr>
        <w:t>DFS</w:t>
      </w:r>
      <w:r w:rsidR="00A32EF2" w:rsidRPr="00A81F4B">
        <w:rPr>
          <w:rFonts w:ascii="Book Antiqua" w:hAnsi="Book Antiqua" w:cstheme="minorHAnsi"/>
          <w:sz w:val="24"/>
          <w:szCs w:val="24"/>
          <w:lang w:val="en-US"/>
        </w:rPr>
        <w:t xml:space="preserve"> and </w:t>
      </w:r>
      <w:r w:rsidR="000D0F8C" w:rsidRPr="00A81F4B">
        <w:rPr>
          <w:rFonts w:ascii="Book Antiqua" w:hAnsi="Book Antiqua" w:cstheme="minorHAnsi"/>
          <w:sz w:val="24"/>
          <w:szCs w:val="24"/>
          <w:lang w:val="en-US"/>
        </w:rPr>
        <w:t>OS</w:t>
      </w:r>
      <w:r w:rsidR="003C0282" w:rsidRPr="00A81F4B">
        <w:rPr>
          <w:rFonts w:ascii="Book Antiqua" w:hAnsi="Book Antiqua" w:cstheme="minorHAnsi"/>
          <w:sz w:val="24"/>
          <w:szCs w:val="24"/>
          <w:lang w:val="en-US"/>
        </w:rPr>
        <w:t xml:space="preserve"> (HR: 1.44, 95</w:t>
      </w:r>
      <w:r w:rsidR="001874F6">
        <w:rPr>
          <w:rFonts w:ascii="Book Antiqua" w:hAnsi="Book Antiqua" w:cstheme="minorHAnsi"/>
          <w:sz w:val="24"/>
          <w:szCs w:val="24"/>
          <w:lang w:val="en-US"/>
        </w:rPr>
        <w:t>%</w:t>
      </w:r>
      <w:r w:rsidR="001874F6">
        <w:rPr>
          <w:rFonts w:ascii="Book Antiqua" w:hAnsi="Book Antiqua" w:cstheme="minorHAnsi" w:hint="eastAsia"/>
          <w:sz w:val="24"/>
          <w:szCs w:val="24"/>
          <w:lang w:val="en-US" w:eastAsia="zh-CN"/>
        </w:rPr>
        <w:t>CI</w:t>
      </w:r>
      <w:r w:rsidR="001874F6">
        <w:rPr>
          <w:rFonts w:ascii="Book Antiqua" w:hAnsi="Book Antiqua" w:cstheme="minorHAnsi"/>
          <w:sz w:val="24"/>
          <w:szCs w:val="24"/>
          <w:lang w:val="en-US"/>
        </w:rPr>
        <w:t>: 1</w:t>
      </w:r>
      <w:r w:rsidR="001874F6">
        <w:rPr>
          <w:rFonts w:ascii="Book Antiqua" w:hAnsi="Book Antiqua" w:cstheme="minorHAnsi" w:hint="eastAsia"/>
          <w:sz w:val="24"/>
          <w:szCs w:val="24"/>
          <w:lang w:val="en-US" w:eastAsia="zh-CN"/>
        </w:rPr>
        <w:t>.</w:t>
      </w:r>
      <w:r w:rsidR="001874F6">
        <w:rPr>
          <w:rFonts w:ascii="Book Antiqua" w:hAnsi="Book Antiqua" w:cstheme="minorHAnsi"/>
          <w:sz w:val="24"/>
          <w:szCs w:val="24"/>
          <w:lang w:val="en-US"/>
        </w:rPr>
        <w:t>29-1</w:t>
      </w:r>
      <w:r w:rsidR="001874F6">
        <w:rPr>
          <w:rFonts w:ascii="Book Antiqua" w:hAnsi="Book Antiqua" w:cstheme="minorHAnsi" w:hint="eastAsia"/>
          <w:sz w:val="24"/>
          <w:szCs w:val="24"/>
          <w:lang w:val="en-US" w:eastAsia="zh-CN"/>
        </w:rPr>
        <w:t>.</w:t>
      </w:r>
      <w:r w:rsidR="001874F6">
        <w:rPr>
          <w:rFonts w:ascii="Book Antiqua" w:hAnsi="Book Antiqua" w:cstheme="minorHAnsi"/>
          <w:sz w:val="24"/>
          <w:szCs w:val="24"/>
          <w:lang w:val="en-US"/>
        </w:rPr>
        <w:t>62)</w:t>
      </w:r>
      <w:r w:rsidR="00A32EF2" w:rsidRPr="00A81F4B">
        <w:rPr>
          <w:rFonts w:ascii="Book Antiqua" w:hAnsi="Book Antiqua" w:cstheme="minorHAnsi"/>
          <w:sz w:val="24"/>
          <w:szCs w:val="24"/>
          <w:lang w:val="en-US"/>
        </w:rPr>
        <w:t xml:space="preserve">. Nonetheless, </w:t>
      </w:r>
      <w:r w:rsidR="00193D1F" w:rsidRPr="00A81F4B">
        <w:rPr>
          <w:rFonts w:ascii="Book Antiqua" w:hAnsi="Book Antiqua" w:cstheme="minorHAnsi"/>
          <w:sz w:val="24"/>
          <w:szCs w:val="24"/>
          <w:lang w:val="en-US"/>
        </w:rPr>
        <w:t xml:space="preserve">when </w:t>
      </w:r>
      <w:r w:rsidR="00A32EF2" w:rsidRPr="00A81F4B">
        <w:rPr>
          <w:rFonts w:ascii="Book Antiqua" w:hAnsi="Book Antiqua" w:cstheme="minorHAnsi"/>
          <w:sz w:val="24"/>
          <w:szCs w:val="24"/>
          <w:lang w:val="en-US"/>
        </w:rPr>
        <w:t xml:space="preserve">considering studies in which axillary lymph nodes were obtained by SLNB, definite conclusions could not be drawn due to poor sample sizes and short follow-up. </w:t>
      </w:r>
      <w:r w:rsidR="005E26F1" w:rsidRPr="00A81F4B">
        <w:rPr>
          <w:rFonts w:ascii="Book Antiqua" w:hAnsi="Book Antiqua" w:cstheme="minorHAnsi"/>
          <w:sz w:val="24"/>
          <w:szCs w:val="24"/>
          <w:lang w:val="en-US"/>
        </w:rPr>
        <w:t xml:space="preserve">Lupe </w:t>
      </w:r>
      <w:r w:rsidR="005E26F1" w:rsidRPr="001874F6">
        <w:rPr>
          <w:rFonts w:ascii="Book Antiqua" w:hAnsi="Book Antiqua" w:cstheme="minorHAnsi"/>
          <w:i/>
          <w:sz w:val="24"/>
          <w:szCs w:val="24"/>
          <w:lang w:val="en-US"/>
        </w:rPr>
        <w:t xml:space="preserve">et </w:t>
      </w:r>
      <w:proofErr w:type="gramStart"/>
      <w:r w:rsidR="005E26F1" w:rsidRPr="001874F6">
        <w:rPr>
          <w:rFonts w:ascii="Book Antiqua" w:hAnsi="Book Antiqua" w:cstheme="minorHAnsi"/>
          <w:i/>
          <w:sz w:val="24"/>
          <w:szCs w:val="24"/>
          <w:lang w:val="en-US"/>
        </w:rPr>
        <w:t>al</w:t>
      </w:r>
      <w:r w:rsidR="001874F6" w:rsidRPr="00A81F4B">
        <w:rPr>
          <w:rFonts w:ascii="Book Antiqua" w:hAnsi="Book Antiqua" w:cstheme="minorHAnsi"/>
          <w:sz w:val="24"/>
          <w:szCs w:val="24"/>
          <w:vertAlign w:val="superscript"/>
          <w:lang w:val="en-US"/>
        </w:rPr>
        <w:t>[</w:t>
      </w:r>
      <w:proofErr w:type="gramEnd"/>
      <w:r w:rsidR="001874F6" w:rsidRPr="00A81F4B">
        <w:rPr>
          <w:rFonts w:ascii="Book Antiqua" w:hAnsi="Book Antiqua" w:cstheme="minorHAnsi"/>
          <w:sz w:val="24"/>
          <w:szCs w:val="24"/>
          <w:vertAlign w:val="superscript"/>
          <w:lang w:val="en-US"/>
        </w:rPr>
        <w:t>30]</w:t>
      </w:r>
      <w:r w:rsidR="005E26F1" w:rsidRPr="00A81F4B">
        <w:rPr>
          <w:rFonts w:ascii="Book Antiqua" w:hAnsi="Book Antiqua" w:cstheme="minorHAnsi"/>
          <w:sz w:val="24"/>
          <w:szCs w:val="24"/>
          <w:lang w:val="en-US"/>
        </w:rPr>
        <w:t xml:space="preserve"> have focused on long-term </w:t>
      </w:r>
      <w:r w:rsidR="000D0F8C" w:rsidRPr="00A81F4B">
        <w:rPr>
          <w:rFonts w:ascii="Book Antiqua" w:hAnsi="Book Antiqua" w:cstheme="minorHAnsi"/>
          <w:sz w:val="24"/>
          <w:szCs w:val="24"/>
          <w:lang w:val="en-US"/>
        </w:rPr>
        <w:t>LRR</w:t>
      </w:r>
      <w:r w:rsidR="005E26F1" w:rsidRPr="00A81F4B">
        <w:rPr>
          <w:rFonts w:ascii="Book Antiqua" w:hAnsi="Book Antiqua" w:cstheme="minorHAnsi"/>
          <w:sz w:val="24"/>
          <w:szCs w:val="24"/>
          <w:lang w:val="en-US"/>
        </w:rPr>
        <w:t xml:space="preserve"> outcomes in 9616 patients</w:t>
      </w:r>
      <w:r w:rsidR="00193D1F" w:rsidRPr="00A81F4B">
        <w:rPr>
          <w:rFonts w:ascii="Book Antiqua" w:hAnsi="Book Antiqua" w:cstheme="minorHAnsi"/>
          <w:sz w:val="24"/>
          <w:szCs w:val="24"/>
          <w:lang w:val="en-US"/>
        </w:rPr>
        <w:t>,</w:t>
      </w:r>
      <w:r w:rsidR="005E26F1" w:rsidRPr="00A81F4B">
        <w:rPr>
          <w:rFonts w:ascii="Book Antiqua" w:hAnsi="Book Antiqua" w:cstheme="minorHAnsi"/>
          <w:sz w:val="24"/>
          <w:szCs w:val="24"/>
          <w:lang w:val="en-US"/>
        </w:rPr>
        <w:t xml:space="preserve"> according to their nodal status </w:t>
      </w:r>
      <w:r w:rsidR="001874F6">
        <w:rPr>
          <w:rFonts w:ascii="Book Antiqua" w:hAnsi="Book Antiqua" w:cstheme="minorHAnsi"/>
          <w:sz w:val="24"/>
          <w:szCs w:val="24"/>
          <w:lang w:val="en-US"/>
        </w:rPr>
        <w:t>(pN0:7977, pN1mi:490, pN1:1149)</w:t>
      </w:r>
      <w:r w:rsidR="005E26F1" w:rsidRPr="00A81F4B">
        <w:rPr>
          <w:rFonts w:ascii="Book Antiqua" w:hAnsi="Book Antiqua" w:cstheme="minorHAnsi"/>
          <w:sz w:val="24"/>
          <w:szCs w:val="24"/>
          <w:lang w:val="en-US"/>
        </w:rPr>
        <w:t xml:space="preserve">. This study was carried out in a population </w:t>
      </w:r>
      <w:r w:rsidR="00835686" w:rsidRPr="00A81F4B">
        <w:rPr>
          <w:rFonts w:ascii="Book Antiqua" w:hAnsi="Book Antiqua" w:cstheme="minorHAnsi"/>
          <w:sz w:val="24"/>
          <w:szCs w:val="24"/>
          <w:lang w:val="en-US"/>
        </w:rPr>
        <w:t xml:space="preserve">of patients </w:t>
      </w:r>
      <w:r w:rsidR="005E26F1" w:rsidRPr="00A81F4B">
        <w:rPr>
          <w:rFonts w:ascii="Book Antiqua" w:hAnsi="Book Antiqua" w:cstheme="minorHAnsi"/>
          <w:sz w:val="24"/>
          <w:szCs w:val="24"/>
          <w:lang w:val="en-US"/>
        </w:rPr>
        <w:t>treated before the era</w:t>
      </w:r>
      <w:r w:rsidR="00835686" w:rsidRPr="00A81F4B">
        <w:rPr>
          <w:rFonts w:ascii="Book Antiqua" w:hAnsi="Book Antiqua" w:cstheme="minorHAnsi"/>
          <w:sz w:val="24"/>
          <w:szCs w:val="24"/>
          <w:lang w:val="en-US"/>
        </w:rPr>
        <w:t xml:space="preserve"> of SLN</w:t>
      </w:r>
      <w:r w:rsidR="006732E1" w:rsidRPr="00A81F4B">
        <w:rPr>
          <w:rFonts w:ascii="Book Antiqua" w:hAnsi="Book Antiqua" w:cstheme="minorHAnsi"/>
          <w:sz w:val="24"/>
          <w:szCs w:val="24"/>
          <w:lang w:val="en-US"/>
        </w:rPr>
        <w:t>B</w:t>
      </w:r>
      <w:r w:rsidR="00835686" w:rsidRPr="00A81F4B">
        <w:rPr>
          <w:rFonts w:ascii="Book Antiqua" w:hAnsi="Book Antiqua" w:cstheme="minorHAnsi"/>
          <w:sz w:val="24"/>
          <w:szCs w:val="24"/>
          <w:lang w:val="en-US"/>
        </w:rPr>
        <w:t xml:space="preserve">. Women with pN1mi disease were found to be at greater risk of </w:t>
      </w:r>
      <w:r w:rsidR="000D0F8C" w:rsidRPr="00A81F4B">
        <w:rPr>
          <w:rFonts w:ascii="Book Antiqua" w:hAnsi="Book Antiqua" w:cstheme="minorHAnsi"/>
          <w:sz w:val="24"/>
          <w:szCs w:val="24"/>
          <w:lang w:val="en-US"/>
        </w:rPr>
        <w:t>LRR</w:t>
      </w:r>
      <w:r w:rsidR="00835686" w:rsidRPr="00A81F4B">
        <w:rPr>
          <w:rFonts w:ascii="Book Antiqua" w:hAnsi="Book Antiqua" w:cstheme="minorHAnsi"/>
          <w:sz w:val="24"/>
          <w:szCs w:val="24"/>
          <w:lang w:val="en-US"/>
        </w:rPr>
        <w:t xml:space="preserve"> than those with pN0 disease (</w:t>
      </w:r>
      <w:r w:rsidR="00BA6F53" w:rsidRPr="00A81F4B">
        <w:rPr>
          <w:rFonts w:ascii="Book Antiqua" w:hAnsi="Book Antiqua" w:cstheme="minorHAnsi"/>
          <w:sz w:val="24"/>
          <w:szCs w:val="24"/>
          <w:lang w:val="en-US"/>
        </w:rPr>
        <w:t>HR</w:t>
      </w:r>
      <w:r w:rsidR="00835686" w:rsidRPr="00A81F4B">
        <w:rPr>
          <w:rFonts w:ascii="Book Antiqua" w:hAnsi="Book Antiqua" w:cstheme="minorHAnsi"/>
          <w:sz w:val="24"/>
          <w:szCs w:val="24"/>
          <w:lang w:val="en-US"/>
        </w:rPr>
        <w:t xml:space="preserve">, 1.6; </w:t>
      </w:r>
      <w:r w:rsidR="00BA6F53" w:rsidRPr="00BA6F53">
        <w:rPr>
          <w:rFonts w:ascii="Book Antiqua" w:hAnsi="Book Antiqua" w:cstheme="minorHAnsi"/>
          <w:i/>
          <w:sz w:val="24"/>
          <w:szCs w:val="24"/>
          <w:lang w:val="en-US"/>
        </w:rPr>
        <w:t>P</w:t>
      </w:r>
      <w:r w:rsidR="00BA6F53" w:rsidRPr="00BA6F53">
        <w:rPr>
          <w:rFonts w:ascii="Book Antiqua" w:hAnsi="Book Antiqua" w:cstheme="minorHAnsi"/>
          <w:i/>
          <w:sz w:val="24"/>
          <w:szCs w:val="24"/>
          <w:lang w:val="en-US" w:eastAsia="zh-CN"/>
        </w:rPr>
        <w:t xml:space="preserve"> </w:t>
      </w:r>
      <w:r w:rsidR="00835686" w:rsidRPr="00A81F4B">
        <w:rPr>
          <w:rFonts w:ascii="Book Antiqua" w:hAnsi="Book Antiqua" w:cstheme="minorHAnsi"/>
          <w:sz w:val="24"/>
          <w:szCs w:val="24"/>
          <w:lang w:val="en-US"/>
        </w:rPr>
        <w:t>=</w:t>
      </w:r>
      <w:r w:rsidR="00BA6F53">
        <w:rPr>
          <w:rFonts w:ascii="Book Antiqua" w:hAnsi="Book Antiqua" w:cstheme="minorHAnsi" w:hint="eastAsia"/>
          <w:sz w:val="24"/>
          <w:szCs w:val="24"/>
          <w:lang w:val="en-US" w:eastAsia="zh-CN"/>
        </w:rPr>
        <w:t xml:space="preserve"> 0</w:t>
      </w:r>
      <w:r w:rsidR="00835686" w:rsidRPr="00A81F4B">
        <w:rPr>
          <w:rFonts w:ascii="Book Antiqua" w:hAnsi="Book Antiqua" w:cstheme="minorHAnsi"/>
          <w:sz w:val="24"/>
          <w:szCs w:val="24"/>
          <w:lang w:val="en-US"/>
        </w:rPr>
        <w:t>.002).</w:t>
      </w:r>
      <w:r w:rsidR="00C232A7" w:rsidRPr="00A81F4B">
        <w:rPr>
          <w:rFonts w:ascii="Book Antiqua" w:hAnsi="Book Antiqua" w:cstheme="minorHAnsi"/>
          <w:sz w:val="24"/>
          <w:szCs w:val="24"/>
          <w:lang w:val="en-US"/>
        </w:rPr>
        <w:t xml:space="preserve"> </w:t>
      </w:r>
      <w:r w:rsidR="00EB1FF9" w:rsidRPr="00A81F4B">
        <w:rPr>
          <w:rFonts w:ascii="Book Antiqua" w:hAnsi="Book Antiqua" w:cstheme="minorHAnsi"/>
          <w:sz w:val="24"/>
          <w:szCs w:val="24"/>
          <w:lang w:val="en-US"/>
        </w:rPr>
        <w:t>In</w:t>
      </w:r>
      <w:r w:rsidR="00BA6F53">
        <w:rPr>
          <w:rFonts w:ascii="Book Antiqua" w:hAnsi="Book Antiqua" w:cstheme="minorHAnsi"/>
          <w:sz w:val="24"/>
          <w:szCs w:val="24"/>
          <w:lang w:val="en-US"/>
        </w:rPr>
        <w:t xml:space="preserve"> the study from </w:t>
      </w:r>
      <w:proofErr w:type="spellStart"/>
      <w:r w:rsidR="00BA6F53">
        <w:rPr>
          <w:rFonts w:ascii="Book Antiqua" w:hAnsi="Book Antiqua" w:cstheme="minorHAnsi"/>
          <w:sz w:val="24"/>
          <w:szCs w:val="24"/>
          <w:lang w:val="en-US"/>
        </w:rPr>
        <w:t>Andersson</w:t>
      </w:r>
      <w:proofErr w:type="spellEnd"/>
      <w:r w:rsidR="00BA6F53" w:rsidRPr="00BA6F53">
        <w:rPr>
          <w:rFonts w:ascii="Book Antiqua" w:hAnsi="Book Antiqua" w:cstheme="minorHAnsi"/>
          <w:i/>
          <w:sz w:val="24"/>
          <w:szCs w:val="24"/>
          <w:lang w:val="en-US"/>
        </w:rPr>
        <w:t xml:space="preserve"> et </w:t>
      </w:r>
      <w:proofErr w:type="gramStart"/>
      <w:r w:rsidR="00BA6F53" w:rsidRPr="00BA6F53">
        <w:rPr>
          <w:rFonts w:ascii="Book Antiqua" w:hAnsi="Book Antiqua" w:cstheme="minorHAnsi"/>
          <w:i/>
          <w:sz w:val="24"/>
          <w:szCs w:val="24"/>
          <w:lang w:val="en-US"/>
        </w:rPr>
        <w:t>al</w:t>
      </w:r>
      <w:r w:rsidR="00BA6F53" w:rsidRPr="00A81F4B">
        <w:rPr>
          <w:rFonts w:ascii="Book Antiqua" w:hAnsi="Book Antiqua" w:cstheme="minorHAnsi"/>
          <w:sz w:val="24"/>
          <w:szCs w:val="24"/>
          <w:vertAlign w:val="superscript"/>
          <w:lang w:val="en-US"/>
        </w:rPr>
        <w:t>[</w:t>
      </w:r>
      <w:proofErr w:type="gramEnd"/>
      <w:r w:rsidR="00BA6F53" w:rsidRPr="00A81F4B">
        <w:rPr>
          <w:rFonts w:ascii="Book Antiqua" w:hAnsi="Book Antiqua" w:cstheme="minorHAnsi"/>
          <w:sz w:val="24"/>
          <w:szCs w:val="24"/>
          <w:vertAlign w:val="superscript"/>
          <w:lang w:val="en-US"/>
        </w:rPr>
        <w:t>31]</w:t>
      </w:r>
      <w:r w:rsidR="00EB1FF9" w:rsidRPr="00A81F4B">
        <w:rPr>
          <w:rFonts w:ascii="Book Antiqua" w:hAnsi="Book Antiqua" w:cstheme="minorHAnsi"/>
          <w:sz w:val="24"/>
          <w:szCs w:val="24"/>
          <w:lang w:val="en-US"/>
        </w:rPr>
        <w:t xml:space="preserve">, the presence of a </w:t>
      </w:r>
      <w:r w:rsidR="000D0F8C" w:rsidRPr="00A81F4B">
        <w:rPr>
          <w:rFonts w:ascii="Book Antiqua" w:hAnsi="Book Antiqua" w:cstheme="minorHAnsi"/>
          <w:sz w:val="24"/>
          <w:szCs w:val="24"/>
          <w:lang w:val="en-US"/>
        </w:rPr>
        <w:t>MM</w:t>
      </w:r>
      <w:r w:rsidR="00EB1FF9" w:rsidRPr="00A81F4B">
        <w:rPr>
          <w:rFonts w:ascii="Book Antiqua" w:hAnsi="Book Antiqua" w:cstheme="minorHAnsi"/>
          <w:sz w:val="24"/>
          <w:szCs w:val="24"/>
          <w:lang w:val="en-US"/>
        </w:rPr>
        <w:t xml:space="preserve"> in the axillary lymph nodes was also associated with a worse outcome</w:t>
      </w:r>
      <w:r w:rsidR="00690BDF" w:rsidRPr="00A81F4B">
        <w:rPr>
          <w:rFonts w:ascii="Book Antiqua" w:hAnsi="Book Antiqua" w:cstheme="minorHAnsi"/>
          <w:sz w:val="24"/>
          <w:szCs w:val="24"/>
          <w:lang w:val="en-US"/>
        </w:rPr>
        <w:t>,</w:t>
      </w:r>
      <w:r w:rsidR="00EB1FF9" w:rsidRPr="00A81F4B">
        <w:rPr>
          <w:rFonts w:ascii="Book Antiqua" w:hAnsi="Book Antiqua" w:cstheme="minorHAnsi"/>
          <w:sz w:val="24"/>
          <w:szCs w:val="24"/>
          <w:lang w:val="en-US"/>
        </w:rPr>
        <w:t xml:space="preserve"> </w:t>
      </w:r>
      <w:r w:rsidR="00690BDF" w:rsidRPr="00A81F4B">
        <w:rPr>
          <w:rFonts w:ascii="Book Antiqua" w:hAnsi="Book Antiqua" w:cstheme="minorHAnsi"/>
          <w:sz w:val="24"/>
          <w:szCs w:val="24"/>
          <w:lang w:val="en-US"/>
        </w:rPr>
        <w:t>since</w:t>
      </w:r>
      <w:r w:rsidR="00EB1FF9" w:rsidRPr="00A81F4B">
        <w:rPr>
          <w:rFonts w:ascii="Book Antiqua" w:hAnsi="Book Antiqua" w:cstheme="minorHAnsi"/>
          <w:sz w:val="24"/>
          <w:szCs w:val="24"/>
          <w:lang w:val="en-US"/>
        </w:rPr>
        <w:t xml:space="preserve"> </w:t>
      </w:r>
      <w:r w:rsidR="00690BDF" w:rsidRPr="00A81F4B">
        <w:rPr>
          <w:rFonts w:ascii="Book Antiqua" w:hAnsi="Book Antiqua" w:cstheme="minorHAnsi"/>
          <w:sz w:val="24"/>
          <w:szCs w:val="24"/>
          <w:lang w:val="en-US"/>
        </w:rPr>
        <w:t xml:space="preserve">both the 5-year </w:t>
      </w:r>
      <w:r w:rsidR="00EB1FF9" w:rsidRPr="00A81F4B">
        <w:rPr>
          <w:rFonts w:ascii="Book Antiqua" w:hAnsi="Book Antiqua" w:cstheme="minorHAnsi"/>
          <w:sz w:val="24"/>
          <w:szCs w:val="24"/>
          <w:lang w:val="en-US"/>
        </w:rPr>
        <w:t xml:space="preserve">specific survival and </w:t>
      </w:r>
      <w:r w:rsidR="00690BDF" w:rsidRPr="00A81F4B">
        <w:rPr>
          <w:rFonts w:ascii="Book Antiqua" w:hAnsi="Book Antiqua" w:cstheme="minorHAnsi"/>
          <w:sz w:val="24"/>
          <w:szCs w:val="24"/>
          <w:lang w:val="en-US"/>
        </w:rPr>
        <w:t xml:space="preserve">the 5-year </w:t>
      </w:r>
      <w:r w:rsidR="000D0F8C" w:rsidRPr="00A81F4B">
        <w:rPr>
          <w:rFonts w:ascii="Book Antiqua" w:hAnsi="Book Antiqua" w:cstheme="minorHAnsi"/>
          <w:sz w:val="24"/>
          <w:szCs w:val="24"/>
          <w:lang w:val="en-US"/>
        </w:rPr>
        <w:t>RFS</w:t>
      </w:r>
      <w:r w:rsidR="00EB1FF9" w:rsidRPr="00A81F4B">
        <w:rPr>
          <w:rFonts w:ascii="Book Antiqua" w:hAnsi="Book Antiqua" w:cstheme="minorHAnsi"/>
          <w:sz w:val="24"/>
          <w:szCs w:val="24"/>
          <w:lang w:val="en-US"/>
        </w:rPr>
        <w:t xml:space="preserve"> were significantly lower in pN1mi disease than in pN0 diseas</w:t>
      </w:r>
      <w:r w:rsidR="00BA6F53">
        <w:rPr>
          <w:rFonts w:ascii="Book Antiqua" w:hAnsi="Book Antiqua" w:cstheme="minorHAnsi"/>
          <w:sz w:val="24"/>
          <w:szCs w:val="24"/>
          <w:lang w:val="en-US"/>
        </w:rPr>
        <w:t xml:space="preserve">e (94.1% </w:t>
      </w:r>
      <w:r w:rsidR="00BA6F53" w:rsidRPr="00BA6F53">
        <w:rPr>
          <w:rFonts w:ascii="Book Antiqua" w:hAnsi="Book Antiqua" w:cstheme="minorHAnsi"/>
          <w:i/>
          <w:sz w:val="24"/>
          <w:szCs w:val="24"/>
          <w:lang w:val="en-US"/>
        </w:rPr>
        <w:t>vs</w:t>
      </w:r>
      <w:r w:rsidR="00BA6F53">
        <w:rPr>
          <w:rFonts w:ascii="Book Antiqua" w:hAnsi="Book Antiqua" w:cstheme="minorHAnsi"/>
          <w:sz w:val="24"/>
          <w:szCs w:val="24"/>
          <w:lang w:val="en-US"/>
        </w:rPr>
        <w:t xml:space="preserve"> 96.9% and 79.6% </w:t>
      </w:r>
      <w:r w:rsidR="00BA6F53" w:rsidRPr="00BA6F53">
        <w:rPr>
          <w:rFonts w:ascii="Book Antiqua" w:hAnsi="Book Antiqua" w:cstheme="minorHAnsi"/>
          <w:i/>
          <w:sz w:val="24"/>
          <w:szCs w:val="24"/>
          <w:lang w:val="en-US"/>
        </w:rPr>
        <w:t>vs</w:t>
      </w:r>
      <w:r w:rsidR="00EB1FF9" w:rsidRPr="00A81F4B">
        <w:rPr>
          <w:rFonts w:ascii="Book Antiqua" w:hAnsi="Book Antiqua" w:cstheme="minorHAnsi"/>
          <w:sz w:val="24"/>
          <w:szCs w:val="24"/>
          <w:lang w:val="en-US"/>
        </w:rPr>
        <w:t xml:space="preserve"> 87.1%, respectively), but without significant difference in </w:t>
      </w:r>
      <w:r w:rsidR="000D0F8C" w:rsidRPr="00A81F4B">
        <w:rPr>
          <w:rFonts w:ascii="Book Antiqua" w:hAnsi="Book Antiqua" w:cstheme="minorHAnsi"/>
          <w:sz w:val="24"/>
          <w:szCs w:val="24"/>
          <w:lang w:val="en-US"/>
        </w:rPr>
        <w:t>OS</w:t>
      </w:r>
      <w:r w:rsidR="00EB1FF9" w:rsidRPr="00A81F4B">
        <w:rPr>
          <w:rFonts w:ascii="Book Antiqua" w:hAnsi="Book Antiqua" w:cstheme="minorHAnsi"/>
          <w:sz w:val="24"/>
          <w:szCs w:val="24"/>
          <w:lang w:val="en-US"/>
        </w:rPr>
        <w:t xml:space="preserve">. </w:t>
      </w:r>
      <w:r w:rsidR="00690BDF" w:rsidRPr="00A81F4B">
        <w:rPr>
          <w:rFonts w:ascii="Book Antiqua" w:hAnsi="Book Antiqua" w:cstheme="minorHAnsi"/>
          <w:sz w:val="24"/>
          <w:szCs w:val="24"/>
          <w:lang w:val="en-US"/>
        </w:rPr>
        <w:t>The p</w:t>
      </w:r>
      <w:r w:rsidR="00EB1FF9" w:rsidRPr="00A81F4B">
        <w:rPr>
          <w:rFonts w:ascii="Book Antiqua" w:hAnsi="Book Antiqua" w:cstheme="minorHAnsi"/>
          <w:sz w:val="24"/>
          <w:szCs w:val="24"/>
          <w:lang w:val="en-US"/>
        </w:rPr>
        <w:t>rognosis of patients with pN0</w:t>
      </w:r>
      <w:r w:rsidR="00690BDF" w:rsidRPr="00A81F4B">
        <w:rPr>
          <w:rFonts w:ascii="Book Antiqua" w:hAnsi="Book Antiqua" w:cstheme="minorHAnsi"/>
          <w:sz w:val="24"/>
          <w:szCs w:val="24"/>
          <w:lang w:val="en-US"/>
        </w:rPr>
        <w:t>-</w:t>
      </w:r>
      <w:r w:rsidR="00EB1FF9" w:rsidRPr="00A81F4B">
        <w:rPr>
          <w:rFonts w:ascii="Book Antiqua" w:hAnsi="Book Antiqua" w:cstheme="minorHAnsi"/>
          <w:sz w:val="24"/>
          <w:szCs w:val="24"/>
          <w:lang w:val="en-US"/>
        </w:rPr>
        <w:t xml:space="preserve"> and </w:t>
      </w:r>
      <w:proofErr w:type="gramStart"/>
      <w:r w:rsidR="00EB1FF9" w:rsidRPr="00A81F4B">
        <w:rPr>
          <w:rFonts w:ascii="Book Antiqua" w:hAnsi="Book Antiqua" w:cstheme="minorHAnsi"/>
          <w:sz w:val="24"/>
          <w:szCs w:val="24"/>
          <w:lang w:val="en-US"/>
        </w:rPr>
        <w:t>pN0(</w:t>
      </w:r>
      <w:proofErr w:type="gramEnd"/>
      <w:r w:rsidR="00EB1FF9" w:rsidRPr="00A81F4B">
        <w:rPr>
          <w:rFonts w:ascii="Book Antiqua" w:hAnsi="Book Antiqua" w:cstheme="minorHAnsi"/>
          <w:sz w:val="24"/>
          <w:szCs w:val="24"/>
          <w:lang w:val="en-US"/>
        </w:rPr>
        <w:t>i+)</w:t>
      </w:r>
      <w:r w:rsidR="00690BDF" w:rsidRPr="00A81F4B">
        <w:rPr>
          <w:rFonts w:ascii="Book Antiqua" w:hAnsi="Book Antiqua" w:cstheme="minorHAnsi"/>
          <w:sz w:val="24"/>
          <w:szCs w:val="24"/>
          <w:lang w:val="en-US"/>
        </w:rPr>
        <w:t>-</w:t>
      </w:r>
      <w:r w:rsidR="00EB1FF9" w:rsidRPr="00A81F4B">
        <w:rPr>
          <w:rFonts w:ascii="Book Antiqua" w:hAnsi="Book Antiqua" w:cstheme="minorHAnsi"/>
          <w:sz w:val="24"/>
          <w:szCs w:val="24"/>
          <w:lang w:val="en-US"/>
        </w:rPr>
        <w:t xml:space="preserve">disease </w:t>
      </w:r>
      <w:r w:rsidR="00EB1FF9" w:rsidRPr="00A81F4B">
        <w:rPr>
          <w:rFonts w:ascii="Book Antiqua" w:hAnsi="Book Antiqua" w:cstheme="minorHAnsi"/>
          <w:sz w:val="24"/>
          <w:szCs w:val="24"/>
          <w:lang w:val="en-US"/>
        </w:rPr>
        <w:lastRenderedPageBreak/>
        <w:t xml:space="preserve">was </w:t>
      </w:r>
      <w:r w:rsidR="003D6442" w:rsidRPr="00A81F4B">
        <w:rPr>
          <w:rFonts w:ascii="Book Antiqua" w:hAnsi="Book Antiqua" w:cstheme="minorHAnsi"/>
          <w:sz w:val="24"/>
          <w:szCs w:val="24"/>
          <w:lang w:val="en-US"/>
        </w:rPr>
        <w:t xml:space="preserve">similar. On the other hand, a </w:t>
      </w:r>
      <w:proofErr w:type="spellStart"/>
      <w:r w:rsidR="003D6442" w:rsidRPr="00A81F4B">
        <w:rPr>
          <w:rFonts w:ascii="Book Antiqua" w:hAnsi="Book Antiqua" w:cstheme="minorHAnsi"/>
          <w:sz w:val="24"/>
          <w:szCs w:val="24"/>
          <w:lang w:val="en-US"/>
        </w:rPr>
        <w:t>dutch</w:t>
      </w:r>
      <w:proofErr w:type="spellEnd"/>
      <w:r w:rsidR="003D6442" w:rsidRPr="00A81F4B">
        <w:rPr>
          <w:rFonts w:ascii="Book Antiqua" w:hAnsi="Book Antiqua" w:cstheme="minorHAnsi"/>
          <w:sz w:val="24"/>
          <w:szCs w:val="24"/>
          <w:lang w:val="en-US"/>
        </w:rPr>
        <w:t xml:space="preserve"> study </w:t>
      </w:r>
      <w:r w:rsidR="000D0F8C" w:rsidRPr="00A81F4B">
        <w:rPr>
          <w:rFonts w:ascii="Book Antiqua" w:hAnsi="Book Antiqua" w:cstheme="minorHAnsi"/>
          <w:sz w:val="24"/>
          <w:szCs w:val="24"/>
          <w:lang w:val="en-US"/>
        </w:rPr>
        <w:t>(MIRROR study:</w:t>
      </w:r>
      <w:r w:rsidR="00BA6F53">
        <w:rPr>
          <w:rFonts w:ascii="Book Antiqua" w:hAnsi="Book Antiqua" w:cstheme="minorHAnsi"/>
          <w:sz w:val="24"/>
          <w:szCs w:val="24"/>
          <w:lang w:val="en-US"/>
        </w:rPr>
        <w:t xml:space="preserve"> </w:t>
      </w:r>
      <w:proofErr w:type="spellStart"/>
      <w:r w:rsidR="00BA6F53">
        <w:rPr>
          <w:rFonts w:ascii="Book Antiqua" w:hAnsi="Book Antiqua" w:cstheme="minorHAnsi"/>
          <w:sz w:val="24"/>
          <w:szCs w:val="24"/>
          <w:lang w:val="en-US"/>
        </w:rPr>
        <w:t>Micrometastases</w:t>
      </w:r>
      <w:proofErr w:type="spellEnd"/>
      <w:r w:rsidR="00BA6F53">
        <w:rPr>
          <w:rFonts w:ascii="Book Antiqua" w:hAnsi="Book Antiqua" w:cstheme="minorHAnsi"/>
          <w:sz w:val="24"/>
          <w:szCs w:val="24"/>
          <w:lang w:val="en-US"/>
        </w:rPr>
        <w:t xml:space="preserve"> and ITC</w:t>
      </w:r>
      <w:r w:rsidR="003F3715" w:rsidRPr="00A81F4B">
        <w:rPr>
          <w:rFonts w:ascii="Book Antiqua" w:hAnsi="Book Antiqua" w:cstheme="minorHAnsi"/>
          <w:sz w:val="24"/>
          <w:szCs w:val="24"/>
          <w:lang w:val="en-US"/>
        </w:rPr>
        <w:t>: Relevant and Robust or Rubbi</w:t>
      </w:r>
      <w:r w:rsidR="000C3051">
        <w:rPr>
          <w:rFonts w:ascii="Book Antiqua" w:hAnsi="Book Antiqua" w:cstheme="minorHAnsi"/>
          <w:sz w:val="24"/>
          <w:szCs w:val="24"/>
          <w:lang w:val="en-US"/>
        </w:rPr>
        <w:t>sh</w:t>
      </w:r>
      <w:r w:rsidR="003F3715" w:rsidRPr="00A81F4B">
        <w:rPr>
          <w:rFonts w:ascii="Book Antiqua" w:hAnsi="Book Antiqua" w:cstheme="minorHAnsi"/>
          <w:sz w:val="24"/>
          <w:szCs w:val="24"/>
          <w:lang w:val="en-US"/>
        </w:rPr>
        <w:t xml:space="preserve">?), </w:t>
      </w:r>
      <w:r w:rsidR="003D6442" w:rsidRPr="00A81F4B">
        <w:rPr>
          <w:rFonts w:ascii="Book Antiqua" w:hAnsi="Book Antiqua" w:cstheme="minorHAnsi"/>
          <w:sz w:val="24"/>
          <w:szCs w:val="24"/>
          <w:lang w:val="en-US"/>
        </w:rPr>
        <w:t>on 856 patients with small tumor size</w:t>
      </w:r>
      <w:r w:rsidR="00690BDF" w:rsidRPr="00A81F4B">
        <w:rPr>
          <w:rFonts w:ascii="Book Antiqua" w:hAnsi="Book Antiqua" w:cstheme="minorHAnsi"/>
          <w:sz w:val="24"/>
          <w:szCs w:val="24"/>
          <w:lang w:val="en-US"/>
        </w:rPr>
        <w:t>s,</w:t>
      </w:r>
      <w:r w:rsidR="003D6442" w:rsidRPr="00A81F4B">
        <w:rPr>
          <w:rFonts w:ascii="Book Antiqua" w:hAnsi="Book Antiqua" w:cstheme="minorHAnsi"/>
          <w:sz w:val="24"/>
          <w:szCs w:val="24"/>
          <w:lang w:val="en-US"/>
        </w:rPr>
        <w:t xml:space="preserve"> found statistical</w:t>
      </w:r>
      <w:r w:rsidR="00690BDF" w:rsidRPr="00A81F4B">
        <w:rPr>
          <w:rFonts w:ascii="Book Antiqua" w:hAnsi="Book Antiqua" w:cstheme="minorHAnsi"/>
          <w:sz w:val="24"/>
          <w:szCs w:val="24"/>
          <w:lang w:val="en-US"/>
        </w:rPr>
        <w:t xml:space="preserve">ly significant differences in 5-year </w:t>
      </w:r>
      <w:r w:rsidR="000D0F8C" w:rsidRPr="00A81F4B">
        <w:rPr>
          <w:rFonts w:ascii="Book Antiqua" w:hAnsi="Book Antiqua" w:cstheme="minorHAnsi"/>
          <w:sz w:val="24"/>
          <w:szCs w:val="24"/>
          <w:lang w:val="en-US"/>
        </w:rPr>
        <w:t>RFS</w:t>
      </w:r>
      <w:r w:rsidR="003D6442" w:rsidRPr="00A81F4B">
        <w:rPr>
          <w:rFonts w:ascii="Book Antiqua" w:hAnsi="Book Antiqua" w:cstheme="minorHAnsi"/>
          <w:sz w:val="24"/>
          <w:szCs w:val="24"/>
          <w:lang w:val="en-US"/>
        </w:rPr>
        <w:t xml:space="preserve"> between </w:t>
      </w:r>
      <w:proofErr w:type="gramStart"/>
      <w:r w:rsidR="003D6442" w:rsidRPr="00A81F4B">
        <w:rPr>
          <w:rFonts w:ascii="Book Antiqua" w:hAnsi="Book Antiqua" w:cstheme="minorHAnsi"/>
          <w:sz w:val="24"/>
          <w:szCs w:val="24"/>
          <w:lang w:val="en-US"/>
        </w:rPr>
        <w:t>pN0(</w:t>
      </w:r>
      <w:proofErr w:type="gramEnd"/>
      <w:r w:rsidR="003D6442" w:rsidRPr="00A81F4B">
        <w:rPr>
          <w:rFonts w:ascii="Book Antiqua" w:hAnsi="Book Antiqua" w:cstheme="minorHAnsi"/>
          <w:sz w:val="24"/>
          <w:szCs w:val="24"/>
          <w:lang w:val="en-US"/>
        </w:rPr>
        <w:t>i+) and pN0 as well as between pN1mi and pN0, without significant diffe</w:t>
      </w:r>
      <w:r w:rsidR="00BA6F53">
        <w:rPr>
          <w:rFonts w:ascii="Book Antiqua" w:hAnsi="Book Antiqua" w:cstheme="minorHAnsi"/>
          <w:sz w:val="24"/>
          <w:szCs w:val="24"/>
          <w:lang w:val="en-US"/>
        </w:rPr>
        <w:t>rence between pN1mi and pN0(i+)</w:t>
      </w:r>
      <w:r w:rsidR="003D6442" w:rsidRPr="00A81F4B">
        <w:rPr>
          <w:rFonts w:ascii="Book Antiqua" w:hAnsi="Book Antiqua" w:cstheme="minorHAnsi"/>
          <w:sz w:val="24"/>
          <w:szCs w:val="24"/>
          <w:vertAlign w:val="superscript"/>
          <w:lang w:val="en-US"/>
        </w:rPr>
        <w:t>[3</w:t>
      </w:r>
      <w:r w:rsidR="008E4F07" w:rsidRPr="00A81F4B">
        <w:rPr>
          <w:rFonts w:ascii="Book Antiqua" w:hAnsi="Book Antiqua" w:cstheme="minorHAnsi"/>
          <w:sz w:val="24"/>
          <w:szCs w:val="24"/>
          <w:vertAlign w:val="superscript"/>
          <w:lang w:val="en-US"/>
        </w:rPr>
        <w:t>2</w:t>
      </w:r>
      <w:r w:rsidR="003D6442" w:rsidRPr="00A81F4B">
        <w:rPr>
          <w:rFonts w:ascii="Book Antiqua" w:hAnsi="Book Antiqua" w:cstheme="minorHAnsi"/>
          <w:sz w:val="24"/>
          <w:szCs w:val="24"/>
          <w:vertAlign w:val="superscript"/>
          <w:lang w:val="en-US"/>
        </w:rPr>
        <w:t>]</w:t>
      </w:r>
      <w:r w:rsidR="003D6442" w:rsidRPr="00A81F4B">
        <w:rPr>
          <w:rFonts w:ascii="Book Antiqua" w:hAnsi="Book Antiqua" w:cstheme="minorHAnsi"/>
          <w:sz w:val="24"/>
          <w:szCs w:val="24"/>
          <w:lang w:val="en-US"/>
        </w:rPr>
        <w:t>. Moreover, systemic t</w:t>
      </w:r>
      <w:r w:rsidR="00BA6F53">
        <w:rPr>
          <w:rFonts w:ascii="Book Antiqua" w:hAnsi="Book Antiqua" w:cstheme="minorHAnsi"/>
          <w:sz w:val="24"/>
          <w:szCs w:val="24"/>
          <w:lang w:val="en-US"/>
        </w:rPr>
        <w:t>reatment (hormonal therapy and/</w:t>
      </w:r>
      <w:r w:rsidR="003D6442" w:rsidRPr="00A81F4B">
        <w:rPr>
          <w:rFonts w:ascii="Book Antiqua" w:hAnsi="Book Antiqua" w:cstheme="minorHAnsi"/>
          <w:sz w:val="24"/>
          <w:szCs w:val="24"/>
          <w:lang w:val="en-US"/>
        </w:rPr>
        <w:t xml:space="preserve">or chemotherapy) was able to improve </w:t>
      </w:r>
      <w:r w:rsidR="000D0F8C" w:rsidRPr="00A81F4B">
        <w:rPr>
          <w:rFonts w:ascii="Book Antiqua" w:hAnsi="Book Antiqua" w:cstheme="minorHAnsi"/>
          <w:sz w:val="24"/>
          <w:szCs w:val="24"/>
          <w:lang w:val="en-US"/>
        </w:rPr>
        <w:t>RFS</w:t>
      </w:r>
      <w:r w:rsidR="003D6442" w:rsidRPr="00A81F4B">
        <w:rPr>
          <w:rFonts w:ascii="Book Antiqua" w:hAnsi="Book Antiqua" w:cstheme="minorHAnsi"/>
          <w:sz w:val="24"/>
          <w:szCs w:val="24"/>
          <w:lang w:val="en-US"/>
        </w:rPr>
        <w:t xml:space="preserve"> both in </w:t>
      </w:r>
      <w:proofErr w:type="gramStart"/>
      <w:r w:rsidR="003D6442" w:rsidRPr="00A81F4B">
        <w:rPr>
          <w:rFonts w:ascii="Book Antiqua" w:hAnsi="Book Antiqua" w:cstheme="minorHAnsi"/>
          <w:sz w:val="24"/>
          <w:szCs w:val="24"/>
          <w:lang w:val="en-US"/>
        </w:rPr>
        <w:t>pN0(</w:t>
      </w:r>
      <w:proofErr w:type="gramEnd"/>
      <w:r w:rsidR="003D6442" w:rsidRPr="00A81F4B">
        <w:rPr>
          <w:rFonts w:ascii="Book Antiqua" w:hAnsi="Book Antiqua" w:cstheme="minorHAnsi"/>
          <w:sz w:val="24"/>
          <w:szCs w:val="24"/>
          <w:lang w:val="en-US"/>
        </w:rPr>
        <w:t>i+)</w:t>
      </w:r>
      <w:r w:rsidR="00417CA0" w:rsidRPr="00A81F4B">
        <w:rPr>
          <w:rFonts w:ascii="Book Antiqua" w:hAnsi="Book Antiqua" w:cstheme="minorHAnsi"/>
          <w:sz w:val="24"/>
          <w:szCs w:val="24"/>
          <w:lang w:val="en-US"/>
        </w:rPr>
        <w:t>- and pN1mi-</w:t>
      </w:r>
      <w:r w:rsidR="003D6442" w:rsidRPr="00A81F4B">
        <w:rPr>
          <w:rFonts w:ascii="Book Antiqua" w:hAnsi="Book Antiqua" w:cstheme="minorHAnsi"/>
          <w:sz w:val="24"/>
          <w:szCs w:val="24"/>
          <w:lang w:val="en-US"/>
        </w:rPr>
        <w:t>disease.</w:t>
      </w:r>
      <w:r w:rsidR="00D56357" w:rsidRPr="00A81F4B">
        <w:rPr>
          <w:rFonts w:ascii="Book Antiqua" w:hAnsi="Book Antiqua" w:cstheme="minorHAnsi"/>
          <w:sz w:val="24"/>
          <w:szCs w:val="24"/>
          <w:lang w:val="en-US"/>
        </w:rPr>
        <w:t xml:space="preserve"> </w:t>
      </w:r>
      <w:r w:rsidR="00475826" w:rsidRPr="00A81F4B">
        <w:rPr>
          <w:rFonts w:ascii="Book Antiqua" w:hAnsi="Book Antiqua" w:cstheme="minorHAnsi"/>
          <w:sz w:val="24"/>
          <w:szCs w:val="24"/>
          <w:lang w:val="en-US"/>
        </w:rPr>
        <w:t xml:space="preserve">In the same </w:t>
      </w:r>
      <w:r w:rsidR="00E974B1" w:rsidRPr="00A81F4B">
        <w:rPr>
          <w:rFonts w:ascii="Book Antiqua" w:hAnsi="Book Antiqua" w:cstheme="minorHAnsi"/>
          <w:sz w:val="24"/>
          <w:szCs w:val="24"/>
          <w:lang w:val="en-US"/>
        </w:rPr>
        <w:t>way</w:t>
      </w:r>
      <w:r w:rsidR="00475826" w:rsidRPr="00A81F4B">
        <w:rPr>
          <w:rFonts w:ascii="Book Antiqua" w:hAnsi="Book Antiqua" w:cstheme="minorHAnsi"/>
          <w:sz w:val="24"/>
          <w:szCs w:val="24"/>
          <w:lang w:val="en-US"/>
        </w:rPr>
        <w:t>, several</w:t>
      </w:r>
      <w:r w:rsidR="000C3051">
        <w:rPr>
          <w:rFonts w:ascii="Book Antiqua" w:hAnsi="Book Antiqua" w:cstheme="minorHAnsi"/>
          <w:sz w:val="24"/>
          <w:szCs w:val="24"/>
          <w:lang w:val="en-US"/>
        </w:rPr>
        <w:t xml:space="preserve"> </w:t>
      </w:r>
      <w:r w:rsidR="00475826" w:rsidRPr="00A81F4B">
        <w:rPr>
          <w:rFonts w:ascii="Book Antiqua" w:hAnsi="Book Antiqua" w:cstheme="minorHAnsi"/>
          <w:sz w:val="24"/>
          <w:szCs w:val="24"/>
          <w:lang w:val="en-US"/>
        </w:rPr>
        <w:t>retrospective studies comparing survival outcomes of patients with pN0</w:t>
      </w:r>
      <w:r w:rsidR="00CD4A2B" w:rsidRPr="00A81F4B">
        <w:rPr>
          <w:rFonts w:ascii="Book Antiqua" w:hAnsi="Book Antiqua" w:cstheme="minorHAnsi"/>
          <w:sz w:val="24"/>
          <w:szCs w:val="24"/>
          <w:lang w:val="en-US"/>
        </w:rPr>
        <w:t>-</w:t>
      </w:r>
      <w:r w:rsidR="00475826" w:rsidRPr="00A81F4B">
        <w:rPr>
          <w:rFonts w:ascii="Book Antiqua" w:hAnsi="Book Antiqua" w:cstheme="minorHAnsi"/>
          <w:sz w:val="24"/>
          <w:szCs w:val="24"/>
          <w:lang w:val="en-US"/>
        </w:rPr>
        <w:t>, pN0(i+)</w:t>
      </w:r>
      <w:r w:rsidR="000D0F8C" w:rsidRPr="00A81F4B">
        <w:rPr>
          <w:rFonts w:ascii="Book Antiqua" w:hAnsi="Book Antiqua" w:cstheme="minorHAnsi"/>
          <w:sz w:val="24"/>
          <w:szCs w:val="24"/>
          <w:lang w:val="en-US"/>
        </w:rPr>
        <w:t>-</w:t>
      </w:r>
      <w:r w:rsidR="00475826" w:rsidRPr="00A81F4B">
        <w:rPr>
          <w:rFonts w:ascii="Book Antiqua" w:hAnsi="Book Antiqua" w:cstheme="minorHAnsi"/>
          <w:sz w:val="24"/>
          <w:szCs w:val="24"/>
          <w:lang w:val="en-US"/>
        </w:rPr>
        <w:t xml:space="preserve">, pN1mi </w:t>
      </w:r>
      <w:r w:rsidR="000D0F8C" w:rsidRPr="00A81F4B">
        <w:rPr>
          <w:rFonts w:ascii="Book Antiqua" w:hAnsi="Book Antiqua" w:cstheme="minorHAnsi"/>
          <w:sz w:val="24"/>
          <w:szCs w:val="24"/>
          <w:lang w:val="en-US"/>
        </w:rPr>
        <w:t>-</w:t>
      </w:r>
      <w:r w:rsidR="00475826" w:rsidRPr="00A81F4B">
        <w:rPr>
          <w:rFonts w:ascii="Book Antiqua" w:hAnsi="Book Antiqua" w:cstheme="minorHAnsi"/>
          <w:sz w:val="24"/>
          <w:szCs w:val="24"/>
          <w:lang w:val="en-US"/>
        </w:rPr>
        <w:t>and pN1</w:t>
      </w:r>
      <w:r w:rsidR="00CD4A2B" w:rsidRPr="00A81F4B">
        <w:rPr>
          <w:rFonts w:ascii="Book Antiqua" w:hAnsi="Book Antiqua" w:cstheme="minorHAnsi"/>
          <w:sz w:val="24"/>
          <w:szCs w:val="24"/>
          <w:lang w:val="en-US"/>
        </w:rPr>
        <w:t>-</w:t>
      </w:r>
      <w:r w:rsidR="00475826" w:rsidRPr="00A81F4B">
        <w:rPr>
          <w:rFonts w:ascii="Book Antiqua" w:hAnsi="Book Antiqua" w:cstheme="minorHAnsi"/>
          <w:sz w:val="24"/>
          <w:szCs w:val="24"/>
          <w:lang w:val="en-US"/>
        </w:rPr>
        <w:t xml:space="preserve">disease have found </w:t>
      </w:r>
      <w:r w:rsidR="00CD4A2B" w:rsidRPr="00A81F4B">
        <w:rPr>
          <w:rFonts w:ascii="Book Antiqua" w:hAnsi="Book Antiqua" w:cstheme="minorHAnsi"/>
          <w:sz w:val="24"/>
          <w:szCs w:val="24"/>
          <w:lang w:val="en-US"/>
        </w:rPr>
        <w:t xml:space="preserve">a </w:t>
      </w:r>
      <w:r w:rsidR="00475826" w:rsidRPr="00A81F4B">
        <w:rPr>
          <w:rFonts w:ascii="Book Antiqua" w:hAnsi="Book Antiqua" w:cstheme="minorHAnsi"/>
          <w:sz w:val="24"/>
          <w:szCs w:val="24"/>
          <w:lang w:val="en-US"/>
        </w:rPr>
        <w:t>similar prognosis of pN0</w:t>
      </w:r>
      <w:r w:rsidR="00CD4A2B" w:rsidRPr="00A81F4B">
        <w:rPr>
          <w:rFonts w:ascii="Book Antiqua" w:hAnsi="Book Antiqua" w:cstheme="minorHAnsi"/>
          <w:sz w:val="24"/>
          <w:szCs w:val="24"/>
          <w:lang w:val="en-US"/>
        </w:rPr>
        <w:t>-</w:t>
      </w:r>
      <w:r w:rsidR="00475826" w:rsidRPr="00A81F4B">
        <w:rPr>
          <w:rFonts w:ascii="Book Antiqua" w:hAnsi="Book Antiqua" w:cstheme="minorHAnsi"/>
          <w:sz w:val="24"/>
          <w:szCs w:val="24"/>
          <w:lang w:val="en-US"/>
        </w:rPr>
        <w:t>, pN0(i+</w:t>
      </w:r>
      <w:r w:rsidR="00CD4A2B" w:rsidRPr="00A81F4B">
        <w:rPr>
          <w:rFonts w:ascii="Book Antiqua" w:hAnsi="Book Antiqua" w:cstheme="minorHAnsi"/>
          <w:sz w:val="24"/>
          <w:szCs w:val="24"/>
          <w:lang w:val="en-US"/>
        </w:rPr>
        <w:t>-</w:t>
      </w:r>
      <w:r w:rsidR="00475826" w:rsidRPr="00A81F4B">
        <w:rPr>
          <w:rFonts w:ascii="Book Antiqua" w:hAnsi="Book Antiqua" w:cstheme="minorHAnsi"/>
          <w:sz w:val="24"/>
          <w:szCs w:val="24"/>
          <w:lang w:val="en-US"/>
        </w:rPr>
        <w:t>) and pN1mi</w:t>
      </w:r>
      <w:r w:rsidR="00CD4A2B" w:rsidRPr="00A81F4B">
        <w:rPr>
          <w:rFonts w:ascii="Book Antiqua" w:hAnsi="Book Antiqua" w:cstheme="minorHAnsi"/>
          <w:sz w:val="24"/>
          <w:szCs w:val="24"/>
          <w:lang w:val="en-US"/>
        </w:rPr>
        <w:t>-</w:t>
      </w:r>
      <w:r w:rsidR="00475826" w:rsidRPr="00A81F4B">
        <w:rPr>
          <w:rFonts w:ascii="Book Antiqua" w:hAnsi="Book Antiqua" w:cstheme="minorHAnsi"/>
          <w:sz w:val="24"/>
          <w:szCs w:val="24"/>
          <w:lang w:val="en-US"/>
        </w:rPr>
        <w:t>patients, emphasizing that</w:t>
      </w:r>
      <w:r w:rsidR="00CD4A2B" w:rsidRPr="00A81F4B">
        <w:rPr>
          <w:rFonts w:ascii="Book Antiqua" w:hAnsi="Book Antiqua" w:cstheme="minorHAnsi"/>
          <w:sz w:val="24"/>
          <w:szCs w:val="24"/>
          <w:lang w:val="en-US"/>
        </w:rPr>
        <w:t xml:space="preserve"> the</w:t>
      </w:r>
      <w:r w:rsidR="00475826" w:rsidRPr="00A81F4B">
        <w:rPr>
          <w:rFonts w:ascii="Book Antiqua" w:hAnsi="Book Antiqua" w:cstheme="minorHAnsi"/>
          <w:sz w:val="24"/>
          <w:szCs w:val="24"/>
          <w:lang w:val="en-US"/>
        </w:rPr>
        <w:t xml:space="preserve"> patients with nodal involvement had much higher frequently received adjuva</w:t>
      </w:r>
      <w:r w:rsidR="00E974B1" w:rsidRPr="00A81F4B">
        <w:rPr>
          <w:rFonts w:ascii="Book Antiqua" w:hAnsi="Book Antiqua" w:cstheme="minorHAnsi"/>
          <w:sz w:val="24"/>
          <w:szCs w:val="24"/>
          <w:lang w:val="en-US"/>
        </w:rPr>
        <w:t>n</w:t>
      </w:r>
      <w:r w:rsidR="00475826" w:rsidRPr="00A81F4B">
        <w:rPr>
          <w:rFonts w:ascii="Book Antiqua" w:hAnsi="Book Antiqua" w:cstheme="minorHAnsi"/>
          <w:sz w:val="24"/>
          <w:szCs w:val="24"/>
          <w:lang w:val="en-US"/>
        </w:rPr>
        <w:t>t treatments such as systemic treatment</w:t>
      </w:r>
      <w:r w:rsidR="00313427" w:rsidRPr="00A81F4B">
        <w:rPr>
          <w:rFonts w:ascii="Book Antiqua" w:hAnsi="Book Antiqua" w:cstheme="minorHAnsi"/>
          <w:sz w:val="24"/>
          <w:szCs w:val="24"/>
          <w:lang w:val="en-US"/>
        </w:rPr>
        <w:t>s</w:t>
      </w:r>
      <w:r w:rsidR="00BA6F53">
        <w:rPr>
          <w:rFonts w:ascii="Book Antiqua" w:hAnsi="Book Antiqua" w:cstheme="minorHAnsi"/>
          <w:sz w:val="24"/>
          <w:szCs w:val="24"/>
          <w:lang w:val="en-US"/>
        </w:rPr>
        <w:t xml:space="preserve"> and radiotherapy</w:t>
      </w:r>
      <w:r w:rsidR="00475826" w:rsidRPr="00A81F4B">
        <w:rPr>
          <w:rFonts w:ascii="Book Antiqua" w:hAnsi="Book Antiqua" w:cstheme="minorHAnsi"/>
          <w:sz w:val="24"/>
          <w:szCs w:val="24"/>
          <w:vertAlign w:val="superscript"/>
          <w:lang w:val="en-US"/>
        </w:rPr>
        <w:t>[5,</w:t>
      </w:r>
      <w:r w:rsidR="00E974B1" w:rsidRPr="00A81F4B">
        <w:rPr>
          <w:rFonts w:ascii="Book Antiqua" w:hAnsi="Book Antiqua" w:cstheme="minorHAnsi"/>
          <w:sz w:val="24"/>
          <w:szCs w:val="24"/>
          <w:vertAlign w:val="superscript"/>
          <w:lang w:val="en-US"/>
        </w:rPr>
        <w:t>3</w:t>
      </w:r>
      <w:r w:rsidR="008E4F07" w:rsidRPr="00A81F4B">
        <w:rPr>
          <w:rFonts w:ascii="Book Antiqua" w:hAnsi="Book Antiqua" w:cstheme="minorHAnsi"/>
          <w:sz w:val="24"/>
          <w:szCs w:val="24"/>
          <w:vertAlign w:val="superscript"/>
          <w:lang w:val="en-US"/>
        </w:rPr>
        <w:t>4</w:t>
      </w:r>
      <w:r w:rsidR="00E974B1" w:rsidRPr="00A81F4B">
        <w:rPr>
          <w:rFonts w:ascii="Book Antiqua" w:hAnsi="Book Antiqua" w:cstheme="minorHAnsi"/>
          <w:sz w:val="24"/>
          <w:szCs w:val="24"/>
          <w:vertAlign w:val="superscript"/>
          <w:lang w:val="en-US"/>
        </w:rPr>
        <w:t>]</w:t>
      </w:r>
      <w:r w:rsidR="00E974B1" w:rsidRPr="00A81F4B">
        <w:rPr>
          <w:rFonts w:ascii="Book Antiqua" w:hAnsi="Book Antiqua" w:cstheme="minorHAnsi"/>
          <w:sz w:val="24"/>
          <w:szCs w:val="24"/>
          <w:lang w:val="en-US"/>
        </w:rPr>
        <w:t xml:space="preserve">. </w:t>
      </w:r>
      <w:r w:rsidR="00BA6F53">
        <w:rPr>
          <w:rFonts w:ascii="Book Antiqua" w:hAnsi="Book Antiqua" w:cstheme="minorHAnsi"/>
          <w:sz w:val="24"/>
          <w:szCs w:val="24"/>
          <w:lang w:val="en-US"/>
        </w:rPr>
        <w:t xml:space="preserve">In the study from Cox </w:t>
      </w:r>
      <w:r w:rsidR="00BA6F53" w:rsidRPr="00BA6F53">
        <w:rPr>
          <w:rFonts w:ascii="Book Antiqua" w:hAnsi="Book Antiqua" w:cstheme="minorHAnsi"/>
          <w:i/>
          <w:sz w:val="24"/>
          <w:szCs w:val="24"/>
          <w:lang w:val="en-US"/>
        </w:rPr>
        <w:t xml:space="preserve">et </w:t>
      </w:r>
      <w:proofErr w:type="gramStart"/>
      <w:r w:rsidR="00BA6F53" w:rsidRPr="00BA6F53">
        <w:rPr>
          <w:rFonts w:ascii="Book Antiqua" w:hAnsi="Book Antiqua" w:cstheme="minorHAnsi"/>
          <w:i/>
          <w:sz w:val="24"/>
          <w:szCs w:val="24"/>
          <w:lang w:val="en-US"/>
        </w:rPr>
        <w:t>al</w:t>
      </w:r>
      <w:r w:rsidR="00BA6F53">
        <w:rPr>
          <w:rFonts w:ascii="Book Antiqua" w:hAnsi="Book Antiqua" w:cstheme="minorHAnsi" w:hint="eastAsia"/>
          <w:sz w:val="24"/>
          <w:szCs w:val="24"/>
          <w:vertAlign w:val="superscript"/>
          <w:lang w:val="en-US" w:eastAsia="zh-CN"/>
        </w:rPr>
        <w:t>[</w:t>
      </w:r>
      <w:proofErr w:type="gramEnd"/>
      <w:r w:rsidR="00BA6F53">
        <w:rPr>
          <w:rFonts w:ascii="Book Antiqua" w:hAnsi="Book Antiqua" w:cstheme="minorHAnsi" w:hint="eastAsia"/>
          <w:sz w:val="24"/>
          <w:szCs w:val="24"/>
          <w:vertAlign w:val="superscript"/>
          <w:lang w:val="en-US" w:eastAsia="zh-CN"/>
        </w:rPr>
        <w:t>33]</w:t>
      </w:r>
      <w:r w:rsidR="00D56357" w:rsidRPr="00A81F4B">
        <w:rPr>
          <w:rFonts w:ascii="Book Antiqua" w:hAnsi="Book Antiqua" w:cstheme="minorHAnsi"/>
          <w:sz w:val="24"/>
          <w:szCs w:val="24"/>
          <w:lang w:val="en-US"/>
        </w:rPr>
        <w:t xml:space="preserve">, including 2381 patients having had a SLNB, with 2108 pN0(i-), 151 pN0(i+), and 122 pN1mi patients, and a median follow-up of </w:t>
      </w:r>
      <w:r w:rsidR="002F449C" w:rsidRPr="00A81F4B">
        <w:rPr>
          <w:rFonts w:ascii="Book Antiqua" w:hAnsi="Book Antiqua" w:cstheme="minorHAnsi"/>
          <w:sz w:val="24"/>
          <w:szCs w:val="24"/>
          <w:lang w:val="en-US"/>
        </w:rPr>
        <w:t xml:space="preserve">1.5 to 2 years, </w:t>
      </w:r>
      <w:r w:rsidR="000D0F8C" w:rsidRPr="00A81F4B">
        <w:rPr>
          <w:rFonts w:ascii="Book Antiqua" w:hAnsi="Book Antiqua" w:cstheme="minorHAnsi"/>
          <w:sz w:val="24"/>
          <w:szCs w:val="24"/>
          <w:lang w:val="en-US"/>
        </w:rPr>
        <w:t>OS</w:t>
      </w:r>
      <w:r w:rsidR="002F449C" w:rsidRPr="00A81F4B">
        <w:rPr>
          <w:rFonts w:ascii="Book Antiqua" w:hAnsi="Book Antiqua" w:cstheme="minorHAnsi"/>
          <w:sz w:val="24"/>
          <w:szCs w:val="24"/>
          <w:lang w:val="en-US"/>
        </w:rPr>
        <w:t xml:space="preserve"> and </w:t>
      </w:r>
      <w:r w:rsidR="000D0F8C" w:rsidRPr="00A81F4B">
        <w:rPr>
          <w:rFonts w:ascii="Book Antiqua" w:hAnsi="Book Antiqua" w:cstheme="minorHAnsi"/>
          <w:sz w:val="24"/>
          <w:szCs w:val="24"/>
          <w:lang w:val="en-US"/>
        </w:rPr>
        <w:t>RFS</w:t>
      </w:r>
      <w:r w:rsidR="002F449C" w:rsidRPr="00A81F4B">
        <w:rPr>
          <w:rFonts w:ascii="Book Antiqua" w:hAnsi="Book Antiqua" w:cstheme="minorHAnsi"/>
          <w:sz w:val="24"/>
          <w:szCs w:val="24"/>
          <w:lang w:val="en-US"/>
        </w:rPr>
        <w:t xml:space="preserve"> were significantly worse in pN1mi patients than in pN0(i-) patients (</w:t>
      </w:r>
      <w:r w:rsidR="00BA6F53" w:rsidRPr="00A81F4B">
        <w:rPr>
          <w:rFonts w:ascii="Book Antiqua" w:hAnsi="Book Antiqua" w:cstheme="minorHAnsi"/>
          <w:i/>
          <w:iCs/>
          <w:sz w:val="24"/>
          <w:szCs w:val="24"/>
          <w:lang w:val="en-US"/>
        </w:rPr>
        <w:t>P</w:t>
      </w:r>
      <w:r w:rsidR="00BA6F53">
        <w:rPr>
          <w:rFonts w:ascii="Book Antiqua" w:hAnsi="Book Antiqua" w:cstheme="minorHAnsi" w:hint="eastAsia"/>
          <w:i/>
          <w:iCs/>
          <w:sz w:val="24"/>
          <w:szCs w:val="24"/>
          <w:lang w:val="en-US" w:eastAsia="zh-CN"/>
        </w:rPr>
        <w:t xml:space="preserve"> </w:t>
      </w:r>
      <w:r w:rsidR="002F449C" w:rsidRPr="00A81F4B">
        <w:rPr>
          <w:rFonts w:ascii="Book Antiqua" w:hAnsi="Book Antiqua" w:cstheme="minorHAnsi"/>
          <w:i/>
          <w:iCs/>
          <w:sz w:val="24"/>
          <w:szCs w:val="24"/>
          <w:lang w:val="en-US"/>
        </w:rPr>
        <w:t>&lt;</w:t>
      </w:r>
      <w:r w:rsidR="00BA6F53">
        <w:rPr>
          <w:rFonts w:ascii="Book Antiqua" w:hAnsi="Book Antiqua" w:cstheme="minorHAnsi" w:hint="eastAsia"/>
          <w:i/>
          <w:iCs/>
          <w:sz w:val="24"/>
          <w:szCs w:val="24"/>
          <w:lang w:val="en-US" w:eastAsia="zh-CN"/>
        </w:rPr>
        <w:t xml:space="preserve"> </w:t>
      </w:r>
      <w:r w:rsidR="002F449C" w:rsidRPr="00A81F4B">
        <w:rPr>
          <w:rFonts w:ascii="Book Antiqua" w:hAnsi="Book Antiqua" w:cstheme="minorHAnsi"/>
          <w:sz w:val="24"/>
          <w:szCs w:val="24"/>
          <w:lang w:val="en-US"/>
        </w:rPr>
        <w:t>0</w:t>
      </w:r>
      <w:r w:rsidR="00BA6F53">
        <w:rPr>
          <w:rFonts w:ascii="Book Antiqua" w:hAnsi="Book Antiqua" w:cstheme="minorHAnsi" w:hint="eastAsia"/>
          <w:sz w:val="24"/>
          <w:szCs w:val="24"/>
          <w:lang w:val="en-US" w:eastAsia="zh-CN"/>
        </w:rPr>
        <w:t>.</w:t>
      </w:r>
      <w:r w:rsidR="002F449C" w:rsidRPr="00A81F4B">
        <w:rPr>
          <w:rFonts w:ascii="Book Antiqua" w:hAnsi="Book Antiqua" w:cstheme="minorHAnsi"/>
          <w:sz w:val="24"/>
          <w:szCs w:val="24"/>
          <w:lang w:val="en-US"/>
        </w:rPr>
        <w:t xml:space="preserve">001 </w:t>
      </w:r>
      <w:r w:rsidR="00313427" w:rsidRPr="00A81F4B">
        <w:rPr>
          <w:rFonts w:ascii="Book Antiqua" w:hAnsi="Book Antiqua" w:cstheme="minorHAnsi"/>
          <w:sz w:val="24"/>
          <w:szCs w:val="24"/>
          <w:lang w:val="en-US"/>
        </w:rPr>
        <w:t>and</w:t>
      </w:r>
      <w:r w:rsidR="002F449C" w:rsidRPr="00A81F4B">
        <w:rPr>
          <w:rFonts w:ascii="Book Antiqua" w:hAnsi="Book Antiqua" w:cstheme="minorHAnsi"/>
          <w:sz w:val="24"/>
          <w:szCs w:val="24"/>
          <w:lang w:val="en-US"/>
        </w:rPr>
        <w:t xml:space="preserve"> </w:t>
      </w:r>
      <w:r w:rsidR="002F449C" w:rsidRPr="00A81F4B">
        <w:rPr>
          <w:rFonts w:ascii="Book Antiqua" w:hAnsi="Book Antiqua" w:cstheme="minorHAnsi"/>
          <w:i/>
          <w:iCs/>
          <w:sz w:val="24"/>
          <w:szCs w:val="24"/>
          <w:lang w:val="en-US"/>
        </w:rPr>
        <w:t>&lt;</w:t>
      </w:r>
      <w:r w:rsidR="00BA6F53">
        <w:rPr>
          <w:rFonts w:ascii="Book Antiqua" w:hAnsi="Book Antiqua" w:cstheme="minorHAnsi" w:hint="eastAsia"/>
          <w:i/>
          <w:iCs/>
          <w:sz w:val="24"/>
          <w:szCs w:val="24"/>
          <w:lang w:val="en-US" w:eastAsia="zh-CN"/>
        </w:rPr>
        <w:t xml:space="preserve"> </w:t>
      </w:r>
      <w:r w:rsidR="002F449C" w:rsidRPr="00A81F4B">
        <w:rPr>
          <w:rFonts w:ascii="Book Antiqua" w:hAnsi="Book Antiqua" w:cstheme="minorHAnsi"/>
          <w:sz w:val="24"/>
          <w:szCs w:val="24"/>
          <w:lang w:val="en-US"/>
        </w:rPr>
        <w:t>0</w:t>
      </w:r>
      <w:r w:rsidR="00BA6F53">
        <w:rPr>
          <w:rFonts w:ascii="Book Antiqua" w:hAnsi="Book Antiqua" w:cstheme="minorHAnsi" w:hint="eastAsia"/>
          <w:sz w:val="24"/>
          <w:szCs w:val="24"/>
          <w:lang w:val="en-US" w:eastAsia="zh-CN"/>
        </w:rPr>
        <w:t>.</w:t>
      </w:r>
      <w:r w:rsidR="002F449C" w:rsidRPr="00A81F4B">
        <w:rPr>
          <w:rFonts w:ascii="Book Antiqua" w:hAnsi="Book Antiqua" w:cstheme="minorHAnsi"/>
          <w:sz w:val="24"/>
          <w:szCs w:val="24"/>
          <w:lang w:val="en-US"/>
        </w:rPr>
        <w:t xml:space="preserve">006, respectively), whereas they were similar between </w:t>
      </w:r>
      <w:r w:rsidR="00417CA0" w:rsidRPr="00A81F4B">
        <w:rPr>
          <w:rFonts w:ascii="Book Antiqua" w:hAnsi="Book Antiqua" w:cstheme="minorHAnsi"/>
          <w:sz w:val="24"/>
          <w:szCs w:val="24"/>
          <w:lang w:val="en-US"/>
        </w:rPr>
        <w:t xml:space="preserve">patients </w:t>
      </w:r>
      <w:r w:rsidR="002F449C" w:rsidRPr="00A81F4B">
        <w:rPr>
          <w:rFonts w:ascii="Book Antiqua" w:hAnsi="Book Antiqua" w:cstheme="minorHAnsi"/>
          <w:sz w:val="24"/>
          <w:szCs w:val="24"/>
          <w:lang w:val="en-US"/>
        </w:rPr>
        <w:t xml:space="preserve">pN0(i+) </w:t>
      </w:r>
      <w:r w:rsidR="00417CA0" w:rsidRPr="00A81F4B">
        <w:rPr>
          <w:rFonts w:ascii="Book Antiqua" w:hAnsi="Book Antiqua" w:cstheme="minorHAnsi"/>
          <w:sz w:val="24"/>
          <w:szCs w:val="24"/>
          <w:lang w:val="en-US"/>
        </w:rPr>
        <w:t>or</w:t>
      </w:r>
      <w:r w:rsidR="00BA6F53">
        <w:rPr>
          <w:rFonts w:ascii="Book Antiqua" w:hAnsi="Book Antiqua" w:cstheme="minorHAnsi"/>
          <w:sz w:val="24"/>
          <w:szCs w:val="24"/>
          <w:lang w:val="en-US"/>
        </w:rPr>
        <w:t xml:space="preserve"> pN0(i-)</w:t>
      </w:r>
      <w:r w:rsidR="002F449C" w:rsidRPr="00A81F4B">
        <w:rPr>
          <w:rFonts w:ascii="Book Antiqua" w:hAnsi="Book Antiqua" w:cstheme="minorHAnsi"/>
          <w:sz w:val="24"/>
          <w:szCs w:val="24"/>
          <w:lang w:val="en-US"/>
        </w:rPr>
        <w:t xml:space="preserve">. </w:t>
      </w:r>
      <w:r w:rsidR="00A32EF2" w:rsidRPr="00A81F4B">
        <w:rPr>
          <w:rFonts w:ascii="Book Antiqua" w:hAnsi="Book Antiqua" w:cstheme="minorHAnsi"/>
          <w:sz w:val="24"/>
          <w:szCs w:val="24"/>
          <w:lang w:val="en-US"/>
        </w:rPr>
        <w:t xml:space="preserve">In a cohort study of 18370 patients, </w:t>
      </w:r>
      <w:r w:rsidR="0025217A">
        <w:rPr>
          <w:rFonts w:ascii="Book Antiqua" w:hAnsi="Book Antiqua" w:cstheme="minorHAnsi" w:hint="eastAsia"/>
          <w:sz w:val="24"/>
          <w:szCs w:val="24"/>
          <w:lang w:val="en-US" w:eastAsia="zh-CN"/>
        </w:rPr>
        <w:t>[</w:t>
      </w:r>
      <w:r w:rsidR="00A32EF2" w:rsidRPr="00A81F4B">
        <w:rPr>
          <w:rFonts w:ascii="Book Antiqua" w:hAnsi="Book Antiqua" w:cstheme="minorHAnsi"/>
          <w:sz w:val="24"/>
          <w:szCs w:val="24"/>
          <w:lang w:val="en-US"/>
        </w:rPr>
        <w:t xml:space="preserve">16011 pN0, 703 </w:t>
      </w:r>
      <w:proofErr w:type="gramStart"/>
      <w:r w:rsidR="00A32EF2" w:rsidRPr="00A81F4B">
        <w:rPr>
          <w:rFonts w:ascii="Book Antiqua" w:hAnsi="Book Antiqua" w:cstheme="minorHAnsi"/>
          <w:sz w:val="24"/>
          <w:szCs w:val="24"/>
          <w:lang w:val="en-US"/>
        </w:rPr>
        <w:t>pN0(</w:t>
      </w:r>
      <w:proofErr w:type="gramEnd"/>
      <w:r w:rsidR="00A32EF2" w:rsidRPr="00A81F4B">
        <w:rPr>
          <w:rFonts w:ascii="Book Antiqua" w:hAnsi="Book Antiqua" w:cstheme="minorHAnsi"/>
          <w:sz w:val="24"/>
          <w:szCs w:val="24"/>
          <w:lang w:val="en-US"/>
        </w:rPr>
        <w:t>i+), and 1656 pN1mi</w:t>
      </w:r>
      <w:r w:rsidR="0025217A">
        <w:rPr>
          <w:rFonts w:ascii="Book Antiqua" w:hAnsi="Book Antiqua" w:cstheme="minorHAnsi" w:hint="eastAsia"/>
          <w:sz w:val="24"/>
          <w:szCs w:val="24"/>
          <w:lang w:val="en-US" w:eastAsia="zh-CN"/>
        </w:rPr>
        <w:t>]</w:t>
      </w:r>
      <w:r w:rsidR="00A32EF2" w:rsidRPr="00A81F4B">
        <w:rPr>
          <w:rFonts w:ascii="Book Antiqua" w:hAnsi="Book Antiqua" w:cstheme="minorHAnsi"/>
          <w:sz w:val="24"/>
          <w:szCs w:val="24"/>
          <w:lang w:val="en-US"/>
        </w:rPr>
        <w:t xml:space="preserve">, with a median follow-up of 5 years, after adjusting for prognostic factors, patients with ITCs in the SLN had a </w:t>
      </w:r>
      <w:r w:rsidR="000D0F8C" w:rsidRPr="00A81F4B">
        <w:rPr>
          <w:rFonts w:ascii="Book Antiqua" w:hAnsi="Book Antiqua" w:cstheme="minorHAnsi"/>
          <w:sz w:val="24"/>
          <w:szCs w:val="24"/>
          <w:lang w:val="en-US"/>
        </w:rPr>
        <w:t>LRR</w:t>
      </w:r>
      <w:r w:rsidR="00A32EF2" w:rsidRPr="00A81F4B">
        <w:rPr>
          <w:rFonts w:ascii="Book Antiqua" w:hAnsi="Book Antiqua" w:cstheme="minorHAnsi"/>
          <w:sz w:val="24"/>
          <w:szCs w:val="24"/>
          <w:lang w:val="en-US"/>
        </w:rPr>
        <w:t xml:space="preserve"> risk and a metastatic recurrence risk similar to those </w:t>
      </w:r>
      <w:r w:rsidR="00754630" w:rsidRPr="00A81F4B">
        <w:rPr>
          <w:rFonts w:ascii="Book Antiqua" w:hAnsi="Book Antiqua" w:cstheme="minorHAnsi"/>
          <w:sz w:val="24"/>
          <w:szCs w:val="24"/>
          <w:lang w:val="en-US"/>
        </w:rPr>
        <w:t xml:space="preserve">without disease in the SLN (pN0) (HR: 1.2), whereas patients with </w:t>
      </w:r>
      <w:r w:rsidR="00417CA0" w:rsidRPr="00A81F4B">
        <w:rPr>
          <w:rFonts w:ascii="Book Antiqua" w:hAnsi="Book Antiqua" w:cstheme="minorHAnsi"/>
          <w:sz w:val="24"/>
          <w:szCs w:val="24"/>
          <w:lang w:val="en-US"/>
        </w:rPr>
        <w:t xml:space="preserve">a </w:t>
      </w:r>
      <w:proofErr w:type="spellStart"/>
      <w:r w:rsidR="00754630" w:rsidRPr="00A81F4B">
        <w:rPr>
          <w:rFonts w:ascii="Book Antiqua" w:hAnsi="Book Antiqua" w:cstheme="minorHAnsi"/>
          <w:sz w:val="24"/>
          <w:szCs w:val="24"/>
          <w:lang w:val="en-US"/>
        </w:rPr>
        <w:t>micrometastatic</w:t>
      </w:r>
      <w:proofErr w:type="spellEnd"/>
      <w:r w:rsidR="00754630" w:rsidRPr="00A81F4B">
        <w:rPr>
          <w:rFonts w:ascii="Book Antiqua" w:hAnsi="Book Antiqua" w:cstheme="minorHAnsi"/>
          <w:sz w:val="24"/>
          <w:szCs w:val="24"/>
          <w:lang w:val="en-US"/>
        </w:rPr>
        <w:t xml:space="preserve"> SLN had a 38</w:t>
      </w:r>
      <w:r w:rsidR="0025217A">
        <w:rPr>
          <w:rFonts w:ascii="Book Antiqua" w:hAnsi="Book Antiqua" w:cstheme="minorHAnsi" w:hint="eastAsia"/>
          <w:sz w:val="24"/>
          <w:szCs w:val="24"/>
          <w:lang w:val="en-US" w:eastAsia="zh-CN"/>
        </w:rPr>
        <w:t>%</w:t>
      </w:r>
      <w:r w:rsidR="00754630" w:rsidRPr="00A81F4B">
        <w:rPr>
          <w:rFonts w:ascii="Book Antiqua" w:hAnsi="Book Antiqua" w:cstheme="minorHAnsi"/>
          <w:sz w:val="24"/>
          <w:szCs w:val="24"/>
          <w:lang w:val="en-US"/>
        </w:rPr>
        <w:t>-50% higher risk (HR = 1</w:t>
      </w:r>
      <w:r w:rsidR="0025217A">
        <w:rPr>
          <w:rFonts w:ascii="Book Antiqua" w:hAnsi="Book Antiqua" w:cstheme="minorHAnsi" w:hint="eastAsia"/>
          <w:sz w:val="24"/>
          <w:szCs w:val="24"/>
          <w:lang w:val="en-US" w:eastAsia="zh-CN"/>
        </w:rPr>
        <w:t>.</w:t>
      </w:r>
      <w:r w:rsidR="0025217A">
        <w:rPr>
          <w:rFonts w:ascii="Book Antiqua" w:hAnsi="Book Antiqua" w:cstheme="minorHAnsi"/>
          <w:sz w:val="24"/>
          <w:szCs w:val="24"/>
          <w:lang w:val="en-US"/>
        </w:rPr>
        <w:t>50</w:t>
      </w:r>
      <w:r w:rsidR="00754630" w:rsidRPr="00A81F4B">
        <w:rPr>
          <w:rFonts w:ascii="Book Antiqua" w:hAnsi="Book Antiqua" w:cstheme="minorHAnsi"/>
          <w:sz w:val="24"/>
          <w:szCs w:val="24"/>
          <w:lang w:val="en-US"/>
        </w:rPr>
        <w:t xml:space="preserve">: </w:t>
      </w:r>
      <w:r w:rsidR="0025217A" w:rsidRPr="0025217A">
        <w:rPr>
          <w:rFonts w:ascii="Book Antiqua" w:hAnsi="Book Antiqua" w:cstheme="minorHAnsi"/>
          <w:i/>
          <w:sz w:val="24"/>
          <w:szCs w:val="24"/>
          <w:lang w:val="en-US"/>
        </w:rPr>
        <w:t>P</w:t>
      </w:r>
      <w:r w:rsidR="00754630" w:rsidRPr="00A81F4B">
        <w:rPr>
          <w:rFonts w:ascii="Book Antiqua" w:hAnsi="Book Antiqua" w:cstheme="minorHAnsi"/>
          <w:sz w:val="24"/>
          <w:szCs w:val="24"/>
          <w:lang w:val="en-US"/>
        </w:rPr>
        <w:t xml:space="preserve"> = 0</w:t>
      </w:r>
      <w:r w:rsidR="0025217A">
        <w:rPr>
          <w:rFonts w:ascii="Book Antiqua" w:hAnsi="Book Antiqua" w:cstheme="minorHAnsi" w:hint="eastAsia"/>
          <w:sz w:val="24"/>
          <w:szCs w:val="24"/>
          <w:lang w:val="en-US" w:eastAsia="zh-CN"/>
        </w:rPr>
        <w:t>.</w:t>
      </w:r>
      <w:r w:rsidR="00754630" w:rsidRPr="00A81F4B">
        <w:rPr>
          <w:rFonts w:ascii="Book Antiqua" w:hAnsi="Book Antiqua" w:cstheme="minorHAnsi"/>
          <w:sz w:val="24"/>
          <w:szCs w:val="24"/>
          <w:lang w:val="en-US"/>
        </w:rPr>
        <w:t>001). Similar results were obtained in a subgroup analysis of patients</w:t>
      </w:r>
      <w:r w:rsidR="0025217A">
        <w:rPr>
          <w:rFonts w:ascii="Book Antiqua" w:hAnsi="Book Antiqua" w:cstheme="minorHAnsi"/>
          <w:sz w:val="24"/>
          <w:szCs w:val="24"/>
          <w:lang w:val="en-US"/>
        </w:rPr>
        <w:t xml:space="preserve"> without any adjuvant </w:t>
      </w:r>
      <w:proofErr w:type="gramStart"/>
      <w:r w:rsidR="0025217A">
        <w:rPr>
          <w:rFonts w:ascii="Book Antiqua" w:hAnsi="Book Antiqua" w:cstheme="minorHAnsi"/>
          <w:sz w:val="24"/>
          <w:szCs w:val="24"/>
          <w:lang w:val="en-US"/>
        </w:rPr>
        <w:t>treatment</w:t>
      </w:r>
      <w:r w:rsidR="00754630" w:rsidRPr="00A81F4B">
        <w:rPr>
          <w:rFonts w:ascii="Book Antiqua" w:hAnsi="Book Antiqua" w:cstheme="minorHAnsi"/>
          <w:sz w:val="24"/>
          <w:szCs w:val="24"/>
          <w:vertAlign w:val="superscript"/>
          <w:lang w:val="en-US"/>
        </w:rPr>
        <w:t>[</w:t>
      </w:r>
      <w:proofErr w:type="gramEnd"/>
      <w:r w:rsidR="00754630" w:rsidRPr="00A81F4B">
        <w:rPr>
          <w:rFonts w:ascii="Book Antiqua" w:hAnsi="Book Antiqua" w:cstheme="minorHAnsi"/>
          <w:sz w:val="24"/>
          <w:szCs w:val="24"/>
          <w:vertAlign w:val="superscript"/>
          <w:lang w:val="en-US"/>
        </w:rPr>
        <w:t>3</w:t>
      </w:r>
      <w:r w:rsidR="008E4F07" w:rsidRPr="00A81F4B">
        <w:rPr>
          <w:rFonts w:ascii="Book Antiqua" w:hAnsi="Book Antiqua" w:cstheme="minorHAnsi"/>
          <w:sz w:val="24"/>
          <w:szCs w:val="24"/>
          <w:vertAlign w:val="superscript"/>
          <w:lang w:val="en-US"/>
        </w:rPr>
        <w:t>5</w:t>
      </w:r>
      <w:r w:rsidR="00754630" w:rsidRPr="00A81F4B">
        <w:rPr>
          <w:rFonts w:ascii="Book Antiqua" w:hAnsi="Book Antiqua" w:cstheme="minorHAnsi"/>
          <w:sz w:val="24"/>
          <w:szCs w:val="24"/>
          <w:vertAlign w:val="superscript"/>
          <w:lang w:val="en-US"/>
        </w:rPr>
        <w:t>]</w:t>
      </w:r>
      <w:r w:rsidR="00754630" w:rsidRPr="00A81F4B">
        <w:rPr>
          <w:rFonts w:ascii="Book Antiqua" w:hAnsi="Book Antiqua" w:cstheme="minorHAnsi"/>
          <w:sz w:val="24"/>
          <w:szCs w:val="24"/>
          <w:lang w:val="en-US"/>
        </w:rPr>
        <w:t>.</w:t>
      </w:r>
    </w:p>
    <w:p w:rsidR="002D43B5" w:rsidRPr="00A81F4B" w:rsidRDefault="00EC435C" w:rsidP="0025217A">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A81F4B">
        <w:rPr>
          <w:rFonts w:ascii="Book Antiqua" w:hAnsi="Book Antiqua" w:cstheme="minorHAnsi"/>
          <w:sz w:val="24"/>
          <w:szCs w:val="24"/>
          <w:lang w:val="en-US"/>
        </w:rPr>
        <w:t>In the same time</w:t>
      </w:r>
      <w:r w:rsidR="00AE1E28" w:rsidRPr="00A81F4B">
        <w:rPr>
          <w:rFonts w:ascii="Book Antiqua" w:hAnsi="Book Antiqua" w:cstheme="minorHAnsi"/>
          <w:sz w:val="24"/>
          <w:szCs w:val="24"/>
          <w:lang w:val="en-US"/>
        </w:rPr>
        <w:t xml:space="preserve">, </w:t>
      </w:r>
      <w:r w:rsidRPr="00A81F4B">
        <w:rPr>
          <w:rFonts w:ascii="Book Antiqua" w:hAnsi="Book Antiqua" w:cstheme="minorHAnsi"/>
          <w:sz w:val="24"/>
          <w:szCs w:val="24"/>
          <w:lang w:val="en-US"/>
        </w:rPr>
        <w:t>several studies didn’t find any significant difference in outcomes between patients with minimal axillary nodal involvement and patients</w:t>
      </w:r>
      <w:r w:rsidR="0025217A">
        <w:rPr>
          <w:rFonts w:ascii="Book Antiqua" w:hAnsi="Book Antiqua" w:cstheme="minorHAnsi"/>
          <w:sz w:val="24"/>
          <w:szCs w:val="24"/>
          <w:lang w:val="en-US"/>
        </w:rPr>
        <w:t xml:space="preserve"> without axillary nodal </w:t>
      </w:r>
      <w:proofErr w:type="gramStart"/>
      <w:r w:rsidR="0025217A">
        <w:rPr>
          <w:rFonts w:ascii="Book Antiqua" w:hAnsi="Book Antiqua" w:cstheme="minorHAnsi"/>
          <w:sz w:val="24"/>
          <w:szCs w:val="24"/>
          <w:lang w:val="en-US"/>
        </w:rPr>
        <w:t>disease</w:t>
      </w:r>
      <w:r w:rsidRPr="00A81F4B">
        <w:rPr>
          <w:rFonts w:ascii="Book Antiqua" w:hAnsi="Book Antiqua" w:cstheme="minorHAnsi"/>
          <w:sz w:val="24"/>
          <w:szCs w:val="24"/>
          <w:vertAlign w:val="superscript"/>
          <w:lang w:val="en-US"/>
        </w:rPr>
        <w:t>[</w:t>
      </w:r>
      <w:proofErr w:type="gramEnd"/>
      <w:r w:rsidR="003222C8" w:rsidRPr="00A81F4B">
        <w:rPr>
          <w:rFonts w:ascii="Book Antiqua" w:hAnsi="Book Antiqua" w:cstheme="minorHAnsi"/>
          <w:sz w:val="24"/>
          <w:szCs w:val="24"/>
          <w:vertAlign w:val="superscript"/>
          <w:lang w:val="en-US"/>
        </w:rPr>
        <w:t>3,</w:t>
      </w:r>
      <w:r w:rsidRPr="00A81F4B">
        <w:rPr>
          <w:rFonts w:ascii="Book Antiqua" w:hAnsi="Book Antiqua" w:cstheme="minorHAnsi"/>
          <w:sz w:val="24"/>
          <w:szCs w:val="24"/>
          <w:vertAlign w:val="superscript"/>
          <w:lang w:val="en-US"/>
        </w:rPr>
        <w:t>3</w:t>
      </w:r>
      <w:r w:rsidR="008E4F07" w:rsidRPr="00A81F4B">
        <w:rPr>
          <w:rFonts w:ascii="Book Antiqua" w:hAnsi="Book Antiqua" w:cstheme="minorHAnsi"/>
          <w:sz w:val="24"/>
          <w:szCs w:val="24"/>
          <w:vertAlign w:val="superscript"/>
          <w:lang w:val="en-US"/>
        </w:rPr>
        <w:t>6</w:t>
      </w:r>
      <w:r w:rsidR="00D56357" w:rsidRPr="00A81F4B">
        <w:rPr>
          <w:rFonts w:ascii="Book Antiqua" w:hAnsi="Book Antiqua" w:cstheme="minorHAnsi"/>
          <w:sz w:val="24"/>
          <w:szCs w:val="24"/>
          <w:vertAlign w:val="superscript"/>
          <w:lang w:val="en-US"/>
        </w:rPr>
        <w:t>-3</w:t>
      </w:r>
      <w:r w:rsidR="008E4F07" w:rsidRPr="00A81F4B">
        <w:rPr>
          <w:rFonts w:ascii="Book Antiqua" w:hAnsi="Book Antiqua" w:cstheme="minorHAnsi"/>
          <w:sz w:val="24"/>
          <w:szCs w:val="24"/>
          <w:vertAlign w:val="superscript"/>
          <w:lang w:val="en-US"/>
        </w:rPr>
        <w:t>8</w:t>
      </w:r>
      <w:r w:rsidRPr="00A81F4B">
        <w:rPr>
          <w:rFonts w:ascii="Book Antiqua" w:hAnsi="Book Antiqua" w:cstheme="minorHAnsi"/>
          <w:sz w:val="24"/>
          <w:szCs w:val="24"/>
          <w:vertAlign w:val="superscript"/>
          <w:lang w:val="en-US"/>
        </w:rPr>
        <w:t>]</w:t>
      </w:r>
      <w:r w:rsidRPr="00A81F4B">
        <w:rPr>
          <w:rFonts w:ascii="Book Antiqua" w:hAnsi="Book Antiqua" w:cstheme="minorHAnsi"/>
          <w:sz w:val="24"/>
          <w:szCs w:val="24"/>
          <w:lang w:val="en-US"/>
        </w:rPr>
        <w:t xml:space="preserve">. </w:t>
      </w:r>
      <w:r w:rsidR="003222C8" w:rsidRPr="00A81F4B">
        <w:rPr>
          <w:rFonts w:ascii="Book Antiqua" w:hAnsi="Book Antiqua" w:cstheme="minorHAnsi"/>
          <w:sz w:val="24"/>
          <w:szCs w:val="24"/>
          <w:lang w:val="en-US"/>
        </w:rPr>
        <w:t>The ACOSOG Z10 trial did not find any impact on survival of occult axillary metastases</w:t>
      </w:r>
      <w:r w:rsidR="0025217A">
        <w:rPr>
          <w:rFonts w:ascii="Book Antiqua" w:hAnsi="Book Antiqua" w:cstheme="minorHAnsi"/>
          <w:sz w:val="24"/>
          <w:szCs w:val="24"/>
          <w:lang w:val="en-US"/>
        </w:rPr>
        <w:t xml:space="preserve"> as detected by IHC </w:t>
      </w:r>
      <w:proofErr w:type="gramStart"/>
      <w:r w:rsidR="0025217A">
        <w:rPr>
          <w:rFonts w:ascii="Book Antiqua" w:hAnsi="Book Antiqua" w:cstheme="minorHAnsi"/>
          <w:sz w:val="24"/>
          <w:szCs w:val="24"/>
          <w:lang w:val="en-US"/>
        </w:rPr>
        <w:t>exclusively</w:t>
      </w:r>
      <w:r w:rsidR="003222C8" w:rsidRPr="00A81F4B">
        <w:rPr>
          <w:rFonts w:ascii="Book Antiqua" w:hAnsi="Book Antiqua" w:cstheme="minorHAnsi"/>
          <w:sz w:val="24"/>
          <w:szCs w:val="24"/>
          <w:vertAlign w:val="superscript"/>
          <w:lang w:val="en-US"/>
        </w:rPr>
        <w:t>[</w:t>
      </w:r>
      <w:proofErr w:type="gramEnd"/>
      <w:r w:rsidR="003222C8" w:rsidRPr="00A81F4B">
        <w:rPr>
          <w:rFonts w:ascii="Book Antiqua" w:hAnsi="Book Antiqua" w:cstheme="minorHAnsi"/>
          <w:sz w:val="24"/>
          <w:szCs w:val="24"/>
          <w:vertAlign w:val="superscript"/>
          <w:lang w:val="en-US"/>
        </w:rPr>
        <w:t>3]</w:t>
      </w:r>
      <w:r w:rsidR="003222C8" w:rsidRPr="00A81F4B">
        <w:rPr>
          <w:rFonts w:ascii="Book Antiqua" w:hAnsi="Book Antiqua" w:cstheme="minorHAnsi"/>
          <w:sz w:val="24"/>
          <w:szCs w:val="24"/>
          <w:lang w:val="en-US"/>
        </w:rPr>
        <w:t xml:space="preserve">. In this study, </w:t>
      </w:r>
      <w:r w:rsidR="002512CC" w:rsidRPr="00A81F4B">
        <w:rPr>
          <w:rFonts w:ascii="Book Antiqua" w:hAnsi="Book Antiqua" w:cstheme="minorHAnsi"/>
          <w:sz w:val="24"/>
          <w:szCs w:val="24"/>
          <w:lang w:val="en-US"/>
        </w:rPr>
        <w:t>physicians</w:t>
      </w:r>
      <w:r w:rsidR="003222C8" w:rsidRPr="00A81F4B">
        <w:rPr>
          <w:rFonts w:ascii="Book Antiqua" w:hAnsi="Book Antiqua" w:cstheme="minorHAnsi"/>
          <w:sz w:val="24"/>
          <w:szCs w:val="24"/>
          <w:lang w:val="en-US"/>
        </w:rPr>
        <w:t xml:space="preserve"> were not aware of IHC results at the time of treatment decision, but patients with occult axillary metastases received </w:t>
      </w:r>
      <w:r w:rsidR="002512CC" w:rsidRPr="00A81F4B">
        <w:rPr>
          <w:rFonts w:ascii="Book Antiqua" w:hAnsi="Book Antiqua" w:cstheme="minorHAnsi"/>
          <w:sz w:val="24"/>
          <w:szCs w:val="24"/>
          <w:lang w:val="en-US"/>
        </w:rPr>
        <w:t xml:space="preserve">systemic treatment </w:t>
      </w:r>
      <w:r w:rsidR="003222C8" w:rsidRPr="00A81F4B">
        <w:rPr>
          <w:rFonts w:ascii="Book Antiqua" w:hAnsi="Book Antiqua" w:cstheme="minorHAnsi"/>
          <w:sz w:val="24"/>
          <w:szCs w:val="24"/>
          <w:lang w:val="en-US"/>
        </w:rPr>
        <w:t xml:space="preserve">significantly more often due to the correlation between occult axillary metastases and other </w:t>
      </w:r>
      <w:r w:rsidR="002512CC" w:rsidRPr="00A81F4B">
        <w:rPr>
          <w:rFonts w:ascii="Book Antiqua" w:hAnsi="Book Antiqua" w:cstheme="minorHAnsi"/>
          <w:sz w:val="24"/>
          <w:szCs w:val="24"/>
          <w:lang w:val="en-US"/>
        </w:rPr>
        <w:t xml:space="preserve">unfavorable </w:t>
      </w:r>
      <w:r w:rsidR="003222C8" w:rsidRPr="00A81F4B">
        <w:rPr>
          <w:rFonts w:ascii="Book Antiqua" w:hAnsi="Book Antiqua" w:cstheme="minorHAnsi"/>
          <w:sz w:val="24"/>
          <w:szCs w:val="24"/>
          <w:lang w:val="en-US"/>
        </w:rPr>
        <w:t>prognostic factors</w:t>
      </w:r>
      <w:r w:rsidR="002512CC" w:rsidRPr="00A81F4B">
        <w:rPr>
          <w:rFonts w:ascii="Book Antiqua" w:hAnsi="Book Antiqua" w:cstheme="minorHAnsi"/>
          <w:sz w:val="24"/>
          <w:szCs w:val="24"/>
          <w:lang w:val="en-US"/>
        </w:rPr>
        <w:t xml:space="preserve"> (such as age and tumor size)</w:t>
      </w:r>
      <w:r w:rsidR="003222C8" w:rsidRPr="00A81F4B">
        <w:rPr>
          <w:rFonts w:ascii="Book Antiqua" w:hAnsi="Book Antiqua" w:cstheme="minorHAnsi"/>
          <w:sz w:val="24"/>
          <w:szCs w:val="24"/>
          <w:lang w:val="en-US"/>
        </w:rPr>
        <w:t xml:space="preserve">. </w:t>
      </w:r>
      <w:proofErr w:type="spellStart"/>
      <w:r w:rsidR="003C7798" w:rsidRPr="00A81F4B">
        <w:rPr>
          <w:rFonts w:ascii="Book Antiqua" w:hAnsi="Book Antiqua" w:cstheme="minorHAnsi"/>
          <w:sz w:val="24"/>
          <w:szCs w:val="24"/>
          <w:lang w:val="en-US"/>
        </w:rPr>
        <w:t>Imoto</w:t>
      </w:r>
      <w:proofErr w:type="spellEnd"/>
      <w:r w:rsidR="003C7798" w:rsidRPr="00A81F4B">
        <w:rPr>
          <w:rFonts w:ascii="Book Antiqua" w:hAnsi="Book Antiqua" w:cstheme="minorHAnsi"/>
          <w:sz w:val="24"/>
          <w:szCs w:val="24"/>
          <w:lang w:val="en-US"/>
        </w:rPr>
        <w:t xml:space="preserve"> </w:t>
      </w:r>
      <w:r w:rsidR="003C7798" w:rsidRPr="0025217A">
        <w:rPr>
          <w:rFonts w:ascii="Book Antiqua" w:hAnsi="Book Antiqua" w:cstheme="minorHAnsi"/>
          <w:i/>
          <w:sz w:val="24"/>
          <w:szCs w:val="24"/>
          <w:lang w:val="en-US"/>
        </w:rPr>
        <w:t xml:space="preserve">et </w:t>
      </w:r>
      <w:proofErr w:type="gramStart"/>
      <w:r w:rsidR="003C7798" w:rsidRPr="0025217A">
        <w:rPr>
          <w:rFonts w:ascii="Book Antiqua" w:hAnsi="Book Antiqua" w:cstheme="minorHAnsi"/>
          <w:i/>
          <w:sz w:val="24"/>
          <w:szCs w:val="24"/>
          <w:lang w:val="en-US"/>
        </w:rPr>
        <w:t>al</w:t>
      </w:r>
      <w:r w:rsidR="0025217A" w:rsidRPr="00A81F4B">
        <w:rPr>
          <w:rFonts w:ascii="Book Antiqua" w:hAnsi="Book Antiqua" w:cstheme="minorHAnsi"/>
          <w:sz w:val="24"/>
          <w:szCs w:val="24"/>
          <w:vertAlign w:val="superscript"/>
          <w:lang w:val="en-US"/>
        </w:rPr>
        <w:t>[</w:t>
      </w:r>
      <w:proofErr w:type="gramEnd"/>
      <w:r w:rsidR="0025217A" w:rsidRPr="00A81F4B">
        <w:rPr>
          <w:rFonts w:ascii="Book Antiqua" w:hAnsi="Book Antiqua" w:cstheme="minorHAnsi"/>
          <w:sz w:val="24"/>
          <w:szCs w:val="24"/>
          <w:vertAlign w:val="superscript"/>
          <w:lang w:val="en-US"/>
        </w:rPr>
        <w:t>38]</w:t>
      </w:r>
      <w:r w:rsidR="003C7798" w:rsidRPr="00A81F4B">
        <w:rPr>
          <w:rFonts w:ascii="Book Antiqua" w:hAnsi="Book Antiqua" w:cstheme="minorHAnsi"/>
          <w:sz w:val="24"/>
          <w:szCs w:val="24"/>
          <w:lang w:val="en-US"/>
        </w:rPr>
        <w:t xml:space="preserve"> also found that ITCs in SLN</w:t>
      </w:r>
      <w:r w:rsidR="00313427" w:rsidRPr="00A81F4B">
        <w:rPr>
          <w:rFonts w:ascii="Book Antiqua" w:hAnsi="Book Antiqua" w:cstheme="minorHAnsi"/>
          <w:sz w:val="24"/>
          <w:szCs w:val="24"/>
          <w:lang w:val="en-US"/>
        </w:rPr>
        <w:t xml:space="preserve">s detected by </w:t>
      </w:r>
      <w:proofErr w:type="spellStart"/>
      <w:r w:rsidR="00313427" w:rsidRPr="00A81F4B">
        <w:rPr>
          <w:rFonts w:ascii="Book Antiqua" w:hAnsi="Book Antiqua" w:cstheme="minorHAnsi"/>
          <w:sz w:val="24"/>
          <w:szCs w:val="24"/>
          <w:lang w:val="en-US"/>
        </w:rPr>
        <w:t>immunohistochemic</w:t>
      </w:r>
      <w:r w:rsidR="003C7798" w:rsidRPr="00A81F4B">
        <w:rPr>
          <w:rFonts w:ascii="Book Antiqua" w:hAnsi="Book Antiqua" w:cstheme="minorHAnsi"/>
          <w:sz w:val="24"/>
          <w:szCs w:val="24"/>
          <w:lang w:val="en-US"/>
        </w:rPr>
        <w:t>al</w:t>
      </w:r>
      <w:proofErr w:type="spellEnd"/>
      <w:r w:rsidR="003C7798" w:rsidRPr="00A81F4B">
        <w:rPr>
          <w:rFonts w:ascii="Book Antiqua" w:hAnsi="Book Antiqua" w:cstheme="minorHAnsi"/>
          <w:sz w:val="24"/>
          <w:szCs w:val="24"/>
          <w:lang w:val="en-US"/>
        </w:rPr>
        <w:t xml:space="preserve"> staining had no impact on </w:t>
      </w:r>
      <w:r w:rsidR="000D0F8C" w:rsidRPr="00A81F4B">
        <w:rPr>
          <w:rFonts w:ascii="Book Antiqua" w:hAnsi="Book Antiqua" w:cstheme="minorHAnsi"/>
          <w:sz w:val="24"/>
          <w:szCs w:val="24"/>
          <w:lang w:val="en-US"/>
        </w:rPr>
        <w:t>RFS</w:t>
      </w:r>
      <w:r w:rsidR="003C7798" w:rsidRPr="00A81F4B">
        <w:rPr>
          <w:rFonts w:ascii="Book Antiqua" w:hAnsi="Book Antiqua" w:cstheme="minorHAnsi"/>
          <w:sz w:val="24"/>
          <w:szCs w:val="24"/>
          <w:lang w:val="en-US"/>
        </w:rPr>
        <w:t xml:space="preserve">. </w:t>
      </w:r>
      <w:r w:rsidRPr="00A81F4B">
        <w:rPr>
          <w:rFonts w:ascii="Book Antiqua" w:hAnsi="Book Antiqua" w:cstheme="minorHAnsi"/>
          <w:sz w:val="24"/>
          <w:szCs w:val="24"/>
          <w:lang w:val="en-US"/>
        </w:rPr>
        <w:t xml:space="preserve">In the </w:t>
      </w:r>
      <w:proofErr w:type="spellStart"/>
      <w:r w:rsidRPr="00A81F4B">
        <w:rPr>
          <w:rFonts w:ascii="Book Antiqua" w:hAnsi="Book Antiqua" w:cstheme="minorHAnsi"/>
          <w:sz w:val="24"/>
          <w:szCs w:val="24"/>
          <w:lang w:val="en-US"/>
        </w:rPr>
        <w:t>dutch</w:t>
      </w:r>
      <w:proofErr w:type="spellEnd"/>
      <w:r w:rsidRPr="00A81F4B">
        <w:rPr>
          <w:rFonts w:ascii="Book Antiqua" w:hAnsi="Book Antiqua" w:cstheme="minorHAnsi"/>
          <w:sz w:val="24"/>
          <w:szCs w:val="24"/>
          <w:lang w:val="en-US"/>
        </w:rPr>
        <w:t xml:space="preserve"> study from </w:t>
      </w:r>
      <w:proofErr w:type="spellStart"/>
      <w:r w:rsidRPr="00A81F4B">
        <w:rPr>
          <w:rFonts w:ascii="Book Antiqua" w:hAnsi="Book Antiqua" w:cstheme="minorHAnsi"/>
          <w:sz w:val="24"/>
          <w:szCs w:val="24"/>
          <w:lang w:val="en-US"/>
        </w:rPr>
        <w:t>Maaskant-Braat</w:t>
      </w:r>
      <w:proofErr w:type="spellEnd"/>
      <w:r w:rsidRPr="00A81F4B">
        <w:rPr>
          <w:rFonts w:ascii="Book Antiqua" w:hAnsi="Book Antiqua" w:cstheme="minorHAnsi"/>
          <w:sz w:val="24"/>
          <w:szCs w:val="24"/>
          <w:lang w:val="en-US"/>
        </w:rPr>
        <w:t xml:space="preserve"> </w:t>
      </w:r>
      <w:r w:rsidRPr="0025217A">
        <w:rPr>
          <w:rFonts w:ascii="Book Antiqua" w:hAnsi="Book Antiqua" w:cstheme="minorHAnsi"/>
          <w:i/>
          <w:iCs/>
          <w:sz w:val="24"/>
          <w:szCs w:val="24"/>
          <w:lang w:val="en-US"/>
        </w:rPr>
        <w:t xml:space="preserve">et </w:t>
      </w:r>
      <w:proofErr w:type="gramStart"/>
      <w:r w:rsidRPr="0025217A">
        <w:rPr>
          <w:rFonts w:ascii="Book Antiqua" w:hAnsi="Book Antiqua" w:cstheme="minorHAnsi"/>
          <w:i/>
          <w:iCs/>
          <w:sz w:val="24"/>
          <w:szCs w:val="24"/>
          <w:lang w:val="en-US"/>
        </w:rPr>
        <w:t>al</w:t>
      </w:r>
      <w:r w:rsidR="0025217A" w:rsidRPr="00A81F4B">
        <w:rPr>
          <w:rFonts w:ascii="Book Antiqua" w:hAnsi="Book Antiqua" w:cstheme="minorHAnsi"/>
          <w:sz w:val="24"/>
          <w:szCs w:val="24"/>
          <w:vertAlign w:val="superscript"/>
          <w:lang w:val="en-US"/>
        </w:rPr>
        <w:t>[</w:t>
      </w:r>
      <w:proofErr w:type="gramEnd"/>
      <w:r w:rsidR="0025217A" w:rsidRPr="00A81F4B">
        <w:rPr>
          <w:rFonts w:ascii="Book Antiqua" w:hAnsi="Book Antiqua" w:cstheme="minorHAnsi"/>
          <w:sz w:val="24"/>
          <w:szCs w:val="24"/>
          <w:vertAlign w:val="superscript"/>
          <w:lang w:val="en-US"/>
        </w:rPr>
        <w:t>36]</w:t>
      </w:r>
      <w:r w:rsidRPr="00A81F4B">
        <w:rPr>
          <w:rFonts w:ascii="Book Antiqua" w:hAnsi="Book Antiqua" w:cstheme="minorHAnsi"/>
          <w:sz w:val="24"/>
          <w:szCs w:val="24"/>
          <w:lang w:val="en-US"/>
        </w:rPr>
        <w:t xml:space="preserve">, with a median follow-up of 50 </w:t>
      </w:r>
      <w:proofErr w:type="spellStart"/>
      <w:r w:rsidRPr="00A81F4B">
        <w:rPr>
          <w:rFonts w:ascii="Book Antiqua" w:hAnsi="Book Antiqua" w:cstheme="minorHAnsi"/>
          <w:sz w:val="24"/>
          <w:szCs w:val="24"/>
          <w:lang w:val="en-US"/>
        </w:rPr>
        <w:t>mo</w:t>
      </w:r>
      <w:proofErr w:type="spellEnd"/>
      <w:r w:rsidRPr="00A81F4B">
        <w:rPr>
          <w:rFonts w:ascii="Book Antiqua" w:hAnsi="Book Antiqua" w:cstheme="minorHAnsi"/>
          <w:sz w:val="24"/>
          <w:szCs w:val="24"/>
          <w:lang w:val="en-US"/>
        </w:rPr>
        <w:t xml:space="preserve">, no significant difference of survival was found between patients with a </w:t>
      </w:r>
      <w:r w:rsidR="000D0F8C" w:rsidRPr="00A81F4B">
        <w:rPr>
          <w:rFonts w:ascii="Book Antiqua" w:hAnsi="Book Antiqua" w:cstheme="minorHAnsi"/>
          <w:sz w:val="24"/>
          <w:szCs w:val="24"/>
          <w:lang w:val="en-US"/>
        </w:rPr>
        <w:t>MM</w:t>
      </w:r>
      <w:r w:rsidRPr="00A81F4B">
        <w:rPr>
          <w:rFonts w:ascii="Book Antiqua" w:hAnsi="Book Antiqua" w:cstheme="minorHAnsi"/>
          <w:sz w:val="24"/>
          <w:szCs w:val="24"/>
          <w:lang w:val="en-US"/>
        </w:rPr>
        <w:t xml:space="preserve"> (</w:t>
      </w:r>
      <w:r w:rsidR="0025217A" w:rsidRPr="0025217A">
        <w:rPr>
          <w:rFonts w:ascii="Book Antiqua" w:hAnsi="Book Antiqua" w:cstheme="minorHAnsi"/>
          <w:i/>
          <w:sz w:val="24"/>
          <w:szCs w:val="24"/>
          <w:lang w:val="en-US"/>
        </w:rPr>
        <w:t>n</w:t>
      </w:r>
      <w:r w:rsidR="0025217A">
        <w:rPr>
          <w:rFonts w:ascii="Book Antiqua" w:hAnsi="Book Antiqua" w:cstheme="minorHAnsi" w:hint="eastAsia"/>
          <w:sz w:val="24"/>
          <w:szCs w:val="24"/>
          <w:lang w:val="en-US" w:eastAsia="zh-CN"/>
        </w:rPr>
        <w:t xml:space="preserve"> </w:t>
      </w:r>
      <w:r w:rsidR="0025217A" w:rsidRPr="00A81F4B">
        <w:rPr>
          <w:rFonts w:ascii="Book Antiqua" w:hAnsi="Book Antiqua" w:cstheme="minorHAnsi"/>
          <w:sz w:val="24"/>
          <w:szCs w:val="24"/>
          <w:lang w:val="en-US"/>
        </w:rPr>
        <w:t xml:space="preserve">= </w:t>
      </w:r>
      <w:r w:rsidRPr="00A81F4B">
        <w:rPr>
          <w:rFonts w:ascii="Book Antiqua" w:hAnsi="Book Antiqua" w:cstheme="minorHAnsi"/>
          <w:sz w:val="24"/>
          <w:szCs w:val="24"/>
          <w:lang w:val="en-US"/>
        </w:rPr>
        <w:t xml:space="preserve">128) </w:t>
      </w:r>
      <w:r w:rsidRPr="00A81F4B">
        <w:rPr>
          <w:rFonts w:ascii="Book Antiqua" w:hAnsi="Book Antiqua" w:cstheme="minorHAnsi"/>
          <w:sz w:val="24"/>
          <w:szCs w:val="24"/>
          <w:lang w:val="en-US"/>
        </w:rPr>
        <w:lastRenderedPageBreak/>
        <w:t>or with ITCs (</w:t>
      </w:r>
      <w:r w:rsidRPr="0025217A">
        <w:rPr>
          <w:rFonts w:ascii="Book Antiqua" w:hAnsi="Book Antiqua" w:cstheme="minorHAnsi"/>
          <w:i/>
          <w:sz w:val="24"/>
          <w:szCs w:val="24"/>
          <w:lang w:val="en-US"/>
        </w:rPr>
        <w:t>n</w:t>
      </w:r>
      <w:r w:rsidR="0025217A">
        <w:rPr>
          <w:rFonts w:ascii="Book Antiqua" w:hAnsi="Book Antiqua" w:cstheme="minorHAnsi" w:hint="eastAsia"/>
          <w:sz w:val="24"/>
          <w:szCs w:val="24"/>
          <w:lang w:val="en-US" w:eastAsia="zh-CN"/>
        </w:rPr>
        <w:t xml:space="preserve"> </w:t>
      </w:r>
      <w:r w:rsidRPr="00A81F4B">
        <w:rPr>
          <w:rFonts w:ascii="Book Antiqua" w:hAnsi="Book Antiqua" w:cstheme="minorHAnsi"/>
          <w:sz w:val="24"/>
          <w:szCs w:val="24"/>
          <w:lang w:val="en-US"/>
        </w:rPr>
        <w:t>= 53) in the SLN and patients without disease in the SLN (</w:t>
      </w:r>
      <w:r w:rsidR="0025217A" w:rsidRPr="0025217A">
        <w:rPr>
          <w:rFonts w:ascii="Book Antiqua" w:hAnsi="Book Antiqua" w:cstheme="minorHAnsi"/>
          <w:i/>
          <w:sz w:val="24"/>
          <w:szCs w:val="24"/>
          <w:lang w:val="en-US"/>
        </w:rPr>
        <w:t>n</w:t>
      </w:r>
      <w:r w:rsidR="0025217A">
        <w:rPr>
          <w:rFonts w:ascii="Book Antiqua" w:hAnsi="Book Antiqua" w:cstheme="minorHAnsi" w:hint="eastAsia"/>
          <w:sz w:val="24"/>
          <w:szCs w:val="24"/>
          <w:lang w:val="en-US" w:eastAsia="zh-CN"/>
        </w:rPr>
        <w:t xml:space="preserve"> </w:t>
      </w:r>
      <w:r w:rsidR="0025217A" w:rsidRPr="00A81F4B">
        <w:rPr>
          <w:rFonts w:ascii="Book Antiqua" w:hAnsi="Book Antiqua" w:cstheme="minorHAnsi"/>
          <w:sz w:val="24"/>
          <w:szCs w:val="24"/>
          <w:lang w:val="en-US"/>
        </w:rPr>
        <w:t xml:space="preserve">= </w:t>
      </w:r>
      <w:r w:rsidRPr="00A81F4B">
        <w:rPr>
          <w:rFonts w:ascii="Book Antiqua" w:hAnsi="Book Antiqua" w:cstheme="minorHAnsi"/>
          <w:sz w:val="24"/>
          <w:szCs w:val="24"/>
          <w:lang w:val="en-US"/>
        </w:rPr>
        <w:t>3285), even after adjusting for tumor- and patient-related factors (age, grade, tumor size, systemic treatment or not).</w:t>
      </w:r>
      <w:r w:rsidR="00D56357" w:rsidRPr="00A81F4B">
        <w:rPr>
          <w:rFonts w:ascii="Book Antiqua" w:hAnsi="Book Antiqua" w:cstheme="minorHAnsi"/>
          <w:sz w:val="24"/>
          <w:szCs w:val="24"/>
          <w:lang w:val="en-US"/>
        </w:rPr>
        <w:t xml:space="preserve"> </w:t>
      </w:r>
      <w:r w:rsidR="00417CA0" w:rsidRPr="00A81F4B">
        <w:rPr>
          <w:rFonts w:ascii="Book Antiqua" w:hAnsi="Book Antiqua" w:cstheme="minorHAnsi"/>
          <w:sz w:val="24"/>
          <w:szCs w:val="24"/>
          <w:lang w:val="en-US"/>
        </w:rPr>
        <w:t>A l</w:t>
      </w:r>
      <w:r w:rsidR="00D56357" w:rsidRPr="00A81F4B">
        <w:rPr>
          <w:rFonts w:ascii="Book Antiqua" w:hAnsi="Book Antiqua" w:cstheme="minorHAnsi"/>
          <w:sz w:val="24"/>
          <w:szCs w:val="24"/>
          <w:lang w:val="en-US"/>
        </w:rPr>
        <w:t xml:space="preserve">ack of significant difference in </w:t>
      </w:r>
      <w:r w:rsidR="000D0F8C" w:rsidRPr="00A81F4B">
        <w:rPr>
          <w:rFonts w:ascii="Book Antiqua" w:hAnsi="Book Antiqua" w:cstheme="minorHAnsi"/>
          <w:sz w:val="24"/>
          <w:szCs w:val="24"/>
          <w:lang w:val="en-US"/>
        </w:rPr>
        <w:t>OS</w:t>
      </w:r>
      <w:r w:rsidR="00D56357" w:rsidRPr="00A81F4B">
        <w:rPr>
          <w:rFonts w:ascii="Book Antiqua" w:hAnsi="Book Antiqua" w:cstheme="minorHAnsi"/>
          <w:sz w:val="24"/>
          <w:szCs w:val="24"/>
          <w:lang w:val="en-US"/>
        </w:rPr>
        <w:t xml:space="preserve"> or </w:t>
      </w:r>
      <w:r w:rsidR="000D0F8C" w:rsidRPr="00A81F4B">
        <w:rPr>
          <w:rFonts w:ascii="Book Antiqua" w:hAnsi="Book Antiqua" w:cstheme="minorHAnsi"/>
          <w:sz w:val="24"/>
          <w:szCs w:val="24"/>
          <w:lang w:val="en-US"/>
        </w:rPr>
        <w:t>RFS</w:t>
      </w:r>
      <w:r w:rsidR="00D56357" w:rsidRPr="00A81F4B">
        <w:rPr>
          <w:rFonts w:ascii="Book Antiqua" w:hAnsi="Book Antiqua" w:cstheme="minorHAnsi"/>
          <w:sz w:val="24"/>
          <w:szCs w:val="24"/>
          <w:lang w:val="en-US"/>
        </w:rPr>
        <w:t xml:space="preserve"> has also </w:t>
      </w:r>
      <w:r w:rsidR="0025217A">
        <w:rPr>
          <w:rFonts w:ascii="Book Antiqua" w:hAnsi="Book Antiqua" w:cstheme="minorHAnsi"/>
          <w:sz w:val="24"/>
          <w:szCs w:val="24"/>
          <w:lang w:val="en-US"/>
        </w:rPr>
        <w:t xml:space="preserve">been reported in other </w:t>
      </w:r>
      <w:proofErr w:type="gramStart"/>
      <w:r w:rsidR="0025217A">
        <w:rPr>
          <w:rFonts w:ascii="Book Antiqua" w:hAnsi="Book Antiqua" w:cstheme="minorHAnsi"/>
          <w:sz w:val="24"/>
          <w:szCs w:val="24"/>
          <w:lang w:val="en-US"/>
        </w:rPr>
        <w:t>series</w:t>
      </w:r>
      <w:r w:rsidR="00E974B1" w:rsidRPr="00A81F4B">
        <w:rPr>
          <w:rFonts w:ascii="Book Antiqua" w:hAnsi="Book Antiqua" w:cstheme="minorHAnsi"/>
          <w:sz w:val="24"/>
          <w:szCs w:val="24"/>
          <w:vertAlign w:val="superscript"/>
          <w:lang w:val="en-US"/>
        </w:rPr>
        <w:t>[</w:t>
      </w:r>
      <w:proofErr w:type="gramEnd"/>
      <w:r w:rsidR="00D56357" w:rsidRPr="00A81F4B">
        <w:rPr>
          <w:rFonts w:ascii="Book Antiqua" w:hAnsi="Book Antiqua" w:cstheme="minorHAnsi"/>
          <w:sz w:val="24"/>
          <w:szCs w:val="24"/>
          <w:vertAlign w:val="superscript"/>
          <w:lang w:val="en-US"/>
        </w:rPr>
        <w:t>3</w:t>
      </w:r>
      <w:r w:rsidR="008E4F07" w:rsidRPr="00A81F4B">
        <w:rPr>
          <w:rFonts w:ascii="Book Antiqua" w:hAnsi="Book Antiqua" w:cstheme="minorHAnsi"/>
          <w:sz w:val="24"/>
          <w:szCs w:val="24"/>
          <w:vertAlign w:val="superscript"/>
          <w:lang w:val="en-US"/>
        </w:rPr>
        <w:t>7</w:t>
      </w:r>
      <w:r w:rsidR="00D56357" w:rsidRPr="00A81F4B">
        <w:rPr>
          <w:rFonts w:ascii="Book Antiqua" w:hAnsi="Book Antiqua" w:cstheme="minorHAnsi"/>
          <w:sz w:val="24"/>
          <w:szCs w:val="24"/>
          <w:vertAlign w:val="superscript"/>
          <w:lang w:val="en-US"/>
        </w:rPr>
        <w:t>]</w:t>
      </w:r>
      <w:r w:rsidR="00D56357" w:rsidRPr="00A81F4B">
        <w:rPr>
          <w:rFonts w:ascii="Book Antiqua" w:hAnsi="Book Antiqua" w:cstheme="minorHAnsi"/>
          <w:sz w:val="24"/>
          <w:szCs w:val="24"/>
          <w:lang w:val="en-US"/>
        </w:rPr>
        <w:t>.</w:t>
      </w:r>
    </w:p>
    <w:p w:rsidR="009659AD" w:rsidRPr="00A81F4B" w:rsidRDefault="009659AD" w:rsidP="0025217A">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A81F4B">
        <w:rPr>
          <w:rFonts w:ascii="Book Antiqua" w:hAnsi="Book Antiqua" w:cstheme="minorHAnsi"/>
          <w:sz w:val="24"/>
          <w:szCs w:val="24"/>
          <w:lang w:val="en-US"/>
        </w:rPr>
        <w:t xml:space="preserve">To summarize, ITCs as well as </w:t>
      </w:r>
      <w:r w:rsidR="000D0F8C" w:rsidRPr="00A81F4B">
        <w:rPr>
          <w:rFonts w:ascii="Book Antiqua" w:hAnsi="Book Antiqua" w:cstheme="minorHAnsi"/>
          <w:sz w:val="24"/>
          <w:szCs w:val="24"/>
          <w:lang w:val="en-US"/>
        </w:rPr>
        <w:t>MM</w:t>
      </w:r>
      <w:r w:rsidRPr="00A81F4B">
        <w:rPr>
          <w:rFonts w:ascii="Book Antiqua" w:hAnsi="Book Antiqua" w:cstheme="minorHAnsi"/>
          <w:sz w:val="24"/>
          <w:szCs w:val="24"/>
          <w:lang w:val="en-US"/>
        </w:rPr>
        <w:t>s in the SLN</w:t>
      </w:r>
      <w:r w:rsidR="002102C5" w:rsidRPr="00A81F4B">
        <w:rPr>
          <w:rFonts w:ascii="Book Antiqua" w:hAnsi="Book Antiqua" w:cstheme="minorHAnsi"/>
          <w:sz w:val="24"/>
          <w:szCs w:val="24"/>
          <w:lang w:val="en-US"/>
        </w:rPr>
        <w:t>s</w:t>
      </w:r>
      <w:r w:rsidRPr="00A81F4B">
        <w:rPr>
          <w:rFonts w:ascii="Book Antiqua" w:hAnsi="Book Antiqua" w:cstheme="minorHAnsi"/>
          <w:sz w:val="24"/>
          <w:szCs w:val="24"/>
          <w:lang w:val="en-US"/>
        </w:rPr>
        <w:t xml:space="preserve"> have been correlated with an increased recurrence risk</w:t>
      </w:r>
      <w:r w:rsidR="002102C5" w:rsidRPr="00A81F4B">
        <w:rPr>
          <w:rFonts w:ascii="Book Antiqua" w:hAnsi="Book Antiqua" w:cstheme="minorHAnsi"/>
          <w:sz w:val="24"/>
          <w:szCs w:val="24"/>
          <w:lang w:val="en-US"/>
        </w:rPr>
        <w:t>,</w:t>
      </w:r>
      <w:r w:rsidRPr="00A81F4B">
        <w:rPr>
          <w:rFonts w:ascii="Book Antiqua" w:hAnsi="Book Antiqua" w:cstheme="minorHAnsi"/>
          <w:sz w:val="24"/>
          <w:szCs w:val="24"/>
          <w:lang w:val="en-US"/>
        </w:rPr>
        <w:t xml:space="preserve"> and </w:t>
      </w:r>
      <w:r w:rsidR="002102C5" w:rsidRPr="00A81F4B">
        <w:rPr>
          <w:rFonts w:ascii="Book Antiqua" w:hAnsi="Book Antiqua" w:cstheme="minorHAnsi"/>
          <w:sz w:val="24"/>
          <w:szCs w:val="24"/>
          <w:lang w:val="en-US"/>
        </w:rPr>
        <w:t xml:space="preserve">were </w:t>
      </w:r>
      <w:r w:rsidRPr="00A81F4B">
        <w:rPr>
          <w:rFonts w:ascii="Book Antiqua" w:hAnsi="Book Antiqua" w:cstheme="minorHAnsi"/>
          <w:sz w:val="24"/>
          <w:szCs w:val="24"/>
          <w:lang w:val="en-US"/>
        </w:rPr>
        <w:t>inconst</w:t>
      </w:r>
      <w:r w:rsidR="00417CA0" w:rsidRPr="00A81F4B">
        <w:rPr>
          <w:rFonts w:ascii="Book Antiqua" w:hAnsi="Book Antiqua" w:cstheme="minorHAnsi"/>
          <w:sz w:val="24"/>
          <w:szCs w:val="24"/>
          <w:lang w:val="en-US"/>
        </w:rPr>
        <w:t>a</w:t>
      </w:r>
      <w:r w:rsidRPr="00A81F4B">
        <w:rPr>
          <w:rFonts w:ascii="Book Antiqua" w:hAnsi="Book Antiqua" w:cstheme="minorHAnsi"/>
          <w:sz w:val="24"/>
          <w:szCs w:val="24"/>
          <w:lang w:val="en-US"/>
        </w:rPr>
        <w:t xml:space="preserve">ntly related </w:t>
      </w:r>
      <w:r w:rsidR="002102C5" w:rsidRPr="00A81F4B">
        <w:rPr>
          <w:rFonts w:ascii="Book Antiqua" w:hAnsi="Book Antiqua" w:cstheme="minorHAnsi"/>
          <w:sz w:val="24"/>
          <w:szCs w:val="24"/>
          <w:lang w:val="en-US"/>
        </w:rPr>
        <w:t>to a</w:t>
      </w:r>
      <w:r w:rsidRPr="00A81F4B">
        <w:rPr>
          <w:rFonts w:ascii="Book Antiqua" w:hAnsi="Book Antiqua" w:cstheme="minorHAnsi"/>
          <w:sz w:val="24"/>
          <w:szCs w:val="24"/>
          <w:lang w:val="en-US"/>
        </w:rPr>
        <w:t xml:space="preserve"> </w:t>
      </w:r>
      <w:r w:rsidR="002102C5" w:rsidRPr="00A81F4B">
        <w:rPr>
          <w:rFonts w:ascii="Book Antiqua" w:hAnsi="Book Antiqua" w:cstheme="minorHAnsi"/>
          <w:sz w:val="24"/>
          <w:szCs w:val="24"/>
          <w:lang w:val="en-US"/>
        </w:rPr>
        <w:t>poorer</w:t>
      </w:r>
      <w:r w:rsidRPr="00A81F4B">
        <w:rPr>
          <w:rFonts w:ascii="Book Antiqua" w:hAnsi="Book Antiqua" w:cstheme="minorHAnsi"/>
          <w:sz w:val="24"/>
          <w:szCs w:val="24"/>
          <w:lang w:val="en-US"/>
        </w:rPr>
        <w:t xml:space="preserve"> survival. The prognostic significance of minimal nodal involvement could be different according to the molecular subtype.</w:t>
      </w:r>
    </w:p>
    <w:p w:rsidR="003A7ACE" w:rsidRPr="00A81F4B" w:rsidRDefault="009659AD" w:rsidP="0025217A">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A81F4B">
        <w:rPr>
          <w:rFonts w:ascii="Book Antiqua" w:hAnsi="Book Antiqua" w:cstheme="minorHAnsi"/>
          <w:sz w:val="24"/>
          <w:szCs w:val="24"/>
          <w:lang w:val="en-US"/>
        </w:rPr>
        <w:t xml:space="preserve">Finally, the presence of a minimal nodal involvement after a SLNB procedure raises two questions: </w:t>
      </w:r>
      <w:r w:rsidR="000C3051" w:rsidRPr="00A81F4B">
        <w:rPr>
          <w:rFonts w:ascii="Book Antiqua" w:hAnsi="Book Antiqua" w:cstheme="minorHAnsi"/>
          <w:sz w:val="24"/>
          <w:szCs w:val="24"/>
          <w:lang w:val="en-US"/>
        </w:rPr>
        <w:t>I</w:t>
      </w:r>
      <w:r w:rsidRPr="00A81F4B">
        <w:rPr>
          <w:rFonts w:ascii="Book Antiqua" w:hAnsi="Book Antiqua" w:cstheme="minorHAnsi"/>
          <w:sz w:val="24"/>
          <w:szCs w:val="24"/>
          <w:lang w:val="en-US"/>
        </w:rPr>
        <w:t>s a complementary axillary treatment mandatory? And</w:t>
      </w:r>
      <w:r w:rsidR="002102C5" w:rsidRPr="00A81F4B">
        <w:rPr>
          <w:rFonts w:ascii="Book Antiqua" w:hAnsi="Book Antiqua" w:cstheme="minorHAnsi"/>
          <w:sz w:val="24"/>
          <w:szCs w:val="24"/>
          <w:lang w:val="en-US"/>
        </w:rPr>
        <w:t>,</w:t>
      </w:r>
      <w:r w:rsidRPr="00A81F4B">
        <w:rPr>
          <w:rFonts w:ascii="Book Antiqua" w:hAnsi="Book Antiqua" w:cstheme="minorHAnsi"/>
          <w:sz w:val="24"/>
          <w:szCs w:val="24"/>
          <w:lang w:val="en-US"/>
        </w:rPr>
        <w:t xml:space="preserve"> is this </w:t>
      </w:r>
      <w:r w:rsidR="002102C5" w:rsidRPr="00A81F4B">
        <w:rPr>
          <w:rFonts w:ascii="Book Antiqua" w:hAnsi="Book Antiqua" w:cstheme="minorHAnsi"/>
          <w:sz w:val="24"/>
          <w:szCs w:val="24"/>
          <w:lang w:val="en-US"/>
        </w:rPr>
        <w:t>minimal nodal involvement</w:t>
      </w:r>
      <w:r w:rsidRPr="00A81F4B">
        <w:rPr>
          <w:rFonts w:ascii="Book Antiqua" w:hAnsi="Book Antiqua" w:cstheme="minorHAnsi"/>
          <w:sz w:val="24"/>
          <w:szCs w:val="24"/>
          <w:lang w:val="en-US"/>
        </w:rPr>
        <w:t xml:space="preserve"> prognostic enough to prompt an adjuvant systemic treatment</w:t>
      </w:r>
      <w:r w:rsidR="00CD4A2B" w:rsidRPr="00A81F4B">
        <w:rPr>
          <w:rFonts w:ascii="Book Antiqua" w:hAnsi="Book Antiqua" w:cstheme="minorHAnsi"/>
          <w:sz w:val="24"/>
          <w:szCs w:val="24"/>
          <w:lang w:val="en-US"/>
        </w:rPr>
        <w:t>?</w:t>
      </w:r>
    </w:p>
    <w:p w:rsidR="009659AD" w:rsidRPr="00A81F4B" w:rsidRDefault="009659AD" w:rsidP="00A81F4B">
      <w:pPr>
        <w:autoSpaceDE w:val="0"/>
        <w:autoSpaceDN w:val="0"/>
        <w:adjustRightInd w:val="0"/>
        <w:spacing w:after="0" w:line="360" w:lineRule="auto"/>
        <w:jc w:val="both"/>
        <w:rPr>
          <w:rFonts w:ascii="Book Antiqua" w:hAnsi="Book Antiqua" w:cs="Calibri"/>
          <w:sz w:val="24"/>
          <w:szCs w:val="24"/>
          <w:lang w:val="en-US"/>
        </w:rPr>
      </w:pPr>
    </w:p>
    <w:p w:rsidR="009659AD" w:rsidRPr="0025217A" w:rsidRDefault="00A343A6" w:rsidP="00A81F4B">
      <w:pPr>
        <w:autoSpaceDE w:val="0"/>
        <w:autoSpaceDN w:val="0"/>
        <w:adjustRightInd w:val="0"/>
        <w:spacing w:after="0" w:line="360" w:lineRule="auto"/>
        <w:jc w:val="both"/>
        <w:rPr>
          <w:rFonts w:ascii="Book Antiqua" w:hAnsi="Book Antiqua" w:cstheme="minorHAnsi"/>
          <w:sz w:val="24"/>
          <w:szCs w:val="24"/>
          <w:lang w:val="en-US"/>
        </w:rPr>
      </w:pPr>
      <w:r w:rsidRPr="0025217A">
        <w:rPr>
          <w:rFonts w:ascii="Book Antiqua" w:hAnsi="Book Antiqua" w:cstheme="minorHAnsi"/>
          <w:b/>
          <w:bCs/>
          <w:sz w:val="24"/>
          <w:szCs w:val="24"/>
          <w:lang w:val="en-US"/>
        </w:rPr>
        <w:t>IS A CALND MANDATORY?</w:t>
      </w:r>
      <w:r w:rsidR="000C3051">
        <w:rPr>
          <w:rFonts w:ascii="Book Antiqua" w:hAnsi="Book Antiqua" w:cstheme="minorHAnsi"/>
          <w:bCs/>
          <w:sz w:val="24"/>
          <w:szCs w:val="24"/>
          <w:lang w:val="en-US"/>
        </w:rPr>
        <w:t xml:space="preserve"> </w:t>
      </w:r>
    </w:p>
    <w:p w:rsidR="00CF5D58" w:rsidRPr="00A81F4B" w:rsidRDefault="00CD4A2B" w:rsidP="00A81F4B">
      <w:pPr>
        <w:autoSpaceDE w:val="0"/>
        <w:autoSpaceDN w:val="0"/>
        <w:adjustRightInd w:val="0"/>
        <w:spacing w:after="0" w:line="360" w:lineRule="auto"/>
        <w:jc w:val="both"/>
        <w:rPr>
          <w:rFonts w:ascii="Book Antiqua" w:hAnsi="Book Antiqua" w:cs="Calibri"/>
          <w:sz w:val="24"/>
          <w:szCs w:val="24"/>
          <w:lang w:val="en-US"/>
        </w:rPr>
      </w:pPr>
      <w:r w:rsidRPr="00A81F4B">
        <w:rPr>
          <w:rFonts w:ascii="Book Antiqua" w:hAnsi="Book Antiqua" w:cs="Calibri"/>
          <w:sz w:val="24"/>
          <w:szCs w:val="24"/>
          <w:lang w:val="en-US"/>
        </w:rPr>
        <w:t>This question could be otherwise formulated:</w:t>
      </w:r>
      <w:r w:rsidR="00CF5D58" w:rsidRPr="00A81F4B">
        <w:rPr>
          <w:rFonts w:ascii="Book Antiqua" w:hAnsi="Book Antiqua" w:cs="Calibri"/>
          <w:sz w:val="24"/>
          <w:szCs w:val="24"/>
          <w:lang w:val="en-US"/>
        </w:rPr>
        <w:t xml:space="preserve"> what is the risk to leave disease in the NSLN</w:t>
      </w:r>
      <w:r w:rsidR="002102C5" w:rsidRPr="00A81F4B">
        <w:rPr>
          <w:rFonts w:ascii="Book Antiqua" w:hAnsi="Book Antiqua" w:cs="Calibri"/>
          <w:sz w:val="24"/>
          <w:szCs w:val="24"/>
          <w:lang w:val="en-US"/>
        </w:rPr>
        <w:t>s</w:t>
      </w:r>
      <w:r w:rsidR="00CF5D58" w:rsidRPr="00A81F4B">
        <w:rPr>
          <w:rFonts w:ascii="Book Antiqua" w:hAnsi="Book Antiqua" w:cs="Calibri"/>
          <w:sz w:val="24"/>
          <w:szCs w:val="24"/>
          <w:lang w:val="en-US"/>
        </w:rPr>
        <w:t>?</w:t>
      </w:r>
      <w:r w:rsidR="002102C5" w:rsidRPr="00A81F4B">
        <w:rPr>
          <w:rFonts w:ascii="Book Antiqua" w:hAnsi="Book Antiqua" w:cs="Calibri"/>
          <w:sz w:val="24"/>
          <w:szCs w:val="24"/>
          <w:lang w:val="en-US"/>
        </w:rPr>
        <w:t xml:space="preserve"> Is the axillary recurrence </w:t>
      </w:r>
      <w:r w:rsidR="009337EE" w:rsidRPr="009337EE">
        <w:rPr>
          <w:rFonts w:ascii="Book Antiqua" w:hAnsi="Book Antiqua" w:cstheme="minorHAnsi"/>
          <w:bCs/>
          <w:sz w:val="24"/>
          <w:szCs w:val="24"/>
          <w:lang w:val="en-US"/>
        </w:rPr>
        <w:t xml:space="preserve">(AR) </w:t>
      </w:r>
      <w:r w:rsidR="002102C5" w:rsidRPr="00A81F4B">
        <w:rPr>
          <w:rFonts w:ascii="Book Antiqua" w:hAnsi="Book Antiqua" w:cs="Calibri"/>
          <w:sz w:val="24"/>
          <w:szCs w:val="24"/>
          <w:lang w:val="en-US"/>
        </w:rPr>
        <w:t xml:space="preserve">risk increased? Is there an increased risk of under-treatment (particularly </w:t>
      </w:r>
      <w:r w:rsidR="001374BC" w:rsidRPr="00A81F4B">
        <w:rPr>
          <w:rFonts w:ascii="Book Antiqua" w:hAnsi="Book Antiqua" w:cs="Calibri"/>
          <w:sz w:val="24"/>
          <w:szCs w:val="24"/>
          <w:lang w:val="en-US"/>
        </w:rPr>
        <w:t>for</w:t>
      </w:r>
      <w:r w:rsidR="002102C5" w:rsidRPr="00A81F4B">
        <w:rPr>
          <w:rFonts w:ascii="Book Antiqua" w:hAnsi="Book Antiqua" w:cs="Calibri"/>
          <w:sz w:val="24"/>
          <w:szCs w:val="24"/>
          <w:lang w:val="en-US"/>
        </w:rPr>
        <w:t xml:space="preserve"> adjuvant chemothe</w:t>
      </w:r>
      <w:r w:rsidRPr="00A81F4B">
        <w:rPr>
          <w:rFonts w:ascii="Book Antiqua" w:hAnsi="Book Antiqua" w:cs="Calibri"/>
          <w:sz w:val="24"/>
          <w:szCs w:val="24"/>
          <w:lang w:val="en-US"/>
        </w:rPr>
        <w:t>rapy and regional radiotherapy)?</w:t>
      </w:r>
    </w:p>
    <w:p w:rsidR="002102C5" w:rsidRPr="00A81F4B" w:rsidRDefault="002102C5" w:rsidP="00A81F4B">
      <w:pPr>
        <w:autoSpaceDE w:val="0"/>
        <w:autoSpaceDN w:val="0"/>
        <w:adjustRightInd w:val="0"/>
        <w:spacing w:after="0" w:line="360" w:lineRule="auto"/>
        <w:jc w:val="both"/>
        <w:rPr>
          <w:rFonts w:ascii="Book Antiqua" w:hAnsi="Book Antiqua" w:cs="Calibri"/>
          <w:sz w:val="24"/>
          <w:szCs w:val="24"/>
          <w:lang w:val="en-US"/>
        </w:rPr>
      </w:pPr>
    </w:p>
    <w:p w:rsidR="002102C5" w:rsidRPr="00EE2539" w:rsidRDefault="009337EE" w:rsidP="00A81F4B">
      <w:pPr>
        <w:autoSpaceDE w:val="0"/>
        <w:autoSpaceDN w:val="0"/>
        <w:adjustRightInd w:val="0"/>
        <w:spacing w:after="0" w:line="360" w:lineRule="auto"/>
        <w:jc w:val="both"/>
        <w:rPr>
          <w:rFonts w:ascii="Book Antiqua" w:hAnsi="Book Antiqua" w:cstheme="minorHAnsi"/>
          <w:b/>
          <w:bCs/>
          <w:i/>
          <w:sz w:val="24"/>
          <w:szCs w:val="24"/>
          <w:lang w:val="en-US" w:eastAsia="zh-CN"/>
        </w:rPr>
      </w:pPr>
      <w:r w:rsidRPr="00EE2539">
        <w:rPr>
          <w:rFonts w:ascii="Book Antiqua" w:hAnsi="Book Antiqua" w:cstheme="minorHAnsi"/>
          <w:b/>
          <w:bCs/>
          <w:i/>
          <w:sz w:val="24"/>
          <w:szCs w:val="24"/>
          <w:lang w:val="en-US"/>
        </w:rPr>
        <w:t>AR</w:t>
      </w:r>
    </w:p>
    <w:p w:rsidR="00041C53" w:rsidRPr="00A81F4B" w:rsidRDefault="0080293E" w:rsidP="00A81F4B">
      <w:pPr>
        <w:autoSpaceDE w:val="0"/>
        <w:autoSpaceDN w:val="0"/>
        <w:adjustRightInd w:val="0"/>
        <w:spacing w:after="0" w:line="360" w:lineRule="auto"/>
        <w:jc w:val="both"/>
        <w:rPr>
          <w:rFonts w:ascii="Book Antiqua" w:hAnsi="Book Antiqua" w:cs="Calibri"/>
          <w:sz w:val="24"/>
          <w:szCs w:val="24"/>
          <w:lang w:val="en-US"/>
        </w:rPr>
      </w:pPr>
      <w:r w:rsidRPr="00A81F4B">
        <w:rPr>
          <w:rFonts w:ascii="Book Antiqua" w:hAnsi="Book Antiqua" w:cs="Calibri"/>
          <w:sz w:val="24"/>
          <w:szCs w:val="24"/>
          <w:lang w:val="en-US"/>
        </w:rPr>
        <w:t xml:space="preserve">The </w:t>
      </w:r>
      <w:r w:rsidR="00E90206" w:rsidRPr="00A81F4B">
        <w:rPr>
          <w:rFonts w:ascii="Book Antiqua" w:hAnsi="Book Antiqua" w:cs="Calibri"/>
          <w:sz w:val="24"/>
          <w:szCs w:val="24"/>
          <w:lang w:val="en-US"/>
        </w:rPr>
        <w:t xml:space="preserve">AR rates observed in patients with involved SLNs </w:t>
      </w:r>
      <w:r w:rsidRPr="00A81F4B">
        <w:rPr>
          <w:rFonts w:ascii="Book Antiqua" w:hAnsi="Book Antiqua" w:cs="Calibri"/>
          <w:sz w:val="24"/>
          <w:szCs w:val="24"/>
          <w:lang w:val="en-US"/>
        </w:rPr>
        <w:t xml:space="preserve">spared of </w:t>
      </w:r>
      <w:proofErr w:type="spellStart"/>
      <w:r w:rsidR="00E90206" w:rsidRPr="00A81F4B">
        <w:rPr>
          <w:rFonts w:ascii="Book Antiqua" w:hAnsi="Book Antiqua" w:cs="Calibri"/>
          <w:sz w:val="24"/>
          <w:szCs w:val="24"/>
          <w:lang w:val="en-US"/>
        </w:rPr>
        <w:t>cALND</w:t>
      </w:r>
      <w:proofErr w:type="spellEnd"/>
      <w:r w:rsidRPr="00A81F4B">
        <w:rPr>
          <w:rFonts w:ascii="Book Antiqua" w:hAnsi="Book Antiqua" w:cs="Calibri"/>
          <w:sz w:val="24"/>
          <w:szCs w:val="24"/>
          <w:lang w:val="en-US"/>
        </w:rPr>
        <w:t>,</w:t>
      </w:r>
      <w:r w:rsidR="00E90206" w:rsidRPr="00A81F4B">
        <w:rPr>
          <w:rFonts w:ascii="Book Antiqua" w:hAnsi="Book Antiqua" w:cs="Calibri"/>
          <w:sz w:val="24"/>
          <w:szCs w:val="24"/>
          <w:lang w:val="en-US"/>
        </w:rPr>
        <w:t xml:space="preserve"> are extremely </w:t>
      </w:r>
      <w:r w:rsidRPr="00A81F4B">
        <w:rPr>
          <w:rFonts w:ascii="Book Antiqua" w:hAnsi="Book Antiqua" w:cs="Calibri"/>
          <w:sz w:val="24"/>
          <w:szCs w:val="24"/>
          <w:lang w:val="en-US"/>
        </w:rPr>
        <w:t xml:space="preserve">low </w:t>
      </w:r>
      <w:r w:rsidR="00E90206" w:rsidRPr="00A81F4B">
        <w:rPr>
          <w:rFonts w:ascii="Book Antiqua" w:hAnsi="Book Antiqua" w:cs="Calibri"/>
          <w:sz w:val="24"/>
          <w:szCs w:val="24"/>
          <w:lang w:val="en-US"/>
        </w:rPr>
        <w:t>(0</w:t>
      </w:r>
      <w:r w:rsidR="00CC03C5">
        <w:rPr>
          <w:rFonts w:ascii="Book Antiqua" w:hAnsi="Book Antiqua" w:cs="Calibri" w:hint="eastAsia"/>
          <w:sz w:val="24"/>
          <w:szCs w:val="24"/>
          <w:lang w:val="en-US" w:eastAsia="zh-CN"/>
        </w:rPr>
        <w:t>%</w:t>
      </w:r>
      <w:r w:rsidR="00E90206" w:rsidRPr="00A81F4B">
        <w:rPr>
          <w:rFonts w:ascii="Book Antiqua" w:hAnsi="Book Antiqua" w:cs="Calibri"/>
          <w:sz w:val="24"/>
          <w:szCs w:val="24"/>
          <w:lang w:val="en-US"/>
        </w:rPr>
        <w:t xml:space="preserve"> to 2%), and widely lesser than the rates of positive NSLNs observed in </w:t>
      </w:r>
      <w:proofErr w:type="spellStart"/>
      <w:r w:rsidR="00E90206" w:rsidRPr="00A81F4B">
        <w:rPr>
          <w:rFonts w:ascii="Book Antiqua" w:hAnsi="Book Antiqua" w:cs="Calibri"/>
          <w:sz w:val="24"/>
          <w:szCs w:val="24"/>
          <w:lang w:val="en-US"/>
        </w:rPr>
        <w:t>cALND</w:t>
      </w:r>
      <w:proofErr w:type="spellEnd"/>
      <w:r w:rsidRPr="00A81F4B">
        <w:rPr>
          <w:rFonts w:ascii="Book Antiqua" w:hAnsi="Book Antiqua" w:cs="Calibri"/>
          <w:sz w:val="24"/>
          <w:szCs w:val="24"/>
          <w:lang w:val="en-US"/>
        </w:rPr>
        <w:t xml:space="preserve"> performed for positive SLNs</w:t>
      </w:r>
      <w:r w:rsidR="00E90206" w:rsidRPr="00A81F4B">
        <w:rPr>
          <w:rFonts w:ascii="Book Antiqua" w:hAnsi="Book Antiqua" w:cs="Calibri"/>
          <w:sz w:val="24"/>
          <w:szCs w:val="24"/>
          <w:lang w:val="en-US"/>
        </w:rPr>
        <w:t xml:space="preserve">. </w:t>
      </w:r>
      <w:r w:rsidRPr="00A81F4B">
        <w:rPr>
          <w:rFonts w:ascii="Book Antiqua" w:hAnsi="Book Antiqua" w:cs="Calibri"/>
          <w:sz w:val="24"/>
          <w:szCs w:val="24"/>
          <w:lang w:val="en-US"/>
        </w:rPr>
        <w:t>This fact could be due to the contr</w:t>
      </w:r>
      <w:r w:rsidR="00FE1A76" w:rsidRPr="00A81F4B">
        <w:rPr>
          <w:rFonts w:ascii="Book Antiqua" w:hAnsi="Book Antiqua" w:cs="Calibri"/>
          <w:sz w:val="24"/>
          <w:szCs w:val="24"/>
          <w:lang w:val="en-US"/>
        </w:rPr>
        <w:t>ibution of tangential fields of</w:t>
      </w:r>
      <w:r w:rsidRPr="00A81F4B">
        <w:rPr>
          <w:rFonts w:ascii="Book Antiqua" w:hAnsi="Book Antiqua" w:cs="Calibri"/>
          <w:sz w:val="24"/>
          <w:szCs w:val="24"/>
          <w:lang w:val="en-US"/>
        </w:rPr>
        <w:t xml:space="preserve"> breast external beam radiation therapy, and also due to the efficacy of adjuvant systemic treatments such as hormonal therapy, chemotherapy and targeted therapies.</w:t>
      </w:r>
    </w:p>
    <w:p w:rsidR="00910B42" w:rsidRPr="00A81F4B" w:rsidRDefault="001374BC" w:rsidP="00CC03C5">
      <w:pPr>
        <w:autoSpaceDE w:val="0"/>
        <w:autoSpaceDN w:val="0"/>
        <w:adjustRightInd w:val="0"/>
        <w:spacing w:after="0" w:line="360" w:lineRule="auto"/>
        <w:ind w:firstLineChars="100" w:firstLine="240"/>
        <w:jc w:val="both"/>
        <w:rPr>
          <w:rFonts w:ascii="Book Antiqua" w:hAnsi="Book Antiqua" w:cs="Calibri"/>
          <w:sz w:val="24"/>
          <w:szCs w:val="24"/>
          <w:lang w:val="en-US"/>
        </w:rPr>
      </w:pPr>
      <w:r w:rsidRPr="00A81F4B">
        <w:rPr>
          <w:rFonts w:ascii="Book Antiqua" w:hAnsi="Book Antiqua" w:cs="Calibri"/>
          <w:sz w:val="24"/>
          <w:szCs w:val="24"/>
          <w:lang w:val="en-US"/>
        </w:rPr>
        <w:t xml:space="preserve">In the above-mentioned MIRROR trial, the 5-year rate of AR in patients with pN1mi-disease without </w:t>
      </w:r>
      <w:proofErr w:type="spellStart"/>
      <w:r w:rsidR="00313427" w:rsidRPr="00A81F4B">
        <w:rPr>
          <w:rFonts w:ascii="Book Antiqua" w:hAnsi="Book Antiqua" w:cs="Calibri"/>
          <w:sz w:val="24"/>
          <w:szCs w:val="24"/>
          <w:lang w:val="en-US"/>
        </w:rPr>
        <w:t>c</w:t>
      </w:r>
      <w:r w:rsidR="00CC03C5">
        <w:rPr>
          <w:rFonts w:ascii="Book Antiqua" w:hAnsi="Book Antiqua" w:cs="Calibri"/>
          <w:sz w:val="24"/>
          <w:szCs w:val="24"/>
          <w:lang w:val="en-US"/>
        </w:rPr>
        <w:t>ALND</w:t>
      </w:r>
      <w:proofErr w:type="spellEnd"/>
      <w:r w:rsidR="00CC03C5">
        <w:rPr>
          <w:rFonts w:ascii="Book Antiqua" w:hAnsi="Book Antiqua" w:cs="Calibri"/>
          <w:sz w:val="24"/>
          <w:szCs w:val="24"/>
          <w:lang w:val="en-US"/>
        </w:rPr>
        <w:t xml:space="preserve"> was 5%</w:t>
      </w:r>
      <w:r w:rsidRPr="00A81F4B">
        <w:rPr>
          <w:rFonts w:ascii="Book Antiqua" w:hAnsi="Book Antiqua" w:cstheme="minorHAnsi"/>
          <w:sz w:val="24"/>
          <w:szCs w:val="24"/>
          <w:vertAlign w:val="superscript"/>
          <w:lang w:val="en-US"/>
        </w:rPr>
        <w:t>[3</w:t>
      </w:r>
      <w:r w:rsidR="008E4F07" w:rsidRPr="00A81F4B">
        <w:rPr>
          <w:rFonts w:ascii="Book Antiqua" w:hAnsi="Book Antiqua" w:cstheme="minorHAnsi"/>
          <w:sz w:val="24"/>
          <w:szCs w:val="24"/>
          <w:vertAlign w:val="superscript"/>
          <w:lang w:val="en-US"/>
        </w:rPr>
        <w:t>2</w:t>
      </w:r>
      <w:r w:rsidRPr="00A81F4B">
        <w:rPr>
          <w:rFonts w:ascii="Book Antiqua" w:hAnsi="Book Antiqua" w:cstheme="minorHAnsi"/>
          <w:sz w:val="24"/>
          <w:szCs w:val="24"/>
          <w:vertAlign w:val="superscript"/>
          <w:lang w:val="en-US"/>
        </w:rPr>
        <w:t>]</w:t>
      </w:r>
      <w:r w:rsidRPr="00A81F4B">
        <w:rPr>
          <w:rFonts w:ascii="Book Antiqua" w:hAnsi="Book Antiqua" w:cs="Calibri"/>
          <w:sz w:val="24"/>
          <w:szCs w:val="24"/>
          <w:lang w:val="en-US"/>
        </w:rPr>
        <w:t xml:space="preserve">. </w:t>
      </w:r>
      <w:r w:rsidR="00833177" w:rsidRPr="00A81F4B">
        <w:rPr>
          <w:rFonts w:ascii="Book Antiqua" w:hAnsi="Book Antiqua" w:cs="Calibri"/>
          <w:sz w:val="24"/>
          <w:szCs w:val="24"/>
          <w:lang w:val="en-US"/>
        </w:rPr>
        <w:t xml:space="preserve">In the ACOSOG Z0011 trial randomizing patients with positive SLNs to either </w:t>
      </w:r>
      <w:proofErr w:type="spellStart"/>
      <w:r w:rsidR="00833177" w:rsidRPr="00A81F4B">
        <w:rPr>
          <w:rFonts w:ascii="Book Antiqua" w:hAnsi="Book Antiqua" w:cs="Calibri"/>
          <w:sz w:val="24"/>
          <w:szCs w:val="24"/>
          <w:lang w:val="en-US"/>
        </w:rPr>
        <w:t>cALND</w:t>
      </w:r>
      <w:proofErr w:type="spellEnd"/>
      <w:r w:rsidR="00833177" w:rsidRPr="00A81F4B">
        <w:rPr>
          <w:rFonts w:ascii="Book Antiqua" w:hAnsi="Book Antiqua" w:cs="Calibri"/>
          <w:sz w:val="24"/>
          <w:szCs w:val="24"/>
          <w:lang w:val="en-US"/>
        </w:rPr>
        <w:t xml:space="preserve"> or observation, half of the population had a minimal SLN involvement </w:t>
      </w:r>
      <w:r w:rsidR="00CC03C5">
        <w:rPr>
          <w:rFonts w:ascii="Book Antiqua" w:hAnsi="Book Antiqua" w:cs="Calibri" w:hint="eastAsia"/>
          <w:sz w:val="24"/>
          <w:szCs w:val="24"/>
          <w:lang w:val="en-US" w:eastAsia="zh-CN"/>
        </w:rPr>
        <w:t>[</w:t>
      </w:r>
      <w:r w:rsidR="00833177" w:rsidRPr="00A81F4B">
        <w:rPr>
          <w:rFonts w:ascii="Book Antiqua" w:hAnsi="Book Antiqua" w:cs="Calibri"/>
          <w:sz w:val="24"/>
          <w:szCs w:val="24"/>
          <w:lang w:val="en-US"/>
        </w:rPr>
        <w:t>pN0(i+) or pN1mi</w:t>
      </w:r>
      <w:r w:rsidR="00CC03C5">
        <w:rPr>
          <w:rFonts w:ascii="Book Antiqua" w:hAnsi="Book Antiqua" w:cs="Calibri" w:hint="eastAsia"/>
          <w:sz w:val="24"/>
          <w:szCs w:val="24"/>
          <w:lang w:val="en-US" w:eastAsia="zh-CN"/>
        </w:rPr>
        <w:t>]</w:t>
      </w:r>
      <w:r w:rsidR="00833177" w:rsidRPr="00A81F4B">
        <w:rPr>
          <w:rFonts w:ascii="Book Antiqua" w:hAnsi="Book Antiqua" w:cs="Calibri"/>
          <w:sz w:val="24"/>
          <w:szCs w:val="24"/>
          <w:lang w:val="en-US"/>
        </w:rPr>
        <w:t xml:space="preserve">; no significant difference </w:t>
      </w:r>
      <w:r w:rsidR="00642E5F" w:rsidRPr="00A81F4B">
        <w:rPr>
          <w:rFonts w:ascii="Book Antiqua" w:hAnsi="Book Antiqua" w:cs="Calibri"/>
          <w:sz w:val="24"/>
          <w:szCs w:val="24"/>
          <w:lang w:val="en-US"/>
        </w:rPr>
        <w:t>in AR</w:t>
      </w:r>
      <w:r w:rsidR="00EA45EC" w:rsidRPr="00A81F4B">
        <w:rPr>
          <w:rFonts w:ascii="Book Antiqua" w:hAnsi="Book Antiqua" w:cs="Calibri"/>
          <w:sz w:val="24"/>
          <w:szCs w:val="24"/>
          <w:lang w:val="en-US"/>
        </w:rPr>
        <w:t xml:space="preserve"> rates</w:t>
      </w:r>
      <w:r w:rsidR="00642E5F" w:rsidRPr="00A81F4B">
        <w:rPr>
          <w:rFonts w:ascii="Book Antiqua" w:hAnsi="Book Antiqua" w:cs="Calibri"/>
          <w:sz w:val="24"/>
          <w:szCs w:val="24"/>
          <w:lang w:val="en-US"/>
        </w:rPr>
        <w:t xml:space="preserve"> </w:t>
      </w:r>
      <w:r w:rsidR="00833177" w:rsidRPr="00A81F4B">
        <w:rPr>
          <w:rFonts w:ascii="Book Antiqua" w:hAnsi="Book Antiqua" w:cs="Calibri"/>
          <w:sz w:val="24"/>
          <w:szCs w:val="24"/>
          <w:lang w:val="en-US"/>
        </w:rPr>
        <w:t xml:space="preserve">was observed </w:t>
      </w:r>
      <w:r w:rsidR="00EA45EC" w:rsidRPr="00A81F4B">
        <w:rPr>
          <w:rFonts w:ascii="Book Antiqua" w:hAnsi="Book Antiqua" w:cs="Calibri"/>
          <w:sz w:val="24"/>
          <w:szCs w:val="24"/>
          <w:lang w:val="en-US"/>
        </w:rPr>
        <w:t>between treatment</w:t>
      </w:r>
      <w:r w:rsidR="00642E5F" w:rsidRPr="00A81F4B">
        <w:rPr>
          <w:rFonts w:ascii="Book Antiqua" w:hAnsi="Book Antiqua" w:cs="Calibri"/>
          <w:sz w:val="24"/>
          <w:szCs w:val="24"/>
          <w:lang w:val="en-US"/>
        </w:rPr>
        <w:t xml:space="preserve"> groups</w:t>
      </w:r>
      <w:r w:rsidR="00FB3B37" w:rsidRPr="00A81F4B">
        <w:rPr>
          <w:rFonts w:ascii="Book Antiqua" w:hAnsi="Book Antiqua" w:cs="Calibri"/>
          <w:sz w:val="24"/>
          <w:szCs w:val="24"/>
          <w:lang w:val="en-US"/>
        </w:rPr>
        <w:t xml:space="preserve"> (0.9% and 0.5% in the SLND alone group and in the ALND group, respectively, at 6.3 years of follow-up); </w:t>
      </w:r>
      <w:r w:rsidR="00147369" w:rsidRPr="00A81F4B">
        <w:rPr>
          <w:rFonts w:ascii="Book Antiqua" w:hAnsi="Book Antiqua" w:cs="Calibri"/>
          <w:sz w:val="24"/>
          <w:szCs w:val="24"/>
          <w:lang w:val="en-US"/>
        </w:rPr>
        <w:t xml:space="preserve">all patients </w:t>
      </w:r>
      <w:r w:rsidR="00147369" w:rsidRPr="00A81F4B">
        <w:rPr>
          <w:rFonts w:ascii="Book Antiqua" w:hAnsi="Book Antiqua" w:cs="Calibri"/>
          <w:sz w:val="24"/>
          <w:szCs w:val="24"/>
          <w:lang w:val="en-US"/>
        </w:rPr>
        <w:lastRenderedPageBreak/>
        <w:t>enrolled in this trial underwent a breast-conserving therapy with adjuvant whole breast irradiation; most of them (&gt;</w:t>
      </w:r>
      <w:r w:rsidR="00CC03C5">
        <w:rPr>
          <w:rFonts w:ascii="Book Antiqua" w:hAnsi="Book Antiqua" w:cs="Calibri" w:hint="eastAsia"/>
          <w:sz w:val="24"/>
          <w:szCs w:val="24"/>
          <w:lang w:val="en-US" w:eastAsia="zh-CN"/>
        </w:rPr>
        <w:t xml:space="preserve"> </w:t>
      </w:r>
      <w:r w:rsidR="00147369" w:rsidRPr="00A81F4B">
        <w:rPr>
          <w:rFonts w:ascii="Book Antiqua" w:hAnsi="Book Antiqua" w:cs="Calibri"/>
          <w:sz w:val="24"/>
          <w:szCs w:val="24"/>
          <w:lang w:val="en-US"/>
        </w:rPr>
        <w:t>96%) received</w:t>
      </w:r>
      <w:r w:rsidR="00CC03C5">
        <w:rPr>
          <w:rFonts w:ascii="Book Antiqua" w:hAnsi="Book Antiqua" w:cs="Calibri"/>
          <w:sz w:val="24"/>
          <w:szCs w:val="24"/>
          <w:lang w:val="en-US"/>
        </w:rPr>
        <w:t xml:space="preserve"> an adjuvant systemic treatment</w:t>
      </w:r>
      <w:r w:rsidR="0083084D" w:rsidRPr="00A81F4B">
        <w:rPr>
          <w:rFonts w:ascii="Book Antiqua" w:hAnsi="Book Antiqua" w:cstheme="minorHAnsi"/>
          <w:sz w:val="24"/>
          <w:szCs w:val="24"/>
          <w:vertAlign w:val="superscript"/>
          <w:lang w:val="en-US"/>
        </w:rPr>
        <w:t>[</w:t>
      </w:r>
      <w:r w:rsidR="008E4F07" w:rsidRPr="00A81F4B">
        <w:rPr>
          <w:rFonts w:ascii="Book Antiqua" w:hAnsi="Book Antiqua" w:cstheme="minorHAnsi"/>
          <w:sz w:val="24"/>
          <w:szCs w:val="24"/>
          <w:vertAlign w:val="superscript"/>
          <w:lang w:val="en-US"/>
        </w:rPr>
        <w:t>39</w:t>
      </w:r>
      <w:r w:rsidR="0083084D" w:rsidRPr="00A81F4B">
        <w:rPr>
          <w:rFonts w:ascii="Book Antiqua" w:hAnsi="Book Antiqua" w:cstheme="minorHAnsi"/>
          <w:sz w:val="24"/>
          <w:szCs w:val="24"/>
          <w:vertAlign w:val="superscript"/>
          <w:lang w:val="en-US"/>
        </w:rPr>
        <w:t>]</w:t>
      </w:r>
      <w:r w:rsidR="0083084D" w:rsidRPr="00A81F4B">
        <w:rPr>
          <w:rFonts w:ascii="Book Antiqua" w:hAnsi="Book Antiqua" w:cs="Calibri"/>
          <w:sz w:val="24"/>
          <w:szCs w:val="24"/>
          <w:lang w:val="en-US"/>
        </w:rPr>
        <w:t>.</w:t>
      </w:r>
      <w:r w:rsidR="00910B42" w:rsidRPr="00A81F4B">
        <w:rPr>
          <w:rFonts w:ascii="Book Antiqua" w:hAnsi="Book Antiqua" w:cs="Calibri"/>
          <w:sz w:val="24"/>
          <w:szCs w:val="24"/>
          <w:lang w:val="en-US"/>
        </w:rPr>
        <w:t xml:space="preserve"> The IBCSG trial</w:t>
      </w:r>
      <w:r w:rsidR="00A54E77" w:rsidRPr="00A81F4B">
        <w:rPr>
          <w:rFonts w:ascii="Book Antiqua" w:hAnsi="Book Antiqua" w:cs="Calibri"/>
          <w:sz w:val="24"/>
          <w:szCs w:val="24"/>
          <w:lang w:val="en-US"/>
        </w:rPr>
        <w:t xml:space="preserve"> was designed </w:t>
      </w:r>
      <w:r w:rsidR="00A54E77" w:rsidRPr="00A81F4B">
        <w:rPr>
          <w:rFonts w:ascii="Book Antiqua" w:hAnsi="Book Antiqua"/>
          <w:sz w:val="24"/>
          <w:szCs w:val="24"/>
          <w:lang w:val="en-US"/>
        </w:rPr>
        <w:t xml:space="preserve">to determine whether no axillary dissection was non-inferior to axillary dissection in patients with one or more </w:t>
      </w:r>
      <w:proofErr w:type="spellStart"/>
      <w:r w:rsidR="00A54E77" w:rsidRPr="00A81F4B">
        <w:rPr>
          <w:rFonts w:ascii="Book Antiqua" w:hAnsi="Book Antiqua"/>
          <w:sz w:val="24"/>
          <w:szCs w:val="24"/>
          <w:lang w:val="en-US"/>
        </w:rPr>
        <w:t>micrometastatic</w:t>
      </w:r>
      <w:proofErr w:type="spellEnd"/>
      <w:r w:rsidR="00A54E77" w:rsidRPr="00A81F4B">
        <w:rPr>
          <w:rFonts w:ascii="Book Antiqua" w:hAnsi="Book Antiqua"/>
          <w:sz w:val="24"/>
          <w:szCs w:val="24"/>
          <w:lang w:val="en-US"/>
        </w:rPr>
        <w:t xml:space="preserve"> (≤</w:t>
      </w:r>
      <w:r w:rsidR="00CC03C5">
        <w:rPr>
          <w:rFonts w:ascii="Book Antiqua" w:hAnsi="Book Antiqua" w:hint="eastAsia"/>
          <w:sz w:val="24"/>
          <w:szCs w:val="24"/>
          <w:lang w:val="en-US" w:eastAsia="zh-CN"/>
        </w:rPr>
        <w:t xml:space="preserve"> </w:t>
      </w:r>
      <w:r w:rsidR="00CC03C5">
        <w:rPr>
          <w:rFonts w:ascii="Book Antiqua" w:hAnsi="Book Antiqua"/>
          <w:sz w:val="24"/>
          <w:szCs w:val="24"/>
          <w:lang w:val="en-US"/>
        </w:rPr>
        <w:t xml:space="preserve">2 mm) sentinel </w:t>
      </w:r>
      <w:proofErr w:type="gramStart"/>
      <w:r w:rsidR="00CC03C5">
        <w:rPr>
          <w:rFonts w:ascii="Book Antiqua" w:hAnsi="Book Antiqua"/>
          <w:sz w:val="24"/>
          <w:szCs w:val="24"/>
          <w:lang w:val="en-US"/>
        </w:rPr>
        <w:t>nodes</w:t>
      </w:r>
      <w:r w:rsidR="00A54E77" w:rsidRPr="00A81F4B">
        <w:rPr>
          <w:rFonts w:ascii="Book Antiqua" w:hAnsi="Book Antiqua" w:cstheme="minorHAnsi"/>
          <w:sz w:val="24"/>
          <w:szCs w:val="24"/>
          <w:vertAlign w:val="superscript"/>
          <w:lang w:val="en-US"/>
        </w:rPr>
        <w:t>[</w:t>
      </w:r>
      <w:proofErr w:type="gramEnd"/>
      <w:r w:rsidR="00A54E77" w:rsidRPr="00A81F4B">
        <w:rPr>
          <w:rFonts w:ascii="Book Antiqua" w:hAnsi="Book Antiqua" w:cstheme="minorHAnsi"/>
          <w:sz w:val="24"/>
          <w:szCs w:val="24"/>
          <w:vertAlign w:val="superscript"/>
          <w:lang w:val="en-US"/>
        </w:rPr>
        <w:t>23]</w:t>
      </w:r>
      <w:r w:rsidR="00A54E77" w:rsidRPr="00A81F4B">
        <w:rPr>
          <w:rFonts w:ascii="Book Antiqua" w:hAnsi="Book Antiqua"/>
          <w:sz w:val="24"/>
          <w:szCs w:val="24"/>
          <w:lang w:val="en-US"/>
        </w:rPr>
        <w:t xml:space="preserve">. In this trial, patients </w:t>
      </w:r>
      <w:r w:rsidR="003511B3" w:rsidRPr="00A81F4B">
        <w:rPr>
          <w:rFonts w:ascii="Book Antiqua" w:hAnsi="Book Antiqua"/>
          <w:sz w:val="24"/>
          <w:szCs w:val="24"/>
          <w:lang w:val="en-US"/>
        </w:rPr>
        <w:t>have had</w:t>
      </w:r>
      <w:r w:rsidR="00A54E77" w:rsidRPr="00A81F4B">
        <w:rPr>
          <w:rFonts w:ascii="Book Antiqua" w:hAnsi="Book Antiqua"/>
          <w:sz w:val="24"/>
          <w:szCs w:val="24"/>
          <w:lang w:val="en-US"/>
        </w:rPr>
        <w:t xml:space="preserve"> either a conservative surgery or a mastectomy, and no significant difference in AR rate was observed between the 2 groups of patients (with </w:t>
      </w:r>
      <w:proofErr w:type="spellStart"/>
      <w:r w:rsidR="00A54E77" w:rsidRPr="00A81F4B">
        <w:rPr>
          <w:rFonts w:ascii="Book Antiqua" w:hAnsi="Book Antiqua"/>
          <w:sz w:val="24"/>
          <w:szCs w:val="24"/>
          <w:lang w:val="en-US"/>
        </w:rPr>
        <w:t>cALND</w:t>
      </w:r>
      <w:proofErr w:type="spellEnd"/>
      <w:r w:rsidR="00A54E77" w:rsidRPr="00A81F4B">
        <w:rPr>
          <w:rFonts w:ascii="Book Antiqua" w:hAnsi="Book Antiqua"/>
          <w:sz w:val="24"/>
          <w:szCs w:val="24"/>
          <w:lang w:val="en-US"/>
        </w:rPr>
        <w:t xml:space="preserve">: 1AR/465 patients, without </w:t>
      </w:r>
      <w:proofErr w:type="spellStart"/>
      <w:r w:rsidR="00A54E77" w:rsidRPr="00A81F4B">
        <w:rPr>
          <w:rFonts w:ascii="Book Antiqua" w:hAnsi="Book Antiqua"/>
          <w:sz w:val="24"/>
          <w:szCs w:val="24"/>
          <w:lang w:val="en-US"/>
        </w:rPr>
        <w:t>cALND</w:t>
      </w:r>
      <w:proofErr w:type="spellEnd"/>
      <w:r w:rsidR="00A54E77" w:rsidRPr="00A81F4B">
        <w:rPr>
          <w:rFonts w:ascii="Book Antiqua" w:hAnsi="Book Antiqua"/>
          <w:sz w:val="24"/>
          <w:szCs w:val="24"/>
          <w:lang w:val="en-US"/>
        </w:rPr>
        <w:t>: 4AR/464 patients)</w:t>
      </w:r>
      <w:r w:rsidR="00A54E77" w:rsidRPr="00A81F4B">
        <w:rPr>
          <w:rFonts w:ascii="Book Antiqua" w:hAnsi="Book Antiqua" w:cs="Calibri"/>
          <w:sz w:val="24"/>
          <w:szCs w:val="24"/>
          <w:lang w:val="en-US"/>
        </w:rPr>
        <w:t>. In the Spanish randomized trial</w:t>
      </w:r>
      <w:r w:rsidR="003511B3" w:rsidRPr="00A81F4B">
        <w:rPr>
          <w:rFonts w:ascii="Book Antiqua" w:hAnsi="Book Antiqua" w:cs="Calibri"/>
          <w:sz w:val="24"/>
          <w:szCs w:val="24"/>
          <w:lang w:val="en-US"/>
        </w:rPr>
        <w:t>,</w:t>
      </w:r>
      <w:r w:rsidR="00A54E77" w:rsidRPr="00A81F4B">
        <w:rPr>
          <w:rFonts w:ascii="Book Antiqua" w:hAnsi="Book Antiqua" w:cs="Calibri"/>
          <w:sz w:val="24"/>
          <w:szCs w:val="24"/>
          <w:lang w:val="en-US"/>
        </w:rPr>
        <w:t xml:space="preserve"> </w:t>
      </w:r>
      <w:r w:rsidR="003511B3" w:rsidRPr="00A81F4B">
        <w:rPr>
          <w:rFonts w:ascii="Book Antiqua" w:hAnsi="Book Antiqua" w:cs="Calibri"/>
          <w:sz w:val="24"/>
          <w:szCs w:val="24"/>
          <w:lang w:val="en-US"/>
        </w:rPr>
        <w:t xml:space="preserve">which </w:t>
      </w:r>
      <w:r w:rsidR="00A54E77" w:rsidRPr="00A81F4B">
        <w:rPr>
          <w:rFonts w:ascii="Book Antiqua" w:hAnsi="Book Antiqua" w:cs="Calibri"/>
          <w:sz w:val="24"/>
          <w:szCs w:val="24"/>
          <w:lang w:val="en-US"/>
        </w:rPr>
        <w:t>assess</w:t>
      </w:r>
      <w:r w:rsidR="003511B3" w:rsidRPr="00A81F4B">
        <w:rPr>
          <w:rFonts w:ascii="Book Antiqua" w:hAnsi="Book Antiqua" w:cs="Calibri"/>
          <w:sz w:val="24"/>
          <w:szCs w:val="24"/>
          <w:lang w:val="en-US"/>
        </w:rPr>
        <w:t>ed</w:t>
      </w:r>
      <w:r w:rsidR="00A54E77" w:rsidRPr="00A81F4B">
        <w:rPr>
          <w:rFonts w:ascii="Book Antiqua" w:hAnsi="Book Antiqua" w:cs="Calibri"/>
          <w:sz w:val="24"/>
          <w:szCs w:val="24"/>
          <w:lang w:val="en-US"/>
        </w:rPr>
        <w:t xml:space="preserve"> </w:t>
      </w:r>
      <w:proofErr w:type="spellStart"/>
      <w:r w:rsidR="00A54E77" w:rsidRPr="00A81F4B">
        <w:rPr>
          <w:rFonts w:ascii="Book Antiqua" w:hAnsi="Book Antiqua" w:cs="Calibri"/>
          <w:sz w:val="24"/>
          <w:szCs w:val="24"/>
          <w:lang w:val="en-US"/>
        </w:rPr>
        <w:t>cALND</w:t>
      </w:r>
      <w:proofErr w:type="spellEnd"/>
      <w:r w:rsidR="00A54E77" w:rsidRPr="00A81F4B">
        <w:rPr>
          <w:rFonts w:ascii="Book Antiqua" w:hAnsi="Book Antiqua" w:cs="Calibri"/>
          <w:sz w:val="24"/>
          <w:szCs w:val="24"/>
          <w:lang w:val="en-US"/>
        </w:rPr>
        <w:t xml:space="preserve"> versus </w:t>
      </w:r>
      <w:r w:rsidR="003511B3" w:rsidRPr="00A81F4B">
        <w:rPr>
          <w:rFonts w:ascii="Book Antiqua" w:hAnsi="Book Antiqua" w:cs="Calibri"/>
          <w:sz w:val="24"/>
          <w:szCs w:val="24"/>
          <w:lang w:val="en-US"/>
        </w:rPr>
        <w:t>clinical follow-up</w:t>
      </w:r>
      <w:r w:rsidR="00041C53" w:rsidRPr="00A81F4B">
        <w:rPr>
          <w:rFonts w:ascii="Book Antiqua" w:hAnsi="Book Antiqua" w:cs="Calibri"/>
          <w:sz w:val="24"/>
          <w:szCs w:val="24"/>
          <w:lang w:val="en-US"/>
        </w:rPr>
        <w:t>,</w:t>
      </w:r>
      <w:r w:rsidR="003511B3" w:rsidRPr="00A81F4B">
        <w:rPr>
          <w:rFonts w:ascii="Book Antiqua" w:hAnsi="Book Antiqua" w:cs="Calibri"/>
          <w:sz w:val="24"/>
          <w:szCs w:val="24"/>
          <w:lang w:val="en-US"/>
        </w:rPr>
        <w:t xml:space="preserve"> in patients with SLN </w:t>
      </w:r>
      <w:r w:rsidR="00313427" w:rsidRPr="00A81F4B">
        <w:rPr>
          <w:rFonts w:ascii="Book Antiqua" w:hAnsi="Book Antiqua" w:cs="Calibri"/>
          <w:sz w:val="24"/>
          <w:szCs w:val="24"/>
          <w:lang w:val="en-US"/>
        </w:rPr>
        <w:t>MM</w:t>
      </w:r>
      <w:r w:rsidR="003511B3" w:rsidRPr="00A81F4B">
        <w:rPr>
          <w:rFonts w:ascii="Book Antiqua" w:hAnsi="Book Antiqua" w:cs="Calibri"/>
          <w:sz w:val="24"/>
          <w:szCs w:val="24"/>
          <w:lang w:val="en-US"/>
        </w:rPr>
        <w:t xml:space="preserve">, 233 patients have been </w:t>
      </w:r>
      <w:proofErr w:type="spellStart"/>
      <w:r w:rsidR="003511B3" w:rsidRPr="00A81F4B">
        <w:rPr>
          <w:rFonts w:ascii="Book Antiqua" w:hAnsi="Book Antiqua" w:cs="Calibri"/>
          <w:sz w:val="24"/>
          <w:szCs w:val="24"/>
          <w:lang w:val="en-US"/>
        </w:rPr>
        <w:t>analysed</w:t>
      </w:r>
      <w:proofErr w:type="spellEnd"/>
      <w:r w:rsidR="003511B3" w:rsidRPr="00A81F4B">
        <w:rPr>
          <w:rFonts w:ascii="Book Antiqua" w:hAnsi="Book Antiqua" w:cs="Calibri"/>
          <w:sz w:val="24"/>
          <w:szCs w:val="24"/>
          <w:lang w:val="en-US"/>
        </w:rPr>
        <w:t xml:space="preserve"> (112 in the </w:t>
      </w:r>
      <w:proofErr w:type="spellStart"/>
      <w:r w:rsidR="003511B3" w:rsidRPr="00A81F4B">
        <w:rPr>
          <w:rFonts w:ascii="Book Antiqua" w:hAnsi="Book Antiqua" w:cs="Calibri"/>
          <w:sz w:val="24"/>
          <w:szCs w:val="24"/>
          <w:lang w:val="en-US"/>
        </w:rPr>
        <w:t>cALND</w:t>
      </w:r>
      <w:proofErr w:type="spellEnd"/>
      <w:r w:rsidR="003511B3" w:rsidRPr="00A81F4B">
        <w:rPr>
          <w:rFonts w:ascii="Book Antiqua" w:hAnsi="Book Antiqua" w:cs="Calibri"/>
          <w:sz w:val="24"/>
          <w:szCs w:val="24"/>
          <w:lang w:val="en-US"/>
        </w:rPr>
        <w:t xml:space="preserve"> group, 121 in the observation group), only one AR has been reported in the</w:t>
      </w:r>
      <w:r w:rsidR="000C3051">
        <w:rPr>
          <w:rFonts w:ascii="Book Antiqua" w:hAnsi="Book Antiqua" w:cs="Calibri" w:hint="eastAsia"/>
          <w:sz w:val="24"/>
          <w:szCs w:val="24"/>
          <w:lang w:val="en-US" w:eastAsia="zh-CN"/>
        </w:rPr>
        <w:t xml:space="preserve"> </w:t>
      </w:r>
      <w:r w:rsidR="000C3051">
        <w:rPr>
          <w:rFonts w:ascii="Book Antiqua" w:hAnsi="Book Antiqua" w:cs="Calibri"/>
          <w:sz w:val="24"/>
          <w:szCs w:val="24"/>
          <w:lang w:val="en-US" w:eastAsia="zh-CN"/>
        </w:rPr>
        <w:t>“</w:t>
      </w:r>
      <w:r w:rsidR="003511B3" w:rsidRPr="00A81F4B">
        <w:rPr>
          <w:rFonts w:ascii="Book Antiqua" w:hAnsi="Book Antiqua" w:cs="Calibri"/>
          <w:sz w:val="24"/>
          <w:szCs w:val="24"/>
          <w:lang w:val="en-US"/>
        </w:rPr>
        <w:t>observation</w:t>
      </w:r>
      <w:r w:rsidR="00041C53" w:rsidRPr="00A81F4B">
        <w:rPr>
          <w:rFonts w:ascii="Book Antiqua" w:hAnsi="Book Antiqua" w:cs="Calibri"/>
          <w:sz w:val="24"/>
          <w:szCs w:val="24"/>
          <w:lang w:val="en-US"/>
        </w:rPr>
        <w:t>”</w:t>
      </w:r>
      <w:r w:rsidR="00CC03C5">
        <w:rPr>
          <w:rFonts w:ascii="Book Antiqua" w:hAnsi="Book Antiqua" w:cs="Calibri"/>
          <w:sz w:val="24"/>
          <w:szCs w:val="24"/>
          <w:lang w:val="en-US"/>
        </w:rPr>
        <w:t xml:space="preserve"> </w:t>
      </w:r>
      <w:proofErr w:type="gramStart"/>
      <w:r w:rsidR="00CC03C5">
        <w:rPr>
          <w:rFonts w:ascii="Book Antiqua" w:hAnsi="Book Antiqua" w:cs="Calibri"/>
          <w:sz w:val="24"/>
          <w:szCs w:val="24"/>
          <w:lang w:val="en-US"/>
        </w:rPr>
        <w:t>group</w:t>
      </w:r>
      <w:r w:rsidR="003511B3" w:rsidRPr="00A81F4B">
        <w:rPr>
          <w:rFonts w:ascii="Book Antiqua" w:hAnsi="Book Antiqua" w:cstheme="minorHAnsi"/>
          <w:sz w:val="24"/>
          <w:szCs w:val="24"/>
          <w:vertAlign w:val="superscript"/>
          <w:lang w:val="en-US"/>
        </w:rPr>
        <w:t>[</w:t>
      </w:r>
      <w:proofErr w:type="gramEnd"/>
      <w:r w:rsidR="008E4F07" w:rsidRPr="00A81F4B">
        <w:rPr>
          <w:rFonts w:ascii="Book Antiqua" w:hAnsi="Book Antiqua" w:cstheme="minorHAnsi"/>
          <w:sz w:val="24"/>
          <w:szCs w:val="24"/>
          <w:vertAlign w:val="superscript"/>
          <w:lang w:val="en-US"/>
        </w:rPr>
        <w:t>40</w:t>
      </w:r>
      <w:r w:rsidR="003511B3" w:rsidRPr="00A81F4B">
        <w:rPr>
          <w:rFonts w:ascii="Book Antiqua" w:hAnsi="Book Antiqua" w:cstheme="minorHAnsi"/>
          <w:sz w:val="24"/>
          <w:szCs w:val="24"/>
          <w:vertAlign w:val="superscript"/>
          <w:lang w:val="en-US"/>
        </w:rPr>
        <w:t>]</w:t>
      </w:r>
      <w:r w:rsidR="003511B3" w:rsidRPr="00A81F4B">
        <w:rPr>
          <w:rFonts w:ascii="Book Antiqua" w:hAnsi="Book Antiqua" w:cs="Calibri"/>
          <w:sz w:val="24"/>
          <w:szCs w:val="24"/>
          <w:lang w:val="en-US"/>
        </w:rPr>
        <w:t>.</w:t>
      </w:r>
    </w:p>
    <w:p w:rsidR="0080293E" w:rsidRPr="00A81F4B" w:rsidRDefault="0083084D" w:rsidP="00CC03C5">
      <w:pPr>
        <w:autoSpaceDE w:val="0"/>
        <w:autoSpaceDN w:val="0"/>
        <w:adjustRightInd w:val="0"/>
        <w:spacing w:after="0" w:line="360" w:lineRule="auto"/>
        <w:ind w:firstLineChars="100" w:firstLine="240"/>
        <w:jc w:val="both"/>
        <w:rPr>
          <w:rFonts w:ascii="Book Antiqua" w:hAnsi="Book Antiqua" w:cs="Calibri"/>
          <w:sz w:val="24"/>
          <w:szCs w:val="24"/>
          <w:lang w:val="en-US"/>
        </w:rPr>
      </w:pPr>
      <w:r w:rsidRPr="00A81F4B">
        <w:rPr>
          <w:rFonts w:ascii="Book Antiqua" w:hAnsi="Book Antiqua" w:cs="Calibri"/>
          <w:sz w:val="24"/>
          <w:szCs w:val="24"/>
          <w:lang w:val="en-US"/>
        </w:rPr>
        <w:t xml:space="preserve">In the Netherlands Cancer Registry study, </w:t>
      </w:r>
      <w:proofErr w:type="spellStart"/>
      <w:r w:rsidRPr="00A81F4B">
        <w:rPr>
          <w:rFonts w:ascii="Book Antiqua" w:hAnsi="Book Antiqua" w:cs="Calibri"/>
          <w:sz w:val="24"/>
          <w:szCs w:val="24"/>
          <w:lang w:val="en-US"/>
        </w:rPr>
        <w:t>Pepels</w:t>
      </w:r>
      <w:proofErr w:type="spellEnd"/>
      <w:r w:rsidRPr="00A81F4B">
        <w:rPr>
          <w:rFonts w:ascii="Book Antiqua" w:hAnsi="Book Antiqua" w:cs="Calibri"/>
          <w:sz w:val="24"/>
          <w:szCs w:val="24"/>
          <w:lang w:val="en-US"/>
        </w:rPr>
        <w:t xml:space="preserve"> </w:t>
      </w:r>
      <w:r w:rsidRPr="00E25483">
        <w:rPr>
          <w:rFonts w:ascii="Book Antiqua" w:hAnsi="Book Antiqua" w:cs="Calibri"/>
          <w:i/>
          <w:sz w:val="24"/>
          <w:szCs w:val="24"/>
          <w:lang w:val="en-US"/>
        </w:rPr>
        <w:t>et al</w:t>
      </w:r>
      <w:r w:rsidR="00E25483" w:rsidRPr="00A81F4B">
        <w:rPr>
          <w:rFonts w:ascii="Book Antiqua" w:hAnsi="Book Antiqua" w:cstheme="minorHAnsi"/>
          <w:sz w:val="24"/>
          <w:szCs w:val="24"/>
          <w:vertAlign w:val="superscript"/>
          <w:lang w:val="en-US"/>
        </w:rPr>
        <w:t>[41]</w:t>
      </w:r>
      <w:r w:rsidR="00DC0717" w:rsidRPr="00A81F4B">
        <w:rPr>
          <w:rFonts w:ascii="Book Antiqua" w:hAnsi="Book Antiqua" w:cs="Calibri"/>
          <w:sz w:val="24"/>
          <w:szCs w:val="24"/>
          <w:lang w:val="en-US"/>
        </w:rPr>
        <w:t xml:space="preserve"> have</w:t>
      </w:r>
      <w:r w:rsidRPr="00A81F4B">
        <w:rPr>
          <w:rFonts w:ascii="Book Antiqua" w:hAnsi="Book Antiqua" w:cs="Calibri"/>
          <w:sz w:val="24"/>
          <w:szCs w:val="24"/>
          <w:lang w:val="en-US"/>
        </w:rPr>
        <w:t xml:space="preserve"> found a higher 5-year regional recurrence rate in patients with </w:t>
      </w:r>
      <w:r w:rsidR="00313427" w:rsidRPr="00A81F4B">
        <w:rPr>
          <w:rFonts w:ascii="Book Antiqua" w:hAnsi="Book Antiqua" w:cs="Calibri"/>
          <w:sz w:val="24"/>
          <w:szCs w:val="24"/>
          <w:lang w:val="en-US"/>
        </w:rPr>
        <w:t>MM</w:t>
      </w:r>
      <w:r w:rsidR="00DC0717" w:rsidRPr="00A81F4B">
        <w:rPr>
          <w:rFonts w:ascii="Book Antiqua" w:hAnsi="Book Antiqua" w:cs="Calibri"/>
          <w:sz w:val="24"/>
          <w:szCs w:val="24"/>
          <w:lang w:val="en-US"/>
        </w:rPr>
        <w:t>s in the SLN</w:t>
      </w:r>
      <w:r w:rsidRPr="00A81F4B">
        <w:rPr>
          <w:rFonts w:ascii="Book Antiqua" w:hAnsi="Book Antiqua" w:cs="Calibri"/>
          <w:sz w:val="24"/>
          <w:szCs w:val="24"/>
          <w:lang w:val="en-US"/>
        </w:rPr>
        <w:t xml:space="preserve"> who</w:t>
      </w:r>
      <w:r w:rsidR="00DC0717" w:rsidRPr="00A81F4B">
        <w:rPr>
          <w:rFonts w:ascii="Book Antiqua" w:hAnsi="Book Antiqua" w:cs="Calibri"/>
          <w:sz w:val="24"/>
          <w:szCs w:val="24"/>
          <w:lang w:val="en-US"/>
        </w:rPr>
        <w:t xml:space="preserve"> were not submitted to</w:t>
      </w:r>
      <w:r w:rsidRPr="00A81F4B">
        <w:rPr>
          <w:rFonts w:ascii="Book Antiqua" w:hAnsi="Book Antiqua" w:cs="Calibri"/>
          <w:sz w:val="24"/>
          <w:szCs w:val="24"/>
          <w:lang w:val="en-US"/>
        </w:rPr>
        <w:t xml:space="preserve"> </w:t>
      </w:r>
      <w:proofErr w:type="spellStart"/>
      <w:r w:rsidRPr="00A81F4B">
        <w:rPr>
          <w:rFonts w:ascii="Book Antiqua" w:hAnsi="Book Antiqua" w:cs="Calibri"/>
          <w:sz w:val="24"/>
          <w:szCs w:val="24"/>
          <w:lang w:val="en-US"/>
        </w:rPr>
        <w:t>cALND</w:t>
      </w:r>
      <w:proofErr w:type="spellEnd"/>
      <w:r w:rsidR="00DC0717" w:rsidRPr="00A81F4B">
        <w:rPr>
          <w:rFonts w:ascii="Book Antiqua" w:hAnsi="Book Antiqua" w:cs="Calibri"/>
          <w:sz w:val="24"/>
          <w:szCs w:val="24"/>
          <w:lang w:val="en-US"/>
        </w:rPr>
        <w:t>,</w:t>
      </w:r>
      <w:r w:rsidR="000C3051">
        <w:rPr>
          <w:rFonts w:ascii="Book Antiqua" w:hAnsi="Book Antiqua" w:cs="Calibri"/>
          <w:sz w:val="24"/>
          <w:szCs w:val="24"/>
          <w:lang w:val="en-US"/>
        </w:rPr>
        <w:t xml:space="preserve"> </w:t>
      </w:r>
      <w:r w:rsidRPr="00A81F4B">
        <w:rPr>
          <w:rFonts w:ascii="Book Antiqua" w:hAnsi="Book Antiqua" w:cs="Calibri"/>
          <w:sz w:val="24"/>
          <w:szCs w:val="24"/>
          <w:lang w:val="en-US"/>
        </w:rPr>
        <w:t xml:space="preserve">compared to those in whom </w:t>
      </w:r>
      <w:proofErr w:type="spellStart"/>
      <w:r w:rsidR="00313427" w:rsidRPr="00A81F4B">
        <w:rPr>
          <w:rFonts w:ascii="Book Antiqua" w:hAnsi="Book Antiqua" w:cs="Calibri"/>
          <w:sz w:val="24"/>
          <w:szCs w:val="24"/>
          <w:lang w:val="en-US"/>
        </w:rPr>
        <w:t>c</w:t>
      </w:r>
      <w:r w:rsidR="00CC03C5">
        <w:rPr>
          <w:rFonts w:ascii="Book Antiqua" w:hAnsi="Book Antiqua" w:cs="Calibri"/>
          <w:sz w:val="24"/>
          <w:szCs w:val="24"/>
          <w:lang w:val="en-US"/>
        </w:rPr>
        <w:t>ALND</w:t>
      </w:r>
      <w:proofErr w:type="spellEnd"/>
      <w:r w:rsidR="00CC03C5">
        <w:rPr>
          <w:rFonts w:ascii="Book Antiqua" w:hAnsi="Book Antiqua" w:cs="Calibri"/>
          <w:sz w:val="24"/>
          <w:szCs w:val="24"/>
          <w:lang w:val="en-US"/>
        </w:rPr>
        <w:t xml:space="preserve"> was performed (5.6% </w:t>
      </w:r>
      <w:r w:rsidR="00CC03C5" w:rsidRPr="00CC03C5">
        <w:rPr>
          <w:rFonts w:ascii="Book Antiqua" w:hAnsi="Book Antiqua" w:cs="Calibri"/>
          <w:i/>
          <w:sz w:val="24"/>
          <w:szCs w:val="24"/>
          <w:lang w:val="en-US"/>
        </w:rPr>
        <w:t>vs</w:t>
      </w:r>
      <w:r w:rsidRPr="00A81F4B">
        <w:rPr>
          <w:rFonts w:ascii="Book Antiqua" w:hAnsi="Book Antiqua" w:cs="Calibri"/>
          <w:sz w:val="24"/>
          <w:szCs w:val="24"/>
          <w:lang w:val="en-US"/>
        </w:rPr>
        <w:t xml:space="preserve"> </w:t>
      </w:r>
      <w:r w:rsidR="00CE573A" w:rsidRPr="00A81F4B">
        <w:rPr>
          <w:rFonts w:ascii="Book Antiqua" w:hAnsi="Book Antiqua" w:cs="Calibri"/>
          <w:sz w:val="24"/>
          <w:szCs w:val="24"/>
          <w:lang w:val="en-US"/>
        </w:rPr>
        <w:t xml:space="preserve">2.3%, with an adjusted </w:t>
      </w:r>
      <w:r w:rsidR="00BA6F53">
        <w:rPr>
          <w:rFonts w:ascii="Book Antiqua" w:hAnsi="Book Antiqua" w:cs="Calibri"/>
          <w:sz w:val="24"/>
          <w:szCs w:val="24"/>
          <w:lang w:val="en-US" w:eastAsia="zh-CN"/>
        </w:rPr>
        <w:t>HR</w:t>
      </w:r>
      <w:r w:rsidR="00CE573A" w:rsidRPr="00A81F4B">
        <w:rPr>
          <w:rFonts w:ascii="Book Antiqua" w:hAnsi="Book Antiqua" w:cs="Calibri"/>
          <w:sz w:val="24"/>
          <w:szCs w:val="24"/>
          <w:lang w:val="en-US"/>
        </w:rPr>
        <w:t xml:space="preserve"> of 4.39, 95%</w:t>
      </w:r>
      <w:r w:rsidR="00CC03C5">
        <w:rPr>
          <w:rFonts w:ascii="Book Antiqua" w:hAnsi="Book Antiqua" w:cs="Calibri" w:hint="eastAsia"/>
          <w:sz w:val="24"/>
          <w:szCs w:val="24"/>
          <w:lang w:val="en-US" w:eastAsia="zh-CN"/>
        </w:rPr>
        <w:t>CI</w:t>
      </w:r>
      <w:r w:rsidR="00CE573A" w:rsidRPr="00A81F4B">
        <w:rPr>
          <w:rFonts w:ascii="Book Antiqua" w:hAnsi="Book Antiqua" w:cs="Calibri"/>
          <w:sz w:val="24"/>
          <w:szCs w:val="24"/>
          <w:lang w:val="en-US"/>
        </w:rPr>
        <w:t>: 1</w:t>
      </w:r>
      <w:r w:rsidR="00CC03C5">
        <w:rPr>
          <w:rFonts w:ascii="Book Antiqua" w:hAnsi="Book Antiqua" w:cs="Calibri" w:hint="eastAsia"/>
          <w:sz w:val="24"/>
          <w:szCs w:val="24"/>
          <w:lang w:val="en-US" w:eastAsia="zh-CN"/>
        </w:rPr>
        <w:t>.</w:t>
      </w:r>
      <w:r w:rsidR="00CE573A" w:rsidRPr="00A81F4B">
        <w:rPr>
          <w:rFonts w:ascii="Book Antiqua" w:hAnsi="Book Antiqua" w:cs="Calibri"/>
          <w:sz w:val="24"/>
          <w:szCs w:val="24"/>
          <w:lang w:val="en-US"/>
        </w:rPr>
        <w:t>46-13</w:t>
      </w:r>
      <w:r w:rsidR="00CC03C5">
        <w:rPr>
          <w:rFonts w:ascii="Book Antiqua" w:hAnsi="Book Antiqua" w:cs="Calibri" w:hint="eastAsia"/>
          <w:sz w:val="24"/>
          <w:szCs w:val="24"/>
          <w:lang w:val="en-US" w:eastAsia="zh-CN"/>
        </w:rPr>
        <w:t>.</w:t>
      </w:r>
      <w:r w:rsidR="00CE573A" w:rsidRPr="00A81F4B">
        <w:rPr>
          <w:rFonts w:ascii="Book Antiqua" w:hAnsi="Book Antiqua" w:cs="Calibri"/>
          <w:sz w:val="24"/>
          <w:szCs w:val="24"/>
          <w:lang w:val="en-US"/>
        </w:rPr>
        <w:t>24).</w:t>
      </w:r>
      <w:r w:rsidR="00DC0717" w:rsidRPr="00A81F4B">
        <w:rPr>
          <w:rFonts w:ascii="Book Antiqua" w:hAnsi="Book Antiqua" w:cs="Calibri"/>
          <w:sz w:val="24"/>
          <w:szCs w:val="24"/>
          <w:lang w:val="en-US"/>
        </w:rPr>
        <w:t xml:space="preserve"> The authors also showed that the omission of adjuvant systemic treatment and of breast irradiation was significantly associated with a higher AR rate and that these adjuvant treatments significantly lowered the risk.</w:t>
      </w:r>
    </w:p>
    <w:p w:rsidR="00041C53" w:rsidRPr="00A81F4B" w:rsidRDefault="00041C53" w:rsidP="005E337C">
      <w:pPr>
        <w:autoSpaceDE w:val="0"/>
        <w:autoSpaceDN w:val="0"/>
        <w:adjustRightInd w:val="0"/>
        <w:spacing w:after="0" w:line="360" w:lineRule="auto"/>
        <w:ind w:firstLineChars="100" w:firstLine="240"/>
        <w:jc w:val="both"/>
        <w:rPr>
          <w:rFonts w:ascii="Book Antiqua" w:hAnsi="Book Antiqua" w:cs="Calibri"/>
          <w:sz w:val="24"/>
          <w:szCs w:val="24"/>
          <w:lang w:val="en-US"/>
        </w:rPr>
      </w:pPr>
      <w:r w:rsidRPr="00A81F4B">
        <w:rPr>
          <w:rFonts w:ascii="Book Antiqua" w:hAnsi="Book Antiqua" w:cs="Calibri"/>
          <w:sz w:val="24"/>
          <w:szCs w:val="24"/>
          <w:lang w:val="en-US"/>
        </w:rPr>
        <w:t>In the</w:t>
      </w:r>
      <w:r w:rsidR="006D4D78" w:rsidRPr="00A81F4B">
        <w:rPr>
          <w:rFonts w:ascii="Book Antiqua" w:hAnsi="Book Antiqua" w:cs="Calibri"/>
          <w:sz w:val="24"/>
          <w:szCs w:val="24"/>
          <w:lang w:val="en-US"/>
        </w:rPr>
        <w:t xml:space="preserve"> meta-analysis from</w:t>
      </w:r>
      <w:r w:rsidRPr="00A81F4B">
        <w:rPr>
          <w:rFonts w:ascii="Book Antiqua" w:hAnsi="Book Antiqua" w:cs="Calibri"/>
          <w:sz w:val="24"/>
          <w:szCs w:val="24"/>
          <w:lang w:val="en-US"/>
        </w:rPr>
        <w:t xml:space="preserve"> </w:t>
      </w:r>
      <w:proofErr w:type="spellStart"/>
      <w:r w:rsidRPr="00A81F4B">
        <w:rPr>
          <w:rFonts w:ascii="Book Antiqua" w:hAnsi="Book Antiqua" w:cs="Calibri"/>
          <w:sz w:val="24"/>
          <w:szCs w:val="24"/>
          <w:lang w:val="en-US"/>
        </w:rPr>
        <w:t>Francissen</w:t>
      </w:r>
      <w:proofErr w:type="spellEnd"/>
      <w:r w:rsidRPr="00A81F4B">
        <w:rPr>
          <w:rFonts w:ascii="Book Antiqua" w:hAnsi="Book Antiqua" w:cs="Calibri"/>
          <w:sz w:val="24"/>
          <w:szCs w:val="24"/>
          <w:lang w:val="en-US"/>
        </w:rPr>
        <w:t xml:space="preserve"> </w:t>
      </w:r>
      <w:r w:rsidRPr="005E337C">
        <w:rPr>
          <w:rFonts w:ascii="Book Antiqua" w:hAnsi="Book Antiqua" w:cs="Calibri"/>
          <w:i/>
          <w:sz w:val="24"/>
          <w:szCs w:val="24"/>
          <w:lang w:val="en-US"/>
        </w:rPr>
        <w:t xml:space="preserve">et </w:t>
      </w:r>
      <w:proofErr w:type="gramStart"/>
      <w:r w:rsidRPr="005E337C">
        <w:rPr>
          <w:rFonts w:ascii="Book Antiqua" w:hAnsi="Book Antiqua" w:cs="Calibri"/>
          <w:i/>
          <w:sz w:val="24"/>
          <w:szCs w:val="24"/>
          <w:lang w:val="en-US"/>
        </w:rPr>
        <w:t>al</w:t>
      </w:r>
      <w:r w:rsidR="005E337C" w:rsidRPr="00A81F4B">
        <w:rPr>
          <w:rFonts w:ascii="Book Antiqua" w:hAnsi="Book Antiqua" w:cstheme="minorHAnsi"/>
          <w:sz w:val="24"/>
          <w:szCs w:val="24"/>
          <w:vertAlign w:val="superscript"/>
          <w:lang w:val="en-US"/>
        </w:rPr>
        <w:t>[</w:t>
      </w:r>
      <w:proofErr w:type="gramEnd"/>
      <w:r w:rsidR="005E337C" w:rsidRPr="00A81F4B">
        <w:rPr>
          <w:rFonts w:ascii="Book Antiqua" w:hAnsi="Book Antiqua" w:cstheme="minorHAnsi"/>
          <w:sz w:val="24"/>
          <w:szCs w:val="24"/>
          <w:vertAlign w:val="superscript"/>
          <w:lang w:val="en-US"/>
        </w:rPr>
        <w:t>42]</w:t>
      </w:r>
      <w:r w:rsidRPr="00A81F4B">
        <w:rPr>
          <w:rFonts w:ascii="Book Antiqua" w:hAnsi="Book Antiqua" w:cs="Calibri"/>
          <w:sz w:val="24"/>
          <w:szCs w:val="24"/>
          <w:lang w:val="en-US"/>
        </w:rPr>
        <w:t xml:space="preserve">, AR rates ranged from 0% to 0.9% in patients with SLN </w:t>
      </w:r>
      <w:r w:rsidR="00313427" w:rsidRPr="00A81F4B">
        <w:rPr>
          <w:rFonts w:ascii="Book Antiqua" w:hAnsi="Book Antiqua" w:cs="Calibri"/>
          <w:sz w:val="24"/>
          <w:szCs w:val="24"/>
          <w:lang w:val="en-US"/>
        </w:rPr>
        <w:t>MM</w:t>
      </w:r>
      <w:r w:rsidRPr="00A81F4B">
        <w:rPr>
          <w:rFonts w:ascii="Book Antiqua" w:hAnsi="Book Antiqua" w:cs="Calibri"/>
          <w:sz w:val="24"/>
          <w:szCs w:val="24"/>
          <w:lang w:val="en-US"/>
        </w:rPr>
        <w:t xml:space="preserve">s, and from 0.2% to 1.2% in patients with SLN </w:t>
      </w:r>
      <w:proofErr w:type="spellStart"/>
      <w:r w:rsidRPr="00A81F4B">
        <w:rPr>
          <w:rFonts w:ascii="Book Antiqua" w:hAnsi="Book Antiqua" w:cs="Calibri"/>
          <w:sz w:val="24"/>
          <w:szCs w:val="24"/>
          <w:lang w:val="en-US"/>
        </w:rPr>
        <w:t>macrometastses</w:t>
      </w:r>
      <w:proofErr w:type="spellEnd"/>
      <w:r w:rsidRPr="00A81F4B">
        <w:rPr>
          <w:rFonts w:ascii="Book Antiqua" w:hAnsi="Book Antiqua" w:cs="Calibri"/>
          <w:sz w:val="24"/>
          <w:szCs w:val="24"/>
          <w:lang w:val="en-US"/>
        </w:rPr>
        <w:t xml:space="preserve">. These rates compare favorably with those </w:t>
      </w:r>
      <w:r w:rsidR="006D4D78" w:rsidRPr="00A81F4B">
        <w:rPr>
          <w:rFonts w:ascii="Book Antiqua" w:hAnsi="Book Antiqua" w:cs="Calibri"/>
          <w:sz w:val="24"/>
          <w:szCs w:val="24"/>
          <w:lang w:val="en-US"/>
        </w:rPr>
        <w:t xml:space="preserve">(0.2% to 1%) </w:t>
      </w:r>
      <w:r w:rsidRPr="00A81F4B">
        <w:rPr>
          <w:rFonts w:ascii="Book Antiqua" w:hAnsi="Book Antiqua" w:cs="Calibri"/>
          <w:sz w:val="24"/>
          <w:szCs w:val="24"/>
          <w:lang w:val="en-US"/>
        </w:rPr>
        <w:t xml:space="preserve">of patients </w:t>
      </w:r>
      <w:r w:rsidR="006D4D78" w:rsidRPr="00A81F4B">
        <w:rPr>
          <w:rFonts w:ascii="Book Antiqua" w:hAnsi="Book Antiqua" w:cs="Calibri"/>
          <w:sz w:val="24"/>
          <w:szCs w:val="24"/>
          <w:lang w:val="en-US"/>
        </w:rPr>
        <w:t>with pos</w:t>
      </w:r>
      <w:r w:rsidR="00257F0D">
        <w:rPr>
          <w:rFonts w:ascii="Book Antiqua" w:hAnsi="Book Antiqua" w:cs="Calibri"/>
          <w:sz w:val="24"/>
          <w:szCs w:val="24"/>
          <w:lang w:val="en-US"/>
        </w:rPr>
        <w:t xml:space="preserve">itive SLNs who have had a </w:t>
      </w:r>
      <w:proofErr w:type="spellStart"/>
      <w:proofErr w:type="gramStart"/>
      <w:r w:rsidR="00257F0D">
        <w:rPr>
          <w:rFonts w:ascii="Book Antiqua" w:hAnsi="Book Antiqua" w:cs="Calibri"/>
          <w:sz w:val="24"/>
          <w:szCs w:val="24"/>
          <w:lang w:val="en-US"/>
        </w:rPr>
        <w:t>cALND</w:t>
      </w:r>
      <w:proofErr w:type="spellEnd"/>
      <w:r w:rsidR="008E4F07" w:rsidRPr="00A81F4B">
        <w:rPr>
          <w:rFonts w:ascii="Book Antiqua" w:hAnsi="Book Antiqua" w:cstheme="minorHAnsi"/>
          <w:sz w:val="24"/>
          <w:szCs w:val="24"/>
          <w:vertAlign w:val="superscript"/>
          <w:lang w:val="en-US"/>
        </w:rPr>
        <w:t>[</w:t>
      </w:r>
      <w:proofErr w:type="gramEnd"/>
      <w:r w:rsidR="008E4F07" w:rsidRPr="00A81F4B">
        <w:rPr>
          <w:rFonts w:ascii="Book Antiqua" w:hAnsi="Book Antiqua" w:cstheme="minorHAnsi"/>
          <w:sz w:val="24"/>
          <w:szCs w:val="24"/>
          <w:vertAlign w:val="superscript"/>
          <w:lang w:val="en-US"/>
        </w:rPr>
        <w:t>39</w:t>
      </w:r>
      <w:r w:rsidR="006D4D78" w:rsidRPr="00A81F4B">
        <w:rPr>
          <w:rFonts w:ascii="Book Antiqua" w:hAnsi="Book Antiqua" w:cstheme="minorHAnsi"/>
          <w:sz w:val="24"/>
          <w:szCs w:val="24"/>
          <w:vertAlign w:val="superscript"/>
          <w:lang w:val="en-US"/>
        </w:rPr>
        <w:t>]</w:t>
      </w:r>
      <w:r w:rsidR="006D4D78" w:rsidRPr="00A81F4B">
        <w:rPr>
          <w:rFonts w:ascii="Book Antiqua" w:hAnsi="Book Antiqua" w:cs="Calibri"/>
          <w:sz w:val="24"/>
          <w:szCs w:val="24"/>
          <w:lang w:val="en-US"/>
        </w:rPr>
        <w:t>, and those (0% to 1.4%) of patients with</w:t>
      </w:r>
      <w:r w:rsidR="00257F0D">
        <w:rPr>
          <w:rFonts w:ascii="Book Antiqua" w:hAnsi="Book Antiqua" w:cs="Calibri"/>
          <w:sz w:val="24"/>
          <w:szCs w:val="24"/>
          <w:lang w:val="en-US"/>
        </w:rPr>
        <w:t xml:space="preserve"> negative SLN without </w:t>
      </w:r>
      <w:proofErr w:type="spellStart"/>
      <w:r w:rsidR="00257F0D">
        <w:rPr>
          <w:rFonts w:ascii="Book Antiqua" w:hAnsi="Book Antiqua" w:cs="Calibri"/>
          <w:sz w:val="24"/>
          <w:szCs w:val="24"/>
          <w:lang w:val="en-US"/>
        </w:rPr>
        <w:t>cALND</w:t>
      </w:r>
      <w:proofErr w:type="spellEnd"/>
      <w:r w:rsidR="006D4D78" w:rsidRPr="00A81F4B">
        <w:rPr>
          <w:rFonts w:ascii="Book Antiqua" w:hAnsi="Book Antiqua" w:cstheme="minorHAnsi"/>
          <w:sz w:val="24"/>
          <w:szCs w:val="24"/>
          <w:vertAlign w:val="superscript"/>
          <w:lang w:val="en-US"/>
        </w:rPr>
        <w:t>[4</w:t>
      </w:r>
      <w:r w:rsidR="008E4F07" w:rsidRPr="00A81F4B">
        <w:rPr>
          <w:rFonts w:ascii="Book Antiqua" w:hAnsi="Book Antiqua" w:cstheme="minorHAnsi"/>
          <w:sz w:val="24"/>
          <w:szCs w:val="24"/>
          <w:vertAlign w:val="superscript"/>
          <w:lang w:val="en-US"/>
        </w:rPr>
        <w:t>3</w:t>
      </w:r>
      <w:r w:rsidR="00496458" w:rsidRPr="00A81F4B">
        <w:rPr>
          <w:rFonts w:ascii="Book Antiqua" w:hAnsi="Book Antiqua" w:cstheme="minorHAnsi"/>
          <w:sz w:val="24"/>
          <w:szCs w:val="24"/>
          <w:vertAlign w:val="superscript"/>
          <w:lang w:val="en-US"/>
        </w:rPr>
        <w:t>,4</w:t>
      </w:r>
      <w:r w:rsidR="008E4F07" w:rsidRPr="00A81F4B">
        <w:rPr>
          <w:rFonts w:ascii="Book Antiqua" w:hAnsi="Book Antiqua" w:cstheme="minorHAnsi"/>
          <w:sz w:val="24"/>
          <w:szCs w:val="24"/>
          <w:vertAlign w:val="superscript"/>
          <w:lang w:val="en-US"/>
        </w:rPr>
        <w:t>4</w:t>
      </w:r>
      <w:r w:rsidR="006D4D78" w:rsidRPr="00A81F4B">
        <w:rPr>
          <w:rFonts w:ascii="Book Antiqua" w:hAnsi="Book Antiqua" w:cstheme="minorHAnsi"/>
          <w:sz w:val="24"/>
          <w:szCs w:val="24"/>
          <w:vertAlign w:val="superscript"/>
          <w:lang w:val="en-US"/>
        </w:rPr>
        <w:t>]</w:t>
      </w:r>
      <w:r w:rsidR="006D4D78" w:rsidRPr="00A81F4B">
        <w:rPr>
          <w:rFonts w:ascii="Book Antiqua" w:hAnsi="Book Antiqua" w:cs="Calibri"/>
          <w:sz w:val="24"/>
          <w:szCs w:val="24"/>
          <w:lang w:val="en-US"/>
        </w:rPr>
        <w:t>.</w:t>
      </w:r>
    </w:p>
    <w:p w:rsidR="009106CB" w:rsidRPr="00A81F4B" w:rsidRDefault="009106CB" w:rsidP="00D61F8E">
      <w:pPr>
        <w:autoSpaceDE w:val="0"/>
        <w:autoSpaceDN w:val="0"/>
        <w:adjustRightInd w:val="0"/>
        <w:spacing w:after="0" w:line="360" w:lineRule="auto"/>
        <w:ind w:firstLineChars="100" w:firstLine="240"/>
        <w:jc w:val="both"/>
        <w:rPr>
          <w:rFonts w:ascii="Book Antiqua" w:hAnsi="Book Antiqua" w:cs="Calibri"/>
          <w:sz w:val="24"/>
          <w:szCs w:val="24"/>
          <w:lang w:val="en-US"/>
        </w:rPr>
      </w:pPr>
      <w:r w:rsidRPr="00A81F4B">
        <w:rPr>
          <w:rFonts w:ascii="Book Antiqua" w:hAnsi="Book Antiqua" w:cs="Calibri"/>
          <w:sz w:val="24"/>
          <w:szCs w:val="24"/>
          <w:lang w:val="en-US"/>
        </w:rPr>
        <w:t>Actually, minimal nodal involvement seems to confer a worse outcome if ignored, reversed by</w:t>
      </w:r>
      <w:r w:rsidR="00102C44" w:rsidRPr="00A81F4B">
        <w:rPr>
          <w:rFonts w:ascii="Book Antiqua" w:hAnsi="Book Antiqua" w:cs="Calibri"/>
          <w:sz w:val="24"/>
          <w:szCs w:val="24"/>
          <w:lang w:val="en-US"/>
        </w:rPr>
        <w:t xml:space="preserve"> the</w:t>
      </w:r>
      <w:r w:rsidRPr="00A81F4B">
        <w:rPr>
          <w:rFonts w:ascii="Book Antiqua" w:hAnsi="Book Antiqua" w:cs="Calibri"/>
          <w:sz w:val="24"/>
          <w:szCs w:val="24"/>
          <w:lang w:val="en-US"/>
        </w:rPr>
        <w:t xml:space="preserve"> adjuvant treatments, and AR</w:t>
      </w:r>
      <w:r w:rsidR="00102C44" w:rsidRPr="00A81F4B">
        <w:rPr>
          <w:rFonts w:ascii="Book Antiqua" w:hAnsi="Book Antiqua" w:cs="Calibri"/>
          <w:sz w:val="24"/>
          <w:szCs w:val="24"/>
          <w:lang w:val="en-US"/>
        </w:rPr>
        <w:t>s</w:t>
      </w:r>
      <w:r w:rsidRPr="00A81F4B">
        <w:rPr>
          <w:rFonts w:ascii="Book Antiqua" w:hAnsi="Book Antiqua" w:cs="Calibri"/>
          <w:sz w:val="24"/>
          <w:szCs w:val="24"/>
          <w:lang w:val="en-US"/>
        </w:rPr>
        <w:t xml:space="preserve"> are not of concern</w:t>
      </w:r>
      <w:r w:rsidR="00102C44" w:rsidRPr="00A81F4B">
        <w:rPr>
          <w:rFonts w:ascii="Book Antiqua" w:hAnsi="Book Antiqua" w:cs="Calibri"/>
          <w:sz w:val="24"/>
          <w:szCs w:val="24"/>
          <w:lang w:val="en-US"/>
        </w:rPr>
        <w:t>,</w:t>
      </w:r>
      <w:r w:rsidRPr="00A81F4B">
        <w:rPr>
          <w:rFonts w:ascii="Book Antiqua" w:hAnsi="Book Antiqua" w:cs="Calibri"/>
          <w:sz w:val="24"/>
          <w:szCs w:val="24"/>
          <w:lang w:val="en-US"/>
        </w:rPr>
        <w:t xml:space="preserve"> likely due to the efficacy of adjuvant treatments.</w:t>
      </w:r>
      <w:r w:rsidR="00102C44" w:rsidRPr="00A81F4B">
        <w:rPr>
          <w:rFonts w:ascii="Book Antiqua" w:hAnsi="Book Antiqua" w:cs="Calibri"/>
          <w:sz w:val="24"/>
          <w:szCs w:val="24"/>
          <w:lang w:val="en-US"/>
        </w:rPr>
        <w:t xml:space="preserve"> Therefore ARs are probably not an adapted end-point to judge the importance of axillary treatment.</w:t>
      </w:r>
    </w:p>
    <w:p w:rsidR="00102C44" w:rsidRPr="00A81F4B" w:rsidRDefault="00102C44" w:rsidP="00A81F4B">
      <w:pPr>
        <w:autoSpaceDE w:val="0"/>
        <w:autoSpaceDN w:val="0"/>
        <w:adjustRightInd w:val="0"/>
        <w:spacing w:after="0" w:line="360" w:lineRule="auto"/>
        <w:jc w:val="both"/>
        <w:rPr>
          <w:rFonts w:ascii="Book Antiqua" w:hAnsi="Book Antiqua" w:cs="Calibri"/>
          <w:sz w:val="24"/>
          <w:szCs w:val="24"/>
          <w:lang w:val="en-US"/>
        </w:rPr>
      </w:pPr>
    </w:p>
    <w:p w:rsidR="00102C44" w:rsidRPr="00D61F8E" w:rsidRDefault="00102C44" w:rsidP="00A81F4B">
      <w:pPr>
        <w:autoSpaceDE w:val="0"/>
        <w:autoSpaceDN w:val="0"/>
        <w:adjustRightInd w:val="0"/>
        <w:spacing w:after="0" w:line="360" w:lineRule="auto"/>
        <w:jc w:val="both"/>
        <w:rPr>
          <w:rFonts w:ascii="Book Antiqua" w:hAnsi="Book Antiqua" w:cstheme="minorHAnsi"/>
          <w:b/>
          <w:bCs/>
          <w:i/>
          <w:sz w:val="24"/>
          <w:szCs w:val="24"/>
          <w:lang w:val="en-US"/>
        </w:rPr>
      </w:pPr>
      <w:r w:rsidRPr="00D61F8E">
        <w:rPr>
          <w:rFonts w:ascii="Book Antiqua" w:hAnsi="Book Antiqua" w:cstheme="minorHAnsi"/>
          <w:b/>
          <w:bCs/>
          <w:i/>
          <w:sz w:val="24"/>
          <w:szCs w:val="24"/>
          <w:lang w:val="en-US"/>
        </w:rPr>
        <w:t>Breast external beam radiotherapy by tangent</w:t>
      </w:r>
      <w:r w:rsidR="00E27710" w:rsidRPr="00D61F8E">
        <w:rPr>
          <w:rFonts w:ascii="Book Antiqua" w:hAnsi="Book Antiqua" w:cstheme="minorHAnsi"/>
          <w:b/>
          <w:bCs/>
          <w:i/>
          <w:sz w:val="24"/>
          <w:szCs w:val="24"/>
          <w:lang w:val="en-US"/>
        </w:rPr>
        <w:t>ial</w:t>
      </w:r>
      <w:r w:rsidRPr="00D61F8E">
        <w:rPr>
          <w:rFonts w:ascii="Book Antiqua" w:hAnsi="Book Antiqua" w:cstheme="minorHAnsi"/>
          <w:b/>
          <w:bCs/>
          <w:i/>
          <w:sz w:val="24"/>
          <w:szCs w:val="24"/>
          <w:lang w:val="en-US"/>
        </w:rPr>
        <w:t xml:space="preserve"> fields and its impact on axillary nodes control</w:t>
      </w:r>
    </w:p>
    <w:p w:rsidR="0017560D" w:rsidRPr="00A81F4B" w:rsidRDefault="0070039C" w:rsidP="00A81F4B">
      <w:pPr>
        <w:autoSpaceDE w:val="0"/>
        <w:autoSpaceDN w:val="0"/>
        <w:adjustRightInd w:val="0"/>
        <w:spacing w:after="0" w:line="360" w:lineRule="auto"/>
        <w:jc w:val="both"/>
        <w:rPr>
          <w:rFonts w:ascii="Book Antiqua" w:hAnsi="Book Antiqua" w:cs="Calibri"/>
          <w:sz w:val="24"/>
          <w:szCs w:val="24"/>
          <w:lang w:val="en-US"/>
        </w:rPr>
      </w:pPr>
      <w:r w:rsidRPr="00A81F4B">
        <w:rPr>
          <w:rFonts w:ascii="Book Antiqua" w:hAnsi="Book Antiqua" w:cstheme="minorHAnsi"/>
          <w:bCs/>
          <w:sz w:val="24"/>
          <w:szCs w:val="24"/>
          <w:lang w:val="en-US"/>
        </w:rPr>
        <w:t>The</w:t>
      </w:r>
      <w:r w:rsidRPr="00A81F4B">
        <w:rPr>
          <w:rFonts w:ascii="Book Antiqua" w:hAnsi="Book Antiqua" w:cs="Calibri"/>
          <w:sz w:val="24"/>
          <w:szCs w:val="24"/>
          <w:lang w:val="en-US"/>
        </w:rPr>
        <w:t xml:space="preserve"> role of external beam radiotherapy in the axillary area control</w:t>
      </w:r>
      <w:r w:rsidR="0002064F" w:rsidRPr="00A81F4B">
        <w:rPr>
          <w:rFonts w:ascii="Book Antiqua" w:hAnsi="Book Antiqua" w:cs="Calibri"/>
          <w:sz w:val="24"/>
          <w:szCs w:val="24"/>
          <w:lang w:val="en-US"/>
        </w:rPr>
        <w:t>,</w:t>
      </w:r>
      <w:r w:rsidRPr="00A81F4B">
        <w:rPr>
          <w:rFonts w:ascii="Book Antiqua" w:hAnsi="Book Antiqua" w:cs="Calibri"/>
          <w:sz w:val="24"/>
          <w:szCs w:val="24"/>
          <w:lang w:val="en-US"/>
        </w:rPr>
        <w:t xml:space="preserve"> in patients with positive SLN </w:t>
      </w:r>
      <w:r w:rsidR="004222A5" w:rsidRPr="00A81F4B">
        <w:rPr>
          <w:rFonts w:ascii="Book Antiqua" w:hAnsi="Book Antiqua" w:cs="Calibri"/>
          <w:sz w:val="24"/>
          <w:szCs w:val="24"/>
          <w:lang w:val="en-US"/>
        </w:rPr>
        <w:t>without</w:t>
      </w:r>
      <w:r w:rsidRPr="00A81F4B">
        <w:rPr>
          <w:rFonts w:ascii="Book Antiqua" w:hAnsi="Book Antiqua" w:cs="Calibri"/>
          <w:sz w:val="24"/>
          <w:szCs w:val="24"/>
          <w:lang w:val="en-US"/>
        </w:rPr>
        <w:t xml:space="preserve"> </w:t>
      </w:r>
      <w:proofErr w:type="spellStart"/>
      <w:r w:rsidRPr="00A81F4B">
        <w:rPr>
          <w:rFonts w:ascii="Book Antiqua" w:hAnsi="Book Antiqua" w:cs="Calibri"/>
          <w:sz w:val="24"/>
          <w:szCs w:val="24"/>
          <w:lang w:val="en-US"/>
        </w:rPr>
        <w:t>cALND</w:t>
      </w:r>
      <w:proofErr w:type="spellEnd"/>
      <w:r w:rsidRPr="00A81F4B">
        <w:rPr>
          <w:rFonts w:ascii="Book Antiqua" w:hAnsi="Book Antiqua" w:cs="Calibri"/>
          <w:sz w:val="24"/>
          <w:szCs w:val="24"/>
          <w:lang w:val="en-US"/>
        </w:rPr>
        <w:t xml:space="preserve"> has been widely commented in </w:t>
      </w:r>
      <w:proofErr w:type="gramStart"/>
      <w:r w:rsidRPr="00A81F4B">
        <w:rPr>
          <w:rFonts w:ascii="Book Antiqua" w:hAnsi="Book Antiqua" w:cs="Calibri"/>
          <w:sz w:val="24"/>
          <w:szCs w:val="24"/>
          <w:lang w:val="en-US"/>
        </w:rPr>
        <w:t>litera</w:t>
      </w:r>
      <w:r w:rsidR="002428B2" w:rsidRPr="00A81F4B">
        <w:rPr>
          <w:rFonts w:ascii="Book Antiqua" w:hAnsi="Book Antiqua" w:cs="Calibri"/>
          <w:sz w:val="24"/>
          <w:szCs w:val="24"/>
          <w:lang w:val="en-US"/>
        </w:rPr>
        <w:t>t</w:t>
      </w:r>
      <w:r w:rsidR="00E25483">
        <w:rPr>
          <w:rFonts w:ascii="Book Antiqua" w:hAnsi="Book Antiqua" w:cs="Calibri"/>
          <w:sz w:val="24"/>
          <w:szCs w:val="24"/>
          <w:lang w:val="en-US"/>
        </w:rPr>
        <w:t>ure</w:t>
      </w:r>
      <w:r w:rsidRPr="00A81F4B">
        <w:rPr>
          <w:rFonts w:ascii="Book Antiqua" w:hAnsi="Book Antiqua" w:cstheme="minorHAnsi"/>
          <w:sz w:val="24"/>
          <w:szCs w:val="24"/>
          <w:vertAlign w:val="superscript"/>
          <w:lang w:val="en-US"/>
        </w:rPr>
        <w:t>[</w:t>
      </w:r>
      <w:proofErr w:type="gramEnd"/>
      <w:r w:rsidRPr="00A81F4B">
        <w:rPr>
          <w:rFonts w:ascii="Book Antiqua" w:hAnsi="Book Antiqua" w:cstheme="minorHAnsi"/>
          <w:sz w:val="24"/>
          <w:szCs w:val="24"/>
          <w:vertAlign w:val="superscript"/>
          <w:lang w:val="en-US"/>
        </w:rPr>
        <w:t>4</w:t>
      </w:r>
      <w:r w:rsidR="008E4F07" w:rsidRPr="00A81F4B">
        <w:rPr>
          <w:rFonts w:ascii="Book Antiqua" w:hAnsi="Book Antiqua" w:cstheme="minorHAnsi"/>
          <w:sz w:val="24"/>
          <w:szCs w:val="24"/>
          <w:vertAlign w:val="superscript"/>
          <w:lang w:val="en-US"/>
        </w:rPr>
        <w:t>5</w:t>
      </w:r>
      <w:r w:rsidRPr="00A81F4B">
        <w:rPr>
          <w:rFonts w:ascii="Book Antiqua" w:hAnsi="Book Antiqua" w:cstheme="minorHAnsi"/>
          <w:sz w:val="24"/>
          <w:szCs w:val="24"/>
          <w:vertAlign w:val="superscript"/>
          <w:lang w:val="en-US"/>
        </w:rPr>
        <w:t>]</w:t>
      </w:r>
      <w:r w:rsidRPr="00A81F4B">
        <w:rPr>
          <w:rFonts w:ascii="Book Antiqua" w:hAnsi="Book Antiqua" w:cs="Calibri"/>
          <w:sz w:val="24"/>
          <w:szCs w:val="24"/>
          <w:lang w:val="en-US"/>
        </w:rPr>
        <w:t xml:space="preserve">. In the </w:t>
      </w:r>
      <w:r w:rsidRPr="00A81F4B">
        <w:rPr>
          <w:rFonts w:ascii="Book Antiqua" w:hAnsi="Book Antiqua" w:cs="Calibri"/>
          <w:sz w:val="24"/>
          <w:szCs w:val="24"/>
          <w:lang w:val="en-US"/>
        </w:rPr>
        <w:lastRenderedPageBreak/>
        <w:t xml:space="preserve">ACOZOG Z0011 trial, despite </w:t>
      </w:r>
      <w:r w:rsidR="002428B2" w:rsidRPr="00A81F4B">
        <w:rPr>
          <w:rFonts w:ascii="Book Antiqua" w:hAnsi="Book Antiqua" w:cs="Calibri"/>
          <w:sz w:val="24"/>
          <w:szCs w:val="24"/>
          <w:lang w:val="en-US"/>
        </w:rPr>
        <w:t>27% of</w:t>
      </w:r>
      <w:r w:rsidR="0002064F" w:rsidRPr="00A81F4B">
        <w:rPr>
          <w:rFonts w:ascii="Book Antiqua" w:hAnsi="Book Antiqua" w:cs="Calibri"/>
          <w:sz w:val="24"/>
          <w:szCs w:val="24"/>
          <w:lang w:val="en-US"/>
        </w:rPr>
        <w:t xml:space="preserve"> positive</w:t>
      </w:r>
      <w:r w:rsidR="002428B2" w:rsidRPr="00A81F4B">
        <w:rPr>
          <w:rFonts w:ascii="Book Antiqua" w:hAnsi="Book Antiqua" w:cs="Calibri"/>
          <w:sz w:val="24"/>
          <w:szCs w:val="24"/>
          <w:lang w:val="en-US"/>
        </w:rPr>
        <w:t xml:space="preserve"> NSLN</w:t>
      </w:r>
      <w:r w:rsidR="0002064F" w:rsidRPr="00A81F4B">
        <w:rPr>
          <w:rFonts w:ascii="Book Antiqua" w:hAnsi="Book Antiqua" w:cs="Calibri"/>
          <w:sz w:val="24"/>
          <w:szCs w:val="24"/>
          <w:lang w:val="en-US"/>
        </w:rPr>
        <w:t>s</w:t>
      </w:r>
      <w:r w:rsidR="002428B2" w:rsidRPr="00A81F4B">
        <w:rPr>
          <w:rFonts w:ascii="Book Antiqua" w:hAnsi="Book Antiqua" w:cs="Calibri"/>
          <w:sz w:val="24"/>
          <w:szCs w:val="24"/>
          <w:lang w:val="en-US"/>
        </w:rPr>
        <w:t xml:space="preserve">, only 1% of AR rate has been </w:t>
      </w:r>
      <w:r w:rsidR="00E25483">
        <w:rPr>
          <w:rFonts w:ascii="Book Antiqua" w:hAnsi="Book Antiqua" w:cs="Calibri"/>
          <w:sz w:val="24"/>
          <w:szCs w:val="24"/>
          <w:lang w:val="en-US"/>
        </w:rPr>
        <w:t xml:space="preserve">observed in the SLN alone </w:t>
      </w:r>
      <w:proofErr w:type="gramStart"/>
      <w:r w:rsidR="00E25483">
        <w:rPr>
          <w:rFonts w:ascii="Book Antiqua" w:hAnsi="Book Antiqua" w:cs="Calibri"/>
          <w:sz w:val="24"/>
          <w:szCs w:val="24"/>
          <w:lang w:val="en-US"/>
        </w:rPr>
        <w:t>group</w:t>
      </w:r>
      <w:r w:rsidR="002428B2" w:rsidRPr="00A81F4B">
        <w:rPr>
          <w:rFonts w:ascii="Book Antiqua" w:hAnsi="Book Antiqua" w:cstheme="minorHAnsi"/>
          <w:sz w:val="24"/>
          <w:szCs w:val="24"/>
          <w:vertAlign w:val="superscript"/>
          <w:lang w:val="en-US"/>
        </w:rPr>
        <w:t>[</w:t>
      </w:r>
      <w:proofErr w:type="gramEnd"/>
      <w:r w:rsidR="002428B2" w:rsidRPr="00A81F4B">
        <w:rPr>
          <w:rFonts w:ascii="Book Antiqua" w:hAnsi="Book Antiqua" w:cstheme="minorHAnsi"/>
          <w:sz w:val="24"/>
          <w:szCs w:val="24"/>
          <w:vertAlign w:val="superscript"/>
          <w:lang w:val="en-US"/>
        </w:rPr>
        <w:t>4</w:t>
      </w:r>
      <w:r w:rsidR="008E4F07" w:rsidRPr="00A81F4B">
        <w:rPr>
          <w:rFonts w:ascii="Book Antiqua" w:hAnsi="Book Antiqua" w:cstheme="minorHAnsi"/>
          <w:sz w:val="24"/>
          <w:szCs w:val="24"/>
          <w:vertAlign w:val="superscript"/>
          <w:lang w:val="en-US"/>
        </w:rPr>
        <w:t>6</w:t>
      </w:r>
      <w:r w:rsidR="002428B2" w:rsidRPr="00A81F4B">
        <w:rPr>
          <w:rFonts w:ascii="Book Antiqua" w:hAnsi="Book Antiqua" w:cstheme="minorHAnsi"/>
          <w:sz w:val="24"/>
          <w:szCs w:val="24"/>
          <w:vertAlign w:val="superscript"/>
          <w:lang w:val="en-US"/>
        </w:rPr>
        <w:t>]</w:t>
      </w:r>
      <w:r w:rsidR="002428B2" w:rsidRPr="00A81F4B">
        <w:rPr>
          <w:rFonts w:ascii="Book Antiqua" w:hAnsi="Book Antiqua" w:cs="Calibri"/>
          <w:sz w:val="24"/>
          <w:szCs w:val="24"/>
          <w:lang w:val="en-US"/>
        </w:rPr>
        <w:t>.</w:t>
      </w:r>
      <w:r w:rsidR="00554866" w:rsidRPr="00A81F4B">
        <w:rPr>
          <w:rFonts w:ascii="Book Antiqua" w:hAnsi="Book Antiqua" w:cs="Calibri"/>
          <w:sz w:val="24"/>
          <w:szCs w:val="24"/>
          <w:lang w:val="en-US"/>
        </w:rPr>
        <w:t xml:space="preserve"> The authors explained this unexpected low rate </w:t>
      </w:r>
      <w:r w:rsidR="00E27710" w:rsidRPr="00A81F4B">
        <w:rPr>
          <w:rFonts w:ascii="Book Antiqua" w:hAnsi="Book Antiqua" w:cs="Calibri"/>
          <w:sz w:val="24"/>
          <w:szCs w:val="24"/>
          <w:lang w:val="en-US"/>
        </w:rPr>
        <w:t xml:space="preserve">of AR, </w:t>
      </w:r>
      <w:r w:rsidR="00554866" w:rsidRPr="00A81F4B">
        <w:rPr>
          <w:rFonts w:ascii="Book Antiqua" w:hAnsi="Book Antiqua" w:cs="Calibri"/>
          <w:sz w:val="24"/>
          <w:szCs w:val="24"/>
          <w:lang w:val="en-US"/>
        </w:rPr>
        <w:t xml:space="preserve">by the use of adjuvant systemic treatments combined with the use of external beam radiation therapy through tangential fields </w:t>
      </w:r>
      <w:r w:rsidR="00E27710" w:rsidRPr="00A81F4B">
        <w:rPr>
          <w:rFonts w:ascii="Book Antiqua" w:hAnsi="Book Antiqua" w:cs="Calibri"/>
          <w:sz w:val="24"/>
          <w:szCs w:val="24"/>
          <w:lang w:val="en-US"/>
        </w:rPr>
        <w:t>encompassing</w:t>
      </w:r>
      <w:r w:rsidR="00554866" w:rsidRPr="00A81F4B">
        <w:rPr>
          <w:rFonts w:ascii="Book Antiqua" w:hAnsi="Book Antiqua" w:cs="Calibri"/>
          <w:sz w:val="24"/>
          <w:szCs w:val="24"/>
          <w:lang w:val="en-US"/>
        </w:rPr>
        <w:t xml:space="preserve"> </w:t>
      </w:r>
      <w:r w:rsidR="00E27710" w:rsidRPr="00A81F4B">
        <w:rPr>
          <w:rFonts w:ascii="Book Antiqua" w:hAnsi="Book Antiqua" w:cs="Calibri"/>
          <w:sz w:val="24"/>
          <w:szCs w:val="24"/>
          <w:lang w:val="en-US"/>
        </w:rPr>
        <w:t>the vast majority</w:t>
      </w:r>
      <w:r w:rsidR="00554866" w:rsidRPr="00A81F4B">
        <w:rPr>
          <w:rFonts w:ascii="Book Antiqua" w:hAnsi="Book Antiqua" w:cs="Calibri"/>
          <w:sz w:val="24"/>
          <w:szCs w:val="24"/>
          <w:lang w:val="en-US"/>
        </w:rPr>
        <w:t xml:space="preserve"> of axillary levels I and II</w:t>
      </w:r>
      <w:r w:rsidR="00E27710" w:rsidRPr="00A81F4B">
        <w:rPr>
          <w:rFonts w:ascii="Book Antiqua" w:hAnsi="Book Antiqua" w:cs="Calibri"/>
          <w:sz w:val="24"/>
          <w:szCs w:val="24"/>
          <w:lang w:val="en-US"/>
        </w:rPr>
        <w:t>, although exact radiotherapy data were k</w:t>
      </w:r>
      <w:r w:rsidR="00E25483">
        <w:rPr>
          <w:rFonts w:ascii="Book Antiqua" w:hAnsi="Book Antiqua" w:cs="Calibri"/>
          <w:sz w:val="24"/>
          <w:szCs w:val="24"/>
          <w:lang w:val="en-US"/>
        </w:rPr>
        <w:t xml:space="preserve">nown in only one third of </w:t>
      </w:r>
      <w:proofErr w:type="gramStart"/>
      <w:r w:rsidR="00E25483">
        <w:rPr>
          <w:rFonts w:ascii="Book Antiqua" w:hAnsi="Book Antiqua" w:cs="Calibri"/>
          <w:sz w:val="24"/>
          <w:szCs w:val="24"/>
          <w:lang w:val="en-US"/>
        </w:rPr>
        <w:t>cases</w:t>
      </w:r>
      <w:r w:rsidR="00E27710" w:rsidRPr="00A81F4B">
        <w:rPr>
          <w:rFonts w:ascii="Book Antiqua" w:hAnsi="Book Antiqua" w:cstheme="minorHAnsi"/>
          <w:sz w:val="24"/>
          <w:szCs w:val="24"/>
          <w:vertAlign w:val="superscript"/>
          <w:lang w:val="en-US"/>
        </w:rPr>
        <w:t>[</w:t>
      </w:r>
      <w:proofErr w:type="gramEnd"/>
      <w:r w:rsidR="00E27710" w:rsidRPr="00A81F4B">
        <w:rPr>
          <w:rFonts w:ascii="Book Antiqua" w:hAnsi="Book Antiqua" w:cstheme="minorHAnsi"/>
          <w:sz w:val="24"/>
          <w:szCs w:val="24"/>
          <w:vertAlign w:val="superscript"/>
          <w:lang w:val="en-US"/>
        </w:rPr>
        <w:t>4</w:t>
      </w:r>
      <w:r w:rsidR="008E4F07" w:rsidRPr="00A81F4B">
        <w:rPr>
          <w:rFonts w:ascii="Book Antiqua" w:hAnsi="Book Antiqua" w:cstheme="minorHAnsi"/>
          <w:sz w:val="24"/>
          <w:szCs w:val="24"/>
          <w:vertAlign w:val="superscript"/>
          <w:lang w:val="en-US"/>
        </w:rPr>
        <w:t>7</w:t>
      </w:r>
      <w:r w:rsidR="00E27710" w:rsidRPr="00A81F4B">
        <w:rPr>
          <w:rFonts w:ascii="Book Antiqua" w:hAnsi="Book Antiqua" w:cstheme="minorHAnsi"/>
          <w:sz w:val="24"/>
          <w:szCs w:val="24"/>
          <w:vertAlign w:val="superscript"/>
          <w:lang w:val="en-US"/>
        </w:rPr>
        <w:t>]</w:t>
      </w:r>
      <w:r w:rsidR="00554866" w:rsidRPr="00A81F4B">
        <w:rPr>
          <w:rFonts w:ascii="Book Antiqua" w:hAnsi="Book Antiqua" w:cs="Calibri"/>
          <w:sz w:val="24"/>
          <w:szCs w:val="24"/>
          <w:lang w:val="en-US"/>
        </w:rPr>
        <w:t>.</w:t>
      </w:r>
      <w:r w:rsidR="00E27710" w:rsidRPr="00A81F4B">
        <w:rPr>
          <w:rFonts w:ascii="Book Antiqua" w:hAnsi="Book Antiqua" w:cs="Calibri"/>
          <w:sz w:val="24"/>
          <w:szCs w:val="24"/>
          <w:lang w:val="en-US"/>
        </w:rPr>
        <w:t xml:space="preserve"> Therefore, the authors suggest </w:t>
      </w:r>
      <w:r w:rsidR="000732E7" w:rsidRPr="00A81F4B">
        <w:rPr>
          <w:rFonts w:ascii="Book Antiqua" w:hAnsi="Book Antiqua" w:cs="Calibri"/>
          <w:sz w:val="24"/>
          <w:szCs w:val="24"/>
          <w:lang w:val="en-US"/>
        </w:rPr>
        <w:t>limiting</w:t>
      </w:r>
      <w:r w:rsidR="00E27710" w:rsidRPr="00A81F4B">
        <w:rPr>
          <w:rFonts w:ascii="Book Antiqua" w:hAnsi="Book Antiqua" w:cs="Calibri"/>
          <w:sz w:val="24"/>
          <w:szCs w:val="24"/>
          <w:lang w:val="en-US"/>
        </w:rPr>
        <w:t xml:space="preserve"> the ALND omission </w:t>
      </w:r>
      <w:r w:rsidR="006C40FE" w:rsidRPr="00A81F4B">
        <w:rPr>
          <w:rFonts w:ascii="Book Antiqua" w:hAnsi="Book Antiqua" w:cs="Calibri"/>
          <w:sz w:val="24"/>
          <w:szCs w:val="24"/>
          <w:lang w:val="en-US"/>
        </w:rPr>
        <w:t xml:space="preserve">in patients </w:t>
      </w:r>
      <w:r w:rsidR="00E27710" w:rsidRPr="00A81F4B">
        <w:rPr>
          <w:rFonts w:ascii="Book Antiqua" w:hAnsi="Book Antiqua" w:cs="Calibri"/>
          <w:sz w:val="24"/>
          <w:szCs w:val="24"/>
          <w:lang w:val="en-US"/>
        </w:rPr>
        <w:t>meeting</w:t>
      </w:r>
      <w:r w:rsidR="006C40FE" w:rsidRPr="00A81F4B">
        <w:rPr>
          <w:rFonts w:ascii="Book Antiqua" w:hAnsi="Book Antiqua" w:cs="Calibri"/>
          <w:sz w:val="24"/>
          <w:szCs w:val="24"/>
          <w:lang w:val="en-US"/>
        </w:rPr>
        <w:t xml:space="preserve"> strictly</w:t>
      </w:r>
      <w:r w:rsidR="00E27710" w:rsidRPr="00A81F4B">
        <w:rPr>
          <w:rFonts w:ascii="Book Antiqua" w:hAnsi="Book Antiqua" w:cs="Calibri"/>
          <w:sz w:val="24"/>
          <w:szCs w:val="24"/>
          <w:lang w:val="en-US"/>
        </w:rPr>
        <w:t xml:space="preserve"> the inclusion criteria of the ACOSOG Z0011 trial and suggest a radiotherapy sche</w:t>
      </w:r>
      <w:r w:rsidR="006C40FE" w:rsidRPr="00A81F4B">
        <w:rPr>
          <w:rFonts w:ascii="Book Antiqua" w:hAnsi="Book Antiqua" w:cs="Calibri"/>
          <w:sz w:val="24"/>
          <w:szCs w:val="24"/>
          <w:lang w:val="en-US"/>
        </w:rPr>
        <w:t>m</w:t>
      </w:r>
      <w:r w:rsidR="00E27710" w:rsidRPr="00A81F4B">
        <w:rPr>
          <w:rFonts w:ascii="Book Antiqua" w:hAnsi="Book Antiqua" w:cs="Calibri"/>
          <w:sz w:val="24"/>
          <w:szCs w:val="24"/>
          <w:lang w:val="en-US"/>
        </w:rPr>
        <w:t xml:space="preserve">e adapted to several tumor characteristics such as histologic type, </w:t>
      </w:r>
      <w:r w:rsidR="006C40FE" w:rsidRPr="00A81F4B">
        <w:rPr>
          <w:rFonts w:ascii="Book Antiqua" w:hAnsi="Book Antiqua" w:cs="Calibri"/>
          <w:sz w:val="24"/>
          <w:szCs w:val="24"/>
          <w:lang w:val="en-US"/>
        </w:rPr>
        <w:t xml:space="preserve">the </w:t>
      </w:r>
      <w:r w:rsidR="00E27710" w:rsidRPr="00A81F4B">
        <w:rPr>
          <w:rFonts w:ascii="Book Antiqua" w:hAnsi="Book Antiqua" w:cs="Calibri"/>
          <w:sz w:val="24"/>
          <w:szCs w:val="24"/>
          <w:lang w:val="en-US"/>
        </w:rPr>
        <w:t xml:space="preserve">tumor grade, hormonal status, LVI presence, </w:t>
      </w:r>
      <w:r w:rsidR="006C40FE" w:rsidRPr="00A81F4B">
        <w:rPr>
          <w:rFonts w:ascii="Book Antiqua" w:hAnsi="Book Antiqua" w:cs="Calibri"/>
          <w:sz w:val="24"/>
          <w:szCs w:val="24"/>
          <w:lang w:val="en-US"/>
        </w:rPr>
        <w:t xml:space="preserve">the </w:t>
      </w:r>
      <w:r w:rsidR="00E27710" w:rsidRPr="00A81F4B">
        <w:rPr>
          <w:rFonts w:ascii="Book Antiqua" w:hAnsi="Book Antiqua" w:cs="Calibri"/>
          <w:sz w:val="24"/>
          <w:szCs w:val="24"/>
          <w:lang w:val="en-US"/>
        </w:rPr>
        <w:t>size of node metastasis and number of positive nodes. Nonetheless, it has been recently reported that standard tangential fields used for breast irradiation do not allow optimal coverage and dose distribution in axillary lev</w:t>
      </w:r>
      <w:r w:rsidR="00E25483">
        <w:rPr>
          <w:rFonts w:ascii="Book Antiqua" w:hAnsi="Book Antiqua" w:cs="Calibri"/>
          <w:sz w:val="24"/>
          <w:szCs w:val="24"/>
          <w:lang w:val="en-US"/>
        </w:rPr>
        <w:t xml:space="preserve">els I-II and sentinel node </w:t>
      </w:r>
      <w:proofErr w:type="gramStart"/>
      <w:r w:rsidR="00E25483">
        <w:rPr>
          <w:rFonts w:ascii="Book Antiqua" w:hAnsi="Book Antiqua" w:cs="Calibri"/>
          <w:sz w:val="24"/>
          <w:szCs w:val="24"/>
          <w:lang w:val="en-US"/>
        </w:rPr>
        <w:t>area</w:t>
      </w:r>
      <w:r w:rsidR="00E27710" w:rsidRPr="00A81F4B">
        <w:rPr>
          <w:rFonts w:ascii="Book Antiqua" w:hAnsi="Book Antiqua" w:cstheme="minorHAnsi"/>
          <w:sz w:val="24"/>
          <w:szCs w:val="24"/>
          <w:vertAlign w:val="superscript"/>
          <w:lang w:val="en-US"/>
        </w:rPr>
        <w:t>[</w:t>
      </w:r>
      <w:proofErr w:type="gramEnd"/>
      <w:r w:rsidR="00E27710" w:rsidRPr="00A81F4B">
        <w:rPr>
          <w:rFonts w:ascii="Book Antiqua" w:hAnsi="Book Antiqua" w:cstheme="minorHAnsi"/>
          <w:sz w:val="24"/>
          <w:szCs w:val="24"/>
          <w:vertAlign w:val="superscript"/>
          <w:lang w:val="en-US"/>
        </w:rPr>
        <w:t>4</w:t>
      </w:r>
      <w:r w:rsidR="008E4F07" w:rsidRPr="00A81F4B">
        <w:rPr>
          <w:rFonts w:ascii="Book Antiqua" w:hAnsi="Book Antiqua" w:cstheme="minorHAnsi"/>
          <w:sz w:val="24"/>
          <w:szCs w:val="24"/>
          <w:vertAlign w:val="superscript"/>
          <w:lang w:val="en-US"/>
        </w:rPr>
        <w:t>8</w:t>
      </w:r>
      <w:r w:rsidR="00E27710" w:rsidRPr="00A81F4B">
        <w:rPr>
          <w:rFonts w:ascii="Book Antiqua" w:hAnsi="Book Antiqua" w:cstheme="minorHAnsi"/>
          <w:sz w:val="24"/>
          <w:szCs w:val="24"/>
          <w:vertAlign w:val="superscript"/>
          <w:lang w:val="en-US"/>
        </w:rPr>
        <w:t>,</w:t>
      </w:r>
      <w:r w:rsidR="008E4F07" w:rsidRPr="00A81F4B">
        <w:rPr>
          <w:rFonts w:ascii="Book Antiqua" w:hAnsi="Book Antiqua" w:cstheme="minorHAnsi"/>
          <w:sz w:val="24"/>
          <w:szCs w:val="24"/>
          <w:vertAlign w:val="superscript"/>
          <w:lang w:val="en-US"/>
        </w:rPr>
        <w:t>49</w:t>
      </w:r>
      <w:r w:rsidR="00E27710" w:rsidRPr="00A81F4B">
        <w:rPr>
          <w:rFonts w:ascii="Book Antiqua" w:hAnsi="Book Antiqua" w:cstheme="minorHAnsi"/>
          <w:sz w:val="24"/>
          <w:szCs w:val="24"/>
          <w:vertAlign w:val="superscript"/>
          <w:lang w:val="en-US"/>
        </w:rPr>
        <w:t>]</w:t>
      </w:r>
      <w:r w:rsidR="00E27710" w:rsidRPr="00A81F4B">
        <w:rPr>
          <w:rFonts w:ascii="Book Antiqua" w:hAnsi="Book Antiqua" w:cs="Calibri"/>
          <w:sz w:val="24"/>
          <w:szCs w:val="24"/>
          <w:lang w:val="en-US"/>
        </w:rPr>
        <w:t xml:space="preserve">. </w:t>
      </w:r>
    </w:p>
    <w:p w:rsidR="00102C44" w:rsidRPr="00A81F4B" w:rsidRDefault="00E27710" w:rsidP="00E25483">
      <w:pPr>
        <w:autoSpaceDE w:val="0"/>
        <w:autoSpaceDN w:val="0"/>
        <w:adjustRightInd w:val="0"/>
        <w:spacing w:after="0" w:line="360" w:lineRule="auto"/>
        <w:ind w:firstLineChars="100" w:firstLine="240"/>
        <w:jc w:val="both"/>
        <w:rPr>
          <w:rFonts w:ascii="Book Antiqua" w:hAnsi="Book Antiqua" w:cs="Calibri"/>
          <w:sz w:val="24"/>
          <w:szCs w:val="24"/>
          <w:lang w:val="en-US"/>
        </w:rPr>
      </w:pPr>
      <w:r w:rsidRPr="00A81F4B">
        <w:rPr>
          <w:rFonts w:ascii="Book Antiqua" w:hAnsi="Book Antiqua" w:cs="Calibri"/>
          <w:sz w:val="24"/>
          <w:szCs w:val="24"/>
          <w:lang w:val="en-US"/>
        </w:rPr>
        <w:t xml:space="preserve">On the other hand, </w:t>
      </w:r>
      <w:r w:rsidR="004222A5" w:rsidRPr="00A81F4B">
        <w:rPr>
          <w:rFonts w:ascii="Book Antiqua" w:hAnsi="Book Antiqua" w:cs="Calibri"/>
          <w:sz w:val="24"/>
          <w:szCs w:val="24"/>
          <w:lang w:val="en-US"/>
        </w:rPr>
        <w:t xml:space="preserve">when adapted tangential fields targeting axillary area, are used, it has </w:t>
      </w:r>
      <w:r w:rsidR="00AC15E7" w:rsidRPr="00A81F4B">
        <w:rPr>
          <w:rFonts w:ascii="Book Antiqua" w:hAnsi="Book Antiqua" w:cs="Calibri"/>
          <w:sz w:val="24"/>
          <w:szCs w:val="24"/>
          <w:lang w:val="en-US"/>
        </w:rPr>
        <w:t>also</w:t>
      </w:r>
      <w:r w:rsidR="004222A5" w:rsidRPr="00A81F4B">
        <w:rPr>
          <w:rFonts w:ascii="Book Antiqua" w:hAnsi="Book Antiqua" w:cs="Calibri"/>
          <w:sz w:val="24"/>
          <w:szCs w:val="24"/>
          <w:lang w:val="en-US"/>
        </w:rPr>
        <w:t xml:space="preserve"> been shown in </w:t>
      </w:r>
      <w:r w:rsidR="0017560D" w:rsidRPr="00A81F4B">
        <w:rPr>
          <w:rFonts w:ascii="Book Antiqua" w:hAnsi="Book Antiqua" w:cs="Calibri"/>
          <w:sz w:val="24"/>
          <w:szCs w:val="24"/>
          <w:lang w:val="en-US"/>
        </w:rPr>
        <w:t>the AMAROS</w:t>
      </w:r>
      <w:r w:rsidR="004222A5" w:rsidRPr="00A81F4B">
        <w:rPr>
          <w:rFonts w:ascii="Book Antiqua" w:hAnsi="Book Antiqua" w:cs="Calibri"/>
          <w:sz w:val="24"/>
          <w:szCs w:val="24"/>
          <w:lang w:val="en-US"/>
        </w:rPr>
        <w:t xml:space="preserve"> </w:t>
      </w:r>
      <w:r w:rsidRPr="00A81F4B">
        <w:rPr>
          <w:rFonts w:ascii="Book Antiqua" w:hAnsi="Book Antiqua" w:cs="Calibri"/>
          <w:sz w:val="24"/>
          <w:szCs w:val="24"/>
          <w:lang w:val="en-US"/>
        </w:rPr>
        <w:t>randomized trial</w:t>
      </w:r>
      <w:r w:rsidR="0002064F" w:rsidRPr="00A81F4B">
        <w:rPr>
          <w:rFonts w:ascii="Book Antiqua" w:hAnsi="Book Antiqua" w:cs="Calibri"/>
          <w:sz w:val="24"/>
          <w:szCs w:val="24"/>
          <w:lang w:val="en-US"/>
        </w:rPr>
        <w:t>,</w:t>
      </w:r>
      <w:r w:rsidRPr="00A81F4B">
        <w:rPr>
          <w:rFonts w:ascii="Book Antiqua" w:hAnsi="Book Antiqua" w:cs="Calibri"/>
          <w:sz w:val="24"/>
          <w:szCs w:val="24"/>
          <w:lang w:val="en-US"/>
        </w:rPr>
        <w:t xml:space="preserve"> that, in</w:t>
      </w:r>
      <w:r w:rsidR="0002064F" w:rsidRPr="00A81F4B">
        <w:rPr>
          <w:rFonts w:ascii="Book Antiqua" w:hAnsi="Book Antiqua" w:cs="Calibri"/>
          <w:sz w:val="24"/>
          <w:szCs w:val="24"/>
          <w:lang w:val="en-US"/>
        </w:rPr>
        <w:t xml:space="preserve"> the</w:t>
      </w:r>
      <w:r w:rsidRPr="00A81F4B">
        <w:rPr>
          <w:rFonts w:ascii="Book Antiqua" w:hAnsi="Book Antiqua" w:cs="Calibri"/>
          <w:sz w:val="24"/>
          <w:szCs w:val="24"/>
          <w:lang w:val="en-US"/>
        </w:rPr>
        <w:t xml:space="preserve"> T1-2 </w:t>
      </w:r>
      <w:r w:rsidR="00E90120" w:rsidRPr="00A81F4B">
        <w:rPr>
          <w:rFonts w:ascii="Book Antiqua" w:hAnsi="Book Antiqua" w:cs="Calibri"/>
          <w:sz w:val="24"/>
          <w:szCs w:val="24"/>
          <w:lang w:val="en-US"/>
        </w:rPr>
        <w:t>BC</w:t>
      </w:r>
      <w:r w:rsidRPr="00A81F4B">
        <w:rPr>
          <w:rFonts w:ascii="Book Antiqua" w:hAnsi="Book Antiqua" w:cs="Calibri"/>
          <w:sz w:val="24"/>
          <w:szCs w:val="24"/>
          <w:lang w:val="en-US"/>
        </w:rPr>
        <w:t xml:space="preserve"> patients with positive SLN</w:t>
      </w:r>
      <w:r w:rsidR="0017560D" w:rsidRPr="00A81F4B">
        <w:rPr>
          <w:rFonts w:ascii="Book Antiqua" w:hAnsi="Book Antiqua" w:cs="Calibri"/>
          <w:sz w:val="24"/>
          <w:szCs w:val="24"/>
          <w:lang w:val="en-US"/>
        </w:rPr>
        <w:t>s</w:t>
      </w:r>
      <w:r w:rsidRPr="00A81F4B">
        <w:rPr>
          <w:rFonts w:ascii="Book Antiqua" w:hAnsi="Book Antiqua" w:cs="Calibri"/>
          <w:sz w:val="24"/>
          <w:szCs w:val="24"/>
          <w:lang w:val="en-US"/>
        </w:rPr>
        <w:t xml:space="preserve">, axillary surgery or </w:t>
      </w:r>
      <w:r w:rsidR="00422D36" w:rsidRPr="00A81F4B">
        <w:rPr>
          <w:rFonts w:ascii="Book Antiqua" w:hAnsi="Book Antiqua" w:cs="Calibri"/>
          <w:sz w:val="24"/>
          <w:szCs w:val="24"/>
          <w:lang w:val="en-US"/>
        </w:rPr>
        <w:t>radiotherapy provide</w:t>
      </w:r>
      <w:r w:rsidRPr="00A81F4B">
        <w:rPr>
          <w:rFonts w:ascii="Book Antiqua" w:hAnsi="Book Antiqua" w:cs="Calibri"/>
          <w:sz w:val="24"/>
          <w:szCs w:val="24"/>
          <w:lang w:val="en-US"/>
        </w:rPr>
        <w:t xml:space="preserve"> excellent </w:t>
      </w:r>
      <w:r w:rsidR="00E25483">
        <w:rPr>
          <w:rFonts w:ascii="Book Antiqua" w:hAnsi="Book Antiqua" w:cs="Calibri"/>
          <w:sz w:val="24"/>
          <w:szCs w:val="24"/>
          <w:lang w:val="en-US"/>
        </w:rPr>
        <w:t xml:space="preserve">and comparable axillary </w:t>
      </w:r>
      <w:proofErr w:type="gramStart"/>
      <w:r w:rsidR="00E25483">
        <w:rPr>
          <w:rFonts w:ascii="Book Antiqua" w:hAnsi="Book Antiqua" w:cs="Calibri"/>
          <w:sz w:val="24"/>
          <w:szCs w:val="24"/>
          <w:lang w:val="en-US"/>
        </w:rPr>
        <w:t>control</w:t>
      </w:r>
      <w:r w:rsidRPr="00A81F4B">
        <w:rPr>
          <w:rFonts w:ascii="Book Antiqua" w:hAnsi="Book Antiqua" w:cstheme="minorHAnsi"/>
          <w:sz w:val="24"/>
          <w:szCs w:val="24"/>
          <w:vertAlign w:val="superscript"/>
          <w:lang w:val="en-US"/>
        </w:rPr>
        <w:t>[</w:t>
      </w:r>
      <w:proofErr w:type="gramEnd"/>
      <w:r w:rsidR="006C40FE" w:rsidRPr="00A81F4B">
        <w:rPr>
          <w:rFonts w:ascii="Book Antiqua" w:hAnsi="Book Antiqua" w:cstheme="minorHAnsi"/>
          <w:sz w:val="24"/>
          <w:szCs w:val="24"/>
          <w:vertAlign w:val="superscript"/>
          <w:lang w:val="en-US"/>
        </w:rPr>
        <w:t>5</w:t>
      </w:r>
      <w:r w:rsidR="008E4F07" w:rsidRPr="00A81F4B">
        <w:rPr>
          <w:rFonts w:ascii="Book Antiqua" w:hAnsi="Book Antiqua" w:cstheme="minorHAnsi"/>
          <w:sz w:val="24"/>
          <w:szCs w:val="24"/>
          <w:vertAlign w:val="superscript"/>
          <w:lang w:val="en-US"/>
        </w:rPr>
        <w:t>0</w:t>
      </w:r>
      <w:r w:rsidR="006C40FE" w:rsidRPr="00A81F4B">
        <w:rPr>
          <w:rFonts w:ascii="Book Antiqua" w:hAnsi="Book Antiqua" w:cstheme="minorHAnsi"/>
          <w:sz w:val="24"/>
          <w:szCs w:val="24"/>
          <w:vertAlign w:val="superscript"/>
          <w:lang w:val="en-US"/>
        </w:rPr>
        <w:t>]</w:t>
      </w:r>
      <w:r w:rsidR="006C40FE" w:rsidRPr="00A81F4B">
        <w:rPr>
          <w:rFonts w:ascii="Book Antiqua" w:hAnsi="Book Antiqua" w:cs="Calibri"/>
          <w:sz w:val="24"/>
          <w:szCs w:val="24"/>
          <w:lang w:val="en-US"/>
        </w:rPr>
        <w:t>.</w:t>
      </w:r>
      <w:r w:rsidRPr="00A81F4B">
        <w:rPr>
          <w:rFonts w:ascii="Book Antiqua" w:hAnsi="Book Antiqua" w:cs="Calibri"/>
          <w:sz w:val="24"/>
          <w:szCs w:val="24"/>
          <w:lang w:val="en-US"/>
        </w:rPr>
        <w:t xml:space="preserve"> </w:t>
      </w:r>
      <w:r w:rsidR="0017560D" w:rsidRPr="00A81F4B">
        <w:rPr>
          <w:rFonts w:ascii="Book Antiqua" w:hAnsi="Book Antiqua" w:cs="Calibri"/>
          <w:sz w:val="24"/>
          <w:szCs w:val="24"/>
          <w:lang w:val="en-US"/>
        </w:rPr>
        <w:t xml:space="preserve">However, </w:t>
      </w:r>
      <w:r w:rsidR="009337EE" w:rsidRPr="009337EE">
        <w:rPr>
          <w:rFonts w:ascii="Book Antiqua" w:hAnsi="Book Antiqua" w:cstheme="minorHAnsi"/>
          <w:bCs/>
          <w:sz w:val="24"/>
          <w:szCs w:val="24"/>
          <w:lang w:val="en-US"/>
        </w:rPr>
        <w:t>AR</w:t>
      </w:r>
      <w:r w:rsidR="0017560D" w:rsidRPr="00A81F4B">
        <w:rPr>
          <w:rFonts w:ascii="Book Antiqua" w:hAnsi="Book Antiqua" w:cs="Calibri"/>
          <w:sz w:val="24"/>
          <w:szCs w:val="24"/>
          <w:lang w:val="en-US"/>
        </w:rPr>
        <w:t xml:space="preserve"> rate was far less common than what was hypothesized, making the trial’s primary test underpowered. With this reserve in mind, </w:t>
      </w:r>
      <w:r w:rsidR="00C33D78" w:rsidRPr="00A81F4B">
        <w:rPr>
          <w:rFonts w:ascii="Book Antiqua" w:hAnsi="Book Antiqua" w:cs="Calibri"/>
          <w:sz w:val="24"/>
          <w:szCs w:val="24"/>
          <w:lang w:val="en-US"/>
        </w:rPr>
        <w:t xml:space="preserve">axillary radiotherapy would seem equivalent to </w:t>
      </w:r>
      <w:proofErr w:type="spellStart"/>
      <w:r w:rsidR="00C33D78" w:rsidRPr="00A81F4B">
        <w:rPr>
          <w:rFonts w:ascii="Book Antiqua" w:hAnsi="Book Antiqua" w:cs="Calibri"/>
          <w:sz w:val="24"/>
          <w:szCs w:val="24"/>
          <w:lang w:val="en-US"/>
        </w:rPr>
        <w:t>cALND</w:t>
      </w:r>
      <w:proofErr w:type="spellEnd"/>
      <w:r w:rsidR="00C33D78" w:rsidRPr="00A81F4B">
        <w:rPr>
          <w:rFonts w:ascii="Book Antiqua" w:hAnsi="Book Antiqua" w:cs="Calibri"/>
          <w:sz w:val="24"/>
          <w:szCs w:val="24"/>
          <w:lang w:val="en-US"/>
        </w:rPr>
        <w:t xml:space="preserve"> in positive SLNs, but with less 5-years lymphedema rate, without an</w:t>
      </w:r>
      <w:r w:rsidR="00E25483">
        <w:rPr>
          <w:rFonts w:ascii="Book Antiqua" w:hAnsi="Book Antiqua" w:cs="Calibri"/>
          <w:sz w:val="24"/>
          <w:szCs w:val="24"/>
          <w:lang w:val="en-US"/>
        </w:rPr>
        <w:t xml:space="preserve">y difference in quality of </w:t>
      </w:r>
      <w:proofErr w:type="gramStart"/>
      <w:r w:rsidR="00E25483">
        <w:rPr>
          <w:rFonts w:ascii="Book Antiqua" w:hAnsi="Book Antiqua" w:cs="Calibri"/>
          <w:sz w:val="24"/>
          <w:szCs w:val="24"/>
          <w:lang w:val="en-US"/>
        </w:rPr>
        <w:t>life</w:t>
      </w:r>
      <w:r w:rsidR="00C33D78" w:rsidRPr="00A81F4B">
        <w:rPr>
          <w:rFonts w:ascii="Book Antiqua" w:hAnsi="Book Antiqua" w:cstheme="minorHAnsi"/>
          <w:sz w:val="24"/>
          <w:szCs w:val="24"/>
          <w:vertAlign w:val="superscript"/>
          <w:lang w:val="en-US"/>
        </w:rPr>
        <w:t>[</w:t>
      </w:r>
      <w:proofErr w:type="gramEnd"/>
      <w:r w:rsidR="00C33D78" w:rsidRPr="00A81F4B">
        <w:rPr>
          <w:rFonts w:ascii="Book Antiqua" w:hAnsi="Book Antiqua" w:cstheme="minorHAnsi"/>
          <w:sz w:val="24"/>
          <w:szCs w:val="24"/>
          <w:vertAlign w:val="superscript"/>
          <w:lang w:val="en-US"/>
        </w:rPr>
        <w:t>5</w:t>
      </w:r>
      <w:r w:rsidR="008E4F07" w:rsidRPr="00A81F4B">
        <w:rPr>
          <w:rFonts w:ascii="Book Antiqua" w:hAnsi="Book Antiqua" w:cstheme="minorHAnsi"/>
          <w:sz w:val="24"/>
          <w:szCs w:val="24"/>
          <w:vertAlign w:val="superscript"/>
          <w:lang w:val="en-US"/>
        </w:rPr>
        <w:t>0</w:t>
      </w:r>
      <w:r w:rsidR="00C33D78" w:rsidRPr="00A81F4B">
        <w:rPr>
          <w:rFonts w:ascii="Book Antiqua" w:hAnsi="Book Antiqua" w:cstheme="minorHAnsi"/>
          <w:sz w:val="24"/>
          <w:szCs w:val="24"/>
          <w:vertAlign w:val="superscript"/>
          <w:lang w:val="en-US"/>
        </w:rPr>
        <w:t>]</w:t>
      </w:r>
      <w:r w:rsidR="00C33D78" w:rsidRPr="00A81F4B">
        <w:rPr>
          <w:rFonts w:ascii="Book Antiqua" w:hAnsi="Book Antiqua" w:cs="Calibri"/>
          <w:sz w:val="24"/>
          <w:szCs w:val="24"/>
          <w:lang w:val="en-US"/>
        </w:rPr>
        <w:t>.</w:t>
      </w:r>
    </w:p>
    <w:p w:rsidR="002428B2" w:rsidRPr="00A81F4B" w:rsidRDefault="002428B2" w:rsidP="00A81F4B">
      <w:pPr>
        <w:autoSpaceDE w:val="0"/>
        <w:autoSpaceDN w:val="0"/>
        <w:adjustRightInd w:val="0"/>
        <w:spacing w:after="0" w:line="360" w:lineRule="auto"/>
        <w:jc w:val="both"/>
        <w:rPr>
          <w:rFonts w:ascii="Book Antiqua" w:hAnsi="Book Antiqua" w:cs="Calibri"/>
          <w:sz w:val="24"/>
          <w:szCs w:val="24"/>
          <w:lang w:val="en-US"/>
        </w:rPr>
      </w:pPr>
    </w:p>
    <w:p w:rsidR="00422D36" w:rsidRPr="00E25483" w:rsidRDefault="00422D36" w:rsidP="00A81F4B">
      <w:pPr>
        <w:autoSpaceDE w:val="0"/>
        <w:autoSpaceDN w:val="0"/>
        <w:adjustRightInd w:val="0"/>
        <w:spacing w:after="0" w:line="360" w:lineRule="auto"/>
        <w:jc w:val="both"/>
        <w:rPr>
          <w:rFonts w:ascii="Book Antiqua" w:hAnsi="Book Antiqua" w:cstheme="minorHAnsi"/>
          <w:b/>
          <w:bCs/>
          <w:i/>
          <w:sz w:val="24"/>
          <w:szCs w:val="24"/>
          <w:lang w:val="en-US"/>
        </w:rPr>
      </w:pPr>
      <w:r w:rsidRPr="00E25483">
        <w:rPr>
          <w:rFonts w:ascii="Book Antiqua" w:hAnsi="Book Antiqua" w:cstheme="minorHAnsi"/>
          <w:b/>
          <w:bCs/>
          <w:i/>
          <w:sz w:val="24"/>
          <w:szCs w:val="24"/>
          <w:lang w:val="en-US"/>
        </w:rPr>
        <w:t>Systemic chemotherapy and its impact on axillary nodes control</w:t>
      </w:r>
    </w:p>
    <w:p w:rsidR="00422D36" w:rsidRPr="00A81F4B" w:rsidRDefault="00F2351F" w:rsidP="00A81F4B">
      <w:pPr>
        <w:autoSpaceDE w:val="0"/>
        <w:autoSpaceDN w:val="0"/>
        <w:adjustRightInd w:val="0"/>
        <w:spacing w:after="0" w:line="360" w:lineRule="auto"/>
        <w:jc w:val="both"/>
        <w:rPr>
          <w:rFonts w:ascii="Book Antiqua" w:hAnsi="Book Antiqua" w:cs="Calibri"/>
          <w:sz w:val="24"/>
          <w:szCs w:val="24"/>
          <w:lang w:val="en-US"/>
        </w:rPr>
      </w:pPr>
      <w:r w:rsidRPr="00A81F4B">
        <w:rPr>
          <w:rFonts w:ascii="Book Antiqua" w:hAnsi="Book Antiqua" w:cs="Calibri"/>
          <w:sz w:val="24"/>
          <w:szCs w:val="24"/>
          <w:lang w:val="en-US"/>
        </w:rPr>
        <w:t>The</w:t>
      </w:r>
      <w:r w:rsidR="000C2630" w:rsidRPr="00A81F4B">
        <w:rPr>
          <w:rFonts w:ascii="Book Antiqua" w:hAnsi="Book Antiqua" w:cs="Calibri"/>
          <w:sz w:val="24"/>
          <w:szCs w:val="24"/>
          <w:lang w:val="en-US"/>
        </w:rPr>
        <w:t xml:space="preserve"> positive</w:t>
      </w:r>
      <w:r w:rsidRPr="00A81F4B">
        <w:rPr>
          <w:rFonts w:ascii="Book Antiqua" w:hAnsi="Book Antiqua" w:cs="Calibri"/>
          <w:sz w:val="24"/>
          <w:szCs w:val="24"/>
          <w:lang w:val="en-US"/>
        </w:rPr>
        <w:t xml:space="preserve"> impact of systemic treatments on </w:t>
      </w:r>
      <w:proofErr w:type="spellStart"/>
      <w:r w:rsidRPr="00A81F4B">
        <w:rPr>
          <w:rFonts w:ascii="Book Antiqua" w:hAnsi="Book Antiqua" w:cs="Calibri"/>
          <w:sz w:val="24"/>
          <w:szCs w:val="24"/>
          <w:lang w:val="en-US"/>
        </w:rPr>
        <w:t>locoregional</w:t>
      </w:r>
      <w:proofErr w:type="spellEnd"/>
      <w:r w:rsidRPr="00A81F4B">
        <w:rPr>
          <w:rFonts w:ascii="Book Antiqua" w:hAnsi="Book Antiqua" w:cs="Calibri"/>
          <w:sz w:val="24"/>
          <w:szCs w:val="24"/>
          <w:lang w:val="en-US"/>
        </w:rPr>
        <w:t xml:space="preserve"> control has been already documented.</w:t>
      </w:r>
      <w:r w:rsidR="000C3051">
        <w:rPr>
          <w:rFonts w:ascii="Book Antiqua" w:hAnsi="Book Antiqua" w:cs="Calibri"/>
          <w:sz w:val="24"/>
          <w:szCs w:val="24"/>
          <w:lang w:val="en-US"/>
        </w:rPr>
        <w:t xml:space="preserve"> </w:t>
      </w:r>
      <w:r w:rsidR="00DC058C" w:rsidRPr="00A81F4B">
        <w:rPr>
          <w:rFonts w:ascii="Book Antiqua" w:hAnsi="Book Antiqua" w:cs="Calibri"/>
          <w:sz w:val="24"/>
          <w:szCs w:val="24"/>
          <w:lang w:val="en-US"/>
        </w:rPr>
        <w:t>In the e</w:t>
      </w:r>
      <w:r w:rsidR="00BC3D29" w:rsidRPr="00A81F4B">
        <w:rPr>
          <w:rFonts w:ascii="Book Antiqua" w:hAnsi="Book Antiqua" w:cs="Calibri"/>
          <w:sz w:val="24"/>
          <w:szCs w:val="24"/>
          <w:lang w:val="en-US"/>
        </w:rPr>
        <w:t xml:space="preserve">arly </w:t>
      </w:r>
      <w:r w:rsidR="00AE2D91" w:rsidRPr="00A81F4B">
        <w:rPr>
          <w:rFonts w:ascii="Book Antiqua" w:hAnsi="Book Antiqua" w:cs="Calibri"/>
          <w:sz w:val="24"/>
          <w:szCs w:val="24"/>
          <w:lang w:val="en-US"/>
        </w:rPr>
        <w:t>1990s, the NSABP B13 trial</w:t>
      </w:r>
      <w:r w:rsidR="00847476" w:rsidRPr="00A81F4B">
        <w:rPr>
          <w:rFonts w:ascii="Book Antiqua" w:hAnsi="Book Antiqua" w:cs="Calibri"/>
          <w:sz w:val="24"/>
          <w:szCs w:val="24"/>
          <w:lang w:val="en-US"/>
        </w:rPr>
        <w:t>,</w:t>
      </w:r>
      <w:r w:rsidR="00AE2D91" w:rsidRPr="00A81F4B">
        <w:rPr>
          <w:rFonts w:ascii="Book Antiqua" w:hAnsi="Book Antiqua" w:cs="Calibri"/>
          <w:sz w:val="24"/>
          <w:szCs w:val="24"/>
          <w:lang w:val="en-US"/>
        </w:rPr>
        <w:t xml:space="preserve"> which </w:t>
      </w:r>
      <w:r w:rsidR="00A665A4" w:rsidRPr="00A81F4B">
        <w:rPr>
          <w:rFonts w:ascii="Book Antiqua" w:hAnsi="Book Antiqua" w:cs="Calibri"/>
          <w:sz w:val="24"/>
          <w:szCs w:val="24"/>
          <w:lang w:val="en-US"/>
        </w:rPr>
        <w:t>randomized node-negative, estrogen receptor</w:t>
      </w:r>
      <w:r w:rsidR="00AE2D91" w:rsidRPr="00A81F4B">
        <w:rPr>
          <w:rFonts w:ascii="Book Antiqua" w:hAnsi="Book Antiqua" w:cs="Calibri"/>
          <w:sz w:val="24"/>
          <w:szCs w:val="24"/>
          <w:lang w:val="en-US"/>
        </w:rPr>
        <w:t>-negative women</w:t>
      </w:r>
      <w:r w:rsidR="00847476" w:rsidRPr="00A81F4B">
        <w:rPr>
          <w:rFonts w:ascii="Book Antiqua" w:hAnsi="Book Antiqua" w:cs="Calibri"/>
          <w:sz w:val="24"/>
          <w:szCs w:val="24"/>
          <w:lang w:val="en-US"/>
        </w:rPr>
        <w:t>,</w:t>
      </w:r>
      <w:r w:rsidR="00AE2D91" w:rsidRPr="00A81F4B">
        <w:rPr>
          <w:rFonts w:ascii="Book Antiqua" w:hAnsi="Book Antiqua" w:cs="Calibri"/>
          <w:sz w:val="24"/>
          <w:szCs w:val="24"/>
          <w:lang w:val="en-US"/>
        </w:rPr>
        <w:t xml:space="preserve"> to </w:t>
      </w:r>
      <w:r w:rsidR="00A665A4" w:rsidRPr="00A81F4B">
        <w:rPr>
          <w:rFonts w:ascii="Book Antiqua" w:hAnsi="Book Antiqua" w:cs="Calibri"/>
          <w:sz w:val="24"/>
          <w:szCs w:val="24"/>
          <w:lang w:val="en-US"/>
        </w:rPr>
        <w:t>chemotherapy or no-</w:t>
      </w:r>
      <w:r w:rsidR="00AE2D91" w:rsidRPr="00A81F4B">
        <w:rPr>
          <w:rFonts w:ascii="Book Antiqua" w:hAnsi="Book Antiqua" w:cs="Calibri"/>
          <w:sz w:val="24"/>
          <w:szCs w:val="24"/>
          <w:lang w:val="en-US"/>
        </w:rPr>
        <w:t xml:space="preserve">treatment </w:t>
      </w:r>
      <w:r w:rsidR="00A665A4" w:rsidRPr="00A81F4B">
        <w:rPr>
          <w:rFonts w:ascii="Book Antiqua" w:hAnsi="Book Antiqua" w:cs="Calibri"/>
          <w:sz w:val="24"/>
          <w:szCs w:val="24"/>
          <w:lang w:val="en-US"/>
        </w:rPr>
        <w:t xml:space="preserve">control </w:t>
      </w:r>
      <w:r w:rsidR="00AE2D91" w:rsidRPr="00A81F4B">
        <w:rPr>
          <w:rFonts w:ascii="Book Antiqua" w:hAnsi="Book Antiqua" w:cs="Calibri"/>
          <w:sz w:val="24"/>
          <w:szCs w:val="24"/>
          <w:lang w:val="en-US"/>
        </w:rPr>
        <w:t>group, reported a</w:t>
      </w:r>
      <w:r w:rsidR="00077928" w:rsidRPr="00A81F4B">
        <w:rPr>
          <w:rFonts w:ascii="Book Antiqua" w:hAnsi="Book Antiqua" w:cs="Calibri"/>
          <w:sz w:val="24"/>
          <w:szCs w:val="24"/>
          <w:lang w:val="en-US"/>
        </w:rPr>
        <w:t>n</w:t>
      </w:r>
      <w:r w:rsidR="00AE2D91" w:rsidRPr="00A81F4B">
        <w:rPr>
          <w:rFonts w:ascii="Book Antiqua" w:hAnsi="Book Antiqua" w:cs="Calibri"/>
          <w:sz w:val="24"/>
          <w:szCs w:val="24"/>
          <w:lang w:val="en-US"/>
        </w:rPr>
        <w:t xml:space="preserve"> 8-year </w:t>
      </w:r>
      <w:r w:rsidR="00C616D3" w:rsidRPr="00A81F4B">
        <w:rPr>
          <w:rFonts w:ascii="Book Antiqua" w:hAnsi="Book Antiqua" w:cs="Calibri"/>
          <w:sz w:val="24"/>
          <w:szCs w:val="24"/>
          <w:lang w:val="en-US"/>
        </w:rPr>
        <w:t>LRR</w:t>
      </w:r>
      <w:r w:rsidR="00847476" w:rsidRPr="00A81F4B">
        <w:rPr>
          <w:rFonts w:ascii="Book Antiqua" w:hAnsi="Book Antiqua" w:cs="Calibri"/>
          <w:sz w:val="24"/>
          <w:szCs w:val="24"/>
          <w:lang w:val="en-US"/>
        </w:rPr>
        <w:t xml:space="preserve"> </w:t>
      </w:r>
      <w:r w:rsidR="00AE2D91" w:rsidRPr="00A81F4B">
        <w:rPr>
          <w:rFonts w:ascii="Book Antiqua" w:hAnsi="Book Antiqua" w:cs="Calibri"/>
          <w:sz w:val="24"/>
          <w:szCs w:val="24"/>
          <w:lang w:val="en-US"/>
        </w:rPr>
        <w:t xml:space="preserve">of </w:t>
      </w:r>
      <w:r w:rsidR="00A665A4" w:rsidRPr="00A81F4B">
        <w:rPr>
          <w:rFonts w:ascii="Book Antiqua" w:hAnsi="Book Antiqua" w:cs="Calibri"/>
          <w:sz w:val="24"/>
          <w:szCs w:val="24"/>
          <w:lang w:val="en-US"/>
        </w:rPr>
        <w:t>2.6</w:t>
      </w:r>
      <w:r w:rsidR="00AE2D91" w:rsidRPr="00A81F4B">
        <w:rPr>
          <w:rFonts w:ascii="Book Antiqua" w:hAnsi="Book Antiqua" w:cs="Calibri"/>
          <w:sz w:val="24"/>
          <w:szCs w:val="24"/>
          <w:lang w:val="en-US"/>
        </w:rPr>
        <w:t>% and 1</w:t>
      </w:r>
      <w:r w:rsidR="00A665A4" w:rsidRPr="00A81F4B">
        <w:rPr>
          <w:rFonts w:ascii="Book Antiqua" w:hAnsi="Book Antiqua" w:cs="Calibri"/>
          <w:sz w:val="24"/>
          <w:szCs w:val="24"/>
          <w:lang w:val="en-US"/>
        </w:rPr>
        <w:t>3</w:t>
      </w:r>
      <w:r w:rsidR="00AE2D91" w:rsidRPr="00A81F4B">
        <w:rPr>
          <w:rFonts w:ascii="Book Antiqua" w:hAnsi="Book Antiqua" w:cs="Calibri"/>
          <w:sz w:val="24"/>
          <w:szCs w:val="24"/>
          <w:lang w:val="en-US"/>
        </w:rPr>
        <w:t>.</w:t>
      </w:r>
      <w:r w:rsidR="00A665A4" w:rsidRPr="00A81F4B">
        <w:rPr>
          <w:rFonts w:ascii="Book Antiqua" w:hAnsi="Book Antiqua" w:cs="Calibri"/>
          <w:sz w:val="24"/>
          <w:szCs w:val="24"/>
          <w:lang w:val="en-US"/>
        </w:rPr>
        <w:t>4</w:t>
      </w:r>
      <w:r w:rsidR="00AE2D91" w:rsidRPr="00A81F4B">
        <w:rPr>
          <w:rFonts w:ascii="Book Antiqua" w:hAnsi="Book Antiqua" w:cs="Calibri"/>
          <w:sz w:val="24"/>
          <w:szCs w:val="24"/>
          <w:lang w:val="en-US"/>
        </w:rPr>
        <w:t>% in the chemoth</w:t>
      </w:r>
      <w:r w:rsidR="00A665A4" w:rsidRPr="00A81F4B">
        <w:rPr>
          <w:rFonts w:ascii="Book Antiqua" w:hAnsi="Book Antiqua" w:cs="Calibri"/>
          <w:sz w:val="24"/>
          <w:szCs w:val="24"/>
          <w:lang w:val="en-US"/>
        </w:rPr>
        <w:t>erapy group and in the no-</w:t>
      </w:r>
      <w:r w:rsidR="00AE2D91" w:rsidRPr="00A81F4B">
        <w:rPr>
          <w:rFonts w:ascii="Book Antiqua" w:hAnsi="Book Antiqua" w:cs="Calibri"/>
          <w:sz w:val="24"/>
          <w:szCs w:val="24"/>
          <w:lang w:val="en-US"/>
        </w:rPr>
        <w:t>treatment</w:t>
      </w:r>
      <w:r w:rsidR="00A665A4" w:rsidRPr="00A81F4B">
        <w:rPr>
          <w:rFonts w:ascii="Book Antiqua" w:hAnsi="Book Antiqua" w:cs="Calibri"/>
          <w:sz w:val="24"/>
          <w:szCs w:val="24"/>
          <w:lang w:val="en-US"/>
        </w:rPr>
        <w:t xml:space="preserve"> control</w:t>
      </w:r>
      <w:r w:rsidR="00E25483">
        <w:rPr>
          <w:rFonts w:ascii="Book Antiqua" w:hAnsi="Book Antiqua" w:cs="Calibri"/>
          <w:sz w:val="24"/>
          <w:szCs w:val="24"/>
          <w:lang w:val="en-US"/>
        </w:rPr>
        <w:t xml:space="preserve"> group, respectively</w:t>
      </w:r>
      <w:r w:rsidR="00AE2D91" w:rsidRPr="00A81F4B">
        <w:rPr>
          <w:rFonts w:ascii="Book Antiqua" w:hAnsi="Book Antiqua" w:cstheme="minorHAnsi"/>
          <w:sz w:val="24"/>
          <w:szCs w:val="24"/>
          <w:vertAlign w:val="superscript"/>
          <w:lang w:val="en-US"/>
        </w:rPr>
        <w:t>[5</w:t>
      </w:r>
      <w:r w:rsidR="008E4F07" w:rsidRPr="00A81F4B">
        <w:rPr>
          <w:rFonts w:ascii="Book Antiqua" w:hAnsi="Book Antiqua" w:cstheme="minorHAnsi"/>
          <w:sz w:val="24"/>
          <w:szCs w:val="24"/>
          <w:vertAlign w:val="superscript"/>
          <w:lang w:val="en-US"/>
        </w:rPr>
        <w:t>1</w:t>
      </w:r>
      <w:r w:rsidR="00AE2D91" w:rsidRPr="00A81F4B">
        <w:rPr>
          <w:rFonts w:ascii="Book Antiqua" w:hAnsi="Book Antiqua" w:cstheme="minorHAnsi"/>
          <w:sz w:val="24"/>
          <w:szCs w:val="24"/>
          <w:vertAlign w:val="superscript"/>
          <w:lang w:val="en-US"/>
        </w:rPr>
        <w:t>]</w:t>
      </w:r>
      <w:r w:rsidR="00AE2D91" w:rsidRPr="00A81F4B">
        <w:rPr>
          <w:rFonts w:ascii="Book Antiqua" w:hAnsi="Book Antiqua" w:cs="Calibri"/>
          <w:sz w:val="24"/>
          <w:szCs w:val="24"/>
          <w:lang w:val="en-US"/>
        </w:rPr>
        <w:t xml:space="preserve">. </w:t>
      </w:r>
      <w:r w:rsidR="00BC74F7" w:rsidRPr="00A81F4B">
        <w:rPr>
          <w:rFonts w:ascii="Book Antiqua" w:hAnsi="Book Antiqua" w:cs="Calibri"/>
          <w:sz w:val="24"/>
          <w:szCs w:val="24"/>
          <w:lang w:val="en-US"/>
        </w:rPr>
        <w:t>More</w:t>
      </w:r>
      <w:r w:rsidR="00847476" w:rsidRPr="00A81F4B">
        <w:rPr>
          <w:rFonts w:ascii="Book Antiqua" w:hAnsi="Book Antiqua" w:cs="Calibri"/>
          <w:sz w:val="24"/>
          <w:szCs w:val="24"/>
          <w:lang w:val="en-US"/>
        </w:rPr>
        <w:t xml:space="preserve"> recently, a chemo-induced </w:t>
      </w:r>
      <w:proofErr w:type="spellStart"/>
      <w:r w:rsidR="00847476" w:rsidRPr="00A81F4B">
        <w:rPr>
          <w:rFonts w:ascii="Book Antiqua" w:hAnsi="Book Antiqua" w:cs="Calibri"/>
          <w:sz w:val="24"/>
          <w:szCs w:val="24"/>
          <w:lang w:val="en-US"/>
        </w:rPr>
        <w:t>down</w:t>
      </w:r>
      <w:r w:rsidR="00BC74F7" w:rsidRPr="00A81F4B">
        <w:rPr>
          <w:rFonts w:ascii="Book Antiqua" w:hAnsi="Book Antiqua" w:cs="Calibri"/>
          <w:sz w:val="24"/>
          <w:szCs w:val="24"/>
          <w:lang w:val="en-US"/>
        </w:rPr>
        <w:t>staging</w:t>
      </w:r>
      <w:proofErr w:type="spellEnd"/>
      <w:r w:rsidR="00BC74F7" w:rsidRPr="00A81F4B">
        <w:rPr>
          <w:rFonts w:ascii="Book Antiqua" w:hAnsi="Book Antiqua" w:cs="Calibri"/>
          <w:sz w:val="24"/>
          <w:szCs w:val="24"/>
          <w:lang w:val="en-US"/>
        </w:rPr>
        <w:t xml:space="preserve"> was observed in the SENTINA trial: </w:t>
      </w:r>
      <w:r w:rsidR="00E25483" w:rsidRPr="00A81F4B">
        <w:rPr>
          <w:rFonts w:ascii="Book Antiqua" w:hAnsi="Book Antiqua" w:cs="Calibri"/>
          <w:sz w:val="24"/>
          <w:szCs w:val="24"/>
          <w:lang w:val="en-US"/>
        </w:rPr>
        <w:t>A</w:t>
      </w:r>
      <w:r w:rsidR="00BC74F7" w:rsidRPr="00A81F4B">
        <w:rPr>
          <w:rFonts w:ascii="Book Antiqua" w:hAnsi="Book Antiqua" w:cs="Calibri"/>
          <w:sz w:val="24"/>
          <w:szCs w:val="24"/>
          <w:lang w:val="en-US"/>
        </w:rPr>
        <w:t>mong 474 patients with a documented axillary</w:t>
      </w:r>
      <w:r w:rsidR="00847476" w:rsidRPr="00A81F4B">
        <w:rPr>
          <w:rFonts w:ascii="Book Antiqua" w:hAnsi="Book Antiqua" w:cs="Calibri"/>
          <w:sz w:val="24"/>
          <w:szCs w:val="24"/>
          <w:lang w:val="en-US"/>
        </w:rPr>
        <w:t xml:space="preserve"> lymph</w:t>
      </w:r>
      <w:r w:rsidR="00BC74F7" w:rsidRPr="00A81F4B">
        <w:rPr>
          <w:rFonts w:ascii="Book Antiqua" w:hAnsi="Book Antiqua" w:cs="Calibri"/>
          <w:sz w:val="24"/>
          <w:szCs w:val="24"/>
          <w:lang w:val="en-US"/>
        </w:rPr>
        <w:t xml:space="preserve"> node involvement, 248 </w:t>
      </w:r>
      <w:r w:rsidR="00847476" w:rsidRPr="00A81F4B">
        <w:rPr>
          <w:rFonts w:ascii="Book Antiqua" w:hAnsi="Book Antiqua" w:cs="Calibri"/>
          <w:sz w:val="24"/>
          <w:szCs w:val="24"/>
          <w:lang w:val="en-US"/>
        </w:rPr>
        <w:t xml:space="preserve">patients </w:t>
      </w:r>
      <w:r w:rsidR="00BC74F7" w:rsidRPr="00A81F4B">
        <w:rPr>
          <w:rFonts w:ascii="Book Antiqua" w:hAnsi="Book Antiqua" w:cs="Calibri"/>
          <w:sz w:val="24"/>
          <w:szCs w:val="24"/>
          <w:lang w:val="en-US"/>
        </w:rPr>
        <w:t xml:space="preserve">(52.3%) were free of disease after neoadjuvant </w:t>
      </w:r>
      <w:proofErr w:type="gramStart"/>
      <w:r w:rsidR="00BC74F7" w:rsidRPr="00A81F4B">
        <w:rPr>
          <w:rFonts w:ascii="Book Antiqua" w:hAnsi="Book Antiqua" w:cs="Calibri"/>
          <w:sz w:val="24"/>
          <w:szCs w:val="24"/>
          <w:lang w:val="en-US"/>
        </w:rPr>
        <w:t>chemother</w:t>
      </w:r>
      <w:r w:rsidR="00E25483">
        <w:rPr>
          <w:rFonts w:ascii="Book Antiqua" w:hAnsi="Book Antiqua" w:cs="Calibri"/>
          <w:sz w:val="24"/>
          <w:szCs w:val="24"/>
          <w:lang w:val="en-US"/>
        </w:rPr>
        <w:t>apy</w:t>
      </w:r>
      <w:r w:rsidR="00BC74F7" w:rsidRPr="00A81F4B">
        <w:rPr>
          <w:rFonts w:ascii="Book Antiqua" w:hAnsi="Book Antiqua" w:cstheme="minorHAnsi"/>
          <w:sz w:val="24"/>
          <w:szCs w:val="24"/>
          <w:vertAlign w:val="superscript"/>
          <w:lang w:val="en-US"/>
        </w:rPr>
        <w:t>[</w:t>
      </w:r>
      <w:proofErr w:type="gramEnd"/>
      <w:r w:rsidR="00BC74F7" w:rsidRPr="00A81F4B">
        <w:rPr>
          <w:rFonts w:ascii="Book Antiqua" w:hAnsi="Book Antiqua" w:cstheme="minorHAnsi"/>
          <w:sz w:val="24"/>
          <w:szCs w:val="24"/>
          <w:vertAlign w:val="superscript"/>
          <w:lang w:val="en-US"/>
        </w:rPr>
        <w:t>5</w:t>
      </w:r>
      <w:r w:rsidR="008E4F07" w:rsidRPr="00A81F4B">
        <w:rPr>
          <w:rFonts w:ascii="Book Antiqua" w:hAnsi="Book Antiqua" w:cstheme="minorHAnsi"/>
          <w:sz w:val="24"/>
          <w:szCs w:val="24"/>
          <w:vertAlign w:val="superscript"/>
          <w:lang w:val="en-US"/>
        </w:rPr>
        <w:t>2</w:t>
      </w:r>
      <w:r w:rsidR="00BC74F7" w:rsidRPr="00A81F4B">
        <w:rPr>
          <w:rFonts w:ascii="Book Antiqua" w:hAnsi="Book Antiqua" w:cstheme="minorHAnsi"/>
          <w:sz w:val="24"/>
          <w:szCs w:val="24"/>
          <w:vertAlign w:val="superscript"/>
          <w:lang w:val="en-US"/>
        </w:rPr>
        <w:t>]</w:t>
      </w:r>
      <w:r w:rsidR="00BC74F7" w:rsidRPr="00A81F4B">
        <w:rPr>
          <w:rFonts w:ascii="Book Antiqua" w:hAnsi="Book Antiqua" w:cs="Calibri"/>
          <w:sz w:val="24"/>
          <w:szCs w:val="24"/>
          <w:lang w:val="en-US"/>
        </w:rPr>
        <w:t>.</w:t>
      </w:r>
      <w:r w:rsidR="00AE2D91" w:rsidRPr="00A81F4B">
        <w:rPr>
          <w:rFonts w:ascii="Book Antiqua" w:hAnsi="Book Antiqua" w:cs="Calibri"/>
          <w:sz w:val="24"/>
          <w:szCs w:val="24"/>
          <w:lang w:val="en-US"/>
        </w:rPr>
        <w:t xml:space="preserve"> </w:t>
      </w:r>
      <w:r w:rsidR="000C03F7">
        <w:rPr>
          <w:rFonts w:ascii="Book Antiqua" w:hAnsi="Book Antiqua" w:cstheme="minorHAnsi"/>
          <w:sz w:val="24"/>
          <w:szCs w:val="24"/>
          <w:lang w:val="en"/>
        </w:rPr>
        <w:t>Among the 1</w:t>
      </w:r>
      <w:r w:rsidR="000D2989" w:rsidRPr="00A81F4B">
        <w:rPr>
          <w:rFonts w:ascii="Book Antiqua" w:hAnsi="Book Antiqua" w:cstheme="minorHAnsi"/>
          <w:sz w:val="24"/>
          <w:szCs w:val="24"/>
          <w:lang w:val="en"/>
        </w:rPr>
        <w:t xml:space="preserve">023 evaluable patients from </w:t>
      </w:r>
      <w:r w:rsidR="00847476" w:rsidRPr="00A81F4B">
        <w:rPr>
          <w:rFonts w:ascii="Book Antiqua" w:hAnsi="Book Antiqua" w:cstheme="minorHAnsi"/>
          <w:sz w:val="24"/>
          <w:szCs w:val="24"/>
          <w:lang w:val="en"/>
        </w:rPr>
        <w:t xml:space="preserve">NSABP </w:t>
      </w:r>
      <w:r w:rsidR="000D2989" w:rsidRPr="00A81F4B">
        <w:rPr>
          <w:rFonts w:ascii="Book Antiqua" w:hAnsi="Book Antiqua" w:cstheme="minorHAnsi"/>
          <w:sz w:val="24"/>
          <w:szCs w:val="24"/>
          <w:lang w:val="en"/>
        </w:rPr>
        <w:t>B-14, the 10-year Kaplan-Meier estimate of the proportion of p</w:t>
      </w:r>
      <w:r w:rsidR="00E25483">
        <w:rPr>
          <w:rFonts w:ascii="Book Antiqua" w:hAnsi="Book Antiqua" w:cstheme="minorHAnsi"/>
          <w:sz w:val="24"/>
          <w:szCs w:val="24"/>
          <w:lang w:val="en"/>
        </w:rPr>
        <w:t>atients with LRR was 14.9% (95%CI</w:t>
      </w:r>
      <w:r w:rsidR="00E25483">
        <w:rPr>
          <w:rFonts w:ascii="Book Antiqua" w:hAnsi="Book Antiqua" w:cstheme="minorHAnsi" w:hint="eastAsia"/>
          <w:sz w:val="24"/>
          <w:szCs w:val="24"/>
          <w:lang w:val="en" w:eastAsia="zh-CN"/>
        </w:rPr>
        <w:t>:</w:t>
      </w:r>
      <w:r w:rsidR="000D2989" w:rsidRPr="00A81F4B">
        <w:rPr>
          <w:rFonts w:ascii="Book Antiqua" w:hAnsi="Book Antiqua" w:cstheme="minorHAnsi"/>
          <w:sz w:val="24"/>
          <w:szCs w:val="24"/>
          <w:lang w:val="en"/>
        </w:rPr>
        <w:t xml:space="preserve"> 10.7% to 19.1%) for patients treate</w:t>
      </w:r>
      <w:r w:rsidR="00E25483">
        <w:rPr>
          <w:rFonts w:ascii="Book Antiqua" w:hAnsi="Book Antiqua" w:cstheme="minorHAnsi"/>
          <w:sz w:val="24"/>
          <w:szCs w:val="24"/>
          <w:lang w:val="en"/>
        </w:rPr>
        <w:t>d with placebo and 7.7% (95%CI</w:t>
      </w:r>
      <w:r w:rsidR="00E25483">
        <w:rPr>
          <w:rFonts w:ascii="Book Antiqua" w:hAnsi="Book Antiqua" w:cstheme="minorHAnsi" w:hint="eastAsia"/>
          <w:sz w:val="24"/>
          <w:szCs w:val="24"/>
          <w:lang w:val="en" w:eastAsia="zh-CN"/>
        </w:rPr>
        <w:t>:</w:t>
      </w:r>
      <w:r w:rsidR="000D2989" w:rsidRPr="00A81F4B">
        <w:rPr>
          <w:rFonts w:ascii="Book Antiqua" w:hAnsi="Book Antiqua" w:cstheme="minorHAnsi"/>
          <w:sz w:val="24"/>
          <w:szCs w:val="24"/>
          <w:lang w:val="en"/>
        </w:rPr>
        <w:t xml:space="preserve"> 5.7% to 10.2%) for those treated with tamoxifen</w:t>
      </w:r>
      <w:r w:rsidR="000D2989" w:rsidRPr="00A81F4B">
        <w:rPr>
          <w:rFonts w:ascii="Book Antiqua" w:hAnsi="Book Antiqua" w:cstheme="minorHAnsi"/>
          <w:sz w:val="24"/>
          <w:szCs w:val="24"/>
          <w:vertAlign w:val="superscript"/>
          <w:lang w:val="en-US"/>
        </w:rPr>
        <w:t>[5</w:t>
      </w:r>
      <w:r w:rsidR="008E4F07" w:rsidRPr="00A81F4B">
        <w:rPr>
          <w:rFonts w:ascii="Book Antiqua" w:hAnsi="Book Antiqua" w:cstheme="minorHAnsi"/>
          <w:sz w:val="24"/>
          <w:szCs w:val="24"/>
          <w:vertAlign w:val="superscript"/>
          <w:lang w:val="en-US"/>
        </w:rPr>
        <w:t>3</w:t>
      </w:r>
      <w:r w:rsidR="000D2989" w:rsidRPr="00A81F4B">
        <w:rPr>
          <w:rFonts w:ascii="Book Antiqua" w:hAnsi="Book Antiqua" w:cstheme="minorHAnsi"/>
          <w:sz w:val="24"/>
          <w:szCs w:val="24"/>
          <w:vertAlign w:val="superscript"/>
          <w:lang w:val="en-US"/>
        </w:rPr>
        <w:t>]</w:t>
      </w:r>
      <w:r w:rsidR="008B4B04" w:rsidRPr="00A81F4B">
        <w:rPr>
          <w:rFonts w:ascii="Book Antiqua" w:hAnsi="Book Antiqua" w:cs="Calibri"/>
          <w:sz w:val="24"/>
          <w:szCs w:val="24"/>
          <w:lang w:val="en-US"/>
        </w:rPr>
        <w:t xml:space="preserve">. The addition of </w:t>
      </w:r>
      <w:proofErr w:type="spellStart"/>
      <w:r w:rsidR="008B4B04" w:rsidRPr="00A81F4B">
        <w:rPr>
          <w:rFonts w:ascii="Book Antiqua" w:hAnsi="Book Antiqua" w:cs="Calibri"/>
          <w:sz w:val="24"/>
          <w:szCs w:val="24"/>
          <w:lang w:val="en-US"/>
        </w:rPr>
        <w:lastRenderedPageBreak/>
        <w:t>trastuzumab</w:t>
      </w:r>
      <w:proofErr w:type="spellEnd"/>
      <w:r w:rsidR="008B4B04" w:rsidRPr="00A81F4B">
        <w:rPr>
          <w:rFonts w:ascii="Book Antiqua" w:hAnsi="Book Antiqua" w:cs="Calibri"/>
          <w:sz w:val="24"/>
          <w:szCs w:val="24"/>
          <w:lang w:val="en-US"/>
        </w:rPr>
        <w:t xml:space="preserve"> to chemotherapy also has result</w:t>
      </w:r>
      <w:r w:rsidR="00E25483">
        <w:rPr>
          <w:rFonts w:ascii="Book Antiqua" w:hAnsi="Book Antiqua" w:cs="Calibri"/>
          <w:sz w:val="24"/>
          <w:szCs w:val="24"/>
          <w:lang w:val="en-US"/>
        </w:rPr>
        <w:t xml:space="preserve">ed in a reduction in LRR (4% </w:t>
      </w:r>
      <w:r w:rsidR="00E25483" w:rsidRPr="00E25483">
        <w:rPr>
          <w:rFonts w:ascii="Book Antiqua" w:hAnsi="Book Antiqua" w:cs="Calibri"/>
          <w:i/>
          <w:sz w:val="24"/>
          <w:szCs w:val="24"/>
          <w:lang w:val="en-US"/>
        </w:rPr>
        <w:t>vs</w:t>
      </w:r>
      <w:r w:rsidR="008B4B04" w:rsidRPr="00A81F4B">
        <w:rPr>
          <w:rFonts w:ascii="Book Antiqua" w:hAnsi="Book Antiqua" w:cs="Calibri"/>
          <w:sz w:val="24"/>
          <w:szCs w:val="24"/>
          <w:lang w:val="en-US"/>
        </w:rPr>
        <w:t xml:space="preserve"> 6%</w:t>
      </w:r>
      <w:r w:rsidR="000D2989" w:rsidRPr="00A81F4B">
        <w:rPr>
          <w:rFonts w:ascii="Book Antiqua" w:hAnsi="Book Antiqua" w:cs="Calibri"/>
          <w:sz w:val="24"/>
          <w:szCs w:val="24"/>
          <w:lang w:val="en-US"/>
        </w:rPr>
        <w:t>,</w:t>
      </w:r>
      <w:r w:rsidR="008B4B04" w:rsidRPr="00A81F4B">
        <w:rPr>
          <w:rFonts w:ascii="Book Antiqua" w:hAnsi="Book Antiqua" w:cs="Calibri"/>
          <w:sz w:val="24"/>
          <w:szCs w:val="24"/>
          <w:lang w:val="en-US"/>
        </w:rPr>
        <w:t xml:space="preserve"> with and without </w:t>
      </w:r>
      <w:proofErr w:type="spellStart"/>
      <w:r w:rsidR="008B4B04" w:rsidRPr="00A81F4B">
        <w:rPr>
          <w:rFonts w:ascii="Book Antiqua" w:hAnsi="Book Antiqua" w:cs="Calibri"/>
          <w:sz w:val="24"/>
          <w:szCs w:val="24"/>
          <w:lang w:val="en-US"/>
        </w:rPr>
        <w:t>trastuzumab</w:t>
      </w:r>
      <w:proofErr w:type="spellEnd"/>
      <w:r w:rsidR="008B4B04" w:rsidRPr="00A81F4B">
        <w:rPr>
          <w:rFonts w:ascii="Book Antiqua" w:hAnsi="Book Antiqua" w:cs="Calibri"/>
          <w:sz w:val="24"/>
          <w:szCs w:val="24"/>
          <w:lang w:val="en-US"/>
        </w:rPr>
        <w:t>)</w:t>
      </w:r>
      <w:r w:rsidR="00E630D3" w:rsidRPr="00A81F4B">
        <w:rPr>
          <w:rFonts w:ascii="Book Antiqua" w:hAnsi="Book Antiqua" w:cstheme="minorHAnsi"/>
          <w:sz w:val="24"/>
          <w:szCs w:val="24"/>
          <w:vertAlign w:val="superscript"/>
          <w:lang w:val="en-US"/>
        </w:rPr>
        <w:t>[5</w:t>
      </w:r>
      <w:r w:rsidR="008E4F07" w:rsidRPr="00A81F4B">
        <w:rPr>
          <w:rFonts w:ascii="Book Antiqua" w:hAnsi="Book Antiqua" w:cstheme="minorHAnsi"/>
          <w:sz w:val="24"/>
          <w:szCs w:val="24"/>
          <w:vertAlign w:val="superscript"/>
          <w:lang w:val="en-US"/>
        </w:rPr>
        <w:t>4</w:t>
      </w:r>
      <w:r w:rsidR="00E630D3" w:rsidRPr="00A81F4B">
        <w:rPr>
          <w:rFonts w:ascii="Book Antiqua" w:hAnsi="Book Antiqua" w:cstheme="minorHAnsi"/>
          <w:sz w:val="24"/>
          <w:szCs w:val="24"/>
          <w:vertAlign w:val="superscript"/>
          <w:lang w:val="en-US"/>
        </w:rPr>
        <w:t>]</w:t>
      </w:r>
      <w:r w:rsidR="008B4B04" w:rsidRPr="00A81F4B">
        <w:rPr>
          <w:rFonts w:ascii="Book Antiqua" w:hAnsi="Book Antiqua" w:cs="Calibri"/>
          <w:sz w:val="24"/>
          <w:szCs w:val="24"/>
          <w:lang w:val="en-US"/>
        </w:rPr>
        <w:t>.</w:t>
      </w:r>
      <w:r w:rsidR="000C3051">
        <w:rPr>
          <w:rFonts w:ascii="Book Antiqua" w:hAnsi="Book Antiqua" w:cs="Calibri"/>
          <w:sz w:val="24"/>
          <w:szCs w:val="24"/>
          <w:lang w:val="en-US"/>
        </w:rPr>
        <w:t xml:space="preserve"> </w:t>
      </w:r>
    </w:p>
    <w:p w:rsidR="00847476" w:rsidRPr="00A81F4B" w:rsidRDefault="00847476" w:rsidP="00A81F4B">
      <w:pPr>
        <w:autoSpaceDE w:val="0"/>
        <w:autoSpaceDN w:val="0"/>
        <w:adjustRightInd w:val="0"/>
        <w:spacing w:after="0" w:line="360" w:lineRule="auto"/>
        <w:jc w:val="both"/>
        <w:rPr>
          <w:rFonts w:ascii="Book Antiqua" w:hAnsi="Book Antiqua" w:cs="Calibri"/>
          <w:sz w:val="24"/>
          <w:szCs w:val="24"/>
          <w:lang w:val="en-US"/>
        </w:rPr>
      </w:pPr>
    </w:p>
    <w:p w:rsidR="00847476" w:rsidRPr="00E25483" w:rsidRDefault="00847476" w:rsidP="00A81F4B">
      <w:pPr>
        <w:autoSpaceDE w:val="0"/>
        <w:autoSpaceDN w:val="0"/>
        <w:adjustRightInd w:val="0"/>
        <w:spacing w:after="0" w:line="360" w:lineRule="auto"/>
        <w:jc w:val="both"/>
        <w:rPr>
          <w:rFonts w:ascii="Book Antiqua" w:hAnsi="Book Antiqua" w:cstheme="minorHAnsi"/>
          <w:b/>
          <w:bCs/>
          <w:i/>
          <w:sz w:val="24"/>
          <w:szCs w:val="24"/>
          <w:lang w:val="en-US"/>
        </w:rPr>
      </w:pPr>
      <w:r w:rsidRPr="00E25483">
        <w:rPr>
          <w:rFonts w:ascii="Book Antiqua" w:hAnsi="Book Antiqua" w:cstheme="minorHAnsi"/>
          <w:b/>
          <w:bCs/>
          <w:i/>
          <w:sz w:val="24"/>
          <w:szCs w:val="24"/>
          <w:lang w:val="en-US"/>
        </w:rPr>
        <w:t xml:space="preserve">Impact of omission of </w:t>
      </w:r>
      <w:proofErr w:type="spellStart"/>
      <w:r w:rsidR="00797334" w:rsidRPr="00E25483">
        <w:rPr>
          <w:rFonts w:ascii="Book Antiqua" w:hAnsi="Book Antiqua" w:cstheme="minorHAnsi"/>
          <w:b/>
          <w:bCs/>
          <w:i/>
          <w:sz w:val="24"/>
          <w:szCs w:val="24"/>
          <w:lang w:val="en-US"/>
        </w:rPr>
        <w:t>c</w:t>
      </w:r>
      <w:r w:rsidRPr="00E25483">
        <w:rPr>
          <w:rFonts w:ascii="Book Antiqua" w:hAnsi="Book Antiqua" w:cstheme="minorHAnsi"/>
          <w:b/>
          <w:bCs/>
          <w:i/>
          <w:sz w:val="24"/>
          <w:szCs w:val="24"/>
          <w:lang w:val="en-US"/>
        </w:rPr>
        <w:t>ALND</w:t>
      </w:r>
      <w:proofErr w:type="spellEnd"/>
      <w:r w:rsidRPr="00E25483">
        <w:rPr>
          <w:rFonts w:ascii="Book Antiqua" w:hAnsi="Book Antiqua" w:cstheme="minorHAnsi"/>
          <w:b/>
          <w:bCs/>
          <w:i/>
          <w:sz w:val="24"/>
          <w:szCs w:val="24"/>
          <w:lang w:val="en-US"/>
        </w:rPr>
        <w:t xml:space="preserve"> on </w:t>
      </w:r>
      <w:r w:rsidR="00F7445C" w:rsidRPr="00E25483">
        <w:rPr>
          <w:rFonts w:ascii="Book Antiqua" w:hAnsi="Book Antiqua" w:cstheme="minorHAnsi"/>
          <w:b/>
          <w:bCs/>
          <w:i/>
          <w:sz w:val="24"/>
          <w:szCs w:val="24"/>
          <w:lang w:val="en-US"/>
        </w:rPr>
        <w:t>OS</w:t>
      </w:r>
      <w:r w:rsidRPr="00E25483">
        <w:rPr>
          <w:rFonts w:ascii="Book Antiqua" w:hAnsi="Book Antiqua" w:cstheme="minorHAnsi"/>
          <w:b/>
          <w:bCs/>
          <w:i/>
          <w:sz w:val="24"/>
          <w:szCs w:val="24"/>
          <w:lang w:val="en-US"/>
        </w:rPr>
        <w:t xml:space="preserve"> and </w:t>
      </w:r>
      <w:r w:rsidR="00F7445C" w:rsidRPr="00E25483">
        <w:rPr>
          <w:rFonts w:ascii="Book Antiqua" w:hAnsi="Book Antiqua" w:cstheme="minorHAnsi"/>
          <w:b/>
          <w:bCs/>
          <w:i/>
          <w:sz w:val="24"/>
          <w:szCs w:val="24"/>
          <w:lang w:val="en-US"/>
        </w:rPr>
        <w:t>RFS</w:t>
      </w:r>
      <w:r w:rsidRPr="00E25483">
        <w:rPr>
          <w:rFonts w:ascii="Book Antiqua" w:hAnsi="Book Antiqua" w:cstheme="minorHAnsi"/>
          <w:b/>
          <w:bCs/>
          <w:i/>
          <w:sz w:val="24"/>
          <w:szCs w:val="24"/>
          <w:lang w:val="en-US"/>
        </w:rPr>
        <w:t xml:space="preserve"> in patients with </w:t>
      </w:r>
      <w:proofErr w:type="spellStart"/>
      <w:r w:rsidRPr="00E25483">
        <w:rPr>
          <w:rFonts w:ascii="Book Antiqua" w:hAnsi="Book Antiqua" w:cstheme="minorHAnsi"/>
          <w:b/>
          <w:bCs/>
          <w:i/>
          <w:sz w:val="24"/>
          <w:szCs w:val="24"/>
          <w:lang w:val="en-US"/>
        </w:rPr>
        <w:t>micrometastatic</w:t>
      </w:r>
      <w:proofErr w:type="spellEnd"/>
      <w:r w:rsidRPr="00E25483">
        <w:rPr>
          <w:rFonts w:ascii="Book Antiqua" w:hAnsi="Book Antiqua" w:cstheme="minorHAnsi"/>
          <w:b/>
          <w:bCs/>
          <w:i/>
          <w:sz w:val="24"/>
          <w:szCs w:val="24"/>
          <w:lang w:val="en-US"/>
        </w:rPr>
        <w:t xml:space="preserve"> lymph node involvement</w:t>
      </w:r>
    </w:p>
    <w:p w:rsidR="006F3F06" w:rsidRPr="00A81F4B" w:rsidRDefault="00F473DA" w:rsidP="00A81F4B">
      <w:pPr>
        <w:autoSpaceDE w:val="0"/>
        <w:autoSpaceDN w:val="0"/>
        <w:adjustRightInd w:val="0"/>
        <w:spacing w:after="0" w:line="360" w:lineRule="auto"/>
        <w:jc w:val="both"/>
        <w:rPr>
          <w:rFonts w:ascii="Book Antiqua" w:hAnsi="Book Antiqua" w:cs="Calibri"/>
          <w:sz w:val="24"/>
          <w:szCs w:val="24"/>
          <w:lang w:val="en-US"/>
        </w:rPr>
      </w:pPr>
      <w:r w:rsidRPr="00A81F4B">
        <w:rPr>
          <w:rFonts w:ascii="Book Antiqua" w:hAnsi="Book Antiqua" w:cs="Calibri"/>
          <w:sz w:val="24"/>
          <w:szCs w:val="24"/>
          <w:lang w:val="en-US"/>
        </w:rPr>
        <w:t>Three phase III, randomized controlled trials addressed the question of the impact on survival of complet</w:t>
      </w:r>
      <w:r w:rsidR="009B27A0" w:rsidRPr="00A81F4B">
        <w:rPr>
          <w:rFonts w:ascii="Book Antiqua" w:hAnsi="Book Antiqua" w:cs="Calibri"/>
          <w:sz w:val="24"/>
          <w:szCs w:val="24"/>
          <w:lang w:val="en-US"/>
        </w:rPr>
        <w:t>ion</w:t>
      </w:r>
      <w:r w:rsidRPr="00A81F4B">
        <w:rPr>
          <w:rFonts w:ascii="Book Antiqua" w:hAnsi="Book Antiqua" w:cs="Calibri"/>
          <w:sz w:val="24"/>
          <w:szCs w:val="24"/>
          <w:lang w:val="en-US"/>
        </w:rPr>
        <w:t xml:space="preserve"> ALND</w:t>
      </w:r>
      <w:r w:rsidR="009B27A0" w:rsidRPr="00A81F4B">
        <w:rPr>
          <w:rFonts w:ascii="Book Antiqua" w:hAnsi="Book Antiqua" w:cs="Calibri"/>
          <w:sz w:val="24"/>
          <w:szCs w:val="24"/>
          <w:lang w:val="en-US"/>
        </w:rPr>
        <w:t xml:space="preserve"> (</w:t>
      </w:r>
      <w:proofErr w:type="spellStart"/>
      <w:r w:rsidR="009B27A0" w:rsidRPr="00A81F4B">
        <w:rPr>
          <w:rFonts w:ascii="Book Antiqua" w:hAnsi="Book Antiqua" w:cs="Calibri"/>
          <w:sz w:val="24"/>
          <w:szCs w:val="24"/>
          <w:lang w:val="en-US"/>
        </w:rPr>
        <w:t>cALND</w:t>
      </w:r>
      <w:proofErr w:type="spellEnd"/>
      <w:r w:rsidR="009B27A0" w:rsidRPr="00A81F4B">
        <w:rPr>
          <w:rFonts w:ascii="Book Antiqua" w:hAnsi="Book Antiqua" w:cs="Calibri"/>
          <w:sz w:val="24"/>
          <w:szCs w:val="24"/>
          <w:lang w:val="en-US"/>
        </w:rPr>
        <w:t>)</w:t>
      </w:r>
      <w:r w:rsidRPr="00A81F4B">
        <w:rPr>
          <w:rFonts w:ascii="Book Antiqua" w:hAnsi="Book Antiqua" w:cs="Calibri"/>
          <w:sz w:val="24"/>
          <w:szCs w:val="24"/>
          <w:lang w:val="en-US"/>
        </w:rPr>
        <w:t xml:space="preserve"> in patien</w:t>
      </w:r>
      <w:r w:rsidR="00E25483">
        <w:rPr>
          <w:rFonts w:ascii="Book Antiqua" w:hAnsi="Book Antiqua" w:cs="Calibri"/>
          <w:sz w:val="24"/>
          <w:szCs w:val="24"/>
          <w:lang w:val="en-US"/>
        </w:rPr>
        <w:t xml:space="preserve">ts with minimal SLN </w:t>
      </w:r>
      <w:proofErr w:type="gramStart"/>
      <w:r w:rsidR="00E25483">
        <w:rPr>
          <w:rFonts w:ascii="Book Antiqua" w:hAnsi="Book Antiqua" w:cs="Calibri"/>
          <w:sz w:val="24"/>
          <w:szCs w:val="24"/>
          <w:lang w:val="en-US"/>
        </w:rPr>
        <w:t>involvement</w:t>
      </w:r>
      <w:r w:rsidRPr="00A81F4B">
        <w:rPr>
          <w:rFonts w:ascii="Book Antiqua" w:hAnsi="Book Antiqua" w:cstheme="minorHAnsi"/>
          <w:sz w:val="24"/>
          <w:szCs w:val="24"/>
          <w:vertAlign w:val="superscript"/>
          <w:lang w:val="en-US"/>
        </w:rPr>
        <w:t>[</w:t>
      </w:r>
      <w:proofErr w:type="gramEnd"/>
      <w:r w:rsidRPr="00A81F4B">
        <w:rPr>
          <w:rFonts w:ascii="Book Antiqua" w:hAnsi="Book Antiqua" w:cstheme="minorHAnsi"/>
          <w:sz w:val="24"/>
          <w:szCs w:val="24"/>
          <w:vertAlign w:val="superscript"/>
          <w:lang w:val="en-US"/>
        </w:rPr>
        <w:t>23,4</w:t>
      </w:r>
      <w:r w:rsidR="008E4F07" w:rsidRPr="00A81F4B">
        <w:rPr>
          <w:rFonts w:ascii="Book Antiqua" w:hAnsi="Book Antiqua" w:cstheme="minorHAnsi"/>
          <w:sz w:val="24"/>
          <w:szCs w:val="24"/>
          <w:vertAlign w:val="superscript"/>
          <w:lang w:val="en-US"/>
        </w:rPr>
        <w:t>0</w:t>
      </w:r>
      <w:r w:rsidRPr="00A81F4B">
        <w:rPr>
          <w:rFonts w:ascii="Book Antiqua" w:hAnsi="Book Antiqua" w:cstheme="minorHAnsi"/>
          <w:sz w:val="24"/>
          <w:szCs w:val="24"/>
          <w:vertAlign w:val="superscript"/>
          <w:lang w:val="en-US"/>
        </w:rPr>
        <w:t>,4</w:t>
      </w:r>
      <w:r w:rsidR="008E4F07" w:rsidRPr="00A81F4B">
        <w:rPr>
          <w:rFonts w:ascii="Book Antiqua" w:hAnsi="Book Antiqua" w:cstheme="minorHAnsi"/>
          <w:sz w:val="24"/>
          <w:szCs w:val="24"/>
          <w:vertAlign w:val="superscript"/>
          <w:lang w:val="en-US"/>
        </w:rPr>
        <w:t>6</w:t>
      </w:r>
      <w:r w:rsidRPr="00A81F4B">
        <w:rPr>
          <w:rFonts w:ascii="Book Antiqua" w:hAnsi="Book Antiqua" w:cstheme="minorHAnsi"/>
          <w:sz w:val="24"/>
          <w:szCs w:val="24"/>
          <w:vertAlign w:val="superscript"/>
          <w:lang w:val="en-US"/>
        </w:rPr>
        <w:t>]</w:t>
      </w:r>
      <w:r w:rsidR="00856918" w:rsidRPr="00A81F4B">
        <w:rPr>
          <w:rFonts w:ascii="Book Antiqua" w:hAnsi="Book Antiqua" w:cs="Calibri"/>
          <w:sz w:val="24"/>
          <w:szCs w:val="24"/>
          <w:lang w:val="en-US"/>
        </w:rPr>
        <w:t>;</w:t>
      </w:r>
      <w:r w:rsidRPr="00A81F4B">
        <w:rPr>
          <w:rFonts w:ascii="Book Antiqua" w:hAnsi="Book Antiqua" w:cs="Calibri"/>
          <w:sz w:val="24"/>
          <w:szCs w:val="24"/>
          <w:lang w:val="en-US"/>
        </w:rPr>
        <w:t xml:space="preserve"> all of them </w:t>
      </w:r>
      <w:r w:rsidR="00856918" w:rsidRPr="00A81F4B">
        <w:rPr>
          <w:rFonts w:ascii="Book Antiqua" w:hAnsi="Book Antiqua" w:cs="Calibri"/>
          <w:sz w:val="24"/>
          <w:szCs w:val="24"/>
          <w:lang w:val="en-US"/>
        </w:rPr>
        <w:t xml:space="preserve">were </w:t>
      </w:r>
      <w:r w:rsidRPr="00A81F4B">
        <w:rPr>
          <w:rFonts w:ascii="Book Antiqua" w:hAnsi="Book Antiqua" w:cs="Calibri"/>
          <w:sz w:val="24"/>
          <w:szCs w:val="24"/>
          <w:lang w:val="en-US"/>
        </w:rPr>
        <w:t xml:space="preserve">in favor of </w:t>
      </w:r>
      <w:proofErr w:type="spellStart"/>
      <w:r w:rsidRPr="00A81F4B">
        <w:rPr>
          <w:rFonts w:ascii="Book Antiqua" w:hAnsi="Book Antiqua" w:cs="Calibri"/>
          <w:sz w:val="24"/>
          <w:szCs w:val="24"/>
          <w:lang w:val="en-US"/>
        </w:rPr>
        <w:t>cALND</w:t>
      </w:r>
      <w:proofErr w:type="spellEnd"/>
      <w:r w:rsidRPr="00A81F4B">
        <w:rPr>
          <w:rFonts w:ascii="Book Antiqua" w:hAnsi="Book Antiqua" w:cs="Calibri"/>
          <w:sz w:val="24"/>
          <w:szCs w:val="24"/>
          <w:lang w:val="en-US"/>
        </w:rPr>
        <w:t xml:space="preserve"> omission, but all of them with limitations and</w:t>
      </w:r>
      <w:r w:rsidR="007B0F5A" w:rsidRPr="00A81F4B">
        <w:rPr>
          <w:rFonts w:ascii="Book Antiqua" w:hAnsi="Book Antiqua" w:cs="Calibri"/>
          <w:sz w:val="24"/>
          <w:szCs w:val="24"/>
          <w:lang w:val="en-US"/>
        </w:rPr>
        <w:t xml:space="preserve"> shortcomings</w:t>
      </w:r>
      <w:r w:rsidR="000C3051">
        <w:rPr>
          <w:rFonts w:ascii="Book Antiqua" w:hAnsi="Book Antiqua" w:cs="Calibri"/>
          <w:sz w:val="24"/>
          <w:szCs w:val="24"/>
          <w:lang w:val="en-US"/>
        </w:rPr>
        <w:t xml:space="preserve"> </w:t>
      </w:r>
      <w:r w:rsidR="00856918" w:rsidRPr="00A81F4B">
        <w:rPr>
          <w:rFonts w:ascii="Book Antiqua" w:hAnsi="Book Antiqua" w:cs="Calibri"/>
          <w:sz w:val="24"/>
          <w:szCs w:val="24"/>
          <w:lang w:val="en-US"/>
        </w:rPr>
        <w:t>precluding any definitive conclusion</w:t>
      </w:r>
      <w:r w:rsidRPr="00A81F4B">
        <w:rPr>
          <w:rFonts w:ascii="Book Antiqua" w:hAnsi="Book Antiqua" w:cs="Calibri"/>
          <w:sz w:val="24"/>
          <w:szCs w:val="24"/>
          <w:lang w:val="en-US"/>
        </w:rPr>
        <w:t xml:space="preserve">. </w:t>
      </w:r>
    </w:p>
    <w:p w:rsidR="00856918" w:rsidRPr="00A81F4B" w:rsidRDefault="006F3F06" w:rsidP="00E25483">
      <w:pPr>
        <w:autoSpaceDE w:val="0"/>
        <w:autoSpaceDN w:val="0"/>
        <w:adjustRightInd w:val="0"/>
        <w:spacing w:after="0" w:line="360" w:lineRule="auto"/>
        <w:ind w:firstLineChars="100" w:firstLine="240"/>
        <w:jc w:val="both"/>
        <w:rPr>
          <w:rFonts w:ascii="Book Antiqua" w:hAnsi="Book Antiqua" w:cs="Calibri"/>
          <w:sz w:val="24"/>
          <w:szCs w:val="24"/>
          <w:lang w:val="en-US"/>
        </w:rPr>
      </w:pPr>
      <w:r w:rsidRPr="00A81F4B">
        <w:rPr>
          <w:rFonts w:ascii="Book Antiqua" w:hAnsi="Book Antiqua"/>
          <w:sz w:val="24"/>
          <w:szCs w:val="24"/>
          <w:lang w:val="en-US"/>
        </w:rPr>
        <w:t>Criticisms and shortcomings of these trials related to statistical methods as well as lack of radiation data. Relative to the statistical methods, all of the 3 trials have been criticized due to</w:t>
      </w:r>
      <w:r w:rsidR="00AD10CC">
        <w:rPr>
          <w:rFonts w:ascii="Book Antiqua" w:hAnsi="Book Antiqua" w:hint="eastAsia"/>
          <w:sz w:val="24"/>
          <w:szCs w:val="24"/>
          <w:lang w:val="en-US" w:eastAsia="zh-CN"/>
        </w:rPr>
        <w:t>:</w:t>
      </w:r>
      <w:r w:rsidRPr="00A81F4B">
        <w:rPr>
          <w:rFonts w:ascii="Book Antiqua" w:hAnsi="Book Antiqua"/>
          <w:sz w:val="24"/>
          <w:szCs w:val="24"/>
          <w:lang w:val="en-US"/>
        </w:rPr>
        <w:t xml:space="preserve"> (1) a lack of accrual (70% of the planned sample size has been enrolled in the </w:t>
      </w:r>
      <w:proofErr w:type="spellStart"/>
      <w:r w:rsidRPr="00A81F4B">
        <w:rPr>
          <w:rFonts w:ascii="Book Antiqua" w:hAnsi="Book Antiqua"/>
          <w:sz w:val="24"/>
          <w:szCs w:val="24"/>
          <w:lang w:val="en-US"/>
        </w:rPr>
        <w:t>spanish</w:t>
      </w:r>
      <w:proofErr w:type="spellEnd"/>
      <w:r w:rsidRPr="00A81F4B">
        <w:rPr>
          <w:rFonts w:ascii="Book Antiqua" w:hAnsi="Book Antiqua"/>
          <w:sz w:val="24"/>
          <w:szCs w:val="24"/>
          <w:lang w:val="en-US"/>
        </w:rPr>
        <w:t xml:space="preserve"> trial, less than half of the required sample size to verify the</w:t>
      </w:r>
      <w:r w:rsidR="00106F68" w:rsidRPr="00A81F4B">
        <w:rPr>
          <w:rFonts w:ascii="Book Antiqua" w:hAnsi="Book Antiqua"/>
          <w:sz w:val="24"/>
          <w:szCs w:val="24"/>
          <w:lang w:val="en-US"/>
        </w:rPr>
        <w:t xml:space="preserve"> </w:t>
      </w:r>
      <w:r w:rsidRPr="00A81F4B">
        <w:rPr>
          <w:rFonts w:ascii="Book Antiqua" w:hAnsi="Book Antiqua"/>
          <w:sz w:val="24"/>
          <w:szCs w:val="24"/>
          <w:lang w:val="en-US"/>
        </w:rPr>
        <w:t>non-inferiority hypothesis has been enrolled both in the IBCSG 23-</w:t>
      </w:r>
      <w:r w:rsidR="00AD10CC">
        <w:rPr>
          <w:rFonts w:ascii="Book Antiqua" w:hAnsi="Book Antiqua"/>
          <w:sz w:val="24"/>
          <w:szCs w:val="24"/>
          <w:lang w:val="en-US"/>
        </w:rPr>
        <w:t>01 and the ACOSOG Z0011 trials)</w:t>
      </w:r>
      <w:r w:rsidRPr="00A81F4B">
        <w:rPr>
          <w:rFonts w:ascii="Book Antiqua" w:hAnsi="Book Antiqua"/>
          <w:sz w:val="24"/>
          <w:szCs w:val="24"/>
          <w:lang w:val="en-US"/>
        </w:rPr>
        <w:t>; (2) the expected number of events was always superior to the number observe</w:t>
      </w:r>
      <w:r w:rsidR="00106F68" w:rsidRPr="00A81F4B">
        <w:rPr>
          <w:rFonts w:ascii="Book Antiqua" w:hAnsi="Book Antiqua"/>
          <w:sz w:val="24"/>
          <w:szCs w:val="24"/>
          <w:lang w:val="en-US"/>
        </w:rPr>
        <w:t xml:space="preserve">d (5 times superior both in </w:t>
      </w:r>
      <w:r w:rsidRPr="00A81F4B">
        <w:rPr>
          <w:rFonts w:ascii="Book Antiqua" w:hAnsi="Book Antiqua"/>
          <w:sz w:val="24"/>
          <w:szCs w:val="24"/>
          <w:lang w:val="en-US"/>
        </w:rPr>
        <w:t>the IBCSG 23-</w:t>
      </w:r>
      <w:r w:rsidR="00AD10CC">
        <w:rPr>
          <w:rFonts w:ascii="Book Antiqua" w:hAnsi="Book Antiqua"/>
          <w:sz w:val="24"/>
          <w:szCs w:val="24"/>
          <w:lang w:val="en-US"/>
        </w:rPr>
        <w:t>01 and the ACOSOG Z0011 trials)</w:t>
      </w:r>
      <w:r w:rsidRPr="00A81F4B">
        <w:rPr>
          <w:rFonts w:ascii="Book Antiqua" w:hAnsi="Book Antiqua"/>
          <w:sz w:val="24"/>
          <w:szCs w:val="24"/>
          <w:lang w:val="en-US"/>
        </w:rPr>
        <w:t xml:space="preserve">; </w:t>
      </w:r>
      <w:r w:rsidR="00AD10CC">
        <w:rPr>
          <w:rFonts w:ascii="Book Antiqua" w:hAnsi="Book Antiqua"/>
          <w:sz w:val="24"/>
          <w:szCs w:val="24"/>
          <w:lang w:val="en-US" w:eastAsia="zh-CN"/>
        </w:rPr>
        <w:t>and</w:t>
      </w:r>
      <w:r w:rsidR="00AD10CC">
        <w:rPr>
          <w:rFonts w:ascii="Book Antiqua" w:hAnsi="Book Antiqua" w:hint="eastAsia"/>
          <w:sz w:val="24"/>
          <w:szCs w:val="24"/>
          <w:lang w:val="en-US" w:eastAsia="zh-CN"/>
        </w:rPr>
        <w:t xml:space="preserve"> </w:t>
      </w:r>
      <w:r w:rsidRPr="00A81F4B">
        <w:rPr>
          <w:rFonts w:ascii="Book Antiqua" w:hAnsi="Book Antiqua"/>
          <w:sz w:val="24"/>
          <w:szCs w:val="24"/>
          <w:lang w:val="en-US"/>
        </w:rPr>
        <w:t xml:space="preserve">(3) </w:t>
      </w:r>
      <w:r w:rsidR="00E860A5" w:rsidRPr="00A81F4B">
        <w:rPr>
          <w:rFonts w:ascii="Book Antiqua" w:hAnsi="Book Antiqua"/>
          <w:sz w:val="24"/>
          <w:szCs w:val="24"/>
          <w:lang w:val="en-US"/>
        </w:rPr>
        <w:t>a 5-years OS or a 5-years RFS (used for the sample size calculation) underestimated in all the trials (</w:t>
      </w:r>
      <w:r w:rsidR="00AD10CC">
        <w:rPr>
          <w:rFonts w:ascii="Book Antiqua" w:hAnsi="Book Antiqua"/>
          <w:sz w:val="24"/>
          <w:szCs w:val="24"/>
          <w:lang w:val="en-US"/>
        </w:rPr>
        <w:t>IBCSG 23-01</w:t>
      </w:r>
      <w:r w:rsidRPr="00A81F4B">
        <w:rPr>
          <w:rFonts w:ascii="Book Antiqua" w:hAnsi="Book Antiqua"/>
          <w:sz w:val="24"/>
          <w:szCs w:val="24"/>
          <w:lang w:val="en-US"/>
        </w:rPr>
        <w:t xml:space="preserve">: </w:t>
      </w:r>
      <w:r w:rsidR="00E860A5" w:rsidRPr="00A81F4B">
        <w:rPr>
          <w:rFonts w:ascii="Book Antiqua" w:hAnsi="Book Antiqua"/>
          <w:sz w:val="24"/>
          <w:szCs w:val="24"/>
          <w:lang w:val="en-US"/>
        </w:rPr>
        <w:t>expected RFS</w:t>
      </w:r>
      <w:r w:rsidRPr="00A81F4B">
        <w:rPr>
          <w:rFonts w:ascii="Book Antiqua" w:hAnsi="Book Antiqua"/>
          <w:sz w:val="24"/>
          <w:szCs w:val="24"/>
          <w:lang w:val="en-US"/>
        </w:rPr>
        <w:t xml:space="preserve">: 70%, </w:t>
      </w:r>
      <w:r w:rsidR="00E860A5" w:rsidRPr="00A81F4B">
        <w:rPr>
          <w:rFonts w:ascii="Book Antiqua" w:hAnsi="Book Antiqua"/>
          <w:sz w:val="24"/>
          <w:szCs w:val="24"/>
          <w:lang w:val="en-US"/>
        </w:rPr>
        <w:t>observed RFS</w:t>
      </w:r>
      <w:r w:rsidRPr="00A81F4B">
        <w:rPr>
          <w:rFonts w:ascii="Book Antiqua" w:hAnsi="Book Antiqua"/>
          <w:sz w:val="24"/>
          <w:szCs w:val="24"/>
          <w:lang w:val="en-US"/>
        </w:rPr>
        <w:t>: &gt;</w:t>
      </w:r>
      <w:r w:rsidR="00AD10CC">
        <w:rPr>
          <w:rFonts w:ascii="Book Antiqua" w:hAnsi="Book Antiqua" w:hint="eastAsia"/>
          <w:sz w:val="24"/>
          <w:szCs w:val="24"/>
          <w:lang w:val="en-US" w:eastAsia="zh-CN"/>
        </w:rPr>
        <w:t xml:space="preserve"> </w:t>
      </w:r>
      <w:r w:rsidR="00AD10CC">
        <w:rPr>
          <w:rFonts w:ascii="Book Antiqua" w:hAnsi="Book Antiqua"/>
          <w:sz w:val="24"/>
          <w:szCs w:val="24"/>
          <w:lang w:val="en-US"/>
        </w:rPr>
        <w:t>87%; ACOSOG Z0011</w:t>
      </w:r>
      <w:r w:rsidRPr="00A81F4B">
        <w:rPr>
          <w:rFonts w:ascii="Book Antiqua" w:hAnsi="Book Antiqua"/>
          <w:sz w:val="24"/>
          <w:szCs w:val="24"/>
          <w:lang w:val="en-US"/>
        </w:rPr>
        <w:t xml:space="preserve">: </w:t>
      </w:r>
      <w:r w:rsidR="00E860A5" w:rsidRPr="00A81F4B">
        <w:rPr>
          <w:rFonts w:ascii="Book Antiqua" w:hAnsi="Book Antiqua"/>
          <w:sz w:val="24"/>
          <w:szCs w:val="24"/>
          <w:lang w:val="en-US"/>
        </w:rPr>
        <w:t>expected O</w:t>
      </w:r>
      <w:r w:rsidR="00AD10CC">
        <w:rPr>
          <w:rFonts w:ascii="Book Antiqua" w:hAnsi="Book Antiqua"/>
          <w:sz w:val="24"/>
          <w:szCs w:val="24"/>
          <w:lang w:val="en-US"/>
        </w:rPr>
        <w:t>S</w:t>
      </w:r>
      <w:r w:rsidRPr="00A81F4B">
        <w:rPr>
          <w:rFonts w:ascii="Book Antiqua" w:hAnsi="Book Antiqua"/>
          <w:sz w:val="24"/>
          <w:szCs w:val="24"/>
          <w:lang w:val="en-US"/>
        </w:rPr>
        <w:t xml:space="preserve">: 80%, </w:t>
      </w:r>
      <w:r w:rsidR="00E860A5" w:rsidRPr="00A81F4B">
        <w:rPr>
          <w:rFonts w:ascii="Book Antiqua" w:hAnsi="Book Antiqua"/>
          <w:sz w:val="24"/>
          <w:szCs w:val="24"/>
          <w:lang w:val="en-US"/>
        </w:rPr>
        <w:t>observed O</w:t>
      </w:r>
      <w:r w:rsidR="00AD10CC">
        <w:rPr>
          <w:rFonts w:ascii="Book Antiqua" w:hAnsi="Book Antiqua"/>
          <w:sz w:val="24"/>
          <w:szCs w:val="24"/>
          <w:lang w:val="en-US"/>
        </w:rPr>
        <w:t>S</w:t>
      </w:r>
      <w:r w:rsidRPr="00A81F4B">
        <w:rPr>
          <w:rFonts w:ascii="Book Antiqua" w:hAnsi="Book Antiqua"/>
          <w:sz w:val="24"/>
          <w:szCs w:val="24"/>
          <w:lang w:val="en-US"/>
        </w:rPr>
        <w:t>: &gt;</w:t>
      </w:r>
      <w:r w:rsidR="00AD10CC">
        <w:rPr>
          <w:rFonts w:ascii="Book Antiqua" w:hAnsi="Book Antiqua" w:hint="eastAsia"/>
          <w:sz w:val="24"/>
          <w:szCs w:val="24"/>
          <w:lang w:val="en-US" w:eastAsia="zh-CN"/>
        </w:rPr>
        <w:t xml:space="preserve"> </w:t>
      </w:r>
      <w:r w:rsidR="00C96272">
        <w:rPr>
          <w:rFonts w:ascii="Book Antiqua" w:hAnsi="Book Antiqua"/>
          <w:sz w:val="24"/>
          <w:szCs w:val="24"/>
          <w:lang w:val="en-US"/>
        </w:rPr>
        <w:t>91%</w:t>
      </w:r>
      <w:r w:rsidRPr="00A81F4B">
        <w:rPr>
          <w:rFonts w:ascii="Book Antiqua" w:hAnsi="Book Antiqua"/>
          <w:sz w:val="24"/>
          <w:szCs w:val="24"/>
          <w:lang w:val="en-US"/>
        </w:rPr>
        <w:t xml:space="preserve">; </w:t>
      </w:r>
      <w:proofErr w:type="spellStart"/>
      <w:r w:rsidR="00E860A5" w:rsidRPr="00A81F4B">
        <w:rPr>
          <w:rFonts w:ascii="Book Antiqua" w:hAnsi="Book Antiqua"/>
          <w:sz w:val="24"/>
          <w:szCs w:val="24"/>
          <w:lang w:val="en-US"/>
        </w:rPr>
        <w:t>spanish</w:t>
      </w:r>
      <w:proofErr w:type="spellEnd"/>
      <w:r w:rsidR="00E860A5" w:rsidRPr="00A81F4B">
        <w:rPr>
          <w:rFonts w:ascii="Book Antiqua" w:hAnsi="Book Antiqua"/>
          <w:sz w:val="24"/>
          <w:szCs w:val="24"/>
          <w:lang w:val="en-US"/>
        </w:rPr>
        <w:t xml:space="preserve"> trial</w:t>
      </w:r>
      <w:r w:rsidRPr="00A81F4B">
        <w:rPr>
          <w:rFonts w:ascii="Book Antiqua" w:hAnsi="Book Antiqua"/>
          <w:sz w:val="24"/>
          <w:szCs w:val="24"/>
          <w:lang w:val="en-US"/>
        </w:rPr>
        <w:t xml:space="preserve">: </w:t>
      </w:r>
      <w:r w:rsidR="00E860A5" w:rsidRPr="00A81F4B">
        <w:rPr>
          <w:rFonts w:ascii="Book Antiqua" w:hAnsi="Book Antiqua"/>
          <w:sz w:val="24"/>
          <w:szCs w:val="24"/>
          <w:lang w:val="en-US"/>
        </w:rPr>
        <w:t>expected RFS</w:t>
      </w:r>
      <w:r w:rsidRPr="00A81F4B">
        <w:rPr>
          <w:rFonts w:ascii="Book Antiqua" w:hAnsi="Book Antiqua"/>
          <w:sz w:val="24"/>
          <w:szCs w:val="24"/>
          <w:lang w:val="en-US"/>
        </w:rPr>
        <w:t xml:space="preserve">: 48%, </w:t>
      </w:r>
      <w:r w:rsidR="00E860A5" w:rsidRPr="00A81F4B">
        <w:rPr>
          <w:rFonts w:ascii="Book Antiqua" w:hAnsi="Book Antiqua"/>
          <w:sz w:val="24"/>
          <w:szCs w:val="24"/>
          <w:lang w:val="en-US"/>
        </w:rPr>
        <w:t>observed RFS</w:t>
      </w:r>
      <w:r w:rsidRPr="00A81F4B">
        <w:rPr>
          <w:rFonts w:ascii="Book Antiqua" w:hAnsi="Book Antiqua"/>
          <w:sz w:val="24"/>
          <w:szCs w:val="24"/>
          <w:lang w:val="en-US"/>
        </w:rPr>
        <w:t>: &gt;</w:t>
      </w:r>
      <w:r w:rsidR="00AD10CC">
        <w:rPr>
          <w:rFonts w:ascii="Book Antiqua" w:hAnsi="Book Antiqua" w:hint="eastAsia"/>
          <w:sz w:val="24"/>
          <w:szCs w:val="24"/>
          <w:lang w:val="en-US" w:eastAsia="zh-CN"/>
        </w:rPr>
        <w:t xml:space="preserve"> </w:t>
      </w:r>
      <w:r w:rsidRPr="00A81F4B">
        <w:rPr>
          <w:rFonts w:ascii="Book Antiqua" w:hAnsi="Book Antiqua"/>
          <w:sz w:val="24"/>
          <w:szCs w:val="24"/>
          <w:lang w:val="en-US"/>
        </w:rPr>
        <w:t xml:space="preserve">97%). </w:t>
      </w:r>
      <w:r w:rsidR="001B7D3C" w:rsidRPr="00A81F4B">
        <w:rPr>
          <w:rFonts w:ascii="Book Antiqua" w:hAnsi="Book Antiqua"/>
          <w:sz w:val="24"/>
          <w:szCs w:val="24"/>
          <w:lang w:val="en-US"/>
        </w:rPr>
        <w:t xml:space="preserve">Relative to the radiation data, no information was provided in the IBCSG 23-01 trial as well as in the ACOSOG Z0011 trial, and it has been suggested, particularly in the IBCSG 23-01 trial, that radiation beams have been modified </w:t>
      </w:r>
      <w:r w:rsidR="001B7D3C" w:rsidRPr="00A81F4B">
        <w:rPr>
          <w:rFonts w:ascii="Book Antiqua" w:hAnsi="Book Antiqua" w:cs="Calibri"/>
          <w:sz w:val="24"/>
          <w:szCs w:val="24"/>
          <w:lang w:val="en-US"/>
        </w:rPr>
        <w:t xml:space="preserve">in patients without </w:t>
      </w:r>
      <w:proofErr w:type="spellStart"/>
      <w:r w:rsidR="001B7D3C" w:rsidRPr="00A81F4B">
        <w:rPr>
          <w:rFonts w:ascii="Book Antiqua" w:hAnsi="Book Antiqua" w:cs="Calibri"/>
          <w:sz w:val="24"/>
          <w:szCs w:val="24"/>
          <w:lang w:val="en-US"/>
        </w:rPr>
        <w:t>cALND</w:t>
      </w:r>
      <w:proofErr w:type="spellEnd"/>
      <w:r w:rsidR="001B7D3C" w:rsidRPr="00A81F4B">
        <w:rPr>
          <w:rFonts w:ascii="Book Antiqua" w:hAnsi="Book Antiqua" w:cs="Calibri"/>
          <w:sz w:val="24"/>
          <w:szCs w:val="24"/>
          <w:lang w:val="en-US"/>
        </w:rPr>
        <w:t xml:space="preserve"> in this non-blinded study. </w:t>
      </w:r>
      <w:r w:rsidR="0017445A" w:rsidRPr="00A81F4B">
        <w:rPr>
          <w:rFonts w:ascii="Book Antiqua" w:hAnsi="Book Antiqua" w:cs="Calibri"/>
          <w:sz w:val="24"/>
          <w:szCs w:val="24"/>
          <w:lang w:val="en-US"/>
        </w:rPr>
        <w:t xml:space="preserve">This is all the more important that some authors explained the difference between the positive-NSLN rate after </w:t>
      </w:r>
      <w:proofErr w:type="spellStart"/>
      <w:r w:rsidR="0017445A" w:rsidRPr="00A81F4B">
        <w:rPr>
          <w:rFonts w:ascii="Book Antiqua" w:hAnsi="Book Antiqua" w:cs="Calibri"/>
          <w:sz w:val="24"/>
          <w:szCs w:val="24"/>
          <w:lang w:val="en-US"/>
        </w:rPr>
        <w:t>cALND</w:t>
      </w:r>
      <w:proofErr w:type="spellEnd"/>
      <w:r w:rsidR="0017445A" w:rsidRPr="00A81F4B">
        <w:rPr>
          <w:rFonts w:ascii="Book Antiqua" w:hAnsi="Book Antiqua" w:cs="Calibri"/>
          <w:sz w:val="24"/>
          <w:szCs w:val="24"/>
          <w:lang w:val="en-US"/>
        </w:rPr>
        <w:t xml:space="preserve"> (13%) and the low AR rate in the ”observation” arm (&lt;</w:t>
      </w:r>
      <w:r w:rsidR="00AD10CC">
        <w:rPr>
          <w:rFonts w:ascii="Book Antiqua" w:hAnsi="Book Antiqua" w:cs="Calibri" w:hint="eastAsia"/>
          <w:sz w:val="24"/>
          <w:szCs w:val="24"/>
          <w:lang w:val="en-US" w:eastAsia="zh-CN"/>
        </w:rPr>
        <w:t xml:space="preserve"> </w:t>
      </w:r>
      <w:r w:rsidR="0017445A" w:rsidRPr="00A81F4B">
        <w:rPr>
          <w:rFonts w:ascii="Book Antiqua" w:hAnsi="Book Antiqua" w:cs="Calibri"/>
          <w:sz w:val="24"/>
          <w:szCs w:val="24"/>
          <w:lang w:val="en-US"/>
        </w:rPr>
        <w:t>1%) through the efficacy of systemic treatments and breast irradiatio</w:t>
      </w:r>
      <w:r w:rsidR="00AD10CC">
        <w:rPr>
          <w:rFonts w:ascii="Book Antiqua" w:hAnsi="Book Antiqua" w:cs="Calibri"/>
          <w:sz w:val="24"/>
          <w:szCs w:val="24"/>
          <w:lang w:val="en-US"/>
        </w:rPr>
        <w:t>n and its axillary contribution</w:t>
      </w:r>
      <w:r w:rsidR="0017445A" w:rsidRPr="00A81F4B">
        <w:rPr>
          <w:rFonts w:ascii="Book Antiqua" w:hAnsi="Book Antiqua" w:cstheme="minorHAnsi"/>
          <w:sz w:val="24"/>
          <w:szCs w:val="24"/>
          <w:vertAlign w:val="superscript"/>
          <w:lang w:val="en-US"/>
        </w:rPr>
        <w:t>[23]</w:t>
      </w:r>
      <w:r w:rsidR="0017445A" w:rsidRPr="00A81F4B">
        <w:rPr>
          <w:rFonts w:ascii="Book Antiqua" w:hAnsi="Book Antiqua" w:cs="Calibri"/>
          <w:sz w:val="24"/>
          <w:szCs w:val="24"/>
          <w:lang w:val="en-US"/>
        </w:rPr>
        <w:t xml:space="preserve">. Furthermore, </w:t>
      </w:r>
      <w:r w:rsidR="0017445A" w:rsidRPr="00A81F4B">
        <w:rPr>
          <w:rFonts w:ascii="Book Antiqua" w:hAnsi="Book Antiqua"/>
          <w:sz w:val="24"/>
          <w:szCs w:val="24"/>
          <w:lang w:val="en-US"/>
        </w:rPr>
        <w:t>s</w:t>
      </w:r>
      <w:r w:rsidR="00E860A5" w:rsidRPr="00A81F4B">
        <w:rPr>
          <w:rFonts w:ascii="Book Antiqua" w:hAnsi="Book Antiqua"/>
          <w:sz w:val="24"/>
          <w:szCs w:val="24"/>
          <w:lang w:val="en-US"/>
        </w:rPr>
        <w:t>urgery performed in all these 3 randomized trials was mainly conservative (ma</w:t>
      </w:r>
      <w:r w:rsidR="001B7D3C" w:rsidRPr="00A81F4B">
        <w:rPr>
          <w:rFonts w:ascii="Book Antiqua" w:hAnsi="Book Antiqua"/>
          <w:sz w:val="24"/>
          <w:szCs w:val="24"/>
          <w:lang w:val="en-US"/>
        </w:rPr>
        <w:t>s</w:t>
      </w:r>
      <w:r w:rsidR="00E860A5" w:rsidRPr="00A81F4B">
        <w:rPr>
          <w:rFonts w:ascii="Book Antiqua" w:hAnsi="Book Antiqua"/>
          <w:sz w:val="24"/>
          <w:szCs w:val="24"/>
          <w:lang w:val="en-US"/>
        </w:rPr>
        <w:t xml:space="preserve">tectomy rate 0%, 9%, and 7.7% in the ACOSOG Z0011, IBCSG 23-01, </w:t>
      </w:r>
      <w:r w:rsidR="00AD10CC">
        <w:rPr>
          <w:rFonts w:ascii="Book Antiqua" w:hAnsi="Book Antiqua"/>
          <w:sz w:val="24"/>
          <w:szCs w:val="24"/>
          <w:lang w:val="en-US"/>
        </w:rPr>
        <w:t>and Spanish trial, respectively</w:t>
      </w:r>
      <w:r w:rsidR="00E860A5" w:rsidRPr="00A81F4B">
        <w:rPr>
          <w:rFonts w:ascii="Book Antiqua" w:hAnsi="Book Antiqua" w:cstheme="minorHAnsi"/>
          <w:sz w:val="24"/>
          <w:szCs w:val="24"/>
          <w:vertAlign w:val="superscript"/>
          <w:lang w:val="en-US"/>
        </w:rPr>
        <w:t>[23,4</w:t>
      </w:r>
      <w:r w:rsidR="008E4F07" w:rsidRPr="00A81F4B">
        <w:rPr>
          <w:rFonts w:ascii="Book Antiqua" w:hAnsi="Book Antiqua" w:cstheme="minorHAnsi"/>
          <w:sz w:val="24"/>
          <w:szCs w:val="24"/>
          <w:vertAlign w:val="superscript"/>
          <w:lang w:val="en-US"/>
        </w:rPr>
        <w:t>0</w:t>
      </w:r>
      <w:r w:rsidR="00E860A5" w:rsidRPr="00A81F4B">
        <w:rPr>
          <w:rFonts w:ascii="Book Antiqua" w:hAnsi="Book Antiqua" w:cstheme="minorHAnsi"/>
          <w:sz w:val="24"/>
          <w:szCs w:val="24"/>
          <w:vertAlign w:val="superscript"/>
          <w:lang w:val="en-US"/>
        </w:rPr>
        <w:t>,4</w:t>
      </w:r>
      <w:r w:rsidR="008E4F07" w:rsidRPr="00A81F4B">
        <w:rPr>
          <w:rFonts w:ascii="Book Antiqua" w:hAnsi="Book Antiqua" w:cstheme="minorHAnsi"/>
          <w:sz w:val="24"/>
          <w:szCs w:val="24"/>
          <w:vertAlign w:val="superscript"/>
          <w:lang w:val="en-US"/>
        </w:rPr>
        <w:t>6</w:t>
      </w:r>
      <w:r w:rsidR="00E860A5" w:rsidRPr="00A81F4B">
        <w:rPr>
          <w:rFonts w:ascii="Book Antiqua" w:hAnsi="Book Antiqua" w:cstheme="minorHAnsi"/>
          <w:sz w:val="24"/>
          <w:szCs w:val="24"/>
          <w:vertAlign w:val="superscript"/>
          <w:lang w:val="en-US"/>
        </w:rPr>
        <w:t>]</w:t>
      </w:r>
      <w:r w:rsidR="001B7D3C" w:rsidRPr="00A81F4B">
        <w:rPr>
          <w:rFonts w:ascii="Book Antiqua" w:hAnsi="Book Antiqua"/>
          <w:sz w:val="24"/>
          <w:szCs w:val="24"/>
          <w:lang w:val="en-US"/>
        </w:rPr>
        <w:t xml:space="preserve">), therefore precluding </w:t>
      </w:r>
      <w:r w:rsidR="001B7D3C" w:rsidRPr="00A81F4B">
        <w:rPr>
          <w:rFonts w:ascii="Book Antiqua" w:hAnsi="Book Antiqua" w:cs="Calibri"/>
          <w:sz w:val="24"/>
          <w:szCs w:val="24"/>
          <w:lang w:val="en-US"/>
        </w:rPr>
        <w:t xml:space="preserve">recommendation of </w:t>
      </w:r>
      <w:proofErr w:type="spellStart"/>
      <w:r w:rsidR="001B7D3C" w:rsidRPr="00A81F4B">
        <w:rPr>
          <w:rFonts w:ascii="Book Antiqua" w:hAnsi="Book Antiqua" w:cs="Calibri"/>
          <w:sz w:val="24"/>
          <w:szCs w:val="24"/>
          <w:lang w:val="en-US"/>
        </w:rPr>
        <w:t>cALND</w:t>
      </w:r>
      <w:proofErr w:type="spellEnd"/>
      <w:r w:rsidR="001B7D3C" w:rsidRPr="00A81F4B">
        <w:rPr>
          <w:rFonts w:ascii="Book Antiqua" w:hAnsi="Book Antiqua" w:cs="Calibri"/>
          <w:sz w:val="24"/>
          <w:szCs w:val="24"/>
          <w:lang w:val="en-US"/>
        </w:rPr>
        <w:t xml:space="preserve"> omission in patients with MM in the SLN treated by mastectomy (without adjuvant irradiation)</w:t>
      </w:r>
      <w:r w:rsidR="00E860A5" w:rsidRPr="00A81F4B">
        <w:rPr>
          <w:rFonts w:ascii="Book Antiqua" w:hAnsi="Book Antiqua"/>
          <w:sz w:val="24"/>
          <w:szCs w:val="24"/>
          <w:lang w:val="en-US"/>
        </w:rPr>
        <w:t>.</w:t>
      </w:r>
      <w:r w:rsidR="00535049" w:rsidRPr="00A81F4B">
        <w:rPr>
          <w:rFonts w:ascii="Book Antiqua" w:hAnsi="Book Antiqua"/>
          <w:sz w:val="24"/>
          <w:szCs w:val="24"/>
          <w:lang w:val="en-US"/>
        </w:rPr>
        <w:t xml:space="preserve"> A recent meta-analysis, including the above-mentioned randomized trials found no difference in RFS according to the </w:t>
      </w:r>
      <w:r w:rsidR="00535049" w:rsidRPr="00A81F4B">
        <w:rPr>
          <w:rFonts w:ascii="Book Antiqua" w:hAnsi="Book Antiqua"/>
          <w:sz w:val="24"/>
          <w:szCs w:val="24"/>
          <w:lang w:val="en-US"/>
        </w:rPr>
        <w:lastRenderedPageBreak/>
        <w:t xml:space="preserve">performance of </w:t>
      </w:r>
      <w:proofErr w:type="spellStart"/>
      <w:r w:rsidR="00535049" w:rsidRPr="00A81F4B">
        <w:rPr>
          <w:rFonts w:ascii="Book Antiqua" w:hAnsi="Book Antiqua"/>
          <w:sz w:val="24"/>
          <w:szCs w:val="24"/>
          <w:lang w:val="en-US"/>
        </w:rPr>
        <w:t>cALND</w:t>
      </w:r>
      <w:proofErr w:type="spellEnd"/>
      <w:r w:rsidR="00535049" w:rsidRPr="00A81F4B">
        <w:rPr>
          <w:rFonts w:ascii="Book Antiqua" w:hAnsi="Book Antiqua"/>
          <w:sz w:val="24"/>
          <w:szCs w:val="24"/>
          <w:lang w:val="en-US"/>
        </w:rPr>
        <w:t xml:space="preserve"> or not, with a HR of 0.94</w:t>
      </w:r>
      <w:r w:rsidR="00D26ABB" w:rsidRPr="00A81F4B">
        <w:rPr>
          <w:rFonts w:ascii="Book Antiqua" w:hAnsi="Book Antiqua"/>
          <w:sz w:val="24"/>
          <w:szCs w:val="24"/>
          <w:lang w:val="en-US"/>
        </w:rPr>
        <w:t xml:space="preserve"> </w:t>
      </w:r>
      <w:r w:rsidR="00106F68" w:rsidRPr="00A81F4B">
        <w:rPr>
          <w:rFonts w:ascii="Book Antiqua" w:hAnsi="Book Antiqua" w:cs="Calibri"/>
          <w:sz w:val="24"/>
          <w:szCs w:val="24"/>
          <w:lang w:val="en-US"/>
        </w:rPr>
        <w:t>(95%</w:t>
      </w:r>
      <w:r w:rsidR="00AD10CC">
        <w:rPr>
          <w:rFonts w:ascii="Book Antiqua" w:hAnsi="Book Antiqua" w:cs="Calibri" w:hint="eastAsia"/>
          <w:sz w:val="24"/>
          <w:szCs w:val="24"/>
          <w:lang w:val="en-US" w:eastAsia="zh-CN"/>
        </w:rPr>
        <w:t>CI</w:t>
      </w:r>
      <w:r w:rsidR="00D26ABB" w:rsidRPr="00A81F4B">
        <w:rPr>
          <w:rFonts w:ascii="Book Antiqua" w:hAnsi="Book Antiqua" w:cs="Calibri"/>
          <w:sz w:val="24"/>
          <w:szCs w:val="24"/>
          <w:lang w:val="en-US"/>
        </w:rPr>
        <w:t>:</w:t>
      </w:r>
      <w:r w:rsidR="00106F68" w:rsidRPr="00A81F4B">
        <w:rPr>
          <w:rFonts w:ascii="Book Antiqua" w:hAnsi="Book Antiqua" w:cs="Calibri"/>
          <w:sz w:val="24"/>
          <w:szCs w:val="24"/>
          <w:lang w:val="en-US"/>
        </w:rPr>
        <w:t xml:space="preserve"> </w:t>
      </w:r>
      <w:r w:rsidR="00535049" w:rsidRPr="00A81F4B">
        <w:rPr>
          <w:rFonts w:ascii="Book Antiqua" w:hAnsi="Book Antiqua" w:cs="Calibri"/>
          <w:sz w:val="24"/>
          <w:szCs w:val="24"/>
          <w:lang w:val="en-US"/>
        </w:rPr>
        <w:t>0</w:t>
      </w:r>
      <w:r w:rsidR="00AD10CC">
        <w:rPr>
          <w:rFonts w:ascii="Book Antiqua" w:hAnsi="Book Antiqua" w:cs="Calibri" w:hint="eastAsia"/>
          <w:sz w:val="24"/>
          <w:szCs w:val="24"/>
          <w:lang w:val="en-US" w:eastAsia="zh-CN"/>
        </w:rPr>
        <w:t>.</w:t>
      </w:r>
      <w:r w:rsidR="00535049" w:rsidRPr="00A81F4B">
        <w:rPr>
          <w:rFonts w:ascii="Book Antiqua" w:hAnsi="Book Antiqua" w:cs="Calibri"/>
          <w:sz w:val="24"/>
          <w:szCs w:val="24"/>
          <w:lang w:val="en-US"/>
        </w:rPr>
        <w:t>79-1</w:t>
      </w:r>
      <w:r w:rsidR="00AD10CC">
        <w:rPr>
          <w:rFonts w:ascii="Book Antiqua" w:hAnsi="Book Antiqua" w:cs="Calibri" w:hint="eastAsia"/>
          <w:sz w:val="24"/>
          <w:szCs w:val="24"/>
          <w:lang w:val="en-US" w:eastAsia="zh-CN"/>
        </w:rPr>
        <w:t>.</w:t>
      </w:r>
      <w:r w:rsidR="00535049" w:rsidRPr="00A81F4B">
        <w:rPr>
          <w:rFonts w:ascii="Book Antiqua" w:hAnsi="Book Antiqua" w:cs="Calibri"/>
          <w:sz w:val="24"/>
          <w:szCs w:val="24"/>
          <w:lang w:val="en-US"/>
        </w:rPr>
        <w:t>13)</w:t>
      </w:r>
      <w:r w:rsidR="00D26ABB" w:rsidRPr="00A81F4B">
        <w:rPr>
          <w:rFonts w:ascii="Book Antiqua" w:hAnsi="Book Antiqua" w:cs="Calibri"/>
          <w:sz w:val="24"/>
          <w:szCs w:val="24"/>
          <w:lang w:val="en-US"/>
        </w:rPr>
        <w:t xml:space="preserve">, however </w:t>
      </w:r>
      <w:proofErr w:type="spellStart"/>
      <w:r w:rsidR="00D26ABB" w:rsidRPr="00A81F4B">
        <w:rPr>
          <w:rFonts w:ascii="Book Antiqua" w:hAnsi="Book Antiqua" w:cs="Calibri"/>
          <w:sz w:val="24"/>
          <w:szCs w:val="24"/>
          <w:lang w:val="en-US"/>
        </w:rPr>
        <w:t>emphazising</w:t>
      </w:r>
      <w:proofErr w:type="spellEnd"/>
      <w:r w:rsidR="00D26ABB" w:rsidRPr="00A81F4B">
        <w:rPr>
          <w:rFonts w:ascii="Book Antiqua" w:hAnsi="Book Antiqua" w:cs="Calibri"/>
          <w:sz w:val="24"/>
          <w:szCs w:val="24"/>
          <w:lang w:val="en-US"/>
        </w:rPr>
        <w:t xml:space="preserve"> on important shortcoming</w:t>
      </w:r>
      <w:r w:rsidR="00AD10CC">
        <w:rPr>
          <w:rFonts w:ascii="Book Antiqua" w:hAnsi="Book Antiqua" w:cs="Calibri"/>
          <w:sz w:val="24"/>
          <w:szCs w:val="24"/>
          <w:lang w:val="en-US"/>
        </w:rPr>
        <w:t xml:space="preserve">s in these </w:t>
      </w:r>
      <w:proofErr w:type="gramStart"/>
      <w:r w:rsidR="00AD10CC">
        <w:rPr>
          <w:rFonts w:ascii="Book Antiqua" w:hAnsi="Book Antiqua" w:cs="Calibri"/>
          <w:sz w:val="24"/>
          <w:szCs w:val="24"/>
          <w:lang w:val="en-US"/>
        </w:rPr>
        <w:t>trials</w:t>
      </w:r>
      <w:r w:rsidR="00D26ABB" w:rsidRPr="00A81F4B">
        <w:rPr>
          <w:rFonts w:ascii="Book Antiqua" w:hAnsi="Book Antiqua" w:cstheme="minorHAnsi"/>
          <w:sz w:val="24"/>
          <w:szCs w:val="24"/>
          <w:vertAlign w:val="superscript"/>
          <w:lang w:val="en-US"/>
        </w:rPr>
        <w:t>[</w:t>
      </w:r>
      <w:proofErr w:type="gramEnd"/>
      <w:r w:rsidR="00D26ABB" w:rsidRPr="00A81F4B">
        <w:rPr>
          <w:rFonts w:ascii="Book Antiqua" w:hAnsi="Book Antiqua" w:cstheme="minorHAnsi"/>
          <w:sz w:val="24"/>
          <w:szCs w:val="24"/>
          <w:vertAlign w:val="superscript"/>
          <w:lang w:val="en-US"/>
        </w:rPr>
        <w:t>5</w:t>
      </w:r>
      <w:r w:rsidR="008E4F07" w:rsidRPr="00A81F4B">
        <w:rPr>
          <w:rFonts w:ascii="Book Antiqua" w:hAnsi="Book Antiqua" w:cstheme="minorHAnsi"/>
          <w:sz w:val="24"/>
          <w:szCs w:val="24"/>
          <w:vertAlign w:val="superscript"/>
          <w:lang w:val="en-US"/>
        </w:rPr>
        <w:t>5</w:t>
      </w:r>
      <w:r w:rsidR="00D26ABB" w:rsidRPr="00A81F4B">
        <w:rPr>
          <w:rFonts w:ascii="Book Antiqua" w:hAnsi="Book Antiqua" w:cstheme="minorHAnsi"/>
          <w:sz w:val="24"/>
          <w:szCs w:val="24"/>
          <w:vertAlign w:val="superscript"/>
          <w:lang w:val="en-US"/>
        </w:rPr>
        <w:t>]</w:t>
      </w:r>
      <w:r w:rsidR="00535049" w:rsidRPr="00A81F4B">
        <w:rPr>
          <w:rFonts w:ascii="Book Antiqua" w:hAnsi="Book Antiqua" w:cs="Calibri"/>
          <w:sz w:val="24"/>
          <w:szCs w:val="24"/>
          <w:lang w:val="en-US"/>
        </w:rPr>
        <w:t xml:space="preserve">. </w:t>
      </w:r>
      <w:r w:rsidR="00D26ABB" w:rsidRPr="00A81F4B">
        <w:rPr>
          <w:rFonts w:ascii="Book Antiqua" w:hAnsi="Book Antiqua" w:cs="Calibri"/>
          <w:sz w:val="24"/>
          <w:szCs w:val="24"/>
          <w:lang w:val="en-US"/>
        </w:rPr>
        <w:t xml:space="preserve">A French randomized trial </w:t>
      </w:r>
      <w:r w:rsidR="00D26ABB" w:rsidRPr="00A81F4B">
        <w:rPr>
          <w:rFonts w:ascii="Book Antiqua" w:hAnsi="Book Antiqua"/>
          <w:sz w:val="24"/>
          <w:szCs w:val="24"/>
          <w:lang w:val="en-US"/>
        </w:rPr>
        <w:t xml:space="preserve">(SERC trial, Clinicaltrials.gov NCT01717131) assessing the impact of </w:t>
      </w:r>
      <w:proofErr w:type="spellStart"/>
      <w:r w:rsidR="00D26ABB" w:rsidRPr="00A81F4B">
        <w:rPr>
          <w:rFonts w:ascii="Book Antiqua" w:hAnsi="Book Antiqua"/>
          <w:sz w:val="24"/>
          <w:szCs w:val="24"/>
          <w:lang w:val="en-US"/>
        </w:rPr>
        <w:t>cALND</w:t>
      </w:r>
      <w:proofErr w:type="spellEnd"/>
      <w:r w:rsidR="00D26ABB" w:rsidRPr="00A81F4B">
        <w:rPr>
          <w:rFonts w:ascii="Book Antiqua" w:hAnsi="Book Antiqua"/>
          <w:sz w:val="24"/>
          <w:szCs w:val="24"/>
          <w:lang w:val="en-US"/>
        </w:rPr>
        <w:t xml:space="preserve"> in patients with positive (MM or </w:t>
      </w:r>
      <w:proofErr w:type="spellStart"/>
      <w:r w:rsidR="00D26ABB" w:rsidRPr="00A81F4B">
        <w:rPr>
          <w:rFonts w:ascii="Book Antiqua" w:hAnsi="Book Antiqua"/>
          <w:sz w:val="24"/>
          <w:szCs w:val="24"/>
          <w:lang w:val="en-US"/>
        </w:rPr>
        <w:t>ma</w:t>
      </w:r>
      <w:r w:rsidR="00A80CEB">
        <w:rPr>
          <w:rFonts w:ascii="Book Antiqua" w:hAnsi="Book Antiqua"/>
          <w:sz w:val="24"/>
          <w:szCs w:val="24"/>
          <w:lang w:val="en-US"/>
        </w:rPr>
        <w:t>crometastases</w:t>
      </w:r>
      <w:proofErr w:type="spellEnd"/>
      <w:r w:rsidR="00A80CEB">
        <w:rPr>
          <w:rFonts w:ascii="Book Antiqua" w:hAnsi="Book Antiqua"/>
          <w:sz w:val="24"/>
          <w:szCs w:val="24"/>
          <w:lang w:val="en-US"/>
        </w:rPr>
        <w:t xml:space="preserve">) SLNs, is </w:t>
      </w:r>
      <w:proofErr w:type="gramStart"/>
      <w:r w:rsidR="00A80CEB">
        <w:rPr>
          <w:rFonts w:ascii="Book Antiqua" w:hAnsi="Book Antiqua"/>
          <w:sz w:val="24"/>
          <w:szCs w:val="24"/>
          <w:lang w:val="en-US"/>
        </w:rPr>
        <w:t>ongoing</w:t>
      </w:r>
      <w:r w:rsidR="00D26ABB" w:rsidRPr="00A81F4B">
        <w:rPr>
          <w:rFonts w:ascii="Book Antiqua" w:hAnsi="Book Antiqua" w:cstheme="minorHAnsi"/>
          <w:sz w:val="24"/>
          <w:szCs w:val="24"/>
          <w:vertAlign w:val="superscript"/>
          <w:lang w:val="en-US"/>
        </w:rPr>
        <w:t>[</w:t>
      </w:r>
      <w:proofErr w:type="gramEnd"/>
      <w:r w:rsidR="00D26ABB" w:rsidRPr="00A81F4B">
        <w:rPr>
          <w:rFonts w:ascii="Book Antiqua" w:hAnsi="Book Antiqua" w:cstheme="minorHAnsi"/>
          <w:sz w:val="24"/>
          <w:szCs w:val="24"/>
          <w:vertAlign w:val="superscript"/>
          <w:lang w:val="en-US"/>
        </w:rPr>
        <w:t>5</w:t>
      </w:r>
      <w:r w:rsidR="008E4F07" w:rsidRPr="00A81F4B">
        <w:rPr>
          <w:rFonts w:ascii="Book Antiqua" w:hAnsi="Book Antiqua" w:cstheme="minorHAnsi"/>
          <w:sz w:val="24"/>
          <w:szCs w:val="24"/>
          <w:vertAlign w:val="superscript"/>
          <w:lang w:val="en-US"/>
        </w:rPr>
        <w:t>6</w:t>
      </w:r>
      <w:r w:rsidR="00D26ABB" w:rsidRPr="00A81F4B">
        <w:rPr>
          <w:rFonts w:ascii="Book Antiqua" w:hAnsi="Book Antiqua" w:cstheme="minorHAnsi"/>
          <w:sz w:val="24"/>
          <w:szCs w:val="24"/>
          <w:vertAlign w:val="superscript"/>
          <w:lang w:val="en-US"/>
        </w:rPr>
        <w:t>]</w:t>
      </w:r>
      <w:r w:rsidR="00D26ABB" w:rsidRPr="00A81F4B">
        <w:rPr>
          <w:rFonts w:ascii="Book Antiqua" w:hAnsi="Book Antiqua"/>
          <w:sz w:val="24"/>
          <w:szCs w:val="24"/>
          <w:lang w:val="en-US"/>
        </w:rPr>
        <w:t>.</w:t>
      </w:r>
      <w:r w:rsidR="00176F9F" w:rsidRPr="00A81F4B">
        <w:rPr>
          <w:rFonts w:ascii="Book Antiqua" w:hAnsi="Book Antiqua"/>
          <w:sz w:val="24"/>
          <w:szCs w:val="24"/>
          <w:lang w:val="en-US"/>
        </w:rPr>
        <w:t xml:space="preserve"> This trial was designed to determine the tangential field contribution to the radiation of each levels of the axilla.</w:t>
      </w:r>
    </w:p>
    <w:p w:rsidR="00FC1266" w:rsidRPr="00A81F4B" w:rsidRDefault="00EA14A1" w:rsidP="00A80CEB">
      <w:pPr>
        <w:autoSpaceDE w:val="0"/>
        <w:autoSpaceDN w:val="0"/>
        <w:adjustRightInd w:val="0"/>
        <w:spacing w:after="0" w:line="360" w:lineRule="auto"/>
        <w:ind w:firstLineChars="100" w:firstLine="240"/>
        <w:jc w:val="both"/>
        <w:rPr>
          <w:rFonts w:ascii="Book Antiqua" w:hAnsi="Book Antiqua" w:cs="Calibri"/>
          <w:sz w:val="24"/>
          <w:szCs w:val="24"/>
          <w:lang w:val="en-US"/>
        </w:rPr>
      </w:pPr>
      <w:r w:rsidRPr="00A81F4B">
        <w:rPr>
          <w:rFonts w:ascii="Book Antiqua" w:hAnsi="Book Antiqua" w:cs="Calibri"/>
          <w:sz w:val="24"/>
          <w:szCs w:val="24"/>
          <w:lang w:val="en-US"/>
        </w:rPr>
        <w:t>C</w:t>
      </w:r>
      <w:r w:rsidR="009B27A0" w:rsidRPr="00A81F4B">
        <w:rPr>
          <w:rFonts w:ascii="Book Antiqua" w:hAnsi="Book Antiqua" w:cs="Calibri"/>
          <w:sz w:val="24"/>
          <w:szCs w:val="24"/>
          <w:lang w:val="en-US"/>
        </w:rPr>
        <w:t xml:space="preserve">ompletion </w:t>
      </w:r>
      <w:r w:rsidRPr="00A81F4B">
        <w:rPr>
          <w:rFonts w:ascii="Book Antiqua" w:hAnsi="Book Antiqua" w:cs="Calibri"/>
          <w:sz w:val="24"/>
          <w:szCs w:val="24"/>
          <w:lang w:val="en-US"/>
        </w:rPr>
        <w:t xml:space="preserve">ALND omission has never been assessed in a phase III trial in patients without adjuvant treatments. </w:t>
      </w:r>
      <w:r w:rsidR="00577B4E" w:rsidRPr="00A81F4B">
        <w:rPr>
          <w:rFonts w:ascii="Book Antiqua" w:hAnsi="Book Antiqua" w:cs="Calibri"/>
          <w:sz w:val="24"/>
          <w:szCs w:val="24"/>
          <w:lang w:val="en-US"/>
        </w:rPr>
        <w:t xml:space="preserve">This issue has already been discussed in the subsection “Prognostic impact of MMs”. </w:t>
      </w:r>
    </w:p>
    <w:p w:rsidR="00A80CEB" w:rsidRDefault="00A80CEB" w:rsidP="00A80CEB">
      <w:pPr>
        <w:spacing w:after="0" w:line="360" w:lineRule="auto"/>
        <w:jc w:val="both"/>
        <w:rPr>
          <w:rFonts w:ascii="Book Antiqua" w:hAnsi="Book Antiqua" w:cs="Calibri"/>
          <w:sz w:val="24"/>
          <w:szCs w:val="24"/>
          <w:lang w:val="en-US" w:eastAsia="zh-CN"/>
        </w:rPr>
      </w:pPr>
    </w:p>
    <w:p w:rsidR="00CE29CC" w:rsidRPr="00A80CEB" w:rsidRDefault="00A343A6" w:rsidP="00A80CEB">
      <w:pPr>
        <w:spacing w:after="0" w:line="360" w:lineRule="auto"/>
        <w:jc w:val="both"/>
        <w:rPr>
          <w:rFonts w:ascii="Book Antiqua" w:hAnsi="Book Antiqua" w:cs="Calibri"/>
          <w:sz w:val="24"/>
          <w:szCs w:val="24"/>
          <w:lang w:val="en-US" w:eastAsia="zh-CN"/>
        </w:rPr>
      </w:pPr>
      <w:r w:rsidRPr="00A81F4B">
        <w:rPr>
          <w:rFonts w:ascii="Book Antiqua" w:hAnsi="Book Antiqua" w:cstheme="minorHAnsi"/>
          <w:b/>
          <w:bCs/>
          <w:sz w:val="24"/>
          <w:szCs w:val="24"/>
          <w:lang w:val="en-US"/>
        </w:rPr>
        <w:t>IS CALND A COMPONENT OF ADJUVANT TREATMENT DECISION-MAKING?</w:t>
      </w:r>
    </w:p>
    <w:p w:rsidR="00BD57E2" w:rsidRPr="00A81F4B" w:rsidRDefault="00BD57E2" w:rsidP="00A81F4B">
      <w:pPr>
        <w:autoSpaceDE w:val="0"/>
        <w:autoSpaceDN w:val="0"/>
        <w:adjustRightInd w:val="0"/>
        <w:spacing w:after="0" w:line="360" w:lineRule="auto"/>
        <w:jc w:val="both"/>
        <w:rPr>
          <w:rFonts w:ascii="Book Antiqua" w:hAnsi="Book Antiqua" w:cs="Calibri"/>
          <w:sz w:val="24"/>
          <w:szCs w:val="24"/>
          <w:lang w:val="en-US"/>
        </w:rPr>
      </w:pPr>
      <w:r w:rsidRPr="00A81F4B">
        <w:rPr>
          <w:rFonts w:ascii="Book Antiqua" w:hAnsi="Book Antiqua" w:cs="Calibri"/>
          <w:sz w:val="24"/>
          <w:szCs w:val="24"/>
          <w:lang w:val="en-US"/>
        </w:rPr>
        <w:t>Since tumor biological criteria (tumor size, grade, LVI, hormonal receptors status, HER2 status) are commonly used for adjuvant treatment decision</w:t>
      </w:r>
      <w:r w:rsidR="00BF457F" w:rsidRPr="00A81F4B">
        <w:rPr>
          <w:rFonts w:ascii="Book Antiqua" w:hAnsi="Book Antiqua" w:cs="Calibri"/>
          <w:sz w:val="24"/>
          <w:szCs w:val="24"/>
          <w:lang w:val="en-US"/>
        </w:rPr>
        <w:t>-</w:t>
      </w:r>
      <w:r w:rsidR="009B27A0" w:rsidRPr="00A81F4B">
        <w:rPr>
          <w:rFonts w:ascii="Book Antiqua" w:hAnsi="Book Antiqua" w:cs="Calibri"/>
          <w:sz w:val="24"/>
          <w:szCs w:val="24"/>
          <w:lang w:val="en-US"/>
        </w:rPr>
        <w:t>making</w:t>
      </w:r>
      <w:r w:rsidRPr="00A81F4B">
        <w:rPr>
          <w:rFonts w:ascii="Book Antiqua" w:hAnsi="Book Antiqua" w:cs="Calibri"/>
          <w:sz w:val="24"/>
          <w:szCs w:val="24"/>
          <w:lang w:val="en-US"/>
        </w:rPr>
        <w:t xml:space="preserve">, NSLN status is nowadays of lesser importance in </w:t>
      </w:r>
      <w:r w:rsidR="009B27A0" w:rsidRPr="00A81F4B">
        <w:rPr>
          <w:rFonts w:ascii="Book Antiqua" w:hAnsi="Book Antiqua" w:cs="Calibri"/>
          <w:sz w:val="24"/>
          <w:szCs w:val="24"/>
          <w:lang w:val="en-US"/>
        </w:rPr>
        <w:t>this regard</w:t>
      </w:r>
      <w:r w:rsidRPr="00A81F4B">
        <w:rPr>
          <w:rFonts w:ascii="Book Antiqua" w:hAnsi="Book Antiqua" w:cs="Calibri"/>
          <w:sz w:val="24"/>
          <w:szCs w:val="24"/>
          <w:lang w:val="en-US"/>
        </w:rPr>
        <w:t>.</w:t>
      </w:r>
      <w:r w:rsidR="009B27A0" w:rsidRPr="00A81F4B">
        <w:rPr>
          <w:rFonts w:ascii="Book Antiqua" w:hAnsi="Book Antiqua" w:cs="Calibri"/>
          <w:sz w:val="24"/>
          <w:szCs w:val="24"/>
          <w:lang w:val="en-US"/>
        </w:rPr>
        <w:t xml:space="preserve"> </w:t>
      </w:r>
      <w:r w:rsidR="005840BA" w:rsidRPr="00A81F4B">
        <w:rPr>
          <w:rFonts w:ascii="Book Antiqua" w:hAnsi="Book Antiqua" w:cs="Calibri"/>
          <w:sz w:val="24"/>
          <w:szCs w:val="24"/>
          <w:lang w:val="en-US"/>
        </w:rPr>
        <w:t>The</w:t>
      </w:r>
      <w:r w:rsidR="00BF457F" w:rsidRPr="00A81F4B">
        <w:rPr>
          <w:rFonts w:ascii="Book Antiqua" w:hAnsi="Book Antiqua" w:cs="Calibri"/>
          <w:sz w:val="24"/>
          <w:szCs w:val="24"/>
          <w:lang w:val="en-US"/>
        </w:rPr>
        <w:t xml:space="preserve"> majority of s</w:t>
      </w:r>
      <w:r w:rsidR="00FD0537" w:rsidRPr="00A81F4B">
        <w:rPr>
          <w:rFonts w:ascii="Book Antiqua" w:hAnsi="Book Antiqua" w:cs="Calibri"/>
          <w:sz w:val="24"/>
          <w:szCs w:val="24"/>
          <w:lang w:val="en-US"/>
        </w:rPr>
        <w:t xml:space="preserve">tudies that have </w:t>
      </w:r>
      <w:r w:rsidR="00BF457F" w:rsidRPr="00A81F4B">
        <w:rPr>
          <w:rFonts w:ascii="Book Antiqua" w:hAnsi="Book Antiqua" w:cs="Calibri"/>
          <w:sz w:val="24"/>
          <w:szCs w:val="24"/>
          <w:lang w:val="en-US"/>
        </w:rPr>
        <w:t>report</w:t>
      </w:r>
      <w:r w:rsidR="00FD0537" w:rsidRPr="00A81F4B">
        <w:rPr>
          <w:rFonts w:ascii="Book Antiqua" w:hAnsi="Book Antiqua" w:cs="Calibri"/>
          <w:sz w:val="24"/>
          <w:szCs w:val="24"/>
          <w:lang w:val="en-US"/>
        </w:rPr>
        <w:t>ed the</w:t>
      </w:r>
      <w:r w:rsidR="00BF457F" w:rsidRPr="00A81F4B">
        <w:rPr>
          <w:rFonts w:ascii="Book Antiqua" w:hAnsi="Book Antiqua" w:cs="Calibri"/>
          <w:sz w:val="24"/>
          <w:szCs w:val="24"/>
          <w:lang w:val="en-US"/>
        </w:rPr>
        <w:t xml:space="preserve"> rate</w:t>
      </w:r>
      <w:r w:rsidR="00FD0537" w:rsidRPr="00A81F4B">
        <w:rPr>
          <w:rFonts w:ascii="Book Antiqua" w:hAnsi="Book Antiqua" w:cs="Calibri"/>
          <w:sz w:val="24"/>
          <w:szCs w:val="24"/>
          <w:lang w:val="en-US"/>
        </w:rPr>
        <w:t xml:space="preserve"> </w:t>
      </w:r>
      <w:r w:rsidR="00BF457F" w:rsidRPr="00A81F4B">
        <w:rPr>
          <w:rFonts w:ascii="Book Antiqua" w:hAnsi="Book Antiqua" w:cs="Calibri"/>
          <w:sz w:val="24"/>
          <w:szCs w:val="24"/>
          <w:lang w:val="en-US"/>
        </w:rPr>
        <w:t>of patients receiving adjuvant systemic treatment according to axillary staging (</w:t>
      </w:r>
      <w:proofErr w:type="spellStart"/>
      <w:r w:rsidR="00BF457F" w:rsidRPr="00A81F4B">
        <w:rPr>
          <w:rFonts w:ascii="Book Antiqua" w:hAnsi="Book Antiqua" w:cs="Calibri"/>
          <w:sz w:val="24"/>
          <w:szCs w:val="24"/>
          <w:lang w:val="en-US"/>
        </w:rPr>
        <w:t>cALND</w:t>
      </w:r>
      <w:proofErr w:type="spellEnd"/>
      <w:r w:rsidR="00BF457F" w:rsidRPr="00A81F4B">
        <w:rPr>
          <w:rFonts w:ascii="Book Antiqua" w:hAnsi="Book Antiqua" w:cs="Calibri"/>
          <w:sz w:val="24"/>
          <w:szCs w:val="24"/>
          <w:lang w:val="en-US"/>
        </w:rPr>
        <w:t xml:space="preserve"> or SLNB alone), concluded that the</w:t>
      </w:r>
      <w:r w:rsidR="00866AF3" w:rsidRPr="00A81F4B">
        <w:rPr>
          <w:rFonts w:ascii="Book Antiqua" w:hAnsi="Book Antiqua" w:cs="Calibri"/>
          <w:sz w:val="24"/>
          <w:szCs w:val="24"/>
          <w:lang w:val="en-US"/>
        </w:rPr>
        <w:t xml:space="preserve"> absence of</w:t>
      </w:r>
      <w:r w:rsidR="00BF457F" w:rsidRPr="00A81F4B">
        <w:rPr>
          <w:rFonts w:ascii="Book Antiqua" w:hAnsi="Book Antiqua" w:cs="Calibri"/>
          <w:sz w:val="24"/>
          <w:szCs w:val="24"/>
          <w:lang w:val="en-US"/>
        </w:rPr>
        <w:t xml:space="preserve"> knowledge </w:t>
      </w:r>
      <w:r w:rsidR="00866AF3" w:rsidRPr="00A81F4B">
        <w:rPr>
          <w:rFonts w:ascii="Book Antiqua" w:hAnsi="Book Antiqua" w:cs="Calibri"/>
          <w:sz w:val="24"/>
          <w:szCs w:val="24"/>
          <w:lang w:val="en-US"/>
        </w:rPr>
        <w:t>regarding the extent of nodal involvement</w:t>
      </w:r>
      <w:r w:rsidR="00BF457F" w:rsidRPr="00A81F4B">
        <w:rPr>
          <w:rFonts w:ascii="Book Antiqua" w:hAnsi="Book Antiqua" w:cs="Calibri"/>
          <w:sz w:val="24"/>
          <w:szCs w:val="24"/>
          <w:lang w:val="en-US"/>
        </w:rPr>
        <w:t xml:space="preserve"> </w:t>
      </w:r>
      <w:r w:rsidR="00866AF3" w:rsidRPr="00A81F4B">
        <w:rPr>
          <w:rFonts w:ascii="Book Antiqua" w:hAnsi="Book Antiqua" w:cs="Calibri"/>
          <w:sz w:val="24"/>
          <w:szCs w:val="24"/>
          <w:lang w:val="en-US"/>
        </w:rPr>
        <w:t>seemed to have</w:t>
      </w:r>
      <w:r w:rsidR="00BF457F" w:rsidRPr="00A81F4B">
        <w:rPr>
          <w:rFonts w:ascii="Book Antiqua" w:hAnsi="Book Antiqua" w:cs="Calibri"/>
          <w:sz w:val="24"/>
          <w:szCs w:val="24"/>
          <w:lang w:val="en-US"/>
        </w:rPr>
        <w:t xml:space="preserve"> no major impact on the administration of adjuvant systemic treatment</w:t>
      </w:r>
      <w:r w:rsidR="005840BA" w:rsidRPr="00A81F4B">
        <w:rPr>
          <w:rFonts w:ascii="Book Antiqua" w:hAnsi="Book Antiqua" w:cs="Calibri"/>
          <w:sz w:val="24"/>
          <w:szCs w:val="24"/>
          <w:lang w:val="en-US"/>
        </w:rPr>
        <w:t>s</w:t>
      </w:r>
      <w:r w:rsidR="00BF457F" w:rsidRPr="00A81F4B">
        <w:rPr>
          <w:rFonts w:ascii="Book Antiqua" w:hAnsi="Book Antiqua" w:cstheme="minorHAnsi"/>
          <w:sz w:val="24"/>
          <w:szCs w:val="24"/>
          <w:vertAlign w:val="superscript"/>
          <w:lang w:val="en-US"/>
        </w:rPr>
        <w:t>[23,4</w:t>
      </w:r>
      <w:r w:rsidR="008E4F07" w:rsidRPr="00A81F4B">
        <w:rPr>
          <w:rFonts w:ascii="Book Antiqua" w:hAnsi="Book Antiqua" w:cstheme="minorHAnsi"/>
          <w:sz w:val="24"/>
          <w:szCs w:val="24"/>
          <w:vertAlign w:val="superscript"/>
          <w:lang w:val="en-US"/>
        </w:rPr>
        <w:t>0</w:t>
      </w:r>
      <w:r w:rsidR="00BF457F" w:rsidRPr="00A81F4B">
        <w:rPr>
          <w:rFonts w:ascii="Book Antiqua" w:hAnsi="Book Antiqua" w:cstheme="minorHAnsi"/>
          <w:sz w:val="24"/>
          <w:szCs w:val="24"/>
          <w:vertAlign w:val="superscript"/>
          <w:lang w:val="en-US"/>
        </w:rPr>
        <w:t>,5</w:t>
      </w:r>
      <w:r w:rsidR="008E4F07" w:rsidRPr="00A81F4B">
        <w:rPr>
          <w:rFonts w:ascii="Book Antiqua" w:hAnsi="Book Antiqua" w:cstheme="minorHAnsi"/>
          <w:sz w:val="24"/>
          <w:szCs w:val="24"/>
          <w:vertAlign w:val="superscript"/>
          <w:lang w:val="en-US"/>
        </w:rPr>
        <w:t>7</w:t>
      </w:r>
      <w:r w:rsidR="00BF457F" w:rsidRPr="00A81F4B">
        <w:rPr>
          <w:rFonts w:ascii="Book Antiqua" w:hAnsi="Book Antiqua" w:cstheme="minorHAnsi"/>
          <w:sz w:val="24"/>
          <w:szCs w:val="24"/>
          <w:vertAlign w:val="superscript"/>
          <w:lang w:val="en-US"/>
        </w:rPr>
        <w:t>-6</w:t>
      </w:r>
      <w:r w:rsidR="008E4F07" w:rsidRPr="00A81F4B">
        <w:rPr>
          <w:rFonts w:ascii="Book Antiqua" w:hAnsi="Book Antiqua" w:cstheme="minorHAnsi"/>
          <w:sz w:val="24"/>
          <w:szCs w:val="24"/>
          <w:vertAlign w:val="superscript"/>
          <w:lang w:val="en-US"/>
        </w:rPr>
        <w:t>1</w:t>
      </w:r>
      <w:r w:rsidR="00BF457F" w:rsidRPr="00A81F4B">
        <w:rPr>
          <w:rFonts w:ascii="Book Antiqua" w:hAnsi="Book Antiqua" w:cstheme="minorHAnsi"/>
          <w:sz w:val="24"/>
          <w:szCs w:val="24"/>
          <w:vertAlign w:val="superscript"/>
          <w:lang w:val="en-US"/>
        </w:rPr>
        <w:t>]</w:t>
      </w:r>
      <w:r w:rsidR="00BF457F" w:rsidRPr="00A81F4B">
        <w:rPr>
          <w:rFonts w:ascii="Book Antiqua" w:hAnsi="Book Antiqua" w:cs="Calibri"/>
          <w:sz w:val="24"/>
          <w:szCs w:val="24"/>
          <w:lang w:val="en-US"/>
        </w:rPr>
        <w:t xml:space="preserve"> (Table 6). </w:t>
      </w:r>
      <w:r w:rsidR="008B28D6" w:rsidRPr="00A81F4B">
        <w:rPr>
          <w:rFonts w:ascii="Book Antiqua" w:hAnsi="Book Antiqua" w:cs="Calibri"/>
          <w:sz w:val="24"/>
          <w:szCs w:val="24"/>
          <w:lang w:val="en-US"/>
        </w:rPr>
        <w:t xml:space="preserve">The proportion of additional patients being considered for adjuvant chemotherapy upon </w:t>
      </w:r>
      <w:proofErr w:type="spellStart"/>
      <w:r w:rsidR="008B28D6" w:rsidRPr="00A81F4B">
        <w:rPr>
          <w:rFonts w:ascii="Book Antiqua" w:hAnsi="Book Antiqua" w:cs="Calibri"/>
          <w:sz w:val="24"/>
          <w:szCs w:val="24"/>
          <w:lang w:val="en-US"/>
        </w:rPr>
        <w:t>cALND</w:t>
      </w:r>
      <w:proofErr w:type="spellEnd"/>
      <w:r w:rsidR="008B28D6" w:rsidRPr="00A81F4B">
        <w:rPr>
          <w:rFonts w:ascii="Book Antiqua" w:hAnsi="Book Antiqua" w:cs="Calibri"/>
          <w:sz w:val="24"/>
          <w:szCs w:val="24"/>
          <w:lang w:val="en-US"/>
        </w:rPr>
        <w:t xml:space="preserve"> information ranges from 2</w:t>
      </w:r>
      <w:r w:rsidR="00EE4DC2">
        <w:rPr>
          <w:rFonts w:ascii="Book Antiqua" w:hAnsi="Book Antiqua" w:cs="Calibri" w:hint="eastAsia"/>
          <w:sz w:val="24"/>
          <w:szCs w:val="24"/>
          <w:lang w:val="en-US" w:eastAsia="zh-CN"/>
        </w:rPr>
        <w:t>%</w:t>
      </w:r>
      <w:r w:rsidR="008B28D6" w:rsidRPr="00A81F4B">
        <w:rPr>
          <w:rFonts w:ascii="Book Antiqua" w:hAnsi="Book Antiqua" w:cs="Calibri"/>
          <w:sz w:val="24"/>
          <w:szCs w:val="24"/>
          <w:lang w:val="en-US"/>
        </w:rPr>
        <w:t xml:space="preserve"> to 1</w:t>
      </w:r>
      <w:r w:rsidR="006D4A80" w:rsidRPr="00A81F4B">
        <w:rPr>
          <w:rFonts w:ascii="Book Antiqua" w:hAnsi="Book Antiqua" w:cs="Calibri"/>
          <w:sz w:val="24"/>
          <w:szCs w:val="24"/>
          <w:lang w:val="en-US"/>
        </w:rPr>
        <w:t>0</w:t>
      </w:r>
      <w:r w:rsidR="008B28D6" w:rsidRPr="00A81F4B">
        <w:rPr>
          <w:rFonts w:ascii="Book Antiqua" w:hAnsi="Book Antiqua" w:cs="Calibri"/>
          <w:sz w:val="24"/>
          <w:szCs w:val="24"/>
          <w:lang w:val="en-US"/>
        </w:rPr>
        <w:t xml:space="preserve">% (median 4%). Only 2 </w:t>
      </w:r>
      <w:r w:rsidR="006E2FF1" w:rsidRPr="00A81F4B">
        <w:rPr>
          <w:rFonts w:ascii="Book Antiqua" w:hAnsi="Book Antiqua" w:cs="Calibri"/>
          <w:sz w:val="24"/>
          <w:szCs w:val="24"/>
          <w:lang w:val="en-US"/>
        </w:rPr>
        <w:t>authors out of</w:t>
      </w:r>
      <w:r w:rsidR="008B28D6" w:rsidRPr="00A81F4B">
        <w:rPr>
          <w:rFonts w:ascii="Book Antiqua" w:hAnsi="Book Antiqua" w:cs="Calibri"/>
          <w:sz w:val="24"/>
          <w:szCs w:val="24"/>
          <w:lang w:val="en-US"/>
        </w:rPr>
        <w:t xml:space="preserve"> 6 concluded th</w:t>
      </w:r>
      <w:r w:rsidR="00EE4DC2">
        <w:rPr>
          <w:rFonts w:ascii="Book Antiqua" w:hAnsi="Book Antiqua" w:cs="Calibri"/>
          <w:sz w:val="24"/>
          <w:szCs w:val="24"/>
          <w:lang w:val="en-US"/>
        </w:rPr>
        <w:t xml:space="preserve">at this difference was </w:t>
      </w:r>
      <w:proofErr w:type="gramStart"/>
      <w:r w:rsidR="00EE4DC2">
        <w:rPr>
          <w:rFonts w:ascii="Book Antiqua" w:hAnsi="Book Antiqua" w:cs="Calibri"/>
          <w:sz w:val="24"/>
          <w:szCs w:val="24"/>
          <w:lang w:val="en-US"/>
        </w:rPr>
        <w:t>relevant</w:t>
      </w:r>
      <w:r w:rsidR="008B28D6" w:rsidRPr="00A81F4B">
        <w:rPr>
          <w:rFonts w:ascii="Book Antiqua" w:hAnsi="Book Antiqua" w:cstheme="minorHAnsi"/>
          <w:sz w:val="24"/>
          <w:szCs w:val="24"/>
          <w:vertAlign w:val="superscript"/>
          <w:lang w:val="en-US"/>
        </w:rPr>
        <w:t>[</w:t>
      </w:r>
      <w:proofErr w:type="gramEnd"/>
      <w:r w:rsidR="008B28D6" w:rsidRPr="00A81F4B">
        <w:rPr>
          <w:rFonts w:ascii="Book Antiqua" w:hAnsi="Book Antiqua" w:cstheme="minorHAnsi"/>
          <w:sz w:val="24"/>
          <w:szCs w:val="24"/>
          <w:vertAlign w:val="superscript"/>
          <w:lang w:val="en-US"/>
        </w:rPr>
        <w:t>5</w:t>
      </w:r>
      <w:r w:rsidR="00C65ED6" w:rsidRPr="00A81F4B">
        <w:rPr>
          <w:rFonts w:ascii="Book Antiqua" w:hAnsi="Book Antiqua" w:cstheme="minorHAnsi"/>
          <w:sz w:val="24"/>
          <w:szCs w:val="24"/>
          <w:vertAlign w:val="superscript"/>
          <w:lang w:val="en-US"/>
        </w:rPr>
        <w:t>8</w:t>
      </w:r>
      <w:r w:rsidR="008B28D6" w:rsidRPr="00A81F4B">
        <w:rPr>
          <w:rFonts w:ascii="Book Antiqua" w:hAnsi="Book Antiqua" w:cstheme="minorHAnsi"/>
          <w:sz w:val="24"/>
          <w:szCs w:val="24"/>
          <w:vertAlign w:val="superscript"/>
          <w:lang w:val="en-US"/>
        </w:rPr>
        <w:t>,6</w:t>
      </w:r>
      <w:r w:rsidR="00C65ED6" w:rsidRPr="00A81F4B">
        <w:rPr>
          <w:rFonts w:ascii="Book Antiqua" w:hAnsi="Book Antiqua" w:cstheme="minorHAnsi"/>
          <w:sz w:val="24"/>
          <w:szCs w:val="24"/>
          <w:vertAlign w:val="superscript"/>
          <w:lang w:val="en-US"/>
        </w:rPr>
        <w:t>1</w:t>
      </w:r>
      <w:r w:rsidR="008B28D6" w:rsidRPr="00A81F4B">
        <w:rPr>
          <w:rFonts w:ascii="Book Antiqua" w:hAnsi="Book Antiqua" w:cstheme="minorHAnsi"/>
          <w:sz w:val="24"/>
          <w:szCs w:val="24"/>
          <w:vertAlign w:val="superscript"/>
          <w:lang w:val="en-US"/>
        </w:rPr>
        <w:t>]</w:t>
      </w:r>
      <w:r w:rsidR="00EE4DC2">
        <w:rPr>
          <w:rFonts w:ascii="Book Antiqua" w:hAnsi="Book Antiqua" w:cs="Calibri"/>
          <w:sz w:val="24"/>
          <w:szCs w:val="24"/>
          <w:lang w:val="en-US"/>
        </w:rPr>
        <w:t xml:space="preserve">. </w:t>
      </w:r>
      <w:proofErr w:type="spellStart"/>
      <w:r w:rsidR="00EE4DC2">
        <w:rPr>
          <w:rFonts w:ascii="Book Antiqua" w:hAnsi="Book Antiqua" w:cs="Calibri"/>
          <w:sz w:val="24"/>
          <w:szCs w:val="24"/>
          <w:lang w:val="en-US"/>
        </w:rPr>
        <w:t>Aigner</w:t>
      </w:r>
      <w:proofErr w:type="spellEnd"/>
      <w:r w:rsidR="00EE4DC2">
        <w:rPr>
          <w:rFonts w:ascii="Book Antiqua" w:hAnsi="Book Antiqua" w:cs="Calibri"/>
          <w:sz w:val="24"/>
          <w:szCs w:val="24"/>
          <w:lang w:val="en-US"/>
        </w:rPr>
        <w:t xml:space="preserve"> </w:t>
      </w:r>
      <w:r w:rsidR="00EE4DC2" w:rsidRPr="00EE4DC2">
        <w:rPr>
          <w:rFonts w:ascii="Book Antiqua" w:hAnsi="Book Antiqua" w:cs="Calibri"/>
          <w:i/>
          <w:sz w:val="24"/>
          <w:szCs w:val="24"/>
          <w:lang w:val="en-US"/>
        </w:rPr>
        <w:t xml:space="preserve">et </w:t>
      </w:r>
      <w:proofErr w:type="gramStart"/>
      <w:r w:rsidR="00EE4DC2" w:rsidRPr="00EE4DC2">
        <w:rPr>
          <w:rFonts w:ascii="Book Antiqua" w:hAnsi="Book Antiqua" w:cs="Calibri"/>
          <w:i/>
          <w:sz w:val="24"/>
          <w:szCs w:val="24"/>
          <w:lang w:val="en-US"/>
        </w:rPr>
        <w:t>al</w:t>
      </w:r>
      <w:r w:rsidR="00EE4DC2" w:rsidRPr="00A81F4B">
        <w:rPr>
          <w:rFonts w:ascii="Book Antiqua" w:hAnsi="Book Antiqua" w:cstheme="minorHAnsi"/>
          <w:sz w:val="24"/>
          <w:szCs w:val="24"/>
          <w:vertAlign w:val="superscript"/>
          <w:lang w:val="en-US"/>
        </w:rPr>
        <w:t>[</w:t>
      </w:r>
      <w:proofErr w:type="gramEnd"/>
      <w:r w:rsidR="00EE4DC2" w:rsidRPr="00A81F4B">
        <w:rPr>
          <w:rFonts w:ascii="Book Antiqua" w:hAnsi="Book Antiqua" w:cstheme="minorHAnsi"/>
          <w:sz w:val="24"/>
          <w:szCs w:val="24"/>
          <w:vertAlign w:val="superscript"/>
          <w:lang w:val="en-US"/>
        </w:rPr>
        <w:t>58]</w:t>
      </w:r>
      <w:r w:rsidR="008B28D6" w:rsidRPr="00A81F4B">
        <w:rPr>
          <w:rFonts w:ascii="Book Antiqua" w:hAnsi="Book Antiqua" w:cs="Calibri"/>
          <w:sz w:val="24"/>
          <w:szCs w:val="24"/>
          <w:lang w:val="en-US"/>
        </w:rPr>
        <w:t xml:space="preserve"> </w:t>
      </w:r>
      <w:r w:rsidR="006E2FF1" w:rsidRPr="00A81F4B">
        <w:rPr>
          <w:rFonts w:ascii="Book Antiqua" w:hAnsi="Book Antiqua" w:cs="Calibri"/>
          <w:sz w:val="24"/>
          <w:szCs w:val="24"/>
          <w:lang w:val="en-US"/>
        </w:rPr>
        <w:t xml:space="preserve">have </w:t>
      </w:r>
      <w:r w:rsidR="008B28D6" w:rsidRPr="00A81F4B">
        <w:rPr>
          <w:rFonts w:ascii="Book Antiqua" w:hAnsi="Book Antiqua" w:cs="Calibri"/>
          <w:sz w:val="24"/>
          <w:szCs w:val="24"/>
          <w:lang w:val="en-US"/>
        </w:rPr>
        <w:t xml:space="preserve">also found a 4.6% increase in adjuvant chemotherapy administration taking into account </w:t>
      </w:r>
      <w:proofErr w:type="spellStart"/>
      <w:r w:rsidR="008B28D6" w:rsidRPr="00A81F4B">
        <w:rPr>
          <w:rFonts w:ascii="Book Antiqua" w:hAnsi="Book Antiqua" w:cs="Calibri"/>
          <w:sz w:val="24"/>
          <w:szCs w:val="24"/>
          <w:lang w:val="en-US"/>
        </w:rPr>
        <w:t>cALND</w:t>
      </w:r>
      <w:proofErr w:type="spellEnd"/>
      <w:r w:rsidR="008B28D6" w:rsidRPr="00A81F4B">
        <w:rPr>
          <w:rFonts w:ascii="Book Antiqua" w:hAnsi="Book Antiqua" w:cs="Calibri"/>
          <w:sz w:val="24"/>
          <w:szCs w:val="24"/>
          <w:lang w:val="en-US"/>
        </w:rPr>
        <w:t xml:space="preserve"> information, but also studied the type of chemotherapy related to the number positive nodes. Twelve percent of patients would be offer</w:t>
      </w:r>
      <w:r w:rsidR="006E2FF1" w:rsidRPr="00A81F4B">
        <w:rPr>
          <w:rFonts w:ascii="Book Antiqua" w:hAnsi="Book Antiqua" w:cs="Calibri"/>
          <w:sz w:val="24"/>
          <w:szCs w:val="24"/>
          <w:lang w:val="en-US"/>
        </w:rPr>
        <w:t>ed</w:t>
      </w:r>
      <w:r w:rsidR="008B28D6" w:rsidRPr="00A81F4B">
        <w:rPr>
          <w:rFonts w:ascii="Book Antiqua" w:hAnsi="Book Antiqua" w:cs="Calibri"/>
          <w:sz w:val="24"/>
          <w:szCs w:val="24"/>
          <w:lang w:val="en-US"/>
        </w:rPr>
        <w:t xml:space="preserve"> a more aggressive chemotherapy regimen </w:t>
      </w:r>
      <w:r w:rsidR="006E2FF1" w:rsidRPr="00A81F4B">
        <w:rPr>
          <w:rFonts w:ascii="Book Antiqua" w:hAnsi="Book Antiqua" w:cs="Calibri"/>
          <w:sz w:val="24"/>
          <w:szCs w:val="24"/>
          <w:lang w:val="en-US"/>
        </w:rPr>
        <w:t>upon</w:t>
      </w:r>
      <w:r w:rsidR="008B28D6" w:rsidRPr="00A81F4B">
        <w:rPr>
          <w:rFonts w:ascii="Book Antiqua" w:hAnsi="Book Antiqua" w:cs="Calibri"/>
          <w:sz w:val="24"/>
          <w:szCs w:val="24"/>
          <w:lang w:val="en-US"/>
        </w:rPr>
        <w:t xml:space="preserve"> the knowledge of more than 3 positive axillary nodes.</w:t>
      </w:r>
      <w:r w:rsidR="00A4678F" w:rsidRPr="00A81F4B">
        <w:rPr>
          <w:rFonts w:ascii="Book Antiqua" w:hAnsi="Book Antiqua" w:cs="Calibri"/>
          <w:sz w:val="24"/>
          <w:szCs w:val="24"/>
          <w:lang w:val="en-US"/>
        </w:rPr>
        <w:t xml:space="preserve"> This was the reason why the authors concluded to the relevance of </w:t>
      </w:r>
      <w:proofErr w:type="spellStart"/>
      <w:r w:rsidR="00A4678F" w:rsidRPr="00A81F4B">
        <w:rPr>
          <w:rFonts w:ascii="Book Antiqua" w:hAnsi="Book Antiqua" w:cs="Calibri"/>
          <w:sz w:val="24"/>
          <w:szCs w:val="24"/>
          <w:lang w:val="en-US"/>
        </w:rPr>
        <w:t>cALND</w:t>
      </w:r>
      <w:proofErr w:type="spellEnd"/>
      <w:r w:rsidR="00A4678F" w:rsidRPr="00A81F4B">
        <w:rPr>
          <w:rFonts w:ascii="Book Antiqua" w:hAnsi="Book Antiqua" w:cs="Calibri"/>
          <w:sz w:val="24"/>
          <w:szCs w:val="24"/>
          <w:lang w:val="en-US"/>
        </w:rPr>
        <w:t xml:space="preserve"> information.</w:t>
      </w:r>
      <w:r w:rsidR="000C3051">
        <w:rPr>
          <w:rFonts w:ascii="Book Antiqua" w:hAnsi="Book Antiqua" w:cs="Calibri"/>
          <w:sz w:val="24"/>
          <w:szCs w:val="24"/>
          <w:lang w:val="en-US"/>
        </w:rPr>
        <w:t xml:space="preserve"> </w:t>
      </w:r>
      <w:r w:rsidR="00A4678F" w:rsidRPr="00A81F4B">
        <w:rPr>
          <w:rFonts w:ascii="Book Antiqua" w:hAnsi="Book Antiqua" w:cs="Calibri"/>
          <w:sz w:val="24"/>
          <w:szCs w:val="24"/>
          <w:lang w:val="en-US"/>
        </w:rPr>
        <w:t xml:space="preserve">In </w:t>
      </w:r>
      <w:r w:rsidR="00EE4DC2">
        <w:rPr>
          <w:rFonts w:ascii="Book Antiqua" w:hAnsi="Book Antiqua" w:cs="Calibri"/>
          <w:sz w:val="24"/>
          <w:szCs w:val="24"/>
          <w:lang w:val="en-US"/>
        </w:rPr>
        <w:t xml:space="preserve">the study from </w:t>
      </w:r>
      <w:proofErr w:type="spellStart"/>
      <w:r w:rsidR="00EE4DC2">
        <w:rPr>
          <w:rFonts w:ascii="Book Antiqua" w:hAnsi="Book Antiqua" w:cs="Calibri"/>
          <w:sz w:val="24"/>
          <w:szCs w:val="24"/>
          <w:lang w:val="en-US"/>
        </w:rPr>
        <w:t>Montemurro</w:t>
      </w:r>
      <w:proofErr w:type="spellEnd"/>
      <w:r w:rsidR="00EE4DC2">
        <w:rPr>
          <w:rFonts w:ascii="Book Antiqua" w:hAnsi="Book Antiqua" w:cs="Calibri"/>
          <w:sz w:val="24"/>
          <w:szCs w:val="24"/>
          <w:lang w:val="en-US"/>
        </w:rPr>
        <w:t xml:space="preserve"> </w:t>
      </w:r>
      <w:r w:rsidR="00EE4DC2" w:rsidRPr="00EE4DC2">
        <w:rPr>
          <w:rFonts w:ascii="Book Antiqua" w:hAnsi="Book Antiqua" w:cs="Calibri"/>
          <w:i/>
          <w:sz w:val="24"/>
          <w:szCs w:val="24"/>
          <w:lang w:val="en-US"/>
        </w:rPr>
        <w:t xml:space="preserve">et </w:t>
      </w:r>
      <w:proofErr w:type="gramStart"/>
      <w:r w:rsidR="00EE4DC2" w:rsidRPr="00EE4DC2">
        <w:rPr>
          <w:rFonts w:ascii="Book Antiqua" w:hAnsi="Book Antiqua" w:cs="Calibri"/>
          <w:i/>
          <w:sz w:val="24"/>
          <w:szCs w:val="24"/>
          <w:lang w:val="en-US"/>
        </w:rPr>
        <w:t>al</w:t>
      </w:r>
      <w:r w:rsidR="00EE4DC2" w:rsidRPr="00A81F4B">
        <w:rPr>
          <w:rFonts w:ascii="Book Antiqua" w:hAnsi="Book Antiqua" w:cstheme="minorHAnsi"/>
          <w:sz w:val="24"/>
          <w:szCs w:val="24"/>
          <w:vertAlign w:val="superscript"/>
          <w:lang w:val="en-US"/>
        </w:rPr>
        <w:t>[</w:t>
      </w:r>
      <w:proofErr w:type="gramEnd"/>
      <w:r w:rsidR="00EE4DC2" w:rsidRPr="00A81F4B">
        <w:rPr>
          <w:rFonts w:ascii="Book Antiqua" w:hAnsi="Book Antiqua" w:cstheme="minorHAnsi"/>
          <w:sz w:val="24"/>
          <w:szCs w:val="24"/>
          <w:vertAlign w:val="superscript"/>
          <w:lang w:val="en-US"/>
        </w:rPr>
        <w:t>61]</w:t>
      </w:r>
      <w:r w:rsidR="00A4678F" w:rsidRPr="00A81F4B">
        <w:rPr>
          <w:rFonts w:ascii="Book Antiqua" w:hAnsi="Book Antiqua" w:cs="Calibri"/>
          <w:sz w:val="24"/>
          <w:szCs w:val="24"/>
          <w:lang w:val="en-US"/>
        </w:rPr>
        <w:t xml:space="preserve">, 16% more patients would have receive </w:t>
      </w:r>
      <w:r w:rsidR="006E2FF1" w:rsidRPr="00A81F4B">
        <w:rPr>
          <w:rFonts w:ascii="Book Antiqua" w:hAnsi="Book Antiqua" w:cs="Calibri"/>
          <w:sz w:val="24"/>
          <w:szCs w:val="24"/>
          <w:lang w:val="en-US"/>
        </w:rPr>
        <w:t xml:space="preserve">an adjuvant </w:t>
      </w:r>
      <w:r w:rsidR="00A4678F" w:rsidRPr="00A81F4B">
        <w:rPr>
          <w:rFonts w:ascii="Book Antiqua" w:hAnsi="Book Antiqua" w:cs="Calibri"/>
          <w:sz w:val="24"/>
          <w:szCs w:val="24"/>
          <w:lang w:val="en-US"/>
        </w:rPr>
        <w:t xml:space="preserve">chemotherapy based on </w:t>
      </w:r>
      <w:proofErr w:type="spellStart"/>
      <w:r w:rsidR="00A4678F" w:rsidRPr="00A81F4B">
        <w:rPr>
          <w:rFonts w:ascii="Book Antiqua" w:hAnsi="Book Antiqua" w:cs="Calibri"/>
          <w:sz w:val="24"/>
          <w:szCs w:val="24"/>
          <w:lang w:val="en-US"/>
        </w:rPr>
        <w:t>cALND</w:t>
      </w:r>
      <w:proofErr w:type="spellEnd"/>
      <w:r w:rsidR="00A4678F" w:rsidRPr="00A81F4B">
        <w:rPr>
          <w:rFonts w:ascii="Book Antiqua" w:hAnsi="Book Antiqua" w:cs="Calibri"/>
          <w:sz w:val="24"/>
          <w:szCs w:val="24"/>
          <w:lang w:val="en-US"/>
        </w:rPr>
        <w:t xml:space="preserve"> information. Nonetheless, th</w:t>
      </w:r>
      <w:r w:rsidR="00EE4DC2">
        <w:rPr>
          <w:rFonts w:ascii="Book Antiqua" w:hAnsi="Book Antiqua" w:cs="Calibri"/>
          <w:sz w:val="24"/>
          <w:szCs w:val="24"/>
          <w:lang w:val="en-US"/>
        </w:rPr>
        <w:t xml:space="preserve">is study raised some </w:t>
      </w:r>
      <w:proofErr w:type="gramStart"/>
      <w:r w:rsidR="00EE4DC2">
        <w:rPr>
          <w:rFonts w:ascii="Book Antiqua" w:hAnsi="Book Antiqua" w:cs="Calibri"/>
          <w:sz w:val="24"/>
          <w:szCs w:val="24"/>
          <w:lang w:val="en-US"/>
        </w:rPr>
        <w:t>criticisms</w:t>
      </w:r>
      <w:r w:rsidR="00A4678F" w:rsidRPr="00A81F4B">
        <w:rPr>
          <w:rFonts w:ascii="Book Antiqua" w:hAnsi="Book Antiqua" w:cstheme="minorHAnsi"/>
          <w:sz w:val="24"/>
          <w:szCs w:val="24"/>
          <w:vertAlign w:val="superscript"/>
          <w:lang w:val="en-US"/>
        </w:rPr>
        <w:t>[</w:t>
      </w:r>
      <w:proofErr w:type="gramEnd"/>
      <w:r w:rsidR="00A4678F" w:rsidRPr="00A81F4B">
        <w:rPr>
          <w:rFonts w:ascii="Book Antiqua" w:hAnsi="Book Antiqua" w:cstheme="minorHAnsi"/>
          <w:sz w:val="24"/>
          <w:szCs w:val="24"/>
          <w:vertAlign w:val="superscript"/>
          <w:lang w:val="en-US"/>
        </w:rPr>
        <w:t>6</w:t>
      </w:r>
      <w:r w:rsidR="008E4F07" w:rsidRPr="00A81F4B">
        <w:rPr>
          <w:rFonts w:ascii="Book Antiqua" w:hAnsi="Book Antiqua" w:cstheme="minorHAnsi"/>
          <w:sz w:val="24"/>
          <w:szCs w:val="24"/>
          <w:vertAlign w:val="superscript"/>
          <w:lang w:val="en-US"/>
        </w:rPr>
        <w:t>2</w:t>
      </w:r>
      <w:r w:rsidR="00A4678F" w:rsidRPr="00A81F4B">
        <w:rPr>
          <w:rFonts w:ascii="Book Antiqua" w:hAnsi="Book Antiqua" w:cstheme="minorHAnsi"/>
          <w:sz w:val="24"/>
          <w:szCs w:val="24"/>
          <w:vertAlign w:val="superscript"/>
          <w:lang w:val="en-US"/>
        </w:rPr>
        <w:t>]</w:t>
      </w:r>
      <w:r w:rsidR="00A4678F" w:rsidRPr="00A81F4B">
        <w:rPr>
          <w:rFonts w:ascii="Book Antiqua" w:hAnsi="Book Antiqua" w:cs="Calibri"/>
          <w:sz w:val="24"/>
          <w:szCs w:val="24"/>
          <w:lang w:val="en-US"/>
        </w:rPr>
        <w:t xml:space="preserve">. </w:t>
      </w:r>
      <w:r w:rsidR="001556F9" w:rsidRPr="00A81F4B">
        <w:rPr>
          <w:rFonts w:ascii="Book Antiqua" w:hAnsi="Book Antiqua" w:cs="Calibri"/>
          <w:sz w:val="24"/>
          <w:szCs w:val="24"/>
          <w:lang w:val="en-US"/>
        </w:rPr>
        <w:t xml:space="preserve">The main concern was related to the study design. The authors </w:t>
      </w:r>
      <w:r w:rsidR="006E2FF1" w:rsidRPr="00A81F4B">
        <w:rPr>
          <w:rFonts w:ascii="Book Antiqua" w:hAnsi="Book Antiqua" w:cs="Calibri"/>
          <w:sz w:val="24"/>
          <w:szCs w:val="24"/>
          <w:lang w:val="en-US"/>
        </w:rPr>
        <w:t xml:space="preserve">have </w:t>
      </w:r>
      <w:r w:rsidR="00D0502A" w:rsidRPr="00A81F4B">
        <w:rPr>
          <w:rFonts w:ascii="Book Antiqua" w:hAnsi="Book Antiqua" w:cs="Calibri"/>
          <w:sz w:val="24"/>
          <w:szCs w:val="24"/>
          <w:lang w:val="en-US"/>
        </w:rPr>
        <w:t>selected from their institutional database</w:t>
      </w:r>
      <w:r w:rsidR="006E2FF1" w:rsidRPr="00A81F4B">
        <w:rPr>
          <w:rFonts w:ascii="Book Antiqua" w:hAnsi="Book Antiqua" w:cs="Calibri"/>
          <w:sz w:val="24"/>
          <w:szCs w:val="24"/>
          <w:lang w:val="en-US"/>
        </w:rPr>
        <w:t>,</w:t>
      </w:r>
      <w:r w:rsidR="00D0502A" w:rsidRPr="00A81F4B">
        <w:rPr>
          <w:rFonts w:ascii="Book Antiqua" w:hAnsi="Book Antiqua" w:cs="Calibri"/>
          <w:sz w:val="24"/>
          <w:szCs w:val="24"/>
          <w:lang w:val="en-US"/>
        </w:rPr>
        <w:t xml:space="preserve"> patients meeting the ACOSOG Z0011 criteria (having had a </w:t>
      </w:r>
      <w:proofErr w:type="spellStart"/>
      <w:r w:rsidR="00D0502A" w:rsidRPr="00A81F4B">
        <w:rPr>
          <w:rFonts w:ascii="Book Antiqua" w:hAnsi="Book Antiqua" w:cs="Calibri"/>
          <w:sz w:val="24"/>
          <w:szCs w:val="24"/>
          <w:lang w:val="en-US"/>
        </w:rPr>
        <w:t>cALND</w:t>
      </w:r>
      <w:proofErr w:type="spellEnd"/>
      <w:r w:rsidR="00D0502A" w:rsidRPr="00A81F4B">
        <w:rPr>
          <w:rFonts w:ascii="Book Antiqua" w:hAnsi="Book Antiqua" w:cs="Calibri"/>
          <w:sz w:val="24"/>
          <w:szCs w:val="24"/>
          <w:lang w:val="en-US"/>
        </w:rPr>
        <w:t>), and their breast team</w:t>
      </w:r>
      <w:r w:rsidR="006E2FF1" w:rsidRPr="00A81F4B">
        <w:rPr>
          <w:rFonts w:ascii="Book Antiqua" w:hAnsi="Book Antiqua" w:cs="Calibri"/>
          <w:sz w:val="24"/>
          <w:szCs w:val="24"/>
          <w:lang w:val="en-US"/>
        </w:rPr>
        <w:t xml:space="preserve"> have</w:t>
      </w:r>
      <w:r w:rsidR="00D0502A" w:rsidRPr="00A81F4B">
        <w:rPr>
          <w:rFonts w:ascii="Book Antiqua" w:hAnsi="Book Antiqua" w:cs="Calibri"/>
          <w:sz w:val="24"/>
          <w:szCs w:val="24"/>
          <w:lang w:val="en-US"/>
        </w:rPr>
        <w:t xml:space="preserve"> blindly</w:t>
      </w:r>
      <w:r w:rsidR="001556F9" w:rsidRPr="00A81F4B">
        <w:rPr>
          <w:rFonts w:ascii="Book Antiqua" w:hAnsi="Book Antiqua" w:cs="Calibri"/>
          <w:sz w:val="24"/>
          <w:szCs w:val="24"/>
          <w:lang w:val="en-US"/>
        </w:rPr>
        <w:t xml:space="preserve"> reviewed</w:t>
      </w:r>
      <w:r w:rsidR="00D0502A" w:rsidRPr="00A81F4B">
        <w:rPr>
          <w:rFonts w:ascii="Book Antiqua" w:hAnsi="Book Antiqua" w:cs="Calibri"/>
          <w:sz w:val="24"/>
          <w:szCs w:val="24"/>
          <w:lang w:val="en-US"/>
        </w:rPr>
        <w:t xml:space="preserve"> these </w:t>
      </w:r>
      <w:r w:rsidR="00D0502A" w:rsidRPr="00A81F4B">
        <w:rPr>
          <w:rFonts w:ascii="Book Antiqua" w:hAnsi="Book Antiqua" w:cs="Calibri"/>
          <w:sz w:val="24"/>
          <w:szCs w:val="24"/>
          <w:lang w:val="en-US"/>
        </w:rPr>
        <w:lastRenderedPageBreak/>
        <w:t>cases in two rounds</w:t>
      </w:r>
      <w:r w:rsidR="004F617E" w:rsidRPr="00A81F4B">
        <w:rPr>
          <w:rFonts w:ascii="Book Antiqua" w:hAnsi="Book Antiqua" w:cs="Calibri"/>
          <w:sz w:val="24"/>
          <w:szCs w:val="24"/>
          <w:lang w:val="en-US"/>
        </w:rPr>
        <w:t xml:space="preserve">, </w:t>
      </w:r>
      <w:r w:rsidR="004F617E" w:rsidRPr="00A81F4B">
        <w:rPr>
          <w:rFonts w:ascii="Book Antiqua" w:hAnsi="Book Antiqua" w:cs="Arial"/>
          <w:sz w:val="24"/>
          <w:szCs w:val="24"/>
          <w:lang w:val="en-US"/>
        </w:rPr>
        <w:t>and the total number of positive lymph nodes was disclosed only in the second. At each round was discussed the recommendation of chemotherapy (mandatory, discussed, or not required).</w:t>
      </w:r>
      <w:r w:rsidR="00C04FC9" w:rsidRPr="00A81F4B">
        <w:rPr>
          <w:rFonts w:ascii="Book Antiqua" w:hAnsi="Book Antiqua" w:cs="Arial"/>
          <w:sz w:val="24"/>
          <w:szCs w:val="24"/>
          <w:lang w:val="en-US"/>
        </w:rPr>
        <w:t xml:space="preserve"> The </w:t>
      </w:r>
      <w:r w:rsidR="00EE4DC2">
        <w:rPr>
          <w:rFonts w:ascii="Book Antiqua" w:hAnsi="Book Antiqua" w:cs="Arial"/>
          <w:sz w:val="24"/>
          <w:szCs w:val="24"/>
          <w:lang w:val="en-US" w:eastAsia="zh-CN"/>
        </w:rPr>
        <w:t>“</w:t>
      </w:r>
      <w:r w:rsidR="00C04FC9" w:rsidRPr="00A81F4B">
        <w:rPr>
          <w:rFonts w:ascii="Book Antiqua" w:hAnsi="Book Antiqua" w:cs="Arial"/>
          <w:sz w:val="24"/>
          <w:szCs w:val="24"/>
          <w:lang w:val="en-US"/>
        </w:rPr>
        <w:t>chemotherapy discussed</w:t>
      </w:r>
      <w:r w:rsidR="00EE4DC2">
        <w:rPr>
          <w:rFonts w:ascii="Book Antiqua" w:hAnsi="Book Antiqua" w:cs="Arial"/>
          <w:sz w:val="24"/>
          <w:szCs w:val="24"/>
          <w:lang w:val="en-US" w:eastAsia="zh-CN"/>
        </w:rPr>
        <w:t>”</w:t>
      </w:r>
      <w:r w:rsidR="00C04FC9" w:rsidRPr="00A81F4B">
        <w:rPr>
          <w:rFonts w:ascii="Book Antiqua" w:hAnsi="Book Antiqua" w:cs="Arial"/>
          <w:sz w:val="24"/>
          <w:szCs w:val="24"/>
          <w:lang w:val="en-US"/>
        </w:rPr>
        <w:t xml:space="preserve"> group </w:t>
      </w:r>
      <w:r w:rsidR="006E2FF1" w:rsidRPr="00A81F4B">
        <w:rPr>
          <w:rFonts w:ascii="Book Antiqua" w:hAnsi="Book Antiqua" w:cs="Arial"/>
          <w:sz w:val="24"/>
          <w:szCs w:val="24"/>
          <w:lang w:val="en-US"/>
        </w:rPr>
        <w:t>brings somewhat</w:t>
      </w:r>
      <w:r w:rsidR="00C04FC9" w:rsidRPr="00A81F4B">
        <w:rPr>
          <w:rFonts w:ascii="Book Antiqua" w:hAnsi="Book Antiqua" w:cs="Arial"/>
          <w:sz w:val="24"/>
          <w:szCs w:val="24"/>
          <w:lang w:val="en-US"/>
        </w:rPr>
        <w:t xml:space="preserve"> </w:t>
      </w:r>
      <w:bookmarkStart w:id="4" w:name="_GoBack"/>
      <w:proofErr w:type="spellStart"/>
      <w:r w:rsidR="00C04FC9" w:rsidRPr="00A81F4B">
        <w:rPr>
          <w:rFonts w:ascii="Book Antiqua" w:hAnsi="Book Antiqua" w:cs="Arial"/>
          <w:sz w:val="24"/>
          <w:szCs w:val="24"/>
          <w:lang w:val="en-US"/>
        </w:rPr>
        <w:t>confusion</w:t>
      </w:r>
      <w:r w:rsidR="006E2FF1" w:rsidRPr="00A81F4B">
        <w:rPr>
          <w:rFonts w:ascii="Book Antiqua" w:hAnsi="Book Antiqua" w:cs="Arial"/>
          <w:sz w:val="24"/>
          <w:szCs w:val="24"/>
          <w:lang w:val="en-US"/>
        </w:rPr>
        <w:t>al</w:t>
      </w:r>
      <w:proofErr w:type="spellEnd"/>
      <w:r w:rsidR="00C04FC9" w:rsidRPr="00A81F4B">
        <w:rPr>
          <w:rFonts w:ascii="Book Antiqua" w:hAnsi="Book Antiqua" w:cs="Arial"/>
          <w:sz w:val="24"/>
          <w:szCs w:val="24"/>
          <w:lang w:val="en-US"/>
        </w:rPr>
        <w:t xml:space="preserve"> </w:t>
      </w:r>
      <w:bookmarkEnd w:id="4"/>
      <w:r w:rsidR="00C04FC9" w:rsidRPr="00A81F4B">
        <w:rPr>
          <w:rFonts w:ascii="Book Antiqua" w:hAnsi="Book Antiqua" w:cs="Arial"/>
          <w:sz w:val="24"/>
          <w:szCs w:val="24"/>
          <w:lang w:val="en-US"/>
        </w:rPr>
        <w:t xml:space="preserve">because chemotherapy would have probably been considered in these patients. Indeed, if the 2 groups </w:t>
      </w:r>
      <w:r w:rsidR="00EE4DC2">
        <w:rPr>
          <w:rFonts w:ascii="Book Antiqua" w:hAnsi="Book Antiqua" w:cs="Arial"/>
          <w:sz w:val="24"/>
          <w:szCs w:val="24"/>
          <w:lang w:val="en-US" w:eastAsia="zh-CN"/>
        </w:rPr>
        <w:t>“</w:t>
      </w:r>
      <w:r w:rsidR="00C04FC9" w:rsidRPr="00A81F4B">
        <w:rPr>
          <w:rFonts w:ascii="Book Antiqua" w:hAnsi="Book Antiqua" w:cs="Arial"/>
          <w:sz w:val="24"/>
          <w:szCs w:val="24"/>
          <w:lang w:val="en-US"/>
        </w:rPr>
        <w:t>chemotherapy mandatory</w:t>
      </w:r>
      <w:r w:rsidR="00EE4DC2">
        <w:rPr>
          <w:rFonts w:ascii="Book Antiqua" w:hAnsi="Book Antiqua" w:cs="Arial"/>
          <w:sz w:val="24"/>
          <w:szCs w:val="24"/>
          <w:lang w:val="en-US" w:eastAsia="zh-CN"/>
        </w:rPr>
        <w:t>”</w:t>
      </w:r>
      <w:r w:rsidR="00C04FC9" w:rsidRPr="00A81F4B">
        <w:rPr>
          <w:rFonts w:ascii="Book Antiqua" w:hAnsi="Book Antiqua" w:cs="Arial"/>
          <w:sz w:val="24"/>
          <w:szCs w:val="24"/>
          <w:lang w:val="en-US"/>
        </w:rPr>
        <w:t xml:space="preserve"> and </w:t>
      </w:r>
      <w:r w:rsidR="00EE4DC2">
        <w:rPr>
          <w:rFonts w:ascii="Book Antiqua" w:hAnsi="Book Antiqua" w:cs="Arial"/>
          <w:sz w:val="24"/>
          <w:szCs w:val="24"/>
          <w:lang w:val="en-US" w:eastAsia="zh-CN"/>
        </w:rPr>
        <w:t>“</w:t>
      </w:r>
      <w:r w:rsidR="00C04FC9" w:rsidRPr="00A81F4B">
        <w:rPr>
          <w:rFonts w:ascii="Book Antiqua" w:hAnsi="Book Antiqua" w:cs="Arial"/>
          <w:sz w:val="24"/>
          <w:szCs w:val="24"/>
          <w:lang w:val="en-US"/>
        </w:rPr>
        <w:t>chemotherapy discussed</w:t>
      </w:r>
      <w:r w:rsidR="00EE4DC2">
        <w:rPr>
          <w:rFonts w:ascii="Book Antiqua" w:hAnsi="Book Antiqua" w:cs="Arial"/>
          <w:sz w:val="24"/>
          <w:szCs w:val="24"/>
          <w:lang w:val="en-US" w:eastAsia="zh-CN"/>
        </w:rPr>
        <w:t>”</w:t>
      </w:r>
      <w:r w:rsidR="00C04FC9" w:rsidRPr="00A81F4B">
        <w:rPr>
          <w:rFonts w:ascii="Book Antiqua" w:hAnsi="Book Antiqua" w:cs="Arial"/>
          <w:sz w:val="24"/>
          <w:szCs w:val="24"/>
          <w:lang w:val="en-US"/>
        </w:rPr>
        <w:t xml:space="preserve"> </w:t>
      </w:r>
      <w:r w:rsidR="00A43C5C" w:rsidRPr="00A81F4B">
        <w:rPr>
          <w:rFonts w:ascii="Book Antiqua" w:hAnsi="Book Antiqua" w:cs="Arial"/>
          <w:sz w:val="24"/>
          <w:szCs w:val="24"/>
          <w:lang w:val="en-US"/>
        </w:rPr>
        <w:t>had been</w:t>
      </w:r>
      <w:r w:rsidR="00C04FC9" w:rsidRPr="00A81F4B">
        <w:rPr>
          <w:rFonts w:ascii="Book Antiqua" w:hAnsi="Book Antiqua" w:cs="Arial"/>
          <w:sz w:val="24"/>
          <w:szCs w:val="24"/>
          <w:lang w:val="en-US"/>
        </w:rPr>
        <w:t xml:space="preserve"> combined, then the absolute difference of chemotherapy administration between the 2 rounds would have been 3%.</w:t>
      </w:r>
    </w:p>
    <w:p w:rsidR="005F7464" w:rsidRPr="00A81F4B" w:rsidRDefault="00C04FC9" w:rsidP="00EE4DC2">
      <w:pPr>
        <w:autoSpaceDE w:val="0"/>
        <w:autoSpaceDN w:val="0"/>
        <w:adjustRightInd w:val="0"/>
        <w:spacing w:after="0" w:line="360" w:lineRule="auto"/>
        <w:ind w:firstLineChars="100" w:firstLine="240"/>
        <w:jc w:val="both"/>
        <w:rPr>
          <w:rFonts w:ascii="Book Antiqua" w:hAnsi="Book Antiqua" w:cs="Calibri"/>
          <w:sz w:val="24"/>
          <w:szCs w:val="24"/>
          <w:lang w:val="en-US"/>
        </w:rPr>
      </w:pPr>
      <w:r w:rsidRPr="00A81F4B">
        <w:rPr>
          <w:rFonts w:ascii="Book Antiqua" w:hAnsi="Book Antiqua" w:cs="Calibri"/>
          <w:sz w:val="24"/>
          <w:szCs w:val="24"/>
          <w:lang w:val="en-US"/>
        </w:rPr>
        <w:t>Moreover, i</w:t>
      </w:r>
      <w:r w:rsidR="00C77D17" w:rsidRPr="00A81F4B">
        <w:rPr>
          <w:rFonts w:ascii="Book Antiqua" w:hAnsi="Book Antiqua" w:cs="Calibri"/>
          <w:sz w:val="24"/>
          <w:szCs w:val="24"/>
          <w:lang w:val="en-US"/>
        </w:rPr>
        <w:t>n the multivariate analysis</w:t>
      </w:r>
      <w:r w:rsidRPr="00A81F4B">
        <w:rPr>
          <w:rFonts w:ascii="Book Antiqua" w:hAnsi="Book Antiqua" w:cs="Calibri"/>
          <w:sz w:val="24"/>
          <w:szCs w:val="24"/>
          <w:lang w:val="en-US"/>
        </w:rPr>
        <w:t xml:space="preserve"> from AMAROS trial</w:t>
      </w:r>
      <w:r w:rsidR="00C77D17" w:rsidRPr="00A81F4B">
        <w:rPr>
          <w:rFonts w:ascii="Book Antiqua" w:hAnsi="Book Antiqua" w:cs="Calibri"/>
          <w:sz w:val="24"/>
          <w:szCs w:val="24"/>
          <w:lang w:val="en-US"/>
        </w:rPr>
        <w:t>,</w:t>
      </w:r>
      <w:r w:rsidR="00A43C5C" w:rsidRPr="00A81F4B">
        <w:rPr>
          <w:rFonts w:ascii="Book Antiqua" w:hAnsi="Book Antiqua" w:cs="Calibri"/>
          <w:sz w:val="24"/>
          <w:szCs w:val="24"/>
          <w:lang w:val="en-US"/>
        </w:rPr>
        <w:t xml:space="preserve"> the patient</w:t>
      </w:r>
      <w:r w:rsidR="00C77D17" w:rsidRPr="00A81F4B">
        <w:rPr>
          <w:rFonts w:ascii="Book Antiqua" w:hAnsi="Book Antiqua" w:cs="Calibri"/>
          <w:sz w:val="24"/>
          <w:szCs w:val="24"/>
          <w:lang w:val="en-US"/>
        </w:rPr>
        <w:t xml:space="preserve"> age, tumor grade, size of SLN metastasis (ITCs, HR: 1.9; MMS, HR: 4.1; </w:t>
      </w:r>
      <w:proofErr w:type="spellStart"/>
      <w:r w:rsidR="00C77D17" w:rsidRPr="00A81F4B">
        <w:rPr>
          <w:rFonts w:ascii="Book Antiqua" w:hAnsi="Book Antiqua" w:cs="Calibri"/>
          <w:sz w:val="24"/>
          <w:szCs w:val="24"/>
          <w:lang w:val="en-US"/>
        </w:rPr>
        <w:t>macrometastases</w:t>
      </w:r>
      <w:proofErr w:type="spellEnd"/>
      <w:r w:rsidR="00C77D17" w:rsidRPr="00A81F4B">
        <w:rPr>
          <w:rFonts w:ascii="Book Antiqua" w:hAnsi="Book Antiqua" w:cs="Calibri"/>
          <w:sz w:val="24"/>
          <w:szCs w:val="24"/>
          <w:lang w:val="en-US"/>
        </w:rPr>
        <w:t>, HR: 10.8)</w:t>
      </w:r>
      <w:r w:rsidR="00015F3A" w:rsidRPr="00A81F4B">
        <w:rPr>
          <w:rFonts w:ascii="Book Antiqua" w:hAnsi="Book Antiqua" w:cs="Calibri"/>
          <w:sz w:val="24"/>
          <w:szCs w:val="24"/>
          <w:lang w:val="en-US"/>
        </w:rPr>
        <w:t xml:space="preserve">, and </w:t>
      </w:r>
      <w:proofErr w:type="spellStart"/>
      <w:r w:rsidR="00015F3A" w:rsidRPr="00A81F4B">
        <w:rPr>
          <w:rFonts w:ascii="Book Antiqua" w:hAnsi="Book Antiqua" w:cs="Calibri"/>
          <w:sz w:val="24"/>
          <w:szCs w:val="24"/>
          <w:lang w:val="en-US"/>
        </w:rPr>
        <w:t>multifocality</w:t>
      </w:r>
      <w:proofErr w:type="spellEnd"/>
      <w:r w:rsidR="00015F3A" w:rsidRPr="00A81F4B">
        <w:rPr>
          <w:rFonts w:ascii="Book Antiqua" w:hAnsi="Book Antiqua" w:cs="Calibri"/>
          <w:sz w:val="24"/>
          <w:szCs w:val="24"/>
          <w:lang w:val="en-US"/>
        </w:rPr>
        <w:t xml:space="preserve"> were all significantly associated to chemotherapy </w:t>
      </w:r>
      <w:r w:rsidR="002F419A" w:rsidRPr="00A81F4B">
        <w:rPr>
          <w:rFonts w:ascii="Book Antiqua" w:hAnsi="Book Antiqua" w:cs="Calibri"/>
          <w:sz w:val="24"/>
          <w:szCs w:val="24"/>
          <w:lang w:val="en-US"/>
        </w:rPr>
        <w:t>administration</w:t>
      </w:r>
      <w:r w:rsidR="00015F3A" w:rsidRPr="00A81F4B">
        <w:rPr>
          <w:rFonts w:ascii="Book Antiqua" w:hAnsi="Book Antiqua" w:cs="Calibri"/>
          <w:sz w:val="24"/>
          <w:szCs w:val="24"/>
          <w:lang w:val="en-US"/>
        </w:rPr>
        <w:t xml:space="preserve">, whereas number of positive nodes were </w:t>
      </w:r>
      <w:proofErr w:type="gramStart"/>
      <w:r w:rsidR="00015F3A" w:rsidRPr="00A81F4B">
        <w:rPr>
          <w:rFonts w:ascii="Book Antiqua" w:hAnsi="Book Antiqua" w:cs="Calibri"/>
          <w:sz w:val="24"/>
          <w:szCs w:val="24"/>
          <w:lang w:val="en-US"/>
        </w:rPr>
        <w:t>not</w:t>
      </w:r>
      <w:r w:rsidRPr="00A81F4B">
        <w:rPr>
          <w:rFonts w:ascii="Book Antiqua" w:hAnsi="Book Antiqua" w:cstheme="minorHAnsi"/>
          <w:sz w:val="24"/>
          <w:szCs w:val="24"/>
          <w:vertAlign w:val="superscript"/>
          <w:lang w:val="en-US"/>
        </w:rPr>
        <w:t>[</w:t>
      </w:r>
      <w:proofErr w:type="gramEnd"/>
      <w:r w:rsidRPr="00A81F4B">
        <w:rPr>
          <w:rFonts w:ascii="Book Antiqua" w:hAnsi="Book Antiqua" w:cstheme="minorHAnsi"/>
          <w:sz w:val="24"/>
          <w:szCs w:val="24"/>
          <w:vertAlign w:val="superscript"/>
          <w:lang w:val="en-US"/>
        </w:rPr>
        <w:t>6</w:t>
      </w:r>
      <w:r w:rsidR="008E4F07" w:rsidRPr="00A81F4B">
        <w:rPr>
          <w:rFonts w:ascii="Book Antiqua" w:hAnsi="Book Antiqua" w:cstheme="minorHAnsi"/>
          <w:sz w:val="24"/>
          <w:szCs w:val="24"/>
          <w:vertAlign w:val="superscript"/>
          <w:lang w:val="en-US"/>
        </w:rPr>
        <w:t>0</w:t>
      </w:r>
      <w:r w:rsidRPr="00A81F4B">
        <w:rPr>
          <w:rFonts w:ascii="Book Antiqua" w:hAnsi="Book Antiqua" w:cstheme="minorHAnsi"/>
          <w:sz w:val="24"/>
          <w:szCs w:val="24"/>
          <w:vertAlign w:val="superscript"/>
          <w:lang w:val="en-US"/>
        </w:rPr>
        <w:t>]</w:t>
      </w:r>
      <w:r w:rsidR="00015F3A" w:rsidRPr="00A81F4B">
        <w:rPr>
          <w:rFonts w:ascii="Book Antiqua" w:hAnsi="Book Antiqua" w:cs="Calibri"/>
          <w:sz w:val="24"/>
          <w:szCs w:val="24"/>
          <w:lang w:val="en-US"/>
        </w:rPr>
        <w:t xml:space="preserve">. </w:t>
      </w:r>
      <w:proofErr w:type="spellStart"/>
      <w:r w:rsidR="00682B65" w:rsidRPr="00A81F4B">
        <w:rPr>
          <w:rFonts w:ascii="Book Antiqua" w:hAnsi="Book Antiqua" w:cs="Calibri"/>
          <w:sz w:val="24"/>
          <w:szCs w:val="24"/>
          <w:lang w:val="en-US"/>
        </w:rPr>
        <w:t>Mazouni</w:t>
      </w:r>
      <w:proofErr w:type="spellEnd"/>
      <w:r w:rsidR="00682B65" w:rsidRPr="00A81F4B">
        <w:rPr>
          <w:rFonts w:ascii="Book Antiqua" w:hAnsi="Book Antiqua" w:cs="Calibri"/>
          <w:sz w:val="24"/>
          <w:szCs w:val="24"/>
          <w:lang w:val="en-US"/>
        </w:rPr>
        <w:t xml:space="preserve"> </w:t>
      </w:r>
      <w:r w:rsidR="00682B65" w:rsidRPr="00B00379">
        <w:rPr>
          <w:rFonts w:ascii="Book Antiqua" w:hAnsi="Book Antiqua" w:cs="Calibri"/>
          <w:i/>
          <w:sz w:val="24"/>
          <w:szCs w:val="24"/>
          <w:lang w:val="en-US"/>
        </w:rPr>
        <w:t xml:space="preserve">et </w:t>
      </w:r>
      <w:proofErr w:type="gramStart"/>
      <w:r w:rsidR="00682B65" w:rsidRPr="00B00379">
        <w:rPr>
          <w:rFonts w:ascii="Book Antiqua" w:hAnsi="Book Antiqua" w:cs="Calibri"/>
          <w:i/>
          <w:sz w:val="24"/>
          <w:szCs w:val="24"/>
          <w:lang w:val="en-US"/>
        </w:rPr>
        <w:t>al</w:t>
      </w:r>
      <w:r w:rsidR="00B00379" w:rsidRPr="00A81F4B">
        <w:rPr>
          <w:rFonts w:ascii="Book Antiqua" w:hAnsi="Book Antiqua" w:cstheme="minorHAnsi"/>
          <w:sz w:val="24"/>
          <w:szCs w:val="24"/>
          <w:vertAlign w:val="superscript"/>
          <w:lang w:val="en-US"/>
        </w:rPr>
        <w:t>[</w:t>
      </w:r>
      <w:proofErr w:type="gramEnd"/>
      <w:r w:rsidR="00B00379" w:rsidRPr="00A81F4B">
        <w:rPr>
          <w:rFonts w:ascii="Book Antiqua" w:hAnsi="Book Antiqua" w:cstheme="minorHAnsi"/>
          <w:sz w:val="24"/>
          <w:szCs w:val="24"/>
          <w:vertAlign w:val="superscript"/>
          <w:lang w:val="en-US"/>
        </w:rPr>
        <w:t>57]</w:t>
      </w:r>
      <w:r w:rsidRPr="00A81F4B">
        <w:rPr>
          <w:rFonts w:ascii="Book Antiqua" w:hAnsi="Book Antiqua" w:cs="Calibri"/>
          <w:sz w:val="24"/>
          <w:szCs w:val="24"/>
          <w:lang w:val="en-US"/>
        </w:rPr>
        <w:t xml:space="preserve"> also</w:t>
      </w:r>
      <w:r w:rsidR="00682B65" w:rsidRPr="00A81F4B">
        <w:rPr>
          <w:rFonts w:ascii="Book Antiqua" w:hAnsi="Book Antiqua" w:cs="Calibri"/>
          <w:sz w:val="24"/>
          <w:szCs w:val="24"/>
          <w:lang w:val="en-US"/>
        </w:rPr>
        <w:t xml:space="preserve"> showed the low impact of NSLN status</w:t>
      </w:r>
      <w:r w:rsidR="002F419A" w:rsidRPr="00A81F4B">
        <w:rPr>
          <w:rFonts w:ascii="Book Antiqua" w:hAnsi="Book Antiqua" w:cs="Calibri"/>
          <w:sz w:val="24"/>
          <w:szCs w:val="24"/>
          <w:lang w:val="en-US"/>
        </w:rPr>
        <w:t xml:space="preserve"> in adjuvant treatment decision-</w:t>
      </w:r>
      <w:r w:rsidR="00682B65" w:rsidRPr="00A81F4B">
        <w:rPr>
          <w:rFonts w:ascii="Book Antiqua" w:hAnsi="Book Antiqua" w:cs="Calibri"/>
          <w:sz w:val="24"/>
          <w:szCs w:val="24"/>
          <w:lang w:val="en-US"/>
        </w:rPr>
        <w:t>making.</w:t>
      </w:r>
      <w:r w:rsidR="00FB3408" w:rsidRPr="00A81F4B">
        <w:rPr>
          <w:rFonts w:ascii="Book Antiqua" w:hAnsi="Book Antiqua" w:cs="Calibri"/>
          <w:sz w:val="24"/>
          <w:szCs w:val="24"/>
          <w:lang w:val="en-US"/>
        </w:rPr>
        <w:t xml:space="preserve"> Indeed, tumor grade was the major factor considered for adjuvant systemic treatment, followed by HER2 status, and then NSLN</w:t>
      </w:r>
      <w:r w:rsidR="002F419A" w:rsidRPr="00A81F4B">
        <w:rPr>
          <w:rFonts w:ascii="Book Antiqua" w:hAnsi="Book Antiqua" w:cs="Calibri"/>
          <w:sz w:val="24"/>
          <w:szCs w:val="24"/>
          <w:lang w:val="en-US"/>
        </w:rPr>
        <w:t>s</w:t>
      </w:r>
      <w:r w:rsidR="00FB3408" w:rsidRPr="00A81F4B">
        <w:rPr>
          <w:rFonts w:ascii="Book Antiqua" w:hAnsi="Book Antiqua" w:cs="Calibri"/>
          <w:sz w:val="24"/>
          <w:szCs w:val="24"/>
          <w:lang w:val="en-US"/>
        </w:rPr>
        <w:t xml:space="preserve"> positivity for low grade</w:t>
      </w:r>
      <w:r w:rsidR="002F419A" w:rsidRPr="00A81F4B">
        <w:rPr>
          <w:rFonts w:ascii="Book Antiqua" w:hAnsi="Book Antiqua" w:cs="Calibri"/>
          <w:sz w:val="24"/>
          <w:szCs w:val="24"/>
          <w:lang w:val="en-US"/>
        </w:rPr>
        <w:t>,</w:t>
      </w:r>
      <w:r w:rsidR="00FB3408" w:rsidRPr="00A81F4B">
        <w:rPr>
          <w:rFonts w:ascii="Book Antiqua" w:hAnsi="Book Antiqua" w:cs="Calibri"/>
          <w:sz w:val="24"/>
          <w:szCs w:val="24"/>
          <w:lang w:val="en-US"/>
        </w:rPr>
        <w:t xml:space="preserve"> HER2-negative tumors. </w:t>
      </w:r>
    </w:p>
    <w:p w:rsidR="00C04FC9" w:rsidRPr="00A81F4B" w:rsidRDefault="00C04FC9" w:rsidP="00436A1B">
      <w:pPr>
        <w:autoSpaceDE w:val="0"/>
        <w:autoSpaceDN w:val="0"/>
        <w:adjustRightInd w:val="0"/>
        <w:spacing w:after="0" w:line="360" w:lineRule="auto"/>
        <w:ind w:firstLineChars="100" w:firstLine="240"/>
        <w:jc w:val="both"/>
        <w:rPr>
          <w:rFonts w:ascii="Book Antiqua" w:hAnsi="Book Antiqua" w:cs="Calibri"/>
          <w:sz w:val="24"/>
          <w:szCs w:val="24"/>
          <w:lang w:val="en-US"/>
        </w:rPr>
      </w:pPr>
      <w:r w:rsidRPr="00A81F4B">
        <w:rPr>
          <w:rFonts w:ascii="Book Antiqua" w:hAnsi="Book Antiqua" w:cs="Calibri"/>
          <w:sz w:val="24"/>
          <w:szCs w:val="24"/>
          <w:lang w:val="en-US"/>
        </w:rPr>
        <w:t xml:space="preserve">To summarize, </w:t>
      </w:r>
      <w:r w:rsidR="008465CC" w:rsidRPr="00A81F4B">
        <w:rPr>
          <w:rFonts w:ascii="Book Antiqua" w:hAnsi="Book Antiqua" w:cs="Calibri"/>
          <w:sz w:val="24"/>
          <w:szCs w:val="24"/>
          <w:lang w:val="en-US"/>
        </w:rPr>
        <w:t>the need for further axillary treatment (</w:t>
      </w:r>
      <w:proofErr w:type="spellStart"/>
      <w:r w:rsidR="008465CC" w:rsidRPr="00A81F4B">
        <w:rPr>
          <w:rFonts w:ascii="Book Antiqua" w:hAnsi="Book Antiqua" w:cs="Calibri"/>
          <w:sz w:val="24"/>
          <w:szCs w:val="24"/>
          <w:lang w:val="en-US"/>
        </w:rPr>
        <w:t>cALND</w:t>
      </w:r>
      <w:proofErr w:type="spellEnd"/>
      <w:r w:rsidR="008465CC" w:rsidRPr="00A81F4B">
        <w:rPr>
          <w:rFonts w:ascii="Book Antiqua" w:hAnsi="Book Antiqua" w:cs="Calibri"/>
          <w:sz w:val="24"/>
          <w:szCs w:val="24"/>
          <w:lang w:val="en-US"/>
        </w:rPr>
        <w:t xml:space="preserve"> or axillary radiation) in </w:t>
      </w:r>
      <w:proofErr w:type="gramStart"/>
      <w:r w:rsidR="008465CC" w:rsidRPr="00A81F4B">
        <w:rPr>
          <w:rFonts w:ascii="Book Antiqua" w:hAnsi="Book Antiqua" w:cs="Calibri"/>
          <w:sz w:val="24"/>
          <w:szCs w:val="24"/>
          <w:lang w:val="en-US"/>
        </w:rPr>
        <w:t>pN0(</w:t>
      </w:r>
      <w:proofErr w:type="gramEnd"/>
      <w:r w:rsidR="008465CC" w:rsidRPr="00A81F4B">
        <w:rPr>
          <w:rFonts w:ascii="Book Antiqua" w:hAnsi="Book Antiqua" w:cs="Calibri"/>
          <w:sz w:val="24"/>
          <w:szCs w:val="24"/>
          <w:lang w:val="en-US"/>
        </w:rPr>
        <w:t>i+)</w:t>
      </w:r>
      <w:r w:rsidR="002F419A" w:rsidRPr="00A81F4B">
        <w:rPr>
          <w:rFonts w:ascii="Book Antiqua" w:hAnsi="Book Antiqua" w:cs="Calibri"/>
          <w:sz w:val="24"/>
          <w:szCs w:val="24"/>
          <w:lang w:val="en-US"/>
        </w:rPr>
        <w:t>- and pN1mi-</w:t>
      </w:r>
      <w:r w:rsidR="008465CC" w:rsidRPr="00A81F4B">
        <w:rPr>
          <w:rFonts w:ascii="Book Antiqua" w:hAnsi="Book Antiqua" w:cs="Calibri"/>
          <w:sz w:val="24"/>
          <w:szCs w:val="24"/>
          <w:lang w:val="en-US"/>
        </w:rPr>
        <w:t>positive SLN remains uncertain. It seems that usual adjuvant treatment</w:t>
      </w:r>
      <w:r w:rsidR="00831435" w:rsidRPr="00A81F4B">
        <w:rPr>
          <w:rFonts w:ascii="Book Antiqua" w:hAnsi="Book Antiqua" w:cs="Calibri"/>
          <w:sz w:val="24"/>
          <w:szCs w:val="24"/>
          <w:lang w:val="en-US"/>
        </w:rPr>
        <w:t>,</w:t>
      </w:r>
      <w:r w:rsidR="008465CC" w:rsidRPr="00A81F4B">
        <w:rPr>
          <w:rFonts w:ascii="Book Antiqua" w:hAnsi="Book Antiqua" w:cs="Calibri"/>
          <w:sz w:val="24"/>
          <w:szCs w:val="24"/>
          <w:lang w:val="en-US"/>
        </w:rPr>
        <w:t xml:space="preserve"> combining systemic treatment and classic r</w:t>
      </w:r>
      <w:r w:rsidR="002F419A" w:rsidRPr="00A81F4B">
        <w:rPr>
          <w:rFonts w:ascii="Book Antiqua" w:hAnsi="Book Antiqua" w:cs="Calibri"/>
          <w:sz w:val="24"/>
          <w:szCs w:val="24"/>
          <w:lang w:val="en-US"/>
        </w:rPr>
        <w:t>adiation therapy (usual tangential fields</w:t>
      </w:r>
      <w:r w:rsidR="008465CC" w:rsidRPr="00A81F4B">
        <w:rPr>
          <w:rFonts w:ascii="Book Antiqua" w:hAnsi="Book Antiqua" w:cs="Calibri"/>
          <w:sz w:val="24"/>
          <w:szCs w:val="24"/>
          <w:lang w:val="en-US"/>
        </w:rPr>
        <w:t xml:space="preserve">) leads to </w:t>
      </w:r>
      <w:r w:rsidR="00831435" w:rsidRPr="00A81F4B">
        <w:rPr>
          <w:rFonts w:ascii="Book Antiqua" w:hAnsi="Book Antiqua" w:cs="Calibri"/>
          <w:sz w:val="24"/>
          <w:szCs w:val="24"/>
          <w:lang w:val="en-US"/>
        </w:rPr>
        <w:t xml:space="preserve">a </w:t>
      </w:r>
      <w:r w:rsidR="008465CC" w:rsidRPr="00A81F4B">
        <w:rPr>
          <w:rFonts w:ascii="Book Antiqua" w:hAnsi="Book Antiqua" w:cs="Calibri"/>
          <w:sz w:val="24"/>
          <w:szCs w:val="24"/>
          <w:lang w:val="en-US"/>
        </w:rPr>
        <w:t xml:space="preserve">comparable survival </w:t>
      </w:r>
      <w:r w:rsidR="002F419A" w:rsidRPr="00A81F4B">
        <w:rPr>
          <w:rFonts w:ascii="Book Antiqua" w:hAnsi="Book Antiqua" w:cs="Calibri"/>
          <w:sz w:val="24"/>
          <w:szCs w:val="24"/>
          <w:lang w:val="en-US"/>
        </w:rPr>
        <w:t>to</w:t>
      </w:r>
      <w:r w:rsidR="008465CC" w:rsidRPr="00A81F4B">
        <w:rPr>
          <w:rFonts w:ascii="Book Antiqua" w:hAnsi="Book Antiqua" w:cs="Calibri"/>
          <w:sz w:val="24"/>
          <w:szCs w:val="24"/>
          <w:lang w:val="en-US"/>
        </w:rPr>
        <w:t xml:space="preserve"> completion axillary treatment, without that we c</w:t>
      </w:r>
      <w:r w:rsidR="00831435" w:rsidRPr="00A81F4B">
        <w:rPr>
          <w:rFonts w:ascii="Book Antiqua" w:hAnsi="Book Antiqua" w:cs="Calibri"/>
          <w:sz w:val="24"/>
          <w:szCs w:val="24"/>
          <w:lang w:val="en-US"/>
        </w:rPr>
        <w:t>ould</w:t>
      </w:r>
      <w:r w:rsidR="008465CC" w:rsidRPr="00A81F4B">
        <w:rPr>
          <w:rFonts w:ascii="Book Antiqua" w:hAnsi="Book Antiqua" w:cs="Calibri"/>
          <w:sz w:val="24"/>
          <w:szCs w:val="24"/>
          <w:lang w:val="en-US"/>
        </w:rPr>
        <w:t xml:space="preserve"> assign this equivalence to either</w:t>
      </w:r>
      <w:r w:rsidR="002F419A" w:rsidRPr="00A81F4B">
        <w:rPr>
          <w:rFonts w:ascii="Book Antiqua" w:hAnsi="Book Antiqua" w:cs="Calibri"/>
          <w:sz w:val="24"/>
          <w:szCs w:val="24"/>
          <w:lang w:val="en-US"/>
        </w:rPr>
        <w:t xml:space="preserve"> </w:t>
      </w:r>
      <w:r w:rsidR="00831435" w:rsidRPr="00A81F4B">
        <w:rPr>
          <w:rFonts w:ascii="Book Antiqua" w:hAnsi="Book Antiqua" w:cs="Calibri"/>
          <w:sz w:val="24"/>
          <w:szCs w:val="24"/>
          <w:lang w:val="en-US"/>
        </w:rPr>
        <w:t>of the</w:t>
      </w:r>
      <w:r w:rsidR="002F419A" w:rsidRPr="00A81F4B">
        <w:rPr>
          <w:rFonts w:ascii="Book Antiqua" w:hAnsi="Book Antiqua" w:cs="Calibri"/>
          <w:sz w:val="24"/>
          <w:szCs w:val="24"/>
          <w:lang w:val="en-US"/>
        </w:rPr>
        <w:t xml:space="preserve"> </w:t>
      </w:r>
      <w:r w:rsidR="008465CC" w:rsidRPr="00A81F4B">
        <w:rPr>
          <w:rFonts w:ascii="Book Antiqua" w:hAnsi="Book Antiqua" w:cs="Calibri"/>
          <w:sz w:val="24"/>
          <w:szCs w:val="24"/>
          <w:lang w:val="en-US"/>
        </w:rPr>
        <w:t>adjuvant treatments (radiation the</w:t>
      </w:r>
      <w:r w:rsidR="00436A1B">
        <w:rPr>
          <w:rFonts w:ascii="Book Antiqua" w:hAnsi="Book Antiqua" w:cs="Calibri"/>
          <w:sz w:val="24"/>
          <w:szCs w:val="24"/>
          <w:lang w:val="en-US"/>
        </w:rPr>
        <w:t>rapy, systemic therapy or both)</w:t>
      </w:r>
      <w:r w:rsidR="008465CC" w:rsidRPr="00A81F4B">
        <w:rPr>
          <w:rFonts w:ascii="Book Antiqua" w:hAnsi="Book Antiqua" w:cstheme="minorHAnsi"/>
          <w:sz w:val="24"/>
          <w:szCs w:val="24"/>
          <w:vertAlign w:val="superscript"/>
          <w:lang w:val="en-US"/>
        </w:rPr>
        <w:t>[</w:t>
      </w:r>
      <w:r w:rsidR="006D4A80" w:rsidRPr="00A81F4B">
        <w:rPr>
          <w:rFonts w:ascii="Book Antiqua" w:hAnsi="Book Antiqua" w:cstheme="minorHAnsi"/>
          <w:sz w:val="24"/>
          <w:szCs w:val="24"/>
          <w:vertAlign w:val="superscript"/>
          <w:lang w:val="en-US"/>
        </w:rPr>
        <w:t>4</w:t>
      </w:r>
      <w:r w:rsidR="0077753B" w:rsidRPr="00A81F4B">
        <w:rPr>
          <w:rFonts w:ascii="Book Antiqua" w:hAnsi="Book Antiqua" w:cstheme="minorHAnsi"/>
          <w:sz w:val="24"/>
          <w:szCs w:val="24"/>
          <w:vertAlign w:val="superscript"/>
          <w:lang w:val="en-US"/>
        </w:rPr>
        <w:t>5</w:t>
      </w:r>
      <w:r w:rsidR="006D4A80" w:rsidRPr="00A81F4B">
        <w:rPr>
          <w:rFonts w:ascii="Book Antiqua" w:hAnsi="Book Antiqua" w:cstheme="minorHAnsi"/>
          <w:sz w:val="24"/>
          <w:szCs w:val="24"/>
          <w:vertAlign w:val="superscript"/>
          <w:lang w:val="en-US"/>
        </w:rPr>
        <w:t>]</w:t>
      </w:r>
      <w:r w:rsidR="006D4A80" w:rsidRPr="00A81F4B">
        <w:rPr>
          <w:rFonts w:ascii="Book Antiqua" w:hAnsi="Book Antiqua" w:cs="Calibri"/>
          <w:sz w:val="24"/>
          <w:szCs w:val="24"/>
          <w:lang w:val="en-US"/>
        </w:rPr>
        <w:t>.</w:t>
      </w:r>
    </w:p>
    <w:p w:rsidR="00831435" w:rsidRPr="00A81F4B" w:rsidRDefault="00831435" w:rsidP="00436A1B">
      <w:pPr>
        <w:autoSpaceDE w:val="0"/>
        <w:autoSpaceDN w:val="0"/>
        <w:adjustRightInd w:val="0"/>
        <w:spacing w:after="0" w:line="360" w:lineRule="auto"/>
        <w:ind w:firstLineChars="100" w:firstLine="240"/>
        <w:jc w:val="both"/>
        <w:rPr>
          <w:rFonts w:ascii="Book Antiqua" w:hAnsi="Book Antiqua" w:cs="Calibri"/>
          <w:sz w:val="24"/>
          <w:szCs w:val="24"/>
          <w:lang w:val="en-US"/>
        </w:rPr>
      </w:pPr>
      <w:r w:rsidRPr="00A81F4B">
        <w:rPr>
          <w:rFonts w:ascii="Book Antiqua" w:hAnsi="Book Antiqua" w:cs="Calibri"/>
          <w:sz w:val="24"/>
          <w:szCs w:val="24"/>
          <w:lang w:val="en-US"/>
        </w:rPr>
        <w:t xml:space="preserve">The risk of positive NSLNs in pN0(i+) SLNs is quite similar to those of pN0 (5% and 4% respectively), the prognostic impact of ITCs seems negligible in the above-mentioned studies, all which lead to consider pN0(i+) as pN0. Lastly, </w:t>
      </w:r>
      <w:r w:rsidR="00B35360" w:rsidRPr="00A81F4B">
        <w:rPr>
          <w:rFonts w:ascii="Book Antiqua" w:hAnsi="Book Antiqua" w:cs="Calibri"/>
          <w:sz w:val="24"/>
          <w:szCs w:val="24"/>
          <w:lang w:val="en-US"/>
        </w:rPr>
        <w:t>the risk of positive NSLNs is also correlated to other patient- and tumor-r</w:t>
      </w:r>
      <w:r w:rsidR="00436A1B">
        <w:rPr>
          <w:rFonts w:ascii="Book Antiqua" w:hAnsi="Book Antiqua" w:cs="Calibri"/>
          <w:sz w:val="24"/>
          <w:szCs w:val="24"/>
          <w:lang w:val="en-US"/>
        </w:rPr>
        <w:t xml:space="preserve">elated prognostic </w:t>
      </w:r>
      <w:proofErr w:type="gramStart"/>
      <w:r w:rsidR="00436A1B">
        <w:rPr>
          <w:rFonts w:ascii="Book Antiqua" w:hAnsi="Book Antiqua" w:cs="Calibri"/>
          <w:sz w:val="24"/>
          <w:szCs w:val="24"/>
          <w:lang w:val="en-US"/>
        </w:rPr>
        <w:t>factors</w:t>
      </w:r>
      <w:r w:rsidR="00B35360" w:rsidRPr="00A81F4B">
        <w:rPr>
          <w:rFonts w:ascii="Book Antiqua" w:hAnsi="Book Antiqua" w:cstheme="minorHAnsi"/>
          <w:sz w:val="24"/>
          <w:szCs w:val="24"/>
          <w:vertAlign w:val="superscript"/>
          <w:lang w:val="en-US"/>
        </w:rPr>
        <w:t>[</w:t>
      </w:r>
      <w:proofErr w:type="gramEnd"/>
      <w:r w:rsidR="00B35360" w:rsidRPr="00A81F4B">
        <w:rPr>
          <w:rFonts w:ascii="Book Antiqua" w:hAnsi="Book Antiqua" w:cstheme="minorHAnsi"/>
          <w:sz w:val="24"/>
          <w:szCs w:val="24"/>
          <w:vertAlign w:val="superscript"/>
          <w:lang w:val="en-US"/>
        </w:rPr>
        <w:t>3,4]</w:t>
      </w:r>
      <w:r w:rsidR="00B35360" w:rsidRPr="00A81F4B">
        <w:rPr>
          <w:rFonts w:ascii="Book Antiqua" w:hAnsi="Book Antiqua" w:cs="Calibri"/>
          <w:sz w:val="24"/>
          <w:szCs w:val="24"/>
          <w:lang w:val="en-US"/>
        </w:rPr>
        <w:t>, that can be taken into account in the decision for further axillary treatment, particularly for patients treated with mastectomy without adjuvant irradiation, and for adjuvant systemic therapy consideration.</w:t>
      </w:r>
    </w:p>
    <w:p w:rsidR="00176F9F" w:rsidRPr="00A81F4B" w:rsidRDefault="00176F9F" w:rsidP="00A81F4B">
      <w:pPr>
        <w:autoSpaceDE w:val="0"/>
        <w:autoSpaceDN w:val="0"/>
        <w:adjustRightInd w:val="0"/>
        <w:spacing w:after="0" w:line="360" w:lineRule="auto"/>
        <w:jc w:val="both"/>
        <w:rPr>
          <w:rFonts w:ascii="Book Antiqua" w:hAnsi="Book Antiqua" w:cs="Calibri"/>
          <w:sz w:val="24"/>
          <w:szCs w:val="24"/>
          <w:lang w:val="en-US"/>
        </w:rPr>
      </w:pPr>
    </w:p>
    <w:p w:rsidR="0049761F" w:rsidRPr="00A81F4B" w:rsidRDefault="00A343A6" w:rsidP="00A81F4B">
      <w:pPr>
        <w:autoSpaceDE w:val="0"/>
        <w:autoSpaceDN w:val="0"/>
        <w:adjustRightInd w:val="0"/>
        <w:spacing w:after="0" w:line="360" w:lineRule="auto"/>
        <w:jc w:val="both"/>
        <w:rPr>
          <w:rFonts w:ascii="Book Antiqua" w:hAnsi="Book Antiqua" w:cstheme="minorHAnsi"/>
          <w:bCs/>
          <w:i/>
          <w:sz w:val="24"/>
          <w:szCs w:val="24"/>
          <w:lang w:val="en-US"/>
        </w:rPr>
      </w:pPr>
      <w:r w:rsidRPr="00A81F4B">
        <w:rPr>
          <w:rFonts w:ascii="Book Antiqua" w:hAnsi="Book Antiqua" w:cstheme="minorHAnsi"/>
          <w:b/>
          <w:bCs/>
          <w:sz w:val="24"/>
          <w:szCs w:val="24"/>
          <w:lang w:val="en-US"/>
        </w:rPr>
        <w:t>REGIONAL NODE IRRADIATION (RNI) IN PN1MI SLNS PATIENTS</w:t>
      </w:r>
    </w:p>
    <w:p w:rsidR="005863EB" w:rsidRPr="00A81F4B" w:rsidRDefault="005863EB" w:rsidP="00A81F4B">
      <w:pPr>
        <w:autoSpaceDE w:val="0"/>
        <w:autoSpaceDN w:val="0"/>
        <w:adjustRightInd w:val="0"/>
        <w:spacing w:after="0" w:line="360" w:lineRule="auto"/>
        <w:jc w:val="both"/>
        <w:rPr>
          <w:rFonts w:ascii="Book Antiqua" w:hAnsi="Book Antiqua" w:cs="Calibri"/>
          <w:sz w:val="24"/>
          <w:szCs w:val="24"/>
          <w:lang w:val="en-US"/>
        </w:rPr>
      </w:pPr>
      <w:r w:rsidRPr="00A81F4B">
        <w:rPr>
          <w:rFonts w:ascii="Book Antiqua" w:hAnsi="Book Antiqua" w:cs="Calibri"/>
          <w:sz w:val="24"/>
          <w:szCs w:val="24"/>
          <w:lang w:val="en-US"/>
        </w:rPr>
        <w:lastRenderedPageBreak/>
        <w:t xml:space="preserve">The objective of </w:t>
      </w:r>
      <w:r w:rsidR="00CE29CC" w:rsidRPr="00A81F4B">
        <w:rPr>
          <w:rFonts w:ascii="Book Antiqua" w:hAnsi="Book Antiqua" w:cs="Calibri"/>
          <w:sz w:val="24"/>
          <w:szCs w:val="24"/>
          <w:lang w:val="en-US"/>
        </w:rPr>
        <w:t>RNI</w:t>
      </w:r>
      <w:r w:rsidRPr="00A81F4B">
        <w:rPr>
          <w:rFonts w:ascii="Book Antiqua" w:hAnsi="Book Antiqua" w:cs="Calibri"/>
          <w:sz w:val="24"/>
          <w:szCs w:val="24"/>
          <w:lang w:val="en-US"/>
        </w:rPr>
        <w:t xml:space="preserve"> is to eradicate </w:t>
      </w:r>
      <w:proofErr w:type="spellStart"/>
      <w:r w:rsidRPr="00A81F4B">
        <w:rPr>
          <w:rFonts w:ascii="Book Antiqua" w:hAnsi="Book Antiqua" w:cs="Calibri"/>
          <w:sz w:val="24"/>
          <w:szCs w:val="24"/>
          <w:lang w:val="en-US"/>
        </w:rPr>
        <w:t>micrometastatic</w:t>
      </w:r>
      <w:proofErr w:type="spellEnd"/>
      <w:r w:rsidRPr="00A81F4B">
        <w:rPr>
          <w:rFonts w:ascii="Book Antiqua" w:hAnsi="Book Antiqua" w:cs="Calibri"/>
          <w:sz w:val="24"/>
          <w:szCs w:val="24"/>
          <w:lang w:val="en-US"/>
        </w:rPr>
        <w:t xml:space="preserve"> disease, which could lead to LRR and also, and above all, to distant recurrence, if we trust the Halsted’s theory (</w:t>
      </w:r>
      <w:r w:rsidR="00436A1B">
        <w:rPr>
          <w:rFonts w:ascii="Book Antiqua" w:hAnsi="Book Antiqua" w:cs="Calibri"/>
          <w:sz w:val="24"/>
          <w:szCs w:val="24"/>
          <w:lang w:val="en-US"/>
        </w:rPr>
        <w:t>secondary diffusion hypothesis)</w:t>
      </w:r>
      <w:r w:rsidRPr="00A81F4B">
        <w:rPr>
          <w:rFonts w:ascii="Book Antiqua" w:hAnsi="Book Antiqua" w:cstheme="minorHAnsi"/>
          <w:sz w:val="24"/>
          <w:szCs w:val="24"/>
          <w:vertAlign w:val="superscript"/>
          <w:lang w:val="en-US"/>
        </w:rPr>
        <w:t>[6</w:t>
      </w:r>
      <w:r w:rsidR="0077753B" w:rsidRPr="00A81F4B">
        <w:rPr>
          <w:rFonts w:ascii="Book Antiqua" w:hAnsi="Book Antiqua" w:cstheme="minorHAnsi"/>
          <w:sz w:val="24"/>
          <w:szCs w:val="24"/>
          <w:vertAlign w:val="superscript"/>
          <w:lang w:val="en-US"/>
        </w:rPr>
        <w:t>3</w:t>
      </w:r>
      <w:r w:rsidRPr="00A81F4B">
        <w:rPr>
          <w:rFonts w:ascii="Book Antiqua" w:hAnsi="Book Antiqua" w:cstheme="minorHAnsi"/>
          <w:sz w:val="24"/>
          <w:szCs w:val="24"/>
          <w:vertAlign w:val="superscript"/>
          <w:lang w:val="en-US"/>
        </w:rPr>
        <w:t>]</w:t>
      </w:r>
      <w:r w:rsidRPr="00A81F4B">
        <w:rPr>
          <w:rFonts w:ascii="Book Antiqua" w:hAnsi="Book Antiqua" w:cs="Calibri"/>
          <w:sz w:val="24"/>
          <w:szCs w:val="24"/>
          <w:lang w:val="en-US"/>
        </w:rPr>
        <w:t>, which do not preclude</w:t>
      </w:r>
      <w:r w:rsidR="00A1579B" w:rsidRPr="00A81F4B">
        <w:rPr>
          <w:rFonts w:ascii="Book Antiqua" w:hAnsi="Book Antiqua" w:cs="Calibri"/>
          <w:sz w:val="24"/>
          <w:szCs w:val="24"/>
          <w:lang w:val="en-US"/>
        </w:rPr>
        <w:t xml:space="preserve"> the systemic theory from Fis</w:t>
      </w:r>
      <w:r w:rsidR="00436A1B">
        <w:rPr>
          <w:rFonts w:ascii="Book Antiqua" w:hAnsi="Book Antiqua" w:cs="Calibri"/>
          <w:sz w:val="24"/>
          <w:szCs w:val="24"/>
          <w:lang w:val="en-US"/>
        </w:rPr>
        <w:t>her (</w:t>
      </w:r>
      <w:proofErr w:type="spellStart"/>
      <w:r w:rsidR="00436A1B">
        <w:rPr>
          <w:rFonts w:ascii="Book Antiqua" w:hAnsi="Book Antiqua" w:cs="Calibri"/>
          <w:sz w:val="24"/>
          <w:szCs w:val="24"/>
          <w:lang w:val="en-US"/>
        </w:rPr>
        <w:t>hematogenous</w:t>
      </w:r>
      <w:proofErr w:type="spellEnd"/>
      <w:r w:rsidR="00436A1B">
        <w:rPr>
          <w:rFonts w:ascii="Book Antiqua" w:hAnsi="Book Antiqua" w:cs="Calibri"/>
          <w:sz w:val="24"/>
          <w:szCs w:val="24"/>
          <w:lang w:val="en-US"/>
        </w:rPr>
        <w:t xml:space="preserve"> diffusion)</w:t>
      </w:r>
      <w:r w:rsidRPr="00A81F4B">
        <w:rPr>
          <w:rFonts w:ascii="Book Antiqua" w:hAnsi="Book Antiqua" w:cstheme="minorHAnsi"/>
          <w:sz w:val="24"/>
          <w:szCs w:val="24"/>
          <w:vertAlign w:val="superscript"/>
          <w:lang w:val="en-US"/>
        </w:rPr>
        <w:t>[6</w:t>
      </w:r>
      <w:r w:rsidR="0077753B" w:rsidRPr="00A81F4B">
        <w:rPr>
          <w:rFonts w:ascii="Book Antiqua" w:hAnsi="Book Antiqua" w:cstheme="minorHAnsi"/>
          <w:sz w:val="24"/>
          <w:szCs w:val="24"/>
          <w:vertAlign w:val="superscript"/>
          <w:lang w:val="en-US"/>
        </w:rPr>
        <w:t>4</w:t>
      </w:r>
      <w:r w:rsidRPr="00A81F4B">
        <w:rPr>
          <w:rFonts w:ascii="Book Antiqua" w:hAnsi="Book Antiqua" w:cstheme="minorHAnsi"/>
          <w:sz w:val="24"/>
          <w:szCs w:val="24"/>
          <w:vertAlign w:val="superscript"/>
          <w:lang w:val="en-US"/>
        </w:rPr>
        <w:t>]</w:t>
      </w:r>
      <w:r w:rsidRPr="00A81F4B">
        <w:rPr>
          <w:rFonts w:ascii="Book Antiqua" w:hAnsi="Book Antiqua" w:cs="Calibri"/>
          <w:sz w:val="24"/>
          <w:szCs w:val="24"/>
          <w:lang w:val="en-US"/>
        </w:rPr>
        <w:t xml:space="preserve">, both </w:t>
      </w:r>
      <w:proofErr w:type="spellStart"/>
      <w:r w:rsidRPr="00A81F4B">
        <w:rPr>
          <w:rFonts w:ascii="Book Antiqua" w:hAnsi="Book Antiqua" w:cs="Calibri"/>
          <w:sz w:val="24"/>
          <w:szCs w:val="24"/>
          <w:lang w:val="en-US"/>
        </w:rPr>
        <w:t>phenomenons</w:t>
      </w:r>
      <w:proofErr w:type="spellEnd"/>
      <w:r w:rsidRPr="00A81F4B">
        <w:rPr>
          <w:rFonts w:ascii="Book Antiqua" w:hAnsi="Book Antiqua" w:cs="Calibri"/>
          <w:sz w:val="24"/>
          <w:szCs w:val="24"/>
          <w:lang w:val="en-US"/>
        </w:rPr>
        <w:t xml:space="preserve"> </w:t>
      </w:r>
      <w:r w:rsidR="00A1579B" w:rsidRPr="00A81F4B">
        <w:rPr>
          <w:rFonts w:ascii="Book Antiqua" w:hAnsi="Book Antiqua" w:cs="Calibri"/>
          <w:sz w:val="24"/>
          <w:szCs w:val="24"/>
          <w:lang w:val="en-US"/>
        </w:rPr>
        <w:t>probably</w:t>
      </w:r>
      <w:r w:rsidRPr="00A81F4B">
        <w:rPr>
          <w:rFonts w:ascii="Book Antiqua" w:hAnsi="Book Antiqua" w:cs="Calibri"/>
          <w:sz w:val="24"/>
          <w:szCs w:val="24"/>
          <w:lang w:val="en-US"/>
        </w:rPr>
        <w:t xml:space="preserve"> coexisting</w:t>
      </w:r>
      <w:r w:rsidR="00F7544E" w:rsidRPr="00A81F4B">
        <w:rPr>
          <w:rFonts w:ascii="Book Antiqua" w:hAnsi="Book Antiqua" w:cs="Calibri"/>
          <w:sz w:val="24"/>
          <w:szCs w:val="24"/>
          <w:lang w:val="en-US"/>
        </w:rPr>
        <w:t xml:space="preserve">, the preponderance of one or the other being related to </w:t>
      </w:r>
      <w:proofErr w:type="spellStart"/>
      <w:r w:rsidR="00F7544E" w:rsidRPr="00A81F4B">
        <w:rPr>
          <w:rFonts w:ascii="Book Antiqua" w:hAnsi="Book Antiqua" w:cs="Calibri"/>
          <w:sz w:val="24"/>
          <w:szCs w:val="24"/>
          <w:lang w:val="en-US"/>
        </w:rPr>
        <w:t>tumoral</w:t>
      </w:r>
      <w:proofErr w:type="spellEnd"/>
      <w:r w:rsidR="00F7544E" w:rsidRPr="00A81F4B">
        <w:rPr>
          <w:rFonts w:ascii="Book Antiqua" w:hAnsi="Book Antiqua" w:cs="Calibri"/>
          <w:sz w:val="24"/>
          <w:szCs w:val="24"/>
          <w:lang w:val="en-US"/>
        </w:rPr>
        <w:t xml:space="preserve"> characteristics, particularly molecular subtype</w:t>
      </w:r>
      <w:r w:rsidRPr="00A81F4B">
        <w:rPr>
          <w:rFonts w:ascii="Book Antiqua" w:hAnsi="Book Antiqua" w:cs="Calibri"/>
          <w:sz w:val="24"/>
          <w:szCs w:val="24"/>
          <w:lang w:val="en-US"/>
        </w:rPr>
        <w:t>.</w:t>
      </w:r>
      <w:r w:rsidR="00C71286" w:rsidRPr="00A81F4B">
        <w:rPr>
          <w:rFonts w:ascii="Book Antiqua" w:hAnsi="Book Antiqua" w:cs="Calibri"/>
          <w:sz w:val="24"/>
          <w:szCs w:val="24"/>
          <w:lang w:val="en-US"/>
        </w:rPr>
        <w:t xml:space="preserve"> The present subject is not to discuss these two hypotheses, but just to remember that recent studies </w:t>
      </w:r>
      <w:r w:rsidR="00F7544E" w:rsidRPr="00A81F4B">
        <w:rPr>
          <w:rFonts w:ascii="Book Antiqua" w:hAnsi="Book Antiqua" w:cs="Calibri"/>
          <w:sz w:val="24"/>
          <w:szCs w:val="24"/>
          <w:lang w:val="en-US"/>
        </w:rPr>
        <w:t xml:space="preserve">support the Halsted’s hypothesis (sanctuary role of lymph nodes areas), justifying </w:t>
      </w:r>
      <w:r w:rsidR="00F64F07" w:rsidRPr="00A81F4B">
        <w:rPr>
          <w:rFonts w:ascii="Book Antiqua" w:hAnsi="Book Antiqua" w:cs="Calibri"/>
          <w:sz w:val="24"/>
          <w:szCs w:val="24"/>
          <w:lang w:val="en-US"/>
        </w:rPr>
        <w:t>RNI</w:t>
      </w:r>
      <w:r w:rsidR="00F7544E" w:rsidRPr="00A81F4B">
        <w:rPr>
          <w:rFonts w:ascii="Book Antiqua" w:hAnsi="Book Antiqua" w:cs="Calibri"/>
          <w:sz w:val="24"/>
          <w:szCs w:val="24"/>
          <w:lang w:val="en-US"/>
        </w:rPr>
        <w:t>.</w:t>
      </w:r>
      <w:r w:rsidR="00F010C1" w:rsidRPr="00A81F4B">
        <w:rPr>
          <w:rFonts w:ascii="Book Antiqua" w:hAnsi="Book Antiqua" w:cs="Calibri"/>
          <w:sz w:val="24"/>
          <w:szCs w:val="24"/>
          <w:lang w:val="en-US"/>
        </w:rPr>
        <w:t xml:space="preserve"> The NCIC CTG MA20 randomized trial have compared, in patients with “high risk of LRR” BC, after systemic treatment, breast and </w:t>
      </w:r>
      <w:r w:rsidR="00F64F07" w:rsidRPr="00A81F4B">
        <w:rPr>
          <w:rFonts w:ascii="Book Antiqua" w:hAnsi="Book Antiqua" w:cs="Calibri"/>
          <w:sz w:val="24"/>
          <w:szCs w:val="24"/>
          <w:lang w:val="en-US"/>
        </w:rPr>
        <w:t>RNI</w:t>
      </w:r>
      <w:r w:rsidR="00436A1B">
        <w:rPr>
          <w:rFonts w:ascii="Book Antiqua" w:hAnsi="Book Antiqua" w:cs="Calibri"/>
          <w:sz w:val="24"/>
          <w:szCs w:val="24"/>
          <w:lang w:val="en-US"/>
        </w:rPr>
        <w:t xml:space="preserve"> to breast irradiation </w:t>
      </w:r>
      <w:proofErr w:type="gramStart"/>
      <w:r w:rsidR="00436A1B">
        <w:rPr>
          <w:rFonts w:ascii="Book Antiqua" w:hAnsi="Book Antiqua" w:cs="Calibri"/>
          <w:sz w:val="24"/>
          <w:szCs w:val="24"/>
          <w:lang w:val="en-US"/>
        </w:rPr>
        <w:t>only</w:t>
      </w:r>
      <w:r w:rsidR="00F010C1" w:rsidRPr="00A81F4B">
        <w:rPr>
          <w:rFonts w:ascii="Book Antiqua" w:hAnsi="Book Antiqua" w:cstheme="minorHAnsi"/>
          <w:sz w:val="24"/>
          <w:szCs w:val="24"/>
          <w:vertAlign w:val="superscript"/>
          <w:lang w:val="en-US"/>
        </w:rPr>
        <w:t>[</w:t>
      </w:r>
      <w:proofErr w:type="gramEnd"/>
      <w:r w:rsidR="00F010C1" w:rsidRPr="00A81F4B">
        <w:rPr>
          <w:rFonts w:ascii="Book Antiqua" w:hAnsi="Book Antiqua" w:cstheme="minorHAnsi"/>
          <w:sz w:val="24"/>
          <w:szCs w:val="24"/>
          <w:vertAlign w:val="superscript"/>
          <w:lang w:val="en-US"/>
        </w:rPr>
        <w:t>6</w:t>
      </w:r>
      <w:r w:rsidR="0077753B" w:rsidRPr="00A81F4B">
        <w:rPr>
          <w:rFonts w:ascii="Book Antiqua" w:hAnsi="Book Antiqua" w:cstheme="minorHAnsi"/>
          <w:sz w:val="24"/>
          <w:szCs w:val="24"/>
          <w:vertAlign w:val="superscript"/>
          <w:lang w:val="en-US"/>
        </w:rPr>
        <w:t>5</w:t>
      </w:r>
      <w:r w:rsidR="00F010C1" w:rsidRPr="00A81F4B">
        <w:rPr>
          <w:rFonts w:ascii="Book Antiqua" w:hAnsi="Book Antiqua" w:cstheme="minorHAnsi"/>
          <w:sz w:val="24"/>
          <w:szCs w:val="24"/>
          <w:vertAlign w:val="superscript"/>
          <w:lang w:val="en-US"/>
        </w:rPr>
        <w:t>]</w:t>
      </w:r>
      <w:r w:rsidR="00F010C1" w:rsidRPr="00A81F4B">
        <w:rPr>
          <w:rFonts w:ascii="Book Antiqua" w:hAnsi="Book Antiqua" w:cs="Calibri"/>
          <w:sz w:val="24"/>
          <w:szCs w:val="24"/>
          <w:lang w:val="en-US"/>
        </w:rPr>
        <w:t>.</w:t>
      </w:r>
      <w:r w:rsidR="00BB38B1" w:rsidRPr="00A81F4B">
        <w:rPr>
          <w:rFonts w:ascii="Book Antiqua" w:hAnsi="Book Antiqua" w:cs="Calibri"/>
          <w:sz w:val="24"/>
          <w:szCs w:val="24"/>
          <w:lang w:val="en-US"/>
        </w:rPr>
        <w:t xml:space="preserve"> </w:t>
      </w:r>
      <w:r w:rsidR="00F64F07" w:rsidRPr="00A81F4B">
        <w:rPr>
          <w:rFonts w:ascii="Book Antiqua" w:hAnsi="Book Antiqua" w:cs="Calibri"/>
          <w:sz w:val="24"/>
          <w:szCs w:val="24"/>
          <w:lang w:val="en-US"/>
        </w:rPr>
        <w:t>RNI</w:t>
      </w:r>
      <w:r w:rsidR="00BB38B1" w:rsidRPr="00A81F4B">
        <w:rPr>
          <w:rFonts w:ascii="Book Antiqua" w:hAnsi="Book Antiqua" w:cs="Calibri"/>
          <w:sz w:val="24"/>
          <w:szCs w:val="24"/>
          <w:lang w:val="en-US"/>
        </w:rPr>
        <w:t xml:space="preserve"> was associated with a significantly improved LRR-free survival, but also, and above all, an improved distant DFS. There was a trend to better OS (</w:t>
      </w:r>
      <w:r w:rsidR="00436A1B" w:rsidRPr="00436A1B">
        <w:rPr>
          <w:rFonts w:ascii="Book Antiqua" w:hAnsi="Book Antiqua" w:cs="Calibri"/>
          <w:i/>
          <w:sz w:val="24"/>
          <w:szCs w:val="24"/>
          <w:lang w:val="en-US"/>
        </w:rPr>
        <w:t>P</w:t>
      </w:r>
      <w:r w:rsidR="00436A1B">
        <w:rPr>
          <w:rFonts w:ascii="Book Antiqua" w:hAnsi="Book Antiqua" w:cs="Calibri" w:hint="eastAsia"/>
          <w:sz w:val="24"/>
          <w:szCs w:val="24"/>
          <w:lang w:val="en-US" w:eastAsia="zh-CN"/>
        </w:rPr>
        <w:t xml:space="preserve"> </w:t>
      </w:r>
      <w:r w:rsidR="00BB38B1" w:rsidRPr="00A81F4B">
        <w:rPr>
          <w:rFonts w:ascii="Book Antiqua" w:hAnsi="Book Antiqua" w:cs="Calibri"/>
          <w:sz w:val="24"/>
          <w:szCs w:val="24"/>
          <w:lang w:val="en-US"/>
        </w:rPr>
        <w:t>=</w:t>
      </w:r>
      <w:r w:rsidR="00436A1B">
        <w:rPr>
          <w:rFonts w:ascii="Book Antiqua" w:hAnsi="Book Antiqua" w:cs="Calibri" w:hint="eastAsia"/>
          <w:sz w:val="24"/>
          <w:szCs w:val="24"/>
          <w:lang w:val="en-US" w:eastAsia="zh-CN"/>
        </w:rPr>
        <w:t xml:space="preserve"> </w:t>
      </w:r>
      <w:r w:rsidR="00BB38B1" w:rsidRPr="00A81F4B">
        <w:rPr>
          <w:rFonts w:ascii="Book Antiqua" w:hAnsi="Book Antiqua" w:cs="Calibri"/>
          <w:sz w:val="24"/>
          <w:szCs w:val="24"/>
          <w:lang w:val="en-US"/>
        </w:rPr>
        <w:t>0.07), and survival curves diverging after 5 years (“carry-over effect”), it could result in a larger difference with time and a significant impact on survival.</w:t>
      </w:r>
      <w:r w:rsidR="00EB1B95" w:rsidRPr="00A81F4B">
        <w:rPr>
          <w:rFonts w:ascii="Book Antiqua" w:hAnsi="Book Antiqua" w:cs="Calibri"/>
          <w:sz w:val="24"/>
          <w:szCs w:val="24"/>
          <w:lang w:val="en-US"/>
        </w:rPr>
        <w:t xml:space="preserve"> The assessment of the risk of positive regional nodes has mainly been studied for internal mammary chain, in relation to tumor characteristics.</w:t>
      </w:r>
      <w:r w:rsidR="00A32178" w:rsidRPr="00A81F4B">
        <w:rPr>
          <w:rFonts w:ascii="Book Antiqua" w:hAnsi="Book Antiqua" w:cs="Calibri"/>
          <w:sz w:val="24"/>
          <w:szCs w:val="24"/>
          <w:lang w:val="en-US"/>
        </w:rPr>
        <w:t xml:space="preserve"> As expected the first risk factor for accessory nodal involvement is the macrosc</w:t>
      </w:r>
      <w:r w:rsidR="00436A1B">
        <w:rPr>
          <w:rFonts w:ascii="Book Antiqua" w:hAnsi="Book Antiqua" w:cs="Calibri"/>
          <w:sz w:val="24"/>
          <w:szCs w:val="24"/>
          <w:lang w:val="en-US"/>
        </w:rPr>
        <w:t xml:space="preserve">opic axillary nodal </w:t>
      </w:r>
      <w:proofErr w:type="gramStart"/>
      <w:r w:rsidR="00436A1B">
        <w:rPr>
          <w:rFonts w:ascii="Book Antiqua" w:hAnsi="Book Antiqua" w:cs="Calibri"/>
          <w:sz w:val="24"/>
          <w:szCs w:val="24"/>
          <w:lang w:val="en-US"/>
        </w:rPr>
        <w:t>involvement</w:t>
      </w:r>
      <w:r w:rsidR="00A32178" w:rsidRPr="00A81F4B">
        <w:rPr>
          <w:rFonts w:ascii="Book Antiqua" w:hAnsi="Book Antiqua" w:cstheme="minorHAnsi"/>
          <w:sz w:val="24"/>
          <w:szCs w:val="24"/>
          <w:vertAlign w:val="superscript"/>
          <w:lang w:val="en-US"/>
        </w:rPr>
        <w:t>[</w:t>
      </w:r>
      <w:proofErr w:type="gramEnd"/>
      <w:r w:rsidR="00A32178" w:rsidRPr="00A81F4B">
        <w:rPr>
          <w:rFonts w:ascii="Book Antiqua" w:hAnsi="Book Antiqua" w:cstheme="minorHAnsi"/>
          <w:sz w:val="24"/>
          <w:szCs w:val="24"/>
          <w:vertAlign w:val="superscript"/>
          <w:lang w:val="en-US"/>
        </w:rPr>
        <w:t>6</w:t>
      </w:r>
      <w:r w:rsidR="0077753B" w:rsidRPr="00A81F4B">
        <w:rPr>
          <w:rFonts w:ascii="Book Antiqua" w:hAnsi="Book Antiqua" w:cstheme="minorHAnsi"/>
          <w:sz w:val="24"/>
          <w:szCs w:val="24"/>
          <w:vertAlign w:val="superscript"/>
          <w:lang w:val="en-US"/>
        </w:rPr>
        <w:t>6</w:t>
      </w:r>
      <w:r w:rsidR="00A32178" w:rsidRPr="00A81F4B">
        <w:rPr>
          <w:rFonts w:ascii="Book Antiqua" w:hAnsi="Book Antiqua" w:cstheme="minorHAnsi"/>
          <w:sz w:val="24"/>
          <w:szCs w:val="24"/>
          <w:vertAlign w:val="superscript"/>
          <w:lang w:val="en-US"/>
        </w:rPr>
        <w:t>-</w:t>
      </w:r>
      <w:r w:rsidR="0077753B" w:rsidRPr="00A81F4B">
        <w:rPr>
          <w:rFonts w:ascii="Book Antiqua" w:hAnsi="Book Antiqua" w:cstheme="minorHAnsi"/>
          <w:sz w:val="24"/>
          <w:szCs w:val="24"/>
          <w:vertAlign w:val="superscript"/>
          <w:lang w:val="en-US"/>
        </w:rPr>
        <w:t>69</w:t>
      </w:r>
      <w:r w:rsidR="00A32178" w:rsidRPr="00A81F4B">
        <w:rPr>
          <w:rFonts w:ascii="Book Antiqua" w:hAnsi="Book Antiqua" w:cstheme="minorHAnsi"/>
          <w:sz w:val="24"/>
          <w:szCs w:val="24"/>
          <w:vertAlign w:val="superscript"/>
          <w:lang w:val="en-US"/>
        </w:rPr>
        <w:t>]</w:t>
      </w:r>
      <w:r w:rsidR="00A32178" w:rsidRPr="00A81F4B">
        <w:rPr>
          <w:rFonts w:ascii="Book Antiqua" w:hAnsi="Book Antiqua" w:cs="Calibri"/>
          <w:sz w:val="24"/>
          <w:szCs w:val="24"/>
          <w:lang w:val="en-US"/>
        </w:rPr>
        <w:t>.</w:t>
      </w:r>
      <w:r w:rsidR="00BB38B1" w:rsidRPr="00A81F4B">
        <w:rPr>
          <w:rFonts w:ascii="Book Antiqua" w:hAnsi="Book Antiqua" w:cs="Calibri"/>
          <w:sz w:val="24"/>
          <w:szCs w:val="24"/>
          <w:lang w:val="en-US"/>
        </w:rPr>
        <w:t xml:space="preserve"> </w:t>
      </w:r>
      <w:r w:rsidR="00A32178" w:rsidRPr="00A81F4B">
        <w:rPr>
          <w:rFonts w:ascii="Book Antiqua" w:hAnsi="Book Antiqua" w:cs="Calibri"/>
          <w:sz w:val="24"/>
          <w:szCs w:val="24"/>
          <w:lang w:val="en-US"/>
        </w:rPr>
        <w:t>These studies have not assessed the impact of</w:t>
      </w:r>
      <w:r w:rsidR="009776CD" w:rsidRPr="00A81F4B">
        <w:rPr>
          <w:rFonts w:ascii="Book Antiqua" w:hAnsi="Book Antiqua" w:cs="Calibri"/>
          <w:sz w:val="24"/>
          <w:szCs w:val="24"/>
          <w:lang w:val="en-US"/>
        </w:rPr>
        <w:t xml:space="preserve"> ITCs or</w:t>
      </w:r>
      <w:r w:rsidR="00A32178" w:rsidRPr="00A81F4B">
        <w:rPr>
          <w:rFonts w:ascii="Book Antiqua" w:hAnsi="Book Antiqua" w:cs="Calibri"/>
          <w:sz w:val="24"/>
          <w:szCs w:val="24"/>
          <w:lang w:val="en-US"/>
        </w:rPr>
        <w:t xml:space="preserve"> </w:t>
      </w:r>
      <w:proofErr w:type="spellStart"/>
      <w:r w:rsidR="00A32178" w:rsidRPr="00A81F4B">
        <w:rPr>
          <w:rFonts w:ascii="Book Antiqua" w:hAnsi="Book Antiqua" w:cs="Calibri"/>
          <w:sz w:val="24"/>
          <w:szCs w:val="24"/>
          <w:lang w:val="en-US"/>
        </w:rPr>
        <w:t>micrometastatic</w:t>
      </w:r>
      <w:proofErr w:type="spellEnd"/>
      <w:r w:rsidR="00A32178" w:rsidRPr="00A81F4B">
        <w:rPr>
          <w:rFonts w:ascii="Book Antiqua" w:hAnsi="Book Antiqua" w:cs="Calibri"/>
          <w:sz w:val="24"/>
          <w:szCs w:val="24"/>
          <w:lang w:val="en-US"/>
        </w:rPr>
        <w:t xml:space="preserve"> disease in the axillary lymph nodes</w:t>
      </w:r>
      <w:r w:rsidR="009776CD" w:rsidRPr="00A81F4B">
        <w:rPr>
          <w:rFonts w:ascii="Book Antiqua" w:hAnsi="Book Antiqua" w:cs="Calibri"/>
          <w:sz w:val="24"/>
          <w:szCs w:val="24"/>
          <w:lang w:val="en-US"/>
        </w:rPr>
        <w:t xml:space="preserve">, because </w:t>
      </w:r>
      <w:r w:rsidR="00F64F07" w:rsidRPr="00A81F4B">
        <w:rPr>
          <w:rFonts w:ascii="Book Antiqua" w:hAnsi="Book Antiqua" w:cs="Calibri"/>
          <w:sz w:val="24"/>
          <w:szCs w:val="24"/>
          <w:lang w:val="en-US"/>
        </w:rPr>
        <w:t xml:space="preserve">they were </w:t>
      </w:r>
      <w:r w:rsidR="009776CD" w:rsidRPr="00A81F4B">
        <w:rPr>
          <w:rFonts w:ascii="Book Antiqua" w:hAnsi="Book Antiqua" w:cs="Calibri"/>
          <w:sz w:val="24"/>
          <w:szCs w:val="24"/>
          <w:lang w:val="en-US"/>
        </w:rPr>
        <w:t>conducted long before the advent of SLNB.</w:t>
      </w:r>
    </w:p>
    <w:p w:rsidR="009776CD" w:rsidRPr="00A81F4B" w:rsidRDefault="009776CD" w:rsidP="00436A1B">
      <w:pPr>
        <w:autoSpaceDE w:val="0"/>
        <w:autoSpaceDN w:val="0"/>
        <w:adjustRightInd w:val="0"/>
        <w:spacing w:after="0" w:line="360" w:lineRule="auto"/>
        <w:ind w:firstLineChars="100" w:firstLine="240"/>
        <w:jc w:val="both"/>
        <w:rPr>
          <w:rFonts w:ascii="Book Antiqua" w:hAnsi="Book Antiqua" w:cs="Calibri"/>
          <w:sz w:val="24"/>
          <w:szCs w:val="24"/>
          <w:lang w:val="en-US"/>
        </w:rPr>
      </w:pPr>
      <w:r w:rsidRPr="00A81F4B">
        <w:rPr>
          <w:rFonts w:ascii="Book Antiqua" w:hAnsi="Book Antiqua" w:cs="Calibri"/>
          <w:sz w:val="24"/>
          <w:szCs w:val="24"/>
          <w:lang w:val="en-US"/>
        </w:rPr>
        <w:t xml:space="preserve">With the lack of focused studies, and </w:t>
      </w:r>
      <w:r w:rsidR="007C0BC1" w:rsidRPr="00A81F4B">
        <w:rPr>
          <w:rFonts w:ascii="Book Antiqua" w:hAnsi="Book Antiqua" w:cs="Calibri"/>
          <w:sz w:val="24"/>
          <w:szCs w:val="24"/>
          <w:lang w:val="en-US"/>
        </w:rPr>
        <w:t>in</w:t>
      </w:r>
      <w:r w:rsidR="004E088C" w:rsidRPr="00A81F4B">
        <w:rPr>
          <w:rFonts w:ascii="Book Antiqua" w:hAnsi="Book Antiqua" w:cs="Calibri"/>
          <w:sz w:val="24"/>
          <w:szCs w:val="24"/>
          <w:lang w:val="en-US"/>
        </w:rPr>
        <w:t xml:space="preserve"> </w:t>
      </w:r>
      <w:proofErr w:type="spellStart"/>
      <w:r w:rsidR="007C0BC1" w:rsidRPr="00A81F4B">
        <w:rPr>
          <w:rFonts w:ascii="Book Antiqua" w:hAnsi="Book Antiqua" w:cs="Calibri"/>
          <w:sz w:val="24"/>
          <w:szCs w:val="24"/>
          <w:lang w:val="en-US"/>
        </w:rPr>
        <w:t>sofar</w:t>
      </w:r>
      <w:proofErr w:type="spellEnd"/>
      <w:r w:rsidR="007C0BC1" w:rsidRPr="00A81F4B">
        <w:rPr>
          <w:rFonts w:ascii="Book Antiqua" w:hAnsi="Book Antiqua" w:cs="Calibri"/>
          <w:sz w:val="24"/>
          <w:szCs w:val="24"/>
          <w:lang w:val="en-US"/>
        </w:rPr>
        <w:t xml:space="preserve"> </w:t>
      </w:r>
      <w:r w:rsidRPr="00A81F4B">
        <w:rPr>
          <w:rFonts w:ascii="Book Antiqua" w:hAnsi="Book Antiqua" w:cs="Calibri"/>
          <w:sz w:val="24"/>
          <w:szCs w:val="24"/>
          <w:lang w:val="en-US"/>
        </w:rPr>
        <w:t xml:space="preserve">as </w:t>
      </w:r>
      <w:proofErr w:type="gramStart"/>
      <w:r w:rsidRPr="00A81F4B">
        <w:rPr>
          <w:rFonts w:ascii="Book Antiqua" w:hAnsi="Book Antiqua" w:cs="Calibri"/>
          <w:sz w:val="24"/>
          <w:szCs w:val="24"/>
          <w:lang w:val="en-US"/>
        </w:rPr>
        <w:t>pN0(</w:t>
      </w:r>
      <w:proofErr w:type="spellStart"/>
      <w:proofErr w:type="gramEnd"/>
      <w:r w:rsidRPr="00A81F4B">
        <w:rPr>
          <w:rFonts w:ascii="Book Antiqua" w:hAnsi="Book Antiqua" w:cs="Calibri"/>
          <w:sz w:val="24"/>
          <w:szCs w:val="24"/>
          <w:lang w:val="en-US"/>
        </w:rPr>
        <w:t>i</w:t>
      </w:r>
      <w:proofErr w:type="spellEnd"/>
      <w:r w:rsidRPr="00A81F4B">
        <w:rPr>
          <w:rFonts w:ascii="Book Antiqua" w:hAnsi="Book Antiqua" w:cs="Calibri"/>
          <w:sz w:val="24"/>
          <w:szCs w:val="24"/>
          <w:lang w:val="en-US"/>
        </w:rPr>
        <w:t xml:space="preserve">+) patients are assumed </w:t>
      </w:r>
      <w:r w:rsidR="00F64F07" w:rsidRPr="00A81F4B">
        <w:rPr>
          <w:rFonts w:ascii="Book Antiqua" w:hAnsi="Book Antiqua" w:cs="Calibri"/>
          <w:sz w:val="24"/>
          <w:szCs w:val="24"/>
          <w:lang w:val="en-US"/>
        </w:rPr>
        <w:t>to have</w:t>
      </w:r>
      <w:r w:rsidRPr="00A81F4B">
        <w:rPr>
          <w:rFonts w:ascii="Book Antiqua" w:hAnsi="Book Antiqua" w:cs="Calibri"/>
          <w:sz w:val="24"/>
          <w:szCs w:val="24"/>
          <w:lang w:val="en-US"/>
        </w:rPr>
        <w:t xml:space="preserve"> a comparable prognosis to pN0 patients, it seems reasonable not to consider </w:t>
      </w:r>
      <w:r w:rsidR="00F64F07" w:rsidRPr="00A81F4B">
        <w:rPr>
          <w:rFonts w:ascii="Book Antiqua" w:hAnsi="Book Antiqua" w:cs="Calibri"/>
          <w:sz w:val="24"/>
          <w:szCs w:val="24"/>
          <w:lang w:val="en-US"/>
        </w:rPr>
        <w:t>RNI</w:t>
      </w:r>
      <w:r w:rsidRPr="00A81F4B">
        <w:rPr>
          <w:rFonts w:ascii="Book Antiqua" w:hAnsi="Book Antiqua" w:cs="Calibri"/>
          <w:sz w:val="24"/>
          <w:szCs w:val="24"/>
          <w:lang w:val="en-US"/>
        </w:rPr>
        <w:t xml:space="preserve"> only on the basis of ITCs in the SLN.</w:t>
      </w:r>
      <w:r w:rsidR="007C0BC1" w:rsidRPr="00A81F4B">
        <w:rPr>
          <w:rFonts w:ascii="Book Antiqua" w:hAnsi="Book Antiqua" w:cs="Calibri"/>
          <w:sz w:val="24"/>
          <w:szCs w:val="24"/>
          <w:lang w:val="en-US"/>
        </w:rPr>
        <w:t xml:space="preserve"> In patients with </w:t>
      </w:r>
      <w:proofErr w:type="spellStart"/>
      <w:r w:rsidR="007C0BC1" w:rsidRPr="00A81F4B">
        <w:rPr>
          <w:rFonts w:ascii="Book Antiqua" w:hAnsi="Book Antiqua" w:cs="Calibri"/>
          <w:sz w:val="24"/>
          <w:szCs w:val="24"/>
          <w:lang w:val="en-US"/>
        </w:rPr>
        <w:t>micrometastatic</w:t>
      </w:r>
      <w:proofErr w:type="spellEnd"/>
      <w:r w:rsidR="007C0BC1" w:rsidRPr="00A81F4B">
        <w:rPr>
          <w:rFonts w:ascii="Book Antiqua" w:hAnsi="Book Antiqua" w:cs="Calibri"/>
          <w:sz w:val="24"/>
          <w:szCs w:val="24"/>
          <w:lang w:val="en-US"/>
        </w:rPr>
        <w:t xml:space="preserve"> disease in the SLN (pN1mi), no recommendation can be drawn, since several studies have shown its unfavorable impact. It seems reasonable to consider that if tumor characteristi</w:t>
      </w:r>
      <w:r w:rsidR="003E1C17" w:rsidRPr="00A81F4B">
        <w:rPr>
          <w:rFonts w:ascii="Book Antiqua" w:hAnsi="Book Antiqua" w:cs="Calibri"/>
          <w:sz w:val="24"/>
          <w:szCs w:val="24"/>
          <w:lang w:val="en-US"/>
        </w:rPr>
        <w:t xml:space="preserve">cs ask for </w:t>
      </w:r>
      <w:r w:rsidR="007C0BC1" w:rsidRPr="00A81F4B">
        <w:rPr>
          <w:rFonts w:ascii="Book Antiqua" w:hAnsi="Book Antiqua" w:cs="Calibri"/>
          <w:sz w:val="24"/>
          <w:szCs w:val="24"/>
          <w:lang w:val="en-US"/>
        </w:rPr>
        <w:t>adjuvant chemotherapy (due to</w:t>
      </w:r>
      <w:r w:rsidR="003E1C17" w:rsidRPr="00A81F4B">
        <w:rPr>
          <w:rFonts w:ascii="Book Antiqua" w:hAnsi="Book Antiqua" w:cs="Calibri"/>
          <w:sz w:val="24"/>
          <w:szCs w:val="24"/>
          <w:lang w:val="en-US"/>
        </w:rPr>
        <w:t xml:space="preserve"> the risk of systemic diffusion)</w:t>
      </w:r>
      <w:r w:rsidR="007C0BC1" w:rsidRPr="00A81F4B">
        <w:rPr>
          <w:rFonts w:ascii="Book Antiqua" w:hAnsi="Book Antiqua" w:cs="Calibri"/>
          <w:sz w:val="24"/>
          <w:szCs w:val="24"/>
          <w:lang w:val="en-US"/>
        </w:rPr>
        <w:t xml:space="preserve">, these same characteristics must be considered for a </w:t>
      </w:r>
      <w:r w:rsidR="00F64F07" w:rsidRPr="00A81F4B">
        <w:rPr>
          <w:rFonts w:ascii="Book Antiqua" w:hAnsi="Book Antiqua" w:cs="Calibri"/>
          <w:sz w:val="24"/>
          <w:szCs w:val="24"/>
          <w:lang w:val="en-US"/>
        </w:rPr>
        <w:t>RNI</w:t>
      </w:r>
      <w:r w:rsidR="003E1C17" w:rsidRPr="00A81F4B">
        <w:rPr>
          <w:rFonts w:ascii="Book Antiqua" w:hAnsi="Book Antiqua" w:cs="Calibri"/>
          <w:sz w:val="24"/>
          <w:szCs w:val="24"/>
          <w:lang w:val="en-US"/>
        </w:rPr>
        <w:t>, regional nodes that have no reason to be spared of metastatic diffusion even if mechanisms could be different.</w:t>
      </w:r>
      <w:r w:rsidR="00ED5882" w:rsidRPr="00A81F4B">
        <w:rPr>
          <w:rFonts w:ascii="Book Antiqua" w:hAnsi="Book Antiqua" w:cs="Calibri"/>
          <w:sz w:val="24"/>
          <w:szCs w:val="24"/>
          <w:lang w:val="en-US"/>
        </w:rPr>
        <w:t xml:space="preserve"> </w:t>
      </w:r>
    </w:p>
    <w:p w:rsidR="00ED5882" w:rsidRPr="00A81F4B" w:rsidRDefault="00ED5882" w:rsidP="00436A1B">
      <w:pPr>
        <w:autoSpaceDE w:val="0"/>
        <w:autoSpaceDN w:val="0"/>
        <w:adjustRightInd w:val="0"/>
        <w:spacing w:after="0" w:line="360" w:lineRule="auto"/>
        <w:ind w:firstLineChars="100" w:firstLine="240"/>
        <w:jc w:val="both"/>
        <w:rPr>
          <w:rFonts w:ascii="Book Antiqua" w:hAnsi="Book Antiqua" w:cs="Calibri"/>
          <w:sz w:val="24"/>
          <w:szCs w:val="24"/>
          <w:lang w:val="en-US"/>
        </w:rPr>
      </w:pPr>
      <w:r w:rsidRPr="00A81F4B">
        <w:rPr>
          <w:rFonts w:ascii="Book Antiqua" w:hAnsi="Book Antiqua" w:cs="Calibri"/>
          <w:sz w:val="24"/>
          <w:szCs w:val="24"/>
          <w:lang w:val="en-US"/>
        </w:rPr>
        <w:t xml:space="preserve">The putative positive impact on survival of </w:t>
      </w:r>
      <w:r w:rsidR="00F64F07" w:rsidRPr="00A81F4B">
        <w:rPr>
          <w:rFonts w:ascii="Book Antiqua" w:hAnsi="Book Antiqua" w:cs="Calibri"/>
          <w:sz w:val="24"/>
          <w:szCs w:val="24"/>
          <w:lang w:val="en-US"/>
        </w:rPr>
        <w:t>RNI</w:t>
      </w:r>
      <w:r w:rsidRPr="00A81F4B">
        <w:rPr>
          <w:rFonts w:ascii="Book Antiqua" w:hAnsi="Book Antiqua" w:cs="Calibri"/>
          <w:sz w:val="24"/>
          <w:szCs w:val="24"/>
          <w:lang w:val="en-US"/>
        </w:rPr>
        <w:t xml:space="preserve"> in this setting must be </w:t>
      </w:r>
      <w:r w:rsidR="000B591F" w:rsidRPr="00A81F4B">
        <w:rPr>
          <w:rFonts w:ascii="Book Antiqua" w:hAnsi="Book Antiqua" w:cs="Calibri"/>
          <w:sz w:val="24"/>
          <w:szCs w:val="24"/>
          <w:lang w:val="en-US"/>
        </w:rPr>
        <w:t>weighted against the risk of</w:t>
      </w:r>
      <w:r w:rsidRPr="00A81F4B">
        <w:rPr>
          <w:rFonts w:ascii="Book Antiqua" w:hAnsi="Book Antiqua" w:cs="Calibri"/>
          <w:sz w:val="24"/>
          <w:szCs w:val="24"/>
          <w:lang w:val="en-US"/>
        </w:rPr>
        <w:t xml:space="preserve"> adverse events. It has, for example, been suggested that </w:t>
      </w:r>
      <w:r w:rsidR="00F64F07" w:rsidRPr="00A81F4B">
        <w:rPr>
          <w:rFonts w:ascii="Book Antiqua" w:hAnsi="Book Antiqua" w:cs="Calibri"/>
          <w:sz w:val="24"/>
          <w:szCs w:val="24"/>
          <w:lang w:val="en-US"/>
        </w:rPr>
        <w:t>RNI</w:t>
      </w:r>
      <w:r w:rsidRPr="00A81F4B">
        <w:rPr>
          <w:rFonts w:ascii="Book Antiqua" w:hAnsi="Book Antiqua" w:cs="Calibri"/>
          <w:sz w:val="24"/>
          <w:szCs w:val="24"/>
          <w:lang w:val="en-US"/>
        </w:rPr>
        <w:t xml:space="preserve"> increase</w:t>
      </w:r>
      <w:r w:rsidR="000B591F" w:rsidRPr="00A81F4B">
        <w:rPr>
          <w:rFonts w:ascii="Book Antiqua" w:hAnsi="Book Antiqua" w:cs="Calibri"/>
          <w:sz w:val="24"/>
          <w:szCs w:val="24"/>
          <w:lang w:val="en-US"/>
        </w:rPr>
        <w:t>d</w:t>
      </w:r>
      <w:r w:rsidRPr="00A81F4B">
        <w:rPr>
          <w:rFonts w:ascii="Book Antiqua" w:hAnsi="Book Antiqua" w:cs="Calibri"/>
          <w:sz w:val="24"/>
          <w:szCs w:val="24"/>
          <w:lang w:val="en-US"/>
        </w:rPr>
        <w:t xml:space="preserve"> the dose delivered to the lung, resulting in a significant in</w:t>
      </w:r>
      <w:r w:rsidR="00436A1B">
        <w:rPr>
          <w:rFonts w:ascii="Book Antiqua" w:hAnsi="Book Antiqua" w:cs="Calibri"/>
          <w:sz w:val="24"/>
          <w:szCs w:val="24"/>
          <w:lang w:val="en-US"/>
        </w:rPr>
        <w:t xml:space="preserve">crease in lung cancer </w:t>
      </w:r>
      <w:proofErr w:type="gramStart"/>
      <w:r w:rsidR="00436A1B">
        <w:rPr>
          <w:rFonts w:ascii="Book Antiqua" w:hAnsi="Book Antiqua" w:cs="Calibri"/>
          <w:sz w:val="24"/>
          <w:szCs w:val="24"/>
          <w:lang w:val="en-US"/>
        </w:rPr>
        <w:t>incidence</w:t>
      </w:r>
      <w:r w:rsidRPr="00A81F4B">
        <w:rPr>
          <w:rFonts w:ascii="Book Antiqua" w:hAnsi="Book Antiqua" w:cstheme="minorHAnsi"/>
          <w:sz w:val="24"/>
          <w:szCs w:val="24"/>
          <w:vertAlign w:val="superscript"/>
          <w:lang w:val="en-US"/>
        </w:rPr>
        <w:t>[</w:t>
      </w:r>
      <w:proofErr w:type="gramEnd"/>
      <w:r w:rsidRPr="00A81F4B">
        <w:rPr>
          <w:rFonts w:ascii="Book Antiqua" w:hAnsi="Book Antiqua" w:cstheme="minorHAnsi"/>
          <w:sz w:val="24"/>
          <w:szCs w:val="24"/>
          <w:vertAlign w:val="superscript"/>
          <w:lang w:val="en-US"/>
        </w:rPr>
        <w:t>7</w:t>
      </w:r>
      <w:r w:rsidR="0077753B" w:rsidRPr="00A81F4B">
        <w:rPr>
          <w:rFonts w:ascii="Book Antiqua" w:hAnsi="Book Antiqua" w:cstheme="minorHAnsi"/>
          <w:sz w:val="24"/>
          <w:szCs w:val="24"/>
          <w:vertAlign w:val="superscript"/>
          <w:lang w:val="en-US"/>
        </w:rPr>
        <w:t>0</w:t>
      </w:r>
      <w:r w:rsidRPr="00A81F4B">
        <w:rPr>
          <w:rFonts w:ascii="Book Antiqua" w:hAnsi="Book Antiqua" w:cstheme="minorHAnsi"/>
          <w:sz w:val="24"/>
          <w:szCs w:val="24"/>
          <w:vertAlign w:val="superscript"/>
          <w:lang w:val="en-US"/>
        </w:rPr>
        <w:t>]</w:t>
      </w:r>
      <w:r w:rsidRPr="00A81F4B">
        <w:rPr>
          <w:rFonts w:ascii="Book Antiqua" w:hAnsi="Book Antiqua" w:cs="Calibri"/>
          <w:sz w:val="24"/>
          <w:szCs w:val="24"/>
          <w:lang w:val="en-US"/>
        </w:rPr>
        <w:t>.</w:t>
      </w:r>
    </w:p>
    <w:p w:rsidR="00C1790E" w:rsidRPr="00A81F4B" w:rsidRDefault="00C1790E" w:rsidP="00A81F4B">
      <w:pPr>
        <w:autoSpaceDE w:val="0"/>
        <w:autoSpaceDN w:val="0"/>
        <w:adjustRightInd w:val="0"/>
        <w:spacing w:after="0" w:line="360" w:lineRule="auto"/>
        <w:jc w:val="both"/>
        <w:rPr>
          <w:rFonts w:ascii="Book Antiqua" w:hAnsi="Book Antiqua" w:cstheme="minorHAnsi"/>
          <w:sz w:val="24"/>
          <w:szCs w:val="24"/>
          <w:lang w:val="en-US"/>
        </w:rPr>
      </w:pPr>
    </w:p>
    <w:p w:rsidR="00F64F07" w:rsidRPr="00436A1B" w:rsidRDefault="00A343A6" w:rsidP="00A81F4B">
      <w:pPr>
        <w:autoSpaceDE w:val="0"/>
        <w:autoSpaceDN w:val="0"/>
        <w:adjustRightInd w:val="0"/>
        <w:spacing w:after="0" w:line="360" w:lineRule="auto"/>
        <w:jc w:val="both"/>
        <w:rPr>
          <w:rFonts w:ascii="Book Antiqua" w:hAnsi="Book Antiqua" w:cs="Calibri,Bold"/>
          <w:b/>
          <w:bCs/>
          <w:sz w:val="24"/>
          <w:szCs w:val="24"/>
          <w:lang w:val="en-US" w:eastAsia="zh-CN"/>
        </w:rPr>
      </w:pPr>
      <w:r w:rsidRPr="00A81F4B">
        <w:rPr>
          <w:rFonts w:ascii="Book Antiqua" w:hAnsi="Book Antiqua" w:cs="Calibri,Bold"/>
          <w:b/>
          <w:bCs/>
          <w:sz w:val="24"/>
          <w:szCs w:val="24"/>
          <w:lang w:val="en-US"/>
        </w:rPr>
        <w:lastRenderedPageBreak/>
        <w:t>CONCLUSION</w:t>
      </w:r>
    </w:p>
    <w:p w:rsidR="00F64F07" w:rsidRPr="00A81F4B" w:rsidRDefault="00F64F07" w:rsidP="00A81F4B">
      <w:pPr>
        <w:autoSpaceDE w:val="0"/>
        <w:autoSpaceDN w:val="0"/>
        <w:adjustRightInd w:val="0"/>
        <w:spacing w:after="0" w:line="360" w:lineRule="auto"/>
        <w:jc w:val="both"/>
        <w:rPr>
          <w:rFonts w:ascii="Book Antiqua" w:hAnsi="Book Antiqua" w:cs="Calibri"/>
          <w:sz w:val="24"/>
          <w:szCs w:val="24"/>
          <w:lang w:val="en-US"/>
        </w:rPr>
      </w:pPr>
      <w:r w:rsidRPr="00A81F4B">
        <w:rPr>
          <w:rFonts w:ascii="Book Antiqua" w:hAnsi="Book Antiqua" w:cs="Calibri"/>
          <w:sz w:val="24"/>
          <w:szCs w:val="24"/>
          <w:lang w:val="en-US"/>
        </w:rPr>
        <w:t>The AR rate has been proved to be very low (&lt;</w:t>
      </w:r>
      <w:r w:rsidR="00436A1B">
        <w:rPr>
          <w:rFonts w:ascii="Book Antiqua" w:hAnsi="Book Antiqua" w:cs="Calibri" w:hint="eastAsia"/>
          <w:sz w:val="24"/>
          <w:szCs w:val="24"/>
          <w:lang w:val="en-US" w:eastAsia="zh-CN"/>
        </w:rPr>
        <w:t xml:space="preserve"> </w:t>
      </w:r>
      <w:r w:rsidRPr="00A81F4B">
        <w:rPr>
          <w:rFonts w:ascii="Book Antiqua" w:hAnsi="Book Antiqua" w:cs="Calibri"/>
          <w:sz w:val="24"/>
          <w:szCs w:val="24"/>
          <w:lang w:val="en-US"/>
        </w:rPr>
        <w:t xml:space="preserve">2%), even without </w:t>
      </w:r>
      <w:proofErr w:type="spellStart"/>
      <w:r w:rsidRPr="00A81F4B">
        <w:rPr>
          <w:rFonts w:ascii="Book Antiqua" w:hAnsi="Book Antiqua" w:cs="Calibri"/>
          <w:sz w:val="24"/>
          <w:szCs w:val="24"/>
          <w:lang w:val="en-US"/>
        </w:rPr>
        <w:t>cALND</w:t>
      </w:r>
      <w:proofErr w:type="spellEnd"/>
      <w:r w:rsidRPr="00A81F4B">
        <w:rPr>
          <w:rFonts w:ascii="Book Antiqua" w:hAnsi="Book Antiqua" w:cs="Calibri"/>
          <w:sz w:val="24"/>
          <w:szCs w:val="24"/>
          <w:lang w:val="en-US"/>
        </w:rPr>
        <w:t>, despite a NSLN-positivity proved to range from 10</w:t>
      </w:r>
      <w:r w:rsidR="00436A1B">
        <w:rPr>
          <w:rFonts w:ascii="Book Antiqua" w:hAnsi="Book Antiqua" w:cs="Calibri" w:hint="eastAsia"/>
          <w:sz w:val="24"/>
          <w:szCs w:val="24"/>
          <w:lang w:val="en-US" w:eastAsia="zh-CN"/>
        </w:rPr>
        <w:t>%</w:t>
      </w:r>
      <w:r w:rsidRPr="00A81F4B">
        <w:rPr>
          <w:rFonts w:ascii="Book Antiqua" w:hAnsi="Book Antiqua" w:cs="Calibri"/>
          <w:sz w:val="24"/>
          <w:szCs w:val="24"/>
          <w:lang w:val="en-US"/>
        </w:rPr>
        <w:t xml:space="preserve"> to 18%, likely </w:t>
      </w:r>
      <w:r w:rsidR="00C419E8" w:rsidRPr="00A81F4B">
        <w:rPr>
          <w:rFonts w:ascii="Book Antiqua" w:hAnsi="Book Antiqua" w:cs="Calibri"/>
          <w:sz w:val="24"/>
          <w:szCs w:val="24"/>
          <w:lang w:val="en-US"/>
        </w:rPr>
        <w:t>in relation</w:t>
      </w:r>
      <w:r w:rsidRPr="00A81F4B">
        <w:rPr>
          <w:rFonts w:ascii="Book Antiqua" w:hAnsi="Book Antiqua" w:cs="Calibri"/>
          <w:sz w:val="24"/>
          <w:szCs w:val="24"/>
          <w:lang w:val="en-US"/>
        </w:rPr>
        <w:t xml:space="preserve"> to adjuvant treatments such as chemotherapy, hormonal therapy and radiotherapy.</w:t>
      </w:r>
      <w:r w:rsidR="00C1790E" w:rsidRPr="00A81F4B">
        <w:rPr>
          <w:rFonts w:ascii="Book Antiqua" w:hAnsi="Book Antiqua" w:cs="Calibri"/>
          <w:sz w:val="24"/>
          <w:szCs w:val="24"/>
          <w:lang w:val="en-US"/>
        </w:rPr>
        <w:t xml:space="preserve"> In the setting of BCS and MMs in the SLN,</w:t>
      </w:r>
      <w:r w:rsidR="00C419E8" w:rsidRPr="00A81F4B">
        <w:rPr>
          <w:rFonts w:ascii="Book Antiqua" w:hAnsi="Book Antiqua" w:cs="Calibri"/>
          <w:sz w:val="24"/>
          <w:szCs w:val="24"/>
          <w:lang w:val="en-US"/>
        </w:rPr>
        <w:t xml:space="preserve"> the</w:t>
      </w:r>
      <w:r w:rsidR="00C1790E" w:rsidRPr="00A81F4B">
        <w:rPr>
          <w:rFonts w:ascii="Book Antiqua" w:hAnsi="Book Antiqua" w:cs="Calibri"/>
          <w:sz w:val="24"/>
          <w:szCs w:val="24"/>
          <w:lang w:val="en-US"/>
        </w:rPr>
        <w:t xml:space="preserve"> literature data favor </w:t>
      </w:r>
      <w:r w:rsidR="00C419E8" w:rsidRPr="00A81F4B">
        <w:rPr>
          <w:rFonts w:ascii="Book Antiqua" w:hAnsi="Book Antiqua" w:cs="Calibri"/>
          <w:sz w:val="24"/>
          <w:szCs w:val="24"/>
          <w:lang w:val="en-US"/>
        </w:rPr>
        <w:t>the omission of</w:t>
      </w:r>
      <w:r w:rsidR="00C1790E" w:rsidRPr="00A81F4B">
        <w:rPr>
          <w:rFonts w:ascii="Book Antiqua" w:hAnsi="Book Antiqua" w:cs="Calibri"/>
          <w:sz w:val="24"/>
          <w:szCs w:val="24"/>
          <w:lang w:val="en-US"/>
        </w:rPr>
        <w:t xml:space="preserve"> </w:t>
      </w:r>
      <w:proofErr w:type="spellStart"/>
      <w:r w:rsidR="00C1790E" w:rsidRPr="00A81F4B">
        <w:rPr>
          <w:rFonts w:ascii="Book Antiqua" w:hAnsi="Book Antiqua" w:cs="Calibri"/>
          <w:sz w:val="24"/>
          <w:szCs w:val="24"/>
          <w:lang w:val="en-US"/>
        </w:rPr>
        <w:t>cALND</w:t>
      </w:r>
      <w:proofErr w:type="spellEnd"/>
      <w:r w:rsidR="00C1790E" w:rsidRPr="00A81F4B">
        <w:rPr>
          <w:rFonts w:ascii="Book Antiqua" w:hAnsi="Book Antiqua" w:cs="Calibri"/>
          <w:sz w:val="24"/>
          <w:szCs w:val="24"/>
          <w:lang w:val="en-US"/>
        </w:rPr>
        <w:t xml:space="preserve"> but with a low level of evidence, precluding </w:t>
      </w:r>
      <w:r w:rsidR="00C419E8" w:rsidRPr="00A81F4B">
        <w:rPr>
          <w:rFonts w:ascii="Book Antiqua" w:hAnsi="Book Antiqua" w:cs="Calibri"/>
          <w:sz w:val="24"/>
          <w:szCs w:val="24"/>
          <w:lang w:val="en-US"/>
        </w:rPr>
        <w:t xml:space="preserve">any </w:t>
      </w:r>
      <w:r w:rsidR="00C1790E" w:rsidRPr="00A81F4B">
        <w:rPr>
          <w:rFonts w:ascii="Book Antiqua" w:hAnsi="Book Antiqua" w:cs="Calibri"/>
          <w:sz w:val="24"/>
          <w:szCs w:val="24"/>
          <w:lang w:val="en-US"/>
        </w:rPr>
        <w:t xml:space="preserve">definitive conclusion. Axillary irradiation in positive-SLN patients is an alternative to </w:t>
      </w:r>
      <w:proofErr w:type="spellStart"/>
      <w:r w:rsidR="00C1790E" w:rsidRPr="00A81F4B">
        <w:rPr>
          <w:rFonts w:ascii="Book Antiqua" w:hAnsi="Book Antiqua" w:cs="Calibri"/>
          <w:sz w:val="24"/>
          <w:szCs w:val="24"/>
          <w:lang w:val="en-US"/>
        </w:rPr>
        <w:t>cALND</w:t>
      </w:r>
      <w:proofErr w:type="spellEnd"/>
      <w:r w:rsidR="00C1790E" w:rsidRPr="00A81F4B">
        <w:rPr>
          <w:rFonts w:ascii="Book Antiqua" w:hAnsi="Book Antiqua" w:cs="Calibri"/>
          <w:sz w:val="24"/>
          <w:szCs w:val="24"/>
          <w:lang w:val="en-US"/>
        </w:rPr>
        <w:t xml:space="preserve">. In pN1mi patients, treated with mastectomy without adjuvant radiotherapy, current data are insufficient to support </w:t>
      </w:r>
      <w:r w:rsidR="00C419E8" w:rsidRPr="00A81F4B">
        <w:rPr>
          <w:rFonts w:ascii="Book Antiqua" w:hAnsi="Book Antiqua" w:cs="Calibri"/>
          <w:sz w:val="24"/>
          <w:szCs w:val="24"/>
          <w:lang w:val="en-US"/>
        </w:rPr>
        <w:t xml:space="preserve">the omission of </w:t>
      </w:r>
      <w:proofErr w:type="spellStart"/>
      <w:r w:rsidR="00C1790E" w:rsidRPr="00A81F4B">
        <w:rPr>
          <w:rFonts w:ascii="Book Antiqua" w:hAnsi="Book Antiqua" w:cs="Calibri"/>
          <w:sz w:val="24"/>
          <w:szCs w:val="24"/>
          <w:lang w:val="en-US"/>
        </w:rPr>
        <w:t>cALND</w:t>
      </w:r>
      <w:proofErr w:type="spellEnd"/>
      <w:r w:rsidR="00C1790E" w:rsidRPr="00A81F4B">
        <w:rPr>
          <w:rFonts w:ascii="Book Antiqua" w:hAnsi="Book Antiqua" w:cs="Calibri"/>
          <w:sz w:val="24"/>
          <w:szCs w:val="24"/>
          <w:lang w:val="en-US"/>
        </w:rPr>
        <w:t xml:space="preserve">. </w:t>
      </w:r>
    </w:p>
    <w:p w:rsidR="00C419E8" w:rsidRPr="00A81F4B" w:rsidRDefault="00C419E8" w:rsidP="00A81F4B">
      <w:pPr>
        <w:spacing w:after="0" w:line="360" w:lineRule="auto"/>
        <w:jc w:val="both"/>
        <w:rPr>
          <w:rFonts w:ascii="Book Antiqua" w:hAnsi="Book Antiqua" w:cs="Calibri"/>
          <w:sz w:val="24"/>
          <w:szCs w:val="24"/>
          <w:lang w:val="en-US"/>
        </w:rPr>
      </w:pPr>
      <w:r w:rsidRPr="00A81F4B">
        <w:rPr>
          <w:rFonts w:ascii="Book Antiqua" w:hAnsi="Book Antiqua" w:cs="Calibri"/>
          <w:sz w:val="24"/>
          <w:szCs w:val="24"/>
          <w:lang w:val="en-US"/>
        </w:rPr>
        <w:br w:type="page"/>
      </w:r>
    </w:p>
    <w:p w:rsidR="00ED5882" w:rsidRPr="00ED7315" w:rsidRDefault="00226523" w:rsidP="00ED7315">
      <w:pPr>
        <w:spacing w:after="0" w:line="360" w:lineRule="auto"/>
        <w:jc w:val="both"/>
        <w:rPr>
          <w:rFonts w:ascii="Book Antiqua" w:hAnsi="Book Antiqua" w:cs="Calibri"/>
          <w:sz w:val="24"/>
          <w:szCs w:val="24"/>
          <w:lang w:val="en-US" w:eastAsia="zh-CN"/>
        </w:rPr>
      </w:pPr>
      <w:r w:rsidRPr="00ED7315">
        <w:rPr>
          <w:rFonts w:ascii="Book Antiqua" w:hAnsi="Book Antiqua"/>
          <w:b/>
          <w:sz w:val="24"/>
          <w:szCs w:val="24"/>
          <w:lang w:val="en-US"/>
        </w:rPr>
        <w:lastRenderedPageBreak/>
        <w:t>REFERENCES</w:t>
      </w:r>
      <w:r w:rsidR="00331055" w:rsidRPr="00ED7315">
        <w:rPr>
          <w:rFonts w:ascii="Book Antiqua" w:hAnsi="Book Antiqua" w:cs="Calibri"/>
          <w:sz w:val="24"/>
          <w:szCs w:val="24"/>
          <w:lang w:val="en-US"/>
        </w:rPr>
        <w:t xml:space="preserve"> </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1 </w:t>
      </w:r>
      <w:proofErr w:type="spellStart"/>
      <w:r w:rsidRPr="00ED7315">
        <w:rPr>
          <w:rFonts w:ascii="Book Antiqua" w:eastAsia="宋体" w:hAnsi="Book Antiqua" w:cs="宋体"/>
          <w:b/>
          <w:bCs/>
          <w:sz w:val="24"/>
          <w:szCs w:val="24"/>
          <w:lang w:val="en-US" w:eastAsia="zh-CN"/>
        </w:rPr>
        <w:t>Goldhirsch</w:t>
      </w:r>
      <w:proofErr w:type="spellEnd"/>
      <w:r w:rsidRPr="00ED7315">
        <w:rPr>
          <w:rFonts w:ascii="Book Antiqua" w:eastAsia="宋体" w:hAnsi="Book Antiqua" w:cs="宋体"/>
          <w:b/>
          <w:bCs/>
          <w:sz w:val="24"/>
          <w:szCs w:val="24"/>
          <w:lang w:val="en-US" w:eastAsia="zh-CN"/>
        </w:rPr>
        <w:t xml:space="preserve"> A</w:t>
      </w:r>
      <w:r w:rsidRPr="00ED7315">
        <w:rPr>
          <w:rFonts w:ascii="Book Antiqua" w:eastAsia="宋体" w:hAnsi="Book Antiqua" w:cs="宋体"/>
          <w:sz w:val="24"/>
          <w:szCs w:val="24"/>
          <w:lang w:val="en-US" w:eastAsia="zh-CN"/>
        </w:rPr>
        <w:t xml:space="preserve">, Wood WC, Coates AS, </w:t>
      </w:r>
      <w:proofErr w:type="spellStart"/>
      <w:r w:rsidRPr="00ED7315">
        <w:rPr>
          <w:rFonts w:ascii="Book Antiqua" w:eastAsia="宋体" w:hAnsi="Book Antiqua" w:cs="宋体"/>
          <w:sz w:val="24"/>
          <w:szCs w:val="24"/>
          <w:lang w:val="en-US" w:eastAsia="zh-CN"/>
        </w:rPr>
        <w:t>Gelber</w:t>
      </w:r>
      <w:proofErr w:type="spellEnd"/>
      <w:r w:rsidRPr="00ED7315">
        <w:rPr>
          <w:rFonts w:ascii="Book Antiqua" w:eastAsia="宋体" w:hAnsi="Book Antiqua" w:cs="宋体"/>
          <w:sz w:val="24"/>
          <w:szCs w:val="24"/>
          <w:lang w:val="en-US" w:eastAsia="zh-CN"/>
        </w:rPr>
        <w:t xml:space="preserve"> RD, </w:t>
      </w:r>
      <w:proofErr w:type="spellStart"/>
      <w:r w:rsidRPr="00ED7315">
        <w:rPr>
          <w:rFonts w:ascii="Book Antiqua" w:eastAsia="宋体" w:hAnsi="Book Antiqua" w:cs="宋体"/>
          <w:sz w:val="24"/>
          <w:szCs w:val="24"/>
          <w:lang w:val="en-US" w:eastAsia="zh-CN"/>
        </w:rPr>
        <w:t>Thürlimann</w:t>
      </w:r>
      <w:proofErr w:type="spellEnd"/>
      <w:r w:rsidRPr="00ED7315">
        <w:rPr>
          <w:rFonts w:ascii="Book Antiqua" w:eastAsia="宋体" w:hAnsi="Book Antiqua" w:cs="宋体"/>
          <w:sz w:val="24"/>
          <w:szCs w:val="24"/>
          <w:lang w:val="en-US" w:eastAsia="zh-CN"/>
        </w:rPr>
        <w:t xml:space="preserve"> B, </w:t>
      </w:r>
      <w:proofErr w:type="spellStart"/>
      <w:r w:rsidRPr="00ED7315">
        <w:rPr>
          <w:rFonts w:ascii="Book Antiqua" w:eastAsia="宋体" w:hAnsi="Book Antiqua" w:cs="宋体"/>
          <w:sz w:val="24"/>
          <w:szCs w:val="24"/>
          <w:lang w:val="en-US" w:eastAsia="zh-CN"/>
        </w:rPr>
        <w:t>Senn</w:t>
      </w:r>
      <w:proofErr w:type="spellEnd"/>
      <w:r w:rsidRPr="00ED7315">
        <w:rPr>
          <w:rFonts w:ascii="Book Antiqua" w:eastAsia="宋体" w:hAnsi="Book Antiqua" w:cs="宋体"/>
          <w:sz w:val="24"/>
          <w:szCs w:val="24"/>
          <w:lang w:val="en-US" w:eastAsia="zh-CN"/>
        </w:rPr>
        <w:t xml:space="preserve"> HJ. Strategies for subtypes--dealing with the diversity of breast cancer: highlights of the St. </w:t>
      </w:r>
      <w:proofErr w:type="spellStart"/>
      <w:r w:rsidRPr="00ED7315">
        <w:rPr>
          <w:rFonts w:ascii="Book Antiqua" w:eastAsia="宋体" w:hAnsi="Book Antiqua" w:cs="宋体"/>
          <w:sz w:val="24"/>
          <w:szCs w:val="24"/>
          <w:lang w:val="en-US" w:eastAsia="zh-CN"/>
        </w:rPr>
        <w:t>Gallen</w:t>
      </w:r>
      <w:proofErr w:type="spellEnd"/>
      <w:r w:rsidRPr="00ED7315">
        <w:rPr>
          <w:rFonts w:ascii="Book Antiqua" w:eastAsia="宋体" w:hAnsi="Book Antiqua" w:cs="宋体"/>
          <w:sz w:val="24"/>
          <w:szCs w:val="24"/>
          <w:lang w:val="en-US" w:eastAsia="zh-CN"/>
        </w:rPr>
        <w:t xml:space="preserve"> International Expert Consensus on the Primary Therapy of Early Breast Cancer 2011. </w:t>
      </w:r>
      <w:r w:rsidRPr="00ED7315">
        <w:rPr>
          <w:rFonts w:ascii="Book Antiqua" w:eastAsia="宋体" w:hAnsi="Book Antiqua" w:cs="宋体"/>
          <w:i/>
          <w:iCs/>
          <w:sz w:val="24"/>
          <w:szCs w:val="24"/>
          <w:lang w:val="en-US" w:eastAsia="zh-CN"/>
        </w:rPr>
        <w:t xml:space="preserve">Ann </w:t>
      </w:r>
      <w:proofErr w:type="spellStart"/>
      <w:r w:rsidRPr="00ED7315">
        <w:rPr>
          <w:rFonts w:ascii="Book Antiqua" w:eastAsia="宋体" w:hAnsi="Book Antiqua" w:cs="宋体"/>
          <w:i/>
          <w:iCs/>
          <w:sz w:val="24"/>
          <w:szCs w:val="24"/>
          <w:lang w:val="en-US" w:eastAsia="zh-CN"/>
        </w:rPr>
        <w:t>Oncol</w:t>
      </w:r>
      <w:proofErr w:type="spellEnd"/>
      <w:r w:rsidRPr="00ED7315">
        <w:rPr>
          <w:rFonts w:ascii="Book Antiqua" w:eastAsia="宋体" w:hAnsi="Book Antiqua" w:cs="宋体"/>
          <w:sz w:val="24"/>
          <w:szCs w:val="24"/>
          <w:lang w:val="en-US" w:eastAsia="zh-CN"/>
        </w:rPr>
        <w:t xml:space="preserve"> 2011; </w:t>
      </w:r>
      <w:r w:rsidRPr="00ED7315">
        <w:rPr>
          <w:rFonts w:ascii="Book Antiqua" w:eastAsia="宋体" w:hAnsi="Book Antiqua" w:cs="宋体"/>
          <w:b/>
          <w:bCs/>
          <w:sz w:val="24"/>
          <w:szCs w:val="24"/>
          <w:lang w:val="en-US" w:eastAsia="zh-CN"/>
        </w:rPr>
        <w:t>22</w:t>
      </w:r>
      <w:r w:rsidRPr="00ED7315">
        <w:rPr>
          <w:rFonts w:ascii="Book Antiqua" w:eastAsia="宋体" w:hAnsi="Book Antiqua" w:cs="宋体"/>
          <w:sz w:val="24"/>
          <w:szCs w:val="24"/>
          <w:lang w:val="en-US" w:eastAsia="zh-CN"/>
        </w:rPr>
        <w:t>: 1736-1747 [PMID: 21709140 DOI: 10.1093/</w:t>
      </w:r>
      <w:proofErr w:type="spellStart"/>
      <w:r w:rsidRPr="00ED7315">
        <w:rPr>
          <w:rFonts w:ascii="Book Antiqua" w:eastAsia="宋体" w:hAnsi="Book Antiqua" w:cs="宋体"/>
          <w:sz w:val="24"/>
          <w:szCs w:val="24"/>
          <w:lang w:val="en-US" w:eastAsia="zh-CN"/>
        </w:rPr>
        <w:t>annonc</w:t>
      </w:r>
      <w:proofErr w:type="spellEnd"/>
      <w:r w:rsidRPr="00ED7315">
        <w:rPr>
          <w:rFonts w:ascii="Book Antiqua" w:eastAsia="宋体" w:hAnsi="Book Antiqua" w:cs="宋体"/>
          <w:sz w:val="24"/>
          <w:szCs w:val="24"/>
          <w:lang w:val="en-US" w:eastAsia="zh-CN"/>
        </w:rPr>
        <w:t>/mdr304]</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2 </w:t>
      </w:r>
      <w:r w:rsidRPr="00ED7315">
        <w:rPr>
          <w:rFonts w:ascii="Book Antiqua" w:eastAsia="宋体" w:hAnsi="Book Antiqua" w:cs="宋体"/>
          <w:b/>
          <w:bCs/>
          <w:sz w:val="24"/>
          <w:szCs w:val="24"/>
          <w:lang w:val="en-US" w:eastAsia="zh-CN"/>
        </w:rPr>
        <w:t>Singletary SE</w:t>
      </w:r>
      <w:r w:rsidRPr="00ED7315">
        <w:rPr>
          <w:rFonts w:ascii="Book Antiqua" w:eastAsia="宋体" w:hAnsi="Book Antiqua" w:cs="宋体"/>
          <w:sz w:val="24"/>
          <w:szCs w:val="24"/>
          <w:lang w:val="en-US" w:eastAsia="zh-CN"/>
        </w:rPr>
        <w:t xml:space="preserve">, Greene FL. Revision of breast cancer staging: the 6th edition of the TNM Classification. </w:t>
      </w:r>
      <w:proofErr w:type="spellStart"/>
      <w:r w:rsidRPr="00ED7315">
        <w:rPr>
          <w:rFonts w:ascii="Book Antiqua" w:eastAsia="宋体" w:hAnsi="Book Antiqua" w:cs="宋体"/>
          <w:i/>
          <w:iCs/>
          <w:sz w:val="24"/>
          <w:szCs w:val="24"/>
          <w:lang w:val="en-US" w:eastAsia="zh-CN"/>
        </w:rPr>
        <w:t>Semin</w:t>
      </w:r>
      <w:proofErr w:type="spellEnd"/>
      <w:r w:rsidRPr="00ED7315">
        <w:rPr>
          <w:rFonts w:ascii="Book Antiqua" w:eastAsia="宋体" w:hAnsi="Book Antiqua" w:cs="宋体"/>
          <w:i/>
          <w:iCs/>
          <w:sz w:val="24"/>
          <w:szCs w:val="24"/>
          <w:lang w:val="en-US" w:eastAsia="zh-CN"/>
        </w:rPr>
        <w:t xml:space="preserve"> </w:t>
      </w:r>
      <w:proofErr w:type="spellStart"/>
      <w:r w:rsidRPr="00ED7315">
        <w:rPr>
          <w:rFonts w:ascii="Book Antiqua" w:eastAsia="宋体" w:hAnsi="Book Antiqua" w:cs="宋体"/>
          <w:i/>
          <w:iCs/>
          <w:sz w:val="24"/>
          <w:szCs w:val="24"/>
          <w:lang w:val="en-US" w:eastAsia="zh-CN"/>
        </w:rPr>
        <w:t>Surg</w:t>
      </w:r>
      <w:proofErr w:type="spellEnd"/>
      <w:r w:rsidRPr="00ED7315">
        <w:rPr>
          <w:rFonts w:ascii="Book Antiqua" w:eastAsia="宋体" w:hAnsi="Book Antiqua" w:cs="宋体"/>
          <w:i/>
          <w:iCs/>
          <w:sz w:val="24"/>
          <w:szCs w:val="24"/>
          <w:lang w:val="en-US" w:eastAsia="zh-CN"/>
        </w:rPr>
        <w:t xml:space="preserve"> </w:t>
      </w:r>
      <w:proofErr w:type="spellStart"/>
      <w:r w:rsidRPr="00ED7315">
        <w:rPr>
          <w:rFonts w:ascii="Book Antiqua" w:eastAsia="宋体" w:hAnsi="Book Antiqua" w:cs="宋体"/>
          <w:i/>
          <w:iCs/>
          <w:sz w:val="24"/>
          <w:szCs w:val="24"/>
          <w:lang w:val="en-US" w:eastAsia="zh-CN"/>
        </w:rPr>
        <w:t>Oncol</w:t>
      </w:r>
      <w:proofErr w:type="spellEnd"/>
      <w:r w:rsidRPr="00ED7315">
        <w:rPr>
          <w:rFonts w:ascii="Book Antiqua" w:eastAsia="宋体" w:hAnsi="Book Antiqua" w:cs="宋体"/>
          <w:sz w:val="24"/>
          <w:szCs w:val="24"/>
          <w:lang w:val="en-US" w:eastAsia="zh-CN"/>
        </w:rPr>
        <w:t xml:space="preserve"> 2003; </w:t>
      </w:r>
      <w:r w:rsidRPr="00ED7315">
        <w:rPr>
          <w:rFonts w:ascii="Book Antiqua" w:eastAsia="宋体" w:hAnsi="Book Antiqua" w:cs="宋体"/>
          <w:b/>
          <w:bCs/>
          <w:sz w:val="24"/>
          <w:szCs w:val="24"/>
          <w:lang w:val="en-US" w:eastAsia="zh-CN"/>
        </w:rPr>
        <w:t>21</w:t>
      </w:r>
      <w:r w:rsidRPr="00ED7315">
        <w:rPr>
          <w:rFonts w:ascii="Book Antiqua" w:eastAsia="宋体" w:hAnsi="Book Antiqua" w:cs="宋体"/>
          <w:sz w:val="24"/>
          <w:szCs w:val="24"/>
          <w:lang w:val="en-US" w:eastAsia="zh-CN"/>
        </w:rPr>
        <w:t>: 53-59 [PMID: 12923916]</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3 </w:t>
      </w:r>
      <w:r w:rsidRPr="00ED7315">
        <w:rPr>
          <w:rFonts w:ascii="Book Antiqua" w:eastAsia="宋体" w:hAnsi="Book Antiqua" w:cs="宋体"/>
          <w:b/>
          <w:bCs/>
          <w:sz w:val="24"/>
          <w:szCs w:val="24"/>
          <w:lang w:val="en-US" w:eastAsia="zh-CN"/>
        </w:rPr>
        <w:t>Giuliano AE</w:t>
      </w:r>
      <w:r w:rsidRPr="00ED7315">
        <w:rPr>
          <w:rFonts w:ascii="Book Antiqua" w:eastAsia="宋体" w:hAnsi="Book Antiqua" w:cs="宋体"/>
          <w:sz w:val="24"/>
          <w:szCs w:val="24"/>
          <w:lang w:val="en-US" w:eastAsia="zh-CN"/>
        </w:rPr>
        <w:t xml:space="preserve">, Hawes D, </w:t>
      </w:r>
      <w:proofErr w:type="spellStart"/>
      <w:r w:rsidRPr="00ED7315">
        <w:rPr>
          <w:rFonts w:ascii="Book Antiqua" w:eastAsia="宋体" w:hAnsi="Book Antiqua" w:cs="宋体"/>
          <w:sz w:val="24"/>
          <w:szCs w:val="24"/>
          <w:lang w:val="en-US" w:eastAsia="zh-CN"/>
        </w:rPr>
        <w:t>Ballman</w:t>
      </w:r>
      <w:proofErr w:type="spellEnd"/>
      <w:r w:rsidRPr="00ED7315">
        <w:rPr>
          <w:rFonts w:ascii="Book Antiqua" w:eastAsia="宋体" w:hAnsi="Book Antiqua" w:cs="宋体"/>
          <w:sz w:val="24"/>
          <w:szCs w:val="24"/>
          <w:lang w:val="en-US" w:eastAsia="zh-CN"/>
        </w:rPr>
        <w:t xml:space="preserve"> KV, Whitworth PW, </w:t>
      </w:r>
      <w:proofErr w:type="spellStart"/>
      <w:r w:rsidRPr="00ED7315">
        <w:rPr>
          <w:rFonts w:ascii="Book Antiqua" w:eastAsia="宋体" w:hAnsi="Book Antiqua" w:cs="宋体"/>
          <w:sz w:val="24"/>
          <w:szCs w:val="24"/>
          <w:lang w:val="en-US" w:eastAsia="zh-CN"/>
        </w:rPr>
        <w:t>Blumencranz</w:t>
      </w:r>
      <w:proofErr w:type="spellEnd"/>
      <w:r w:rsidRPr="00ED7315">
        <w:rPr>
          <w:rFonts w:ascii="Book Antiqua" w:eastAsia="宋体" w:hAnsi="Book Antiqua" w:cs="宋体"/>
          <w:sz w:val="24"/>
          <w:szCs w:val="24"/>
          <w:lang w:val="en-US" w:eastAsia="zh-CN"/>
        </w:rPr>
        <w:t xml:space="preserve"> PW, </w:t>
      </w:r>
      <w:proofErr w:type="spellStart"/>
      <w:r w:rsidRPr="00ED7315">
        <w:rPr>
          <w:rFonts w:ascii="Book Antiqua" w:eastAsia="宋体" w:hAnsi="Book Antiqua" w:cs="宋体"/>
          <w:sz w:val="24"/>
          <w:szCs w:val="24"/>
          <w:lang w:val="en-US" w:eastAsia="zh-CN"/>
        </w:rPr>
        <w:t>Reintgen</w:t>
      </w:r>
      <w:proofErr w:type="spellEnd"/>
      <w:r w:rsidRPr="00ED7315">
        <w:rPr>
          <w:rFonts w:ascii="Book Antiqua" w:eastAsia="宋体" w:hAnsi="Book Antiqua" w:cs="宋体"/>
          <w:sz w:val="24"/>
          <w:szCs w:val="24"/>
          <w:lang w:val="en-US" w:eastAsia="zh-CN"/>
        </w:rPr>
        <w:t xml:space="preserve"> DS, Morrow M, Leitch AM, Hunt KK, McCall LM, </w:t>
      </w:r>
      <w:proofErr w:type="spellStart"/>
      <w:r w:rsidRPr="00ED7315">
        <w:rPr>
          <w:rFonts w:ascii="Book Antiqua" w:eastAsia="宋体" w:hAnsi="Book Antiqua" w:cs="宋体"/>
          <w:sz w:val="24"/>
          <w:szCs w:val="24"/>
          <w:lang w:val="en-US" w:eastAsia="zh-CN"/>
        </w:rPr>
        <w:t>Abati</w:t>
      </w:r>
      <w:proofErr w:type="spellEnd"/>
      <w:r w:rsidRPr="00ED7315">
        <w:rPr>
          <w:rFonts w:ascii="Book Antiqua" w:eastAsia="宋体" w:hAnsi="Book Antiqua" w:cs="宋体"/>
          <w:sz w:val="24"/>
          <w:szCs w:val="24"/>
          <w:lang w:val="en-US" w:eastAsia="zh-CN"/>
        </w:rPr>
        <w:t xml:space="preserve"> A, Cote R. Association of occult metastases in sentinel lymph nodes and bone marrow with survival among women with early-stage invasive breast cancer. </w:t>
      </w:r>
      <w:r w:rsidRPr="00ED7315">
        <w:rPr>
          <w:rFonts w:ascii="Book Antiqua" w:eastAsia="宋体" w:hAnsi="Book Antiqua" w:cs="宋体"/>
          <w:i/>
          <w:iCs/>
          <w:sz w:val="24"/>
          <w:szCs w:val="24"/>
          <w:lang w:val="en-US" w:eastAsia="zh-CN"/>
        </w:rPr>
        <w:t>JAMA</w:t>
      </w:r>
      <w:r w:rsidRPr="00ED7315">
        <w:rPr>
          <w:rFonts w:ascii="Book Antiqua" w:eastAsia="宋体" w:hAnsi="Book Antiqua" w:cs="宋体"/>
          <w:sz w:val="24"/>
          <w:szCs w:val="24"/>
          <w:lang w:val="en-US" w:eastAsia="zh-CN"/>
        </w:rPr>
        <w:t xml:space="preserve"> 2011; </w:t>
      </w:r>
      <w:r w:rsidRPr="00ED7315">
        <w:rPr>
          <w:rFonts w:ascii="Book Antiqua" w:eastAsia="宋体" w:hAnsi="Book Antiqua" w:cs="宋体"/>
          <w:b/>
          <w:bCs/>
          <w:sz w:val="24"/>
          <w:szCs w:val="24"/>
          <w:lang w:val="en-US" w:eastAsia="zh-CN"/>
        </w:rPr>
        <w:t>306</w:t>
      </w:r>
      <w:r w:rsidRPr="00ED7315">
        <w:rPr>
          <w:rFonts w:ascii="Book Antiqua" w:eastAsia="宋体" w:hAnsi="Book Antiqua" w:cs="宋体"/>
          <w:sz w:val="24"/>
          <w:szCs w:val="24"/>
          <w:lang w:val="en-US" w:eastAsia="zh-CN"/>
        </w:rPr>
        <w:t>: 385-393 [PMID: 2179168</w:t>
      </w:r>
      <w:r>
        <w:rPr>
          <w:rFonts w:ascii="Book Antiqua" w:eastAsia="宋体" w:hAnsi="Book Antiqua" w:cs="宋体"/>
          <w:sz w:val="24"/>
          <w:szCs w:val="24"/>
          <w:lang w:val="en-US" w:eastAsia="zh-CN"/>
        </w:rPr>
        <w:t>7 DOI: 10.1001/jama.2011.1034]</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4 </w:t>
      </w:r>
      <w:r w:rsidRPr="00ED7315">
        <w:rPr>
          <w:rFonts w:ascii="Book Antiqua" w:eastAsia="宋体" w:hAnsi="Book Antiqua" w:cs="宋体"/>
          <w:b/>
          <w:bCs/>
          <w:sz w:val="24"/>
          <w:szCs w:val="24"/>
          <w:lang w:val="en-US" w:eastAsia="zh-CN"/>
        </w:rPr>
        <w:t>Weaver DL</w:t>
      </w:r>
      <w:r w:rsidRPr="00ED7315">
        <w:rPr>
          <w:rFonts w:ascii="Book Antiqua" w:eastAsia="宋体" w:hAnsi="Book Antiqua" w:cs="宋体"/>
          <w:sz w:val="24"/>
          <w:szCs w:val="24"/>
          <w:lang w:val="en-US" w:eastAsia="zh-CN"/>
        </w:rPr>
        <w:t xml:space="preserve">, Ashikaga T, </w:t>
      </w:r>
      <w:proofErr w:type="spellStart"/>
      <w:r w:rsidRPr="00ED7315">
        <w:rPr>
          <w:rFonts w:ascii="Book Antiqua" w:eastAsia="宋体" w:hAnsi="Book Antiqua" w:cs="宋体"/>
          <w:sz w:val="24"/>
          <w:szCs w:val="24"/>
          <w:lang w:val="en-US" w:eastAsia="zh-CN"/>
        </w:rPr>
        <w:t>Krag</w:t>
      </w:r>
      <w:proofErr w:type="spellEnd"/>
      <w:r w:rsidRPr="00ED7315">
        <w:rPr>
          <w:rFonts w:ascii="Book Antiqua" w:eastAsia="宋体" w:hAnsi="Book Antiqua" w:cs="宋体"/>
          <w:sz w:val="24"/>
          <w:szCs w:val="24"/>
          <w:lang w:val="en-US" w:eastAsia="zh-CN"/>
        </w:rPr>
        <w:t xml:space="preserve"> DN, Skelly JM, Anderson SJ, Harlow SP, Julian TB, </w:t>
      </w:r>
      <w:proofErr w:type="spellStart"/>
      <w:r w:rsidRPr="00ED7315">
        <w:rPr>
          <w:rFonts w:ascii="Book Antiqua" w:eastAsia="宋体" w:hAnsi="Book Antiqua" w:cs="宋体"/>
          <w:sz w:val="24"/>
          <w:szCs w:val="24"/>
          <w:lang w:val="en-US" w:eastAsia="zh-CN"/>
        </w:rPr>
        <w:t>Mamounas</w:t>
      </w:r>
      <w:proofErr w:type="spellEnd"/>
      <w:r w:rsidRPr="00ED7315">
        <w:rPr>
          <w:rFonts w:ascii="Book Antiqua" w:eastAsia="宋体" w:hAnsi="Book Antiqua" w:cs="宋体"/>
          <w:sz w:val="24"/>
          <w:szCs w:val="24"/>
          <w:lang w:val="en-US" w:eastAsia="zh-CN"/>
        </w:rPr>
        <w:t xml:space="preserve"> EP, </w:t>
      </w:r>
      <w:proofErr w:type="spellStart"/>
      <w:r w:rsidRPr="00ED7315">
        <w:rPr>
          <w:rFonts w:ascii="Book Antiqua" w:eastAsia="宋体" w:hAnsi="Book Antiqua" w:cs="宋体"/>
          <w:sz w:val="24"/>
          <w:szCs w:val="24"/>
          <w:lang w:val="en-US" w:eastAsia="zh-CN"/>
        </w:rPr>
        <w:t>Wolmark</w:t>
      </w:r>
      <w:proofErr w:type="spellEnd"/>
      <w:r w:rsidRPr="00ED7315">
        <w:rPr>
          <w:rFonts w:ascii="Book Antiqua" w:eastAsia="宋体" w:hAnsi="Book Antiqua" w:cs="宋体"/>
          <w:sz w:val="24"/>
          <w:szCs w:val="24"/>
          <w:lang w:val="en-US" w:eastAsia="zh-CN"/>
        </w:rPr>
        <w:t xml:space="preserve"> N. Effect of occult metastases on survival in node-negative breast cancer. </w:t>
      </w:r>
      <w:r w:rsidRPr="00ED7315">
        <w:rPr>
          <w:rFonts w:ascii="Book Antiqua" w:eastAsia="宋体" w:hAnsi="Book Antiqua" w:cs="宋体"/>
          <w:i/>
          <w:iCs/>
          <w:sz w:val="24"/>
          <w:szCs w:val="24"/>
          <w:lang w:val="en-US" w:eastAsia="zh-CN"/>
        </w:rPr>
        <w:t xml:space="preserve">N </w:t>
      </w:r>
      <w:proofErr w:type="spellStart"/>
      <w:r w:rsidRPr="00ED7315">
        <w:rPr>
          <w:rFonts w:ascii="Book Antiqua" w:eastAsia="宋体" w:hAnsi="Book Antiqua" w:cs="宋体"/>
          <w:i/>
          <w:iCs/>
          <w:sz w:val="24"/>
          <w:szCs w:val="24"/>
          <w:lang w:val="en-US" w:eastAsia="zh-CN"/>
        </w:rPr>
        <w:t>Engl</w:t>
      </w:r>
      <w:proofErr w:type="spellEnd"/>
      <w:r w:rsidRPr="00ED7315">
        <w:rPr>
          <w:rFonts w:ascii="Book Antiqua" w:eastAsia="宋体" w:hAnsi="Book Antiqua" w:cs="宋体"/>
          <w:i/>
          <w:iCs/>
          <w:sz w:val="24"/>
          <w:szCs w:val="24"/>
          <w:lang w:val="en-US" w:eastAsia="zh-CN"/>
        </w:rPr>
        <w:t xml:space="preserve"> J Med</w:t>
      </w:r>
      <w:r w:rsidRPr="00ED7315">
        <w:rPr>
          <w:rFonts w:ascii="Book Antiqua" w:eastAsia="宋体" w:hAnsi="Book Antiqua" w:cs="宋体"/>
          <w:sz w:val="24"/>
          <w:szCs w:val="24"/>
          <w:lang w:val="en-US" w:eastAsia="zh-CN"/>
        </w:rPr>
        <w:t xml:space="preserve"> 2011; </w:t>
      </w:r>
      <w:r w:rsidRPr="00ED7315">
        <w:rPr>
          <w:rFonts w:ascii="Book Antiqua" w:eastAsia="宋体" w:hAnsi="Book Antiqua" w:cs="宋体"/>
          <w:b/>
          <w:bCs/>
          <w:sz w:val="24"/>
          <w:szCs w:val="24"/>
          <w:lang w:val="en-US" w:eastAsia="zh-CN"/>
        </w:rPr>
        <w:t>364</w:t>
      </w:r>
      <w:r w:rsidRPr="00ED7315">
        <w:rPr>
          <w:rFonts w:ascii="Book Antiqua" w:eastAsia="宋体" w:hAnsi="Book Antiqua" w:cs="宋体"/>
          <w:sz w:val="24"/>
          <w:szCs w:val="24"/>
          <w:lang w:val="en-US" w:eastAsia="zh-CN"/>
        </w:rPr>
        <w:t>: 412-421 [PMID: 21247310]</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5 </w:t>
      </w:r>
      <w:proofErr w:type="spellStart"/>
      <w:r w:rsidRPr="00ED7315">
        <w:rPr>
          <w:rFonts w:ascii="Book Antiqua" w:eastAsia="宋体" w:hAnsi="Book Antiqua" w:cs="宋体"/>
          <w:b/>
          <w:bCs/>
          <w:sz w:val="24"/>
          <w:szCs w:val="24"/>
          <w:lang w:val="en-US" w:eastAsia="zh-CN"/>
        </w:rPr>
        <w:t>Houvenaeghel</w:t>
      </w:r>
      <w:proofErr w:type="spellEnd"/>
      <w:r w:rsidRPr="00ED7315">
        <w:rPr>
          <w:rFonts w:ascii="Book Antiqua" w:eastAsia="宋体" w:hAnsi="Book Antiqua" w:cs="宋体"/>
          <w:b/>
          <w:bCs/>
          <w:sz w:val="24"/>
          <w:szCs w:val="24"/>
          <w:lang w:val="en-US" w:eastAsia="zh-CN"/>
        </w:rPr>
        <w:t xml:space="preserve"> G</w:t>
      </w:r>
      <w:r w:rsidRPr="00ED7315">
        <w:rPr>
          <w:rFonts w:ascii="Book Antiqua" w:eastAsia="宋体" w:hAnsi="Book Antiqua" w:cs="宋体"/>
          <w:sz w:val="24"/>
          <w:szCs w:val="24"/>
          <w:lang w:val="en-US" w:eastAsia="zh-CN"/>
        </w:rPr>
        <w:t xml:space="preserve">, </w:t>
      </w:r>
      <w:proofErr w:type="spellStart"/>
      <w:r w:rsidRPr="00ED7315">
        <w:rPr>
          <w:rFonts w:ascii="Book Antiqua" w:eastAsia="宋体" w:hAnsi="Book Antiqua" w:cs="宋体"/>
          <w:sz w:val="24"/>
          <w:szCs w:val="24"/>
          <w:lang w:val="en-US" w:eastAsia="zh-CN"/>
        </w:rPr>
        <w:t>Classe</w:t>
      </w:r>
      <w:proofErr w:type="spellEnd"/>
      <w:r w:rsidRPr="00ED7315">
        <w:rPr>
          <w:rFonts w:ascii="Book Antiqua" w:eastAsia="宋体" w:hAnsi="Book Antiqua" w:cs="宋体"/>
          <w:sz w:val="24"/>
          <w:szCs w:val="24"/>
          <w:lang w:val="en-US" w:eastAsia="zh-CN"/>
        </w:rPr>
        <w:t xml:space="preserve"> JM, </w:t>
      </w:r>
      <w:proofErr w:type="spellStart"/>
      <w:r w:rsidRPr="00ED7315">
        <w:rPr>
          <w:rFonts w:ascii="Book Antiqua" w:eastAsia="宋体" w:hAnsi="Book Antiqua" w:cs="宋体"/>
          <w:sz w:val="24"/>
          <w:szCs w:val="24"/>
          <w:lang w:val="en-US" w:eastAsia="zh-CN"/>
        </w:rPr>
        <w:t>Garbay</w:t>
      </w:r>
      <w:proofErr w:type="spellEnd"/>
      <w:r w:rsidRPr="00ED7315">
        <w:rPr>
          <w:rFonts w:ascii="Book Antiqua" w:eastAsia="宋体" w:hAnsi="Book Antiqua" w:cs="宋体"/>
          <w:sz w:val="24"/>
          <w:szCs w:val="24"/>
          <w:lang w:val="en-US" w:eastAsia="zh-CN"/>
        </w:rPr>
        <w:t xml:space="preserve"> JR, </w:t>
      </w:r>
      <w:proofErr w:type="spellStart"/>
      <w:r w:rsidRPr="00ED7315">
        <w:rPr>
          <w:rFonts w:ascii="Book Antiqua" w:eastAsia="宋体" w:hAnsi="Book Antiqua" w:cs="宋体"/>
          <w:sz w:val="24"/>
          <w:szCs w:val="24"/>
          <w:lang w:val="en-US" w:eastAsia="zh-CN"/>
        </w:rPr>
        <w:t>Giard</w:t>
      </w:r>
      <w:proofErr w:type="spellEnd"/>
      <w:r w:rsidRPr="00ED7315">
        <w:rPr>
          <w:rFonts w:ascii="Book Antiqua" w:eastAsia="宋体" w:hAnsi="Book Antiqua" w:cs="宋体"/>
          <w:sz w:val="24"/>
          <w:szCs w:val="24"/>
          <w:lang w:val="en-US" w:eastAsia="zh-CN"/>
        </w:rPr>
        <w:t xml:space="preserve"> S, Cohen M, Faure C, Hélène C, </w:t>
      </w:r>
      <w:proofErr w:type="spellStart"/>
      <w:r w:rsidRPr="00ED7315">
        <w:rPr>
          <w:rFonts w:ascii="Book Antiqua" w:eastAsia="宋体" w:hAnsi="Book Antiqua" w:cs="宋体"/>
          <w:sz w:val="24"/>
          <w:szCs w:val="24"/>
          <w:lang w:val="en-US" w:eastAsia="zh-CN"/>
        </w:rPr>
        <w:t>Belichard</w:t>
      </w:r>
      <w:proofErr w:type="spellEnd"/>
      <w:r w:rsidRPr="00ED7315">
        <w:rPr>
          <w:rFonts w:ascii="Book Antiqua" w:eastAsia="宋体" w:hAnsi="Book Antiqua" w:cs="宋体"/>
          <w:sz w:val="24"/>
          <w:szCs w:val="24"/>
          <w:lang w:val="en-US" w:eastAsia="zh-CN"/>
        </w:rPr>
        <w:t xml:space="preserve"> C, </w:t>
      </w:r>
      <w:proofErr w:type="spellStart"/>
      <w:r w:rsidRPr="00ED7315">
        <w:rPr>
          <w:rFonts w:ascii="Book Antiqua" w:eastAsia="宋体" w:hAnsi="Book Antiqua" w:cs="宋体"/>
          <w:sz w:val="24"/>
          <w:szCs w:val="24"/>
          <w:lang w:val="en-US" w:eastAsia="zh-CN"/>
        </w:rPr>
        <w:t>Uzan</w:t>
      </w:r>
      <w:proofErr w:type="spellEnd"/>
      <w:r w:rsidRPr="00ED7315">
        <w:rPr>
          <w:rFonts w:ascii="Book Antiqua" w:eastAsia="宋体" w:hAnsi="Book Antiqua" w:cs="宋体"/>
          <w:sz w:val="24"/>
          <w:szCs w:val="24"/>
          <w:lang w:val="en-US" w:eastAsia="zh-CN"/>
        </w:rPr>
        <w:t xml:space="preserve"> S, </w:t>
      </w:r>
      <w:proofErr w:type="spellStart"/>
      <w:r w:rsidRPr="00ED7315">
        <w:rPr>
          <w:rFonts w:ascii="Book Antiqua" w:eastAsia="宋体" w:hAnsi="Book Antiqua" w:cs="宋体"/>
          <w:sz w:val="24"/>
          <w:szCs w:val="24"/>
          <w:lang w:val="en-US" w:eastAsia="zh-CN"/>
        </w:rPr>
        <w:t>Hudry</w:t>
      </w:r>
      <w:proofErr w:type="spellEnd"/>
      <w:r w:rsidRPr="00ED7315">
        <w:rPr>
          <w:rFonts w:ascii="Book Antiqua" w:eastAsia="宋体" w:hAnsi="Book Antiqua" w:cs="宋体"/>
          <w:sz w:val="24"/>
          <w:szCs w:val="24"/>
          <w:lang w:val="en-US" w:eastAsia="zh-CN"/>
        </w:rPr>
        <w:t xml:space="preserve"> D, </w:t>
      </w:r>
      <w:proofErr w:type="spellStart"/>
      <w:r w:rsidRPr="00ED7315">
        <w:rPr>
          <w:rFonts w:ascii="Book Antiqua" w:eastAsia="宋体" w:hAnsi="Book Antiqua" w:cs="宋体"/>
          <w:sz w:val="24"/>
          <w:szCs w:val="24"/>
          <w:lang w:val="en-US" w:eastAsia="zh-CN"/>
        </w:rPr>
        <w:t>Azuar</w:t>
      </w:r>
      <w:proofErr w:type="spellEnd"/>
      <w:r w:rsidRPr="00ED7315">
        <w:rPr>
          <w:rFonts w:ascii="Book Antiqua" w:eastAsia="宋体" w:hAnsi="Book Antiqua" w:cs="宋体"/>
          <w:sz w:val="24"/>
          <w:szCs w:val="24"/>
          <w:lang w:val="en-US" w:eastAsia="zh-CN"/>
        </w:rPr>
        <w:t xml:space="preserve"> P, </w:t>
      </w:r>
      <w:proofErr w:type="spellStart"/>
      <w:r w:rsidRPr="00ED7315">
        <w:rPr>
          <w:rFonts w:ascii="Book Antiqua" w:eastAsia="宋体" w:hAnsi="Book Antiqua" w:cs="宋体"/>
          <w:sz w:val="24"/>
          <w:szCs w:val="24"/>
          <w:lang w:val="en-US" w:eastAsia="zh-CN"/>
        </w:rPr>
        <w:t>Villet</w:t>
      </w:r>
      <w:proofErr w:type="spellEnd"/>
      <w:r w:rsidRPr="00ED7315">
        <w:rPr>
          <w:rFonts w:ascii="Book Antiqua" w:eastAsia="宋体" w:hAnsi="Book Antiqua" w:cs="宋体"/>
          <w:sz w:val="24"/>
          <w:szCs w:val="24"/>
          <w:lang w:val="en-US" w:eastAsia="zh-CN"/>
        </w:rPr>
        <w:t xml:space="preserve"> R, </w:t>
      </w:r>
      <w:proofErr w:type="spellStart"/>
      <w:r w:rsidRPr="00ED7315">
        <w:rPr>
          <w:rFonts w:ascii="Book Antiqua" w:eastAsia="宋体" w:hAnsi="Book Antiqua" w:cs="宋体"/>
          <w:sz w:val="24"/>
          <w:szCs w:val="24"/>
          <w:lang w:val="en-US" w:eastAsia="zh-CN"/>
        </w:rPr>
        <w:t>Penault</w:t>
      </w:r>
      <w:proofErr w:type="spellEnd"/>
      <w:r w:rsidRPr="00ED7315">
        <w:rPr>
          <w:rFonts w:ascii="Book Antiqua" w:eastAsia="宋体" w:hAnsi="Book Antiqua" w:cs="宋体"/>
          <w:sz w:val="24"/>
          <w:szCs w:val="24"/>
          <w:lang w:val="en-US" w:eastAsia="zh-CN"/>
        </w:rPr>
        <w:t xml:space="preserve"> </w:t>
      </w:r>
      <w:proofErr w:type="spellStart"/>
      <w:r w:rsidRPr="00ED7315">
        <w:rPr>
          <w:rFonts w:ascii="Book Antiqua" w:eastAsia="宋体" w:hAnsi="Book Antiqua" w:cs="宋体"/>
          <w:sz w:val="24"/>
          <w:szCs w:val="24"/>
          <w:lang w:val="en-US" w:eastAsia="zh-CN"/>
        </w:rPr>
        <w:t>Llorca</w:t>
      </w:r>
      <w:proofErr w:type="spellEnd"/>
      <w:r w:rsidRPr="00ED7315">
        <w:rPr>
          <w:rFonts w:ascii="Book Antiqua" w:eastAsia="宋体" w:hAnsi="Book Antiqua" w:cs="宋体"/>
          <w:sz w:val="24"/>
          <w:szCs w:val="24"/>
          <w:lang w:val="en-US" w:eastAsia="zh-CN"/>
        </w:rPr>
        <w:t xml:space="preserve"> F, </w:t>
      </w:r>
      <w:proofErr w:type="spellStart"/>
      <w:r w:rsidRPr="00ED7315">
        <w:rPr>
          <w:rFonts w:ascii="Book Antiqua" w:eastAsia="宋体" w:hAnsi="Book Antiqua" w:cs="宋体"/>
          <w:sz w:val="24"/>
          <w:szCs w:val="24"/>
          <w:lang w:val="en-US" w:eastAsia="zh-CN"/>
        </w:rPr>
        <w:t>Tunon</w:t>
      </w:r>
      <w:proofErr w:type="spellEnd"/>
      <w:r w:rsidRPr="00ED7315">
        <w:rPr>
          <w:rFonts w:ascii="Book Antiqua" w:eastAsia="宋体" w:hAnsi="Book Antiqua" w:cs="宋体"/>
          <w:sz w:val="24"/>
          <w:szCs w:val="24"/>
          <w:lang w:val="en-US" w:eastAsia="zh-CN"/>
        </w:rPr>
        <w:t xml:space="preserve"> de Lara C, </w:t>
      </w:r>
      <w:proofErr w:type="spellStart"/>
      <w:r w:rsidRPr="00ED7315">
        <w:rPr>
          <w:rFonts w:ascii="Book Antiqua" w:eastAsia="宋体" w:hAnsi="Book Antiqua" w:cs="宋体"/>
          <w:sz w:val="24"/>
          <w:szCs w:val="24"/>
          <w:lang w:val="en-US" w:eastAsia="zh-CN"/>
        </w:rPr>
        <w:t>Goncalves</w:t>
      </w:r>
      <w:proofErr w:type="spellEnd"/>
      <w:r w:rsidRPr="00ED7315">
        <w:rPr>
          <w:rFonts w:ascii="Book Antiqua" w:eastAsia="宋体" w:hAnsi="Book Antiqua" w:cs="宋体"/>
          <w:sz w:val="24"/>
          <w:szCs w:val="24"/>
          <w:lang w:val="en-US" w:eastAsia="zh-CN"/>
        </w:rPr>
        <w:t xml:space="preserve"> A, </w:t>
      </w:r>
      <w:proofErr w:type="spellStart"/>
      <w:r w:rsidRPr="00ED7315">
        <w:rPr>
          <w:rFonts w:ascii="Book Antiqua" w:eastAsia="宋体" w:hAnsi="Book Antiqua" w:cs="宋体"/>
          <w:sz w:val="24"/>
          <w:szCs w:val="24"/>
          <w:lang w:val="en-US" w:eastAsia="zh-CN"/>
        </w:rPr>
        <w:t>Esterni</w:t>
      </w:r>
      <w:proofErr w:type="spellEnd"/>
      <w:r w:rsidRPr="00ED7315">
        <w:rPr>
          <w:rFonts w:ascii="Book Antiqua" w:eastAsia="宋体" w:hAnsi="Book Antiqua" w:cs="宋体"/>
          <w:sz w:val="24"/>
          <w:szCs w:val="24"/>
          <w:lang w:val="en-US" w:eastAsia="zh-CN"/>
        </w:rPr>
        <w:t xml:space="preserve"> B. Prognostic value of isolated tumor cells and </w:t>
      </w:r>
      <w:proofErr w:type="spellStart"/>
      <w:r w:rsidRPr="00ED7315">
        <w:rPr>
          <w:rFonts w:ascii="Book Antiqua" w:eastAsia="宋体" w:hAnsi="Book Antiqua" w:cs="宋体"/>
          <w:sz w:val="24"/>
          <w:szCs w:val="24"/>
          <w:lang w:val="en-US" w:eastAsia="zh-CN"/>
        </w:rPr>
        <w:t>micrometastases</w:t>
      </w:r>
      <w:proofErr w:type="spellEnd"/>
      <w:r w:rsidRPr="00ED7315">
        <w:rPr>
          <w:rFonts w:ascii="Book Antiqua" w:eastAsia="宋体" w:hAnsi="Book Antiqua" w:cs="宋体"/>
          <w:sz w:val="24"/>
          <w:szCs w:val="24"/>
          <w:lang w:val="en-US" w:eastAsia="zh-CN"/>
        </w:rPr>
        <w:t xml:space="preserve"> of lymph nodes in early-stage breast cancer: a French sentinel node multicenter cohort study. </w:t>
      </w:r>
      <w:r w:rsidRPr="00ED7315">
        <w:rPr>
          <w:rFonts w:ascii="Book Antiqua" w:eastAsia="宋体" w:hAnsi="Book Antiqua" w:cs="宋体"/>
          <w:i/>
          <w:iCs/>
          <w:sz w:val="24"/>
          <w:szCs w:val="24"/>
          <w:lang w:val="en-US" w:eastAsia="zh-CN"/>
        </w:rPr>
        <w:t>Breast</w:t>
      </w:r>
      <w:r w:rsidRPr="00ED7315">
        <w:rPr>
          <w:rFonts w:ascii="Book Antiqua" w:eastAsia="宋体" w:hAnsi="Book Antiqua" w:cs="宋体"/>
          <w:sz w:val="24"/>
          <w:szCs w:val="24"/>
          <w:lang w:val="en-US" w:eastAsia="zh-CN"/>
        </w:rPr>
        <w:t xml:space="preserve"> 2014; </w:t>
      </w:r>
      <w:r w:rsidRPr="00ED7315">
        <w:rPr>
          <w:rFonts w:ascii="Book Antiqua" w:eastAsia="宋体" w:hAnsi="Book Antiqua" w:cs="宋体"/>
          <w:b/>
          <w:bCs/>
          <w:sz w:val="24"/>
          <w:szCs w:val="24"/>
          <w:lang w:val="en-US" w:eastAsia="zh-CN"/>
        </w:rPr>
        <w:t>23</w:t>
      </w:r>
      <w:r w:rsidRPr="00ED7315">
        <w:rPr>
          <w:rFonts w:ascii="Book Antiqua" w:eastAsia="宋体" w:hAnsi="Book Antiqua" w:cs="宋体"/>
          <w:sz w:val="24"/>
          <w:szCs w:val="24"/>
          <w:lang w:val="en-US" w:eastAsia="zh-CN"/>
        </w:rPr>
        <w:t>: 561-566 [PMID: 24874284 DOI: 10.1016/j.breast.2014.04.004]</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6 </w:t>
      </w:r>
      <w:proofErr w:type="spellStart"/>
      <w:r w:rsidRPr="00ED7315">
        <w:rPr>
          <w:rFonts w:ascii="Book Antiqua" w:eastAsia="宋体" w:hAnsi="Book Antiqua" w:cs="宋体"/>
          <w:b/>
          <w:bCs/>
          <w:sz w:val="24"/>
          <w:szCs w:val="24"/>
          <w:lang w:val="en-US" w:eastAsia="zh-CN"/>
        </w:rPr>
        <w:t>Krag</w:t>
      </w:r>
      <w:proofErr w:type="spellEnd"/>
      <w:r w:rsidRPr="00ED7315">
        <w:rPr>
          <w:rFonts w:ascii="Book Antiqua" w:eastAsia="宋体" w:hAnsi="Book Antiqua" w:cs="宋体"/>
          <w:b/>
          <w:bCs/>
          <w:sz w:val="24"/>
          <w:szCs w:val="24"/>
          <w:lang w:val="en-US" w:eastAsia="zh-CN"/>
        </w:rPr>
        <w:t xml:space="preserve"> DN</w:t>
      </w:r>
      <w:r w:rsidRPr="00ED7315">
        <w:rPr>
          <w:rFonts w:ascii="Book Antiqua" w:eastAsia="宋体" w:hAnsi="Book Antiqua" w:cs="宋体"/>
          <w:sz w:val="24"/>
          <w:szCs w:val="24"/>
          <w:lang w:val="en-US" w:eastAsia="zh-CN"/>
        </w:rPr>
        <w:t xml:space="preserve">, Anderson SJ, Julian TB, Brown AM, Harlow SP, Costantino JP, Ashikaga T, Weaver DL, </w:t>
      </w:r>
      <w:proofErr w:type="spellStart"/>
      <w:r w:rsidRPr="00ED7315">
        <w:rPr>
          <w:rFonts w:ascii="Book Antiqua" w:eastAsia="宋体" w:hAnsi="Book Antiqua" w:cs="宋体"/>
          <w:sz w:val="24"/>
          <w:szCs w:val="24"/>
          <w:lang w:val="en-US" w:eastAsia="zh-CN"/>
        </w:rPr>
        <w:t>Mamounas</w:t>
      </w:r>
      <w:proofErr w:type="spellEnd"/>
      <w:r w:rsidRPr="00ED7315">
        <w:rPr>
          <w:rFonts w:ascii="Book Antiqua" w:eastAsia="宋体" w:hAnsi="Book Antiqua" w:cs="宋体"/>
          <w:sz w:val="24"/>
          <w:szCs w:val="24"/>
          <w:lang w:val="en-US" w:eastAsia="zh-CN"/>
        </w:rPr>
        <w:t xml:space="preserve"> EP, </w:t>
      </w:r>
      <w:proofErr w:type="spellStart"/>
      <w:r w:rsidRPr="00ED7315">
        <w:rPr>
          <w:rFonts w:ascii="Book Antiqua" w:eastAsia="宋体" w:hAnsi="Book Antiqua" w:cs="宋体"/>
          <w:sz w:val="24"/>
          <w:szCs w:val="24"/>
          <w:lang w:val="en-US" w:eastAsia="zh-CN"/>
        </w:rPr>
        <w:t>Jalovec</w:t>
      </w:r>
      <w:proofErr w:type="spellEnd"/>
      <w:r w:rsidRPr="00ED7315">
        <w:rPr>
          <w:rFonts w:ascii="Book Antiqua" w:eastAsia="宋体" w:hAnsi="Book Antiqua" w:cs="宋体"/>
          <w:sz w:val="24"/>
          <w:szCs w:val="24"/>
          <w:lang w:val="en-US" w:eastAsia="zh-CN"/>
        </w:rPr>
        <w:t xml:space="preserve"> LM, Frazier TG, Noyes RD, </w:t>
      </w:r>
      <w:proofErr w:type="spellStart"/>
      <w:r w:rsidRPr="00ED7315">
        <w:rPr>
          <w:rFonts w:ascii="Book Antiqua" w:eastAsia="宋体" w:hAnsi="Book Antiqua" w:cs="宋体"/>
          <w:sz w:val="24"/>
          <w:szCs w:val="24"/>
          <w:lang w:val="en-US" w:eastAsia="zh-CN"/>
        </w:rPr>
        <w:t>Robidoux</w:t>
      </w:r>
      <w:proofErr w:type="spellEnd"/>
      <w:r w:rsidRPr="00ED7315">
        <w:rPr>
          <w:rFonts w:ascii="Book Antiqua" w:eastAsia="宋体" w:hAnsi="Book Antiqua" w:cs="宋体"/>
          <w:sz w:val="24"/>
          <w:szCs w:val="24"/>
          <w:lang w:val="en-US" w:eastAsia="zh-CN"/>
        </w:rPr>
        <w:t xml:space="preserve"> A, </w:t>
      </w:r>
      <w:proofErr w:type="spellStart"/>
      <w:r w:rsidRPr="00ED7315">
        <w:rPr>
          <w:rFonts w:ascii="Book Antiqua" w:eastAsia="宋体" w:hAnsi="Book Antiqua" w:cs="宋体"/>
          <w:sz w:val="24"/>
          <w:szCs w:val="24"/>
          <w:lang w:val="en-US" w:eastAsia="zh-CN"/>
        </w:rPr>
        <w:t>Scarth</w:t>
      </w:r>
      <w:proofErr w:type="spellEnd"/>
      <w:r w:rsidRPr="00ED7315">
        <w:rPr>
          <w:rFonts w:ascii="Book Antiqua" w:eastAsia="宋体" w:hAnsi="Book Antiqua" w:cs="宋体"/>
          <w:sz w:val="24"/>
          <w:szCs w:val="24"/>
          <w:lang w:val="en-US" w:eastAsia="zh-CN"/>
        </w:rPr>
        <w:t xml:space="preserve"> HM, </w:t>
      </w:r>
      <w:proofErr w:type="spellStart"/>
      <w:r w:rsidRPr="00ED7315">
        <w:rPr>
          <w:rFonts w:ascii="Book Antiqua" w:eastAsia="宋体" w:hAnsi="Book Antiqua" w:cs="宋体"/>
          <w:sz w:val="24"/>
          <w:szCs w:val="24"/>
          <w:lang w:val="en-US" w:eastAsia="zh-CN"/>
        </w:rPr>
        <w:t>Wolmark</w:t>
      </w:r>
      <w:proofErr w:type="spellEnd"/>
      <w:r w:rsidRPr="00ED7315">
        <w:rPr>
          <w:rFonts w:ascii="Book Antiqua" w:eastAsia="宋体" w:hAnsi="Book Antiqua" w:cs="宋体"/>
          <w:sz w:val="24"/>
          <w:szCs w:val="24"/>
          <w:lang w:val="en-US" w:eastAsia="zh-CN"/>
        </w:rPr>
        <w:t xml:space="preserve"> N. Sentinel-lymph-node resection compared with conventional axillary-lymph-node dissection in clinically node-negative patients with breast cancer: overall survival findings from the NSABP B-32 </w:t>
      </w:r>
      <w:proofErr w:type="spellStart"/>
      <w:r w:rsidRPr="00ED7315">
        <w:rPr>
          <w:rFonts w:ascii="Book Antiqua" w:eastAsia="宋体" w:hAnsi="Book Antiqua" w:cs="宋体"/>
          <w:sz w:val="24"/>
          <w:szCs w:val="24"/>
          <w:lang w:val="en-US" w:eastAsia="zh-CN"/>
        </w:rPr>
        <w:t>randomised</w:t>
      </w:r>
      <w:proofErr w:type="spellEnd"/>
      <w:r w:rsidRPr="00ED7315">
        <w:rPr>
          <w:rFonts w:ascii="Book Antiqua" w:eastAsia="宋体" w:hAnsi="Book Antiqua" w:cs="宋体"/>
          <w:sz w:val="24"/>
          <w:szCs w:val="24"/>
          <w:lang w:val="en-US" w:eastAsia="zh-CN"/>
        </w:rPr>
        <w:t xml:space="preserve"> phase 3 trial. </w:t>
      </w:r>
      <w:r w:rsidRPr="00ED7315">
        <w:rPr>
          <w:rFonts w:ascii="Book Antiqua" w:eastAsia="宋体" w:hAnsi="Book Antiqua" w:cs="宋体"/>
          <w:i/>
          <w:iCs/>
          <w:sz w:val="24"/>
          <w:szCs w:val="24"/>
          <w:lang w:val="en-US" w:eastAsia="zh-CN"/>
        </w:rPr>
        <w:t xml:space="preserve">Lancet </w:t>
      </w:r>
      <w:proofErr w:type="spellStart"/>
      <w:r w:rsidRPr="00ED7315">
        <w:rPr>
          <w:rFonts w:ascii="Book Antiqua" w:eastAsia="宋体" w:hAnsi="Book Antiqua" w:cs="宋体"/>
          <w:i/>
          <w:iCs/>
          <w:sz w:val="24"/>
          <w:szCs w:val="24"/>
          <w:lang w:val="en-US" w:eastAsia="zh-CN"/>
        </w:rPr>
        <w:t>Oncol</w:t>
      </w:r>
      <w:proofErr w:type="spellEnd"/>
      <w:r w:rsidRPr="00ED7315">
        <w:rPr>
          <w:rFonts w:ascii="Book Antiqua" w:eastAsia="宋体" w:hAnsi="Book Antiqua" w:cs="宋体"/>
          <w:sz w:val="24"/>
          <w:szCs w:val="24"/>
          <w:lang w:val="en-US" w:eastAsia="zh-CN"/>
        </w:rPr>
        <w:t xml:space="preserve"> 2010; </w:t>
      </w:r>
      <w:r w:rsidRPr="00ED7315">
        <w:rPr>
          <w:rFonts w:ascii="Book Antiqua" w:eastAsia="宋体" w:hAnsi="Book Antiqua" w:cs="宋体"/>
          <w:b/>
          <w:bCs/>
          <w:sz w:val="24"/>
          <w:szCs w:val="24"/>
          <w:lang w:val="en-US" w:eastAsia="zh-CN"/>
        </w:rPr>
        <w:t>11</w:t>
      </w:r>
      <w:r w:rsidRPr="00ED7315">
        <w:rPr>
          <w:rFonts w:ascii="Book Antiqua" w:eastAsia="宋体" w:hAnsi="Book Antiqua" w:cs="宋体"/>
          <w:sz w:val="24"/>
          <w:szCs w:val="24"/>
          <w:lang w:val="en-US" w:eastAsia="zh-CN"/>
        </w:rPr>
        <w:t xml:space="preserve">: 927-933 [PMID: 20863759 DOI: </w:t>
      </w:r>
      <w:r>
        <w:rPr>
          <w:rFonts w:ascii="Book Antiqua" w:eastAsia="宋体" w:hAnsi="Book Antiqua" w:cs="宋体"/>
          <w:sz w:val="24"/>
          <w:szCs w:val="24"/>
          <w:lang w:val="en-US" w:eastAsia="zh-CN"/>
        </w:rPr>
        <w:t>10.1016/S1470-2045(10)70207-2]</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7 </w:t>
      </w:r>
      <w:r w:rsidRPr="00ED7315">
        <w:rPr>
          <w:rFonts w:ascii="Book Antiqua" w:eastAsia="宋体" w:hAnsi="Book Antiqua" w:cs="宋体"/>
          <w:b/>
          <w:bCs/>
          <w:sz w:val="24"/>
          <w:szCs w:val="24"/>
          <w:lang w:val="en-US" w:eastAsia="zh-CN"/>
        </w:rPr>
        <w:t xml:space="preserve">van </w:t>
      </w:r>
      <w:proofErr w:type="spellStart"/>
      <w:r w:rsidRPr="00ED7315">
        <w:rPr>
          <w:rFonts w:ascii="Book Antiqua" w:eastAsia="宋体" w:hAnsi="Book Antiqua" w:cs="宋体"/>
          <w:b/>
          <w:bCs/>
          <w:sz w:val="24"/>
          <w:szCs w:val="24"/>
          <w:lang w:val="en-US" w:eastAsia="zh-CN"/>
        </w:rPr>
        <w:t>Rijk</w:t>
      </w:r>
      <w:proofErr w:type="spellEnd"/>
      <w:r w:rsidRPr="00ED7315">
        <w:rPr>
          <w:rFonts w:ascii="Book Antiqua" w:eastAsia="宋体" w:hAnsi="Book Antiqua" w:cs="宋体"/>
          <w:b/>
          <w:bCs/>
          <w:sz w:val="24"/>
          <w:szCs w:val="24"/>
          <w:lang w:val="en-US" w:eastAsia="zh-CN"/>
        </w:rPr>
        <w:t xml:space="preserve"> MC</w:t>
      </w:r>
      <w:r w:rsidRPr="00ED7315">
        <w:rPr>
          <w:rFonts w:ascii="Book Antiqua" w:eastAsia="宋体" w:hAnsi="Book Antiqua" w:cs="宋体"/>
          <w:sz w:val="24"/>
          <w:szCs w:val="24"/>
          <w:lang w:val="en-US" w:eastAsia="zh-CN"/>
        </w:rPr>
        <w:t xml:space="preserve">, </w:t>
      </w:r>
      <w:proofErr w:type="spellStart"/>
      <w:r w:rsidRPr="00ED7315">
        <w:rPr>
          <w:rFonts w:ascii="Book Antiqua" w:eastAsia="宋体" w:hAnsi="Book Antiqua" w:cs="宋体"/>
          <w:sz w:val="24"/>
          <w:szCs w:val="24"/>
          <w:lang w:val="en-US" w:eastAsia="zh-CN"/>
        </w:rPr>
        <w:t>Peterse</w:t>
      </w:r>
      <w:proofErr w:type="spellEnd"/>
      <w:r w:rsidRPr="00ED7315">
        <w:rPr>
          <w:rFonts w:ascii="Book Antiqua" w:eastAsia="宋体" w:hAnsi="Book Antiqua" w:cs="宋体"/>
          <w:sz w:val="24"/>
          <w:szCs w:val="24"/>
          <w:lang w:val="en-US" w:eastAsia="zh-CN"/>
        </w:rPr>
        <w:t xml:space="preserve"> JL, </w:t>
      </w:r>
      <w:proofErr w:type="spellStart"/>
      <w:r w:rsidRPr="00ED7315">
        <w:rPr>
          <w:rFonts w:ascii="Book Antiqua" w:eastAsia="宋体" w:hAnsi="Book Antiqua" w:cs="宋体"/>
          <w:sz w:val="24"/>
          <w:szCs w:val="24"/>
          <w:lang w:val="en-US" w:eastAsia="zh-CN"/>
        </w:rPr>
        <w:t>Nieweg</w:t>
      </w:r>
      <w:proofErr w:type="spellEnd"/>
      <w:r w:rsidRPr="00ED7315">
        <w:rPr>
          <w:rFonts w:ascii="Book Antiqua" w:eastAsia="宋体" w:hAnsi="Book Antiqua" w:cs="宋体"/>
          <w:sz w:val="24"/>
          <w:szCs w:val="24"/>
          <w:lang w:val="en-US" w:eastAsia="zh-CN"/>
        </w:rPr>
        <w:t xml:space="preserve"> OE, Oldenburg HS, Rutgers EJ, Kroon BB. Additional axillary metastases and stage migration in breast cancer patients with </w:t>
      </w:r>
      <w:proofErr w:type="spellStart"/>
      <w:r w:rsidRPr="00ED7315">
        <w:rPr>
          <w:rFonts w:ascii="Book Antiqua" w:eastAsia="宋体" w:hAnsi="Book Antiqua" w:cs="宋体"/>
          <w:sz w:val="24"/>
          <w:szCs w:val="24"/>
          <w:lang w:val="en-US" w:eastAsia="zh-CN"/>
        </w:rPr>
        <w:t>micrometastases</w:t>
      </w:r>
      <w:proofErr w:type="spellEnd"/>
      <w:r w:rsidRPr="00ED7315">
        <w:rPr>
          <w:rFonts w:ascii="Book Antiqua" w:eastAsia="宋体" w:hAnsi="Book Antiqua" w:cs="宋体"/>
          <w:sz w:val="24"/>
          <w:szCs w:val="24"/>
          <w:lang w:val="en-US" w:eastAsia="zh-CN"/>
        </w:rPr>
        <w:t xml:space="preserve"> or </w:t>
      </w:r>
      <w:proofErr w:type="spellStart"/>
      <w:r w:rsidRPr="00ED7315">
        <w:rPr>
          <w:rFonts w:ascii="Book Antiqua" w:eastAsia="宋体" w:hAnsi="Book Antiqua" w:cs="宋体"/>
          <w:sz w:val="24"/>
          <w:szCs w:val="24"/>
          <w:lang w:val="en-US" w:eastAsia="zh-CN"/>
        </w:rPr>
        <w:t>submicrometastases</w:t>
      </w:r>
      <w:proofErr w:type="spellEnd"/>
      <w:r w:rsidRPr="00ED7315">
        <w:rPr>
          <w:rFonts w:ascii="Book Antiqua" w:eastAsia="宋体" w:hAnsi="Book Antiqua" w:cs="宋体"/>
          <w:sz w:val="24"/>
          <w:szCs w:val="24"/>
          <w:lang w:val="en-US" w:eastAsia="zh-CN"/>
        </w:rPr>
        <w:t xml:space="preserve"> in sentinel lymph nodes. </w:t>
      </w:r>
      <w:r w:rsidRPr="00ED7315">
        <w:rPr>
          <w:rFonts w:ascii="Book Antiqua" w:eastAsia="宋体" w:hAnsi="Book Antiqua" w:cs="宋体"/>
          <w:i/>
          <w:iCs/>
          <w:sz w:val="24"/>
          <w:szCs w:val="24"/>
          <w:lang w:val="en-US" w:eastAsia="zh-CN"/>
        </w:rPr>
        <w:t>Cancer</w:t>
      </w:r>
      <w:r w:rsidRPr="00ED7315">
        <w:rPr>
          <w:rFonts w:ascii="Book Antiqua" w:eastAsia="宋体" w:hAnsi="Book Antiqua" w:cs="宋体"/>
          <w:sz w:val="24"/>
          <w:szCs w:val="24"/>
          <w:lang w:val="en-US" w:eastAsia="zh-CN"/>
        </w:rPr>
        <w:t xml:space="preserve"> 2006; </w:t>
      </w:r>
      <w:r w:rsidRPr="00ED7315">
        <w:rPr>
          <w:rFonts w:ascii="Book Antiqua" w:eastAsia="宋体" w:hAnsi="Book Antiqua" w:cs="宋体"/>
          <w:b/>
          <w:bCs/>
          <w:sz w:val="24"/>
          <w:szCs w:val="24"/>
          <w:lang w:val="en-US" w:eastAsia="zh-CN"/>
        </w:rPr>
        <w:t>107</w:t>
      </w:r>
      <w:r w:rsidRPr="00ED7315">
        <w:rPr>
          <w:rFonts w:ascii="Book Antiqua" w:eastAsia="宋体" w:hAnsi="Book Antiqua" w:cs="宋体"/>
          <w:sz w:val="24"/>
          <w:szCs w:val="24"/>
          <w:lang w:val="en-US" w:eastAsia="zh-CN"/>
        </w:rPr>
        <w:t>: 467-471 [PMID: 16804924]</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lastRenderedPageBreak/>
        <w:t xml:space="preserve">8 </w:t>
      </w:r>
      <w:r w:rsidRPr="00ED7315">
        <w:rPr>
          <w:rFonts w:ascii="Book Antiqua" w:eastAsia="宋体" w:hAnsi="Book Antiqua" w:cs="宋体"/>
          <w:b/>
          <w:bCs/>
          <w:sz w:val="24"/>
          <w:szCs w:val="24"/>
          <w:lang w:val="en-US" w:eastAsia="zh-CN"/>
        </w:rPr>
        <w:t>Yi M</w:t>
      </w:r>
      <w:r w:rsidRPr="00ED7315">
        <w:rPr>
          <w:rFonts w:ascii="Book Antiqua" w:eastAsia="宋体" w:hAnsi="Book Antiqua" w:cs="宋体"/>
          <w:sz w:val="24"/>
          <w:szCs w:val="24"/>
          <w:lang w:val="en-US" w:eastAsia="zh-CN"/>
        </w:rPr>
        <w:t xml:space="preserve">, Giordano SH, </w:t>
      </w:r>
      <w:proofErr w:type="spellStart"/>
      <w:r w:rsidRPr="00ED7315">
        <w:rPr>
          <w:rFonts w:ascii="Book Antiqua" w:eastAsia="宋体" w:hAnsi="Book Antiqua" w:cs="宋体"/>
          <w:sz w:val="24"/>
          <w:szCs w:val="24"/>
          <w:lang w:val="en-US" w:eastAsia="zh-CN"/>
        </w:rPr>
        <w:t>Meric-Bernstam</w:t>
      </w:r>
      <w:proofErr w:type="spellEnd"/>
      <w:r w:rsidRPr="00ED7315">
        <w:rPr>
          <w:rFonts w:ascii="Book Antiqua" w:eastAsia="宋体" w:hAnsi="Book Antiqua" w:cs="宋体"/>
          <w:sz w:val="24"/>
          <w:szCs w:val="24"/>
          <w:lang w:val="en-US" w:eastAsia="zh-CN"/>
        </w:rPr>
        <w:t xml:space="preserve"> F, </w:t>
      </w:r>
      <w:proofErr w:type="spellStart"/>
      <w:r w:rsidRPr="00ED7315">
        <w:rPr>
          <w:rFonts w:ascii="Book Antiqua" w:eastAsia="宋体" w:hAnsi="Book Antiqua" w:cs="宋体"/>
          <w:sz w:val="24"/>
          <w:szCs w:val="24"/>
          <w:lang w:val="en-US" w:eastAsia="zh-CN"/>
        </w:rPr>
        <w:t>Mittendorf</w:t>
      </w:r>
      <w:proofErr w:type="spellEnd"/>
      <w:r w:rsidRPr="00ED7315">
        <w:rPr>
          <w:rFonts w:ascii="Book Antiqua" w:eastAsia="宋体" w:hAnsi="Book Antiqua" w:cs="宋体"/>
          <w:sz w:val="24"/>
          <w:szCs w:val="24"/>
          <w:lang w:val="en-US" w:eastAsia="zh-CN"/>
        </w:rPr>
        <w:t xml:space="preserve"> EA, </w:t>
      </w:r>
      <w:proofErr w:type="spellStart"/>
      <w:r w:rsidRPr="00ED7315">
        <w:rPr>
          <w:rFonts w:ascii="Book Antiqua" w:eastAsia="宋体" w:hAnsi="Book Antiqua" w:cs="宋体"/>
          <w:sz w:val="24"/>
          <w:szCs w:val="24"/>
          <w:lang w:val="en-US" w:eastAsia="zh-CN"/>
        </w:rPr>
        <w:t>Kuerer</w:t>
      </w:r>
      <w:proofErr w:type="spellEnd"/>
      <w:r w:rsidRPr="00ED7315">
        <w:rPr>
          <w:rFonts w:ascii="Book Antiqua" w:eastAsia="宋体" w:hAnsi="Book Antiqua" w:cs="宋体"/>
          <w:sz w:val="24"/>
          <w:szCs w:val="24"/>
          <w:lang w:val="en-US" w:eastAsia="zh-CN"/>
        </w:rPr>
        <w:t xml:space="preserve"> HM, Hwang RF, </w:t>
      </w:r>
      <w:proofErr w:type="spellStart"/>
      <w:r w:rsidRPr="00ED7315">
        <w:rPr>
          <w:rFonts w:ascii="Book Antiqua" w:eastAsia="宋体" w:hAnsi="Book Antiqua" w:cs="宋体"/>
          <w:sz w:val="24"/>
          <w:szCs w:val="24"/>
          <w:lang w:val="en-US" w:eastAsia="zh-CN"/>
        </w:rPr>
        <w:t>Bedrosian</w:t>
      </w:r>
      <w:proofErr w:type="spellEnd"/>
      <w:r w:rsidRPr="00ED7315">
        <w:rPr>
          <w:rFonts w:ascii="Book Antiqua" w:eastAsia="宋体" w:hAnsi="Book Antiqua" w:cs="宋体"/>
          <w:sz w:val="24"/>
          <w:szCs w:val="24"/>
          <w:lang w:val="en-US" w:eastAsia="zh-CN"/>
        </w:rPr>
        <w:t xml:space="preserve"> I, Rourke L, Hunt KK. Trends in and outcomes from sentinel lymph node biopsy (SLNB) alone vs. SLNB with axillary lymph node dissection for node-positive breast cancer patients: experience from the SEER database. </w:t>
      </w:r>
      <w:r w:rsidRPr="00ED7315">
        <w:rPr>
          <w:rFonts w:ascii="Book Antiqua" w:eastAsia="宋体" w:hAnsi="Book Antiqua" w:cs="宋体"/>
          <w:i/>
          <w:iCs/>
          <w:sz w:val="24"/>
          <w:szCs w:val="24"/>
          <w:lang w:val="en-US" w:eastAsia="zh-CN"/>
        </w:rPr>
        <w:t xml:space="preserve">Ann </w:t>
      </w:r>
      <w:proofErr w:type="spellStart"/>
      <w:r w:rsidRPr="00ED7315">
        <w:rPr>
          <w:rFonts w:ascii="Book Antiqua" w:eastAsia="宋体" w:hAnsi="Book Antiqua" w:cs="宋体"/>
          <w:i/>
          <w:iCs/>
          <w:sz w:val="24"/>
          <w:szCs w:val="24"/>
          <w:lang w:val="en-US" w:eastAsia="zh-CN"/>
        </w:rPr>
        <w:t>Surg</w:t>
      </w:r>
      <w:proofErr w:type="spellEnd"/>
      <w:r w:rsidRPr="00ED7315">
        <w:rPr>
          <w:rFonts w:ascii="Book Antiqua" w:eastAsia="宋体" w:hAnsi="Book Antiqua" w:cs="宋体"/>
          <w:i/>
          <w:iCs/>
          <w:sz w:val="24"/>
          <w:szCs w:val="24"/>
          <w:lang w:val="en-US" w:eastAsia="zh-CN"/>
        </w:rPr>
        <w:t xml:space="preserve"> </w:t>
      </w:r>
      <w:proofErr w:type="spellStart"/>
      <w:r w:rsidRPr="00ED7315">
        <w:rPr>
          <w:rFonts w:ascii="Book Antiqua" w:eastAsia="宋体" w:hAnsi="Book Antiqua" w:cs="宋体"/>
          <w:i/>
          <w:iCs/>
          <w:sz w:val="24"/>
          <w:szCs w:val="24"/>
          <w:lang w:val="en-US" w:eastAsia="zh-CN"/>
        </w:rPr>
        <w:t>Oncol</w:t>
      </w:r>
      <w:proofErr w:type="spellEnd"/>
      <w:r w:rsidRPr="00ED7315">
        <w:rPr>
          <w:rFonts w:ascii="Book Antiqua" w:eastAsia="宋体" w:hAnsi="Book Antiqua" w:cs="宋体"/>
          <w:sz w:val="24"/>
          <w:szCs w:val="24"/>
          <w:lang w:val="en-US" w:eastAsia="zh-CN"/>
        </w:rPr>
        <w:t xml:space="preserve"> 2010; </w:t>
      </w:r>
      <w:r w:rsidRPr="00ED7315">
        <w:rPr>
          <w:rFonts w:ascii="Book Antiqua" w:eastAsia="宋体" w:hAnsi="Book Antiqua" w:cs="宋体"/>
          <w:b/>
          <w:bCs/>
          <w:sz w:val="24"/>
          <w:szCs w:val="24"/>
          <w:lang w:val="en-US" w:eastAsia="zh-CN"/>
        </w:rPr>
        <w:t xml:space="preserve">17 </w:t>
      </w:r>
      <w:proofErr w:type="spellStart"/>
      <w:r w:rsidRPr="006C6059">
        <w:rPr>
          <w:rFonts w:ascii="Book Antiqua" w:eastAsia="宋体" w:hAnsi="Book Antiqua" w:cs="宋体"/>
          <w:bCs/>
          <w:sz w:val="24"/>
          <w:szCs w:val="24"/>
          <w:lang w:val="en-US" w:eastAsia="zh-CN"/>
        </w:rPr>
        <w:t>Suppl</w:t>
      </w:r>
      <w:proofErr w:type="spellEnd"/>
      <w:r w:rsidRPr="006C6059">
        <w:rPr>
          <w:rFonts w:ascii="Book Antiqua" w:eastAsia="宋体" w:hAnsi="Book Antiqua" w:cs="宋体"/>
          <w:bCs/>
          <w:sz w:val="24"/>
          <w:szCs w:val="24"/>
          <w:lang w:val="en-US" w:eastAsia="zh-CN"/>
        </w:rPr>
        <w:t xml:space="preserve"> 3</w:t>
      </w:r>
      <w:r w:rsidRPr="006C6059">
        <w:rPr>
          <w:rFonts w:ascii="Book Antiqua" w:eastAsia="宋体" w:hAnsi="Book Antiqua" w:cs="宋体"/>
          <w:sz w:val="24"/>
          <w:szCs w:val="24"/>
          <w:lang w:val="en-US" w:eastAsia="zh-CN"/>
        </w:rPr>
        <w:t xml:space="preserve">: </w:t>
      </w:r>
      <w:r w:rsidRPr="00ED7315">
        <w:rPr>
          <w:rFonts w:ascii="Book Antiqua" w:eastAsia="宋体" w:hAnsi="Book Antiqua" w:cs="宋体"/>
          <w:sz w:val="24"/>
          <w:szCs w:val="24"/>
          <w:lang w:val="en-US" w:eastAsia="zh-CN"/>
        </w:rPr>
        <w:t>343-351 [PMID: 20853057 DOI: 10.1245/s10434-010-1253-3]</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9 </w:t>
      </w:r>
      <w:r w:rsidRPr="00ED7315">
        <w:rPr>
          <w:rFonts w:ascii="Book Antiqua" w:eastAsia="宋体" w:hAnsi="Book Antiqua" w:cs="宋体"/>
          <w:b/>
          <w:bCs/>
          <w:sz w:val="24"/>
          <w:szCs w:val="24"/>
          <w:lang w:val="en-US" w:eastAsia="zh-CN"/>
        </w:rPr>
        <w:t>Madsen EV</w:t>
      </w:r>
      <w:r w:rsidRPr="00ED7315">
        <w:rPr>
          <w:rFonts w:ascii="Book Antiqua" w:eastAsia="宋体" w:hAnsi="Book Antiqua" w:cs="宋体"/>
          <w:sz w:val="24"/>
          <w:szCs w:val="24"/>
          <w:lang w:val="en-US" w:eastAsia="zh-CN"/>
        </w:rPr>
        <w:t xml:space="preserve">, Elias SG, van Dalen T, van </w:t>
      </w:r>
      <w:proofErr w:type="spellStart"/>
      <w:r w:rsidRPr="00ED7315">
        <w:rPr>
          <w:rFonts w:ascii="Book Antiqua" w:eastAsia="宋体" w:hAnsi="Book Antiqua" w:cs="宋体"/>
          <w:sz w:val="24"/>
          <w:szCs w:val="24"/>
          <w:lang w:val="en-US" w:eastAsia="zh-CN"/>
        </w:rPr>
        <w:t>Oort</w:t>
      </w:r>
      <w:proofErr w:type="spellEnd"/>
      <w:r w:rsidRPr="00ED7315">
        <w:rPr>
          <w:rFonts w:ascii="Book Antiqua" w:eastAsia="宋体" w:hAnsi="Book Antiqua" w:cs="宋体"/>
          <w:sz w:val="24"/>
          <w:szCs w:val="24"/>
          <w:lang w:val="en-US" w:eastAsia="zh-CN"/>
        </w:rPr>
        <w:t xml:space="preserve"> PM, van </w:t>
      </w:r>
      <w:proofErr w:type="spellStart"/>
      <w:r w:rsidRPr="00ED7315">
        <w:rPr>
          <w:rFonts w:ascii="Book Antiqua" w:eastAsia="宋体" w:hAnsi="Book Antiqua" w:cs="宋体"/>
          <w:sz w:val="24"/>
          <w:szCs w:val="24"/>
          <w:lang w:val="en-US" w:eastAsia="zh-CN"/>
        </w:rPr>
        <w:t>Gorp</w:t>
      </w:r>
      <w:proofErr w:type="spellEnd"/>
      <w:r w:rsidRPr="00ED7315">
        <w:rPr>
          <w:rFonts w:ascii="Book Antiqua" w:eastAsia="宋体" w:hAnsi="Book Antiqua" w:cs="宋体"/>
          <w:sz w:val="24"/>
          <w:szCs w:val="24"/>
          <w:lang w:val="en-US" w:eastAsia="zh-CN"/>
        </w:rPr>
        <w:t xml:space="preserve"> J, </w:t>
      </w:r>
      <w:proofErr w:type="spellStart"/>
      <w:r w:rsidRPr="00ED7315">
        <w:rPr>
          <w:rFonts w:ascii="Book Antiqua" w:eastAsia="宋体" w:hAnsi="Book Antiqua" w:cs="宋体"/>
          <w:sz w:val="24"/>
          <w:szCs w:val="24"/>
          <w:lang w:val="en-US" w:eastAsia="zh-CN"/>
        </w:rPr>
        <w:t>Gobardhan</w:t>
      </w:r>
      <w:proofErr w:type="spellEnd"/>
      <w:r w:rsidRPr="00ED7315">
        <w:rPr>
          <w:rFonts w:ascii="Book Antiqua" w:eastAsia="宋体" w:hAnsi="Book Antiqua" w:cs="宋体"/>
          <w:sz w:val="24"/>
          <w:szCs w:val="24"/>
          <w:lang w:val="en-US" w:eastAsia="zh-CN"/>
        </w:rPr>
        <w:t xml:space="preserve"> PD, </w:t>
      </w:r>
      <w:proofErr w:type="spellStart"/>
      <w:r w:rsidRPr="00ED7315">
        <w:rPr>
          <w:rFonts w:ascii="Book Antiqua" w:eastAsia="宋体" w:hAnsi="Book Antiqua" w:cs="宋体"/>
          <w:sz w:val="24"/>
          <w:szCs w:val="24"/>
          <w:lang w:val="en-US" w:eastAsia="zh-CN"/>
        </w:rPr>
        <w:t>Bongers</w:t>
      </w:r>
      <w:proofErr w:type="spellEnd"/>
      <w:r w:rsidRPr="00ED7315">
        <w:rPr>
          <w:rFonts w:ascii="Book Antiqua" w:eastAsia="宋体" w:hAnsi="Book Antiqua" w:cs="宋体"/>
          <w:sz w:val="24"/>
          <w:szCs w:val="24"/>
          <w:lang w:val="en-US" w:eastAsia="zh-CN"/>
        </w:rPr>
        <w:t xml:space="preserve"> V. Predictive factors of isolated tumor cells and </w:t>
      </w:r>
      <w:proofErr w:type="spellStart"/>
      <w:r w:rsidRPr="00ED7315">
        <w:rPr>
          <w:rFonts w:ascii="Book Antiqua" w:eastAsia="宋体" w:hAnsi="Book Antiqua" w:cs="宋体"/>
          <w:sz w:val="24"/>
          <w:szCs w:val="24"/>
          <w:lang w:val="en-US" w:eastAsia="zh-CN"/>
        </w:rPr>
        <w:t>micrometastases</w:t>
      </w:r>
      <w:proofErr w:type="spellEnd"/>
      <w:r w:rsidRPr="00ED7315">
        <w:rPr>
          <w:rFonts w:ascii="Book Antiqua" w:eastAsia="宋体" w:hAnsi="Book Antiqua" w:cs="宋体"/>
          <w:sz w:val="24"/>
          <w:szCs w:val="24"/>
          <w:lang w:val="en-US" w:eastAsia="zh-CN"/>
        </w:rPr>
        <w:t xml:space="preserve"> in axillary lymph nodes in breast cancer. </w:t>
      </w:r>
      <w:r w:rsidRPr="00ED7315">
        <w:rPr>
          <w:rFonts w:ascii="Book Antiqua" w:eastAsia="宋体" w:hAnsi="Book Antiqua" w:cs="宋体"/>
          <w:i/>
          <w:iCs/>
          <w:sz w:val="24"/>
          <w:szCs w:val="24"/>
          <w:lang w:val="en-US" w:eastAsia="zh-CN"/>
        </w:rPr>
        <w:t>Breast</w:t>
      </w:r>
      <w:r w:rsidRPr="00ED7315">
        <w:rPr>
          <w:rFonts w:ascii="Book Antiqua" w:eastAsia="宋体" w:hAnsi="Book Antiqua" w:cs="宋体"/>
          <w:sz w:val="24"/>
          <w:szCs w:val="24"/>
          <w:lang w:val="en-US" w:eastAsia="zh-CN"/>
        </w:rPr>
        <w:t xml:space="preserve"> 2013; </w:t>
      </w:r>
      <w:r w:rsidRPr="00ED7315">
        <w:rPr>
          <w:rFonts w:ascii="Book Antiqua" w:eastAsia="宋体" w:hAnsi="Book Antiqua" w:cs="宋体"/>
          <w:b/>
          <w:bCs/>
          <w:sz w:val="24"/>
          <w:szCs w:val="24"/>
          <w:lang w:val="en-US" w:eastAsia="zh-CN"/>
        </w:rPr>
        <w:t>22</w:t>
      </w:r>
      <w:r w:rsidRPr="00ED7315">
        <w:rPr>
          <w:rFonts w:ascii="Book Antiqua" w:eastAsia="宋体" w:hAnsi="Book Antiqua" w:cs="宋体"/>
          <w:sz w:val="24"/>
          <w:szCs w:val="24"/>
          <w:lang w:val="en-US" w:eastAsia="zh-CN"/>
        </w:rPr>
        <w:t>: 748-752 [PMID: 23313060 DOI: 10.1016/j.breast.2012.12.013]</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10 </w:t>
      </w:r>
      <w:proofErr w:type="spellStart"/>
      <w:r w:rsidRPr="00ED7315">
        <w:rPr>
          <w:rFonts w:ascii="Book Antiqua" w:eastAsia="宋体" w:hAnsi="Book Antiqua" w:cs="宋体"/>
          <w:b/>
          <w:bCs/>
          <w:sz w:val="24"/>
          <w:szCs w:val="24"/>
          <w:lang w:val="en-US" w:eastAsia="zh-CN"/>
        </w:rPr>
        <w:t>Cserni</w:t>
      </w:r>
      <w:proofErr w:type="spellEnd"/>
      <w:r w:rsidRPr="00ED7315">
        <w:rPr>
          <w:rFonts w:ascii="Book Antiqua" w:eastAsia="宋体" w:hAnsi="Book Antiqua" w:cs="宋体"/>
          <w:b/>
          <w:bCs/>
          <w:sz w:val="24"/>
          <w:szCs w:val="24"/>
          <w:lang w:val="en-US" w:eastAsia="zh-CN"/>
        </w:rPr>
        <w:t xml:space="preserve"> G</w:t>
      </w:r>
      <w:r w:rsidRPr="00ED7315">
        <w:rPr>
          <w:rFonts w:ascii="Book Antiqua" w:eastAsia="宋体" w:hAnsi="Book Antiqua" w:cs="宋体"/>
          <w:sz w:val="24"/>
          <w:szCs w:val="24"/>
          <w:lang w:val="en-US" w:eastAsia="zh-CN"/>
        </w:rPr>
        <w:t xml:space="preserve">, Bianchi S, </w:t>
      </w:r>
      <w:proofErr w:type="spellStart"/>
      <w:r w:rsidRPr="00ED7315">
        <w:rPr>
          <w:rFonts w:ascii="Book Antiqua" w:eastAsia="宋体" w:hAnsi="Book Antiqua" w:cs="宋体"/>
          <w:sz w:val="24"/>
          <w:szCs w:val="24"/>
          <w:lang w:val="en-US" w:eastAsia="zh-CN"/>
        </w:rPr>
        <w:t>Vezzosi</w:t>
      </w:r>
      <w:proofErr w:type="spellEnd"/>
      <w:r w:rsidRPr="00ED7315">
        <w:rPr>
          <w:rFonts w:ascii="Book Antiqua" w:eastAsia="宋体" w:hAnsi="Book Antiqua" w:cs="宋体"/>
          <w:sz w:val="24"/>
          <w:szCs w:val="24"/>
          <w:lang w:val="en-US" w:eastAsia="zh-CN"/>
        </w:rPr>
        <w:t xml:space="preserve"> V, van </w:t>
      </w:r>
      <w:proofErr w:type="spellStart"/>
      <w:r w:rsidRPr="00ED7315">
        <w:rPr>
          <w:rFonts w:ascii="Book Antiqua" w:eastAsia="宋体" w:hAnsi="Book Antiqua" w:cs="宋体"/>
          <w:sz w:val="24"/>
          <w:szCs w:val="24"/>
          <w:lang w:val="en-US" w:eastAsia="zh-CN"/>
        </w:rPr>
        <w:t>Diest</w:t>
      </w:r>
      <w:proofErr w:type="spellEnd"/>
      <w:r w:rsidRPr="00ED7315">
        <w:rPr>
          <w:rFonts w:ascii="Book Antiqua" w:eastAsia="宋体" w:hAnsi="Book Antiqua" w:cs="宋体"/>
          <w:sz w:val="24"/>
          <w:szCs w:val="24"/>
          <w:lang w:val="en-US" w:eastAsia="zh-CN"/>
        </w:rPr>
        <w:t xml:space="preserve"> P, van </w:t>
      </w:r>
      <w:proofErr w:type="spellStart"/>
      <w:r w:rsidRPr="00ED7315">
        <w:rPr>
          <w:rFonts w:ascii="Book Antiqua" w:eastAsia="宋体" w:hAnsi="Book Antiqua" w:cs="宋体"/>
          <w:sz w:val="24"/>
          <w:szCs w:val="24"/>
          <w:lang w:val="en-US" w:eastAsia="zh-CN"/>
        </w:rPr>
        <w:t>Deurzen</w:t>
      </w:r>
      <w:proofErr w:type="spellEnd"/>
      <w:r w:rsidRPr="00ED7315">
        <w:rPr>
          <w:rFonts w:ascii="Book Antiqua" w:eastAsia="宋体" w:hAnsi="Book Antiqua" w:cs="宋体"/>
          <w:sz w:val="24"/>
          <w:szCs w:val="24"/>
          <w:lang w:val="en-US" w:eastAsia="zh-CN"/>
        </w:rPr>
        <w:t xml:space="preserve"> C, </w:t>
      </w:r>
      <w:proofErr w:type="spellStart"/>
      <w:r w:rsidRPr="00ED7315">
        <w:rPr>
          <w:rFonts w:ascii="Book Antiqua" w:eastAsia="宋体" w:hAnsi="Book Antiqua" w:cs="宋体"/>
          <w:sz w:val="24"/>
          <w:szCs w:val="24"/>
          <w:lang w:val="en-US" w:eastAsia="zh-CN"/>
        </w:rPr>
        <w:t>Sejben</w:t>
      </w:r>
      <w:proofErr w:type="spellEnd"/>
      <w:r w:rsidRPr="00ED7315">
        <w:rPr>
          <w:rFonts w:ascii="Book Antiqua" w:eastAsia="宋体" w:hAnsi="Book Antiqua" w:cs="宋体"/>
          <w:sz w:val="24"/>
          <w:szCs w:val="24"/>
          <w:lang w:val="en-US" w:eastAsia="zh-CN"/>
        </w:rPr>
        <w:t xml:space="preserve"> I, </w:t>
      </w:r>
      <w:proofErr w:type="spellStart"/>
      <w:r w:rsidRPr="00ED7315">
        <w:rPr>
          <w:rFonts w:ascii="Book Antiqua" w:eastAsia="宋体" w:hAnsi="Book Antiqua" w:cs="宋体"/>
          <w:sz w:val="24"/>
          <w:szCs w:val="24"/>
          <w:lang w:val="en-US" w:eastAsia="zh-CN"/>
        </w:rPr>
        <w:t>Regitnig</w:t>
      </w:r>
      <w:proofErr w:type="spellEnd"/>
      <w:r w:rsidRPr="00ED7315">
        <w:rPr>
          <w:rFonts w:ascii="Book Antiqua" w:eastAsia="宋体" w:hAnsi="Book Antiqua" w:cs="宋体"/>
          <w:sz w:val="24"/>
          <w:szCs w:val="24"/>
          <w:lang w:val="en-US" w:eastAsia="zh-CN"/>
        </w:rPr>
        <w:t xml:space="preserve"> P, </w:t>
      </w:r>
      <w:proofErr w:type="spellStart"/>
      <w:r w:rsidRPr="00ED7315">
        <w:rPr>
          <w:rFonts w:ascii="Book Antiqua" w:eastAsia="宋体" w:hAnsi="Book Antiqua" w:cs="宋体"/>
          <w:sz w:val="24"/>
          <w:szCs w:val="24"/>
          <w:lang w:val="en-US" w:eastAsia="zh-CN"/>
        </w:rPr>
        <w:t>Asslaber</w:t>
      </w:r>
      <w:proofErr w:type="spellEnd"/>
      <w:r w:rsidRPr="00ED7315">
        <w:rPr>
          <w:rFonts w:ascii="Book Antiqua" w:eastAsia="宋体" w:hAnsi="Book Antiqua" w:cs="宋体"/>
          <w:sz w:val="24"/>
          <w:szCs w:val="24"/>
          <w:lang w:val="en-US" w:eastAsia="zh-CN"/>
        </w:rPr>
        <w:t xml:space="preserve"> M, Foschini MP, </w:t>
      </w:r>
      <w:proofErr w:type="spellStart"/>
      <w:r w:rsidRPr="00ED7315">
        <w:rPr>
          <w:rFonts w:ascii="Book Antiqua" w:eastAsia="宋体" w:hAnsi="Book Antiqua" w:cs="宋体"/>
          <w:sz w:val="24"/>
          <w:szCs w:val="24"/>
          <w:lang w:val="en-US" w:eastAsia="zh-CN"/>
        </w:rPr>
        <w:t>Sapino</w:t>
      </w:r>
      <w:proofErr w:type="spellEnd"/>
      <w:r w:rsidRPr="00ED7315">
        <w:rPr>
          <w:rFonts w:ascii="Book Antiqua" w:eastAsia="宋体" w:hAnsi="Book Antiqua" w:cs="宋体"/>
          <w:sz w:val="24"/>
          <w:szCs w:val="24"/>
          <w:lang w:val="en-US" w:eastAsia="zh-CN"/>
        </w:rPr>
        <w:t xml:space="preserve"> A, Castellano I, </w:t>
      </w:r>
      <w:proofErr w:type="spellStart"/>
      <w:r w:rsidRPr="00ED7315">
        <w:rPr>
          <w:rFonts w:ascii="Book Antiqua" w:eastAsia="宋体" w:hAnsi="Book Antiqua" w:cs="宋体"/>
          <w:sz w:val="24"/>
          <w:szCs w:val="24"/>
          <w:lang w:val="en-US" w:eastAsia="zh-CN"/>
        </w:rPr>
        <w:t>Callagy</w:t>
      </w:r>
      <w:proofErr w:type="spellEnd"/>
      <w:r w:rsidRPr="00ED7315">
        <w:rPr>
          <w:rFonts w:ascii="Book Antiqua" w:eastAsia="宋体" w:hAnsi="Book Antiqua" w:cs="宋体"/>
          <w:sz w:val="24"/>
          <w:szCs w:val="24"/>
          <w:lang w:val="en-US" w:eastAsia="zh-CN"/>
        </w:rPr>
        <w:t xml:space="preserve"> G, </w:t>
      </w:r>
      <w:proofErr w:type="spellStart"/>
      <w:r w:rsidRPr="00ED7315">
        <w:rPr>
          <w:rFonts w:ascii="Book Antiqua" w:eastAsia="宋体" w:hAnsi="Book Antiqua" w:cs="宋体"/>
          <w:sz w:val="24"/>
          <w:szCs w:val="24"/>
          <w:lang w:val="en-US" w:eastAsia="zh-CN"/>
        </w:rPr>
        <w:t>Arkoumani</w:t>
      </w:r>
      <w:proofErr w:type="spellEnd"/>
      <w:r w:rsidRPr="00ED7315">
        <w:rPr>
          <w:rFonts w:ascii="Book Antiqua" w:eastAsia="宋体" w:hAnsi="Book Antiqua" w:cs="宋体"/>
          <w:sz w:val="24"/>
          <w:szCs w:val="24"/>
          <w:lang w:val="en-US" w:eastAsia="zh-CN"/>
        </w:rPr>
        <w:t xml:space="preserve"> E, </w:t>
      </w:r>
      <w:proofErr w:type="spellStart"/>
      <w:r w:rsidRPr="00ED7315">
        <w:rPr>
          <w:rFonts w:ascii="Book Antiqua" w:eastAsia="宋体" w:hAnsi="Book Antiqua" w:cs="宋体"/>
          <w:sz w:val="24"/>
          <w:szCs w:val="24"/>
          <w:lang w:val="en-US" w:eastAsia="zh-CN"/>
        </w:rPr>
        <w:t>Kulka</w:t>
      </w:r>
      <w:proofErr w:type="spellEnd"/>
      <w:r w:rsidRPr="00ED7315">
        <w:rPr>
          <w:rFonts w:ascii="Book Antiqua" w:eastAsia="宋体" w:hAnsi="Book Antiqua" w:cs="宋体"/>
          <w:sz w:val="24"/>
          <w:szCs w:val="24"/>
          <w:lang w:val="en-US" w:eastAsia="zh-CN"/>
        </w:rPr>
        <w:t xml:space="preserve"> J, Wells CA. Variations in sentinel node isolated </w:t>
      </w:r>
      <w:proofErr w:type="spellStart"/>
      <w:r w:rsidRPr="00ED7315">
        <w:rPr>
          <w:rFonts w:ascii="Book Antiqua" w:eastAsia="宋体" w:hAnsi="Book Antiqua" w:cs="宋体"/>
          <w:sz w:val="24"/>
          <w:szCs w:val="24"/>
          <w:lang w:val="en-US" w:eastAsia="zh-CN"/>
        </w:rPr>
        <w:t>tumour</w:t>
      </w:r>
      <w:proofErr w:type="spellEnd"/>
      <w:r w:rsidRPr="00ED7315">
        <w:rPr>
          <w:rFonts w:ascii="Book Antiqua" w:eastAsia="宋体" w:hAnsi="Book Antiqua" w:cs="宋体"/>
          <w:sz w:val="24"/>
          <w:szCs w:val="24"/>
          <w:lang w:val="en-US" w:eastAsia="zh-CN"/>
        </w:rPr>
        <w:t xml:space="preserve"> cells/</w:t>
      </w:r>
      <w:proofErr w:type="spellStart"/>
      <w:r w:rsidRPr="00ED7315">
        <w:rPr>
          <w:rFonts w:ascii="Book Antiqua" w:eastAsia="宋体" w:hAnsi="Book Antiqua" w:cs="宋体"/>
          <w:sz w:val="24"/>
          <w:szCs w:val="24"/>
          <w:lang w:val="en-US" w:eastAsia="zh-CN"/>
        </w:rPr>
        <w:t>micrometastasis</w:t>
      </w:r>
      <w:proofErr w:type="spellEnd"/>
      <w:r w:rsidRPr="00ED7315">
        <w:rPr>
          <w:rFonts w:ascii="Book Antiqua" w:eastAsia="宋体" w:hAnsi="Book Antiqua" w:cs="宋体"/>
          <w:sz w:val="24"/>
          <w:szCs w:val="24"/>
          <w:lang w:val="en-US" w:eastAsia="zh-CN"/>
        </w:rPr>
        <w:t xml:space="preserve"> and non-sentinel node involvement rates according to different interpretations of the TNM definitions. </w:t>
      </w:r>
      <w:proofErr w:type="spellStart"/>
      <w:r w:rsidRPr="00ED7315">
        <w:rPr>
          <w:rFonts w:ascii="Book Antiqua" w:eastAsia="宋体" w:hAnsi="Book Antiqua" w:cs="宋体"/>
          <w:i/>
          <w:iCs/>
          <w:sz w:val="24"/>
          <w:szCs w:val="24"/>
          <w:lang w:val="en-US" w:eastAsia="zh-CN"/>
        </w:rPr>
        <w:t>Eur</w:t>
      </w:r>
      <w:proofErr w:type="spellEnd"/>
      <w:r w:rsidRPr="00ED7315">
        <w:rPr>
          <w:rFonts w:ascii="Book Antiqua" w:eastAsia="宋体" w:hAnsi="Book Antiqua" w:cs="宋体"/>
          <w:i/>
          <w:iCs/>
          <w:sz w:val="24"/>
          <w:szCs w:val="24"/>
          <w:lang w:val="en-US" w:eastAsia="zh-CN"/>
        </w:rPr>
        <w:t xml:space="preserve"> J Cancer</w:t>
      </w:r>
      <w:r w:rsidRPr="00ED7315">
        <w:rPr>
          <w:rFonts w:ascii="Book Antiqua" w:eastAsia="宋体" w:hAnsi="Book Antiqua" w:cs="宋体"/>
          <w:sz w:val="24"/>
          <w:szCs w:val="24"/>
          <w:lang w:val="en-US" w:eastAsia="zh-CN"/>
        </w:rPr>
        <w:t xml:space="preserve"> 2008; </w:t>
      </w:r>
      <w:r w:rsidRPr="00ED7315">
        <w:rPr>
          <w:rFonts w:ascii="Book Antiqua" w:eastAsia="宋体" w:hAnsi="Book Antiqua" w:cs="宋体"/>
          <w:b/>
          <w:bCs/>
          <w:sz w:val="24"/>
          <w:szCs w:val="24"/>
          <w:lang w:val="en-US" w:eastAsia="zh-CN"/>
        </w:rPr>
        <w:t>44</w:t>
      </w:r>
      <w:r w:rsidRPr="00ED7315">
        <w:rPr>
          <w:rFonts w:ascii="Book Antiqua" w:eastAsia="宋体" w:hAnsi="Book Antiqua" w:cs="宋体"/>
          <w:sz w:val="24"/>
          <w:szCs w:val="24"/>
          <w:lang w:val="en-US" w:eastAsia="zh-CN"/>
        </w:rPr>
        <w:t>: 2185-2191 [PMID: 18691877 DO</w:t>
      </w:r>
      <w:r w:rsidR="00B821F3">
        <w:rPr>
          <w:rFonts w:ascii="Book Antiqua" w:eastAsia="宋体" w:hAnsi="Book Antiqua" w:cs="宋体"/>
          <w:sz w:val="24"/>
          <w:szCs w:val="24"/>
          <w:lang w:val="en-US" w:eastAsia="zh-CN"/>
        </w:rPr>
        <w:t>I: 10.1016/j.ejca.2008.06.033]</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11 </w:t>
      </w:r>
      <w:proofErr w:type="spellStart"/>
      <w:r w:rsidRPr="00ED7315">
        <w:rPr>
          <w:rFonts w:ascii="Book Antiqua" w:eastAsia="宋体" w:hAnsi="Book Antiqua" w:cs="宋体"/>
          <w:b/>
          <w:bCs/>
          <w:sz w:val="24"/>
          <w:szCs w:val="24"/>
          <w:lang w:val="en-US" w:eastAsia="zh-CN"/>
        </w:rPr>
        <w:t>Cserni</w:t>
      </w:r>
      <w:proofErr w:type="spellEnd"/>
      <w:r w:rsidRPr="00ED7315">
        <w:rPr>
          <w:rFonts w:ascii="Book Antiqua" w:eastAsia="宋体" w:hAnsi="Book Antiqua" w:cs="宋体"/>
          <w:b/>
          <w:bCs/>
          <w:sz w:val="24"/>
          <w:szCs w:val="24"/>
          <w:lang w:val="en-US" w:eastAsia="zh-CN"/>
        </w:rPr>
        <w:t xml:space="preserve"> G</w:t>
      </w:r>
      <w:r w:rsidRPr="00ED7315">
        <w:rPr>
          <w:rFonts w:ascii="Book Antiqua" w:eastAsia="宋体" w:hAnsi="Book Antiqua" w:cs="宋体"/>
          <w:sz w:val="24"/>
          <w:szCs w:val="24"/>
          <w:lang w:val="en-US" w:eastAsia="zh-CN"/>
        </w:rPr>
        <w:t xml:space="preserve">. Metastases in axillary sentinel lymph nodes in breast cancer as detected by intensive histopathological work up. </w:t>
      </w:r>
      <w:r w:rsidRPr="00ED7315">
        <w:rPr>
          <w:rFonts w:ascii="Book Antiqua" w:eastAsia="宋体" w:hAnsi="Book Antiqua" w:cs="宋体"/>
          <w:i/>
          <w:iCs/>
          <w:sz w:val="24"/>
          <w:szCs w:val="24"/>
          <w:lang w:val="en-US" w:eastAsia="zh-CN"/>
        </w:rPr>
        <w:t xml:space="preserve">J </w:t>
      </w:r>
      <w:proofErr w:type="spellStart"/>
      <w:r w:rsidRPr="00ED7315">
        <w:rPr>
          <w:rFonts w:ascii="Book Antiqua" w:eastAsia="宋体" w:hAnsi="Book Antiqua" w:cs="宋体"/>
          <w:i/>
          <w:iCs/>
          <w:sz w:val="24"/>
          <w:szCs w:val="24"/>
          <w:lang w:val="en-US" w:eastAsia="zh-CN"/>
        </w:rPr>
        <w:t>Clin</w:t>
      </w:r>
      <w:proofErr w:type="spellEnd"/>
      <w:r w:rsidRPr="00ED7315">
        <w:rPr>
          <w:rFonts w:ascii="Book Antiqua" w:eastAsia="宋体" w:hAnsi="Book Antiqua" w:cs="宋体"/>
          <w:i/>
          <w:iCs/>
          <w:sz w:val="24"/>
          <w:szCs w:val="24"/>
          <w:lang w:val="en-US" w:eastAsia="zh-CN"/>
        </w:rPr>
        <w:t xml:space="preserve"> </w:t>
      </w:r>
      <w:proofErr w:type="spellStart"/>
      <w:r w:rsidRPr="00ED7315">
        <w:rPr>
          <w:rFonts w:ascii="Book Antiqua" w:eastAsia="宋体" w:hAnsi="Book Antiqua" w:cs="宋体"/>
          <w:i/>
          <w:iCs/>
          <w:sz w:val="24"/>
          <w:szCs w:val="24"/>
          <w:lang w:val="en-US" w:eastAsia="zh-CN"/>
        </w:rPr>
        <w:t>Pathol</w:t>
      </w:r>
      <w:proofErr w:type="spellEnd"/>
      <w:r w:rsidRPr="00ED7315">
        <w:rPr>
          <w:rFonts w:ascii="Book Antiqua" w:eastAsia="宋体" w:hAnsi="Book Antiqua" w:cs="宋体"/>
          <w:sz w:val="24"/>
          <w:szCs w:val="24"/>
          <w:lang w:val="en-US" w:eastAsia="zh-CN"/>
        </w:rPr>
        <w:t xml:space="preserve"> 1999; </w:t>
      </w:r>
      <w:r w:rsidRPr="00ED7315">
        <w:rPr>
          <w:rFonts w:ascii="Book Antiqua" w:eastAsia="宋体" w:hAnsi="Book Antiqua" w:cs="宋体"/>
          <w:b/>
          <w:bCs/>
          <w:sz w:val="24"/>
          <w:szCs w:val="24"/>
          <w:lang w:val="en-US" w:eastAsia="zh-CN"/>
        </w:rPr>
        <w:t>52</w:t>
      </w:r>
      <w:r w:rsidRPr="00ED7315">
        <w:rPr>
          <w:rFonts w:ascii="Book Antiqua" w:eastAsia="宋体" w:hAnsi="Book Antiqua" w:cs="宋体"/>
          <w:sz w:val="24"/>
          <w:szCs w:val="24"/>
          <w:lang w:val="en-US" w:eastAsia="zh-CN"/>
        </w:rPr>
        <w:t>: 922-924 [PMID: 10711258]</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12 </w:t>
      </w:r>
      <w:r w:rsidRPr="00ED7315">
        <w:rPr>
          <w:rFonts w:ascii="Book Antiqua" w:eastAsia="宋体" w:hAnsi="Book Antiqua" w:cs="宋体"/>
          <w:b/>
          <w:bCs/>
          <w:sz w:val="24"/>
          <w:szCs w:val="24"/>
          <w:lang w:val="en-US" w:eastAsia="zh-CN"/>
        </w:rPr>
        <w:t>Weaver DL</w:t>
      </w:r>
      <w:r w:rsidRPr="00ED7315">
        <w:rPr>
          <w:rFonts w:ascii="Book Antiqua" w:eastAsia="宋体" w:hAnsi="Book Antiqua" w:cs="宋体"/>
          <w:sz w:val="24"/>
          <w:szCs w:val="24"/>
          <w:lang w:val="en-US" w:eastAsia="zh-CN"/>
        </w:rPr>
        <w:t xml:space="preserve">, Le UP, Dupuis SL, Weaver KA, Harlow SP, Ashikaga T, </w:t>
      </w:r>
      <w:proofErr w:type="spellStart"/>
      <w:r w:rsidRPr="00ED7315">
        <w:rPr>
          <w:rFonts w:ascii="Book Antiqua" w:eastAsia="宋体" w:hAnsi="Book Antiqua" w:cs="宋体"/>
          <w:sz w:val="24"/>
          <w:szCs w:val="24"/>
          <w:lang w:val="en-US" w:eastAsia="zh-CN"/>
        </w:rPr>
        <w:t>Krag</w:t>
      </w:r>
      <w:proofErr w:type="spellEnd"/>
      <w:r w:rsidRPr="00ED7315">
        <w:rPr>
          <w:rFonts w:ascii="Book Antiqua" w:eastAsia="宋体" w:hAnsi="Book Antiqua" w:cs="宋体"/>
          <w:sz w:val="24"/>
          <w:szCs w:val="24"/>
          <w:lang w:val="en-US" w:eastAsia="zh-CN"/>
        </w:rPr>
        <w:t xml:space="preserve"> DN. Metastasis detection in sentinel lymph nodes: comparison of a limited widely spaced (NSABP protocol B-32) and a comprehensive narrowly spaced paraffin block sectioning strategy. </w:t>
      </w:r>
      <w:r w:rsidRPr="00ED7315">
        <w:rPr>
          <w:rFonts w:ascii="Book Antiqua" w:eastAsia="宋体" w:hAnsi="Book Antiqua" w:cs="宋体"/>
          <w:i/>
          <w:iCs/>
          <w:sz w:val="24"/>
          <w:szCs w:val="24"/>
          <w:lang w:val="en-US" w:eastAsia="zh-CN"/>
        </w:rPr>
        <w:t xml:space="preserve">Am J </w:t>
      </w:r>
      <w:proofErr w:type="spellStart"/>
      <w:r w:rsidRPr="00ED7315">
        <w:rPr>
          <w:rFonts w:ascii="Book Antiqua" w:eastAsia="宋体" w:hAnsi="Book Antiqua" w:cs="宋体"/>
          <w:i/>
          <w:iCs/>
          <w:sz w:val="24"/>
          <w:szCs w:val="24"/>
          <w:lang w:val="en-US" w:eastAsia="zh-CN"/>
        </w:rPr>
        <w:t>Surg</w:t>
      </w:r>
      <w:proofErr w:type="spellEnd"/>
      <w:r w:rsidRPr="00ED7315">
        <w:rPr>
          <w:rFonts w:ascii="Book Antiqua" w:eastAsia="宋体" w:hAnsi="Book Antiqua" w:cs="宋体"/>
          <w:i/>
          <w:iCs/>
          <w:sz w:val="24"/>
          <w:szCs w:val="24"/>
          <w:lang w:val="en-US" w:eastAsia="zh-CN"/>
        </w:rPr>
        <w:t xml:space="preserve"> </w:t>
      </w:r>
      <w:proofErr w:type="spellStart"/>
      <w:r w:rsidRPr="00ED7315">
        <w:rPr>
          <w:rFonts w:ascii="Book Antiqua" w:eastAsia="宋体" w:hAnsi="Book Antiqua" w:cs="宋体"/>
          <w:i/>
          <w:iCs/>
          <w:sz w:val="24"/>
          <w:szCs w:val="24"/>
          <w:lang w:val="en-US" w:eastAsia="zh-CN"/>
        </w:rPr>
        <w:t>Pathol</w:t>
      </w:r>
      <w:proofErr w:type="spellEnd"/>
      <w:r w:rsidRPr="00ED7315">
        <w:rPr>
          <w:rFonts w:ascii="Book Antiqua" w:eastAsia="宋体" w:hAnsi="Book Antiqua" w:cs="宋体"/>
          <w:sz w:val="24"/>
          <w:szCs w:val="24"/>
          <w:lang w:val="en-US" w:eastAsia="zh-CN"/>
        </w:rPr>
        <w:t xml:space="preserve"> 2009; </w:t>
      </w:r>
      <w:r w:rsidRPr="00ED7315">
        <w:rPr>
          <w:rFonts w:ascii="Book Antiqua" w:eastAsia="宋体" w:hAnsi="Book Antiqua" w:cs="宋体"/>
          <w:b/>
          <w:bCs/>
          <w:sz w:val="24"/>
          <w:szCs w:val="24"/>
          <w:lang w:val="en-US" w:eastAsia="zh-CN"/>
        </w:rPr>
        <w:t>33</w:t>
      </w:r>
      <w:r w:rsidRPr="00ED7315">
        <w:rPr>
          <w:rFonts w:ascii="Book Antiqua" w:eastAsia="宋体" w:hAnsi="Book Antiqua" w:cs="宋体"/>
          <w:sz w:val="24"/>
          <w:szCs w:val="24"/>
          <w:lang w:val="en-US" w:eastAsia="zh-CN"/>
        </w:rPr>
        <w:t>: 1583-1589 [PMID: 19730364 DOI:</w:t>
      </w:r>
      <w:r w:rsidR="00B821F3">
        <w:rPr>
          <w:rFonts w:ascii="Book Antiqua" w:eastAsia="宋体" w:hAnsi="Book Antiqua" w:cs="宋体"/>
          <w:sz w:val="24"/>
          <w:szCs w:val="24"/>
          <w:lang w:val="en-US" w:eastAsia="zh-CN"/>
        </w:rPr>
        <w:t xml:space="preserve"> 10.1097/PAS.0b013e3181b274e7]</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13 </w:t>
      </w:r>
      <w:proofErr w:type="spellStart"/>
      <w:r w:rsidRPr="00ED7315">
        <w:rPr>
          <w:rFonts w:ascii="Book Antiqua" w:eastAsia="宋体" w:hAnsi="Book Antiqua" w:cs="宋体"/>
          <w:b/>
          <w:bCs/>
          <w:sz w:val="24"/>
          <w:szCs w:val="24"/>
          <w:lang w:val="en-US" w:eastAsia="zh-CN"/>
        </w:rPr>
        <w:t>Meretoja</w:t>
      </w:r>
      <w:proofErr w:type="spellEnd"/>
      <w:r w:rsidRPr="00ED7315">
        <w:rPr>
          <w:rFonts w:ascii="Book Antiqua" w:eastAsia="宋体" w:hAnsi="Book Antiqua" w:cs="宋体"/>
          <w:b/>
          <w:bCs/>
          <w:sz w:val="24"/>
          <w:szCs w:val="24"/>
          <w:lang w:val="en-US" w:eastAsia="zh-CN"/>
        </w:rPr>
        <w:t xml:space="preserve"> TJ</w:t>
      </w:r>
      <w:r w:rsidRPr="00ED7315">
        <w:rPr>
          <w:rFonts w:ascii="Book Antiqua" w:eastAsia="宋体" w:hAnsi="Book Antiqua" w:cs="宋体"/>
          <w:sz w:val="24"/>
          <w:szCs w:val="24"/>
          <w:lang w:val="en-US" w:eastAsia="zh-CN"/>
        </w:rPr>
        <w:t xml:space="preserve">, </w:t>
      </w:r>
      <w:proofErr w:type="spellStart"/>
      <w:r w:rsidRPr="00ED7315">
        <w:rPr>
          <w:rFonts w:ascii="Book Antiqua" w:eastAsia="宋体" w:hAnsi="Book Antiqua" w:cs="宋体"/>
          <w:sz w:val="24"/>
          <w:szCs w:val="24"/>
          <w:lang w:val="en-US" w:eastAsia="zh-CN"/>
        </w:rPr>
        <w:t>Strien</w:t>
      </w:r>
      <w:proofErr w:type="spellEnd"/>
      <w:r w:rsidRPr="00ED7315">
        <w:rPr>
          <w:rFonts w:ascii="Book Antiqua" w:eastAsia="宋体" w:hAnsi="Book Antiqua" w:cs="宋体"/>
          <w:sz w:val="24"/>
          <w:szCs w:val="24"/>
          <w:lang w:val="en-US" w:eastAsia="zh-CN"/>
        </w:rPr>
        <w:t xml:space="preserve"> L, </w:t>
      </w:r>
      <w:proofErr w:type="spellStart"/>
      <w:r w:rsidRPr="00ED7315">
        <w:rPr>
          <w:rFonts w:ascii="Book Antiqua" w:eastAsia="宋体" w:hAnsi="Book Antiqua" w:cs="宋体"/>
          <w:sz w:val="24"/>
          <w:szCs w:val="24"/>
          <w:lang w:val="en-US" w:eastAsia="zh-CN"/>
        </w:rPr>
        <w:t>Heikkilä</w:t>
      </w:r>
      <w:proofErr w:type="spellEnd"/>
      <w:r w:rsidRPr="00ED7315">
        <w:rPr>
          <w:rFonts w:ascii="Book Antiqua" w:eastAsia="宋体" w:hAnsi="Book Antiqua" w:cs="宋体"/>
          <w:sz w:val="24"/>
          <w:szCs w:val="24"/>
          <w:lang w:val="en-US" w:eastAsia="zh-CN"/>
        </w:rPr>
        <w:t xml:space="preserve"> PS, </w:t>
      </w:r>
      <w:proofErr w:type="spellStart"/>
      <w:r w:rsidRPr="00ED7315">
        <w:rPr>
          <w:rFonts w:ascii="Book Antiqua" w:eastAsia="宋体" w:hAnsi="Book Antiqua" w:cs="宋体"/>
          <w:sz w:val="24"/>
          <w:szCs w:val="24"/>
          <w:lang w:val="en-US" w:eastAsia="zh-CN"/>
        </w:rPr>
        <w:t>Leidenius</w:t>
      </w:r>
      <w:proofErr w:type="spellEnd"/>
      <w:r w:rsidRPr="00ED7315">
        <w:rPr>
          <w:rFonts w:ascii="Book Antiqua" w:eastAsia="宋体" w:hAnsi="Book Antiqua" w:cs="宋体"/>
          <w:sz w:val="24"/>
          <w:szCs w:val="24"/>
          <w:lang w:val="en-US" w:eastAsia="zh-CN"/>
        </w:rPr>
        <w:t xml:space="preserve"> MH. </w:t>
      </w:r>
      <w:proofErr w:type="gramStart"/>
      <w:r w:rsidRPr="00ED7315">
        <w:rPr>
          <w:rFonts w:ascii="Book Antiqua" w:eastAsia="宋体" w:hAnsi="Book Antiqua" w:cs="宋体"/>
          <w:sz w:val="24"/>
          <w:szCs w:val="24"/>
          <w:lang w:val="en-US" w:eastAsia="zh-CN"/>
        </w:rPr>
        <w:t xml:space="preserve">A simple nomogram to evaluate the risk of </w:t>
      </w:r>
      <w:proofErr w:type="spellStart"/>
      <w:r w:rsidRPr="00ED7315">
        <w:rPr>
          <w:rFonts w:ascii="Book Antiqua" w:eastAsia="宋体" w:hAnsi="Book Antiqua" w:cs="宋体"/>
          <w:sz w:val="24"/>
          <w:szCs w:val="24"/>
          <w:lang w:val="en-US" w:eastAsia="zh-CN"/>
        </w:rPr>
        <w:t>nonsentinel</w:t>
      </w:r>
      <w:proofErr w:type="spellEnd"/>
      <w:r w:rsidRPr="00ED7315">
        <w:rPr>
          <w:rFonts w:ascii="Book Antiqua" w:eastAsia="宋体" w:hAnsi="Book Antiqua" w:cs="宋体"/>
          <w:sz w:val="24"/>
          <w:szCs w:val="24"/>
          <w:lang w:val="en-US" w:eastAsia="zh-CN"/>
        </w:rPr>
        <w:t xml:space="preserve"> node metastases in breast cancer patients with minimal sentinel node involvement.</w:t>
      </w:r>
      <w:proofErr w:type="gramEnd"/>
      <w:r w:rsidRPr="00ED7315">
        <w:rPr>
          <w:rFonts w:ascii="Book Antiqua" w:eastAsia="宋体" w:hAnsi="Book Antiqua" w:cs="宋体"/>
          <w:sz w:val="24"/>
          <w:szCs w:val="24"/>
          <w:lang w:val="en-US" w:eastAsia="zh-CN"/>
        </w:rPr>
        <w:t xml:space="preserve"> </w:t>
      </w:r>
      <w:r w:rsidRPr="00ED7315">
        <w:rPr>
          <w:rFonts w:ascii="Book Antiqua" w:eastAsia="宋体" w:hAnsi="Book Antiqua" w:cs="宋体"/>
          <w:i/>
          <w:iCs/>
          <w:sz w:val="24"/>
          <w:szCs w:val="24"/>
          <w:lang w:val="en-US" w:eastAsia="zh-CN"/>
        </w:rPr>
        <w:t xml:space="preserve">Ann </w:t>
      </w:r>
      <w:proofErr w:type="spellStart"/>
      <w:r w:rsidRPr="00ED7315">
        <w:rPr>
          <w:rFonts w:ascii="Book Antiqua" w:eastAsia="宋体" w:hAnsi="Book Antiqua" w:cs="宋体"/>
          <w:i/>
          <w:iCs/>
          <w:sz w:val="24"/>
          <w:szCs w:val="24"/>
          <w:lang w:val="en-US" w:eastAsia="zh-CN"/>
        </w:rPr>
        <w:t>Surg</w:t>
      </w:r>
      <w:proofErr w:type="spellEnd"/>
      <w:r w:rsidRPr="00ED7315">
        <w:rPr>
          <w:rFonts w:ascii="Book Antiqua" w:eastAsia="宋体" w:hAnsi="Book Antiqua" w:cs="宋体"/>
          <w:i/>
          <w:iCs/>
          <w:sz w:val="24"/>
          <w:szCs w:val="24"/>
          <w:lang w:val="en-US" w:eastAsia="zh-CN"/>
        </w:rPr>
        <w:t xml:space="preserve"> </w:t>
      </w:r>
      <w:proofErr w:type="spellStart"/>
      <w:r w:rsidRPr="00ED7315">
        <w:rPr>
          <w:rFonts w:ascii="Book Antiqua" w:eastAsia="宋体" w:hAnsi="Book Antiqua" w:cs="宋体"/>
          <w:i/>
          <w:iCs/>
          <w:sz w:val="24"/>
          <w:szCs w:val="24"/>
          <w:lang w:val="en-US" w:eastAsia="zh-CN"/>
        </w:rPr>
        <w:t>Oncol</w:t>
      </w:r>
      <w:proofErr w:type="spellEnd"/>
      <w:r w:rsidRPr="00ED7315">
        <w:rPr>
          <w:rFonts w:ascii="Book Antiqua" w:eastAsia="宋体" w:hAnsi="Book Antiqua" w:cs="宋体"/>
          <w:sz w:val="24"/>
          <w:szCs w:val="24"/>
          <w:lang w:val="en-US" w:eastAsia="zh-CN"/>
        </w:rPr>
        <w:t xml:space="preserve"> 2012; </w:t>
      </w:r>
      <w:r w:rsidRPr="00ED7315">
        <w:rPr>
          <w:rFonts w:ascii="Book Antiqua" w:eastAsia="宋体" w:hAnsi="Book Antiqua" w:cs="宋体"/>
          <w:b/>
          <w:bCs/>
          <w:sz w:val="24"/>
          <w:szCs w:val="24"/>
          <w:lang w:val="en-US" w:eastAsia="zh-CN"/>
        </w:rPr>
        <w:t>19</w:t>
      </w:r>
      <w:r w:rsidRPr="00ED7315">
        <w:rPr>
          <w:rFonts w:ascii="Book Antiqua" w:eastAsia="宋体" w:hAnsi="Book Antiqua" w:cs="宋体"/>
          <w:sz w:val="24"/>
          <w:szCs w:val="24"/>
          <w:lang w:val="en-US" w:eastAsia="zh-CN"/>
        </w:rPr>
        <w:t>: 567-576 [PMID: 21792511 D</w:t>
      </w:r>
      <w:r w:rsidR="00B821F3">
        <w:rPr>
          <w:rFonts w:ascii="Book Antiqua" w:eastAsia="宋体" w:hAnsi="Book Antiqua" w:cs="宋体"/>
          <w:sz w:val="24"/>
          <w:szCs w:val="24"/>
          <w:lang w:val="en-US" w:eastAsia="zh-CN"/>
        </w:rPr>
        <w:t>OI: 10.1245/s10434-011-1882-1]</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14 </w:t>
      </w:r>
      <w:proofErr w:type="spellStart"/>
      <w:r w:rsidRPr="00ED7315">
        <w:rPr>
          <w:rFonts w:ascii="Book Antiqua" w:eastAsia="宋体" w:hAnsi="Book Antiqua" w:cs="宋体"/>
          <w:b/>
          <w:bCs/>
          <w:sz w:val="24"/>
          <w:szCs w:val="24"/>
          <w:lang w:val="en-US" w:eastAsia="zh-CN"/>
        </w:rPr>
        <w:t>Tvedskov</w:t>
      </w:r>
      <w:proofErr w:type="spellEnd"/>
      <w:r w:rsidRPr="00ED7315">
        <w:rPr>
          <w:rFonts w:ascii="Book Antiqua" w:eastAsia="宋体" w:hAnsi="Book Antiqua" w:cs="宋体"/>
          <w:b/>
          <w:bCs/>
          <w:sz w:val="24"/>
          <w:szCs w:val="24"/>
          <w:lang w:val="en-US" w:eastAsia="zh-CN"/>
        </w:rPr>
        <w:t xml:space="preserve"> TF</w:t>
      </w:r>
      <w:r w:rsidRPr="00ED7315">
        <w:rPr>
          <w:rFonts w:ascii="Book Antiqua" w:eastAsia="宋体" w:hAnsi="Book Antiqua" w:cs="宋体"/>
          <w:sz w:val="24"/>
          <w:szCs w:val="24"/>
          <w:lang w:val="en-US" w:eastAsia="zh-CN"/>
        </w:rPr>
        <w:t xml:space="preserve">, </w:t>
      </w:r>
      <w:proofErr w:type="spellStart"/>
      <w:r w:rsidRPr="00ED7315">
        <w:rPr>
          <w:rFonts w:ascii="Book Antiqua" w:eastAsia="宋体" w:hAnsi="Book Antiqua" w:cs="宋体"/>
          <w:sz w:val="24"/>
          <w:szCs w:val="24"/>
          <w:lang w:val="en-US" w:eastAsia="zh-CN"/>
        </w:rPr>
        <w:t>Meretoja</w:t>
      </w:r>
      <w:proofErr w:type="spellEnd"/>
      <w:r w:rsidRPr="00ED7315">
        <w:rPr>
          <w:rFonts w:ascii="Book Antiqua" w:eastAsia="宋体" w:hAnsi="Book Antiqua" w:cs="宋体"/>
          <w:sz w:val="24"/>
          <w:szCs w:val="24"/>
          <w:lang w:val="en-US" w:eastAsia="zh-CN"/>
        </w:rPr>
        <w:t xml:space="preserve"> TJ, Jensen MB, </w:t>
      </w:r>
      <w:proofErr w:type="spellStart"/>
      <w:r w:rsidRPr="00ED7315">
        <w:rPr>
          <w:rFonts w:ascii="Book Antiqua" w:eastAsia="宋体" w:hAnsi="Book Antiqua" w:cs="宋体"/>
          <w:sz w:val="24"/>
          <w:szCs w:val="24"/>
          <w:lang w:val="en-US" w:eastAsia="zh-CN"/>
        </w:rPr>
        <w:t>Leidenius</w:t>
      </w:r>
      <w:proofErr w:type="spellEnd"/>
      <w:r w:rsidRPr="00ED7315">
        <w:rPr>
          <w:rFonts w:ascii="Book Antiqua" w:eastAsia="宋体" w:hAnsi="Book Antiqua" w:cs="宋体"/>
          <w:sz w:val="24"/>
          <w:szCs w:val="24"/>
          <w:lang w:val="en-US" w:eastAsia="zh-CN"/>
        </w:rPr>
        <w:t xml:space="preserve"> M, </w:t>
      </w:r>
      <w:proofErr w:type="spellStart"/>
      <w:r w:rsidRPr="00ED7315">
        <w:rPr>
          <w:rFonts w:ascii="Book Antiqua" w:eastAsia="宋体" w:hAnsi="Book Antiqua" w:cs="宋体"/>
          <w:sz w:val="24"/>
          <w:szCs w:val="24"/>
          <w:lang w:val="en-US" w:eastAsia="zh-CN"/>
        </w:rPr>
        <w:t>Kroman</w:t>
      </w:r>
      <w:proofErr w:type="spellEnd"/>
      <w:r w:rsidRPr="00ED7315">
        <w:rPr>
          <w:rFonts w:ascii="Book Antiqua" w:eastAsia="宋体" w:hAnsi="Book Antiqua" w:cs="宋体"/>
          <w:sz w:val="24"/>
          <w:szCs w:val="24"/>
          <w:lang w:val="en-US" w:eastAsia="zh-CN"/>
        </w:rPr>
        <w:t xml:space="preserve"> N. Cross-validation of three predictive tools for non-sentinel node metastases in breast cancer patients with </w:t>
      </w:r>
      <w:proofErr w:type="spellStart"/>
      <w:r w:rsidRPr="00ED7315">
        <w:rPr>
          <w:rFonts w:ascii="Book Antiqua" w:eastAsia="宋体" w:hAnsi="Book Antiqua" w:cs="宋体"/>
          <w:sz w:val="24"/>
          <w:szCs w:val="24"/>
          <w:lang w:val="en-US" w:eastAsia="zh-CN"/>
        </w:rPr>
        <w:t>micrometastases</w:t>
      </w:r>
      <w:proofErr w:type="spellEnd"/>
      <w:r w:rsidRPr="00ED7315">
        <w:rPr>
          <w:rFonts w:ascii="Book Antiqua" w:eastAsia="宋体" w:hAnsi="Book Antiqua" w:cs="宋体"/>
          <w:sz w:val="24"/>
          <w:szCs w:val="24"/>
          <w:lang w:val="en-US" w:eastAsia="zh-CN"/>
        </w:rPr>
        <w:t xml:space="preserve"> or isolated tumor cells in the sentinel node. </w:t>
      </w:r>
      <w:proofErr w:type="spellStart"/>
      <w:r w:rsidRPr="00ED7315">
        <w:rPr>
          <w:rFonts w:ascii="Book Antiqua" w:eastAsia="宋体" w:hAnsi="Book Antiqua" w:cs="宋体"/>
          <w:i/>
          <w:iCs/>
          <w:sz w:val="24"/>
          <w:szCs w:val="24"/>
          <w:lang w:val="en-US" w:eastAsia="zh-CN"/>
        </w:rPr>
        <w:t>Eur</w:t>
      </w:r>
      <w:proofErr w:type="spellEnd"/>
      <w:r w:rsidRPr="00ED7315">
        <w:rPr>
          <w:rFonts w:ascii="Book Antiqua" w:eastAsia="宋体" w:hAnsi="Book Antiqua" w:cs="宋体"/>
          <w:i/>
          <w:iCs/>
          <w:sz w:val="24"/>
          <w:szCs w:val="24"/>
          <w:lang w:val="en-US" w:eastAsia="zh-CN"/>
        </w:rPr>
        <w:t xml:space="preserve"> J </w:t>
      </w:r>
      <w:proofErr w:type="spellStart"/>
      <w:r w:rsidRPr="00ED7315">
        <w:rPr>
          <w:rFonts w:ascii="Book Antiqua" w:eastAsia="宋体" w:hAnsi="Book Antiqua" w:cs="宋体"/>
          <w:i/>
          <w:iCs/>
          <w:sz w:val="24"/>
          <w:szCs w:val="24"/>
          <w:lang w:val="en-US" w:eastAsia="zh-CN"/>
        </w:rPr>
        <w:t>Surg</w:t>
      </w:r>
      <w:proofErr w:type="spellEnd"/>
      <w:r w:rsidRPr="00ED7315">
        <w:rPr>
          <w:rFonts w:ascii="Book Antiqua" w:eastAsia="宋体" w:hAnsi="Book Antiqua" w:cs="宋体"/>
          <w:i/>
          <w:iCs/>
          <w:sz w:val="24"/>
          <w:szCs w:val="24"/>
          <w:lang w:val="en-US" w:eastAsia="zh-CN"/>
        </w:rPr>
        <w:t xml:space="preserve"> </w:t>
      </w:r>
      <w:proofErr w:type="spellStart"/>
      <w:r w:rsidRPr="00ED7315">
        <w:rPr>
          <w:rFonts w:ascii="Book Antiqua" w:eastAsia="宋体" w:hAnsi="Book Antiqua" w:cs="宋体"/>
          <w:i/>
          <w:iCs/>
          <w:sz w:val="24"/>
          <w:szCs w:val="24"/>
          <w:lang w:val="en-US" w:eastAsia="zh-CN"/>
        </w:rPr>
        <w:t>Oncol</w:t>
      </w:r>
      <w:proofErr w:type="spellEnd"/>
      <w:r w:rsidRPr="00ED7315">
        <w:rPr>
          <w:rFonts w:ascii="Book Antiqua" w:eastAsia="宋体" w:hAnsi="Book Antiqua" w:cs="宋体"/>
          <w:sz w:val="24"/>
          <w:szCs w:val="24"/>
          <w:lang w:val="en-US" w:eastAsia="zh-CN"/>
        </w:rPr>
        <w:t xml:space="preserve"> 2014; </w:t>
      </w:r>
      <w:r w:rsidRPr="00ED7315">
        <w:rPr>
          <w:rFonts w:ascii="Book Antiqua" w:eastAsia="宋体" w:hAnsi="Book Antiqua" w:cs="宋体"/>
          <w:b/>
          <w:bCs/>
          <w:sz w:val="24"/>
          <w:szCs w:val="24"/>
          <w:lang w:val="en-US" w:eastAsia="zh-CN"/>
        </w:rPr>
        <w:t>40</w:t>
      </w:r>
      <w:r w:rsidRPr="00ED7315">
        <w:rPr>
          <w:rFonts w:ascii="Book Antiqua" w:eastAsia="宋体" w:hAnsi="Book Antiqua" w:cs="宋体"/>
          <w:sz w:val="24"/>
          <w:szCs w:val="24"/>
          <w:lang w:val="en-US" w:eastAsia="zh-CN"/>
        </w:rPr>
        <w:t>: 435-441 [PMID: 24534362 DOI: 10.1016/j.ejso.2014.01.014]</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lastRenderedPageBreak/>
        <w:t xml:space="preserve">15 </w:t>
      </w:r>
      <w:proofErr w:type="spellStart"/>
      <w:r w:rsidRPr="00ED7315">
        <w:rPr>
          <w:rFonts w:ascii="Book Antiqua" w:eastAsia="宋体" w:hAnsi="Book Antiqua" w:cs="宋体"/>
          <w:b/>
          <w:bCs/>
          <w:sz w:val="24"/>
          <w:szCs w:val="24"/>
          <w:lang w:val="en-US" w:eastAsia="zh-CN"/>
        </w:rPr>
        <w:t>Houvenaeghel</w:t>
      </w:r>
      <w:proofErr w:type="spellEnd"/>
      <w:r w:rsidRPr="00ED7315">
        <w:rPr>
          <w:rFonts w:ascii="Book Antiqua" w:eastAsia="宋体" w:hAnsi="Book Antiqua" w:cs="宋体"/>
          <w:b/>
          <w:bCs/>
          <w:sz w:val="24"/>
          <w:szCs w:val="24"/>
          <w:lang w:val="en-US" w:eastAsia="zh-CN"/>
        </w:rPr>
        <w:t xml:space="preserve"> G</w:t>
      </w:r>
      <w:r w:rsidRPr="00ED7315">
        <w:rPr>
          <w:rFonts w:ascii="Book Antiqua" w:eastAsia="宋体" w:hAnsi="Book Antiqua" w:cs="宋体"/>
          <w:sz w:val="24"/>
          <w:szCs w:val="24"/>
          <w:lang w:val="en-US" w:eastAsia="zh-CN"/>
        </w:rPr>
        <w:t xml:space="preserve">, Nos C, </w:t>
      </w:r>
      <w:proofErr w:type="spellStart"/>
      <w:r w:rsidRPr="00ED7315">
        <w:rPr>
          <w:rFonts w:ascii="Book Antiqua" w:eastAsia="宋体" w:hAnsi="Book Antiqua" w:cs="宋体"/>
          <w:sz w:val="24"/>
          <w:szCs w:val="24"/>
          <w:lang w:val="en-US" w:eastAsia="zh-CN"/>
        </w:rPr>
        <w:t>Mignotte</w:t>
      </w:r>
      <w:proofErr w:type="spellEnd"/>
      <w:r w:rsidRPr="00ED7315">
        <w:rPr>
          <w:rFonts w:ascii="Book Antiqua" w:eastAsia="宋体" w:hAnsi="Book Antiqua" w:cs="宋体"/>
          <w:sz w:val="24"/>
          <w:szCs w:val="24"/>
          <w:lang w:val="en-US" w:eastAsia="zh-CN"/>
        </w:rPr>
        <w:t xml:space="preserve"> H, </w:t>
      </w:r>
      <w:proofErr w:type="spellStart"/>
      <w:r w:rsidRPr="00ED7315">
        <w:rPr>
          <w:rFonts w:ascii="Book Antiqua" w:eastAsia="宋体" w:hAnsi="Book Antiqua" w:cs="宋体"/>
          <w:sz w:val="24"/>
          <w:szCs w:val="24"/>
          <w:lang w:val="en-US" w:eastAsia="zh-CN"/>
        </w:rPr>
        <w:t>Classe</w:t>
      </w:r>
      <w:proofErr w:type="spellEnd"/>
      <w:r w:rsidRPr="00ED7315">
        <w:rPr>
          <w:rFonts w:ascii="Book Antiqua" w:eastAsia="宋体" w:hAnsi="Book Antiqua" w:cs="宋体"/>
          <w:sz w:val="24"/>
          <w:szCs w:val="24"/>
          <w:lang w:val="en-US" w:eastAsia="zh-CN"/>
        </w:rPr>
        <w:t xml:space="preserve"> JM, </w:t>
      </w:r>
      <w:proofErr w:type="spellStart"/>
      <w:r w:rsidRPr="00ED7315">
        <w:rPr>
          <w:rFonts w:ascii="Book Antiqua" w:eastAsia="宋体" w:hAnsi="Book Antiqua" w:cs="宋体"/>
          <w:sz w:val="24"/>
          <w:szCs w:val="24"/>
          <w:lang w:val="en-US" w:eastAsia="zh-CN"/>
        </w:rPr>
        <w:t>Giard</w:t>
      </w:r>
      <w:proofErr w:type="spellEnd"/>
      <w:r w:rsidRPr="00ED7315">
        <w:rPr>
          <w:rFonts w:ascii="Book Antiqua" w:eastAsia="宋体" w:hAnsi="Book Antiqua" w:cs="宋体"/>
          <w:sz w:val="24"/>
          <w:szCs w:val="24"/>
          <w:lang w:val="en-US" w:eastAsia="zh-CN"/>
        </w:rPr>
        <w:t xml:space="preserve"> S, </w:t>
      </w:r>
      <w:proofErr w:type="spellStart"/>
      <w:r w:rsidRPr="00ED7315">
        <w:rPr>
          <w:rFonts w:ascii="Book Antiqua" w:eastAsia="宋体" w:hAnsi="Book Antiqua" w:cs="宋体"/>
          <w:sz w:val="24"/>
          <w:szCs w:val="24"/>
          <w:lang w:val="en-US" w:eastAsia="zh-CN"/>
        </w:rPr>
        <w:t>Rouanet</w:t>
      </w:r>
      <w:proofErr w:type="spellEnd"/>
      <w:r w:rsidRPr="00ED7315">
        <w:rPr>
          <w:rFonts w:ascii="Book Antiqua" w:eastAsia="宋体" w:hAnsi="Book Antiqua" w:cs="宋体"/>
          <w:sz w:val="24"/>
          <w:szCs w:val="24"/>
          <w:lang w:val="en-US" w:eastAsia="zh-CN"/>
        </w:rPr>
        <w:t xml:space="preserve"> P, Lorca FP, </w:t>
      </w:r>
      <w:proofErr w:type="spellStart"/>
      <w:r w:rsidRPr="00ED7315">
        <w:rPr>
          <w:rFonts w:ascii="Book Antiqua" w:eastAsia="宋体" w:hAnsi="Book Antiqua" w:cs="宋体"/>
          <w:sz w:val="24"/>
          <w:szCs w:val="24"/>
          <w:lang w:val="en-US" w:eastAsia="zh-CN"/>
        </w:rPr>
        <w:t>Jacquemier</w:t>
      </w:r>
      <w:proofErr w:type="spellEnd"/>
      <w:r w:rsidRPr="00ED7315">
        <w:rPr>
          <w:rFonts w:ascii="Book Antiqua" w:eastAsia="宋体" w:hAnsi="Book Antiqua" w:cs="宋体"/>
          <w:sz w:val="24"/>
          <w:szCs w:val="24"/>
          <w:lang w:val="en-US" w:eastAsia="zh-CN"/>
        </w:rPr>
        <w:t xml:space="preserve"> J, </w:t>
      </w:r>
      <w:proofErr w:type="spellStart"/>
      <w:r w:rsidRPr="00ED7315">
        <w:rPr>
          <w:rFonts w:ascii="Book Antiqua" w:eastAsia="宋体" w:hAnsi="Book Antiqua" w:cs="宋体"/>
          <w:sz w:val="24"/>
          <w:szCs w:val="24"/>
          <w:lang w:val="en-US" w:eastAsia="zh-CN"/>
        </w:rPr>
        <w:t>Bardou</w:t>
      </w:r>
      <w:proofErr w:type="spellEnd"/>
      <w:r w:rsidRPr="00ED7315">
        <w:rPr>
          <w:rFonts w:ascii="Book Antiqua" w:eastAsia="宋体" w:hAnsi="Book Antiqua" w:cs="宋体"/>
          <w:sz w:val="24"/>
          <w:szCs w:val="24"/>
          <w:lang w:val="en-US" w:eastAsia="zh-CN"/>
        </w:rPr>
        <w:t xml:space="preserve"> VJ. </w:t>
      </w:r>
      <w:proofErr w:type="spellStart"/>
      <w:r w:rsidRPr="00ED7315">
        <w:rPr>
          <w:rFonts w:ascii="Book Antiqua" w:eastAsia="宋体" w:hAnsi="Book Antiqua" w:cs="宋体"/>
          <w:sz w:val="24"/>
          <w:szCs w:val="24"/>
          <w:lang w:val="en-US" w:eastAsia="zh-CN"/>
        </w:rPr>
        <w:t>Micrometastases</w:t>
      </w:r>
      <w:proofErr w:type="spellEnd"/>
      <w:r w:rsidRPr="00ED7315">
        <w:rPr>
          <w:rFonts w:ascii="Book Antiqua" w:eastAsia="宋体" w:hAnsi="Book Antiqua" w:cs="宋体"/>
          <w:sz w:val="24"/>
          <w:szCs w:val="24"/>
          <w:lang w:val="en-US" w:eastAsia="zh-CN"/>
        </w:rPr>
        <w:t xml:space="preserve"> in sentinel lymph node in a </w:t>
      </w:r>
      <w:proofErr w:type="spellStart"/>
      <w:r w:rsidRPr="00ED7315">
        <w:rPr>
          <w:rFonts w:ascii="Book Antiqua" w:eastAsia="宋体" w:hAnsi="Book Antiqua" w:cs="宋体"/>
          <w:sz w:val="24"/>
          <w:szCs w:val="24"/>
          <w:lang w:val="en-US" w:eastAsia="zh-CN"/>
        </w:rPr>
        <w:t>multicentric</w:t>
      </w:r>
      <w:proofErr w:type="spellEnd"/>
      <w:r w:rsidRPr="00ED7315">
        <w:rPr>
          <w:rFonts w:ascii="Book Antiqua" w:eastAsia="宋体" w:hAnsi="Book Antiqua" w:cs="宋体"/>
          <w:sz w:val="24"/>
          <w:szCs w:val="24"/>
          <w:lang w:val="en-US" w:eastAsia="zh-CN"/>
        </w:rPr>
        <w:t xml:space="preserve"> study: predictive factors of </w:t>
      </w:r>
      <w:proofErr w:type="spellStart"/>
      <w:r w:rsidRPr="00ED7315">
        <w:rPr>
          <w:rFonts w:ascii="Book Antiqua" w:eastAsia="宋体" w:hAnsi="Book Antiqua" w:cs="宋体"/>
          <w:sz w:val="24"/>
          <w:szCs w:val="24"/>
          <w:lang w:val="en-US" w:eastAsia="zh-CN"/>
        </w:rPr>
        <w:t>nonsentinel</w:t>
      </w:r>
      <w:proofErr w:type="spellEnd"/>
      <w:r w:rsidRPr="00ED7315">
        <w:rPr>
          <w:rFonts w:ascii="Book Antiqua" w:eastAsia="宋体" w:hAnsi="Book Antiqua" w:cs="宋体"/>
          <w:sz w:val="24"/>
          <w:szCs w:val="24"/>
          <w:lang w:val="en-US" w:eastAsia="zh-CN"/>
        </w:rPr>
        <w:t xml:space="preserve"> lymph node involvement--</w:t>
      </w:r>
      <w:proofErr w:type="spellStart"/>
      <w:r w:rsidRPr="00ED7315">
        <w:rPr>
          <w:rFonts w:ascii="Book Antiqua" w:eastAsia="宋体" w:hAnsi="Book Antiqua" w:cs="宋体"/>
          <w:sz w:val="24"/>
          <w:szCs w:val="24"/>
          <w:lang w:val="en-US" w:eastAsia="zh-CN"/>
        </w:rPr>
        <w:t>Groupe</w:t>
      </w:r>
      <w:proofErr w:type="spellEnd"/>
      <w:r w:rsidRPr="00ED7315">
        <w:rPr>
          <w:rFonts w:ascii="Book Antiqua" w:eastAsia="宋体" w:hAnsi="Book Antiqua" w:cs="宋体"/>
          <w:sz w:val="24"/>
          <w:szCs w:val="24"/>
          <w:lang w:val="en-US" w:eastAsia="zh-CN"/>
        </w:rPr>
        <w:t xml:space="preserve"> des </w:t>
      </w:r>
      <w:proofErr w:type="spellStart"/>
      <w:r w:rsidRPr="00ED7315">
        <w:rPr>
          <w:rFonts w:ascii="Book Antiqua" w:eastAsia="宋体" w:hAnsi="Book Antiqua" w:cs="宋体"/>
          <w:sz w:val="24"/>
          <w:szCs w:val="24"/>
          <w:lang w:val="en-US" w:eastAsia="zh-CN"/>
        </w:rPr>
        <w:t>Chirurgiens</w:t>
      </w:r>
      <w:proofErr w:type="spellEnd"/>
      <w:r w:rsidRPr="00ED7315">
        <w:rPr>
          <w:rFonts w:ascii="Book Antiqua" w:eastAsia="宋体" w:hAnsi="Book Antiqua" w:cs="宋体"/>
          <w:sz w:val="24"/>
          <w:szCs w:val="24"/>
          <w:lang w:val="en-US" w:eastAsia="zh-CN"/>
        </w:rPr>
        <w:t xml:space="preserve"> de la Federation des </w:t>
      </w:r>
      <w:proofErr w:type="spellStart"/>
      <w:r w:rsidRPr="00ED7315">
        <w:rPr>
          <w:rFonts w:ascii="Book Antiqua" w:eastAsia="宋体" w:hAnsi="Book Antiqua" w:cs="宋体"/>
          <w:sz w:val="24"/>
          <w:szCs w:val="24"/>
          <w:lang w:val="en-US" w:eastAsia="zh-CN"/>
        </w:rPr>
        <w:t>Centres</w:t>
      </w:r>
      <w:proofErr w:type="spellEnd"/>
      <w:r w:rsidRPr="00ED7315">
        <w:rPr>
          <w:rFonts w:ascii="Book Antiqua" w:eastAsia="宋体" w:hAnsi="Book Antiqua" w:cs="宋体"/>
          <w:sz w:val="24"/>
          <w:szCs w:val="24"/>
          <w:lang w:val="en-US" w:eastAsia="zh-CN"/>
        </w:rPr>
        <w:t xml:space="preserve"> de </w:t>
      </w:r>
      <w:proofErr w:type="spellStart"/>
      <w:r w:rsidRPr="00ED7315">
        <w:rPr>
          <w:rFonts w:ascii="Book Antiqua" w:eastAsia="宋体" w:hAnsi="Book Antiqua" w:cs="宋体"/>
          <w:sz w:val="24"/>
          <w:szCs w:val="24"/>
          <w:lang w:val="en-US" w:eastAsia="zh-CN"/>
        </w:rPr>
        <w:t>Lutte</w:t>
      </w:r>
      <w:proofErr w:type="spellEnd"/>
      <w:r w:rsidRPr="00ED7315">
        <w:rPr>
          <w:rFonts w:ascii="Book Antiqua" w:eastAsia="宋体" w:hAnsi="Book Antiqua" w:cs="宋体"/>
          <w:sz w:val="24"/>
          <w:szCs w:val="24"/>
          <w:lang w:val="en-US" w:eastAsia="zh-CN"/>
        </w:rPr>
        <w:t xml:space="preserve"> </w:t>
      </w:r>
      <w:proofErr w:type="spellStart"/>
      <w:r w:rsidRPr="00ED7315">
        <w:rPr>
          <w:rFonts w:ascii="Book Antiqua" w:eastAsia="宋体" w:hAnsi="Book Antiqua" w:cs="宋体"/>
          <w:sz w:val="24"/>
          <w:szCs w:val="24"/>
          <w:lang w:val="en-US" w:eastAsia="zh-CN"/>
        </w:rPr>
        <w:t>Contre</w:t>
      </w:r>
      <w:proofErr w:type="spellEnd"/>
      <w:r w:rsidRPr="00ED7315">
        <w:rPr>
          <w:rFonts w:ascii="Book Antiqua" w:eastAsia="宋体" w:hAnsi="Book Antiqua" w:cs="宋体"/>
          <w:sz w:val="24"/>
          <w:szCs w:val="24"/>
          <w:lang w:val="en-US" w:eastAsia="zh-CN"/>
        </w:rPr>
        <w:t xml:space="preserve"> le Cancer. </w:t>
      </w:r>
      <w:r w:rsidRPr="00ED7315">
        <w:rPr>
          <w:rFonts w:ascii="Book Antiqua" w:eastAsia="宋体" w:hAnsi="Book Antiqua" w:cs="宋体"/>
          <w:i/>
          <w:iCs/>
          <w:sz w:val="24"/>
          <w:szCs w:val="24"/>
          <w:lang w:val="en-US" w:eastAsia="zh-CN"/>
        </w:rPr>
        <w:t xml:space="preserve">J </w:t>
      </w:r>
      <w:proofErr w:type="spellStart"/>
      <w:r w:rsidRPr="00ED7315">
        <w:rPr>
          <w:rFonts w:ascii="Book Antiqua" w:eastAsia="宋体" w:hAnsi="Book Antiqua" w:cs="宋体"/>
          <w:i/>
          <w:iCs/>
          <w:sz w:val="24"/>
          <w:szCs w:val="24"/>
          <w:lang w:val="en-US" w:eastAsia="zh-CN"/>
        </w:rPr>
        <w:t>Clin</w:t>
      </w:r>
      <w:proofErr w:type="spellEnd"/>
      <w:r w:rsidRPr="00ED7315">
        <w:rPr>
          <w:rFonts w:ascii="Book Antiqua" w:eastAsia="宋体" w:hAnsi="Book Antiqua" w:cs="宋体"/>
          <w:i/>
          <w:iCs/>
          <w:sz w:val="24"/>
          <w:szCs w:val="24"/>
          <w:lang w:val="en-US" w:eastAsia="zh-CN"/>
        </w:rPr>
        <w:t xml:space="preserve"> </w:t>
      </w:r>
      <w:proofErr w:type="spellStart"/>
      <w:r w:rsidRPr="00ED7315">
        <w:rPr>
          <w:rFonts w:ascii="Book Antiqua" w:eastAsia="宋体" w:hAnsi="Book Antiqua" w:cs="宋体"/>
          <w:i/>
          <w:iCs/>
          <w:sz w:val="24"/>
          <w:szCs w:val="24"/>
          <w:lang w:val="en-US" w:eastAsia="zh-CN"/>
        </w:rPr>
        <w:t>Oncol</w:t>
      </w:r>
      <w:proofErr w:type="spellEnd"/>
      <w:r w:rsidRPr="00ED7315">
        <w:rPr>
          <w:rFonts w:ascii="Book Antiqua" w:eastAsia="宋体" w:hAnsi="Book Antiqua" w:cs="宋体"/>
          <w:sz w:val="24"/>
          <w:szCs w:val="24"/>
          <w:lang w:val="en-US" w:eastAsia="zh-CN"/>
        </w:rPr>
        <w:t xml:space="preserve"> 2006; </w:t>
      </w:r>
      <w:r w:rsidRPr="00ED7315">
        <w:rPr>
          <w:rFonts w:ascii="Book Antiqua" w:eastAsia="宋体" w:hAnsi="Book Antiqua" w:cs="宋体"/>
          <w:b/>
          <w:bCs/>
          <w:sz w:val="24"/>
          <w:szCs w:val="24"/>
          <w:lang w:val="en-US" w:eastAsia="zh-CN"/>
        </w:rPr>
        <w:t>24</w:t>
      </w:r>
      <w:r w:rsidRPr="00ED7315">
        <w:rPr>
          <w:rFonts w:ascii="Book Antiqua" w:eastAsia="宋体" w:hAnsi="Book Antiqua" w:cs="宋体"/>
          <w:sz w:val="24"/>
          <w:szCs w:val="24"/>
          <w:lang w:val="en-US" w:eastAsia="zh-CN"/>
        </w:rPr>
        <w:t>: 1814-1822 [PMID: 16567771]</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16 </w:t>
      </w:r>
      <w:proofErr w:type="spellStart"/>
      <w:r w:rsidRPr="00ED7315">
        <w:rPr>
          <w:rFonts w:ascii="Book Antiqua" w:eastAsia="宋体" w:hAnsi="Book Antiqua" w:cs="宋体"/>
          <w:b/>
          <w:bCs/>
          <w:sz w:val="24"/>
          <w:szCs w:val="24"/>
          <w:lang w:val="en-US" w:eastAsia="zh-CN"/>
        </w:rPr>
        <w:t>Meretoja</w:t>
      </w:r>
      <w:proofErr w:type="spellEnd"/>
      <w:r w:rsidRPr="00ED7315">
        <w:rPr>
          <w:rFonts w:ascii="Book Antiqua" w:eastAsia="宋体" w:hAnsi="Book Antiqua" w:cs="宋体"/>
          <w:b/>
          <w:bCs/>
          <w:sz w:val="24"/>
          <w:szCs w:val="24"/>
          <w:lang w:val="en-US" w:eastAsia="zh-CN"/>
        </w:rPr>
        <w:t xml:space="preserve"> TJ</w:t>
      </w:r>
      <w:r w:rsidRPr="00ED7315">
        <w:rPr>
          <w:rFonts w:ascii="Book Antiqua" w:eastAsia="宋体" w:hAnsi="Book Antiqua" w:cs="宋体"/>
          <w:sz w:val="24"/>
          <w:szCs w:val="24"/>
          <w:lang w:val="en-US" w:eastAsia="zh-CN"/>
        </w:rPr>
        <w:t xml:space="preserve">, </w:t>
      </w:r>
      <w:proofErr w:type="spellStart"/>
      <w:r w:rsidRPr="00ED7315">
        <w:rPr>
          <w:rFonts w:ascii="Book Antiqua" w:eastAsia="宋体" w:hAnsi="Book Antiqua" w:cs="宋体"/>
          <w:sz w:val="24"/>
          <w:szCs w:val="24"/>
          <w:lang w:val="en-US" w:eastAsia="zh-CN"/>
        </w:rPr>
        <w:t>Leidenius</w:t>
      </w:r>
      <w:proofErr w:type="spellEnd"/>
      <w:r w:rsidRPr="00ED7315">
        <w:rPr>
          <w:rFonts w:ascii="Book Antiqua" w:eastAsia="宋体" w:hAnsi="Book Antiqua" w:cs="宋体"/>
          <w:sz w:val="24"/>
          <w:szCs w:val="24"/>
          <w:lang w:val="en-US" w:eastAsia="zh-CN"/>
        </w:rPr>
        <w:t xml:space="preserve"> MH, </w:t>
      </w:r>
      <w:proofErr w:type="spellStart"/>
      <w:r w:rsidRPr="00ED7315">
        <w:rPr>
          <w:rFonts w:ascii="Book Antiqua" w:eastAsia="宋体" w:hAnsi="Book Antiqua" w:cs="宋体"/>
          <w:sz w:val="24"/>
          <w:szCs w:val="24"/>
          <w:lang w:val="en-US" w:eastAsia="zh-CN"/>
        </w:rPr>
        <w:t>Heikkilä</w:t>
      </w:r>
      <w:proofErr w:type="spellEnd"/>
      <w:r w:rsidRPr="00ED7315">
        <w:rPr>
          <w:rFonts w:ascii="Book Antiqua" w:eastAsia="宋体" w:hAnsi="Book Antiqua" w:cs="宋体"/>
          <w:sz w:val="24"/>
          <w:szCs w:val="24"/>
          <w:lang w:val="en-US" w:eastAsia="zh-CN"/>
        </w:rPr>
        <w:t xml:space="preserve"> PS, </w:t>
      </w:r>
      <w:proofErr w:type="spellStart"/>
      <w:r w:rsidRPr="00ED7315">
        <w:rPr>
          <w:rFonts w:ascii="Book Antiqua" w:eastAsia="宋体" w:hAnsi="Book Antiqua" w:cs="宋体"/>
          <w:sz w:val="24"/>
          <w:szCs w:val="24"/>
          <w:lang w:val="en-US" w:eastAsia="zh-CN"/>
        </w:rPr>
        <w:t>Boross</w:t>
      </w:r>
      <w:proofErr w:type="spellEnd"/>
      <w:r w:rsidRPr="00ED7315">
        <w:rPr>
          <w:rFonts w:ascii="Book Antiqua" w:eastAsia="宋体" w:hAnsi="Book Antiqua" w:cs="宋体"/>
          <w:sz w:val="24"/>
          <w:szCs w:val="24"/>
          <w:lang w:val="en-US" w:eastAsia="zh-CN"/>
        </w:rPr>
        <w:t xml:space="preserve"> G, </w:t>
      </w:r>
      <w:proofErr w:type="spellStart"/>
      <w:r w:rsidRPr="00ED7315">
        <w:rPr>
          <w:rFonts w:ascii="Book Antiqua" w:eastAsia="宋体" w:hAnsi="Book Antiqua" w:cs="宋体"/>
          <w:sz w:val="24"/>
          <w:szCs w:val="24"/>
          <w:lang w:val="en-US" w:eastAsia="zh-CN"/>
        </w:rPr>
        <w:t>Sejben</w:t>
      </w:r>
      <w:proofErr w:type="spellEnd"/>
      <w:r w:rsidRPr="00ED7315">
        <w:rPr>
          <w:rFonts w:ascii="Book Antiqua" w:eastAsia="宋体" w:hAnsi="Book Antiqua" w:cs="宋体"/>
          <w:sz w:val="24"/>
          <w:szCs w:val="24"/>
          <w:lang w:val="en-US" w:eastAsia="zh-CN"/>
        </w:rPr>
        <w:t xml:space="preserve"> I, </w:t>
      </w:r>
      <w:proofErr w:type="spellStart"/>
      <w:r w:rsidRPr="00ED7315">
        <w:rPr>
          <w:rFonts w:ascii="Book Antiqua" w:eastAsia="宋体" w:hAnsi="Book Antiqua" w:cs="宋体"/>
          <w:sz w:val="24"/>
          <w:szCs w:val="24"/>
          <w:lang w:val="en-US" w:eastAsia="zh-CN"/>
        </w:rPr>
        <w:t>Regitnig</w:t>
      </w:r>
      <w:proofErr w:type="spellEnd"/>
      <w:r w:rsidRPr="00ED7315">
        <w:rPr>
          <w:rFonts w:ascii="Book Antiqua" w:eastAsia="宋体" w:hAnsi="Book Antiqua" w:cs="宋体"/>
          <w:sz w:val="24"/>
          <w:szCs w:val="24"/>
          <w:lang w:val="en-US" w:eastAsia="zh-CN"/>
        </w:rPr>
        <w:t xml:space="preserve"> P, </w:t>
      </w:r>
      <w:proofErr w:type="spellStart"/>
      <w:r w:rsidRPr="00ED7315">
        <w:rPr>
          <w:rFonts w:ascii="Book Antiqua" w:eastAsia="宋体" w:hAnsi="Book Antiqua" w:cs="宋体"/>
          <w:sz w:val="24"/>
          <w:szCs w:val="24"/>
          <w:lang w:val="en-US" w:eastAsia="zh-CN"/>
        </w:rPr>
        <w:t>Luschin-Ebengreuth</w:t>
      </w:r>
      <w:proofErr w:type="spellEnd"/>
      <w:r w:rsidRPr="00ED7315">
        <w:rPr>
          <w:rFonts w:ascii="Book Antiqua" w:eastAsia="宋体" w:hAnsi="Book Antiqua" w:cs="宋体"/>
          <w:sz w:val="24"/>
          <w:szCs w:val="24"/>
          <w:lang w:val="en-US" w:eastAsia="zh-CN"/>
        </w:rPr>
        <w:t xml:space="preserve"> G, </w:t>
      </w:r>
      <w:proofErr w:type="spellStart"/>
      <w:r w:rsidRPr="00ED7315">
        <w:rPr>
          <w:rFonts w:ascii="Book Antiqua" w:eastAsia="MS Mincho" w:hAnsi="Book Antiqua" w:cs="MS Mincho"/>
          <w:sz w:val="24"/>
          <w:szCs w:val="24"/>
          <w:lang w:val="en-US" w:eastAsia="zh-CN"/>
        </w:rPr>
        <w:t>Ž</w:t>
      </w:r>
      <w:r w:rsidRPr="00ED7315">
        <w:rPr>
          <w:rFonts w:ascii="Book Antiqua" w:eastAsia="宋体" w:hAnsi="Book Antiqua" w:cs="宋体"/>
          <w:sz w:val="24"/>
          <w:szCs w:val="24"/>
          <w:lang w:val="en-US" w:eastAsia="zh-CN"/>
        </w:rPr>
        <w:t>gajnar</w:t>
      </w:r>
      <w:proofErr w:type="spellEnd"/>
      <w:r w:rsidRPr="00ED7315">
        <w:rPr>
          <w:rFonts w:ascii="Book Antiqua" w:eastAsia="宋体" w:hAnsi="Book Antiqua" w:cs="宋体"/>
          <w:sz w:val="24"/>
          <w:szCs w:val="24"/>
          <w:lang w:val="en-US" w:eastAsia="zh-CN"/>
        </w:rPr>
        <w:t xml:space="preserve"> J, </w:t>
      </w:r>
      <w:proofErr w:type="spellStart"/>
      <w:r w:rsidRPr="00ED7315">
        <w:rPr>
          <w:rFonts w:ascii="Book Antiqua" w:eastAsia="宋体" w:hAnsi="Book Antiqua" w:cs="宋体"/>
          <w:sz w:val="24"/>
          <w:szCs w:val="24"/>
          <w:lang w:val="en-US" w:eastAsia="zh-CN"/>
        </w:rPr>
        <w:t>Perhavec</w:t>
      </w:r>
      <w:proofErr w:type="spellEnd"/>
      <w:r w:rsidRPr="00ED7315">
        <w:rPr>
          <w:rFonts w:ascii="Book Antiqua" w:eastAsia="宋体" w:hAnsi="Book Antiqua" w:cs="宋体"/>
          <w:sz w:val="24"/>
          <w:szCs w:val="24"/>
          <w:lang w:val="en-US" w:eastAsia="zh-CN"/>
        </w:rPr>
        <w:t xml:space="preserve"> A, </w:t>
      </w:r>
      <w:proofErr w:type="spellStart"/>
      <w:r w:rsidRPr="00ED7315">
        <w:rPr>
          <w:rFonts w:ascii="Book Antiqua" w:eastAsia="宋体" w:hAnsi="Book Antiqua" w:cs="宋体"/>
          <w:sz w:val="24"/>
          <w:szCs w:val="24"/>
          <w:lang w:val="en-US" w:eastAsia="zh-CN"/>
        </w:rPr>
        <w:t>Gazic</w:t>
      </w:r>
      <w:proofErr w:type="spellEnd"/>
      <w:r w:rsidRPr="00ED7315">
        <w:rPr>
          <w:rFonts w:ascii="Book Antiqua" w:eastAsia="宋体" w:hAnsi="Book Antiqua" w:cs="宋体"/>
          <w:sz w:val="24"/>
          <w:szCs w:val="24"/>
          <w:lang w:val="en-US" w:eastAsia="zh-CN"/>
        </w:rPr>
        <w:t xml:space="preserve"> B, </w:t>
      </w:r>
      <w:proofErr w:type="spellStart"/>
      <w:r w:rsidRPr="00ED7315">
        <w:rPr>
          <w:rFonts w:ascii="Book Antiqua" w:eastAsia="宋体" w:hAnsi="Book Antiqua" w:cs="宋体"/>
          <w:sz w:val="24"/>
          <w:szCs w:val="24"/>
          <w:lang w:val="en-US" w:eastAsia="zh-CN"/>
        </w:rPr>
        <w:t>Lázár</w:t>
      </w:r>
      <w:proofErr w:type="spellEnd"/>
      <w:r w:rsidRPr="00ED7315">
        <w:rPr>
          <w:rFonts w:ascii="Book Antiqua" w:eastAsia="宋体" w:hAnsi="Book Antiqua" w:cs="宋体"/>
          <w:sz w:val="24"/>
          <w:szCs w:val="24"/>
          <w:lang w:val="en-US" w:eastAsia="zh-CN"/>
        </w:rPr>
        <w:t xml:space="preserve"> G, </w:t>
      </w:r>
      <w:proofErr w:type="spellStart"/>
      <w:r w:rsidRPr="00ED7315">
        <w:rPr>
          <w:rFonts w:ascii="Book Antiqua" w:eastAsia="宋体" w:hAnsi="Book Antiqua" w:cs="宋体"/>
          <w:sz w:val="24"/>
          <w:szCs w:val="24"/>
          <w:lang w:val="en-US" w:eastAsia="zh-CN"/>
        </w:rPr>
        <w:t>Takács</w:t>
      </w:r>
      <w:proofErr w:type="spellEnd"/>
      <w:r w:rsidRPr="00ED7315">
        <w:rPr>
          <w:rFonts w:ascii="Book Antiqua" w:eastAsia="宋体" w:hAnsi="Book Antiqua" w:cs="宋体"/>
          <w:sz w:val="24"/>
          <w:szCs w:val="24"/>
          <w:lang w:val="en-US" w:eastAsia="zh-CN"/>
        </w:rPr>
        <w:t xml:space="preserve"> T, </w:t>
      </w:r>
      <w:proofErr w:type="spellStart"/>
      <w:r w:rsidRPr="00ED7315">
        <w:rPr>
          <w:rFonts w:ascii="Book Antiqua" w:eastAsia="宋体" w:hAnsi="Book Antiqua" w:cs="宋体"/>
          <w:sz w:val="24"/>
          <w:szCs w:val="24"/>
          <w:lang w:val="en-US" w:eastAsia="zh-CN"/>
        </w:rPr>
        <w:t>Vörös</w:t>
      </w:r>
      <w:proofErr w:type="spellEnd"/>
      <w:r w:rsidRPr="00ED7315">
        <w:rPr>
          <w:rFonts w:ascii="Book Antiqua" w:eastAsia="宋体" w:hAnsi="Book Antiqua" w:cs="宋体"/>
          <w:sz w:val="24"/>
          <w:szCs w:val="24"/>
          <w:lang w:val="en-US" w:eastAsia="zh-CN"/>
        </w:rPr>
        <w:t xml:space="preserve"> A, </w:t>
      </w:r>
      <w:proofErr w:type="spellStart"/>
      <w:r w:rsidRPr="00ED7315">
        <w:rPr>
          <w:rFonts w:ascii="Book Antiqua" w:eastAsia="宋体" w:hAnsi="Book Antiqua" w:cs="宋体"/>
          <w:sz w:val="24"/>
          <w:szCs w:val="24"/>
          <w:lang w:val="en-US" w:eastAsia="zh-CN"/>
        </w:rPr>
        <w:t>Saidan</w:t>
      </w:r>
      <w:proofErr w:type="spellEnd"/>
      <w:r w:rsidRPr="00ED7315">
        <w:rPr>
          <w:rFonts w:ascii="Book Antiqua" w:eastAsia="宋体" w:hAnsi="Book Antiqua" w:cs="宋体"/>
          <w:sz w:val="24"/>
          <w:szCs w:val="24"/>
          <w:lang w:val="en-US" w:eastAsia="zh-CN"/>
        </w:rPr>
        <w:t xml:space="preserve"> ZA, Nadeem RM, Castellano I, </w:t>
      </w:r>
      <w:proofErr w:type="spellStart"/>
      <w:r w:rsidRPr="00ED7315">
        <w:rPr>
          <w:rFonts w:ascii="Book Antiqua" w:eastAsia="宋体" w:hAnsi="Book Antiqua" w:cs="宋体"/>
          <w:sz w:val="24"/>
          <w:szCs w:val="24"/>
          <w:lang w:val="en-US" w:eastAsia="zh-CN"/>
        </w:rPr>
        <w:t>Sapino</w:t>
      </w:r>
      <w:proofErr w:type="spellEnd"/>
      <w:r w:rsidRPr="00ED7315">
        <w:rPr>
          <w:rFonts w:ascii="Book Antiqua" w:eastAsia="宋体" w:hAnsi="Book Antiqua" w:cs="宋体"/>
          <w:sz w:val="24"/>
          <w:szCs w:val="24"/>
          <w:lang w:val="en-US" w:eastAsia="zh-CN"/>
        </w:rPr>
        <w:t xml:space="preserve"> A, Bianchi S, </w:t>
      </w:r>
      <w:proofErr w:type="spellStart"/>
      <w:r w:rsidRPr="00ED7315">
        <w:rPr>
          <w:rFonts w:ascii="Book Antiqua" w:eastAsia="宋体" w:hAnsi="Book Antiqua" w:cs="宋体"/>
          <w:sz w:val="24"/>
          <w:szCs w:val="24"/>
          <w:lang w:val="en-US" w:eastAsia="zh-CN"/>
        </w:rPr>
        <w:t>Vezzosi</w:t>
      </w:r>
      <w:proofErr w:type="spellEnd"/>
      <w:r w:rsidRPr="00ED7315">
        <w:rPr>
          <w:rFonts w:ascii="Book Antiqua" w:eastAsia="宋体" w:hAnsi="Book Antiqua" w:cs="宋体"/>
          <w:sz w:val="24"/>
          <w:szCs w:val="24"/>
          <w:lang w:val="en-US" w:eastAsia="zh-CN"/>
        </w:rPr>
        <w:t xml:space="preserve"> V, </w:t>
      </w:r>
      <w:proofErr w:type="spellStart"/>
      <w:r w:rsidRPr="00ED7315">
        <w:rPr>
          <w:rFonts w:ascii="Book Antiqua" w:eastAsia="宋体" w:hAnsi="Book Antiqua" w:cs="宋体"/>
          <w:sz w:val="24"/>
          <w:szCs w:val="24"/>
          <w:lang w:val="en-US" w:eastAsia="zh-CN"/>
        </w:rPr>
        <w:t>Barranger</w:t>
      </w:r>
      <w:proofErr w:type="spellEnd"/>
      <w:r w:rsidRPr="00ED7315">
        <w:rPr>
          <w:rFonts w:ascii="Book Antiqua" w:eastAsia="宋体" w:hAnsi="Book Antiqua" w:cs="宋体"/>
          <w:sz w:val="24"/>
          <w:szCs w:val="24"/>
          <w:lang w:val="en-US" w:eastAsia="zh-CN"/>
        </w:rPr>
        <w:t xml:space="preserve"> E, </w:t>
      </w:r>
      <w:proofErr w:type="spellStart"/>
      <w:r w:rsidRPr="00ED7315">
        <w:rPr>
          <w:rFonts w:ascii="Book Antiqua" w:eastAsia="宋体" w:hAnsi="Book Antiqua" w:cs="宋体"/>
          <w:sz w:val="24"/>
          <w:szCs w:val="24"/>
          <w:lang w:val="en-US" w:eastAsia="zh-CN"/>
        </w:rPr>
        <w:t>Lousquy</w:t>
      </w:r>
      <w:proofErr w:type="spellEnd"/>
      <w:r w:rsidRPr="00ED7315">
        <w:rPr>
          <w:rFonts w:ascii="Book Antiqua" w:eastAsia="宋体" w:hAnsi="Book Antiqua" w:cs="宋体"/>
          <w:sz w:val="24"/>
          <w:szCs w:val="24"/>
          <w:lang w:val="en-US" w:eastAsia="zh-CN"/>
        </w:rPr>
        <w:t xml:space="preserve"> R, </w:t>
      </w:r>
      <w:proofErr w:type="spellStart"/>
      <w:r w:rsidRPr="00ED7315">
        <w:rPr>
          <w:rFonts w:ascii="Book Antiqua" w:eastAsia="宋体" w:hAnsi="Book Antiqua" w:cs="宋体"/>
          <w:sz w:val="24"/>
          <w:szCs w:val="24"/>
          <w:lang w:val="en-US" w:eastAsia="zh-CN"/>
        </w:rPr>
        <w:t>Arisio</w:t>
      </w:r>
      <w:proofErr w:type="spellEnd"/>
      <w:r w:rsidRPr="00ED7315">
        <w:rPr>
          <w:rFonts w:ascii="Book Antiqua" w:eastAsia="宋体" w:hAnsi="Book Antiqua" w:cs="宋体"/>
          <w:sz w:val="24"/>
          <w:szCs w:val="24"/>
          <w:lang w:val="en-US" w:eastAsia="zh-CN"/>
        </w:rPr>
        <w:t xml:space="preserve"> R, Foschini MP, </w:t>
      </w:r>
      <w:proofErr w:type="spellStart"/>
      <w:r w:rsidRPr="00ED7315">
        <w:rPr>
          <w:rFonts w:ascii="Book Antiqua" w:eastAsia="宋体" w:hAnsi="Book Antiqua" w:cs="宋体"/>
          <w:sz w:val="24"/>
          <w:szCs w:val="24"/>
          <w:lang w:val="en-US" w:eastAsia="zh-CN"/>
        </w:rPr>
        <w:t>Imoto</w:t>
      </w:r>
      <w:proofErr w:type="spellEnd"/>
      <w:r w:rsidRPr="00ED7315">
        <w:rPr>
          <w:rFonts w:ascii="Book Antiqua" w:eastAsia="宋体" w:hAnsi="Book Antiqua" w:cs="宋体"/>
          <w:sz w:val="24"/>
          <w:szCs w:val="24"/>
          <w:lang w:val="en-US" w:eastAsia="zh-CN"/>
        </w:rPr>
        <w:t xml:space="preserve"> S, </w:t>
      </w:r>
      <w:proofErr w:type="spellStart"/>
      <w:r w:rsidRPr="00ED7315">
        <w:rPr>
          <w:rFonts w:ascii="Book Antiqua" w:eastAsia="宋体" w:hAnsi="Book Antiqua" w:cs="宋体"/>
          <w:sz w:val="24"/>
          <w:szCs w:val="24"/>
          <w:lang w:val="en-US" w:eastAsia="zh-CN"/>
        </w:rPr>
        <w:t>Kamma</w:t>
      </w:r>
      <w:proofErr w:type="spellEnd"/>
      <w:r w:rsidRPr="00ED7315">
        <w:rPr>
          <w:rFonts w:ascii="Book Antiqua" w:eastAsia="宋体" w:hAnsi="Book Antiqua" w:cs="宋体"/>
          <w:sz w:val="24"/>
          <w:szCs w:val="24"/>
          <w:lang w:val="en-US" w:eastAsia="zh-CN"/>
        </w:rPr>
        <w:t xml:space="preserve"> H, </w:t>
      </w:r>
      <w:proofErr w:type="spellStart"/>
      <w:r w:rsidRPr="00ED7315">
        <w:rPr>
          <w:rFonts w:ascii="Book Antiqua" w:eastAsia="宋体" w:hAnsi="Book Antiqua" w:cs="宋体"/>
          <w:sz w:val="24"/>
          <w:szCs w:val="24"/>
          <w:lang w:val="en-US" w:eastAsia="zh-CN"/>
        </w:rPr>
        <w:t>Tvedskov</w:t>
      </w:r>
      <w:proofErr w:type="spellEnd"/>
      <w:r w:rsidRPr="00ED7315">
        <w:rPr>
          <w:rFonts w:ascii="Book Antiqua" w:eastAsia="宋体" w:hAnsi="Book Antiqua" w:cs="宋体"/>
          <w:sz w:val="24"/>
          <w:szCs w:val="24"/>
          <w:lang w:val="en-US" w:eastAsia="zh-CN"/>
        </w:rPr>
        <w:t xml:space="preserve"> TF, </w:t>
      </w:r>
      <w:proofErr w:type="spellStart"/>
      <w:r w:rsidRPr="00ED7315">
        <w:rPr>
          <w:rFonts w:ascii="Book Antiqua" w:eastAsia="宋体" w:hAnsi="Book Antiqua" w:cs="宋体"/>
          <w:sz w:val="24"/>
          <w:szCs w:val="24"/>
          <w:lang w:val="en-US" w:eastAsia="zh-CN"/>
        </w:rPr>
        <w:t>Kroman</w:t>
      </w:r>
      <w:proofErr w:type="spellEnd"/>
      <w:r w:rsidRPr="00ED7315">
        <w:rPr>
          <w:rFonts w:ascii="Book Antiqua" w:eastAsia="宋体" w:hAnsi="Book Antiqua" w:cs="宋体"/>
          <w:sz w:val="24"/>
          <w:szCs w:val="24"/>
          <w:lang w:val="en-US" w:eastAsia="zh-CN"/>
        </w:rPr>
        <w:t xml:space="preserve"> N, Jensen MB, </w:t>
      </w:r>
      <w:proofErr w:type="spellStart"/>
      <w:r w:rsidRPr="00ED7315">
        <w:rPr>
          <w:rFonts w:ascii="Book Antiqua" w:eastAsia="宋体" w:hAnsi="Book Antiqua" w:cs="宋体"/>
          <w:sz w:val="24"/>
          <w:szCs w:val="24"/>
          <w:lang w:val="en-US" w:eastAsia="zh-CN"/>
        </w:rPr>
        <w:t>Audisio</w:t>
      </w:r>
      <w:proofErr w:type="spellEnd"/>
      <w:r w:rsidRPr="00ED7315">
        <w:rPr>
          <w:rFonts w:ascii="Book Antiqua" w:eastAsia="宋体" w:hAnsi="Book Antiqua" w:cs="宋体"/>
          <w:sz w:val="24"/>
          <w:szCs w:val="24"/>
          <w:lang w:val="en-US" w:eastAsia="zh-CN"/>
        </w:rPr>
        <w:t xml:space="preserve"> RA, </w:t>
      </w:r>
      <w:proofErr w:type="spellStart"/>
      <w:r w:rsidRPr="00ED7315">
        <w:rPr>
          <w:rFonts w:ascii="Book Antiqua" w:eastAsia="宋体" w:hAnsi="Book Antiqua" w:cs="宋体"/>
          <w:sz w:val="24"/>
          <w:szCs w:val="24"/>
          <w:lang w:val="en-US" w:eastAsia="zh-CN"/>
        </w:rPr>
        <w:t>Cserni</w:t>
      </w:r>
      <w:proofErr w:type="spellEnd"/>
      <w:r w:rsidRPr="00ED7315">
        <w:rPr>
          <w:rFonts w:ascii="Book Antiqua" w:eastAsia="宋体" w:hAnsi="Book Antiqua" w:cs="宋体"/>
          <w:sz w:val="24"/>
          <w:szCs w:val="24"/>
          <w:lang w:val="en-US" w:eastAsia="zh-CN"/>
        </w:rPr>
        <w:t xml:space="preserve"> G. International multicenter tool to predict the risk of </w:t>
      </w:r>
      <w:proofErr w:type="spellStart"/>
      <w:r w:rsidRPr="00ED7315">
        <w:rPr>
          <w:rFonts w:ascii="Book Antiqua" w:eastAsia="宋体" w:hAnsi="Book Antiqua" w:cs="宋体"/>
          <w:sz w:val="24"/>
          <w:szCs w:val="24"/>
          <w:lang w:val="en-US" w:eastAsia="zh-CN"/>
        </w:rPr>
        <w:t>nonsentinel</w:t>
      </w:r>
      <w:proofErr w:type="spellEnd"/>
      <w:r w:rsidRPr="00ED7315">
        <w:rPr>
          <w:rFonts w:ascii="Book Antiqua" w:eastAsia="宋体" w:hAnsi="Book Antiqua" w:cs="宋体"/>
          <w:sz w:val="24"/>
          <w:szCs w:val="24"/>
          <w:lang w:val="en-US" w:eastAsia="zh-CN"/>
        </w:rPr>
        <w:t xml:space="preserve"> node metastases in breast cancer. </w:t>
      </w:r>
      <w:r w:rsidRPr="00ED7315">
        <w:rPr>
          <w:rFonts w:ascii="Book Antiqua" w:eastAsia="宋体" w:hAnsi="Book Antiqua" w:cs="宋体"/>
          <w:i/>
          <w:iCs/>
          <w:sz w:val="24"/>
          <w:szCs w:val="24"/>
          <w:lang w:val="en-US" w:eastAsia="zh-CN"/>
        </w:rPr>
        <w:t>J Natl Cancer Inst</w:t>
      </w:r>
      <w:r w:rsidRPr="00ED7315">
        <w:rPr>
          <w:rFonts w:ascii="Book Antiqua" w:eastAsia="宋体" w:hAnsi="Book Antiqua" w:cs="宋体"/>
          <w:sz w:val="24"/>
          <w:szCs w:val="24"/>
          <w:lang w:val="en-US" w:eastAsia="zh-CN"/>
        </w:rPr>
        <w:t xml:space="preserve"> 2012; </w:t>
      </w:r>
      <w:r w:rsidRPr="00ED7315">
        <w:rPr>
          <w:rFonts w:ascii="Book Antiqua" w:eastAsia="宋体" w:hAnsi="Book Antiqua" w:cs="宋体"/>
          <w:b/>
          <w:bCs/>
          <w:sz w:val="24"/>
          <w:szCs w:val="24"/>
          <w:lang w:val="en-US" w:eastAsia="zh-CN"/>
        </w:rPr>
        <w:t>104</w:t>
      </w:r>
      <w:r w:rsidRPr="00ED7315">
        <w:rPr>
          <w:rFonts w:ascii="Book Antiqua" w:eastAsia="宋体" w:hAnsi="Book Antiqua" w:cs="宋体"/>
          <w:sz w:val="24"/>
          <w:szCs w:val="24"/>
          <w:lang w:val="en-US" w:eastAsia="zh-CN"/>
        </w:rPr>
        <w:t>: 1888-1896 [PMID: 2311</w:t>
      </w:r>
      <w:r w:rsidR="00B821F3">
        <w:rPr>
          <w:rFonts w:ascii="Book Antiqua" w:eastAsia="宋体" w:hAnsi="Book Antiqua" w:cs="宋体"/>
          <w:sz w:val="24"/>
          <w:szCs w:val="24"/>
          <w:lang w:val="en-US" w:eastAsia="zh-CN"/>
        </w:rPr>
        <w:t>7131 DOI: 10.1093/</w:t>
      </w:r>
      <w:proofErr w:type="spellStart"/>
      <w:r w:rsidR="00B821F3">
        <w:rPr>
          <w:rFonts w:ascii="Book Antiqua" w:eastAsia="宋体" w:hAnsi="Book Antiqua" w:cs="宋体"/>
          <w:sz w:val="24"/>
          <w:szCs w:val="24"/>
          <w:lang w:val="en-US" w:eastAsia="zh-CN"/>
        </w:rPr>
        <w:t>jnci</w:t>
      </w:r>
      <w:proofErr w:type="spellEnd"/>
      <w:r w:rsidR="00B821F3">
        <w:rPr>
          <w:rFonts w:ascii="Book Antiqua" w:eastAsia="宋体" w:hAnsi="Book Antiqua" w:cs="宋体"/>
          <w:sz w:val="24"/>
          <w:szCs w:val="24"/>
          <w:lang w:val="en-US" w:eastAsia="zh-CN"/>
        </w:rPr>
        <w:t>/djs455]</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17 </w:t>
      </w:r>
      <w:proofErr w:type="spellStart"/>
      <w:r w:rsidRPr="00ED7315">
        <w:rPr>
          <w:rFonts w:ascii="Book Antiqua" w:eastAsia="宋体" w:hAnsi="Book Antiqua" w:cs="宋体"/>
          <w:b/>
          <w:bCs/>
          <w:sz w:val="24"/>
          <w:szCs w:val="24"/>
          <w:lang w:val="en-US" w:eastAsia="zh-CN"/>
        </w:rPr>
        <w:t>Houvenaeghel</w:t>
      </w:r>
      <w:proofErr w:type="spellEnd"/>
      <w:r w:rsidRPr="00ED7315">
        <w:rPr>
          <w:rFonts w:ascii="Book Antiqua" w:eastAsia="宋体" w:hAnsi="Book Antiqua" w:cs="宋体"/>
          <w:b/>
          <w:bCs/>
          <w:sz w:val="24"/>
          <w:szCs w:val="24"/>
          <w:lang w:val="en-US" w:eastAsia="zh-CN"/>
        </w:rPr>
        <w:t xml:space="preserve"> G</w:t>
      </w:r>
      <w:r w:rsidRPr="00ED7315">
        <w:rPr>
          <w:rFonts w:ascii="Book Antiqua" w:eastAsia="宋体" w:hAnsi="Book Antiqua" w:cs="宋体"/>
          <w:sz w:val="24"/>
          <w:szCs w:val="24"/>
          <w:lang w:val="en-US" w:eastAsia="zh-CN"/>
        </w:rPr>
        <w:t xml:space="preserve">, Nos C, </w:t>
      </w:r>
      <w:proofErr w:type="spellStart"/>
      <w:r w:rsidRPr="00ED7315">
        <w:rPr>
          <w:rFonts w:ascii="Book Antiqua" w:eastAsia="宋体" w:hAnsi="Book Antiqua" w:cs="宋体"/>
          <w:sz w:val="24"/>
          <w:szCs w:val="24"/>
          <w:lang w:val="en-US" w:eastAsia="zh-CN"/>
        </w:rPr>
        <w:t>Giard</w:t>
      </w:r>
      <w:proofErr w:type="spellEnd"/>
      <w:r w:rsidRPr="00ED7315">
        <w:rPr>
          <w:rFonts w:ascii="Book Antiqua" w:eastAsia="宋体" w:hAnsi="Book Antiqua" w:cs="宋体"/>
          <w:sz w:val="24"/>
          <w:szCs w:val="24"/>
          <w:lang w:val="en-US" w:eastAsia="zh-CN"/>
        </w:rPr>
        <w:t xml:space="preserve"> S, </w:t>
      </w:r>
      <w:proofErr w:type="spellStart"/>
      <w:r w:rsidRPr="00ED7315">
        <w:rPr>
          <w:rFonts w:ascii="Book Antiqua" w:eastAsia="宋体" w:hAnsi="Book Antiqua" w:cs="宋体"/>
          <w:sz w:val="24"/>
          <w:szCs w:val="24"/>
          <w:lang w:val="en-US" w:eastAsia="zh-CN"/>
        </w:rPr>
        <w:t>Mignotte</w:t>
      </w:r>
      <w:proofErr w:type="spellEnd"/>
      <w:r w:rsidRPr="00ED7315">
        <w:rPr>
          <w:rFonts w:ascii="Book Antiqua" w:eastAsia="宋体" w:hAnsi="Book Antiqua" w:cs="宋体"/>
          <w:sz w:val="24"/>
          <w:szCs w:val="24"/>
          <w:lang w:val="en-US" w:eastAsia="zh-CN"/>
        </w:rPr>
        <w:t xml:space="preserve"> H, </w:t>
      </w:r>
      <w:proofErr w:type="spellStart"/>
      <w:r w:rsidRPr="00ED7315">
        <w:rPr>
          <w:rFonts w:ascii="Book Antiqua" w:eastAsia="宋体" w:hAnsi="Book Antiqua" w:cs="宋体"/>
          <w:sz w:val="24"/>
          <w:szCs w:val="24"/>
          <w:lang w:val="en-US" w:eastAsia="zh-CN"/>
        </w:rPr>
        <w:t>Esterni</w:t>
      </w:r>
      <w:proofErr w:type="spellEnd"/>
      <w:r w:rsidRPr="00ED7315">
        <w:rPr>
          <w:rFonts w:ascii="Book Antiqua" w:eastAsia="宋体" w:hAnsi="Book Antiqua" w:cs="宋体"/>
          <w:sz w:val="24"/>
          <w:szCs w:val="24"/>
          <w:lang w:val="en-US" w:eastAsia="zh-CN"/>
        </w:rPr>
        <w:t xml:space="preserve"> B, </w:t>
      </w:r>
      <w:proofErr w:type="spellStart"/>
      <w:r w:rsidRPr="00ED7315">
        <w:rPr>
          <w:rFonts w:ascii="Book Antiqua" w:eastAsia="宋体" w:hAnsi="Book Antiqua" w:cs="宋体"/>
          <w:sz w:val="24"/>
          <w:szCs w:val="24"/>
          <w:lang w:val="en-US" w:eastAsia="zh-CN"/>
        </w:rPr>
        <w:t>Jacquemier</w:t>
      </w:r>
      <w:proofErr w:type="spellEnd"/>
      <w:r w:rsidRPr="00ED7315">
        <w:rPr>
          <w:rFonts w:ascii="Book Antiqua" w:eastAsia="宋体" w:hAnsi="Book Antiqua" w:cs="宋体"/>
          <w:sz w:val="24"/>
          <w:szCs w:val="24"/>
          <w:lang w:val="en-US" w:eastAsia="zh-CN"/>
        </w:rPr>
        <w:t xml:space="preserve"> J, </w:t>
      </w:r>
      <w:proofErr w:type="spellStart"/>
      <w:r w:rsidRPr="00ED7315">
        <w:rPr>
          <w:rFonts w:ascii="Book Antiqua" w:eastAsia="宋体" w:hAnsi="Book Antiqua" w:cs="宋体"/>
          <w:sz w:val="24"/>
          <w:szCs w:val="24"/>
          <w:lang w:val="en-US" w:eastAsia="zh-CN"/>
        </w:rPr>
        <w:t>Buttarelli</w:t>
      </w:r>
      <w:proofErr w:type="spellEnd"/>
      <w:r w:rsidRPr="00ED7315">
        <w:rPr>
          <w:rFonts w:ascii="Book Antiqua" w:eastAsia="宋体" w:hAnsi="Book Antiqua" w:cs="宋体"/>
          <w:sz w:val="24"/>
          <w:szCs w:val="24"/>
          <w:lang w:val="en-US" w:eastAsia="zh-CN"/>
        </w:rPr>
        <w:t xml:space="preserve"> M, </w:t>
      </w:r>
      <w:proofErr w:type="spellStart"/>
      <w:r w:rsidRPr="00ED7315">
        <w:rPr>
          <w:rFonts w:ascii="Book Antiqua" w:eastAsia="宋体" w:hAnsi="Book Antiqua" w:cs="宋体"/>
          <w:sz w:val="24"/>
          <w:szCs w:val="24"/>
          <w:lang w:val="en-US" w:eastAsia="zh-CN"/>
        </w:rPr>
        <w:t>Classe</w:t>
      </w:r>
      <w:proofErr w:type="spellEnd"/>
      <w:r w:rsidRPr="00ED7315">
        <w:rPr>
          <w:rFonts w:ascii="Book Antiqua" w:eastAsia="宋体" w:hAnsi="Book Antiqua" w:cs="宋体"/>
          <w:sz w:val="24"/>
          <w:szCs w:val="24"/>
          <w:lang w:val="en-US" w:eastAsia="zh-CN"/>
        </w:rPr>
        <w:t xml:space="preserve"> JM, Cohen M, </w:t>
      </w:r>
      <w:proofErr w:type="spellStart"/>
      <w:r w:rsidRPr="00ED7315">
        <w:rPr>
          <w:rFonts w:ascii="Book Antiqua" w:eastAsia="宋体" w:hAnsi="Book Antiqua" w:cs="宋体"/>
          <w:sz w:val="24"/>
          <w:szCs w:val="24"/>
          <w:lang w:val="en-US" w:eastAsia="zh-CN"/>
        </w:rPr>
        <w:t>Rouanet</w:t>
      </w:r>
      <w:proofErr w:type="spellEnd"/>
      <w:r w:rsidRPr="00ED7315">
        <w:rPr>
          <w:rFonts w:ascii="Book Antiqua" w:eastAsia="宋体" w:hAnsi="Book Antiqua" w:cs="宋体"/>
          <w:sz w:val="24"/>
          <w:szCs w:val="24"/>
          <w:lang w:val="en-US" w:eastAsia="zh-CN"/>
        </w:rPr>
        <w:t xml:space="preserve"> P, </w:t>
      </w:r>
      <w:proofErr w:type="spellStart"/>
      <w:r w:rsidRPr="00ED7315">
        <w:rPr>
          <w:rFonts w:ascii="Book Antiqua" w:eastAsia="宋体" w:hAnsi="Book Antiqua" w:cs="宋体"/>
          <w:sz w:val="24"/>
          <w:szCs w:val="24"/>
          <w:lang w:val="en-US" w:eastAsia="zh-CN"/>
        </w:rPr>
        <w:t>Penault</w:t>
      </w:r>
      <w:proofErr w:type="spellEnd"/>
      <w:r w:rsidRPr="00ED7315">
        <w:rPr>
          <w:rFonts w:ascii="Book Antiqua" w:eastAsia="宋体" w:hAnsi="Book Antiqua" w:cs="宋体"/>
          <w:sz w:val="24"/>
          <w:szCs w:val="24"/>
          <w:lang w:val="en-US" w:eastAsia="zh-CN"/>
        </w:rPr>
        <w:t xml:space="preserve"> </w:t>
      </w:r>
      <w:proofErr w:type="spellStart"/>
      <w:r w:rsidRPr="00ED7315">
        <w:rPr>
          <w:rFonts w:ascii="Book Antiqua" w:eastAsia="宋体" w:hAnsi="Book Antiqua" w:cs="宋体"/>
          <w:sz w:val="24"/>
          <w:szCs w:val="24"/>
          <w:lang w:val="en-US" w:eastAsia="zh-CN"/>
        </w:rPr>
        <w:t>Llorca</w:t>
      </w:r>
      <w:proofErr w:type="spellEnd"/>
      <w:r w:rsidRPr="00ED7315">
        <w:rPr>
          <w:rFonts w:ascii="Book Antiqua" w:eastAsia="宋体" w:hAnsi="Book Antiqua" w:cs="宋体"/>
          <w:sz w:val="24"/>
          <w:szCs w:val="24"/>
          <w:lang w:val="en-US" w:eastAsia="zh-CN"/>
        </w:rPr>
        <w:t xml:space="preserve"> F, Bonnier P, </w:t>
      </w:r>
      <w:proofErr w:type="spellStart"/>
      <w:r w:rsidRPr="00ED7315">
        <w:rPr>
          <w:rFonts w:ascii="Book Antiqua" w:eastAsia="宋体" w:hAnsi="Book Antiqua" w:cs="宋体"/>
          <w:sz w:val="24"/>
          <w:szCs w:val="24"/>
          <w:lang w:val="en-US" w:eastAsia="zh-CN"/>
        </w:rPr>
        <w:t>Marchal</w:t>
      </w:r>
      <w:proofErr w:type="spellEnd"/>
      <w:r w:rsidRPr="00ED7315">
        <w:rPr>
          <w:rFonts w:ascii="Book Antiqua" w:eastAsia="宋体" w:hAnsi="Book Antiqua" w:cs="宋体"/>
          <w:sz w:val="24"/>
          <w:szCs w:val="24"/>
          <w:lang w:val="en-US" w:eastAsia="zh-CN"/>
        </w:rPr>
        <w:t xml:space="preserve"> F, </w:t>
      </w:r>
      <w:proofErr w:type="spellStart"/>
      <w:r w:rsidRPr="00ED7315">
        <w:rPr>
          <w:rFonts w:ascii="Book Antiqua" w:eastAsia="宋体" w:hAnsi="Book Antiqua" w:cs="宋体"/>
          <w:sz w:val="24"/>
          <w:szCs w:val="24"/>
          <w:lang w:val="en-US" w:eastAsia="zh-CN"/>
        </w:rPr>
        <w:t>Garbay</w:t>
      </w:r>
      <w:proofErr w:type="spellEnd"/>
      <w:r w:rsidRPr="00ED7315">
        <w:rPr>
          <w:rFonts w:ascii="Book Antiqua" w:eastAsia="宋体" w:hAnsi="Book Antiqua" w:cs="宋体"/>
          <w:sz w:val="24"/>
          <w:szCs w:val="24"/>
          <w:lang w:val="en-US" w:eastAsia="zh-CN"/>
        </w:rPr>
        <w:t xml:space="preserve"> JR, </w:t>
      </w:r>
      <w:proofErr w:type="spellStart"/>
      <w:r w:rsidRPr="00ED7315">
        <w:rPr>
          <w:rFonts w:ascii="Book Antiqua" w:eastAsia="宋体" w:hAnsi="Book Antiqua" w:cs="宋体"/>
          <w:sz w:val="24"/>
          <w:szCs w:val="24"/>
          <w:lang w:val="en-US" w:eastAsia="zh-CN"/>
        </w:rPr>
        <w:t>Fraisse</w:t>
      </w:r>
      <w:proofErr w:type="spellEnd"/>
      <w:r w:rsidRPr="00ED7315">
        <w:rPr>
          <w:rFonts w:ascii="Book Antiqua" w:eastAsia="宋体" w:hAnsi="Book Antiqua" w:cs="宋体"/>
          <w:sz w:val="24"/>
          <w:szCs w:val="24"/>
          <w:lang w:val="en-US" w:eastAsia="zh-CN"/>
        </w:rPr>
        <w:t xml:space="preserve"> J, Martel P, </w:t>
      </w:r>
      <w:proofErr w:type="spellStart"/>
      <w:r w:rsidRPr="00ED7315">
        <w:rPr>
          <w:rFonts w:ascii="Book Antiqua" w:eastAsia="宋体" w:hAnsi="Book Antiqua" w:cs="宋体"/>
          <w:sz w:val="24"/>
          <w:szCs w:val="24"/>
          <w:lang w:val="en-US" w:eastAsia="zh-CN"/>
        </w:rPr>
        <w:t>Fondrinier</w:t>
      </w:r>
      <w:proofErr w:type="spellEnd"/>
      <w:r w:rsidRPr="00ED7315">
        <w:rPr>
          <w:rFonts w:ascii="Book Antiqua" w:eastAsia="宋体" w:hAnsi="Book Antiqua" w:cs="宋体"/>
          <w:sz w:val="24"/>
          <w:szCs w:val="24"/>
          <w:lang w:val="en-US" w:eastAsia="zh-CN"/>
        </w:rPr>
        <w:t xml:space="preserve"> E, </w:t>
      </w:r>
      <w:proofErr w:type="spellStart"/>
      <w:r w:rsidRPr="00ED7315">
        <w:rPr>
          <w:rFonts w:ascii="Book Antiqua" w:eastAsia="宋体" w:hAnsi="Book Antiqua" w:cs="宋体"/>
          <w:sz w:val="24"/>
          <w:szCs w:val="24"/>
          <w:lang w:val="en-US" w:eastAsia="zh-CN"/>
        </w:rPr>
        <w:t>Tunon</w:t>
      </w:r>
      <w:proofErr w:type="spellEnd"/>
      <w:r w:rsidRPr="00ED7315">
        <w:rPr>
          <w:rFonts w:ascii="Book Antiqua" w:eastAsia="宋体" w:hAnsi="Book Antiqua" w:cs="宋体"/>
          <w:sz w:val="24"/>
          <w:szCs w:val="24"/>
          <w:lang w:val="en-US" w:eastAsia="zh-CN"/>
        </w:rPr>
        <w:t xml:space="preserve"> de Lara C, </w:t>
      </w:r>
      <w:proofErr w:type="spellStart"/>
      <w:r w:rsidRPr="00ED7315">
        <w:rPr>
          <w:rFonts w:ascii="Book Antiqua" w:eastAsia="宋体" w:hAnsi="Book Antiqua" w:cs="宋体"/>
          <w:sz w:val="24"/>
          <w:szCs w:val="24"/>
          <w:lang w:val="en-US" w:eastAsia="zh-CN"/>
        </w:rPr>
        <w:t>Rodier</w:t>
      </w:r>
      <w:proofErr w:type="spellEnd"/>
      <w:r w:rsidRPr="00ED7315">
        <w:rPr>
          <w:rFonts w:ascii="Book Antiqua" w:eastAsia="宋体" w:hAnsi="Book Antiqua" w:cs="宋体"/>
          <w:sz w:val="24"/>
          <w:szCs w:val="24"/>
          <w:lang w:val="en-US" w:eastAsia="zh-CN"/>
        </w:rPr>
        <w:t xml:space="preserve"> JF. </w:t>
      </w:r>
      <w:proofErr w:type="gramStart"/>
      <w:r w:rsidRPr="00ED7315">
        <w:rPr>
          <w:rFonts w:ascii="Book Antiqua" w:eastAsia="宋体" w:hAnsi="Book Antiqua" w:cs="宋体"/>
          <w:sz w:val="24"/>
          <w:szCs w:val="24"/>
          <w:lang w:val="en-US" w:eastAsia="zh-CN"/>
        </w:rPr>
        <w:t xml:space="preserve">A nomogram predictive of non-sentinel lymph node involvement in breast cancer patients with a sentinel lymph node </w:t>
      </w:r>
      <w:proofErr w:type="spellStart"/>
      <w:r w:rsidRPr="00ED7315">
        <w:rPr>
          <w:rFonts w:ascii="Book Antiqua" w:eastAsia="宋体" w:hAnsi="Book Antiqua" w:cs="宋体"/>
          <w:sz w:val="24"/>
          <w:szCs w:val="24"/>
          <w:lang w:val="en-US" w:eastAsia="zh-CN"/>
        </w:rPr>
        <w:t>micrometastasis</w:t>
      </w:r>
      <w:proofErr w:type="spellEnd"/>
      <w:r w:rsidRPr="00ED7315">
        <w:rPr>
          <w:rFonts w:ascii="Book Antiqua" w:eastAsia="宋体" w:hAnsi="Book Antiqua" w:cs="宋体"/>
          <w:sz w:val="24"/>
          <w:szCs w:val="24"/>
          <w:lang w:val="en-US" w:eastAsia="zh-CN"/>
        </w:rPr>
        <w:t>.</w:t>
      </w:r>
      <w:proofErr w:type="gramEnd"/>
      <w:r w:rsidRPr="00ED7315">
        <w:rPr>
          <w:rFonts w:ascii="Book Antiqua" w:eastAsia="宋体" w:hAnsi="Book Antiqua" w:cs="宋体"/>
          <w:sz w:val="24"/>
          <w:szCs w:val="24"/>
          <w:lang w:val="en-US" w:eastAsia="zh-CN"/>
        </w:rPr>
        <w:t xml:space="preserve"> </w:t>
      </w:r>
      <w:proofErr w:type="spellStart"/>
      <w:r w:rsidRPr="00ED7315">
        <w:rPr>
          <w:rFonts w:ascii="Book Antiqua" w:eastAsia="宋体" w:hAnsi="Book Antiqua" w:cs="宋体"/>
          <w:i/>
          <w:iCs/>
          <w:sz w:val="24"/>
          <w:szCs w:val="24"/>
          <w:lang w:val="en-US" w:eastAsia="zh-CN"/>
        </w:rPr>
        <w:t>Eur</w:t>
      </w:r>
      <w:proofErr w:type="spellEnd"/>
      <w:r w:rsidRPr="00ED7315">
        <w:rPr>
          <w:rFonts w:ascii="Book Antiqua" w:eastAsia="宋体" w:hAnsi="Book Antiqua" w:cs="宋体"/>
          <w:i/>
          <w:iCs/>
          <w:sz w:val="24"/>
          <w:szCs w:val="24"/>
          <w:lang w:val="en-US" w:eastAsia="zh-CN"/>
        </w:rPr>
        <w:t xml:space="preserve"> J </w:t>
      </w:r>
      <w:proofErr w:type="spellStart"/>
      <w:r w:rsidRPr="00ED7315">
        <w:rPr>
          <w:rFonts w:ascii="Book Antiqua" w:eastAsia="宋体" w:hAnsi="Book Antiqua" w:cs="宋体"/>
          <w:i/>
          <w:iCs/>
          <w:sz w:val="24"/>
          <w:szCs w:val="24"/>
          <w:lang w:val="en-US" w:eastAsia="zh-CN"/>
        </w:rPr>
        <w:t>Surg</w:t>
      </w:r>
      <w:proofErr w:type="spellEnd"/>
      <w:r w:rsidRPr="00ED7315">
        <w:rPr>
          <w:rFonts w:ascii="Book Antiqua" w:eastAsia="宋体" w:hAnsi="Book Antiqua" w:cs="宋体"/>
          <w:i/>
          <w:iCs/>
          <w:sz w:val="24"/>
          <w:szCs w:val="24"/>
          <w:lang w:val="en-US" w:eastAsia="zh-CN"/>
        </w:rPr>
        <w:t xml:space="preserve"> </w:t>
      </w:r>
      <w:proofErr w:type="spellStart"/>
      <w:r w:rsidRPr="00ED7315">
        <w:rPr>
          <w:rFonts w:ascii="Book Antiqua" w:eastAsia="宋体" w:hAnsi="Book Antiqua" w:cs="宋体"/>
          <w:i/>
          <w:iCs/>
          <w:sz w:val="24"/>
          <w:szCs w:val="24"/>
          <w:lang w:val="en-US" w:eastAsia="zh-CN"/>
        </w:rPr>
        <w:t>Oncol</w:t>
      </w:r>
      <w:proofErr w:type="spellEnd"/>
      <w:r w:rsidRPr="00ED7315">
        <w:rPr>
          <w:rFonts w:ascii="Book Antiqua" w:eastAsia="宋体" w:hAnsi="Book Antiqua" w:cs="宋体"/>
          <w:sz w:val="24"/>
          <w:szCs w:val="24"/>
          <w:lang w:val="en-US" w:eastAsia="zh-CN"/>
        </w:rPr>
        <w:t xml:space="preserve"> 2009; </w:t>
      </w:r>
      <w:r w:rsidRPr="00ED7315">
        <w:rPr>
          <w:rFonts w:ascii="Book Antiqua" w:eastAsia="宋体" w:hAnsi="Book Antiqua" w:cs="宋体"/>
          <w:b/>
          <w:bCs/>
          <w:sz w:val="24"/>
          <w:szCs w:val="24"/>
          <w:lang w:val="en-US" w:eastAsia="zh-CN"/>
        </w:rPr>
        <w:t>35</w:t>
      </w:r>
      <w:r w:rsidRPr="00ED7315">
        <w:rPr>
          <w:rFonts w:ascii="Book Antiqua" w:eastAsia="宋体" w:hAnsi="Book Antiqua" w:cs="宋体"/>
          <w:sz w:val="24"/>
          <w:szCs w:val="24"/>
          <w:lang w:val="en-US" w:eastAsia="zh-CN"/>
        </w:rPr>
        <w:t>: 690-695 [PMID: 19046847 DOI: 10.1016/j.ejso.2008.10.003]</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18 </w:t>
      </w:r>
      <w:proofErr w:type="spellStart"/>
      <w:r w:rsidRPr="00ED7315">
        <w:rPr>
          <w:rFonts w:ascii="Book Antiqua" w:eastAsia="宋体" w:hAnsi="Book Antiqua" w:cs="宋体"/>
          <w:b/>
          <w:bCs/>
          <w:sz w:val="24"/>
          <w:szCs w:val="24"/>
          <w:lang w:val="en-US" w:eastAsia="zh-CN"/>
        </w:rPr>
        <w:t>Cserni</w:t>
      </w:r>
      <w:proofErr w:type="spellEnd"/>
      <w:r w:rsidRPr="00ED7315">
        <w:rPr>
          <w:rFonts w:ascii="Book Antiqua" w:eastAsia="宋体" w:hAnsi="Book Antiqua" w:cs="宋体"/>
          <w:b/>
          <w:bCs/>
          <w:sz w:val="24"/>
          <w:szCs w:val="24"/>
          <w:lang w:val="en-US" w:eastAsia="zh-CN"/>
        </w:rPr>
        <w:t xml:space="preserve"> G</w:t>
      </w:r>
      <w:r w:rsidRPr="00ED7315">
        <w:rPr>
          <w:rFonts w:ascii="Book Antiqua" w:eastAsia="宋体" w:hAnsi="Book Antiqua" w:cs="宋体"/>
          <w:sz w:val="24"/>
          <w:szCs w:val="24"/>
          <w:lang w:val="en-US" w:eastAsia="zh-CN"/>
        </w:rPr>
        <w:t xml:space="preserve">, </w:t>
      </w:r>
      <w:proofErr w:type="spellStart"/>
      <w:r w:rsidRPr="00ED7315">
        <w:rPr>
          <w:rFonts w:ascii="Book Antiqua" w:eastAsia="宋体" w:hAnsi="Book Antiqua" w:cs="宋体"/>
          <w:sz w:val="24"/>
          <w:szCs w:val="24"/>
          <w:lang w:val="en-US" w:eastAsia="zh-CN"/>
        </w:rPr>
        <w:t>Gregori</w:t>
      </w:r>
      <w:proofErr w:type="spellEnd"/>
      <w:r w:rsidRPr="00ED7315">
        <w:rPr>
          <w:rFonts w:ascii="Book Antiqua" w:eastAsia="宋体" w:hAnsi="Book Antiqua" w:cs="宋体"/>
          <w:sz w:val="24"/>
          <w:szCs w:val="24"/>
          <w:lang w:val="en-US" w:eastAsia="zh-CN"/>
        </w:rPr>
        <w:t xml:space="preserve"> D, </w:t>
      </w:r>
      <w:proofErr w:type="spellStart"/>
      <w:r w:rsidRPr="00ED7315">
        <w:rPr>
          <w:rFonts w:ascii="Book Antiqua" w:eastAsia="宋体" w:hAnsi="Book Antiqua" w:cs="宋体"/>
          <w:sz w:val="24"/>
          <w:szCs w:val="24"/>
          <w:lang w:val="en-US" w:eastAsia="zh-CN"/>
        </w:rPr>
        <w:t>Merletti</w:t>
      </w:r>
      <w:proofErr w:type="spellEnd"/>
      <w:r w:rsidRPr="00ED7315">
        <w:rPr>
          <w:rFonts w:ascii="Book Antiqua" w:eastAsia="宋体" w:hAnsi="Book Antiqua" w:cs="宋体"/>
          <w:sz w:val="24"/>
          <w:szCs w:val="24"/>
          <w:lang w:val="en-US" w:eastAsia="zh-CN"/>
        </w:rPr>
        <w:t xml:space="preserve"> F, </w:t>
      </w:r>
      <w:proofErr w:type="spellStart"/>
      <w:r w:rsidRPr="00ED7315">
        <w:rPr>
          <w:rFonts w:ascii="Book Antiqua" w:eastAsia="宋体" w:hAnsi="Book Antiqua" w:cs="宋体"/>
          <w:sz w:val="24"/>
          <w:szCs w:val="24"/>
          <w:lang w:val="en-US" w:eastAsia="zh-CN"/>
        </w:rPr>
        <w:t>Sapino</w:t>
      </w:r>
      <w:proofErr w:type="spellEnd"/>
      <w:r w:rsidRPr="00ED7315">
        <w:rPr>
          <w:rFonts w:ascii="Book Antiqua" w:eastAsia="宋体" w:hAnsi="Book Antiqua" w:cs="宋体"/>
          <w:sz w:val="24"/>
          <w:szCs w:val="24"/>
          <w:lang w:val="en-US" w:eastAsia="zh-CN"/>
        </w:rPr>
        <w:t xml:space="preserve"> A, Mano MP, </w:t>
      </w:r>
      <w:proofErr w:type="spellStart"/>
      <w:r w:rsidRPr="00ED7315">
        <w:rPr>
          <w:rFonts w:ascii="Book Antiqua" w:eastAsia="宋体" w:hAnsi="Book Antiqua" w:cs="宋体"/>
          <w:sz w:val="24"/>
          <w:szCs w:val="24"/>
          <w:lang w:val="en-US" w:eastAsia="zh-CN"/>
        </w:rPr>
        <w:t>Ponti</w:t>
      </w:r>
      <w:proofErr w:type="spellEnd"/>
      <w:r w:rsidRPr="00ED7315">
        <w:rPr>
          <w:rFonts w:ascii="Book Antiqua" w:eastAsia="宋体" w:hAnsi="Book Antiqua" w:cs="宋体"/>
          <w:sz w:val="24"/>
          <w:szCs w:val="24"/>
          <w:lang w:val="en-US" w:eastAsia="zh-CN"/>
        </w:rPr>
        <w:t xml:space="preserve"> A, </w:t>
      </w:r>
      <w:proofErr w:type="spellStart"/>
      <w:r w:rsidRPr="00ED7315">
        <w:rPr>
          <w:rFonts w:ascii="Book Antiqua" w:eastAsia="宋体" w:hAnsi="Book Antiqua" w:cs="宋体"/>
          <w:sz w:val="24"/>
          <w:szCs w:val="24"/>
          <w:lang w:val="en-US" w:eastAsia="zh-CN"/>
        </w:rPr>
        <w:t>Sandrucci</w:t>
      </w:r>
      <w:proofErr w:type="spellEnd"/>
      <w:r w:rsidRPr="00ED7315">
        <w:rPr>
          <w:rFonts w:ascii="Book Antiqua" w:eastAsia="宋体" w:hAnsi="Book Antiqua" w:cs="宋体"/>
          <w:sz w:val="24"/>
          <w:szCs w:val="24"/>
          <w:lang w:val="en-US" w:eastAsia="zh-CN"/>
        </w:rPr>
        <w:t xml:space="preserve"> S, </w:t>
      </w:r>
      <w:proofErr w:type="spellStart"/>
      <w:r w:rsidRPr="00ED7315">
        <w:rPr>
          <w:rFonts w:ascii="Book Antiqua" w:eastAsia="宋体" w:hAnsi="Book Antiqua" w:cs="宋体"/>
          <w:sz w:val="24"/>
          <w:szCs w:val="24"/>
          <w:lang w:val="en-US" w:eastAsia="zh-CN"/>
        </w:rPr>
        <w:t>Baltás</w:t>
      </w:r>
      <w:proofErr w:type="spellEnd"/>
      <w:r w:rsidRPr="00ED7315">
        <w:rPr>
          <w:rFonts w:ascii="Book Antiqua" w:eastAsia="宋体" w:hAnsi="Book Antiqua" w:cs="宋体"/>
          <w:sz w:val="24"/>
          <w:szCs w:val="24"/>
          <w:lang w:val="en-US" w:eastAsia="zh-CN"/>
        </w:rPr>
        <w:t xml:space="preserve"> B, </w:t>
      </w:r>
      <w:proofErr w:type="spellStart"/>
      <w:r w:rsidRPr="00ED7315">
        <w:rPr>
          <w:rFonts w:ascii="Book Antiqua" w:eastAsia="宋体" w:hAnsi="Book Antiqua" w:cs="宋体"/>
          <w:sz w:val="24"/>
          <w:szCs w:val="24"/>
          <w:lang w:val="en-US" w:eastAsia="zh-CN"/>
        </w:rPr>
        <w:t>Bussolati</w:t>
      </w:r>
      <w:proofErr w:type="spellEnd"/>
      <w:r w:rsidRPr="00ED7315">
        <w:rPr>
          <w:rFonts w:ascii="Book Antiqua" w:eastAsia="宋体" w:hAnsi="Book Antiqua" w:cs="宋体"/>
          <w:sz w:val="24"/>
          <w:szCs w:val="24"/>
          <w:lang w:val="en-US" w:eastAsia="zh-CN"/>
        </w:rPr>
        <w:t xml:space="preserve"> G. Meta-analysis of non-sentinel node metastases associated with </w:t>
      </w:r>
      <w:proofErr w:type="spellStart"/>
      <w:r w:rsidRPr="00ED7315">
        <w:rPr>
          <w:rFonts w:ascii="Book Antiqua" w:eastAsia="宋体" w:hAnsi="Book Antiqua" w:cs="宋体"/>
          <w:sz w:val="24"/>
          <w:szCs w:val="24"/>
          <w:lang w:val="en-US" w:eastAsia="zh-CN"/>
        </w:rPr>
        <w:t>micrometastatic</w:t>
      </w:r>
      <w:proofErr w:type="spellEnd"/>
      <w:r w:rsidRPr="00ED7315">
        <w:rPr>
          <w:rFonts w:ascii="Book Antiqua" w:eastAsia="宋体" w:hAnsi="Book Antiqua" w:cs="宋体"/>
          <w:sz w:val="24"/>
          <w:szCs w:val="24"/>
          <w:lang w:val="en-US" w:eastAsia="zh-CN"/>
        </w:rPr>
        <w:t xml:space="preserve"> sentinel nodes in breast cancer. </w:t>
      </w:r>
      <w:r w:rsidRPr="00ED7315">
        <w:rPr>
          <w:rFonts w:ascii="Book Antiqua" w:eastAsia="宋体" w:hAnsi="Book Antiqua" w:cs="宋体"/>
          <w:i/>
          <w:iCs/>
          <w:sz w:val="24"/>
          <w:szCs w:val="24"/>
          <w:lang w:val="en-US" w:eastAsia="zh-CN"/>
        </w:rPr>
        <w:t xml:space="preserve">Br J </w:t>
      </w:r>
      <w:proofErr w:type="spellStart"/>
      <w:r w:rsidRPr="00ED7315">
        <w:rPr>
          <w:rFonts w:ascii="Book Antiqua" w:eastAsia="宋体" w:hAnsi="Book Antiqua" w:cs="宋体"/>
          <w:i/>
          <w:iCs/>
          <w:sz w:val="24"/>
          <w:szCs w:val="24"/>
          <w:lang w:val="en-US" w:eastAsia="zh-CN"/>
        </w:rPr>
        <w:t>Surg</w:t>
      </w:r>
      <w:proofErr w:type="spellEnd"/>
      <w:r w:rsidRPr="00ED7315">
        <w:rPr>
          <w:rFonts w:ascii="Book Antiqua" w:eastAsia="宋体" w:hAnsi="Book Antiqua" w:cs="宋体"/>
          <w:sz w:val="24"/>
          <w:szCs w:val="24"/>
          <w:lang w:val="en-US" w:eastAsia="zh-CN"/>
        </w:rPr>
        <w:t xml:space="preserve"> 2004; </w:t>
      </w:r>
      <w:r w:rsidRPr="00ED7315">
        <w:rPr>
          <w:rFonts w:ascii="Book Antiqua" w:eastAsia="宋体" w:hAnsi="Book Antiqua" w:cs="宋体"/>
          <w:b/>
          <w:bCs/>
          <w:sz w:val="24"/>
          <w:szCs w:val="24"/>
          <w:lang w:val="en-US" w:eastAsia="zh-CN"/>
        </w:rPr>
        <w:t>91</w:t>
      </w:r>
      <w:r w:rsidRPr="00ED7315">
        <w:rPr>
          <w:rFonts w:ascii="Book Antiqua" w:eastAsia="宋体" w:hAnsi="Book Antiqua" w:cs="宋体"/>
          <w:sz w:val="24"/>
          <w:szCs w:val="24"/>
          <w:lang w:val="en-US" w:eastAsia="zh-CN"/>
        </w:rPr>
        <w:t>: 1245-1252 [PMID: 15376203]</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19 </w:t>
      </w:r>
      <w:proofErr w:type="spellStart"/>
      <w:r w:rsidRPr="00ED7315">
        <w:rPr>
          <w:rFonts w:ascii="Book Antiqua" w:eastAsia="宋体" w:hAnsi="Book Antiqua" w:cs="宋体"/>
          <w:b/>
          <w:bCs/>
          <w:sz w:val="24"/>
          <w:szCs w:val="24"/>
          <w:lang w:val="en-US" w:eastAsia="zh-CN"/>
        </w:rPr>
        <w:t>Viale</w:t>
      </w:r>
      <w:proofErr w:type="spellEnd"/>
      <w:r w:rsidRPr="00ED7315">
        <w:rPr>
          <w:rFonts w:ascii="Book Antiqua" w:eastAsia="宋体" w:hAnsi="Book Antiqua" w:cs="宋体"/>
          <w:b/>
          <w:bCs/>
          <w:sz w:val="24"/>
          <w:szCs w:val="24"/>
          <w:lang w:val="en-US" w:eastAsia="zh-CN"/>
        </w:rPr>
        <w:t xml:space="preserve"> G</w:t>
      </w:r>
      <w:r w:rsidRPr="00ED7315">
        <w:rPr>
          <w:rFonts w:ascii="Book Antiqua" w:eastAsia="宋体" w:hAnsi="Book Antiqua" w:cs="宋体"/>
          <w:sz w:val="24"/>
          <w:szCs w:val="24"/>
          <w:lang w:val="en-US" w:eastAsia="zh-CN"/>
        </w:rPr>
        <w:t xml:space="preserve">, </w:t>
      </w:r>
      <w:proofErr w:type="spellStart"/>
      <w:r w:rsidRPr="00ED7315">
        <w:rPr>
          <w:rFonts w:ascii="Book Antiqua" w:eastAsia="宋体" w:hAnsi="Book Antiqua" w:cs="宋体"/>
          <w:sz w:val="24"/>
          <w:szCs w:val="24"/>
          <w:lang w:val="en-US" w:eastAsia="zh-CN"/>
        </w:rPr>
        <w:t>Maiorano</w:t>
      </w:r>
      <w:proofErr w:type="spellEnd"/>
      <w:r w:rsidRPr="00ED7315">
        <w:rPr>
          <w:rFonts w:ascii="Book Antiqua" w:eastAsia="宋体" w:hAnsi="Book Antiqua" w:cs="宋体"/>
          <w:sz w:val="24"/>
          <w:szCs w:val="24"/>
          <w:lang w:val="en-US" w:eastAsia="zh-CN"/>
        </w:rPr>
        <w:t xml:space="preserve"> E, </w:t>
      </w:r>
      <w:proofErr w:type="spellStart"/>
      <w:r w:rsidRPr="00ED7315">
        <w:rPr>
          <w:rFonts w:ascii="Book Antiqua" w:eastAsia="宋体" w:hAnsi="Book Antiqua" w:cs="宋体"/>
          <w:sz w:val="24"/>
          <w:szCs w:val="24"/>
          <w:lang w:val="en-US" w:eastAsia="zh-CN"/>
        </w:rPr>
        <w:t>Pruneri</w:t>
      </w:r>
      <w:proofErr w:type="spellEnd"/>
      <w:r w:rsidRPr="00ED7315">
        <w:rPr>
          <w:rFonts w:ascii="Book Antiqua" w:eastAsia="宋体" w:hAnsi="Book Antiqua" w:cs="宋体"/>
          <w:sz w:val="24"/>
          <w:szCs w:val="24"/>
          <w:lang w:val="en-US" w:eastAsia="zh-CN"/>
        </w:rPr>
        <w:t xml:space="preserve"> G, </w:t>
      </w:r>
      <w:proofErr w:type="spellStart"/>
      <w:r w:rsidRPr="00ED7315">
        <w:rPr>
          <w:rFonts w:ascii="Book Antiqua" w:eastAsia="宋体" w:hAnsi="Book Antiqua" w:cs="宋体"/>
          <w:sz w:val="24"/>
          <w:szCs w:val="24"/>
          <w:lang w:val="en-US" w:eastAsia="zh-CN"/>
        </w:rPr>
        <w:t>Mastropasqua</w:t>
      </w:r>
      <w:proofErr w:type="spellEnd"/>
      <w:r w:rsidRPr="00ED7315">
        <w:rPr>
          <w:rFonts w:ascii="Book Antiqua" w:eastAsia="宋体" w:hAnsi="Book Antiqua" w:cs="宋体"/>
          <w:sz w:val="24"/>
          <w:szCs w:val="24"/>
          <w:lang w:val="en-US" w:eastAsia="zh-CN"/>
        </w:rPr>
        <w:t xml:space="preserve"> MG, </w:t>
      </w:r>
      <w:proofErr w:type="spellStart"/>
      <w:r w:rsidRPr="00ED7315">
        <w:rPr>
          <w:rFonts w:ascii="Book Antiqua" w:eastAsia="宋体" w:hAnsi="Book Antiqua" w:cs="宋体"/>
          <w:sz w:val="24"/>
          <w:szCs w:val="24"/>
          <w:lang w:val="en-US" w:eastAsia="zh-CN"/>
        </w:rPr>
        <w:t>Valentini</w:t>
      </w:r>
      <w:proofErr w:type="spellEnd"/>
      <w:r w:rsidRPr="00ED7315">
        <w:rPr>
          <w:rFonts w:ascii="Book Antiqua" w:eastAsia="宋体" w:hAnsi="Book Antiqua" w:cs="宋体"/>
          <w:sz w:val="24"/>
          <w:szCs w:val="24"/>
          <w:lang w:val="en-US" w:eastAsia="zh-CN"/>
        </w:rPr>
        <w:t xml:space="preserve"> S, </w:t>
      </w:r>
      <w:proofErr w:type="spellStart"/>
      <w:r w:rsidRPr="00ED7315">
        <w:rPr>
          <w:rFonts w:ascii="Book Antiqua" w:eastAsia="宋体" w:hAnsi="Book Antiqua" w:cs="宋体"/>
          <w:sz w:val="24"/>
          <w:szCs w:val="24"/>
          <w:lang w:val="en-US" w:eastAsia="zh-CN"/>
        </w:rPr>
        <w:t>Galimberti</w:t>
      </w:r>
      <w:proofErr w:type="spellEnd"/>
      <w:r w:rsidRPr="00ED7315">
        <w:rPr>
          <w:rFonts w:ascii="Book Antiqua" w:eastAsia="宋体" w:hAnsi="Book Antiqua" w:cs="宋体"/>
          <w:sz w:val="24"/>
          <w:szCs w:val="24"/>
          <w:lang w:val="en-US" w:eastAsia="zh-CN"/>
        </w:rPr>
        <w:t xml:space="preserve"> V, </w:t>
      </w:r>
      <w:proofErr w:type="spellStart"/>
      <w:r w:rsidRPr="00ED7315">
        <w:rPr>
          <w:rFonts w:ascii="Book Antiqua" w:eastAsia="宋体" w:hAnsi="Book Antiqua" w:cs="宋体"/>
          <w:sz w:val="24"/>
          <w:szCs w:val="24"/>
          <w:lang w:val="en-US" w:eastAsia="zh-CN"/>
        </w:rPr>
        <w:t>Zurrida</w:t>
      </w:r>
      <w:proofErr w:type="spellEnd"/>
      <w:r w:rsidRPr="00ED7315">
        <w:rPr>
          <w:rFonts w:ascii="Book Antiqua" w:eastAsia="宋体" w:hAnsi="Book Antiqua" w:cs="宋体"/>
          <w:sz w:val="24"/>
          <w:szCs w:val="24"/>
          <w:lang w:val="en-US" w:eastAsia="zh-CN"/>
        </w:rPr>
        <w:t xml:space="preserve"> S, Maisonneuve P, </w:t>
      </w:r>
      <w:proofErr w:type="spellStart"/>
      <w:r w:rsidRPr="00ED7315">
        <w:rPr>
          <w:rFonts w:ascii="Book Antiqua" w:eastAsia="宋体" w:hAnsi="Book Antiqua" w:cs="宋体"/>
          <w:sz w:val="24"/>
          <w:szCs w:val="24"/>
          <w:lang w:val="en-US" w:eastAsia="zh-CN"/>
        </w:rPr>
        <w:t>Paganelli</w:t>
      </w:r>
      <w:proofErr w:type="spellEnd"/>
      <w:r w:rsidRPr="00ED7315">
        <w:rPr>
          <w:rFonts w:ascii="Book Antiqua" w:eastAsia="宋体" w:hAnsi="Book Antiqua" w:cs="宋体"/>
          <w:sz w:val="24"/>
          <w:szCs w:val="24"/>
          <w:lang w:val="en-US" w:eastAsia="zh-CN"/>
        </w:rPr>
        <w:t xml:space="preserve"> G, </w:t>
      </w:r>
      <w:proofErr w:type="spellStart"/>
      <w:r w:rsidRPr="00ED7315">
        <w:rPr>
          <w:rFonts w:ascii="Book Antiqua" w:eastAsia="宋体" w:hAnsi="Book Antiqua" w:cs="宋体"/>
          <w:sz w:val="24"/>
          <w:szCs w:val="24"/>
          <w:lang w:val="en-US" w:eastAsia="zh-CN"/>
        </w:rPr>
        <w:t>Mazzarol</w:t>
      </w:r>
      <w:proofErr w:type="spellEnd"/>
      <w:r w:rsidRPr="00ED7315">
        <w:rPr>
          <w:rFonts w:ascii="Book Antiqua" w:eastAsia="宋体" w:hAnsi="Book Antiqua" w:cs="宋体"/>
          <w:sz w:val="24"/>
          <w:szCs w:val="24"/>
          <w:lang w:val="en-US" w:eastAsia="zh-CN"/>
        </w:rPr>
        <w:t xml:space="preserve"> G. Predicting the risk for additional axillary metastases in patients with breast carcinoma and positive sentinel lymph node biopsy. </w:t>
      </w:r>
      <w:r w:rsidRPr="00ED7315">
        <w:rPr>
          <w:rFonts w:ascii="Book Antiqua" w:eastAsia="宋体" w:hAnsi="Book Antiqua" w:cs="宋体"/>
          <w:i/>
          <w:iCs/>
          <w:sz w:val="24"/>
          <w:szCs w:val="24"/>
          <w:lang w:val="en-US" w:eastAsia="zh-CN"/>
        </w:rPr>
        <w:t xml:space="preserve">Ann </w:t>
      </w:r>
      <w:proofErr w:type="spellStart"/>
      <w:r w:rsidRPr="00ED7315">
        <w:rPr>
          <w:rFonts w:ascii="Book Antiqua" w:eastAsia="宋体" w:hAnsi="Book Antiqua" w:cs="宋体"/>
          <w:i/>
          <w:iCs/>
          <w:sz w:val="24"/>
          <w:szCs w:val="24"/>
          <w:lang w:val="en-US" w:eastAsia="zh-CN"/>
        </w:rPr>
        <w:t>Surg</w:t>
      </w:r>
      <w:proofErr w:type="spellEnd"/>
      <w:r w:rsidRPr="00ED7315">
        <w:rPr>
          <w:rFonts w:ascii="Book Antiqua" w:eastAsia="宋体" w:hAnsi="Book Antiqua" w:cs="宋体"/>
          <w:sz w:val="24"/>
          <w:szCs w:val="24"/>
          <w:lang w:val="en-US" w:eastAsia="zh-CN"/>
        </w:rPr>
        <w:t xml:space="preserve"> 2005; </w:t>
      </w:r>
      <w:r w:rsidRPr="00ED7315">
        <w:rPr>
          <w:rFonts w:ascii="Book Antiqua" w:eastAsia="宋体" w:hAnsi="Book Antiqua" w:cs="宋体"/>
          <w:b/>
          <w:bCs/>
          <w:sz w:val="24"/>
          <w:szCs w:val="24"/>
          <w:lang w:val="en-US" w:eastAsia="zh-CN"/>
        </w:rPr>
        <w:t>241</w:t>
      </w:r>
      <w:r w:rsidRPr="00ED7315">
        <w:rPr>
          <w:rFonts w:ascii="Book Antiqua" w:eastAsia="宋体" w:hAnsi="Book Antiqua" w:cs="宋体"/>
          <w:sz w:val="24"/>
          <w:szCs w:val="24"/>
          <w:lang w:val="en-US" w:eastAsia="zh-CN"/>
        </w:rPr>
        <w:t>: 319-325 [PMID: 15650643]</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20 </w:t>
      </w:r>
      <w:proofErr w:type="spellStart"/>
      <w:r w:rsidRPr="00ED7315">
        <w:rPr>
          <w:rFonts w:ascii="Book Antiqua" w:eastAsia="宋体" w:hAnsi="Book Antiqua" w:cs="宋体"/>
          <w:b/>
          <w:bCs/>
          <w:sz w:val="24"/>
          <w:szCs w:val="24"/>
          <w:lang w:val="en-US" w:eastAsia="zh-CN"/>
        </w:rPr>
        <w:t>Tvedskov</w:t>
      </w:r>
      <w:proofErr w:type="spellEnd"/>
      <w:r w:rsidRPr="00ED7315">
        <w:rPr>
          <w:rFonts w:ascii="Book Antiqua" w:eastAsia="宋体" w:hAnsi="Book Antiqua" w:cs="宋体"/>
          <w:b/>
          <w:bCs/>
          <w:sz w:val="24"/>
          <w:szCs w:val="24"/>
          <w:lang w:val="en-US" w:eastAsia="zh-CN"/>
        </w:rPr>
        <w:t xml:space="preserve"> TF</w:t>
      </w:r>
      <w:r w:rsidRPr="00ED7315">
        <w:rPr>
          <w:rFonts w:ascii="Book Antiqua" w:eastAsia="宋体" w:hAnsi="Book Antiqua" w:cs="宋体"/>
          <w:sz w:val="24"/>
          <w:szCs w:val="24"/>
          <w:lang w:val="en-US" w:eastAsia="zh-CN"/>
        </w:rPr>
        <w:t xml:space="preserve">, Jensen MB, </w:t>
      </w:r>
      <w:proofErr w:type="spellStart"/>
      <w:r w:rsidRPr="00ED7315">
        <w:rPr>
          <w:rFonts w:ascii="Book Antiqua" w:eastAsia="宋体" w:hAnsi="Book Antiqua" w:cs="宋体"/>
          <w:sz w:val="24"/>
          <w:szCs w:val="24"/>
          <w:lang w:val="en-US" w:eastAsia="zh-CN"/>
        </w:rPr>
        <w:t>Lisse</w:t>
      </w:r>
      <w:proofErr w:type="spellEnd"/>
      <w:r w:rsidRPr="00ED7315">
        <w:rPr>
          <w:rFonts w:ascii="Book Antiqua" w:eastAsia="宋体" w:hAnsi="Book Antiqua" w:cs="宋体"/>
          <w:sz w:val="24"/>
          <w:szCs w:val="24"/>
          <w:lang w:val="en-US" w:eastAsia="zh-CN"/>
        </w:rPr>
        <w:t xml:space="preserve"> IM, </w:t>
      </w:r>
      <w:proofErr w:type="spellStart"/>
      <w:r w:rsidRPr="00ED7315">
        <w:rPr>
          <w:rFonts w:ascii="Book Antiqua" w:eastAsia="宋体" w:hAnsi="Book Antiqua" w:cs="宋体"/>
          <w:sz w:val="24"/>
          <w:szCs w:val="24"/>
          <w:lang w:val="en-US" w:eastAsia="zh-CN"/>
        </w:rPr>
        <w:t>Ejlertsen</w:t>
      </w:r>
      <w:proofErr w:type="spellEnd"/>
      <w:r w:rsidRPr="00ED7315">
        <w:rPr>
          <w:rFonts w:ascii="Book Antiqua" w:eastAsia="宋体" w:hAnsi="Book Antiqua" w:cs="宋体"/>
          <w:sz w:val="24"/>
          <w:szCs w:val="24"/>
          <w:lang w:val="en-US" w:eastAsia="zh-CN"/>
        </w:rPr>
        <w:t xml:space="preserve"> B, </w:t>
      </w:r>
      <w:proofErr w:type="spellStart"/>
      <w:r w:rsidRPr="00ED7315">
        <w:rPr>
          <w:rFonts w:ascii="Book Antiqua" w:eastAsia="宋体" w:hAnsi="Book Antiqua" w:cs="宋体"/>
          <w:sz w:val="24"/>
          <w:szCs w:val="24"/>
          <w:lang w:val="en-US" w:eastAsia="zh-CN"/>
        </w:rPr>
        <w:t>Balslev</w:t>
      </w:r>
      <w:proofErr w:type="spellEnd"/>
      <w:r w:rsidRPr="00ED7315">
        <w:rPr>
          <w:rFonts w:ascii="Book Antiqua" w:eastAsia="宋体" w:hAnsi="Book Antiqua" w:cs="宋体"/>
          <w:sz w:val="24"/>
          <w:szCs w:val="24"/>
          <w:lang w:val="en-US" w:eastAsia="zh-CN"/>
        </w:rPr>
        <w:t xml:space="preserve"> E, </w:t>
      </w:r>
      <w:proofErr w:type="spellStart"/>
      <w:r w:rsidRPr="00ED7315">
        <w:rPr>
          <w:rFonts w:ascii="Book Antiqua" w:eastAsia="宋体" w:hAnsi="Book Antiqua" w:cs="宋体"/>
          <w:sz w:val="24"/>
          <w:szCs w:val="24"/>
          <w:lang w:val="en-US" w:eastAsia="zh-CN"/>
        </w:rPr>
        <w:t>Kroman</w:t>
      </w:r>
      <w:proofErr w:type="spellEnd"/>
      <w:r w:rsidRPr="00ED7315">
        <w:rPr>
          <w:rFonts w:ascii="Book Antiqua" w:eastAsia="宋体" w:hAnsi="Book Antiqua" w:cs="宋体"/>
          <w:sz w:val="24"/>
          <w:szCs w:val="24"/>
          <w:lang w:val="en-US" w:eastAsia="zh-CN"/>
        </w:rPr>
        <w:t xml:space="preserve"> N. High risk of non-sentinel node metastases in a group of breast cancer patients with </w:t>
      </w:r>
      <w:proofErr w:type="spellStart"/>
      <w:r w:rsidRPr="00ED7315">
        <w:rPr>
          <w:rFonts w:ascii="Book Antiqua" w:eastAsia="宋体" w:hAnsi="Book Antiqua" w:cs="宋体"/>
          <w:sz w:val="24"/>
          <w:szCs w:val="24"/>
          <w:lang w:val="en-US" w:eastAsia="zh-CN"/>
        </w:rPr>
        <w:t>micrometastases</w:t>
      </w:r>
      <w:proofErr w:type="spellEnd"/>
      <w:r w:rsidRPr="00ED7315">
        <w:rPr>
          <w:rFonts w:ascii="Book Antiqua" w:eastAsia="宋体" w:hAnsi="Book Antiqua" w:cs="宋体"/>
          <w:sz w:val="24"/>
          <w:szCs w:val="24"/>
          <w:lang w:val="en-US" w:eastAsia="zh-CN"/>
        </w:rPr>
        <w:t xml:space="preserve"> in the sentinel node. </w:t>
      </w:r>
      <w:proofErr w:type="spellStart"/>
      <w:r w:rsidRPr="00ED7315">
        <w:rPr>
          <w:rFonts w:ascii="Book Antiqua" w:eastAsia="宋体" w:hAnsi="Book Antiqua" w:cs="宋体"/>
          <w:i/>
          <w:iCs/>
          <w:sz w:val="24"/>
          <w:szCs w:val="24"/>
          <w:lang w:val="en-US" w:eastAsia="zh-CN"/>
        </w:rPr>
        <w:t>Int</w:t>
      </w:r>
      <w:proofErr w:type="spellEnd"/>
      <w:r w:rsidRPr="00ED7315">
        <w:rPr>
          <w:rFonts w:ascii="Book Antiqua" w:eastAsia="宋体" w:hAnsi="Book Antiqua" w:cs="宋体"/>
          <w:i/>
          <w:iCs/>
          <w:sz w:val="24"/>
          <w:szCs w:val="24"/>
          <w:lang w:val="en-US" w:eastAsia="zh-CN"/>
        </w:rPr>
        <w:t xml:space="preserve"> J Cancer</w:t>
      </w:r>
      <w:r w:rsidRPr="00ED7315">
        <w:rPr>
          <w:rFonts w:ascii="Book Antiqua" w:eastAsia="宋体" w:hAnsi="Book Antiqua" w:cs="宋体"/>
          <w:sz w:val="24"/>
          <w:szCs w:val="24"/>
          <w:lang w:val="en-US" w:eastAsia="zh-CN"/>
        </w:rPr>
        <w:t xml:space="preserve"> 2012; </w:t>
      </w:r>
      <w:r w:rsidRPr="00ED7315">
        <w:rPr>
          <w:rFonts w:ascii="Book Antiqua" w:eastAsia="宋体" w:hAnsi="Book Antiqua" w:cs="宋体"/>
          <w:b/>
          <w:bCs/>
          <w:sz w:val="24"/>
          <w:szCs w:val="24"/>
          <w:lang w:val="en-US" w:eastAsia="zh-CN"/>
        </w:rPr>
        <w:t>131</w:t>
      </w:r>
      <w:r w:rsidRPr="00ED7315">
        <w:rPr>
          <w:rFonts w:ascii="Book Antiqua" w:eastAsia="宋体" w:hAnsi="Book Antiqua" w:cs="宋体"/>
          <w:sz w:val="24"/>
          <w:szCs w:val="24"/>
          <w:lang w:val="en-US" w:eastAsia="zh-CN"/>
        </w:rPr>
        <w:t>: 2367-2375 [PMID: 22</w:t>
      </w:r>
      <w:r w:rsidR="00B821F3">
        <w:rPr>
          <w:rFonts w:ascii="Book Antiqua" w:eastAsia="宋体" w:hAnsi="Book Antiqua" w:cs="宋体"/>
          <w:sz w:val="24"/>
          <w:szCs w:val="24"/>
          <w:lang w:val="en-US" w:eastAsia="zh-CN"/>
        </w:rPr>
        <w:t>344558 DOI: 10.1002/ijc.27499]</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21 </w:t>
      </w:r>
      <w:proofErr w:type="spellStart"/>
      <w:r w:rsidRPr="00ED7315">
        <w:rPr>
          <w:rFonts w:ascii="Book Antiqua" w:eastAsia="宋体" w:hAnsi="Book Antiqua" w:cs="宋体"/>
          <w:b/>
          <w:bCs/>
          <w:sz w:val="24"/>
          <w:szCs w:val="24"/>
          <w:lang w:val="en-US" w:eastAsia="zh-CN"/>
        </w:rPr>
        <w:t>Tvedskov</w:t>
      </w:r>
      <w:proofErr w:type="spellEnd"/>
      <w:r w:rsidRPr="00ED7315">
        <w:rPr>
          <w:rFonts w:ascii="Book Antiqua" w:eastAsia="宋体" w:hAnsi="Book Antiqua" w:cs="宋体"/>
          <w:b/>
          <w:bCs/>
          <w:sz w:val="24"/>
          <w:szCs w:val="24"/>
          <w:lang w:val="en-US" w:eastAsia="zh-CN"/>
        </w:rPr>
        <w:t xml:space="preserve"> TF</w:t>
      </w:r>
      <w:r w:rsidRPr="00ED7315">
        <w:rPr>
          <w:rFonts w:ascii="Book Antiqua" w:eastAsia="宋体" w:hAnsi="Book Antiqua" w:cs="宋体"/>
          <w:sz w:val="24"/>
          <w:szCs w:val="24"/>
          <w:lang w:val="en-US" w:eastAsia="zh-CN"/>
        </w:rPr>
        <w:t xml:space="preserve">, Jensen MB, </w:t>
      </w:r>
      <w:proofErr w:type="spellStart"/>
      <w:r w:rsidRPr="00ED7315">
        <w:rPr>
          <w:rFonts w:ascii="Book Antiqua" w:eastAsia="宋体" w:hAnsi="Book Antiqua" w:cs="宋体"/>
          <w:sz w:val="24"/>
          <w:szCs w:val="24"/>
          <w:lang w:val="en-US" w:eastAsia="zh-CN"/>
        </w:rPr>
        <w:t>Balslev</w:t>
      </w:r>
      <w:proofErr w:type="spellEnd"/>
      <w:r w:rsidRPr="00ED7315">
        <w:rPr>
          <w:rFonts w:ascii="Book Antiqua" w:eastAsia="宋体" w:hAnsi="Book Antiqua" w:cs="宋体"/>
          <w:sz w:val="24"/>
          <w:szCs w:val="24"/>
          <w:lang w:val="en-US" w:eastAsia="zh-CN"/>
        </w:rPr>
        <w:t xml:space="preserve"> E, </w:t>
      </w:r>
      <w:proofErr w:type="spellStart"/>
      <w:r w:rsidRPr="00ED7315">
        <w:rPr>
          <w:rFonts w:ascii="Book Antiqua" w:eastAsia="宋体" w:hAnsi="Book Antiqua" w:cs="宋体"/>
          <w:sz w:val="24"/>
          <w:szCs w:val="24"/>
          <w:lang w:val="en-US" w:eastAsia="zh-CN"/>
        </w:rPr>
        <w:t>Kroman</w:t>
      </w:r>
      <w:proofErr w:type="spellEnd"/>
      <w:r w:rsidRPr="00ED7315">
        <w:rPr>
          <w:rFonts w:ascii="Book Antiqua" w:eastAsia="宋体" w:hAnsi="Book Antiqua" w:cs="宋体"/>
          <w:sz w:val="24"/>
          <w:szCs w:val="24"/>
          <w:lang w:val="en-US" w:eastAsia="zh-CN"/>
        </w:rPr>
        <w:t xml:space="preserve"> N. Robust and validated models to predict high risk of non-sentinel node metastases in breast cancer patients with </w:t>
      </w:r>
      <w:proofErr w:type="spellStart"/>
      <w:r w:rsidRPr="00ED7315">
        <w:rPr>
          <w:rFonts w:ascii="Book Antiqua" w:eastAsia="宋体" w:hAnsi="Book Antiqua" w:cs="宋体"/>
          <w:sz w:val="24"/>
          <w:szCs w:val="24"/>
          <w:lang w:val="en-US" w:eastAsia="zh-CN"/>
        </w:rPr>
        <w:lastRenderedPageBreak/>
        <w:t>micrometastases</w:t>
      </w:r>
      <w:proofErr w:type="spellEnd"/>
      <w:r w:rsidRPr="00ED7315">
        <w:rPr>
          <w:rFonts w:ascii="Book Antiqua" w:eastAsia="宋体" w:hAnsi="Book Antiqua" w:cs="宋体"/>
          <w:sz w:val="24"/>
          <w:szCs w:val="24"/>
          <w:lang w:val="en-US" w:eastAsia="zh-CN"/>
        </w:rPr>
        <w:t xml:space="preserve"> or isolated tumor cells in the sentinel node. </w:t>
      </w:r>
      <w:proofErr w:type="spellStart"/>
      <w:r w:rsidRPr="00ED7315">
        <w:rPr>
          <w:rFonts w:ascii="Book Antiqua" w:eastAsia="宋体" w:hAnsi="Book Antiqua" w:cs="宋体"/>
          <w:i/>
          <w:iCs/>
          <w:sz w:val="24"/>
          <w:szCs w:val="24"/>
          <w:lang w:val="en-US" w:eastAsia="zh-CN"/>
        </w:rPr>
        <w:t>Acta</w:t>
      </w:r>
      <w:proofErr w:type="spellEnd"/>
      <w:r w:rsidRPr="00ED7315">
        <w:rPr>
          <w:rFonts w:ascii="Book Antiqua" w:eastAsia="宋体" w:hAnsi="Book Antiqua" w:cs="宋体"/>
          <w:i/>
          <w:iCs/>
          <w:sz w:val="24"/>
          <w:szCs w:val="24"/>
          <w:lang w:val="en-US" w:eastAsia="zh-CN"/>
        </w:rPr>
        <w:t xml:space="preserve"> </w:t>
      </w:r>
      <w:proofErr w:type="spellStart"/>
      <w:r w:rsidRPr="00ED7315">
        <w:rPr>
          <w:rFonts w:ascii="Book Antiqua" w:eastAsia="宋体" w:hAnsi="Book Antiqua" w:cs="宋体"/>
          <w:i/>
          <w:iCs/>
          <w:sz w:val="24"/>
          <w:szCs w:val="24"/>
          <w:lang w:val="en-US" w:eastAsia="zh-CN"/>
        </w:rPr>
        <w:t>Oncol</w:t>
      </w:r>
      <w:proofErr w:type="spellEnd"/>
      <w:r w:rsidRPr="00ED7315">
        <w:rPr>
          <w:rFonts w:ascii="Book Antiqua" w:eastAsia="宋体" w:hAnsi="Book Antiqua" w:cs="宋体"/>
          <w:sz w:val="24"/>
          <w:szCs w:val="24"/>
          <w:lang w:val="en-US" w:eastAsia="zh-CN"/>
        </w:rPr>
        <w:t xml:space="preserve"> 2014; </w:t>
      </w:r>
      <w:r w:rsidRPr="00ED7315">
        <w:rPr>
          <w:rFonts w:ascii="Book Antiqua" w:eastAsia="宋体" w:hAnsi="Book Antiqua" w:cs="宋体"/>
          <w:b/>
          <w:bCs/>
          <w:sz w:val="24"/>
          <w:szCs w:val="24"/>
          <w:lang w:val="en-US" w:eastAsia="zh-CN"/>
        </w:rPr>
        <w:t>53</w:t>
      </w:r>
      <w:r w:rsidRPr="00ED7315">
        <w:rPr>
          <w:rFonts w:ascii="Book Antiqua" w:eastAsia="宋体" w:hAnsi="Book Antiqua" w:cs="宋体"/>
          <w:sz w:val="24"/>
          <w:szCs w:val="24"/>
          <w:lang w:val="en-US" w:eastAsia="zh-CN"/>
        </w:rPr>
        <w:t>: 209-215 [PMID: 23772767 DOI:</w:t>
      </w:r>
      <w:r w:rsidR="00B821F3">
        <w:rPr>
          <w:rFonts w:ascii="Book Antiqua" w:eastAsia="宋体" w:hAnsi="Book Antiqua" w:cs="宋体"/>
          <w:sz w:val="24"/>
          <w:szCs w:val="24"/>
          <w:lang w:val="en-US" w:eastAsia="zh-CN"/>
        </w:rPr>
        <w:t xml:space="preserve"> 10.3109/0284186X.2013.806993]</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22 </w:t>
      </w:r>
      <w:proofErr w:type="spellStart"/>
      <w:r w:rsidRPr="00ED7315">
        <w:rPr>
          <w:rFonts w:ascii="Book Antiqua" w:eastAsia="宋体" w:hAnsi="Book Antiqua" w:cs="宋体"/>
          <w:b/>
          <w:bCs/>
          <w:sz w:val="24"/>
          <w:szCs w:val="24"/>
          <w:lang w:val="en-US" w:eastAsia="zh-CN"/>
        </w:rPr>
        <w:t>Houvenaeghel</w:t>
      </w:r>
      <w:proofErr w:type="spellEnd"/>
      <w:r w:rsidRPr="00ED7315">
        <w:rPr>
          <w:rFonts w:ascii="Book Antiqua" w:eastAsia="宋体" w:hAnsi="Book Antiqua" w:cs="宋体"/>
          <w:b/>
          <w:bCs/>
          <w:sz w:val="24"/>
          <w:szCs w:val="24"/>
          <w:lang w:val="en-US" w:eastAsia="zh-CN"/>
        </w:rPr>
        <w:t xml:space="preserve"> G</w:t>
      </w:r>
      <w:r w:rsidRPr="00ED7315">
        <w:rPr>
          <w:rFonts w:ascii="Book Antiqua" w:eastAsia="宋体" w:hAnsi="Book Antiqua" w:cs="宋体"/>
          <w:sz w:val="24"/>
          <w:szCs w:val="24"/>
          <w:lang w:val="en-US" w:eastAsia="zh-CN"/>
        </w:rPr>
        <w:t xml:space="preserve">, </w:t>
      </w:r>
      <w:proofErr w:type="spellStart"/>
      <w:r w:rsidRPr="00ED7315">
        <w:rPr>
          <w:rFonts w:ascii="Book Antiqua" w:eastAsia="宋体" w:hAnsi="Book Antiqua" w:cs="宋体"/>
          <w:sz w:val="24"/>
          <w:szCs w:val="24"/>
          <w:lang w:val="en-US" w:eastAsia="zh-CN"/>
        </w:rPr>
        <w:t>Bannier</w:t>
      </w:r>
      <w:proofErr w:type="spellEnd"/>
      <w:r w:rsidRPr="00ED7315">
        <w:rPr>
          <w:rFonts w:ascii="Book Antiqua" w:eastAsia="宋体" w:hAnsi="Book Antiqua" w:cs="宋体"/>
          <w:sz w:val="24"/>
          <w:szCs w:val="24"/>
          <w:lang w:val="en-US" w:eastAsia="zh-CN"/>
        </w:rPr>
        <w:t xml:space="preserve"> M, Nos C, </w:t>
      </w:r>
      <w:proofErr w:type="spellStart"/>
      <w:r w:rsidRPr="00ED7315">
        <w:rPr>
          <w:rFonts w:ascii="Book Antiqua" w:eastAsia="宋体" w:hAnsi="Book Antiqua" w:cs="宋体"/>
          <w:sz w:val="24"/>
          <w:szCs w:val="24"/>
          <w:lang w:val="en-US" w:eastAsia="zh-CN"/>
        </w:rPr>
        <w:t>Giard</w:t>
      </w:r>
      <w:proofErr w:type="spellEnd"/>
      <w:r w:rsidRPr="00ED7315">
        <w:rPr>
          <w:rFonts w:ascii="Book Antiqua" w:eastAsia="宋体" w:hAnsi="Book Antiqua" w:cs="宋体"/>
          <w:sz w:val="24"/>
          <w:szCs w:val="24"/>
          <w:lang w:val="en-US" w:eastAsia="zh-CN"/>
        </w:rPr>
        <w:t xml:space="preserve"> S, </w:t>
      </w:r>
      <w:proofErr w:type="spellStart"/>
      <w:r w:rsidRPr="00ED7315">
        <w:rPr>
          <w:rFonts w:ascii="Book Antiqua" w:eastAsia="宋体" w:hAnsi="Book Antiqua" w:cs="宋体"/>
          <w:sz w:val="24"/>
          <w:szCs w:val="24"/>
          <w:lang w:val="en-US" w:eastAsia="zh-CN"/>
        </w:rPr>
        <w:t>Mignotte</w:t>
      </w:r>
      <w:proofErr w:type="spellEnd"/>
      <w:r w:rsidRPr="00ED7315">
        <w:rPr>
          <w:rFonts w:ascii="Book Antiqua" w:eastAsia="宋体" w:hAnsi="Book Antiqua" w:cs="宋体"/>
          <w:sz w:val="24"/>
          <w:szCs w:val="24"/>
          <w:lang w:val="en-US" w:eastAsia="zh-CN"/>
        </w:rPr>
        <w:t xml:space="preserve"> H, </w:t>
      </w:r>
      <w:proofErr w:type="spellStart"/>
      <w:r w:rsidRPr="00ED7315">
        <w:rPr>
          <w:rFonts w:ascii="Book Antiqua" w:eastAsia="宋体" w:hAnsi="Book Antiqua" w:cs="宋体"/>
          <w:sz w:val="24"/>
          <w:szCs w:val="24"/>
          <w:lang w:val="en-US" w:eastAsia="zh-CN"/>
        </w:rPr>
        <w:t>Jacquemier</w:t>
      </w:r>
      <w:proofErr w:type="spellEnd"/>
      <w:r w:rsidRPr="00ED7315">
        <w:rPr>
          <w:rFonts w:ascii="Book Antiqua" w:eastAsia="宋体" w:hAnsi="Book Antiqua" w:cs="宋体"/>
          <w:sz w:val="24"/>
          <w:szCs w:val="24"/>
          <w:lang w:val="en-US" w:eastAsia="zh-CN"/>
        </w:rPr>
        <w:t xml:space="preserve"> J, Martino M, </w:t>
      </w:r>
      <w:proofErr w:type="spellStart"/>
      <w:r w:rsidRPr="00ED7315">
        <w:rPr>
          <w:rFonts w:ascii="Book Antiqua" w:eastAsia="宋体" w:hAnsi="Book Antiqua" w:cs="宋体"/>
          <w:sz w:val="24"/>
          <w:szCs w:val="24"/>
          <w:lang w:val="en-US" w:eastAsia="zh-CN"/>
        </w:rPr>
        <w:t>Esterni</w:t>
      </w:r>
      <w:proofErr w:type="spellEnd"/>
      <w:r w:rsidRPr="00ED7315">
        <w:rPr>
          <w:rFonts w:ascii="Book Antiqua" w:eastAsia="宋体" w:hAnsi="Book Antiqua" w:cs="宋体"/>
          <w:sz w:val="24"/>
          <w:szCs w:val="24"/>
          <w:lang w:val="en-US" w:eastAsia="zh-CN"/>
        </w:rPr>
        <w:t xml:space="preserve"> B, </w:t>
      </w:r>
      <w:proofErr w:type="spellStart"/>
      <w:r w:rsidRPr="00ED7315">
        <w:rPr>
          <w:rFonts w:ascii="Book Antiqua" w:eastAsia="宋体" w:hAnsi="Book Antiqua" w:cs="宋体"/>
          <w:sz w:val="24"/>
          <w:szCs w:val="24"/>
          <w:lang w:val="en-US" w:eastAsia="zh-CN"/>
        </w:rPr>
        <w:t>Belichard</w:t>
      </w:r>
      <w:proofErr w:type="spellEnd"/>
      <w:r w:rsidRPr="00ED7315">
        <w:rPr>
          <w:rFonts w:ascii="Book Antiqua" w:eastAsia="宋体" w:hAnsi="Book Antiqua" w:cs="宋体"/>
          <w:sz w:val="24"/>
          <w:szCs w:val="24"/>
          <w:lang w:val="en-US" w:eastAsia="zh-CN"/>
        </w:rPr>
        <w:t xml:space="preserve"> C, </w:t>
      </w:r>
      <w:proofErr w:type="spellStart"/>
      <w:r w:rsidRPr="00ED7315">
        <w:rPr>
          <w:rFonts w:ascii="Book Antiqua" w:eastAsia="宋体" w:hAnsi="Book Antiqua" w:cs="宋体"/>
          <w:sz w:val="24"/>
          <w:szCs w:val="24"/>
          <w:lang w:val="en-US" w:eastAsia="zh-CN"/>
        </w:rPr>
        <w:t>Classe</w:t>
      </w:r>
      <w:proofErr w:type="spellEnd"/>
      <w:r w:rsidRPr="00ED7315">
        <w:rPr>
          <w:rFonts w:ascii="Book Antiqua" w:eastAsia="宋体" w:hAnsi="Book Antiqua" w:cs="宋体"/>
          <w:sz w:val="24"/>
          <w:szCs w:val="24"/>
          <w:lang w:val="en-US" w:eastAsia="zh-CN"/>
        </w:rPr>
        <w:t xml:space="preserve"> JM, </w:t>
      </w:r>
      <w:proofErr w:type="spellStart"/>
      <w:r w:rsidRPr="00ED7315">
        <w:rPr>
          <w:rFonts w:ascii="Book Antiqua" w:eastAsia="宋体" w:hAnsi="Book Antiqua" w:cs="宋体"/>
          <w:sz w:val="24"/>
          <w:szCs w:val="24"/>
          <w:lang w:val="en-US" w:eastAsia="zh-CN"/>
        </w:rPr>
        <w:t>Tunon</w:t>
      </w:r>
      <w:proofErr w:type="spellEnd"/>
      <w:r w:rsidRPr="00ED7315">
        <w:rPr>
          <w:rFonts w:ascii="Book Antiqua" w:eastAsia="宋体" w:hAnsi="Book Antiqua" w:cs="宋体"/>
          <w:sz w:val="24"/>
          <w:szCs w:val="24"/>
          <w:lang w:val="en-US" w:eastAsia="zh-CN"/>
        </w:rPr>
        <w:t xml:space="preserve"> de Lara C, Cohen M, </w:t>
      </w:r>
      <w:proofErr w:type="spellStart"/>
      <w:r w:rsidRPr="00ED7315">
        <w:rPr>
          <w:rFonts w:ascii="Book Antiqua" w:eastAsia="宋体" w:hAnsi="Book Antiqua" w:cs="宋体"/>
          <w:sz w:val="24"/>
          <w:szCs w:val="24"/>
          <w:lang w:val="en-US" w:eastAsia="zh-CN"/>
        </w:rPr>
        <w:t>Payan</w:t>
      </w:r>
      <w:proofErr w:type="spellEnd"/>
      <w:r w:rsidRPr="00ED7315">
        <w:rPr>
          <w:rFonts w:ascii="Book Antiqua" w:eastAsia="宋体" w:hAnsi="Book Antiqua" w:cs="宋体"/>
          <w:sz w:val="24"/>
          <w:szCs w:val="24"/>
          <w:lang w:val="en-US" w:eastAsia="zh-CN"/>
        </w:rPr>
        <w:t xml:space="preserve"> R, </w:t>
      </w:r>
      <w:proofErr w:type="spellStart"/>
      <w:r w:rsidRPr="00ED7315">
        <w:rPr>
          <w:rFonts w:ascii="Book Antiqua" w:eastAsia="宋体" w:hAnsi="Book Antiqua" w:cs="宋体"/>
          <w:sz w:val="24"/>
          <w:szCs w:val="24"/>
          <w:lang w:val="en-US" w:eastAsia="zh-CN"/>
        </w:rPr>
        <w:t>Blanchot</w:t>
      </w:r>
      <w:proofErr w:type="spellEnd"/>
      <w:r w:rsidRPr="00ED7315">
        <w:rPr>
          <w:rFonts w:ascii="Book Antiqua" w:eastAsia="宋体" w:hAnsi="Book Antiqua" w:cs="宋体"/>
          <w:sz w:val="24"/>
          <w:szCs w:val="24"/>
          <w:lang w:val="en-US" w:eastAsia="zh-CN"/>
        </w:rPr>
        <w:t xml:space="preserve"> J, </w:t>
      </w:r>
      <w:proofErr w:type="spellStart"/>
      <w:r w:rsidRPr="00ED7315">
        <w:rPr>
          <w:rFonts w:ascii="Book Antiqua" w:eastAsia="宋体" w:hAnsi="Book Antiqua" w:cs="宋体"/>
          <w:sz w:val="24"/>
          <w:szCs w:val="24"/>
          <w:lang w:val="en-US" w:eastAsia="zh-CN"/>
        </w:rPr>
        <w:t>Rouanet</w:t>
      </w:r>
      <w:proofErr w:type="spellEnd"/>
      <w:r w:rsidRPr="00ED7315">
        <w:rPr>
          <w:rFonts w:ascii="Book Antiqua" w:eastAsia="宋体" w:hAnsi="Book Antiqua" w:cs="宋体"/>
          <w:sz w:val="24"/>
          <w:szCs w:val="24"/>
          <w:lang w:val="en-US" w:eastAsia="zh-CN"/>
        </w:rPr>
        <w:t xml:space="preserve"> P, </w:t>
      </w:r>
      <w:proofErr w:type="spellStart"/>
      <w:r w:rsidRPr="00ED7315">
        <w:rPr>
          <w:rFonts w:ascii="Book Antiqua" w:eastAsia="宋体" w:hAnsi="Book Antiqua" w:cs="宋体"/>
          <w:sz w:val="24"/>
          <w:szCs w:val="24"/>
          <w:lang w:val="en-US" w:eastAsia="zh-CN"/>
        </w:rPr>
        <w:t>Penault-Llorca</w:t>
      </w:r>
      <w:proofErr w:type="spellEnd"/>
      <w:r w:rsidRPr="00ED7315">
        <w:rPr>
          <w:rFonts w:ascii="Book Antiqua" w:eastAsia="宋体" w:hAnsi="Book Antiqua" w:cs="宋体"/>
          <w:sz w:val="24"/>
          <w:szCs w:val="24"/>
          <w:lang w:val="en-US" w:eastAsia="zh-CN"/>
        </w:rPr>
        <w:t xml:space="preserve"> F, Bonnier P, </w:t>
      </w:r>
      <w:proofErr w:type="spellStart"/>
      <w:r w:rsidRPr="00ED7315">
        <w:rPr>
          <w:rFonts w:ascii="Book Antiqua" w:eastAsia="宋体" w:hAnsi="Book Antiqua" w:cs="宋体"/>
          <w:sz w:val="24"/>
          <w:szCs w:val="24"/>
          <w:lang w:val="en-US" w:eastAsia="zh-CN"/>
        </w:rPr>
        <w:t>Fournet</w:t>
      </w:r>
      <w:proofErr w:type="spellEnd"/>
      <w:r w:rsidRPr="00ED7315">
        <w:rPr>
          <w:rFonts w:ascii="Book Antiqua" w:eastAsia="宋体" w:hAnsi="Book Antiqua" w:cs="宋体"/>
          <w:sz w:val="24"/>
          <w:szCs w:val="24"/>
          <w:lang w:val="en-US" w:eastAsia="zh-CN"/>
        </w:rPr>
        <w:t xml:space="preserve"> S, </w:t>
      </w:r>
      <w:proofErr w:type="spellStart"/>
      <w:r w:rsidRPr="00ED7315">
        <w:rPr>
          <w:rFonts w:ascii="Book Antiqua" w:eastAsia="宋体" w:hAnsi="Book Antiqua" w:cs="宋体"/>
          <w:sz w:val="24"/>
          <w:szCs w:val="24"/>
          <w:lang w:val="en-US" w:eastAsia="zh-CN"/>
        </w:rPr>
        <w:t>Agostini</w:t>
      </w:r>
      <w:proofErr w:type="spellEnd"/>
      <w:r w:rsidRPr="00ED7315">
        <w:rPr>
          <w:rFonts w:ascii="Book Antiqua" w:eastAsia="宋体" w:hAnsi="Book Antiqua" w:cs="宋体"/>
          <w:sz w:val="24"/>
          <w:szCs w:val="24"/>
          <w:lang w:val="en-US" w:eastAsia="zh-CN"/>
        </w:rPr>
        <w:t xml:space="preserve"> A, </w:t>
      </w:r>
      <w:proofErr w:type="spellStart"/>
      <w:r w:rsidRPr="00ED7315">
        <w:rPr>
          <w:rFonts w:ascii="Book Antiqua" w:eastAsia="宋体" w:hAnsi="Book Antiqua" w:cs="宋体"/>
          <w:sz w:val="24"/>
          <w:szCs w:val="24"/>
          <w:lang w:val="en-US" w:eastAsia="zh-CN"/>
        </w:rPr>
        <w:t>Marchal</w:t>
      </w:r>
      <w:proofErr w:type="spellEnd"/>
      <w:r w:rsidRPr="00ED7315">
        <w:rPr>
          <w:rFonts w:ascii="Book Antiqua" w:eastAsia="宋体" w:hAnsi="Book Antiqua" w:cs="宋体"/>
          <w:sz w:val="24"/>
          <w:szCs w:val="24"/>
          <w:lang w:val="en-US" w:eastAsia="zh-CN"/>
        </w:rPr>
        <w:t xml:space="preserve"> F, </w:t>
      </w:r>
      <w:proofErr w:type="spellStart"/>
      <w:r w:rsidRPr="00ED7315">
        <w:rPr>
          <w:rFonts w:ascii="Book Antiqua" w:eastAsia="宋体" w:hAnsi="Book Antiqua" w:cs="宋体"/>
          <w:sz w:val="24"/>
          <w:szCs w:val="24"/>
          <w:lang w:val="en-US" w:eastAsia="zh-CN"/>
        </w:rPr>
        <w:t>Garbay</w:t>
      </w:r>
      <w:proofErr w:type="spellEnd"/>
      <w:r w:rsidRPr="00ED7315">
        <w:rPr>
          <w:rFonts w:ascii="Book Antiqua" w:eastAsia="宋体" w:hAnsi="Book Antiqua" w:cs="宋体"/>
          <w:sz w:val="24"/>
          <w:szCs w:val="24"/>
          <w:lang w:val="en-US" w:eastAsia="zh-CN"/>
        </w:rPr>
        <w:t xml:space="preserve"> JR. Non sentinel node involvement prediction for sentinel node </w:t>
      </w:r>
      <w:proofErr w:type="spellStart"/>
      <w:r w:rsidRPr="00ED7315">
        <w:rPr>
          <w:rFonts w:ascii="Book Antiqua" w:eastAsia="宋体" w:hAnsi="Book Antiqua" w:cs="宋体"/>
          <w:sz w:val="24"/>
          <w:szCs w:val="24"/>
          <w:lang w:val="en-US" w:eastAsia="zh-CN"/>
        </w:rPr>
        <w:t>micrometastases</w:t>
      </w:r>
      <w:proofErr w:type="spellEnd"/>
      <w:r w:rsidRPr="00ED7315">
        <w:rPr>
          <w:rFonts w:ascii="Book Antiqua" w:eastAsia="宋体" w:hAnsi="Book Antiqua" w:cs="宋体"/>
          <w:sz w:val="24"/>
          <w:szCs w:val="24"/>
          <w:lang w:val="en-US" w:eastAsia="zh-CN"/>
        </w:rPr>
        <w:t xml:space="preserve"> in breast cancer: nomogram validation and comparison with other models. </w:t>
      </w:r>
      <w:r w:rsidRPr="00ED7315">
        <w:rPr>
          <w:rFonts w:ascii="Book Antiqua" w:eastAsia="宋体" w:hAnsi="Book Antiqua" w:cs="宋体"/>
          <w:i/>
          <w:iCs/>
          <w:sz w:val="24"/>
          <w:szCs w:val="24"/>
          <w:lang w:val="en-US" w:eastAsia="zh-CN"/>
        </w:rPr>
        <w:t>Breast</w:t>
      </w:r>
      <w:r w:rsidRPr="00ED7315">
        <w:rPr>
          <w:rFonts w:ascii="Book Antiqua" w:eastAsia="宋体" w:hAnsi="Book Antiqua" w:cs="宋体"/>
          <w:sz w:val="24"/>
          <w:szCs w:val="24"/>
          <w:lang w:val="en-US" w:eastAsia="zh-CN"/>
        </w:rPr>
        <w:t xml:space="preserve"> 2012; </w:t>
      </w:r>
      <w:r w:rsidRPr="00ED7315">
        <w:rPr>
          <w:rFonts w:ascii="Book Antiqua" w:eastAsia="宋体" w:hAnsi="Book Antiqua" w:cs="宋体"/>
          <w:b/>
          <w:bCs/>
          <w:sz w:val="24"/>
          <w:szCs w:val="24"/>
          <w:lang w:val="en-US" w:eastAsia="zh-CN"/>
        </w:rPr>
        <w:t>21</w:t>
      </w:r>
      <w:r w:rsidRPr="00ED7315">
        <w:rPr>
          <w:rFonts w:ascii="Book Antiqua" w:eastAsia="宋体" w:hAnsi="Book Antiqua" w:cs="宋体"/>
          <w:sz w:val="24"/>
          <w:szCs w:val="24"/>
          <w:lang w:val="en-US" w:eastAsia="zh-CN"/>
        </w:rPr>
        <w:t>: 204-209 [PMID: 22014859 DOI: 10.1016/j.breast.2011.09.013]</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23 </w:t>
      </w:r>
      <w:proofErr w:type="spellStart"/>
      <w:r w:rsidRPr="00ED7315">
        <w:rPr>
          <w:rFonts w:ascii="Book Antiqua" w:eastAsia="宋体" w:hAnsi="Book Antiqua" w:cs="宋体"/>
          <w:b/>
          <w:bCs/>
          <w:sz w:val="24"/>
          <w:szCs w:val="24"/>
          <w:lang w:val="en-US" w:eastAsia="zh-CN"/>
        </w:rPr>
        <w:t>Galimberti</w:t>
      </w:r>
      <w:proofErr w:type="spellEnd"/>
      <w:r w:rsidRPr="00ED7315">
        <w:rPr>
          <w:rFonts w:ascii="Book Antiqua" w:eastAsia="宋体" w:hAnsi="Book Antiqua" w:cs="宋体"/>
          <w:b/>
          <w:bCs/>
          <w:sz w:val="24"/>
          <w:szCs w:val="24"/>
          <w:lang w:val="en-US" w:eastAsia="zh-CN"/>
        </w:rPr>
        <w:t xml:space="preserve"> V</w:t>
      </w:r>
      <w:r w:rsidRPr="00ED7315">
        <w:rPr>
          <w:rFonts w:ascii="Book Antiqua" w:eastAsia="宋体" w:hAnsi="Book Antiqua" w:cs="宋体"/>
          <w:sz w:val="24"/>
          <w:szCs w:val="24"/>
          <w:lang w:val="en-US" w:eastAsia="zh-CN"/>
        </w:rPr>
        <w:t xml:space="preserve">, Cole BF, </w:t>
      </w:r>
      <w:proofErr w:type="spellStart"/>
      <w:r w:rsidRPr="00ED7315">
        <w:rPr>
          <w:rFonts w:ascii="Book Antiqua" w:eastAsia="宋体" w:hAnsi="Book Antiqua" w:cs="宋体"/>
          <w:sz w:val="24"/>
          <w:szCs w:val="24"/>
          <w:lang w:val="en-US" w:eastAsia="zh-CN"/>
        </w:rPr>
        <w:t>Zurrida</w:t>
      </w:r>
      <w:proofErr w:type="spellEnd"/>
      <w:r w:rsidRPr="00ED7315">
        <w:rPr>
          <w:rFonts w:ascii="Book Antiqua" w:eastAsia="宋体" w:hAnsi="Book Antiqua" w:cs="宋体"/>
          <w:sz w:val="24"/>
          <w:szCs w:val="24"/>
          <w:lang w:val="en-US" w:eastAsia="zh-CN"/>
        </w:rPr>
        <w:t xml:space="preserve"> S, </w:t>
      </w:r>
      <w:proofErr w:type="spellStart"/>
      <w:r w:rsidRPr="00ED7315">
        <w:rPr>
          <w:rFonts w:ascii="Book Antiqua" w:eastAsia="宋体" w:hAnsi="Book Antiqua" w:cs="宋体"/>
          <w:sz w:val="24"/>
          <w:szCs w:val="24"/>
          <w:lang w:val="en-US" w:eastAsia="zh-CN"/>
        </w:rPr>
        <w:t>Viale</w:t>
      </w:r>
      <w:proofErr w:type="spellEnd"/>
      <w:r w:rsidRPr="00ED7315">
        <w:rPr>
          <w:rFonts w:ascii="Book Antiqua" w:eastAsia="宋体" w:hAnsi="Book Antiqua" w:cs="宋体"/>
          <w:sz w:val="24"/>
          <w:szCs w:val="24"/>
          <w:lang w:val="en-US" w:eastAsia="zh-CN"/>
        </w:rPr>
        <w:t xml:space="preserve"> G, </w:t>
      </w:r>
      <w:proofErr w:type="spellStart"/>
      <w:r w:rsidRPr="00ED7315">
        <w:rPr>
          <w:rFonts w:ascii="Book Antiqua" w:eastAsia="宋体" w:hAnsi="Book Antiqua" w:cs="宋体"/>
          <w:sz w:val="24"/>
          <w:szCs w:val="24"/>
          <w:lang w:val="en-US" w:eastAsia="zh-CN"/>
        </w:rPr>
        <w:t>Luini</w:t>
      </w:r>
      <w:proofErr w:type="spellEnd"/>
      <w:r w:rsidRPr="00ED7315">
        <w:rPr>
          <w:rFonts w:ascii="Book Antiqua" w:eastAsia="宋体" w:hAnsi="Book Antiqua" w:cs="宋体"/>
          <w:sz w:val="24"/>
          <w:szCs w:val="24"/>
          <w:lang w:val="en-US" w:eastAsia="zh-CN"/>
        </w:rPr>
        <w:t xml:space="preserve"> A, Veronesi P, </w:t>
      </w:r>
      <w:proofErr w:type="spellStart"/>
      <w:r w:rsidRPr="00ED7315">
        <w:rPr>
          <w:rFonts w:ascii="Book Antiqua" w:eastAsia="宋体" w:hAnsi="Book Antiqua" w:cs="宋体"/>
          <w:sz w:val="24"/>
          <w:szCs w:val="24"/>
          <w:lang w:val="en-US" w:eastAsia="zh-CN"/>
        </w:rPr>
        <w:t>Baratella</w:t>
      </w:r>
      <w:proofErr w:type="spellEnd"/>
      <w:r w:rsidRPr="00ED7315">
        <w:rPr>
          <w:rFonts w:ascii="Book Antiqua" w:eastAsia="宋体" w:hAnsi="Book Antiqua" w:cs="宋体"/>
          <w:sz w:val="24"/>
          <w:szCs w:val="24"/>
          <w:lang w:val="en-US" w:eastAsia="zh-CN"/>
        </w:rPr>
        <w:t xml:space="preserve"> P, </w:t>
      </w:r>
      <w:proofErr w:type="spellStart"/>
      <w:r w:rsidRPr="00ED7315">
        <w:rPr>
          <w:rFonts w:ascii="Book Antiqua" w:eastAsia="宋体" w:hAnsi="Book Antiqua" w:cs="宋体"/>
          <w:sz w:val="24"/>
          <w:szCs w:val="24"/>
          <w:lang w:val="en-US" w:eastAsia="zh-CN"/>
        </w:rPr>
        <w:t>Chifu</w:t>
      </w:r>
      <w:proofErr w:type="spellEnd"/>
      <w:r w:rsidRPr="00ED7315">
        <w:rPr>
          <w:rFonts w:ascii="Book Antiqua" w:eastAsia="宋体" w:hAnsi="Book Antiqua" w:cs="宋体"/>
          <w:sz w:val="24"/>
          <w:szCs w:val="24"/>
          <w:lang w:val="en-US" w:eastAsia="zh-CN"/>
        </w:rPr>
        <w:t xml:space="preserve"> C, </w:t>
      </w:r>
      <w:proofErr w:type="spellStart"/>
      <w:r w:rsidRPr="00ED7315">
        <w:rPr>
          <w:rFonts w:ascii="Book Antiqua" w:eastAsia="宋体" w:hAnsi="Book Antiqua" w:cs="宋体"/>
          <w:sz w:val="24"/>
          <w:szCs w:val="24"/>
          <w:lang w:val="en-US" w:eastAsia="zh-CN"/>
        </w:rPr>
        <w:t>Sargenti</w:t>
      </w:r>
      <w:proofErr w:type="spellEnd"/>
      <w:r w:rsidRPr="00ED7315">
        <w:rPr>
          <w:rFonts w:ascii="Book Antiqua" w:eastAsia="宋体" w:hAnsi="Book Antiqua" w:cs="宋体"/>
          <w:sz w:val="24"/>
          <w:szCs w:val="24"/>
          <w:lang w:val="en-US" w:eastAsia="zh-CN"/>
        </w:rPr>
        <w:t xml:space="preserve"> M, Intra M, </w:t>
      </w:r>
      <w:proofErr w:type="spellStart"/>
      <w:r w:rsidRPr="00ED7315">
        <w:rPr>
          <w:rFonts w:ascii="Book Antiqua" w:eastAsia="宋体" w:hAnsi="Book Antiqua" w:cs="宋体"/>
          <w:sz w:val="24"/>
          <w:szCs w:val="24"/>
          <w:lang w:val="en-US" w:eastAsia="zh-CN"/>
        </w:rPr>
        <w:t>Gentilini</w:t>
      </w:r>
      <w:proofErr w:type="spellEnd"/>
      <w:r w:rsidRPr="00ED7315">
        <w:rPr>
          <w:rFonts w:ascii="Book Antiqua" w:eastAsia="宋体" w:hAnsi="Book Antiqua" w:cs="宋体"/>
          <w:sz w:val="24"/>
          <w:szCs w:val="24"/>
          <w:lang w:val="en-US" w:eastAsia="zh-CN"/>
        </w:rPr>
        <w:t xml:space="preserve"> O, </w:t>
      </w:r>
      <w:proofErr w:type="spellStart"/>
      <w:r w:rsidRPr="00ED7315">
        <w:rPr>
          <w:rFonts w:ascii="Book Antiqua" w:eastAsia="宋体" w:hAnsi="Book Antiqua" w:cs="宋体"/>
          <w:sz w:val="24"/>
          <w:szCs w:val="24"/>
          <w:lang w:val="en-US" w:eastAsia="zh-CN"/>
        </w:rPr>
        <w:t>Mastropasqua</w:t>
      </w:r>
      <w:proofErr w:type="spellEnd"/>
      <w:r w:rsidRPr="00ED7315">
        <w:rPr>
          <w:rFonts w:ascii="Book Antiqua" w:eastAsia="宋体" w:hAnsi="Book Antiqua" w:cs="宋体"/>
          <w:sz w:val="24"/>
          <w:szCs w:val="24"/>
          <w:lang w:val="en-US" w:eastAsia="zh-CN"/>
        </w:rPr>
        <w:t xml:space="preserve"> MG, </w:t>
      </w:r>
      <w:proofErr w:type="spellStart"/>
      <w:r w:rsidRPr="00ED7315">
        <w:rPr>
          <w:rFonts w:ascii="Book Antiqua" w:eastAsia="宋体" w:hAnsi="Book Antiqua" w:cs="宋体"/>
          <w:sz w:val="24"/>
          <w:szCs w:val="24"/>
          <w:lang w:val="en-US" w:eastAsia="zh-CN"/>
        </w:rPr>
        <w:t>Mazzarol</w:t>
      </w:r>
      <w:proofErr w:type="spellEnd"/>
      <w:r w:rsidRPr="00ED7315">
        <w:rPr>
          <w:rFonts w:ascii="Book Antiqua" w:eastAsia="宋体" w:hAnsi="Book Antiqua" w:cs="宋体"/>
          <w:sz w:val="24"/>
          <w:szCs w:val="24"/>
          <w:lang w:val="en-US" w:eastAsia="zh-CN"/>
        </w:rPr>
        <w:t xml:space="preserve"> G, </w:t>
      </w:r>
      <w:proofErr w:type="spellStart"/>
      <w:r w:rsidRPr="00ED7315">
        <w:rPr>
          <w:rFonts w:ascii="Book Antiqua" w:eastAsia="宋体" w:hAnsi="Book Antiqua" w:cs="宋体"/>
          <w:sz w:val="24"/>
          <w:szCs w:val="24"/>
          <w:lang w:val="en-US" w:eastAsia="zh-CN"/>
        </w:rPr>
        <w:t>Massarut</w:t>
      </w:r>
      <w:proofErr w:type="spellEnd"/>
      <w:r w:rsidRPr="00ED7315">
        <w:rPr>
          <w:rFonts w:ascii="Book Antiqua" w:eastAsia="宋体" w:hAnsi="Book Antiqua" w:cs="宋体"/>
          <w:sz w:val="24"/>
          <w:szCs w:val="24"/>
          <w:lang w:val="en-US" w:eastAsia="zh-CN"/>
        </w:rPr>
        <w:t xml:space="preserve"> S, </w:t>
      </w:r>
      <w:proofErr w:type="spellStart"/>
      <w:r w:rsidRPr="00ED7315">
        <w:rPr>
          <w:rFonts w:ascii="Book Antiqua" w:eastAsia="宋体" w:hAnsi="Book Antiqua" w:cs="宋体"/>
          <w:sz w:val="24"/>
          <w:szCs w:val="24"/>
          <w:lang w:val="en-US" w:eastAsia="zh-CN"/>
        </w:rPr>
        <w:t>Garbay</w:t>
      </w:r>
      <w:proofErr w:type="spellEnd"/>
      <w:r w:rsidRPr="00ED7315">
        <w:rPr>
          <w:rFonts w:ascii="Book Antiqua" w:eastAsia="宋体" w:hAnsi="Book Antiqua" w:cs="宋体"/>
          <w:sz w:val="24"/>
          <w:szCs w:val="24"/>
          <w:lang w:val="en-US" w:eastAsia="zh-CN"/>
        </w:rPr>
        <w:t xml:space="preserve"> JR, </w:t>
      </w:r>
      <w:proofErr w:type="spellStart"/>
      <w:r w:rsidRPr="00ED7315">
        <w:rPr>
          <w:rFonts w:ascii="Book Antiqua" w:eastAsia="宋体" w:hAnsi="Book Antiqua" w:cs="宋体"/>
          <w:sz w:val="24"/>
          <w:szCs w:val="24"/>
          <w:lang w:val="en-US" w:eastAsia="zh-CN"/>
        </w:rPr>
        <w:t>Zgajnar</w:t>
      </w:r>
      <w:proofErr w:type="spellEnd"/>
      <w:r w:rsidRPr="00ED7315">
        <w:rPr>
          <w:rFonts w:ascii="Book Antiqua" w:eastAsia="宋体" w:hAnsi="Book Antiqua" w:cs="宋体"/>
          <w:sz w:val="24"/>
          <w:szCs w:val="24"/>
          <w:lang w:val="en-US" w:eastAsia="zh-CN"/>
        </w:rPr>
        <w:t xml:space="preserve"> J, </w:t>
      </w:r>
      <w:proofErr w:type="spellStart"/>
      <w:r w:rsidRPr="00ED7315">
        <w:rPr>
          <w:rFonts w:ascii="Book Antiqua" w:eastAsia="宋体" w:hAnsi="Book Antiqua" w:cs="宋体"/>
          <w:sz w:val="24"/>
          <w:szCs w:val="24"/>
          <w:lang w:val="en-US" w:eastAsia="zh-CN"/>
        </w:rPr>
        <w:t>Galatius</w:t>
      </w:r>
      <w:proofErr w:type="spellEnd"/>
      <w:r w:rsidRPr="00ED7315">
        <w:rPr>
          <w:rFonts w:ascii="Book Antiqua" w:eastAsia="宋体" w:hAnsi="Book Antiqua" w:cs="宋体"/>
          <w:sz w:val="24"/>
          <w:szCs w:val="24"/>
          <w:lang w:val="en-US" w:eastAsia="zh-CN"/>
        </w:rPr>
        <w:t xml:space="preserve"> H, </w:t>
      </w:r>
      <w:proofErr w:type="spellStart"/>
      <w:r w:rsidRPr="00ED7315">
        <w:rPr>
          <w:rFonts w:ascii="Book Antiqua" w:eastAsia="宋体" w:hAnsi="Book Antiqua" w:cs="宋体"/>
          <w:sz w:val="24"/>
          <w:szCs w:val="24"/>
          <w:lang w:val="en-US" w:eastAsia="zh-CN"/>
        </w:rPr>
        <w:t>Recalcati</w:t>
      </w:r>
      <w:proofErr w:type="spellEnd"/>
      <w:r w:rsidRPr="00ED7315">
        <w:rPr>
          <w:rFonts w:ascii="Book Antiqua" w:eastAsia="宋体" w:hAnsi="Book Antiqua" w:cs="宋体"/>
          <w:sz w:val="24"/>
          <w:szCs w:val="24"/>
          <w:lang w:val="en-US" w:eastAsia="zh-CN"/>
        </w:rPr>
        <w:t xml:space="preserve"> A, Littlejohn D, </w:t>
      </w:r>
      <w:proofErr w:type="spellStart"/>
      <w:r w:rsidRPr="00ED7315">
        <w:rPr>
          <w:rFonts w:ascii="Book Antiqua" w:eastAsia="宋体" w:hAnsi="Book Antiqua" w:cs="宋体"/>
          <w:sz w:val="24"/>
          <w:szCs w:val="24"/>
          <w:lang w:val="en-US" w:eastAsia="zh-CN"/>
        </w:rPr>
        <w:t>Bamert</w:t>
      </w:r>
      <w:proofErr w:type="spellEnd"/>
      <w:r w:rsidRPr="00ED7315">
        <w:rPr>
          <w:rFonts w:ascii="Book Antiqua" w:eastAsia="宋体" w:hAnsi="Book Antiqua" w:cs="宋体"/>
          <w:sz w:val="24"/>
          <w:szCs w:val="24"/>
          <w:lang w:val="en-US" w:eastAsia="zh-CN"/>
        </w:rPr>
        <w:t xml:space="preserve"> M, Colleoni M, Price KN, Regan MM, </w:t>
      </w:r>
      <w:proofErr w:type="spellStart"/>
      <w:r w:rsidRPr="00ED7315">
        <w:rPr>
          <w:rFonts w:ascii="Book Antiqua" w:eastAsia="宋体" w:hAnsi="Book Antiqua" w:cs="宋体"/>
          <w:sz w:val="24"/>
          <w:szCs w:val="24"/>
          <w:lang w:val="en-US" w:eastAsia="zh-CN"/>
        </w:rPr>
        <w:t>Goldhirsch</w:t>
      </w:r>
      <w:proofErr w:type="spellEnd"/>
      <w:r w:rsidRPr="00ED7315">
        <w:rPr>
          <w:rFonts w:ascii="Book Antiqua" w:eastAsia="宋体" w:hAnsi="Book Antiqua" w:cs="宋体"/>
          <w:sz w:val="24"/>
          <w:szCs w:val="24"/>
          <w:lang w:val="en-US" w:eastAsia="zh-CN"/>
        </w:rPr>
        <w:t xml:space="preserve"> A, Coates AS, </w:t>
      </w:r>
      <w:proofErr w:type="spellStart"/>
      <w:r w:rsidRPr="00ED7315">
        <w:rPr>
          <w:rFonts w:ascii="Book Antiqua" w:eastAsia="宋体" w:hAnsi="Book Antiqua" w:cs="宋体"/>
          <w:sz w:val="24"/>
          <w:szCs w:val="24"/>
          <w:lang w:val="en-US" w:eastAsia="zh-CN"/>
        </w:rPr>
        <w:t>Gelber</w:t>
      </w:r>
      <w:proofErr w:type="spellEnd"/>
      <w:r w:rsidRPr="00ED7315">
        <w:rPr>
          <w:rFonts w:ascii="Book Antiqua" w:eastAsia="宋体" w:hAnsi="Book Antiqua" w:cs="宋体"/>
          <w:sz w:val="24"/>
          <w:szCs w:val="24"/>
          <w:lang w:val="en-US" w:eastAsia="zh-CN"/>
        </w:rPr>
        <w:t xml:space="preserve"> RD, Veronesi U. Axillary dissection versus no axillary dissection in patients with sentinel-node </w:t>
      </w:r>
      <w:proofErr w:type="spellStart"/>
      <w:r w:rsidRPr="00ED7315">
        <w:rPr>
          <w:rFonts w:ascii="Book Antiqua" w:eastAsia="宋体" w:hAnsi="Book Antiqua" w:cs="宋体"/>
          <w:sz w:val="24"/>
          <w:szCs w:val="24"/>
          <w:lang w:val="en-US" w:eastAsia="zh-CN"/>
        </w:rPr>
        <w:t>micrometastases</w:t>
      </w:r>
      <w:proofErr w:type="spellEnd"/>
      <w:r w:rsidRPr="00ED7315">
        <w:rPr>
          <w:rFonts w:ascii="Book Antiqua" w:eastAsia="宋体" w:hAnsi="Book Antiqua" w:cs="宋体"/>
          <w:sz w:val="24"/>
          <w:szCs w:val="24"/>
          <w:lang w:val="en-US" w:eastAsia="zh-CN"/>
        </w:rPr>
        <w:t xml:space="preserve"> (IBCSG 23-01): a phase 3 </w:t>
      </w:r>
      <w:proofErr w:type="spellStart"/>
      <w:r w:rsidRPr="00ED7315">
        <w:rPr>
          <w:rFonts w:ascii="Book Antiqua" w:eastAsia="宋体" w:hAnsi="Book Antiqua" w:cs="宋体"/>
          <w:sz w:val="24"/>
          <w:szCs w:val="24"/>
          <w:lang w:val="en-US" w:eastAsia="zh-CN"/>
        </w:rPr>
        <w:t>randomised</w:t>
      </w:r>
      <w:proofErr w:type="spellEnd"/>
      <w:r w:rsidRPr="00ED7315">
        <w:rPr>
          <w:rFonts w:ascii="Book Antiqua" w:eastAsia="宋体" w:hAnsi="Book Antiqua" w:cs="宋体"/>
          <w:sz w:val="24"/>
          <w:szCs w:val="24"/>
          <w:lang w:val="en-US" w:eastAsia="zh-CN"/>
        </w:rPr>
        <w:t xml:space="preserve"> controlled trial. </w:t>
      </w:r>
      <w:r w:rsidRPr="00ED7315">
        <w:rPr>
          <w:rFonts w:ascii="Book Antiqua" w:eastAsia="宋体" w:hAnsi="Book Antiqua" w:cs="宋体"/>
          <w:i/>
          <w:iCs/>
          <w:sz w:val="24"/>
          <w:szCs w:val="24"/>
          <w:lang w:val="en-US" w:eastAsia="zh-CN"/>
        </w:rPr>
        <w:t xml:space="preserve">Lancet </w:t>
      </w:r>
      <w:proofErr w:type="spellStart"/>
      <w:r w:rsidRPr="00ED7315">
        <w:rPr>
          <w:rFonts w:ascii="Book Antiqua" w:eastAsia="宋体" w:hAnsi="Book Antiqua" w:cs="宋体"/>
          <w:i/>
          <w:iCs/>
          <w:sz w:val="24"/>
          <w:szCs w:val="24"/>
          <w:lang w:val="en-US" w:eastAsia="zh-CN"/>
        </w:rPr>
        <w:t>Oncol</w:t>
      </w:r>
      <w:proofErr w:type="spellEnd"/>
      <w:r w:rsidRPr="00ED7315">
        <w:rPr>
          <w:rFonts w:ascii="Book Antiqua" w:eastAsia="宋体" w:hAnsi="Book Antiqua" w:cs="宋体"/>
          <w:sz w:val="24"/>
          <w:szCs w:val="24"/>
          <w:lang w:val="en-US" w:eastAsia="zh-CN"/>
        </w:rPr>
        <w:t xml:space="preserve"> 2013; </w:t>
      </w:r>
      <w:r w:rsidRPr="00ED7315">
        <w:rPr>
          <w:rFonts w:ascii="Book Antiqua" w:eastAsia="宋体" w:hAnsi="Book Antiqua" w:cs="宋体"/>
          <w:b/>
          <w:bCs/>
          <w:sz w:val="24"/>
          <w:szCs w:val="24"/>
          <w:lang w:val="en-US" w:eastAsia="zh-CN"/>
        </w:rPr>
        <w:t>14</w:t>
      </w:r>
      <w:r w:rsidRPr="00ED7315">
        <w:rPr>
          <w:rFonts w:ascii="Book Antiqua" w:eastAsia="宋体" w:hAnsi="Book Antiqua" w:cs="宋体"/>
          <w:sz w:val="24"/>
          <w:szCs w:val="24"/>
          <w:lang w:val="en-US" w:eastAsia="zh-CN"/>
        </w:rPr>
        <w:t>: 297-305 [PMID: 23491275 DOI: 10.1016/S1470-2045(13)70035-4]</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24 </w:t>
      </w:r>
      <w:r w:rsidRPr="00ED7315">
        <w:rPr>
          <w:rFonts w:ascii="Book Antiqua" w:eastAsia="宋体" w:hAnsi="Book Antiqua" w:cs="宋体"/>
          <w:b/>
          <w:bCs/>
          <w:sz w:val="24"/>
          <w:szCs w:val="24"/>
          <w:lang w:val="en-US" w:eastAsia="zh-CN"/>
        </w:rPr>
        <w:t>Calhoun KE</w:t>
      </w:r>
      <w:r w:rsidRPr="00ED7315">
        <w:rPr>
          <w:rFonts w:ascii="Book Antiqua" w:eastAsia="宋体" w:hAnsi="Book Antiqua" w:cs="宋体"/>
          <w:sz w:val="24"/>
          <w:szCs w:val="24"/>
          <w:lang w:val="en-US" w:eastAsia="zh-CN"/>
        </w:rPr>
        <w:t xml:space="preserve">, Hansen NM, Turner RR, Giuliano AE. </w:t>
      </w:r>
      <w:proofErr w:type="spellStart"/>
      <w:r w:rsidRPr="00ED7315">
        <w:rPr>
          <w:rFonts w:ascii="Book Antiqua" w:eastAsia="宋体" w:hAnsi="Book Antiqua" w:cs="宋体"/>
          <w:sz w:val="24"/>
          <w:szCs w:val="24"/>
          <w:lang w:val="en-US" w:eastAsia="zh-CN"/>
        </w:rPr>
        <w:t>Nonsentinel</w:t>
      </w:r>
      <w:proofErr w:type="spellEnd"/>
      <w:r w:rsidRPr="00ED7315">
        <w:rPr>
          <w:rFonts w:ascii="Book Antiqua" w:eastAsia="宋体" w:hAnsi="Book Antiqua" w:cs="宋体"/>
          <w:sz w:val="24"/>
          <w:szCs w:val="24"/>
          <w:lang w:val="en-US" w:eastAsia="zh-CN"/>
        </w:rPr>
        <w:t xml:space="preserve"> node metastases in breast cancer patients with isolated tumor cells in the sentinel node: implications for completion axillary node dissection. </w:t>
      </w:r>
      <w:r w:rsidRPr="00ED7315">
        <w:rPr>
          <w:rFonts w:ascii="Book Antiqua" w:eastAsia="宋体" w:hAnsi="Book Antiqua" w:cs="宋体"/>
          <w:i/>
          <w:iCs/>
          <w:sz w:val="24"/>
          <w:szCs w:val="24"/>
          <w:lang w:val="en-US" w:eastAsia="zh-CN"/>
        </w:rPr>
        <w:t xml:space="preserve">Am J </w:t>
      </w:r>
      <w:proofErr w:type="spellStart"/>
      <w:r w:rsidRPr="00ED7315">
        <w:rPr>
          <w:rFonts w:ascii="Book Antiqua" w:eastAsia="宋体" w:hAnsi="Book Antiqua" w:cs="宋体"/>
          <w:i/>
          <w:iCs/>
          <w:sz w:val="24"/>
          <w:szCs w:val="24"/>
          <w:lang w:val="en-US" w:eastAsia="zh-CN"/>
        </w:rPr>
        <w:t>Surg</w:t>
      </w:r>
      <w:proofErr w:type="spellEnd"/>
      <w:r w:rsidRPr="00ED7315">
        <w:rPr>
          <w:rFonts w:ascii="Book Antiqua" w:eastAsia="宋体" w:hAnsi="Book Antiqua" w:cs="宋体"/>
          <w:sz w:val="24"/>
          <w:szCs w:val="24"/>
          <w:lang w:val="en-US" w:eastAsia="zh-CN"/>
        </w:rPr>
        <w:t xml:space="preserve"> 2005; </w:t>
      </w:r>
      <w:r w:rsidRPr="00ED7315">
        <w:rPr>
          <w:rFonts w:ascii="Book Antiqua" w:eastAsia="宋体" w:hAnsi="Book Antiqua" w:cs="宋体"/>
          <w:b/>
          <w:bCs/>
          <w:sz w:val="24"/>
          <w:szCs w:val="24"/>
          <w:lang w:val="en-US" w:eastAsia="zh-CN"/>
        </w:rPr>
        <w:t>190</w:t>
      </w:r>
      <w:r w:rsidRPr="00ED7315">
        <w:rPr>
          <w:rFonts w:ascii="Book Antiqua" w:eastAsia="宋体" w:hAnsi="Book Antiqua" w:cs="宋体"/>
          <w:sz w:val="24"/>
          <w:szCs w:val="24"/>
          <w:lang w:val="en-US" w:eastAsia="zh-CN"/>
        </w:rPr>
        <w:t>: 588-591 [PMID: 16164927]</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25 </w:t>
      </w:r>
      <w:r w:rsidRPr="00ED7315">
        <w:rPr>
          <w:rFonts w:ascii="Book Antiqua" w:eastAsia="宋体" w:hAnsi="Book Antiqua" w:cs="宋体"/>
          <w:b/>
          <w:bCs/>
          <w:sz w:val="24"/>
          <w:szCs w:val="24"/>
          <w:lang w:val="en-US" w:eastAsia="zh-CN"/>
        </w:rPr>
        <w:t>Rivers AK</w:t>
      </w:r>
      <w:r w:rsidRPr="00ED7315">
        <w:rPr>
          <w:rFonts w:ascii="Book Antiqua" w:eastAsia="宋体" w:hAnsi="Book Antiqua" w:cs="宋体"/>
          <w:sz w:val="24"/>
          <w:szCs w:val="24"/>
          <w:lang w:val="en-US" w:eastAsia="zh-CN"/>
        </w:rPr>
        <w:t xml:space="preserve">, Griffith KA, Hunt KK, </w:t>
      </w:r>
      <w:proofErr w:type="spellStart"/>
      <w:r w:rsidRPr="00ED7315">
        <w:rPr>
          <w:rFonts w:ascii="Book Antiqua" w:eastAsia="宋体" w:hAnsi="Book Antiqua" w:cs="宋体"/>
          <w:sz w:val="24"/>
          <w:szCs w:val="24"/>
          <w:lang w:val="en-US" w:eastAsia="zh-CN"/>
        </w:rPr>
        <w:t>Degnim</w:t>
      </w:r>
      <w:proofErr w:type="spellEnd"/>
      <w:r w:rsidRPr="00ED7315">
        <w:rPr>
          <w:rFonts w:ascii="Book Antiqua" w:eastAsia="宋体" w:hAnsi="Book Antiqua" w:cs="宋体"/>
          <w:sz w:val="24"/>
          <w:szCs w:val="24"/>
          <w:lang w:val="en-US" w:eastAsia="zh-CN"/>
        </w:rPr>
        <w:t xml:space="preserve"> AC, </w:t>
      </w:r>
      <w:proofErr w:type="spellStart"/>
      <w:r w:rsidRPr="00ED7315">
        <w:rPr>
          <w:rFonts w:ascii="Book Antiqua" w:eastAsia="宋体" w:hAnsi="Book Antiqua" w:cs="宋体"/>
          <w:sz w:val="24"/>
          <w:szCs w:val="24"/>
          <w:lang w:val="en-US" w:eastAsia="zh-CN"/>
        </w:rPr>
        <w:t>Sabel</w:t>
      </w:r>
      <w:proofErr w:type="spellEnd"/>
      <w:r w:rsidRPr="00ED7315">
        <w:rPr>
          <w:rFonts w:ascii="Book Antiqua" w:eastAsia="宋体" w:hAnsi="Book Antiqua" w:cs="宋体"/>
          <w:sz w:val="24"/>
          <w:szCs w:val="24"/>
          <w:lang w:val="en-US" w:eastAsia="zh-CN"/>
        </w:rPr>
        <w:t xml:space="preserve"> MS, Diehl KM, </w:t>
      </w:r>
      <w:proofErr w:type="spellStart"/>
      <w:r w:rsidRPr="00ED7315">
        <w:rPr>
          <w:rFonts w:ascii="Book Antiqua" w:eastAsia="宋体" w:hAnsi="Book Antiqua" w:cs="宋体"/>
          <w:sz w:val="24"/>
          <w:szCs w:val="24"/>
          <w:lang w:val="en-US" w:eastAsia="zh-CN"/>
        </w:rPr>
        <w:t>Cimmino</w:t>
      </w:r>
      <w:proofErr w:type="spellEnd"/>
      <w:r w:rsidRPr="00ED7315">
        <w:rPr>
          <w:rFonts w:ascii="Book Antiqua" w:eastAsia="宋体" w:hAnsi="Book Antiqua" w:cs="宋体"/>
          <w:sz w:val="24"/>
          <w:szCs w:val="24"/>
          <w:lang w:val="en-US" w:eastAsia="zh-CN"/>
        </w:rPr>
        <w:t xml:space="preserve"> VM, Chang AE, Lucas PC, Newman LA. </w:t>
      </w:r>
      <w:proofErr w:type="spellStart"/>
      <w:r w:rsidRPr="00ED7315">
        <w:rPr>
          <w:rFonts w:ascii="Book Antiqua" w:eastAsia="宋体" w:hAnsi="Book Antiqua" w:cs="宋体"/>
          <w:sz w:val="24"/>
          <w:szCs w:val="24"/>
          <w:lang w:val="en-US" w:eastAsia="zh-CN"/>
        </w:rPr>
        <w:t>Clinicopathologic</w:t>
      </w:r>
      <w:proofErr w:type="spellEnd"/>
      <w:r w:rsidRPr="00ED7315">
        <w:rPr>
          <w:rFonts w:ascii="Book Antiqua" w:eastAsia="宋体" w:hAnsi="Book Antiqua" w:cs="宋体"/>
          <w:sz w:val="24"/>
          <w:szCs w:val="24"/>
          <w:lang w:val="en-US" w:eastAsia="zh-CN"/>
        </w:rPr>
        <w:t xml:space="preserve"> features associated with having four or more metastatic axillary nodes in breast cancer patients with a positive sentinel lymph node. </w:t>
      </w:r>
      <w:r w:rsidRPr="00ED7315">
        <w:rPr>
          <w:rFonts w:ascii="Book Antiqua" w:eastAsia="宋体" w:hAnsi="Book Antiqua" w:cs="宋体"/>
          <w:i/>
          <w:iCs/>
          <w:sz w:val="24"/>
          <w:szCs w:val="24"/>
          <w:lang w:val="en-US" w:eastAsia="zh-CN"/>
        </w:rPr>
        <w:t xml:space="preserve">Ann </w:t>
      </w:r>
      <w:proofErr w:type="spellStart"/>
      <w:r w:rsidRPr="00ED7315">
        <w:rPr>
          <w:rFonts w:ascii="Book Antiqua" w:eastAsia="宋体" w:hAnsi="Book Antiqua" w:cs="宋体"/>
          <w:i/>
          <w:iCs/>
          <w:sz w:val="24"/>
          <w:szCs w:val="24"/>
          <w:lang w:val="en-US" w:eastAsia="zh-CN"/>
        </w:rPr>
        <w:t>Surg</w:t>
      </w:r>
      <w:proofErr w:type="spellEnd"/>
      <w:r w:rsidRPr="00ED7315">
        <w:rPr>
          <w:rFonts w:ascii="Book Antiqua" w:eastAsia="宋体" w:hAnsi="Book Antiqua" w:cs="宋体"/>
          <w:i/>
          <w:iCs/>
          <w:sz w:val="24"/>
          <w:szCs w:val="24"/>
          <w:lang w:val="en-US" w:eastAsia="zh-CN"/>
        </w:rPr>
        <w:t xml:space="preserve"> </w:t>
      </w:r>
      <w:proofErr w:type="spellStart"/>
      <w:r w:rsidRPr="00ED7315">
        <w:rPr>
          <w:rFonts w:ascii="Book Antiqua" w:eastAsia="宋体" w:hAnsi="Book Antiqua" w:cs="宋体"/>
          <w:i/>
          <w:iCs/>
          <w:sz w:val="24"/>
          <w:szCs w:val="24"/>
          <w:lang w:val="en-US" w:eastAsia="zh-CN"/>
        </w:rPr>
        <w:t>Oncol</w:t>
      </w:r>
      <w:proofErr w:type="spellEnd"/>
      <w:r w:rsidRPr="00ED7315">
        <w:rPr>
          <w:rFonts w:ascii="Book Antiqua" w:eastAsia="宋体" w:hAnsi="Book Antiqua" w:cs="宋体"/>
          <w:sz w:val="24"/>
          <w:szCs w:val="24"/>
          <w:lang w:val="en-US" w:eastAsia="zh-CN"/>
        </w:rPr>
        <w:t xml:space="preserve"> 2006; </w:t>
      </w:r>
      <w:r w:rsidRPr="00ED7315">
        <w:rPr>
          <w:rFonts w:ascii="Book Antiqua" w:eastAsia="宋体" w:hAnsi="Book Antiqua" w:cs="宋体"/>
          <w:b/>
          <w:bCs/>
          <w:sz w:val="24"/>
          <w:szCs w:val="24"/>
          <w:lang w:val="en-US" w:eastAsia="zh-CN"/>
        </w:rPr>
        <w:t>13</w:t>
      </w:r>
      <w:r w:rsidRPr="00ED7315">
        <w:rPr>
          <w:rFonts w:ascii="Book Antiqua" w:eastAsia="宋体" w:hAnsi="Book Antiqua" w:cs="宋体"/>
          <w:sz w:val="24"/>
          <w:szCs w:val="24"/>
          <w:lang w:val="en-US" w:eastAsia="zh-CN"/>
        </w:rPr>
        <w:t>: 36-44 [PMID: 16378156]</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26 </w:t>
      </w:r>
      <w:r w:rsidRPr="00ED7315">
        <w:rPr>
          <w:rFonts w:ascii="Book Antiqua" w:eastAsia="宋体" w:hAnsi="Book Antiqua" w:cs="宋体"/>
          <w:b/>
          <w:bCs/>
          <w:sz w:val="24"/>
          <w:szCs w:val="24"/>
          <w:lang w:val="en-US" w:eastAsia="zh-CN"/>
        </w:rPr>
        <w:t>Zhou W</w:t>
      </w:r>
      <w:r w:rsidRPr="00ED7315">
        <w:rPr>
          <w:rFonts w:ascii="Book Antiqua" w:eastAsia="宋体" w:hAnsi="Book Antiqua" w:cs="宋体"/>
          <w:sz w:val="24"/>
          <w:szCs w:val="24"/>
          <w:lang w:val="en-US" w:eastAsia="zh-CN"/>
        </w:rPr>
        <w:t xml:space="preserve">, He Z, </w:t>
      </w:r>
      <w:proofErr w:type="spellStart"/>
      <w:r w:rsidRPr="00ED7315">
        <w:rPr>
          <w:rFonts w:ascii="Book Antiqua" w:eastAsia="宋体" w:hAnsi="Book Antiqua" w:cs="宋体"/>
          <w:sz w:val="24"/>
          <w:szCs w:val="24"/>
          <w:lang w:val="en-US" w:eastAsia="zh-CN"/>
        </w:rPr>
        <w:t>Xue</w:t>
      </w:r>
      <w:proofErr w:type="spellEnd"/>
      <w:r w:rsidRPr="00ED7315">
        <w:rPr>
          <w:rFonts w:ascii="Book Antiqua" w:eastAsia="宋体" w:hAnsi="Book Antiqua" w:cs="宋体"/>
          <w:sz w:val="24"/>
          <w:szCs w:val="24"/>
          <w:lang w:val="en-US" w:eastAsia="zh-CN"/>
        </w:rPr>
        <w:t xml:space="preserve"> J, Wang M, </w:t>
      </w:r>
      <w:proofErr w:type="spellStart"/>
      <w:r w:rsidRPr="00ED7315">
        <w:rPr>
          <w:rFonts w:ascii="Book Antiqua" w:eastAsia="宋体" w:hAnsi="Book Antiqua" w:cs="宋体"/>
          <w:sz w:val="24"/>
          <w:szCs w:val="24"/>
          <w:lang w:val="en-US" w:eastAsia="zh-CN"/>
        </w:rPr>
        <w:t>Zha</w:t>
      </w:r>
      <w:proofErr w:type="spellEnd"/>
      <w:r w:rsidRPr="00ED7315">
        <w:rPr>
          <w:rFonts w:ascii="Book Antiqua" w:eastAsia="宋体" w:hAnsi="Book Antiqua" w:cs="宋体"/>
          <w:sz w:val="24"/>
          <w:szCs w:val="24"/>
          <w:lang w:val="en-US" w:eastAsia="zh-CN"/>
        </w:rPr>
        <w:t xml:space="preserve"> X, Ling L, Chen L, Wang S, Liu X. Molecular subtype classification is a determinant of non-sentinel lymph node metastasis in breast cancer patients with positive sentinel lymph nodes. </w:t>
      </w:r>
      <w:proofErr w:type="spellStart"/>
      <w:r w:rsidRPr="00ED7315">
        <w:rPr>
          <w:rFonts w:ascii="Book Antiqua" w:eastAsia="宋体" w:hAnsi="Book Antiqua" w:cs="宋体"/>
          <w:i/>
          <w:iCs/>
          <w:sz w:val="24"/>
          <w:szCs w:val="24"/>
          <w:lang w:val="en-US" w:eastAsia="zh-CN"/>
        </w:rPr>
        <w:t>PLoS</w:t>
      </w:r>
      <w:proofErr w:type="spellEnd"/>
      <w:r w:rsidRPr="00ED7315">
        <w:rPr>
          <w:rFonts w:ascii="Book Antiqua" w:eastAsia="宋体" w:hAnsi="Book Antiqua" w:cs="宋体"/>
          <w:i/>
          <w:iCs/>
          <w:sz w:val="24"/>
          <w:szCs w:val="24"/>
          <w:lang w:val="en-US" w:eastAsia="zh-CN"/>
        </w:rPr>
        <w:t xml:space="preserve"> One</w:t>
      </w:r>
      <w:r w:rsidRPr="00ED7315">
        <w:rPr>
          <w:rFonts w:ascii="Book Antiqua" w:eastAsia="宋体" w:hAnsi="Book Antiqua" w:cs="宋体"/>
          <w:sz w:val="24"/>
          <w:szCs w:val="24"/>
          <w:lang w:val="en-US" w:eastAsia="zh-CN"/>
        </w:rPr>
        <w:t xml:space="preserve"> 2012; </w:t>
      </w:r>
      <w:r w:rsidRPr="00ED7315">
        <w:rPr>
          <w:rFonts w:ascii="Book Antiqua" w:eastAsia="宋体" w:hAnsi="Book Antiqua" w:cs="宋体"/>
          <w:b/>
          <w:bCs/>
          <w:sz w:val="24"/>
          <w:szCs w:val="24"/>
          <w:lang w:val="en-US" w:eastAsia="zh-CN"/>
        </w:rPr>
        <w:t>7</w:t>
      </w:r>
      <w:r w:rsidRPr="00ED7315">
        <w:rPr>
          <w:rFonts w:ascii="Book Antiqua" w:eastAsia="宋体" w:hAnsi="Book Antiqua" w:cs="宋体"/>
          <w:sz w:val="24"/>
          <w:szCs w:val="24"/>
          <w:lang w:val="en-US" w:eastAsia="zh-CN"/>
        </w:rPr>
        <w:t>: e35881 [PMID: 22563412 DOI: 10.1371/journal.pone.0035881]</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27 </w:t>
      </w:r>
      <w:r w:rsidRPr="00ED7315">
        <w:rPr>
          <w:rFonts w:ascii="Book Antiqua" w:eastAsia="宋体" w:hAnsi="Book Antiqua" w:cs="宋体"/>
          <w:b/>
          <w:bCs/>
          <w:sz w:val="24"/>
          <w:szCs w:val="24"/>
          <w:lang w:val="en-US" w:eastAsia="zh-CN"/>
        </w:rPr>
        <w:t>Katz A</w:t>
      </w:r>
      <w:r w:rsidRPr="00ED7315">
        <w:rPr>
          <w:rFonts w:ascii="Book Antiqua" w:eastAsia="宋体" w:hAnsi="Book Antiqua" w:cs="宋体"/>
          <w:sz w:val="24"/>
          <w:szCs w:val="24"/>
          <w:lang w:val="en-US" w:eastAsia="zh-CN"/>
        </w:rPr>
        <w:t xml:space="preserve">, Smith BL, </w:t>
      </w:r>
      <w:proofErr w:type="spellStart"/>
      <w:r w:rsidRPr="00ED7315">
        <w:rPr>
          <w:rFonts w:ascii="Book Antiqua" w:eastAsia="宋体" w:hAnsi="Book Antiqua" w:cs="宋体"/>
          <w:sz w:val="24"/>
          <w:szCs w:val="24"/>
          <w:lang w:val="en-US" w:eastAsia="zh-CN"/>
        </w:rPr>
        <w:t>Golshan</w:t>
      </w:r>
      <w:proofErr w:type="spellEnd"/>
      <w:r w:rsidRPr="00ED7315">
        <w:rPr>
          <w:rFonts w:ascii="Book Antiqua" w:eastAsia="宋体" w:hAnsi="Book Antiqua" w:cs="宋体"/>
          <w:sz w:val="24"/>
          <w:szCs w:val="24"/>
          <w:lang w:val="en-US" w:eastAsia="zh-CN"/>
        </w:rPr>
        <w:t xml:space="preserve"> M, </w:t>
      </w:r>
      <w:proofErr w:type="spellStart"/>
      <w:r w:rsidRPr="00ED7315">
        <w:rPr>
          <w:rFonts w:ascii="Book Antiqua" w:eastAsia="宋体" w:hAnsi="Book Antiqua" w:cs="宋体"/>
          <w:sz w:val="24"/>
          <w:szCs w:val="24"/>
          <w:lang w:val="en-US" w:eastAsia="zh-CN"/>
        </w:rPr>
        <w:t>Niemierko</w:t>
      </w:r>
      <w:proofErr w:type="spellEnd"/>
      <w:r w:rsidRPr="00ED7315">
        <w:rPr>
          <w:rFonts w:ascii="Book Antiqua" w:eastAsia="宋体" w:hAnsi="Book Antiqua" w:cs="宋体"/>
          <w:sz w:val="24"/>
          <w:szCs w:val="24"/>
          <w:lang w:val="en-US" w:eastAsia="zh-CN"/>
        </w:rPr>
        <w:t xml:space="preserve"> A, Kobayashi W, </w:t>
      </w:r>
      <w:proofErr w:type="spellStart"/>
      <w:r w:rsidRPr="00ED7315">
        <w:rPr>
          <w:rFonts w:ascii="Book Antiqua" w:eastAsia="宋体" w:hAnsi="Book Antiqua" w:cs="宋体"/>
          <w:sz w:val="24"/>
          <w:szCs w:val="24"/>
          <w:lang w:val="en-US" w:eastAsia="zh-CN"/>
        </w:rPr>
        <w:t>Raad</w:t>
      </w:r>
      <w:proofErr w:type="spellEnd"/>
      <w:r w:rsidRPr="00ED7315">
        <w:rPr>
          <w:rFonts w:ascii="Book Antiqua" w:eastAsia="宋体" w:hAnsi="Book Antiqua" w:cs="宋体"/>
          <w:sz w:val="24"/>
          <w:szCs w:val="24"/>
          <w:lang w:val="en-US" w:eastAsia="zh-CN"/>
        </w:rPr>
        <w:t xml:space="preserve"> RA, Kelada A, </w:t>
      </w:r>
      <w:proofErr w:type="spellStart"/>
      <w:r w:rsidRPr="00ED7315">
        <w:rPr>
          <w:rFonts w:ascii="Book Antiqua" w:eastAsia="宋体" w:hAnsi="Book Antiqua" w:cs="宋体"/>
          <w:sz w:val="24"/>
          <w:szCs w:val="24"/>
          <w:lang w:val="en-US" w:eastAsia="zh-CN"/>
        </w:rPr>
        <w:t>Rizk</w:t>
      </w:r>
      <w:proofErr w:type="spellEnd"/>
      <w:r w:rsidRPr="00ED7315">
        <w:rPr>
          <w:rFonts w:ascii="Book Antiqua" w:eastAsia="宋体" w:hAnsi="Book Antiqua" w:cs="宋体"/>
          <w:sz w:val="24"/>
          <w:szCs w:val="24"/>
          <w:lang w:val="en-US" w:eastAsia="zh-CN"/>
        </w:rPr>
        <w:t xml:space="preserve"> L, Wong JS, </w:t>
      </w:r>
      <w:proofErr w:type="spellStart"/>
      <w:r w:rsidRPr="00ED7315">
        <w:rPr>
          <w:rFonts w:ascii="Book Antiqua" w:eastAsia="宋体" w:hAnsi="Book Antiqua" w:cs="宋体"/>
          <w:sz w:val="24"/>
          <w:szCs w:val="24"/>
          <w:lang w:val="en-US" w:eastAsia="zh-CN"/>
        </w:rPr>
        <w:t>Bellon</w:t>
      </w:r>
      <w:proofErr w:type="spellEnd"/>
      <w:r w:rsidRPr="00ED7315">
        <w:rPr>
          <w:rFonts w:ascii="Book Antiqua" w:eastAsia="宋体" w:hAnsi="Book Antiqua" w:cs="宋体"/>
          <w:sz w:val="24"/>
          <w:szCs w:val="24"/>
          <w:lang w:val="en-US" w:eastAsia="zh-CN"/>
        </w:rPr>
        <w:t xml:space="preserve"> JR, Gadd M, Specht M, </w:t>
      </w:r>
      <w:proofErr w:type="spellStart"/>
      <w:r w:rsidRPr="00ED7315">
        <w:rPr>
          <w:rFonts w:ascii="Book Antiqua" w:eastAsia="宋体" w:hAnsi="Book Antiqua" w:cs="宋体"/>
          <w:sz w:val="24"/>
          <w:szCs w:val="24"/>
          <w:lang w:val="en-US" w:eastAsia="zh-CN"/>
        </w:rPr>
        <w:t>Taghian</w:t>
      </w:r>
      <w:proofErr w:type="spellEnd"/>
      <w:r w:rsidRPr="00ED7315">
        <w:rPr>
          <w:rFonts w:ascii="Book Antiqua" w:eastAsia="宋体" w:hAnsi="Book Antiqua" w:cs="宋体"/>
          <w:sz w:val="24"/>
          <w:szCs w:val="24"/>
          <w:lang w:val="en-US" w:eastAsia="zh-CN"/>
        </w:rPr>
        <w:t xml:space="preserve"> AG. </w:t>
      </w:r>
      <w:proofErr w:type="gramStart"/>
      <w:r w:rsidRPr="00ED7315">
        <w:rPr>
          <w:rFonts w:ascii="Book Antiqua" w:eastAsia="宋体" w:hAnsi="Book Antiqua" w:cs="宋体"/>
          <w:sz w:val="24"/>
          <w:szCs w:val="24"/>
          <w:lang w:val="en-US" w:eastAsia="zh-CN"/>
        </w:rPr>
        <w:t>Nomogram for the prediction of having four or more involved nodes for sentinel lymph node-positive breast cancer.</w:t>
      </w:r>
      <w:proofErr w:type="gramEnd"/>
      <w:r w:rsidRPr="00ED7315">
        <w:rPr>
          <w:rFonts w:ascii="Book Antiqua" w:eastAsia="宋体" w:hAnsi="Book Antiqua" w:cs="宋体"/>
          <w:sz w:val="24"/>
          <w:szCs w:val="24"/>
          <w:lang w:val="en-US" w:eastAsia="zh-CN"/>
        </w:rPr>
        <w:t xml:space="preserve"> </w:t>
      </w:r>
      <w:r w:rsidRPr="00ED7315">
        <w:rPr>
          <w:rFonts w:ascii="Book Antiqua" w:eastAsia="宋体" w:hAnsi="Book Antiqua" w:cs="宋体"/>
          <w:i/>
          <w:iCs/>
          <w:sz w:val="24"/>
          <w:szCs w:val="24"/>
          <w:lang w:val="en-US" w:eastAsia="zh-CN"/>
        </w:rPr>
        <w:t xml:space="preserve">J </w:t>
      </w:r>
      <w:proofErr w:type="spellStart"/>
      <w:r w:rsidRPr="00ED7315">
        <w:rPr>
          <w:rFonts w:ascii="Book Antiqua" w:eastAsia="宋体" w:hAnsi="Book Antiqua" w:cs="宋体"/>
          <w:i/>
          <w:iCs/>
          <w:sz w:val="24"/>
          <w:szCs w:val="24"/>
          <w:lang w:val="en-US" w:eastAsia="zh-CN"/>
        </w:rPr>
        <w:t>Clin</w:t>
      </w:r>
      <w:proofErr w:type="spellEnd"/>
      <w:r w:rsidRPr="00ED7315">
        <w:rPr>
          <w:rFonts w:ascii="Book Antiqua" w:eastAsia="宋体" w:hAnsi="Book Antiqua" w:cs="宋体"/>
          <w:i/>
          <w:iCs/>
          <w:sz w:val="24"/>
          <w:szCs w:val="24"/>
          <w:lang w:val="en-US" w:eastAsia="zh-CN"/>
        </w:rPr>
        <w:t xml:space="preserve"> </w:t>
      </w:r>
      <w:proofErr w:type="spellStart"/>
      <w:r w:rsidRPr="00ED7315">
        <w:rPr>
          <w:rFonts w:ascii="Book Antiqua" w:eastAsia="宋体" w:hAnsi="Book Antiqua" w:cs="宋体"/>
          <w:i/>
          <w:iCs/>
          <w:sz w:val="24"/>
          <w:szCs w:val="24"/>
          <w:lang w:val="en-US" w:eastAsia="zh-CN"/>
        </w:rPr>
        <w:t>Oncol</w:t>
      </w:r>
      <w:proofErr w:type="spellEnd"/>
      <w:r w:rsidRPr="00ED7315">
        <w:rPr>
          <w:rFonts w:ascii="Book Antiqua" w:eastAsia="宋体" w:hAnsi="Book Antiqua" w:cs="宋体"/>
          <w:sz w:val="24"/>
          <w:szCs w:val="24"/>
          <w:lang w:val="en-US" w:eastAsia="zh-CN"/>
        </w:rPr>
        <w:t xml:space="preserve"> 2008; </w:t>
      </w:r>
      <w:r w:rsidRPr="00ED7315">
        <w:rPr>
          <w:rFonts w:ascii="Book Antiqua" w:eastAsia="宋体" w:hAnsi="Book Antiqua" w:cs="宋体"/>
          <w:b/>
          <w:bCs/>
          <w:sz w:val="24"/>
          <w:szCs w:val="24"/>
          <w:lang w:val="en-US" w:eastAsia="zh-CN"/>
        </w:rPr>
        <w:t>26</w:t>
      </w:r>
      <w:r w:rsidRPr="00ED7315">
        <w:rPr>
          <w:rFonts w:ascii="Book Antiqua" w:eastAsia="宋体" w:hAnsi="Book Antiqua" w:cs="宋体"/>
          <w:sz w:val="24"/>
          <w:szCs w:val="24"/>
          <w:lang w:val="en-US" w:eastAsia="zh-CN"/>
        </w:rPr>
        <w:t>: 2093-2098 [PMID: 1844583</w:t>
      </w:r>
      <w:r w:rsidR="00B821F3">
        <w:rPr>
          <w:rFonts w:ascii="Book Antiqua" w:eastAsia="宋体" w:hAnsi="Book Antiqua" w:cs="宋体"/>
          <w:sz w:val="24"/>
          <w:szCs w:val="24"/>
          <w:lang w:val="en-US" w:eastAsia="zh-CN"/>
        </w:rPr>
        <w:t>8 DOI: 10.1200/JCO.2007.11.9479</w:t>
      </w:r>
      <w:r w:rsidRPr="00ED7315">
        <w:rPr>
          <w:rFonts w:ascii="Book Antiqua" w:eastAsia="宋体" w:hAnsi="Book Antiqua" w:cs="宋体"/>
          <w:sz w:val="24"/>
          <w:szCs w:val="24"/>
          <w:lang w:val="en-US" w:eastAsia="zh-CN"/>
        </w:rPr>
        <w:t>]</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lastRenderedPageBreak/>
        <w:t xml:space="preserve">28 </w:t>
      </w:r>
      <w:r w:rsidRPr="00ED7315">
        <w:rPr>
          <w:rFonts w:ascii="Book Antiqua" w:eastAsia="宋体" w:hAnsi="Book Antiqua" w:cs="宋体"/>
          <w:b/>
          <w:bCs/>
          <w:sz w:val="24"/>
          <w:szCs w:val="24"/>
          <w:lang w:val="en-US" w:eastAsia="zh-CN"/>
        </w:rPr>
        <w:t>Chen SL</w:t>
      </w:r>
      <w:r w:rsidRPr="00ED7315">
        <w:rPr>
          <w:rFonts w:ascii="Book Antiqua" w:eastAsia="宋体" w:hAnsi="Book Antiqua" w:cs="宋体"/>
          <w:sz w:val="24"/>
          <w:szCs w:val="24"/>
          <w:lang w:val="en-US" w:eastAsia="zh-CN"/>
        </w:rPr>
        <w:t xml:space="preserve">, </w:t>
      </w:r>
      <w:proofErr w:type="spellStart"/>
      <w:r w:rsidRPr="00ED7315">
        <w:rPr>
          <w:rFonts w:ascii="Book Antiqua" w:eastAsia="宋体" w:hAnsi="Book Antiqua" w:cs="宋体"/>
          <w:sz w:val="24"/>
          <w:szCs w:val="24"/>
          <w:lang w:val="en-US" w:eastAsia="zh-CN"/>
        </w:rPr>
        <w:t>Hoehne</w:t>
      </w:r>
      <w:proofErr w:type="spellEnd"/>
      <w:r w:rsidRPr="00ED7315">
        <w:rPr>
          <w:rFonts w:ascii="Book Antiqua" w:eastAsia="宋体" w:hAnsi="Book Antiqua" w:cs="宋体"/>
          <w:sz w:val="24"/>
          <w:szCs w:val="24"/>
          <w:lang w:val="en-US" w:eastAsia="zh-CN"/>
        </w:rPr>
        <w:t xml:space="preserve"> FM, Giuliano AE. The prognostic significance of </w:t>
      </w:r>
      <w:proofErr w:type="spellStart"/>
      <w:r w:rsidRPr="00ED7315">
        <w:rPr>
          <w:rFonts w:ascii="Book Antiqua" w:eastAsia="宋体" w:hAnsi="Book Antiqua" w:cs="宋体"/>
          <w:sz w:val="24"/>
          <w:szCs w:val="24"/>
          <w:lang w:val="en-US" w:eastAsia="zh-CN"/>
        </w:rPr>
        <w:t>micrometastases</w:t>
      </w:r>
      <w:proofErr w:type="spellEnd"/>
      <w:r w:rsidRPr="00ED7315">
        <w:rPr>
          <w:rFonts w:ascii="Book Antiqua" w:eastAsia="宋体" w:hAnsi="Book Antiqua" w:cs="宋体"/>
          <w:sz w:val="24"/>
          <w:szCs w:val="24"/>
          <w:lang w:val="en-US" w:eastAsia="zh-CN"/>
        </w:rPr>
        <w:t xml:space="preserve"> in breast cancer: a SEER population-based analysis. </w:t>
      </w:r>
      <w:r w:rsidRPr="00ED7315">
        <w:rPr>
          <w:rFonts w:ascii="Book Antiqua" w:eastAsia="宋体" w:hAnsi="Book Antiqua" w:cs="宋体"/>
          <w:i/>
          <w:iCs/>
          <w:sz w:val="24"/>
          <w:szCs w:val="24"/>
          <w:lang w:val="en-US" w:eastAsia="zh-CN"/>
        </w:rPr>
        <w:t xml:space="preserve">Ann </w:t>
      </w:r>
      <w:proofErr w:type="spellStart"/>
      <w:r w:rsidRPr="00ED7315">
        <w:rPr>
          <w:rFonts w:ascii="Book Antiqua" w:eastAsia="宋体" w:hAnsi="Book Antiqua" w:cs="宋体"/>
          <w:i/>
          <w:iCs/>
          <w:sz w:val="24"/>
          <w:szCs w:val="24"/>
          <w:lang w:val="en-US" w:eastAsia="zh-CN"/>
        </w:rPr>
        <w:t>Surg</w:t>
      </w:r>
      <w:proofErr w:type="spellEnd"/>
      <w:r w:rsidRPr="00ED7315">
        <w:rPr>
          <w:rFonts w:ascii="Book Antiqua" w:eastAsia="宋体" w:hAnsi="Book Antiqua" w:cs="宋体"/>
          <w:i/>
          <w:iCs/>
          <w:sz w:val="24"/>
          <w:szCs w:val="24"/>
          <w:lang w:val="en-US" w:eastAsia="zh-CN"/>
        </w:rPr>
        <w:t xml:space="preserve"> </w:t>
      </w:r>
      <w:proofErr w:type="spellStart"/>
      <w:r w:rsidRPr="00ED7315">
        <w:rPr>
          <w:rFonts w:ascii="Book Antiqua" w:eastAsia="宋体" w:hAnsi="Book Antiqua" w:cs="宋体"/>
          <w:i/>
          <w:iCs/>
          <w:sz w:val="24"/>
          <w:szCs w:val="24"/>
          <w:lang w:val="en-US" w:eastAsia="zh-CN"/>
        </w:rPr>
        <w:t>Oncol</w:t>
      </w:r>
      <w:proofErr w:type="spellEnd"/>
      <w:r w:rsidRPr="00ED7315">
        <w:rPr>
          <w:rFonts w:ascii="Book Antiqua" w:eastAsia="宋体" w:hAnsi="Book Antiqua" w:cs="宋体"/>
          <w:sz w:val="24"/>
          <w:szCs w:val="24"/>
          <w:lang w:val="en-US" w:eastAsia="zh-CN"/>
        </w:rPr>
        <w:t xml:space="preserve"> 2007; </w:t>
      </w:r>
      <w:r w:rsidRPr="00ED7315">
        <w:rPr>
          <w:rFonts w:ascii="Book Antiqua" w:eastAsia="宋体" w:hAnsi="Book Antiqua" w:cs="宋体"/>
          <w:b/>
          <w:bCs/>
          <w:sz w:val="24"/>
          <w:szCs w:val="24"/>
          <w:lang w:val="en-US" w:eastAsia="zh-CN"/>
        </w:rPr>
        <w:t>14</w:t>
      </w:r>
      <w:r w:rsidRPr="00ED7315">
        <w:rPr>
          <w:rFonts w:ascii="Book Antiqua" w:eastAsia="宋体" w:hAnsi="Book Antiqua" w:cs="宋体"/>
          <w:sz w:val="24"/>
          <w:szCs w:val="24"/>
          <w:lang w:val="en-US" w:eastAsia="zh-CN"/>
        </w:rPr>
        <w:t>: 3378-3384 [PMID: 17899293]</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29 </w:t>
      </w:r>
      <w:r w:rsidRPr="00ED7315">
        <w:rPr>
          <w:rFonts w:ascii="Book Antiqua" w:eastAsia="宋体" w:hAnsi="Book Antiqua" w:cs="宋体"/>
          <w:b/>
          <w:bCs/>
          <w:sz w:val="24"/>
          <w:szCs w:val="24"/>
          <w:lang w:val="en-US" w:eastAsia="zh-CN"/>
        </w:rPr>
        <w:t>de Boer M</w:t>
      </w:r>
      <w:r w:rsidRPr="00ED7315">
        <w:rPr>
          <w:rFonts w:ascii="Book Antiqua" w:eastAsia="宋体" w:hAnsi="Book Antiqua" w:cs="宋体"/>
          <w:sz w:val="24"/>
          <w:szCs w:val="24"/>
          <w:lang w:val="en-US" w:eastAsia="zh-CN"/>
        </w:rPr>
        <w:t xml:space="preserve">, van </w:t>
      </w:r>
      <w:proofErr w:type="spellStart"/>
      <w:r w:rsidRPr="00ED7315">
        <w:rPr>
          <w:rFonts w:ascii="Book Antiqua" w:eastAsia="宋体" w:hAnsi="Book Antiqua" w:cs="宋体"/>
          <w:sz w:val="24"/>
          <w:szCs w:val="24"/>
          <w:lang w:val="en-US" w:eastAsia="zh-CN"/>
        </w:rPr>
        <w:t>Dijck</w:t>
      </w:r>
      <w:proofErr w:type="spellEnd"/>
      <w:r w:rsidRPr="00ED7315">
        <w:rPr>
          <w:rFonts w:ascii="Book Antiqua" w:eastAsia="宋体" w:hAnsi="Book Antiqua" w:cs="宋体"/>
          <w:sz w:val="24"/>
          <w:szCs w:val="24"/>
          <w:lang w:val="en-US" w:eastAsia="zh-CN"/>
        </w:rPr>
        <w:t xml:space="preserve"> JA, </w:t>
      </w:r>
      <w:proofErr w:type="spellStart"/>
      <w:r w:rsidRPr="00ED7315">
        <w:rPr>
          <w:rFonts w:ascii="Book Antiqua" w:eastAsia="宋体" w:hAnsi="Book Antiqua" w:cs="宋体"/>
          <w:sz w:val="24"/>
          <w:szCs w:val="24"/>
          <w:lang w:val="en-US" w:eastAsia="zh-CN"/>
        </w:rPr>
        <w:t>Bult</w:t>
      </w:r>
      <w:proofErr w:type="spellEnd"/>
      <w:r w:rsidRPr="00ED7315">
        <w:rPr>
          <w:rFonts w:ascii="Book Antiqua" w:eastAsia="宋体" w:hAnsi="Book Antiqua" w:cs="宋体"/>
          <w:sz w:val="24"/>
          <w:szCs w:val="24"/>
          <w:lang w:val="en-US" w:eastAsia="zh-CN"/>
        </w:rPr>
        <w:t xml:space="preserve"> P, </w:t>
      </w:r>
      <w:proofErr w:type="spellStart"/>
      <w:r w:rsidRPr="00ED7315">
        <w:rPr>
          <w:rFonts w:ascii="Book Antiqua" w:eastAsia="宋体" w:hAnsi="Book Antiqua" w:cs="宋体"/>
          <w:sz w:val="24"/>
          <w:szCs w:val="24"/>
          <w:lang w:val="en-US" w:eastAsia="zh-CN"/>
        </w:rPr>
        <w:t>Borm</w:t>
      </w:r>
      <w:proofErr w:type="spellEnd"/>
      <w:r w:rsidRPr="00ED7315">
        <w:rPr>
          <w:rFonts w:ascii="Book Antiqua" w:eastAsia="宋体" w:hAnsi="Book Antiqua" w:cs="宋体"/>
          <w:sz w:val="24"/>
          <w:szCs w:val="24"/>
          <w:lang w:val="en-US" w:eastAsia="zh-CN"/>
        </w:rPr>
        <w:t xml:space="preserve"> GF, </w:t>
      </w:r>
      <w:proofErr w:type="spellStart"/>
      <w:r w:rsidRPr="00ED7315">
        <w:rPr>
          <w:rFonts w:ascii="Book Antiqua" w:eastAsia="宋体" w:hAnsi="Book Antiqua" w:cs="宋体"/>
          <w:sz w:val="24"/>
          <w:szCs w:val="24"/>
          <w:lang w:val="en-US" w:eastAsia="zh-CN"/>
        </w:rPr>
        <w:t>Tjan-Heijnen</w:t>
      </w:r>
      <w:proofErr w:type="spellEnd"/>
      <w:r w:rsidRPr="00ED7315">
        <w:rPr>
          <w:rFonts w:ascii="Book Antiqua" w:eastAsia="宋体" w:hAnsi="Book Antiqua" w:cs="宋体"/>
          <w:sz w:val="24"/>
          <w:szCs w:val="24"/>
          <w:lang w:val="en-US" w:eastAsia="zh-CN"/>
        </w:rPr>
        <w:t xml:space="preserve"> VC. Breast cancer prognosis and occult lymph node metastases, isolated tumor cells, and </w:t>
      </w:r>
      <w:proofErr w:type="spellStart"/>
      <w:r w:rsidRPr="00ED7315">
        <w:rPr>
          <w:rFonts w:ascii="Book Antiqua" w:eastAsia="宋体" w:hAnsi="Book Antiqua" w:cs="宋体"/>
          <w:sz w:val="24"/>
          <w:szCs w:val="24"/>
          <w:lang w:val="en-US" w:eastAsia="zh-CN"/>
        </w:rPr>
        <w:t>micrometastases</w:t>
      </w:r>
      <w:proofErr w:type="spellEnd"/>
      <w:r w:rsidRPr="00ED7315">
        <w:rPr>
          <w:rFonts w:ascii="Book Antiqua" w:eastAsia="宋体" w:hAnsi="Book Antiqua" w:cs="宋体"/>
          <w:sz w:val="24"/>
          <w:szCs w:val="24"/>
          <w:lang w:val="en-US" w:eastAsia="zh-CN"/>
        </w:rPr>
        <w:t xml:space="preserve">. </w:t>
      </w:r>
      <w:r w:rsidRPr="00ED7315">
        <w:rPr>
          <w:rFonts w:ascii="Book Antiqua" w:eastAsia="宋体" w:hAnsi="Book Antiqua" w:cs="宋体"/>
          <w:i/>
          <w:iCs/>
          <w:sz w:val="24"/>
          <w:szCs w:val="24"/>
          <w:lang w:val="en-US" w:eastAsia="zh-CN"/>
        </w:rPr>
        <w:t>J Natl Cancer Inst</w:t>
      </w:r>
      <w:r w:rsidRPr="00ED7315">
        <w:rPr>
          <w:rFonts w:ascii="Book Antiqua" w:eastAsia="宋体" w:hAnsi="Book Antiqua" w:cs="宋体"/>
          <w:sz w:val="24"/>
          <w:szCs w:val="24"/>
          <w:lang w:val="en-US" w:eastAsia="zh-CN"/>
        </w:rPr>
        <w:t xml:space="preserve"> 2010; </w:t>
      </w:r>
      <w:r w:rsidRPr="00ED7315">
        <w:rPr>
          <w:rFonts w:ascii="Book Antiqua" w:eastAsia="宋体" w:hAnsi="Book Antiqua" w:cs="宋体"/>
          <w:b/>
          <w:bCs/>
          <w:sz w:val="24"/>
          <w:szCs w:val="24"/>
          <w:lang w:val="en-US" w:eastAsia="zh-CN"/>
        </w:rPr>
        <w:t>102</w:t>
      </w:r>
      <w:r w:rsidRPr="00ED7315">
        <w:rPr>
          <w:rFonts w:ascii="Book Antiqua" w:eastAsia="宋体" w:hAnsi="Book Antiqua" w:cs="宋体"/>
          <w:sz w:val="24"/>
          <w:szCs w:val="24"/>
          <w:lang w:val="en-US" w:eastAsia="zh-CN"/>
        </w:rPr>
        <w:t>: 410-425 [PMID: 2019</w:t>
      </w:r>
      <w:r w:rsidR="00B821F3">
        <w:rPr>
          <w:rFonts w:ascii="Book Antiqua" w:eastAsia="宋体" w:hAnsi="Book Antiqua" w:cs="宋体"/>
          <w:sz w:val="24"/>
          <w:szCs w:val="24"/>
          <w:lang w:val="en-US" w:eastAsia="zh-CN"/>
        </w:rPr>
        <w:t>0185 DOI: 10.1093/</w:t>
      </w:r>
      <w:proofErr w:type="spellStart"/>
      <w:r w:rsidR="00B821F3">
        <w:rPr>
          <w:rFonts w:ascii="Book Antiqua" w:eastAsia="宋体" w:hAnsi="Book Antiqua" w:cs="宋体"/>
          <w:sz w:val="24"/>
          <w:szCs w:val="24"/>
          <w:lang w:val="en-US" w:eastAsia="zh-CN"/>
        </w:rPr>
        <w:t>jnci</w:t>
      </w:r>
      <w:proofErr w:type="spellEnd"/>
      <w:r w:rsidR="00B821F3">
        <w:rPr>
          <w:rFonts w:ascii="Book Antiqua" w:eastAsia="宋体" w:hAnsi="Book Antiqua" w:cs="宋体"/>
          <w:sz w:val="24"/>
          <w:szCs w:val="24"/>
          <w:lang w:val="en-US" w:eastAsia="zh-CN"/>
        </w:rPr>
        <w:t>/djq008]</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30 </w:t>
      </w:r>
      <w:r w:rsidRPr="00ED7315">
        <w:rPr>
          <w:rFonts w:ascii="Book Antiqua" w:eastAsia="宋体" w:hAnsi="Book Antiqua" w:cs="宋体"/>
          <w:b/>
          <w:bCs/>
          <w:sz w:val="24"/>
          <w:szCs w:val="24"/>
          <w:lang w:val="en-US" w:eastAsia="zh-CN"/>
        </w:rPr>
        <w:t>Lupe K</w:t>
      </w:r>
      <w:r w:rsidRPr="00ED7315">
        <w:rPr>
          <w:rFonts w:ascii="Book Antiqua" w:eastAsia="宋体" w:hAnsi="Book Antiqua" w:cs="宋体"/>
          <w:sz w:val="24"/>
          <w:szCs w:val="24"/>
          <w:lang w:val="en-US" w:eastAsia="zh-CN"/>
        </w:rPr>
        <w:t xml:space="preserve">, Truong PT, Alexander C, Speers C, </w:t>
      </w:r>
      <w:proofErr w:type="spellStart"/>
      <w:r w:rsidRPr="00ED7315">
        <w:rPr>
          <w:rFonts w:ascii="Book Antiqua" w:eastAsia="宋体" w:hAnsi="Book Antiqua" w:cs="宋体"/>
          <w:sz w:val="24"/>
          <w:szCs w:val="24"/>
          <w:lang w:val="en-US" w:eastAsia="zh-CN"/>
        </w:rPr>
        <w:t>Tyldesley</w:t>
      </w:r>
      <w:proofErr w:type="spellEnd"/>
      <w:r w:rsidRPr="00ED7315">
        <w:rPr>
          <w:rFonts w:ascii="Book Antiqua" w:eastAsia="宋体" w:hAnsi="Book Antiqua" w:cs="宋体"/>
          <w:sz w:val="24"/>
          <w:szCs w:val="24"/>
          <w:lang w:val="en-US" w:eastAsia="zh-CN"/>
        </w:rPr>
        <w:t xml:space="preserve"> S. Ten-year </w:t>
      </w:r>
      <w:proofErr w:type="spellStart"/>
      <w:r w:rsidRPr="00ED7315">
        <w:rPr>
          <w:rFonts w:ascii="Book Antiqua" w:eastAsia="宋体" w:hAnsi="Book Antiqua" w:cs="宋体"/>
          <w:sz w:val="24"/>
          <w:szCs w:val="24"/>
          <w:lang w:val="en-US" w:eastAsia="zh-CN"/>
        </w:rPr>
        <w:t>locoregional</w:t>
      </w:r>
      <w:proofErr w:type="spellEnd"/>
      <w:r w:rsidRPr="00ED7315">
        <w:rPr>
          <w:rFonts w:ascii="Book Antiqua" w:eastAsia="宋体" w:hAnsi="Book Antiqua" w:cs="宋体"/>
          <w:sz w:val="24"/>
          <w:szCs w:val="24"/>
          <w:lang w:val="en-US" w:eastAsia="zh-CN"/>
        </w:rPr>
        <w:t xml:space="preserve"> recurrence risks in women with nodal </w:t>
      </w:r>
      <w:proofErr w:type="spellStart"/>
      <w:r w:rsidRPr="00ED7315">
        <w:rPr>
          <w:rFonts w:ascii="Book Antiqua" w:eastAsia="宋体" w:hAnsi="Book Antiqua" w:cs="宋体"/>
          <w:sz w:val="24"/>
          <w:szCs w:val="24"/>
          <w:lang w:val="en-US" w:eastAsia="zh-CN"/>
        </w:rPr>
        <w:t>micrometastatic</w:t>
      </w:r>
      <w:proofErr w:type="spellEnd"/>
      <w:r w:rsidRPr="00ED7315">
        <w:rPr>
          <w:rFonts w:ascii="Book Antiqua" w:eastAsia="宋体" w:hAnsi="Book Antiqua" w:cs="宋体"/>
          <w:sz w:val="24"/>
          <w:szCs w:val="24"/>
          <w:lang w:val="en-US" w:eastAsia="zh-CN"/>
        </w:rPr>
        <w:t xml:space="preserve"> breast cancer staged with axillary dissection. </w:t>
      </w:r>
      <w:proofErr w:type="spellStart"/>
      <w:r w:rsidRPr="00ED7315">
        <w:rPr>
          <w:rFonts w:ascii="Book Antiqua" w:eastAsia="宋体" w:hAnsi="Book Antiqua" w:cs="宋体"/>
          <w:i/>
          <w:iCs/>
          <w:sz w:val="24"/>
          <w:szCs w:val="24"/>
          <w:lang w:val="en-US" w:eastAsia="zh-CN"/>
        </w:rPr>
        <w:t>Int</w:t>
      </w:r>
      <w:proofErr w:type="spellEnd"/>
      <w:r w:rsidRPr="00ED7315">
        <w:rPr>
          <w:rFonts w:ascii="Book Antiqua" w:eastAsia="宋体" w:hAnsi="Book Antiqua" w:cs="宋体"/>
          <w:i/>
          <w:iCs/>
          <w:sz w:val="24"/>
          <w:szCs w:val="24"/>
          <w:lang w:val="en-US" w:eastAsia="zh-CN"/>
        </w:rPr>
        <w:t xml:space="preserve"> J </w:t>
      </w:r>
      <w:proofErr w:type="spellStart"/>
      <w:r w:rsidRPr="00ED7315">
        <w:rPr>
          <w:rFonts w:ascii="Book Antiqua" w:eastAsia="宋体" w:hAnsi="Book Antiqua" w:cs="宋体"/>
          <w:i/>
          <w:iCs/>
          <w:sz w:val="24"/>
          <w:szCs w:val="24"/>
          <w:lang w:val="en-US" w:eastAsia="zh-CN"/>
        </w:rPr>
        <w:t>Radiat</w:t>
      </w:r>
      <w:proofErr w:type="spellEnd"/>
      <w:r w:rsidRPr="00ED7315">
        <w:rPr>
          <w:rFonts w:ascii="Book Antiqua" w:eastAsia="宋体" w:hAnsi="Book Antiqua" w:cs="宋体"/>
          <w:i/>
          <w:iCs/>
          <w:sz w:val="24"/>
          <w:szCs w:val="24"/>
          <w:lang w:val="en-US" w:eastAsia="zh-CN"/>
        </w:rPr>
        <w:t xml:space="preserve"> </w:t>
      </w:r>
      <w:proofErr w:type="spellStart"/>
      <w:r w:rsidRPr="00ED7315">
        <w:rPr>
          <w:rFonts w:ascii="Book Antiqua" w:eastAsia="宋体" w:hAnsi="Book Antiqua" w:cs="宋体"/>
          <w:i/>
          <w:iCs/>
          <w:sz w:val="24"/>
          <w:szCs w:val="24"/>
          <w:lang w:val="en-US" w:eastAsia="zh-CN"/>
        </w:rPr>
        <w:t>Oncol</w:t>
      </w:r>
      <w:proofErr w:type="spellEnd"/>
      <w:r w:rsidRPr="00ED7315">
        <w:rPr>
          <w:rFonts w:ascii="Book Antiqua" w:eastAsia="宋体" w:hAnsi="Book Antiqua" w:cs="宋体"/>
          <w:i/>
          <w:iCs/>
          <w:sz w:val="24"/>
          <w:szCs w:val="24"/>
          <w:lang w:val="en-US" w:eastAsia="zh-CN"/>
        </w:rPr>
        <w:t xml:space="preserve"> </w:t>
      </w:r>
      <w:proofErr w:type="spellStart"/>
      <w:r w:rsidRPr="00ED7315">
        <w:rPr>
          <w:rFonts w:ascii="Book Antiqua" w:eastAsia="宋体" w:hAnsi="Book Antiqua" w:cs="宋体"/>
          <w:i/>
          <w:iCs/>
          <w:sz w:val="24"/>
          <w:szCs w:val="24"/>
          <w:lang w:val="en-US" w:eastAsia="zh-CN"/>
        </w:rPr>
        <w:t>Biol</w:t>
      </w:r>
      <w:proofErr w:type="spellEnd"/>
      <w:r w:rsidRPr="00ED7315">
        <w:rPr>
          <w:rFonts w:ascii="Book Antiqua" w:eastAsia="宋体" w:hAnsi="Book Antiqua" w:cs="宋体"/>
          <w:i/>
          <w:iCs/>
          <w:sz w:val="24"/>
          <w:szCs w:val="24"/>
          <w:lang w:val="en-US" w:eastAsia="zh-CN"/>
        </w:rPr>
        <w:t xml:space="preserve"> Phys</w:t>
      </w:r>
      <w:r w:rsidRPr="00ED7315">
        <w:rPr>
          <w:rFonts w:ascii="Book Antiqua" w:eastAsia="宋体" w:hAnsi="Book Antiqua" w:cs="宋体"/>
          <w:sz w:val="24"/>
          <w:szCs w:val="24"/>
          <w:lang w:val="en-US" w:eastAsia="zh-CN"/>
        </w:rPr>
        <w:t xml:space="preserve"> 2011; </w:t>
      </w:r>
      <w:r w:rsidRPr="00ED7315">
        <w:rPr>
          <w:rFonts w:ascii="Book Antiqua" w:eastAsia="宋体" w:hAnsi="Book Antiqua" w:cs="宋体"/>
          <w:b/>
          <w:bCs/>
          <w:sz w:val="24"/>
          <w:szCs w:val="24"/>
          <w:lang w:val="en-US" w:eastAsia="zh-CN"/>
        </w:rPr>
        <w:t>81</w:t>
      </w:r>
      <w:r w:rsidRPr="00ED7315">
        <w:rPr>
          <w:rFonts w:ascii="Book Antiqua" w:eastAsia="宋体" w:hAnsi="Book Antiqua" w:cs="宋体"/>
          <w:sz w:val="24"/>
          <w:szCs w:val="24"/>
          <w:lang w:val="en-US" w:eastAsia="zh-CN"/>
        </w:rPr>
        <w:t>: e681-e688 [PMID: 21300456 DO</w:t>
      </w:r>
      <w:r w:rsidR="00B821F3">
        <w:rPr>
          <w:rFonts w:ascii="Book Antiqua" w:eastAsia="宋体" w:hAnsi="Book Antiqua" w:cs="宋体"/>
          <w:sz w:val="24"/>
          <w:szCs w:val="24"/>
          <w:lang w:val="en-US" w:eastAsia="zh-CN"/>
        </w:rPr>
        <w:t>I: 10.1016/j.ijrobp.2010.12.020</w:t>
      </w:r>
      <w:r w:rsidRPr="00ED7315">
        <w:rPr>
          <w:rFonts w:ascii="Book Antiqua" w:eastAsia="宋体" w:hAnsi="Book Antiqua" w:cs="宋体"/>
          <w:sz w:val="24"/>
          <w:szCs w:val="24"/>
          <w:lang w:val="en-US" w:eastAsia="zh-CN"/>
        </w:rPr>
        <w:t>]</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31 </w:t>
      </w:r>
      <w:proofErr w:type="spellStart"/>
      <w:r w:rsidRPr="00ED7315">
        <w:rPr>
          <w:rFonts w:ascii="Book Antiqua" w:eastAsia="宋体" w:hAnsi="Book Antiqua" w:cs="宋体"/>
          <w:b/>
          <w:bCs/>
          <w:sz w:val="24"/>
          <w:szCs w:val="24"/>
          <w:lang w:val="en-US" w:eastAsia="zh-CN"/>
        </w:rPr>
        <w:t>Andersson</w:t>
      </w:r>
      <w:proofErr w:type="spellEnd"/>
      <w:r w:rsidRPr="00ED7315">
        <w:rPr>
          <w:rFonts w:ascii="Book Antiqua" w:eastAsia="宋体" w:hAnsi="Book Antiqua" w:cs="宋体"/>
          <w:b/>
          <w:bCs/>
          <w:sz w:val="24"/>
          <w:szCs w:val="24"/>
          <w:lang w:val="en-US" w:eastAsia="zh-CN"/>
        </w:rPr>
        <w:t xml:space="preserve"> Y</w:t>
      </w:r>
      <w:r w:rsidRPr="00ED7315">
        <w:rPr>
          <w:rFonts w:ascii="Book Antiqua" w:eastAsia="宋体" w:hAnsi="Book Antiqua" w:cs="宋体"/>
          <w:sz w:val="24"/>
          <w:szCs w:val="24"/>
          <w:lang w:val="en-US" w:eastAsia="zh-CN"/>
        </w:rPr>
        <w:t xml:space="preserve">, </w:t>
      </w:r>
      <w:proofErr w:type="spellStart"/>
      <w:r w:rsidRPr="00ED7315">
        <w:rPr>
          <w:rFonts w:ascii="Book Antiqua" w:eastAsia="宋体" w:hAnsi="Book Antiqua" w:cs="宋体"/>
          <w:sz w:val="24"/>
          <w:szCs w:val="24"/>
          <w:lang w:val="en-US" w:eastAsia="zh-CN"/>
        </w:rPr>
        <w:t>Frisell</w:t>
      </w:r>
      <w:proofErr w:type="spellEnd"/>
      <w:r w:rsidRPr="00ED7315">
        <w:rPr>
          <w:rFonts w:ascii="Book Antiqua" w:eastAsia="宋体" w:hAnsi="Book Antiqua" w:cs="宋体"/>
          <w:sz w:val="24"/>
          <w:szCs w:val="24"/>
          <w:lang w:val="en-US" w:eastAsia="zh-CN"/>
        </w:rPr>
        <w:t xml:space="preserve"> J, Sylvan M, de Boniface J, </w:t>
      </w:r>
      <w:proofErr w:type="spellStart"/>
      <w:r w:rsidRPr="00ED7315">
        <w:rPr>
          <w:rFonts w:ascii="Book Antiqua" w:eastAsia="宋体" w:hAnsi="Book Antiqua" w:cs="宋体"/>
          <w:sz w:val="24"/>
          <w:szCs w:val="24"/>
          <w:lang w:val="en-US" w:eastAsia="zh-CN"/>
        </w:rPr>
        <w:t>Bergkvist</w:t>
      </w:r>
      <w:proofErr w:type="spellEnd"/>
      <w:r w:rsidRPr="00ED7315">
        <w:rPr>
          <w:rFonts w:ascii="Book Antiqua" w:eastAsia="宋体" w:hAnsi="Book Antiqua" w:cs="宋体"/>
          <w:sz w:val="24"/>
          <w:szCs w:val="24"/>
          <w:lang w:val="en-US" w:eastAsia="zh-CN"/>
        </w:rPr>
        <w:t xml:space="preserve"> L. Breast cancer survival in relation to the metastatic tumor burden in axillary lymph nodes. </w:t>
      </w:r>
      <w:r w:rsidRPr="00ED7315">
        <w:rPr>
          <w:rFonts w:ascii="Book Antiqua" w:eastAsia="宋体" w:hAnsi="Book Antiqua" w:cs="宋体"/>
          <w:i/>
          <w:iCs/>
          <w:sz w:val="24"/>
          <w:szCs w:val="24"/>
          <w:lang w:val="en-US" w:eastAsia="zh-CN"/>
        </w:rPr>
        <w:t xml:space="preserve">J </w:t>
      </w:r>
      <w:proofErr w:type="spellStart"/>
      <w:r w:rsidRPr="00ED7315">
        <w:rPr>
          <w:rFonts w:ascii="Book Antiqua" w:eastAsia="宋体" w:hAnsi="Book Antiqua" w:cs="宋体"/>
          <w:i/>
          <w:iCs/>
          <w:sz w:val="24"/>
          <w:szCs w:val="24"/>
          <w:lang w:val="en-US" w:eastAsia="zh-CN"/>
        </w:rPr>
        <w:t>Clin</w:t>
      </w:r>
      <w:proofErr w:type="spellEnd"/>
      <w:r w:rsidRPr="00ED7315">
        <w:rPr>
          <w:rFonts w:ascii="Book Antiqua" w:eastAsia="宋体" w:hAnsi="Book Antiqua" w:cs="宋体"/>
          <w:i/>
          <w:iCs/>
          <w:sz w:val="24"/>
          <w:szCs w:val="24"/>
          <w:lang w:val="en-US" w:eastAsia="zh-CN"/>
        </w:rPr>
        <w:t xml:space="preserve"> </w:t>
      </w:r>
      <w:proofErr w:type="spellStart"/>
      <w:r w:rsidRPr="00ED7315">
        <w:rPr>
          <w:rFonts w:ascii="Book Antiqua" w:eastAsia="宋体" w:hAnsi="Book Antiqua" w:cs="宋体"/>
          <w:i/>
          <w:iCs/>
          <w:sz w:val="24"/>
          <w:szCs w:val="24"/>
          <w:lang w:val="en-US" w:eastAsia="zh-CN"/>
        </w:rPr>
        <w:t>Oncol</w:t>
      </w:r>
      <w:proofErr w:type="spellEnd"/>
      <w:r w:rsidRPr="00ED7315">
        <w:rPr>
          <w:rFonts w:ascii="Book Antiqua" w:eastAsia="宋体" w:hAnsi="Book Antiqua" w:cs="宋体"/>
          <w:sz w:val="24"/>
          <w:szCs w:val="24"/>
          <w:lang w:val="en-US" w:eastAsia="zh-CN"/>
        </w:rPr>
        <w:t xml:space="preserve"> 2010; </w:t>
      </w:r>
      <w:r w:rsidRPr="00ED7315">
        <w:rPr>
          <w:rFonts w:ascii="Book Antiqua" w:eastAsia="宋体" w:hAnsi="Book Antiqua" w:cs="宋体"/>
          <w:b/>
          <w:bCs/>
          <w:sz w:val="24"/>
          <w:szCs w:val="24"/>
          <w:lang w:val="en-US" w:eastAsia="zh-CN"/>
        </w:rPr>
        <w:t>28</w:t>
      </w:r>
      <w:r w:rsidRPr="00ED7315">
        <w:rPr>
          <w:rFonts w:ascii="Book Antiqua" w:eastAsia="宋体" w:hAnsi="Book Antiqua" w:cs="宋体"/>
          <w:sz w:val="24"/>
          <w:szCs w:val="24"/>
          <w:lang w:val="en-US" w:eastAsia="zh-CN"/>
        </w:rPr>
        <w:t>: 2868-2873 [PMID: 20458033 DOI: 10.1200/JCO.2009.24.5001]</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32 </w:t>
      </w:r>
      <w:r w:rsidRPr="00ED7315">
        <w:rPr>
          <w:rFonts w:ascii="Book Antiqua" w:eastAsia="宋体" w:hAnsi="Book Antiqua" w:cs="宋体"/>
          <w:b/>
          <w:bCs/>
          <w:sz w:val="24"/>
          <w:szCs w:val="24"/>
          <w:lang w:val="en-US" w:eastAsia="zh-CN"/>
        </w:rPr>
        <w:t>de Boer M</w:t>
      </w:r>
      <w:r w:rsidRPr="00ED7315">
        <w:rPr>
          <w:rFonts w:ascii="Book Antiqua" w:eastAsia="宋体" w:hAnsi="Book Antiqua" w:cs="宋体"/>
          <w:sz w:val="24"/>
          <w:szCs w:val="24"/>
          <w:lang w:val="en-US" w:eastAsia="zh-CN"/>
        </w:rPr>
        <w:t xml:space="preserve">, van </w:t>
      </w:r>
      <w:proofErr w:type="spellStart"/>
      <w:r w:rsidRPr="00ED7315">
        <w:rPr>
          <w:rFonts w:ascii="Book Antiqua" w:eastAsia="宋体" w:hAnsi="Book Antiqua" w:cs="宋体"/>
          <w:sz w:val="24"/>
          <w:szCs w:val="24"/>
          <w:lang w:val="en-US" w:eastAsia="zh-CN"/>
        </w:rPr>
        <w:t>Deurzen</w:t>
      </w:r>
      <w:proofErr w:type="spellEnd"/>
      <w:r w:rsidRPr="00ED7315">
        <w:rPr>
          <w:rFonts w:ascii="Book Antiqua" w:eastAsia="宋体" w:hAnsi="Book Antiqua" w:cs="宋体"/>
          <w:sz w:val="24"/>
          <w:szCs w:val="24"/>
          <w:lang w:val="en-US" w:eastAsia="zh-CN"/>
        </w:rPr>
        <w:t xml:space="preserve"> CH, van </w:t>
      </w:r>
      <w:proofErr w:type="spellStart"/>
      <w:r w:rsidRPr="00ED7315">
        <w:rPr>
          <w:rFonts w:ascii="Book Antiqua" w:eastAsia="宋体" w:hAnsi="Book Antiqua" w:cs="宋体"/>
          <w:sz w:val="24"/>
          <w:szCs w:val="24"/>
          <w:lang w:val="en-US" w:eastAsia="zh-CN"/>
        </w:rPr>
        <w:t>Dijck</w:t>
      </w:r>
      <w:proofErr w:type="spellEnd"/>
      <w:r w:rsidRPr="00ED7315">
        <w:rPr>
          <w:rFonts w:ascii="Book Antiqua" w:eastAsia="宋体" w:hAnsi="Book Antiqua" w:cs="宋体"/>
          <w:sz w:val="24"/>
          <w:szCs w:val="24"/>
          <w:lang w:val="en-US" w:eastAsia="zh-CN"/>
        </w:rPr>
        <w:t xml:space="preserve"> JA, </w:t>
      </w:r>
      <w:proofErr w:type="spellStart"/>
      <w:r w:rsidRPr="00ED7315">
        <w:rPr>
          <w:rFonts w:ascii="Book Antiqua" w:eastAsia="宋体" w:hAnsi="Book Antiqua" w:cs="宋体"/>
          <w:sz w:val="24"/>
          <w:szCs w:val="24"/>
          <w:lang w:val="en-US" w:eastAsia="zh-CN"/>
        </w:rPr>
        <w:t>Borm</w:t>
      </w:r>
      <w:proofErr w:type="spellEnd"/>
      <w:r w:rsidRPr="00ED7315">
        <w:rPr>
          <w:rFonts w:ascii="Book Antiqua" w:eastAsia="宋体" w:hAnsi="Book Antiqua" w:cs="宋体"/>
          <w:sz w:val="24"/>
          <w:szCs w:val="24"/>
          <w:lang w:val="en-US" w:eastAsia="zh-CN"/>
        </w:rPr>
        <w:t xml:space="preserve"> GF, van </w:t>
      </w:r>
      <w:proofErr w:type="spellStart"/>
      <w:r w:rsidRPr="00ED7315">
        <w:rPr>
          <w:rFonts w:ascii="Book Antiqua" w:eastAsia="宋体" w:hAnsi="Book Antiqua" w:cs="宋体"/>
          <w:sz w:val="24"/>
          <w:szCs w:val="24"/>
          <w:lang w:val="en-US" w:eastAsia="zh-CN"/>
        </w:rPr>
        <w:t>Diest</w:t>
      </w:r>
      <w:proofErr w:type="spellEnd"/>
      <w:r w:rsidRPr="00ED7315">
        <w:rPr>
          <w:rFonts w:ascii="Book Antiqua" w:eastAsia="宋体" w:hAnsi="Book Antiqua" w:cs="宋体"/>
          <w:sz w:val="24"/>
          <w:szCs w:val="24"/>
          <w:lang w:val="en-US" w:eastAsia="zh-CN"/>
        </w:rPr>
        <w:t xml:space="preserve"> PJ, </w:t>
      </w:r>
      <w:proofErr w:type="spellStart"/>
      <w:r w:rsidRPr="00ED7315">
        <w:rPr>
          <w:rFonts w:ascii="Book Antiqua" w:eastAsia="宋体" w:hAnsi="Book Antiqua" w:cs="宋体"/>
          <w:sz w:val="24"/>
          <w:szCs w:val="24"/>
          <w:lang w:val="en-US" w:eastAsia="zh-CN"/>
        </w:rPr>
        <w:t>Adang</w:t>
      </w:r>
      <w:proofErr w:type="spellEnd"/>
      <w:r w:rsidRPr="00ED7315">
        <w:rPr>
          <w:rFonts w:ascii="Book Antiqua" w:eastAsia="宋体" w:hAnsi="Book Antiqua" w:cs="宋体"/>
          <w:sz w:val="24"/>
          <w:szCs w:val="24"/>
          <w:lang w:val="en-US" w:eastAsia="zh-CN"/>
        </w:rPr>
        <w:t xml:space="preserve"> EM, </w:t>
      </w:r>
      <w:proofErr w:type="spellStart"/>
      <w:r w:rsidRPr="00ED7315">
        <w:rPr>
          <w:rFonts w:ascii="Book Antiqua" w:eastAsia="宋体" w:hAnsi="Book Antiqua" w:cs="宋体"/>
          <w:sz w:val="24"/>
          <w:szCs w:val="24"/>
          <w:lang w:val="en-US" w:eastAsia="zh-CN"/>
        </w:rPr>
        <w:t>Nortier</w:t>
      </w:r>
      <w:proofErr w:type="spellEnd"/>
      <w:r w:rsidRPr="00ED7315">
        <w:rPr>
          <w:rFonts w:ascii="Book Antiqua" w:eastAsia="宋体" w:hAnsi="Book Antiqua" w:cs="宋体"/>
          <w:sz w:val="24"/>
          <w:szCs w:val="24"/>
          <w:lang w:val="en-US" w:eastAsia="zh-CN"/>
        </w:rPr>
        <w:t xml:space="preserve"> JW, Rutgers EJ, </w:t>
      </w:r>
      <w:proofErr w:type="spellStart"/>
      <w:r w:rsidRPr="00ED7315">
        <w:rPr>
          <w:rFonts w:ascii="Book Antiqua" w:eastAsia="宋体" w:hAnsi="Book Antiqua" w:cs="宋体"/>
          <w:sz w:val="24"/>
          <w:szCs w:val="24"/>
          <w:lang w:val="en-US" w:eastAsia="zh-CN"/>
        </w:rPr>
        <w:t>Seynaeve</w:t>
      </w:r>
      <w:proofErr w:type="spellEnd"/>
      <w:r w:rsidRPr="00ED7315">
        <w:rPr>
          <w:rFonts w:ascii="Book Antiqua" w:eastAsia="宋体" w:hAnsi="Book Antiqua" w:cs="宋体"/>
          <w:sz w:val="24"/>
          <w:szCs w:val="24"/>
          <w:lang w:val="en-US" w:eastAsia="zh-CN"/>
        </w:rPr>
        <w:t xml:space="preserve"> C, </w:t>
      </w:r>
      <w:proofErr w:type="spellStart"/>
      <w:r w:rsidRPr="00ED7315">
        <w:rPr>
          <w:rFonts w:ascii="Book Antiqua" w:eastAsia="宋体" w:hAnsi="Book Antiqua" w:cs="宋体"/>
          <w:sz w:val="24"/>
          <w:szCs w:val="24"/>
          <w:lang w:val="en-US" w:eastAsia="zh-CN"/>
        </w:rPr>
        <w:t>Menke-Pluymers</w:t>
      </w:r>
      <w:proofErr w:type="spellEnd"/>
      <w:r w:rsidRPr="00ED7315">
        <w:rPr>
          <w:rFonts w:ascii="Book Antiqua" w:eastAsia="宋体" w:hAnsi="Book Antiqua" w:cs="宋体"/>
          <w:sz w:val="24"/>
          <w:szCs w:val="24"/>
          <w:lang w:val="en-US" w:eastAsia="zh-CN"/>
        </w:rPr>
        <w:t xml:space="preserve"> MB, </w:t>
      </w:r>
      <w:proofErr w:type="spellStart"/>
      <w:r w:rsidRPr="00ED7315">
        <w:rPr>
          <w:rFonts w:ascii="Book Antiqua" w:eastAsia="宋体" w:hAnsi="Book Antiqua" w:cs="宋体"/>
          <w:sz w:val="24"/>
          <w:szCs w:val="24"/>
          <w:lang w:val="en-US" w:eastAsia="zh-CN"/>
        </w:rPr>
        <w:t>Bult</w:t>
      </w:r>
      <w:proofErr w:type="spellEnd"/>
      <w:r w:rsidRPr="00ED7315">
        <w:rPr>
          <w:rFonts w:ascii="Book Antiqua" w:eastAsia="宋体" w:hAnsi="Book Antiqua" w:cs="宋体"/>
          <w:sz w:val="24"/>
          <w:szCs w:val="24"/>
          <w:lang w:val="en-US" w:eastAsia="zh-CN"/>
        </w:rPr>
        <w:t xml:space="preserve"> P, </w:t>
      </w:r>
      <w:proofErr w:type="spellStart"/>
      <w:r w:rsidRPr="00ED7315">
        <w:rPr>
          <w:rFonts w:ascii="Book Antiqua" w:eastAsia="宋体" w:hAnsi="Book Antiqua" w:cs="宋体"/>
          <w:sz w:val="24"/>
          <w:szCs w:val="24"/>
          <w:lang w:val="en-US" w:eastAsia="zh-CN"/>
        </w:rPr>
        <w:t>Tjan-Heijnen</w:t>
      </w:r>
      <w:proofErr w:type="spellEnd"/>
      <w:r w:rsidRPr="00ED7315">
        <w:rPr>
          <w:rFonts w:ascii="Book Antiqua" w:eastAsia="宋体" w:hAnsi="Book Antiqua" w:cs="宋体"/>
          <w:sz w:val="24"/>
          <w:szCs w:val="24"/>
          <w:lang w:val="en-US" w:eastAsia="zh-CN"/>
        </w:rPr>
        <w:t xml:space="preserve"> VC. </w:t>
      </w:r>
      <w:proofErr w:type="spellStart"/>
      <w:r w:rsidRPr="00ED7315">
        <w:rPr>
          <w:rFonts w:ascii="Book Antiqua" w:eastAsia="宋体" w:hAnsi="Book Antiqua" w:cs="宋体"/>
          <w:sz w:val="24"/>
          <w:szCs w:val="24"/>
          <w:lang w:val="en-US" w:eastAsia="zh-CN"/>
        </w:rPr>
        <w:t>Micrometastases</w:t>
      </w:r>
      <w:proofErr w:type="spellEnd"/>
      <w:r w:rsidRPr="00ED7315">
        <w:rPr>
          <w:rFonts w:ascii="Book Antiqua" w:eastAsia="宋体" w:hAnsi="Book Antiqua" w:cs="宋体"/>
          <w:sz w:val="24"/>
          <w:szCs w:val="24"/>
          <w:lang w:val="en-US" w:eastAsia="zh-CN"/>
        </w:rPr>
        <w:t xml:space="preserve"> or isolated tumor cells and the outcome of breast cancer. </w:t>
      </w:r>
      <w:r w:rsidRPr="00ED7315">
        <w:rPr>
          <w:rFonts w:ascii="Book Antiqua" w:eastAsia="宋体" w:hAnsi="Book Antiqua" w:cs="宋体"/>
          <w:i/>
          <w:iCs/>
          <w:sz w:val="24"/>
          <w:szCs w:val="24"/>
          <w:lang w:val="en-US" w:eastAsia="zh-CN"/>
        </w:rPr>
        <w:t xml:space="preserve">N </w:t>
      </w:r>
      <w:proofErr w:type="spellStart"/>
      <w:r w:rsidRPr="00ED7315">
        <w:rPr>
          <w:rFonts w:ascii="Book Antiqua" w:eastAsia="宋体" w:hAnsi="Book Antiqua" w:cs="宋体"/>
          <w:i/>
          <w:iCs/>
          <w:sz w:val="24"/>
          <w:szCs w:val="24"/>
          <w:lang w:val="en-US" w:eastAsia="zh-CN"/>
        </w:rPr>
        <w:t>Engl</w:t>
      </w:r>
      <w:proofErr w:type="spellEnd"/>
      <w:r w:rsidRPr="00ED7315">
        <w:rPr>
          <w:rFonts w:ascii="Book Antiqua" w:eastAsia="宋体" w:hAnsi="Book Antiqua" w:cs="宋体"/>
          <w:i/>
          <w:iCs/>
          <w:sz w:val="24"/>
          <w:szCs w:val="24"/>
          <w:lang w:val="en-US" w:eastAsia="zh-CN"/>
        </w:rPr>
        <w:t xml:space="preserve"> J Med</w:t>
      </w:r>
      <w:r w:rsidRPr="00ED7315">
        <w:rPr>
          <w:rFonts w:ascii="Book Antiqua" w:eastAsia="宋体" w:hAnsi="Book Antiqua" w:cs="宋体"/>
          <w:sz w:val="24"/>
          <w:szCs w:val="24"/>
          <w:lang w:val="en-US" w:eastAsia="zh-CN"/>
        </w:rPr>
        <w:t xml:space="preserve"> 2009; </w:t>
      </w:r>
      <w:r w:rsidRPr="00ED7315">
        <w:rPr>
          <w:rFonts w:ascii="Book Antiqua" w:eastAsia="宋体" w:hAnsi="Book Antiqua" w:cs="宋体"/>
          <w:b/>
          <w:bCs/>
          <w:sz w:val="24"/>
          <w:szCs w:val="24"/>
          <w:lang w:val="en-US" w:eastAsia="zh-CN"/>
        </w:rPr>
        <w:t>361</w:t>
      </w:r>
      <w:r w:rsidRPr="00ED7315">
        <w:rPr>
          <w:rFonts w:ascii="Book Antiqua" w:eastAsia="宋体" w:hAnsi="Book Antiqua" w:cs="宋体"/>
          <w:sz w:val="24"/>
          <w:szCs w:val="24"/>
          <w:lang w:val="en-US" w:eastAsia="zh-CN"/>
        </w:rPr>
        <w:t>: 653-663 [PMID: 1967</w:t>
      </w:r>
      <w:r w:rsidR="00B821F3">
        <w:rPr>
          <w:rFonts w:ascii="Book Antiqua" w:eastAsia="宋体" w:hAnsi="Book Antiqua" w:cs="宋体"/>
          <w:sz w:val="24"/>
          <w:szCs w:val="24"/>
          <w:lang w:val="en-US" w:eastAsia="zh-CN"/>
        </w:rPr>
        <w:t>5329 DOI: 10.1056/NEJMoa0904832</w:t>
      </w:r>
      <w:r w:rsidRPr="00ED7315">
        <w:rPr>
          <w:rFonts w:ascii="Book Antiqua" w:eastAsia="宋体" w:hAnsi="Book Antiqua" w:cs="宋体"/>
          <w:sz w:val="24"/>
          <w:szCs w:val="24"/>
          <w:lang w:val="en-US" w:eastAsia="zh-CN"/>
        </w:rPr>
        <w:t>]</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33 </w:t>
      </w:r>
      <w:r w:rsidRPr="00ED7315">
        <w:rPr>
          <w:rFonts w:ascii="Book Antiqua" w:eastAsia="宋体" w:hAnsi="Book Antiqua" w:cs="宋体"/>
          <w:b/>
          <w:bCs/>
          <w:sz w:val="24"/>
          <w:szCs w:val="24"/>
          <w:lang w:val="en-US" w:eastAsia="zh-CN"/>
        </w:rPr>
        <w:t>Cox CE</w:t>
      </w:r>
      <w:r w:rsidRPr="00ED7315">
        <w:rPr>
          <w:rFonts w:ascii="Book Antiqua" w:eastAsia="宋体" w:hAnsi="Book Antiqua" w:cs="宋体"/>
          <w:sz w:val="24"/>
          <w:szCs w:val="24"/>
          <w:lang w:val="en-US" w:eastAsia="zh-CN"/>
        </w:rPr>
        <w:t xml:space="preserve">, </w:t>
      </w:r>
      <w:proofErr w:type="spellStart"/>
      <w:r w:rsidRPr="00ED7315">
        <w:rPr>
          <w:rFonts w:ascii="Book Antiqua" w:eastAsia="宋体" w:hAnsi="Book Antiqua" w:cs="宋体"/>
          <w:sz w:val="24"/>
          <w:szCs w:val="24"/>
          <w:lang w:val="en-US" w:eastAsia="zh-CN"/>
        </w:rPr>
        <w:t>Kiluk</w:t>
      </w:r>
      <w:proofErr w:type="spellEnd"/>
      <w:r w:rsidRPr="00ED7315">
        <w:rPr>
          <w:rFonts w:ascii="Book Antiqua" w:eastAsia="宋体" w:hAnsi="Book Antiqua" w:cs="宋体"/>
          <w:sz w:val="24"/>
          <w:szCs w:val="24"/>
          <w:lang w:val="en-US" w:eastAsia="zh-CN"/>
        </w:rPr>
        <w:t xml:space="preserve"> JV, Riker AI, Cox JM, Allred N, Ramos DC, </w:t>
      </w:r>
      <w:proofErr w:type="spellStart"/>
      <w:r w:rsidRPr="00ED7315">
        <w:rPr>
          <w:rFonts w:ascii="Book Antiqua" w:eastAsia="宋体" w:hAnsi="Book Antiqua" w:cs="宋体"/>
          <w:sz w:val="24"/>
          <w:szCs w:val="24"/>
          <w:lang w:val="en-US" w:eastAsia="zh-CN"/>
        </w:rPr>
        <w:t>Dupont</w:t>
      </w:r>
      <w:proofErr w:type="spellEnd"/>
      <w:r w:rsidRPr="00ED7315">
        <w:rPr>
          <w:rFonts w:ascii="Book Antiqua" w:eastAsia="宋体" w:hAnsi="Book Antiqua" w:cs="宋体"/>
          <w:sz w:val="24"/>
          <w:szCs w:val="24"/>
          <w:lang w:val="en-US" w:eastAsia="zh-CN"/>
        </w:rPr>
        <w:t xml:space="preserve"> EL, </w:t>
      </w:r>
      <w:proofErr w:type="spellStart"/>
      <w:r w:rsidRPr="00ED7315">
        <w:rPr>
          <w:rFonts w:ascii="Book Antiqua" w:eastAsia="宋体" w:hAnsi="Book Antiqua" w:cs="宋体"/>
          <w:sz w:val="24"/>
          <w:szCs w:val="24"/>
          <w:lang w:val="en-US" w:eastAsia="zh-CN"/>
        </w:rPr>
        <w:t>Vrcel</w:t>
      </w:r>
      <w:proofErr w:type="spellEnd"/>
      <w:r w:rsidRPr="00ED7315">
        <w:rPr>
          <w:rFonts w:ascii="Book Antiqua" w:eastAsia="宋体" w:hAnsi="Book Antiqua" w:cs="宋体"/>
          <w:sz w:val="24"/>
          <w:szCs w:val="24"/>
          <w:lang w:val="en-US" w:eastAsia="zh-CN"/>
        </w:rPr>
        <w:t xml:space="preserve"> V, Diaz N, </w:t>
      </w:r>
      <w:proofErr w:type="spellStart"/>
      <w:r w:rsidRPr="00ED7315">
        <w:rPr>
          <w:rFonts w:ascii="Book Antiqua" w:eastAsia="宋体" w:hAnsi="Book Antiqua" w:cs="宋体"/>
          <w:sz w:val="24"/>
          <w:szCs w:val="24"/>
          <w:lang w:val="en-US" w:eastAsia="zh-CN"/>
        </w:rPr>
        <w:t>Boulware</w:t>
      </w:r>
      <w:proofErr w:type="spellEnd"/>
      <w:r w:rsidRPr="00ED7315">
        <w:rPr>
          <w:rFonts w:ascii="Book Antiqua" w:eastAsia="宋体" w:hAnsi="Book Antiqua" w:cs="宋体"/>
          <w:sz w:val="24"/>
          <w:szCs w:val="24"/>
          <w:lang w:val="en-US" w:eastAsia="zh-CN"/>
        </w:rPr>
        <w:t xml:space="preserve"> D. Significance of sentinel lymph node </w:t>
      </w:r>
      <w:proofErr w:type="spellStart"/>
      <w:r w:rsidRPr="00ED7315">
        <w:rPr>
          <w:rFonts w:ascii="Book Antiqua" w:eastAsia="宋体" w:hAnsi="Book Antiqua" w:cs="宋体"/>
          <w:sz w:val="24"/>
          <w:szCs w:val="24"/>
          <w:lang w:val="en-US" w:eastAsia="zh-CN"/>
        </w:rPr>
        <w:t>micrometastases</w:t>
      </w:r>
      <w:proofErr w:type="spellEnd"/>
      <w:r w:rsidRPr="00ED7315">
        <w:rPr>
          <w:rFonts w:ascii="Book Antiqua" w:eastAsia="宋体" w:hAnsi="Book Antiqua" w:cs="宋体"/>
          <w:sz w:val="24"/>
          <w:szCs w:val="24"/>
          <w:lang w:val="en-US" w:eastAsia="zh-CN"/>
        </w:rPr>
        <w:t xml:space="preserve"> in human breast cancer. </w:t>
      </w:r>
      <w:r w:rsidRPr="00ED7315">
        <w:rPr>
          <w:rFonts w:ascii="Book Antiqua" w:eastAsia="宋体" w:hAnsi="Book Antiqua" w:cs="宋体"/>
          <w:i/>
          <w:iCs/>
          <w:sz w:val="24"/>
          <w:szCs w:val="24"/>
          <w:lang w:val="en-US" w:eastAsia="zh-CN"/>
        </w:rPr>
        <w:t xml:space="preserve">J Am </w:t>
      </w:r>
      <w:proofErr w:type="spellStart"/>
      <w:r w:rsidRPr="00ED7315">
        <w:rPr>
          <w:rFonts w:ascii="Book Antiqua" w:eastAsia="宋体" w:hAnsi="Book Antiqua" w:cs="宋体"/>
          <w:i/>
          <w:iCs/>
          <w:sz w:val="24"/>
          <w:szCs w:val="24"/>
          <w:lang w:val="en-US" w:eastAsia="zh-CN"/>
        </w:rPr>
        <w:t>Coll</w:t>
      </w:r>
      <w:proofErr w:type="spellEnd"/>
      <w:r w:rsidRPr="00ED7315">
        <w:rPr>
          <w:rFonts w:ascii="Book Antiqua" w:eastAsia="宋体" w:hAnsi="Book Antiqua" w:cs="宋体"/>
          <w:i/>
          <w:iCs/>
          <w:sz w:val="24"/>
          <w:szCs w:val="24"/>
          <w:lang w:val="en-US" w:eastAsia="zh-CN"/>
        </w:rPr>
        <w:t xml:space="preserve"> </w:t>
      </w:r>
      <w:proofErr w:type="spellStart"/>
      <w:r w:rsidRPr="00ED7315">
        <w:rPr>
          <w:rFonts w:ascii="Book Antiqua" w:eastAsia="宋体" w:hAnsi="Book Antiqua" w:cs="宋体"/>
          <w:i/>
          <w:iCs/>
          <w:sz w:val="24"/>
          <w:szCs w:val="24"/>
          <w:lang w:val="en-US" w:eastAsia="zh-CN"/>
        </w:rPr>
        <w:t>Surg</w:t>
      </w:r>
      <w:proofErr w:type="spellEnd"/>
      <w:r w:rsidRPr="00ED7315">
        <w:rPr>
          <w:rFonts w:ascii="Book Antiqua" w:eastAsia="宋体" w:hAnsi="Book Antiqua" w:cs="宋体"/>
          <w:sz w:val="24"/>
          <w:szCs w:val="24"/>
          <w:lang w:val="en-US" w:eastAsia="zh-CN"/>
        </w:rPr>
        <w:t xml:space="preserve"> 2008; </w:t>
      </w:r>
      <w:r w:rsidRPr="00ED7315">
        <w:rPr>
          <w:rFonts w:ascii="Book Antiqua" w:eastAsia="宋体" w:hAnsi="Book Antiqua" w:cs="宋体"/>
          <w:b/>
          <w:bCs/>
          <w:sz w:val="24"/>
          <w:szCs w:val="24"/>
          <w:lang w:val="en-US" w:eastAsia="zh-CN"/>
        </w:rPr>
        <w:t>206</w:t>
      </w:r>
      <w:r w:rsidRPr="00ED7315">
        <w:rPr>
          <w:rFonts w:ascii="Book Antiqua" w:eastAsia="宋体" w:hAnsi="Book Antiqua" w:cs="宋体"/>
          <w:sz w:val="24"/>
          <w:szCs w:val="24"/>
          <w:lang w:val="en-US" w:eastAsia="zh-CN"/>
        </w:rPr>
        <w:t>: 261-268 [PMID: 18222378 DOI: 10.1</w:t>
      </w:r>
      <w:r w:rsidR="00B821F3">
        <w:rPr>
          <w:rFonts w:ascii="Book Antiqua" w:eastAsia="宋体" w:hAnsi="Book Antiqua" w:cs="宋体"/>
          <w:sz w:val="24"/>
          <w:szCs w:val="24"/>
          <w:lang w:val="en-US" w:eastAsia="zh-CN"/>
        </w:rPr>
        <w:t>016/j.jamcollsurg.2007.08.024]</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34 </w:t>
      </w:r>
      <w:proofErr w:type="spellStart"/>
      <w:r w:rsidRPr="00ED7315">
        <w:rPr>
          <w:rFonts w:ascii="Book Antiqua" w:eastAsia="宋体" w:hAnsi="Book Antiqua" w:cs="宋体"/>
          <w:b/>
          <w:bCs/>
          <w:sz w:val="24"/>
          <w:szCs w:val="24"/>
          <w:lang w:val="en-US" w:eastAsia="zh-CN"/>
        </w:rPr>
        <w:t>Gobardhan</w:t>
      </w:r>
      <w:proofErr w:type="spellEnd"/>
      <w:r w:rsidRPr="00ED7315">
        <w:rPr>
          <w:rFonts w:ascii="Book Antiqua" w:eastAsia="宋体" w:hAnsi="Book Antiqua" w:cs="宋体"/>
          <w:b/>
          <w:bCs/>
          <w:sz w:val="24"/>
          <w:szCs w:val="24"/>
          <w:lang w:val="en-US" w:eastAsia="zh-CN"/>
        </w:rPr>
        <w:t xml:space="preserve"> PD</w:t>
      </w:r>
      <w:r w:rsidRPr="00ED7315">
        <w:rPr>
          <w:rFonts w:ascii="Book Antiqua" w:eastAsia="宋体" w:hAnsi="Book Antiqua" w:cs="宋体"/>
          <w:sz w:val="24"/>
          <w:szCs w:val="24"/>
          <w:lang w:val="en-US" w:eastAsia="zh-CN"/>
        </w:rPr>
        <w:t xml:space="preserve">, Elias SG, Madsen EV, van </w:t>
      </w:r>
      <w:proofErr w:type="spellStart"/>
      <w:r w:rsidRPr="00ED7315">
        <w:rPr>
          <w:rFonts w:ascii="Book Antiqua" w:eastAsia="宋体" w:hAnsi="Book Antiqua" w:cs="宋体"/>
          <w:sz w:val="24"/>
          <w:szCs w:val="24"/>
          <w:lang w:val="en-US" w:eastAsia="zh-CN"/>
        </w:rPr>
        <w:t>Wely</w:t>
      </w:r>
      <w:proofErr w:type="spellEnd"/>
      <w:r w:rsidRPr="00ED7315">
        <w:rPr>
          <w:rFonts w:ascii="Book Antiqua" w:eastAsia="宋体" w:hAnsi="Book Antiqua" w:cs="宋体"/>
          <w:sz w:val="24"/>
          <w:szCs w:val="24"/>
          <w:lang w:val="en-US" w:eastAsia="zh-CN"/>
        </w:rPr>
        <w:t xml:space="preserve"> B, van den </w:t>
      </w:r>
      <w:proofErr w:type="spellStart"/>
      <w:r w:rsidRPr="00ED7315">
        <w:rPr>
          <w:rFonts w:ascii="Book Antiqua" w:eastAsia="宋体" w:hAnsi="Book Antiqua" w:cs="宋体"/>
          <w:sz w:val="24"/>
          <w:szCs w:val="24"/>
          <w:lang w:val="en-US" w:eastAsia="zh-CN"/>
        </w:rPr>
        <w:t>Wildenberg</w:t>
      </w:r>
      <w:proofErr w:type="spellEnd"/>
      <w:r w:rsidRPr="00ED7315">
        <w:rPr>
          <w:rFonts w:ascii="Book Antiqua" w:eastAsia="宋体" w:hAnsi="Book Antiqua" w:cs="宋体"/>
          <w:sz w:val="24"/>
          <w:szCs w:val="24"/>
          <w:lang w:val="en-US" w:eastAsia="zh-CN"/>
        </w:rPr>
        <w:t xml:space="preserve"> F, </w:t>
      </w:r>
      <w:proofErr w:type="spellStart"/>
      <w:r w:rsidRPr="00ED7315">
        <w:rPr>
          <w:rFonts w:ascii="Book Antiqua" w:eastAsia="宋体" w:hAnsi="Book Antiqua" w:cs="宋体"/>
          <w:sz w:val="24"/>
          <w:szCs w:val="24"/>
          <w:lang w:val="en-US" w:eastAsia="zh-CN"/>
        </w:rPr>
        <w:t>Theunissen</w:t>
      </w:r>
      <w:proofErr w:type="spellEnd"/>
      <w:r w:rsidRPr="00ED7315">
        <w:rPr>
          <w:rFonts w:ascii="Book Antiqua" w:eastAsia="宋体" w:hAnsi="Book Antiqua" w:cs="宋体"/>
          <w:sz w:val="24"/>
          <w:szCs w:val="24"/>
          <w:lang w:val="en-US" w:eastAsia="zh-CN"/>
        </w:rPr>
        <w:t xml:space="preserve"> EB, Ernst MF, </w:t>
      </w:r>
      <w:proofErr w:type="spellStart"/>
      <w:r w:rsidRPr="00ED7315">
        <w:rPr>
          <w:rFonts w:ascii="Book Antiqua" w:eastAsia="宋体" w:hAnsi="Book Antiqua" w:cs="宋体"/>
          <w:sz w:val="24"/>
          <w:szCs w:val="24"/>
          <w:lang w:val="en-US" w:eastAsia="zh-CN"/>
        </w:rPr>
        <w:t>Kokke</w:t>
      </w:r>
      <w:proofErr w:type="spellEnd"/>
      <w:r w:rsidRPr="00ED7315">
        <w:rPr>
          <w:rFonts w:ascii="Book Antiqua" w:eastAsia="宋体" w:hAnsi="Book Antiqua" w:cs="宋体"/>
          <w:sz w:val="24"/>
          <w:szCs w:val="24"/>
          <w:lang w:val="en-US" w:eastAsia="zh-CN"/>
        </w:rPr>
        <w:t xml:space="preserve"> MC, van der Pol C, </w:t>
      </w:r>
      <w:proofErr w:type="spellStart"/>
      <w:r w:rsidRPr="00ED7315">
        <w:rPr>
          <w:rFonts w:ascii="Book Antiqua" w:eastAsia="宋体" w:hAnsi="Book Antiqua" w:cs="宋体"/>
          <w:sz w:val="24"/>
          <w:szCs w:val="24"/>
          <w:lang w:val="en-US" w:eastAsia="zh-CN"/>
        </w:rPr>
        <w:t>Borel</w:t>
      </w:r>
      <w:proofErr w:type="spellEnd"/>
      <w:r w:rsidRPr="00ED7315">
        <w:rPr>
          <w:rFonts w:ascii="Book Antiqua" w:eastAsia="宋体" w:hAnsi="Book Antiqua" w:cs="宋体"/>
          <w:sz w:val="24"/>
          <w:szCs w:val="24"/>
          <w:lang w:val="en-US" w:eastAsia="zh-CN"/>
        </w:rPr>
        <w:t xml:space="preserve"> </w:t>
      </w:r>
      <w:proofErr w:type="spellStart"/>
      <w:r w:rsidRPr="00ED7315">
        <w:rPr>
          <w:rFonts w:ascii="Book Antiqua" w:eastAsia="宋体" w:hAnsi="Book Antiqua" w:cs="宋体"/>
          <w:sz w:val="24"/>
          <w:szCs w:val="24"/>
          <w:lang w:val="en-US" w:eastAsia="zh-CN"/>
        </w:rPr>
        <w:t>Rinkes</w:t>
      </w:r>
      <w:proofErr w:type="spellEnd"/>
      <w:r w:rsidRPr="00ED7315">
        <w:rPr>
          <w:rFonts w:ascii="Book Antiqua" w:eastAsia="宋体" w:hAnsi="Book Antiqua" w:cs="宋体"/>
          <w:sz w:val="24"/>
          <w:szCs w:val="24"/>
          <w:lang w:val="en-US" w:eastAsia="zh-CN"/>
        </w:rPr>
        <w:t xml:space="preserve"> IH, </w:t>
      </w:r>
      <w:proofErr w:type="spellStart"/>
      <w:r w:rsidRPr="00ED7315">
        <w:rPr>
          <w:rFonts w:ascii="Book Antiqua" w:eastAsia="宋体" w:hAnsi="Book Antiqua" w:cs="宋体"/>
          <w:sz w:val="24"/>
          <w:szCs w:val="24"/>
          <w:lang w:val="en-US" w:eastAsia="zh-CN"/>
        </w:rPr>
        <w:t>Wijsman</w:t>
      </w:r>
      <w:proofErr w:type="spellEnd"/>
      <w:r w:rsidRPr="00ED7315">
        <w:rPr>
          <w:rFonts w:ascii="Book Antiqua" w:eastAsia="宋体" w:hAnsi="Book Antiqua" w:cs="宋体"/>
          <w:sz w:val="24"/>
          <w:szCs w:val="24"/>
          <w:lang w:val="en-US" w:eastAsia="zh-CN"/>
        </w:rPr>
        <w:t xml:space="preserve"> JH, </w:t>
      </w:r>
      <w:proofErr w:type="spellStart"/>
      <w:r w:rsidRPr="00ED7315">
        <w:rPr>
          <w:rFonts w:ascii="Book Antiqua" w:eastAsia="宋体" w:hAnsi="Book Antiqua" w:cs="宋体"/>
          <w:sz w:val="24"/>
          <w:szCs w:val="24"/>
          <w:lang w:val="en-US" w:eastAsia="zh-CN"/>
        </w:rPr>
        <w:t>Bongers</w:t>
      </w:r>
      <w:proofErr w:type="spellEnd"/>
      <w:r w:rsidRPr="00ED7315">
        <w:rPr>
          <w:rFonts w:ascii="Book Antiqua" w:eastAsia="宋体" w:hAnsi="Book Antiqua" w:cs="宋体"/>
          <w:sz w:val="24"/>
          <w:szCs w:val="24"/>
          <w:lang w:val="en-US" w:eastAsia="zh-CN"/>
        </w:rPr>
        <w:t xml:space="preserve"> V, van </w:t>
      </w:r>
      <w:proofErr w:type="spellStart"/>
      <w:r w:rsidRPr="00ED7315">
        <w:rPr>
          <w:rFonts w:ascii="Book Antiqua" w:eastAsia="宋体" w:hAnsi="Book Antiqua" w:cs="宋体"/>
          <w:sz w:val="24"/>
          <w:szCs w:val="24"/>
          <w:lang w:val="en-US" w:eastAsia="zh-CN"/>
        </w:rPr>
        <w:t>Gorp</w:t>
      </w:r>
      <w:proofErr w:type="spellEnd"/>
      <w:r w:rsidRPr="00ED7315">
        <w:rPr>
          <w:rFonts w:ascii="Book Antiqua" w:eastAsia="宋体" w:hAnsi="Book Antiqua" w:cs="宋体"/>
          <w:sz w:val="24"/>
          <w:szCs w:val="24"/>
          <w:lang w:val="en-US" w:eastAsia="zh-CN"/>
        </w:rPr>
        <w:t xml:space="preserve"> J, van Dalen T. Prognostic value of lymph node </w:t>
      </w:r>
      <w:proofErr w:type="spellStart"/>
      <w:r w:rsidRPr="00ED7315">
        <w:rPr>
          <w:rFonts w:ascii="Book Antiqua" w:eastAsia="宋体" w:hAnsi="Book Antiqua" w:cs="宋体"/>
          <w:sz w:val="24"/>
          <w:szCs w:val="24"/>
          <w:lang w:val="en-US" w:eastAsia="zh-CN"/>
        </w:rPr>
        <w:t>micrometastases</w:t>
      </w:r>
      <w:proofErr w:type="spellEnd"/>
      <w:r w:rsidRPr="00ED7315">
        <w:rPr>
          <w:rFonts w:ascii="Book Antiqua" w:eastAsia="宋体" w:hAnsi="Book Antiqua" w:cs="宋体"/>
          <w:sz w:val="24"/>
          <w:szCs w:val="24"/>
          <w:lang w:val="en-US" w:eastAsia="zh-CN"/>
        </w:rPr>
        <w:t xml:space="preserve"> in breast cancer: a multicenter cohort study. </w:t>
      </w:r>
      <w:r w:rsidRPr="00ED7315">
        <w:rPr>
          <w:rFonts w:ascii="Book Antiqua" w:eastAsia="宋体" w:hAnsi="Book Antiqua" w:cs="宋体"/>
          <w:i/>
          <w:iCs/>
          <w:sz w:val="24"/>
          <w:szCs w:val="24"/>
          <w:lang w:val="en-US" w:eastAsia="zh-CN"/>
        </w:rPr>
        <w:t xml:space="preserve">Ann </w:t>
      </w:r>
      <w:proofErr w:type="spellStart"/>
      <w:r w:rsidRPr="00ED7315">
        <w:rPr>
          <w:rFonts w:ascii="Book Antiqua" w:eastAsia="宋体" w:hAnsi="Book Antiqua" w:cs="宋体"/>
          <w:i/>
          <w:iCs/>
          <w:sz w:val="24"/>
          <w:szCs w:val="24"/>
          <w:lang w:val="en-US" w:eastAsia="zh-CN"/>
        </w:rPr>
        <w:t>Surg</w:t>
      </w:r>
      <w:proofErr w:type="spellEnd"/>
      <w:r w:rsidRPr="00ED7315">
        <w:rPr>
          <w:rFonts w:ascii="Book Antiqua" w:eastAsia="宋体" w:hAnsi="Book Antiqua" w:cs="宋体"/>
          <w:i/>
          <w:iCs/>
          <w:sz w:val="24"/>
          <w:szCs w:val="24"/>
          <w:lang w:val="en-US" w:eastAsia="zh-CN"/>
        </w:rPr>
        <w:t xml:space="preserve"> </w:t>
      </w:r>
      <w:proofErr w:type="spellStart"/>
      <w:r w:rsidRPr="00ED7315">
        <w:rPr>
          <w:rFonts w:ascii="Book Antiqua" w:eastAsia="宋体" w:hAnsi="Book Antiqua" w:cs="宋体"/>
          <w:i/>
          <w:iCs/>
          <w:sz w:val="24"/>
          <w:szCs w:val="24"/>
          <w:lang w:val="en-US" w:eastAsia="zh-CN"/>
        </w:rPr>
        <w:t>Oncol</w:t>
      </w:r>
      <w:proofErr w:type="spellEnd"/>
      <w:r w:rsidRPr="00ED7315">
        <w:rPr>
          <w:rFonts w:ascii="Book Antiqua" w:eastAsia="宋体" w:hAnsi="Book Antiqua" w:cs="宋体"/>
          <w:sz w:val="24"/>
          <w:szCs w:val="24"/>
          <w:lang w:val="en-US" w:eastAsia="zh-CN"/>
        </w:rPr>
        <w:t xml:space="preserve"> 2011; </w:t>
      </w:r>
      <w:r w:rsidRPr="00ED7315">
        <w:rPr>
          <w:rFonts w:ascii="Book Antiqua" w:eastAsia="宋体" w:hAnsi="Book Antiqua" w:cs="宋体"/>
          <w:b/>
          <w:bCs/>
          <w:sz w:val="24"/>
          <w:szCs w:val="24"/>
          <w:lang w:val="en-US" w:eastAsia="zh-CN"/>
        </w:rPr>
        <w:t>18</w:t>
      </w:r>
      <w:r w:rsidRPr="00ED7315">
        <w:rPr>
          <w:rFonts w:ascii="Book Antiqua" w:eastAsia="宋体" w:hAnsi="Book Antiqua" w:cs="宋体"/>
          <w:sz w:val="24"/>
          <w:szCs w:val="24"/>
          <w:lang w:val="en-US" w:eastAsia="zh-CN"/>
        </w:rPr>
        <w:t>: 1657-1664 [PMID: 21153885</w:t>
      </w:r>
      <w:r w:rsidR="00B821F3">
        <w:rPr>
          <w:rFonts w:ascii="Book Antiqua" w:eastAsia="宋体" w:hAnsi="Book Antiqua" w:cs="宋体"/>
          <w:sz w:val="24"/>
          <w:szCs w:val="24"/>
          <w:lang w:val="en-US" w:eastAsia="zh-CN"/>
        </w:rPr>
        <w:t xml:space="preserve"> DOI: 10.1245/s10434-010-1451-z</w:t>
      </w:r>
      <w:r w:rsidRPr="00ED7315">
        <w:rPr>
          <w:rFonts w:ascii="Book Antiqua" w:eastAsia="宋体" w:hAnsi="Book Antiqua" w:cs="宋体"/>
          <w:sz w:val="24"/>
          <w:szCs w:val="24"/>
          <w:lang w:val="en-US" w:eastAsia="zh-CN"/>
        </w:rPr>
        <w:t>]</w:t>
      </w:r>
    </w:p>
    <w:p w:rsidR="00ED7315" w:rsidRPr="0088685D"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35 </w:t>
      </w:r>
      <w:r w:rsidRPr="00ED7315">
        <w:rPr>
          <w:rFonts w:ascii="Book Antiqua" w:eastAsia="宋体" w:hAnsi="Book Antiqua" w:cs="宋体"/>
          <w:b/>
          <w:bCs/>
          <w:sz w:val="24"/>
          <w:szCs w:val="24"/>
          <w:lang w:val="en-US" w:eastAsia="zh-CN"/>
        </w:rPr>
        <w:t xml:space="preserve">van der </w:t>
      </w:r>
      <w:proofErr w:type="spellStart"/>
      <w:r w:rsidRPr="00ED7315">
        <w:rPr>
          <w:rFonts w:ascii="Book Antiqua" w:eastAsia="宋体" w:hAnsi="Book Antiqua" w:cs="宋体"/>
          <w:b/>
          <w:bCs/>
          <w:sz w:val="24"/>
          <w:szCs w:val="24"/>
          <w:lang w:val="en-US" w:eastAsia="zh-CN"/>
        </w:rPr>
        <w:t>Heiden</w:t>
      </w:r>
      <w:proofErr w:type="spellEnd"/>
      <w:r w:rsidRPr="00ED7315">
        <w:rPr>
          <w:rFonts w:ascii="Book Antiqua" w:eastAsia="宋体" w:hAnsi="Book Antiqua" w:cs="宋体"/>
          <w:b/>
          <w:bCs/>
          <w:sz w:val="24"/>
          <w:szCs w:val="24"/>
          <w:lang w:val="en-US" w:eastAsia="zh-CN"/>
        </w:rPr>
        <w:t>-van der Loo M</w:t>
      </w:r>
      <w:r w:rsidRPr="00ED7315">
        <w:rPr>
          <w:rFonts w:ascii="Book Antiqua" w:eastAsia="宋体" w:hAnsi="Book Antiqua" w:cs="宋体"/>
          <w:sz w:val="24"/>
          <w:szCs w:val="24"/>
          <w:lang w:val="en-US" w:eastAsia="zh-CN"/>
        </w:rPr>
        <w:t xml:space="preserve">, </w:t>
      </w:r>
      <w:proofErr w:type="spellStart"/>
      <w:r w:rsidRPr="00ED7315">
        <w:rPr>
          <w:rFonts w:ascii="Book Antiqua" w:eastAsia="宋体" w:hAnsi="Book Antiqua" w:cs="宋体"/>
          <w:sz w:val="24"/>
          <w:szCs w:val="24"/>
          <w:lang w:val="en-US" w:eastAsia="zh-CN"/>
        </w:rPr>
        <w:t>Schaapveld</w:t>
      </w:r>
      <w:proofErr w:type="spellEnd"/>
      <w:r w:rsidRPr="00ED7315">
        <w:rPr>
          <w:rFonts w:ascii="Book Antiqua" w:eastAsia="宋体" w:hAnsi="Book Antiqua" w:cs="宋体"/>
          <w:sz w:val="24"/>
          <w:szCs w:val="24"/>
          <w:lang w:val="en-US" w:eastAsia="zh-CN"/>
        </w:rPr>
        <w:t xml:space="preserve"> M, Ho VK, </w:t>
      </w:r>
      <w:proofErr w:type="spellStart"/>
      <w:r w:rsidRPr="00ED7315">
        <w:rPr>
          <w:rFonts w:ascii="Book Antiqua" w:eastAsia="宋体" w:hAnsi="Book Antiqua" w:cs="宋体"/>
          <w:sz w:val="24"/>
          <w:szCs w:val="24"/>
          <w:lang w:val="en-US" w:eastAsia="zh-CN"/>
        </w:rPr>
        <w:t>Siesling</w:t>
      </w:r>
      <w:proofErr w:type="spellEnd"/>
      <w:r w:rsidRPr="00ED7315">
        <w:rPr>
          <w:rFonts w:ascii="Book Antiqua" w:eastAsia="宋体" w:hAnsi="Book Antiqua" w:cs="宋体"/>
          <w:sz w:val="24"/>
          <w:szCs w:val="24"/>
          <w:lang w:val="en-US" w:eastAsia="zh-CN"/>
        </w:rPr>
        <w:t xml:space="preserve"> S, Rutgers EJ, </w:t>
      </w:r>
      <w:proofErr w:type="spellStart"/>
      <w:r w:rsidRPr="00ED7315">
        <w:rPr>
          <w:rFonts w:ascii="Book Antiqua" w:eastAsia="宋体" w:hAnsi="Book Antiqua" w:cs="宋体"/>
          <w:sz w:val="24"/>
          <w:szCs w:val="24"/>
          <w:lang w:val="en-US" w:eastAsia="zh-CN"/>
        </w:rPr>
        <w:t>Peeters</w:t>
      </w:r>
      <w:proofErr w:type="spellEnd"/>
      <w:r w:rsidRPr="00ED7315">
        <w:rPr>
          <w:rFonts w:ascii="Book Antiqua" w:eastAsia="宋体" w:hAnsi="Book Antiqua" w:cs="宋体"/>
          <w:sz w:val="24"/>
          <w:szCs w:val="24"/>
          <w:lang w:val="en-US" w:eastAsia="zh-CN"/>
        </w:rPr>
        <w:t xml:space="preserve"> PH. Outcomes of a population-based series of early breast cancer patients with </w:t>
      </w:r>
      <w:proofErr w:type="spellStart"/>
      <w:r w:rsidRPr="00ED7315">
        <w:rPr>
          <w:rFonts w:ascii="Book Antiqua" w:eastAsia="宋体" w:hAnsi="Book Antiqua" w:cs="宋体"/>
          <w:sz w:val="24"/>
          <w:szCs w:val="24"/>
          <w:lang w:val="en-US" w:eastAsia="zh-CN"/>
        </w:rPr>
        <w:t>micrometastases</w:t>
      </w:r>
      <w:proofErr w:type="spellEnd"/>
      <w:r w:rsidRPr="00ED7315">
        <w:rPr>
          <w:rFonts w:ascii="Book Antiqua" w:eastAsia="宋体" w:hAnsi="Book Antiqua" w:cs="宋体"/>
          <w:sz w:val="24"/>
          <w:szCs w:val="24"/>
          <w:lang w:val="en-US" w:eastAsia="zh-CN"/>
        </w:rPr>
        <w:t xml:space="preserve"> and isolated </w:t>
      </w:r>
      <w:proofErr w:type="spellStart"/>
      <w:r w:rsidRPr="00ED7315">
        <w:rPr>
          <w:rFonts w:ascii="Book Antiqua" w:eastAsia="宋体" w:hAnsi="Book Antiqua" w:cs="宋体"/>
          <w:sz w:val="24"/>
          <w:szCs w:val="24"/>
          <w:lang w:val="en-US" w:eastAsia="zh-CN"/>
        </w:rPr>
        <w:t>tumour</w:t>
      </w:r>
      <w:proofErr w:type="spellEnd"/>
      <w:r w:rsidRPr="00ED7315">
        <w:rPr>
          <w:rFonts w:ascii="Book Antiqua" w:eastAsia="宋体" w:hAnsi="Book Antiqua" w:cs="宋体"/>
          <w:sz w:val="24"/>
          <w:szCs w:val="24"/>
          <w:lang w:val="en-US" w:eastAsia="zh-CN"/>
        </w:rPr>
        <w:t xml:space="preserve"> cells in axillary lymph nodes. </w:t>
      </w:r>
      <w:r w:rsidRPr="00ED7315">
        <w:rPr>
          <w:rFonts w:ascii="Book Antiqua" w:eastAsia="宋体" w:hAnsi="Book Antiqua" w:cs="宋体"/>
          <w:i/>
          <w:iCs/>
          <w:sz w:val="24"/>
          <w:szCs w:val="24"/>
          <w:lang w:val="en-US" w:eastAsia="zh-CN"/>
        </w:rPr>
        <w:t xml:space="preserve">Ann </w:t>
      </w:r>
      <w:proofErr w:type="spellStart"/>
      <w:r w:rsidRPr="00ED7315">
        <w:rPr>
          <w:rFonts w:ascii="Book Antiqua" w:eastAsia="宋体" w:hAnsi="Book Antiqua" w:cs="宋体"/>
          <w:i/>
          <w:iCs/>
          <w:sz w:val="24"/>
          <w:szCs w:val="24"/>
          <w:lang w:val="en-US" w:eastAsia="zh-CN"/>
        </w:rPr>
        <w:t>Oncol</w:t>
      </w:r>
      <w:proofErr w:type="spellEnd"/>
      <w:r w:rsidRPr="00ED7315">
        <w:rPr>
          <w:rFonts w:ascii="Book Antiqua" w:eastAsia="宋体" w:hAnsi="Book Antiqua" w:cs="宋体"/>
          <w:sz w:val="24"/>
          <w:szCs w:val="24"/>
          <w:lang w:val="en-US" w:eastAsia="zh-CN"/>
        </w:rPr>
        <w:t xml:space="preserve"> </w:t>
      </w:r>
      <w:r w:rsidRPr="0088685D">
        <w:rPr>
          <w:rFonts w:ascii="Book Antiqua" w:eastAsia="宋体" w:hAnsi="Book Antiqua" w:cs="宋体"/>
          <w:sz w:val="24"/>
          <w:szCs w:val="24"/>
          <w:lang w:val="en-US" w:eastAsia="zh-CN"/>
        </w:rPr>
        <w:t xml:space="preserve">2013; </w:t>
      </w:r>
      <w:r w:rsidRPr="0088685D">
        <w:rPr>
          <w:rFonts w:ascii="Book Antiqua" w:eastAsia="宋体" w:hAnsi="Book Antiqua" w:cs="宋体"/>
          <w:b/>
          <w:bCs/>
          <w:sz w:val="24"/>
          <w:szCs w:val="24"/>
          <w:lang w:val="en-US" w:eastAsia="zh-CN"/>
        </w:rPr>
        <w:t>24</w:t>
      </w:r>
      <w:r w:rsidRPr="0088685D">
        <w:rPr>
          <w:rFonts w:ascii="Book Antiqua" w:eastAsia="宋体" w:hAnsi="Book Antiqua" w:cs="宋体"/>
          <w:sz w:val="24"/>
          <w:szCs w:val="24"/>
          <w:lang w:val="en-US" w:eastAsia="zh-CN"/>
        </w:rPr>
        <w:t>: 2794-2801 [PMID: 23864096 DOI: 10.1093/</w:t>
      </w:r>
      <w:proofErr w:type="spellStart"/>
      <w:r w:rsidRPr="0088685D">
        <w:rPr>
          <w:rFonts w:ascii="Book Antiqua" w:eastAsia="宋体" w:hAnsi="Book Antiqua" w:cs="宋体"/>
          <w:sz w:val="24"/>
          <w:szCs w:val="24"/>
          <w:lang w:val="en-US" w:eastAsia="zh-CN"/>
        </w:rPr>
        <w:t>anno</w:t>
      </w:r>
      <w:r w:rsidR="00B821F3" w:rsidRPr="0088685D">
        <w:rPr>
          <w:rFonts w:ascii="Book Antiqua" w:eastAsia="宋体" w:hAnsi="Book Antiqua" w:cs="宋体"/>
          <w:sz w:val="24"/>
          <w:szCs w:val="24"/>
          <w:lang w:val="en-US" w:eastAsia="zh-CN"/>
        </w:rPr>
        <w:t>nc</w:t>
      </w:r>
      <w:proofErr w:type="spellEnd"/>
      <w:r w:rsidR="00B821F3" w:rsidRPr="0088685D">
        <w:rPr>
          <w:rFonts w:ascii="Book Antiqua" w:eastAsia="宋体" w:hAnsi="Book Antiqua" w:cs="宋体"/>
          <w:sz w:val="24"/>
          <w:szCs w:val="24"/>
          <w:lang w:val="en-US" w:eastAsia="zh-CN"/>
        </w:rPr>
        <w:t>/mdt243</w:t>
      </w:r>
      <w:r w:rsidRPr="0088685D">
        <w:rPr>
          <w:rFonts w:ascii="Book Antiqua" w:eastAsia="宋体" w:hAnsi="Book Antiqua" w:cs="宋体"/>
          <w:sz w:val="24"/>
          <w:szCs w:val="24"/>
          <w:lang w:val="en-US" w:eastAsia="zh-CN"/>
        </w:rPr>
        <w:t>]</w:t>
      </w:r>
    </w:p>
    <w:p w:rsidR="00ED7315" w:rsidRPr="0088685D" w:rsidRDefault="00B821F3" w:rsidP="00ED7315">
      <w:pPr>
        <w:spacing w:after="0" w:line="360" w:lineRule="auto"/>
        <w:jc w:val="both"/>
        <w:rPr>
          <w:rFonts w:ascii="Book Antiqua" w:eastAsia="宋体" w:hAnsi="Book Antiqua" w:cs="宋体"/>
          <w:sz w:val="24"/>
          <w:szCs w:val="24"/>
          <w:lang w:val="en-US" w:eastAsia="zh-CN"/>
        </w:rPr>
      </w:pPr>
      <w:r w:rsidRPr="0088685D">
        <w:rPr>
          <w:rFonts w:ascii="Book Antiqua" w:eastAsia="宋体" w:hAnsi="Book Antiqua" w:cs="宋体"/>
          <w:sz w:val="24"/>
          <w:szCs w:val="24"/>
          <w:lang w:val="en-US" w:eastAsia="zh-CN"/>
        </w:rPr>
        <w:lastRenderedPageBreak/>
        <w:t>36</w:t>
      </w:r>
      <w:r w:rsidR="0088685D" w:rsidRPr="0088685D">
        <w:rPr>
          <w:rFonts w:ascii="Book Antiqua" w:hAnsi="Book Antiqua"/>
          <w:b/>
          <w:bCs/>
          <w:sz w:val="24"/>
          <w:szCs w:val="24"/>
        </w:rPr>
        <w:t xml:space="preserve"> Maaskant-Braat AJ</w:t>
      </w:r>
      <w:r w:rsidR="0088685D" w:rsidRPr="0088685D">
        <w:rPr>
          <w:rFonts w:ascii="Book Antiqua" w:hAnsi="Book Antiqua"/>
          <w:sz w:val="24"/>
          <w:szCs w:val="24"/>
        </w:rPr>
        <w:t xml:space="preserve">, van de Poll-Franse LV, Voogd AC, Coebergh JW, Roumen RM, Nolthenius-Puylaert MC, Nieuwenhuijzen GA. Sentinel node micrometastases in breast cancer do not affect prognosis: a population-based study. </w:t>
      </w:r>
      <w:r w:rsidR="0088685D" w:rsidRPr="0088685D">
        <w:rPr>
          <w:rFonts w:ascii="Book Antiqua" w:hAnsi="Book Antiqua"/>
          <w:i/>
          <w:iCs/>
          <w:sz w:val="24"/>
          <w:szCs w:val="24"/>
        </w:rPr>
        <w:t>Breast Cancer Res Treat</w:t>
      </w:r>
      <w:r w:rsidR="0088685D" w:rsidRPr="0088685D">
        <w:rPr>
          <w:rFonts w:ascii="Book Antiqua" w:hAnsi="Book Antiqua"/>
          <w:sz w:val="24"/>
          <w:szCs w:val="24"/>
        </w:rPr>
        <w:t xml:space="preserve"> 2011; </w:t>
      </w:r>
      <w:r w:rsidR="0088685D" w:rsidRPr="0088685D">
        <w:rPr>
          <w:rFonts w:ascii="Book Antiqua" w:hAnsi="Book Antiqua"/>
          <w:b/>
          <w:bCs/>
          <w:sz w:val="24"/>
          <w:szCs w:val="24"/>
        </w:rPr>
        <w:t>127</w:t>
      </w:r>
      <w:r w:rsidR="0088685D" w:rsidRPr="0088685D">
        <w:rPr>
          <w:rFonts w:ascii="Book Antiqua" w:hAnsi="Book Antiqua"/>
          <w:sz w:val="24"/>
          <w:szCs w:val="24"/>
        </w:rPr>
        <w:t>: 195-203 [PMID: 20680679 DOI: 10.1007/s10549-010-1086-6]</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88685D">
        <w:rPr>
          <w:rFonts w:ascii="Book Antiqua" w:eastAsia="宋体" w:hAnsi="Book Antiqua" w:cs="宋体"/>
          <w:sz w:val="24"/>
          <w:szCs w:val="24"/>
          <w:lang w:val="en-US" w:eastAsia="zh-CN"/>
        </w:rPr>
        <w:t xml:space="preserve">37 </w:t>
      </w:r>
      <w:r w:rsidRPr="0088685D">
        <w:rPr>
          <w:rFonts w:ascii="Book Antiqua" w:eastAsia="宋体" w:hAnsi="Book Antiqua" w:cs="宋体"/>
          <w:b/>
          <w:bCs/>
          <w:sz w:val="24"/>
          <w:szCs w:val="24"/>
          <w:lang w:val="en-US" w:eastAsia="zh-CN"/>
        </w:rPr>
        <w:t>Hansen NM</w:t>
      </w:r>
      <w:r w:rsidRPr="0088685D">
        <w:rPr>
          <w:rFonts w:ascii="Book Antiqua" w:eastAsia="宋体" w:hAnsi="Book Antiqua" w:cs="宋体"/>
          <w:sz w:val="24"/>
          <w:szCs w:val="24"/>
          <w:lang w:val="en-US" w:eastAsia="zh-CN"/>
        </w:rPr>
        <w:t xml:space="preserve">, </w:t>
      </w:r>
      <w:proofErr w:type="spellStart"/>
      <w:r w:rsidRPr="0088685D">
        <w:rPr>
          <w:rFonts w:ascii="Book Antiqua" w:eastAsia="宋体" w:hAnsi="Book Antiqua" w:cs="宋体"/>
          <w:sz w:val="24"/>
          <w:szCs w:val="24"/>
          <w:lang w:val="en-US" w:eastAsia="zh-CN"/>
        </w:rPr>
        <w:t>Grube</w:t>
      </w:r>
      <w:proofErr w:type="spellEnd"/>
      <w:r w:rsidRPr="0088685D">
        <w:rPr>
          <w:rFonts w:ascii="Book Antiqua" w:eastAsia="宋体" w:hAnsi="Book Antiqua" w:cs="宋体"/>
          <w:sz w:val="24"/>
          <w:szCs w:val="24"/>
          <w:lang w:val="en-US" w:eastAsia="zh-CN"/>
        </w:rPr>
        <w:t xml:space="preserve"> B, Ye X, Turner RR, Brenner RJ, Sim MS, Giuliano AE. </w:t>
      </w:r>
      <w:proofErr w:type="gramStart"/>
      <w:r w:rsidRPr="0088685D">
        <w:rPr>
          <w:rFonts w:ascii="Book Antiqua" w:eastAsia="宋体" w:hAnsi="Book Antiqua" w:cs="宋体"/>
          <w:sz w:val="24"/>
          <w:szCs w:val="24"/>
          <w:lang w:val="en-US" w:eastAsia="zh-CN"/>
        </w:rPr>
        <w:t xml:space="preserve">Impact of </w:t>
      </w:r>
      <w:proofErr w:type="spellStart"/>
      <w:r w:rsidRPr="0088685D">
        <w:rPr>
          <w:rFonts w:ascii="Book Antiqua" w:eastAsia="宋体" w:hAnsi="Book Antiqua" w:cs="宋体"/>
          <w:sz w:val="24"/>
          <w:szCs w:val="24"/>
          <w:lang w:val="en-US" w:eastAsia="zh-CN"/>
        </w:rPr>
        <w:t>micrometastases</w:t>
      </w:r>
      <w:proofErr w:type="spellEnd"/>
      <w:r w:rsidRPr="0088685D">
        <w:rPr>
          <w:rFonts w:ascii="Book Antiqua" w:eastAsia="宋体" w:hAnsi="Book Antiqua" w:cs="宋体"/>
          <w:sz w:val="24"/>
          <w:szCs w:val="24"/>
          <w:lang w:val="en-US" w:eastAsia="zh-CN"/>
        </w:rPr>
        <w:t xml:space="preserve"> in the sentinel node of patients with invasive bre</w:t>
      </w:r>
      <w:r w:rsidRPr="00ED7315">
        <w:rPr>
          <w:rFonts w:ascii="Book Antiqua" w:eastAsia="宋体" w:hAnsi="Book Antiqua" w:cs="宋体"/>
          <w:sz w:val="24"/>
          <w:szCs w:val="24"/>
          <w:lang w:val="en-US" w:eastAsia="zh-CN"/>
        </w:rPr>
        <w:t>ast cancer.</w:t>
      </w:r>
      <w:proofErr w:type="gramEnd"/>
      <w:r w:rsidRPr="00ED7315">
        <w:rPr>
          <w:rFonts w:ascii="Book Antiqua" w:eastAsia="宋体" w:hAnsi="Book Antiqua" w:cs="宋体"/>
          <w:sz w:val="24"/>
          <w:szCs w:val="24"/>
          <w:lang w:val="en-US" w:eastAsia="zh-CN"/>
        </w:rPr>
        <w:t xml:space="preserve"> </w:t>
      </w:r>
      <w:r w:rsidRPr="00ED7315">
        <w:rPr>
          <w:rFonts w:ascii="Book Antiqua" w:eastAsia="宋体" w:hAnsi="Book Antiqua" w:cs="宋体"/>
          <w:i/>
          <w:iCs/>
          <w:sz w:val="24"/>
          <w:szCs w:val="24"/>
          <w:lang w:val="en-US" w:eastAsia="zh-CN"/>
        </w:rPr>
        <w:t xml:space="preserve">J </w:t>
      </w:r>
      <w:proofErr w:type="spellStart"/>
      <w:r w:rsidRPr="00ED7315">
        <w:rPr>
          <w:rFonts w:ascii="Book Antiqua" w:eastAsia="宋体" w:hAnsi="Book Antiqua" w:cs="宋体"/>
          <w:i/>
          <w:iCs/>
          <w:sz w:val="24"/>
          <w:szCs w:val="24"/>
          <w:lang w:val="en-US" w:eastAsia="zh-CN"/>
        </w:rPr>
        <w:t>Clin</w:t>
      </w:r>
      <w:proofErr w:type="spellEnd"/>
      <w:r w:rsidRPr="00ED7315">
        <w:rPr>
          <w:rFonts w:ascii="Book Antiqua" w:eastAsia="宋体" w:hAnsi="Book Antiqua" w:cs="宋体"/>
          <w:i/>
          <w:iCs/>
          <w:sz w:val="24"/>
          <w:szCs w:val="24"/>
          <w:lang w:val="en-US" w:eastAsia="zh-CN"/>
        </w:rPr>
        <w:t xml:space="preserve"> </w:t>
      </w:r>
      <w:proofErr w:type="spellStart"/>
      <w:r w:rsidRPr="00ED7315">
        <w:rPr>
          <w:rFonts w:ascii="Book Antiqua" w:eastAsia="宋体" w:hAnsi="Book Antiqua" w:cs="宋体"/>
          <w:i/>
          <w:iCs/>
          <w:sz w:val="24"/>
          <w:szCs w:val="24"/>
          <w:lang w:val="en-US" w:eastAsia="zh-CN"/>
        </w:rPr>
        <w:t>Oncol</w:t>
      </w:r>
      <w:proofErr w:type="spellEnd"/>
      <w:r w:rsidRPr="00ED7315">
        <w:rPr>
          <w:rFonts w:ascii="Book Antiqua" w:eastAsia="宋体" w:hAnsi="Book Antiqua" w:cs="宋体"/>
          <w:sz w:val="24"/>
          <w:szCs w:val="24"/>
          <w:lang w:val="en-US" w:eastAsia="zh-CN"/>
        </w:rPr>
        <w:t xml:space="preserve"> 2009; </w:t>
      </w:r>
      <w:r w:rsidRPr="00ED7315">
        <w:rPr>
          <w:rFonts w:ascii="Book Antiqua" w:eastAsia="宋体" w:hAnsi="Book Antiqua" w:cs="宋体"/>
          <w:b/>
          <w:bCs/>
          <w:sz w:val="24"/>
          <w:szCs w:val="24"/>
          <w:lang w:val="en-US" w:eastAsia="zh-CN"/>
        </w:rPr>
        <w:t>27</w:t>
      </w:r>
      <w:r w:rsidRPr="00ED7315">
        <w:rPr>
          <w:rFonts w:ascii="Book Antiqua" w:eastAsia="宋体" w:hAnsi="Book Antiqua" w:cs="宋体"/>
          <w:sz w:val="24"/>
          <w:szCs w:val="24"/>
          <w:lang w:val="en-US" w:eastAsia="zh-CN"/>
        </w:rPr>
        <w:t>: 4679-4684 [PMID: 19720928 DOI: 10.1200/JCO.200</w:t>
      </w:r>
      <w:r w:rsidR="00B821F3">
        <w:rPr>
          <w:rFonts w:ascii="Book Antiqua" w:eastAsia="宋体" w:hAnsi="Book Antiqua" w:cs="宋体"/>
          <w:sz w:val="24"/>
          <w:szCs w:val="24"/>
          <w:lang w:val="en-US" w:eastAsia="zh-CN"/>
        </w:rPr>
        <w:t>8.19.0686]</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38 </w:t>
      </w:r>
      <w:proofErr w:type="spellStart"/>
      <w:r w:rsidRPr="00ED7315">
        <w:rPr>
          <w:rFonts w:ascii="Book Antiqua" w:eastAsia="宋体" w:hAnsi="Book Antiqua" w:cs="宋体"/>
          <w:b/>
          <w:bCs/>
          <w:sz w:val="24"/>
          <w:szCs w:val="24"/>
          <w:lang w:val="en-US" w:eastAsia="zh-CN"/>
        </w:rPr>
        <w:t>Imoto</w:t>
      </w:r>
      <w:proofErr w:type="spellEnd"/>
      <w:r w:rsidRPr="00ED7315">
        <w:rPr>
          <w:rFonts w:ascii="Book Antiqua" w:eastAsia="宋体" w:hAnsi="Book Antiqua" w:cs="宋体"/>
          <w:b/>
          <w:bCs/>
          <w:sz w:val="24"/>
          <w:szCs w:val="24"/>
          <w:lang w:val="en-US" w:eastAsia="zh-CN"/>
        </w:rPr>
        <w:t xml:space="preserve"> S</w:t>
      </w:r>
      <w:r w:rsidRPr="00ED7315">
        <w:rPr>
          <w:rFonts w:ascii="Book Antiqua" w:eastAsia="宋体" w:hAnsi="Book Antiqua" w:cs="宋体"/>
          <w:sz w:val="24"/>
          <w:szCs w:val="24"/>
          <w:lang w:val="en-US" w:eastAsia="zh-CN"/>
        </w:rPr>
        <w:t xml:space="preserve">, </w:t>
      </w:r>
      <w:proofErr w:type="spellStart"/>
      <w:r w:rsidRPr="00ED7315">
        <w:rPr>
          <w:rFonts w:ascii="Book Antiqua" w:eastAsia="宋体" w:hAnsi="Book Antiqua" w:cs="宋体"/>
          <w:sz w:val="24"/>
          <w:szCs w:val="24"/>
          <w:lang w:val="en-US" w:eastAsia="zh-CN"/>
        </w:rPr>
        <w:t>Ochiai</w:t>
      </w:r>
      <w:proofErr w:type="spellEnd"/>
      <w:r w:rsidRPr="00ED7315">
        <w:rPr>
          <w:rFonts w:ascii="Book Antiqua" w:eastAsia="宋体" w:hAnsi="Book Antiqua" w:cs="宋体"/>
          <w:sz w:val="24"/>
          <w:szCs w:val="24"/>
          <w:lang w:val="en-US" w:eastAsia="zh-CN"/>
        </w:rPr>
        <w:t xml:space="preserve"> A, Okumura C, Wada N, </w:t>
      </w:r>
      <w:proofErr w:type="spellStart"/>
      <w:r w:rsidRPr="00ED7315">
        <w:rPr>
          <w:rFonts w:ascii="Book Antiqua" w:eastAsia="宋体" w:hAnsi="Book Antiqua" w:cs="宋体"/>
          <w:sz w:val="24"/>
          <w:szCs w:val="24"/>
          <w:lang w:val="en-US" w:eastAsia="zh-CN"/>
        </w:rPr>
        <w:t>Hasebe</w:t>
      </w:r>
      <w:proofErr w:type="spellEnd"/>
      <w:r w:rsidRPr="00ED7315">
        <w:rPr>
          <w:rFonts w:ascii="Book Antiqua" w:eastAsia="宋体" w:hAnsi="Book Antiqua" w:cs="宋体"/>
          <w:sz w:val="24"/>
          <w:szCs w:val="24"/>
          <w:lang w:val="en-US" w:eastAsia="zh-CN"/>
        </w:rPr>
        <w:t xml:space="preserve"> T. Impact of isolated tumor cells in sentinel lymph nodes detected by </w:t>
      </w:r>
      <w:proofErr w:type="spellStart"/>
      <w:r w:rsidRPr="00ED7315">
        <w:rPr>
          <w:rFonts w:ascii="Book Antiqua" w:eastAsia="宋体" w:hAnsi="Book Antiqua" w:cs="宋体"/>
          <w:sz w:val="24"/>
          <w:szCs w:val="24"/>
          <w:lang w:val="en-US" w:eastAsia="zh-CN"/>
        </w:rPr>
        <w:t>immunohistochemical</w:t>
      </w:r>
      <w:proofErr w:type="spellEnd"/>
      <w:r w:rsidRPr="00ED7315">
        <w:rPr>
          <w:rFonts w:ascii="Book Antiqua" w:eastAsia="宋体" w:hAnsi="Book Antiqua" w:cs="宋体"/>
          <w:sz w:val="24"/>
          <w:szCs w:val="24"/>
          <w:lang w:val="en-US" w:eastAsia="zh-CN"/>
        </w:rPr>
        <w:t xml:space="preserve"> staining. </w:t>
      </w:r>
      <w:proofErr w:type="spellStart"/>
      <w:r w:rsidRPr="00ED7315">
        <w:rPr>
          <w:rFonts w:ascii="Book Antiqua" w:eastAsia="宋体" w:hAnsi="Book Antiqua" w:cs="宋体"/>
          <w:i/>
          <w:iCs/>
          <w:sz w:val="24"/>
          <w:szCs w:val="24"/>
          <w:lang w:val="en-US" w:eastAsia="zh-CN"/>
        </w:rPr>
        <w:t>Eur</w:t>
      </w:r>
      <w:proofErr w:type="spellEnd"/>
      <w:r w:rsidRPr="00ED7315">
        <w:rPr>
          <w:rFonts w:ascii="Book Antiqua" w:eastAsia="宋体" w:hAnsi="Book Antiqua" w:cs="宋体"/>
          <w:i/>
          <w:iCs/>
          <w:sz w:val="24"/>
          <w:szCs w:val="24"/>
          <w:lang w:val="en-US" w:eastAsia="zh-CN"/>
        </w:rPr>
        <w:t xml:space="preserve"> J </w:t>
      </w:r>
      <w:proofErr w:type="spellStart"/>
      <w:r w:rsidRPr="00ED7315">
        <w:rPr>
          <w:rFonts w:ascii="Book Antiqua" w:eastAsia="宋体" w:hAnsi="Book Antiqua" w:cs="宋体"/>
          <w:i/>
          <w:iCs/>
          <w:sz w:val="24"/>
          <w:szCs w:val="24"/>
          <w:lang w:val="en-US" w:eastAsia="zh-CN"/>
        </w:rPr>
        <w:t>Surg</w:t>
      </w:r>
      <w:proofErr w:type="spellEnd"/>
      <w:r w:rsidRPr="00ED7315">
        <w:rPr>
          <w:rFonts w:ascii="Book Antiqua" w:eastAsia="宋体" w:hAnsi="Book Antiqua" w:cs="宋体"/>
          <w:i/>
          <w:iCs/>
          <w:sz w:val="24"/>
          <w:szCs w:val="24"/>
          <w:lang w:val="en-US" w:eastAsia="zh-CN"/>
        </w:rPr>
        <w:t xml:space="preserve"> </w:t>
      </w:r>
      <w:proofErr w:type="spellStart"/>
      <w:r w:rsidRPr="00ED7315">
        <w:rPr>
          <w:rFonts w:ascii="Book Antiqua" w:eastAsia="宋体" w:hAnsi="Book Antiqua" w:cs="宋体"/>
          <w:i/>
          <w:iCs/>
          <w:sz w:val="24"/>
          <w:szCs w:val="24"/>
          <w:lang w:val="en-US" w:eastAsia="zh-CN"/>
        </w:rPr>
        <w:t>Oncol</w:t>
      </w:r>
      <w:proofErr w:type="spellEnd"/>
      <w:r w:rsidRPr="00ED7315">
        <w:rPr>
          <w:rFonts w:ascii="Book Antiqua" w:eastAsia="宋体" w:hAnsi="Book Antiqua" w:cs="宋体"/>
          <w:sz w:val="24"/>
          <w:szCs w:val="24"/>
          <w:lang w:val="en-US" w:eastAsia="zh-CN"/>
        </w:rPr>
        <w:t xml:space="preserve"> 2006; </w:t>
      </w:r>
      <w:r w:rsidRPr="00ED7315">
        <w:rPr>
          <w:rFonts w:ascii="Book Antiqua" w:eastAsia="宋体" w:hAnsi="Book Antiqua" w:cs="宋体"/>
          <w:b/>
          <w:bCs/>
          <w:sz w:val="24"/>
          <w:szCs w:val="24"/>
          <w:lang w:val="en-US" w:eastAsia="zh-CN"/>
        </w:rPr>
        <w:t>32</w:t>
      </w:r>
      <w:r w:rsidRPr="00ED7315">
        <w:rPr>
          <w:rFonts w:ascii="Book Antiqua" w:eastAsia="宋体" w:hAnsi="Book Antiqua" w:cs="宋体"/>
          <w:sz w:val="24"/>
          <w:szCs w:val="24"/>
          <w:lang w:val="en-US" w:eastAsia="zh-CN"/>
        </w:rPr>
        <w:t>: 1175-1179 [PMID: 16979316]</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39 </w:t>
      </w:r>
      <w:r w:rsidRPr="00ED7315">
        <w:rPr>
          <w:rFonts w:ascii="Book Antiqua" w:eastAsia="宋体" w:hAnsi="Book Antiqua" w:cs="宋体"/>
          <w:b/>
          <w:bCs/>
          <w:sz w:val="24"/>
          <w:szCs w:val="24"/>
          <w:lang w:val="en-US" w:eastAsia="zh-CN"/>
        </w:rPr>
        <w:t>Giuliano AE</w:t>
      </w:r>
      <w:r w:rsidRPr="00ED7315">
        <w:rPr>
          <w:rFonts w:ascii="Book Antiqua" w:eastAsia="宋体" w:hAnsi="Book Antiqua" w:cs="宋体"/>
          <w:sz w:val="24"/>
          <w:szCs w:val="24"/>
          <w:lang w:val="en-US" w:eastAsia="zh-CN"/>
        </w:rPr>
        <w:t xml:space="preserve">, McCall L, </w:t>
      </w:r>
      <w:proofErr w:type="spellStart"/>
      <w:r w:rsidRPr="00ED7315">
        <w:rPr>
          <w:rFonts w:ascii="Book Antiqua" w:eastAsia="宋体" w:hAnsi="Book Antiqua" w:cs="宋体"/>
          <w:sz w:val="24"/>
          <w:szCs w:val="24"/>
          <w:lang w:val="en-US" w:eastAsia="zh-CN"/>
        </w:rPr>
        <w:t>Beitsch</w:t>
      </w:r>
      <w:proofErr w:type="spellEnd"/>
      <w:r w:rsidRPr="00ED7315">
        <w:rPr>
          <w:rFonts w:ascii="Book Antiqua" w:eastAsia="宋体" w:hAnsi="Book Antiqua" w:cs="宋体"/>
          <w:sz w:val="24"/>
          <w:szCs w:val="24"/>
          <w:lang w:val="en-US" w:eastAsia="zh-CN"/>
        </w:rPr>
        <w:t xml:space="preserve"> P, Whitworth PW, </w:t>
      </w:r>
      <w:proofErr w:type="spellStart"/>
      <w:r w:rsidRPr="00ED7315">
        <w:rPr>
          <w:rFonts w:ascii="Book Antiqua" w:eastAsia="宋体" w:hAnsi="Book Antiqua" w:cs="宋体"/>
          <w:sz w:val="24"/>
          <w:szCs w:val="24"/>
          <w:lang w:val="en-US" w:eastAsia="zh-CN"/>
        </w:rPr>
        <w:t>Blumencranz</w:t>
      </w:r>
      <w:proofErr w:type="spellEnd"/>
      <w:r w:rsidRPr="00ED7315">
        <w:rPr>
          <w:rFonts w:ascii="Book Antiqua" w:eastAsia="宋体" w:hAnsi="Book Antiqua" w:cs="宋体"/>
          <w:sz w:val="24"/>
          <w:szCs w:val="24"/>
          <w:lang w:val="en-US" w:eastAsia="zh-CN"/>
        </w:rPr>
        <w:t xml:space="preserve"> P, Leitch AM, </w:t>
      </w:r>
      <w:proofErr w:type="spellStart"/>
      <w:r w:rsidRPr="00ED7315">
        <w:rPr>
          <w:rFonts w:ascii="Book Antiqua" w:eastAsia="宋体" w:hAnsi="Book Antiqua" w:cs="宋体"/>
          <w:sz w:val="24"/>
          <w:szCs w:val="24"/>
          <w:lang w:val="en-US" w:eastAsia="zh-CN"/>
        </w:rPr>
        <w:t>Saha</w:t>
      </w:r>
      <w:proofErr w:type="spellEnd"/>
      <w:r w:rsidRPr="00ED7315">
        <w:rPr>
          <w:rFonts w:ascii="Book Antiqua" w:eastAsia="宋体" w:hAnsi="Book Antiqua" w:cs="宋体"/>
          <w:sz w:val="24"/>
          <w:szCs w:val="24"/>
          <w:lang w:val="en-US" w:eastAsia="zh-CN"/>
        </w:rPr>
        <w:t xml:space="preserve"> S, Hunt KK, Morrow M, </w:t>
      </w:r>
      <w:proofErr w:type="spellStart"/>
      <w:r w:rsidRPr="00ED7315">
        <w:rPr>
          <w:rFonts w:ascii="Book Antiqua" w:eastAsia="宋体" w:hAnsi="Book Antiqua" w:cs="宋体"/>
          <w:sz w:val="24"/>
          <w:szCs w:val="24"/>
          <w:lang w:val="en-US" w:eastAsia="zh-CN"/>
        </w:rPr>
        <w:t>Ballman</w:t>
      </w:r>
      <w:proofErr w:type="spellEnd"/>
      <w:r w:rsidRPr="00ED7315">
        <w:rPr>
          <w:rFonts w:ascii="Book Antiqua" w:eastAsia="宋体" w:hAnsi="Book Antiqua" w:cs="宋体"/>
          <w:sz w:val="24"/>
          <w:szCs w:val="24"/>
          <w:lang w:val="en-US" w:eastAsia="zh-CN"/>
        </w:rPr>
        <w:t xml:space="preserve"> K. </w:t>
      </w:r>
      <w:proofErr w:type="spellStart"/>
      <w:r w:rsidRPr="00ED7315">
        <w:rPr>
          <w:rFonts w:ascii="Book Antiqua" w:eastAsia="宋体" w:hAnsi="Book Antiqua" w:cs="宋体"/>
          <w:sz w:val="24"/>
          <w:szCs w:val="24"/>
          <w:lang w:val="en-US" w:eastAsia="zh-CN"/>
        </w:rPr>
        <w:t>Locoregional</w:t>
      </w:r>
      <w:proofErr w:type="spellEnd"/>
      <w:r w:rsidRPr="00ED7315">
        <w:rPr>
          <w:rFonts w:ascii="Book Antiqua" w:eastAsia="宋体" w:hAnsi="Book Antiqua" w:cs="宋体"/>
          <w:sz w:val="24"/>
          <w:szCs w:val="24"/>
          <w:lang w:val="en-US" w:eastAsia="zh-CN"/>
        </w:rPr>
        <w:t xml:space="preserve"> recurrence after sentinel lymph node dissection with or without axillary dissection in patients with sentinel lymph node metastases: the American College of Surgeons Oncology Group Z0011 randomized trial. </w:t>
      </w:r>
      <w:r w:rsidRPr="00ED7315">
        <w:rPr>
          <w:rFonts w:ascii="Book Antiqua" w:eastAsia="宋体" w:hAnsi="Book Antiqua" w:cs="宋体"/>
          <w:i/>
          <w:iCs/>
          <w:sz w:val="24"/>
          <w:szCs w:val="24"/>
          <w:lang w:val="en-US" w:eastAsia="zh-CN"/>
        </w:rPr>
        <w:t xml:space="preserve">Ann </w:t>
      </w:r>
      <w:proofErr w:type="spellStart"/>
      <w:r w:rsidRPr="00ED7315">
        <w:rPr>
          <w:rFonts w:ascii="Book Antiqua" w:eastAsia="宋体" w:hAnsi="Book Antiqua" w:cs="宋体"/>
          <w:i/>
          <w:iCs/>
          <w:sz w:val="24"/>
          <w:szCs w:val="24"/>
          <w:lang w:val="en-US" w:eastAsia="zh-CN"/>
        </w:rPr>
        <w:t>Surg</w:t>
      </w:r>
      <w:proofErr w:type="spellEnd"/>
      <w:r w:rsidRPr="00ED7315">
        <w:rPr>
          <w:rFonts w:ascii="Book Antiqua" w:eastAsia="宋体" w:hAnsi="Book Antiqua" w:cs="宋体"/>
          <w:sz w:val="24"/>
          <w:szCs w:val="24"/>
          <w:lang w:val="en-US" w:eastAsia="zh-CN"/>
        </w:rPr>
        <w:t xml:space="preserve"> 2010; </w:t>
      </w:r>
      <w:r w:rsidRPr="00ED7315">
        <w:rPr>
          <w:rFonts w:ascii="Book Antiqua" w:eastAsia="宋体" w:hAnsi="Book Antiqua" w:cs="宋体"/>
          <w:b/>
          <w:bCs/>
          <w:sz w:val="24"/>
          <w:szCs w:val="24"/>
          <w:lang w:val="en-US" w:eastAsia="zh-CN"/>
        </w:rPr>
        <w:t>252</w:t>
      </w:r>
      <w:r w:rsidRPr="00ED7315">
        <w:rPr>
          <w:rFonts w:ascii="Book Antiqua" w:eastAsia="宋体" w:hAnsi="Book Antiqua" w:cs="宋体"/>
          <w:sz w:val="24"/>
          <w:szCs w:val="24"/>
          <w:lang w:val="en-US" w:eastAsia="zh-CN"/>
        </w:rPr>
        <w:t>: 426-</w:t>
      </w:r>
      <w:r w:rsidR="00B821F3">
        <w:rPr>
          <w:rFonts w:ascii="Book Antiqua" w:eastAsia="宋体" w:hAnsi="Book Antiqua" w:cs="宋体" w:hint="eastAsia"/>
          <w:sz w:val="24"/>
          <w:szCs w:val="24"/>
          <w:lang w:val="en-US" w:eastAsia="zh-CN"/>
        </w:rPr>
        <w:t>4</w:t>
      </w:r>
      <w:r w:rsidRPr="00ED7315">
        <w:rPr>
          <w:rFonts w:ascii="Book Antiqua" w:eastAsia="宋体" w:hAnsi="Book Antiqua" w:cs="宋体"/>
          <w:sz w:val="24"/>
          <w:szCs w:val="24"/>
          <w:lang w:val="en-US" w:eastAsia="zh-CN"/>
        </w:rPr>
        <w:t>32; discussion 432-</w:t>
      </w:r>
      <w:r w:rsidR="00B821F3">
        <w:rPr>
          <w:rFonts w:ascii="Book Antiqua" w:eastAsia="宋体" w:hAnsi="Book Antiqua" w:cs="宋体" w:hint="eastAsia"/>
          <w:sz w:val="24"/>
          <w:szCs w:val="24"/>
          <w:lang w:val="en-US" w:eastAsia="zh-CN"/>
        </w:rPr>
        <w:t>43</w:t>
      </w:r>
      <w:r w:rsidRPr="00ED7315">
        <w:rPr>
          <w:rFonts w:ascii="Book Antiqua" w:eastAsia="宋体" w:hAnsi="Book Antiqua" w:cs="宋体"/>
          <w:sz w:val="24"/>
          <w:szCs w:val="24"/>
          <w:lang w:val="en-US" w:eastAsia="zh-CN"/>
        </w:rPr>
        <w:t>3 [PMID: 20739842 DOI:</w:t>
      </w:r>
      <w:r w:rsidR="00B821F3">
        <w:rPr>
          <w:rFonts w:ascii="Book Antiqua" w:eastAsia="宋体" w:hAnsi="Book Antiqua" w:cs="宋体"/>
          <w:sz w:val="24"/>
          <w:szCs w:val="24"/>
          <w:lang w:val="en-US" w:eastAsia="zh-CN"/>
        </w:rPr>
        <w:t xml:space="preserve"> 10.1097/SLA.0b013e3181f08f32]</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40 </w:t>
      </w:r>
      <w:proofErr w:type="spellStart"/>
      <w:r w:rsidRPr="00ED7315">
        <w:rPr>
          <w:rFonts w:ascii="Book Antiqua" w:eastAsia="宋体" w:hAnsi="Book Antiqua" w:cs="宋体"/>
          <w:b/>
          <w:bCs/>
          <w:sz w:val="24"/>
          <w:szCs w:val="24"/>
          <w:lang w:val="en-US" w:eastAsia="zh-CN"/>
        </w:rPr>
        <w:t>Solá</w:t>
      </w:r>
      <w:proofErr w:type="spellEnd"/>
      <w:r w:rsidRPr="00ED7315">
        <w:rPr>
          <w:rFonts w:ascii="Book Antiqua" w:eastAsia="宋体" w:hAnsi="Book Antiqua" w:cs="宋体"/>
          <w:b/>
          <w:bCs/>
          <w:sz w:val="24"/>
          <w:szCs w:val="24"/>
          <w:lang w:val="en-US" w:eastAsia="zh-CN"/>
        </w:rPr>
        <w:t xml:space="preserve"> M</w:t>
      </w:r>
      <w:r w:rsidRPr="00ED7315">
        <w:rPr>
          <w:rFonts w:ascii="Book Antiqua" w:eastAsia="宋体" w:hAnsi="Book Antiqua" w:cs="宋体"/>
          <w:sz w:val="24"/>
          <w:szCs w:val="24"/>
          <w:lang w:val="en-US" w:eastAsia="zh-CN"/>
        </w:rPr>
        <w:t xml:space="preserve">, </w:t>
      </w:r>
      <w:proofErr w:type="spellStart"/>
      <w:r w:rsidRPr="00ED7315">
        <w:rPr>
          <w:rFonts w:ascii="Book Antiqua" w:eastAsia="宋体" w:hAnsi="Book Antiqua" w:cs="宋体"/>
          <w:sz w:val="24"/>
          <w:szCs w:val="24"/>
          <w:lang w:val="en-US" w:eastAsia="zh-CN"/>
        </w:rPr>
        <w:t>Alberro</w:t>
      </w:r>
      <w:proofErr w:type="spellEnd"/>
      <w:r w:rsidRPr="00ED7315">
        <w:rPr>
          <w:rFonts w:ascii="Book Antiqua" w:eastAsia="宋体" w:hAnsi="Book Antiqua" w:cs="宋体"/>
          <w:sz w:val="24"/>
          <w:szCs w:val="24"/>
          <w:lang w:val="en-US" w:eastAsia="zh-CN"/>
        </w:rPr>
        <w:t xml:space="preserve"> JA, </w:t>
      </w:r>
      <w:proofErr w:type="spellStart"/>
      <w:r w:rsidRPr="00ED7315">
        <w:rPr>
          <w:rFonts w:ascii="Book Antiqua" w:eastAsia="宋体" w:hAnsi="Book Antiqua" w:cs="宋体"/>
          <w:sz w:val="24"/>
          <w:szCs w:val="24"/>
          <w:lang w:val="en-US" w:eastAsia="zh-CN"/>
        </w:rPr>
        <w:t>Fraile</w:t>
      </w:r>
      <w:proofErr w:type="spellEnd"/>
      <w:r w:rsidRPr="00ED7315">
        <w:rPr>
          <w:rFonts w:ascii="Book Antiqua" w:eastAsia="宋体" w:hAnsi="Book Antiqua" w:cs="宋体"/>
          <w:sz w:val="24"/>
          <w:szCs w:val="24"/>
          <w:lang w:val="en-US" w:eastAsia="zh-CN"/>
        </w:rPr>
        <w:t xml:space="preserve"> M, </w:t>
      </w:r>
      <w:proofErr w:type="spellStart"/>
      <w:r w:rsidRPr="00ED7315">
        <w:rPr>
          <w:rFonts w:ascii="Book Antiqua" w:eastAsia="宋体" w:hAnsi="Book Antiqua" w:cs="宋体"/>
          <w:sz w:val="24"/>
          <w:szCs w:val="24"/>
          <w:lang w:val="en-US" w:eastAsia="zh-CN"/>
        </w:rPr>
        <w:t>Santesteban</w:t>
      </w:r>
      <w:proofErr w:type="spellEnd"/>
      <w:r w:rsidRPr="00ED7315">
        <w:rPr>
          <w:rFonts w:ascii="Book Antiqua" w:eastAsia="宋体" w:hAnsi="Book Antiqua" w:cs="宋体"/>
          <w:sz w:val="24"/>
          <w:szCs w:val="24"/>
          <w:lang w:val="en-US" w:eastAsia="zh-CN"/>
        </w:rPr>
        <w:t xml:space="preserve"> P, Ramos M, Fabregas R, Moral A, </w:t>
      </w:r>
      <w:proofErr w:type="spellStart"/>
      <w:r w:rsidRPr="00ED7315">
        <w:rPr>
          <w:rFonts w:ascii="Book Antiqua" w:eastAsia="宋体" w:hAnsi="Book Antiqua" w:cs="宋体"/>
          <w:sz w:val="24"/>
          <w:szCs w:val="24"/>
          <w:lang w:val="en-US" w:eastAsia="zh-CN"/>
        </w:rPr>
        <w:t>Ballester</w:t>
      </w:r>
      <w:proofErr w:type="spellEnd"/>
      <w:r w:rsidRPr="00ED7315">
        <w:rPr>
          <w:rFonts w:ascii="Book Antiqua" w:eastAsia="宋体" w:hAnsi="Book Antiqua" w:cs="宋体"/>
          <w:sz w:val="24"/>
          <w:szCs w:val="24"/>
          <w:lang w:val="en-US" w:eastAsia="zh-CN"/>
        </w:rPr>
        <w:t xml:space="preserve"> B, Vidal S. Complete axillary lymph node dissection versus clinical follow-up in breast cancer patients with sentinel node </w:t>
      </w:r>
      <w:proofErr w:type="spellStart"/>
      <w:r w:rsidRPr="00ED7315">
        <w:rPr>
          <w:rFonts w:ascii="Book Antiqua" w:eastAsia="宋体" w:hAnsi="Book Antiqua" w:cs="宋体"/>
          <w:sz w:val="24"/>
          <w:szCs w:val="24"/>
          <w:lang w:val="en-US" w:eastAsia="zh-CN"/>
        </w:rPr>
        <w:t>micrometastasis</w:t>
      </w:r>
      <w:proofErr w:type="spellEnd"/>
      <w:r w:rsidRPr="00ED7315">
        <w:rPr>
          <w:rFonts w:ascii="Book Antiqua" w:eastAsia="宋体" w:hAnsi="Book Antiqua" w:cs="宋体"/>
          <w:sz w:val="24"/>
          <w:szCs w:val="24"/>
          <w:lang w:val="en-US" w:eastAsia="zh-CN"/>
        </w:rPr>
        <w:t xml:space="preserve">: final results from the multicenter clinical trial AATRM 048/13/2000. </w:t>
      </w:r>
      <w:r w:rsidRPr="00ED7315">
        <w:rPr>
          <w:rFonts w:ascii="Book Antiqua" w:eastAsia="宋体" w:hAnsi="Book Antiqua" w:cs="宋体"/>
          <w:i/>
          <w:iCs/>
          <w:sz w:val="24"/>
          <w:szCs w:val="24"/>
          <w:lang w:val="en-US" w:eastAsia="zh-CN"/>
        </w:rPr>
        <w:t xml:space="preserve">Ann </w:t>
      </w:r>
      <w:proofErr w:type="spellStart"/>
      <w:r w:rsidRPr="00ED7315">
        <w:rPr>
          <w:rFonts w:ascii="Book Antiqua" w:eastAsia="宋体" w:hAnsi="Book Antiqua" w:cs="宋体"/>
          <w:i/>
          <w:iCs/>
          <w:sz w:val="24"/>
          <w:szCs w:val="24"/>
          <w:lang w:val="en-US" w:eastAsia="zh-CN"/>
        </w:rPr>
        <w:t>Surg</w:t>
      </w:r>
      <w:proofErr w:type="spellEnd"/>
      <w:r w:rsidRPr="00ED7315">
        <w:rPr>
          <w:rFonts w:ascii="Book Antiqua" w:eastAsia="宋体" w:hAnsi="Book Antiqua" w:cs="宋体"/>
          <w:i/>
          <w:iCs/>
          <w:sz w:val="24"/>
          <w:szCs w:val="24"/>
          <w:lang w:val="en-US" w:eastAsia="zh-CN"/>
        </w:rPr>
        <w:t xml:space="preserve"> </w:t>
      </w:r>
      <w:proofErr w:type="spellStart"/>
      <w:r w:rsidRPr="00ED7315">
        <w:rPr>
          <w:rFonts w:ascii="Book Antiqua" w:eastAsia="宋体" w:hAnsi="Book Antiqua" w:cs="宋体"/>
          <w:i/>
          <w:iCs/>
          <w:sz w:val="24"/>
          <w:szCs w:val="24"/>
          <w:lang w:val="en-US" w:eastAsia="zh-CN"/>
        </w:rPr>
        <w:t>Oncol</w:t>
      </w:r>
      <w:proofErr w:type="spellEnd"/>
      <w:r w:rsidRPr="00ED7315">
        <w:rPr>
          <w:rFonts w:ascii="Book Antiqua" w:eastAsia="宋体" w:hAnsi="Book Antiqua" w:cs="宋体"/>
          <w:sz w:val="24"/>
          <w:szCs w:val="24"/>
          <w:lang w:val="en-US" w:eastAsia="zh-CN"/>
        </w:rPr>
        <w:t xml:space="preserve"> 2013; </w:t>
      </w:r>
      <w:r w:rsidRPr="00ED7315">
        <w:rPr>
          <w:rFonts w:ascii="Book Antiqua" w:eastAsia="宋体" w:hAnsi="Book Antiqua" w:cs="宋体"/>
          <w:b/>
          <w:bCs/>
          <w:sz w:val="24"/>
          <w:szCs w:val="24"/>
          <w:lang w:val="en-US" w:eastAsia="zh-CN"/>
        </w:rPr>
        <w:t>20</w:t>
      </w:r>
      <w:r w:rsidRPr="00ED7315">
        <w:rPr>
          <w:rFonts w:ascii="Book Antiqua" w:eastAsia="宋体" w:hAnsi="Book Antiqua" w:cs="宋体"/>
          <w:sz w:val="24"/>
          <w:szCs w:val="24"/>
          <w:lang w:val="en-US" w:eastAsia="zh-CN"/>
        </w:rPr>
        <w:t xml:space="preserve">: 120-127 [PMID: 22956062 </w:t>
      </w:r>
      <w:r w:rsidR="00E761A7">
        <w:rPr>
          <w:rFonts w:ascii="Book Antiqua" w:eastAsia="宋体" w:hAnsi="Book Antiqua" w:cs="宋体"/>
          <w:sz w:val="24"/>
          <w:szCs w:val="24"/>
          <w:lang w:val="en-US" w:eastAsia="zh-CN"/>
        </w:rPr>
        <w:t>DOI: 10.1245/s10434-012-2569-y]</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41 </w:t>
      </w:r>
      <w:proofErr w:type="spellStart"/>
      <w:r w:rsidRPr="00ED7315">
        <w:rPr>
          <w:rFonts w:ascii="Book Antiqua" w:eastAsia="宋体" w:hAnsi="Book Antiqua" w:cs="宋体"/>
          <w:b/>
          <w:bCs/>
          <w:sz w:val="24"/>
          <w:szCs w:val="24"/>
          <w:lang w:val="en-US" w:eastAsia="zh-CN"/>
        </w:rPr>
        <w:t>Pepels</w:t>
      </w:r>
      <w:proofErr w:type="spellEnd"/>
      <w:r w:rsidRPr="00ED7315">
        <w:rPr>
          <w:rFonts w:ascii="Book Antiqua" w:eastAsia="宋体" w:hAnsi="Book Antiqua" w:cs="宋体"/>
          <w:b/>
          <w:bCs/>
          <w:sz w:val="24"/>
          <w:szCs w:val="24"/>
          <w:lang w:val="en-US" w:eastAsia="zh-CN"/>
        </w:rPr>
        <w:t xml:space="preserve"> MJ</w:t>
      </w:r>
      <w:r w:rsidRPr="00ED7315">
        <w:rPr>
          <w:rFonts w:ascii="Book Antiqua" w:eastAsia="宋体" w:hAnsi="Book Antiqua" w:cs="宋体"/>
          <w:sz w:val="24"/>
          <w:szCs w:val="24"/>
          <w:lang w:val="en-US" w:eastAsia="zh-CN"/>
        </w:rPr>
        <w:t xml:space="preserve">, de Boer M, </w:t>
      </w:r>
      <w:proofErr w:type="spellStart"/>
      <w:r w:rsidRPr="00ED7315">
        <w:rPr>
          <w:rFonts w:ascii="Book Antiqua" w:eastAsia="宋体" w:hAnsi="Book Antiqua" w:cs="宋体"/>
          <w:sz w:val="24"/>
          <w:szCs w:val="24"/>
          <w:lang w:val="en-US" w:eastAsia="zh-CN"/>
        </w:rPr>
        <w:t>Bult</w:t>
      </w:r>
      <w:proofErr w:type="spellEnd"/>
      <w:r w:rsidRPr="00ED7315">
        <w:rPr>
          <w:rFonts w:ascii="Book Antiqua" w:eastAsia="宋体" w:hAnsi="Book Antiqua" w:cs="宋体"/>
          <w:sz w:val="24"/>
          <w:szCs w:val="24"/>
          <w:lang w:val="en-US" w:eastAsia="zh-CN"/>
        </w:rPr>
        <w:t xml:space="preserve"> P, van </w:t>
      </w:r>
      <w:proofErr w:type="spellStart"/>
      <w:r w:rsidRPr="00ED7315">
        <w:rPr>
          <w:rFonts w:ascii="Book Antiqua" w:eastAsia="宋体" w:hAnsi="Book Antiqua" w:cs="宋体"/>
          <w:sz w:val="24"/>
          <w:szCs w:val="24"/>
          <w:lang w:val="en-US" w:eastAsia="zh-CN"/>
        </w:rPr>
        <w:t>Dijck</w:t>
      </w:r>
      <w:proofErr w:type="spellEnd"/>
      <w:r w:rsidRPr="00ED7315">
        <w:rPr>
          <w:rFonts w:ascii="Book Antiqua" w:eastAsia="宋体" w:hAnsi="Book Antiqua" w:cs="宋体"/>
          <w:sz w:val="24"/>
          <w:szCs w:val="24"/>
          <w:lang w:val="en-US" w:eastAsia="zh-CN"/>
        </w:rPr>
        <w:t xml:space="preserve"> JA, van </w:t>
      </w:r>
      <w:proofErr w:type="spellStart"/>
      <w:r w:rsidRPr="00ED7315">
        <w:rPr>
          <w:rFonts w:ascii="Book Antiqua" w:eastAsia="宋体" w:hAnsi="Book Antiqua" w:cs="宋体"/>
          <w:sz w:val="24"/>
          <w:szCs w:val="24"/>
          <w:lang w:val="en-US" w:eastAsia="zh-CN"/>
        </w:rPr>
        <w:t>Deurzen</w:t>
      </w:r>
      <w:proofErr w:type="spellEnd"/>
      <w:r w:rsidRPr="00ED7315">
        <w:rPr>
          <w:rFonts w:ascii="Book Antiqua" w:eastAsia="宋体" w:hAnsi="Book Antiqua" w:cs="宋体"/>
          <w:sz w:val="24"/>
          <w:szCs w:val="24"/>
          <w:lang w:val="en-US" w:eastAsia="zh-CN"/>
        </w:rPr>
        <w:t xml:space="preserve"> CH, </w:t>
      </w:r>
      <w:proofErr w:type="spellStart"/>
      <w:r w:rsidRPr="00ED7315">
        <w:rPr>
          <w:rFonts w:ascii="Book Antiqua" w:eastAsia="宋体" w:hAnsi="Book Antiqua" w:cs="宋体"/>
          <w:sz w:val="24"/>
          <w:szCs w:val="24"/>
          <w:lang w:val="en-US" w:eastAsia="zh-CN"/>
        </w:rPr>
        <w:t>Menke-Pluymers</w:t>
      </w:r>
      <w:proofErr w:type="spellEnd"/>
      <w:r w:rsidRPr="00ED7315">
        <w:rPr>
          <w:rFonts w:ascii="Book Antiqua" w:eastAsia="宋体" w:hAnsi="Book Antiqua" w:cs="宋体"/>
          <w:sz w:val="24"/>
          <w:szCs w:val="24"/>
          <w:lang w:val="en-US" w:eastAsia="zh-CN"/>
        </w:rPr>
        <w:t xml:space="preserve"> MB, van </w:t>
      </w:r>
      <w:proofErr w:type="spellStart"/>
      <w:r w:rsidRPr="00ED7315">
        <w:rPr>
          <w:rFonts w:ascii="Book Antiqua" w:eastAsia="宋体" w:hAnsi="Book Antiqua" w:cs="宋体"/>
          <w:sz w:val="24"/>
          <w:szCs w:val="24"/>
          <w:lang w:val="en-US" w:eastAsia="zh-CN"/>
        </w:rPr>
        <w:t>Diest</w:t>
      </w:r>
      <w:proofErr w:type="spellEnd"/>
      <w:r w:rsidRPr="00ED7315">
        <w:rPr>
          <w:rFonts w:ascii="Book Antiqua" w:eastAsia="宋体" w:hAnsi="Book Antiqua" w:cs="宋体"/>
          <w:sz w:val="24"/>
          <w:szCs w:val="24"/>
          <w:lang w:val="en-US" w:eastAsia="zh-CN"/>
        </w:rPr>
        <w:t xml:space="preserve"> PJ, </w:t>
      </w:r>
      <w:proofErr w:type="spellStart"/>
      <w:r w:rsidRPr="00ED7315">
        <w:rPr>
          <w:rFonts w:ascii="Book Antiqua" w:eastAsia="宋体" w:hAnsi="Book Antiqua" w:cs="宋体"/>
          <w:sz w:val="24"/>
          <w:szCs w:val="24"/>
          <w:lang w:val="en-US" w:eastAsia="zh-CN"/>
        </w:rPr>
        <w:t>Borm</w:t>
      </w:r>
      <w:proofErr w:type="spellEnd"/>
      <w:r w:rsidRPr="00ED7315">
        <w:rPr>
          <w:rFonts w:ascii="Book Antiqua" w:eastAsia="宋体" w:hAnsi="Book Antiqua" w:cs="宋体"/>
          <w:sz w:val="24"/>
          <w:szCs w:val="24"/>
          <w:lang w:val="en-US" w:eastAsia="zh-CN"/>
        </w:rPr>
        <w:t xml:space="preserve"> GF, </w:t>
      </w:r>
      <w:proofErr w:type="spellStart"/>
      <w:r w:rsidRPr="00ED7315">
        <w:rPr>
          <w:rFonts w:ascii="Book Antiqua" w:eastAsia="宋体" w:hAnsi="Book Antiqua" w:cs="宋体"/>
          <w:sz w:val="24"/>
          <w:szCs w:val="24"/>
          <w:lang w:val="en-US" w:eastAsia="zh-CN"/>
        </w:rPr>
        <w:t>Tjan-Heijnen</w:t>
      </w:r>
      <w:proofErr w:type="spellEnd"/>
      <w:r w:rsidRPr="00ED7315">
        <w:rPr>
          <w:rFonts w:ascii="Book Antiqua" w:eastAsia="宋体" w:hAnsi="Book Antiqua" w:cs="宋体"/>
          <w:sz w:val="24"/>
          <w:szCs w:val="24"/>
          <w:lang w:val="en-US" w:eastAsia="zh-CN"/>
        </w:rPr>
        <w:t xml:space="preserve"> VC. Regional </w:t>
      </w:r>
      <w:proofErr w:type="gramStart"/>
      <w:r w:rsidRPr="00ED7315">
        <w:rPr>
          <w:rFonts w:ascii="Book Antiqua" w:eastAsia="宋体" w:hAnsi="Book Antiqua" w:cs="宋体"/>
          <w:sz w:val="24"/>
          <w:szCs w:val="24"/>
          <w:lang w:val="en-US" w:eastAsia="zh-CN"/>
        </w:rPr>
        <w:t>recurrence in breast cancer patients with sentinel</w:t>
      </w:r>
      <w:proofErr w:type="gramEnd"/>
      <w:r w:rsidRPr="00ED7315">
        <w:rPr>
          <w:rFonts w:ascii="Book Antiqua" w:eastAsia="宋体" w:hAnsi="Book Antiqua" w:cs="宋体"/>
          <w:sz w:val="24"/>
          <w:szCs w:val="24"/>
          <w:lang w:val="en-US" w:eastAsia="zh-CN"/>
        </w:rPr>
        <w:t xml:space="preserve"> node </w:t>
      </w:r>
      <w:proofErr w:type="spellStart"/>
      <w:r w:rsidRPr="00ED7315">
        <w:rPr>
          <w:rFonts w:ascii="Book Antiqua" w:eastAsia="宋体" w:hAnsi="Book Antiqua" w:cs="宋体"/>
          <w:sz w:val="24"/>
          <w:szCs w:val="24"/>
          <w:lang w:val="en-US" w:eastAsia="zh-CN"/>
        </w:rPr>
        <w:t>micrometastases</w:t>
      </w:r>
      <w:proofErr w:type="spellEnd"/>
      <w:r w:rsidRPr="00ED7315">
        <w:rPr>
          <w:rFonts w:ascii="Book Antiqua" w:eastAsia="宋体" w:hAnsi="Book Antiqua" w:cs="宋体"/>
          <w:sz w:val="24"/>
          <w:szCs w:val="24"/>
          <w:lang w:val="en-US" w:eastAsia="zh-CN"/>
        </w:rPr>
        <w:t xml:space="preserve"> and isolated tumor cells. </w:t>
      </w:r>
      <w:r w:rsidRPr="00ED7315">
        <w:rPr>
          <w:rFonts w:ascii="Book Antiqua" w:eastAsia="宋体" w:hAnsi="Book Antiqua" w:cs="宋体"/>
          <w:i/>
          <w:iCs/>
          <w:sz w:val="24"/>
          <w:szCs w:val="24"/>
          <w:lang w:val="en-US" w:eastAsia="zh-CN"/>
        </w:rPr>
        <w:t xml:space="preserve">Ann </w:t>
      </w:r>
      <w:proofErr w:type="spellStart"/>
      <w:r w:rsidRPr="00ED7315">
        <w:rPr>
          <w:rFonts w:ascii="Book Antiqua" w:eastAsia="宋体" w:hAnsi="Book Antiqua" w:cs="宋体"/>
          <w:i/>
          <w:iCs/>
          <w:sz w:val="24"/>
          <w:szCs w:val="24"/>
          <w:lang w:val="en-US" w:eastAsia="zh-CN"/>
        </w:rPr>
        <w:t>Surg</w:t>
      </w:r>
      <w:proofErr w:type="spellEnd"/>
      <w:r w:rsidRPr="00ED7315">
        <w:rPr>
          <w:rFonts w:ascii="Book Antiqua" w:eastAsia="宋体" w:hAnsi="Book Antiqua" w:cs="宋体"/>
          <w:sz w:val="24"/>
          <w:szCs w:val="24"/>
          <w:lang w:val="en-US" w:eastAsia="zh-CN"/>
        </w:rPr>
        <w:t xml:space="preserve"> 2012; </w:t>
      </w:r>
      <w:r w:rsidRPr="00ED7315">
        <w:rPr>
          <w:rFonts w:ascii="Book Antiqua" w:eastAsia="宋体" w:hAnsi="Book Antiqua" w:cs="宋体"/>
          <w:b/>
          <w:bCs/>
          <w:sz w:val="24"/>
          <w:szCs w:val="24"/>
          <w:lang w:val="en-US" w:eastAsia="zh-CN"/>
        </w:rPr>
        <w:t>255</w:t>
      </w:r>
      <w:r w:rsidRPr="00ED7315">
        <w:rPr>
          <w:rFonts w:ascii="Book Antiqua" w:eastAsia="宋体" w:hAnsi="Book Antiqua" w:cs="宋体"/>
          <w:sz w:val="24"/>
          <w:szCs w:val="24"/>
          <w:lang w:val="en-US" w:eastAsia="zh-CN"/>
        </w:rPr>
        <w:t>: 116-121 [PMID: 22183034 DOI:</w:t>
      </w:r>
      <w:r w:rsidR="00E761A7">
        <w:rPr>
          <w:rFonts w:ascii="Book Antiqua" w:eastAsia="宋体" w:hAnsi="Book Antiqua" w:cs="宋体"/>
          <w:sz w:val="24"/>
          <w:szCs w:val="24"/>
          <w:lang w:val="en-US" w:eastAsia="zh-CN"/>
        </w:rPr>
        <w:t xml:space="preserve"> 10.1097/SLA.0b013e31823dc616]</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42 </w:t>
      </w:r>
      <w:proofErr w:type="spellStart"/>
      <w:r w:rsidRPr="00ED7315">
        <w:rPr>
          <w:rFonts w:ascii="Book Antiqua" w:eastAsia="宋体" w:hAnsi="Book Antiqua" w:cs="宋体"/>
          <w:b/>
          <w:bCs/>
          <w:sz w:val="24"/>
          <w:szCs w:val="24"/>
          <w:lang w:val="en-US" w:eastAsia="zh-CN"/>
        </w:rPr>
        <w:t>Francissen</w:t>
      </w:r>
      <w:proofErr w:type="spellEnd"/>
      <w:r w:rsidRPr="00ED7315">
        <w:rPr>
          <w:rFonts w:ascii="Book Antiqua" w:eastAsia="宋体" w:hAnsi="Book Antiqua" w:cs="宋体"/>
          <w:b/>
          <w:bCs/>
          <w:sz w:val="24"/>
          <w:szCs w:val="24"/>
          <w:lang w:val="en-US" w:eastAsia="zh-CN"/>
        </w:rPr>
        <w:t xml:space="preserve"> CM</w:t>
      </w:r>
      <w:r w:rsidRPr="00ED7315">
        <w:rPr>
          <w:rFonts w:ascii="Book Antiqua" w:eastAsia="宋体" w:hAnsi="Book Antiqua" w:cs="宋体"/>
          <w:sz w:val="24"/>
          <w:szCs w:val="24"/>
          <w:lang w:val="en-US" w:eastAsia="zh-CN"/>
        </w:rPr>
        <w:t xml:space="preserve">, Dings PJ, van Dalen T, </w:t>
      </w:r>
      <w:proofErr w:type="spellStart"/>
      <w:r w:rsidRPr="00ED7315">
        <w:rPr>
          <w:rFonts w:ascii="Book Antiqua" w:eastAsia="宋体" w:hAnsi="Book Antiqua" w:cs="宋体"/>
          <w:sz w:val="24"/>
          <w:szCs w:val="24"/>
          <w:lang w:val="en-US" w:eastAsia="zh-CN"/>
        </w:rPr>
        <w:t>Strobbe</w:t>
      </w:r>
      <w:proofErr w:type="spellEnd"/>
      <w:r w:rsidRPr="00ED7315">
        <w:rPr>
          <w:rFonts w:ascii="Book Antiqua" w:eastAsia="宋体" w:hAnsi="Book Antiqua" w:cs="宋体"/>
          <w:sz w:val="24"/>
          <w:szCs w:val="24"/>
          <w:lang w:val="en-US" w:eastAsia="zh-CN"/>
        </w:rPr>
        <w:t xml:space="preserve"> LJ, van </w:t>
      </w:r>
      <w:proofErr w:type="spellStart"/>
      <w:r w:rsidRPr="00ED7315">
        <w:rPr>
          <w:rFonts w:ascii="Book Antiqua" w:eastAsia="宋体" w:hAnsi="Book Antiqua" w:cs="宋体"/>
          <w:sz w:val="24"/>
          <w:szCs w:val="24"/>
          <w:lang w:val="en-US" w:eastAsia="zh-CN"/>
        </w:rPr>
        <w:t>Laarhoven</w:t>
      </w:r>
      <w:proofErr w:type="spellEnd"/>
      <w:r w:rsidRPr="00ED7315">
        <w:rPr>
          <w:rFonts w:ascii="Book Antiqua" w:eastAsia="宋体" w:hAnsi="Book Antiqua" w:cs="宋体"/>
          <w:sz w:val="24"/>
          <w:szCs w:val="24"/>
          <w:lang w:val="en-US" w:eastAsia="zh-CN"/>
        </w:rPr>
        <w:t xml:space="preserve"> HW, de Wilt JH. Axillary recurrence after a tumor-positive sentinel lymph node biopsy without axillary treatment: a review of the literature. </w:t>
      </w:r>
      <w:r w:rsidRPr="00ED7315">
        <w:rPr>
          <w:rFonts w:ascii="Book Antiqua" w:eastAsia="宋体" w:hAnsi="Book Antiqua" w:cs="宋体"/>
          <w:i/>
          <w:iCs/>
          <w:sz w:val="24"/>
          <w:szCs w:val="24"/>
          <w:lang w:val="en-US" w:eastAsia="zh-CN"/>
        </w:rPr>
        <w:t xml:space="preserve">Ann </w:t>
      </w:r>
      <w:proofErr w:type="spellStart"/>
      <w:r w:rsidRPr="00ED7315">
        <w:rPr>
          <w:rFonts w:ascii="Book Antiqua" w:eastAsia="宋体" w:hAnsi="Book Antiqua" w:cs="宋体"/>
          <w:i/>
          <w:iCs/>
          <w:sz w:val="24"/>
          <w:szCs w:val="24"/>
          <w:lang w:val="en-US" w:eastAsia="zh-CN"/>
        </w:rPr>
        <w:t>Surg</w:t>
      </w:r>
      <w:proofErr w:type="spellEnd"/>
      <w:r w:rsidRPr="00ED7315">
        <w:rPr>
          <w:rFonts w:ascii="Book Antiqua" w:eastAsia="宋体" w:hAnsi="Book Antiqua" w:cs="宋体"/>
          <w:i/>
          <w:iCs/>
          <w:sz w:val="24"/>
          <w:szCs w:val="24"/>
          <w:lang w:val="en-US" w:eastAsia="zh-CN"/>
        </w:rPr>
        <w:t xml:space="preserve"> </w:t>
      </w:r>
      <w:proofErr w:type="spellStart"/>
      <w:r w:rsidRPr="00ED7315">
        <w:rPr>
          <w:rFonts w:ascii="Book Antiqua" w:eastAsia="宋体" w:hAnsi="Book Antiqua" w:cs="宋体"/>
          <w:i/>
          <w:iCs/>
          <w:sz w:val="24"/>
          <w:szCs w:val="24"/>
          <w:lang w:val="en-US" w:eastAsia="zh-CN"/>
        </w:rPr>
        <w:t>Oncol</w:t>
      </w:r>
      <w:proofErr w:type="spellEnd"/>
      <w:r w:rsidRPr="00ED7315">
        <w:rPr>
          <w:rFonts w:ascii="Book Antiqua" w:eastAsia="宋体" w:hAnsi="Book Antiqua" w:cs="宋体"/>
          <w:sz w:val="24"/>
          <w:szCs w:val="24"/>
          <w:lang w:val="en-US" w:eastAsia="zh-CN"/>
        </w:rPr>
        <w:t xml:space="preserve"> 2012; </w:t>
      </w:r>
      <w:r w:rsidRPr="00ED7315">
        <w:rPr>
          <w:rFonts w:ascii="Book Antiqua" w:eastAsia="宋体" w:hAnsi="Book Antiqua" w:cs="宋体"/>
          <w:b/>
          <w:bCs/>
          <w:sz w:val="24"/>
          <w:szCs w:val="24"/>
          <w:lang w:val="en-US" w:eastAsia="zh-CN"/>
        </w:rPr>
        <w:t>19</w:t>
      </w:r>
      <w:r w:rsidRPr="00ED7315">
        <w:rPr>
          <w:rFonts w:ascii="Book Antiqua" w:eastAsia="宋体" w:hAnsi="Book Antiqua" w:cs="宋体"/>
          <w:sz w:val="24"/>
          <w:szCs w:val="24"/>
          <w:lang w:val="en-US" w:eastAsia="zh-CN"/>
        </w:rPr>
        <w:t>: 4140-4149 [PMID: 22890590 D</w:t>
      </w:r>
      <w:r w:rsidR="00E761A7">
        <w:rPr>
          <w:rFonts w:ascii="Book Antiqua" w:eastAsia="宋体" w:hAnsi="Book Antiqua" w:cs="宋体"/>
          <w:sz w:val="24"/>
          <w:szCs w:val="24"/>
          <w:lang w:val="en-US" w:eastAsia="zh-CN"/>
        </w:rPr>
        <w:t>OI: 10.1245/s10434-012-2490-4]</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43 </w:t>
      </w:r>
      <w:proofErr w:type="spellStart"/>
      <w:r w:rsidRPr="00ED7315">
        <w:rPr>
          <w:rFonts w:ascii="Book Antiqua" w:eastAsia="宋体" w:hAnsi="Book Antiqua" w:cs="宋体"/>
          <w:b/>
          <w:bCs/>
          <w:sz w:val="24"/>
          <w:szCs w:val="24"/>
          <w:lang w:val="en-US" w:eastAsia="zh-CN"/>
        </w:rPr>
        <w:t>Naik</w:t>
      </w:r>
      <w:proofErr w:type="spellEnd"/>
      <w:r w:rsidRPr="00ED7315">
        <w:rPr>
          <w:rFonts w:ascii="Book Antiqua" w:eastAsia="宋体" w:hAnsi="Book Antiqua" w:cs="宋体"/>
          <w:b/>
          <w:bCs/>
          <w:sz w:val="24"/>
          <w:szCs w:val="24"/>
          <w:lang w:val="en-US" w:eastAsia="zh-CN"/>
        </w:rPr>
        <w:t xml:space="preserve"> AM</w:t>
      </w:r>
      <w:r w:rsidRPr="00ED7315">
        <w:rPr>
          <w:rFonts w:ascii="Book Antiqua" w:eastAsia="宋体" w:hAnsi="Book Antiqua" w:cs="宋体"/>
          <w:sz w:val="24"/>
          <w:szCs w:val="24"/>
          <w:lang w:val="en-US" w:eastAsia="zh-CN"/>
        </w:rPr>
        <w:t xml:space="preserve">, Fey J, </w:t>
      </w:r>
      <w:proofErr w:type="spellStart"/>
      <w:r w:rsidRPr="00ED7315">
        <w:rPr>
          <w:rFonts w:ascii="Book Antiqua" w:eastAsia="宋体" w:hAnsi="Book Antiqua" w:cs="宋体"/>
          <w:sz w:val="24"/>
          <w:szCs w:val="24"/>
          <w:lang w:val="en-US" w:eastAsia="zh-CN"/>
        </w:rPr>
        <w:t>Gemignani</w:t>
      </w:r>
      <w:proofErr w:type="spellEnd"/>
      <w:r w:rsidRPr="00ED7315">
        <w:rPr>
          <w:rFonts w:ascii="Book Antiqua" w:eastAsia="宋体" w:hAnsi="Book Antiqua" w:cs="宋体"/>
          <w:sz w:val="24"/>
          <w:szCs w:val="24"/>
          <w:lang w:val="en-US" w:eastAsia="zh-CN"/>
        </w:rPr>
        <w:t xml:space="preserve"> M, </w:t>
      </w:r>
      <w:proofErr w:type="spellStart"/>
      <w:r w:rsidRPr="00ED7315">
        <w:rPr>
          <w:rFonts w:ascii="Book Antiqua" w:eastAsia="宋体" w:hAnsi="Book Antiqua" w:cs="宋体"/>
          <w:sz w:val="24"/>
          <w:szCs w:val="24"/>
          <w:lang w:val="en-US" w:eastAsia="zh-CN"/>
        </w:rPr>
        <w:t>Heerdt</w:t>
      </w:r>
      <w:proofErr w:type="spellEnd"/>
      <w:r w:rsidRPr="00ED7315">
        <w:rPr>
          <w:rFonts w:ascii="Book Antiqua" w:eastAsia="宋体" w:hAnsi="Book Antiqua" w:cs="宋体"/>
          <w:sz w:val="24"/>
          <w:szCs w:val="24"/>
          <w:lang w:val="en-US" w:eastAsia="zh-CN"/>
        </w:rPr>
        <w:t xml:space="preserve"> A, Montgomery L, </w:t>
      </w:r>
      <w:proofErr w:type="spellStart"/>
      <w:r w:rsidRPr="00ED7315">
        <w:rPr>
          <w:rFonts w:ascii="Book Antiqua" w:eastAsia="宋体" w:hAnsi="Book Antiqua" w:cs="宋体"/>
          <w:sz w:val="24"/>
          <w:szCs w:val="24"/>
          <w:lang w:val="en-US" w:eastAsia="zh-CN"/>
        </w:rPr>
        <w:t>Petrek</w:t>
      </w:r>
      <w:proofErr w:type="spellEnd"/>
      <w:r w:rsidRPr="00ED7315">
        <w:rPr>
          <w:rFonts w:ascii="Book Antiqua" w:eastAsia="宋体" w:hAnsi="Book Antiqua" w:cs="宋体"/>
          <w:sz w:val="24"/>
          <w:szCs w:val="24"/>
          <w:lang w:val="en-US" w:eastAsia="zh-CN"/>
        </w:rPr>
        <w:t xml:space="preserve"> J, Port E, </w:t>
      </w:r>
      <w:proofErr w:type="spellStart"/>
      <w:r w:rsidRPr="00ED7315">
        <w:rPr>
          <w:rFonts w:ascii="Book Antiqua" w:eastAsia="宋体" w:hAnsi="Book Antiqua" w:cs="宋体"/>
          <w:sz w:val="24"/>
          <w:szCs w:val="24"/>
          <w:lang w:val="en-US" w:eastAsia="zh-CN"/>
        </w:rPr>
        <w:t>Sacchini</w:t>
      </w:r>
      <w:proofErr w:type="spellEnd"/>
      <w:r w:rsidRPr="00ED7315">
        <w:rPr>
          <w:rFonts w:ascii="Book Antiqua" w:eastAsia="宋体" w:hAnsi="Book Antiqua" w:cs="宋体"/>
          <w:sz w:val="24"/>
          <w:szCs w:val="24"/>
          <w:lang w:val="en-US" w:eastAsia="zh-CN"/>
        </w:rPr>
        <w:t xml:space="preserve"> V, </w:t>
      </w:r>
      <w:proofErr w:type="spellStart"/>
      <w:r w:rsidRPr="00ED7315">
        <w:rPr>
          <w:rFonts w:ascii="Book Antiqua" w:eastAsia="宋体" w:hAnsi="Book Antiqua" w:cs="宋体"/>
          <w:sz w:val="24"/>
          <w:szCs w:val="24"/>
          <w:lang w:val="en-US" w:eastAsia="zh-CN"/>
        </w:rPr>
        <w:t>Sclafani</w:t>
      </w:r>
      <w:proofErr w:type="spellEnd"/>
      <w:r w:rsidRPr="00ED7315">
        <w:rPr>
          <w:rFonts w:ascii="Book Antiqua" w:eastAsia="宋体" w:hAnsi="Book Antiqua" w:cs="宋体"/>
          <w:sz w:val="24"/>
          <w:szCs w:val="24"/>
          <w:lang w:val="en-US" w:eastAsia="zh-CN"/>
        </w:rPr>
        <w:t xml:space="preserve"> L, </w:t>
      </w:r>
      <w:proofErr w:type="spellStart"/>
      <w:r w:rsidRPr="00ED7315">
        <w:rPr>
          <w:rFonts w:ascii="Book Antiqua" w:eastAsia="宋体" w:hAnsi="Book Antiqua" w:cs="宋体"/>
          <w:sz w:val="24"/>
          <w:szCs w:val="24"/>
          <w:lang w:val="en-US" w:eastAsia="zh-CN"/>
        </w:rPr>
        <w:t>VanZee</w:t>
      </w:r>
      <w:proofErr w:type="spellEnd"/>
      <w:r w:rsidRPr="00ED7315">
        <w:rPr>
          <w:rFonts w:ascii="Book Antiqua" w:eastAsia="宋体" w:hAnsi="Book Antiqua" w:cs="宋体"/>
          <w:sz w:val="24"/>
          <w:szCs w:val="24"/>
          <w:lang w:val="en-US" w:eastAsia="zh-CN"/>
        </w:rPr>
        <w:t xml:space="preserve"> K, </w:t>
      </w:r>
      <w:proofErr w:type="spellStart"/>
      <w:r w:rsidRPr="00ED7315">
        <w:rPr>
          <w:rFonts w:ascii="Book Antiqua" w:eastAsia="宋体" w:hAnsi="Book Antiqua" w:cs="宋体"/>
          <w:sz w:val="24"/>
          <w:szCs w:val="24"/>
          <w:lang w:val="en-US" w:eastAsia="zh-CN"/>
        </w:rPr>
        <w:t>Wagman</w:t>
      </w:r>
      <w:proofErr w:type="spellEnd"/>
      <w:r w:rsidRPr="00ED7315">
        <w:rPr>
          <w:rFonts w:ascii="Book Antiqua" w:eastAsia="宋体" w:hAnsi="Book Antiqua" w:cs="宋体"/>
          <w:sz w:val="24"/>
          <w:szCs w:val="24"/>
          <w:lang w:val="en-US" w:eastAsia="zh-CN"/>
        </w:rPr>
        <w:t xml:space="preserve"> R, </w:t>
      </w:r>
      <w:proofErr w:type="spellStart"/>
      <w:r w:rsidRPr="00ED7315">
        <w:rPr>
          <w:rFonts w:ascii="Book Antiqua" w:eastAsia="宋体" w:hAnsi="Book Antiqua" w:cs="宋体"/>
          <w:sz w:val="24"/>
          <w:szCs w:val="24"/>
          <w:lang w:val="en-US" w:eastAsia="zh-CN"/>
        </w:rPr>
        <w:t>Borgen</w:t>
      </w:r>
      <w:proofErr w:type="spellEnd"/>
      <w:r w:rsidRPr="00ED7315">
        <w:rPr>
          <w:rFonts w:ascii="Book Antiqua" w:eastAsia="宋体" w:hAnsi="Book Antiqua" w:cs="宋体"/>
          <w:sz w:val="24"/>
          <w:szCs w:val="24"/>
          <w:lang w:val="en-US" w:eastAsia="zh-CN"/>
        </w:rPr>
        <w:t xml:space="preserve"> PI, Cody HS. The risk of axillary relapse after sentinel lymph node biopsy for breast cancer is comparable </w:t>
      </w:r>
      <w:r w:rsidRPr="00ED7315">
        <w:rPr>
          <w:rFonts w:ascii="Book Antiqua" w:eastAsia="宋体" w:hAnsi="Book Antiqua" w:cs="宋体"/>
          <w:sz w:val="24"/>
          <w:szCs w:val="24"/>
          <w:lang w:val="en-US" w:eastAsia="zh-CN"/>
        </w:rPr>
        <w:lastRenderedPageBreak/>
        <w:t xml:space="preserve">with that of axillary lymph node dissection: a follow-up study of 4008 procedures. </w:t>
      </w:r>
      <w:r w:rsidRPr="00ED7315">
        <w:rPr>
          <w:rFonts w:ascii="Book Antiqua" w:eastAsia="宋体" w:hAnsi="Book Antiqua" w:cs="宋体"/>
          <w:i/>
          <w:iCs/>
          <w:sz w:val="24"/>
          <w:szCs w:val="24"/>
          <w:lang w:val="en-US" w:eastAsia="zh-CN"/>
        </w:rPr>
        <w:t xml:space="preserve">Ann </w:t>
      </w:r>
      <w:proofErr w:type="spellStart"/>
      <w:r w:rsidRPr="00ED7315">
        <w:rPr>
          <w:rFonts w:ascii="Book Antiqua" w:eastAsia="宋体" w:hAnsi="Book Antiqua" w:cs="宋体"/>
          <w:i/>
          <w:iCs/>
          <w:sz w:val="24"/>
          <w:szCs w:val="24"/>
          <w:lang w:val="en-US" w:eastAsia="zh-CN"/>
        </w:rPr>
        <w:t>Surg</w:t>
      </w:r>
      <w:proofErr w:type="spellEnd"/>
      <w:r w:rsidRPr="00ED7315">
        <w:rPr>
          <w:rFonts w:ascii="Book Antiqua" w:eastAsia="宋体" w:hAnsi="Book Antiqua" w:cs="宋体"/>
          <w:sz w:val="24"/>
          <w:szCs w:val="24"/>
          <w:lang w:val="en-US" w:eastAsia="zh-CN"/>
        </w:rPr>
        <w:t xml:space="preserve"> 2004; </w:t>
      </w:r>
      <w:r w:rsidRPr="00ED7315">
        <w:rPr>
          <w:rFonts w:ascii="Book Antiqua" w:eastAsia="宋体" w:hAnsi="Book Antiqua" w:cs="宋体"/>
          <w:b/>
          <w:bCs/>
          <w:sz w:val="24"/>
          <w:szCs w:val="24"/>
          <w:lang w:val="en-US" w:eastAsia="zh-CN"/>
        </w:rPr>
        <w:t>240</w:t>
      </w:r>
      <w:r w:rsidRPr="00ED7315">
        <w:rPr>
          <w:rFonts w:ascii="Book Antiqua" w:eastAsia="宋体" w:hAnsi="Book Antiqua" w:cs="宋体"/>
          <w:sz w:val="24"/>
          <w:szCs w:val="24"/>
          <w:lang w:val="en-US" w:eastAsia="zh-CN"/>
        </w:rPr>
        <w:t>: 462-4</w:t>
      </w:r>
      <w:r w:rsidR="00E761A7">
        <w:rPr>
          <w:rFonts w:ascii="Book Antiqua" w:eastAsia="宋体" w:hAnsi="Book Antiqua" w:cs="宋体" w:hint="eastAsia"/>
          <w:sz w:val="24"/>
          <w:szCs w:val="24"/>
          <w:lang w:val="en-US" w:eastAsia="zh-CN"/>
        </w:rPr>
        <w:t>6</w:t>
      </w:r>
      <w:r w:rsidRPr="00ED7315">
        <w:rPr>
          <w:rFonts w:ascii="Book Antiqua" w:eastAsia="宋体" w:hAnsi="Book Antiqua" w:cs="宋体"/>
          <w:sz w:val="24"/>
          <w:szCs w:val="24"/>
          <w:lang w:val="en-US" w:eastAsia="zh-CN"/>
        </w:rPr>
        <w:t>8; discussion 462-4</w:t>
      </w:r>
      <w:r w:rsidR="00E761A7">
        <w:rPr>
          <w:rFonts w:ascii="Book Antiqua" w:eastAsia="宋体" w:hAnsi="Book Antiqua" w:cs="宋体" w:hint="eastAsia"/>
          <w:sz w:val="24"/>
          <w:szCs w:val="24"/>
          <w:lang w:val="en-US" w:eastAsia="zh-CN"/>
        </w:rPr>
        <w:t>6</w:t>
      </w:r>
      <w:r w:rsidR="00E761A7">
        <w:rPr>
          <w:rFonts w:ascii="Book Antiqua" w:eastAsia="宋体" w:hAnsi="Book Antiqua" w:cs="宋体"/>
          <w:sz w:val="24"/>
          <w:szCs w:val="24"/>
          <w:lang w:val="en-US" w:eastAsia="zh-CN"/>
        </w:rPr>
        <w:t>8</w:t>
      </w:r>
      <w:r w:rsidRPr="00ED7315">
        <w:rPr>
          <w:rFonts w:ascii="Book Antiqua" w:eastAsia="宋体" w:hAnsi="Book Antiqua" w:cs="宋体"/>
          <w:sz w:val="24"/>
          <w:szCs w:val="24"/>
          <w:lang w:val="en-US" w:eastAsia="zh-CN"/>
        </w:rPr>
        <w:t xml:space="preserve"> [PMID: 15319717]</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proofErr w:type="gramStart"/>
      <w:r w:rsidRPr="00ED7315">
        <w:rPr>
          <w:rFonts w:ascii="Book Antiqua" w:eastAsia="宋体" w:hAnsi="Book Antiqua" w:cs="宋体"/>
          <w:sz w:val="24"/>
          <w:szCs w:val="24"/>
          <w:lang w:val="en-US" w:eastAsia="zh-CN"/>
        </w:rPr>
        <w:t xml:space="preserve">44 </w:t>
      </w:r>
      <w:r w:rsidRPr="00ED7315">
        <w:rPr>
          <w:rFonts w:ascii="Book Antiqua" w:eastAsia="宋体" w:hAnsi="Book Antiqua" w:cs="宋体"/>
          <w:b/>
          <w:bCs/>
          <w:sz w:val="24"/>
          <w:szCs w:val="24"/>
          <w:lang w:val="en-US" w:eastAsia="zh-CN"/>
        </w:rPr>
        <w:t>Rutgers EJ</w:t>
      </w:r>
      <w:r w:rsidRPr="00ED7315">
        <w:rPr>
          <w:rFonts w:ascii="Book Antiqua" w:eastAsia="宋体" w:hAnsi="Book Antiqua" w:cs="宋体"/>
          <w:sz w:val="24"/>
          <w:szCs w:val="24"/>
          <w:lang w:val="en-US" w:eastAsia="zh-CN"/>
        </w:rPr>
        <w:t>.</w:t>
      </w:r>
      <w:proofErr w:type="gramEnd"/>
      <w:r w:rsidRPr="00ED7315">
        <w:rPr>
          <w:rFonts w:ascii="Book Antiqua" w:eastAsia="宋体" w:hAnsi="Book Antiqua" w:cs="宋体"/>
          <w:sz w:val="24"/>
          <w:szCs w:val="24"/>
          <w:lang w:val="en-US" w:eastAsia="zh-CN"/>
        </w:rPr>
        <w:t xml:space="preserve"> Sentinel node biopsy: interpretation and management of patients with immunohistochemistry-positive sentinel nodes and those with </w:t>
      </w:r>
      <w:proofErr w:type="spellStart"/>
      <w:r w:rsidRPr="00ED7315">
        <w:rPr>
          <w:rFonts w:ascii="Book Antiqua" w:eastAsia="宋体" w:hAnsi="Book Antiqua" w:cs="宋体"/>
          <w:sz w:val="24"/>
          <w:szCs w:val="24"/>
          <w:lang w:val="en-US" w:eastAsia="zh-CN"/>
        </w:rPr>
        <w:t>micrometastases</w:t>
      </w:r>
      <w:proofErr w:type="spellEnd"/>
      <w:r w:rsidRPr="00ED7315">
        <w:rPr>
          <w:rFonts w:ascii="Book Antiqua" w:eastAsia="宋体" w:hAnsi="Book Antiqua" w:cs="宋体"/>
          <w:sz w:val="24"/>
          <w:szCs w:val="24"/>
          <w:lang w:val="en-US" w:eastAsia="zh-CN"/>
        </w:rPr>
        <w:t xml:space="preserve">. </w:t>
      </w:r>
      <w:r w:rsidRPr="00ED7315">
        <w:rPr>
          <w:rFonts w:ascii="Book Antiqua" w:eastAsia="宋体" w:hAnsi="Book Antiqua" w:cs="宋体"/>
          <w:i/>
          <w:iCs/>
          <w:sz w:val="24"/>
          <w:szCs w:val="24"/>
          <w:lang w:val="en-US" w:eastAsia="zh-CN"/>
        </w:rPr>
        <w:t xml:space="preserve">J </w:t>
      </w:r>
      <w:proofErr w:type="spellStart"/>
      <w:r w:rsidRPr="00ED7315">
        <w:rPr>
          <w:rFonts w:ascii="Book Antiqua" w:eastAsia="宋体" w:hAnsi="Book Antiqua" w:cs="宋体"/>
          <w:i/>
          <w:iCs/>
          <w:sz w:val="24"/>
          <w:szCs w:val="24"/>
          <w:lang w:val="en-US" w:eastAsia="zh-CN"/>
        </w:rPr>
        <w:t>Clin</w:t>
      </w:r>
      <w:proofErr w:type="spellEnd"/>
      <w:r w:rsidRPr="00ED7315">
        <w:rPr>
          <w:rFonts w:ascii="Book Antiqua" w:eastAsia="宋体" w:hAnsi="Book Antiqua" w:cs="宋体"/>
          <w:i/>
          <w:iCs/>
          <w:sz w:val="24"/>
          <w:szCs w:val="24"/>
          <w:lang w:val="en-US" w:eastAsia="zh-CN"/>
        </w:rPr>
        <w:t xml:space="preserve"> </w:t>
      </w:r>
      <w:proofErr w:type="spellStart"/>
      <w:r w:rsidRPr="00ED7315">
        <w:rPr>
          <w:rFonts w:ascii="Book Antiqua" w:eastAsia="宋体" w:hAnsi="Book Antiqua" w:cs="宋体"/>
          <w:i/>
          <w:iCs/>
          <w:sz w:val="24"/>
          <w:szCs w:val="24"/>
          <w:lang w:val="en-US" w:eastAsia="zh-CN"/>
        </w:rPr>
        <w:t>Oncol</w:t>
      </w:r>
      <w:proofErr w:type="spellEnd"/>
      <w:r w:rsidRPr="00ED7315">
        <w:rPr>
          <w:rFonts w:ascii="Book Antiqua" w:eastAsia="宋体" w:hAnsi="Book Antiqua" w:cs="宋体"/>
          <w:sz w:val="24"/>
          <w:szCs w:val="24"/>
          <w:lang w:val="en-US" w:eastAsia="zh-CN"/>
        </w:rPr>
        <w:t xml:space="preserve"> 2008; </w:t>
      </w:r>
      <w:r w:rsidRPr="00ED7315">
        <w:rPr>
          <w:rFonts w:ascii="Book Antiqua" w:eastAsia="宋体" w:hAnsi="Book Antiqua" w:cs="宋体"/>
          <w:b/>
          <w:bCs/>
          <w:sz w:val="24"/>
          <w:szCs w:val="24"/>
          <w:lang w:val="en-US" w:eastAsia="zh-CN"/>
        </w:rPr>
        <w:t>26</w:t>
      </w:r>
      <w:r w:rsidRPr="00ED7315">
        <w:rPr>
          <w:rFonts w:ascii="Book Antiqua" w:eastAsia="宋体" w:hAnsi="Book Antiqua" w:cs="宋体"/>
          <w:sz w:val="24"/>
          <w:szCs w:val="24"/>
          <w:lang w:val="en-US" w:eastAsia="zh-CN"/>
        </w:rPr>
        <w:t xml:space="preserve">: 698-702 [PMID: 18258976 </w:t>
      </w:r>
      <w:r w:rsidR="00E761A7">
        <w:rPr>
          <w:rFonts w:ascii="Book Antiqua" w:eastAsia="宋体" w:hAnsi="Book Antiqua" w:cs="宋体"/>
          <w:sz w:val="24"/>
          <w:szCs w:val="24"/>
          <w:lang w:val="en-US" w:eastAsia="zh-CN"/>
        </w:rPr>
        <w:t>DOI: 10.1200/JCO.2007.14.4667]</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45 </w:t>
      </w:r>
      <w:proofErr w:type="spellStart"/>
      <w:r w:rsidRPr="00ED7315">
        <w:rPr>
          <w:rFonts w:ascii="Book Antiqua" w:eastAsia="宋体" w:hAnsi="Book Antiqua" w:cs="宋体"/>
          <w:b/>
          <w:bCs/>
          <w:sz w:val="24"/>
          <w:szCs w:val="24"/>
          <w:lang w:val="en-US" w:eastAsia="zh-CN"/>
        </w:rPr>
        <w:t>Haffty</w:t>
      </w:r>
      <w:proofErr w:type="spellEnd"/>
      <w:r w:rsidRPr="00ED7315">
        <w:rPr>
          <w:rFonts w:ascii="Book Antiqua" w:eastAsia="宋体" w:hAnsi="Book Antiqua" w:cs="宋体"/>
          <w:b/>
          <w:bCs/>
          <w:sz w:val="24"/>
          <w:szCs w:val="24"/>
          <w:lang w:val="en-US" w:eastAsia="zh-CN"/>
        </w:rPr>
        <w:t xml:space="preserve"> BG</w:t>
      </w:r>
      <w:r w:rsidRPr="00ED7315">
        <w:rPr>
          <w:rFonts w:ascii="Book Antiqua" w:eastAsia="宋体" w:hAnsi="Book Antiqua" w:cs="宋体"/>
          <w:sz w:val="24"/>
          <w:szCs w:val="24"/>
          <w:lang w:val="en-US" w:eastAsia="zh-CN"/>
        </w:rPr>
        <w:t xml:space="preserve">, Hunt KK, Harris JR, Buchholz TA. Positive sentinel nodes without axillary dissection: implications for the radiation oncologist. </w:t>
      </w:r>
      <w:r w:rsidRPr="00ED7315">
        <w:rPr>
          <w:rFonts w:ascii="Book Antiqua" w:eastAsia="宋体" w:hAnsi="Book Antiqua" w:cs="宋体"/>
          <w:i/>
          <w:iCs/>
          <w:sz w:val="24"/>
          <w:szCs w:val="24"/>
          <w:lang w:val="en-US" w:eastAsia="zh-CN"/>
        </w:rPr>
        <w:t xml:space="preserve">J </w:t>
      </w:r>
      <w:proofErr w:type="spellStart"/>
      <w:r w:rsidRPr="00ED7315">
        <w:rPr>
          <w:rFonts w:ascii="Book Antiqua" w:eastAsia="宋体" w:hAnsi="Book Antiqua" w:cs="宋体"/>
          <w:i/>
          <w:iCs/>
          <w:sz w:val="24"/>
          <w:szCs w:val="24"/>
          <w:lang w:val="en-US" w:eastAsia="zh-CN"/>
        </w:rPr>
        <w:t>Clin</w:t>
      </w:r>
      <w:proofErr w:type="spellEnd"/>
      <w:r w:rsidRPr="00ED7315">
        <w:rPr>
          <w:rFonts w:ascii="Book Antiqua" w:eastAsia="宋体" w:hAnsi="Book Antiqua" w:cs="宋体"/>
          <w:i/>
          <w:iCs/>
          <w:sz w:val="24"/>
          <w:szCs w:val="24"/>
          <w:lang w:val="en-US" w:eastAsia="zh-CN"/>
        </w:rPr>
        <w:t xml:space="preserve"> </w:t>
      </w:r>
      <w:proofErr w:type="spellStart"/>
      <w:r w:rsidRPr="00ED7315">
        <w:rPr>
          <w:rFonts w:ascii="Book Antiqua" w:eastAsia="宋体" w:hAnsi="Book Antiqua" w:cs="宋体"/>
          <w:i/>
          <w:iCs/>
          <w:sz w:val="24"/>
          <w:szCs w:val="24"/>
          <w:lang w:val="en-US" w:eastAsia="zh-CN"/>
        </w:rPr>
        <w:t>Oncol</w:t>
      </w:r>
      <w:proofErr w:type="spellEnd"/>
      <w:r w:rsidRPr="00ED7315">
        <w:rPr>
          <w:rFonts w:ascii="Book Antiqua" w:eastAsia="宋体" w:hAnsi="Book Antiqua" w:cs="宋体"/>
          <w:sz w:val="24"/>
          <w:szCs w:val="24"/>
          <w:lang w:val="en-US" w:eastAsia="zh-CN"/>
        </w:rPr>
        <w:t xml:space="preserve"> 2011; </w:t>
      </w:r>
      <w:r w:rsidRPr="00ED7315">
        <w:rPr>
          <w:rFonts w:ascii="Book Antiqua" w:eastAsia="宋体" w:hAnsi="Book Antiqua" w:cs="宋体"/>
          <w:b/>
          <w:bCs/>
          <w:sz w:val="24"/>
          <w:szCs w:val="24"/>
          <w:lang w:val="en-US" w:eastAsia="zh-CN"/>
        </w:rPr>
        <w:t>29</w:t>
      </w:r>
      <w:r w:rsidRPr="00ED7315">
        <w:rPr>
          <w:rFonts w:ascii="Book Antiqua" w:eastAsia="宋体" w:hAnsi="Book Antiqua" w:cs="宋体"/>
          <w:sz w:val="24"/>
          <w:szCs w:val="24"/>
          <w:lang w:val="en-US" w:eastAsia="zh-CN"/>
        </w:rPr>
        <w:t>: 4479-4481 [PMID: 2204294</w:t>
      </w:r>
      <w:r w:rsidR="00E761A7">
        <w:rPr>
          <w:rFonts w:ascii="Book Antiqua" w:eastAsia="宋体" w:hAnsi="Book Antiqua" w:cs="宋体"/>
          <w:sz w:val="24"/>
          <w:szCs w:val="24"/>
          <w:lang w:val="en-US" w:eastAsia="zh-CN"/>
        </w:rPr>
        <w:t>2 DOI: 10.1200/JCO.2011.36.1667</w:t>
      </w:r>
      <w:r w:rsidRPr="00ED7315">
        <w:rPr>
          <w:rFonts w:ascii="Book Antiqua" w:eastAsia="宋体" w:hAnsi="Book Antiqua" w:cs="宋体"/>
          <w:sz w:val="24"/>
          <w:szCs w:val="24"/>
          <w:lang w:val="en-US" w:eastAsia="zh-CN"/>
        </w:rPr>
        <w:t>]</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46 </w:t>
      </w:r>
      <w:r w:rsidRPr="00ED7315">
        <w:rPr>
          <w:rFonts w:ascii="Book Antiqua" w:eastAsia="宋体" w:hAnsi="Book Antiqua" w:cs="宋体"/>
          <w:b/>
          <w:bCs/>
          <w:sz w:val="24"/>
          <w:szCs w:val="24"/>
          <w:lang w:val="en-US" w:eastAsia="zh-CN"/>
        </w:rPr>
        <w:t>Giuliano AE</w:t>
      </w:r>
      <w:r w:rsidRPr="00ED7315">
        <w:rPr>
          <w:rFonts w:ascii="Book Antiqua" w:eastAsia="宋体" w:hAnsi="Book Antiqua" w:cs="宋体"/>
          <w:sz w:val="24"/>
          <w:szCs w:val="24"/>
          <w:lang w:val="en-US" w:eastAsia="zh-CN"/>
        </w:rPr>
        <w:t xml:space="preserve">, Hunt KK, </w:t>
      </w:r>
      <w:proofErr w:type="spellStart"/>
      <w:r w:rsidRPr="00ED7315">
        <w:rPr>
          <w:rFonts w:ascii="Book Antiqua" w:eastAsia="宋体" w:hAnsi="Book Antiqua" w:cs="宋体"/>
          <w:sz w:val="24"/>
          <w:szCs w:val="24"/>
          <w:lang w:val="en-US" w:eastAsia="zh-CN"/>
        </w:rPr>
        <w:t>Ballman</w:t>
      </w:r>
      <w:proofErr w:type="spellEnd"/>
      <w:r w:rsidRPr="00ED7315">
        <w:rPr>
          <w:rFonts w:ascii="Book Antiqua" w:eastAsia="宋体" w:hAnsi="Book Antiqua" w:cs="宋体"/>
          <w:sz w:val="24"/>
          <w:szCs w:val="24"/>
          <w:lang w:val="en-US" w:eastAsia="zh-CN"/>
        </w:rPr>
        <w:t xml:space="preserve"> KV, </w:t>
      </w:r>
      <w:proofErr w:type="spellStart"/>
      <w:r w:rsidRPr="00ED7315">
        <w:rPr>
          <w:rFonts w:ascii="Book Antiqua" w:eastAsia="宋体" w:hAnsi="Book Antiqua" w:cs="宋体"/>
          <w:sz w:val="24"/>
          <w:szCs w:val="24"/>
          <w:lang w:val="en-US" w:eastAsia="zh-CN"/>
        </w:rPr>
        <w:t>Beitsch</w:t>
      </w:r>
      <w:proofErr w:type="spellEnd"/>
      <w:r w:rsidRPr="00ED7315">
        <w:rPr>
          <w:rFonts w:ascii="Book Antiqua" w:eastAsia="宋体" w:hAnsi="Book Antiqua" w:cs="宋体"/>
          <w:sz w:val="24"/>
          <w:szCs w:val="24"/>
          <w:lang w:val="en-US" w:eastAsia="zh-CN"/>
        </w:rPr>
        <w:t xml:space="preserve"> PD, Whitworth PW, </w:t>
      </w:r>
      <w:proofErr w:type="spellStart"/>
      <w:r w:rsidRPr="00ED7315">
        <w:rPr>
          <w:rFonts w:ascii="Book Antiqua" w:eastAsia="宋体" w:hAnsi="Book Antiqua" w:cs="宋体"/>
          <w:sz w:val="24"/>
          <w:szCs w:val="24"/>
          <w:lang w:val="en-US" w:eastAsia="zh-CN"/>
        </w:rPr>
        <w:t>Blumencranz</w:t>
      </w:r>
      <w:proofErr w:type="spellEnd"/>
      <w:r w:rsidRPr="00ED7315">
        <w:rPr>
          <w:rFonts w:ascii="Book Antiqua" w:eastAsia="宋体" w:hAnsi="Book Antiqua" w:cs="宋体"/>
          <w:sz w:val="24"/>
          <w:szCs w:val="24"/>
          <w:lang w:val="en-US" w:eastAsia="zh-CN"/>
        </w:rPr>
        <w:t xml:space="preserve"> PW, Leitch AM, </w:t>
      </w:r>
      <w:proofErr w:type="spellStart"/>
      <w:r w:rsidRPr="00ED7315">
        <w:rPr>
          <w:rFonts w:ascii="Book Antiqua" w:eastAsia="宋体" w:hAnsi="Book Antiqua" w:cs="宋体"/>
          <w:sz w:val="24"/>
          <w:szCs w:val="24"/>
          <w:lang w:val="en-US" w:eastAsia="zh-CN"/>
        </w:rPr>
        <w:t>Saha</w:t>
      </w:r>
      <w:proofErr w:type="spellEnd"/>
      <w:r w:rsidRPr="00ED7315">
        <w:rPr>
          <w:rFonts w:ascii="Book Antiqua" w:eastAsia="宋体" w:hAnsi="Book Antiqua" w:cs="宋体"/>
          <w:sz w:val="24"/>
          <w:szCs w:val="24"/>
          <w:lang w:val="en-US" w:eastAsia="zh-CN"/>
        </w:rPr>
        <w:t xml:space="preserve"> S, McCall LM, Morrow M. Axillary dissection vs no axillary dissection in women with invasive breast cancer and sentinel node metastasis: a randomized clinical trial. </w:t>
      </w:r>
      <w:r w:rsidRPr="00ED7315">
        <w:rPr>
          <w:rFonts w:ascii="Book Antiqua" w:eastAsia="宋体" w:hAnsi="Book Antiqua" w:cs="宋体"/>
          <w:i/>
          <w:iCs/>
          <w:sz w:val="24"/>
          <w:szCs w:val="24"/>
          <w:lang w:val="en-US" w:eastAsia="zh-CN"/>
        </w:rPr>
        <w:t>JAMA</w:t>
      </w:r>
      <w:r w:rsidRPr="00ED7315">
        <w:rPr>
          <w:rFonts w:ascii="Book Antiqua" w:eastAsia="宋体" w:hAnsi="Book Antiqua" w:cs="宋体"/>
          <w:sz w:val="24"/>
          <w:szCs w:val="24"/>
          <w:lang w:val="en-US" w:eastAsia="zh-CN"/>
        </w:rPr>
        <w:t xml:space="preserve"> 2011; </w:t>
      </w:r>
      <w:r w:rsidRPr="00ED7315">
        <w:rPr>
          <w:rFonts w:ascii="Book Antiqua" w:eastAsia="宋体" w:hAnsi="Book Antiqua" w:cs="宋体"/>
          <w:b/>
          <w:bCs/>
          <w:sz w:val="24"/>
          <w:szCs w:val="24"/>
          <w:lang w:val="en-US" w:eastAsia="zh-CN"/>
        </w:rPr>
        <w:t>305</w:t>
      </w:r>
      <w:r w:rsidRPr="00ED7315">
        <w:rPr>
          <w:rFonts w:ascii="Book Antiqua" w:eastAsia="宋体" w:hAnsi="Book Antiqua" w:cs="宋体"/>
          <w:sz w:val="24"/>
          <w:szCs w:val="24"/>
          <w:lang w:val="en-US" w:eastAsia="zh-CN"/>
        </w:rPr>
        <w:t>: 569-575 [PMID: 21304</w:t>
      </w:r>
      <w:r w:rsidR="00E761A7">
        <w:rPr>
          <w:rFonts w:ascii="Book Antiqua" w:eastAsia="宋体" w:hAnsi="Book Antiqua" w:cs="宋体"/>
          <w:sz w:val="24"/>
          <w:szCs w:val="24"/>
          <w:lang w:val="en-US" w:eastAsia="zh-CN"/>
        </w:rPr>
        <w:t>082 DOI: 10.1001/jama.2011.90]</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47 </w:t>
      </w:r>
      <w:proofErr w:type="spellStart"/>
      <w:r w:rsidRPr="00ED7315">
        <w:rPr>
          <w:rFonts w:ascii="Book Antiqua" w:eastAsia="宋体" w:hAnsi="Book Antiqua" w:cs="宋体"/>
          <w:b/>
          <w:bCs/>
          <w:sz w:val="24"/>
          <w:szCs w:val="24"/>
          <w:lang w:val="en-US" w:eastAsia="zh-CN"/>
        </w:rPr>
        <w:t>Jagsi</w:t>
      </w:r>
      <w:proofErr w:type="spellEnd"/>
      <w:r w:rsidRPr="00ED7315">
        <w:rPr>
          <w:rFonts w:ascii="Book Antiqua" w:eastAsia="宋体" w:hAnsi="Book Antiqua" w:cs="宋体"/>
          <w:b/>
          <w:bCs/>
          <w:sz w:val="24"/>
          <w:szCs w:val="24"/>
          <w:lang w:val="en-US" w:eastAsia="zh-CN"/>
        </w:rPr>
        <w:t xml:space="preserve"> R</w:t>
      </w:r>
      <w:r w:rsidRPr="00ED7315">
        <w:rPr>
          <w:rFonts w:ascii="Book Antiqua" w:eastAsia="宋体" w:hAnsi="Book Antiqua" w:cs="宋体"/>
          <w:sz w:val="24"/>
          <w:szCs w:val="24"/>
          <w:lang w:val="en-US" w:eastAsia="zh-CN"/>
        </w:rPr>
        <w:t xml:space="preserve">, Chadha M, Moni J, </w:t>
      </w:r>
      <w:proofErr w:type="spellStart"/>
      <w:r w:rsidRPr="00ED7315">
        <w:rPr>
          <w:rFonts w:ascii="Book Antiqua" w:eastAsia="宋体" w:hAnsi="Book Antiqua" w:cs="宋体"/>
          <w:sz w:val="24"/>
          <w:szCs w:val="24"/>
          <w:lang w:val="en-US" w:eastAsia="zh-CN"/>
        </w:rPr>
        <w:t>Ballman</w:t>
      </w:r>
      <w:proofErr w:type="spellEnd"/>
      <w:r w:rsidRPr="00ED7315">
        <w:rPr>
          <w:rFonts w:ascii="Book Antiqua" w:eastAsia="宋体" w:hAnsi="Book Antiqua" w:cs="宋体"/>
          <w:sz w:val="24"/>
          <w:szCs w:val="24"/>
          <w:lang w:val="en-US" w:eastAsia="zh-CN"/>
        </w:rPr>
        <w:t xml:space="preserve"> K, Laurie F, Buchholz TA, Giuliano A, </w:t>
      </w:r>
      <w:proofErr w:type="spellStart"/>
      <w:r w:rsidRPr="00ED7315">
        <w:rPr>
          <w:rFonts w:ascii="Book Antiqua" w:eastAsia="宋体" w:hAnsi="Book Antiqua" w:cs="宋体"/>
          <w:sz w:val="24"/>
          <w:szCs w:val="24"/>
          <w:lang w:val="en-US" w:eastAsia="zh-CN"/>
        </w:rPr>
        <w:t>Haffty</w:t>
      </w:r>
      <w:proofErr w:type="spellEnd"/>
      <w:r w:rsidRPr="00ED7315">
        <w:rPr>
          <w:rFonts w:ascii="Book Antiqua" w:eastAsia="宋体" w:hAnsi="Book Antiqua" w:cs="宋体"/>
          <w:sz w:val="24"/>
          <w:szCs w:val="24"/>
          <w:lang w:val="en-US" w:eastAsia="zh-CN"/>
        </w:rPr>
        <w:t xml:space="preserve"> BG. Radiation field design in the ACOSOG Z0011 (Alliance) Trial. </w:t>
      </w:r>
      <w:r w:rsidRPr="00ED7315">
        <w:rPr>
          <w:rFonts w:ascii="Book Antiqua" w:eastAsia="宋体" w:hAnsi="Book Antiqua" w:cs="宋体"/>
          <w:i/>
          <w:iCs/>
          <w:sz w:val="24"/>
          <w:szCs w:val="24"/>
          <w:lang w:val="en-US" w:eastAsia="zh-CN"/>
        </w:rPr>
        <w:t xml:space="preserve">J </w:t>
      </w:r>
      <w:proofErr w:type="spellStart"/>
      <w:r w:rsidRPr="00ED7315">
        <w:rPr>
          <w:rFonts w:ascii="Book Antiqua" w:eastAsia="宋体" w:hAnsi="Book Antiqua" w:cs="宋体"/>
          <w:i/>
          <w:iCs/>
          <w:sz w:val="24"/>
          <w:szCs w:val="24"/>
          <w:lang w:val="en-US" w:eastAsia="zh-CN"/>
        </w:rPr>
        <w:t>Clin</w:t>
      </w:r>
      <w:proofErr w:type="spellEnd"/>
      <w:r w:rsidRPr="00ED7315">
        <w:rPr>
          <w:rFonts w:ascii="Book Antiqua" w:eastAsia="宋体" w:hAnsi="Book Antiqua" w:cs="宋体"/>
          <w:i/>
          <w:iCs/>
          <w:sz w:val="24"/>
          <w:szCs w:val="24"/>
          <w:lang w:val="en-US" w:eastAsia="zh-CN"/>
        </w:rPr>
        <w:t xml:space="preserve"> </w:t>
      </w:r>
      <w:proofErr w:type="spellStart"/>
      <w:r w:rsidRPr="00ED7315">
        <w:rPr>
          <w:rFonts w:ascii="Book Antiqua" w:eastAsia="宋体" w:hAnsi="Book Antiqua" w:cs="宋体"/>
          <w:i/>
          <w:iCs/>
          <w:sz w:val="24"/>
          <w:szCs w:val="24"/>
          <w:lang w:val="en-US" w:eastAsia="zh-CN"/>
        </w:rPr>
        <w:t>Oncol</w:t>
      </w:r>
      <w:proofErr w:type="spellEnd"/>
      <w:r w:rsidRPr="00ED7315">
        <w:rPr>
          <w:rFonts w:ascii="Book Antiqua" w:eastAsia="宋体" w:hAnsi="Book Antiqua" w:cs="宋体"/>
          <w:sz w:val="24"/>
          <w:szCs w:val="24"/>
          <w:lang w:val="en-US" w:eastAsia="zh-CN"/>
        </w:rPr>
        <w:t xml:space="preserve"> 2014; </w:t>
      </w:r>
      <w:r w:rsidRPr="00ED7315">
        <w:rPr>
          <w:rFonts w:ascii="Book Antiqua" w:eastAsia="宋体" w:hAnsi="Book Antiqua" w:cs="宋体"/>
          <w:b/>
          <w:bCs/>
          <w:sz w:val="24"/>
          <w:szCs w:val="24"/>
          <w:lang w:val="en-US" w:eastAsia="zh-CN"/>
        </w:rPr>
        <w:t>32</w:t>
      </w:r>
      <w:r w:rsidRPr="00ED7315">
        <w:rPr>
          <w:rFonts w:ascii="Book Antiqua" w:eastAsia="宋体" w:hAnsi="Book Antiqua" w:cs="宋体"/>
          <w:sz w:val="24"/>
          <w:szCs w:val="24"/>
          <w:lang w:val="en-US" w:eastAsia="zh-CN"/>
        </w:rPr>
        <w:t xml:space="preserve">: 3600-3606 [PMID: 25135994 </w:t>
      </w:r>
      <w:r w:rsidR="00E761A7">
        <w:rPr>
          <w:rFonts w:ascii="Book Antiqua" w:eastAsia="宋体" w:hAnsi="Book Antiqua" w:cs="宋体"/>
          <w:sz w:val="24"/>
          <w:szCs w:val="24"/>
          <w:lang w:val="en-US" w:eastAsia="zh-CN"/>
        </w:rPr>
        <w:t>DOI: 10.1200/JCO.2014.56.5838]</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48 </w:t>
      </w:r>
      <w:proofErr w:type="spellStart"/>
      <w:r w:rsidRPr="00ED7315">
        <w:rPr>
          <w:rFonts w:ascii="Book Antiqua" w:eastAsia="宋体" w:hAnsi="Book Antiqua" w:cs="宋体"/>
          <w:b/>
          <w:bCs/>
          <w:sz w:val="24"/>
          <w:szCs w:val="24"/>
          <w:lang w:val="en-US" w:eastAsia="zh-CN"/>
        </w:rPr>
        <w:t>Belkacemi</w:t>
      </w:r>
      <w:proofErr w:type="spellEnd"/>
      <w:r w:rsidRPr="00ED7315">
        <w:rPr>
          <w:rFonts w:ascii="Book Antiqua" w:eastAsia="宋体" w:hAnsi="Book Antiqua" w:cs="宋体"/>
          <w:b/>
          <w:bCs/>
          <w:sz w:val="24"/>
          <w:szCs w:val="24"/>
          <w:lang w:val="en-US" w:eastAsia="zh-CN"/>
        </w:rPr>
        <w:t xml:space="preserve"> Y</w:t>
      </w:r>
      <w:r w:rsidRPr="00ED7315">
        <w:rPr>
          <w:rFonts w:ascii="Book Antiqua" w:eastAsia="宋体" w:hAnsi="Book Antiqua" w:cs="宋体"/>
          <w:sz w:val="24"/>
          <w:szCs w:val="24"/>
          <w:lang w:val="en-US" w:eastAsia="zh-CN"/>
        </w:rPr>
        <w:t xml:space="preserve">, </w:t>
      </w:r>
      <w:proofErr w:type="spellStart"/>
      <w:r w:rsidRPr="00ED7315">
        <w:rPr>
          <w:rFonts w:ascii="Book Antiqua" w:eastAsia="宋体" w:hAnsi="Book Antiqua" w:cs="宋体"/>
          <w:sz w:val="24"/>
          <w:szCs w:val="24"/>
          <w:lang w:val="en-US" w:eastAsia="zh-CN"/>
        </w:rPr>
        <w:t>Allab</w:t>
      </w:r>
      <w:proofErr w:type="spellEnd"/>
      <w:r w:rsidRPr="00ED7315">
        <w:rPr>
          <w:rFonts w:ascii="Book Antiqua" w:eastAsia="宋体" w:hAnsi="Book Antiqua" w:cs="宋体"/>
          <w:sz w:val="24"/>
          <w:szCs w:val="24"/>
          <w:lang w:val="en-US" w:eastAsia="zh-CN"/>
        </w:rPr>
        <w:t xml:space="preserve">-Pan Q, </w:t>
      </w:r>
      <w:proofErr w:type="spellStart"/>
      <w:r w:rsidRPr="00ED7315">
        <w:rPr>
          <w:rFonts w:ascii="Book Antiqua" w:eastAsia="宋体" w:hAnsi="Book Antiqua" w:cs="宋体"/>
          <w:sz w:val="24"/>
          <w:szCs w:val="24"/>
          <w:lang w:val="en-US" w:eastAsia="zh-CN"/>
        </w:rPr>
        <w:t>Bigorie</w:t>
      </w:r>
      <w:proofErr w:type="spellEnd"/>
      <w:r w:rsidRPr="00ED7315">
        <w:rPr>
          <w:rFonts w:ascii="Book Antiqua" w:eastAsia="宋体" w:hAnsi="Book Antiqua" w:cs="宋体"/>
          <w:sz w:val="24"/>
          <w:szCs w:val="24"/>
          <w:lang w:val="en-US" w:eastAsia="zh-CN"/>
        </w:rPr>
        <w:t xml:space="preserve"> V, </w:t>
      </w:r>
      <w:proofErr w:type="spellStart"/>
      <w:r w:rsidRPr="00ED7315">
        <w:rPr>
          <w:rFonts w:ascii="Book Antiqua" w:eastAsia="宋体" w:hAnsi="Book Antiqua" w:cs="宋体"/>
          <w:sz w:val="24"/>
          <w:szCs w:val="24"/>
          <w:lang w:val="en-US" w:eastAsia="zh-CN"/>
        </w:rPr>
        <w:t>Khodari</w:t>
      </w:r>
      <w:proofErr w:type="spellEnd"/>
      <w:r w:rsidRPr="00ED7315">
        <w:rPr>
          <w:rFonts w:ascii="Book Antiqua" w:eastAsia="宋体" w:hAnsi="Book Antiqua" w:cs="宋体"/>
          <w:sz w:val="24"/>
          <w:szCs w:val="24"/>
          <w:lang w:val="en-US" w:eastAsia="zh-CN"/>
        </w:rPr>
        <w:t xml:space="preserve"> W, </w:t>
      </w:r>
      <w:proofErr w:type="spellStart"/>
      <w:r w:rsidRPr="00ED7315">
        <w:rPr>
          <w:rFonts w:ascii="Book Antiqua" w:eastAsia="宋体" w:hAnsi="Book Antiqua" w:cs="宋体"/>
          <w:sz w:val="24"/>
          <w:szCs w:val="24"/>
          <w:lang w:val="en-US" w:eastAsia="zh-CN"/>
        </w:rPr>
        <w:t>Beaussart</w:t>
      </w:r>
      <w:proofErr w:type="spellEnd"/>
      <w:r w:rsidRPr="00ED7315">
        <w:rPr>
          <w:rFonts w:ascii="Book Antiqua" w:eastAsia="宋体" w:hAnsi="Book Antiqua" w:cs="宋体"/>
          <w:sz w:val="24"/>
          <w:szCs w:val="24"/>
          <w:lang w:val="en-US" w:eastAsia="zh-CN"/>
        </w:rPr>
        <w:t xml:space="preserve"> P, </w:t>
      </w:r>
      <w:proofErr w:type="spellStart"/>
      <w:r w:rsidRPr="00ED7315">
        <w:rPr>
          <w:rFonts w:ascii="Book Antiqua" w:eastAsia="宋体" w:hAnsi="Book Antiqua" w:cs="宋体"/>
          <w:sz w:val="24"/>
          <w:szCs w:val="24"/>
          <w:lang w:val="en-US" w:eastAsia="zh-CN"/>
        </w:rPr>
        <w:t>Totobenazara</w:t>
      </w:r>
      <w:proofErr w:type="spellEnd"/>
      <w:r w:rsidRPr="00ED7315">
        <w:rPr>
          <w:rFonts w:ascii="Book Antiqua" w:eastAsia="宋体" w:hAnsi="Book Antiqua" w:cs="宋体"/>
          <w:sz w:val="24"/>
          <w:szCs w:val="24"/>
          <w:lang w:val="en-US" w:eastAsia="zh-CN"/>
        </w:rPr>
        <w:t xml:space="preserve"> JL, </w:t>
      </w:r>
      <w:proofErr w:type="spellStart"/>
      <w:r w:rsidRPr="00ED7315">
        <w:rPr>
          <w:rFonts w:ascii="Book Antiqua" w:eastAsia="宋体" w:hAnsi="Book Antiqua" w:cs="宋体"/>
          <w:sz w:val="24"/>
          <w:szCs w:val="24"/>
          <w:lang w:val="en-US" w:eastAsia="zh-CN"/>
        </w:rPr>
        <w:t>Mège</w:t>
      </w:r>
      <w:proofErr w:type="spellEnd"/>
      <w:r w:rsidRPr="00ED7315">
        <w:rPr>
          <w:rFonts w:ascii="Book Antiqua" w:eastAsia="宋体" w:hAnsi="Book Antiqua" w:cs="宋体"/>
          <w:sz w:val="24"/>
          <w:szCs w:val="24"/>
          <w:lang w:val="en-US" w:eastAsia="zh-CN"/>
        </w:rPr>
        <w:t xml:space="preserve"> JP, </w:t>
      </w:r>
      <w:proofErr w:type="spellStart"/>
      <w:r w:rsidRPr="00ED7315">
        <w:rPr>
          <w:rFonts w:ascii="Book Antiqua" w:eastAsia="宋体" w:hAnsi="Book Antiqua" w:cs="宋体"/>
          <w:sz w:val="24"/>
          <w:szCs w:val="24"/>
          <w:lang w:val="en-US" w:eastAsia="zh-CN"/>
        </w:rPr>
        <w:t>Caillet</w:t>
      </w:r>
      <w:proofErr w:type="spellEnd"/>
      <w:r w:rsidRPr="00ED7315">
        <w:rPr>
          <w:rFonts w:ascii="Book Antiqua" w:eastAsia="宋体" w:hAnsi="Book Antiqua" w:cs="宋体"/>
          <w:sz w:val="24"/>
          <w:szCs w:val="24"/>
          <w:lang w:val="en-US" w:eastAsia="zh-CN"/>
        </w:rPr>
        <w:t xml:space="preserve"> P, </w:t>
      </w:r>
      <w:proofErr w:type="spellStart"/>
      <w:r w:rsidRPr="00ED7315">
        <w:rPr>
          <w:rFonts w:ascii="Book Antiqua" w:eastAsia="宋体" w:hAnsi="Book Antiqua" w:cs="宋体"/>
          <w:sz w:val="24"/>
          <w:szCs w:val="24"/>
          <w:lang w:val="en-US" w:eastAsia="zh-CN"/>
        </w:rPr>
        <w:t>Pigneur</w:t>
      </w:r>
      <w:proofErr w:type="spellEnd"/>
      <w:r w:rsidRPr="00ED7315">
        <w:rPr>
          <w:rFonts w:ascii="Book Antiqua" w:eastAsia="宋体" w:hAnsi="Book Antiqua" w:cs="宋体"/>
          <w:sz w:val="24"/>
          <w:szCs w:val="24"/>
          <w:lang w:val="en-US" w:eastAsia="zh-CN"/>
        </w:rPr>
        <w:t xml:space="preserve"> F, Dao TH, Salmon R, </w:t>
      </w:r>
      <w:proofErr w:type="spellStart"/>
      <w:r w:rsidRPr="00ED7315">
        <w:rPr>
          <w:rFonts w:ascii="Book Antiqua" w:eastAsia="宋体" w:hAnsi="Book Antiqua" w:cs="宋体"/>
          <w:sz w:val="24"/>
          <w:szCs w:val="24"/>
          <w:lang w:val="en-US" w:eastAsia="zh-CN"/>
        </w:rPr>
        <w:t>Calitchi</w:t>
      </w:r>
      <w:proofErr w:type="spellEnd"/>
      <w:r w:rsidRPr="00ED7315">
        <w:rPr>
          <w:rFonts w:ascii="Book Antiqua" w:eastAsia="宋体" w:hAnsi="Book Antiqua" w:cs="宋体"/>
          <w:sz w:val="24"/>
          <w:szCs w:val="24"/>
          <w:lang w:val="en-US" w:eastAsia="zh-CN"/>
        </w:rPr>
        <w:t xml:space="preserve"> E, Bosc R. The standard tangential fields used for breast irradiation do not allow optimal coverage and dose distribution in axillary levels I-II and the sentinel node area. </w:t>
      </w:r>
      <w:r w:rsidRPr="00ED7315">
        <w:rPr>
          <w:rFonts w:ascii="Book Antiqua" w:eastAsia="宋体" w:hAnsi="Book Antiqua" w:cs="宋体"/>
          <w:i/>
          <w:iCs/>
          <w:sz w:val="24"/>
          <w:szCs w:val="24"/>
          <w:lang w:val="en-US" w:eastAsia="zh-CN"/>
        </w:rPr>
        <w:t xml:space="preserve">Ann </w:t>
      </w:r>
      <w:proofErr w:type="spellStart"/>
      <w:r w:rsidRPr="00ED7315">
        <w:rPr>
          <w:rFonts w:ascii="Book Antiqua" w:eastAsia="宋体" w:hAnsi="Book Antiqua" w:cs="宋体"/>
          <w:i/>
          <w:iCs/>
          <w:sz w:val="24"/>
          <w:szCs w:val="24"/>
          <w:lang w:val="en-US" w:eastAsia="zh-CN"/>
        </w:rPr>
        <w:t>Oncol</w:t>
      </w:r>
      <w:proofErr w:type="spellEnd"/>
      <w:r w:rsidRPr="00ED7315">
        <w:rPr>
          <w:rFonts w:ascii="Book Antiqua" w:eastAsia="宋体" w:hAnsi="Book Antiqua" w:cs="宋体"/>
          <w:sz w:val="24"/>
          <w:szCs w:val="24"/>
          <w:lang w:val="en-US" w:eastAsia="zh-CN"/>
        </w:rPr>
        <w:t xml:space="preserve"> 2013; </w:t>
      </w:r>
      <w:r w:rsidRPr="00ED7315">
        <w:rPr>
          <w:rFonts w:ascii="Book Antiqua" w:eastAsia="宋体" w:hAnsi="Book Antiqua" w:cs="宋体"/>
          <w:b/>
          <w:bCs/>
          <w:sz w:val="24"/>
          <w:szCs w:val="24"/>
          <w:lang w:val="en-US" w:eastAsia="zh-CN"/>
        </w:rPr>
        <w:t>24</w:t>
      </w:r>
      <w:r w:rsidRPr="00ED7315">
        <w:rPr>
          <w:rFonts w:ascii="Book Antiqua" w:eastAsia="宋体" w:hAnsi="Book Antiqua" w:cs="宋体"/>
          <w:sz w:val="24"/>
          <w:szCs w:val="24"/>
          <w:lang w:val="en-US" w:eastAsia="zh-CN"/>
        </w:rPr>
        <w:t>: 2023-2028 [PMID: 236162</w:t>
      </w:r>
      <w:r w:rsidR="00E761A7">
        <w:rPr>
          <w:rFonts w:ascii="Book Antiqua" w:eastAsia="宋体" w:hAnsi="Book Antiqua" w:cs="宋体"/>
          <w:sz w:val="24"/>
          <w:szCs w:val="24"/>
          <w:lang w:val="en-US" w:eastAsia="zh-CN"/>
        </w:rPr>
        <w:t>80 DOI: 10.1093/</w:t>
      </w:r>
      <w:proofErr w:type="spellStart"/>
      <w:r w:rsidR="00E761A7">
        <w:rPr>
          <w:rFonts w:ascii="Book Antiqua" w:eastAsia="宋体" w:hAnsi="Book Antiqua" w:cs="宋体"/>
          <w:sz w:val="24"/>
          <w:szCs w:val="24"/>
          <w:lang w:val="en-US" w:eastAsia="zh-CN"/>
        </w:rPr>
        <w:t>annonc</w:t>
      </w:r>
      <w:proofErr w:type="spellEnd"/>
      <w:r w:rsidR="00E761A7">
        <w:rPr>
          <w:rFonts w:ascii="Book Antiqua" w:eastAsia="宋体" w:hAnsi="Book Antiqua" w:cs="宋体"/>
          <w:sz w:val="24"/>
          <w:szCs w:val="24"/>
          <w:lang w:val="en-US" w:eastAsia="zh-CN"/>
        </w:rPr>
        <w:t>/mdt151]</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49 </w:t>
      </w:r>
      <w:proofErr w:type="spellStart"/>
      <w:r w:rsidRPr="00ED7315">
        <w:rPr>
          <w:rFonts w:ascii="Book Antiqua" w:eastAsia="宋体" w:hAnsi="Book Antiqua" w:cs="宋体"/>
          <w:b/>
          <w:bCs/>
          <w:sz w:val="24"/>
          <w:szCs w:val="24"/>
          <w:lang w:val="en-US" w:eastAsia="zh-CN"/>
        </w:rPr>
        <w:t>Belkacemi</w:t>
      </w:r>
      <w:proofErr w:type="spellEnd"/>
      <w:r w:rsidRPr="00ED7315">
        <w:rPr>
          <w:rFonts w:ascii="Book Antiqua" w:eastAsia="宋体" w:hAnsi="Book Antiqua" w:cs="宋体"/>
          <w:b/>
          <w:bCs/>
          <w:sz w:val="24"/>
          <w:szCs w:val="24"/>
          <w:lang w:val="en-US" w:eastAsia="zh-CN"/>
        </w:rPr>
        <w:t xml:space="preserve"> Y</w:t>
      </w:r>
      <w:r w:rsidRPr="00ED7315">
        <w:rPr>
          <w:rFonts w:ascii="Book Antiqua" w:eastAsia="宋体" w:hAnsi="Book Antiqua" w:cs="宋体"/>
          <w:sz w:val="24"/>
          <w:szCs w:val="24"/>
          <w:lang w:val="en-US" w:eastAsia="zh-CN"/>
        </w:rPr>
        <w:t xml:space="preserve">, </w:t>
      </w:r>
      <w:proofErr w:type="spellStart"/>
      <w:r w:rsidRPr="00ED7315">
        <w:rPr>
          <w:rFonts w:ascii="Book Antiqua" w:eastAsia="宋体" w:hAnsi="Book Antiqua" w:cs="宋体"/>
          <w:sz w:val="24"/>
          <w:szCs w:val="24"/>
          <w:lang w:val="en-US" w:eastAsia="zh-CN"/>
        </w:rPr>
        <w:t>Bigorie</w:t>
      </w:r>
      <w:proofErr w:type="spellEnd"/>
      <w:r w:rsidRPr="00ED7315">
        <w:rPr>
          <w:rFonts w:ascii="Book Antiqua" w:eastAsia="宋体" w:hAnsi="Book Antiqua" w:cs="宋体"/>
          <w:sz w:val="24"/>
          <w:szCs w:val="24"/>
          <w:lang w:val="en-US" w:eastAsia="zh-CN"/>
        </w:rPr>
        <w:t xml:space="preserve"> V, Pan Q, </w:t>
      </w:r>
      <w:proofErr w:type="spellStart"/>
      <w:r w:rsidRPr="00ED7315">
        <w:rPr>
          <w:rFonts w:ascii="Book Antiqua" w:eastAsia="宋体" w:hAnsi="Book Antiqua" w:cs="宋体"/>
          <w:sz w:val="24"/>
          <w:szCs w:val="24"/>
          <w:lang w:val="en-US" w:eastAsia="zh-CN"/>
        </w:rPr>
        <w:t>Bouaita</w:t>
      </w:r>
      <w:proofErr w:type="spellEnd"/>
      <w:r w:rsidRPr="00ED7315">
        <w:rPr>
          <w:rFonts w:ascii="Book Antiqua" w:eastAsia="宋体" w:hAnsi="Book Antiqua" w:cs="宋体"/>
          <w:sz w:val="24"/>
          <w:szCs w:val="24"/>
          <w:lang w:val="en-US" w:eastAsia="zh-CN"/>
        </w:rPr>
        <w:t xml:space="preserve"> R, </w:t>
      </w:r>
      <w:proofErr w:type="spellStart"/>
      <w:r w:rsidRPr="00ED7315">
        <w:rPr>
          <w:rFonts w:ascii="Book Antiqua" w:eastAsia="宋体" w:hAnsi="Book Antiqua" w:cs="宋体"/>
          <w:sz w:val="24"/>
          <w:szCs w:val="24"/>
          <w:lang w:val="en-US" w:eastAsia="zh-CN"/>
        </w:rPr>
        <w:t>Pigneur</w:t>
      </w:r>
      <w:proofErr w:type="spellEnd"/>
      <w:r w:rsidRPr="00ED7315">
        <w:rPr>
          <w:rFonts w:ascii="Book Antiqua" w:eastAsia="宋体" w:hAnsi="Book Antiqua" w:cs="宋体"/>
          <w:sz w:val="24"/>
          <w:szCs w:val="24"/>
          <w:lang w:val="en-US" w:eastAsia="zh-CN"/>
        </w:rPr>
        <w:t xml:space="preserve"> F, </w:t>
      </w:r>
      <w:proofErr w:type="spellStart"/>
      <w:r w:rsidRPr="00ED7315">
        <w:rPr>
          <w:rFonts w:ascii="Book Antiqua" w:eastAsia="宋体" w:hAnsi="Book Antiqua" w:cs="宋体"/>
          <w:sz w:val="24"/>
          <w:szCs w:val="24"/>
          <w:lang w:val="en-US" w:eastAsia="zh-CN"/>
        </w:rPr>
        <w:t>Itti</w:t>
      </w:r>
      <w:proofErr w:type="spellEnd"/>
      <w:r w:rsidRPr="00ED7315">
        <w:rPr>
          <w:rFonts w:ascii="Book Antiqua" w:eastAsia="宋体" w:hAnsi="Book Antiqua" w:cs="宋体"/>
          <w:sz w:val="24"/>
          <w:szCs w:val="24"/>
          <w:lang w:val="en-US" w:eastAsia="zh-CN"/>
        </w:rPr>
        <w:t xml:space="preserve"> E, </w:t>
      </w:r>
      <w:proofErr w:type="spellStart"/>
      <w:r w:rsidRPr="00ED7315">
        <w:rPr>
          <w:rFonts w:ascii="Book Antiqua" w:eastAsia="宋体" w:hAnsi="Book Antiqua" w:cs="宋体"/>
          <w:sz w:val="24"/>
          <w:szCs w:val="24"/>
          <w:lang w:val="en-US" w:eastAsia="zh-CN"/>
        </w:rPr>
        <w:t>Badaoui</w:t>
      </w:r>
      <w:proofErr w:type="spellEnd"/>
      <w:r w:rsidRPr="00ED7315">
        <w:rPr>
          <w:rFonts w:ascii="Book Antiqua" w:eastAsia="宋体" w:hAnsi="Book Antiqua" w:cs="宋体"/>
          <w:sz w:val="24"/>
          <w:szCs w:val="24"/>
          <w:lang w:val="en-US" w:eastAsia="zh-CN"/>
        </w:rPr>
        <w:t xml:space="preserve"> H, </w:t>
      </w:r>
      <w:proofErr w:type="spellStart"/>
      <w:r w:rsidRPr="00ED7315">
        <w:rPr>
          <w:rFonts w:ascii="Book Antiqua" w:eastAsia="宋体" w:hAnsi="Book Antiqua" w:cs="宋体"/>
          <w:sz w:val="24"/>
          <w:szCs w:val="24"/>
          <w:lang w:val="en-US" w:eastAsia="zh-CN"/>
        </w:rPr>
        <w:t>Assaf</w:t>
      </w:r>
      <w:proofErr w:type="spellEnd"/>
      <w:r w:rsidRPr="00ED7315">
        <w:rPr>
          <w:rFonts w:ascii="Book Antiqua" w:eastAsia="宋体" w:hAnsi="Book Antiqua" w:cs="宋体"/>
          <w:sz w:val="24"/>
          <w:szCs w:val="24"/>
          <w:lang w:val="en-US" w:eastAsia="zh-CN"/>
        </w:rPr>
        <w:t xml:space="preserve"> E, </w:t>
      </w:r>
      <w:proofErr w:type="spellStart"/>
      <w:r w:rsidRPr="00ED7315">
        <w:rPr>
          <w:rFonts w:ascii="Book Antiqua" w:eastAsia="宋体" w:hAnsi="Book Antiqua" w:cs="宋体"/>
          <w:sz w:val="24"/>
          <w:szCs w:val="24"/>
          <w:lang w:val="en-US" w:eastAsia="zh-CN"/>
        </w:rPr>
        <w:t>Caillet</w:t>
      </w:r>
      <w:proofErr w:type="spellEnd"/>
      <w:r w:rsidRPr="00ED7315">
        <w:rPr>
          <w:rFonts w:ascii="Book Antiqua" w:eastAsia="宋体" w:hAnsi="Book Antiqua" w:cs="宋体"/>
          <w:sz w:val="24"/>
          <w:szCs w:val="24"/>
          <w:lang w:val="en-US" w:eastAsia="zh-CN"/>
        </w:rPr>
        <w:t xml:space="preserve"> P, </w:t>
      </w:r>
      <w:proofErr w:type="spellStart"/>
      <w:r w:rsidRPr="00ED7315">
        <w:rPr>
          <w:rFonts w:ascii="Book Antiqua" w:eastAsia="宋体" w:hAnsi="Book Antiqua" w:cs="宋体"/>
          <w:sz w:val="24"/>
          <w:szCs w:val="24"/>
          <w:lang w:val="en-US" w:eastAsia="zh-CN"/>
        </w:rPr>
        <w:t>Calitchi</w:t>
      </w:r>
      <w:proofErr w:type="spellEnd"/>
      <w:r w:rsidRPr="00ED7315">
        <w:rPr>
          <w:rFonts w:ascii="Book Antiqua" w:eastAsia="宋体" w:hAnsi="Book Antiqua" w:cs="宋体"/>
          <w:sz w:val="24"/>
          <w:szCs w:val="24"/>
          <w:lang w:val="en-US" w:eastAsia="zh-CN"/>
        </w:rPr>
        <w:t xml:space="preserve"> E, Bosc R. Breast radiotherapy (RT) using tangential fields (</w:t>
      </w:r>
      <w:proofErr w:type="spellStart"/>
      <w:r w:rsidRPr="00ED7315">
        <w:rPr>
          <w:rFonts w:ascii="Book Antiqua" w:eastAsia="宋体" w:hAnsi="Book Antiqua" w:cs="宋体"/>
          <w:sz w:val="24"/>
          <w:szCs w:val="24"/>
          <w:lang w:val="en-US" w:eastAsia="zh-CN"/>
        </w:rPr>
        <w:t>TgF</w:t>
      </w:r>
      <w:proofErr w:type="spellEnd"/>
      <w:r w:rsidRPr="00ED7315">
        <w:rPr>
          <w:rFonts w:ascii="Book Antiqua" w:eastAsia="宋体" w:hAnsi="Book Antiqua" w:cs="宋体"/>
          <w:sz w:val="24"/>
          <w:szCs w:val="24"/>
          <w:lang w:val="en-US" w:eastAsia="zh-CN"/>
        </w:rPr>
        <w:t xml:space="preserve">): a prospective evaluation of the dose distribution in the sentinel lymph node (SLN) area as determined intraoperatively by clip placement. </w:t>
      </w:r>
      <w:r w:rsidRPr="00ED7315">
        <w:rPr>
          <w:rFonts w:ascii="Book Antiqua" w:eastAsia="宋体" w:hAnsi="Book Antiqua" w:cs="宋体"/>
          <w:i/>
          <w:iCs/>
          <w:sz w:val="24"/>
          <w:szCs w:val="24"/>
          <w:lang w:val="en-US" w:eastAsia="zh-CN"/>
        </w:rPr>
        <w:t xml:space="preserve">Ann </w:t>
      </w:r>
      <w:proofErr w:type="spellStart"/>
      <w:r w:rsidRPr="00ED7315">
        <w:rPr>
          <w:rFonts w:ascii="Book Antiqua" w:eastAsia="宋体" w:hAnsi="Book Antiqua" w:cs="宋体"/>
          <w:i/>
          <w:iCs/>
          <w:sz w:val="24"/>
          <w:szCs w:val="24"/>
          <w:lang w:val="en-US" w:eastAsia="zh-CN"/>
        </w:rPr>
        <w:t>Surg</w:t>
      </w:r>
      <w:proofErr w:type="spellEnd"/>
      <w:r w:rsidRPr="00ED7315">
        <w:rPr>
          <w:rFonts w:ascii="Book Antiqua" w:eastAsia="宋体" w:hAnsi="Book Antiqua" w:cs="宋体"/>
          <w:i/>
          <w:iCs/>
          <w:sz w:val="24"/>
          <w:szCs w:val="24"/>
          <w:lang w:val="en-US" w:eastAsia="zh-CN"/>
        </w:rPr>
        <w:t xml:space="preserve"> </w:t>
      </w:r>
      <w:proofErr w:type="spellStart"/>
      <w:r w:rsidRPr="00ED7315">
        <w:rPr>
          <w:rFonts w:ascii="Book Antiqua" w:eastAsia="宋体" w:hAnsi="Book Antiqua" w:cs="宋体"/>
          <w:i/>
          <w:iCs/>
          <w:sz w:val="24"/>
          <w:szCs w:val="24"/>
          <w:lang w:val="en-US" w:eastAsia="zh-CN"/>
        </w:rPr>
        <w:t>Oncol</w:t>
      </w:r>
      <w:proofErr w:type="spellEnd"/>
      <w:r w:rsidRPr="00ED7315">
        <w:rPr>
          <w:rFonts w:ascii="Book Antiqua" w:eastAsia="宋体" w:hAnsi="Book Antiqua" w:cs="宋体"/>
          <w:sz w:val="24"/>
          <w:szCs w:val="24"/>
          <w:lang w:val="en-US" w:eastAsia="zh-CN"/>
        </w:rPr>
        <w:t xml:space="preserve"> 2014; </w:t>
      </w:r>
      <w:r w:rsidRPr="00ED7315">
        <w:rPr>
          <w:rFonts w:ascii="Book Antiqua" w:eastAsia="宋体" w:hAnsi="Book Antiqua" w:cs="宋体"/>
          <w:b/>
          <w:bCs/>
          <w:sz w:val="24"/>
          <w:szCs w:val="24"/>
          <w:lang w:val="en-US" w:eastAsia="zh-CN"/>
        </w:rPr>
        <w:t>21</w:t>
      </w:r>
      <w:r w:rsidRPr="00ED7315">
        <w:rPr>
          <w:rFonts w:ascii="Book Antiqua" w:eastAsia="宋体" w:hAnsi="Book Antiqua" w:cs="宋体"/>
          <w:sz w:val="24"/>
          <w:szCs w:val="24"/>
          <w:lang w:val="en-US" w:eastAsia="zh-CN"/>
        </w:rPr>
        <w:t>: 3758-3765 [PMID: 25096388 D</w:t>
      </w:r>
      <w:r w:rsidR="00E761A7">
        <w:rPr>
          <w:rFonts w:ascii="Book Antiqua" w:eastAsia="宋体" w:hAnsi="Book Antiqua" w:cs="宋体"/>
          <w:sz w:val="24"/>
          <w:szCs w:val="24"/>
          <w:lang w:val="en-US" w:eastAsia="zh-CN"/>
        </w:rPr>
        <w:t>OI: 10.1245/s10434-014-3966-1]</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50 </w:t>
      </w:r>
      <w:proofErr w:type="spellStart"/>
      <w:r w:rsidRPr="00ED7315">
        <w:rPr>
          <w:rFonts w:ascii="Book Antiqua" w:eastAsia="宋体" w:hAnsi="Book Antiqua" w:cs="宋体"/>
          <w:b/>
          <w:bCs/>
          <w:sz w:val="24"/>
          <w:szCs w:val="24"/>
          <w:lang w:val="en-US" w:eastAsia="zh-CN"/>
        </w:rPr>
        <w:t>Donker</w:t>
      </w:r>
      <w:proofErr w:type="spellEnd"/>
      <w:r w:rsidRPr="00ED7315">
        <w:rPr>
          <w:rFonts w:ascii="Book Antiqua" w:eastAsia="宋体" w:hAnsi="Book Antiqua" w:cs="宋体"/>
          <w:b/>
          <w:bCs/>
          <w:sz w:val="24"/>
          <w:szCs w:val="24"/>
          <w:lang w:val="en-US" w:eastAsia="zh-CN"/>
        </w:rPr>
        <w:t xml:space="preserve"> M</w:t>
      </w:r>
      <w:r w:rsidRPr="00ED7315">
        <w:rPr>
          <w:rFonts w:ascii="Book Antiqua" w:eastAsia="宋体" w:hAnsi="Book Antiqua" w:cs="宋体"/>
          <w:sz w:val="24"/>
          <w:szCs w:val="24"/>
          <w:lang w:val="en-US" w:eastAsia="zh-CN"/>
        </w:rPr>
        <w:t xml:space="preserve">, van </w:t>
      </w:r>
      <w:proofErr w:type="spellStart"/>
      <w:r w:rsidRPr="00ED7315">
        <w:rPr>
          <w:rFonts w:ascii="Book Antiqua" w:eastAsia="宋体" w:hAnsi="Book Antiqua" w:cs="宋体"/>
          <w:sz w:val="24"/>
          <w:szCs w:val="24"/>
          <w:lang w:val="en-US" w:eastAsia="zh-CN"/>
        </w:rPr>
        <w:t>Tienhoven</w:t>
      </w:r>
      <w:proofErr w:type="spellEnd"/>
      <w:r w:rsidRPr="00ED7315">
        <w:rPr>
          <w:rFonts w:ascii="Book Antiqua" w:eastAsia="宋体" w:hAnsi="Book Antiqua" w:cs="宋体"/>
          <w:sz w:val="24"/>
          <w:szCs w:val="24"/>
          <w:lang w:val="en-US" w:eastAsia="zh-CN"/>
        </w:rPr>
        <w:t xml:space="preserve"> G, </w:t>
      </w:r>
      <w:proofErr w:type="spellStart"/>
      <w:r w:rsidRPr="00ED7315">
        <w:rPr>
          <w:rFonts w:ascii="Book Antiqua" w:eastAsia="宋体" w:hAnsi="Book Antiqua" w:cs="宋体"/>
          <w:sz w:val="24"/>
          <w:szCs w:val="24"/>
          <w:lang w:val="en-US" w:eastAsia="zh-CN"/>
        </w:rPr>
        <w:t>Straver</w:t>
      </w:r>
      <w:proofErr w:type="spellEnd"/>
      <w:r w:rsidRPr="00ED7315">
        <w:rPr>
          <w:rFonts w:ascii="Book Antiqua" w:eastAsia="宋体" w:hAnsi="Book Antiqua" w:cs="宋体"/>
          <w:sz w:val="24"/>
          <w:szCs w:val="24"/>
          <w:lang w:val="en-US" w:eastAsia="zh-CN"/>
        </w:rPr>
        <w:t xml:space="preserve"> ME, </w:t>
      </w:r>
      <w:proofErr w:type="spellStart"/>
      <w:r w:rsidRPr="00ED7315">
        <w:rPr>
          <w:rFonts w:ascii="Book Antiqua" w:eastAsia="宋体" w:hAnsi="Book Antiqua" w:cs="宋体"/>
          <w:sz w:val="24"/>
          <w:szCs w:val="24"/>
          <w:lang w:val="en-US" w:eastAsia="zh-CN"/>
        </w:rPr>
        <w:t>Meijnen</w:t>
      </w:r>
      <w:proofErr w:type="spellEnd"/>
      <w:r w:rsidRPr="00ED7315">
        <w:rPr>
          <w:rFonts w:ascii="Book Antiqua" w:eastAsia="宋体" w:hAnsi="Book Antiqua" w:cs="宋体"/>
          <w:sz w:val="24"/>
          <w:szCs w:val="24"/>
          <w:lang w:val="en-US" w:eastAsia="zh-CN"/>
        </w:rPr>
        <w:t xml:space="preserve"> P, van de </w:t>
      </w:r>
      <w:proofErr w:type="spellStart"/>
      <w:r w:rsidRPr="00ED7315">
        <w:rPr>
          <w:rFonts w:ascii="Book Antiqua" w:eastAsia="宋体" w:hAnsi="Book Antiqua" w:cs="宋体"/>
          <w:sz w:val="24"/>
          <w:szCs w:val="24"/>
          <w:lang w:val="en-US" w:eastAsia="zh-CN"/>
        </w:rPr>
        <w:t>Velde</w:t>
      </w:r>
      <w:proofErr w:type="spellEnd"/>
      <w:r w:rsidRPr="00ED7315">
        <w:rPr>
          <w:rFonts w:ascii="Book Antiqua" w:eastAsia="宋体" w:hAnsi="Book Antiqua" w:cs="宋体"/>
          <w:sz w:val="24"/>
          <w:szCs w:val="24"/>
          <w:lang w:val="en-US" w:eastAsia="zh-CN"/>
        </w:rPr>
        <w:t xml:space="preserve"> CJ, </w:t>
      </w:r>
      <w:proofErr w:type="spellStart"/>
      <w:r w:rsidRPr="00ED7315">
        <w:rPr>
          <w:rFonts w:ascii="Book Antiqua" w:eastAsia="宋体" w:hAnsi="Book Antiqua" w:cs="宋体"/>
          <w:sz w:val="24"/>
          <w:szCs w:val="24"/>
          <w:lang w:val="en-US" w:eastAsia="zh-CN"/>
        </w:rPr>
        <w:t>Mansel</w:t>
      </w:r>
      <w:proofErr w:type="spellEnd"/>
      <w:r w:rsidRPr="00ED7315">
        <w:rPr>
          <w:rFonts w:ascii="Book Antiqua" w:eastAsia="宋体" w:hAnsi="Book Antiqua" w:cs="宋体"/>
          <w:sz w:val="24"/>
          <w:szCs w:val="24"/>
          <w:lang w:val="en-US" w:eastAsia="zh-CN"/>
        </w:rPr>
        <w:t xml:space="preserve"> RE, </w:t>
      </w:r>
      <w:proofErr w:type="spellStart"/>
      <w:r w:rsidRPr="00ED7315">
        <w:rPr>
          <w:rFonts w:ascii="Book Antiqua" w:eastAsia="宋体" w:hAnsi="Book Antiqua" w:cs="宋体"/>
          <w:sz w:val="24"/>
          <w:szCs w:val="24"/>
          <w:lang w:val="en-US" w:eastAsia="zh-CN"/>
        </w:rPr>
        <w:t>Cataliotti</w:t>
      </w:r>
      <w:proofErr w:type="spellEnd"/>
      <w:r w:rsidRPr="00ED7315">
        <w:rPr>
          <w:rFonts w:ascii="Book Antiqua" w:eastAsia="宋体" w:hAnsi="Book Antiqua" w:cs="宋体"/>
          <w:sz w:val="24"/>
          <w:szCs w:val="24"/>
          <w:lang w:val="en-US" w:eastAsia="zh-CN"/>
        </w:rPr>
        <w:t xml:space="preserve"> L, </w:t>
      </w:r>
      <w:proofErr w:type="spellStart"/>
      <w:r w:rsidRPr="00ED7315">
        <w:rPr>
          <w:rFonts w:ascii="Book Antiqua" w:eastAsia="宋体" w:hAnsi="Book Antiqua" w:cs="宋体"/>
          <w:sz w:val="24"/>
          <w:szCs w:val="24"/>
          <w:lang w:val="en-US" w:eastAsia="zh-CN"/>
        </w:rPr>
        <w:t>Westenberg</w:t>
      </w:r>
      <w:proofErr w:type="spellEnd"/>
      <w:r w:rsidRPr="00ED7315">
        <w:rPr>
          <w:rFonts w:ascii="Book Antiqua" w:eastAsia="宋体" w:hAnsi="Book Antiqua" w:cs="宋体"/>
          <w:sz w:val="24"/>
          <w:szCs w:val="24"/>
          <w:lang w:val="en-US" w:eastAsia="zh-CN"/>
        </w:rPr>
        <w:t xml:space="preserve"> AH, </w:t>
      </w:r>
      <w:proofErr w:type="spellStart"/>
      <w:r w:rsidRPr="00ED7315">
        <w:rPr>
          <w:rFonts w:ascii="Book Antiqua" w:eastAsia="宋体" w:hAnsi="Book Antiqua" w:cs="宋体"/>
          <w:sz w:val="24"/>
          <w:szCs w:val="24"/>
          <w:lang w:val="en-US" w:eastAsia="zh-CN"/>
        </w:rPr>
        <w:t>Klinkenbijl</w:t>
      </w:r>
      <w:proofErr w:type="spellEnd"/>
      <w:r w:rsidRPr="00ED7315">
        <w:rPr>
          <w:rFonts w:ascii="Book Antiqua" w:eastAsia="宋体" w:hAnsi="Book Antiqua" w:cs="宋体"/>
          <w:sz w:val="24"/>
          <w:szCs w:val="24"/>
          <w:lang w:val="en-US" w:eastAsia="zh-CN"/>
        </w:rPr>
        <w:t xml:space="preserve"> JH, </w:t>
      </w:r>
      <w:proofErr w:type="spellStart"/>
      <w:r w:rsidRPr="00ED7315">
        <w:rPr>
          <w:rFonts w:ascii="Book Antiqua" w:eastAsia="宋体" w:hAnsi="Book Antiqua" w:cs="宋体"/>
          <w:sz w:val="24"/>
          <w:szCs w:val="24"/>
          <w:lang w:val="en-US" w:eastAsia="zh-CN"/>
        </w:rPr>
        <w:t>Orzalesi</w:t>
      </w:r>
      <w:proofErr w:type="spellEnd"/>
      <w:r w:rsidRPr="00ED7315">
        <w:rPr>
          <w:rFonts w:ascii="Book Antiqua" w:eastAsia="宋体" w:hAnsi="Book Antiqua" w:cs="宋体"/>
          <w:sz w:val="24"/>
          <w:szCs w:val="24"/>
          <w:lang w:val="en-US" w:eastAsia="zh-CN"/>
        </w:rPr>
        <w:t xml:space="preserve"> L, </w:t>
      </w:r>
      <w:proofErr w:type="spellStart"/>
      <w:r w:rsidRPr="00ED7315">
        <w:rPr>
          <w:rFonts w:ascii="Book Antiqua" w:eastAsia="宋体" w:hAnsi="Book Antiqua" w:cs="宋体"/>
          <w:sz w:val="24"/>
          <w:szCs w:val="24"/>
          <w:lang w:val="en-US" w:eastAsia="zh-CN"/>
        </w:rPr>
        <w:t>Bouma</w:t>
      </w:r>
      <w:proofErr w:type="spellEnd"/>
      <w:r w:rsidRPr="00ED7315">
        <w:rPr>
          <w:rFonts w:ascii="Book Antiqua" w:eastAsia="宋体" w:hAnsi="Book Antiqua" w:cs="宋体"/>
          <w:sz w:val="24"/>
          <w:szCs w:val="24"/>
          <w:lang w:val="en-US" w:eastAsia="zh-CN"/>
        </w:rPr>
        <w:t xml:space="preserve"> WH, van der </w:t>
      </w:r>
      <w:proofErr w:type="spellStart"/>
      <w:r w:rsidRPr="00ED7315">
        <w:rPr>
          <w:rFonts w:ascii="Book Antiqua" w:eastAsia="宋体" w:hAnsi="Book Antiqua" w:cs="宋体"/>
          <w:sz w:val="24"/>
          <w:szCs w:val="24"/>
          <w:lang w:val="en-US" w:eastAsia="zh-CN"/>
        </w:rPr>
        <w:t>Mijle</w:t>
      </w:r>
      <w:proofErr w:type="spellEnd"/>
      <w:r w:rsidRPr="00ED7315">
        <w:rPr>
          <w:rFonts w:ascii="Book Antiqua" w:eastAsia="宋体" w:hAnsi="Book Antiqua" w:cs="宋体"/>
          <w:sz w:val="24"/>
          <w:szCs w:val="24"/>
          <w:lang w:val="en-US" w:eastAsia="zh-CN"/>
        </w:rPr>
        <w:t xml:space="preserve"> HC, </w:t>
      </w:r>
      <w:proofErr w:type="spellStart"/>
      <w:r w:rsidRPr="00ED7315">
        <w:rPr>
          <w:rFonts w:ascii="Book Antiqua" w:eastAsia="宋体" w:hAnsi="Book Antiqua" w:cs="宋体"/>
          <w:sz w:val="24"/>
          <w:szCs w:val="24"/>
          <w:lang w:val="en-US" w:eastAsia="zh-CN"/>
        </w:rPr>
        <w:t>Nieuwenhuijzen</w:t>
      </w:r>
      <w:proofErr w:type="spellEnd"/>
      <w:r w:rsidRPr="00ED7315">
        <w:rPr>
          <w:rFonts w:ascii="Book Antiqua" w:eastAsia="宋体" w:hAnsi="Book Antiqua" w:cs="宋体"/>
          <w:sz w:val="24"/>
          <w:szCs w:val="24"/>
          <w:lang w:val="en-US" w:eastAsia="zh-CN"/>
        </w:rPr>
        <w:t xml:space="preserve"> GA, </w:t>
      </w:r>
      <w:proofErr w:type="spellStart"/>
      <w:r w:rsidRPr="00ED7315">
        <w:rPr>
          <w:rFonts w:ascii="Book Antiqua" w:eastAsia="宋体" w:hAnsi="Book Antiqua" w:cs="宋体"/>
          <w:sz w:val="24"/>
          <w:szCs w:val="24"/>
          <w:lang w:val="en-US" w:eastAsia="zh-CN"/>
        </w:rPr>
        <w:t>Veltkamp</w:t>
      </w:r>
      <w:proofErr w:type="spellEnd"/>
      <w:r w:rsidRPr="00ED7315">
        <w:rPr>
          <w:rFonts w:ascii="Book Antiqua" w:eastAsia="宋体" w:hAnsi="Book Antiqua" w:cs="宋体"/>
          <w:sz w:val="24"/>
          <w:szCs w:val="24"/>
          <w:lang w:val="en-US" w:eastAsia="zh-CN"/>
        </w:rPr>
        <w:t xml:space="preserve"> SC, </w:t>
      </w:r>
      <w:proofErr w:type="spellStart"/>
      <w:r w:rsidRPr="00ED7315">
        <w:rPr>
          <w:rFonts w:ascii="Book Antiqua" w:eastAsia="宋体" w:hAnsi="Book Antiqua" w:cs="宋体"/>
          <w:sz w:val="24"/>
          <w:szCs w:val="24"/>
          <w:lang w:val="en-US" w:eastAsia="zh-CN"/>
        </w:rPr>
        <w:t>Slaets</w:t>
      </w:r>
      <w:proofErr w:type="spellEnd"/>
      <w:r w:rsidRPr="00ED7315">
        <w:rPr>
          <w:rFonts w:ascii="Book Antiqua" w:eastAsia="宋体" w:hAnsi="Book Antiqua" w:cs="宋体"/>
          <w:sz w:val="24"/>
          <w:szCs w:val="24"/>
          <w:lang w:val="en-US" w:eastAsia="zh-CN"/>
        </w:rPr>
        <w:t xml:space="preserve"> L, </w:t>
      </w:r>
      <w:proofErr w:type="spellStart"/>
      <w:r w:rsidRPr="00ED7315">
        <w:rPr>
          <w:rFonts w:ascii="Book Antiqua" w:eastAsia="宋体" w:hAnsi="Book Antiqua" w:cs="宋体"/>
          <w:sz w:val="24"/>
          <w:szCs w:val="24"/>
          <w:lang w:val="en-US" w:eastAsia="zh-CN"/>
        </w:rPr>
        <w:t>Duez</w:t>
      </w:r>
      <w:proofErr w:type="spellEnd"/>
      <w:r w:rsidRPr="00ED7315">
        <w:rPr>
          <w:rFonts w:ascii="Book Antiqua" w:eastAsia="宋体" w:hAnsi="Book Antiqua" w:cs="宋体"/>
          <w:sz w:val="24"/>
          <w:szCs w:val="24"/>
          <w:lang w:val="en-US" w:eastAsia="zh-CN"/>
        </w:rPr>
        <w:t xml:space="preserve"> NJ, de </w:t>
      </w:r>
      <w:proofErr w:type="spellStart"/>
      <w:r w:rsidRPr="00ED7315">
        <w:rPr>
          <w:rFonts w:ascii="Book Antiqua" w:eastAsia="宋体" w:hAnsi="Book Antiqua" w:cs="宋体"/>
          <w:sz w:val="24"/>
          <w:szCs w:val="24"/>
          <w:lang w:val="en-US" w:eastAsia="zh-CN"/>
        </w:rPr>
        <w:t>Graaf</w:t>
      </w:r>
      <w:proofErr w:type="spellEnd"/>
      <w:r w:rsidRPr="00ED7315">
        <w:rPr>
          <w:rFonts w:ascii="Book Antiqua" w:eastAsia="宋体" w:hAnsi="Book Antiqua" w:cs="宋体"/>
          <w:sz w:val="24"/>
          <w:szCs w:val="24"/>
          <w:lang w:val="en-US" w:eastAsia="zh-CN"/>
        </w:rPr>
        <w:t xml:space="preserve"> PW, van Dalen T, </w:t>
      </w:r>
      <w:proofErr w:type="spellStart"/>
      <w:r w:rsidRPr="00ED7315">
        <w:rPr>
          <w:rFonts w:ascii="Book Antiqua" w:eastAsia="宋体" w:hAnsi="Book Antiqua" w:cs="宋体"/>
          <w:sz w:val="24"/>
          <w:szCs w:val="24"/>
          <w:lang w:val="en-US" w:eastAsia="zh-CN"/>
        </w:rPr>
        <w:t>Marinelli</w:t>
      </w:r>
      <w:proofErr w:type="spellEnd"/>
      <w:r w:rsidRPr="00ED7315">
        <w:rPr>
          <w:rFonts w:ascii="Book Antiqua" w:eastAsia="宋体" w:hAnsi="Book Antiqua" w:cs="宋体"/>
          <w:sz w:val="24"/>
          <w:szCs w:val="24"/>
          <w:lang w:val="en-US" w:eastAsia="zh-CN"/>
        </w:rPr>
        <w:t xml:space="preserve"> A, </w:t>
      </w:r>
      <w:proofErr w:type="spellStart"/>
      <w:r w:rsidRPr="00ED7315">
        <w:rPr>
          <w:rFonts w:ascii="Book Antiqua" w:eastAsia="宋体" w:hAnsi="Book Antiqua" w:cs="宋体"/>
          <w:sz w:val="24"/>
          <w:szCs w:val="24"/>
          <w:lang w:val="en-US" w:eastAsia="zh-CN"/>
        </w:rPr>
        <w:t>Rijna</w:t>
      </w:r>
      <w:proofErr w:type="spellEnd"/>
      <w:r w:rsidRPr="00ED7315">
        <w:rPr>
          <w:rFonts w:ascii="Book Antiqua" w:eastAsia="宋体" w:hAnsi="Book Antiqua" w:cs="宋体"/>
          <w:sz w:val="24"/>
          <w:szCs w:val="24"/>
          <w:lang w:val="en-US" w:eastAsia="zh-CN"/>
        </w:rPr>
        <w:t xml:space="preserve"> H, </w:t>
      </w:r>
      <w:proofErr w:type="spellStart"/>
      <w:r w:rsidRPr="00ED7315">
        <w:rPr>
          <w:rFonts w:ascii="Book Antiqua" w:eastAsia="宋体" w:hAnsi="Book Antiqua" w:cs="宋体"/>
          <w:sz w:val="24"/>
          <w:szCs w:val="24"/>
          <w:lang w:val="en-US" w:eastAsia="zh-CN"/>
        </w:rPr>
        <w:t>Snoj</w:t>
      </w:r>
      <w:proofErr w:type="spellEnd"/>
      <w:r w:rsidRPr="00ED7315">
        <w:rPr>
          <w:rFonts w:ascii="Book Antiqua" w:eastAsia="宋体" w:hAnsi="Book Antiqua" w:cs="宋体"/>
          <w:sz w:val="24"/>
          <w:szCs w:val="24"/>
          <w:lang w:val="en-US" w:eastAsia="zh-CN"/>
        </w:rPr>
        <w:t xml:space="preserve"> M, </w:t>
      </w:r>
      <w:proofErr w:type="spellStart"/>
      <w:r w:rsidRPr="00ED7315">
        <w:rPr>
          <w:rFonts w:ascii="Book Antiqua" w:eastAsia="宋体" w:hAnsi="Book Antiqua" w:cs="宋体"/>
          <w:sz w:val="24"/>
          <w:szCs w:val="24"/>
          <w:lang w:val="en-US" w:eastAsia="zh-CN"/>
        </w:rPr>
        <w:t>Bundred</w:t>
      </w:r>
      <w:proofErr w:type="spellEnd"/>
      <w:r w:rsidRPr="00ED7315">
        <w:rPr>
          <w:rFonts w:ascii="Book Antiqua" w:eastAsia="宋体" w:hAnsi="Book Antiqua" w:cs="宋体"/>
          <w:sz w:val="24"/>
          <w:szCs w:val="24"/>
          <w:lang w:val="en-US" w:eastAsia="zh-CN"/>
        </w:rPr>
        <w:t xml:space="preserve"> NJ, </w:t>
      </w:r>
      <w:proofErr w:type="spellStart"/>
      <w:r w:rsidRPr="00ED7315">
        <w:rPr>
          <w:rFonts w:ascii="Book Antiqua" w:eastAsia="宋体" w:hAnsi="Book Antiqua" w:cs="宋体"/>
          <w:sz w:val="24"/>
          <w:szCs w:val="24"/>
          <w:lang w:val="en-US" w:eastAsia="zh-CN"/>
        </w:rPr>
        <w:t>Merkus</w:t>
      </w:r>
      <w:proofErr w:type="spellEnd"/>
      <w:r w:rsidRPr="00ED7315">
        <w:rPr>
          <w:rFonts w:ascii="Book Antiqua" w:eastAsia="宋体" w:hAnsi="Book Antiqua" w:cs="宋体"/>
          <w:sz w:val="24"/>
          <w:szCs w:val="24"/>
          <w:lang w:val="en-US" w:eastAsia="zh-CN"/>
        </w:rPr>
        <w:t xml:space="preserve"> JW, </w:t>
      </w:r>
      <w:proofErr w:type="spellStart"/>
      <w:r w:rsidRPr="00ED7315">
        <w:rPr>
          <w:rFonts w:ascii="Book Antiqua" w:eastAsia="宋体" w:hAnsi="Book Antiqua" w:cs="宋体"/>
          <w:sz w:val="24"/>
          <w:szCs w:val="24"/>
          <w:lang w:val="en-US" w:eastAsia="zh-CN"/>
        </w:rPr>
        <w:t>Belkacemi</w:t>
      </w:r>
      <w:proofErr w:type="spellEnd"/>
      <w:r w:rsidRPr="00ED7315">
        <w:rPr>
          <w:rFonts w:ascii="Book Antiqua" w:eastAsia="宋体" w:hAnsi="Book Antiqua" w:cs="宋体"/>
          <w:sz w:val="24"/>
          <w:szCs w:val="24"/>
          <w:lang w:val="en-US" w:eastAsia="zh-CN"/>
        </w:rPr>
        <w:t xml:space="preserve"> Y, </w:t>
      </w:r>
      <w:proofErr w:type="spellStart"/>
      <w:r w:rsidRPr="00ED7315">
        <w:rPr>
          <w:rFonts w:ascii="Book Antiqua" w:eastAsia="宋体" w:hAnsi="Book Antiqua" w:cs="宋体"/>
          <w:sz w:val="24"/>
          <w:szCs w:val="24"/>
          <w:lang w:val="en-US" w:eastAsia="zh-CN"/>
        </w:rPr>
        <w:t>Petignat</w:t>
      </w:r>
      <w:proofErr w:type="spellEnd"/>
      <w:r w:rsidRPr="00ED7315">
        <w:rPr>
          <w:rFonts w:ascii="Book Antiqua" w:eastAsia="宋体" w:hAnsi="Book Antiqua" w:cs="宋体"/>
          <w:sz w:val="24"/>
          <w:szCs w:val="24"/>
          <w:lang w:val="en-US" w:eastAsia="zh-CN"/>
        </w:rPr>
        <w:t xml:space="preserve"> P, </w:t>
      </w:r>
      <w:proofErr w:type="spellStart"/>
      <w:r w:rsidRPr="00ED7315">
        <w:rPr>
          <w:rFonts w:ascii="Book Antiqua" w:eastAsia="宋体" w:hAnsi="Book Antiqua" w:cs="宋体"/>
          <w:sz w:val="24"/>
          <w:szCs w:val="24"/>
          <w:lang w:val="en-US" w:eastAsia="zh-CN"/>
        </w:rPr>
        <w:t>Schinagl</w:t>
      </w:r>
      <w:proofErr w:type="spellEnd"/>
      <w:r w:rsidRPr="00ED7315">
        <w:rPr>
          <w:rFonts w:ascii="Book Antiqua" w:eastAsia="宋体" w:hAnsi="Book Antiqua" w:cs="宋体"/>
          <w:sz w:val="24"/>
          <w:szCs w:val="24"/>
          <w:lang w:val="en-US" w:eastAsia="zh-CN"/>
        </w:rPr>
        <w:t xml:space="preserve"> DA, </w:t>
      </w:r>
      <w:proofErr w:type="spellStart"/>
      <w:r w:rsidRPr="00ED7315">
        <w:rPr>
          <w:rFonts w:ascii="Book Antiqua" w:eastAsia="宋体" w:hAnsi="Book Antiqua" w:cs="宋体"/>
          <w:sz w:val="24"/>
          <w:szCs w:val="24"/>
          <w:lang w:val="en-US" w:eastAsia="zh-CN"/>
        </w:rPr>
        <w:t>Coens</w:t>
      </w:r>
      <w:proofErr w:type="spellEnd"/>
      <w:r w:rsidRPr="00ED7315">
        <w:rPr>
          <w:rFonts w:ascii="Book Antiqua" w:eastAsia="宋体" w:hAnsi="Book Antiqua" w:cs="宋体"/>
          <w:sz w:val="24"/>
          <w:szCs w:val="24"/>
          <w:lang w:val="en-US" w:eastAsia="zh-CN"/>
        </w:rPr>
        <w:t xml:space="preserve"> C, Messina CG, </w:t>
      </w:r>
      <w:proofErr w:type="spellStart"/>
      <w:r w:rsidRPr="00ED7315">
        <w:rPr>
          <w:rFonts w:ascii="Book Antiqua" w:eastAsia="宋体" w:hAnsi="Book Antiqua" w:cs="宋体"/>
          <w:sz w:val="24"/>
          <w:szCs w:val="24"/>
          <w:lang w:val="en-US" w:eastAsia="zh-CN"/>
        </w:rPr>
        <w:t>Bogaerts</w:t>
      </w:r>
      <w:proofErr w:type="spellEnd"/>
      <w:r w:rsidRPr="00ED7315">
        <w:rPr>
          <w:rFonts w:ascii="Book Antiqua" w:eastAsia="宋体" w:hAnsi="Book Antiqua" w:cs="宋体"/>
          <w:sz w:val="24"/>
          <w:szCs w:val="24"/>
          <w:lang w:val="en-US" w:eastAsia="zh-CN"/>
        </w:rPr>
        <w:t xml:space="preserve"> J, Rutgers EJ. Radiotherapy or surgery of the axilla after a positive sentinel node in breast cancer (EORTC 10981-22023 </w:t>
      </w:r>
      <w:r w:rsidRPr="00ED7315">
        <w:rPr>
          <w:rFonts w:ascii="Book Antiqua" w:eastAsia="宋体" w:hAnsi="Book Antiqua" w:cs="宋体"/>
          <w:sz w:val="24"/>
          <w:szCs w:val="24"/>
          <w:lang w:val="en-US" w:eastAsia="zh-CN"/>
        </w:rPr>
        <w:lastRenderedPageBreak/>
        <w:t xml:space="preserve">AMAROS): a </w:t>
      </w:r>
      <w:proofErr w:type="spellStart"/>
      <w:r w:rsidRPr="00ED7315">
        <w:rPr>
          <w:rFonts w:ascii="Book Antiqua" w:eastAsia="宋体" w:hAnsi="Book Antiqua" w:cs="宋体"/>
          <w:sz w:val="24"/>
          <w:szCs w:val="24"/>
          <w:lang w:val="en-US" w:eastAsia="zh-CN"/>
        </w:rPr>
        <w:t>randomised</w:t>
      </w:r>
      <w:proofErr w:type="spellEnd"/>
      <w:r w:rsidRPr="00ED7315">
        <w:rPr>
          <w:rFonts w:ascii="Book Antiqua" w:eastAsia="宋体" w:hAnsi="Book Antiqua" w:cs="宋体"/>
          <w:sz w:val="24"/>
          <w:szCs w:val="24"/>
          <w:lang w:val="en-US" w:eastAsia="zh-CN"/>
        </w:rPr>
        <w:t xml:space="preserve">, </w:t>
      </w:r>
      <w:proofErr w:type="spellStart"/>
      <w:r w:rsidRPr="00ED7315">
        <w:rPr>
          <w:rFonts w:ascii="Book Antiqua" w:eastAsia="宋体" w:hAnsi="Book Antiqua" w:cs="宋体"/>
          <w:sz w:val="24"/>
          <w:szCs w:val="24"/>
          <w:lang w:val="en-US" w:eastAsia="zh-CN"/>
        </w:rPr>
        <w:t>multicentre</w:t>
      </w:r>
      <w:proofErr w:type="spellEnd"/>
      <w:r w:rsidRPr="00ED7315">
        <w:rPr>
          <w:rFonts w:ascii="Book Antiqua" w:eastAsia="宋体" w:hAnsi="Book Antiqua" w:cs="宋体"/>
          <w:sz w:val="24"/>
          <w:szCs w:val="24"/>
          <w:lang w:val="en-US" w:eastAsia="zh-CN"/>
        </w:rPr>
        <w:t xml:space="preserve">, open-label, phase 3 non-inferiority trial. </w:t>
      </w:r>
      <w:r w:rsidRPr="00ED7315">
        <w:rPr>
          <w:rFonts w:ascii="Book Antiqua" w:eastAsia="宋体" w:hAnsi="Book Antiqua" w:cs="宋体"/>
          <w:i/>
          <w:iCs/>
          <w:sz w:val="24"/>
          <w:szCs w:val="24"/>
          <w:lang w:val="en-US" w:eastAsia="zh-CN"/>
        </w:rPr>
        <w:t xml:space="preserve">Lancet </w:t>
      </w:r>
      <w:proofErr w:type="spellStart"/>
      <w:r w:rsidRPr="00ED7315">
        <w:rPr>
          <w:rFonts w:ascii="Book Antiqua" w:eastAsia="宋体" w:hAnsi="Book Antiqua" w:cs="宋体"/>
          <w:i/>
          <w:iCs/>
          <w:sz w:val="24"/>
          <w:szCs w:val="24"/>
          <w:lang w:val="en-US" w:eastAsia="zh-CN"/>
        </w:rPr>
        <w:t>Oncol</w:t>
      </w:r>
      <w:proofErr w:type="spellEnd"/>
      <w:r w:rsidRPr="00ED7315">
        <w:rPr>
          <w:rFonts w:ascii="Book Antiqua" w:eastAsia="宋体" w:hAnsi="Book Antiqua" w:cs="宋体"/>
          <w:sz w:val="24"/>
          <w:szCs w:val="24"/>
          <w:lang w:val="en-US" w:eastAsia="zh-CN"/>
        </w:rPr>
        <w:t xml:space="preserve"> 2014; </w:t>
      </w:r>
      <w:r w:rsidRPr="00ED7315">
        <w:rPr>
          <w:rFonts w:ascii="Book Antiqua" w:eastAsia="宋体" w:hAnsi="Book Antiqua" w:cs="宋体"/>
          <w:b/>
          <w:bCs/>
          <w:sz w:val="24"/>
          <w:szCs w:val="24"/>
          <w:lang w:val="en-US" w:eastAsia="zh-CN"/>
        </w:rPr>
        <w:t>15</w:t>
      </w:r>
      <w:r w:rsidRPr="00ED7315">
        <w:rPr>
          <w:rFonts w:ascii="Book Antiqua" w:eastAsia="宋体" w:hAnsi="Book Antiqua" w:cs="宋体"/>
          <w:sz w:val="24"/>
          <w:szCs w:val="24"/>
          <w:lang w:val="en-US" w:eastAsia="zh-CN"/>
        </w:rPr>
        <w:t xml:space="preserve">: 1303-1310 [PMID: 25439688 DOI: </w:t>
      </w:r>
      <w:r w:rsidR="00E761A7">
        <w:rPr>
          <w:rFonts w:ascii="Book Antiqua" w:eastAsia="宋体" w:hAnsi="Book Antiqua" w:cs="宋体"/>
          <w:sz w:val="24"/>
          <w:szCs w:val="24"/>
          <w:lang w:val="en-US" w:eastAsia="zh-CN"/>
        </w:rPr>
        <w:t>10.1016/S1470-2045(14)70460-7]</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51 </w:t>
      </w:r>
      <w:r w:rsidRPr="00ED7315">
        <w:rPr>
          <w:rFonts w:ascii="Book Antiqua" w:eastAsia="宋体" w:hAnsi="Book Antiqua" w:cs="宋体"/>
          <w:b/>
          <w:bCs/>
          <w:sz w:val="24"/>
          <w:szCs w:val="24"/>
          <w:lang w:val="en-US" w:eastAsia="zh-CN"/>
        </w:rPr>
        <w:t>Fisher B</w:t>
      </w:r>
      <w:r w:rsidRPr="00ED7315">
        <w:rPr>
          <w:rFonts w:ascii="Book Antiqua" w:eastAsia="宋体" w:hAnsi="Book Antiqua" w:cs="宋体"/>
          <w:sz w:val="24"/>
          <w:szCs w:val="24"/>
          <w:lang w:val="en-US" w:eastAsia="zh-CN"/>
        </w:rPr>
        <w:t xml:space="preserve">, </w:t>
      </w:r>
      <w:proofErr w:type="spellStart"/>
      <w:r w:rsidRPr="00ED7315">
        <w:rPr>
          <w:rFonts w:ascii="Book Antiqua" w:eastAsia="宋体" w:hAnsi="Book Antiqua" w:cs="宋体"/>
          <w:sz w:val="24"/>
          <w:szCs w:val="24"/>
          <w:lang w:val="en-US" w:eastAsia="zh-CN"/>
        </w:rPr>
        <w:t>Dignam</w:t>
      </w:r>
      <w:proofErr w:type="spellEnd"/>
      <w:r w:rsidRPr="00ED7315">
        <w:rPr>
          <w:rFonts w:ascii="Book Antiqua" w:eastAsia="宋体" w:hAnsi="Book Antiqua" w:cs="宋体"/>
          <w:sz w:val="24"/>
          <w:szCs w:val="24"/>
          <w:lang w:val="en-US" w:eastAsia="zh-CN"/>
        </w:rPr>
        <w:t xml:space="preserve"> J, </w:t>
      </w:r>
      <w:proofErr w:type="spellStart"/>
      <w:r w:rsidRPr="00ED7315">
        <w:rPr>
          <w:rFonts w:ascii="Book Antiqua" w:eastAsia="宋体" w:hAnsi="Book Antiqua" w:cs="宋体"/>
          <w:sz w:val="24"/>
          <w:szCs w:val="24"/>
          <w:lang w:val="en-US" w:eastAsia="zh-CN"/>
        </w:rPr>
        <w:t>Mamounas</w:t>
      </w:r>
      <w:proofErr w:type="spellEnd"/>
      <w:r w:rsidRPr="00ED7315">
        <w:rPr>
          <w:rFonts w:ascii="Book Antiqua" w:eastAsia="宋体" w:hAnsi="Book Antiqua" w:cs="宋体"/>
          <w:sz w:val="24"/>
          <w:szCs w:val="24"/>
          <w:lang w:val="en-US" w:eastAsia="zh-CN"/>
        </w:rPr>
        <w:t xml:space="preserve"> EP, Costantino JP, </w:t>
      </w:r>
      <w:proofErr w:type="spellStart"/>
      <w:r w:rsidRPr="00ED7315">
        <w:rPr>
          <w:rFonts w:ascii="Book Antiqua" w:eastAsia="宋体" w:hAnsi="Book Antiqua" w:cs="宋体"/>
          <w:sz w:val="24"/>
          <w:szCs w:val="24"/>
          <w:lang w:val="en-US" w:eastAsia="zh-CN"/>
        </w:rPr>
        <w:t>Wickerham</w:t>
      </w:r>
      <w:proofErr w:type="spellEnd"/>
      <w:r w:rsidRPr="00ED7315">
        <w:rPr>
          <w:rFonts w:ascii="Book Antiqua" w:eastAsia="宋体" w:hAnsi="Book Antiqua" w:cs="宋体"/>
          <w:sz w:val="24"/>
          <w:szCs w:val="24"/>
          <w:lang w:val="en-US" w:eastAsia="zh-CN"/>
        </w:rPr>
        <w:t xml:space="preserve"> DL, Redmond C, </w:t>
      </w:r>
      <w:proofErr w:type="spellStart"/>
      <w:r w:rsidRPr="00ED7315">
        <w:rPr>
          <w:rFonts w:ascii="Book Antiqua" w:eastAsia="宋体" w:hAnsi="Book Antiqua" w:cs="宋体"/>
          <w:sz w:val="24"/>
          <w:szCs w:val="24"/>
          <w:lang w:val="en-US" w:eastAsia="zh-CN"/>
        </w:rPr>
        <w:t>Wolmark</w:t>
      </w:r>
      <w:proofErr w:type="spellEnd"/>
      <w:r w:rsidRPr="00ED7315">
        <w:rPr>
          <w:rFonts w:ascii="Book Antiqua" w:eastAsia="宋体" w:hAnsi="Book Antiqua" w:cs="宋体"/>
          <w:sz w:val="24"/>
          <w:szCs w:val="24"/>
          <w:lang w:val="en-US" w:eastAsia="zh-CN"/>
        </w:rPr>
        <w:t xml:space="preserve"> N, </w:t>
      </w:r>
      <w:proofErr w:type="spellStart"/>
      <w:r w:rsidRPr="00ED7315">
        <w:rPr>
          <w:rFonts w:ascii="Book Antiqua" w:eastAsia="宋体" w:hAnsi="Book Antiqua" w:cs="宋体"/>
          <w:sz w:val="24"/>
          <w:szCs w:val="24"/>
          <w:lang w:val="en-US" w:eastAsia="zh-CN"/>
        </w:rPr>
        <w:t>Dimitrov</w:t>
      </w:r>
      <w:proofErr w:type="spellEnd"/>
      <w:r w:rsidRPr="00ED7315">
        <w:rPr>
          <w:rFonts w:ascii="Book Antiqua" w:eastAsia="宋体" w:hAnsi="Book Antiqua" w:cs="宋体"/>
          <w:sz w:val="24"/>
          <w:szCs w:val="24"/>
          <w:lang w:val="en-US" w:eastAsia="zh-CN"/>
        </w:rPr>
        <w:t xml:space="preserve"> NV, Bowman DM, Glass AG, Atkins JN, Abramson N, Sutherland CM, Aron BS, </w:t>
      </w:r>
      <w:proofErr w:type="spellStart"/>
      <w:r w:rsidRPr="00ED7315">
        <w:rPr>
          <w:rFonts w:ascii="Book Antiqua" w:eastAsia="宋体" w:hAnsi="Book Antiqua" w:cs="宋体"/>
          <w:sz w:val="24"/>
          <w:szCs w:val="24"/>
          <w:lang w:val="en-US" w:eastAsia="zh-CN"/>
        </w:rPr>
        <w:t>Margolese</w:t>
      </w:r>
      <w:proofErr w:type="spellEnd"/>
      <w:r w:rsidRPr="00ED7315">
        <w:rPr>
          <w:rFonts w:ascii="Book Antiqua" w:eastAsia="宋体" w:hAnsi="Book Antiqua" w:cs="宋体"/>
          <w:sz w:val="24"/>
          <w:szCs w:val="24"/>
          <w:lang w:val="en-US" w:eastAsia="zh-CN"/>
        </w:rPr>
        <w:t xml:space="preserve"> RG. Sequential methotrexate and fluorouracil for the treatment of node-negative breast cancer patients with estrogen receptor-negative tumors: eight-year results from National Surgical Adjuvant Breast and Bowel Project (NSABP) B-13 and first report of findings from NSABP B-19 comparing methotrexate and fluorouracil with conventional cyclophosphamide, methotrexate, and fluorouracil. </w:t>
      </w:r>
      <w:r w:rsidRPr="00ED7315">
        <w:rPr>
          <w:rFonts w:ascii="Book Antiqua" w:eastAsia="宋体" w:hAnsi="Book Antiqua" w:cs="宋体"/>
          <w:i/>
          <w:iCs/>
          <w:sz w:val="24"/>
          <w:szCs w:val="24"/>
          <w:lang w:val="en-US" w:eastAsia="zh-CN"/>
        </w:rPr>
        <w:t xml:space="preserve">J </w:t>
      </w:r>
      <w:proofErr w:type="spellStart"/>
      <w:r w:rsidRPr="00ED7315">
        <w:rPr>
          <w:rFonts w:ascii="Book Antiqua" w:eastAsia="宋体" w:hAnsi="Book Antiqua" w:cs="宋体"/>
          <w:i/>
          <w:iCs/>
          <w:sz w:val="24"/>
          <w:szCs w:val="24"/>
          <w:lang w:val="en-US" w:eastAsia="zh-CN"/>
        </w:rPr>
        <w:t>Clin</w:t>
      </w:r>
      <w:proofErr w:type="spellEnd"/>
      <w:r w:rsidRPr="00ED7315">
        <w:rPr>
          <w:rFonts w:ascii="Book Antiqua" w:eastAsia="宋体" w:hAnsi="Book Antiqua" w:cs="宋体"/>
          <w:i/>
          <w:iCs/>
          <w:sz w:val="24"/>
          <w:szCs w:val="24"/>
          <w:lang w:val="en-US" w:eastAsia="zh-CN"/>
        </w:rPr>
        <w:t xml:space="preserve"> </w:t>
      </w:r>
      <w:proofErr w:type="spellStart"/>
      <w:r w:rsidRPr="00ED7315">
        <w:rPr>
          <w:rFonts w:ascii="Book Antiqua" w:eastAsia="宋体" w:hAnsi="Book Antiqua" w:cs="宋体"/>
          <w:i/>
          <w:iCs/>
          <w:sz w:val="24"/>
          <w:szCs w:val="24"/>
          <w:lang w:val="en-US" w:eastAsia="zh-CN"/>
        </w:rPr>
        <w:t>Oncol</w:t>
      </w:r>
      <w:proofErr w:type="spellEnd"/>
      <w:r w:rsidRPr="00ED7315">
        <w:rPr>
          <w:rFonts w:ascii="Book Antiqua" w:eastAsia="宋体" w:hAnsi="Book Antiqua" w:cs="宋体"/>
          <w:sz w:val="24"/>
          <w:szCs w:val="24"/>
          <w:lang w:val="en-US" w:eastAsia="zh-CN"/>
        </w:rPr>
        <w:t xml:space="preserve"> 1996; </w:t>
      </w:r>
      <w:r w:rsidRPr="00ED7315">
        <w:rPr>
          <w:rFonts w:ascii="Book Antiqua" w:eastAsia="宋体" w:hAnsi="Book Antiqua" w:cs="宋体"/>
          <w:b/>
          <w:bCs/>
          <w:sz w:val="24"/>
          <w:szCs w:val="24"/>
          <w:lang w:val="en-US" w:eastAsia="zh-CN"/>
        </w:rPr>
        <w:t>14</w:t>
      </w:r>
      <w:r w:rsidRPr="00ED7315">
        <w:rPr>
          <w:rFonts w:ascii="Book Antiqua" w:eastAsia="宋体" w:hAnsi="Book Antiqua" w:cs="宋体"/>
          <w:sz w:val="24"/>
          <w:szCs w:val="24"/>
          <w:lang w:val="en-US" w:eastAsia="zh-CN"/>
        </w:rPr>
        <w:t>: 1982-1992 [PMID: 8683228]</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52 </w:t>
      </w:r>
      <w:r w:rsidRPr="00ED7315">
        <w:rPr>
          <w:rFonts w:ascii="Book Antiqua" w:eastAsia="宋体" w:hAnsi="Book Antiqua" w:cs="宋体"/>
          <w:b/>
          <w:bCs/>
          <w:sz w:val="24"/>
          <w:szCs w:val="24"/>
          <w:lang w:val="en-US" w:eastAsia="zh-CN"/>
        </w:rPr>
        <w:t>Kuehn T</w:t>
      </w:r>
      <w:r w:rsidRPr="00ED7315">
        <w:rPr>
          <w:rFonts w:ascii="Book Antiqua" w:eastAsia="宋体" w:hAnsi="Book Antiqua" w:cs="宋体"/>
          <w:sz w:val="24"/>
          <w:szCs w:val="24"/>
          <w:lang w:val="en-US" w:eastAsia="zh-CN"/>
        </w:rPr>
        <w:t xml:space="preserve">, </w:t>
      </w:r>
      <w:proofErr w:type="spellStart"/>
      <w:r w:rsidRPr="00ED7315">
        <w:rPr>
          <w:rFonts w:ascii="Book Antiqua" w:eastAsia="宋体" w:hAnsi="Book Antiqua" w:cs="宋体"/>
          <w:sz w:val="24"/>
          <w:szCs w:val="24"/>
          <w:lang w:val="en-US" w:eastAsia="zh-CN"/>
        </w:rPr>
        <w:t>Bauerfeind</w:t>
      </w:r>
      <w:proofErr w:type="spellEnd"/>
      <w:r w:rsidRPr="00ED7315">
        <w:rPr>
          <w:rFonts w:ascii="Book Antiqua" w:eastAsia="宋体" w:hAnsi="Book Antiqua" w:cs="宋体"/>
          <w:sz w:val="24"/>
          <w:szCs w:val="24"/>
          <w:lang w:val="en-US" w:eastAsia="zh-CN"/>
        </w:rPr>
        <w:t xml:space="preserve"> I, </w:t>
      </w:r>
      <w:proofErr w:type="spellStart"/>
      <w:r w:rsidRPr="00ED7315">
        <w:rPr>
          <w:rFonts w:ascii="Book Antiqua" w:eastAsia="宋体" w:hAnsi="Book Antiqua" w:cs="宋体"/>
          <w:sz w:val="24"/>
          <w:szCs w:val="24"/>
          <w:lang w:val="en-US" w:eastAsia="zh-CN"/>
        </w:rPr>
        <w:t>Fehm</w:t>
      </w:r>
      <w:proofErr w:type="spellEnd"/>
      <w:r w:rsidRPr="00ED7315">
        <w:rPr>
          <w:rFonts w:ascii="Book Antiqua" w:eastAsia="宋体" w:hAnsi="Book Antiqua" w:cs="宋体"/>
          <w:sz w:val="24"/>
          <w:szCs w:val="24"/>
          <w:lang w:val="en-US" w:eastAsia="zh-CN"/>
        </w:rPr>
        <w:t xml:space="preserve"> T, </w:t>
      </w:r>
      <w:proofErr w:type="spellStart"/>
      <w:r w:rsidRPr="00ED7315">
        <w:rPr>
          <w:rFonts w:ascii="Book Antiqua" w:eastAsia="宋体" w:hAnsi="Book Antiqua" w:cs="宋体"/>
          <w:sz w:val="24"/>
          <w:szCs w:val="24"/>
          <w:lang w:val="en-US" w:eastAsia="zh-CN"/>
        </w:rPr>
        <w:t>Fleige</w:t>
      </w:r>
      <w:proofErr w:type="spellEnd"/>
      <w:r w:rsidRPr="00ED7315">
        <w:rPr>
          <w:rFonts w:ascii="Book Antiqua" w:eastAsia="宋体" w:hAnsi="Book Antiqua" w:cs="宋体"/>
          <w:sz w:val="24"/>
          <w:szCs w:val="24"/>
          <w:lang w:val="en-US" w:eastAsia="zh-CN"/>
        </w:rPr>
        <w:t xml:space="preserve"> B, </w:t>
      </w:r>
      <w:proofErr w:type="spellStart"/>
      <w:r w:rsidRPr="00ED7315">
        <w:rPr>
          <w:rFonts w:ascii="Book Antiqua" w:eastAsia="宋体" w:hAnsi="Book Antiqua" w:cs="宋体"/>
          <w:sz w:val="24"/>
          <w:szCs w:val="24"/>
          <w:lang w:val="en-US" w:eastAsia="zh-CN"/>
        </w:rPr>
        <w:t>Hausschild</w:t>
      </w:r>
      <w:proofErr w:type="spellEnd"/>
      <w:r w:rsidRPr="00ED7315">
        <w:rPr>
          <w:rFonts w:ascii="Book Antiqua" w:eastAsia="宋体" w:hAnsi="Book Antiqua" w:cs="宋体"/>
          <w:sz w:val="24"/>
          <w:szCs w:val="24"/>
          <w:lang w:val="en-US" w:eastAsia="zh-CN"/>
        </w:rPr>
        <w:t xml:space="preserve"> M, Helms G, </w:t>
      </w:r>
      <w:proofErr w:type="spellStart"/>
      <w:r w:rsidRPr="00ED7315">
        <w:rPr>
          <w:rFonts w:ascii="Book Antiqua" w:eastAsia="宋体" w:hAnsi="Book Antiqua" w:cs="宋体"/>
          <w:sz w:val="24"/>
          <w:szCs w:val="24"/>
          <w:lang w:val="en-US" w:eastAsia="zh-CN"/>
        </w:rPr>
        <w:t>Lebeau</w:t>
      </w:r>
      <w:proofErr w:type="spellEnd"/>
      <w:r w:rsidRPr="00ED7315">
        <w:rPr>
          <w:rFonts w:ascii="Book Antiqua" w:eastAsia="宋体" w:hAnsi="Book Antiqua" w:cs="宋体"/>
          <w:sz w:val="24"/>
          <w:szCs w:val="24"/>
          <w:lang w:val="en-US" w:eastAsia="zh-CN"/>
        </w:rPr>
        <w:t xml:space="preserve"> A, </w:t>
      </w:r>
      <w:proofErr w:type="spellStart"/>
      <w:r w:rsidRPr="00ED7315">
        <w:rPr>
          <w:rFonts w:ascii="Book Antiqua" w:eastAsia="宋体" w:hAnsi="Book Antiqua" w:cs="宋体"/>
          <w:sz w:val="24"/>
          <w:szCs w:val="24"/>
          <w:lang w:val="en-US" w:eastAsia="zh-CN"/>
        </w:rPr>
        <w:t>Liedtke</w:t>
      </w:r>
      <w:proofErr w:type="spellEnd"/>
      <w:r w:rsidRPr="00ED7315">
        <w:rPr>
          <w:rFonts w:ascii="Book Antiqua" w:eastAsia="宋体" w:hAnsi="Book Antiqua" w:cs="宋体"/>
          <w:sz w:val="24"/>
          <w:szCs w:val="24"/>
          <w:lang w:val="en-US" w:eastAsia="zh-CN"/>
        </w:rPr>
        <w:t xml:space="preserve"> C, von </w:t>
      </w:r>
      <w:proofErr w:type="spellStart"/>
      <w:r w:rsidRPr="00ED7315">
        <w:rPr>
          <w:rFonts w:ascii="Book Antiqua" w:eastAsia="宋体" w:hAnsi="Book Antiqua" w:cs="宋体"/>
          <w:sz w:val="24"/>
          <w:szCs w:val="24"/>
          <w:lang w:val="en-US" w:eastAsia="zh-CN"/>
        </w:rPr>
        <w:t>Minckwitz</w:t>
      </w:r>
      <w:proofErr w:type="spellEnd"/>
      <w:r w:rsidRPr="00ED7315">
        <w:rPr>
          <w:rFonts w:ascii="Book Antiqua" w:eastAsia="宋体" w:hAnsi="Book Antiqua" w:cs="宋体"/>
          <w:sz w:val="24"/>
          <w:szCs w:val="24"/>
          <w:lang w:val="en-US" w:eastAsia="zh-CN"/>
        </w:rPr>
        <w:t xml:space="preserve"> G, </w:t>
      </w:r>
      <w:proofErr w:type="spellStart"/>
      <w:r w:rsidRPr="00ED7315">
        <w:rPr>
          <w:rFonts w:ascii="Book Antiqua" w:eastAsia="宋体" w:hAnsi="Book Antiqua" w:cs="宋体"/>
          <w:sz w:val="24"/>
          <w:szCs w:val="24"/>
          <w:lang w:val="en-US" w:eastAsia="zh-CN"/>
        </w:rPr>
        <w:t>Nekljudova</w:t>
      </w:r>
      <w:proofErr w:type="spellEnd"/>
      <w:r w:rsidRPr="00ED7315">
        <w:rPr>
          <w:rFonts w:ascii="Book Antiqua" w:eastAsia="宋体" w:hAnsi="Book Antiqua" w:cs="宋体"/>
          <w:sz w:val="24"/>
          <w:szCs w:val="24"/>
          <w:lang w:val="en-US" w:eastAsia="zh-CN"/>
        </w:rPr>
        <w:t xml:space="preserve"> V, </w:t>
      </w:r>
      <w:proofErr w:type="spellStart"/>
      <w:r w:rsidRPr="00ED7315">
        <w:rPr>
          <w:rFonts w:ascii="Book Antiqua" w:eastAsia="宋体" w:hAnsi="Book Antiqua" w:cs="宋体"/>
          <w:sz w:val="24"/>
          <w:szCs w:val="24"/>
          <w:lang w:val="en-US" w:eastAsia="zh-CN"/>
        </w:rPr>
        <w:t>Schmatloch</w:t>
      </w:r>
      <w:proofErr w:type="spellEnd"/>
      <w:r w:rsidRPr="00ED7315">
        <w:rPr>
          <w:rFonts w:ascii="Book Antiqua" w:eastAsia="宋体" w:hAnsi="Book Antiqua" w:cs="宋体"/>
          <w:sz w:val="24"/>
          <w:szCs w:val="24"/>
          <w:lang w:val="en-US" w:eastAsia="zh-CN"/>
        </w:rPr>
        <w:t xml:space="preserve"> S, </w:t>
      </w:r>
      <w:proofErr w:type="spellStart"/>
      <w:r w:rsidRPr="00ED7315">
        <w:rPr>
          <w:rFonts w:ascii="Book Antiqua" w:eastAsia="宋体" w:hAnsi="Book Antiqua" w:cs="宋体"/>
          <w:sz w:val="24"/>
          <w:szCs w:val="24"/>
          <w:lang w:val="en-US" w:eastAsia="zh-CN"/>
        </w:rPr>
        <w:t>Schrenk</w:t>
      </w:r>
      <w:proofErr w:type="spellEnd"/>
      <w:r w:rsidRPr="00ED7315">
        <w:rPr>
          <w:rFonts w:ascii="Book Antiqua" w:eastAsia="宋体" w:hAnsi="Book Antiqua" w:cs="宋体"/>
          <w:sz w:val="24"/>
          <w:szCs w:val="24"/>
          <w:lang w:val="en-US" w:eastAsia="zh-CN"/>
        </w:rPr>
        <w:t xml:space="preserve"> P, </w:t>
      </w:r>
      <w:proofErr w:type="spellStart"/>
      <w:r w:rsidRPr="00ED7315">
        <w:rPr>
          <w:rFonts w:ascii="Book Antiqua" w:eastAsia="宋体" w:hAnsi="Book Antiqua" w:cs="宋体"/>
          <w:sz w:val="24"/>
          <w:szCs w:val="24"/>
          <w:lang w:val="en-US" w:eastAsia="zh-CN"/>
        </w:rPr>
        <w:t>Staebler</w:t>
      </w:r>
      <w:proofErr w:type="spellEnd"/>
      <w:r w:rsidRPr="00ED7315">
        <w:rPr>
          <w:rFonts w:ascii="Book Antiqua" w:eastAsia="宋体" w:hAnsi="Book Antiqua" w:cs="宋体"/>
          <w:sz w:val="24"/>
          <w:szCs w:val="24"/>
          <w:lang w:val="en-US" w:eastAsia="zh-CN"/>
        </w:rPr>
        <w:t xml:space="preserve"> A, </w:t>
      </w:r>
      <w:proofErr w:type="spellStart"/>
      <w:r w:rsidRPr="00ED7315">
        <w:rPr>
          <w:rFonts w:ascii="Book Antiqua" w:eastAsia="宋体" w:hAnsi="Book Antiqua" w:cs="宋体"/>
          <w:sz w:val="24"/>
          <w:szCs w:val="24"/>
          <w:lang w:val="en-US" w:eastAsia="zh-CN"/>
        </w:rPr>
        <w:t>Untch</w:t>
      </w:r>
      <w:proofErr w:type="spellEnd"/>
      <w:r w:rsidRPr="00ED7315">
        <w:rPr>
          <w:rFonts w:ascii="Book Antiqua" w:eastAsia="宋体" w:hAnsi="Book Antiqua" w:cs="宋体"/>
          <w:sz w:val="24"/>
          <w:szCs w:val="24"/>
          <w:lang w:val="en-US" w:eastAsia="zh-CN"/>
        </w:rPr>
        <w:t xml:space="preserve"> M. Sentinel-lymph-node biopsy in patients with breast cancer before and after neoadjuvant chemotherapy (SENTINA): a prospective, </w:t>
      </w:r>
      <w:proofErr w:type="spellStart"/>
      <w:r w:rsidRPr="00ED7315">
        <w:rPr>
          <w:rFonts w:ascii="Book Antiqua" w:eastAsia="宋体" w:hAnsi="Book Antiqua" w:cs="宋体"/>
          <w:sz w:val="24"/>
          <w:szCs w:val="24"/>
          <w:lang w:val="en-US" w:eastAsia="zh-CN"/>
        </w:rPr>
        <w:t>multicentre</w:t>
      </w:r>
      <w:proofErr w:type="spellEnd"/>
      <w:r w:rsidRPr="00ED7315">
        <w:rPr>
          <w:rFonts w:ascii="Book Antiqua" w:eastAsia="宋体" w:hAnsi="Book Antiqua" w:cs="宋体"/>
          <w:sz w:val="24"/>
          <w:szCs w:val="24"/>
          <w:lang w:val="en-US" w:eastAsia="zh-CN"/>
        </w:rPr>
        <w:t xml:space="preserve"> cohort study. </w:t>
      </w:r>
      <w:r w:rsidRPr="00ED7315">
        <w:rPr>
          <w:rFonts w:ascii="Book Antiqua" w:eastAsia="宋体" w:hAnsi="Book Antiqua" w:cs="宋体"/>
          <w:i/>
          <w:iCs/>
          <w:sz w:val="24"/>
          <w:szCs w:val="24"/>
          <w:lang w:val="en-US" w:eastAsia="zh-CN"/>
        </w:rPr>
        <w:t xml:space="preserve">Lancet </w:t>
      </w:r>
      <w:proofErr w:type="spellStart"/>
      <w:r w:rsidRPr="00ED7315">
        <w:rPr>
          <w:rFonts w:ascii="Book Antiqua" w:eastAsia="宋体" w:hAnsi="Book Antiqua" w:cs="宋体"/>
          <w:i/>
          <w:iCs/>
          <w:sz w:val="24"/>
          <w:szCs w:val="24"/>
          <w:lang w:val="en-US" w:eastAsia="zh-CN"/>
        </w:rPr>
        <w:t>Oncol</w:t>
      </w:r>
      <w:proofErr w:type="spellEnd"/>
      <w:r w:rsidRPr="00ED7315">
        <w:rPr>
          <w:rFonts w:ascii="Book Antiqua" w:eastAsia="宋体" w:hAnsi="Book Antiqua" w:cs="宋体"/>
          <w:sz w:val="24"/>
          <w:szCs w:val="24"/>
          <w:lang w:val="en-US" w:eastAsia="zh-CN"/>
        </w:rPr>
        <w:t xml:space="preserve"> 2013; </w:t>
      </w:r>
      <w:r w:rsidRPr="00ED7315">
        <w:rPr>
          <w:rFonts w:ascii="Book Antiqua" w:eastAsia="宋体" w:hAnsi="Book Antiqua" w:cs="宋体"/>
          <w:b/>
          <w:bCs/>
          <w:sz w:val="24"/>
          <w:szCs w:val="24"/>
          <w:lang w:val="en-US" w:eastAsia="zh-CN"/>
        </w:rPr>
        <w:t>14</w:t>
      </w:r>
      <w:r w:rsidRPr="00ED7315">
        <w:rPr>
          <w:rFonts w:ascii="Book Antiqua" w:eastAsia="宋体" w:hAnsi="Book Antiqua" w:cs="宋体"/>
          <w:sz w:val="24"/>
          <w:szCs w:val="24"/>
          <w:lang w:val="en-US" w:eastAsia="zh-CN"/>
        </w:rPr>
        <w:t>: 609-618 [PMID: 23683750 DOI: 10.1016/S1470-2045(13)70166-9]</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53 </w:t>
      </w:r>
      <w:proofErr w:type="spellStart"/>
      <w:r w:rsidRPr="00ED7315">
        <w:rPr>
          <w:rFonts w:ascii="Book Antiqua" w:eastAsia="宋体" w:hAnsi="Book Antiqua" w:cs="宋体"/>
          <w:b/>
          <w:bCs/>
          <w:sz w:val="24"/>
          <w:szCs w:val="24"/>
          <w:lang w:val="en-US" w:eastAsia="zh-CN"/>
        </w:rPr>
        <w:t>Mamounas</w:t>
      </w:r>
      <w:proofErr w:type="spellEnd"/>
      <w:r w:rsidRPr="00ED7315">
        <w:rPr>
          <w:rFonts w:ascii="Book Antiqua" w:eastAsia="宋体" w:hAnsi="Book Antiqua" w:cs="宋体"/>
          <w:b/>
          <w:bCs/>
          <w:sz w:val="24"/>
          <w:szCs w:val="24"/>
          <w:lang w:val="en-US" w:eastAsia="zh-CN"/>
        </w:rPr>
        <w:t xml:space="preserve"> EP</w:t>
      </w:r>
      <w:r w:rsidRPr="00ED7315">
        <w:rPr>
          <w:rFonts w:ascii="Book Antiqua" w:eastAsia="宋体" w:hAnsi="Book Antiqua" w:cs="宋体"/>
          <w:sz w:val="24"/>
          <w:szCs w:val="24"/>
          <w:lang w:val="en-US" w:eastAsia="zh-CN"/>
        </w:rPr>
        <w:t xml:space="preserve">, Tang G, Fisher B, Paik S, Shak S, Costantino JP, Watson D, Geyer CE, </w:t>
      </w:r>
      <w:proofErr w:type="spellStart"/>
      <w:r w:rsidRPr="00ED7315">
        <w:rPr>
          <w:rFonts w:ascii="Book Antiqua" w:eastAsia="宋体" w:hAnsi="Book Antiqua" w:cs="宋体"/>
          <w:sz w:val="24"/>
          <w:szCs w:val="24"/>
          <w:lang w:val="en-US" w:eastAsia="zh-CN"/>
        </w:rPr>
        <w:t>Wickerham</w:t>
      </w:r>
      <w:proofErr w:type="spellEnd"/>
      <w:r w:rsidRPr="00ED7315">
        <w:rPr>
          <w:rFonts w:ascii="Book Antiqua" w:eastAsia="宋体" w:hAnsi="Book Antiqua" w:cs="宋体"/>
          <w:sz w:val="24"/>
          <w:szCs w:val="24"/>
          <w:lang w:val="en-US" w:eastAsia="zh-CN"/>
        </w:rPr>
        <w:t xml:space="preserve"> DL, </w:t>
      </w:r>
      <w:proofErr w:type="spellStart"/>
      <w:r w:rsidRPr="00ED7315">
        <w:rPr>
          <w:rFonts w:ascii="Book Antiqua" w:eastAsia="宋体" w:hAnsi="Book Antiqua" w:cs="宋体"/>
          <w:sz w:val="24"/>
          <w:szCs w:val="24"/>
          <w:lang w:val="en-US" w:eastAsia="zh-CN"/>
        </w:rPr>
        <w:t>Wolmark</w:t>
      </w:r>
      <w:proofErr w:type="spellEnd"/>
      <w:r w:rsidRPr="00ED7315">
        <w:rPr>
          <w:rFonts w:ascii="Book Antiqua" w:eastAsia="宋体" w:hAnsi="Book Antiqua" w:cs="宋体"/>
          <w:sz w:val="24"/>
          <w:szCs w:val="24"/>
          <w:lang w:val="en-US" w:eastAsia="zh-CN"/>
        </w:rPr>
        <w:t xml:space="preserve"> N. Association between the 21-gene recurrence score assay and risk of </w:t>
      </w:r>
      <w:proofErr w:type="spellStart"/>
      <w:r w:rsidRPr="00ED7315">
        <w:rPr>
          <w:rFonts w:ascii="Book Antiqua" w:eastAsia="宋体" w:hAnsi="Book Antiqua" w:cs="宋体"/>
          <w:sz w:val="24"/>
          <w:szCs w:val="24"/>
          <w:lang w:val="en-US" w:eastAsia="zh-CN"/>
        </w:rPr>
        <w:t>locoregional</w:t>
      </w:r>
      <w:proofErr w:type="spellEnd"/>
      <w:r w:rsidRPr="00ED7315">
        <w:rPr>
          <w:rFonts w:ascii="Book Antiqua" w:eastAsia="宋体" w:hAnsi="Book Antiqua" w:cs="宋体"/>
          <w:sz w:val="24"/>
          <w:szCs w:val="24"/>
          <w:lang w:val="en-US" w:eastAsia="zh-CN"/>
        </w:rPr>
        <w:t xml:space="preserve"> recurrence in node-negative, estrogen receptor-positive breast cancer: results from NSABP B-14 and NSABP B-20. </w:t>
      </w:r>
      <w:r w:rsidRPr="00ED7315">
        <w:rPr>
          <w:rFonts w:ascii="Book Antiqua" w:eastAsia="宋体" w:hAnsi="Book Antiqua" w:cs="宋体"/>
          <w:i/>
          <w:iCs/>
          <w:sz w:val="24"/>
          <w:szCs w:val="24"/>
          <w:lang w:val="en-US" w:eastAsia="zh-CN"/>
        </w:rPr>
        <w:t xml:space="preserve">J </w:t>
      </w:r>
      <w:proofErr w:type="spellStart"/>
      <w:r w:rsidRPr="00ED7315">
        <w:rPr>
          <w:rFonts w:ascii="Book Antiqua" w:eastAsia="宋体" w:hAnsi="Book Antiqua" w:cs="宋体"/>
          <w:i/>
          <w:iCs/>
          <w:sz w:val="24"/>
          <w:szCs w:val="24"/>
          <w:lang w:val="en-US" w:eastAsia="zh-CN"/>
        </w:rPr>
        <w:t>Clin</w:t>
      </w:r>
      <w:proofErr w:type="spellEnd"/>
      <w:r w:rsidRPr="00ED7315">
        <w:rPr>
          <w:rFonts w:ascii="Book Antiqua" w:eastAsia="宋体" w:hAnsi="Book Antiqua" w:cs="宋体"/>
          <w:i/>
          <w:iCs/>
          <w:sz w:val="24"/>
          <w:szCs w:val="24"/>
          <w:lang w:val="en-US" w:eastAsia="zh-CN"/>
        </w:rPr>
        <w:t xml:space="preserve"> </w:t>
      </w:r>
      <w:proofErr w:type="spellStart"/>
      <w:r w:rsidRPr="00ED7315">
        <w:rPr>
          <w:rFonts w:ascii="Book Antiqua" w:eastAsia="宋体" w:hAnsi="Book Antiqua" w:cs="宋体"/>
          <w:i/>
          <w:iCs/>
          <w:sz w:val="24"/>
          <w:szCs w:val="24"/>
          <w:lang w:val="en-US" w:eastAsia="zh-CN"/>
        </w:rPr>
        <w:t>Oncol</w:t>
      </w:r>
      <w:proofErr w:type="spellEnd"/>
      <w:r w:rsidRPr="00ED7315">
        <w:rPr>
          <w:rFonts w:ascii="Book Antiqua" w:eastAsia="宋体" w:hAnsi="Book Antiqua" w:cs="宋体"/>
          <w:sz w:val="24"/>
          <w:szCs w:val="24"/>
          <w:lang w:val="en-US" w:eastAsia="zh-CN"/>
        </w:rPr>
        <w:t xml:space="preserve"> 2010; </w:t>
      </w:r>
      <w:r w:rsidRPr="00ED7315">
        <w:rPr>
          <w:rFonts w:ascii="Book Antiqua" w:eastAsia="宋体" w:hAnsi="Book Antiqua" w:cs="宋体"/>
          <w:b/>
          <w:bCs/>
          <w:sz w:val="24"/>
          <w:szCs w:val="24"/>
          <w:lang w:val="en-US" w:eastAsia="zh-CN"/>
        </w:rPr>
        <w:t>28</w:t>
      </w:r>
      <w:r w:rsidRPr="00ED7315">
        <w:rPr>
          <w:rFonts w:ascii="Book Antiqua" w:eastAsia="宋体" w:hAnsi="Book Antiqua" w:cs="宋体"/>
          <w:sz w:val="24"/>
          <w:szCs w:val="24"/>
          <w:lang w:val="en-US" w:eastAsia="zh-CN"/>
        </w:rPr>
        <w:t xml:space="preserve">: 1677-1683 [PMID: 20065188 </w:t>
      </w:r>
      <w:r w:rsidR="00E761A7">
        <w:rPr>
          <w:rFonts w:ascii="Book Antiqua" w:eastAsia="宋体" w:hAnsi="Book Antiqua" w:cs="宋体"/>
          <w:sz w:val="24"/>
          <w:szCs w:val="24"/>
          <w:lang w:val="en-US" w:eastAsia="zh-CN"/>
        </w:rPr>
        <w:t>DOI: 10.1200/JCO.2009.23.7610]</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54 </w:t>
      </w:r>
      <w:r w:rsidRPr="00ED7315">
        <w:rPr>
          <w:rFonts w:ascii="Book Antiqua" w:eastAsia="宋体" w:hAnsi="Book Antiqua" w:cs="宋体"/>
          <w:b/>
          <w:bCs/>
          <w:sz w:val="24"/>
          <w:szCs w:val="24"/>
          <w:lang w:val="en-US" w:eastAsia="zh-CN"/>
        </w:rPr>
        <w:t>Perez EA</w:t>
      </w:r>
      <w:r w:rsidRPr="00ED7315">
        <w:rPr>
          <w:rFonts w:ascii="Book Antiqua" w:eastAsia="宋体" w:hAnsi="Book Antiqua" w:cs="宋体"/>
          <w:sz w:val="24"/>
          <w:szCs w:val="24"/>
          <w:lang w:val="en-US" w:eastAsia="zh-CN"/>
        </w:rPr>
        <w:t xml:space="preserve">, </w:t>
      </w:r>
      <w:proofErr w:type="spellStart"/>
      <w:r w:rsidRPr="00ED7315">
        <w:rPr>
          <w:rFonts w:ascii="Book Antiqua" w:eastAsia="宋体" w:hAnsi="Book Antiqua" w:cs="宋体"/>
          <w:sz w:val="24"/>
          <w:szCs w:val="24"/>
          <w:lang w:val="en-US" w:eastAsia="zh-CN"/>
        </w:rPr>
        <w:t>Romond</w:t>
      </w:r>
      <w:proofErr w:type="spellEnd"/>
      <w:r w:rsidRPr="00ED7315">
        <w:rPr>
          <w:rFonts w:ascii="Book Antiqua" w:eastAsia="宋体" w:hAnsi="Book Antiqua" w:cs="宋体"/>
          <w:sz w:val="24"/>
          <w:szCs w:val="24"/>
          <w:lang w:val="en-US" w:eastAsia="zh-CN"/>
        </w:rPr>
        <w:t xml:space="preserve"> EH, Suman VJ, </w:t>
      </w:r>
      <w:proofErr w:type="spellStart"/>
      <w:r w:rsidRPr="00ED7315">
        <w:rPr>
          <w:rFonts w:ascii="Book Antiqua" w:eastAsia="宋体" w:hAnsi="Book Antiqua" w:cs="宋体"/>
          <w:sz w:val="24"/>
          <w:szCs w:val="24"/>
          <w:lang w:val="en-US" w:eastAsia="zh-CN"/>
        </w:rPr>
        <w:t>Jeong</w:t>
      </w:r>
      <w:proofErr w:type="spellEnd"/>
      <w:r w:rsidRPr="00ED7315">
        <w:rPr>
          <w:rFonts w:ascii="Book Antiqua" w:eastAsia="宋体" w:hAnsi="Book Antiqua" w:cs="宋体"/>
          <w:sz w:val="24"/>
          <w:szCs w:val="24"/>
          <w:lang w:val="en-US" w:eastAsia="zh-CN"/>
        </w:rPr>
        <w:t xml:space="preserve"> JH, Sledge G, Geyer CE, Martino S, </w:t>
      </w:r>
      <w:proofErr w:type="spellStart"/>
      <w:r w:rsidRPr="00ED7315">
        <w:rPr>
          <w:rFonts w:ascii="Book Antiqua" w:eastAsia="宋体" w:hAnsi="Book Antiqua" w:cs="宋体"/>
          <w:sz w:val="24"/>
          <w:szCs w:val="24"/>
          <w:lang w:val="en-US" w:eastAsia="zh-CN"/>
        </w:rPr>
        <w:t>Rastogi</w:t>
      </w:r>
      <w:proofErr w:type="spellEnd"/>
      <w:r w:rsidRPr="00ED7315">
        <w:rPr>
          <w:rFonts w:ascii="Book Antiqua" w:eastAsia="宋体" w:hAnsi="Book Antiqua" w:cs="宋体"/>
          <w:sz w:val="24"/>
          <w:szCs w:val="24"/>
          <w:lang w:val="en-US" w:eastAsia="zh-CN"/>
        </w:rPr>
        <w:t xml:space="preserve"> P, </w:t>
      </w:r>
      <w:proofErr w:type="spellStart"/>
      <w:r w:rsidRPr="00ED7315">
        <w:rPr>
          <w:rFonts w:ascii="Book Antiqua" w:eastAsia="宋体" w:hAnsi="Book Antiqua" w:cs="宋体"/>
          <w:sz w:val="24"/>
          <w:szCs w:val="24"/>
          <w:lang w:val="en-US" w:eastAsia="zh-CN"/>
        </w:rPr>
        <w:t>Gralow</w:t>
      </w:r>
      <w:proofErr w:type="spellEnd"/>
      <w:r w:rsidRPr="00ED7315">
        <w:rPr>
          <w:rFonts w:ascii="Book Antiqua" w:eastAsia="宋体" w:hAnsi="Book Antiqua" w:cs="宋体"/>
          <w:sz w:val="24"/>
          <w:szCs w:val="24"/>
          <w:lang w:val="en-US" w:eastAsia="zh-CN"/>
        </w:rPr>
        <w:t xml:space="preserve"> J, Swain SM, Winer EP, Colon-Otero G, Davidson NE, </w:t>
      </w:r>
      <w:proofErr w:type="spellStart"/>
      <w:r w:rsidRPr="00ED7315">
        <w:rPr>
          <w:rFonts w:ascii="Book Antiqua" w:eastAsia="宋体" w:hAnsi="Book Antiqua" w:cs="宋体"/>
          <w:sz w:val="24"/>
          <w:szCs w:val="24"/>
          <w:lang w:val="en-US" w:eastAsia="zh-CN"/>
        </w:rPr>
        <w:t>Mamounas</w:t>
      </w:r>
      <w:proofErr w:type="spellEnd"/>
      <w:r w:rsidRPr="00ED7315">
        <w:rPr>
          <w:rFonts w:ascii="Book Antiqua" w:eastAsia="宋体" w:hAnsi="Book Antiqua" w:cs="宋体"/>
          <w:sz w:val="24"/>
          <w:szCs w:val="24"/>
          <w:lang w:val="en-US" w:eastAsia="zh-CN"/>
        </w:rPr>
        <w:t xml:space="preserve"> E, </w:t>
      </w:r>
      <w:proofErr w:type="spellStart"/>
      <w:r w:rsidRPr="00ED7315">
        <w:rPr>
          <w:rFonts w:ascii="Book Antiqua" w:eastAsia="宋体" w:hAnsi="Book Antiqua" w:cs="宋体"/>
          <w:sz w:val="24"/>
          <w:szCs w:val="24"/>
          <w:lang w:val="en-US" w:eastAsia="zh-CN"/>
        </w:rPr>
        <w:t>Zujewski</w:t>
      </w:r>
      <w:proofErr w:type="spellEnd"/>
      <w:r w:rsidRPr="00ED7315">
        <w:rPr>
          <w:rFonts w:ascii="Book Antiqua" w:eastAsia="宋体" w:hAnsi="Book Antiqua" w:cs="宋体"/>
          <w:sz w:val="24"/>
          <w:szCs w:val="24"/>
          <w:lang w:val="en-US" w:eastAsia="zh-CN"/>
        </w:rPr>
        <w:t xml:space="preserve"> JA, </w:t>
      </w:r>
      <w:proofErr w:type="spellStart"/>
      <w:r w:rsidRPr="00ED7315">
        <w:rPr>
          <w:rFonts w:ascii="Book Antiqua" w:eastAsia="宋体" w:hAnsi="Book Antiqua" w:cs="宋体"/>
          <w:sz w:val="24"/>
          <w:szCs w:val="24"/>
          <w:lang w:val="en-US" w:eastAsia="zh-CN"/>
        </w:rPr>
        <w:t>Wolmark</w:t>
      </w:r>
      <w:proofErr w:type="spellEnd"/>
      <w:r w:rsidRPr="00ED7315">
        <w:rPr>
          <w:rFonts w:ascii="Book Antiqua" w:eastAsia="宋体" w:hAnsi="Book Antiqua" w:cs="宋体"/>
          <w:sz w:val="24"/>
          <w:szCs w:val="24"/>
          <w:lang w:val="en-US" w:eastAsia="zh-CN"/>
        </w:rPr>
        <w:t xml:space="preserve"> N. </w:t>
      </w:r>
      <w:proofErr w:type="spellStart"/>
      <w:r w:rsidRPr="00ED7315">
        <w:rPr>
          <w:rFonts w:ascii="Book Antiqua" w:eastAsia="宋体" w:hAnsi="Book Antiqua" w:cs="宋体"/>
          <w:sz w:val="24"/>
          <w:szCs w:val="24"/>
          <w:lang w:val="en-US" w:eastAsia="zh-CN"/>
        </w:rPr>
        <w:t>Trastuzumab</w:t>
      </w:r>
      <w:proofErr w:type="spellEnd"/>
      <w:r w:rsidRPr="00ED7315">
        <w:rPr>
          <w:rFonts w:ascii="Book Antiqua" w:eastAsia="宋体" w:hAnsi="Book Antiqua" w:cs="宋体"/>
          <w:sz w:val="24"/>
          <w:szCs w:val="24"/>
          <w:lang w:val="en-US" w:eastAsia="zh-CN"/>
        </w:rPr>
        <w:t xml:space="preserve"> plus adjuvant chemotherapy for human epidermal growth factor receptor 2-positive breast cancer: planned joint analysis of overall survival from NSABP B-31 and NCCTG N9831. </w:t>
      </w:r>
      <w:r w:rsidRPr="00ED7315">
        <w:rPr>
          <w:rFonts w:ascii="Book Antiqua" w:eastAsia="宋体" w:hAnsi="Book Antiqua" w:cs="宋体"/>
          <w:i/>
          <w:iCs/>
          <w:sz w:val="24"/>
          <w:szCs w:val="24"/>
          <w:lang w:val="en-US" w:eastAsia="zh-CN"/>
        </w:rPr>
        <w:t xml:space="preserve">J </w:t>
      </w:r>
      <w:proofErr w:type="spellStart"/>
      <w:r w:rsidRPr="00ED7315">
        <w:rPr>
          <w:rFonts w:ascii="Book Antiqua" w:eastAsia="宋体" w:hAnsi="Book Antiqua" w:cs="宋体"/>
          <w:i/>
          <w:iCs/>
          <w:sz w:val="24"/>
          <w:szCs w:val="24"/>
          <w:lang w:val="en-US" w:eastAsia="zh-CN"/>
        </w:rPr>
        <w:t>Clin</w:t>
      </w:r>
      <w:proofErr w:type="spellEnd"/>
      <w:r w:rsidRPr="00ED7315">
        <w:rPr>
          <w:rFonts w:ascii="Book Antiqua" w:eastAsia="宋体" w:hAnsi="Book Antiqua" w:cs="宋体"/>
          <w:i/>
          <w:iCs/>
          <w:sz w:val="24"/>
          <w:szCs w:val="24"/>
          <w:lang w:val="en-US" w:eastAsia="zh-CN"/>
        </w:rPr>
        <w:t xml:space="preserve"> </w:t>
      </w:r>
      <w:proofErr w:type="spellStart"/>
      <w:r w:rsidRPr="00ED7315">
        <w:rPr>
          <w:rFonts w:ascii="Book Antiqua" w:eastAsia="宋体" w:hAnsi="Book Antiqua" w:cs="宋体"/>
          <w:i/>
          <w:iCs/>
          <w:sz w:val="24"/>
          <w:szCs w:val="24"/>
          <w:lang w:val="en-US" w:eastAsia="zh-CN"/>
        </w:rPr>
        <w:t>Oncol</w:t>
      </w:r>
      <w:proofErr w:type="spellEnd"/>
      <w:r w:rsidRPr="00ED7315">
        <w:rPr>
          <w:rFonts w:ascii="Book Antiqua" w:eastAsia="宋体" w:hAnsi="Book Antiqua" w:cs="宋体"/>
          <w:sz w:val="24"/>
          <w:szCs w:val="24"/>
          <w:lang w:val="en-US" w:eastAsia="zh-CN"/>
        </w:rPr>
        <w:t xml:space="preserve"> 2014; </w:t>
      </w:r>
      <w:r w:rsidRPr="00ED7315">
        <w:rPr>
          <w:rFonts w:ascii="Book Antiqua" w:eastAsia="宋体" w:hAnsi="Book Antiqua" w:cs="宋体"/>
          <w:b/>
          <w:bCs/>
          <w:sz w:val="24"/>
          <w:szCs w:val="24"/>
          <w:lang w:val="en-US" w:eastAsia="zh-CN"/>
        </w:rPr>
        <w:t>32</w:t>
      </w:r>
      <w:r w:rsidRPr="00ED7315">
        <w:rPr>
          <w:rFonts w:ascii="Book Antiqua" w:eastAsia="宋体" w:hAnsi="Book Antiqua" w:cs="宋体"/>
          <w:sz w:val="24"/>
          <w:szCs w:val="24"/>
          <w:lang w:val="en-US" w:eastAsia="zh-CN"/>
        </w:rPr>
        <w:t>: 3744-3752 [PMID: 25332249 DOI: 10.1200/JCO.2014.55.5730]</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55 </w:t>
      </w:r>
      <w:r w:rsidRPr="00ED7315">
        <w:rPr>
          <w:rFonts w:ascii="Book Antiqua" w:eastAsia="宋体" w:hAnsi="Book Antiqua" w:cs="宋体"/>
          <w:b/>
          <w:bCs/>
          <w:sz w:val="24"/>
          <w:szCs w:val="24"/>
          <w:lang w:val="en-US" w:eastAsia="zh-CN"/>
        </w:rPr>
        <w:t>Ram R</w:t>
      </w:r>
      <w:r w:rsidRPr="00ED7315">
        <w:rPr>
          <w:rFonts w:ascii="Book Antiqua" w:eastAsia="宋体" w:hAnsi="Book Antiqua" w:cs="宋体"/>
          <w:sz w:val="24"/>
          <w:szCs w:val="24"/>
          <w:lang w:val="en-US" w:eastAsia="zh-CN"/>
        </w:rPr>
        <w:t xml:space="preserve">, Singh J, </w:t>
      </w:r>
      <w:proofErr w:type="spellStart"/>
      <w:r w:rsidRPr="00ED7315">
        <w:rPr>
          <w:rFonts w:ascii="Book Antiqua" w:eastAsia="宋体" w:hAnsi="Book Antiqua" w:cs="宋体"/>
          <w:sz w:val="24"/>
          <w:szCs w:val="24"/>
          <w:lang w:val="en-US" w:eastAsia="zh-CN"/>
        </w:rPr>
        <w:t>McCaig</w:t>
      </w:r>
      <w:proofErr w:type="spellEnd"/>
      <w:r w:rsidRPr="00ED7315">
        <w:rPr>
          <w:rFonts w:ascii="Book Antiqua" w:eastAsia="宋体" w:hAnsi="Book Antiqua" w:cs="宋体"/>
          <w:sz w:val="24"/>
          <w:szCs w:val="24"/>
          <w:lang w:val="en-US" w:eastAsia="zh-CN"/>
        </w:rPr>
        <w:t xml:space="preserve"> E. Sentinel Node Biopsy Alone versus Completion Axillary Node Dissection in Node Positive Breast Cancer: Systematic Review and Meta-Analysis. </w:t>
      </w:r>
      <w:proofErr w:type="spellStart"/>
      <w:r w:rsidRPr="00ED7315">
        <w:rPr>
          <w:rFonts w:ascii="Book Antiqua" w:eastAsia="宋体" w:hAnsi="Book Antiqua" w:cs="宋体"/>
          <w:i/>
          <w:iCs/>
          <w:sz w:val="24"/>
          <w:szCs w:val="24"/>
          <w:lang w:val="en-US" w:eastAsia="zh-CN"/>
        </w:rPr>
        <w:t>Int</w:t>
      </w:r>
      <w:proofErr w:type="spellEnd"/>
      <w:r w:rsidRPr="00ED7315">
        <w:rPr>
          <w:rFonts w:ascii="Book Antiqua" w:eastAsia="宋体" w:hAnsi="Book Antiqua" w:cs="宋体"/>
          <w:i/>
          <w:iCs/>
          <w:sz w:val="24"/>
          <w:szCs w:val="24"/>
          <w:lang w:val="en-US" w:eastAsia="zh-CN"/>
        </w:rPr>
        <w:t xml:space="preserve"> J Breast Cancer</w:t>
      </w:r>
      <w:r w:rsidRPr="00ED7315">
        <w:rPr>
          <w:rFonts w:ascii="Book Antiqua" w:eastAsia="宋体" w:hAnsi="Book Antiqua" w:cs="宋体"/>
          <w:sz w:val="24"/>
          <w:szCs w:val="24"/>
          <w:lang w:val="en-US" w:eastAsia="zh-CN"/>
        </w:rPr>
        <w:t xml:space="preserve"> 2014; </w:t>
      </w:r>
      <w:r w:rsidRPr="00ED7315">
        <w:rPr>
          <w:rFonts w:ascii="Book Antiqua" w:eastAsia="宋体" w:hAnsi="Book Antiqua" w:cs="宋体"/>
          <w:b/>
          <w:bCs/>
          <w:sz w:val="24"/>
          <w:szCs w:val="24"/>
          <w:lang w:val="en-US" w:eastAsia="zh-CN"/>
        </w:rPr>
        <w:t>2014</w:t>
      </w:r>
      <w:r w:rsidRPr="00ED7315">
        <w:rPr>
          <w:rFonts w:ascii="Book Antiqua" w:eastAsia="宋体" w:hAnsi="Book Antiqua" w:cs="宋体"/>
          <w:sz w:val="24"/>
          <w:szCs w:val="24"/>
          <w:lang w:val="en-US" w:eastAsia="zh-CN"/>
        </w:rPr>
        <w:t>: 513780 [PMID: 2538</w:t>
      </w:r>
      <w:r w:rsidR="00E761A7">
        <w:rPr>
          <w:rFonts w:ascii="Book Antiqua" w:eastAsia="宋体" w:hAnsi="Book Antiqua" w:cs="宋体"/>
          <w:sz w:val="24"/>
          <w:szCs w:val="24"/>
          <w:lang w:val="en-US" w:eastAsia="zh-CN"/>
        </w:rPr>
        <w:t>3226 DOI: 10.1155/2014/513780]</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lastRenderedPageBreak/>
        <w:t xml:space="preserve">56 </w:t>
      </w:r>
      <w:proofErr w:type="spellStart"/>
      <w:r w:rsidRPr="00ED7315">
        <w:rPr>
          <w:rFonts w:ascii="Book Antiqua" w:eastAsia="宋体" w:hAnsi="Book Antiqua" w:cs="宋体"/>
          <w:b/>
          <w:bCs/>
          <w:sz w:val="24"/>
          <w:szCs w:val="24"/>
          <w:lang w:val="en-US" w:eastAsia="zh-CN"/>
        </w:rPr>
        <w:t>Houvenaeghel</w:t>
      </w:r>
      <w:proofErr w:type="spellEnd"/>
      <w:r w:rsidRPr="00ED7315">
        <w:rPr>
          <w:rFonts w:ascii="Book Antiqua" w:eastAsia="宋体" w:hAnsi="Book Antiqua" w:cs="宋体"/>
          <w:b/>
          <w:bCs/>
          <w:sz w:val="24"/>
          <w:szCs w:val="24"/>
          <w:lang w:val="en-US" w:eastAsia="zh-CN"/>
        </w:rPr>
        <w:t xml:space="preserve"> G</w:t>
      </w:r>
      <w:r w:rsidRPr="00ED7315">
        <w:rPr>
          <w:rFonts w:ascii="Book Antiqua" w:eastAsia="宋体" w:hAnsi="Book Antiqua" w:cs="宋体"/>
          <w:sz w:val="24"/>
          <w:szCs w:val="24"/>
          <w:lang w:val="en-US" w:eastAsia="zh-CN"/>
        </w:rPr>
        <w:t xml:space="preserve">, </w:t>
      </w:r>
      <w:proofErr w:type="spellStart"/>
      <w:r w:rsidRPr="00ED7315">
        <w:rPr>
          <w:rFonts w:ascii="Book Antiqua" w:eastAsia="宋体" w:hAnsi="Book Antiqua" w:cs="宋体"/>
          <w:sz w:val="24"/>
          <w:szCs w:val="24"/>
          <w:lang w:val="en-US" w:eastAsia="zh-CN"/>
        </w:rPr>
        <w:t>Resbeut</w:t>
      </w:r>
      <w:proofErr w:type="spellEnd"/>
      <w:r w:rsidRPr="00ED7315">
        <w:rPr>
          <w:rFonts w:ascii="Book Antiqua" w:eastAsia="宋体" w:hAnsi="Book Antiqua" w:cs="宋体"/>
          <w:sz w:val="24"/>
          <w:szCs w:val="24"/>
          <w:lang w:val="en-US" w:eastAsia="zh-CN"/>
        </w:rPr>
        <w:t xml:space="preserve"> M, </w:t>
      </w:r>
      <w:proofErr w:type="spellStart"/>
      <w:r w:rsidRPr="00ED7315">
        <w:rPr>
          <w:rFonts w:ascii="Book Antiqua" w:eastAsia="宋体" w:hAnsi="Book Antiqua" w:cs="宋体"/>
          <w:sz w:val="24"/>
          <w:szCs w:val="24"/>
          <w:lang w:val="en-US" w:eastAsia="zh-CN"/>
        </w:rPr>
        <w:t>Boher</w:t>
      </w:r>
      <w:proofErr w:type="spellEnd"/>
      <w:r w:rsidRPr="00ED7315">
        <w:rPr>
          <w:rFonts w:ascii="Book Antiqua" w:eastAsia="宋体" w:hAnsi="Book Antiqua" w:cs="宋体"/>
          <w:sz w:val="24"/>
          <w:szCs w:val="24"/>
          <w:lang w:val="en-US" w:eastAsia="zh-CN"/>
        </w:rPr>
        <w:t xml:space="preserve"> JM. [Sentinel node invasion: is it necessary to perform axillary lymph node dissection? Randomized trial SERC]. </w:t>
      </w:r>
      <w:r w:rsidRPr="00ED7315">
        <w:rPr>
          <w:rFonts w:ascii="Book Antiqua" w:eastAsia="宋体" w:hAnsi="Book Antiqua" w:cs="宋体"/>
          <w:i/>
          <w:iCs/>
          <w:sz w:val="24"/>
          <w:szCs w:val="24"/>
          <w:lang w:val="en-US" w:eastAsia="zh-CN"/>
        </w:rPr>
        <w:t>Bull Cancer</w:t>
      </w:r>
      <w:r w:rsidRPr="00ED7315">
        <w:rPr>
          <w:rFonts w:ascii="Book Antiqua" w:eastAsia="宋体" w:hAnsi="Book Antiqua" w:cs="宋体"/>
          <w:sz w:val="24"/>
          <w:szCs w:val="24"/>
          <w:lang w:val="en-US" w:eastAsia="zh-CN"/>
        </w:rPr>
        <w:t xml:space="preserve"> 2014; </w:t>
      </w:r>
      <w:r w:rsidRPr="00ED7315">
        <w:rPr>
          <w:rFonts w:ascii="Book Antiqua" w:eastAsia="宋体" w:hAnsi="Book Antiqua" w:cs="宋体"/>
          <w:b/>
          <w:bCs/>
          <w:sz w:val="24"/>
          <w:szCs w:val="24"/>
          <w:lang w:val="en-US" w:eastAsia="zh-CN"/>
        </w:rPr>
        <w:t>101</w:t>
      </w:r>
      <w:r w:rsidRPr="00ED7315">
        <w:rPr>
          <w:rFonts w:ascii="Book Antiqua" w:eastAsia="宋体" w:hAnsi="Book Antiqua" w:cs="宋体"/>
          <w:sz w:val="24"/>
          <w:szCs w:val="24"/>
          <w:lang w:val="en-US" w:eastAsia="zh-CN"/>
        </w:rPr>
        <w:t>: 358-363 [PMID: 247936</w:t>
      </w:r>
      <w:r w:rsidR="00E761A7">
        <w:rPr>
          <w:rFonts w:ascii="Book Antiqua" w:eastAsia="宋体" w:hAnsi="Book Antiqua" w:cs="宋体"/>
          <w:sz w:val="24"/>
          <w:szCs w:val="24"/>
          <w:lang w:val="en-US" w:eastAsia="zh-CN"/>
        </w:rPr>
        <w:t>27 DOI: 10.1684/bdc.2014.1916]</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57 </w:t>
      </w:r>
      <w:proofErr w:type="spellStart"/>
      <w:r w:rsidRPr="00ED7315">
        <w:rPr>
          <w:rFonts w:ascii="Book Antiqua" w:eastAsia="宋体" w:hAnsi="Book Antiqua" w:cs="宋体"/>
          <w:b/>
          <w:bCs/>
          <w:sz w:val="24"/>
          <w:szCs w:val="24"/>
          <w:lang w:val="en-US" w:eastAsia="zh-CN"/>
        </w:rPr>
        <w:t>Mazouni</w:t>
      </w:r>
      <w:proofErr w:type="spellEnd"/>
      <w:r w:rsidRPr="00ED7315">
        <w:rPr>
          <w:rFonts w:ascii="Book Antiqua" w:eastAsia="宋体" w:hAnsi="Book Antiqua" w:cs="宋体"/>
          <w:b/>
          <w:bCs/>
          <w:sz w:val="24"/>
          <w:szCs w:val="24"/>
          <w:lang w:val="en-US" w:eastAsia="zh-CN"/>
        </w:rPr>
        <w:t xml:space="preserve"> C</w:t>
      </w:r>
      <w:r w:rsidRPr="00ED7315">
        <w:rPr>
          <w:rFonts w:ascii="Book Antiqua" w:eastAsia="宋体" w:hAnsi="Book Antiqua" w:cs="宋体"/>
          <w:sz w:val="24"/>
          <w:szCs w:val="24"/>
          <w:lang w:val="en-US" w:eastAsia="zh-CN"/>
        </w:rPr>
        <w:t xml:space="preserve">, </w:t>
      </w:r>
      <w:proofErr w:type="spellStart"/>
      <w:r w:rsidRPr="00ED7315">
        <w:rPr>
          <w:rFonts w:ascii="Book Antiqua" w:eastAsia="宋体" w:hAnsi="Book Antiqua" w:cs="宋体"/>
          <w:sz w:val="24"/>
          <w:szCs w:val="24"/>
          <w:lang w:val="en-US" w:eastAsia="zh-CN"/>
        </w:rPr>
        <w:t>Reitsamer</w:t>
      </w:r>
      <w:proofErr w:type="spellEnd"/>
      <w:r w:rsidRPr="00ED7315">
        <w:rPr>
          <w:rFonts w:ascii="Book Antiqua" w:eastAsia="宋体" w:hAnsi="Book Antiqua" w:cs="宋体"/>
          <w:sz w:val="24"/>
          <w:szCs w:val="24"/>
          <w:lang w:val="en-US" w:eastAsia="zh-CN"/>
        </w:rPr>
        <w:t xml:space="preserve"> R, </w:t>
      </w:r>
      <w:proofErr w:type="spellStart"/>
      <w:r w:rsidRPr="00ED7315">
        <w:rPr>
          <w:rFonts w:ascii="Book Antiqua" w:eastAsia="宋体" w:hAnsi="Book Antiqua" w:cs="宋体"/>
          <w:sz w:val="24"/>
          <w:szCs w:val="24"/>
          <w:lang w:val="en-US" w:eastAsia="zh-CN"/>
        </w:rPr>
        <w:t>Rimareix</w:t>
      </w:r>
      <w:proofErr w:type="spellEnd"/>
      <w:r w:rsidRPr="00ED7315">
        <w:rPr>
          <w:rFonts w:ascii="Book Antiqua" w:eastAsia="宋体" w:hAnsi="Book Antiqua" w:cs="宋体"/>
          <w:sz w:val="24"/>
          <w:szCs w:val="24"/>
          <w:lang w:val="en-US" w:eastAsia="zh-CN"/>
        </w:rPr>
        <w:t xml:space="preserve"> F, </w:t>
      </w:r>
      <w:proofErr w:type="spellStart"/>
      <w:r w:rsidRPr="00ED7315">
        <w:rPr>
          <w:rFonts w:ascii="Book Antiqua" w:eastAsia="宋体" w:hAnsi="Book Antiqua" w:cs="宋体"/>
          <w:sz w:val="24"/>
          <w:szCs w:val="24"/>
          <w:lang w:val="en-US" w:eastAsia="zh-CN"/>
        </w:rPr>
        <w:t>Stranzl</w:t>
      </w:r>
      <w:proofErr w:type="spellEnd"/>
      <w:r w:rsidRPr="00ED7315">
        <w:rPr>
          <w:rFonts w:ascii="Book Antiqua" w:eastAsia="宋体" w:hAnsi="Book Antiqua" w:cs="宋体"/>
          <w:sz w:val="24"/>
          <w:szCs w:val="24"/>
          <w:lang w:val="en-US" w:eastAsia="zh-CN"/>
        </w:rPr>
        <w:t xml:space="preserve"> H, </w:t>
      </w:r>
      <w:proofErr w:type="spellStart"/>
      <w:r w:rsidRPr="00ED7315">
        <w:rPr>
          <w:rFonts w:ascii="Book Antiqua" w:eastAsia="宋体" w:hAnsi="Book Antiqua" w:cs="宋体"/>
          <w:sz w:val="24"/>
          <w:szCs w:val="24"/>
          <w:lang w:val="en-US" w:eastAsia="zh-CN"/>
        </w:rPr>
        <w:t>Uzan</w:t>
      </w:r>
      <w:proofErr w:type="spellEnd"/>
      <w:r w:rsidRPr="00ED7315">
        <w:rPr>
          <w:rFonts w:ascii="Book Antiqua" w:eastAsia="宋体" w:hAnsi="Book Antiqua" w:cs="宋体"/>
          <w:sz w:val="24"/>
          <w:szCs w:val="24"/>
          <w:lang w:val="en-US" w:eastAsia="zh-CN"/>
        </w:rPr>
        <w:t xml:space="preserve"> C, </w:t>
      </w:r>
      <w:proofErr w:type="spellStart"/>
      <w:r w:rsidRPr="00ED7315">
        <w:rPr>
          <w:rFonts w:ascii="Book Antiqua" w:eastAsia="宋体" w:hAnsi="Book Antiqua" w:cs="宋体"/>
          <w:sz w:val="24"/>
          <w:szCs w:val="24"/>
          <w:lang w:val="en-US" w:eastAsia="zh-CN"/>
        </w:rPr>
        <w:t>Garbay</w:t>
      </w:r>
      <w:proofErr w:type="spellEnd"/>
      <w:r w:rsidRPr="00ED7315">
        <w:rPr>
          <w:rFonts w:ascii="Book Antiqua" w:eastAsia="宋体" w:hAnsi="Book Antiqua" w:cs="宋体"/>
          <w:sz w:val="24"/>
          <w:szCs w:val="24"/>
          <w:lang w:val="en-US" w:eastAsia="zh-CN"/>
        </w:rPr>
        <w:t xml:space="preserve"> JR, </w:t>
      </w:r>
      <w:proofErr w:type="spellStart"/>
      <w:r w:rsidRPr="00ED7315">
        <w:rPr>
          <w:rFonts w:ascii="Book Antiqua" w:eastAsia="宋体" w:hAnsi="Book Antiqua" w:cs="宋体"/>
          <w:sz w:val="24"/>
          <w:szCs w:val="24"/>
          <w:lang w:val="en-US" w:eastAsia="zh-CN"/>
        </w:rPr>
        <w:t>Delaloge</w:t>
      </w:r>
      <w:proofErr w:type="spellEnd"/>
      <w:r w:rsidRPr="00ED7315">
        <w:rPr>
          <w:rFonts w:ascii="Book Antiqua" w:eastAsia="宋体" w:hAnsi="Book Antiqua" w:cs="宋体"/>
          <w:sz w:val="24"/>
          <w:szCs w:val="24"/>
          <w:lang w:val="en-US" w:eastAsia="zh-CN"/>
        </w:rPr>
        <w:t xml:space="preserve"> S, </w:t>
      </w:r>
      <w:proofErr w:type="spellStart"/>
      <w:r w:rsidRPr="00ED7315">
        <w:rPr>
          <w:rFonts w:ascii="Book Antiqua" w:eastAsia="宋体" w:hAnsi="Book Antiqua" w:cs="宋体"/>
          <w:sz w:val="24"/>
          <w:szCs w:val="24"/>
          <w:lang w:val="en-US" w:eastAsia="zh-CN"/>
        </w:rPr>
        <w:t>Peintinger</w:t>
      </w:r>
      <w:proofErr w:type="spellEnd"/>
      <w:r w:rsidRPr="00ED7315">
        <w:rPr>
          <w:rFonts w:ascii="Book Antiqua" w:eastAsia="宋体" w:hAnsi="Book Antiqua" w:cs="宋体"/>
          <w:sz w:val="24"/>
          <w:szCs w:val="24"/>
          <w:lang w:val="en-US" w:eastAsia="zh-CN"/>
        </w:rPr>
        <w:t xml:space="preserve"> F. The positive non-sentinel status is not the main decisional factor for chemotherapy assignment in breast cancer with </w:t>
      </w:r>
      <w:proofErr w:type="spellStart"/>
      <w:r w:rsidRPr="00ED7315">
        <w:rPr>
          <w:rFonts w:ascii="Book Antiqua" w:eastAsia="宋体" w:hAnsi="Book Antiqua" w:cs="宋体"/>
          <w:sz w:val="24"/>
          <w:szCs w:val="24"/>
          <w:lang w:val="en-US" w:eastAsia="zh-CN"/>
        </w:rPr>
        <w:t>micrometastatic</w:t>
      </w:r>
      <w:proofErr w:type="spellEnd"/>
      <w:r w:rsidRPr="00ED7315">
        <w:rPr>
          <w:rFonts w:ascii="Book Antiqua" w:eastAsia="宋体" w:hAnsi="Book Antiqua" w:cs="宋体"/>
          <w:sz w:val="24"/>
          <w:szCs w:val="24"/>
          <w:lang w:val="en-US" w:eastAsia="zh-CN"/>
        </w:rPr>
        <w:t xml:space="preserve"> disease in the sentinel lymph node. </w:t>
      </w:r>
      <w:r w:rsidRPr="00ED7315">
        <w:rPr>
          <w:rFonts w:ascii="Book Antiqua" w:eastAsia="宋体" w:hAnsi="Book Antiqua" w:cs="宋体"/>
          <w:i/>
          <w:iCs/>
          <w:sz w:val="24"/>
          <w:szCs w:val="24"/>
          <w:lang w:val="en-US" w:eastAsia="zh-CN"/>
        </w:rPr>
        <w:t xml:space="preserve">J </w:t>
      </w:r>
      <w:proofErr w:type="spellStart"/>
      <w:r w:rsidRPr="00ED7315">
        <w:rPr>
          <w:rFonts w:ascii="Book Antiqua" w:eastAsia="宋体" w:hAnsi="Book Antiqua" w:cs="宋体"/>
          <w:i/>
          <w:iCs/>
          <w:sz w:val="24"/>
          <w:szCs w:val="24"/>
          <w:lang w:val="en-US" w:eastAsia="zh-CN"/>
        </w:rPr>
        <w:t>Surg</w:t>
      </w:r>
      <w:proofErr w:type="spellEnd"/>
      <w:r w:rsidRPr="00ED7315">
        <w:rPr>
          <w:rFonts w:ascii="Book Antiqua" w:eastAsia="宋体" w:hAnsi="Book Antiqua" w:cs="宋体"/>
          <w:i/>
          <w:iCs/>
          <w:sz w:val="24"/>
          <w:szCs w:val="24"/>
          <w:lang w:val="en-US" w:eastAsia="zh-CN"/>
        </w:rPr>
        <w:t xml:space="preserve"> </w:t>
      </w:r>
      <w:proofErr w:type="spellStart"/>
      <w:r w:rsidRPr="00ED7315">
        <w:rPr>
          <w:rFonts w:ascii="Book Antiqua" w:eastAsia="宋体" w:hAnsi="Book Antiqua" w:cs="宋体"/>
          <w:i/>
          <w:iCs/>
          <w:sz w:val="24"/>
          <w:szCs w:val="24"/>
          <w:lang w:val="en-US" w:eastAsia="zh-CN"/>
        </w:rPr>
        <w:t>Oncol</w:t>
      </w:r>
      <w:proofErr w:type="spellEnd"/>
      <w:r w:rsidRPr="00ED7315">
        <w:rPr>
          <w:rFonts w:ascii="Book Antiqua" w:eastAsia="宋体" w:hAnsi="Book Antiqua" w:cs="宋体"/>
          <w:sz w:val="24"/>
          <w:szCs w:val="24"/>
          <w:lang w:val="en-US" w:eastAsia="zh-CN"/>
        </w:rPr>
        <w:t xml:space="preserve"> 2012; </w:t>
      </w:r>
      <w:r w:rsidRPr="00ED7315">
        <w:rPr>
          <w:rFonts w:ascii="Book Antiqua" w:eastAsia="宋体" w:hAnsi="Book Antiqua" w:cs="宋体"/>
          <w:b/>
          <w:bCs/>
          <w:sz w:val="24"/>
          <w:szCs w:val="24"/>
          <w:lang w:val="en-US" w:eastAsia="zh-CN"/>
        </w:rPr>
        <w:t>106</w:t>
      </w:r>
      <w:r w:rsidRPr="00ED7315">
        <w:rPr>
          <w:rFonts w:ascii="Book Antiqua" w:eastAsia="宋体" w:hAnsi="Book Antiqua" w:cs="宋体"/>
          <w:sz w:val="24"/>
          <w:szCs w:val="24"/>
          <w:lang w:val="en-US" w:eastAsia="zh-CN"/>
        </w:rPr>
        <w:t>: 703-707 [PMID: 22674094 DOI: 10.1002/jso.23188]</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58 </w:t>
      </w:r>
      <w:proofErr w:type="spellStart"/>
      <w:r w:rsidRPr="00ED7315">
        <w:rPr>
          <w:rFonts w:ascii="Book Antiqua" w:eastAsia="宋体" w:hAnsi="Book Antiqua" w:cs="宋体"/>
          <w:b/>
          <w:bCs/>
          <w:sz w:val="24"/>
          <w:szCs w:val="24"/>
          <w:lang w:val="en-US" w:eastAsia="zh-CN"/>
        </w:rPr>
        <w:t>Aigner</w:t>
      </w:r>
      <w:proofErr w:type="spellEnd"/>
      <w:r w:rsidRPr="00ED7315">
        <w:rPr>
          <w:rFonts w:ascii="Book Antiqua" w:eastAsia="宋体" w:hAnsi="Book Antiqua" w:cs="宋体"/>
          <w:b/>
          <w:bCs/>
          <w:sz w:val="24"/>
          <w:szCs w:val="24"/>
          <w:lang w:val="en-US" w:eastAsia="zh-CN"/>
        </w:rPr>
        <w:t xml:space="preserve"> J</w:t>
      </w:r>
      <w:r w:rsidRPr="00ED7315">
        <w:rPr>
          <w:rFonts w:ascii="Book Antiqua" w:eastAsia="宋体" w:hAnsi="Book Antiqua" w:cs="宋体"/>
          <w:sz w:val="24"/>
          <w:szCs w:val="24"/>
          <w:lang w:val="en-US" w:eastAsia="zh-CN"/>
        </w:rPr>
        <w:t xml:space="preserve">, </w:t>
      </w:r>
      <w:proofErr w:type="spellStart"/>
      <w:r w:rsidRPr="00ED7315">
        <w:rPr>
          <w:rFonts w:ascii="Book Antiqua" w:eastAsia="宋体" w:hAnsi="Book Antiqua" w:cs="宋体"/>
          <w:sz w:val="24"/>
          <w:szCs w:val="24"/>
          <w:lang w:val="en-US" w:eastAsia="zh-CN"/>
        </w:rPr>
        <w:t>Smetanay</w:t>
      </w:r>
      <w:proofErr w:type="spellEnd"/>
      <w:r w:rsidRPr="00ED7315">
        <w:rPr>
          <w:rFonts w:ascii="Book Antiqua" w:eastAsia="宋体" w:hAnsi="Book Antiqua" w:cs="宋体"/>
          <w:sz w:val="24"/>
          <w:szCs w:val="24"/>
          <w:lang w:val="en-US" w:eastAsia="zh-CN"/>
        </w:rPr>
        <w:t xml:space="preserve"> K, Hof H, Sinn HP, </w:t>
      </w:r>
      <w:proofErr w:type="spellStart"/>
      <w:r w:rsidRPr="00ED7315">
        <w:rPr>
          <w:rFonts w:ascii="Book Antiqua" w:eastAsia="宋体" w:hAnsi="Book Antiqua" w:cs="宋体"/>
          <w:sz w:val="24"/>
          <w:szCs w:val="24"/>
          <w:lang w:val="en-US" w:eastAsia="zh-CN"/>
        </w:rPr>
        <w:t>Sohn</w:t>
      </w:r>
      <w:proofErr w:type="spellEnd"/>
      <w:r w:rsidRPr="00ED7315">
        <w:rPr>
          <w:rFonts w:ascii="Book Antiqua" w:eastAsia="宋体" w:hAnsi="Book Antiqua" w:cs="宋体"/>
          <w:sz w:val="24"/>
          <w:szCs w:val="24"/>
          <w:lang w:val="en-US" w:eastAsia="zh-CN"/>
        </w:rPr>
        <w:t xml:space="preserve"> C, </w:t>
      </w:r>
      <w:proofErr w:type="spellStart"/>
      <w:r w:rsidRPr="00ED7315">
        <w:rPr>
          <w:rFonts w:ascii="Book Antiqua" w:eastAsia="宋体" w:hAnsi="Book Antiqua" w:cs="宋体"/>
          <w:sz w:val="24"/>
          <w:szCs w:val="24"/>
          <w:lang w:val="en-US" w:eastAsia="zh-CN"/>
        </w:rPr>
        <w:t>Schneeweiss</w:t>
      </w:r>
      <w:proofErr w:type="spellEnd"/>
      <w:r w:rsidRPr="00ED7315">
        <w:rPr>
          <w:rFonts w:ascii="Book Antiqua" w:eastAsia="宋体" w:hAnsi="Book Antiqua" w:cs="宋体"/>
          <w:sz w:val="24"/>
          <w:szCs w:val="24"/>
          <w:lang w:val="en-US" w:eastAsia="zh-CN"/>
        </w:rPr>
        <w:t xml:space="preserve"> A, </w:t>
      </w:r>
      <w:proofErr w:type="spellStart"/>
      <w:r w:rsidRPr="00ED7315">
        <w:rPr>
          <w:rFonts w:ascii="Book Antiqua" w:eastAsia="宋体" w:hAnsi="Book Antiqua" w:cs="宋体"/>
          <w:sz w:val="24"/>
          <w:szCs w:val="24"/>
          <w:lang w:val="en-US" w:eastAsia="zh-CN"/>
        </w:rPr>
        <w:t>Marmé</w:t>
      </w:r>
      <w:proofErr w:type="spellEnd"/>
      <w:r w:rsidRPr="00ED7315">
        <w:rPr>
          <w:rFonts w:ascii="Book Antiqua" w:eastAsia="宋体" w:hAnsi="Book Antiqua" w:cs="宋体"/>
          <w:sz w:val="24"/>
          <w:szCs w:val="24"/>
          <w:lang w:val="en-US" w:eastAsia="zh-CN"/>
        </w:rPr>
        <w:t xml:space="preserve"> F. Omission of axillary dissection according to ACOSOG Z0011: impact on adjuvant treatment recommendations. </w:t>
      </w:r>
      <w:r w:rsidRPr="00ED7315">
        <w:rPr>
          <w:rFonts w:ascii="Book Antiqua" w:eastAsia="宋体" w:hAnsi="Book Antiqua" w:cs="宋体"/>
          <w:i/>
          <w:iCs/>
          <w:sz w:val="24"/>
          <w:szCs w:val="24"/>
          <w:lang w:val="en-US" w:eastAsia="zh-CN"/>
        </w:rPr>
        <w:t xml:space="preserve">Ann </w:t>
      </w:r>
      <w:proofErr w:type="spellStart"/>
      <w:r w:rsidRPr="00ED7315">
        <w:rPr>
          <w:rFonts w:ascii="Book Antiqua" w:eastAsia="宋体" w:hAnsi="Book Antiqua" w:cs="宋体"/>
          <w:i/>
          <w:iCs/>
          <w:sz w:val="24"/>
          <w:szCs w:val="24"/>
          <w:lang w:val="en-US" w:eastAsia="zh-CN"/>
        </w:rPr>
        <w:t>Surg</w:t>
      </w:r>
      <w:proofErr w:type="spellEnd"/>
      <w:r w:rsidRPr="00ED7315">
        <w:rPr>
          <w:rFonts w:ascii="Book Antiqua" w:eastAsia="宋体" w:hAnsi="Book Antiqua" w:cs="宋体"/>
          <w:i/>
          <w:iCs/>
          <w:sz w:val="24"/>
          <w:szCs w:val="24"/>
          <w:lang w:val="en-US" w:eastAsia="zh-CN"/>
        </w:rPr>
        <w:t xml:space="preserve"> </w:t>
      </w:r>
      <w:proofErr w:type="spellStart"/>
      <w:r w:rsidRPr="00ED7315">
        <w:rPr>
          <w:rFonts w:ascii="Book Antiqua" w:eastAsia="宋体" w:hAnsi="Book Antiqua" w:cs="宋体"/>
          <w:i/>
          <w:iCs/>
          <w:sz w:val="24"/>
          <w:szCs w:val="24"/>
          <w:lang w:val="en-US" w:eastAsia="zh-CN"/>
        </w:rPr>
        <w:t>Oncol</w:t>
      </w:r>
      <w:proofErr w:type="spellEnd"/>
      <w:r w:rsidRPr="00ED7315">
        <w:rPr>
          <w:rFonts w:ascii="Book Antiqua" w:eastAsia="宋体" w:hAnsi="Book Antiqua" w:cs="宋体"/>
          <w:sz w:val="24"/>
          <w:szCs w:val="24"/>
          <w:lang w:val="en-US" w:eastAsia="zh-CN"/>
        </w:rPr>
        <w:t xml:space="preserve"> 2013; </w:t>
      </w:r>
      <w:r w:rsidRPr="00ED7315">
        <w:rPr>
          <w:rFonts w:ascii="Book Antiqua" w:eastAsia="宋体" w:hAnsi="Book Antiqua" w:cs="宋体"/>
          <w:b/>
          <w:bCs/>
          <w:sz w:val="24"/>
          <w:szCs w:val="24"/>
          <w:lang w:val="en-US" w:eastAsia="zh-CN"/>
        </w:rPr>
        <w:t>20</w:t>
      </w:r>
      <w:r w:rsidRPr="00ED7315">
        <w:rPr>
          <w:rFonts w:ascii="Book Antiqua" w:eastAsia="宋体" w:hAnsi="Book Antiqua" w:cs="宋体"/>
          <w:sz w:val="24"/>
          <w:szCs w:val="24"/>
          <w:lang w:val="en-US" w:eastAsia="zh-CN"/>
        </w:rPr>
        <w:t>: 1538-1544 [PMID: 23389469 D</w:t>
      </w:r>
      <w:r w:rsidR="00E761A7">
        <w:rPr>
          <w:rFonts w:ascii="Book Antiqua" w:eastAsia="宋体" w:hAnsi="Book Antiqua" w:cs="宋体"/>
          <w:sz w:val="24"/>
          <w:szCs w:val="24"/>
          <w:lang w:val="en-US" w:eastAsia="zh-CN"/>
        </w:rPr>
        <w:t>OI: 10.1245/s10434-012-2798-0]</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59 </w:t>
      </w:r>
      <w:proofErr w:type="spellStart"/>
      <w:r w:rsidRPr="00ED7315">
        <w:rPr>
          <w:rFonts w:ascii="Book Antiqua" w:eastAsia="宋体" w:hAnsi="Book Antiqua" w:cs="宋体"/>
          <w:b/>
          <w:bCs/>
          <w:sz w:val="24"/>
          <w:szCs w:val="24"/>
          <w:lang w:val="en-US" w:eastAsia="zh-CN"/>
        </w:rPr>
        <w:t>Sávolt</w:t>
      </w:r>
      <w:proofErr w:type="spellEnd"/>
      <w:r w:rsidRPr="00ED7315">
        <w:rPr>
          <w:rFonts w:ascii="Book Antiqua" w:eastAsia="宋体" w:hAnsi="Book Antiqua" w:cs="宋体"/>
          <w:b/>
          <w:bCs/>
          <w:sz w:val="24"/>
          <w:szCs w:val="24"/>
          <w:lang w:val="en-US" w:eastAsia="zh-CN"/>
        </w:rPr>
        <w:t xml:space="preserve"> A</w:t>
      </w:r>
      <w:r w:rsidRPr="00ED7315">
        <w:rPr>
          <w:rFonts w:ascii="Book Antiqua" w:eastAsia="宋体" w:hAnsi="Book Antiqua" w:cs="宋体"/>
          <w:sz w:val="24"/>
          <w:szCs w:val="24"/>
          <w:lang w:val="en-US" w:eastAsia="zh-CN"/>
        </w:rPr>
        <w:t xml:space="preserve">, </w:t>
      </w:r>
      <w:proofErr w:type="spellStart"/>
      <w:r w:rsidRPr="00ED7315">
        <w:rPr>
          <w:rFonts w:ascii="Book Antiqua" w:eastAsia="宋体" w:hAnsi="Book Antiqua" w:cs="宋体"/>
          <w:sz w:val="24"/>
          <w:szCs w:val="24"/>
          <w:lang w:val="en-US" w:eastAsia="zh-CN"/>
        </w:rPr>
        <w:t>Polgár</w:t>
      </w:r>
      <w:proofErr w:type="spellEnd"/>
      <w:r w:rsidRPr="00ED7315">
        <w:rPr>
          <w:rFonts w:ascii="Book Antiqua" w:eastAsia="宋体" w:hAnsi="Book Antiqua" w:cs="宋体"/>
          <w:sz w:val="24"/>
          <w:szCs w:val="24"/>
          <w:lang w:val="en-US" w:eastAsia="zh-CN"/>
        </w:rPr>
        <w:t xml:space="preserve"> C, </w:t>
      </w:r>
      <w:proofErr w:type="spellStart"/>
      <w:r w:rsidRPr="00ED7315">
        <w:rPr>
          <w:rFonts w:ascii="Book Antiqua" w:eastAsia="宋体" w:hAnsi="Book Antiqua" w:cs="宋体"/>
          <w:sz w:val="24"/>
          <w:szCs w:val="24"/>
          <w:lang w:val="en-US" w:eastAsia="zh-CN"/>
        </w:rPr>
        <w:t>Musonda</w:t>
      </w:r>
      <w:proofErr w:type="spellEnd"/>
      <w:r w:rsidRPr="00ED7315">
        <w:rPr>
          <w:rFonts w:ascii="Book Antiqua" w:eastAsia="宋体" w:hAnsi="Book Antiqua" w:cs="宋体"/>
          <w:sz w:val="24"/>
          <w:szCs w:val="24"/>
          <w:lang w:val="en-US" w:eastAsia="zh-CN"/>
        </w:rPr>
        <w:t xml:space="preserve"> P, </w:t>
      </w:r>
      <w:proofErr w:type="spellStart"/>
      <w:r w:rsidRPr="00ED7315">
        <w:rPr>
          <w:rFonts w:ascii="Book Antiqua" w:eastAsia="宋体" w:hAnsi="Book Antiqua" w:cs="宋体"/>
          <w:sz w:val="24"/>
          <w:szCs w:val="24"/>
          <w:lang w:val="en-US" w:eastAsia="zh-CN"/>
        </w:rPr>
        <w:t>Mátrai</w:t>
      </w:r>
      <w:proofErr w:type="spellEnd"/>
      <w:r w:rsidRPr="00ED7315">
        <w:rPr>
          <w:rFonts w:ascii="Book Antiqua" w:eastAsia="宋体" w:hAnsi="Book Antiqua" w:cs="宋体"/>
          <w:sz w:val="24"/>
          <w:szCs w:val="24"/>
          <w:lang w:val="en-US" w:eastAsia="zh-CN"/>
        </w:rPr>
        <w:t xml:space="preserve"> Z, </w:t>
      </w:r>
      <w:proofErr w:type="spellStart"/>
      <w:r w:rsidRPr="00ED7315">
        <w:rPr>
          <w:rFonts w:ascii="Book Antiqua" w:eastAsia="宋体" w:hAnsi="Book Antiqua" w:cs="宋体"/>
          <w:sz w:val="24"/>
          <w:szCs w:val="24"/>
          <w:lang w:val="en-US" w:eastAsia="zh-CN"/>
        </w:rPr>
        <w:t>Rényi-Vámos</w:t>
      </w:r>
      <w:proofErr w:type="spellEnd"/>
      <w:r w:rsidRPr="00ED7315">
        <w:rPr>
          <w:rFonts w:ascii="Book Antiqua" w:eastAsia="宋体" w:hAnsi="Book Antiqua" w:cs="宋体"/>
          <w:sz w:val="24"/>
          <w:szCs w:val="24"/>
          <w:lang w:val="en-US" w:eastAsia="zh-CN"/>
        </w:rPr>
        <w:t xml:space="preserve"> F, </w:t>
      </w:r>
      <w:proofErr w:type="spellStart"/>
      <w:r w:rsidRPr="00ED7315">
        <w:rPr>
          <w:rFonts w:ascii="Book Antiqua" w:eastAsia="宋体" w:hAnsi="Book Antiqua" w:cs="宋体"/>
          <w:sz w:val="24"/>
          <w:szCs w:val="24"/>
          <w:lang w:val="en-US" w:eastAsia="zh-CN"/>
        </w:rPr>
        <w:t>Tóth</w:t>
      </w:r>
      <w:proofErr w:type="spellEnd"/>
      <w:r w:rsidRPr="00ED7315">
        <w:rPr>
          <w:rFonts w:ascii="Book Antiqua" w:eastAsia="宋体" w:hAnsi="Book Antiqua" w:cs="宋体"/>
          <w:sz w:val="24"/>
          <w:szCs w:val="24"/>
          <w:lang w:val="en-US" w:eastAsia="zh-CN"/>
        </w:rPr>
        <w:t xml:space="preserve"> L, </w:t>
      </w:r>
      <w:proofErr w:type="spellStart"/>
      <w:r w:rsidRPr="00ED7315">
        <w:rPr>
          <w:rFonts w:ascii="Book Antiqua" w:eastAsia="宋体" w:hAnsi="Book Antiqua" w:cs="宋体"/>
          <w:sz w:val="24"/>
          <w:szCs w:val="24"/>
          <w:lang w:val="en-US" w:eastAsia="zh-CN"/>
        </w:rPr>
        <w:t>Kásler</w:t>
      </w:r>
      <w:proofErr w:type="spellEnd"/>
      <w:r w:rsidRPr="00ED7315">
        <w:rPr>
          <w:rFonts w:ascii="Book Antiqua" w:eastAsia="宋体" w:hAnsi="Book Antiqua" w:cs="宋体"/>
          <w:sz w:val="24"/>
          <w:szCs w:val="24"/>
          <w:lang w:val="en-US" w:eastAsia="zh-CN"/>
        </w:rPr>
        <w:t xml:space="preserve"> M, </w:t>
      </w:r>
      <w:proofErr w:type="spellStart"/>
      <w:r w:rsidRPr="00ED7315">
        <w:rPr>
          <w:rFonts w:ascii="Book Antiqua" w:eastAsia="宋体" w:hAnsi="Book Antiqua" w:cs="宋体"/>
          <w:sz w:val="24"/>
          <w:szCs w:val="24"/>
          <w:lang w:val="en-US" w:eastAsia="zh-CN"/>
        </w:rPr>
        <w:t>Péley</w:t>
      </w:r>
      <w:proofErr w:type="spellEnd"/>
      <w:r w:rsidRPr="00ED7315">
        <w:rPr>
          <w:rFonts w:ascii="Book Antiqua" w:eastAsia="宋体" w:hAnsi="Book Antiqua" w:cs="宋体"/>
          <w:sz w:val="24"/>
          <w:szCs w:val="24"/>
          <w:lang w:val="en-US" w:eastAsia="zh-CN"/>
        </w:rPr>
        <w:t xml:space="preserve"> G. Does the result of completion axillary lymph node dissection influence the recommendation for adjuvant treatment in sentinel lymph node-positive patients? </w:t>
      </w:r>
      <w:proofErr w:type="spellStart"/>
      <w:r w:rsidRPr="00ED7315">
        <w:rPr>
          <w:rFonts w:ascii="Book Antiqua" w:eastAsia="宋体" w:hAnsi="Book Antiqua" w:cs="宋体"/>
          <w:i/>
          <w:iCs/>
          <w:sz w:val="24"/>
          <w:szCs w:val="24"/>
          <w:lang w:val="en-US" w:eastAsia="zh-CN"/>
        </w:rPr>
        <w:t>Clin</w:t>
      </w:r>
      <w:proofErr w:type="spellEnd"/>
      <w:r w:rsidRPr="00ED7315">
        <w:rPr>
          <w:rFonts w:ascii="Book Antiqua" w:eastAsia="宋体" w:hAnsi="Book Antiqua" w:cs="宋体"/>
          <w:i/>
          <w:iCs/>
          <w:sz w:val="24"/>
          <w:szCs w:val="24"/>
          <w:lang w:val="en-US" w:eastAsia="zh-CN"/>
        </w:rPr>
        <w:t xml:space="preserve"> Breast Cancer</w:t>
      </w:r>
      <w:r w:rsidRPr="00ED7315">
        <w:rPr>
          <w:rFonts w:ascii="Book Antiqua" w:eastAsia="宋体" w:hAnsi="Book Antiqua" w:cs="宋体"/>
          <w:sz w:val="24"/>
          <w:szCs w:val="24"/>
          <w:lang w:val="en-US" w:eastAsia="zh-CN"/>
        </w:rPr>
        <w:t xml:space="preserve"> 2013; </w:t>
      </w:r>
      <w:r w:rsidRPr="00ED7315">
        <w:rPr>
          <w:rFonts w:ascii="Book Antiqua" w:eastAsia="宋体" w:hAnsi="Book Antiqua" w:cs="宋体"/>
          <w:b/>
          <w:bCs/>
          <w:sz w:val="24"/>
          <w:szCs w:val="24"/>
          <w:lang w:val="en-US" w:eastAsia="zh-CN"/>
        </w:rPr>
        <w:t>13</w:t>
      </w:r>
      <w:r w:rsidRPr="00ED7315">
        <w:rPr>
          <w:rFonts w:ascii="Book Antiqua" w:eastAsia="宋体" w:hAnsi="Book Antiqua" w:cs="宋体"/>
          <w:sz w:val="24"/>
          <w:szCs w:val="24"/>
          <w:lang w:val="en-US" w:eastAsia="zh-CN"/>
        </w:rPr>
        <w:t xml:space="preserve">: 364-370 [PMID: 23773380 DOI: </w:t>
      </w:r>
      <w:r w:rsidR="00E761A7">
        <w:rPr>
          <w:rFonts w:ascii="Book Antiqua" w:eastAsia="宋体" w:hAnsi="Book Antiqua" w:cs="宋体"/>
          <w:sz w:val="24"/>
          <w:szCs w:val="24"/>
          <w:lang w:val="en-US" w:eastAsia="zh-CN"/>
        </w:rPr>
        <w:t>10.1016/j.clbc.2013.04.004]</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60 </w:t>
      </w:r>
      <w:proofErr w:type="spellStart"/>
      <w:r w:rsidRPr="00ED7315">
        <w:rPr>
          <w:rFonts w:ascii="Book Antiqua" w:eastAsia="宋体" w:hAnsi="Book Antiqua" w:cs="宋体"/>
          <w:b/>
          <w:bCs/>
          <w:sz w:val="24"/>
          <w:szCs w:val="24"/>
          <w:lang w:val="en-US" w:eastAsia="zh-CN"/>
        </w:rPr>
        <w:t>Straver</w:t>
      </w:r>
      <w:proofErr w:type="spellEnd"/>
      <w:r w:rsidRPr="00ED7315">
        <w:rPr>
          <w:rFonts w:ascii="Book Antiqua" w:eastAsia="宋体" w:hAnsi="Book Antiqua" w:cs="宋体"/>
          <w:b/>
          <w:bCs/>
          <w:sz w:val="24"/>
          <w:szCs w:val="24"/>
          <w:lang w:val="en-US" w:eastAsia="zh-CN"/>
        </w:rPr>
        <w:t xml:space="preserve"> ME</w:t>
      </w:r>
      <w:r w:rsidRPr="00ED7315">
        <w:rPr>
          <w:rFonts w:ascii="Book Antiqua" w:eastAsia="宋体" w:hAnsi="Book Antiqua" w:cs="宋体"/>
          <w:sz w:val="24"/>
          <w:szCs w:val="24"/>
          <w:lang w:val="en-US" w:eastAsia="zh-CN"/>
        </w:rPr>
        <w:t xml:space="preserve">, </w:t>
      </w:r>
      <w:proofErr w:type="spellStart"/>
      <w:r w:rsidRPr="00ED7315">
        <w:rPr>
          <w:rFonts w:ascii="Book Antiqua" w:eastAsia="宋体" w:hAnsi="Book Antiqua" w:cs="宋体"/>
          <w:sz w:val="24"/>
          <w:szCs w:val="24"/>
          <w:lang w:val="en-US" w:eastAsia="zh-CN"/>
        </w:rPr>
        <w:t>Meijnen</w:t>
      </w:r>
      <w:proofErr w:type="spellEnd"/>
      <w:r w:rsidRPr="00ED7315">
        <w:rPr>
          <w:rFonts w:ascii="Book Antiqua" w:eastAsia="宋体" w:hAnsi="Book Antiqua" w:cs="宋体"/>
          <w:sz w:val="24"/>
          <w:szCs w:val="24"/>
          <w:lang w:val="en-US" w:eastAsia="zh-CN"/>
        </w:rPr>
        <w:t xml:space="preserve"> P, van </w:t>
      </w:r>
      <w:proofErr w:type="spellStart"/>
      <w:r w:rsidRPr="00ED7315">
        <w:rPr>
          <w:rFonts w:ascii="Book Antiqua" w:eastAsia="宋体" w:hAnsi="Book Antiqua" w:cs="宋体"/>
          <w:sz w:val="24"/>
          <w:szCs w:val="24"/>
          <w:lang w:val="en-US" w:eastAsia="zh-CN"/>
        </w:rPr>
        <w:t>Tienhoven</w:t>
      </w:r>
      <w:proofErr w:type="spellEnd"/>
      <w:r w:rsidRPr="00ED7315">
        <w:rPr>
          <w:rFonts w:ascii="Book Antiqua" w:eastAsia="宋体" w:hAnsi="Book Antiqua" w:cs="宋体"/>
          <w:sz w:val="24"/>
          <w:szCs w:val="24"/>
          <w:lang w:val="en-US" w:eastAsia="zh-CN"/>
        </w:rPr>
        <w:t xml:space="preserve"> G, van de </w:t>
      </w:r>
      <w:proofErr w:type="spellStart"/>
      <w:r w:rsidRPr="00ED7315">
        <w:rPr>
          <w:rFonts w:ascii="Book Antiqua" w:eastAsia="宋体" w:hAnsi="Book Antiqua" w:cs="宋体"/>
          <w:sz w:val="24"/>
          <w:szCs w:val="24"/>
          <w:lang w:val="en-US" w:eastAsia="zh-CN"/>
        </w:rPr>
        <w:t>Velde</w:t>
      </w:r>
      <w:proofErr w:type="spellEnd"/>
      <w:r w:rsidRPr="00ED7315">
        <w:rPr>
          <w:rFonts w:ascii="Book Antiqua" w:eastAsia="宋体" w:hAnsi="Book Antiqua" w:cs="宋体"/>
          <w:sz w:val="24"/>
          <w:szCs w:val="24"/>
          <w:lang w:val="en-US" w:eastAsia="zh-CN"/>
        </w:rPr>
        <w:t xml:space="preserve"> CJ, </w:t>
      </w:r>
      <w:proofErr w:type="spellStart"/>
      <w:r w:rsidRPr="00ED7315">
        <w:rPr>
          <w:rFonts w:ascii="Book Antiqua" w:eastAsia="宋体" w:hAnsi="Book Antiqua" w:cs="宋体"/>
          <w:sz w:val="24"/>
          <w:szCs w:val="24"/>
          <w:lang w:val="en-US" w:eastAsia="zh-CN"/>
        </w:rPr>
        <w:t>Mansel</w:t>
      </w:r>
      <w:proofErr w:type="spellEnd"/>
      <w:r w:rsidRPr="00ED7315">
        <w:rPr>
          <w:rFonts w:ascii="Book Antiqua" w:eastAsia="宋体" w:hAnsi="Book Antiqua" w:cs="宋体"/>
          <w:sz w:val="24"/>
          <w:szCs w:val="24"/>
          <w:lang w:val="en-US" w:eastAsia="zh-CN"/>
        </w:rPr>
        <w:t xml:space="preserve"> RE, </w:t>
      </w:r>
      <w:proofErr w:type="spellStart"/>
      <w:r w:rsidRPr="00ED7315">
        <w:rPr>
          <w:rFonts w:ascii="Book Antiqua" w:eastAsia="宋体" w:hAnsi="Book Antiqua" w:cs="宋体"/>
          <w:sz w:val="24"/>
          <w:szCs w:val="24"/>
          <w:lang w:val="en-US" w:eastAsia="zh-CN"/>
        </w:rPr>
        <w:t>Bogaerts</w:t>
      </w:r>
      <w:proofErr w:type="spellEnd"/>
      <w:r w:rsidRPr="00ED7315">
        <w:rPr>
          <w:rFonts w:ascii="Book Antiqua" w:eastAsia="宋体" w:hAnsi="Book Antiqua" w:cs="宋体"/>
          <w:sz w:val="24"/>
          <w:szCs w:val="24"/>
          <w:lang w:val="en-US" w:eastAsia="zh-CN"/>
        </w:rPr>
        <w:t xml:space="preserve"> J, </w:t>
      </w:r>
      <w:proofErr w:type="spellStart"/>
      <w:r w:rsidRPr="00ED7315">
        <w:rPr>
          <w:rFonts w:ascii="Book Antiqua" w:eastAsia="宋体" w:hAnsi="Book Antiqua" w:cs="宋体"/>
          <w:sz w:val="24"/>
          <w:szCs w:val="24"/>
          <w:lang w:val="en-US" w:eastAsia="zh-CN"/>
        </w:rPr>
        <w:t>Demonty</w:t>
      </w:r>
      <w:proofErr w:type="spellEnd"/>
      <w:r w:rsidRPr="00ED7315">
        <w:rPr>
          <w:rFonts w:ascii="Book Antiqua" w:eastAsia="宋体" w:hAnsi="Book Antiqua" w:cs="宋体"/>
          <w:sz w:val="24"/>
          <w:szCs w:val="24"/>
          <w:lang w:val="en-US" w:eastAsia="zh-CN"/>
        </w:rPr>
        <w:t xml:space="preserve"> G, </w:t>
      </w:r>
      <w:proofErr w:type="spellStart"/>
      <w:r w:rsidRPr="00ED7315">
        <w:rPr>
          <w:rFonts w:ascii="Book Antiqua" w:eastAsia="宋体" w:hAnsi="Book Antiqua" w:cs="宋体"/>
          <w:sz w:val="24"/>
          <w:szCs w:val="24"/>
          <w:lang w:val="en-US" w:eastAsia="zh-CN"/>
        </w:rPr>
        <w:t>Duez</w:t>
      </w:r>
      <w:proofErr w:type="spellEnd"/>
      <w:r w:rsidRPr="00ED7315">
        <w:rPr>
          <w:rFonts w:ascii="Book Antiqua" w:eastAsia="宋体" w:hAnsi="Book Antiqua" w:cs="宋体"/>
          <w:sz w:val="24"/>
          <w:szCs w:val="24"/>
          <w:lang w:val="en-US" w:eastAsia="zh-CN"/>
        </w:rPr>
        <w:t xml:space="preserve"> N, </w:t>
      </w:r>
      <w:proofErr w:type="spellStart"/>
      <w:r w:rsidRPr="00ED7315">
        <w:rPr>
          <w:rFonts w:ascii="Book Antiqua" w:eastAsia="宋体" w:hAnsi="Book Antiqua" w:cs="宋体"/>
          <w:sz w:val="24"/>
          <w:szCs w:val="24"/>
          <w:lang w:val="en-US" w:eastAsia="zh-CN"/>
        </w:rPr>
        <w:t>Cataliotti</w:t>
      </w:r>
      <w:proofErr w:type="spellEnd"/>
      <w:r w:rsidRPr="00ED7315">
        <w:rPr>
          <w:rFonts w:ascii="Book Antiqua" w:eastAsia="宋体" w:hAnsi="Book Antiqua" w:cs="宋体"/>
          <w:sz w:val="24"/>
          <w:szCs w:val="24"/>
          <w:lang w:val="en-US" w:eastAsia="zh-CN"/>
        </w:rPr>
        <w:t xml:space="preserve"> L, </w:t>
      </w:r>
      <w:proofErr w:type="spellStart"/>
      <w:r w:rsidRPr="00ED7315">
        <w:rPr>
          <w:rFonts w:ascii="Book Antiqua" w:eastAsia="宋体" w:hAnsi="Book Antiqua" w:cs="宋体"/>
          <w:sz w:val="24"/>
          <w:szCs w:val="24"/>
          <w:lang w:val="en-US" w:eastAsia="zh-CN"/>
        </w:rPr>
        <w:t>Klinkenbijl</w:t>
      </w:r>
      <w:proofErr w:type="spellEnd"/>
      <w:r w:rsidRPr="00ED7315">
        <w:rPr>
          <w:rFonts w:ascii="Book Antiqua" w:eastAsia="宋体" w:hAnsi="Book Antiqua" w:cs="宋体"/>
          <w:sz w:val="24"/>
          <w:szCs w:val="24"/>
          <w:lang w:val="en-US" w:eastAsia="zh-CN"/>
        </w:rPr>
        <w:t xml:space="preserve"> J, </w:t>
      </w:r>
      <w:proofErr w:type="spellStart"/>
      <w:r w:rsidRPr="00ED7315">
        <w:rPr>
          <w:rFonts w:ascii="Book Antiqua" w:eastAsia="宋体" w:hAnsi="Book Antiqua" w:cs="宋体"/>
          <w:sz w:val="24"/>
          <w:szCs w:val="24"/>
          <w:lang w:val="en-US" w:eastAsia="zh-CN"/>
        </w:rPr>
        <w:t>Westenberg</w:t>
      </w:r>
      <w:proofErr w:type="spellEnd"/>
      <w:r w:rsidRPr="00ED7315">
        <w:rPr>
          <w:rFonts w:ascii="Book Antiqua" w:eastAsia="宋体" w:hAnsi="Book Antiqua" w:cs="宋体"/>
          <w:sz w:val="24"/>
          <w:szCs w:val="24"/>
          <w:lang w:val="en-US" w:eastAsia="zh-CN"/>
        </w:rPr>
        <w:t xml:space="preserve"> HA, van der </w:t>
      </w:r>
      <w:proofErr w:type="spellStart"/>
      <w:r w:rsidRPr="00ED7315">
        <w:rPr>
          <w:rFonts w:ascii="Book Antiqua" w:eastAsia="宋体" w:hAnsi="Book Antiqua" w:cs="宋体"/>
          <w:sz w:val="24"/>
          <w:szCs w:val="24"/>
          <w:lang w:val="en-US" w:eastAsia="zh-CN"/>
        </w:rPr>
        <w:t>Mijle</w:t>
      </w:r>
      <w:proofErr w:type="spellEnd"/>
      <w:r w:rsidRPr="00ED7315">
        <w:rPr>
          <w:rFonts w:ascii="Book Antiqua" w:eastAsia="宋体" w:hAnsi="Book Antiqua" w:cs="宋体"/>
          <w:sz w:val="24"/>
          <w:szCs w:val="24"/>
          <w:lang w:val="en-US" w:eastAsia="zh-CN"/>
        </w:rPr>
        <w:t xml:space="preserve"> H, </w:t>
      </w:r>
      <w:proofErr w:type="spellStart"/>
      <w:r w:rsidRPr="00ED7315">
        <w:rPr>
          <w:rFonts w:ascii="Book Antiqua" w:eastAsia="宋体" w:hAnsi="Book Antiqua" w:cs="宋体"/>
          <w:sz w:val="24"/>
          <w:szCs w:val="24"/>
          <w:lang w:val="en-US" w:eastAsia="zh-CN"/>
        </w:rPr>
        <w:t>Hurkmans</w:t>
      </w:r>
      <w:proofErr w:type="spellEnd"/>
      <w:r w:rsidRPr="00ED7315">
        <w:rPr>
          <w:rFonts w:ascii="Book Antiqua" w:eastAsia="宋体" w:hAnsi="Book Antiqua" w:cs="宋体"/>
          <w:sz w:val="24"/>
          <w:szCs w:val="24"/>
          <w:lang w:val="en-US" w:eastAsia="zh-CN"/>
        </w:rPr>
        <w:t xml:space="preserve"> C, Rutgers EJ. </w:t>
      </w:r>
      <w:proofErr w:type="gramStart"/>
      <w:r w:rsidRPr="00ED7315">
        <w:rPr>
          <w:rFonts w:ascii="Book Antiqua" w:eastAsia="宋体" w:hAnsi="Book Antiqua" w:cs="宋体"/>
          <w:sz w:val="24"/>
          <w:szCs w:val="24"/>
          <w:lang w:val="en-US" w:eastAsia="zh-CN"/>
        </w:rPr>
        <w:t>Role of axillary clearance after a tumor-positive sentinel node in the administration of adjuvant therapy in early breast cancer.</w:t>
      </w:r>
      <w:proofErr w:type="gramEnd"/>
      <w:r w:rsidRPr="00ED7315">
        <w:rPr>
          <w:rFonts w:ascii="Book Antiqua" w:eastAsia="宋体" w:hAnsi="Book Antiqua" w:cs="宋体"/>
          <w:sz w:val="24"/>
          <w:szCs w:val="24"/>
          <w:lang w:val="en-US" w:eastAsia="zh-CN"/>
        </w:rPr>
        <w:t xml:space="preserve"> </w:t>
      </w:r>
      <w:r w:rsidRPr="00ED7315">
        <w:rPr>
          <w:rFonts w:ascii="Book Antiqua" w:eastAsia="宋体" w:hAnsi="Book Antiqua" w:cs="宋体"/>
          <w:i/>
          <w:iCs/>
          <w:sz w:val="24"/>
          <w:szCs w:val="24"/>
          <w:lang w:val="en-US" w:eastAsia="zh-CN"/>
        </w:rPr>
        <w:t xml:space="preserve">J </w:t>
      </w:r>
      <w:proofErr w:type="spellStart"/>
      <w:r w:rsidRPr="00ED7315">
        <w:rPr>
          <w:rFonts w:ascii="Book Antiqua" w:eastAsia="宋体" w:hAnsi="Book Antiqua" w:cs="宋体"/>
          <w:i/>
          <w:iCs/>
          <w:sz w:val="24"/>
          <w:szCs w:val="24"/>
          <w:lang w:val="en-US" w:eastAsia="zh-CN"/>
        </w:rPr>
        <w:t>Clin</w:t>
      </w:r>
      <w:proofErr w:type="spellEnd"/>
      <w:r w:rsidRPr="00ED7315">
        <w:rPr>
          <w:rFonts w:ascii="Book Antiqua" w:eastAsia="宋体" w:hAnsi="Book Antiqua" w:cs="宋体"/>
          <w:i/>
          <w:iCs/>
          <w:sz w:val="24"/>
          <w:szCs w:val="24"/>
          <w:lang w:val="en-US" w:eastAsia="zh-CN"/>
        </w:rPr>
        <w:t xml:space="preserve"> </w:t>
      </w:r>
      <w:proofErr w:type="spellStart"/>
      <w:r w:rsidRPr="00ED7315">
        <w:rPr>
          <w:rFonts w:ascii="Book Antiqua" w:eastAsia="宋体" w:hAnsi="Book Antiqua" w:cs="宋体"/>
          <w:i/>
          <w:iCs/>
          <w:sz w:val="24"/>
          <w:szCs w:val="24"/>
          <w:lang w:val="en-US" w:eastAsia="zh-CN"/>
        </w:rPr>
        <w:t>Oncol</w:t>
      </w:r>
      <w:proofErr w:type="spellEnd"/>
      <w:r w:rsidRPr="00ED7315">
        <w:rPr>
          <w:rFonts w:ascii="Book Antiqua" w:eastAsia="宋体" w:hAnsi="Book Antiqua" w:cs="宋体"/>
          <w:sz w:val="24"/>
          <w:szCs w:val="24"/>
          <w:lang w:val="en-US" w:eastAsia="zh-CN"/>
        </w:rPr>
        <w:t xml:space="preserve"> 2010; </w:t>
      </w:r>
      <w:r w:rsidRPr="00ED7315">
        <w:rPr>
          <w:rFonts w:ascii="Book Antiqua" w:eastAsia="宋体" w:hAnsi="Book Antiqua" w:cs="宋体"/>
          <w:b/>
          <w:bCs/>
          <w:sz w:val="24"/>
          <w:szCs w:val="24"/>
          <w:lang w:val="en-US" w:eastAsia="zh-CN"/>
        </w:rPr>
        <w:t>28</w:t>
      </w:r>
      <w:r w:rsidRPr="00ED7315">
        <w:rPr>
          <w:rFonts w:ascii="Book Antiqua" w:eastAsia="宋体" w:hAnsi="Book Antiqua" w:cs="宋体"/>
          <w:sz w:val="24"/>
          <w:szCs w:val="24"/>
          <w:lang w:val="en-US" w:eastAsia="zh-CN"/>
        </w:rPr>
        <w:t>: 731-737 [PMID: 2003873</w:t>
      </w:r>
      <w:r w:rsidR="00E761A7">
        <w:rPr>
          <w:rFonts w:ascii="Book Antiqua" w:eastAsia="宋体" w:hAnsi="Book Antiqua" w:cs="宋体"/>
          <w:sz w:val="24"/>
          <w:szCs w:val="24"/>
          <w:lang w:val="en-US" w:eastAsia="zh-CN"/>
        </w:rPr>
        <w:t>3 DOI: 10.1200/JCO.2008.21.7554</w:t>
      </w:r>
      <w:r w:rsidRPr="00ED7315">
        <w:rPr>
          <w:rFonts w:ascii="Book Antiqua" w:eastAsia="宋体" w:hAnsi="Book Antiqua" w:cs="宋体"/>
          <w:sz w:val="24"/>
          <w:szCs w:val="24"/>
          <w:lang w:val="en-US" w:eastAsia="zh-CN"/>
        </w:rPr>
        <w:t>]</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61 </w:t>
      </w:r>
      <w:proofErr w:type="spellStart"/>
      <w:r w:rsidRPr="00ED7315">
        <w:rPr>
          <w:rFonts w:ascii="Book Antiqua" w:eastAsia="宋体" w:hAnsi="Book Antiqua" w:cs="宋体"/>
          <w:b/>
          <w:bCs/>
          <w:sz w:val="24"/>
          <w:szCs w:val="24"/>
          <w:lang w:val="en-US" w:eastAsia="zh-CN"/>
        </w:rPr>
        <w:t>Montemurro</w:t>
      </w:r>
      <w:proofErr w:type="spellEnd"/>
      <w:r w:rsidRPr="00ED7315">
        <w:rPr>
          <w:rFonts w:ascii="Book Antiqua" w:eastAsia="宋体" w:hAnsi="Book Antiqua" w:cs="宋体"/>
          <w:b/>
          <w:bCs/>
          <w:sz w:val="24"/>
          <w:szCs w:val="24"/>
          <w:lang w:val="en-US" w:eastAsia="zh-CN"/>
        </w:rPr>
        <w:t xml:space="preserve"> F</w:t>
      </w:r>
      <w:r w:rsidRPr="00ED7315">
        <w:rPr>
          <w:rFonts w:ascii="Book Antiqua" w:eastAsia="宋体" w:hAnsi="Book Antiqua" w:cs="宋体"/>
          <w:sz w:val="24"/>
          <w:szCs w:val="24"/>
          <w:lang w:val="en-US" w:eastAsia="zh-CN"/>
        </w:rPr>
        <w:t xml:space="preserve">, </w:t>
      </w:r>
      <w:proofErr w:type="spellStart"/>
      <w:r w:rsidRPr="00ED7315">
        <w:rPr>
          <w:rFonts w:ascii="Book Antiqua" w:eastAsia="宋体" w:hAnsi="Book Antiqua" w:cs="宋体"/>
          <w:sz w:val="24"/>
          <w:szCs w:val="24"/>
          <w:lang w:val="en-US" w:eastAsia="zh-CN"/>
        </w:rPr>
        <w:t>Maggiorotto</w:t>
      </w:r>
      <w:proofErr w:type="spellEnd"/>
      <w:r w:rsidRPr="00ED7315">
        <w:rPr>
          <w:rFonts w:ascii="Book Antiqua" w:eastAsia="宋体" w:hAnsi="Book Antiqua" w:cs="宋体"/>
          <w:sz w:val="24"/>
          <w:szCs w:val="24"/>
          <w:lang w:val="en-US" w:eastAsia="zh-CN"/>
        </w:rPr>
        <w:t xml:space="preserve"> F, </w:t>
      </w:r>
      <w:proofErr w:type="spellStart"/>
      <w:r w:rsidRPr="00ED7315">
        <w:rPr>
          <w:rFonts w:ascii="Book Antiqua" w:eastAsia="宋体" w:hAnsi="Book Antiqua" w:cs="宋体"/>
          <w:sz w:val="24"/>
          <w:szCs w:val="24"/>
          <w:lang w:val="en-US" w:eastAsia="zh-CN"/>
        </w:rPr>
        <w:t>Valabrega</w:t>
      </w:r>
      <w:proofErr w:type="spellEnd"/>
      <w:r w:rsidRPr="00ED7315">
        <w:rPr>
          <w:rFonts w:ascii="Book Antiqua" w:eastAsia="宋体" w:hAnsi="Book Antiqua" w:cs="宋体"/>
          <w:sz w:val="24"/>
          <w:szCs w:val="24"/>
          <w:lang w:val="en-US" w:eastAsia="zh-CN"/>
        </w:rPr>
        <w:t xml:space="preserve"> G, </w:t>
      </w:r>
      <w:proofErr w:type="spellStart"/>
      <w:r w:rsidRPr="00ED7315">
        <w:rPr>
          <w:rFonts w:ascii="Book Antiqua" w:eastAsia="宋体" w:hAnsi="Book Antiqua" w:cs="宋体"/>
          <w:sz w:val="24"/>
          <w:szCs w:val="24"/>
          <w:lang w:val="en-US" w:eastAsia="zh-CN"/>
        </w:rPr>
        <w:t>Kubatzki</w:t>
      </w:r>
      <w:proofErr w:type="spellEnd"/>
      <w:r w:rsidRPr="00ED7315">
        <w:rPr>
          <w:rFonts w:ascii="Book Antiqua" w:eastAsia="宋体" w:hAnsi="Book Antiqua" w:cs="宋体"/>
          <w:sz w:val="24"/>
          <w:szCs w:val="24"/>
          <w:lang w:val="en-US" w:eastAsia="zh-CN"/>
        </w:rPr>
        <w:t xml:space="preserve"> F, Rossi V, </w:t>
      </w:r>
      <w:proofErr w:type="spellStart"/>
      <w:r w:rsidRPr="00ED7315">
        <w:rPr>
          <w:rFonts w:ascii="Book Antiqua" w:eastAsia="宋体" w:hAnsi="Book Antiqua" w:cs="宋体"/>
          <w:sz w:val="24"/>
          <w:szCs w:val="24"/>
          <w:lang w:val="en-US" w:eastAsia="zh-CN"/>
        </w:rPr>
        <w:t>Magistris</w:t>
      </w:r>
      <w:proofErr w:type="spellEnd"/>
      <w:r w:rsidRPr="00ED7315">
        <w:rPr>
          <w:rFonts w:ascii="Book Antiqua" w:eastAsia="宋体" w:hAnsi="Book Antiqua" w:cs="宋体"/>
          <w:sz w:val="24"/>
          <w:szCs w:val="24"/>
          <w:lang w:val="en-US" w:eastAsia="zh-CN"/>
        </w:rPr>
        <w:t xml:space="preserve"> A, </w:t>
      </w:r>
      <w:proofErr w:type="spellStart"/>
      <w:r w:rsidRPr="00ED7315">
        <w:rPr>
          <w:rFonts w:ascii="Book Antiqua" w:eastAsia="宋体" w:hAnsi="Book Antiqua" w:cs="宋体"/>
          <w:sz w:val="24"/>
          <w:szCs w:val="24"/>
          <w:lang w:val="en-US" w:eastAsia="zh-CN"/>
        </w:rPr>
        <w:t>Marocco</w:t>
      </w:r>
      <w:proofErr w:type="spellEnd"/>
      <w:r w:rsidRPr="00ED7315">
        <w:rPr>
          <w:rFonts w:ascii="Book Antiqua" w:eastAsia="宋体" w:hAnsi="Book Antiqua" w:cs="宋体"/>
          <w:sz w:val="24"/>
          <w:szCs w:val="24"/>
          <w:lang w:val="en-US" w:eastAsia="zh-CN"/>
        </w:rPr>
        <w:t xml:space="preserve"> F, </w:t>
      </w:r>
      <w:proofErr w:type="spellStart"/>
      <w:r w:rsidRPr="00ED7315">
        <w:rPr>
          <w:rFonts w:ascii="Book Antiqua" w:eastAsia="宋体" w:hAnsi="Book Antiqua" w:cs="宋体"/>
          <w:sz w:val="24"/>
          <w:szCs w:val="24"/>
          <w:lang w:val="en-US" w:eastAsia="zh-CN"/>
        </w:rPr>
        <w:t>Gatti</w:t>
      </w:r>
      <w:proofErr w:type="spellEnd"/>
      <w:r w:rsidRPr="00ED7315">
        <w:rPr>
          <w:rFonts w:ascii="Book Antiqua" w:eastAsia="宋体" w:hAnsi="Book Antiqua" w:cs="宋体"/>
          <w:sz w:val="24"/>
          <w:szCs w:val="24"/>
          <w:lang w:val="en-US" w:eastAsia="zh-CN"/>
        </w:rPr>
        <w:t xml:space="preserve"> M, </w:t>
      </w:r>
      <w:proofErr w:type="spellStart"/>
      <w:r w:rsidRPr="00ED7315">
        <w:rPr>
          <w:rFonts w:ascii="Book Antiqua" w:eastAsia="宋体" w:hAnsi="Book Antiqua" w:cs="宋体"/>
          <w:sz w:val="24"/>
          <w:szCs w:val="24"/>
          <w:lang w:val="en-US" w:eastAsia="zh-CN"/>
        </w:rPr>
        <w:t>Sarotto</w:t>
      </w:r>
      <w:proofErr w:type="spellEnd"/>
      <w:r w:rsidRPr="00ED7315">
        <w:rPr>
          <w:rFonts w:ascii="Book Antiqua" w:eastAsia="宋体" w:hAnsi="Book Antiqua" w:cs="宋体"/>
          <w:sz w:val="24"/>
          <w:szCs w:val="24"/>
          <w:lang w:val="en-US" w:eastAsia="zh-CN"/>
        </w:rPr>
        <w:t xml:space="preserve"> I, </w:t>
      </w:r>
      <w:proofErr w:type="spellStart"/>
      <w:r w:rsidRPr="00ED7315">
        <w:rPr>
          <w:rFonts w:ascii="Book Antiqua" w:eastAsia="宋体" w:hAnsi="Book Antiqua" w:cs="宋体"/>
          <w:sz w:val="24"/>
          <w:szCs w:val="24"/>
          <w:lang w:val="en-US" w:eastAsia="zh-CN"/>
        </w:rPr>
        <w:t>Aglietta</w:t>
      </w:r>
      <w:proofErr w:type="spellEnd"/>
      <w:r w:rsidRPr="00ED7315">
        <w:rPr>
          <w:rFonts w:ascii="Book Antiqua" w:eastAsia="宋体" w:hAnsi="Book Antiqua" w:cs="宋体"/>
          <w:sz w:val="24"/>
          <w:szCs w:val="24"/>
          <w:lang w:val="en-US" w:eastAsia="zh-CN"/>
        </w:rPr>
        <w:t xml:space="preserve"> M, </w:t>
      </w:r>
      <w:proofErr w:type="spellStart"/>
      <w:r w:rsidRPr="00ED7315">
        <w:rPr>
          <w:rFonts w:ascii="Book Antiqua" w:eastAsia="宋体" w:hAnsi="Book Antiqua" w:cs="宋体"/>
          <w:sz w:val="24"/>
          <w:szCs w:val="24"/>
          <w:lang w:val="en-US" w:eastAsia="zh-CN"/>
        </w:rPr>
        <w:t>Ponzone</w:t>
      </w:r>
      <w:proofErr w:type="spellEnd"/>
      <w:r w:rsidRPr="00ED7315">
        <w:rPr>
          <w:rFonts w:ascii="Book Antiqua" w:eastAsia="宋体" w:hAnsi="Book Antiqua" w:cs="宋体"/>
          <w:sz w:val="24"/>
          <w:szCs w:val="24"/>
          <w:lang w:val="en-US" w:eastAsia="zh-CN"/>
        </w:rPr>
        <w:t xml:space="preserve"> R. Omission of axillary dissection after a positive sentinel node dissection may influence adjuvant chemotherapy indications in operable breast cancer patients. </w:t>
      </w:r>
      <w:r w:rsidRPr="00ED7315">
        <w:rPr>
          <w:rFonts w:ascii="Book Antiqua" w:eastAsia="宋体" w:hAnsi="Book Antiqua" w:cs="宋体"/>
          <w:i/>
          <w:iCs/>
          <w:sz w:val="24"/>
          <w:szCs w:val="24"/>
          <w:lang w:val="en-US" w:eastAsia="zh-CN"/>
        </w:rPr>
        <w:t xml:space="preserve">Ann </w:t>
      </w:r>
      <w:proofErr w:type="spellStart"/>
      <w:r w:rsidRPr="00ED7315">
        <w:rPr>
          <w:rFonts w:ascii="Book Antiqua" w:eastAsia="宋体" w:hAnsi="Book Antiqua" w:cs="宋体"/>
          <w:i/>
          <w:iCs/>
          <w:sz w:val="24"/>
          <w:szCs w:val="24"/>
          <w:lang w:val="en-US" w:eastAsia="zh-CN"/>
        </w:rPr>
        <w:t>Surg</w:t>
      </w:r>
      <w:proofErr w:type="spellEnd"/>
      <w:r w:rsidRPr="00ED7315">
        <w:rPr>
          <w:rFonts w:ascii="Book Antiqua" w:eastAsia="宋体" w:hAnsi="Book Antiqua" w:cs="宋体"/>
          <w:i/>
          <w:iCs/>
          <w:sz w:val="24"/>
          <w:szCs w:val="24"/>
          <w:lang w:val="en-US" w:eastAsia="zh-CN"/>
        </w:rPr>
        <w:t xml:space="preserve"> </w:t>
      </w:r>
      <w:proofErr w:type="spellStart"/>
      <w:r w:rsidRPr="00ED7315">
        <w:rPr>
          <w:rFonts w:ascii="Book Antiqua" w:eastAsia="宋体" w:hAnsi="Book Antiqua" w:cs="宋体"/>
          <w:i/>
          <w:iCs/>
          <w:sz w:val="24"/>
          <w:szCs w:val="24"/>
          <w:lang w:val="en-US" w:eastAsia="zh-CN"/>
        </w:rPr>
        <w:t>Oncol</w:t>
      </w:r>
      <w:proofErr w:type="spellEnd"/>
      <w:r w:rsidRPr="00ED7315">
        <w:rPr>
          <w:rFonts w:ascii="Book Antiqua" w:eastAsia="宋体" w:hAnsi="Book Antiqua" w:cs="宋体"/>
          <w:sz w:val="24"/>
          <w:szCs w:val="24"/>
          <w:lang w:val="en-US" w:eastAsia="zh-CN"/>
        </w:rPr>
        <w:t xml:space="preserve"> 2012; </w:t>
      </w:r>
      <w:r w:rsidRPr="00ED7315">
        <w:rPr>
          <w:rFonts w:ascii="Book Antiqua" w:eastAsia="宋体" w:hAnsi="Book Antiqua" w:cs="宋体"/>
          <w:b/>
          <w:bCs/>
          <w:sz w:val="24"/>
          <w:szCs w:val="24"/>
          <w:lang w:val="en-US" w:eastAsia="zh-CN"/>
        </w:rPr>
        <w:t>19</w:t>
      </w:r>
      <w:r w:rsidRPr="00ED7315">
        <w:rPr>
          <w:rFonts w:ascii="Book Antiqua" w:eastAsia="宋体" w:hAnsi="Book Antiqua" w:cs="宋体"/>
          <w:sz w:val="24"/>
          <w:szCs w:val="24"/>
          <w:lang w:val="en-US" w:eastAsia="zh-CN"/>
        </w:rPr>
        <w:t>: 3755-3761 [PMID: 22805871 DOI: 10.1245/s10434-012-2505-1]</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proofErr w:type="gramStart"/>
      <w:r w:rsidRPr="00ED7315">
        <w:rPr>
          <w:rFonts w:ascii="Book Antiqua" w:eastAsia="宋体" w:hAnsi="Book Antiqua" w:cs="宋体"/>
          <w:sz w:val="24"/>
          <w:szCs w:val="24"/>
          <w:lang w:val="en-US" w:eastAsia="zh-CN"/>
        </w:rPr>
        <w:t xml:space="preserve">62 </w:t>
      </w:r>
      <w:r w:rsidRPr="00ED7315">
        <w:rPr>
          <w:rFonts w:ascii="Book Antiqua" w:eastAsia="宋体" w:hAnsi="Book Antiqua" w:cs="宋体"/>
          <w:b/>
          <w:bCs/>
          <w:sz w:val="24"/>
          <w:szCs w:val="24"/>
          <w:lang w:val="en-US" w:eastAsia="zh-CN"/>
        </w:rPr>
        <w:t>Cody HS</w:t>
      </w:r>
      <w:r w:rsidRPr="00ED7315">
        <w:rPr>
          <w:rFonts w:ascii="Book Antiqua" w:eastAsia="宋体" w:hAnsi="Book Antiqua" w:cs="宋体"/>
          <w:sz w:val="24"/>
          <w:szCs w:val="24"/>
          <w:lang w:val="en-US" w:eastAsia="zh-CN"/>
        </w:rPr>
        <w:t>.</w:t>
      </w:r>
      <w:proofErr w:type="gramEnd"/>
      <w:r w:rsidRPr="00ED7315">
        <w:rPr>
          <w:rFonts w:ascii="Book Antiqua" w:eastAsia="宋体" w:hAnsi="Book Antiqua" w:cs="宋体"/>
          <w:sz w:val="24"/>
          <w:szCs w:val="24"/>
          <w:lang w:val="en-US" w:eastAsia="zh-CN"/>
        </w:rPr>
        <w:t xml:space="preserve"> Does the rapid acceptance of ACOSOG Z0011 compromise selection of systemic therapy? </w:t>
      </w:r>
      <w:r w:rsidRPr="00ED7315">
        <w:rPr>
          <w:rFonts w:ascii="Book Antiqua" w:eastAsia="宋体" w:hAnsi="Book Antiqua" w:cs="宋体"/>
          <w:i/>
          <w:iCs/>
          <w:sz w:val="24"/>
          <w:szCs w:val="24"/>
          <w:lang w:val="en-US" w:eastAsia="zh-CN"/>
        </w:rPr>
        <w:t xml:space="preserve">Ann </w:t>
      </w:r>
      <w:proofErr w:type="spellStart"/>
      <w:r w:rsidRPr="00ED7315">
        <w:rPr>
          <w:rFonts w:ascii="Book Antiqua" w:eastAsia="宋体" w:hAnsi="Book Antiqua" w:cs="宋体"/>
          <w:i/>
          <w:iCs/>
          <w:sz w:val="24"/>
          <w:szCs w:val="24"/>
          <w:lang w:val="en-US" w:eastAsia="zh-CN"/>
        </w:rPr>
        <w:t>Surg</w:t>
      </w:r>
      <w:proofErr w:type="spellEnd"/>
      <w:r w:rsidRPr="00ED7315">
        <w:rPr>
          <w:rFonts w:ascii="Book Antiqua" w:eastAsia="宋体" w:hAnsi="Book Antiqua" w:cs="宋体"/>
          <w:i/>
          <w:iCs/>
          <w:sz w:val="24"/>
          <w:szCs w:val="24"/>
          <w:lang w:val="en-US" w:eastAsia="zh-CN"/>
        </w:rPr>
        <w:t xml:space="preserve"> </w:t>
      </w:r>
      <w:proofErr w:type="spellStart"/>
      <w:r w:rsidRPr="00ED7315">
        <w:rPr>
          <w:rFonts w:ascii="Book Antiqua" w:eastAsia="宋体" w:hAnsi="Book Antiqua" w:cs="宋体"/>
          <w:i/>
          <w:iCs/>
          <w:sz w:val="24"/>
          <w:szCs w:val="24"/>
          <w:lang w:val="en-US" w:eastAsia="zh-CN"/>
        </w:rPr>
        <w:t>Oncol</w:t>
      </w:r>
      <w:proofErr w:type="spellEnd"/>
      <w:r w:rsidRPr="00ED7315">
        <w:rPr>
          <w:rFonts w:ascii="Book Antiqua" w:eastAsia="宋体" w:hAnsi="Book Antiqua" w:cs="宋体"/>
          <w:sz w:val="24"/>
          <w:szCs w:val="24"/>
          <w:lang w:val="en-US" w:eastAsia="zh-CN"/>
        </w:rPr>
        <w:t xml:space="preserve"> 2012; </w:t>
      </w:r>
      <w:r w:rsidRPr="00ED7315">
        <w:rPr>
          <w:rFonts w:ascii="Book Antiqua" w:eastAsia="宋体" w:hAnsi="Book Antiqua" w:cs="宋体"/>
          <w:b/>
          <w:bCs/>
          <w:sz w:val="24"/>
          <w:szCs w:val="24"/>
          <w:lang w:val="en-US" w:eastAsia="zh-CN"/>
        </w:rPr>
        <w:t>19</w:t>
      </w:r>
      <w:r w:rsidRPr="00ED7315">
        <w:rPr>
          <w:rFonts w:ascii="Book Antiqua" w:eastAsia="宋体" w:hAnsi="Book Antiqua" w:cs="宋体"/>
          <w:sz w:val="24"/>
          <w:szCs w:val="24"/>
          <w:lang w:val="en-US" w:eastAsia="zh-CN"/>
        </w:rPr>
        <w:t>: 3643-3645 [PMID: 22847121 D</w:t>
      </w:r>
      <w:r w:rsidR="00E761A7">
        <w:rPr>
          <w:rFonts w:ascii="Book Antiqua" w:eastAsia="宋体" w:hAnsi="Book Antiqua" w:cs="宋体"/>
          <w:sz w:val="24"/>
          <w:szCs w:val="24"/>
          <w:lang w:val="en-US" w:eastAsia="zh-CN"/>
        </w:rPr>
        <w:t>OI: 10.1245/s10434-012-2508-y]</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proofErr w:type="gramStart"/>
      <w:r w:rsidRPr="00ED7315">
        <w:rPr>
          <w:rFonts w:ascii="Book Antiqua" w:eastAsia="宋体" w:hAnsi="Book Antiqua" w:cs="宋体"/>
          <w:sz w:val="24"/>
          <w:szCs w:val="24"/>
          <w:lang w:val="en-US" w:eastAsia="zh-CN"/>
        </w:rPr>
        <w:t xml:space="preserve">63 </w:t>
      </w:r>
      <w:r w:rsidRPr="00ED7315">
        <w:rPr>
          <w:rFonts w:ascii="Book Antiqua" w:eastAsia="宋体" w:hAnsi="Book Antiqua" w:cs="宋体"/>
          <w:b/>
          <w:bCs/>
          <w:sz w:val="24"/>
          <w:szCs w:val="24"/>
          <w:lang w:val="en-US" w:eastAsia="zh-CN"/>
        </w:rPr>
        <w:t>Halsted WS</w:t>
      </w:r>
      <w:r w:rsidRPr="00ED7315">
        <w:rPr>
          <w:rFonts w:ascii="Book Antiqua" w:eastAsia="宋体" w:hAnsi="Book Antiqua" w:cs="宋体"/>
          <w:sz w:val="24"/>
          <w:szCs w:val="24"/>
          <w:lang w:val="en-US" w:eastAsia="zh-CN"/>
        </w:rPr>
        <w:t>.</w:t>
      </w:r>
      <w:proofErr w:type="gramEnd"/>
      <w:r w:rsidRPr="00ED7315">
        <w:rPr>
          <w:rFonts w:ascii="Book Antiqua" w:eastAsia="宋体" w:hAnsi="Book Antiqua" w:cs="宋体"/>
          <w:sz w:val="24"/>
          <w:szCs w:val="24"/>
          <w:lang w:val="en-US" w:eastAsia="zh-CN"/>
        </w:rPr>
        <w:t xml:space="preserve"> I. The Results of Radical Operations for the Cure of Carcinoma of the Breast. </w:t>
      </w:r>
      <w:r w:rsidRPr="00ED7315">
        <w:rPr>
          <w:rFonts w:ascii="Book Antiqua" w:eastAsia="宋体" w:hAnsi="Book Antiqua" w:cs="宋体"/>
          <w:i/>
          <w:iCs/>
          <w:sz w:val="24"/>
          <w:szCs w:val="24"/>
          <w:lang w:val="en-US" w:eastAsia="zh-CN"/>
        </w:rPr>
        <w:t xml:space="preserve">Ann </w:t>
      </w:r>
      <w:proofErr w:type="spellStart"/>
      <w:r w:rsidRPr="00ED7315">
        <w:rPr>
          <w:rFonts w:ascii="Book Antiqua" w:eastAsia="宋体" w:hAnsi="Book Antiqua" w:cs="宋体"/>
          <w:i/>
          <w:iCs/>
          <w:sz w:val="24"/>
          <w:szCs w:val="24"/>
          <w:lang w:val="en-US" w:eastAsia="zh-CN"/>
        </w:rPr>
        <w:t>Surg</w:t>
      </w:r>
      <w:proofErr w:type="spellEnd"/>
      <w:r w:rsidRPr="00ED7315">
        <w:rPr>
          <w:rFonts w:ascii="Book Antiqua" w:eastAsia="宋体" w:hAnsi="Book Antiqua" w:cs="宋体"/>
          <w:sz w:val="24"/>
          <w:szCs w:val="24"/>
          <w:lang w:val="en-US" w:eastAsia="zh-CN"/>
        </w:rPr>
        <w:t xml:space="preserve"> 1907; </w:t>
      </w:r>
      <w:r w:rsidRPr="00ED7315">
        <w:rPr>
          <w:rFonts w:ascii="Book Antiqua" w:eastAsia="宋体" w:hAnsi="Book Antiqua" w:cs="宋体"/>
          <w:b/>
          <w:bCs/>
          <w:sz w:val="24"/>
          <w:szCs w:val="24"/>
          <w:lang w:val="en-US" w:eastAsia="zh-CN"/>
        </w:rPr>
        <w:t>46</w:t>
      </w:r>
      <w:r w:rsidRPr="00ED7315">
        <w:rPr>
          <w:rFonts w:ascii="Book Antiqua" w:eastAsia="宋体" w:hAnsi="Book Antiqua" w:cs="宋体"/>
          <w:sz w:val="24"/>
          <w:szCs w:val="24"/>
          <w:lang w:val="en-US" w:eastAsia="zh-CN"/>
        </w:rPr>
        <w:t>: 1-19 [PMID: 17861990]</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lastRenderedPageBreak/>
        <w:t xml:space="preserve">64 </w:t>
      </w:r>
      <w:r w:rsidRPr="00ED7315">
        <w:rPr>
          <w:rFonts w:ascii="Book Antiqua" w:eastAsia="宋体" w:hAnsi="Book Antiqua" w:cs="宋体"/>
          <w:b/>
          <w:bCs/>
          <w:sz w:val="24"/>
          <w:szCs w:val="24"/>
          <w:lang w:val="en-US" w:eastAsia="zh-CN"/>
        </w:rPr>
        <w:t>Fisher B</w:t>
      </w:r>
      <w:r w:rsidRPr="00ED7315">
        <w:rPr>
          <w:rFonts w:ascii="Book Antiqua" w:eastAsia="宋体" w:hAnsi="Book Antiqua" w:cs="宋体"/>
          <w:sz w:val="24"/>
          <w:szCs w:val="24"/>
          <w:lang w:val="en-US" w:eastAsia="zh-CN"/>
        </w:rPr>
        <w:t xml:space="preserve">. Laboratory and clinical research in breast cancer--a personal adventure: the David A. </w:t>
      </w:r>
      <w:proofErr w:type="spellStart"/>
      <w:r w:rsidRPr="00ED7315">
        <w:rPr>
          <w:rFonts w:ascii="Book Antiqua" w:eastAsia="宋体" w:hAnsi="Book Antiqua" w:cs="宋体"/>
          <w:sz w:val="24"/>
          <w:szCs w:val="24"/>
          <w:lang w:val="en-US" w:eastAsia="zh-CN"/>
        </w:rPr>
        <w:t>Karnofsky</w:t>
      </w:r>
      <w:proofErr w:type="spellEnd"/>
      <w:r w:rsidRPr="00ED7315">
        <w:rPr>
          <w:rFonts w:ascii="Book Antiqua" w:eastAsia="宋体" w:hAnsi="Book Antiqua" w:cs="宋体"/>
          <w:sz w:val="24"/>
          <w:szCs w:val="24"/>
          <w:lang w:val="en-US" w:eastAsia="zh-CN"/>
        </w:rPr>
        <w:t xml:space="preserve"> memorial lecture. </w:t>
      </w:r>
      <w:r w:rsidRPr="00ED7315">
        <w:rPr>
          <w:rFonts w:ascii="Book Antiqua" w:eastAsia="宋体" w:hAnsi="Book Antiqua" w:cs="宋体"/>
          <w:i/>
          <w:iCs/>
          <w:sz w:val="24"/>
          <w:szCs w:val="24"/>
          <w:lang w:val="en-US" w:eastAsia="zh-CN"/>
        </w:rPr>
        <w:t>Cancer Res</w:t>
      </w:r>
      <w:r w:rsidRPr="00ED7315">
        <w:rPr>
          <w:rFonts w:ascii="Book Antiqua" w:eastAsia="宋体" w:hAnsi="Book Antiqua" w:cs="宋体"/>
          <w:sz w:val="24"/>
          <w:szCs w:val="24"/>
          <w:lang w:val="en-US" w:eastAsia="zh-CN"/>
        </w:rPr>
        <w:t xml:space="preserve"> 1980; </w:t>
      </w:r>
      <w:r w:rsidRPr="00ED7315">
        <w:rPr>
          <w:rFonts w:ascii="Book Antiqua" w:eastAsia="宋体" w:hAnsi="Book Antiqua" w:cs="宋体"/>
          <w:b/>
          <w:bCs/>
          <w:sz w:val="24"/>
          <w:szCs w:val="24"/>
          <w:lang w:val="en-US" w:eastAsia="zh-CN"/>
        </w:rPr>
        <w:t>40</w:t>
      </w:r>
      <w:r w:rsidRPr="00ED7315">
        <w:rPr>
          <w:rFonts w:ascii="Book Antiqua" w:eastAsia="宋体" w:hAnsi="Book Antiqua" w:cs="宋体"/>
          <w:sz w:val="24"/>
          <w:szCs w:val="24"/>
          <w:lang w:val="en-US" w:eastAsia="zh-CN"/>
        </w:rPr>
        <w:t>: 3863-3874 [PMID: 7008932]</w:t>
      </w:r>
    </w:p>
    <w:p w:rsidR="00ED7315" w:rsidRPr="00ED7315" w:rsidRDefault="00E761A7" w:rsidP="00ED7315">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65 </w:t>
      </w:r>
      <w:r w:rsidR="00ED7315" w:rsidRPr="00E761A7">
        <w:rPr>
          <w:rFonts w:ascii="Book Antiqua" w:eastAsia="宋体" w:hAnsi="Book Antiqua" w:cs="宋体"/>
          <w:b/>
          <w:sz w:val="24"/>
          <w:szCs w:val="24"/>
          <w:lang w:val="en-US" w:eastAsia="zh-CN"/>
        </w:rPr>
        <w:t>Whelan TJ</w:t>
      </w:r>
      <w:r w:rsidR="00ED7315" w:rsidRPr="00ED7315">
        <w:rPr>
          <w:rFonts w:ascii="Book Antiqua" w:eastAsia="宋体" w:hAnsi="Book Antiqua" w:cs="宋体"/>
          <w:sz w:val="24"/>
          <w:szCs w:val="24"/>
          <w:lang w:val="en-US" w:eastAsia="zh-CN"/>
        </w:rPr>
        <w:t xml:space="preserve">, </w:t>
      </w:r>
      <w:proofErr w:type="spellStart"/>
      <w:r w:rsidR="00ED7315" w:rsidRPr="00ED7315">
        <w:rPr>
          <w:rFonts w:ascii="Book Antiqua" w:eastAsia="宋体" w:hAnsi="Book Antiqua" w:cs="宋体"/>
          <w:sz w:val="24"/>
          <w:szCs w:val="24"/>
          <w:lang w:val="en-US" w:eastAsia="zh-CN"/>
        </w:rPr>
        <w:t>Olivotto</w:t>
      </w:r>
      <w:proofErr w:type="spellEnd"/>
      <w:r w:rsidR="00ED7315" w:rsidRPr="00ED7315">
        <w:rPr>
          <w:rFonts w:ascii="Book Antiqua" w:eastAsia="宋体" w:hAnsi="Book Antiqua" w:cs="宋体"/>
          <w:sz w:val="24"/>
          <w:szCs w:val="24"/>
          <w:lang w:val="en-US" w:eastAsia="zh-CN"/>
        </w:rPr>
        <w:t xml:space="preserve"> I, Ackerman I, Chapman JW, Chua B, </w:t>
      </w:r>
      <w:proofErr w:type="spellStart"/>
      <w:r w:rsidR="00ED7315" w:rsidRPr="00ED7315">
        <w:rPr>
          <w:rFonts w:ascii="Book Antiqua" w:eastAsia="宋体" w:hAnsi="Book Antiqua" w:cs="宋体"/>
          <w:sz w:val="24"/>
          <w:szCs w:val="24"/>
          <w:lang w:val="en-US" w:eastAsia="zh-CN"/>
        </w:rPr>
        <w:t>Nabid</w:t>
      </w:r>
      <w:proofErr w:type="spellEnd"/>
      <w:r w:rsidR="00ED7315" w:rsidRPr="00ED7315">
        <w:rPr>
          <w:rFonts w:ascii="Book Antiqua" w:eastAsia="宋体" w:hAnsi="Book Antiqua" w:cs="宋体"/>
          <w:sz w:val="24"/>
          <w:szCs w:val="24"/>
          <w:lang w:val="en-US" w:eastAsia="zh-CN"/>
        </w:rPr>
        <w:t xml:space="preserve"> A. NCIC CTG MA.20: An intergroup trial of regional nodal irradiation in early breast cancer. </w:t>
      </w:r>
      <w:r w:rsidR="00ED7315" w:rsidRPr="00E761A7">
        <w:rPr>
          <w:rFonts w:ascii="Book Antiqua" w:eastAsia="宋体" w:hAnsi="Book Antiqua" w:cs="宋体"/>
          <w:i/>
          <w:sz w:val="24"/>
          <w:szCs w:val="24"/>
          <w:lang w:val="en-US" w:eastAsia="zh-CN"/>
        </w:rPr>
        <w:t xml:space="preserve">J </w:t>
      </w:r>
      <w:proofErr w:type="spellStart"/>
      <w:r w:rsidR="00ED7315" w:rsidRPr="00E761A7">
        <w:rPr>
          <w:rFonts w:ascii="Book Antiqua" w:eastAsia="宋体" w:hAnsi="Book Antiqua" w:cs="宋体"/>
          <w:i/>
          <w:sz w:val="24"/>
          <w:szCs w:val="24"/>
          <w:lang w:val="en-US" w:eastAsia="zh-CN"/>
        </w:rPr>
        <w:t>Clin</w:t>
      </w:r>
      <w:proofErr w:type="spellEnd"/>
      <w:r w:rsidR="00ED7315" w:rsidRPr="00E761A7">
        <w:rPr>
          <w:rFonts w:ascii="Book Antiqua" w:eastAsia="宋体" w:hAnsi="Book Antiqua" w:cs="宋体"/>
          <w:i/>
          <w:sz w:val="24"/>
          <w:szCs w:val="24"/>
          <w:lang w:val="en-US" w:eastAsia="zh-CN"/>
        </w:rPr>
        <w:t xml:space="preserve"> </w:t>
      </w:r>
      <w:proofErr w:type="spellStart"/>
      <w:r w:rsidR="00ED7315" w:rsidRPr="00E761A7">
        <w:rPr>
          <w:rFonts w:ascii="Book Antiqua" w:eastAsia="宋体" w:hAnsi="Book Antiqua" w:cs="宋体"/>
          <w:i/>
          <w:sz w:val="24"/>
          <w:szCs w:val="24"/>
          <w:lang w:val="en-US" w:eastAsia="zh-CN"/>
        </w:rPr>
        <w:t>Oncol</w:t>
      </w:r>
      <w:proofErr w:type="spellEnd"/>
      <w:r w:rsidR="00ED7315" w:rsidRPr="00E761A7">
        <w:rPr>
          <w:rFonts w:ascii="Book Antiqua" w:eastAsia="宋体" w:hAnsi="Book Antiqua" w:cs="宋体"/>
          <w:i/>
          <w:sz w:val="24"/>
          <w:szCs w:val="24"/>
          <w:lang w:val="en-US" w:eastAsia="zh-CN"/>
        </w:rPr>
        <w:t xml:space="preserve"> </w:t>
      </w:r>
      <w:r w:rsidR="00ED7315" w:rsidRPr="00ED7315">
        <w:rPr>
          <w:rFonts w:ascii="Book Antiqua" w:eastAsia="宋体" w:hAnsi="Book Antiqua" w:cs="宋体"/>
          <w:sz w:val="24"/>
          <w:szCs w:val="24"/>
          <w:lang w:val="en-US" w:eastAsia="zh-CN"/>
        </w:rPr>
        <w:t xml:space="preserve">2011; ASCO meeting abstracts; </w:t>
      </w:r>
      <w:r w:rsidR="00ED7315" w:rsidRPr="00F449DE">
        <w:rPr>
          <w:rFonts w:ascii="Book Antiqua" w:eastAsia="宋体" w:hAnsi="Book Antiqua" w:cs="宋体"/>
          <w:b/>
          <w:sz w:val="24"/>
          <w:szCs w:val="24"/>
          <w:lang w:val="en-US" w:eastAsia="zh-CN"/>
        </w:rPr>
        <w:t>29</w:t>
      </w:r>
      <w:r w:rsidR="00ED7315" w:rsidRPr="00ED7315">
        <w:rPr>
          <w:rFonts w:ascii="Book Antiqua" w:eastAsia="宋体" w:hAnsi="Book Antiqua" w:cs="宋体"/>
          <w:sz w:val="24"/>
          <w:szCs w:val="24"/>
          <w:lang w:val="en-US" w:eastAsia="zh-CN"/>
        </w:rPr>
        <w:t>: LBA1003</w:t>
      </w:r>
    </w:p>
    <w:p w:rsidR="00ED7315" w:rsidRPr="00ED7315" w:rsidRDefault="00F449DE" w:rsidP="00ED7315">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 xml:space="preserve">66 </w:t>
      </w:r>
      <w:r w:rsidR="00ED7315" w:rsidRPr="00F449DE">
        <w:rPr>
          <w:rFonts w:ascii="Book Antiqua" w:eastAsia="宋体" w:hAnsi="Book Antiqua" w:cs="宋体"/>
          <w:b/>
          <w:sz w:val="24"/>
          <w:szCs w:val="24"/>
          <w:lang w:val="en-US" w:eastAsia="zh-CN"/>
        </w:rPr>
        <w:t>Handley R</w:t>
      </w:r>
      <w:r>
        <w:rPr>
          <w:rFonts w:ascii="Book Antiqua" w:eastAsia="宋体" w:hAnsi="Book Antiqua" w:cs="宋体" w:hint="eastAsia"/>
          <w:sz w:val="24"/>
          <w:szCs w:val="24"/>
          <w:lang w:val="en-US" w:eastAsia="zh-CN"/>
        </w:rPr>
        <w:t>.</w:t>
      </w:r>
      <w:r w:rsidR="00ED7315" w:rsidRPr="00ED7315">
        <w:rPr>
          <w:rFonts w:ascii="Book Antiqua" w:eastAsia="宋体" w:hAnsi="Book Antiqua" w:cs="宋体"/>
          <w:sz w:val="24"/>
          <w:szCs w:val="24"/>
          <w:lang w:val="en-US" w:eastAsia="zh-CN"/>
        </w:rPr>
        <w:t xml:space="preserve"> Natural history of breast cancer.</w:t>
      </w:r>
      <w:proofErr w:type="gramEnd"/>
      <w:r w:rsidR="00ED7315" w:rsidRPr="00ED7315">
        <w:rPr>
          <w:rFonts w:ascii="Book Antiqua" w:eastAsia="宋体" w:hAnsi="Book Antiqua" w:cs="宋体"/>
          <w:sz w:val="24"/>
          <w:szCs w:val="24"/>
          <w:lang w:val="en-US" w:eastAsia="zh-CN"/>
        </w:rPr>
        <w:t xml:space="preserve"> In Harris J, </w:t>
      </w:r>
      <w:proofErr w:type="spellStart"/>
      <w:r w:rsidR="00ED7315" w:rsidRPr="00ED7315">
        <w:rPr>
          <w:rFonts w:ascii="Book Antiqua" w:eastAsia="宋体" w:hAnsi="Book Antiqua" w:cs="宋体"/>
          <w:sz w:val="24"/>
          <w:szCs w:val="24"/>
          <w:lang w:val="en-US" w:eastAsia="zh-CN"/>
        </w:rPr>
        <w:t>Lippman</w:t>
      </w:r>
      <w:proofErr w:type="spellEnd"/>
      <w:r w:rsidR="00ED7315" w:rsidRPr="00ED7315">
        <w:rPr>
          <w:rFonts w:ascii="Book Antiqua" w:eastAsia="宋体" w:hAnsi="Book Antiqua" w:cs="宋体"/>
          <w:sz w:val="24"/>
          <w:szCs w:val="24"/>
          <w:lang w:val="en-US" w:eastAsia="zh-CN"/>
        </w:rPr>
        <w:t xml:space="preserve"> ME, Morrow M, et al (</w:t>
      </w:r>
      <w:proofErr w:type="spellStart"/>
      <w:r w:rsidR="00ED7315" w:rsidRPr="00ED7315">
        <w:rPr>
          <w:rFonts w:ascii="Book Antiqua" w:eastAsia="宋体" w:hAnsi="Book Antiqua" w:cs="宋体"/>
          <w:sz w:val="24"/>
          <w:szCs w:val="24"/>
          <w:lang w:val="en-US" w:eastAsia="zh-CN"/>
        </w:rPr>
        <w:t>eds</w:t>
      </w:r>
      <w:proofErr w:type="spellEnd"/>
      <w:r w:rsidR="00ED7315" w:rsidRPr="00ED7315">
        <w:rPr>
          <w:rFonts w:ascii="Book Antiqua" w:eastAsia="宋体" w:hAnsi="Book Antiqua" w:cs="宋体"/>
          <w:sz w:val="24"/>
          <w:szCs w:val="24"/>
          <w:lang w:val="en-US" w:eastAsia="zh-CN"/>
        </w:rPr>
        <w:t>): Diseases of the Breast. Philadelphia, PA, WB Saunders, 1996: 364</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proofErr w:type="gramStart"/>
      <w:r w:rsidRPr="00ED7315">
        <w:rPr>
          <w:rFonts w:ascii="Book Antiqua" w:eastAsia="宋体" w:hAnsi="Book Antiqua" w:cs="宋体"/>
          <w:sz w:val="24"/>
          <w:szCs w:val="24"/>
          <w:lang w:val="en-US" w:eastAsia="zh-CN"/>
        </w:rPr>
        <w:t xml:space="preserve">67 </w:t>
      </w:r>
      <w:r w:rsidRPr="00ED7315">
        <w:rPr>
          <w:rFonts w:ascii="Book Antiqua" w:eastAsia="宋体" w:hAnsi="Book Antiqua" w:cs="宋体"/>
          <w:b/>
          <w:bCs/>
          <w:sz w:val="24"/>
          <w:szCs w:val="24"/>
          <w:lang w:val="en-US" w:eastAsia="zh-CN"/>
        </w:rPr>
        <w:t>Urban JA</w:t>
      </w:r>
      <w:r w:rsidRPr="00ED7315">
        <w:rPr>
          <w:rFonts w:ascii="Book Antiqua" w:eastAsia="宋体" w:hAnsi="Book Antiqua" w:cs="宋体"/>
          <w:sz w:val="24"/>
          <w:szCs w:val="24"/>
          <w:lang w:val="en-US" w:eastAsia="zh-CN"/>
        </w:rPr>
        <w:t>.</w:t>
      </w:r>
      <w:proofErr w:type="gramEnd"/>
      <w:r w:rsidRPr="00ED7315">
        <w:rPr>
          <w:rFonts w:ascii="Book Antiqua" w:eastAsia="宋体" w:hAnsi="Book Antiqua" w:cs="宋体"/>
          <w:sz w:val="24"/>
          <w:szCs w:val="24"/>
          <w:lang w:val="en-US" w:eastAsia="zh-CN"/>
        </w:rPr>
        <w:t xml:space="preserve"> Is there a rationale for an extended radical procedure? </w:t>
      </w:r>
      <w:proofErr w:type="spellStart"/>
      <w:r w:rsidRPr="00ED7315">
        <w:rPr>
          <w:rFonts w:ascii="Book Antiqua" w:eastAsia="宋体" w:hAnsi="Book Antiqua" w:cs="宋体"/>
          <w:i/>
          <w:iCs/>
          <w:sz w:val="24"/>
          <w:szCs w:val="24"/>
          <w:lang w:val="en-US" w:eastAsia="zh-CN"/>
        </w:rPr>
        <w:t>Int</w:t>
      </w:r>
      <w:proofErr w:type="spellEnd"/>
      <w:r w:rsidRPr="00ED7315">
        <w:rPr>
          <w:rFonts w:ascii="Book Antiqua" w:eastAsia="宋体" w:hAnsi="Book Antiqua" w:cs="宋体"/>
          <w:i/>
          <w:iCs/>
          <w:sz w:val="24"/>
          <w:szCs w:val="24"/>
          <w:lang w:val="en-US" w:eastAsia="zh-CN"/>
        </w:rPr>
        <w:t xml:space="preserve"> J </w:t>
      </w:r>
      <w:proofErr w:type="spellStart"/>
      <w:r w:rsidRPr="00ED7315">
        <w:rPr>
          <w:rFonts w:ascii="Book Antiqua" w:eastAsia="宋体" w:hAnsi="Book Antiqua" w:cs="宋体"/>
          <w:i/>
          <w:iCs/>
          <w:sz w:val="24"/>
          <w:szCs w:val="24"/>
          <w:lang w:val="en-US" w:eastAsia="zh-CN"/>
        </w:rPr>
        <w:t>Radiat</w:t>
      </w:r>
      <w:proofErr w:type="spellEnd"/>
      <w:r w:rsidRPr="00ED7315">
        <w:rPr>
          <w:rFonts w:ascii="Book Antiqua" w:eastAsia="宋体" w:hAnsi="Book Antiqua" w:cs="宋体"/>
          <w:i/>
          <w:iCs/>
          <w:sz w:val="24"/>
          <w:szCs w:val="24"/>
          <w:lang w:val="en-US" w:eastAsia="zh-CN"/>
        </w:rPr>
        <w:t xml:space="preserve"> </w:t>
      </w:r>
      <w:proofErr w:type="spellStart"/>
      <w:r w:rsidRPr="00ED7315">
        <w:rPr>
          <w:rFonts w:ascii="Book Antiqua" w:eastAsia="宋体" w:hAnsi="Book Antiqua" w:cs="宋体"/>
          <w:i/>
          <w:iCs/>
          <w:sz w:val="24"/>
          <w:szCs w:val="24"/>
          <w:lang w:val="en-US" w:eastAsia="zh-CN"/>
        </w:rPr>
        <w:t>Oncol</w:t>
      </w:r>
      <w:proofErr w:type="spellEnd"/>
      <w:r w:rsidRPr="00ED7315">
        <w:rPr>
          <w:rFonts w:ascii="Book Antiqua" w:eastAsia="宋体" w:hAnsi="Book Antiqua" w:cs="宋体"/>
          <w:i/>
          <w:iCs/>
          <w:sz w:val="24"/>
          <w:szCs w:val="24"/>
          <w:lang w:val="en-US" w:eastAsia="zh-CN"/>
        </w:rPr>
        <w:t xml:space="preserve"> </w:t>
      </w:r>
      <w:proofErr w:type="spellStart"/>
      <w:r w:rsidRPr="00ED7315">
        <w:rPr>
          <w:rFonts w:ascii="Book Antiqua" w:eastAsia="宋体" w:hAnsi="Book Antiqua" w:cs="宋体"/>
          <w:i/>
          <w:iCs/>
          <w:sz w:val="24"/>
          <w:szCs w:val="24"/>
          <w:lang w:val="en-US" w:eastAsia="zh-CN"/>
        </w:rPr>
        <w:t>Biol</w:t>
      </w:r>
      <w:proofErr w:type="spellEnd"/>
      <w:r w:rsidRPr="00ED7315">
        <w:rPr>
          <w:rFonts w:ascii="Book Antiqua" w:eastAsia="宋体" w:hAnsi="Book Antiqua" w:cs="宋体"/>
          <w:i/>
          <w:iCs/>
          <w:sz w:val="24"/>
          <w:szCs w:val="24"/>
          <w:lang w:val="en-US" w:eastAsia="zh-CN"/>
        </w:rPr>
        <w:t xml:space="preserve"> Phys</w:t>
      </w:r>
      <w:r w:rsidRPr="00ED7315">
        <w:rPr>
          <w:rFonts w:ascii="Book Antiqua" w:eastAsia="宋体" w:hAnsi="Book Antiqua" w:cs="宋体"/>
          <w:sz w:val="24"/>
          <w:szCs w:val="24"/>
          <w:lang w:val="en-US" w:eastAsia="zh-CN"/>
        </w:rPr>
        <w:t xml:space="preserve"> </w:t>
      </w:r>
      <w:r w:rsidR="005A6BB6">
        <w:rPr>
          <w:rFonts w:ascii="Book Antiqua" w:eastAsia="宋体" w:hAnsi="Book Antiqua" w:cs="宋体" w:hint="eastAsia"/>
          <w:sz w:val="24"/>
          <w:szCs w:val="24"/>
          <w:lang w:val="en-US" w:eastAsia="zh-CN"/>
        </w:rPr>
        <w:t>1977</w:t>
      </w:r>
      <w:r w:rsidRPr="00ED7315">
        <w:rPr>
          <w:rFonts w:ascii="Book Antiqua" w:eastAsia="宋体" w:hAnsi="Book Antiqua" w:cs="宋体"/>
          <w:sz w:val="24"/>
          <w:szCs w:val="24"/>
          <w:lang w:val="en-US" w:eastAsia="zh-CN"/>
        </w:rPr>
        <w:t xml:space="preserve">; </w:t>
      </w:r>
      <w:r w:rsidRPr="00ED7315">
        <w:rPr>
          <w:rFonts w:ascii="Book Antiqua" w:eastAsia="宋体" w:hAnsi="Book Antiqua" w:cs="宋体"/>
          <w:b/>
          <w:bCs/>
          <w:sz w:val="24"/>
          <w:szCs w:val="24"/>
          <w:lang w:val="en-US" w:eastAsia="zh-CN"/>
        </w:rPr>
        <w:t>2</w:t>
      </w:r>
      <w:r w:rsidRPr="00ED7315">
        <w:rPr>
          <w:rFonts w:ascii="Book Antiqua" w:eastAsia="宋体" w:hAnsi="Book Antiqua" w:cs="宋体"/>
          <w:sz w:val="24"/>
          <w:szCs w:val="24"/>
          <w:lang w:val="en-US" w:eastAsia="zh-CN"/>
        </w:rPr>
        <w:t>: 985-988 [PMID: 591417]</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68 </w:t>
      </w:r>
      <w:proofErr w:type="spellStart"/>
      <w:r w:rsidRPr="00ED7315">
        <w:rPr>
          <w:rFonts w:ascii="Book Antiqua" w:eastAsia="宋体" w:hAnsi="Book Antiqua" w:cs="宋体"/>
          <w:b/>
          <w:bCs/>
          <w:sz w:val="24"/>
          <w:szCs w:val="24"/>
          <w:lang w:val="en-US" w:eastAsia="zh-CN"/>
        </w:rPr>
        <w:t>Lacour</w:t>
      </w:r>
      <w:proofErr w:type="spellEnd"/>
      <w:r w:rsidRPr="00ED7315">
        <w:rPr>
          <w:rFonts w:ascii="Book Antiqua" w:eastAsia="宋体" w:hAnsi="Book Antiqua" w:cs="宋体"/>
          <w:b/>
          <w:bCs/>
          <w:sz w:val="24"/>
          <w:szCs w:val="24"/>
          <w:lang w:val="en-US" w:eastAsia="zh-CN"/>
        </w:rPr>
        <w:t xml:space="preserve"> J</w:t>
      </w:r>
      <w:r w:rsidRPr="00ED7315">
        <w:rPr>
          <w:rFonts w:ascii="Book Antiqua" w:eastAsia="宋体" w:hAnsi="Book Antiqua" w:cs="宋体"/>
          <w:sz w:val="24"/>
          <w:szCs w:val="24"/>
          <w:lang w:val="en-US" w:eastAsia="zh-CN"/>
        </w:rPr>
        <w:t xml:space="preserve">, Le M, Caceres E, </w:t>
      </w:r>
      <w:proofErr w:type="spellStart"/>
      <w:r w:rsidRPr="00ED7315">
        <w:rPr>
          <w:rFonts w:ascii="Book Antiqua" w:eastAsia="宋体" w:hAnsi="Book Antiqua" w:cs="宋体"/>
          <w:sz w:val="24"/>
          <w:szCs w:val="24"/>
          <w:lang w:val="en-US" w:eastAsia="zh-CN"/>
        </w:rPr>
        <w:t>Koszarowski</w:t>
      </w:r>
      <w:proofErr w:type="spellEnd"/>
      <w:r w:rsidRPr="00ED7315">
        <w:rPr>
          <w:rFonts w:ascii="Book Antiqua" w:eastAsia="宋体" w:hAnsi="Book Antiqua" w:cs="宋体"/>
          <w:sz w:val="24"/>
          <w:szCs w:val="24"/>
          <w:lang w:val="en-US" w:eastAsia="zh-CN"/>
        </w:rPr>
        <w:t xml:space="preserve"> T, Veronesi U, Hill C. Radical mastectomy versus radical mastectomy plus internal mammary dissection. Ten year results of an international cooperative trial in breast cancer. </w:t>
      </w:r>
      <w:r w:rsidRPr="00ED7315">
        <w:rPr>
          <w:rFonts w:ascii="Book Antiqua" w:eastAsia="宋体" w:hAnsi="Book Antiqua" w:cs="宋体"/>
          <w:i/>
          <w:iCs/>
          <w:sz w:val="24"/>
          <w:szCs w:val="24"/>
          <w:lang w:val="en-US" w:eastAsia="zh-CN"/>
        </w:rPr>
        <w:t>Cancer</w:t>
      </w:r>
      <w:r w:rsidRPr="00ED7315">
        <w:rPr>
          <w:rFonts w:ascii="Book Antiqua" w:eastAsia="宋体" w:hAnsi="Book Antiqua" w:cs="宋体"/>
          <w:sz w:val="24"/>
          <w:szCs w:val="24"/>
          <w:lang w:val="en-US" w:eastAsia="zh-CN"/>
        </w:rPr>
        <w:t xml:space="preserve"> 1983; </w:t>
      </w:r>
      <w:r w:rsidRPr="00ED7315">
        <w:rPr>
          <w:rFonts w:ascii="Book Antiqua" w:eastAsia="宋体" w:hAnsi="Book Antiqua" w:cs="宋体"/>
          <w:b/>
          <w:bCs/>
          <w:sz w:val="24"/>
          <w:szCs w:val="24"/>
          <w:lang w:val="en-US" w:eastAsia="zh-CN"/>
        </w:rPr>
        <w:t>51</w:t>
      </w:r>
      <w:r w:rsidRPr="00ED7315">
        <w:rPr>
          <w:rFonts w:ascii="Book Antiqua" w:eastAsia="宋体" w:hAnsi="Book Antiqua" w:cs="宋体"/>
          <w:sz w:val="24"/>
          <w:szCs w:val="24"/>
          <w:lang w:val="en-US" w:eastAsia="zh-CN"/>
        </w:rPr>
        <w:t>: 1941-1943 [PMID: 6339026]</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proofErr w:type="gramStart"/>
      <w:r w:rsidRPr="00ED7315">
        <w:rPr>
          <w:rFonts w:ascii="Book Antiqua" w:eastAsia="宋体" w:hAnsi="Book Antiqua" w:cs="宋体"/>
          <w:sz w:val="24"/>
          <w:szCs w:val="24"/>
          <w:lang w:val="en-US" w:eastAsia="zh-CN"/>
        </w:rPr>
        <w:t xml:space="preserve">69 </w:t>
      </w:r>
      <w:r w:rsidRPr="00ED7315">
        <w:rPr>
          <w:rFonts w:ascii="Book Antiqua" w:eastAsia="宋体" w:hAnsi="Book Antiqua" w:cs="宋体"/>
          <w:b/>
          <w:bCs/>
          <w:sz w:val="24"/>
          <w:szCs w:val="24"/>
          <w:lang w:val="en-US" w:eastAsia="zh-CN"/>
        </w:rPr>
        <w:t>Veronesi U</w:t>
      </w:r>
      <w:r w:rsidRPr="00ED7315">
        <w:rPr>
          <w:rFonts w:ascii="Book Antiqua" w:eastAsia="宋体" w:hAnsi="Book Antiqua" w:cs="宋体"/>
          <w:sz w:val="24"/>
          <w:szCs w:val="24"/>
          <w:lang w:val="en-US" w:eastAsia="zh-CN"/>
        </w:rPr>
        <w:t xml:space="preserve">, </w:t>
      </w:r>
      <w:proofErr w:type="spellStart"/>
      <w:r w:rsidRPr="00ED7315">
        <w:rPr>
          <w:rFonts w:ascii="Book Antiqua" w:eastAsia="宋体" w:hAnsi="Book Antiqua" w:cs="宋体"/>
          <w:sz w:val="24"/>
          <w:szCs w:val="24"/>
          <w:lang w:val="en-US" w:eastAsia="zh-CN"/>
        </w:rPr>
        <w:t>Valagussa</w:t>
      </w:r>
      <w:proofErr w:type="spellEnd"/>
      <w:r w:rsidRPr="00ED7315">
        <w:rPr>
          <w:rFonts w:ascii="Book Antiqua" w:eastAsia="宋体" w:hAnsi="Book Antiqua" w:cs="宋体"/>
          <w:sz w:val="24"/>
          <w:szCs w:val="24"/>
          <w:lang w:val="en-US" w:eastAsia="zh-CN"/>
        </w:rPr>
        <w:t xml:space="preserve"> P. Inefficacy of internal mammary nodes dissection in breast cancer surgery.</w:t>
      </w:r>
      <w:proofErr w:type="gramEnd"/>
      <w:r w:rsidRPr="00ED7315">
        <w:rPr>
          <w:rFonts w:ascii="Book Antiqua" w:eastAsia="宋体" w:hAnsi="Book Antiqua" w:cs="宋体"/>
          <w:sz w:val="24"/>
          <w:szCs w:val="24"/>
          <w:lang w:val="en-US" w:eastAsia="zh-CN"/>
        </w:rPr>
        <w:t xml:space="preserve"> </w:t>
      </w:r>
      <w:r w:rsidRPr="00ED7315">
        <w:rPr>
          <w:rFonts w:ascii="Book Antiqua" w:eastAsia="宋体" w:hAnsi="Book Antiqua" w:cs="宋体"/>
          <w:i/>
          <w:iCs/>
          <w:sz w:val="24"/>
          <w:szCs w:val="24"/>
          <w:lang w:val="en-US" w:eastAsia="zh-CN"/>
        </w:rPr>
        <w:t>Cancer</w:t>
      </w:r>
      <w:r w:rsidRPr="00ED7315">
        <w:rPr>
          <w:rFonts w:ascii="Book Antiqua" w:eastAsia="宋体" w:hAnsi="Book Antiqua" w:cs="宋体"/>
          <w:sz w:val="24"/>
          <w:szCs w:val="24"/>
          <w:lang w:val="en-US" w:eastAsia="zh-CN"/>
        </w:rPr>
        <w:t xml:space="preserve"> 1981; </w:t>
      </w:r>
      <w:r w:rsidRPr="00ED7315">
        <w:rPr>
          <w:rFonts w:ascii="Book Antiqua" w:eastAsia="宋体" w:hAnsi="Book Antiqua" w:cs="宋体"/>
          <w:b/>
          <w:bCs/>
          <w:sz w:val="24"/>
          <w:szCs w:val="24"/>
          <w:lang w:val="en-US" w:eastAsia="zh-CN"/>
        </w:rPr>
        <w:t>47</w:t>
      </w:r>
      <w:r w:rsidRPr="00ED7315">
        <w:rPr>
          <w:rFonts w:ascii="Book Antiqua" w:eastAsia="宋体" w:hAnsi="Book Antiqua" w:cs="宋体"/>
          <w:sz w:val="24"/>
          <w:szCs w:val="24"/>
          <w:lang w:val="en-US" w:eastAsia="zh-CN"/>
        </w:rPr>
        <w:t>: 170-175 [PMID: 7459805]</w:t>
      </w:r>
    </w:p>
    <w:p w:rsidR="00ED7315" w:rsidRPr="00ED7315" w:rsidRDefault="00ED7315" w:rsidP="00ED7315">
      <w:pPr>
        <w:spacing w:after="0" w:line="360" w:lineRule="auto"/>
        <w:jc w:val="both"/>
        <w:rPr>
          <w:rFonts w:ascii="Book Antiqua" w:eastAsia="宋体" w:hAnsi="Book Antiqua" w:cs="宋体"/>
          <w:sz w:val="24"/>
          <w:szCs w:val="24"/>
          <w:lang w:val="en-US" w:eastAsia="zh-CN"/>
        </w:rPr>
      </w:pPr>
      <w:r w:rsidRPr="00ED7315">
        <w:rPr>
          <w:rFonts w:ascii="Book Antiqua" w:eastAsia="宋体" w:hAnsi="Book Antiqua" w:cs="宋体"/>
          <w:sz w:val="24"/>
          <w:szCs w:val="24"/>
          <w:lang w:val="en-US" w:eastAsia="zh-CN"/>
        </w:rPr>
        <w:t xml:space="preserve">70 </w:t>
      </w:r>
      <w:r w:rsidRPr="00ED7315">
        <w:rPr>
          <w:rFonts w:ascii="Book Antiqua" w:eastAsia="宋体" w:hAnsi="Book Antiqua" w:cs="宋体"/>
          <w:b/>
          <w:bCs/>
          <w:sz w:val="24"/>
          <w:szCs w:val="24"/>
          <w:lang w:val="en-US" w:eastAsia="zh-CN"/>
        </w:rPr>
        <w:t>Deutsch M</w:t>
      </w:r>
      <w:r w:rsidRPr="00ED7315">
        <w:rPr>
          <w:rFonts w:ascii="Book Antiqua" w:eastAsia="宋体" w:hAnsi="Book Antiqua" w:cs="宋体"/>
          <w:sz w:val="24"/>
          <w:szCs w:val="24"/>
          <w:lang w:val="en-US" w:eastAsia="zh-CN"/>
        </w:rPr>
        <w:t xml:space="preserve">, Land SR, </w:t>
      </w:r>
      <w:proofErr w:type="spellStart"/>
      <w:r w:rsidRPr="00ED7315">
        <w:rPr>
          <w:rFonts w:ascii="Book Antiqua" w:eastAsia="宋体" w:hAnsi="Book Antiqua" w:cs="宋体"/>
          <w:sz w:val="24"/>
          <w:szCs w:val="24"/>
          <w:lang w:val="en-US" w:eastAsia="zh-CN"/>
        </w:rPr>
        <w:t>Begovic</w:t>
      </w:r>
      <w:proofErr w:type="spellEnd"/>
      <w:r w:rsidRPr="00ED7315">
        <w:rPr>
          <w:rFonts w:ascii="Book Antiqua" w:eastAsia="宋体" w:hAnsi="Book Antiqua" w:cs="宋体"/>
          <w:sz w:val="24"/>
          <w:szCs w:val="24"/>
          <w:lang w:val="en-US" w:eastAsia="zh-CN"/>
        </w:rPr>
        <w:t xml:space="preserve"> M, </w:t>
      </w:r>
      <w:proofErr w:type="spellStart"/>
      <w:r w:rsidRPr="00ED7315">
        <w:rPr>
          <w:rFonts w:ascii="Book Antiqua" w:eastAsia="宋体" w:hAnsi="Book Antiqua" w:cs="宋体"/>
          <w:sz w:val="24"/>
          <w:szCs w:val="24"/>
          <w:lang w:val="en-US" w:eastAsia="zh-CN"/>
        </w:rPr>
        <w:t>Wieand</w:t>
      </w:r>
      <w:proofErr w:type="spellEnd"/>
      <w:r w:rsidRPr="00ED7315">
        <w:rPr>
          <w:rFonts w:ascii="Book Antiqua" w:eastAsia="宋体" w:hAnsi="Book Antiqua" w:cs="宋体"/>
          <w:sz w:val="24"/>
          <w:szCs w:val="24"/>
          <w:lang w:val="en-US" w:eastAsia="zh-CN"/>
        </w:rPr>
        <w:t xml:space="preserve"> HS, </w:t>
      </w:r>
      <w:proofErr w:type="spellStart"/>
      <w:r w:rsidRPr="00ED7315">
        <w:rPr>
          <w:rFonts w:ascii="Book Antiqua" w:eastAsia="宋体" w:hAnsi="Book Antiqua" w:cs="宋体"/>
          <w:sz w:val="24"/>
          <w:szCs w:val="24"/>
          <w:lang w:val="en-US" w:eastAsia="zh-CN"/>
        </w:rPr>
        <w:t>Wolmark</w:t>
      </w:r>
      <w:proofErr w:type="spellEnd"/>
      <w:r w:rsidRPr="00ED7315">
        <w:rPr>
          <w:rFonts w:ascii="Book Antiqua" w:eastAsia="宋体" w:hAnsi="Book Antiqua" w:cs="宋体"/>
          <w:sz w:val="24"/>
          <w:szCs w:val="24"/>
          <w:lang w:val="en-US" w:eastAsia="zh-CN"/>
        </w:rPr>
        <w:t xml:space="preserve"> N, Fisher B. </w:t>
      </w:r>
      <w:proofErr w:type="gramStart"/>
      <w:r w:rsidRPr="00ED7315">
        <w:rPr>
          <w:rFonts w:ascii="Book Antiqua" w:eastAsia="宋体" w:hAnsi="Book Antiqua" w:cs="宋体"/>
          <w:sz w:val="24"/>
          <w:szCs w:val="24"/>
          <w:lang w:val="en-US" w:eastAsia="zh-CN"/>
        </w:rPr>
        <w:t>The incidence of lung carcinoma after surgery for breast carcinoma with and without postoperative radiotherapy.</w:t>
      </w:r>
      <w:proofErr w:type="gramEnd"/>
      <w:r w:rsidRPr="00ED7315">
        <w:rPr>
          <w:rFonts w:ascii="Book Antiqua" w:eastAsia="宋体" w:hAnsi="Book Antiqua" w:cs="宋体"/>
          <w:sz w:val="24"/>
          <w:szCs w:val="24"/>
          <w:lang w:val="en-US" w:eastAsia="zh-CN"/>
        </w:rPr>
        <w:t xml:space="preserve"> </w:t>
      </w:r>
      <w:proofErr w:type="gramStart"/>
      <w:r w:rsidRPr="00ED7315">
        <w:rPr>
          <w:rFonts w:ascii="Book Antiqua" w:eastAsia="宋体" w:hAnsi="Book Antiqua" w:cs="宋体"/>
          <w:sz w:val="24"/>
          <w:szCs w:val="24"/>
          <w:lang w:val="en-US" w:eastAsia="zh-CN"/>
        </w:rPr>
        <w:t>Results of National Surgical Adjuvant Breast and Bowel Project (NSABP) clinical trials B-04 and B-06.</w:t>
      </w:r>
      <w:proofErr w:type="gramEnd"/>
      <w:r w:rsidRPr="00ED7315">
        <w:rPr>
          <w:rFonts w:ascii="Book Antiqua" w:eastAsia="宋体" w:hAnsi="Book Antiqua" w:cs="宋体"/>
          <w:sz w:val="24"/>
          <w:szCs w:val="24"/>
          <w:lang w:val="en-US" w:eastAsia="zh-CN"/>
        </w:rPr>
        <w:t xml:space="preserve"> </w:t>
      </w:r>
      <w:r w:rsidRPr="00ED7315">
        <w:rPr>
          <w:rFonts w:ascii="Book Antiqua" w:eastAsia="宋体" w:hAnsi="Book Antiqua" w:cs="宋体"/>
          <w:i/>
          <w:iCs/>
          <w:sz w:val="24"/>
          <w:szCs w:val="24"/>
          <w:lang w:val="en-US" w:eastAsia="zh-CN"/>
        </w:rPr>
        <w:t>Cancer</w:t>
      </w:r>
      <w:r w:rsidRPr="00ED7315">
        <w:rPr>
          <w:rFonts w:ascii="Book Antiqua" w:eastAsia="宋体" w:hAnsi="Book Antiqua" w:cs="宋体"/>
          <w:sz w:val="24"/>
          <w:szCs w:val="24"/>
          <w:lang w:val="en-US" w:eastAsia="zh-CN"/>
        </w:rPr>
        <w:t xml:space="preserve"> 2003; </w:t>
      </w:r>
      <w:r w:rsidRPr="00ED7315">
        <w:rPr>
          <w:rFonts w:ascii="Book Antiqua" w:eastAsia="宋体" w:hAnsi="Book Antiqua" w:cs="宋体"/>
          <w:b/>
          <w:bCs/>
          <w:sz w:val="24"/>
          <w:szCs w:val="24"/>
          <w:lang w:val="en-US" w:eastAsia="zh-CN"/>
        </w:rPr>
        <w:t>98</w:t>
      </w:r>
      <w:r w:rsidRPr="00ED7315">
        <w:rPr>
          <w:rFonts w:ascii="Book Antiqua" w:eastAsia="宋体" w:hAnsi="Book Antiqua" w:cs="宋体"/>
          <w:sz w:val="24"/>
          <w:szCs w:val="24"/>
          <w:lang w:val="en-US" w:eastAsia="zh-CN"/>
        </w:rPr>
        <w:t>: 1362-1368 [PMID: 14508821]</w:t>
      </w:r>
    </w:p>
    <w:p w:rsidR="00436A1B" w:rsidRPr="00ED7315" w:rsidRDefault="00436A1B" w:rsidP="00ED7315">
      <w:pPr>
        <w:spacing w:after="0" w:line="360" w:lineRule="auto"/>
        <w:jc w:val="both"/>
        <w:rPr>
          <w:rFonts w:ascii="Book Antiqua" w:hAnsi="Book Antiqua" w:cs="Calibri"/>
          <w:sz w:val="24"/>
          <w:szCs w:val="24"/>
          <w:lang w:val="en-US" w:eastAsia="zh-CN"/>
        </w:rPr>
      </w:pPr>
    </w:p>
    <w:p w:rsidR="00436A1B" w:rsidRPr="005A6BB6" w:rsidRDefault="00436A1B" w:rsidP="005A6BB6">
      <w:pPr>
        <w:spacing w:after="0" w:line="360" w:lineRule="auto"/>
        <w:jc w:val="right"/>
        <w:rPr>
          <w:rFonts w:ascii="Book Antiqua" w:hAnsi="Book Antiqua" w:cstheme="minorHAnsi"/>
          <w:sz w:val="24"/>
          <w:szCs w:val="24"/>
          <w:lang w:val="en-US" w:eastAsia="zh-CN"/>
        </w:rPr>
      </w:pPr>
      <w:r w:rsidRPr="005A6BB6">
        <w:rPr>
          <w:rFonts w:ascii="Book Antiqua" w:hAnsi="Book Antiqua"/>
          <w:b/>
          <w:sz w:val="24"/>
          <w:szCs w:val="24"/>
        </w:rPr>
        <w:t>P-Reviewer:</w:t>
      </w:r>
      <w:r w:rsidR="003B4BFC" w:rsidRPr="005A6BB6">
        <w:rPr>
          <w:rFonts w:ascii="Book Antiqua" w:hAnsi="Book Antiqua"/>
          <w:color w:val="000000"/>
          <w:sz w:val="24"/>
          <w:szCs w:val="24"/>
        </w:rPr>
        <w:t xml:space="preserve"> Li</w:t>
      </w:r>
      <w:r w:rsidR="003B4BFC" w:rsidRPr="005A6BB6">
        <w:rPr>
          <w:rFonts w:ascii="Book Antiqua" w:hAnsi="Book Antiqua"/>
          <w:color w:val="000000"/>
          <w:sz w:val="24"/>
          <w:szCs w:val="24"/>
          <w:lang w:eastAsia="zh-CN"/>
        </w:rPr>
        <w:t xml:space="preserve"> LW, </w:t>
      </w:r>
      <w:r w:rsidR="003B4BFC" w:rsidRPr="005A6BB6">
        <w:rPr>
          <w:rFonts w:ascii="Book Antiqua" w:hAnsi="Book Antiqua"/>
          <w:color w:val="000000"/>
          <w:sz w:val="24"/>
          <w:szCs w:val="24"/>
        </w:rPr>
        <w:t>Surlin</w:t>
      </w:r>
      <w:r w:rsidR="003B4BFC" w:rsidRPr="005A6BB6">
        <w:rPr>
          <w:rFonts w:ascii="Book Antiqua" w:hAnsi="Book Antiqua"/>
          <w:color w:val="000000"/>
          <w:sz w:val="24"/>
          <w:szCs w:val="24"/>
          <w:lang w:eastAsia="zh-CN"/>
        </w:rPr>
        <w:t xml:space="preserve"> VM</w:t>
      </w:r>
      <w:r w:rsidRPr="005A6BB6">
        <w:rPr>
          <w:rFonts w:ascii="Book Antiqua" w:hAnsi="Book Antiqua"/>
          <w:b/>
          <w:sz w:val="24"/>
          <w:szCs w:val="24"/>
        </w:rPr>
        <w:t xml:space="preserve"> S-Editor: </w:t>
      </w:r>
      <w:r w:rsidRPr="005A6BB6">
        <w:rPr>
          <w:rFonts w:ascii="Book Antiqua" w:hAnsi="Book Antiqua"/>
          <w:sz w:val="24"/>
          <w:szCs w:val="24"/>
        </w:rPr>
        <w:t>Ji FF</w:t>
      </w:r>
      <w:r w:rsidRPr="005A6BB6">
        <w:rPr>
          <w:rFonts w:ascii="Book Antiqua" w:hAnsi="Book Antiqua"/>
          <w:b/>
          <w:sz w:val="24"/>
          <w:szCs w:val="24"/>
        </w:rPr>
        <w:t xml:space="preserve"> L-Editor: E-Editor:</w:t>
      </w:r>
    </w:p>
    <w:p w:rsidR="00F00B59" w:rsidRPr="00ED7315" w:rsidRDefault="00F00B59" w:rsidP="00ED7315">
      <w:pPr>
        <w:spacing w:after="0" w:line="360" w:lineRule="auto"/>
        <w:jc w:val="both"/>
        <w:rPr>
          <w:rFonts w:ascii="Book Antiqua" w:hAnsi="Book Antiqua" w:cs="Calibri"/>
          <w:sz w:val="24"/>
          <w:szCs w:val="24"/>
          <w:lang w:val="en-US"/>
        </w:rPr>
      </w:pPr>
      <w:r w:rsidRPr="00ED7315">
        <w:rPr>
          <w:rFonts w:ascii="Book Antiqua" w:hAnsi="Book Antiqua" w:cs="Calibri"/>
          <w:sz w:val="24"/>
          <w:szCs w:val="24"/>
          <w:lang w:val="en-US"/>
        </w:rPr>
        <w:br w:type="page"/>
      </w:r>
    </w:p>
    <w:p w:rsidR="00F00B59" w:rsidRPr="0070171F" w:rsidRDefault="00A343A6" w:rsidP="00A81F4B">
      <w:pPr>
        <w:spacing w:after="0" w:line="360" w:lineRule="auto"/>
        <w:jc w:val="both"/>
        <w:rPr>
          <w:rFonts w:ascii="Book Antiqua" w:hAnsi="Book Antiqua"/>
          <w:b/>
          <w:sz w:val="24"/>
          <w:szCs w:val="24"/>
          <w:lang w:val="en-US"/>
        </w:rPr>
      </w:pPr>
      <w:r w:rsidRPr="0070171F">
        <w:rPr>
          <w:rFonts w:ascii="Book Antiqua" w:hAnsi="Book Antiqua"/>
          <w:b/>
          <w:sz w:val="24"/>
          <w:szCs w:val="24"/>
          <w:lang w:val="en-US"/>
        </w:rPr>
        <w:lastRenderedPageBreak/>
        <w:t>T</w:t>
      </w:r>
      <w:r w:rsidR="0070171F" w:rsidRPr="0070171F">
        <w:rPr>
          <w:rFonts w:ascii="Book Antiqua" w:hAnsi="Book Antiqua"/>
          <w:b/>
          <w:sz w:val="24"/>
          <w:szCs w:val="24"/>
          <w:lang w:val="en-US"/>
        </w:rPr>
        <w:t>able 1</w:t>
      </w:r>
      <w:r w:rsidR="00F00B59" w:rsidRPr="0070171F">
        <w:rPr>
          <w:rFonts w:ascii="Book Antiqua" w:hAnsi="Book Antiqua"/>
          <w:b/>
          <w:sz w:val="24"/>
          <w:szCs w:val="24"/>
          <w:lang w:val="en-US"/>
        </w:rPr>
        <w:t xml:space="preserve"> </w:t>
      </w:r>
      <w:r w:rsidR="00A01969" w:rsidRPr="0070171F">
        <w:rPr>
          <w:rFonts w:ascii="Book Antiqua" w:hAnsi="Book Antiqua"/>
          <w:b/>
          <w:sz w:val="24"/>
          <w:szCs w:val="24"/>
          <w:lang w:val="en-US"/>
        </w:rPr>
        <w:t xml:space="preserve">Incidence of </w:t>
      </w:r>
      <w:proofErr w:type="spellStart"/>
      <w:r w:rsidR="00A01969" w:rsidRPr="0070171F">
        <w:rPr>
          <w:rFonts w:ascii="Book Antiqua" w:hAnsi="Book Antiqua"/>
          <w:b/>
          <w:sz w:val="24"/>
          <w:szCs w:val="24"/>
          <w:lang w:val="en-US"/>
        </w:rPr>
        <w:t>m</w:t>
      </w:r>
      <w:r w:rsidR="00F00B59" w:rsidRPr="0070171F">
        <w:rPr>
          <w:rFonts w:ascii="Book Antiqua" w:hAnsi="Book Antiqua"/>
          <w:b/>
          <w:sz w:val="24"/>
          <w:szCs w:val="24"/>
          <w:lang w:val="en-US"/>
        </w:rPr>
        <w:t>icrometastatic</w:t>
      </w:r>
      <w:proofErr w:type="spellEnd"/>
      <w:r w:rsidR="00F00B59" w:rsidRPr="0070171F">
        <w:rPr>
          <w:rFonts w:ascii="Book Antiqua" w:hAnsi="Book Antiqua"/>
          <w:b/>
          <w:sz w:val="24"/>
          <w:szCs w:val="24"/>
          <w:lang w:val="en-US"/>
        </w:rPr>
        <w:t xml:space="preserve"> lymph-nodes </w:t>
      </w:r>
      <w:r w:rsidR="00A01969" w:rsidRPr="0070171F">
        <w:rPr>
          <w:rFonts w:ascii="Book Antiqua" w:hAnsi="Book Antiqua"/>
          <w:b/>
          <w:sz w:val="24"/>
          <w:szCs w:val="24"/>
          <w:lang w:val="en-US"/>
        </w:rPr>
        <w:t xml:space="preserve">among positive </w:t>
      </w:r>
      <w:r w:rsidR="0070171F" w:rsidRPr="0070171F">
        <w:rPr>
          <w:rFonts w:ascii="Book Antiqua" w:hAnsi="Book Antiqua"/>
          <w:b/>
          <w:sz w:val="24"/>
          <w:szCs w:val="24"/>
          <w:lang w:val="en-US"/>
        </w:rPr>
        <w:t>sentinel lymph nodes</w:t>
      </w:r>
    </w:p>
    <w:tbl>
      <w:tblPr>
        <w:tblStyle w:val="TableGrid"/>
        <w:tblW w:w="9606" w:type="dxa"/>
        <w:tblInd w:w="-318" w:type="dxa"/>
        <w:tblLayout w:type="fixed"/>
        <w:tblLook w:val="04A0" w:firstRow="1" w:lastRow="0" w:firstColumn="1" w:lastColumn="0" w:noHBand="0" w:noVBand="1"/>
      </w:tblPr>
      <w:tblGrid>
        <w:gridCol w:w="2270"/>
        <w:gridCol w:w="1278"/>
        <w:gridCol w:w="824"/>
        <w:gridCol w:w="835"/>
        <w:gridCol w:w="1162"/>
        <w:gridCol w:w="1162"/>
        <w:gridCol w:w="2075"/>
      </w:tblGrid>
      <w:tr w:rsidR="00A81F4B" w:rsidRPr="00A81F4B" w:rsidTr="00780FC4">
        <w:tc>
          <w:tcPr>
            <w:tcW w:w="2270" w:type="dxa"/>
          </w:tcPr>
          <w:p w:rsidR="0018552E" w:rsidRPr="00A81F4B" w:rsidRDefault="0070171F" w:rsidP="00A81F4B">
            <w:pPr>
              <w:spacing w:line="360" w:lineRule="auto"/>
              <w:jc w:val="both"/>
              <w:rPr>
                <w:rFonts w:ascii="Book Antiqua" w:hAnsi="Book Antiqua"/>
                <w:sz w:val="24"/>
                <w:szCs w:val="24"/>
                <w:lang w:val="en-US" w:eastAsia="zh-CN"/>
              </w:rPr>
            </w:pPr>
            <w:r>
              <w:rPr>
                <w:rFonts w:ascii="Book Antiqua" w:hAnsi="Book Antiqua" w:hint="eastAsia"/>
                <w:sz w:val="24"/>
                <w:szCs w:val="24"/>
                <w:lang w:val="en-US" w:eastAsia="zh-CN"/>
              </w:rPr>
              <w:t>R</w:t>
            </w:r>
            <w:r>
              <w:rPr>
                <w:rFonts w:ascii="Book Antiqua" w:hAnsi="Book Antiqua"/>
                <w:sz w:val="24"/>
                <w:szCs w:val="24"/>
                <w:lang w:val="en-US" w:eastAsia="zh-CN"/>
              </w:rPr>
              <w:t>ef.</w:t>
            </w:r>
          </w:p>
        </w:tc>
        <w:tc>
          <w:tcPr>
            <w:tcW w:w="1278" w:type="dxa"/>
          </w:tcPr>
          <w:p w:rsidR="0018552E" w:rsidRPr="00A81F4B" w:rsidRDefault="0057020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P</w:t>
            </w:r>
            <w:r w:rsidR="0018552E" w:rsidRPr="00A81F4B">
              <w:rPr>
                <w:rFonts w:ascii="Book Antiqua" w:hAnsi="Book Antiqua"/>
                <w:sz w:val="24"/>
                <w:szCs w:val="24"/>
                <w:lang w:val="en-US"/>
              </w:rPr>
              <w:t>opulation</w:t>
            </w:r>
          </w:p>
        </w:tc>
        <w:tc>
          <w:tcPr>
            <w:tcW w:w="824" w:type="dxa"/>
          </w:tcPr>
          <w:p w:rsidR="0018552E" w:rsidRPr="00570203" w:rsidRDefault="0018552E" w:rsidP="00A81F4B">
            <w:pPr>
              <w:spacing w:line="360" w:lineRule="auto"/>
              <w:jc w:val="both"/>
              <w:rPr>
                <w:rFonts w:ascii="Book Antiqua" w:hAnsi="Book Antiqua"/>
                <w:i/>
                <w:sz w:val="24"/>
                <w:szCs w:val="24"/>
                <w:lang w:val="en-US"/>
              </w:rPr>
            </w:pPr>
            <w:r w:rsidRPr="00570203">
              <w:rPr>
                <w:rFonts w:ascii="Book Antiqua" w:hAnsi="Book Antiqua"/>
                <w:i/>
                <w:sz w:val="24"/>
                <w:szCs w:val="24"/>
                <w:lang w:val="en-US"/>
              </w:rPr>
              <w:t>n</w:t>
            </w:r>
          </w:p>
        </w:tc>
        <w:tc>
          <w:tcPr>
            <w:tcW w:w="835" w:type="dxa"/>
          </w:tcPr>
          <w:p w:rsidR="0018552E" w:rsidRPr="00A81F4B" w:rsidRDefault="0018552E"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ITCs (%)</w:t>
            </w:r>
          </w:p>
        </w:tc>
        <w:tc>
          <w:tcPr>
            <w:tcW w:w="1162" w:type="dxa"/>
          </w:tcPr>
          <w:p w:rsidR="0018552E" w:rsidRPr="00A81F4B" w:rsidRDefault="0018552E"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MMs (%)</w:t>
            </w:r>
          </w:p>
        </w:tc>
        <w:tc>
          <w:tcPr>
            <w:tcW w:w="1162" w:type="dxa"/>
          </w:tcPr>
          <w:p w:rsidR="0018552E" w:rsidRPr="00A81F4B" w:rsidRDefault="0018552E"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ITCs + MMs</w:t>
            </w:r>
          </w:p>
        </w:tc>
        <w:tc>
          <w:tcPr>
            <w:tcW w:w="2075" w:type="dxa"/>
          </w:tcPr>
          <w:p w:rsidR="0018552E" w:rsidRPr="00A81F4B" w:rsidRDefault="00FD1C4A" w:rsidP="00A81F4B">
            <w:pPr>
              <w:spacing w:line="360" w:lineRule="auto"/>
              <w:jc w:val="both"/>
              <w:rPr>
                <w:rFonts w:ascii="Book Antiqua" w:hAnsi="Book Antiqua"/>
                <w:sz w:val="24"/>
                <w:szCs w:val="24"/>
                <w:lang w:val="en-US"/>
              </w:rPr>
            </w:pPr>
            <w:proofErr w:type="spellStart"/>
            <w:r w:rsidRPr="00A81F4B">
              <w:rPr>
                <w:rFonts w:ascii="Book Antiqua" w:hAnsi="Book Antiqua"/>
                <w:sz w:val="24"/>
                <w:szCs w:val="24"/>
                <w:lang w:val="en-US"/>
              </w:rPr>
              <w:t>M</w:t>
            </w:r>
            <w:r w:rsidR="0018552E" w:rsidRPr="00A81F4B">
              <w:rPr>
                <w:rFonts w:ascii="Book Antiqua" w:hAnsi="Book Antiqua"/>
                <w:sz w:val="24"/>
                <w:szCs w:val="24"/>
                <w:lang w:val="en-US"/>
              </w:rPr>
              <w:t>acrometastases</w:t>
            </w:r>
            <w:proofErr w:type="spellEnd"/>
          </w:p>
        </w:tc>
      </w:tr>
      <w:tr w:rsidR="00A81F4B" w:rsidRPr="00A81F4B" w:rsidTr="00780FC4">
        <w:tc>
          <w:tcPr>
            <w:tcW w:w="2270" w:type="dxa"/>
          </w:tcPr>
          <w:p w:rsidR="0084797A" w:rsidRPr="00A81F4B" w:rsidRDefault="0084797A" w:rsidP="00A81F4B">
            <w:pPr>
              <w:spacing w:line="360" w:lineRule="auto"/>
              <w:jc w:val="both"/>
              <w:rPr>
                <w:rFonts w:ascii="Book Antiqua" w:hAnsi="Book Antiqua"/>
                <w:sz w:val="24"/>
                <w:szCs w:val="24"/>
                <w:lang w:val="en-US"/>
              </w:rPr>
            </w:pPr>
            <w:proofErr w:type="spellStart"/>
            <w:r w:rsidRPr="00A81F4B">
              <w:rPr>
                <w:rFonts w:ascii="Book Antiqua" w:hAnsi="Book Antiqua"/>
                <w:sz w:val="24"/>
                <w:szCs w:val="24"/>
                <w:lang w:val="en-US"/>
              </w:rPr>
              <w:t>Houvenaeghel</w:t>
            </w:r>
            <w:proofErr w:type="spellEnd"/>
            <w:r w:rsidRPr="00A81F4B">
              <w:rPr>
                <w:rFonts w:ascii="Book Antiqua" w:hAnsi="Book Antiqua"/>
                <w:sz w:val="24"/>
                <w:szCs w:val="24"/>
                <w:lang w:val="en-US"/>
              </w:rPr>
              <w:t xml:space="preserve"> </w:t>
            </w:r>
            <w:r w:rsidR="0070171F">
              <w:rPr>
                <w:rFonts w:ascii="Book Antiqua" w:hAnsi="Book Antiqua" w:hint="eastAsia"/>
                <w:i/>
                <w:sz w:val="24"/>
                <w:szCs w:val="24"/>
                <w:lang w:val="en-US" w:eastAsia="zh-CN"/>
              </w:rPr>
              <w:t>et al</w:t>
            </w:r>
            <w:r w:rsidRPr="00A81F4B">
              <w:rPr>
                <w:rFonts w:ascii="Book Antiqua" w:hAnsi="Book Antiqua" w:cstheme="minorHAnsi"/>
                <w:sz w:val="24"/>
                <w:szCs w:val="24"/>
                <w:vertAlign w:val="superscript"/>
                <w:lang w:val="en-US"/>
              </w:rPr>
              <w:t>[5]</w:t>
            </w:r>
          </w:p>
        </w:tc>
        <w:tc>
          <w:tcPr>
            <w:tcW w:w="1278" w:type="dxa"/>
          </w:tcPr>
          <w:p w:rsidR="0084797A" w:rsidRPr="00A81F4B" w:rsidRDefault="0084797A"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cT0-2N0</w:t>
            </w:r>
          </w:p>
        </w:tc>
        <w:tc>
          <w:tcPr>
            <w:tcW w:w="824" w:type="dxa"/>
          </w:tcPr>
          <w:p w:rsidR="0084797A" w:rsidRPr="00A81F4B" w:rsidRDefault="0084797A" w:rsidP="00A81F4B">
            <w:pPr>
              <w:spacing w:line="360" w:lineRule="auto"/>
              <w:jc w:val="both"/>
              <w:rPr>
                <w:rFonts w:ascii="Book Antiqua" w:hAnsi="Book Antiqua" w:cstheme="minorHAnsi"/>
                <w:sz w:val="24"/>
                <w:szCs w:val="24"/>
              </w:rPr>
            </w:pPr>
            <w:r w:rsidRPr="00A81F4B">
              <w:rPr>
                <w:rFonts w:ascii="Book Antiqua" w:hAnsi="Book Antiqua" w:cs="Calibri"/>
                <w:sz w:val="24"/>
                <w:szCs w:val="24"/>
              </w:rPr>
              <w:t>2413</w:t>
            </w:r>
          </w:p>
        </w:tc>
        <w:tc>
          <w:tcPr>
            <w:tcW w:w="835" w:type="dxa"/>
          </w:tcPr>
          <w:p w:rsidR="0084797A" w:rsidRPr="00A81F4B" w:rsidRDefault="0084797A"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13</w:t>
            </w:r>
          </w:p>
        </w:tc>
        <w:tc>
          <w:tcPr>
            <w:tcW w:w="1162" w:type="dxa"/>
          </w:tcPr>
          <w:p w:rsidR="0084797A" w:rsidRPr="00A81F4B" w:rsidRDefault="0084797A"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33</w:t>
            </w:r>
          </w:p>
        </w:tc>
        <w:tc>
          <w:tcPr>
            <w:tcW w:w="1162" w:type="dxa"/>
          </w:tcPr>
          <w:p w:rsidR="0084797A" w:rsidRPr="00A81F4B" w:rsidRDefault="0084797A"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46</w:t>
            </w:r>
          </w:p>
        </w:tc>
        <w:tc>
          <w:tcPr>
            <w:tcW w:w="2075" w:type="dxa"/>
          </w:tcPr>
          <w:p w:rsidR="0084797A" w:rsidRPr="00A81F4B" w:rsidRDefault="0084797A"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54</w:t>
            </w:r>
          </w:p>
        </w:tc>
      </w:tr>
      <w:tr w:rsidR="00A81F4B" w:rsidRPr="00A81F4B" w:rsidTr="00780FC4">
        <w:tc>
          <w:tcPr>
            <w:tcW w:w="2270" w:type="dxa"/>
          </w:tcPr>
          <w:p w:rsidR="0018552E" w:rsidRPr="00A81F4B" w:rsidRDefault="0018552E"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SEER database</w:t>
            </w:r>
            <w:r w:rsidR="00BD1ACC" w:rsidRPr="00A81F4B">
              <w:rPr>
                <w:rFonts w:ascii="Book Antiqua" w:hAnsi="Book Antiqua" w:cstheme="minorHAnsi"/>
                <w:sz w:val="24"/>
                <w:szCs w:val="24"/>
                <w:vertAlign w:val="superscript"/>
                <w:lang w:val="en-US"/>
              </w:rPr>
              <w:t>[</w:t>
            </w:r>
            <w:r w:rsidR="002D43B5" w:rsidRPr="00A81F4B">
              <w:rPr>
                <w:rFonts w:ascii="Book Antiqua" w:hAnsi="Book Antiqua" w:cstheme="minorHAnsi"/>
                <w:sz w:val="24"/>
                <w:szCs w:val="24"/>
                <w:vertAlign w:val="superscript"/>
                <w:lang w:val="en-US"/>
              </w:rPr>
              <w:t>8</w:t>
            </w:r>
            <w:r w:rsidR="00BD1ACC" w:rsidRPr="00A81F4B">
              <w:rPr>
                <w:rFonts w:ascii="Book Antiqua" w:hAnsi="Book Antiqua" w:cstheme="minorHAnsi"/>
                <w:sz w:val="24"/>
                <w:szCs w:val="24"/>
                <w:vertAlign w:val="superscript"/>
                <w:lang w:val="en-US"/>
              </w:rPr>
              <w:t>]</w:t>
            </w:r>
          </w:p>
        </w:tc>
        <w:tc>
          <w:tcPr>
            <w:tcW w:w="1278" w:type="dxa"/>
          </w:tcPr>
          <w:p w:rsidR="0018552E" w:rsidRPr="00A81F4B" w:rsidRDefault="0018552E"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Positive SLN</w:t>
            </w:r>
            <w:r w:rsidR="007B3D84" w:rsidRPr="00A81F4B">
              <w:rPr>
                <w:rFonts w:ascii="Book Antiqua" w:hAnsi="Book Antiqua"/>
                <w:sz w:val="24"/>
                <w:szCs w:val="24"/>
                <w:lang w:val="en-US"/>
              </w:rPr>
              <w:t>B</w:t>
            </w:r>
          </w:p>
        </w:tc>
        <w:tc>
          <w:tcPr>
            <w:tcW w:w="824" w:type="dxa"/>
          </w:tcPr>
          <w:p w:rsidR="0018552E" w:rsidRPr="00A81F4B" w:rsidRDefault="0018552E" w:rsidP="00A81F4B">
            <w:pPr>
              <w:spacing w:line="360" w:lineRule="auto"/>
              <w:jc w:val="both"/>
              <w:rPr>
                <w:rFonts w:ascii="Book Antiqua" w:hAnsi="Book Antiqua" w:cstheme="minorHAnsi"/>
                <w:sz w:val="24"/>
                <w:szCs w:val="24"/>
                <w:lang w:val="en-US"/>
              </w:rPr>
            </w:pPr>
            <w:r w:rsidRPr="00A81F4B">
              <w:rPr>
                <w:rFonts w:ascii="Book Antiqua" w:hAnsi="Book Antiqua" w:cstheme="minorHAnsi"/>
                <w:sz w:val="24"/>
                <w:szCs w:val="24"/>
              </w:rPr>
              <w:t>26986</w:t>
            </w:r>
          </w:p>
        </w:tc>
        <w:tc>
          <w:tcPr>
            <w:tcW w:w="835" w:type="dxa"/>
          </w:tcPr>
          <w:p w:rsidR="0018552E" w:rsidRPr="00A81F4B" w:rsidRDefault="00FD1C4A" w:rsidP="00A81F4B">
            <w:pPr>
              <w:spacing w:line="360" w:lineRule="auto"/>
              <w:jc w:val="both"/>
              <w:rPr>
                <w:rFonts w:ascii="Book Antiqua" w:hAnsi="Book Antiqua"/>
                <w:sz w:val="24"/>
                <w:szCs w:val="24"/>
                <w:lang w:val="en-US" w:eastAsia="zh-CN"/>
              </w:rPr>
            </w:pPr>
            <w:r>
              <w:rPr>
                <w:rFonts w:ascii="Book Antiqua" w:hAnsi="Book Antiqua" w:hint="eastAsia"/>
                <w:sz w:val="24"/>
                <w:szCs w:val="24"/>
                <w:lang w:val="en-US" w:eastAsia="zh-CN"/>
              </w:rPr>
              <w:t>-</w:t>
            </w:r>
          </w:p>
        </w:tc>
        <w:tc>
          <w:tcPr>
            <w:tcW w:w="1162" w:type="dxa"/>
          </w:tcPr>
          <w:p w:rsidR="0018552E" w:rsidRPr="00A81F4B" w:rsidRDefault="00103EC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25</w:t>
            </w:r>
          </w:p>
        </w:tc>
        <w:tc>
          <w:tcPr>
            <w:tcW w:w="1162" w:type="dxa"/>
          </w:tcPr>
          <w:p w:rsidR="0018552E" w:rsidRPr="00A81F4B" w:rsidRDefault="00FD1C4A" w:rsidP="00A81F4B">
            <w:pPr>
              <w:spacing w:line="360" w:lineRule="auto"/>
              <w:jc w:val="both"/>
              <w:rPr>
                <w:rFonts w:ascii="Book Antiqua" w:hAnsi="Book Antiqua"/>
                <w:sz w:val="24"/>
                <w:szCs w:val="24"/>
                <w:lang w:val="en-US" w:eastAsia="zh-CN"/>
              </w:rPr>
            </w:pPr>
            <w:r>
              <w:rPr>
                <w:rFonts w:ascii="Book Antiqua" w:hAnsi="Book Antiqua" w:hint="eastAsia"/>
                <w:sz w:val="24"/>
                <w:szCs w:val="24"/>
                <w:lang w:val="en-US" w:eastAsia="zh-CN"/>
              </w:rPr>
              <w:t>-</w:t>
            </w:r>
          </w:p>
        </w:tc>
        <w:tc>
          <w:tcPr>
            <w:tcW w:w="2075" w:type="dxa"/>
          </w:tcPr>
          <w:p w:rsidR="0018552E" w:rsidRPr="00A81F4B" w:rsidRDefault="00103EC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75</w:t>
            </w:r>
          </w:p>
        </w:tc>
      </w:tr>
      <w:tr w:rsidR="00A81F4B" w:rsidRPr="00A81F4B" w:rsidTr="00780FC4">
        <w:tc>
          <w:tcPr>
            <w:tcW w:w="2270" w:type="dxa"/>
          </w:tcPr>
          <w:p w:rsidR="0018552E" w:rsidRPr="00A81F4B" w:rsidRDefault="000174AF"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Madsen</w:t>
            </w:r>
            <w:r w:rsidR="00BD1ACC" w:rsidRPr="00A81F4B">
              <w:rPr>
                <w:rFonts w:ascii="Book Antiqua" w:hAnsi="Book Antiqua"/>
                <w:sz w:val="24"/>
                <w:szCs w:val="24"/>
                <w:lang w:val="en-US"/>
              </w:rPr>
              <w:t xml:space="preserve"> </w:t>
            </w:r>
            <w:r w:rsidR="0070171F">
              <w:rPr>
                <w:rFonts w:ascii="Book Antiqua" w:hAnsi="Book Antiqua" w:hint="eastAsia"/>
                <w:i/>
                <w:sz w:val="24"/>
                <w:szCs w:val="24"/>
                <w:lang w:val="en-US" w:eastAsia="zh-CN"/>
              </w:rPr>
              <w:t>et al</w:t>
            </w:r>
            <w:r w:rsidR="00BD1ACC" w:rsidRPr="00A81F4B">
              <w:rPr>
                <w:rFonts w:ascii="Book Antiqua" w:hAnsi="Book Antiqua" w:cstheme="minorHAnsi"/>
                <w:sz w:val="24"/>
                <w:szCs w:val="24"/>
                <w:vertAlign w:val="superscript"/>
                <w:lang w:val="en-US"/>
              </w:rPr>
              <w:t>[</w:t>
            </w:r>
            <w:r w:rsidR="002D43B5" w:rsidRPr="00A81F4B">
              <w:rPr>
                <w:rFonts w:ascii="Book Antiqua" w:hAnsi="Book Antiqua" w:cstheme="minorHAnsi"/>
                <w:sz w:val="24"/>
                <w:szCs w:val="24"/>
                <w:vertAlign w:val="superscript"/>
                <w:lang w:val="en-US"/>
              </w:rPr>
              <w:t>9</w:t>
            </w:r>
            <w:r w:rsidR="00BD1ACC" w:rsidRPr="00A81F4B">
              <w:rPr>
                <w:rFonts w:ascii="Book Antiqua" w:hAnsi="Book Antiqua" w:cstheme="minorHAnsi"/>
                <w:sz w:val="24"/>
                <w:szCs w:val="24"/>
                <w:vertAlign w:val="superscript"/>
                <w:lang w:val="en-US"/>
              </w:rPr>
              <w:t>]</w:t>
            </w:r>
          </w:p>
        </w:tc>
        <w:tc>
          <w:tcPr>
            <w:tcW w:w="1278" w:type="dxa"/>
          </w:tcPr>
          <w:p w:rsidR="0018552E" w:rsidRPr="00A81F4B" w:rsidRDefault="000174AF"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cT1-2N0</w:t>
            </w:r>
          </w:p>
        </w:tc>
        <w:tc>
          <w:tcPr>
            <w:tcW w:w="824" w:type="dxa"/>
          </w:tcPr>
          <w:p w:rsidR="0018552E" w:rsidRPr="00A81F4B" w:rsidRDefault="00BD1ACC"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517</w:t>
            </w:r>
          </w:p>
        </w:tc>
        <w:tc>
          <w:tcPr>
            <w:tcW w:w="835" w:type="dxa"/>
          </w:tcPr>
          <w:p w:rsidR="0018552E" w:rsidRPr="00A81F4B" w:rsidRDefault="00BD1ACC"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10</w:t>
            </w:r>
          </w:p>
        </w:tc>
        <w:tc>
          <w:tcPr>
            <w:tcW w:w="1162" w:type="dxa"/>
          </w:tcPr>
          <w:p w:rsidR="0018552E" w:rsidRPr="00A81F4B" w:rsidRDefault="00BD1ACC"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24</w:t>
            </w:r>
          </w:p>
        </w:tc>
        <w:tc>
          <w:tcPr>
            <w:tcW w:w="1162" w:type="dxa"/>
          </w:tcPr>
          <w:p w:rsidR="0018552E" w:rsidRPr="00A81F4B" w:rsidRDefault="00BD1ACC"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34</w:t>
            </w:r>
          </w:p>
        </w:tc>
        <w:tc>
          <w:tcPr>
            <w:tcW w:w="2075" w:type="dxa"/>
          </w:tcPr>
          <w:p w:rsidR="0018552E" w:rsidRPr="00A81F4B" w:rsidRDefault="00BD1ACC"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66</w:t>
            </w:r>
          </w:p>
        </w:tc>
      </w:tr>
    </w:tbl>
    <w:p w:rsidR="00747CBD" w:rsidRPr="00A81F4B" w:rsidRDefault="00FD1C4A" w:rsidP="00A81F4B">
      <w:pPr>
        <w:spacing w:after="0" w:line="360" w:lineRule="auto"/>
        <w:jc w:val="both"/>
        <w:rPr>
          <w:rFonts w:ascii="Book Antiqua" w:hAnsi="Book Antiqua"/>
          <w:sz w:val="24"/>
          <w:szCs w:val="24"/>
          <w:lang w:val="en-US" w:eastAsia="zh-CN"/>
        </w:rPr>
      </w:pPr>
      <w:r w:rsidRPr="00A81F4B">
        <w:rPr>
          <w:rFonts w:ascii="Book Antiqua" w:hAnsi="Book Antiqua"/>
          <w:sz w:val="24"/>
          <w:szCs w:val="24"/>
          <w:lang w:val="en-US"/>
        </w:rPr>
        <w:t>SLNB</w:t>
      </w:r>
      <w:r>
        <w:rPr>
          <w:rFonts w:ascii="Book Antiqua" w:hAnsi="Book Antiqua" w:hint="eastAsia"/>
          <w:sz w:val="24"/>
          <w:szCs w:val="24"/>
          <w:lang w:val="en-US" w:eastAsia="zh-CN"/>
        </w:rPr>
        <w:t>:</w:t>
      </w:r>
      <w:r>
        <w:rPr>
          <w:rFonts w:ascii="Book Antiqua" w:hAnsi="Book Antiqua"/>
          <w:sz w:val="24"/>
          <w:szCs w:val="24"/>
          <w:lang w:val="en-US"/>
        </w:rPr>
        <w:t xml:space="preserve"> Sentinel lymph node</w:t>
      </w:r>
      <w:r w:rsidRPr="00FD1C4A">
        <w:rPr>
          <w:rFonts w:ascii="Book Antiqua" w:hAnsi="Book Antiqua" w:cs="Calibri"/>
          <w:sz w:val="24"/>
          <w:szCs w:val="24"/>
          <w:lang w:val="en-US"/>
        </w:rPr>
        <w:t xml:space="preserve"> </w:t>
      </w:r>
      <w:r w:rsidRPr="00A81F4B">
        <w:rPr>
          <w:rFonts w:ascii="Book Antiqua" w:hAnsi="Book Antiqua" w:cs="Calibri"/>
          <w:sz w:val="24"/>
          <w:szCs w:val="24"/>
          <w:lang w:val="en-US"/>
        </w:rPr>
        <w:t>biopsy</w:t>
      </w:r>
      <w:r w:rsidR="00747CBD" w:rsidRPr="00A81F4B">
        <w:rPr>
          <w:rFonts w:ascii="Book Antiqua" w:hAnsi="Book Antiqua"/>
          <w:sz w:val="24"/>
          <w:szCs w:val="24"/>
          <w:lang w:val="en-US"/>
        </w:rPr>
        <w:t>; ITC</w:t>
      </w:r>
      <w:r>
        <w:rPr>
          <w:rFonts w:ascii="Book Antiqua" w:hAnsi="Book Antiqua" w:hint="eastAsia"/>
          <w:sz w:val="24"/>
          <w:szCs w:val="24"/>
          <w:lang w:val="en-US" w:eastAsia="zh-CN"/>
        </w:rPr>
        <w:t>:</w:t>
      </w:r>
      <w:r w:rsidR="00747CBD" w:rsidRPr="00A81F4B">
        <w:rPr>
          <w:rFonts w:ascii="Book Antiqua" w:hAnsi="Book Antiqua"/>
          <w:sz w:val="24"/>
          <w:szCs w:val="24"/>
          <w:lang w:val="en-US"/>
        </w:rPr>
        <w:t xml:space="preserve"> Isolated </w:t>
      </w:r>
      <w:r w:rsidRPr="00A81F4B">
        <w:rPr>
          <w:rFonts w:ascii="Book Antiqua" w:hAnsi="Book Antiqua"/>
          <w:sz w:val="24"/>
          <w:szCs w:val="24"/>
          <w:lang w:val="en-US"/>
        </w:rPr>
        <w:t>tumor ce</w:t>
      </w:r>
      <w:r w:rsidR="00747CBD" w:rsidRPr="00A81F4B">
        <w:rPr>
          <w:rFonts w:ascii="Book Antiqua" w:hAnsi="Book Antiqua"/>
          <w:sz w:val="24"/>
          <w:szCs w:val="24"/>
          <w:lang w:val="en-US"/>
        </w:rPr>
        <w:t>lls; MMs</w:t>
      </w:r>
      <w:r>
        <w:rPr>
          <w:rFonts w:ascii="Book Antiqua" w:hAnsi="Book Antiqua" w:hint="eastAsia"/>
          <w:sz w:val="24"/>
          <w:szCs w:val="24"/>
          <w:lang w:val="en-US" w:eastAsia="zh-CN"/>
        </w:rPr>
        <w:t>:</w:t>
      </w:r>
      <w:r w:rsidR="00747CBD" w:rsidRPr="00A81F4B">
        <w:rPr>
          <w:rFonts w:ascii="Book Antiqua" w:hAnsi="Book Antiqua"/>
          <w:sz w:val="24"/>
          <w:szCs w:val="24"/>
          <w:lang w:val="en-US"/>
        </w:rPr>
        <w:t xml:space="preserve"> </w:t>
      </w:r>
      <w:proofErr w:type="spellStart"/>
      <w:r w:rsidRPr="00A81F4B">
        <w:rPr>
          <w:rFonts w:ascii="Book Antiqua" w:hAnsi="Book Antiqua"/>
          <w:sz w:val="24"/>
          <w:szCs w:val="24"/>
          <w:lang w:val="en-US"/>
        </w:rPr>
        <w:t>M</w:t>
      </w:r>
      <w:r w:rsidR="00747CBD" w:rsidRPr="00A81F4B">
        <w:rPr>
          <w:rFonts w:ascii="Book Antiqua" w:hAnsi="Book Antiqua"/>
          <w:sz w:val="24"/>
          <w:szCs w:val="24"/>
          <w:lang w:val="en-US"/>
        </w:rPr>
        <w:t>icrometastases</w:t>
      </w:r>
      <w:proofErr w:type="spellEnd"/>
      <w:r>
        <w:rPr>
          <w:rFonts w:ascii="Book Antiqua" w:hAnsi="Book Antiqua" w:hint="eastAsia"/>
          <w:sz w:val="24"/>
          <w:szCs w:val="24"/>
          <w:lang w:val="en-US" w:eastAsia="zh-CN"/>
        </w:rPr>
        <w:t>.</w:t>
      </w:r>
    </w:p>
    <w:p w:rsidR="00A01969" w:rsidRPr="00A81F4B" w:rsidRDefault="00A01969" w:rsidP="00A81F4B">
      <w:pPr>
        <w:spacing w:after="0" w:line="360" w:lineRule="auto"/>
        <w:jc w:val="both"/>
        <w:rPr>
          <w:rFonts w:ascii="Book Antiqua" w:hAnsi="Book Antiqua"/>
          <w:sz w:val="24"/>
          <w:szCs w:val="24"/>
          <w:lang w:val="en-US"/>
        </w:rPr>
      </w:pPr>
    </w:p>
    <w:p w:rsidR="00FD1C4A" w:rsidRDefault="00FD1C4A">
      <w:pPr>
        <w:rPr>
          <w:rFonts w:ascii="Book Antiqua" w:hAnsi="Book Antiqua"/>
          <w:sz w:val="24"/>
          <w:szCs w:val="24"/>
          <w:lang w:val="en-US"/>
        </w:rPr>
      </w:pPr>
      <w:r>
        <w:rPr>
          <w:rFonts w:ascii="Book Antiqua" w:hAnsi="Book Antiqua"/>
          <w:sz w:val="24"/>
          <w:szCs w:val="24"/>
          <w:lang w:val="en-US"/>
        </w:rPr>
        <w:br w:type="page"/>
      </w:r>
    </w:p>
    <w:p w:rsidR="00A01969" w:rsidRPr="00F96411" w:rsidRDefault="00A343A6" w:rsidP="00A81F4B">
      <w:pPr>
        <w:spacing w:after="0" w:line="360" w:lineRule="auto"/>
        <w:jc w:val="both"/>
        <w:rPr>
          <w:rFonts w:ascii="Book Antiqua" w:hAnsi="Book Antiqua"/>
          <w:b/>
          <w:sz w:val="24"/>
          <w:szCs w:val="24"/>
          <w:lang w:val="en-US"/>
        </w:rPr>
      </w:pPr>
      <w:r w:rsidRPr="00F96411">
        <w:rPr>
          <w:rFonts w:ascii="Book Antiqua" w:hAnsi="Book Antiqua"/>
          <w:b/>
          <w:sz w:val="24"/>
          <w:szCs w:val="24"/>
          <w:lang w:val="en-US"/>
        </w:rPr>
        <w:lastRenderedPageBreak/>
        <w:t>T</w:t>
      </w:r>
      <w:r w:rsidR="00FD1C4A" w:rsidRPr="00F96411">
        <w:rPr>
          <w:rFonts w:ascii="Book Antiqua" w:hAnsi="Book Antiqua"/>
          <w:b/>
          <w:sz w:val="24"/>
          <w:szCs w:val="24"/>
          <w:lang w:val="en-US"/>
        </w:rPr>
        <w:t>able 2</w:t>
      </w:r>
      <w:r w:rsidR="00A01969" w:rsidRPr="00F96411">
        <w:rPr>
          <w:rFonts w:ascii="Book Antiqua" w:hAnsi="Book Antiqua"/>
          <w:b/>
          <w:sz w:val="24"/>
          <w:szCs w:val="24"/>
          <w:lang w:val="en-US"/>
        </w:rPr>
        <w:t xml:space="preserve"> Distribution between </w:t>
      </w:r>
      <w:proofErr w:type="gramStart"/>
      <w:r w:rsidR="00A01969" w:rsidRPr="00F96411">
        <w:rPr>
          <w:rFonts w:ascii="Book Antiqua" w:hAnsi="Book Antiqua"/>
          <w:b/>
          <w:sz w:val="24"/>
          <w:szCs w:val="24"/>
          <w:lang w:val="en-US"/>
        </w:rPr>
        <w:t>pN0(</w:t>
      </w:r>
      <w:proofErr w:type="gramEnd"/>
      <w:r w:rsidR="00A01969" w:rsidRPr="00F96411">
        <w:rPr>
          <w:rFonts w:ascii="Book Antiqua" w:hAnsi="Book Antiqua"/>
          <w:b/>
          <w:sz w:val="24"/>
          <w:szCs w:val="24"/>
          <w:lang w:val="en-US"/>
        </w:rPr>
        <w:t>i+) and pN1mi</w:t>
      </w:r>
    </w:p>
    <w:tbl>
      <w:tblPr>
        <w:tblStyle w:val="TableGrid"/>
        <w:tblW w:w="5631" w:type="dxa"/>
        <w:tblLayout w:type="fixed"/>
        <w:tblLook w:val="04A0" w:firstRow="1" w:lastRow="0" w:firstColumn="1" w:lastColumn="0" w:noHBand="0" w:noVBand="1"/>
      </w:tblPr>
      <w:tblGrid>
        <w:gridCol w:w="2167"/>
        <w:gridCol w:w="842"/>
        <w:gridCol w:w="1283"/>
        <w:gridCol w:w="1339"/>
      </w:tblGrid>
      <w:tr w:rsidR="00A81F4B" w:rsidRPr="00A81F4B" w:rsidTr="00780FC4">
        <w:tc>
          <w:tcPr>
            <w:tcW w:w="2167" w:type="dxa"/>
          </w:tcPr>
          <w:p w:rsidR="00A01969" w:rsidRPr="00A81F4B" w:rsidRDefault="0065754C" w:rsidP="00A81F4B">
            <w:pPr>
              <w:spacing w:line="360" w:lineRule="auto"/>
              <w:jc w:val="both"/>
              <w:rPr>
                <w:rFonts w:ascii="Book Antiqua" w:hAnsi="Book Antiqua"/>
                <w:sz w:val="24"/>
                <w:szCs w:val="24"/>
                <w:lang w:val="en-US" w:eastAsia="zh-CN"/>
              </w:rPr>
            </w:pPr>
            <w:r>
              <w:rPr>
                <w:rFonts w:ascii="Book Antiqua" w:hAnsi="Book Antiqua"/>
                <w:sz w:val="24"/>
                <w:szCs w:val="24"/>
                <w:lang w:val="en-US" w:eastAsia="zh-CN"/>
              </w:rPr>
              <w:t>R</w:t>
            </w:r>
            <w:r>
              <w:rPr>
                <w:rFonts w:ascii="Book Antiqua" w:hAnsi="Book Antiqua" w:hint="eastAsia"/>
                <w:sz w:val="24"/>
                <w:szCs w:val="24"/>
                <w:lang w:val="en-US" w:eastAsia="zh-CN"/>
              </w:rPr>
              <w:t>ef.</w:t>
            </w:r>
          </w:p>
        </w:tc>
        <w:tc>
          <w:tcPr>
            <w:tcW w:w="842" w:type="dxa"/>
          </w:tcPr>
          <w:p w:rsidR="00A01969" w:rsidRPr="00F96411" w:rsidRDefault="00A01969" w:rsidP="00A81F4B">
            <w:pPr>
              <w:spacing w:line="360" w:lineRule="auto"/>
              <w:jc w:val="both"/>
              <w:rPr>
                <w:rFonts w:ascii="Book Antiqua" w:hAnsi="Book Antiqua"/>
                <w:i/>
                <w:sz w:val="24"/>
                <w:szCs w:val="24"/>
                <w:lang w:val="en-US"/>
              </w:rPr>
            </w:pPr>
            <w:r w:rsidRPr="00F96411">
              <w:rPr>
                <w:rFonts w:ascii="Book Antiqua" w:hAnsi="Book Antiqua"/>
                <w:i/>
                <w:sz w:val="24"/>
                <w:szCs w:val="24"/>
                <w:lang w:val="en-US"/>
              </w:rPr>
              <w:t>n</w:t>
            </w:r>
          </w:p>
        </w:tc>
        <w:tc>
          <w:tcPr>
            <w:tcW w:w="1283" w:type="dxa"/>
          </w:tcPr>
          <w:p w:rsidR="00A01969" w:rsidRPr="00A81F4B" w:rsidRDefault="00A01969"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ITCs (%)</w:t>
            </w:r>
          </w:p>
        </w:tc>
        <w:tc>
          <w:tcPr>
            <w:tcW w:w="1339" w:type="dxa"/>
          </w:tcPr>
          <w:p w:rsidR="00A01969" w:rsidRPr="00A81F4B" w:rsidRDefault="00A01969"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MMs (%)</w:t>
            </w:r>
          </w:p>
        </w:tc>
      </w:tr>
      <w:tr w:rsidR="00A81F4B" w:rsidRPr="00A81F4B" w:rsidTr="00780FC4">
        <w:tc>
          <w:tcPr>
            <w:tcW w:w="2167" w:type="dxa"/>
          </w:tcPr>
          <w:p w:rsidR="00A01969" w:rsidRPr="00A81F4B" w:rsidRDefault="00C6289B" w:rsidP="00A81F4B">
            <w:pPr>
              <w:spacing w:line="360" w:lineRule="auto"/>
              <w:jc w:val="both"/>
              <w:rPr>
                <w:rFonts w:ascii="Book Antiqua" w:hAnsi="Book Antiqua"/>
                <w:sz w:val="24"/>
                <w:szCs w:val="24"/>
                <w:lang w:val="en-US"/>
              </w:rPr>
            </w:pPr>
            <w:proofErr w:type="spellStart"/>
            <w:r w:rsidRPr="00A81F4B">
              <w:rPr>
                <w:rFonts w:ascii="Book Antiqua" w:hAnsi="Book Antiqua"/>
                <w:sz w:val="24"/>
                <w:szCs w:val="24"/>
                <w:lang w:val="en-US"/>
              </w:rPr>
              <w:t>Houvenaeghel</w:t>
            </w:r>
            <w:proofErr w:type="spellEnd"/>
            <w:r w:rsidR="0084648B" w:rsidRPr="00A81F4B">
              <w:rPr>
                <w:rFonts w:ascii="Book Antiqua" w:hAnsi="Book Antiqua"/>
                <w:sz w:val="24"/>
                <w:szCs w:val="24"/>
                <w:lang w:val="en-US"/>
              </w:rPr>
              <w:t xml:space="preserve"> </w:t>
            </w:r>
            <w:r w:rsidR="0065754C">
              <w:rPr>
                <w:rFonts w:ascii="Book Antiqua" w:hAnsi="Book Antiqua" w:hint="eastAsia"/>
                <w:i/>
                <w:sz w:val="24"/>
                <w:szCs w:val="24"/>
                <w:lang w:val="en-US" w:eastAsia="zh-CN"/>
              </w:rPr>
              <w:t>et al</w:t>
            </w:r>
            <w:r w:rsidR="0084648B" w:rsidRPr="00A81F4B">
              <w:rPr>
                <w:rFonts w:ascii="Book Antiqua" w:hAnsi="Book Antiqua" w:cstheme="minorHAnsi"/>
                <w:sz w:val="24"/>
                <w:szCs w:val="24"/>
                <w:vertAlign w:val="superscript"/>
                <w:lang w:val="en-US"/>
              </w:rPr>
              <w:t>[5]</w:t>
            </w:r>
          </w:p>
        </w:tc>
        <w:tc>
          <w:tcPr>
            <w:tcW w:w="842" w:type="dxa"/>
          </w:tcPr>
          <w:p w:rsidR="00A01969" w:rsidRPr="00A81F4B" w:rsidRDefault="00C6289B" w:rsidP="00A81F4B">
            <w:pPr>
              <w:spacing w:line="360" w:lineRule="auto"/>
              <w:jc w:val="both"/>
              <w:rPr>
                <w:rFonts w:ascii="Book Antiqua" w:hAnsi="Book Antiqua" w:cstheme="minorHAnsi"/>
                <w:sz w:val="24"/>
                <w:szCs w:val="24"/>
              </w:rPr>
            </w:pPr>
            <w:r w:rsidRPr="00A81F4B">
              <w:rPr>
                <w:rFonts w:ascii="Book Antiqua" w:hAnsi="Book Antiqua" w:cstheme="minorHAnsi"/>
                <w:sz w:val="24"/>
                <w:szCs w:val="24"/>
              </w:rPr>
              <w:t>1099</w:t>
            </w:r>
          </w:p>
        </w:tc>
        <w:tc>
          <w:tcPr>
            <w:tcW w:w="1283" w:type="dxa"/>
          </w:tcPr>
          <w:p w:rsidR="00A01969" w:rsidRPr="00A81F4B" w:rsidRDefault="0084648B"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28</w:t>
            </w:r>
          </w:p>
        </w:tc>
        <w:tc>
          <w:tcPr>
            <w:tcW w:w="1339" w:type="dxa"/>
          </w:tcPr>
          <w:p w:rsidR="00A01969" w:rsidRPr="00A81F4B" w:rsidRDefault="0084648B"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72</w:t>
            </w:r>
          </w:p>
        </w:tc>
      </w:tr>
      <w:tr w:rsidR="00A81F4B" w:rsidRPr="00A81F4B" w:rsidTr="00780FC4">
        <w:tc>
          <w:tcPr>
            <w:tcW w:w="2167" w:type="dxa"/>
          </w:tcPr>
          <w:p w:rsidR="002D43B5" w:rsidRPr="00A81F4B" w:rsidRDefault="002D43B5" w:rsidP="00A81F4B">
            <w:pPr>
              <w:spacing w:line="360" w:lineRule="auto"/>
              <w:jc w:val="both"/>
              <w:rPr>
                <w:rFonts w:ascii="Book Antiqua" w:hAnsi="Book Antiqua"/>
                <w:sz w:val="24"/>
                <w:szCs w:val="24"/>
                <w:lang w:val="en-US"/>
              </w:rPr>
            </w:pPr>
            <w:r w:rsidRPr="00A81F4B">
              <w:rPr>
                <w:rFonts w:ascii="Book Antiqua" w:hAnsi="Book Antiqua" w:cs="Calibri"/>
                <w:sz w:val="24"/>
                <w:szCs w:val="24"/>
              </w:rPr>
              <w:t xml:space="preserve">van Rijk </w:t>
            </w:r>
            <w:r w:rsidR="0065754C">
              <w:rPr>
                <w:rFonts w:ascii="Book Antiqua" w:hAnsi="Book Antiqua" w:cs="Calibri" w:hint="eastAsia"/>
                <w:i/>
                <w:sz w:val="24"/>
                <w:szCs w:val="24"/>
                <w:lang w:eastAsia="zh-CN"/>
              </w:rPr>
              <w:t>et al</w:t>
            </w:r>
            <w:r w:rsidRPr="00A81F4B">
              <w:rPr>
                <w:rFonts w:ascii="Book Antiqua" w:hAnsi="Book Antiqua" w:cstheme="minorHAnsi"/>
                <w:sz w:val="24"/>
                <w:szCs w:val="24"/>
                <w:vertAlign w:val="superscript"/>
              </w:rPr>
              <w:t>[7]</w:t>
            </w:r>
          </w:p>
        </w:tc>
        <w:tc>
          <w:tcPr>
            <w:tcW w:w="842" w:type="dxa"/>
          </w:tcPr>
          <w:p w:rsidR="002D43B5" w:rsidRPr="00A81F4B" w:rsidRDefault="002D43B5" w:rsidP="00A81F4B">
            <w:pPr>
              <w:spacing w:line="360" w:lineRule="auto"/>
              <w:jc w:val="both"/>
              <w:rPr>
                <w:rFonts w:ascii="Book Antiqua" w:hAnsi="Book Antiqua" w:cstheme="minorHAnsi"/>
                <w:sz w:val="24"/>
                <w:szCs w:val="24"/>
              </w:rPr>
            </w:pPr>
            <w:r w:rsidRPr="00A81F4B">
              <w:rPr>
                <w:rFonts w:ascii="Book Antiqua" w:hAnsi="Book Antiqua" w:cstheme="minorHAnsi"/>
                <w:sz w:val="24"/>
                <w:szCs w:val="24"/>
              </w:rPr>
              <w:t>253</w:t>
            </w:r>
          </w:p>
        </w:tc>
        <w:tc>
          <w:tcPr>
            <w:tcW w:w="1283" w:type="dxa"/>
          </w:tcPr>
          <w:p w:rsidR="002D43B5" w:rsidRPr="00A81F4B" w:rsidRDefault="002D43B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42</w:t>
            </w:r>
          </w:p>
        </w:tc>
        <w:tc>
          <w:tcPr>
            <w:tcW w:w="1339" w:type="dxa"/>
          </w:tcPr>
          <w:p w:rsidR="002D43B5" w:rsidRPr="00A81F4B" w:rsidRDefault="002D43B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58</w:t>
            </w:r>
          </w:p>
        </w:tc>
      </w:tr>
      <w:tr w:rsidR="00A81F4B" w:rsidRPr="00A81F4B" w:rsidTr="00780FC4">
        <w:tc>
          <w:tcPr>
            <w:tcW w:w="2167" w:type="dxa"/>
          </w:tcPr>
          <w:p w:rsidR="00A01969" w:rsidRPr="00A81F4B" w:rsidRDefault="00A01969" w:rsidP="00A81F4B">
            <w:pPr>
              <w:spacing w:line="360" w:lineRule="auto"/>
              <w:jc w:val="both"/>
              <w:rPr>
                <w:rFonts w:ascii="Book Antiqua" w:hAnsi="Book Antiqua"/>
                <w:sz w:val="24"/>
                <w:szCs w:val="24"/>
                <w:lang w:val="en-US"/>
              </w:rPr>
            </w:pPr>
            <w:proofErr w:type="spellStart"/>
            <w:r w:rsidRPr="00A81F4B">
              <w:rPr>
                <w:rFonts w:ascii="Book Antiqua" w:hAnsi="Book Antiqua"/>
                <w:sz w:val="24"/>
                <w:szCs w:val="24"/>
                <w:lang w:val="en-US"/>
              </w:rPr>
              <w:t>Meretoja</w:t>
            </w:r>
            <w:proofErr w:type="spellEnd"/>
            <w:r w:rsidR="001B256C" w:rsidRPr="00A81F4B">
              <w:rPr>
                <w:rFonts w:ascii="Book Antiqua" w:hAnsi="Book Antiqua"/>
                <w:sz w:val="24"/>
                <w:szCs w:val="24"/>
                <w:lang w:val="en-US"/>
              </w:rPr>
              <w:t xml:space="preserve"> </w:t>
            </w:r>
            <w:r w:rsidR="0065754C">
              <w:rPr>
                <w:rFonts w:ascii="Book Antiqua" w:hAnsi="Book Antiqua" w:hint="eastAsia"/>
                <w:i/>
                <w:sz w:val="24"/>
                <w:szCs w:val="24"/>
                <w:lang w:val="en-US" w:eastAsia="zh-CN"/>
              </w:rPr>
              <w:t>et al</w:t>
            </w:r>
            <w:r w:rsidR="001B256C" w:rsidRPr="00A81F4B">
              <w:rPr>
                <w:rFonts w:ascii="Book Antiqua" w:hAnsi="Book Antiqua" w:cstheme="minorHAnsi"/>
                <w:sz w:val="24"/>
                <w:szCs w:val="24"/>
                <w:vertAlign w:val="superscript"/>
                <w:lang w:val="en-US"/>
              </w:rPr>
              <w:t>[</w:t>
            </w:r>
            <w:r w:rsidR="006B070E" w:rsidRPr="00A81F4B">
              <w:rPr>
                <w:rFonts w:ascii="Book Antiqua" w:hAnsi="Book Antiqua" w:cstheme="minorHAnsi"/>
                <w:sz w:val="24"/>
                <w:szCs w:val="24"/>
                <w:vertAlign w:val="superscript"/>
                <w:lang w:val="en-US"/>
              </w:rPr>
              <w:t>1</w:t>
            </w:r>
            <w:r w:rsidR="002D43B5" w:rsidRPr="00A81F4B">
              <w:rPr>
                <w:rFonts w:ascii="Book Antiqua" w:hAnsi="Book Antiqua" w:cstheme="minorHAnsi"/>
                <w:sz w:val="24"/>
                <w:szCs w:val="24"/>
                <w:vertAlign w:val="superscript"/>
                <w:lang w:val="en-US"/>
              </w:rPr>
              <w:t>3</w:t>
            </w:r>
            <w:r w:rsidR="001B256C" w:rsidRPr="00A81F4B">
              <w:rPr>
                <w:rFonts w:ascii="Book Antiqua" w:hAnsi="Book Antiqua" w:cstheme="minorHAnsi"/>
                <w:sz w:val="24"/>
                <w:szCs w:val="24"/>
                <w:vertAlign w:val="superscript"/>
                <w:lang w:val="en-US"/>
              </w:rPr>
              <w:t>]</w:t>
            </w:r>
          </w:p>
        </w:tc>
        <w:tc>
          <w:tcPr>
            <w:tcW w:w="842" w:type="dxa"/>
          </w:tcPr>
          <w:p w:rsidR="00A01969" w:rsidRPr="00A81F4B" w:rsidRDefault="00A82230" w:rsidP="00A81F4B">
            <w:pPr>
              <w:spacing w:line="360" w:lineRule="auto"/>
              <w:jc w:val="both"/>
              <w:rPr>
                <w:rFonts w:ascii="Book Antiqua" w:hAnsi="Book Antiqua" w:cstheme="minorHAnsi"/>
                <w:sz w:val="24"/>
                <w:szCs w:val="24"/>
                <w:lang w:val="en-US"/>
              </w:rPr>
            </w:pPr>
            <w:r w:rsidRPr="00A81F4B">
              <w:rPr>
                <w:rFonts w:ascii="Book Antiqua" w:hAnsi="Book Antiqua" w:cstheme="minorHAnsi"/>
                <w:sz w:val="24"/>
                <w:szCs w:val="24"/>
                <w:lang w:val="en-US"/>
              </w:rPr>
              <w:t>484</w:t>
            </w:r>
          </w:p>
        </w:tc>
        <w:tc>
          <w:tcPr>
            <w:tcW w:w="1283" w:type="dxa"/>
          </w:tcPr>
          <w:p w:rsidR="00A01969" w:rsidRPr="00A81F4B" w:rsidRDefault="00A82230"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43</w:t>
            </w:r>
          </w:p>
        </w:tc>
        <w:tc>
          <w:tcPr>
            <w:tcW w:w="1339" w:type="dxa"/>
          </w:tcPr>
          <w:p w:rsidR="00A01969" w:rsidRPr="00A81F4B" w:rsidRDefault="00A82230"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57</w:t>
            </w:r>
          </w:p>
        </w:tc>
      </w:tr>
      <w:tr w:rsidR="00A81F4B" w:rsidRPr="00A81F4B" w:rsidTr="00780FC4">
        <w:tc>
          <w:tcPr>
            <w:tcW w:w="2167" w:type="dxa"/>
          </w:tcPr>
          <w:p w:rsidR="00A01969" w:rsidRPr="00A81F4B" w:rsidRDefault="00A82230" w:rsidP="00A81F4B">
            <w:pPr>
              <w:spacing w:line="360" w:lineRule="auto"/>
              <w:jc w:val="both"/>
              <w:rPr>
                <w:rFonts w:ascii="Book Antiqua" w:hAnsi="Book Antiqua"/>
                <w:sz w:val="24"/>
                <w:szCs w:val="24"/>
                <w:lang w:val="en-US"/>
              </w:rPr>
            </w:pPr>
            <w:r w:rsidRPr="00A81F4B">
              <w:rPr>
                <w:rFonts w:ascii="Book Antiqua" w:hAnsi="Book Antiqua" w:cs="Calibri"/>
                <w:sz w:val="24"/>
                <w:szCs w:val="24"/>
              </w:rPr>
              <w:t>Tvedskov</w:t>
            </w:r>
            <w:r w:rsidR="001B256C" w:rsidRPr="00A81F4B">
              <w:rPr>
                <w:rFonts w:ascii="Book Antiqua" w:hAnsi="Book Antiqua" w:cs="Calibri"/>
                <w:sz w:val="24"/>
                <w:szCs w:val="24"/>
              </w:rPr>
              <w:t xml:space="preserve"> </w:t>
            </w:r>
            <w:r w:rsidR="0065754C">
              <w:rPr>
                <w:rFonts w:ascii="Book Antiqua" w:hAnsi="Book Antiqua" w:cs="Calibri" w:hint="eastAsia"/>
                <w:i/>
                <w:sz w:val="24"/>
                <w:szCs w:val="24"/>
                <w:lang w:eastAsia="zh-CN"/>
              </w:rPr>
              <w:t>et al</w:t>
            </w:r>
            <w:r w:rsidR="001B256C" w:rsidRPr="00A81F4B">
              <w:rPr>
                <w:rFonts w:ascii="Book Antiqua" w:hAnsi="Book Antiqua" w:cstheme="minorHAnsi"/>
                <w:sz w:val="24"/>
                <w:szCs w:val="24"/>
                <w:vertAlign w:val="superscript"/>
              </w:rPr>
              <w:t>[1</w:t>
            </w:r>
            <w:r w:rsidR="002D43B5" w:rsidRPr="00A81F4B">
              <w:rPr>
                <w:rFonts w:ascii="Book Antiqua" w:hAnsi="Book Antiqua" w:cstheme="minorHAnsi"/>
                <w:sz w:val="24"/>
                <w:szCs w:val="24"/>
                <w:vertAlign w:val="superscript"/>
              </w:rPr>
              <w:t>4</w:t>
            </w:r>
            <w:r w:rsidR="001B256C" w:rsidRPr="00A81F4B">
              <w:rPr>
                <w:rFonts w:ascii="Book Antiqua" w:hAnsi="Book Antiqua" w:cstheme="minorHAnsi"/>
                <w:sz w:val="24"/>
                <w:szCs w:val="24"/>
                <w:vertAlign w:val="superscript"/>
              </w:rPr>
              <w:t>]</w:t>
            </w:r>
          </w:p>
        </w:tc>
        <w:tc>
          <w:tcPr>
            <w:tcW w:w="842" w:type="dxa"/>
          </w:tcPr>
          <w:p w:rsidR="00A01969" w:rsidRPr="00A81F4B" w:rsidRDefault="000910D9"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1881</w:t>
            </w:r>
          </w:p>
        </w:tc>
        <w:tc>
          <w:tcPr>
            <w:tcW w:w="1283" w:type="dxa"/>
          </w:tcPr>
          <w:p w:rsidR="00A01969" w:rsidRPr="00A81F4B" w:rsidRDefault="000910D9"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16</w:t>
            </w:r>
          </w:p>
        </w:tc>
        <w:tc>
          <w:tcPr>
            <w:tcW w:w="1339" w:type="dxa"/>
          </w:tcPr>
          <w:p w:rsidR="00A01969" w:rsidRPr="00A81F4B" w:rsidRDefault="000910D9"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84</w:t>
            </w:r>
          </w:p>
        </w:tc>
      </w:tr>
    </w:tbl>
    <w:p w:rsidR="0032109A" w:rsidRPr="00A81F4B" w:rsidRDefault="00F96411" w:rsidP="00A81F4B">
      <w:pPr>
        <w:spacing w:after="0" w:line="360" w:lineRule="auto"/>
        <w:jc w:val="both"/>
        <w:rPr>
          <w:rFonts w:ascii="Book Antiqua" w:hAnsi="Book Antiqua"/>
          <w:sz w:val="24"/>
          <w:szCs w:val="24"/>
          <w:lang w:val="en-US"/>
        </w:rPr>
      </w:pPr>
      <w:r w:rsidRPr="00A81F4B">
        <w:rPr>
          <w:rFonts w:ascii="Book Antiqua" w:hAnsi="Book Antiqua"/>
          <w:sz w:val="24"/>
          <w:szCs w:val="24"/>
          <w:lang w:val="en-US"/>
        </w:rPr>
        <w:t>ITC</w:t>
      </w:r>
      <w:r>
        <w:rPr>
          <w:rFonts w:ascii="Book Antiqua" w:hAnsi="Book Antiqua" w:hint="eastAsia"/>
          <w:sz w:val="24"/>
          <w:szCs w:val="24"/>
          <w:lang w:val="en-US" w:eastAsia="zh-CN"/>
        </w:rPr>
        <w:t>:</w:t>
      </w:r>
      <w:r w:rsidRPr="00A81F4B">
        <w:rPr>
          <w:rFonts w:ascii="Book Antiqua" w:hAnsi="Book Antiqua"/>
          <w:sz w:val="24"/>
          <w:szCs w:val="24"/>
          <w:lang w:val="en-US"/>
        </w:rPr>
        <w:t xml:space="preserve"> Isolated tumor cells; MMs</w:t>
      </w:r>
      <w:r>
        <w:rPr>
          <w:rFonts w:ascii="Book Antiqua" w:hAnsi="Book Antiqua" w:hint="eastAsia"/>
          <w:sz w:val="24"/>
          <w:szCs w:val="24"/>
          <w:lang w:val="en-US" w:eastAsia="zh-CN"/>
        </w:rPr>
        <w:t>:</w:t>
      </w:r>
      <w:r w:rsidRPr="00A81F4B">
        <w:rPr>
          <w:rFonts w:ascii="Book Antiqua" w:hAnsi="Book Antiqua"/>
          <w:sz w:val="24"/>
          <w:szCs w:val="24"/>
          <w:lang w:val="en-US"/>
        </w:rPr>
        <w:t xml:space="preserve"> </w:t>
      </w:r>
      <w:proofErr w:type="spellStart"/>
      <w:r w:rsidRPr="00A81F4B">
        <w:rPr>
          <w:rFonts w:ascii="Book Antiqua" w:hAnsi="Book Antiqua"/>
          <w:sz w:val="24"/>
          <w:szCs w:val="24"/>
          <w:lang w:val="en-US"/>
        </w:rPr>
        <w:t>Micrometastases</w:t>
      </w:r>
      <w:proofErr w:type="spellEnd"/>
      <w:r>
        <w:rPr>
          <w:rFonts w:ascii="Book Antiqua" w:hAnsi="Book Antiqua" w:hint="eastAsia"/>
          <w:sz w:val="24"/>
          <w:szCs w:val="24"/>
          <w:lang w:val="en-US" w:eastAsia="zh-CN"/>
        </w:rPr>
        <w:t>.</w:t>
      </w:r>
    </w:p>
    <w:p w:rsidR="00F96411" w:rsidRDefault="00F96411">
      <w:pPr>
        <w:rPr>
          <w:rFonts w:ascii="Book Antiqua" w:hAnsi="Book Antiqua"/>
          <w:sz w:val="24"/>
          <w:szCs w:val="24"/>
          <w:lang w:val="en-US"/>
        </w:rPr>
      </w:pPr>
      <w:r>
        <w:rPr>
          <w:rFonts w:ascii="Book Antiqua" w:hAnsi="Book Antiqua"/>
          <w:sz w:val="24"/>
          <w:szCs w:val="24"/>
          <w:lang w:val="en-US"/>
        </w:rPr>
        <w:br w:type="page"/>
      </w:r>
    </w:p>
    <w:p w:rsidR="0032109A" w:rsidRPr="00F96411" w:rsidRDefault="00F96411" w:rsidP="00A81F4B">
      <w:pPr>
        <w:spacing w:after="0" w:line="360" w:lineRule="auto"/>
        <w:jc w:val="both"/>
        <w:rPr>
          <w:rFonts w:ascii="Book Antiqua" w:hAnsi="Book Antiqua"/>
          <w:b/>
          <w:sz w:val="24"/>
          <w:szCs w:val="24"/>
          <w:lang w:val="en-US"/>
        </w:rPr>
      </w:pPr>
      <w:r w:rsidRPr="00F96411">
        <w:rPr>
          <w:rFonts w:ascii="Book Antiqua" w:hAnsi="Book Antiqua"/>
          <w:b/>
          <w:sz w:val="24"/>
          <w:szCs w:val="24"/>
          <w:lang w:val="en-US"/>
        </w:rPr>
        <w:lastRenderedPageBreak/>
        <w:t>Table 3</w:t>
      </w:r>
      <w:r w:rsidR="0032109A" w:rsidRPr="00F96411">
        <w:rPr>
          <w:rFonts w:ascii="Book Antiqua" w:hAnsi="Book Antiqua"/>
          <w:b/>
          <w:sz w:val="24"/>
          <w:szCs w:val="24"/>
          <w:lang w:val="en-US"/>
        </w:rPr>
        <w:t xml:space="preserve"> Rate of non-sentinel lymph node involved</w:t>
      </w:r>
    </w:p>
    <w:tbl>
      <w:tblPr>
        <w:tblStyle w:val="TableGrid"/>
        <w:tblW w:w="7338" w:type="dxa"/>
        <w:tblLayout w:type="fixed"/>
        <w:tblLook w:val="04A0" w:firstRow="1" w:lastRow="0" w:firstColumn="1" w:lastColumn="0" w:noHBand="0" w:noVBand="1"/>
      </w:tblPr>
      <w:tblGrid>
        <w:gridCol w:w="3227"/>
        <w:gridCol w:w="709"/>
        <w:gridCol w:w="850"/>
        <w:gridCol w:w="851"/>
        <w:gridCol w:w="850"/>
        <w:gridCol w:w="851"/>
      </w:tblGrid>
      <w:tr w:rsidR="00A81F4B" w:rsidRPr="00A81F4B" w:rsidTr="00487794">
        <w:trPr>
          <w:trHeight w:val="113"/>
        </w:trPr>
        <w:tc>
          <w:tcPr>
            <w:tcW w:w="3227" w:type="dxa"/>
            <w:vMerge w:val="restart"/>
          </w:tcPr>
          <w:p w:rsidR="009A427F" w:rsidRPr="00A81F4B" w:rsidRDefault="00F96411" w:rsidP="00A81F4B">
            <w:pPr>
              <w:spacing w:line="360" w:lineRule="auto"/>
              <w:jc w:val="both"/>
              <w:rPr>
                <w:rFonts w:ascii="Book Antiqua" w:hAnsi="Book Antiqua"/>
                <w:sz w:val="24"/>
                <w:szCs w:val="24"/>
                <w:lang w:val="en-US" w:eastAsia="zh-CN"/>
              </w:rPr>
            </w:pPr>
            <w:r>
              <w:rPr>
                <w:rFonts w:ascii="Book Antiqua" w:hAnsi="Book Antiqua"/>
                <w:sz w:val="24"/>
                <w:szCs w:val="24"/>
                <w:lang w:val="en-US" w:eastAsia="zh-CN"/>
              </w:rPr>
              <w:t>R</w:t>
            </w:r>
            <w:r>
              <w:rPr>
                <w:rFonts w:ascii="Book Antiqua" w:hAnsi="Book Antiqua" w:hint="eastAsia"/>
                <w:sz w:val="24"/>
                <w:szCs w:val="24"/>
                <w:lang w:val="en-US" w:eastAsia="zh-CN"/>
              </w:rPr>
              <w:t>ef.</w:t>
            </w:r>
          </w:p>
        </w:tc>
        <w:tc>
          <w:tcPr>
            <w:tcW w:w="709" w:type="dxa"/>
            <w:vMerge w:val="restart"/>
          </w:tcPr>
          <w:p w:rsidR="009A427F" w:rsidRPr="00F96411" w:rsidRDefault="009A427F" w:rsidP="00A81F4B">
            <w:pPr>
              <w:spacing w:line="360" w:lineRule="auto"/>
              <w:jc w:val="both"/>
              <w:rPr>
                <w:rFonts w:ascii="Book Antiqua" w:hAnsi="Book Antiqua"/>
                <w:i/>
                <w:sz w:val="24"/>
                <w:szCs w:val="24"/>
                <w:lang w:val="en-US"/>
              </w:rPr>
            </w:pPr>
            <w:r w:rsidRPr="00F96411">
              <w:rPr>
                <w:rFonts w:ascii="Book Antiqua" w:hAnsi="Book Antiqua"/>
                <w:i/>
                <w:sz w:val="24"/>
                <w:szCs w:val="24"/>
                <w:lang w:val="en-US"/>
              </w:rPr>
              <w:t>n</w:t>
            </w:r>
          </w:p>
        </w:tc>
        <w:tc>
          <w:tcPr>
            <w:tcW w:w="3402" w:type="dxa"/>
            <w:gridSpan w:val="4"/>
          </w:tcPr>
          <w:p w:rsidR="009A427F" w:rsidRPr="00A81F4B" w:rsidRDefault="00290558"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 xml:space="preserve">Rate of positive-NSLN </w:t>
            </w:r>
          </w:p>
        </w:tc>
      </w:tr>
      <w:tr w:rsidR="00A81F4B" w:rsidRPr="00A81F4B" w:rsidTr="00487794">
        <w:trPr>
          <w:trHeight w:val="112"/>
        </w:trPr>
        <w:tc>
          <w:tcPr>
            <w:tcW w:w="3227" w:type="dxa"/>
            <w:vMerge/>
          </w:tcPr>
          <w:p w:rsidR="009A427F" w:rsidRPr="00A81F4B" w:rsidRDefault="009A427F" w:rsidP="00A81F4B">
            <w:pPr>
              <w:spacing w:line="360" w:lineRule="auto"/>
              <w:jc w:val="both"/>
              <w:rPr>
                <w:rFonts w:ascii="Book Antiqua" w:hAnsi="Book Antiqua"/>
                <w:sz w:val="24"/>
                <w:szCs w:val="24"/>
                <w:lang w:val="en-US"/>
              </w:rPr>
            </w:pPr>
          </w:p>
        </w:tc>
        <w:tc>
          <w:tcPr>
            <w:tcW w:w="709" w:type="dxa"/>
            <w:vMerge/>
          </w:tcPr>
          <w:p w:rsidR="009A427F" w:rsidRPr="00A81F4B" w:rsidRDefault="009A427F" w:rsidP="00A81F4B">
            <w:pPr>
              <w:spacing w:line="360" w:lineRule="auto"/>
              <w:jc w:val="both"/>
              <w:rPr>
                <w:rFonts w:ascii="Book Antiqua" w:hAnsi="Book Antiqua"/>
                <w:sz w:val="24"/>
                <w:szCs w:val="24"/>
                <w:lang w:val="en-US"/>
              </w:rPr>
            </w:pPr>
          </w:p>
        </w:tc>
        <w:tc>
          <w:tcPr>
            <w:tcW w:w="850" w:type="dxa"/>
          </w:tcPr>
          <w:p w:rsidR="009A427F" w:rsidRPr="00A81F4B" w:rsidRDefault="009A427F"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IHC</w:t>
            </w:r>
            <w:r w:rsidR="00F96411">
              <w:rPr>
                <w:rFonts w:ascii="Book Antiqua" w:hAnsi="Book Antiqua" w:hint="eastAsia"/>
                <w:sz w:val="24"/>
                <w:szCs w:val="24"/>
                <w:lang w:val="en-US" w:eastAsia="zh-CN"/>
              </w:rPr>
              <w:t xml:space="preserve"> </w:t>
            </w:r>
            <w:r w:rsidR="00F96411" w:rsidRPr="00A81F4B">
              <w:rPr>
                <w:rFonts w:ascii="Book Antiqua" w:hAnsi="Book Antiqua"/>
                <w:sz w:val="24"/>
                <w:szCs w:val="24"/>
                <w:lang w:val="en-US"/>
              </w:rPr>
              <w:t>(%)</w:t>
            </w:r>
          </w:p>
        </w:tc>
        <w:tc>
          <w:tcPr>
            <w:tcW w:w="851" w:type="dxa"/>
          </w:tcPr>
          <w:p w:rsidR="009A427F" w:rsidRPr="00A81F4B" w:rsidRDefault="009A427F" w:rsidP="00A81F4B">
            <w:pPr>
              <w:spacing w:line="360" w:lineRule="auto"/>
              <w:jc w:val="both"/>
              <w:rPr>
                <w:rFonts w:ascii="Book Antiqua" w:hAnsi="Book Antiqua"/>
                <w:sz w:val="24"/>
                <w:szCs w:val="24"/>
                <w:lang w:val="en-US" w:eastAsia="zh-CN"/>
              </w:rPr>
            </w:pPr>
            <w:r w:rsidRPr="00A81F4B">
              <w:rPr>
                <w:rFonts w:ascii="Book Antiqua" w:hAnsi="Book Antiqua"/>
                <w:sz w:val="24"/>
                <w:szCs w:val="24"/>
                <w:lang w:val="en-US"/>
              </w:rPr>
              <w:t>ITC</w:t>
            </w:r>
            <w:r w:rsidR="00F96411">
              <w:rPr>
                <w:rFonts w:ascii="Book Antiqua" w:hAnsi="Book Antiqua" w:hint="eastAsia"/>
                <w:sz w:val="24"/>
                <w:szCs w:val="24"/>
                <w:lang w:val="en-US" w:eastAsia="zh-CN"/>
              </w:rPr>
              <w:t xml:space="preserve"> </w:t>
            </w:r>
            <w:r w:rsidR="00F96411" w:rsidRPr="00A81F4B">
              <w:rPr>
                <w:rFonts w:ascii="Book Antiqua" w:hAnsi="Book Antiqua"/>
                <w:sz w:val="24"/>
                <w:szCs w:val="24"/>
                <w:lang w:val="en-US"/>
              </w:rPr>
              <w:t>(%)</w:t>
            </w:r>
          </w:p>
        </w:tc>
        <w:tc>
          <w:tcPr>
            <w:tcW w:w="850" w:type="dxa"/>
          </w:tcPr>
          <w:p w:rsidR="009A427F" w:rsidRPr="00A81F4B" w:rsidRDefault="009A427F" w:rsidP="00A81F4B">
            <w:pPr>
              <w:spacing w:line="360" w:lineRule="auto"/>
              <w:jc w:val="both"/>
              <w:rPr>
                <w:rFonts w:ascii="Book Antiqua" w:hAnsi="Book Antiqua"/>
                <w:sz w:val="24"/>
                <w:szCs w:val="24"/>
                <w:lang w:val="en-US" w:eastAsia="zh-CN"/>
              </w:rPr>
            </w:pPr>
            <w:r w:rsidRPr="00A81F4B">
              <w:rPr>
                <w:rFonts w:ascii="Book Antiqua" w:hAnsi="Book Antiqua"/>
                <w:sz w:val="24"/>
                <w:szCs w:val="24"/>
                <w:lang w:val="en-US"/>
              </w:rPr>
              <w:t>pN1mi</w:t>
            </w:r>
            <w:r w:rsidR="00F96411">
              <w:rPr>
                <w:rFonts w:ascii="Book Antiqua" w:hAnsi="Book Antiqua" w:hint="eastAsia"/>
                <w:sz w:val="24"/>
                <w:szCs w:val="24"/>
                <w:lang w:val="en-US" w:eastAsia="zh-CN"/>
              </w:rPr>
              <w:t xml:space="preserve"> </w:t>
            </w:r>
            <w:r w:rsidR="00F96411" w:rsidRPr="00A81F4B">
              <w:rPr>
                <w:rFonts w:ascii="Book Antiqua" w:hAnsi="Book Antiqua"/>
                <w:sz w:val="24"/>
                <w:szCs w:val="24"/>
                <w:lang w:val="en-US"/>
              </w:rPr>
              <w:t>(%)</w:t>
            </w:r>
          </w:p>
        </w:tc>
        <w:tc>
          <w:tcPr>
            <w:tcW w:w="851" w:type="dxa"/>
          </w:tcPr>
          <w:p w:rsidR="009A427F" w:rsidRPr="00A81F4B" w:rsidRDefault="009A427F" w:rsidP="00A81F4B">
            <w:pPr>
              <w:spacing w:line="360" w:lineRule="auto"/>
              <w:jc w:val="both"/>
              <w:rPr>
                <w:rFonts w:ascii="Book Antiqua" w:hAnsi="Book Antiqua"/>
                <w:sz w:val="24"/>
                <w:szCs w:val="24"/>
                <w:lang w:val="en-US" w:eastAsia="zh-CN"/>
              </w:rPr>
            </w:pPr>
            <w:r w:rsidRPr="00A81F4B">
              <w:rPr>
                <w:rFonts w:ascii="Book Antiqua" w:hAnsi="Book Antiqua"/>
                <w:sz w:val="24"/>
                <w:szCs w:val="24"/>
                <w:lang w:val="en-US"/>
              </w:rPr>
              <w:t>pN1a</w:t>
            </w:r>
            <w:r w:rsidR="00F96411">
              <w:rPr>
                <w:rFonts w:ascii="Book Antiqua" w:hAnsi="Book Antiqua" w:hint="eastAsia"/>
                <w:sz w:val="24"/>
                <w:szCs w:val="24"/>
                <w:lang w:val="en-US" w:eastAsia="zh-CN"/>
              </w:rPr>
              <w:t xml:space="preserve"> </w:t>
            </w:r>
            <w:r w:rsidR="00F96411" w:rsidRPr="00A81F4B">
              <w:rPr>
                <w:rFonts w:ascii="Book Antiqua" w:hAnsi="Book Antiqua"/>
                <w:sz w:val="24"/>
                <w:szCs w:val="24"/>
                <w:lang w:val="en-US"/>
              </w:rPr>
              <w:t>(%)</w:t>
            </w:r>
          </w:p>
        </w:tc>
      </w:tr>
      <w:tr w:rsidR="00A81F4B" w:rsidRPr="00A81F4B" w:rsidTr="00487794">
        <w:tc>
          <w:tcPr>
            <w:tcW w:w="3227" w:type="dxa"/>
          </w:tcPr>
          <w:p w:rsidR="009A427F" w:rsidRPr="00A81F4B" w:rsidRDefault="009A427F" w:rsidP="00A81F4B">
            <w:pPr>
              <w:spacing w:line="360" w:lineRule="auto"/>
              <w:jc w:val="both"/>
              <w:rPr>
                <w:rFonts w:ascii="Book Antiqua" w:hAnsi="Book Antiqua"/>
                <w:sz w:val="24"/>
                <w:szCs w:val="24"/>
                <w:lang w:val="en-US"/>
              </w:rPr>
            </w:pPr>
            <w:proofErr w:type="spellStart"/>
            <w:r w:rsidRPr="00A81F4B">
              <w:rPr>
                <w:rFonts w:ascii="Book Antiqua" w:hAnsi="Book Antiqua"/>
                <w:sz w:val="24"/>
                <w:szCs w:val="24"/>
                <w:lang w:val="en-US"/>
              </w:rPr>
              <w:t>Houvenaeghel</w:t>
            </w:r>
            <w:proofErr w:type="spellEnd"/>
            <w:r w:rsidRPr="00A81F4B">
              <w:rPr>
                <w:rFonts w:ascii="Book Antiqua" w:hAnsi="Book Antiqua"/>
                <w:sz w:val="24"/>
                <w:szCs w:val="24"/>
                <w:lang w:val="en-US"/>
              </w:rPr>
              <w:t xml:space="preserve"> </w:t>
            </w:r>
            <w:r w:rsidR="00F96411">
              <w:rPr>
                <w:rFonts w:ascii="Book Antiqua" w:hAnsi="Book Antiqua" w:hint="eastAsia"/>
                <w:i/>
                <w:sz w:val="24"/>
                <w:szCs w:val="24"/>
                <w:lang w:val="en-US" w:eastAsia="zh-CN"/>
              </w:rPr>
              <w:t>et al</w:t>
            </w:r>
            <w:r w:rsidRPr="00A81F4B">
              <w:rPr>
                <w:rFonts w:ascii="Book Antiqua" w:hAnsi="Book Antiqua" w:cstheme="minorHAnsi"/>
                <w:sz w:val="24"/>
                <w:szCs w:val="24"/>
                <w:vertAlign w:val="superscript"/>
                <w:lang w:val="en-US"/>
              </w:rPr>
              <w:t>[15]</w:t>
            </w:r>
          </w:p>
        </w:tc>
        <w:tc>
          <w:tcPr>
            <w:tcW w:w="709" w:type="dxa"/>
          </w:tcPr>
          <w:p w:rsidR="009A427F" w:rsidRPr="00A81F4B" w:rsidRDefault="009A427F" w:rsidP="00A81F4B">
            <w:pPr>
              <w:spacing w:line="360" w:lineRule="auto"/>
              <w:jc w:val="both"/>
              <w:rPr>
                <w:rFonts w:ascii="Book Antiqua" w:hAnsi="Book Antiqua" w:cstheme="minorHAnsi"/>
                <w:sz w:val="24"/>
                <w:szCs w:val="24"/>
              </w:rPr>
            </w:pPr>
            <w:r w:rsidRPr="00A81F4B">
              <w:rPr>
                <w:rFonts w:ascii="Book Antiqua" w:hAnsi="Book Antiqua" w:cstheme="minorHAnsi"/>
                <w:sz w:val="24"/>
                <w:szCs w:val="24"/>
              </w:rPr>
              <w:t>700</w:t>
            </w:r>
          </w:p>
        </w:tc>
        <w:tc>
          <w:tcPr>
            <w:tcW w:w="850" w:type="dxa"/>
          </w:tcPr>
          <w:p w:rsidR="009A427F" w:rsidRPr="00A81F4B" w:rsidRDefault="00F96411" w:rsidP="00A81F4B">
            <w:pPr>
              <w:spacing w:line="360" w:lineRule="auto"/>
              <w:jc w:val="both"/>
              <w:rPr>
                <w:rFonts w:ascii="Book Antiqua" w:hAnsi="Book Antiqua"/>
                <w:sz w:val="24"/>
                <w:szCs w:val="24"/>
                <w:lang w:val="en-US" w:eastAsia="zh-CN"/>
              </w:rPr>
            </w:pPr>
            <w:r>
              <w:rPr>
                <w:rFonts w:ascii="Book Antiqua" w:hAnsi="Book Antiqua"/>
                <w:sz w:val="24"/>
                <w:szCs w:val="24"/>
                <w:lang w:val="en-US"/>
              </w:rPr>
              <w:t>10.8</w:t>
            </w:r>
          </w:p>
        </w:tc>
        <w:tc>
          <w:tcPr>
            <w:tcW w:w="851" w:type="dxa"/>
          </w:tcPr>
          <w:p w:rsidR="009A427F" w:rsidRPr="00A81F4B" w:rsidRDefault="00F96411" w:rsidP="00A81F4B">
            <w:pPr>
              <w:spacing w:line="360" w:lineRule="auto"/>
              <w:jc w:val="both"/>
              <w:rPr>
                <w:rFonts w:ascii="Book Antiqua" w:hAnsi="Book Antiqua"/>
                <w:sz w:val="24"/>
                <w:szCs w:val="24"/>
                <w:lang w:val="en-US" w:eastAsia="zh-CN"/>
              </w:rPr>
            </w:pPr>
            <w:r>
              <w:rPr>
                <w:rFonts w:ascii="Book Antiqua" w:hAnsi="Book Antiqua"/>
                <w:sz w:val="24"/>
                <w:szCs w:val="24"/>
                <w:lang w:val="en-US"/>
              </w:rPr>
              <w:t>12.6</w:t>
            </w:r>
          </w:p>
        </w:tc>
        <w:tc>
          <w:tcPr>
            <w:tcW w:w="850" w:type="dxa"/>
          </w:tcPr>
          <w:p w:rsidR="009A427F" w:rsidRPr="00A81F4B" w:rsidRDefault="00F96411" w:rsidP="00A81F4B">
            <w:pPr>
              <w:spacing w:line="360" w:lineRule="auto"/>
              <w:jc w:val="both"/>
              <w:rPr>
                <w:rFonts w:ascii="Book Antiqua" w:hAnsi="Book Antiqua"/>
                <w:sz w:val="24"/>
                <w:szCs w:val="24"/>
                <w:lang w:val="en-US" w:eastAsia="zh-CN"/>
              </w:rPr>
            </w:pPr>
            <w:r>
              <w:rPr>
                <w:rFonts w:ascii="Book Antiqua" w:hAnsi="Book Antiqua"/>
                <w:sz w:val="24"/>
                <w:szCs w:val="24"/>
                <w:lang w:val="en-US"/>
              </w:rPr>
              <w:t>12</w:t>
            </w:r>
          </w:p>
        </w:tc>
        <w:tc>
          <w:tcPr>
            <w:tcW w:w="851" w:type="dxa"/>
          </w:tcPr>
          <w:p w:rsidR="009A427F" w:rsidRPr="00A81F4B" w:rsidRDefault="00F96411" w:rsidP="00A81F4B">
            <w:pPr>
              <w:spacing w:line="360" w:lineRule="auto"/>
              <w:jc w:val="both"/>
              <w:rPr>
                <w:rFonts w:ascii="Book Antiqua" w:hAnsi="Book Antiqua"/>
                <w:sz w:val="24"/>
                <w:szCs w:val="24"/>
                <w:lang w:val="en-US" w:eastAsia="zh-CN"/>
              </w:rPr>
            </w:pPr>
            <w:r>
              <w:rPr>
                <w:rFonts w:ascii="Book Antiqua" w:hAnsi="Book Antiqua" w:hint="eastAsia"/>
                <w:sz w:val="24"/>
                <w:szCs w:val="24"/>
                <w:lang w:val="en-US" w:eastAsia="zh-CN"/>
              </w:rPr>
              <w:t>-</w:t>
            </w:r>
          </w:p>
        </w:tc>
      </w:tr>
      <w:tr w:rsidR="00A81F4B" w:rsidRPr="00A81F4B" w:rsidTr="00487794">
        <w:tc>
          <w:tcPr>
            <w:tcW w:w="3227" w:type="dxa"/>
          </w:tcPr>
          <w:p w:rsidR="009A427F" w:rsidRPr="00A81F4B" w:rsidRDefault="00487794" w:rsidP="00A81F4B">
            <w:pPr>
              <w:spacing w:line="360" w:lineRule="auto"/>
              <w:jc w:val="both"/>
              <w:rPr>
                <w:rFonts w:ascii="Book Antiqua" w:hAnsi="Book Antiqua"/>
                <w:sz w:val="24"/>
                <w:szCs w:val="24"/>
                <w:lang w:val="en-US"/>
              </w:rPr>
            </w:pPr>
            <w:r w:rsidRPr="00A81F4B">
              <w:rPr>
                <w:rFonts w:ascii="Book Antiqua" w:hAnsi="Book Antiqua" w:cs="Calibri"/>
                <w:sz w:val="24"/>
                <w:szCs w:val="24"/>
              </w:rPr>
              <w:t xml:space="preserve">Meretoja </w:t>
            </w:r>
            <w:r w:rsidR="00F96411">
              <w:rPr>
                <w:rFonts w:ascii="Book Antiqua" w:hAnsi="Book Antiqua" w:hint="eastAsia"/>
                <w:i/>
                <w:sz w:val="24"/>
                <w:szCs w:val="24"/>
                <w:lang w:val="en-US" w:eastAsia="zh-CN"/>
              </w:rPr>
              <w:t>et al</w:t>
            </w:r>
            <w:r w:rsidRPr="00A81F4B">
              <w:rPr>
                <w:rFonts w:ascii="Book Antiqua" w:hAnsi="Book Antiqua" w:cstheme="minorHAnsi"/>
                <w:sz w:val="24"/>
                <w:szCs w:val="24"/>
                <w:vertAlign w:val="superscript"/>
              </w:rPr>
              <w:t>[16]</w:t>
            </w:r>
          </w:p>
        </w:tc>
        <w:tc>
          <w:tcPr>
            <w:tcW w:w="709" w:type="dxa"/>
          </w:tcPr>
          <w:p w:rsidR="009A427F" w:rsidRPr="00A81F4B" w:rsidRDefault="00487794" w:rsidP="00A81F4B">
            <w:pPr>
              <w:spacing w:line="360" w:lineRule="auto"/>
              <w:jc w:val="both"/>
              <w:rPr>
                <w:rFonts w:ascii="Book Antiqua" w:hAnsi="Book Antiqua" w:cstheme="minorHAnsi"/>
                <w:sz w:val="24"/>
                <w:szCs w:val="24"/>
              </w:rPr>
            </w:pPr>
            <w:r w:rsidRPr="00A81F4B">
              <w:rPr>
                <w:rFonts w:ascii="Book Antiqua" w:hAnsi="Book Antiqua" w:cstheme="minorHAnsi"/>
                <w:sz w:val="24"/>
                <w:szCs w:val="24"/>
              </w:rPr>
              <w:t>1000</w:t>
            </w:r>
          </w:p>
        </w:tc>
        <w:tc>
          <w:tcPr>
            <w:tcW w:w="850" w:type="dxa"/>
          </w:tcPr>
          <w:p w:rsidR="009A427F" w:rsidRPr="00A81F4B" w:rsidRDefault="00F96411" w:rsidP="00A81F4B">
            <w:pPr>
              <w:spacing w:line="360" w:lineRule="auto"/>
              <w:jc w:val="both"/>
              <w:rPr>
                <w:rFonts w:ascii="Book Antiqua" w:hAnsi="Book Antiqua"/>
                <w:sz w:val="24"/>
                <w:szCs w:val="24"/>
                <w:lang w:val="en-US" w:eastAsia="zh-CN"/>
              </w:rPr>
            </w:pPr>
            <w:r>
              <w:rPr>
                <w:rFonts w:ascii="Book Antiqua" w:hAnsi="Book Antiqua"/>
                <w:sz w:val="24"/>
                <w:szCs w:val="24"/>
                <w:lang w:val="en-US"/>
              </w:rPr>
              <w:t>13.9</w:t>
            </w:r>
          </w:p>
        </w:tc>
        <w:tc>
          <w:tcPr>
            <w:tcW w:w="851" w:type="dxa"/>
          </w:tcPr>
          <w:p w:rsidR="009A427F" w:rsidRPr="00A81F4B" w:rsidRDefault="00487794"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5.8</w:t>
            </w:r>
          </w:p>
        </w:tc>
        <w:tc>
          <w:tcPr>
            <w:tcW w:w="850" w:type="dxa"/>
          </w:tcPr>
          <w:p w:rsidR="009A427F" w:rsidRPr="00A81F4B" w:rsidRDefault="00F96411" w:rsidP="00A81F4B">
            <w:pPr>
              <w:spacing w:line="360" w:lineRule="auto"/>
              <w:jc w:val="both"/>
              <w:rPr>
                <w:rFonts w:ascii="Book Antiqua" w:hAnsi="Book Antiqua"/>
                <w:sz w:val="24"/>
                <w:szCs w:val="24"/>
                <w:lang w:val="en-US" w:eastAsia="zh-CN"/>
              </w:rPr>
            </w:pPr>
            <w:r>
              <w:rPr>
                <w:rFonts w:ascii="Book Antiqua" w:hAnsi="Book Antiqua"/>
                <w:sz w:val="24"/>
                <w:szCs w:val="24"/>
                <w:lang w:val="en-US"/>
              </w:rPr>
              <w:t>12.2</w:t>
            </w:r>
          </w:p>
        </w:tc>
        <w:tc>
          <w:tcPr>
            <w:tcW w:w="851" w:type="dxa"/>
          </w:tcPr>
          <w:p w:rsidR="009A427F" w:rsidRPr="00A81F4B" w:rsidRDefault="00F96411" w:rsidP="00A81F4B">
            <w:pPr>
              <w:spacing w:line="360" w:lineRule="auto"/>
              <w:jc w:val="both"/>
              <w:rPr>
                <w:rFonts w:ascii="Book Antiqua" w:hAnsi="Book Antiqua"/>
                <w:sz w:val="24"/>
                <w:szCs w:val="24"/>
                <w:lang w:val="en-US" w:eastAsia="zh-CN"/>
              </w:rPr>
            </w:pPr>
            <w:r>
              <w:rPr>
                <w:rFonts w:ascii="Book Antiqua" w:hAnsi="Book Antiqua"/>
                <w:sz w:val="24"/>
                <w:szCs w:val="24"/>
                <w:lang w:val="en-US"/>
              </w:rPr>
              <w:t>42.6</w:t>
            </w:r>
          </w:p>
        </w:tc>
      </w:tr>
      <w:tr w:rsidR="00A81F4B" w:rsidRPr="00A81F4B" w:rsidTr="00487794">
        <w:tc>
          <w:tcPr>
            <w:tcW w:w="3227" w:type="dxa"/>
          </w:tcPr>
          <w:p w:rsidR="009A427F" w:rsidRPr="00A81F4B" w:rsidRDefault="00153709" w:rsidP="00A81F4B">
            <w:pPr>
              <w:spacing w:line="360" w:lineRule="auto"/>
              <w:jc w:val="both"/>
              <w:rPr>
                <w:rFonts w:ascii="Book Antiqua" w:hAnsi="Book Antiqua"/>
                <w:sz w:val="24"/>
                <w:szCs w:val="24"/>
                <w:lang w:val="en-US"/>
              </w:rPr>
            </w:pPr>
            <w:proofErr w:type="spellStart"/>
            <w:r w:rsidRPr="00A81F4B">
              <w:rPr>
                <w:rFonts w:ascii="Book Antiqua" w:hAnsi="Book Antiqua"/>
                <w:sz w:val="24"/>
                <w:szCs w:val="24"/>
                <w:lang w:val="en-US"/>
              </w:rPr>
              <w:t>Viale</w:t>
            </w:r>
            <w:proofErr w:type="spellEnd"/>
            <w:r w:rsidR="00B363DA" w:rsidRPr="00A81F4B">
              <w:rPr>
                <w:rFonts w:ascii="Book Antiqua" w:hAnsi="Book Antiqua"/>
                <w:sz w:val="24"/>
                <w:szCs w:val="24"/>
                <w:lang w:val="en-US"/>
              </w:rPr>
              <w:t xml:space="preserve"> </w:t>
            </w:r>
            <w:r w:rsidR="00F96411">
              <w:rPr>
                <w:rFonts w:ascii="Book Antiqua" w:hAnsi="Book Antiqua" w:hint="eastAsia"/>
                <w:i/>
                <w:sz w:val="24"/>
                <w:szCs w:val="24"/>
                <w:lang w:val="en-US" w:eastAsia="zh-CN"/>
              </w:rPr>
              <w:t>et al</w:t>
            </w:r>
            <w:r w:rsidR="00B363DA" w:rsidRPr="00A81F4B">
              <w:rPr>
                <w:rFonts w:ascii="Book Antiqua" w:hAnsi="Book Antiqua" w:cstheme="minorHAnsi"/>
                <w:sz w:val="24"/>
                <w:szCs w:val="24"/>
                <w:vertAlign w:val="superscript"/>
                <w:lang w:val="en-US"/>
              </w:rPr>
              <w:t>[1</w:t>
            </w:r>
            <w:r w:rsidRPr="00A81F4B">
              <w:rPr>
                <w:rFonts w:ascii="Book Antiqua" w:hAnsi="Book Antiqua" w:cstheme="minorHAnsi"/>
                <w:sz w:val="24"/>
                <w:szCs w:val="24"/>
                <w:vertAlign w:val="superscript"/>
                <w:lang w:val="en-US"/>
              </w:rPr>
              <w:t>9</w:t>
            </w:r>
            <w:r w:rsidR="00B363DA" w:rsidRPr="00F96411">
              <w:rPr>
                <w:rFonts w:ascii="Book Antiqua" w:hAnsi="Book Antiqua"/>
                <w:sz w:val="24"/>
                <w:szCs w:val="24"/>
                <w:vertAlign w:val="superscript"/>
                <w:lang w:val="en-US"/>
              </w:rPr>
              <w:t>]</w:t>
            </w:r>
          </w:p>
        </w:tc>
        <w:tc>
          <w:tcPr>
            <w:tcW w:w="709" w:type="dxa"/>
          </w:tcPr>
          <w:p w:rsidR="009A427F" w:rsidRPr="00A81F4B" w:rsidRDefault="003A125E" w:rsidP="00A81F4B">
            <w:pPr>
              <w:spacing w:line="360" w:lineRule="auto"/>
              <w:jc w:val="both"/>
              <w:rPr>
                <w:rFonts w:ascii="Book Antiqua" w:hAnsi="Book Antiqua" w:cstheme="minorHAnsi"/>
                <w:sz w:val="24"/>
                <w:szCs w:val="24"/>
                <w:lang w:val="en-US"/>
              </w:rPr>
            </w:pPr>
            <w:r w:rsidRPr="00A81F4B">
              <w:rPr>
                <w:rFonts w:ascii="Book Antiqua" w:hAnsi="Book Antiqua" w:cstheme="minorHAnsi"/>
                <w:sz w:val="24"/>
                <w:szCs w:val="24"/>
                <w:lang w:val="en-US"/>
              </w:rPr>
              <w:t>1228</w:t>
            </w:r>
          </w:p>
        </w:tc>
        <w:tc>
          <w:tcPr>
            <w:tcW w:w="850" w:type="dxa"/>
          </w:tcPr>
          <w:p w:rsidR="009A427F" w:rsidRPr="00A81F4B" w:rsidRDefault="00F96411" w:rsidP="00A81F4B">
            <w:pPr>
              <w:spacing w:line="360" w:lineRule="auto"/>
              <w:jc w:val="both"/>
              <w:rPr>
                <w:rFonts w:ascii="Book Antiqua" w:hAnsi="Book Antiqua"/>
                <w:sz w:val="24"/>
                <w:szCs w:val="24"/>
                <w:lang w:val="en-US" w:eastAsia="zh-CN"/>
              </w:rPr>
            </w:pPr>
            <w:r>
              <w:rPr>
                <w:rFonts w:ascii="Book Antiqua" w:hAnsi="Book Antiqua" w:hint="eastAsia"/>
                <w:sz w:val="24"/>
                <w:szCs w:val="24"/>
                <w:lang w:val="en-US" w:eastAsia="zh-CN"/>
              </w:rPr>
              <w:t>-</w:t>
            </w:r>
          </w:p>
        </w:tc>
        <w:tc>
          <w:tcPr>
            <w:tcW w:w="851" w:type="dxa"/>
          </w:tcPr>
          <w:p w:rsidR="009A427F" w:rsidRPr="00A81F4B" w:rsidRDefault="00F96411" w:rsidP="00A81F4B">
            <w:pPr>
              <w:spacing w:line="360" w:lineRule="auto"/>
              <w:jc w:val="both"/>
              <w:rPr>
                <w:rFonts w:ascii="Book Antiqua" w:hAnsi="Book Antiqua"/>
                <w:sz w:val="24"/>
                <w:szCs w:val="24"/>
                <w:lang w:val="en-US" w:eastAsia="zh-CN"/>
              </w:rPr>
            </w:pPr>
            <w:r>
              <w:rPr>
                <w:rFonts w:ascii="Book Antiqua" w:hAnsi="Book Antiqua"/>
                <w:sz w:val="24"/>
                <w:szCs w:val="24"/>
                <w:lang w:val="en-US"/>
              </w:rPr>
              <w:t>14.6</w:t>
            </w:r>
          </w:p>
        </w:tc>
        <w:tc>
          <w:tcPr>
            <w:tcW w:w="850" w:type="dxa"/>
          </w:tcPr>
          <w:p w:rsidR="009A427F" w:rsidRPr="00A81F4B" w:rsidRDefault="00F96411" w:rsidP="00A81F4B">
            <w:pPr>
              <w:spacing w:line="360" w:lineRule="auto"/>
              <w:jc w:val="both"/>
              <w:rPr>
                <w:rFonts w:ascii="Book Antiqua" w:hAnsi="Book Antiqua"/>
                <w:sz w:val="24"/>
                <w:szCs w:val="24"/>
                <w:lang w:val="en-US" w:eastAsia="zh-CN"/>
              </w:rPr>
            </w:pPr>
            <w:r>
              <w:rPr>
                <w:rFonts w:ascii="Book Antiqua" w:hAnsi="Book Antiqua"/>
                <w:sz w:val="24"/>
                <w:szCs w:val="24"/>
                <w:lang w:val="en-US"/>
              </w:rPr>
              <w:t>21.3</w:t>
            </w:r>
          </w:p>
        </w:tc>
        <w:tc>
          <w:tcPr>
            <w:tcW w:w="851" w:type="dxa"/>
          </w:tcPr>
          <w:p w:rsidR="009A427F" w:rsidRPr="00A81F4B" w:rsidRDefault="00F96411" w:rsidP="00A81F4B">
            <w:pPr>
              <w:spacing w:line="360" w:lineRule="auto"/>
              <w:jc w:val="both"/>
              <w:rPr>
                <w:rFonts w:ascii="Book Antiqua" w:hAnsi="Book Antiqua"/>
                <w:sz w:val="24"/>
                <w:szCs w:val="24"/>
                <w:lang w:val="en-US" w:eastAsia="zh-CN"/>
              </w:rPr>
            </w:pPr>
            <w:r>
              <w:rPr>
                <w:rFonts w:ascii="Book Antiqua" w:hAnsi="Book Antiqua"/>
                <w:sz w:val="24"/>
                <w:szCs w:val="24"/>
                <w:lang w:val="en-US"/>
              </w:rPr>
              <w:t>50.2</w:t>
            </w:r>
          </w:p>
        </w:tc>
      </w:tr>
      <w:tr w:rsidR="00A81F4B" w:rsidRPr="00A81F4B" w:rsidTr="00487794">
        <w:tc>
          <w:tcPr>
            <w:tcW w:w="3227" w:type="dxa"/>
          </w:tcPr>
          <w:p w:rsidR="009A427F" w:rsidRPr="00A81F4B" w:rsidRDefault="001E6AFC" w:rsidP="00A81F4B">
            <w:pPr>
              <w:spacing w:line="360" w:lineRule="auto"/>
              <w:jc w:val="both"/>
              <w:rPr>
                <w:rFonts w:ascii="Book Antiqua" w:hAnsi="Book Antiqua"/>
                <w:sz w:val="24"/>
                <w:szCs w:val="24"/>
                <w:lang w:val="en-US"/>
              </w:rPr>
            </w:pPr>
            <w:proofErr w:type="spellStart"/>
            <w:r w:rsidRPr="00A81F4B">
              <w:rPr>
                <w:rFonts w:ascii="Book Antiqua" w:hAnsi="Book Antiqua" w:cs="Calibri"/>
                <w:sz w:val="24"/>
                <w:szCs w:val="24"/>
                <w:lang w:val="en-US"/>
              </w:rPr>
              <w:t>Tvedskov</w:t>
            </w:r>
            <w:proofErr w:type="spellEnd"/>
            <w:r w:rsidRPr="00A81F4B">
              <w:rPr>
                <w:rFonts w:ascii="Book Antiqua" w:hAnsi="Book Antiqua" w:cs="Calibri"/>
                <w:sz w:val="24"/>
                <w:szCs w:val="24"/>
                <w:lang w:val="en-US"/>
              </w:rPr>
              <w:t xml:space="preserve"> </w:t>
            </w:r>
            <w:r w:rsidR="00F96411">
              <w:rPr>
                <w:rFonts w:ascii="Book Antiqua" w:hAnsi="Book Antiqua" w:hint="eastAsia"/>
                <w:i/>
                <w:sz w:val="24"/>
                <w:szCs w:val="24"/>
                <w:lang w:val="en-US" w:eastAsia="zh-CN"/>
              </w:rPr>
              <w:t>et al</w:t>
            </w:r>
            <w:r w:rsidRPr="00A81F4B">
              <w:rPr>
                <w:rFonts w:ascii="Book Antiqua" w:hAnsi="Book Antiqua" w:cstheme="minorHAnsi"/>
                <w:sz w:val="24"/>
                <w:szCs w:val="24"/>
                <w:vertAlign w:val="superscript"/>
                <w:lang w:val="en-US"/>
              </w:rPr>
              <w:t>[20]</w:t>
            </w:r>
          </w:p>
        </w:tc>
        <w:tc>
          <w:tcPr>
            <w:tcW w:w="709" w:type="dxa"/>
          </w:tcPr>
          <w:p w:rsidR="009A427F" w:rsidRPr="00A81F4B" w:rsidRDefault="001E6AFC"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1881</w:t>
            </w:r>
          </w:p>
        </w:tc>
        <w:tc>
          <w:tcPr>
            <w:tcW w:w="850" w:type="dxa"/>
          </w:tcPr>
          <w:p w:rsidR="009A427F" w:rsidRPr="00A81F4B" w:rsidRDefault="00F96411" w:rsidP="00A81F4B">
            <w:pPr>
              <w:spacing w:line="360" w:lineRule="auto"/>
              <w:jc w:val="both"/>
              <w:rPr>
                <w:rFonts w:ascii="Book Antiqua" w:hAnsi="Book Antiqua"/>
                <w:sz w:val="24"/>
                <w:szCs w:val="24"/>
                <w:lang w:val="en-US" w:eastAsia="zh-CN"/>
              </w:rPr>
            </w:pPr>
            <w:r>
              <w:rPr>
                <w:rFonts w:ascii="Book Antiqua" w:hAnsi="Book Antiqua" w:hint="eastAsia"/>
                <w:sz w:val="24"/>
                <w:szCs w:val="24"/>
                <w:lang w:val="en-US" w:eastAsia="zh-CN"/>
              </w:rPr>
              <w:t>-</w:t>
            </w:r>
          </w:p>
        </w:tc>
        <w:tc>
          <w:tcPr>
            <w:tcW w:w="851" w:type="dxa"/>
          </w:tcPr>
          <w:p w:rsidR="009A427F" w:rsidRPr="00A81F4B" w:rsidRDefault="00F96411" w:rsidP="00A81F4B">
            <w:pPr>
              <w:spacing w:line="360" w:lineRule="auto"/>
              <w:jc w:val="both"/>
              <w:rPr>
                <w:rFonts w:ascii="Book Antiqua" w:hAnsi="Book Antiqua"/>
                <w:sz w:val="24"/>
                <w:szCs w:val="24"/>
                <w:lang w:val="en-US" w:eastAsia="zh-CN"/>
              </w:rPr>
            </w:pPr>
            <w:r>
              <w:rPr>
                <w:rFonts w:ascii="Book Antiqua" w:hAnsi="Book Antiqua"/>
                <w:sz w:val="24"/>
                <w:szCs w:val="24"/>
                <w:lang w:val="en-US"/>
              </w:rPr>
              <w:t>9</w:t>
            </w:r>
          </w:p>
        </w:tc>
        <w:tc>
          <w:tcPr>
            <w:tcW w:w="850" w:type="dxa"/>
          </w:tcPr>
          <w:p w:rsidR="009A427F" w:rsidRPr="00A81F4B" w:rsidRDefault="00F96411" w:rsidP="00A81F4B">
            <w:pPr>
              <w:spacing w:line="360" w:lineRule="auto"/>
              <w:jc w:val="both"/>
              <w:rPr>
                <w:rFonts w:ascii="Book Antiqua" w:hAnsi="Book Antiqua"/>
                <w:sz w:val="24"/>
                <w:szCs w:val="24"/>
                <w:lang w:val="en-US" w:eastAsia="zh-CN"/>
              </w:rPr>
            </w:pPr>
            <w:r>
              <w:rPr>
                <w:rFonts w:ascii="Book Antiqua" w:hAnsi="Book Antiqua"/>
                <w:sz w:val="24"/>
                <w:szCs w:val="24"/>
                <w:lang w:val="en-US"/>
              </w:rPr>
              <w:t>18</w:t>
            </w:r>
          </w:p>
        </w:tc>
        <w:tc>
          <w:tcPr>
            <w:tcW w:w="851" w:type="dxa"/>
          </w:tcPr>
          <w:p w:rsidR="009A427F" w:rsidRPr="00A81F4B" w:rsidRDefault="00F96411" w:rsidP="00A81F4B">
            <w:pPr>
              <w:spacing w:line="360" w:lineRule="auto"/>
              <w:jc w:val="both"/>
              <w:rPr>
                <w:rFonts w:ascii="Book Antiqua" w:hAnsi="Book Antiqua"/>
                <w:sz w:val="24"/>
                <w:szCs w:val="24"/>
                <w:lang w:val="en-US" w:eastAsia="zh-CN"/>
              </w:rPr>
            </w:pPr>
            <w:r>
              <w:rPr>
                <w:rFonts w:ascii="Book Antiqua" w:hAnsi="Book Antiqua" w:hint="eastAsia"/>
                <w:sz w:val="24"/>
                <w:szCs w:val="24"/>
                <w:lang w:val="en-US" w:eastAsia="zh-CN"/>
              </w:rPr>
              <w:t>-</w:t>
            </w:r>
          </w:p>
        </w:tc>
      </w:tr>
      <w:tr w:rsidR="00A81F4B" w:rsidRPr="00A81F4B" w:rsidTr="00487794">
        <w:tc>
          <w:tcPr>
            <w:tcW w:w="3227" w:type="dxa"/>
          </w:tcPr>
          <w:p w:rsidR="00FD3AD0" w:rsidRPr="00A81F4B" w:rsidRDefault="00FD3AD0" w:rsidP="00A81F4B">
            <w:pPr>
              <w:spacing w:line="360" w:lineRule="auto"/>
              <w:jc w:val="both"/>
              <w:rPr>
                <w:rFonts w:ascii="Book Antiqua" w:hAnsi="Book Antiqua" w:cs="Calibri"/>
                <w:sz w:val="24"/>
                <w:szCs w:val="24"/>
                <w:lang w:val="en-US"/>
              </w:rPr>
            </w:pPr>
            <w:proofErr w:type="spellStart"/>
            <w:r w:rsidRPr="00A81F4B">
              <w:rPr>
                <w:rFonts w:ascii="Book Antiqua" w:hAnsi="Book Antiqua" w:cs="Calibri"/>
                <w:sz w:val="24"/>
                <w:szCs w:val="24"/>
                <w:lang w:val="en-US"/>
              </w:rPr>
              <w:t>Tvedskov</w:t>
            </w:r>
            <w:proofErr w:type="spellEnd"/>
            <w:r w:rsidRPr="00A81F4B">
              <w:rPr>
                <w:rFonts w:ascii="Book Antiqua" w:hAnsi="Book Antiqua" w:cs="Calibri"/>
                <w:sz w:val="24"/>
                <w:szCs w:val="24"/>
                <w:lang w:val="en-US"/>
              </w:rPr>
              <w:t xml:space="preserve"> </w:t>
            </w:r>
            <w:r w:rsidR="00F96411">
              <w:rPr>
                <w:rFonts w:ascii="Book Antiqua" w:hAnsi="Book Antiqua" w:hint="eastAsia"/>
                <w:i/>
                <w:sz w:val="24"/>
                <w:szCs w:val="24"/>
                <w:lang w:val="en-US" w:eastAsia="zh-CN"/>
              </w:rPr>
              <w:t>et al</w:t>
            </w:r>
            <w:r w:rsidRPr="00A81F4B">
              <w:rPr>
                <w:rFonts w:ascii="Book Antiqua" w:hAnsi="Book Antiqua" w:cstheme="minorHAnsi"/>
                <w:sz w:val="24"/>
                <w:szCs w:val="24"/>
                <w:vertAlign w:val="superscript"/>
                <w:lang w:val="en-US"/>
              </w:rPr>
              <w:t>[21]</w:t>
            </w:r>
          </w:p>
        </w:tc>
        <w:tc>
          <w:tcPr>
            <w:tcW w:w="709" w:type="dxa"/>
          </w:tcPr>
          <w:p w:rsidR="00FD3AD0" w:rsidRPr="00A81F4B" w:rsidRDefault="00FD3AD0"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900</w:t>
            </w:r>
          </w:p>
        </w:tc>
        <w:tc>
          <w:tcPr>
            <w:tcW w:w="850" w:type="dxa"/>
          </w:tcPr>
          <w:p w:rsidR="00FD3AD0" w:rsidRPr="00A81F4B" w:rsidRDefault="00F96411" w:rsidP="00A81F4B">
            <w:pPr>
              <w:spacing w:line="360" w:lineRule="auto"/>
              <w:jc w:val="both"/>
              <w:rPr>
                <w:rFonts w:ascii="Book Antiqua" w:hAnsi="Book Antiqua"/>
                <w:sz w:val="24"/>
                <w:szCs w:val="24"/>
                <w:lang w:val="en-US" w:eastAsia="zh-CN"/>
              </w:rPr>
            </w:pPr>
            <w:r>
              <w:rPr>
                <w:rFonts w:ascii="Book Antiqua" w:hAnsi="Book Antiqua" w:hint="eastAsia"/>
                <w:sz w:val="24"/>
                <w:szCs w:val="24"/>
                <w:lang w:val="en-US" w:eastAsia="zh-CN"/>
              </w:rPr>
              <w:t>-</w:t>
            </w:r>
          </w:p>
        </w:tc>
        <w:tc>
          <w:tcPr>
            <w:tcW w:w="851" w:type="dxa"/>
          </w:tcPr>
          <w:p w:rsidR="00FD3AD0" w:rsidRPr="00A81F4B" w:rsidRDefault="00F96411" w:rsidP="00A81F4B">
            <w:pPr>
              <w:spacing w:line="360" w:lineRule="auto"/>
              <w:jc w:val="both"/>
              <w:rPr>
                <w:rFonts w:ascii="Book Antiqua" w:hAnsi="Book Antiqua"/>
                <w:sz w:val="24"/>
                <w:szCs w:val="24"/>
                <w:lang w:val="en-US" w:eastAsia="zh-CN"/>
              </w:rPr>
            </w:pPr>
            <w:r>
              <w:rPr>
                <w:rFonts w:ascii="Book Antiqua" w:hAnsi="Book Antiqua"/>
                <w:sz w:val="24"/>
                <w:szCs w:val="24"/>
                <w:lang w:val="en-US"/>
              </w:rPr>
              <w:t>13</w:t>
            </w:r>
          </w:p>
        </w:tc>
        <w:tc>
          <w:tcPr>
            <w:tcW w:w="850" w:type="dxa"/>
          </w:tcPr>
          <w:p w:rsidR="00FD3AD0" w:rsidRPr="00A81F4B" w:rsidRDefault="00F96411" w:rsidP="00A81F4B">
            <w:pPr>
              <w:spacing w:line="360" w:lineRule="auto"/>
              <w:jc w:val="both"/>
              <w:rPr>
                <w:rFonts w:ascii="Book Antiqua" w:hAnsi="Book Antiqua"/>
                <w:sz w:val="24"/>
                <w:szCs w:val="24"/>
                <w:lang w:val="en-US" w:eastAsia="zh-CN"/>
              </w:rPr>
            </w:pPr>
            <w:r>
              <w:rPr>
                <w:rFonts w:ascii="Book Antiqua" w:hAnsi="Book Antiqua"/>
                <w:sz w:val="24"/>
                <w:szCs w:val="24"/>
                <w:lang w:val="en-US"/>
              </w:rPr>
              <w:t>17</w:t>
            </w:r>
          </w:p>
        </w:tc>
        <w:tc>
          <w:tcPr>
            <w:tcW w:w="851" w:type="dxa"/>
          </w:tcPr>
          <w:p w:rsidR="00FD3AD0" w:rsidRPr="00A81F4B" w:rsidRDefault="00F96411" w:rsidP="00A81F4B">
            <w:pPr>
              <w:spacing w:line="360" w:lineRule="auto"/>
              <w:jc w:val="both"/>
              <w:rPr>
                <w:rFonts w:ascii="Book Antiqua" w:hAnsi="Book Antiqua"/>
                <w:sz w:val="24"/>
                <w:szCs w:val="24"/>
                <w:lang w:val="en-US" w:eastAsia="zh-CN"/>
              </w:rPr>
            </w:pPr>
            <w:r>
              <w:rPr>
                <w:rFonts w:ascii="Book Antiqua" w:hAnsi="Book Antiqua" w:hint="eastAsia"/>
                <w:sz w:val="24"/>
                <w:szCs w:val="24"/>
                <w:lang w:val="en-US" w:eastAsia="zh-CN"/>
              </w:rPr>
              <w:t>-</w:t>
            </w:r>
          </w:p>
        </w:tc>
      </w:tr>
      <w:tr w:rsidR="00A81F4B" w:rsidRPr="00A81F4B" w:rsidTr="00487794">
        <w:tc>
          <w:tcPr>
            <w:tcW w:w="3227" w:type="dxa"/>
          </w:tcPr>
          <w:p w:rsidR="000F2207" w:rsidRPr="00A81F4B" w:rsidRDefault="000F2207" w:rsidP="00A81F4B">
            <w:pPr>
              <w:spacing w:line="360" w:lineRule="auto"/>
              <w:jc w:val="both"/>
              <w:rPr>
                <w:rFonts w:ascii="Book Antiqua" w:hAnsi="Book Antiqua" w:cs="Calibri"/>
                <w:sz w:val="24"/>
                <w:szCs w:val="24"/>
                <w:lang w:val="en-US"/>
              </w:rPr>
            </w:pPr>
            <w:r w:rsidRPr="00A81F4B">
              <w:rPr>
                <w:rFonts w:ascii="Book Antiqua" w:hAnsi="Book Antiqua" w:cs="Calibri"/>
                <w:sz w:val="24"/>
                <w:szCs w:val="24"/>
                <w:lang w:val="en-US"/>
              </w:rPr>
              <w:t xml:space="preserve">Calhoun </w:t>
            </w:r>
            <w:r w:rsidR="00F96411">
              <w:rPr>
                <w:rFonts w:ascii="Book Antiqua" w:hAnsi="Book Antiqua" w:hint="eastAsia"/>
                <w:i/>
                <w:sz w:val="24"/>
                <w:szCs w:val="24"/>
                <w:lang w:val="en-US" w:eastAsia="zh-CN"/>
              </w:rPr>
              <w:t>et al</w:t>
            </w:r>
            <w:r w:rsidRPr="00A81F4B">
              <w:rPr>
                <w:rFonts w:ascii="Book Antiqua" w:hAnsi="Book Antiqua" w:cstheme="minorHAnsi"/>
                <w:sz w:val="24"/>
                <w:szCs w:val="24"/>
                <w:vertAlign w:val="superscript"/>
                <w:lang w:val="en-US"/>
              </w:rPr>
              <w:t>[24]</w:t>
            </w:r>
          </w:p>
        </w:tc>
        <w:tc>
          <w:tcPr>
            <w:tcW w:w="709" w:type="dxa"/>
          </w:tcPr>
          <w:p w:rsidR="000F2207" w:rsidRPr="00A81F4B" w:rsidRDefault="000F2207"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61</w:t>
            </w:r>
          </w:p>
        </w:tc>
        <w:tc>
          <w:tcPr>
            <w:tcW w:w="850" w:type="dxa"/>
          </w:tcPr>
          <w:p w:rsidR="000F2207" w:rsidRPr="00A81F4B" w:rsidRDefault="00F96411" w:rsidP="00A81F4B">
            <w:pPr>
              <w:spacing w:line="360" w:lineRule="auto"/>
              <w:jc w:val="both"/>
              <w:rPr>
                <w:rFonts w:ascii="Book Antiqua" w:hAnsi="Book Antiqua"/>
                <w:sz w:val="24"/>
                <w:szCs w:val="24"/>
                <w:lang w:val="en-US" w:eastAsia="zh-CN"/>
              </w:rPr>
            </w:pPr>
            <w:r>
              <w:rPr>
                <w:rFonts w:ascii="Book Antiqua" w:hAnsi="Book Antiqua" w:hint="eastAsia"/>
                <w:sz w:val="24"/>
                <w:szCs w:val="24"/>
                <w:lang w:val="en-US" w:eastAsia="zh-CN"/>
              </w:rPr>
              <w:t>-</w:t>
            </w:r>
          </w:p>
        </w:tc>
        <w:tc>
          <w:tcPr>
            <w:tcW w:w="851" w:type="dxa"/>
          </w:tcPr>
          <w:p w:rsidR="000F2207" w:rsidRPr="00A81F4B" w:rsidRDefault="00F96411" w:rsidP="00A81F4B">
            <w:pPr>
              <w:spacing w:line="360" w:lineRule="auto"/>
              <w:jc w:val="both"/>
              <w:rPr>
                <w:rFonts w:ascii="Book Antiqua" w:hAnsi="Book Antiqua"/>
                <w:sz w:val="24"/>
                <w:szCs w:val="24"/>
                <w:lang w:val="en-US" w:eastAsia="zh-CN"/>
              </w:rPr>
            </w:pPr>
            <w:r>
              <w:rPr>
                <w:rFonts w:ascii="Book Antiqua" w:hAnsi="Book Antiqua"/>
                <w:sz w:val="24"/>
                <w:szCs w:val="24"/>
                <w:lang w:val="en-US"/>
              </w:rPr>
              <w:t>4.9</w:t>
            </w:r>
          </w:p>
        </w:tc>
        <w:tc>
          <w:tcPr>
            <w:tcW w:w="850" w:type="dxa"/>
          </w:tcPr>
          <w:p w:rsidR="000F2207" w:rsidRPr="00A81F4B" w:rsidRDefault="00F96411" w:rsidP="00A81F4B">
            <w:pPr>
              <w:spacing w:line="360" w:lineRule="auto"/>
              <w:jc w:val="both"/>
              <w:rPr>
                <w:rFonts w:ascii="Book Antiqua" w:hAnsi="Book Antiqua"/>
                <w:sz w:val="24"/>
                <w:szCs w:val="24"/>
                <w:lang w:val="en-US" w:eastAsia="zh-CN"/>
              </w:rPr>
            </w:pPr>
            <w:r>
              <w:rPr>
                <w:rFonts w:ascii="Book Antiqua" w:hAnsi="Book Antiqua" w:hint="eastAsia"/>
                <w:sz w:val="24"/>
                <w:szCs w:val="24"/>
                <w:lang w:val="en-US" w:eastAsia="zh-CN"/>
              </w:rPr>
              <w:t>-</w:t>
            </w:r>
          </w:p>
        </w:tc>
        <w:tc>
          <w:tcPr>
            <w:tcW w:w="851" w:type="dxa"/>
          </w:tcPr>
          <w:p w:rsidR="000F2207" w:rsidRPr="00A81F4B" w:rsidRDefault="00F96411" w:rsidP="00A81F4B">
            <w:pPr>
              <w:spacing w:line="360" w:lineRule="auto"/>
              <w:jc w:val="both"/>
              <w:rPr>
                <w:rFonts w:ascii="Book Antiqua" w:hAnsi="Book Antiqua"/>
                <w:sz w:val="24"/>
                <w:szCs w:val="24"/>
                <w:lang w:val="en-US" w:eastAsia="zh-CN"/>
              </w:rPr>
            </w:pPr>
            <w:r>
              <w:rPr>
                <w:rFonts w:ascii="Book Antiqua" w:hAnsi="Book Antiqua" w:hint="eastAsia"/>
                <w:sz w:val="24"/>
                <w:szCs w:val="24"/>
                <w:lang w:val="en-US" w:eastAsia="zh-CN"/>
              </w:rPr>
              <w:t>-</w:t>
            </w:r>
          </w:p>
        </w:tc>
      </w:tr>
    </w:tbl>
    <w:p w:rsidR="00972B89" w:rsidRPr="00A81F4B" w:rsidRDefault="00747CBD" w:rsidP="00A81F4B">
      <w:pPr>
        <w:spacing w:after="0" w:line="360" w:lineRule="auto"/>
        <w:jc w:val="both"/>
        <w:rPr>
          <w:rFonts w:ascii="Book Antiqua" w:hAnsi="Book Antiqua"/>
          <w:sz w:val="24"/>
          <w:szCs w:val="24"/>
          <w:lang w:val="en-US" w:eastAsia="zh-CN"/>
        </w:rPr>
      </w:pPr>
      <w:r w:rsidRPr="00A81F4B">
        <w:rPr>
          <w:rFonts w:ascii="Book Antiqua" w:hAnsi="Book Antiqua"/>
          <w:sz w:val="24"/>
          <w:szCs w:val="24"/>
          <w:lang w:val="en-US"/>
        </w:rPr>
        <w:t>NSLN</w:t>
      </w:r>
      <w:r w:rsidR="00F96411">
        <w:rPr>
          <w:rFonts w:ascii="Book Antiqua" w:hAnsi="Book Antiqua" w:hint="eastAsia"/>
          <w:sz w:val="24"/>
          <w:szCs w:val="24"/>
          <w:lang w:val="en-US" w:eastAsia="zh-CN"/>
        </w:rPr>
        <w:t>:</w:t>
      </w:r>
      <w:r w:rsidRPr="00A81F4B">
        <w:rPr>
          <w:rFonts w:ascii="Book Antiqua" w:hAnsi="Book Antiqua"/>
          <w:sz w:val="24"/>
          <w:szCs w:val="24"/>
          <w:lang w:val="en-US"/>
        </w:rPr>
        <w:t xml:space="preserve"> </w:t>
      </w:r>
      <w:r w:rsidR="00F96411" w:rsidRPr="00A81F4B">
        <w:rPr>
          <w:rFonts w:ascii="Book Antiqua" w:hAnsi="Book Antiqua"/>
          <w:sz w:val="24"/>
          <w:szCs w:val="24"/>
          <w:lang w:val="en-US"/>
        </w:rPr>
        <w:t>N</w:t>
      </w:r>
      <w:r w:rsidRPr="00A81F4B">
        <w:rPr>
          <w:rFonts w:ascii="Book Antiqua" w:hAnsi="Book Antiqua"/>
          <w:sz w:val="24"/>
          <w:szCs w:val="24"/>
          <w:lang w:val="en-US"/>
        </w:rPr>
        <w:t>on-sentinel lymph node; IHC</w:t>
      </w:r>
      <w:r w:rsidR="00F96411">
        <w:rPr>
          <w:rFonts w:ascii="Book Antiqua" w:hAnsi="Book Antiqua" w:hint="eastAsia"/>
          <w:sz w:val="24"/>
          <w:szCs w:val="24"/>
          <w:lang w:val="en-US" w:eastAsia="zh-CN"/>
        </w:rPr>
        <w:t>:</w:t>
      </w:r>
      <w:r w:rsidRPr="00A81F4B">
        <w:rPr>
          <w:rFonts w:ascii="Book Antiqua" w:hAnsi="Book Antiqua"/>
          <w:sz w:val="24"/>
          <w:szCs w:val="24"/>
          <w:lang w:val="en-US"/>
        </w:rPr>
        <w:t xml:space="preserve"> Immuno</w:t>
      </w:r>
      <w:r w:rsidR="00F96411" w:rsidRPr="00A81F4B">
        <w:rPr>
          <w:rFonts w:ascii="Book Antiqua" w:hAnsi="Book Antiqua"/>
          <w:sz w:val="24"/>
          <w:szCs w:val="24"/>
          <w:lang w:val="en-US"/>
        </w:rPr>
        <w:t>histoch</w:t>
      </w:r>
      <w:r w:rsidRPr="00A81F4B">
        <w:rPr>
          <w:rFonts w:ascii="Book Antiqua" w:hAnsi="Book Antiqua"/>
          <w:sz w:val="24"/>
          <w:szCs w:val="24"/>
          <w:lang w:val="en-US"/>
        </w:rPr>
        <w:t>emistry; ITC</w:t>
      </w:r>
      <w:r w:rsidR="00F96411">
        <w:rPr>
          <w:rFonts w:ascii="Book Antiqua" w:hAnsi="Book Antiqua" w:hint="eastAsia"/>
          <w:sz w:val="24"/>
          <w:szCs w:val="24"/>
          <w:lang w:val="en-US" w:eastAsia="zh-CN"/>
        </w:rPr>
        <w:t>:</w:t>
      </w:r>
      <w:r w:rsidRPr="00A81F4B">
        <w:rPr>
          <w:rFonts w:ascii="Book Antiqua" w:hAnsi="Book Antiqua"/>
          <w:sz w:val="24"/>
          <w:szCs w:val="24"/>
          <w:lang w:val="en-US"/>
        </w:rPr>
        <w:t xml:space="preserve"> Isolated </w:t>
      </w:r>
      <w:r w:rsidR="00F96411" w:rsidRPr="00A81F4B">
        <w:rPr>
          <w:rFonts w:ascii="Book Antiqua" w:hAnsi="Book Antiqua"/>
          <w:sz w:val="24"/>
          <w:szCs w:val="24"/>
          <w:lang w:val="en-US"/>
        </w:rPr>
        <w:t>tumor cells</w:t>
      </w:r>
      <w:r w:rsidR="00F96411">
        <w:rPr>
          <w:rFonts w:ascii="Book Antiqua" w:hAnsi="Book Antiqua" w:hint="eastAsia"/>
          <w:sz w:val="24"/>
          <w:szCs w:val="24"/>
          <w:lang w:val="en-US" w:eastAsia="zh-CN"/>
        </w:rPr>
        <w:t>.</w:t>
      </w:r>
    </w:p>
    <w:p w:rsidR="00972B89" w:rsidRPr="00A81F4B" w:rsidRDefault="00972B89" w:rsidP="00A81F4B">
      <w:pPr>
        <w:spacing w:after="0" w:line="360" w:lineRule="auto"/>
        <w:jc w:val="both"/>
        <w:rPr>
          <w:rFonts w:ascii="Book Antiqua" w:hAnsi="Book Antiqua"/>
          <w:sz w:val="24"/>
          <w:szCs w:val="24"/>
          <w:lang w:val="en-US"/>
        </w:rPr>
      </w:pPr>
    </w:p>
    <w:p w:rsidR="009472E3" w:rsidRPr="00A81F4B" w:rsidRDefault="009472E3" w:rsidP="00A81F4B">
      <w:pPr>
        <w:spacing w:after="0" w:line="360" w:lineRule="auto"/>
        <w:jc w:val="both"/>
        <w:rPr>
          <w:rFonts w:ascii="Book Antiqua" w:hAnsi="Book Antiqua"/>
          <w:sz w:val="24"/>
          <w:szCs w:val="24"/>
          <w:lang w:val="en-US"/>
        </w:rPr>
        <w:sectPr w:rsidR="009472E3" w:rsidRPr="00A81F4B" w:rsidSect="009937F5">
          <w:pgSz w:w="11906" w:h="16838"/>
          <w:pgMar w:top="1417" w:right="1417" w:bottom="1417" w:left="1417" w:header="708" w:footer="708" w:gutter="0"/>
          <w:cols w:space="708"/>
          <w:docGrid w:linePitch="360"/>
        </w:sectPr>
      </w:pPr>
    </w:p>
    <w:p w:rsidR="00290558" w:rsidRPr="00AD1348" w:rsidRDefault="007245A7" w:rsidP="00A81F4B">
      <w:pPr>
        <w:spacing w:after="0" w:line="360" w:lineRule="auto"/>
        <w:jc w:val="both"/>
        <w:rPr>
          <w:rFonts w:ascii="Book Antiqua" w:hAnsi="Book Antiqua"/>
          <w:b/>
          <w:sz w:val="24"/>
          <w:szCs w:val="24"/>
          <w:lang w:val="en-US"/>
        </w:rPr>
      </w:pPr>
      <w:r w:rsidRPr="00AD1348">
        <w:rPr>
          <w:rFonts w:ascii="Book Antiqua" w:hAnsi="Book Antiqua"/>
          <w:b/>
          <w:sz w:val="24"/>
          <w:szCs w:val="24"/>
          <w:lang w:val="en-US"/>
        </w:rPr>
        <w:lastRenderedPageBreak/>
        <w:t>T</w:t>
      </w:r>
      <w:r w:rsidR="00AD1348" w:rsidRPr="00AD1348">
        <w:rPr>
          <w:rFonts w:ascii="Book Antiqua" w:hAnsi="Book Antiqua"/>
          <w:b/>
          <w:sz w:val="24"/>
          <w:szCs w:val="24"/>
          <w:lang w:val="en-US"/>
        </w:rPr>
        <w:t>able</w:t>
      </w:r>
      <w:r w:rsidRPr="00AD1348">
        <w:rPr>
          <w:rFonts w:ascii="Book Antiqua" w:hAnsi="Book Antiqua"/>
          <w:b/>
          <w:sz w:val="24"/>
          <w:szCs w:val="24"/>
          <w:lang w:val="en-US"/>
        </w:rPr>
        <w:t xml:space="preserve"> </w:t>
      </w:r>
      <w:r w:rsidR="00290558" w:rsidRPr="00AD1348">
        <w:rPr>
          <w:rFonts w:ascii="Book Antiqua" w:hAnsi="Book Antiqua"/>
          <w:b/>
          <w:sz w:val="24"/>
          <w:szCs w:val="24"/>
          <w:lang w:val="en-US"/>
        </w:rPr>
        <w:t xml:space="preserve">4 </w:t>
      </w:r>
      <w:r w:rsidR="00EE1A7B" w:rsidRPr="00AD1348">
        <w:rPr>
          <w:rFonts w:ascii="Book Antiqua" w:hAnsi="Book Antiqua"/>
          <w:b/>
          <w:sz w:val="24"/>
          <w:szCs w:val="24"/>
          <w:lang w:val="en-US"/>
        </w:rPr>
        <w:t xml:space="preserve">Studies of Prognostic factors </w:t>
      </w:r>
      <w:r w:rsidR="00290558" w:rsidRPr="00AD1348">
        <w:rPr>
          <w:rFonts w:ascii="Book Antiqua" w:hAnsi="Book Antiqua"/>
          <w:b/>
          <w:sz w:val="24"/>
          <w:szCs w:val="24"/>
          <w:lang w:val="en-US"/>
        </w:rPr>
        <w:t>for positive-</w:t>
      </w:r>
      <w:r w:rsidR="00AD1348" w:rsidRPr="00AD1348">
        <w:rPr>
          <w:rFonts w:ascii="Book Antiqua" w:hAnsi="Book Antiqua"/>
          <w:b/>
          <w:sz w:val="24"/>
          <w:szCs w:val="24"/>
          <w:lang w:val="en-US"/>
        </w:rPr>
        <w:t>non-sentinel lymph node</w:t>
      </w:r>
      <w:r w:rsidR="00EE1A7B" w:rsidRPr="00AD1348">
        <w:rPr>
          <w:rFonts w:ascii="Book Antiqua" w:hAnsi="Book Antiqua"/>
          <w:b/>
          <w:sz w:val="24"/>
          <w:szCs w:val="24"/>
          <w:lang w:val="en-US"/>
        </w:rPr>
        <w:t>s</w:t>
      </w:r>
      <w:r w:rsidR="00290558" w:rsidRPr="00AD1348">
        <w:rPr>
          <w:rFonts w:ascii="Book Antiqua" w:hAnsi="Book Antiqua"/>
          <w:b/>
          <w:sz w:val="24"/>
          <w:szCs w:val="24"/>
          <w:lang w:val="en-US"/>
        </w:rPr>
        <w:t xml:space="preserve"> in patients with </w:t>
      </w:r>
      <w:proofErr w:type="spellStart"/>
      <w:r w:rsidR="00290558" w:rsidRPr="00AD1348">
        <w:rPr>
          <w:rFonts w:ascii="Book Antiqua" w:hAnsi="Book Antiqua"/>
          <w:b/>
          <w:sz w:val="24"/>
          <w:szCs w:val="24"/>
          <w:lang w:val="en-US"/>
        </w:rPr>
        <w:t>micrometastasis</w:t>
      </w:r>
      <w:proofErr w:type="spellEnd"/>
      <w:r w:rsidR="00290558" w:rsidRPr="00AD1348">
        <w:rPr>
          <w:rFonts w:ascii="Book Antiqua" w:hAnsi="Book Antiqua"/>
          <w:b/>
          <w:sz w:val="24"/>
          <w:szCs w:val="24"/>
          <w:lang w:val="en-US"/>
        </w:rPr>
        <w:t xml:space="preserve"> or</w:t>
      </w:r>
      <w:r w:rsidR="00AD1348" w:rsidRPr="00AD1348">
        <w:rPr>
          <w:rFonts w:ascii="Book Antiqua" w:hAnsi="Book Antiqua"/>
          <w:b/>
          <w:sz w:val="24"/>
          <w:szCs w:val="24"/>
          <w:lang w:val="en-US"/>
        </w:rPr>
        <w:t xml:space="preserve"> isolated tumor cells</w:t>
      </w:r>
      <w:r w:rsidR="00290558" w:rsidRPr="00AD1348">
        <w:rPr>
          <w:rFonts w:ascii="Book Antiqua" w:hAnsi="Book Antiqua"/>
          <w:b/>
          <w:sz w:val="24"/>
          <w:szCs w:val="24"/>
          <w:lang w:val="en-US"/>
        </w:rPr>
        <w:t xml:space="preserve"> in </w:t>
      </w:r>
      <w:r w:rsidR="00AD1348" w:rsidRPr="00AD1348">
        <w:rPr>
          <w:rFonts w:ascii="Book Antiqua" w:hAnsi="Book Antiqua"/>
          <w:b/>
          <w:sz w:val="24"/>
          <w:szCs w:val="24"/>
          <w:lang w:val="en-US"/>
        </w:rPr>
        <w:t>sentinel lymph nodes</w:t>
      </w:r>
    </w:p>
    <w:p w:rsidR="009472E3" w:rsidRPr="00A81F4B" w:rsidRDefault="009472E3" w:rsidP="00A81F4B">
      <w:pPr>
        <w:spacing w:after="0" w:line="360" w:lineRule="auto"/>
        <w:jc w:val="both"/>
        <w:rPr>
          <w:rFonts w:ascii="Book Antiqua" w:hAnsi="Book Antiqua"/>
          <w:sz w:val="24"/>
          <w:szCs w:val="24"/>
          <w:lang w:val="en-US"/>
        </w:rPr>
      </w:pPr>
    </w:p>
    <w:tbl>
      <w:tblPr>
        <w:tblStyle w:val="TableGrid"/>
        <w:tblW w:w="15688" w:type="dxa"/>
        <w:tblInd w:w="-885" w:type="dxa"/>
        <w:tblLayout w:type="fixed"/>
        <w:tblLook w:val="04A0" w:firstRow="1" w:lastRow="0" w:firstColumn="1" w:lastColumn="0" w:noHBand="0" w:noVBand="1"/>
      </w:tblPr>
      <w:tblGrid>
        <w:gridCol w:w="2127"/>
        <w:gridCol w:w="1214"/>
        <w:gridCol w:w="1007"/>
        <w:gridCol w:w="1003"/>
        <w:gridCol w:w="1097"/>
        <w:gridCol w:w="1158"/>
        <w:gridCol w:w="994"/>
        <w:gridCol w:w="709"/>
        <w:gridCol w:w="851"/>
        <w:gridCol w:w="1417"/>
        <w:gridCol w:w="1364"/>
        <w:gridCol w:w="827"/>
        <w:gridCol w:w="786"/>
        <w:gridCol w:w="1134"/>
      </w:tblGrid>
      <w:tr w:rsidR="00A81F4B" w:rsidRPr="00A81F4B" w:rsidTr="00D127BD">
        <w:trPr>
          <w:trHeight w:val="113"/>
        </w:trPr>
        <w:tc>
          <w:tcPr>
            <w:tcW w:w="2127" w:type="dxa"/>
            <w:vMerge w:val="restart"/>
          </w:tcPr>
          <w:p w:rsidR="004B7285" w:rsidRPr="00A81F4B" w:rsidRDefault="00AD1348" w:rsidP="00A81F4B">
            <w:pPr>
              <w:spacing w:line="360" w:lineRule="auto"/>
              <w:jc w:val="both"/>
              <w:rPr>
                <w:rFonts w:ascii="Book Antiqua" w:hAnsi="Book Antiqua"/>
                <w:sz w:val="24"/>
                <w:szCs w:val="24"/>
                <w:lang w:val="en-US" w:eastAsia="zh-CN"/>
              </w:rPr>
            </w:pPr>
            <w:r>
              <w:rPr>
                <w:rFonts w:ascii="Book Antiqua" w:hAnsi="Book Antiqua"/>
                <w:sz w:val="24"/>
                <w:szCs w:val="24"/>
                <w:lang w:val="en-US" w:eastAsia="zh-CN"/>
              </w:rPr>
              <w:t>R</w:t>
            </w:r>
            <w:r>
              <w:rPr>
                <w:rFonts w:ascii="Book Antiqua" w:hAnsi="Book Antiqua" w:hint="eastAsia"/>
                <w:sz w:val="24"/>
                <w:szCs w:val="24"/>
                <w:lang w:val="en-US" w:eastAsia="zh-CN"/>
              </w:rPr>
              <w:t>ef.</w:t>
            </w:r>
          </w:p>
        </w:tc>
        <w:tc>
          <w:tcPr>
            <w:tcW w:w="1214" w:type="dxa"/>
            <w:vMerge w:val="restart"/>
          </w:tcPr>
          <w:p w:rsidR="004B7285" w:rsidRPr="00204A1E" w:rsidRDefault="004B7285" w:rsidP="00A81F4B">
            <w:pPr>
              <w:spacing w:line="360" w:lineRule="auto"/>
              <w:jc w:val="both"/>
              <w:rPr>
                <w:rFonts w:ascii="Book Antiqua" w:hAnsi="Book Antiqua"/>
                <w:i/>
                <w:sz w:val="24"/>
                <w:szCs w:val="24"/>
                <w:lang w:val="en-US"/>
              </w:rPr>
            </w:pPr>
            <w:r w:rsidRPr="00204A1E">
              <w:rPr>
                <w:rFonts w:ascii="Book Antiqua" w:hAnsi="Book Antiqua"/>
                <w:i/>
                <w:sz w:val="24"/>
                <w:szCs w:val="24"/>
                <w:lang w:val="en-US"/>
              </w:rPr>
              <w:t>n</w:t>
            </w:r>
          </w:p>
        </w:tc>
        <w:tc>
          <w:tcPr>
            <w:tcW w:w="12347" w:type="dxa"/>
            <w:gridSpan w:val="12"/>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Prognostic factors for positive NSLNs</w:t>
            </w:r>
          </w:p>
        </w:tc>
      </w:tr>
      <w:tr w:rsidR="00A81F4B" w:rsidRPr="00A81F4B" w:rsidTr="00D127BD">
        <w:trPr>
          <w:trHeight w:val="112"/>
        </w:trPr>
        <w:tc>
          <w:tcPr>
            <w:tcW w:w="2127" w:type="dxa"/>
            <w:vMerge/>
          </w:tcPr>
          <w:p w:rsidR="004B7285" w:rsidRPr="00A81F4B" w:rsidRDefault="004B7285" w:rsidP="00A81F4B">
            <w:pPr>
              <w:spacing w:line="360" w:lineRule="auto"/>
              <w:jc w:val="both"/>
              <w:rPr>
                <w:rFonts w:ascii="Book Antiqua" w:hAnsi="Book Antiqua"/>
                <w:sz w:val="24"/>
                <w:szCs w:val="24"/>
                <w:lang w:val="en-US"/>
              </w:rPr>
            </w:pPr>
          </w:p>
        </w:tc>
        <w:tc>
          <w:tcPr>
            <w:tcW w:w="1214" w:type="dxa"/>
            <w:vMerge/>
          </w:tcPr>
          <w:p w:rsidR="004B7285" w:rsidRPr="00A81F4B" w:rsidRDefault="004B7285" w:rsidP="00A81F4B">
            <w:pPr>
              <w:spacing w:line="360" w:lineRule="auto"/>
              <w:jc w:val="both"/>
              <w:rPr>
                <w:rFonts w:ascii="Book Antiqua" w:hAnsi="Book Antiqua"/>
                <w:sz w:val="24"/>
                <w:szCs w:val="24"/>
                <w:lang w:val="en-US"/>
              </w:rPr>
            </w:pPr>
          </w:p>
        </w:tc>
        <w:tc>
          <w:tcPr>
            <w:tcW w:w="1007"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Tumor grade</w:t>
            </w:r>
          </w:p>
        </w:tc>
        <w:tc>
          <w:tcPr>
            <w:tcW w:w="1003"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Size of positive SLN</w:t>
            </w:r>
          </w:p>
        </w:tc>
        <w:tc>
          <w:tcPr>
            <w:tcW w:w="1097"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Proportion of positive SLN</w:t>
            </w:r>
          </w:p>
        </w:tc>
        <w:tc>
          <w:tcPr>
            <w:tcW w:w="1158"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Molecular subtype</w:t>
            </w:r>
          </w:p>
        </w:tc>
        <w:tc>
          <w:tcPr>
            <w:tcW w:w="994" w:type="dxa"/>
          </w:tcPr>
          <w:p w:rsidR="00780FC4"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 xml:space="preserve">Tumor </w:t>
            </w:r>
          </w:p>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size</w:t>
            </w:r>
          </w:p>
        </w:tc>
        <w:tc>
          <w:tcPr>
            <w:tcW w:w="709" w:type="dxa"/>
          </w:tcPr>
          <w:p w:rsidR="004B7285" w:rsidRPr="00A81F4B" w:rsidRDefault="00101EA8"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A</w:t>
            </w:r>
            <w:r w:rsidR="004B7285" w:rsidRPr="00A81F4B">
              <w:rPr>
                <w:rFonts w:ascii="Book Antiqua" w:hAnsi="Book Antiqua"/>
                <w:sz w:val="24"/>
                <w:szCs w:val="24"/>
                <w:lang w:val="en-US"/>
              </w:rPr>
              <w:t>ge</w:t>
            </w:r>
          </w:p>
        </w:tc>
        <w:tc>
          <w:tcPr>
            <w:tcW w:w="851" w:type="dxa"/>
          </w:tcPr>
          <w:p w:rsidR="004B7285" w:rsidRPr="00A81F4B" w:rsidRDefault="004B7285" w:rsidP="00A81F4B">
            <w:pPr>
              <w:spacing w:line="360" w:lineRule="auto"/>
              <w:jc w:val="both"/>
              <w:rPr>
                <w:rFonts w:ascii="Book Antiqua" w:hAnsi="Book Antiqua"/>
                <w:sz w:val="24"/>
                <w:szCs w:val="24"/>
                <w:lang w:val="en-US"/>
              </w:rPr>
            </w:pPr>
            <w:proofErr w:type="spellStart"/>
            <w:r w:rsidRPr="00A81F4B">
              <w:rPr>
                <w:rFonts w:ascii="Book Antiqua" w:hAnsi="Book Antiqua"/>
                <w:sz w:val="24"/>
                <w:szCs w:val="24"/>
                <w:lang w:val="en-US"/>
              </w:rPr>
              <w:t>Nb</w:t>
            </w:r>
            <w:proofErr w:type="spellEnd"/>
            <w:r w:rsidRPr="00A81F4B">
              <w:rPr>
                <w:rFonts w:ascii="Book Antiqua" w:hAnsi="Book Antiqua"/>
                <w:sz w:val="24"/>
                <w:szCs w:val="24"/>
                <w:lang w:val="en-US"/>
              </w:rPr>
              <w:t xml:space="preserve"> of SLN examined</w:t>
            </w:r>
          </w:p>
        </w:tc>
        <w:tc>
          <w:tcPr>
            <w:tcW w:w="1417"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Presence of LVI</w:t>
            </w:r>
          </w:p>
        </w:tc>
        <w:tc>
          <w:tcPr>
            <w:tcW w:w="1364"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Histologic type</w:t>
            </w:r>
          </w:p>
        </w:tc>
        <w:tc>
          <w:tcPr>
            <w:tcW w:w="827" w:type="dxa"/>
          </w:tcPr>
          <w:p w:rsidR="004B7285" w:rsidRPr="00A81F4B" w:rsidRDefault="004B7285" w:rsidP="00A81F4B">
            <w:pPr>
              <w:spacing w:line="360" w:lineRule="auto"/>
              <w:jc w:val="both"/>
              <w:rPr>
                <w:rFonts w:ascii="Book Antiqua" w:hAnsi="Book Antiqua"/>
                <w:sz w:val="24"/>
                <w:szCs w:val="24"/>
                <w:lang w:val="en-US"/>
              </w:rPr>
            </w:pPr>
            <w:proofErr w:type="spellStart"/>
            <w:r w:rsidRPr="00A81F4B">
              <w:rPr>
                <w:rFonts w:ascii="Book Antiqua" w:hAnsi="Book Antiqua"/>
                <w:sz w:val="24"/>
                <w:szCs w:val="24"/>
                <w:lang w:val="en-US"/>
              </w:rPr>
              <w:t>Multicentric</w:t>
            </w:r>
            <w:proofErr w:type="spellEnd"/>
            <w:r w:rsidRPr="00A81F4B">
              <w:rPr>
                <w:rFonts w:ascii="Book Antiqua" w:hAnsi="Book Antiqua"/>
                <w:sz w:val="24"/>
                <w:szCs w:val="24"/>
                <w:lang w:val="en-US"/>
              </w:rPr>
              <w:t xml:space="preserve"> tumor</w:t>
            </w:r>
          </w:p>
        </w:tc>
        <w:tc>
          <w:tcPr>
            <w:tcW w:w="786"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ECE</w:t>
            </w:r>
          </w:p>
        </w:tc>
        <w:tc>
          <w:tcPr>
            <w:tcW w:w="1134"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Tumor location</w:t>
            </w:r>
          </w:p>
        </w:tc>
      </w:tr>
      <w:tr w:rsidR="00A81F4B" w:rsidRPr="00A81F4B" w:rsidTr="00D127BD">
        <w:trPr>
          <w:trHeight w:val="611"/>
        </w:trPr>
        <w:tc>
          <w:tcPr>
            <w:tcW w:w="2127"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 xml:space="preserve">Zhou </w:t>
            </w:r>
            <w:r w:rsidR="00204A1E">
              <w:rPr>
                <w:rFonts w:ascii="Book Antiqua" w:hAnsi="Book Antiqua" w:hint="eastAsia"/>
                <w:i/>
                <w:sz w:val="24"/>
                <w:szCs w:val="24"/>
                <w:lang w:val="en-US" w:eastAsia="zh-CN"/>
              </w:rPr>
              <w:t>et al</w:t>
            </w:r>
            <w:r w:rsidRPr="00A81F4B">
              <w:rPr>
                <w:rFonts w:ascii="Book Antiqua" w:hAnsi="Book Antiqua" w:cstheme="minorHAnsi"/>
                <w:sz w:val="24"/>
                <w:szCs w:val="24"/>
                <w:vertAlign w:val="superscript"/>
                <w:lang w:val="en-US"/>
              </w:rPr>
              <w:t>[2</w:t>
            </w:r>
            <w:r w:rsidR="009937F5" w:rsidRPr="00A81F4B">
              <w:rPr>
                <w:rFonts w:ascii="Book Antiqua" w:hAnsi="Book Antiqua" w:cstheme="minorHAnsi"/>
                <w:sz w:val="24"/>
                <w:szCs w:val="24"/>
                <w:vertAlign w:val="superscript"/>
                <w:lang w:val="en-US"/>
              </w:rPr>
              <w:t>7</w:t>
            </w:r>
            <w:r w:rsidRPr="00A81F4B">
              <w:rPr>
                <w:rFonts w:ascii="Book Antiqua" w:hAnsi="Book Antiqua" w:cstheme="minorHAnsi"/>
                <w:sz w:val="24"/>
                <w:szCs w:val="24"/>
                <w:vertAlign w:val="superscript"/>
                <w:lang w:val="en-US"/>
              </w:rPr>
              <w:t>]</w:t>
            </w:r>
          </w:p>
        </w:tc>
        <w:tc>
          <w:tcPr>
            <w:tcW w:w="1214" w:type="dxa"/>
          </w:tcPr>
          <w:p w:rsidR="004B7285" w:rsidRPr="00A81F4B" w:rsidRDefault="004B7285" w:rsidP="00A81F4B">
            <w:pPr>
              <w:spacing w:line="360" w:lineRule="auto"/>
              <w:jc w:val="both"/>
              <w:rPr>
                <w:rFonts w:ascii="Book Antiqua" w:hAnsi="Book Antiqua" w:cstheme="minorHAnsi"/>
                <w:sz w:val="24"/>
                <w:szCs w:val="24"/>
              </w:rPr>
            </w:pPr>
            <w:r w:rsidRPr="00A81F4B">
              <w:rPr>
                <w:rFonts w:ascii="Book Antiqua" w:hAnsi="Book Antiqua" w:cstheme="minorHAnsi"/>
                <w:sz w:val="24"/>
                <w:szCs w:val="24"/>
              </w:rPr>
              <w:t>130</w:t>
            </w:r>
          </w:p>
          <w:p w:rsidR="004B7285" w:rsidRPr="00A81F4B" w:rsidRDefault="004B7285" w:rsidP="00A81F4B">
            <w:pPr>
              <w:spacing w:line="360" w:lineRule="auto"/>
              <w:jc w:val="both"/>
              <w:rPr>
                <w:rFonts w:ascii="Book Antiqua" w:hAnsi="Book Antiqua" w:cstheme="minorHAnsi"/>
                <w:sz w:val="24"/>
                <w:szCs w:val="24"/>
              </w:rPr>
            </w:pPr>
            <w:r w:rsidRPr="00A81F4B">
              <w:rPr>
                <w:rFonts w:ascii="Book Antiqua" w:hAnsi="Book Antiqua" w:cstheme="minorHAnsi"/>
                <w:sz w:val="24"/>
                <w:szCs w:val="24"/>
              </w:rPr>
              <w:t>(pN1mi 25%)</w:t>
            </w:r>
          </w:p>
        </w:tc>
        <w:tc>
          <w:tcPr>
            <w:tcW w:w="1007"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1003"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1097"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1158"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994"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709"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851"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1417"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N</w:t>
            </w:r>
            <w:r w:rsidR="00747CBD" w:rsidRPr="00A81F4B">
              <w:rPr>
                <w:rFonts w:ascii="Book Antiqua" w:hAnsi="Book Antiqua"/>
                <w:sz w:val="24"/>
                <w:szCs w:val="24"/>
                <w:lang w:val="en-US"/>
              </w:rPr>
              <w:t>R</w:t>
            </w:r>
          </w:p>
        </w:tc>
        <w:tc>
          <w:tcPr>
            <w:tcW w:w="1364"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NE</w:t>
            </w:r>
          </w:p>
        </w:tc>
        <w:tc>
          <w:tcPr>
            <w:tcW w:w="827"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NE</w:t>
            </w:r>
          </w:p>
        </w:tc>
        <w:tc>
          <w:tcPr>
            <w:tcW w:w="786"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NE</w:t>
            </w:r>
          </w:p>
        </w:tc>
        <w:tc>
          <w:tcPr>
            <w:tcW w:w="1134"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NE</w:t>
            </w:r>
          </w:p>
        </w:tc>
      </w:tr>
      <w:tr w:rsidR="00A81F4B" w:rsidRPr="00A81F4B" w:rsidTr="00D127BD">
        <w:trPr>
          <w:trHeight w:val="563"/>
        </w:trPr>
        <w:tc>
          <w:tcPr>
            <w:tcW w:w="2127"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cs="Calibri"/>
                <w:sz w:val="24"/>
                <w:szCs w:val="24"/>
              </w:rPr>
              <w:t>Meretoja</w:t>
            </w:r>
            <w:r w:rsidRPr="00A81F4B">
              <w:rPr>
                <w:rFonts w:ascii="Book Antiqua" w:hAnsi="Book Antiqua" w:cstheme="minorHAnsi"/>
                <w:sz w:val="24"/>
                <w:szCs w:val="24"/>
                <w:vertAlign w:val="superscript"/>
              </w:rPr>
              <w:t xml:space="preserve"> </w:t>
            </w:r>
            <w:r w:rsidR="00101EA8">
              <w:rPr>
                <w:rFonts w:ascii="Book Antiqua" w:hAnsi="Book Antiqua" w:hint="eastAsia"/>
                <w:i/>
                <w:sz w:val="24"/>
                <w:szCs w:val="24"/>
                <w:lang w:val="en-US" w:eastAsia="zh-CN"/>
              </w:rPr>
              <w:t>et al</w:t>
            </w:r>
            <w:r w:rsidRPr="00A81F4B">
              <w:rPr>
                <w:rFonts w:ascii="Book Antiqua" w:hAnsi="Book Antiqua" w:cstheme="minorHAnsi"/>
                <w:sz w:val="24"/>
                <w:szCs w:val="24"/>
                <w:vertAlign w:val="superscript"/>
              </w:rPr>
              <w:t>[16]</w:t>
            </w:r>
          </w:p>
        </w:tc>
        <w:tc>
          <w:tcPr>
            <w:tcW w:w="1214" w:type="dxa"/>
          </w:tcPr>
          <w:p w:rsidR="004B7285" w:rsidRPr="00A81F4B" w:rsidRDefault="004B7285" w:rsidP="00A81F4B">
            <w:pPr>
              <w:spacing w:line="360" w:lineRule="auto"/>
              <w:jc w:val="both"/>
              <w:rPr>
                <w:rFonts w:ascii="Book Antiqua" w:hAnsi="Book Antiqua" w:cstheme="minorHAnsi"/>
                <w:sz w:val="24"/>
                <w:szCs w:val="24"/>
              </w:rPr>
            </w:pPr>
            <w:r w:rsidRPr="00A81F4B">
              <w:rPr>
                <w:rFonts w:ascii="Book Antiqua" w:hAnsi="Book Antiqua" w:cstheme="minorHAnsi"/>
                <w:sz w:val="24"/>
                <w:szCs w:val="24"/>
              </w:rPr>
              <w:t>1000</w:t>
            </w:r>
          </w:p>
          <w:p w:rsidR="004B7285" w:rsidRPr="00A81F4B" w:rsidRDefault="004B7285" w:rsidP="00A81F4B">
            <w:pPr>
              <w:spacing w:line="360" w:lineRule="auto"/>
              <w:jc w:val="both"/>
              <w:rPr>
                <w:rFonts w:ascii="Book Antiqua" w:hAnsi="Book Antiqua" w:cstheme="minorHAnsi"/>
                <w:sz w:val="24"/>
                <w:szCs w:val="24"/>
              </w:rPr>
            </w:pPr>
            <w:r w:rsidRPr="00A81F4B">
              <w:rPr>
                <w:rFonts w:ascii="Book Antiqua" w:hAnsi="Book Antiqua" w:cstheme="minorHAnsi"/>
                <w:sz w:val="24"/>
                <w:szCs w:val="24"/>
              </w:rPr>
              <w:t>(pN1mi 28%)</w:t>
            </w:r>
          </w:p>
        </w:tc>
        <w:tc>
          <w:tcPr>
            <w:tcW w:w="1007"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1003"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1097"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1158"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994"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709"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N</w:t>
            </w:r>
            <w:r w:rsidR="00747CBD" w:rsidRPr="00A81F4B">
              <w:rPr>
                <w:rFonts w:ascii="Book Antiqua" w:hAnsi="Book Antiqua"/>
                <w:sz w:val="24"/>
                <w:szCs w:val="24"/>
                <w:lang w:val="en-US"/>
              </w:rPr>
              <w:t>R</w:t>
            </w:r>
          </w:p>
        </w:tc>
        <w:tc>
          <w:tcPr>
            <w:tcW w:w="851"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N</w:t>
            </w:r>
            <w:r w:rsidR="00747CBD" w:rsidRPr="00A81F4B">
              <w:rPr>
                <w:rFonts w:ascii="Book Antiqua" w:hAnsi="Book Antiqua"/>
                <w:sz w:val="24"/>
                <w:szCs w:val="24"/>
                <w:lang w:val="en-US"/>
              </w:rPr>
              <w:t>R</w:t>
            </w:r>
          </w:p>
        </w:tc>
        <w:tc>
          <w:tcPr>
            <w:tcW w:w="1417"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1364"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827"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786"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1134"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NE</w:t>
            </w:r>
          </w:p>
        </w:tc>
      </w:tr>
      <w:tr w:rsidR="00A81F4B" w:rsidRPr="00A81F4B" w:rsidTr="00D127BD">
        <w:trPr>
          <w:trHeight w:val="545"/>
        </w:trPr>
        <w:tc>
          <w:tcPr>
            <w:tcW w:w="2127" w:type="dxa"/>
          </w:tcPr>
          <w:p w:rsidR="004B7285" w:rsidRPr="00A81F4B" w:rsidRDefault="004B7285" w:rsidP="00A81F4B">
            <w:pPr>
              <w:spacing w:line="360" w:lineRule="auto"/>
              <w:jc w:val="both"/>
              <w:rPr>
                <w:rFonts w:ascii="Book Antiqua" w:hAnsi="Book Antiqua"/>
                <w:sz w:val="24"/>
                <w:szCs w:val="24"/>
                <w:lang w:val="en-US"/>
              </w:rPr>
            </w:pPr>
            <w:proofErr w:type="spellStart"/>
            <w:r w:rsidRPr="00A81F4B">
              <w:rPr>
                <w:rFonts w:ascii="Book Antiqua" w:hAnsi="Book Antiqua"/>
                <w:sz w:val="24"/>
                <w:szCs w:val="24"/>
                <w:lang w:val="en-US"/>
              </w:rPr>
              <w:t>Houvenaeghel</w:t>
            </w:r>
            <w:proofErr w:type="spellEnd"/>
            <w:r w:rsidRPr="00A81F4B">
              <w:rPr>
                <w:rFonts w:ascii="Book Antiqua" w:hAnsi="Book Antiqua"/>
                <w:sz w:val="24"/>
                <w:szCs w:val="24"/>
                <w:lang w:val="en-US"/>
              </w:rPr>
              <w:t xml:space="preserve"> </w:t>
            </w:r>
            <w:r w:rsidR="00101EA8">
              <w:rPr>
                <w:rFonts w:ascii="Book Antiqua" w:hAnsi="Book Antiqua" w:hint="eastAsia"/>
                <w:i/>
                <w:sz w:val="24"/>
                <w:szCs w:val="24"/>
                <w:lang w:val="en-US" w:eastAsia="zh-CN"/>
              </w:rPr>
              <w:t>et al</w:t>
            </w:r>
            <w:r w:rsidRPr="00A81F4B">
              <w:rPr>
                <w:rFonts w:ascii="Book Antiqua" w:hAnsi="Book Antiqua" w:cstheme="minorHAnsi"/>
                <w:sz w:val="24"/>
                <w:szCs w:val="24"/>
                <w:vertAlign w:val="superscript"/>
                <w:lang w:val="en-US"/>
              </w:rPr>
              <w:t>[17]</w:t>
            </w:r>
          </w:p>
        </w:tc>
        <w:tc>
          <w:tcPr>
            <w:tcW w:w="1214" w:type="dxa"/>
          </w:tcPr>
          <w:p w:rsidR="004B7285" w:rsidRPr="00A81F4B" w:rsidRDefault="004B7285" w:rsidP="00A81F4B">
            <w:pPr>
              <w:spacing w:line="360" w:lineRule="auto"/>
              <w:jc w:val="both"/>
              <w:rPr>
                <w:rFonts w:ascii="Book Antiqua" w:hAnsi="Book Antiqua" w:cstheme="minorHAnsi"/>
                <w:sz w:val="24"/>
                <w:szCs w:val="24"/>
                <w:lang w:val="en-US"/>
              </w:rPr>
            </w:pPr>
            <w:r w:rsidRPr="00A81F4B">
              <w:rPr>
                <w:rFonts w:ascii="Book Antiqua" w:hAnsi="Book Antiqua" w:cstheme="minorHAnsi"/>
                <w:sz w:val="24"/>
                <w:szCs w:val="24"/>
                <w:lang w:val="en-US"/>
              </w:rPr>
              <w:t>909</w:t>
            </w:r>
          </w:p>
          <w:p w:rsidR="004B7285" w:rsidRPr="00A81F4B" w:rsidRDefault="004B7285" w:rsidP="00A81F4B">
            <w:pPr>
              <w:spacing w:line="360" w:lineRule="auto"/>
              <w:jc w:val="both"/>
              <w:rPr>
                <w:rFonts w:ascii="Book Antiqua" w:hAnsi="Book Antiqua" w:cstheme="minorHAnsi"/>
                <w:sz w:val="24"/>
                <w:szCs w:val="24"/>
                <w:lang w:val="en-US"/>
              </w:rPr>
            </w:pPr>
            <w:r w:rsidRPr="00A81F4B">
              <w:rPr>
                <w:rFonts w:ascii="Book Antiqua" w:hAnsi="Book Antiqua" w:cstheme="minorHAnsi"/>
                <w:sz w:val="24"/>
                <w:szCs w:val="24"/>
              </w:rPr>
              <w:t>(pN1mi 100%)</w:t>
            </w:r>
          </w:p>
        </w:tc>
        <w:tc>
          <w:tcPr>
            <w:tcW w:w="1007"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1003"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1097"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N</w:t>
            </w:r>
            <w:r w:rsidR="00747CBD" w:rsidRPr="00A81F4B">
              <w:rPr>
                <w:rFonts w:ascii="Book Antiqua" w:hAnsi="Book Antiqua"/>
                <w:sz w:val="24"/>
                <w:szCs w:val="24"/>
                <w:lang w:val="en-US"/>
              </w:rPr>
              <w:t>R</w:t>
            </w:r>
          </w:p>
        </w:tc>
        <w:tc>
          <w:tcPr>
            <w:tcW w:w="1158"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N</w:t>
            </w:r>
            <w:r w:rsidR="00747CBD" w:rsidRPr="00A81F4B">
              <w:rPr>
                <w:rFonts w:ascii="Book Antiqua" w:hAnsi="Book Antiqua"/>
                <w:sz w:val="24"/>
                <w:szCs w:val="24"/>
                <w:lang w:val="en-US"/>
              </w:rPr>
              <w:t>R</w:t>
            </w:r>
          </w:p>
        </w:tc>
        <w:tc>
          <w:tcPr>
            <w:tcW w:w="994"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709"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N</w:t>
            </w:r>
            <w:r w:rsidR="00747CBD" w:rsidRPr="00A81F4B">
              <w:rPr>
                <w:rFonts w:ascii="Book Antiqua" w:hAnsi="Book Antiqua"/>
                <w:sz w:val="24"/>
                <w:szCs w:val="24"/>
                <w:lang w:val="en-US"/>
              </w:rPr>
              <w:t>R</w:t>
            </w:r>
          </w:p>
        </w:tc>
        <w:tc>
          <w:tcPr>
            <w:tcW w:w="851"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N</w:t>
            </w:r>
            <w:r w:rsidR="00747CBD" w:rsidRPr="00A81F4B">
              <w:rPr>
                <w:rFonts w:ascii="Book Antiqua" w:hAnsi="Book Antiqua"/>
                <w:sz w:val="24"/>
                <w:szCs w:val="24"/>
                <w:lang w:val="en-US"/>
              </w:rPr>
              <w:t>R</w:t>
            </w:r>
          </w:p>
        </w:tc>
        <w:tc>
          <w:tcPr>
            <w:tcW w:w="1417"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1364"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827"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NE</w:t>
            </w:r>
          </w:p>
        </w:tc>
        <w:tc>
          <w:tcPr>
            <w:tcW w:w="786"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NE</w:t>
            </w:r>
          </w:p>
        </w:tc>
        <w:tc>
          <w:tcPr>
            <w:tcW w:w="1134"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NE</w:t>
            </w:r>
          </w:p>
        </w:tc>
      </w:tr>
      <w:tr w:rsidR="00A81F4B" w:rsidRPr="00A81F4B" w:rsidTr="00D127BD">
        <w:trPr>
          <w:trHeight w:val="850"/>
        </w:trPr>
        <w:tc>
          <w:tcPr>
            <w:tcW w:w="2127" w:type="dxa"/>
          </w:tcPr>
          <w:p w:rsidR="004B7285" w:rsidRPr="00A81F4B" w:rsidRDefault="004B7285" w:rsidP="00A81F4B">
            <w:pPr>
              <w:spacing w:line="360" w:lineRule="auto"/>
              <w:jc w:val="both"/>
              <w:rPr>
                <w:rFonts w:ascii="Book Antiqua" w:hAnsi="Book Antiqua"/>
                <w:sz w:val="24"/>
                <w:szCs w:val="24"/>
                <w:lang w:val="en-US"/>
              </w:rPr>
            </w:pPr>
            <w:proofErr w:type="spellStart"/>
            <w:r w:rsidRPr="00A81F4B">
              <w:rPr>
                <w:rFonts w:ascii="Book Antiqua" w:hAnsi="Book Antiqua" w:cs="Calibri"/>
                <w:sz w:val="24"/>
                <w:szCs w:val="24"/>
                <w:lang w:val="en-US"/>
              </w:rPr>
              <w:t>Tvedskov</w:t>
            </w:r>
            <w:proofErr w:type="spellEnd"/>
            <w:r w:rsidRPr="00A81F4B">
              <w:rPr>
                <w:rFonts w:ascii="Book Antiqua" w:hAnsi="Book Antiqua" w:cs="Calibri"/>
                <w:sz w:val="24"/>
                <w:szCs w:val="24"/>
                <w:lang w:val="en-US"/>
              </w:rPr>
              <w:t xml:space="preserve"> </w:t>
            </w:r>
            <w:r w:rsidR="00101EA8">
              <w:rPr>
                <w:rFonts w:ascii="Book Antiqua" w:hAnsi="Book Antiqua" w:hint="eastAsia"/>
                <w:i/>
                <w:sz w:val="24"/>
                <w:szCs w:val="24"/>
                <w:lang w:val="en-US" w:eastAsia="zh-CN"/>
              </w:rPr>
              <w:t>et al</w:t>
            </w:r>
            <w:r w:rsidRPr="00A81F4B">
              <w:rPr>
                <w:rFonts w:ascii="Book Antiqua" w:hAnsi="Book Antiqua" w:cstheme="minorHAnsi"/>
                <w:sz w:val="24"/>
                <w:szCs w:val="24"/>
                <w:vertAlign w:val="superscript"/>
                <w:lang w:val="en-US"/>
              </w:rPr>
              <w:t>[20]</w:t>
            </w:r>
          </w:p>
        </w:tc>
        <w:tc>
          <w:tcPr>
            <w:tcW w:w="1214"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1881</w:t>
            </w:r>
          </w:p>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cstheme="minorHAnsi"/>
                <w:sz w:val="24"/>
                <w:szCs w:val="24"/>
              </w:rPr>
              <w:t xml:space="preserve">(pN1mi </w:t>
            </w:r>
            <w:r w:rsidRPr="00A81F4B">
              <w:rPr>
                <w:rFonts w:ascii="Book Antiqua" w:hAnsi="Book Antiqua" w:cstheme="minorHAnsi"/>
                <w:sz w:val="24"/>
                <w:szCs w:val="24"/>
              </w:rPr>
              <w:lastRenderedPageBreak/>
              <w:t>100%)</w:t>
            </w:r>
          </w:p>
        </w:tc>
        <w:tc>
          <w:tcPr>
            <w:tcW w:w="1007" w:type="dxa"/>
          </w:tcPr>
          <w:p w:rsidR="004B7285" w:rsidRPr="00A81F4B" w:rsidRDefault="00D57CB1"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lastRenderedPageBreak/>
              <w:t>-</w:t>
            </w:r>
          </w:p>
        </w:tc>
        <w:tc>
          <w:tcPr>
            <w:tcW w:w="1003" w:type="dxa"/>
          </w:tcPr>
          <w:p w:rsidR="004B7285" w:rsidRPr="00A81F4B" w:rsidRDefault="00D57CB1"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N</w:t>
            </w:r>
            <w:r w:rsidR="00747CBD" w:rsidRPr="00A81F4B">
              <w:rPr>
                <w:rFonts w:ascii="Book Antiqua" w:hAnsi="Book Antiqua"/>
                <w:sz w:val="24"/>
                <w:szCs w:val="24"/>
                <w:lang w:val="en-US"/>
              </w:rPr>
              <w:t>R</w:t>
            </w:r>
          </w:p>
        </w:tc>
        <w:tc>
          <w:tcPr>
            <w:tcW w:w="1097"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1158"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994"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709" w:type="dxa"/>
          </w:tcPr>
          <w:p w:rsidR="004B7285" w:rsidRPr="00A81F4B" w:rsidRDefault="00D57CB1"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851" w:type="dxa"/>
          </w:tcPr>
          <w:p w:rsidR="004B7285" w:rsidRPr="00A81F4B" w:rsidRDefault="00D57CB1"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1417"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1364" w:type="dxa"/>
          </w:tcPr>
          <w:p w:rsidR="004B7285" w:rsidRPr="00A81F4B" w:rsidRDefault="00F46AFE"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827" w:type="dxa"/>
          </w:tcPr>
          <w:p w:rsidR="004B7285" w:rsidRPr="00A81F4B" w:rsidRDefault="00F46AFE"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786" w:type="dxa"/>
          </w:tcPr>
          <w:p w:rsidR="004B7285" w:rsidRPr="00A81F4B" w:rsidRDefault="00F46AFE"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1134" w:type="dxa"/>
          </w:tcPr>
          <w:p w:rsidR="004B7285" w:rsidRPr="00A81F4B" w:rsidRDefault="004B7285"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r>
    </w:tbl>
    <w:p w:rsidR="009472E3" w:rsidRPr="00A81F4B" w:rsidRDefault="009472E3" w:rsidP="00A81F4B">
      <w:pPr>
        <w:spacing w:after="0" w:line="360" w:lineRule="auto"/>
        <w:jc w:val="both"/>
        <w:rPr>
          <w:rFonts w:ascii="Book Antiqua" w:hAnsi="Book Antiqua"/>
          <w:i/>
          <w:sz w:val="24"/>
          <w:szCs w:val="24"/>
          <w:lang w:val="en-US"/>
        </w:rPr>
      </w:pPr>
    </w:p>
    <w:p w:rsidR="00290558" w:rsidRPr="00A81F4B" w:rsidRDefault="00747CBD" w:rsidP="00A81F4B">
      <w:pPr>
        <w:spacing w:after="0" w:line="360" w:lineRule="auto"/>
        <w:jc w:val="both"/>
        <w:rPr>
          <w:rFonts w:ascii="Book Antiqua" w:hAnsi="Book Antiqua"/>
          <w:sz w:val="24"/>
          <w:szCs w:val="24"/>
          <w:lang w:val="en-US" w:eastAsia="zh-CN"/>
        </w:rPr>
      </w:pPr>
      <w:r w:rsidRPr="00A81F4B">
        <w:rPr>
          <w:rFonts w:ascii="Book Antiqua" w:hAnsi="Book Antiqua"/>
          <w:sz w:val="24"/>
          <w:szCs w:val="24"/>
          <w:lang w:val="en-US"/>
        </w:rPr>
        <w:t>NSLN</w:t>
      </w:r>
      <w:r w:rsidR="00101EA8">
        <w:rPr>
          <w:rFonts w:ascii="Book Antiqua" w:hAnsi="Book Antiqua" w:hint="eastAsia"/>
          <w:sz w:val="24"/>
          <w:szCs w:val="24"/>
          <w:lang w:val="en-US" w:eastAsia="zh-CN"/>
        </w:rPr>
        <w:t>:</w:t>
      </w:r>
      <w:r w:rsidRPr="00A81F4B">
        <w:rPr>
          <w:rFonts w:ascii="Book Antiqua" w:hAnsi="Book Antiqua"/>
          <w:sz w:val="24"/>
          <w:szCs w:val="24"/>
          <w:lang w:val="en-US"/>
        </w:rPr>
        <w:t xml:space="preserve"> </w:t>
      </w:r>
      <w:r w:rsidR="00101EA8" w:rsidRPr="00A81F4B">
        <w:rPr>
          <w:rFonts w:ascii="Book Antiqua" w:hAnsi="Book Antiqua"/>
          <w:sz w:val="24"/>
          <w:szCs w:val="24"/>
          <w:lang w:val="en-US"/>
        </w:rPr>
        <w:t>N</w:t>
      </w:r>
      <w:r w:rsidRPr="00A81F4B">
        <w:rPr>
          <w:rFonts w:ascii="Book Antiqua" w:hAnsi="Book Antiqua"/>
          <w:sz w:val="24"/>
          <w:szCs w:val="24"/>
          <w:lang w:val="en-US"/>
        </w:rPr>
        <w:t>on-sentinel lymph node; SLN</w:t>
      </w:r>
      <w:r w:rsidR="00101EA8">
        <w:rPr>
          <w:rFonts w:ascii="Book Antiqua" w:hAnsi="Book Antiqua" w:hint="eastAsia"/>
          <w:sz w:val="24"/>
          <w:szCs w:val="24"/>
          <w:lang w:val="en-US" w:eastAsia="zh-CN"/>
        </w:rPr>
        <w:t>:</w:t>
      </w:r>
      <w:r w:rsidRPr="00A81F4B">
        <w:rPr>
          <w:rFonts w:ascii="Book Antiqua" w:hAnsi="Book Antiqua"/>
          <w:sz w:val="24"/>
          <w:szCs w:val="24"/>
          <w:lang w:val="en-US"/>
        </w:rPr>
        <w:t xml:space="preserve"> </w:t>
      </w:r>
      <w:r w:rsidR="00101EA8" w:rsidRPr="00A81F4B">
        <w:rPr>
          <w:rFonts w:ascii="Book Antiqua" w:hAnsi="Book Antiqua"/>
          <w:sz w:val="24"/>
          <w:szCs w:val="24"/>
          <w:lang w:val="en-US"/>
        </w:rPr>
        <w:t>S</w:t>
      </w:r>
      <w:r w:rsidRPr="00A81F4B">
        <w:rPr>
          <w:rFonts w:ascii="Book Antiqua" w:hAnsi="Book Antiqua"/>
          <w:sz w:val="24"/>
          <w:szCs w:val="24"/>
          <w:lang w:val="en-US"/>
        </w:rPr>
        <w:t>entinel lymph node; LVI</w:t>
      </w:r>
      <w:r w:rsidR="00101EA8">
        <w:rPr>
          <w:rFonts w:ascii="Book Antiqua" w:hAnsi="Book Antiqua" w:hint="eastAsia"/>
          <w:sz w:val="24"/>
          <w:szCs w:val="24"/>
          <w:lang w:val="en-US" w:eastAsia="zh-CN"/>
        </w:rPr>
        <w:t>:</w:t>
      </w:r>
      <w:r w:rsidR="00101EA8" w:rsidRPr="00A81F4B">
        <w:rPr>
          <w:rFonts w:ascii="Book Antiqua" w:hAnsi="Book Antiqua"/>
          <w:sz w:val="24"/>
          <w:szCs w:val="24"/>
          <w:lang w:val="en-US"/>
        </w:rPr>
        <w:t xml:space="preserve"> </w:t>
      </w:r>
      <w:proofErr w:type="spellStart"/>
      <w:r w:rsidR="00101EA8" w:rsidRPr="00A81F4B">
        <w:rPr>
          <w:rFonts w:ascii="Book Antiqua" w:hAnsi="Book Antiqua"/>
          <w:sz w:val="24"/>
          <w:szCs w:val="24"/>
          <w:lang w:val="en-US"/>
        </w:rPr>
        <w:t>L</w:t>
      </w:r>
      <w:r w:rsidRPr="00A81F4B">
        <w:rPr>
          <w:rFonts w:ascii="Book Antiqua" w:hAnsi="Book Antiqua"/>
          <w:sz w:val="24"/>
          <w:szCs w:val="24"/>
          <w:lang w:val="en-US"/>
        </w:rPr>
        <w:t>ymphovascular</w:t>
      </w:r>
      <w:proofErr w:type="spellEnd"/>
      <w:r w:rsidRPr="00A81F4B">
        <w:rPr>
          <w:rFonts w:ascii="Book Antiqua" w:hAnsi="Book Antiqua"/>
          <w:sz w:val="24"/>
          <w:szCs w:val="24"/>
          <w:lang w:val="en-US"/>
        </w:rPr>
        <w:t xml:space="preserve"> </w:t>
      </w:r>
      <w:r w:rsidR="00320078" w:rsidRPr="00A81F4B">
        <w:rPr>
          <w:rFonts w:ascii="Book Antiqua" w:hAnsi="Book Antiqua"/>
          <w:sz w:val="24"/>
          <w:szCs w:val="24"/>
          <w:lang w:val="en-US"/>
        </w:rPr>
        <w:t>i</w:t>
      </w:r>
      <w:r w:rsidRPr="00A81F4B">
        <w:rPr>
          <w:rFonts w:ascii="Book Antiqua" w:hAnsi="Book Antiqua"/>
          <w:sz w:val="24"/>
          <w:szCs w:val="24"/>
          <w:lang w:val="en-US"/>
        </w:rPr>
        <w:t>nvasion; NR</w:t>
      </w:r>
      <w:r w:rsidR="00101EA8">
        <w:rPr>
          <w:rFonts w:ascii="Book Antiqua" w:hAnsi="Book Antiqua" w:hint="eastAsia"/>
          <w:sz w:val="24"/>
          <w:szCs w:val="24"/>
          <w:lang w:val="en-US" w:eastAsia="zh-CN"/>
        </w:rPr>
        <w:t>:</w:t>
      </w:r>
      <w:r w:rsidRPr="00A81F4B">
        <w:rPr>
          <w:rFonts w:ascii="Book Antiqua" w:hAnsi="Book Antiqua"/>
          <w:sz w:val="24"/>
          <w:szCs w:val="24"/>
          <w:lang w:val="en-US"/>
        </w:rPr>
        <w:t xml:space="preserve"> </w:t>
      </w:r>
      <w:r w:rsidR="00101EA8" w:rsidRPr="00A81F4B">
        <w:rPr>
          <w:rFonts w:ascii="Book Antiqua" w:hAnsi="Book Antiqua"/>
          <w:sz w:val="24"/>
          <w:szCs w:val="24"/>
          <w:lang w:val="en-US"/>
        </w:rPr>
        <w:t>N</w:t>
      </w:r>
      <w:r w:rsidRPr="00A81F4B">
        <w:rPr>
          <w:rFonts w:ascii="Book Antiqua" w:hAnsi="Book Antiqua"/>
          <w:sz w:val="24"/>
          <w:szCs w:val="24"/>
          <w:lang w:val="en-US"/>
        </w:rPr>
        <w:t>ot reported</w:t>
      </w:r>
      <w:r w:rsidR="00101EA8">
        <w:rPr>
          <w:rFonts w:ascii="Book Antiqua" w:hAnsi="Book Antiqua" w:hint="eastAsia"/>
          <w:sz w:val="24"/>
          <w:szCs w:val="24"/>
          <w:lang w:val="en-US" w:eastAsia="zh-CN"/>
        </w:rPr>
        <w:t>.</w:t>
      </w:r>
    </w:p>
    <w:p w:rsidR="009472E3" w:rsidRPr="00A81F4B" w:rsidRDefault="009472E3" w:rsidP="00A81F4B">
      <w:pPr>
        <w:spacing w:after="0" w:line="360" w:lineRule="auto"/>
        <w:jc w:val="both"/>
        <w:rPr>
          <w:rFonts w:ascii="Book Antiqua" w:hAnsi="Book Antiqua"/>
          <w:sz w:val="24"/>
          <w:szCs w:val="24"/>
          <w:lang w:val="en-US"/>
        </w:rPr>
      </w:pPr>
    </w:p>
    <w:p w:rsidR="009472E3" w:rsidRPr="00A81F4B" w:rsidRDefault="009472E3" w:rsidP="00A81F4B">
      <w:pPr>
        <w:spacing w:after="0" w:line="360" w:lineRule="auto"/>
        <w:jc w:val="both"/>
        <w:rPr>
          <w:rFonts w:ascii="Book Antiqua" w:hAnsi="Book Antiqua"/>
          <w:sz w:val="24"/>
          <w:szCs w:val="24"/>
          <w:lang w:val="en-US"/>
        </w:rPr>
        <w:sectPr w:rsidR="009472E3" w:rsidRPr="00A81F4B" w:rsidSect="009472E3">
          <w:pgSz w:w="16838" w:h="11906" w:orient="landscape"/>
          <w:pgMar w:top="1417" w:right="1417" w:bottom="1417" w:left="1417" w:header="708" w:footer="708" w:gutter="0"/>
          <w:cols w:space="708"/>
          <w:docGrid w:linePitch="360"/>
        </w:sectPr>
      </w:pPr>
    </w:p>
    <w:p w:rsidR="00C117F2" w:rsidRPr="00320078" w:rsidRDefault="007245A7" w:rsidP="00A81F4B">
      <w:pPr>
        <w:spacing w:after="0" w:line="360" w:lineRule="auto"/>
        <w:jc w:val="both"/>
        <w:rPr>
          <w:rFonts w:ascii="Book Antiqua" w:hAnsi="Book Antiqua"/>
          <w:b/>
          <w:sz w:val="24"/>
          <w:szCs w:val="24"/>
          <w:lang w:val="en-US"/>
        </w:rPr>
      </w:pPr>
      <w:r w:rsidRPr="00320078">
        <w:rPr>
          <w:rFonts w:ascii="Book Antiqua" w:hAnsi="Book Antiqua"/>
          <w:b/>
          <w:sz w:val="24"/>
          <w:szCs w:val="24"/>
          <w:lang w:val="en-US"/>
        </w:rPr>
        <w:lastRenderedPageBreak/>
        <w:t>T</w:t>
      </w:r>
      <w:r w:rsidR="00320078" w:rsidRPr="00320078">
        <w:rPr>
          <w:rFonts w:ascii="Book Antiqua" w:hAnsi="Book Antiqua"/>
          <w:b/>
          <w:sz w:val="24"/>
          <w:szCs w:val="24"/>
          <w:lang w:val="en-US"/>
        </w:rPr>
        <w:t>able</w:t>
      </w:r>
      <w:r w:rsidRPr="00320078">
        <w:rPr>
          <w:rFonts w:ascii="Book Antiqua" w:hAnsi="Book Antiqua"/>
          <w:b/>
          <w:sz w:val="24"/>
          <w:szCs w:val="24"/>
          <w:lang w:val="en-US"/>
        </w:rPr>
        <w:t xml:space="preserve"> 5</w:t>
      </w:r>
      <w:r w:rsidR="00C117F2" w:rsidRPr="00320078">
        <w:rPr>
          <w:rFonts w:ascii="Book Antiqua" w:hAnsi="Book Antiqua"/>
          <w:b/>
          <w:sz w:val="24"/>
          <w:szCs w:val="24"/>
          <w:lang w:val="en-US"/>
        </w:rPr>
        <w:t xml:space="preserve"> </w:t>
      </w:r>
      <w:r w:rsidR="002559CB" w:rsidRPr="00320078">
        <w:rPr>
          <w:rFonts w:ascii="Book Antiqua" w:hAnsi="Book Antiqua"/>
          <w:b/>
          <w:sz w:val="24"/>
          <w:szCs w:val="24"/>
          <w:lang w:val="en-US"/>
        </w:rPr>
        <w:t>R</w:t>
      </w:r>
      <w:r w:rsidR="00C117F2" w:rsidRPr="00320078">
        <w:rPr>
          <w:rFonts w:ascii="Book Antiqua" w:hAnsi="Book Antiqua"/>
          <w:b/>
          <w:sz w:val="24"/>
          <w:szCs w:val="24"/>
          <w:lang w:val="en-US"/>
        </w:rPr>
        <w:t>ecurrence</w:t>
      </w:r>
      <w:r w:rsidR="002559CB" w:rsidRPr="00320078">
        <w:rPr>
          <w:rFonts w:ascii="Book Antiqua" w:hAnsi="Book Antiqua"/>
          <w:b/>
          <w:sz w:val="24"/>
          <w:szCs w:val="24"/>
          <w:lang w:val="en-US"/>
        </w:rPr>
        <w:t>-free survival, disease-specific survival</w:t>
      </w:r>
      <w:r w:rsidR="00C117F2" w:rsidRPr="00320078">
        <w:rPr>
          <w:rFonts w:ascii="Book Antiqua" w:hAnsi="Book Antiqua"/>
          <w:b/>
          <w:sz w:val="24"/>
          <w:szCs w:val="24"/>
          <w:lang w:val="en-US"/>
        </w:rPr>
        <w:t xml:space="preserve"> and </w:t>
      </w:r>
      <w:r w:rsidR="002559CB" w:rsidRPr="00320078">
        <w:rPr>
          <w:rFonts w:ascii="Book Antiqua" w:hAnsi="Book Antiqua"/>
          <w:b/>
          <w:sz w:val="24"/>
          <w:szCs w:val="24"/>
          <w:lang w:val="en-US"/>
        </w:rPr>
        <w:t xml:space="preserve">overall </w:t>
      </w:r>
      <w:r w:rsidR="00C117F2" w:rsidRPr="00320078">
        <w:rPr>
          <w:rFonts w:ascii="Book Antiqua" w:hAnsi="Book Antiqua"/>
          <w:b/>
          <w:sz w:val="24"/>
          <w:szCs w:val="24"/>
          <w:lang w:val="en-US"/>
        </w:rPr>
        <w:t>survival according to the burden of axillary positivity</w:t>
      </w:r>
    </w:p>
    <w:tbl>
      <w:tblPr>
        <w:tblStyle w:val="TableGrid"/>
        <w:tblW w:w="8755" w:type="dxa"/>
        <w:tblLayout w:type="fixed"/>
        <w:tblLook w:val="04A0" w:firstRow="1" w:lastRow="0" w:firstColumn="1" w:lastColumn="0" w:noHBand="0" w:noVBand="1"/>
      </w:tblPr>
      <w:tblGrid>
        <w:gridCol w:w="1668"/>
        <w:gridCol w:w="425"/>
        <w:gridCol w:w="1134"/>
        <w:gridCol w:w="1984"/>
        <w:gridCol w:w="1843"/>
        <w:gridCol w:w="1701"/>
      </w:tblGrid>
      <w:tr w:rsidR="00A81F4B" w:rsidRPr="00A81F4B" w:rsidTr="00ED673D">
        <w:trPr>
          <w:trHeight w:val="547"/>
        </w:trPr>
        <w:tc>
          <w:tcPr>
            <w:tcW w:w="2093" w:type="dxa"/>
            <w:gridSpan w:val="2"/>
            <w:shd w:val="clear" w:color="auto" w:fill="auto"/>
          </w:tcPr>
          <w:p w:rsidR="00252EC4" w:rsidRPr="00A81F4B" w:rsidRDefault="00252EC4"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LN status</w:t>
            </w:r>
          </w:p>
        </w:tc>
        <w:tc>
          <w:tcPr>
            <w:tcW w:w="1134" w:type="dxa"/>
            <w:shd w:val="clear" w:color="auto" w:fill="auto"/>
          </w:tcPr>
          <w:p w:rsidR="00252EC4" w:rsidRPr="00A81F4B" w:rsidRDefault="00252EC4"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LRR</w:t>
            </w:r>
          </w:p>
        </w:tc>
        <w:tc>
          <w:tcPr>
            <w:tcW w:w="1984" w:type="dxa"/>
            <w:shd w:val="clear" w:color="auto" w:fill="auto"/>
          </w:tcPr>
          <w:p w:rsidR="00252EC4" w:rsidRPr="00A81F4B" w:rsidRDefault="00252EC4"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RFS</w:t>
            </w:r>
          </w:p>
        </w:tc>
        <w:tc>
          <w:tcPr>
            <w:tcW w:w="1843" w:type="dxa"/>
            <w:shd w:val="clear" w:color="auto" w:fill="auto"/>
          </w:tcPr>
          <w:p w:rsidR="00252EC4" w:rsidRPr="00A81F4B" w:rsidRDefault="00252EC4"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DSS</w:t>
            </w:r>
          </w:p>
        </w:tc>
        <w:tc>
          <w:tcPr>
            <w:tcW w:w="1701" w:type="dxa"/>
            <w:shd w:val="clear" w:color="auto" w:fill="auto"/>
          </w:tcPr>
          <w:p w:rsidR="00252EC4" w:rsidRPr="00A81F4B" w:rsidRDefault="00252EC4"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OS</w:t>
            </w:r>
          </w:p>
        </w:tc>
      </w:tr>
      <w:tr w:rsidR="00A81F4B" w:rsidRPr="00A81F4B" w:rsidTr="00ED673D">
        <w:trPr>
          <w:cantSplit/>
          <w:trHeight w:val="296"/>
        </w:trPr>
        <w:tc>
          <w:tcPr>
            <w:tcW w:w="1668" w:type="dxa"/>
            <w:vMerge w:val="restart"/>
            <w:shd w:val="clear" w:color="auto" w:fill="auto"/>
          </w:tcPr>
          <w:p w:rsidR="003B1D83" w:rsidRPr="00A81F4B" w:rsidRDefault="003B1D8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pN0/pN0(i+)</w:t>
            </w:r>
          </w:p>
        </w:tc>
        <w:tc>
          <w:tcPr>
            <w:tcW w:w="425" w:type="dxa"/>
            <w:shd w:val="clear" w:color="auto" w:fill="auto"/>
          </w:tcPr>
          <w:p w:rsidR="003B1D83" w:rsidRPr="00A81F4B" w:rsidRDefault="003B1D8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1134" w:type="dxa"/>
            <w:shd w:val="clear" w:color="auto" w:fill="auto"/>
          </w:tcPr>
          <w:p w:rsidR="003B1D83" w:rsidRPr="00A81F4B" w:rsidRDefault="003B1D83" w:rsidP="00A81F4B">
            <w:pPr>
              <w:spacing w:line="360" w:lineRule="auto"/>
              <w:jc w:val="both"/>
              <w:rPr>
                <w:rFonts w:ascii="Book Antiqua" w:hAnsi="Book Antiqua"/>
                <w:sz w:val="24"/>
                <w:szCs w:val="24"/>
                <w:lang w:val="en-US"/>
              </w:rPr>
            </w:pPr>
          </w:p>
        </w:tc>
        <w:tc>
          <w:tcPr>
            <w:tcW w:w="1984" w:type="dxa"/>
            <w:shd w:val="clear" w:color="auto" w:fill="auto"/>
          </w:tcPr>
          <w:p w:rsidR="003B1D83" w:rsidRPr="00A81F4B" w:rsidRDefault="003B1D8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r w:rsidR="002512CC" w:rsidRPr="00A81F4B">
              <w:rPr>
                <w:rFonts w:ascii="Book Antiqua" w:hAnsi="Book Antiqua"/>
                <w:sz w:val="24"/>
                <w:szCs w:val="24"/>
                <w:lang w:val="en-US"/>
              </w:rPr>
              <w:t>3,</w:t>
            </w:r>
            <w:r w:rsidRPr="00A81F4B">
              <w:rPr>
                <w:rFonts w:ascii="Book Antiqua" w:hAnsi="Book Antiqua"/>
                <w:sz w:val="24"/>
                <w:szCs w:val="24"/>
                <w:lang w:val="en-US"/>
              </w:rPr>
              <w:t>3</w:t>
            </w:r>
            <w:r w:rsidR="00CD4A2B" w:rsidRPr="00A81F4B">
              <w:rPr>
                <w:rFonts w:ascii="Book Antiqua" w:hAnsi="Book Antiqua"/>
                <w:sz w:val="24"/>
                <w:szCs w:val="24"/>
                <w:lang w:val="en-US"/>
              </w:rPr>
              <w:t>4</w:t>
            </w:r>
            <w:r w:rsidRPr="00A81F4B">
              <w:rPr>
                <w:rFonts w:ascii="Book Antiqua" w:hAnsi="Book Antiqua"/>
                <w:sz w:val="24"/>
                <w:szCs w:val="24"/>
                <w:lang w:val="en-US"/>
              </w:rPr>
              <w:t>,</w:t>
            </w:r>
            <w:r w:rsidR="00754630" w:rsidRPr="00A81F4B">
              <w:rPr>
                <w:rFonts w:ascii="Book Antiqua" w:hAnsi="Book Antiqua"/>
                <w:sz w:val="24"/>
                <w:szCs w:val="24"/>
                <w:lang w:val="en-US"/>
              </w:rPr>
              <w:t>3</w:t>
            </w:r>
            <w:r w:rsidR="00E974B1" w:rsidRPr="00A81F4B">
              <w:rPr>
                <w:rFonts w:ascii="Book Antiqua" w:hAnsi="Book Antiqua"/>
                <w:sz w:val="24"/>
                <w:szCs w:val="24"/>
                <w:lang w:val="en-US"/>
              </w:rPr>
              <w:t>6</w:t>
            </w:r>
            <w:r w:rsidR="00754630" w:rsidRPr="00A81F4B">
              <w:rPr>
                <w:rFonts w:ascii="Book Antiqua" w:hAnsi="Book Antiqua"/>
                <w:sz w:val="24"/>
                <w:szCs w:val="24"/>
                <w:lang w:val="en-US"/>
              </w:rPr>
              <w:t>,</w:t>
            </w:r>
            <w:r w:rsidR="003F3715" w:rsidRPr="00A81F4B">
              <w:rPr>
                <w:rFonts w:ascii="Book Antiqua" w:hAnsi="Book Antiqua"/>
                <w:sz w:val="24"/>
                <w:szCs w:val="24"/>
                <w:lang w:val="en-US"/>
              </w:rPr>
              <w:t>39</w:t>
            </w:r>
            <w:r w:rsidRPr="00A81F4B">
              <w:rPr>
                <w:rFonts w:ascii="Book Antiqua" w:hAnsi="Book Antiqua"/>
                <w:sz w:val="24"/>
                <w:szCs w:val="24"/>
                <w:lang w:val="en-US"/>
              </w:rPr>
              <w:t>]</w:t>
            </w:r>
          </w:p>
        </w:tc>
        <w:tc>
          <w:tcPr>
            <w:tcW w:w="1843" w:type="dxa"/>
            <w:shd w:val="clear" w:color="auto" w:fill="auto"/>
          </w:tcPr>
          <w:p w:rsidR="003B1D83" w:rsidRPr="00A81F4B" w:rsidRDefault="003B1D83" w:rsidP="00A81F4B">
            <w:pPr>
              <w:spacing w:line="360" w:lineRule="auto"/>
              <w:jc w:val="both"/>
              <w:rPr>
                <w:rFonts w:ascii="Book Antiqua" w:hAnsi="Book Antiqua"/>
                <w:sz w:val="24"/>
                <w:szCs w:val="24"/>
                <w:lang w:val="en-US"/>
              </w:rPr>
            </w:pPr>
          </w:p>
        </w:tc>
        <w:tc>
          <w:tcPr>
            <w:tcW w:w="1701" w:type="dxa"/>
            <w:shd w:val="clear" w:color="auto" w:fill="auto"/>
          </w:tcPr>
          <w:p w:rsidR="003B1D83" w:rsidRPr="00A81F4B" w:rsidRDefault="003B1D8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r w:rsidR="002512CC" w:rsidRPr="00A81F4B">
              <w:rPr>
                <w:rFonts w:ascii="Book Antiqua" w:hAnsi="Book Antiqua"/>
                <w:sz w:val="24"/>
                <w:szCs w:val="24"/>
                <w:lang w:val="en-US"/>
              </w:rPr>
              <w:t>3,</w:t>
            </w:r>
            <w:r w:rsidRPr="00A81F4B">
              <w:rPr>
                <w:rFonts w:ascii="Book Antiqua" w:hAnsi="Book Antiqua"/>
                <w:sz w:val="24"/>
                <w:szCs w:val="24"/>
                <w:lang w:val="en-US"/>
              </w:rPr>
              <w:t>32,3</w:t>
            </w:r>
            <w:r w:rsidR="00CD4A2B" w:rsidRPr="00A81F4B">
              <w:rPr>
                <w:rFonts w:ascii="Book Antiqua" w:hAnsi="Book Antiqua"/>
                <w:sz w:val="24"/>
                <w:szCs w:val="24"/>
                <w:lang w:val="en-US"/>
              </w:rPr>
              <w:t>4</w:t>
            </w:r>
            <w:r w:rsidRPr="00A81F4B">
              <w:rPr>
                <w:rFonts w:ascii="Book Antiqua" w:hAnsi="Book Antiqua"/>
                <w:sz w:val="24"/>
                <w:szCs w:val="24"/>
                <w:lang w:val="en-US"/>
              </w:rPr>
              <w:t>,3</w:t>
            </w:r>
            <w:r w:rsidR="00A32EF2" w:rsidRPr="00A81F4B">
              <w:rPr>
                <w:rFonts w:ascii="Book Antiqua" w:hAnsi="Book Antiqua"/>
                <w:sz w:val="24"/>
                <w:szCs w:val="24"/>
                <w:lang w:val="en-US"/>
              </w:rPr>
              <w:t>6</w:t>
            </w:r>
            <w:r w:rsidRPr="00A81F4B">
              <w:rPr>
                <w:rFonts w:ascii="Book Antiqua" w:hAnsi="Book Antiqua"/>
                <w:sz w:val="24"/>
                <w:szCs w:val="24"/>
                <w:lang w:val="en-US"/>
              </w:rPr>
              <w:t>,3</w:t>
            </w:r>
            <w:r w:rsidR="00A32EF2" w:rsidRPr="00A81F4B">
              <w:rPr>
                <w:rFonts w:ascii="Book Antiqua" w:hAnsi="Book Antiqua"/>
                <w:sz w:val="24"/>
                <w:szCs w:val="24"/>
                <w:lang w:val="en-US"/>
              </w:rPr>
              <w:t>8</w:t>
            </w:r>
            <w:r w:rsidRPr="00A81F4B">
              <w:rPr>
                <w:rFonts w:ascii="Book Antiqua" w:hAnsi="Book Antiqua"/>
                <w:sz w:val="24"/>
                <w:szCs w:val="24"/>
                <w:lang w:val="en-US"/>
              </w:rPr>
              <w:t xml:space="preserve">] </w:t>
            </w:r>
          </w:p>
        </w:tc>
      </w:tr>
      <w:tr w:rsidR="00A81F4B" w:rsidRPr="00A81F4B" w:rsidTr="00ED673D">
        <w:trPr>
          <w:cantSplit/>
          <w:trHeight w:val="270"/>
        </w:trPr>
        <w:tc>
          <w:tcPr>
            <w:tcW w:w="1668" w:type="dxa"/>
            <w:vMerge/>
            <w:shd w:val="clear" w:color="auto" w:fill="auto"/>
          </w:tcPr>
          <w:p w:rsidR="00252EC4" w:rsidRPr="00A81F4B" w:rsidRDefault="00252EC4" w:rsidP="00A81F4B">
            <w:pPr>
              <w:spacing w:line="360" w:lineRule="auto"/>
              <w:jc w:val="both"/>
              <w:rPr>
                <w:rFonts w:ascii="Book Antiqua" w:hAnsi="Book Antiqua"/>
                <w:sz w:val="24"/>
                <w:szCs w:val="24"/>
                <w:lang w:val="en-US"/>
              </w:rPr>
            </w:pPr>
          </w:p>
        </w:tc>
        <w:tc>
          <w:tcPr>
            <w:tcW w:w="425" w:type="dxa"/>
            <w:shd w:val="clear" w:color="auto" w:fill="auto"/>
          </w:tcPr>
          <w:p w:rsidR="00252EC4" w:rsidRPr="00A81F4B" w:rsidRDefault="00252EC4"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&gt;</w:t>
            </w:r>
          </w:p>
        </w:tc>
        <w:tc>
          <w:tcPr>
            <w:tcW w:w="1134" w:type="dxa"/>
            <w:shd w:val="clear" w:color="auto" w:fill="auto"/>
          </w:tcPr>
          <w:p w:rsidR="00252EC4" w:rsidRPr="00A81F4B" w:rsidRDefault="00252EC4" w:rsidP="00A81F4B">
            <w:pPr>
              <w:spacing w:line="360" w:lineRule="auto"/>
              <w:jc w:val="both"/>
              <w:rPr>
                <w:rFonts w:ascii="Book Antiqua" w:hAnsi="Book Antiqua"/>
                <w:sz w:val="24"/>
                <w:szCs w:val="24"/>
                <w:lang w:val="en-US"/>
              </w:rPr>
            </w:pPr>
          </w:p>
        </w:tc>
        <w:tc>
          <w:tcPr>
            <w:tcW w:w="1984" w:type="dxa"/>
            <w:shd w:val="clear" w:color="auto" w:fill="auto"/>
          </w:tcPr>
          <w:p w:rsidR="00252EC4" w:rsidRPr="00A81F4B" w:rsidRDefault="009051D9"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r w:rsidR="00754630" w:rsidRPr="00A81F4B">
              <w:rPr>
                <w:rFonts w:ascii="Book Antiqua" w:hAnsi="Book Antiqua"/>
                <w:sz w:val="24"/>
                <w:szCs w:val="24"/>
                <w:lang w:val="en-US"/>
              </w:rPr>
              <w:t>4,</w:t>
            </w:r>
            <w:r w:rsidRPr="00A81F4B">
              <w:rPr>
                <w:rFonts w:ascii="Book Antiqua" w:hAnsi="Book Antiqua"/>
                <w:sz w:val="24"/>
                <w:szCs w:val="24"/>
                <w:lang w:val="en-US"/>
              </w:rPr>
              <w:t>33]</w:t>
            </w:r>
          </w:p>
        </w:tc>
        <w:tc>
          <w:tcPr>
            <w:tcW w:w="1843" w:type="dxa"/>
            <w:shd w:val="clear" w:color="auto" w:fill="auto"/>
          </w:tcPr>
          <w:p w:rsidR="00252EC4" w:rsidRPr="00A81F4B" w:rsidRDefault="00252EC4" w:rsidP="00A81F4B">
            <w:pPr>
              <w:spacing w:line="360" w:lineRule="auto"/>
              <w:jc w:val="both"/>
              <w:rPr>
                <w:rFonts w:ascii="Book Antiqua" w:hAnsi="Book Antiqua"/>
                <w:sz w:val="24"/>
                <w:szCs w:val="24"/>
                <w:lang w:val="en-US"/>
              </w:rPr>
            </w:pPr>
          </w:p>
        </w:tc>
        <w:tc>
          <w:tcPr>
            <w:tcW w:w="1701" w:type="dxa"/>
            <w:shd w:val="clear" w:color="auto" w:fill="auto"/>
          </w:tcPr>
          <w:p w:rsidR="00252EC4" w:rsidRPr="00A81F4B" w:rsidRDefault="00456D9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[4]</w:t>
            </w:r>
          </w:p>
        </w:tc>
      </w:tr>
      <w:tr w:rsidR="00A81F4B" w:rsidRPr="00A81F4B" w:rsidTr="00ED673D">
        <w:trPr>
          <w:cantSplit/>
          <w:trHeight w:val="290"/>
        </w:trPr>
        <w:tc>
          <w:tcPr>
            <w:tcW w:w="1668" w:type="dxa"/>
            <w:vMerge w:val="restart"/>
            <w:shd w:val="clear" w:color="auto" w:fill="auto"/>
          </w:tcPr>
          <w:p w:rsidR="003B1D83" w:rsidRPr="00A81F4B" w:rsidRDefault="003B1D8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pN0/pN1mi</w:t>
            </w:r>
          </w:p>
        </w:tc>
        <w:tc>
          <w:tcPr>
            <w:tcW w:w="425" w:type="dxa"/>
            <w:shd w:val="clear" w:color="auto" w:fill="auto"/>
          </w:tcPr>
          <w:p w:rsidR="003B1D83" w:rsidRPr="00A81F4B" w:rsidRDefault="003B1D8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1134" w:type="dxa"/>
            <w:shd w:val="clear" w:color="auto" w:fill="auto"/>
          </w:tcPr>
          <w:p w:rsidR="003B1D83" w:rsidRPr="00A81F4B" w:rsidRDefault="003B1D83" w:rsidP="00A81F4B">
            <w:pPr>
              <w:spacing w:line="360" w:lineRule="auto"/>
              <w:jc w:val="both"/>
              <w:rPr>
                <w:rFonts w:ascii="Book Antiqua" w:hAnsi="Book Antiqua"/>
                <w:sz w:val="24"/>
                <w:szCs w:val="24"/>
                <w:lang w:val="en-US"/>
              </w:rPr>
            </w:pPr>
          </w:p>
        </w:tc>
        <w:tc>
          <w:tcPr>
            <w:tcW w:w="1984" w:type="dxa"/>
            <w:shd w:val="clear" w:color="auto" w:fill="auto"/>
          </w:tcPr>
          <w:p w:rsidR="003B1D83" w:rsidRPr="00A81F4B" w:rsidRDefault="00E974B1"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r w:rsidR="003B1D83" w:rsidRPr="00A81F4B">
              <w:rPr>
                <w:rFonts w:ascii="Book Antiqua" w:hAnsi="Book Antiqua"/>
                <w:sz w:val="24"/>
                <w:szCs w:val="24"/>
                <w:lang w:val="en-US"/>
              </w:rPr>
              <w:t>3</w:t>
            </w:r>
            <w:r w:rsidR="00A32EF2" w:rsidRPr="00A81F4B">
              <w:rPr>
                <w:rFonts w:ascii="Book Antiqua" w:hAnsi="Book Antiqua"/>
                <w:sz w:val="24"/>
                <w:szCs w:val="24"/>
                <w:lang w:val="en-US"/>
              </w:rPr>
              <w:t>8</w:t>
            </w:r>
            <w:r w:rsidR="003B1D83" w:rsidRPr="00A81F4B">
              <w:rPr>
                <w:rFonts w:ascii="Book Antiqua" w:hAnsi="Book Antiqua"/>
                <w:sz w:val="24"/>
                <w:szCs w:val="24"/>
                <w:lang w:val="en-US"/>
              </w:rPr>
              <w:t>]</w:t>
            </w:r>
          </w:p>
        </w:tc>
        <w:tc>
          <w:tcPr>
            <w:tcW w:w="1843" w:type="dxa"/>
            <w:shd w:val="clear" w:color="auto" w:fill="auto"/>
          </w:tcPr>
          <w:p w:rsidR="003B1D83" w:rsidRPr="00A81F4B" w:rsidRDefault="003B1D83" w:rsidP="00A81F4B">
            <w:pPr>
              <w:spacing w:line="360" w:lineRule="auto"/>
              <w:jc w:val="both"/>
              <w:rPr>
                <w:rFonts w:ascii="Book Antiqua" w:hAnsi="Book Antiqua"/>
                <w:sz w:val="24"/>
                <w:szCs w:val="24"/>
                <w:lang w:val="en-US"/>
              </w:rPr>
            </w:pPr>
          </w:p>
        </w:tc>
        <w:tc>
          <w:tcPr>
            <w:tcW w:w="1701" w:type="dxa"/>
            <w:shd w:val="clear" w:color="auto" w:fill="auto"/>
          </w:tcPr>
          <w:p w:rsidR="003B1D83" w:rsidRPr="00A81F4B" w:rsidRDefault="003B1D8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[32,3</w:t>
            </w:r>
            <w:r w:rsidR="00E974B1" w:rsidRPr="00A81F4B">
              <w:rPr>
                <w:rFonts w:ascii="Book Antiqua" w:hAnsi="Book Antiqua"/>
                <w:sz w:val="24"/>
                <w:szCs w:val="24"/>
                <w:lang w:val="en-US"/>
              </w:rPr>
              <w:t>7,</w:t>
            </w:r>
            <w:r w:rsidRPr="00A81F4B">
              <w:rPr>
                <w:rFonts w:ascii="Book Antiqua" w:hAnsi="Book Antiqua"/>
                <w:sz w:val="24"/>
                <w:szCs w:val="24"/>
                <w:lang w:val="en-US"/>
              </w:rPr>
              <w:t>3</w:t>
            </w:r>
            <w:r w:rsidR="00A32EF2" w:rsidRPr="00A81F4B">
              <w:rPr>
                <w:rFonts w:ascii="Book Antiqua" w:hAnsi="Book Antiqua"/>
                <w:sz w:val="24"/>
                <w:szCs w:val="24"/>
                <w:lang w:val="en-US"/>
              </w:rPr>
              <w:t>8</w:t>
            </w:r>
            <w:r w:rsidRPr="00A81F4B">
              <w:rPr>
                <w:rFonts w:ascii="Book Antiqua" w:hAnsi="Book Antiqua"/>
                <w:sz w:val="24"/>
                <w:szCs w:val="24"/>
                <w:lang w:val="en-US"/>
              </w:rPr>
              <w:t>]</w:t>
            </w:r>
          </w:p>
        </w:tc>
      </w:tr>
      <w:tr w:rsidR="00A81F4B" w:rsidRPr="00A81F4B" w:rsidTr="00ED673D">
        <w:trPr>
          <w:cantSplit/>
          <w:trHeight w:val="190"/>
        </w:trPr>
        <w:tc>
          <w:tcPr>
            <w:tcW w:w="1668" w:type="dxa"/>
            <w:vMerge/>
            <w:shd w:val="clear" w:color="auto" w:fill="auto"/>
          </w:tcPr>
          <w:p w:rsidR="00252EC4" w:rsidRPr="00A81F4B" w:rsidRDefault="00252EC4" w:rsidP="00A81F4B">
            <w:pPr>
              <w:spacing w:line="360" w:lineRule="auto"/>
              <w:jc w:val="both"/>
              <w:rPr>
                <w:rFonts w:ascii="Book Antiqua" w:hAnsi="Book Antiqua"/>
                <w:sz w:val="24"/>
                <w:szCs w:val="24"/>
                <w:lang w:val="en-US"/>
              </w:rPr>
            </w:pPr>
          </w:p>
        </w:tc>
        <w:tc>
          <w:tcPr>
            <w:tcW w:w="425" w:type="dxa"/>
            <w:shd w:val="clear" w:color="auto" w:fill="auto"/>
          </w:tcPr>
          <w:p w:rsidR="00252EC4" w:rsidRPr="00A81F4B" w:rsidRDefault="00252EC4"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&gt;</w:t>
            </w:r>
          </w:p>
        </w:tc>
        <w:tc>
          <w:tcPr>
            <w:tcW w:w="1134" w:type="dxa"/>
            <w:shd w:val="clear" w:color="auto" w:fill="auto"/>
          </w:tcPr>
          <w:p w:rsidR="00252EC4" w:rsidRPr="00A81F4B" w:rsidRDefault="00252EC4"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r w:rsidR="00A32EF2" w:rsidRPr="00A81F4B">
              <w:rPr>
                <w:rFonts w:ascii="Book Antiqua" w:hAnsi="Book Antiqua"/>
                <w:sz w:val="24"/>
                <w:szCs w:val="24"/>
                <w:lang w:val="en-US"/>
              </w:rPr>
              <w:t>30</w:t>
            </w:r>
            <w:r w:rsidRPr="00A81F4B">
              <w:rPr>
                <w:rFonts w:ascii="Book Antiqua" w:hAnsi="Book Antiqua"/>
                <w:sz w:val="24"/>
                <w:szCs w:val="24"/>
                <w:lang w:val="en-US"/>
              </w:rPr>
              <w:t>]</w:t>
            </w:r>
          </w:p>
        </w:tc>
        <w:tc>
          <w:tcPr>
            <w:tcW w:w="1984" w:type="dxa"/>
            <w:shd w:val="clear" w:color="auto" w:fill="auto"/>
          </w:tcPr>
          <w:p w:rsidR="00252EC4" w:rsidRPr="00A81F4B" w:rsidRDefault="009051D9"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r w:rsidR="00754630" w:rsidRPr="00A81F4B">
              <w:rPr>
                <w:rFonts w:ascii="Book Antiqua" w:hAnsi="Book Antiqua"/>
                <w:sz w:val="24"/>
                <w:szCs w:val="24"/>
                <w:lang w:val="en-US"/>
              </w:rPr>
              <w:t>4,</w:t>
            </w:r>
            <w:r w:rsidR="001622E7" w:rsidRPr="00A81F4B">
              <w:rPr>
                <w:rFonts w:ascii="Book Antiqua" w:hAnsi="Book Antiqua"/>
                <w:sz w:val="24"/>
                <w:szCs w:val="24"/>
                <w:lang w:val="en-US"/>
              </w:rPr>
              <w:t>29</w:t>
            </w:r>
            <w:r w:rsidR="006732E1" w:rsidRPr="00A81F4B">
              <w:rPr>
                <w:rFonts w:ascii="Book Antiqua" w:hAnsi="Book Antiqua"/>
                <w:sz w:val="24"/>
                <w:szCs w:val="24"/>
                <w:lang w:val="en-US"/>
              </w:rPr>
              <w:t>,</w:t>
            </w:r>
            <w:r w:rsidRPr="00A81F4B">
              <w:rPr>
                <w:rFonts w:ascii="Book Antiqua" w:hAnsi="Book Antiqua"/>
                <w:sz w:val="24"/>
                <w:szCs w:val="24"/>
                <w:lang w:val="en-US"/>
              </w:rPr>
              <w:t>32</w:t>
            </w:r>
            <w:r w:rsidR="006732E1" w:rsidRPr="00A81F4B">
              <w:rPr>
                <w:rFonts w:ascii="Book Antiqua" w:hAnsi="Book Antiqua"/>
                <w:sz w:val="24"/>
                <w:szCs w:val="24"/>
                <w:lang w:val="en-US"/>
              </w:rPr>
              <w:t>,33</w:t>
            </w:r>
            <w:r w:rsidR="00456D93" w:rsidRPr="00A81F4B">
              <w:rPr>
                <w:rFonts w:ascii="Book Antiqua" w:hAnsi="Book Antiqua"/>
                <w:sz w:val="24"/>
                <w:szCs w:val="24"/>
                <w:lang w:val="en-US"/>
              </w:rPr>
              <w:t>,3</w:t>
            </w:r>
            <w:r w:rsidR="00CD4A2B" w:rsidRPr="00A81F4B">
              <w:rPr>
                <w:rFonts w:ascii="Book Antiqua" w:hAnsi="Book Antiqua"/>
                <w:sz w:val="24"/>
                <w:szCs w:val="24"/>
                <w:lang w:val="en-US"/>
              </w:rPr>
              <w:t>4</w:t>
            </w:r>
            <w:r w:rsidR="00456D93" w:rsidRPr="00A81F4B">
              <w:rPr>
                <w:rFonts w:ascii="Book Antiqua" w:hAnsi="Book Antiqua"/>
                <w:sz w:val="24"/>
                <w:szCs w:val="24"/>
                <w:lang w:val="en-US"/>
              </w:rPr>
              <w:t>,</w:t>
            </w:r>
            <w:r w:rsidR="00754630" w:rsidRPr="00A81F4B">
              <w:rPr>
                <w:rFonts w:ascii="Book Antiqua" w:hAnsi="Book Antiqua"/>
                <w:sz w:val="24"/>
                <w:szCs w:val="24"/>
                <w:lang w:val="en-US"/>
              </w:rPr>
              <w:t>3</w:t>
            </w:r>
            <w:r w:rsidR="00E974B1" w:rsidRPr="00A81F4B">
              <w:rPr>
                <w:rFonts w:ascii="Book Antiqua" w:hAnsi="Book Antiqua"/>
                <w:sz w:val="24"/>
                <w:szCs w:val="24"/>
                <w:lang w:val="en-US"/>
              </w:rPr>
              <w:t>6</w:t>
            </w:r>
            <w:r w:rsidRPr="00A81F4B">
              <w:rPr>
                <w:rFonts w:ascii="Book Antiqua" w:hAnsi="Book Antiqua"/>
                <w:sz w:val="24"/>
                <w:szCs w:val="24"/>
                <w:lang w:val="en-US"/>
              </w:rPr>
              <w:t>]</w:t>
            </w:r>
          </w:p>
        </w:tc>
        <w:tc>
          <w:tcPr>
            <w:tcW w:w="1843" w:type="dxa"/>
            <w:shd w:val="clear" w:color="auto" w:fill="auto"/>
          </w:tcPr>
          <w:p w:rsidR="00252EC4" w:rsidRPr="00A81F4B" w:rsidRDefault="009051D9"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[32]</w:t>
            </w:r>
          </w:p>
        </w:tc>
        <w:tc>
          <w:tcPr>
            <w:tcW w:w="1701" w:type="dxa"/>
            <w:shd w:val="clear" w:color="auto" w:fill="auto"/>
          </w:tcPr>
          <w:p w:rsidR="00252EC4" w:rsidRPr="00A81F4B" w:rsidRDefault="009051D9"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r w:rsidR="00754630" w:rsidRPr="00A81F4B">
              <w:rPr>
                <w:rFonts w:ascii="Book Antiqua" w:hAnsi="Book Antiqua"/>
                <w:sz w:val="24"/>
                <w:szCs w:val="24"/>
                <w:lang w:val="en-US"/>
              </w:rPr>
              <w:t>4,</w:t>
            </w:r>
            <w:r w:rsidR="00A32EF2" w:rsidRPr="00A81F4B">
              <w:rPr>
                <w:rFonts w:ascii="Book Antiqua" w:hAnsi="Book Antiqua"/>
                <w:sz w:val="24"/>
                <w:szCs w:val="24"/>
                <w:lang w:val="en-US"/>
              </w:rPr>
              <w:t>30</w:t>
            </w:r>
            <w:r w:rsidRPr="00A81F4B">
              <w:rPr>
                <w:rFonts w:ascii="Book Antiqua" w:hAnsi="Book Antiqua"/>
                <w:sz w:val="24"/>
                <w:szCs w:val="24"/>
                <w:lang w:val="en-US"/>
              </w:rPr>
              <w:t>,</w:t>
            </w:r>
            <w:r w:rsidR="001622E7" w:rsidRPr="00A81F4B">
              <w:rPr>
                <w:rFonts w:ascii="Book Antiqua" w:hAnsi="Book Antiqua"/>
                <w:sz w:val="24"/>
                <w:szCs w:val="24"/>
                <w:lang w:val="en-US"/>
              </w:rPr>
              <w:t>29</w:t>
            </w:r>
            <w:r w:rsidR="00456D93" w:rsidRPr="00A81F4B">
              <w:rPr>
                <w:rFonts w:ascii="Book Antiqua" w:hAnsi="Book Antiqua"/>
                <w:sz w:val="24"/>
                <w:szCs w:val="24"/>
                <w:lang w:val="en-US"/>
              </w:rPr>
              <w:t>,3</w:t>
            </w:r>
            <w:r w:rsidR="00CD4A2B" w:rsidRPr="00A81F4B">
              <w:rPr>
                <w:rFonts w:ascii="Book Antiqua" w:hAnsi="Book Antiqua"/>
                <w:sz w:val="24"/>
                <w:szCs w:val="24"/>
                <w:lang w:val="en-US"/>
              </w:rPr>
              <w:t>4</w:t>
            </w:r>
            <w:r w:rsidRPr="00A81F4B">
              <w:rPr>
                <w:rFonts w:ascii="Book Antiqua" w:hAnsi="Book Antiqua"/>
                <w:sz w:val="24"/>
                <w:szCs w:val="24"/>
                <w:lang w:val="en-US"/>
              </w:rPr>
              <w:t>]</w:t>
            </w:r>
          </w:p>
        </w:tc>
      </w:tr>
      <w:tr w:rsidR="00A81F4B" w:rsidRPr="00A81F4B" w:rsidTr="00ED673D">
        <w:trPr>
          <w:cantSplit/>
          <w:trHeight w:val="270"/>
        </w:trPr>
        <w:tc>
          <w:tcPr>
            <w:tcW w:w="1668" w:type="dxa"/>
            <w:vMerge w:val="restart"/>
            <w:shd w:val="clear" w:color="auto" w:fill="auto"/>
          </w:tcPr>
          <w:p w:rsidR="001622E7" w:rsidRPr="00A81F4B" w:rsidRDefault="001622E7"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pN0(i+)/pN1mi</w:t>
            </w:r>
          </w:p>
        </w:tc>
        <w:tc>
          <w:tcPr>
            <w:tcW w:w="425" w:type="dxa"/>
            <w:shd w:val="clear" w:color="auto" w:fill="auto"/>
          </w:tcPr>
          <w:p w:rsidR="001622E7" w:rsidRPr="00A81F4B" w:rsidRDefault="001622E7"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1134" w:type="dxa"/>
            <w:shd w:val="clear" w:color="auto" w:fill="auto"/>
          </w:tcPr>
          <w:p w:rsidR="001622E7" w:rsidRPr="00A81F4B" w:rsidRDefault="001622E7" w:rsidP="00A81F4B">
            <w:pPr>
              <w:spacing w:line="360" w:lineRule="auto"/>
              <w:jc w:val="both"/>
              <w:rPr>
                <w:rFonts w:ascii="Book Antiqua" w:hAnsi="Book Antiqua"/>
                <w:sz w:val="24"/>
                <w:szCs w:val="24"/>
                <w:lang w:val="en-US"/>
              </w:rPr>
            </w:pPr>
          </w:p>
        </w:tc>
        <w:tc>
          <w:tcPr>
            <w:tcW w:w="1984" w:type="dxa"/>
            <w:shd w:val="clear" w:color="auto" w:fill="auto"/>
          </w:tcPr>
          <w:p w:rsidR="001622E7" w:rsidRPr="00A81F4B" w:rsidRDefault="001622E7"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[33]</w:t>
            </w:r>
          </w:p>
        </w:tc>
        <w:tc>
          <w:tcPr>
            <w:tcW w:w="1843" w:type="dxa"/>
            <w:shd w:val="clear" w:color="auto" w:fill="auto"/>
          </w:tcPr>
          <w:p w:rsidR="001622E7" w:rsidRPr="00A81F4B" w:rsidRDefault="001622E7" w:rsidP="00A81F4B">
            <w:pPr>
              <w:spacing w:line="360" w:lineRule="auto"/>
              <w:jc w:val="both"/>
              <w:rPr>
                <w:rFonts w:ascii="Book Antiqua" w:hAnsi="Book Antiqua"/>
                <w:sz w:val="24"/>
                <w:szCs w:val="24"/>
                <w:lang w:val="en-US"/>
              </w:rPr>
            </w:pPr>
          </w:p>
        </w:tc>
        <w:tc>
          <w:tcPr>
            <w:tcW w:w="1701" w:type="dxa"/>
            <w:shd w:val="clear" w:color="auto" w:fill="auto"/>
          </w:tcPr>
          <w:p w:rsidR="001622E7" w:rsidRPr="00A81F4B" w:rsidRDefault="001622E7" w:rsidP="00A81F4B">
            <w:pPr>
              <w:spacing w:line="360" w:lineRule="auto"/>
              <w:jc w:val="both"/>
              <w:rPr>
                <w:rFonts w:ascii="Book Antiqua" w:hAnsi="Book Antiqua"/>
                <w:sz w:val="24"/>
                <w:szCs w:val="24"/>
                <w:lang w:val="en-US"/>
              </w:rPr>
            </w:pPr>
          </w:p>
        </w:tc>
      </w:tr>
      <w:tr w:rsidR="00A81F4B" w:rsidRPr="00A81F4B" w:rsidTr="00ED673D">
        <w:trPr>
          <w:cantSplit/>
          <w:trHeight w:val="180"/>
        </w:trPr>
        <w:tc>
          <w:tcPr>
            <w:tcW w:w="1668" w:type="dxa"/>
            <w:vMerge/>
            <w:shd w:val="clear" w:color="auto" w:fill="auto"/>
          </w:tcPr>
          <w:p w:rsidR="00252EC4" w:rsidRPr="00A81F4B" w:rsidRDefault="00252EC4" w:rsidP="00A81F4B">
            <w:pPr>
              <w:spacing w:line="360" w:lineRule="auto"/>
              <w:jc w:val="both"/>
              <w:rPr>
                <w:rFonts w:ascii="Book Antiqua" w:hAnsi="Book Antiqua"/>
                <w:sz w:val="24"/>
                <w:szCs w:val="24"/>
                <w:lang w:val="en-US"/>
              </w:rPr>
            </w:pPr>
          </w:p>
        </w:tc>
        <w:tc>
          <w:tcPr>
            <w:tcW w:w="425" w:type="dxa"/>
            <w:shd w:val="clear" w:color="auto" w:fill="auto"/>
          </w:tcPr>
          <w:p w:rsidR="00252EC4" w:rsidRPr="00A81F4B" w:rsidRDefault="00252EC4"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&gt;</w:t>
            </w:r>
          </w:p>
        </w:tc>
        <w:tc>
          <w:tcPr>
            <w:tcW w:w="1134" w:type="dxa"/>
            <w:shd w:val="clear" w:color="auto" w:fill="auto"/>
          </w:tcPr>
          <w:p w:rsidR="00252EC4" w:rsidRPr="00A81F4B" w:rsidRDefault="00252EC4" w:rsidP="00A81F4B">
            <w:pPr>
              <w:spacing w:line="360" w:lineRule="auto"/>
              <w:jc w:val="both"/>
              <w:rPr>
                <w:rFonts w:ascii="Book Antiqua" w:hAnsi="Book Antiqua"/>
                <w:sz w:val="24"/>
                <w:szCs w:val="24"/>
                <w:lang w:val="en-US"/>
              </w:rPr>
            </w:pPr>
          </w:p>
        </w:tc>
        <w:tc>
          <w:tcPr>
            <w:tcW w:w="1984" w:type="dxa"/>
            <w:shd w:val="clear" w:color="auto" w:fill="auto"/>
          </w:tcPr>
          <w:p w:rsidR="00252EC4" w:rsidRPr="00A81F4B" w:rsidRDefault="002512CC"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[4]</w:t>
            </w:r>
          </w:p>
        </w:tc>
        <w:tc>
          <w:tcPr>
            <w:tcW w:w="1843" w:type="dxa"/>
            <w:shd w:val="clear" w:color="auto" w:fill="auto"/>
          </w:tcPr>
          <w:p w:rsidR="00252EC4" w:rsidRPr="00A81F4B" w:rsidRDefault="00252EC4" w:rsidP="00A81F4B">
            <w:pPr>
              <w:spacing w:line="360" w:lineRule="auto"/>
              <w:jc w:val="both"/>
              <w:rPr>
                <w:rFonts w:ascii="Book Antiqua" w:hAnsi="Book Antiqua"/>
                <w:sz w:val="24"/>
                <w:szCs w:val="24"/>
                <w:lang w:val="en-US"/>
              </w:rPr>
            </w:pPr>
          </w:p>
        </w:tc>
        <w:tc>
          <w:tcPr>
            <w:tcW w:w="1701" w:type="dxa"/>
            <w:shd w:val="clear" w:color="auto" w:fill="auto"/>
          </w:tcPr>
          <w:p w:rsidR="00252EC4" w:rsidRPr="00A81F4B" w:rsidRDefault="002512CC"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[4]</w:t>
            </w:r>
          </w:p>
        </w:tc>
      </w:tr>
      <w:tr w:rsidR="00A81F4B" w:rsidRPr="00A81F4B" w:rsidTr="00ED673D">
        <w:trPr>
          <w:cantSplit/>
          <w:trHeight w:val="278"/>
        </w:trPr>
        <w:tc>
          <w:tcPr>
            <w:tcW w:w="1668" w:type="dxa"/>
            <w:vMerge w:val="restart"/>
            <w:shd w:val="clear" w:color="auto" w:fill="auto"/>
          </w:tcPr>
          <w:p w:rsidR="001622E7" w:rsidRPr="00A81F4B" w:rsidRDefault="001622E7"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pN1mi/pN1</w:t>
            </w:r>
          </w:p>
        </w:tc>
        <w:tc>
          <w:tcPr>
            <w:tcW w:w="425" w:type="dxa"/>
            <w:shd w:val="clear" w:color="auto" w:fill="auto"/>
          </w:tcPr>
          <w:p w:rsidR="001622E7" w:rsidRPr="00A81F4B" w:rsidRDefault="001622E7"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1134" w:type="dxa"/>
            <w:shd w:val="clear" w:color="auto" w:fill="auto"/>
          </w:tcPr>
          <w:p w:rsidR="001622E7" w:rsidRPr="00A81F4B" w:rsidRDefault="001622E7" w:rsidP="00A81F4B">
            <w:pPr>
              <w:spacing w:line="360" w:lineRule="auto"/>
              <w:jc w:val="both"/>
              <w:rPr>
                <w:rFonts w:ascii="Book Antiqua" w:hAnsi="Book Antiqua"/>
                <w:sz w:val="24"/>
                <w:szCs w:val="24"/>
                <w:lang w:val="en-US"/>
              </w:rPr>
            </w:pPr>
          </w:p>
        </w:tc>
        <w:tc>
          <w:tcPr>
            <w:tcW w:w="1984" w:type="dxa"/>
            <w:shd w:val="clear" w:color="auto" w:fill="auto"/>
          </w:tcPr>
          <w:p w:rsidR="001622E7" w:rsidRPr="00A81F4B" w:rsidRDefault="001622E7" w:rsidP="00A81F4B">
            <w:pPr>
              <w:spacing w:line="360" w:lineRule="auto"/>
              <w:jc w:val="both"/>
              <w:rPr>
                <w:rFonts w:ascii="Book Antiqua" w:hAnsi="Book Antiqua"/>
                <w:sz w:val="24"/>
                <w:szCs w:val="24"/>
                <w:lang w:val="en-US"/>
              </w:rPr>
            </w:pPr>
          </w:p>
        </w:tc>
        <w:tc>
          <w:tcPr>
            <w:tcW w:w="1843" w:type="dxa"/>
            <w:shd w:val="clear" w:color="auto" w:fill="auto"/>
          </w:tcPr>
          <w:p w:rsidR="001622E7" w:rsidRPr="00A81F4B" w:rsidRDefault="001622E7" w:rsidP="00A81F4B">
            <w:pPr>
              <w:spacing w:line="360" w:lineRule="auto"/>
              <w:jc w:val="both"/>
              <w:rPr>
                <w:rFonts w:ascii="Book Antiqua" w:hAnsi="Book Antiqua"/>
                <w:sz w:val="24"/>
                <w:szCs w:val="24"/>
                <w:lang w:val="en-US"/>
              </w:rPr>
            </w:pPr>
          </w:p>
        </w:tc>
        <w:tc>
          <w:tcPr>
            <w:tcW w:w="1701" w:type="dxa"/>
            <w:shd w:val="clear" w:color="auto" w:fill="auto"/>
          </w:tcPr>
          <w:p w:rsidR="001622E7" w:rsidRPr="00A81F4B" w:rsidRDefault="001622E7" w:rsidP="00A81F4B">
            <w:pPr>
              <w:spacing w:line="360" w:lineRule="auto"/>
              <w:jc w:val="both"/>
              <w:rPr>
                <w:rFonts w:ascii="Book Antiqua" w:hAnsi="Book Antiqua"/>
                <w:sz w:val="24"/>
                <w:szCs w:val="24"/>
                <w:lang w:val="en-US"/>
              </w:rPr>
            </w:pPr>
          </w:p>
        </w:tc>
      </w:tr>
      <w:tr w:rsidR="00A81F4B" w:rsidRPr="00A81F4B" w:rsidTr="00ED673D">
        <w:trPr>
          <w:cantSplit/>
          <w:trHeight w:val="90"/>
        </w:trPr>
        <w:tc>
          <w:tcPr>
            <w:tcW w:w="1668" w:type="dxa"/>
            <w:vMerge/>
            <w:shd w:val="clear" w:color="auto" w:fill="auto"/>
          </w:tcPr>
          <w:p w:rsidR="009051D9" w:rsidRPr="00A81F4B" w:rsidRDefault="009051D9" w:rsidP="00A81F4B">
            <w:pPr>
              <w:spacing w:line="360" w:lineRule="auto"/>
              <w:jc w:val="both"/>
              <w:rPr>
                <w:rFonts w:ascii="Book Antiqua" w:hAnsi="Book Antiqua"/>
                <w:sz w:val="24"/>
                <w:szCs w:val="24"/>
                <w:lang w:val="en-US"/>
              </w:rPr>
            </w:pPr>
          </w:p>
        </w:tc>
        <w:tc>
          <w:tcPr>
            <w:tcW w:w="425" w:type="dxa"/>
            <w:shd w:val="clear" w:color="auto" w:fill="auto"/>
          </w:tcPr>
          <w:p w:rsidR="009051D9" w:rsidRPr="00A81F4B" w:rsidRDefault="009051D9"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&gt;</w:t>
            </w:r>
          </w:p>
        </w:tc>
        <w:tc>
          <w:tcPr>
            <w:tcW w:w="1134" w:type="dxa"/>
            <w:shd w:val="clear" w:color="auto" w:fill="auto"/>
          </w:tcPr>
          <w:p w:rsidR="009051D9" w:rsidRPr="00A81F4B" w:rsidRDefault="009051D9" w:rsidP="00A81F4B">
            <w:pPr>
              <w:spacing w:line="360" w:lineRule="auto"/>
              <w:jc w:val="both"/>
              <w:rPr>
                <w:rFonts w:ascii="Book Antiqua" w:hAnsi="Book Antiqua"/>
                <w:sz w:val="24"/>
                <w:szCs w:val="24"/>
                <w:lang w:val="en-US"/>
              </w:rPr>
            </w:pPr>
          </w:p>
        </w:tc>
        <w:tc>
          <w:tcPr>
            <w:tcW w:w="1984" w:type="dxa"/>
            <w:shd w:val="clear" w:color="auto" w:fill="auto"/>
          </w:tcPr>
          <w:p w:rsidR="009051D9" w:rsidRPr="00A81F4B" w:rsidRDefault="009051D9" w:rsidP="00A81F4B">
            <w:pPr>
              <w:spacing w:line="360" w:lineRule="auto"/>
              <w:jc w:val="both"/>
              <w:rPr>
                <w:rFonts w:ascii="Book Antiqua" w:hAnsi="Book Antiqua"/>
                <w:sz w:val="24"/>
                <w:szCs w:val="24"/>
                <w:lang w:val="en-US"/>
              </w:rPr>
            </w:pPr>
          </w:p>
        </w:tc>
        <w:tc>
          <w:tcPr>
            <w:tcW w:w="1843" w:type="dxa"/>
            <w:shd w:val="clear" w:color="auto" w:fill="auto"/>
          </w:tcPr>
          <w:p w:rsidR="009051D9" w:rsidRPr="00A81F4B" w:rsidRDefault="009051D9" w:rsidP="00A81F4B">
            <w:pPr>
              <w:spacing w:line="360" w:lineRule="auto"/>
              <w:jc w:val="both"/>
              <w:rPr>
                <w:rFonts w:ascii="Book Antiqua" w:hAnsi="Book Antiqua"/>
                <w:sz w:val="24"/>
                <w:szCs w:val="24"/>
                <w:lang w:val="en-US"/>
              </w:rPr>
            </w:pPr>
          </w:p>
        </w:tc>
        <w:tc>
          <w:tcPr>
            <w:tcW w:w="1701" w:type="dxa"/>
            <w:shd w:val="clear" w:color="auto" w:fill="auto"/>
          </w:tcPr>
          <w:p w:rsidR="009051D9" w:rsidRPr="00A81F4B" w:rsidRDefault="009051D9"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r w:rsidR="00A32EF2" w:rsidRPr="00A81F4B">
              <w:rPr>
                <w:rFonts w:ascii="Book Antiqua" w:hAnsi="Book Antiqua"/>
                <w:sz w:val="24"/>
                <w:szCs w:val="24"/>
                <w:lang w:val="en-US"/>
              </w:rPr>
              <w:t>30</w:t>
            </w:r>
            <w:r w:rsidRPr="00A81F4B">
              <w:rPr>
                <w:rFonts w:ascii="Book Antiqua" w:hAnsi="Book Antiqua"/>
                <w:sz w:val="24"/>
                <w:szCs w:val="24"/>
                <w:lang w:val="en-US"/>
              </w:rPr>
              <w:t>]</w:t>
            </w:r>
          </w:p>
        </w:tc>
      </w:tr>
    </w:tbl>
    <w:p w:rsidR="003D3C9F" w:rsidRPr="00A81F4B" w:rsidRDefault="003D3C9F" w:rsidP="00A81F4B">
      <w:pPr>
        <w:spacing w:after="0" w:line="360" w:lineRule="auto"/>
        <w:jc w:val="both"/>
        <w:rPr>
          <w:rFonts w:ascii="Book Antiqua" w:hAnsi="Book Antiqua"/>
          <w:sz w:val="24"/>
          <w:szCs w:val="24"/>
          <w:lang w:val="en-US"/>
        </w:rPr>
      </w:pPr>
    </w:p>
    <w:p w:rsidR="003D3C9F" w:rsidRPr="00A81F4B" w:rsidRDefault="00E24E17" w:rsidP="00A81F4B">
      <w:pPr>
        <w:spacing w:after="0" w:line="360" w:lineRule="auto"/>
        <w:jc w:val="both"/>
        <w:rPr>
          <w:rFonts w:ascii="Book Antiqua" w:hAnsi="Book Antiqua"/>
          <w:sz w:val="24"/>
          <w:szCs w:val="24"/>
          <w:lang w:val="en-US"/>
        </w:rPr>
      </w:pPr>
      <w:r w:rsidRPr="00A81F4B">
        <w:rPr>
          <w:rFonts w:ascii="Book Antiqua" w:hAnsi="Book Antiqua" w:cs="Calibri"/>
          <w:sz w:val="24"/>
          <w:szCs w:val="24"/>
          <w:lang w:val="en-US"/>
        </w:rPr>
        <w:t>LRR</w:t>
      </w:r>
      <w:r>
        <w:rPr>
          <w:rFonts w:ascii="Book Antiqua" w:hAnsi="Book Antiqua" w:hint="eastAsia"/>
          <w:sz w:val="24"/>
          <w:szCs w:val="24"/>
          <w:lang w:val="en-US" w:eastAsia="zh-CN"/>
        </w:rPr>
        <w:t>:</w:t>
      </w:r>
      <w:r w:rsidRPr="00E24E17">
        <w:rPr>
          <w:rFonts w:ascii="Book Antiqua" w:hAnsi="Book Antiqua" w:cs="Calibri"/>
          <w:sz w:val="24"/>
          <w:szCs w:val="24"/>
          <w:lang w:val="en-US"/>
        </w:rPr>
        <w:t xml:space="preserve"> </w:t>
      </w:r>
      <w:proofErr w:type="spellStart"/>
      <w:r w:rsidRPr="00A81F4B">
        <w:rPr>
          <w:rFonts w:ascii="Book Antiqua" w:hAnsi="Book Antiqua" w:cs="Calibri"/>
          <w:sz w:val="24"/>
          <w:szCs w:val="24"/>
          <w:lang w:val="en-US"/>
        </w:rPr>
        <w:t>Locoregional</w:t>
      </w:r>
      <w:proofErr w:type="spellEnd"/>
      <w:r w:rsidRPr="00A81F4B">
        <w:rPr>
          <w:rFonts w:ascii="Book Antiqua" w:hAnsi="Book Antiqua" w:cs="Calibri"/>
          <w:sz w:val="24"/>
          <w:szCs w:val="24"/>
          <w:lang w:val="en-US"/>
        </w:rPr>
        <w:t xml:space="preserve"> recurrence</w:t>
      </w:r>
      <w:r>
        <w:rPr>
          <w:rFonts w:ascii="Book Antiqua" w:hAnsi="Book Antiqua" w:cs="Calibri" w:hint="eastAsia"/>
          <w:sz w:val="24"/>
          <w:szCs w:val="24"/>
          <w:lang w:val="en-US" w:eastAsia="zh-CN"/>
        </w:rPr>
        <w:t>;</w:t>
      </w:r>
      <w:r w:rsidR="00C12512" w:rsidRPr="00C12512">
        <w:rPr>
          <w:rFonts w:ascii="Book Antiqua" w:hAnsi="Book Antiqua" w:cstheme="minorHAnsi"/>
          <w:sz w:val="24"/>
          <w:szCs w:val="24"/>
          <w:lang w:val="en-US"/>
        </w:rPr>
        <w:t xml:space="preserve"> </w:t>
      </w:r>
      <w:r w:rsidR="00C12512" w:rsidRPr="0049098E">
        <w:rPr>
          <w:rFonts w:ascii="Book Antiqua" w:hAnsi="Book Antiqua" w:cstheme="minorHAnsi"/>
          <w:sz w:val="24"/>
          <w:szCs w:val="24"/>
          <w:lang w:val="en-US"/>
        </w:rPr>
        <w:t>RFS</w:t>
      </w:r>
      <w:r w:rsidR="00C12512">
        <w:rPr>
          <w:rFonts w:ascii="Book Antiqua" w:hAnsi="Book Antiqua" w:cstheme="minorHAnsi" w:hint="eastAsia"/>
          <w:sz w:val="24"/>
          <w:szCs w:val="24"/>
          <w:lang w:val="en-US" w:eastAsia="zh-CN"/>
        </w:rPr>
        <w:t>:</w:t>
      </w:r>
      <w:r w:rsidR="00C12512" w:rsidRPr="00A81F4B">
        <w:rPr>
          <w:rFonts w:ascii="Book Antiqua" w:hAnsi="Book Antiqua"/>
          <w:sz w:val="24"/>
          <w:szCs w:val="24"/>
          <w:lang w:val="en-US"/>
        </w:rPr>
        <w:t xml:space="preserve"> </w:t>
      </w:r>
      <w:r w:rsidR="00C12512" w:rsidRPr="0049098E">
        <w:rPr>
          <w:rFonts w:ascii="Book Antiqua" w:hAnsi="Book Antiqua" w:cstheme="minorHAnsi"/>
          <w:sz w:val="24"/>
          <w:szCs w:val="24"/>
          <w:lang w:val="en-US"/>
        </w:rPr>
        <w:t>Recurrence-free survival</w:t>
      </w:r>
      <w:r w:rsidR="00C12512">
        <w:rPr>
          <w:rFonts w:ascii="Book Antiqua" w:hAnsi="Book Antiqua" w:cstheme="minorHAnsi" w:hint="eastAsia"/>
          <w:sz w:val="24"/>
          <w:szCs w:val="24"/>
          <w:lang w:val="en-US"/>
        </w:rPr>
        <w:t>;</w:t>
      </w:r>
      <w:r w:rsidR="00C12512" w:rsidRPr="00C12512">
        <w:rPr>
          <w:rFonts w:ascii="Book Antiqua" w:hAnsi="Book Antiqua" w:cstheme="minorHAnsi"/>
          <w:sz w:val="24"/>
          <w:szCs w:val="24"/>
          <w:lang w:val="en-US"/>
        </w:rPr>
        <w:t xml:space="preserve"> </w:t>
      </w:r>
      <w:r w:rsidR="00923AA6">
        <w:rPr>
          <w:rFonts w:ascii="Book Antiqua" w:hAnsi="Book Antiqua" w:cstheme="minorHAnsi" w:hint="eastAsia"/>
          <w:sz w:val="24"/>
          <w:szCs w:val="24"/>
          <w:lang w:val="en-US"/>
        </w:rPr>
        <w:t xml:space="preserve">DSS: </w:t>
      </w:r>
      <w:r w:rsidR="00923AA6" w:rsidRPr="00923AA6">
        <w:rPr>
          <w:rFonts w:ascii="Book Antiqua" w:hAnsi="Book Antiqua" w:cstheme="minorHAnsi"/>
          <w:sz w:val="24"/>
          <w:szCs w:val="24"/>
          <w:lang w:val="en-US"/>
        </w:rPr>
        <w:t>Disease-specific survival</w:t>
      </w:r>
      <w:r w:rsidR="00923AA6" w:rsidRPr="00923AA6">
        <w:rPr>
          <w:rFonts w:ascii="Book Antiqua" w:hAnsi="Book Antiqua" w:cstheme="minorHAnsi" w:hint="eastAsia"/>
          <w:sz w:val="24"/>
          <w:szCs w:val="24"/>
          <w:lang w:val="en-US"/>
        </w:rPr>
        <w:t>;</w:t>
      </w:r>
      <w:r w:rsidR="00923AA6" w:rsidRPr="00923AA6">
        <w:rPr>
          <w:rFonts w:ascii="Book Antiqua" w:hAnsi="Book Antiqua" w:cstheme="minorHAnsi"/>
          <w:sz w:val="24"/>
          <w:szCs w:val="24"/>
          <w:lang w:val="en-US"/>
        </w:rPr>
        <w:t> </w:t>
      </w:r>
      <w:r w:rsidR="00C12512" w:rsidRPr="0049098E">
        <w:rPr>
          <w:rFonts w:ascii="Book Antiqua" w:hAnsi="Book Antiqua" w:cstheme="minorHAnsi"/>
          <w:sz w:val="24"/>
          <w:szCs w:val="24"/>
          <w:lang w:val="en-US"/>
        </w:rPr>
        <w:t>OS</w:t>
      </w:r>
      <w:r w:rsidR="00C12512">
        <w:rPr>
          <w:rFonts w:ascii="Book Antiqua" w:hAnsi="Book Antiqua" w:cstheme="minorHAnsi" w:hint="eastAsia"/>
          <w:sz w:val="24"/>
          <w:szCs w:val="24"/>
          <w:lang w:val="en-US"/>
        </w:rPr>
        <w:t>:</w:t>
      </w:r>
      <w:r w:rsidR="00C12512" w:rsidRPr="00923AA6">
        <w:rPr>
          <w:rFonts w:ascii="Book Antiqua" w:hAnsi="Book Antiqua" w:cstheme="minorHAnsi"/>
          <w:sz w:val="24"/>
          <w:szCs w:val="24"/>
          <w:lang w:val="en-US"/>
        </w:rPr>
        <w:t xml:space="preserve"> </w:t>
      </w:r>
      <w:r w:rsidR="00C12512" w:rsidRPr="0049098E">
        <w:rPr>
          <w:rFonts w:ascii="Book Antiqua" w:hAnsi="Book Antiqua" w:cstheme="minorHAnsi"/>
          <w:sz w:val="24"/>
          <w:szCs w:val="24"/>
          <w:lang w:val="en-US"/>
        </w:rPr>
        <w:t>Overall survival</w:t>
      </w:r>
      <w:r w:rsidR="00C12512">
        <w:rPr>
          <w:rFonts w:ascii="Book Antiqua" w:hAnsi="Book Antiqua" w:cstheme="minorHAnsi" w:hint="eastAsia"/>
          <w:sz w:val="24"/>
          <w:szCs w:val="24"/>
          <w:lang w:val="en-US"/>
        </w:rPr>
        <w:t>.</w:t>
      </w:r>
      <w:r w:rsidR="003D3C9F" w:rsidRPr="00A81F4B">
        <w:rPr>
          <w:rFonts w:ascii="Book Antiqua" w:hAnsi="Book Antiqua"/>
          <w:sz w:val="24"/>
          <w:szCs w:val="24"/>
          <w:lang w:val="en-US"/>
        </w:rPr>
        <w:br w:type="page"/>
      </w:r>
    </w:p>
    <w:p w:rsidR="000C19F5" w:rsidRPr="007757DB" w:rsidRDefault="007245A7" w:rsidP="00A81F4B">
      <w:pPr>
        <w:spacing w:after="0" w:line="360" w:lineRule="auto"/>
        <w:jc w:val="both"/>
        <w:rPr>
          <w:rFonts w:ascii="Book Antiqua" w:hAnsi="Book Antiqua"/>
          <w:b/>
          <w:sz w:val="24"/>
          <w:szCs w:val="24"/>
          <w:lang w:val="en-US" w:eastAsia="zh-CN"/>
        </w:rPr>
      </w:pPr>
      <w:r w:rsidRPr="007757DB">
        <w:rPr>
          <w:rFonts w:ascii="Book Antiqua" w:hAnsi="Book Antiqua"/>
          <w:b/>
          <w:sz w:val="24"/>
          <w:szCs w:val="24"/>
          <w:lang w:val="en-US"/>
        </w:rPr>
        <w:lastRenderedPageBreak/>
        <w:t>T</w:t>
      </w:r>
      <w:r w:rsidR="007757DB" w:rsidRPr="007757DB">
        <w:rPr>
          <w:rFonts w:ascii="Book Antiqua" w:hAnsi="Book Antiqua"/>
          <w:b/>
          <w:sz w:val="24"/>
          <w:szCs w:val="24"/>
          <w:lang w:val="en-US"/>
        </w:rPr>
        <w:t>able</w:t>
      </w:r>
      <w:r w:rsidRPr="007757DB">
        <w:rPr>
          <w:rFonts w:ascii="Book Antiqua" w:hAnsi="Book Antiqua"/>
          <w:b/>
          <w:sz w:val="24"/>
          <w:szCs w:val="24"/>
          <w:lang w:val="en-US"/>
        </w:rPr>
        <w:t xml:space="preserve"> </w:t>
      </w:r>
      <w:r w:rsidR="007757DB" w:rsidRPr="007757DB">
        <w:rPr>
          <w:rFonts w:ascii="Book Antiqua" w:hAnsi="Book Antiqua"/>
          <w:b/>
          <w:sz w:val="24"/>
          <w:szCs w:val="24"/>
          <w:lang w:val="en-US"/>
        </w:rPr>
        <w:t>6</w:t>
      </w:r>
      <w:r w:rsidR="000C19F5" w:rsidRPr="007757DB">
        <w:rPr>
          <w:rFonts w:ascii="Book Antiqua" w:hAnsi="Book Antiqua"/>
          <w:b/>
          <w:sz w:val="24"/>
          <w:szCs w:val="24"/>
          <w:lang w:val="en-US"/>
        </w:rPr>
        <w:t xml:space="preserve"> Impa</w:t>
      </w:r>
      <w:r w:rsidR="008735E6" w:rsidRPr="007757DB">
        <w:rPr>
          <w:rFonts w:ascii="Book Antiqua" w:hAnsi="Book Antiqua"/>
          <w:b/>
          <w:sz w:val="24"/>
          <w:szCs w:val="24"/>
          <w:lang w:val="en-US"/>
        </w:rPr>
        <w:t>ct of</w:t>
      </w:r>
      <w:r w:rsidR="007757DB" w:rsidRPr="007757DB">
        <w:rPr>
          <w:rFonts w:ascii="Book Antiqua" w:hAnsi="Book Antiqua"/>
          <w:b/>
          <w:sz w:val="24"/>
          <w:szCs w:val="24"/>
          <w:lang w:val="en-US"/>
        </w:rPr>
        <w:t xml:space="preserve"> completion axillary lymph node dissection</w:t>
      </w:r>
      <w:r w:rsidR="008735E6" w:rsidRPr="007757DB">
        <w:rPr>
          <w:rFonts w:ascii="Book Antiqua" w:hAnsi="Book Antiqua"/>
          <w:b/>
          <w:sz w:val="24"/>
          <w:szCs w:val="24"/>
          <w:lang w:val="en-US"/>
        </w:rPr>
        <w:t xml:space="preserve"> on adjuvant</w:t>
      </w:r>
      <w:r w:rsidR="000C19F5" w:rsidRPr="007757DB">
        <w:rPr>
          <w:rFonts w:ascii="Book Antiqua" w:hAnsi="Book Antiqua"/>
          <w:b/>
          <w:sz w:val="24"/>
          <w:szCs w:val="24"/>
          <w:lang w:val="en-US"/>
        </w:rPr>
        <w:t xml:space="preserve"> therapy</w:t>
      </w:r>
      <w:r w:rsidR="008735E6" w:rsidRPr="007757DB">
        <w:rPr>
          <w:rFonts w:ascii="Book Antiqua" w:hAnsi="Book Antiqua"/>
          <w:b/>
          <w:sz w:val="24"/>
          <w:szCs w:val="24"/>
          <w:lang w:val="en-US"/>
        </w:rPr>
        <w:t xml:space="preserve"> decision-making</w:t>
      </w:r>
    </w:p>
    <w:tbl>
      <w:tblPr>
        <w:tblStyle w:val="TableGrid"/>
        <w:tblW w:w="10527" w:type="dxa"/>
        <w:tblInd w:w="-459" w:type="dxa"/>
        <w:tblLook w:val="04A0" w:firstRow="1" w:lastRow="0" w:firstColumn="1" w:lastColumn="0" w:noHBand="0" w:noVBand="1"/>
      </w:tblPr>
      <w:tblGrid>
        <w:gridCol w:w="1585"/>
        <w:gridCol w:w="1055"/>
        <w:gridCol w:w="1855"/>
        <w:gridCol w:w="1316"/>
        <w:gridCol w:w="636"/>
        <w:gridCol w:w="22"/>
        <w:gridCol w:w="541"/>
        <w:gridCol w:w="799"/>
        <w:gridCol w:w="610"/>
        <w:gridCol w:w="687"/>
        <w:gridCol w:w="1421"/>
      </w:tblGrid>
      <w:tr w:rsidR="00A81F4B" w:rsidRPr="00A81F4B" w:rsidTr="003B009D">
        <w:trPr>
          <w:trHeight w:val="135"/>
        </w:trPr>
        <w:tc>
          <w:tcPr>
            <w:tcW w:w="1585" w:type="dxa"/>
            <w:vMerge w:val="restart"/>
            <w:shd w:val="clear" w:color="auto" w:fill="auto"/>
          </w:tcPr>
          <w:p w:rsidR="00D33773" w:rsidRPr="00A81F4B" w:rsidRDefault="008B5F0D" w:rsidP="00A81F4B">
            <w:pPr>
              <w:spacing w:line="360" w:lineRule="auto"/>
              <w:jc w:val="both"/>
              <w:rPr>
                <w:rFonts w:ascii="Book Antiqua" w:hAnsi="Book Antiqua"/>
                <w:sz w:val="24"/>
                <w:szCs w:val="24"/>
                <w:lang w:val="en-US" w:eastAsia="zh-CN"/>
              </w:rPr>
            </w:pPr>
            <w:r>
              <w:rPr>
                <w:rFonts w:ascii="Book Antiqua" w:hAnsi="Book Antiqua" w:hint="eastAsia"/>
                <w:sz w:val="24"/>
                <w:szCs w:val="24"/>
                <w:lang w:val="en-US" w:eastAsia="zh-CN"/>
              </w:rPr>
              <w:t>R</w:t>
            </w:r>
            <w:r>
              <w:rPr>
                <w:rFonts w:ascii="Book Antiqua" w:hAnsi="Book Antiqua"/>
                <w:sz w:val="24"/>
                <w:szCs w:val="24"/>
                <w:lang w:val="en-US" w:eastAsia="zh-CN"/>
              </w:rPr>
              <w:t>ef.</w:t>
            </w:r>
          </w:p>
        </w:tc>
        <w:tc>
          <w:tcPr>
            <w:tcW w:w="1055" w:type="dxa"/>
            <w:vMerge w:val="restart"/>
            <w:shd w:val="clear" w:color="auto" w:fill="auto"/>
          </w:tcPr>
          <w:p w:rsidR="00D33773" w:rsidRPr="008B5F0D" w:rsidRDefault="00D33773" w:rsidP="00A81F4B">
            <w:pPr>
              <w:spacing w:line="360" w:lineRule="auto"/>
              <w:jc w:val="both"/>
              <w:rPr>
                <w:rFonts w:ascii="Book Antiqua" w:hAnsi="Book Antiqua"/>
                <w:i/>
                <w:sz w:val="24"/>
                <w:szCs w:val="24"/>
                <w:lang w:val="en-US"/>
              </w:rPr>
            </w:pPr>
            <w:r w:rsidRPr="008B5F0D">
              <w:rPr>
                <w:rFonts w:ascii="Book Antiqua" w:hAnsi="Book Antiqua"/>
                <w:i/>
                <w:sz w:val="24"/>
                <w:szCs w:val="24"/>
                <w:lang w:val="en-US"/>
              </w:rPr>
              <w:t>n</w:t>
            </w:r>
          </w:p>
        </w:tc>
        <w:tc>
          <w:tcPr>
            <w:tcW w:w="1855" w:type="dxa"/>
            <w:vMerge w:val="restart"/>
            <w:shd w:val="clear" w:color="auto" w:fill="auto"/>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 xml:space="preserve">Variable </w:t>
            </w:r>
            <w:proofErr w:type="spellStart"/>
            <w:r w:rsidRPr="00A81F4B">
              <w:rPr>
                <w:rFonts w:ascii="Book Antiqua" w:hAnsi="Book Antiqua"/>
                <w:sz w:val="24"/>
                <w:szCs w:val="24"/>
                <w:lang w:val="en-US"/>
              </w:rPr>
              <w:t>analysed</w:t>
            </w:r>
            <w:proofErr w:type="spellEnd"/>
          </w:p>
        </w:tc>
        <w:tc>
          <w:tcPr>
            <w:tcW w:w="4611" w:type="dxa"/>
            <w:gridSpan w:val="7"/>
            <w:shd w:val="clear" w:color="auto" w:fill="auto"/>
          </w:tcPr>
          <w:p w:rsidR="00D33773" w:rsidRPr="00A81F4B" w:rsidRDefault="003B009D"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R</w:t>
            </w:r>
            <w:r w:rsidR="00D33773" w:rsidRPr="00A81F4B">
              <w:rPr>
                <w:rFonts w:ascii="Book Antiqua" w:hAnsi="Book Antiqua"/>
                <w:sz w:val="24"/>
                <w:szCs w:val="24"/>
                <w:lang w:val="en-US"/>
              </w:rPr>
              <w:t>esults</w:t>
            </w:r>
          </w:p>
        </w:tc>
        <w:tc>
          <w:tcPr>
            <w:tcW w:w="1421" w:type="dxa"/>
            <w:vMerge w:val="restart"/>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Conclusion</w:t>
            </w:r>
          </w:p>
        </w:tc>
      </w:tr>
      <w:tr w:rsidR="00A81F4B" w:rsidRPr="00A81F4B" w:rsidTr="003B009D">
        <w:trPr>
          <w:trHeight w:val="135"/>
        </w:trPr>
        <w:tc>
          <w:tcPr>
            <w:tcW w:w="1585" w:type="dxa"/>
            <w:vMerge/>
            <w:shd w:val="clear" w:color="auto" w:fill="auto"/>
          </w:tcPr>
          <w:p w:rsidR="00D33773" w:rsidRPr="00A81F4B" w:rsidRDefault="00D33773" w:rsidP="00A81F4B">
            <w:pPr>
              <w:spacing w:line="360" w:lineRule="auto"/>
              <w:jc w:val="both"/>
              <w:rPr>
                <w:rFonts w:ascii="Book Antiqua" w:hAnsi="Book Antiqua"/>
                <w:sz w:val="24"/>
                <w:szCs w:val="24"/>
                <w:lang w:val="en-US"/>
              </w:rPr>
            </w:pPr>
          </w:p>
        </w:tc>
        <w:tc>
          <w:tcPr>
            <w:tcW w:w="1055" w:type="dxa"/>
            <w:vMerge/>
            <w:shd w:val="clear" w:color="auto" w:fill="auto"/>
          </w:tcPr>
          <w:p w:rsidR="00D33773" w:rsidRPr="00A81F4B" w:rsidRDefault="00D33773" w:rsidP="00A81F4B">
            <w:pPr>
              <w:spacing w:line="360" w:lineRule="auto"/>
              <w:jc w:val="both"/>
              <w:rPr>
                <w:rFonts w:ascii="Book Antiqua" w:hAnsi="Book Antiqua"/>
                <w:sz w:val="24"/>
                <w:szCs w:val="24"/>
                <w:lang w:val="en-US"/>
              </w:rPr>
            </w:pPr>
          </w:p>
        </w:tc>
        <w:tc>
          <w:tcPr>
            <w:tcW w:w="1855" w:type="dxa"/>
            <w:vMerge/>
            <w:shd w:val="clear" w:color="auto" w:fill="auto"/>
          </w:tcPr>
          <w:p w:rsidR="00D33773" w:rsidRPr="00A81F4B" w:rsidRDefault="00D33773" w:rsidP="00A81F4B">
            <w:pPr>
              <w:spacing w:line="360" w:lineRule="auto"/>
              <w:jc w:val="both"/>
              <w:rPr>
                <w:rFonts w:ascii="Book Antiqua" w:hAnsi="Book Antiqua"/>
                <w:sz w:val="24"/>
                <w:szCs w:val="24"/>
                <w:lang w:val="en-US"/>
              </w:rPr>
            </w:pPr>
          </w:p>
        </w:tc>
        <w:tc>
          <w:tcPr>
            <w:tcW w:w="1316" w:type="dxa"/>
            <w:shd w:val="clear" w:color="auto" w:fill="auto"/>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Treatment arm</w:t>
            </w:r>
          </w:p>
        </w:tc>
        <w:tc>
          <w:tcPr>
            <w:tcW w:w="636" w:type="dxa"/>
            <w:shd w:val="clear" w:color="auto" w:fill="auto"/>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CT</w:t>
            </w:r>
          </w:p>
        </w:tc>
        <w:tc>
          <w:tcPr>
            <w:tcW w:w="563" w:type="dxa"/>
            <w:gridSpan w:val="2"/>
            <w:shd w:val="clear" w:color="auto" w:fill="auto"/>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HT</w:t>
            </w:r>
          </w:p>
        </w:tc>
        <w:tc>
          <w:tcPr>
            <w:tcW w:w="799" w:type="dxa"/>
            <w:shd w:val="clear" w:color="auto" w:fill="auto"/>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CT + HT</w:t>
            </w:r>
          </w:p>
        </w:tc>
        <w:tc>
          <w:tcPr>
            <w:tcW w:w="610" w:type="dxa"/>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any</w:t>
            </w:r>
          </w:p>
        </w:tc>
        <w:tc>
          <w:tcPr>
            <w:tcW w:w="687" w:type="dxa"/>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type</w:t>
            </w:r>
          </w:p>
        </w:tc>
        <w:tc>
          <w:tcPr>
            <w:tcW w:w="1421" w:type="dxa"/>
            <w:vMerge/>
          </w:tcPr>
          <w:p w:rsidR="00D33773" w:rsidRPr="00A81F4B" w:rsidRDefault="00D33773" w:rsidP="00A81F4B">
            <w:pPr>
              <w:spacing w:line="360" w:lineRule="auto"/>
              <w:jc w:val="both"/>
              <w:rPr>
                <w:rFonts w:ascii="Book Antiqua" w:hAnsi="Book Antiqua"/>
                <w:sz w:val="24"/>
                <w:szCs w:val="24"/>
                <w:lang w:val="en-US"/>
              </w:rPr>
            </w:pPr>
          </w:p>
        </w:tc>
      </w:tr>
      <w:tr w:rsidR="00A81F4B" w:rsidRPr="00A81F4B" w:rsidTr="003B009D">
        <w:trPr>
          <w:trHeight w:val="180"/>
        </w:trPr>
        <w:tc>
          <w:tcPr>
            <w:tcW w:w="1585" w:type="dxa"/>
            <w:vMerge w:val="restart"/>
            <w:shd w:val="clear" w:color="auto" w:fill="auto"/>
          </w:tcPr>
          <w:p w:rsidR="00D33773" w:rsidRPr="00A81F4B" w:rsidRDefault="008B5F0D" w:rsidP="00A81F4B">
            <w:pPr>
              <w:spacing w:line="360" w:lineRule="auto"/>
              <w:jc w:val="both"/>
              <w:rPr>
                <w:rFonts w:ascii="Book Antiqua" w:hAnsi="Book Antiqua"/>
                <w:sz w:val="24"/>
                <w:szCs w:val="24"/>
                <w:lang w:val="en-US"/>
              </w:rPr>
            </w:pPr>
            <w:r>
              <w:rPr>
                <w:rFonts w:ascii="Book Antiqua" w:hAnsi="Book Antiqua"/>
                <w:sz w:val="24"/>
                <w:szCs w:val="24"/>
                <w:lang w:val="en-US"/>
              </w:rPr>
              <w:t>AMAROS</w:t>
            </w:r>
            <w:r w:rsidR="00D33773" w:rsidRPr="00A81F4B">
              <w:rPr>
                <w:rFonts w:ascii="Book Antiqua" w:hAnsi="Book Antiqua"/>
                <w:sz w:val="24"/>
                <w:szCs w:val="24"/>
                <w:vertAlign w:val="superscript"/>
                <w:lang w:val="en-US"/>
              </w:rPr>
              <w:t>[61]</w:t>
            </w:r>
          </w:p>
        </w:tc>
        <w:tc>
          <w:tcPr>
            <w:tcW w:w="1055" w:type="dxa"/>
            <w:vMerge w:val="restart"/>
            <w:shd w:val="clear" w:color="auto" w:fill="auto"/>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 xml:space="preserve">566 </w:t>
            </w:r>
            <w:r w:rsidR="00DC6CC1" w:rsidRPr="00A81F4B">
              <w:rPr>
                <w:rFonts w:ascii="Book Antiqua" w:hAnsi="Book Antiqua"/>
                <w:sz w:val="24"/>
                <w:szCs w:val="24"/>
                <w:lang w:val="en-US"/>
              </w:rPr>
              <w:t>pN0(i+)</w:t>
            </w:r>
          </w:p>
          <w:p w:rsidR="00DC6CC1" w:rsidRPr="00A81F4B" w:rsidRDefault="00DC6CC1"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pN1mi</w:t>
            </w:r>
          </w:p>
          <w:p w:rsidR="00DC6CC1" w:rsidRPr="00A81F4B" w:rsidRDefault="00DC6CC1"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pN1a</w:t>
            </w:r>
          </w:p>
        </w:tc>
        <w:tc>
          <w:tcPr>
            <w:tcW w:w="1855" w:type="dxa"/>
            <w:vMerge w:val="restart"/>
            <w:shd w:val="clear" w:color="auto" w:fill="auto"/>
          </w:tcPr>
          <w:p w:rsidR="00D33773" w:rsidRPr="00A81F4B" w:rsidRDefault="00D33773" w:rsidP="00435977">
            <w:pPr>
              <w:spacing w:line="360" w:lineRule="auto"/>
              <w:jc w:val="both"/>
              <w:rPr>
                <w:rFonts w:ascii="Book Antiqua" w:hAnsi="Book Antiqua"/>
                <w:sz w:val="24"/>
                <w:szCs w:val="24"/>
                <w:lang w:val="en-US" w:eastAsia="zh-CN"/>
              </w:rPr>
            </w:pPr>
            <w:r w:rsidRPr="00A81F4B">
              <w:rPr>
                <w:rFonts w:ascii="Book Antiqua" w:hAnsi="Book Antiqua"/>
                <w:sz w:val="24"/>
                <w:szCs w:val="24"/>
                <w:lang w:val="en-US"/>
              </w:rPr>
              <w:t>Systemic treatments</w:t>
            </w:r>
            <w:r w:rsidR="00435977">
              <w:rPr>
                <w:rFonts w:ascii="Book Antiqua" w:hAnsi="Book Antiqua" w:hint="eastAsia"/>
                <w:sz w:val="24"/>
                <w:szCs w:val="24"/>
                <w:vertAlign w:val="superscript"/>
                <w:lang w:val="en-US" w:eastAsia="zh-CN"/>
              </w:rPr>
              <w:t>1</w:t>
            </w:r>
          </w:p>
        </w:tc>
        <w:tc>
          <w:tcPr>
            <w:tcW w:w="1316" w:type="dxa"/>
            <w:shd w:val="clear" w:color="auto" w:fill="auto"/>
          </w:tcPr>
          <w:p w:rsidR="00D33773" w:rsidRPr="00A81F4B" w:rsidRDefault="00D33773" w:rsidP="00A81F4B">
            <w:pPr>
              <w:spacing w:line="360" w:lineRule="auto"/>
              <w:jc w:val="both"/>
              <w:rPr>
                <w:rFonts w:ascii="Book Antiqua" w:hAnsi="Book Antiqua"/>
                <w:sz w:val="24"/>
                <w:szCs w:val="24"/>
                <w:lang w:val="en-US"/>
              </w:rPr>
            </w:pPr>
            <w:proofErr w:type="spellStart"/>
            <w:r w:rsidRPr="00A81F4B">
              <w:rPr>
                <w:rFonts w:ascii="Book Antiqua" w:hAnsi="Book Antiqua"/>
                <w:sz w:val="24"/>
                <w:szCs w:val="24"/>
                <w:lang w:val="en-US"/>
              </w:rPr>
              <w:t>cALND</w:t>
            </w:r>
            <w:proofErr w:type="spellEnd"/>
          </w:p>
        </w:tc>
        <w:tc>
          <w:tcPr>
            <w:tcW w:w="636" w:type="dxa"/>
            <w:shd w:val="clear" w:color="auto" w:fill="auto"/>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58</w:t>
            </w:r>
          </w:p>
        </w:tc>
        <w:tc>
          <w:tcPr>
            <w:tcW w:w="563" w:type="dxa"/>
            <w:gridSpan w:val="2"/>
            <w:shd w:val="clear" w:color="auto" w:fill="auto"/>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78</w:t>
            </w:r>
          </w:p>
        </w:tc>
        <w:tc>
          <w:tcPr>
            <w:tcW w:w="799" w:type="dxa"/>
            <w:shd w:val="clear" w:color="auto" w:fill="auto"/>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610" w:type="dxa"/>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687" w:type="dxa"/>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1421" w:type="dxa"/>
            <w:vMerge w:val="restart"/>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No difference</w:t>
            </w:r>
          </w:p>
        </w:tc>
      </w:tr>
      <w:tr w:rsidR="00A81F4B" w:rsidRPr="00A81F4B" w:rsidTr="003B009D">
        <w:trPr>
          <w:trHeight w:val="180"/>
        </w:trPr>
        <w:tc>
          <w:tcPr>
            <w:tcW w:w="1585" w:type="dxa"/>
            <w:vMerge/>
            <w:shd w:val="clear" w:color="auto" w:fill="auto"/>
          </w:tcPr>
          <w:p w:rsidR="00D33773" w:rsidRPr="00A81F4B" w:rsidRDefault="00D33773" w:rsidP="00A81F4B">
            <w:pPr>
              <w:spacing w:line="360" w:lineRule="auto"/>
              <w:jc w:val="both"/>
              <w:rPr>
                <w:rFonts w:ascii="Book Antiqua" w:hAnsi="Book Antiqua"/>
                <w:sz w:val="24"/>
                <w:szCs w:val="24"/>
                <w:lang w:val="en-US"/>
              </w:rPr>
            </w:pPr>
          </w:p>
        </w:tc>
        <w:tc>
          <w:tcPr>
            <w:tcW w:w="1055" w:type="dxa"/>
            <w:vMerge/>
            <w:shd w:val="clear" w:color="auto" w:fill="auto"/>
          </w:tcPr>
          <w:p w:rsidR="00D33773" w:rsidRPr="00A81F4B" w:rsidRDefault="00D33773" w:rsidP="00A81F4B">
            <w:pPr>
              <w:spacing w:line="360" w:lineRule="auto"/>
              <w:jc w:val="both"/>
              <w:rPr>
                <w:rFonts w:ascii="Book Antiqua" w:hAnsi="Book Antiqua"/>
                <w:sz w:val="24"/>
                <w:szCs w:val="24"/>
                <w:lang w:val="en-US"/>
              </w:rPr>
            </w:pPr>
          </w:p>
        </w:tc>
        <w:tc>
          <w:tcPr>
            <w:tcW w:w="1855" w:type="dxa"/>
            <w:vMerge/>
            <w:shd w:val="clear" w:color="auto" w:fill="auto"/>
          </w:tcPr>
          <w:p w:rsidR="00D33773" w:rsidRPr="00A81F4B" w:rsidRDefault="00D33773" w:rsidP="00A81F4B">
            <w:pPr>
              <w:spacing w:line="360" w:lineRule="auto"/>
              <w:jc w:val="both"/>
              <w:rPr>
                <w:rFonts w:ascii="Book Antiqua" w:hAnsi="Book Antiqua"/>
                <w:sz w:val="24"/>
                <w:szCs w:val="24"/>
                <w:lang w:val="en-US"/>
              </w:rPr>
            </w:pPr>
          </w:p>
        </w:tc>
        <w:tc>
          <w:tcPr>
            <w:tcW w:w="1316" w:type="dxa"/>
            <w:shd w:val="clear" w:color="auto" w:fill="auto"/>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ART</w:t>
            </w:r>
          </w:p>
        </w:tc>
        <w:tc>
          <w:tcPr>
            <w:tcW w:w="636" w:type="dxa"/>
            <w:shd w:val="clear" w:color="auto" w:fill="auto"/>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61</w:t>
            </w:r>
          </w:p>
        </w:tc>
        <w:tc>
          <w:tcPr>
            <w:tcW w:w="563" w:type="dxa"/>
            <w:gridSpan w:val="2"/>
            <w:shd w:val="clear" w:color="auto" w:fill="auto"/>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76</w:t>
            </w:r>
          </w:p>
        </w:tc>
        <w:tc>
          <w:tcPr>
            <w:tcW w:w="799" w:type="dxa"/>
            <w:shd w:val="clear" w:color="auto" w:fill="auto"/>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610" w:type="dxa"/>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687" w:type="dxa"/>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1421" w:type="dxa"/>
            <w:vMerge/>
          </w:tcPr>
          <w:p w:rsidR="00D33773" w:rsidRPr="00A81F4B" w:rsidRDefault="00D33773" w:rsidP="00A81F4B">
            <w:pPr>
              <w:spacing w:line="360" w:lineRule="auto"/>
              <w:jc w:val="both"/>
              <w:rPr>
                <w:rFonts w:ascii="Book Antiqua" w:hAnsi="Book Antiqua"/>
                <w:sz w:val="24"/>
                <w:szCs w:val="24"/>
                <w:lang w:val="en-US"/>
              </w:rPr>
            </w:pPr>
          </w:p>
        </w:tc>
      </w:tr>
      <w:tr w:rsidR="00A81F4B" w:rsidRPr="00A81F4B" w:rsidTr="003B009D">
        <w:trPr>
          <w:trHeight w:val="180"/>
        </w:trPr>
        <w:tc>
          <w:tcPr>
            <w:tcW w:w="1585" w:type="dxa"/>
            <w:vMerge/>
            <w:shd w:val="clear" w:color="auto" w:fill="auto"/>
          </w:tcPr>
          <w:p w:rsidR="00D33773" w:rsidRPr="00A81F4B" w:rsidRDefault="00D33773" w:rsidP="00A81F4B">
            <w:pPr>
              <w:spacing w:line="360" w:lineRule="auto"/>
              <w:jc w:val="both"/>
              <w:rPr>
                <w:rFonts w:ascii="Book Antiqua" w:hAnsi="Book Antiqua"/>
                <w:sz w:val="24"/>
                <w:szCs w:val="24"/>
                <w:lang w:val="en-US"/>
              </w:rPr>
            </w:pPr>
          </w:p>
        </w:tc>
        <w:tc>
          <w:tcPr>
            <w:tcW w:w="1055" w:type="dxa"/>
            <w:vMerge/>
            <w:shd w:val="clear" w:color="auto" w:fill="auto"/>
          </w:tcPr>
          <w:p w:rsidR="00D33773" w:rsidRPr="00A81F4B" w:rsidRDefault="00D33773" w:rsidP="00A81F4B">
            <w:pPr>
              <w:spacing w:line="360" w:lineRule="auto"/>
              <w:jc w:val="both"/>
              <w:rPr>
                <w:rFonts w:ascii="Book Antiqua" w:hAnsi="Book Antiqua"/>
                <w:sz w:val="24"/>
                <w:szCs w:val="24"/>
                <w:lang w:val="en-US"/>
              </w:rPr>
            </w:pPr>
          </w:p>
        </w:tc>
        <w:tc>
          <w:tcPr>
            <w:tcW w:w="1855" w:type="dxa"/>
            <w:vMerge/>
            <w:shd w:val="clear" w:color="auto" w:fill="auto"/>
          </w:tcPr>
          <w:p w:rsidR="00D33773" w:rsidRPr="00A81F4B" w:rsidRDefault="00D33773" w:rsidP="00A81F4B">
            <w:pPr>
              <w:spacing w:line="360" w:lineRule="auto"/>
              <w:jc w:val="both"/>
              <w:rPr>
                <w:rFonts w:ascii="Book Antiqua" w:hAnsi="Book Antiqua"/>
                <w:sz w:val="24"/>
                <w:szCs w:val="24"/>
                <w:lang w:val="en-US"/>
              </w:rPr>
            </w:pPr>
          </w:p>
        </w:tc>
        <w:tc>
          <w:tcPr>
            <w:tcW w:w="1316" w:type="dxa"/>
            <w:shd w:val="clear" w:color="auto" w:fill="auto"/>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Absolute difference</w:t>
            </w:r>
          </w:p>
        </w:tc>
        <w:tc>
          <w:tcPr>
            <w:tcW w:w="636" w:type="dxa"/>
            <w:shd w:val="clear" w:color="auto" w:fill="auto"/>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3</w:t>
            </w:r>
          </w:p>
        </w:tc>
        <w:tc>
          <w:tcPr>
            <w:tcW w:w="563" w:type="dxa"/>
            <w:gridSpan w:val="2"/>
            <w:shd w:val="clear" w:color="auto" w:fill="auto"/>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2</w:t>
            </w:r>
          </w:p>
        </w:tc>
        <w:tc>
          <w:tcPr>
            <w:tcW w:w="799" w:type="dxa"/>
            <w:shd w:val="clear" w:color="auto" w:fill="auto"/>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610" w:type="dxa"/>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687" w:type="dxa"/>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1421" w:type="dxa"/>
            <w:vMerge/>
          </w:tcPr>
          <w:p w:rsidR="00D33773" w:rsidRPr="00A81F4B" w:rsidRDefault="00D33773" w:rsidP="00A81F4B">
            <w:pPr>
              <w:spacing w:line="360" w:lineRule="auto"/>
              <w:jc w:val="both"/>
              <w:rPr>
                <w:rFonts w:ascii="Book Antiqua" w:hAnsi="Book Antiqua"/>
                <w:sz w:val="24"/>
                <w:szCs w:val="24"/>
                <w:lang w:val="en-US"/>
              </w:rPr>
            </w:pPr>
          </w:p>
        </w:tc>
      </w:tr>
      <w:tr w:rsidR="00A81F4B" w:rsidRPr="00A81F4B" w:rsidTr="003B009D">
        <w:trPr>
          <w:trHeight w:val="180"/>
        </w:trPr>
        <w:tc>
          <w:tcPr>
            <w:tcW w:w="1585" w:type="dxa"/>
            <w:vMerge w:val="restart"/>
            <w:shd w:val="clear" w:color="auto" w:fill="auto"/>
          </w:tcPr>
          <w:p w:rsidR="00D33773" w:rsidRPr="00A81F4B" w:rsidRDefault="008B5F0D" w:rsidP="00A81F4B">
            <w:pPr>
              <w:spacing w:line="360" w:lineRule="auto"/>
              <w:jc w:val="both"/>
              <w:rPr>
                <w:rFonts w:ascii="Book Antiqua" w:hAnsi="Book Antiqua"/>
                <w:sz w:val="24"/>
                <w:szCs w:val="24"/>
                <w:lang w:val="en-US"/>
              </w:rPr>
            </w:pPr>
            <w:r>
              <w:rPr>
                <w:rFonts w:ascii="Book Antiqua" w:hAnsi="Book Antiqua" w:cs="Calibri"/>
                <w:sz w:val="24"/>
                <w:szCs w:val="24"/>
                <w:lang w:val="en-US"/>
              </w:rPr>
              <w:t>IBCSG 23-01</w:t>
            </w:r>
            <w:r w:rsidR="00D33773" w:rsidRPr="00A81F4B">
              <w:rPr>
                <w:rFonts w:ascii="Book Antiqua" w:hAnsi="Book Antiqua"/>
                <w:sz w:val="24"/>
                <w:szCs w:val="24"/>
                <w:vertAlign w:val="superscript"/>
                <w:lang w:val="en-US"/>
              </w:rPr>
              <w:t>[23]</w:t>
            </w:r>
          </w:p>
        </w:tc>
        <w:tc>
          <w:tcPr>
            <w:tcW w:w="1055" w:type="dxa"/>
            <w:vMerge w:val="restart"/>
            <w:shd w:val="clear" w:color="auto" w:fill="auto"/>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931</w:t>
            </w:r>
          </w:p>
          <w:p w:rsidR="00DC6CC1" w:rsidRPr="00A81F4B" w:rsidRDefault="00DC6CC1"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pN0(i+)</w:t>
            </w:r>
          </w:p>
          <w:p w:rsidR="00DC6CC1" w:rsidRPr="00A81F4B" w:rsidRDefault="00DC6CC1"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pN1mi</w:t>
            </w:r>
          </w:p>
          <w:p w:rsidR="00DC6CC1" w:rsidRPr="00A81F4B" w:rsidRDefault="00DC6CC1" w:rsidP="00A81F4B">
            <w:pPr>
              <w:spacing w:line="360" w:lineRule="auto"/>
              <w:jc w:val="both"/>
              <w:rPr>
                <w:rFonts w:ascii="Book Antiqua" w:hAnsi="Book Antiqua"/>
                <w:sz w:val="24"/>
                <w:szCs w:val="24"/>
                <w:lang w:val="en-US"/>
              </w:rPr>
            </w:pPr>
          </w:p>
        </w:tc>
        <w:tc>
          <w:tcPr>
            <w:tcW w:w="1855" w:type="dxa"/>
            <w:vMerge w:val="restart"/>
            <w:shd w:val="clear" w:color="auto" w:fill="auto"/>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Systemic therapy</w:t>
            </w:r>
          </w:p>
        </w:tc>
        <w:tc>
          <w:tcPr>
            <w:tcW w:w="1316" w:type="dxa"/>
            <w:shd w:val="clear" w:color="auto" w:fill="auto"/>
          </w:tcPr>
          <w:p w:rsidR="00D33773" w:rsidRPr="00A81F4B" w:rsidRDefault="00D33773" w:rsidP="00A81F4B">
            <w:pPr>
              <w:spacing w:line="360" w:lineRule="auto"/>
              <w:jc w:val="both"/>
              <w:rPr>
                <w:rFonts w:ascii="Book Antiqua" w:hAnsi="Book Antiqua"/>
                <w:sz w:val="24"/>
                <w:szCs w:val="24"/>
                <w:lang w:val="en-US"/>
              </w:rPr>
            </w:pPr>
            <w:proofErr w:type="spellStart"/>
            <w:r w:rsidRPr="00A81F4B">
              <w:rPr>
                <w:rFonts w:ascii="Book Antiqua" w:hAnsi="Book Antiqua"/>
                <w:sz w:val="24"/>
                <w:szCs w:val="24"/>
                <w:lang w:val="en-US"/>
              </w:rPr>
              <w:t>cALND</w:t>
            </w:r>
            <w:proofErr w:type="spellEnd"/>
          </w:p>
        </w:tc>
        <w:tc>
          <w:tcPr>
            <w:tcW w:w="636" w:type="dxa"/>
            <w:shd w:val="clear" w:color="auto" w:fill="auto"/>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9</w:t>
            </w:r>
          </w:p>
        </w:tc>
        <w:tc>
          <w:tcPr>
            <w:tcW w:w="563" w:type="dxa"/>
            <w:gridSpan w:val="2"/>
            <w:shd w:val="clear" w:color="auto" w:fill="auto"/>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63</w:t>
            </w:r>
          </w:p>
        </w:tc>
        <w:tc>
          <w:tcPr>
            <w:tcW w:w="799" w:type="dxa"/>
            <w:shd w:val="clear" w:color="auto" w:fill="auto"/>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23</w:t>
            </w:r>
          </w:p>
        </w:tc>
        <w:tc>
          <w:tcPr>
            <w:tcW w:w="610" w:type="dxa"/>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95</w:t>
            </w:r>
          </w:p>
        </w:tc>
        <w:tc>
          <w:tcPr>
            <w:tcW w:w="687" w:type="dxa"/>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1421" w:type="dxa"/>
            <w:vMerge w:val="restart"/>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No difference</w:t>
            </w:r>
          </w:p>
        </w:tc>
      </w:tr>
      <w:tr w:rsidR="00A81F4B" w:rsidRPr="00A81F4B" w:rsidTr="003B009D">
        <w:trPr>
          <w:trHeight w:val="180"/>
        </w:trPr>
        <w:tc>
          <w:tcPr>
            <w:tcW w:w="1585" w:type="dxa"/>
            <w:vMerge/>
            <w:shd w:val="clear" w:color="auto" w:fill="auto"/>
          </w:tcPr>
          <w:p w:rsidR="00D33773" w:rsidRPr="00A81F4B" w:rsidRDefault="00D33773" w:rsidP="00A81F4B">
            <w:pPr>
              <w:spacing w:line="360" w:lineRule="auto"/>
              <w:jc w:val="both"/>
              <w:rPr>
                <w:rFonts w:ascii="Book Antiqua" w:hAnsi="Book Antiqua" w:cs="Calibri"/>
                <w:sz w:val="24"/>
                <w:szCs w:val="24"/>
                <w:lang w:val="en-US"/>
              </w:rPr>
            </w:pPr>
          </w:p>
        </w:tc>
        <w:tc>
          <w:tcPr>
            <w:tcW w:w="1055" w:type="dxa"/>
            <w:vMerge/>
            <w:shd w:val="clear" w:color="auto" w:fill="auto"/>
          </w:tcPr>
          <w:p w:rsidR="00D33773" w:rsidRPr="00A81F4B" w:rsidRDefault="00D33773" w:rsidP="00A81F4B">
            <w:pPr>
              <w:spacing w:line="360" w:lineRule="auto"/>
              <w:jc w:val="both"/>
              <w:rPr>
                <w:rFonts w:ascii="Book Antiqua" w:hAnsi="Book Antiqua"/>
                <w:sz w:val="24"/>
                <w:szCs w:val="24"/>
                <w:lang w:val="en-US"/>
              </w:rPr>
            </w:pPr>
          </w:p>
        </w:tc>
        <w:tc>
          <w:tcPr>
            <w:tcW w:w="1855" w:type="dxa"/>
            <w:vMerge/>
            <w:shd w:val="clear" w:color="auto" w:fill="auto"/>
          </w:tcPr>
          <w:p w:rsidR="00D33773" w:rsidRPr="00A81F4B" w:rsidRDefault="00D33773" w:rsidP="00A81F4B">
            <w:pPr>
              <w:spacing w:line="360" w:lineRule="auto"/>
              <w:jc w:val="both"/>
              <w:rPr>
                <w:rFonts w:ascii="Book Antiqua" w:hAnsi="Book Antiqua"/>
                <w:sz w:val="24"/>
                <w:szCs w:val="24"/>
                <w:lang w:val="en-US"/>
              </w:rPr>
            </w:pPr>
          </w:p>
        </w:tc>
        <w:tc>
          <w:tcPr>
            <w:tcW w:w="1316" w:type="dxa"/>
            <w:shd w:val="clear" w:color="auto" w:fill="auto"/>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SLNB</w:t>
            </w:r>
          </w:p>
        </w:tc>
        <w:tc>
          <w:tcPr>
            <w:tcW w:w="636" w:type="dxa"/>
            <w:shd w:val="clear" w:color="auto" w:fill="auto"/>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7</w:t>
            </w:r>
          </w:p>
        </w:tc>
        <w:tc>
          <w:tcPr>
            <w:tcW w:w="563" w:type="dxa"/>
            <w:gridSpan w:val="2"/>
            <w:shd w:val="clear" w:color="auto" w:fill="auto"/>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67</w:t>
            </w:r>
          </w:p>
        </w:tc>
        <w:tc>
          <w:tcPr>
            <w:tcW w:w="799" w:type="dxa"/>
            <w:shd w:val="clear" w:color="auto" w:fill="auto"/>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22</w:t>
            </w:r>
          </w:p>
        </w:tc>
        <w:tc>
          <w:tcPr>
            <w:tcW w:w="610" w:type="dxa"/>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97</w:t>
            </w:r>
          </w:p>
        </w:tc>
        <w:tc>
          <w:tcPr>
            <w:tcW w:w="687" w:type="dxa"/>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1421" w:type="dxa"/>
            <w:vMerge/>
          </w:tcPr>
          <w:p w:rsidR="00D33773" w:rsidRPr="00A81F4B" w:rsidRDefault="00D33773" w:rsidP="00A81F4B">
            <w:pPr>
              <w:spacing w:line="360" w:lineRule="auto"/>
              <w:jc w:val="both"/>
              <w:rPr>
                <w:rFonts w:ascii="Book Antiqua" w:hAnsi="Book Antiqua"/>
                <w:sz w:val="24"/>
                <w:szCs w:val="24"/>
                <w:lang w:val="en-US"/>
              </w:rPr>
            </w:pPr>
          </w:p>
        </w:tc>
      </w:tr>
      <w:tr w:rsidR="00A81F4B" w:rsidRPr="00A81F4B" w:rsidTr="003B009D">
        <w:trPr>
          <w:trHeight w:val="180"/>
        </w:trPr>
        <w:tc>
          <w:tcPr>
            <w:tcW w:w="1585" w:type="dxa"/>
            <w:vMerge/>
            <w:shd w:val="clear" w:color="auto" w:fill="auto"/>
          </w:tcPr>
          <w:p w:rsidR="00D33773" w:rsidRPr="00A81F4B" w:rsidRDefault="00D33773" w:rsidP="00A81F4B">
            <w:pPr>
              <w:spacing w:line="360" w:lineRule="auto"/>
              <w:jc w:val="both"/>
              <w:rPr>
                <w:rFonts w:ascii="Book Antiqua" w:hAnsi="Book Antiqua" w:cs="Calibri"/>
                <w:sz w:val="24"/>
                <w:szCs w:val="24"/>
                <w:lang w:val="en-US"/>
              </w:rPr>
            </w:pPr>
          </w:p>
        </w:tc>
        <w:tc>
          <w:tcPr>
            <w:tcW w:w="1055" w:type="dxa"/>
            <w:vMerge/>
            <w:shd w:val="clear" w:color="auto" w:fill="auto"/>
          </w:tcPr>
          <w:p w:rsidR="00D33773" w:rsidRPr="00A81F4B" w:rsidRDefault="00D33773" w:rsidP="00A81F4B">
            <w:pPr>
              <w:spacing w:line="360" w:lineRule="auto"/>
              <w:jc w:val="both"/>
              <w:rPr>
                <w:rFonts w:ascii="Book Antiqua" w:hAnsi="Book Antiqua"/>
                <w:sz w:val="24"/>
                <w:szCs w:val="24"/>
                <w:lang w:val="en-US"/>
              </w:rPr>
            </w:pPr>
          </w:p>
        </w:tc>
        <w:tc>
          <w:tcPr>
            <w:tcW w:w="1855" w:type="dxa"/>
            <w:vMerge/>
            <w:shd w:val="clear" w:color="auto" w:fill="auto"/>
          </w:tcPr>
          <w:p w:rsidR="00D33773" w:rsidRPr="00A81F4B" w:rsidRDefault="00D33773" w:rsidP="00A81F4B">
            <w:pPr>
              <w:spacing w:line="360" w:lineRule="auto"/>
              <w:jc w:val="both"/>
              <w:rPr>
                <w:rFonts w:ascii="Book Antiqua" w:hAnsi="Book Antiqua"/>
                <w:sz w:val="24"/>
                <w:szCs w:val="24"/>
                <w:lang w:val="en-US"/>
              </w:rPr>
            </w:pPr>
          </w:p>
        </w:tc>
        <w:tc>
          <w:tcPr>
            <w:tcW w:w="1316" w:type="dxa"/>
            <w:shd w:val="clear" w:color="auto" w:fill="auto"/>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Absolute difference</w:t>
            </w:r>
          </w:p>
        </w:tc>
        <w:tc>
          <w:tcPr>
            <w:tcW w:w="636" w:type="dxa"/>
            <w:shd w:val="clear" w:color="auto" w:fill="auto"/>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2</w:t>
            </w:r>
          </w:p>
        </w:tc>
        <w:tc>
          <w:tcPr>
            <w:tcW w:w="563" w:type="dxa"/>
            <w:gridSpan w:val="2"/>
            <w:shd w:val="clear" w:color="auto" w:fill="auto"/>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4</w:t>
            </w:r>
          </w:p>
        </w:tc>
        <w:tc>
          <w:tcPr>
            <w:tcW w:w="799" w:type="dxa"/>
            <w:shd w:val="clear" w:color="auto" w:fill="auto"/>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1</w:t>
            </w:r>
          </w:p>
        </w:tc>
        <w:tc>
          <w:tcPr>
            <w:tcW w:w="610" w:type="dxa"/>
            <w:shd w:val="clear" w:color="auto" w:fill="auto"/>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2</w:t>
            </w:r>
          </w:p>
        </w:tc>
        <w:tc>
          <w:tcPr>
            <w:tcW w:w="687" w:type="dxa"/>
            <w:shd w:val="clear" w:color="auto" w:fill="auto"/>
          </w:tcPr>
          <w:p w:rsidR="00D33773" w:rsidRPr="00A81F4B" w:rsidRDefault="00D3377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1421" w:type="dxa"/>
            <w:vMerge/>
            <w:shd w:val="clear" w:color="auto" w:fill="auto"/>
          </w:tcPr>
          <w:p w:rsidR="00D33773" w:rsidRPr="00A81F4B" w:rsidRDefault="00D33773" w:rsidP="00A81F4B">
            <w:pPr>
              <w:spacing w:line="360" w:lineRule="auto"/>
              <w:jc w:val="both"/>
              <w:rPr>
                <w:rFonts w:ascii="Book Antiqua" w:hAnsi="Book Antiqua"/>
                <w:sz w:val="24"/>
                <w:szCs w:val="24"/>
                <w:lang w:val="en-US"/>
              </w:rPr>
            </w:pPr>
          </w:p>
        </w:tc>
      </w:tr>
      <w:tr w:rsidR="00A81F4B" w:rsidRPr="00A81F4B" w:rsidTr="003B009D">
        <w:trPr>
          <w:trHeight w:val="270"/>
        </w:trPr>
        <w:tc>
          <w:tcPr>
            <w:tcW w:w="1585" w:type="dxa"/>
            <w:vMerge w:val="restart"/>
            <w:shd w:val="clear" w:color="auto" w:fill="auto"/>
          </w:tcPr>
          <w:p w:rsidR="00D33773" w:rsidRPr="00A81F4B" w:rsidRDefault="008B5F0D" w:rsidP="00A81F4B">
            <w:pPr>
              <w:spacing w:line="360" w:lineRule="auto"/>
              <w:jc w:val="both"/>
              <w:rPr>
                <w:rFonts w:ascii="Book Antiqua" w:hAnsi="Book Antiqua"/>
                <w:sz w:val="24"/>
                <w:szCs w:val="24"/>
                <w:lang w:val="en-US"/>
              </w:rPr>
            </w:pPr>
            <w:proofErr w:type="spellStart"/>
            <w:r>
              <w:rPr>
                <w:rFonts w:ascii="Book Antiqua" w:hAnsi="Book Antiqua" w:cs="Calibri"/>
                <w:sz w:val="24"/>
                <w:szCs w:val="24"/>
                <w:lang w:val="en-US"/>
              </w:rPr>
              <w:t>Aigner</w:t>
            </w:r>
            <w:proofErr w:type="spellEnd"/>
            <w:r w:rsidRPr="008B5F0D">
              <w:rPr>
                <w:rFonts w:ascii="Book Antiqua" w:hAnsi="Book Antiqua" w:cs="Calibri"/>
                <w:i/>
                <w:sz w:val="24"/>
                <w:szCs w:val="24"/>
                <w:lang w:val="en-US"/>
              </w:rPr>
              <w:t xml:space="preserve"> et al</w:t>
            </w:r>
            <w:r w:rsidR="00D33773" w:rsidRPr="00A81F4B">
              <w:rPr>
                <w:rFonts w:ascii="Book Antiqua" w:hAnsi="Book Antiqua"/>
                <w:sz w:val="24"/>
                <w:szCs w:val="24"/>
                <w:vertAlign w:val="superscript"/>
                <w:lang w:val="en-US"/>
              </w:rPr>
              <w:t>[59]</w:t>
            </w:r>
          </w:p>
        </w:tc>
        <w:tc>
          <w:tcPr>
            <w:tcW w:w="1055" w:type="dxa"/>
            <w:vMerge w:val="restart"/>
            <w:shd w:val="clear" w:color="auto" w:fill="auto"/>
          </w:tcPr>
          <w:p w:rsidR="00D33773" w:rsidRPr="00A81F4B" w:rsidRDefault="00EE0A14"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132</w:t>
            </w:r>
          </w:p>
          <w:p w:rsidR="00DC6CC1" w:rsidRPr="00A81F4B" w:rsidRDefault="00DC6CC1"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pN0(i+)</w:t>
            </w:r>
          </w:p>
          <w:p w:rsidR="00DC6CC1" w:rsidRPr="00A81F4B" w:rsidRDefault="00DC6CC1"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pN1mi</w:t>
            </w:r>
          </w:p>
          <w:p w:rsidR="00DC6CC1" w:rsidRPr="00A81F4B" w:rsidRDefault="00DC6CC1"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pN1a</w:t>
            </w:r>
          </w:p>
        </w:tc>
        <w:tc>
          <w:tcPr>
            <w:tcW w:w="1855" w:type="dxa"/>
            <w:vMerge w:val="restart"/>
            <w:shd w:val="clear" w:color="auto" w:fill="auto"/>
          </w:tcPr>
          <w:p w:rsidR="00D33773" w:rsidRPr="00A81F4B" w:rsidRDefault="00EE0A14"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Administration of CT</w:t>
            </w:r>
            <w:r w:rsidR="00D33773" w:rsidRPr="00A81F4B">
              <w:rPr>
                <w:rFonts w:ascii="Book Antiqua" w:hAnsi="Book Antiqua"/>
                <w:sz w:val="24"/>
                <w:szCs w:val="24"/>
                <w:lang w:val="en-US"/>
              </w:rPr>
              <w:t xml:space="preserve"> and type of CT</w:t>
            </w:r>
          </w:p>
        </w:tc>
        <w:tc>
          <w:tcPr>
            <w:tcW w:w="1316" w:type="dxa"/>
            <w:shd w:val="clear" w:color="auto" w:fill="auto"/>
          </w:tcPr>
          <w:p w:rsidR="00D33773" w:rsidRPr="00A81F4B" w:rsidRDefault="006D7939" w:rsidP="00A81F4B">
            <w:pPr>
              <w:spacing w:line="360" w:lineRule="auto"/>
              <w:jc w:val="both"/>
              <w:rPr>
                <w:rFonts w:ascii="Book Antiqua" w:hAnsi="Book Antiqua"/>
                <w:sz w:val="24"/>
                <w:szCs w:val="24"/>
                <w:lang w:val="en-US"/>
              </w:rPr>
            </w:pPr>
            <w:proofErr w:type="spellStart"/>
            <w:r w:rsidRPr="00A81F4B">
              <w:rPr>
                <w:rFonts w:ascii="Book Antiqua" w:hAnsi="Book Antiqua"/>
                <w:sz w:val="24"/>
                <w:szCs w:val="24"/>
                <w:lang w:val="en-US"/>
              </w:rPr>
              <w:t>cALND</w:t>
            </w:r>
            <w:proofErr w:type="spellEnd"/>
          </w:p>
        </w:tc>
        <w:tc>
          <w:tcPr>
            <w:tcW w:w="636" w:type="dxa"/>
            <w:shd w:val="clear" w:color="auto" w:fill="auto"/>
          </w:tcPr>
          <w:p w:rsidR="00D33773" w:rsidRPr="00A81F4B" w:rsidRDefault="00003ADC"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72.7</w:t>
            </w:r>
          </w:p>
        </w:tc>
        <w:tc>
          <w:tcPr>
            <w:tcW w:w="563" w:type="dxa"/>
            <w:gridSpan w:val="2"/>
            <w:shd w:val="clear" w:color="auto" w:fill="auto"/>
          </w:tcPr>
          <w:p w:rsidR="00D33773" w:rsidRPr="00A81F4B" w:rsidRDefault="00EE0A14"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799" w:type="dxa"/>
            <w:shd w:val="clear" w:color="auto" w:fill="auto"/>
          </w:tcPr>
          <w:p w:rsidR="00D33773" w:rsidRPr="00A81F4B" w:rsidRDefault="00EE0A14"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610" w:type="dxa"/>
            <w:shd w:val="clear" w:color="auto" w:fill="auto"/>
          </w:tcPr>
          <w:p w:rsidR="00D33773" w:rsidRPr="00A81F4B" w:rsidRDefault="00EE0A14"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687" w:type="dxa"/>
            <w:shd w:val="clear" w:color="auto" w:fill="auto"/>
          </w:tcPr>
          <w:p w:rsidR="00D33773" w:rsidRPr="00A81F4B" w:rsidRDefault="00EE0A14"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1421" w:type="dxa"/>
            <w:vMerge w:val="restart"/>
            <w:shd w:val="clear" w:color="auto" w:fill="auto"/>
          </w:tcPr>
          <w:p w:rsidR="00D33773" w:rsidRPr="00A81F4B" w:rsidRDefault="006D7939"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Relevant difference (type of CT)</w:t>
            </w:r>
          </w:p>
        </w:tc>
      </w:tr>
      <w:tr w:rsidR="00A81F4B" w:rsidRPr="00A81F4B" w:rsidTr="003B009D">
        <w:trPr>
          <w:trHeight w:val="270"/>
        </w:trPr>
        <w:tc>
          <w:tcPr>
            <w:tcW w:w="1585" w:type="dxa"/>
            <w:vMerge/>
            <w:shd w:val="clear" w:color="auto" w:fill="auto"/>
          </w:tcPr>
          <w:p w:rsidR="00D33773" w:rsidRPr="00A81F4B" w:rsidRDefault="00D33773" w:rsidP="00A81F4B">
            <w:pPr>
              <w:spacing w:line="360" w:lineRule="auto"/>
              <w:jc w:val="both"/>
              <w:rPr>
                <w:rFonts w:ascii="Book Antiqua" w:hAnsi="Book Antiqua" w:cs="Calibri"/>
                <w:sz w:val="24"/>
                <w:szCs w:val="24"/>
                <w:lang w:val="en-US"/>
              </w:rPr>
            </w:pPr>
          </w:p>
        </w:tc>
        <w:tc>
          <w:tcPr>
            <w:tcW w:w="1055" w:type="dxa"/>
            <w:vMerge/>
            <w:shd w:val="clear" w:color="auto" w:fill="auto"/>
          </w:tcPr>
          <w:p w:rsidR="00D33773" w:rsidRPr="00A81F4B" w:rsidRDefault="00D33773" w:rsidP="00A81F4B">
            <w:pPr>
              <w:spacing w:line="360" w:lineRule="auto"/>
              <w:jc w:val="both"/>
              <w:rPr>
                <w:rFonts w:ascii="Book Antiqua" w:hAnsi="Book Antiqua"/>
                <w:sz w:val="24"/>
                <w:szCs w:val="24"/>
                <w:lang w:val="en-US"/>
              </w:rPr>
            </w:pPr>
          </w:p>
        </w:tc>
        <w:tc>
          <w:tcPr>
            <w:tcW w:w="1855" w:type="dxa"/>
            <w:vMerge/>
            <w:shd w:val="clear" w:color="auto" w:fill="auto"/>
          </w:tcPr>
          <w:p w:rsidR="00D33773" w:rsidRPr="00A81F4B" w:rsidRDefault="00D33773" w:rsidP="00A81F4B">
            <w:pPr>
              <w:spacing w:line="360" w:lineRule="auto"/>
              <w:jc w:val="both"/>
              <w:rPr>
                <w:rFonts w:ascii="Book Antiqua" w:hAnsi="Book Antiqua"/>
                <w:sz w:val="24"/>
                <w:szCs w:val="24"/>
                <w:lang w:val="en-US"/>
              </w:rPr>
            </w:pPr>
          </w:p>
        </w:tc>
        <w:tc>
          <w:tcPr>
            <w:tcW w:w="1316" w:type="dxa"/>
            <w:shd w:val="clear" w:color="auto" w:fill="auto"/>
          </w:tcPr>
          <w:p w:rsidR="00D33773" w:rsidRPr="00A81F4B" w:rsidRDefault="006D7939"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SLNB</w:t>
            </w:r>
          </w:p>
        </w:tc>
        <w:tc>
          <w:tcPr>
            <w:tcW w:w="636" w:type="dxa"/>
            <w:shd w:val="clear" w:color="auto" w:fill="auto"/>
          </w:tcPr>
          <w:p w:rsidR="00D33773" w:rsidRPr="00A81F4B" w:rsidRDefault="00003ADC"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77.3</w:t>
            </w:r>
          </w:p>
        </w:tc>
        <w:tc>
          <w:tcPr>
            <w:tcW w:w="563" w:type="dxa"/>
            <w:gridSpan w:val="2"/>
            <w:shd w:val="clear" w:color="auto" w:fill="auto"/>
          </w:tcPr>
          <w:p w:rsidR="00D33773" w:rsidRPr="00A81F4B" w:rsidRDefault="00EE0A14"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799" w:type="dxa"/>
            <w:shd w:val="clear" w:color="auto" w:fill="auto"/>
          </w:tcPr>
          <w:p w:rsidR="00D33773" w:rsidRPr="00A81F4B" w:rsidRDefault="00EE0A14"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610" w:type="dxa"/>
          </w:tcPr>
          <w:p w:rsidR="00D33773" w:rsidRPr="00A81F4B" w:rsidRDefault="00EE0A14"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687" w:type="dxa"/>
          </w:tcPr>
          <w:p w:rsidR="00D33773" w:rsidRPr="00A81F4B" w:rsidRDefault="00EE0A14"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1421" w:type="dxa"/>
            <w:vMerge/>
          </w:tcPr>
          <w:p w:rsidR="00D33773" w:rsidRPr="00A81F4B" w:rsidRDefault="00D33773" w:rsidP="00A81F4B">
            <w:pPr>
              <w:spacing w:line="360" w:lineRule="auto"/>
              <w:jc w:val="both"/>
              <w:rPr>
                <w:rFonts w:ascii="Book Antiqua" w:hAnsi="Book Antiqua"/>
                <w:sz w:val="24"/>
                <w:szCs w:val="24"/>
                <w:lang w:val="en-US"/>
              </w:rPr>
            </w:pPr>
          </w:p>
        </w:tc>
      </w:tr>
      <w:tr w:rsidR="00A81F4B" w:rsidRPr="00A81F4B" w:rsidTr="003B009D">
        <w:trPr>
          <w:trHeight w:val="270"/>
        </w:trPr>
        <w:tc>
          <w:tcPr>
            <w:tcW w:w="1585" w:type="dxa"/>
            <w:vMerge/>
            <w:shd w:val="clear" w:color="auto" w:fill="auto"/>
          </w:tcPr>
          <w:p w:rsidR="00D33773" w:rsidRPr="00A81F4B" w:rsidRDefault="00D33773" w:rsidP="00A81F4B">
            <w:pPr>
              <w:spacing w:line="360" w:lineRule="auto"/>
              <w:jc w:val="both"/>
              <w:rPr>
                <w:rFonts w:ascii="Book Antiqua" w:hAnsi="Book Antiqua" w:cs="Calibri"/>
                <w:sz w:val="24"/>
                <w:szCs w:val="24"/>
                <w:lang w:val="en-US"/>
              </w:rPr>
            </w:pPr>
          </w:p>
        </w:tc>
        <w:tc>
          <w:tcPr>
            <w:tcW w:w="1055" w:type="dxa"/>
            <w:vMerge/>
            <w:shd w:val="clear" w:color="auto" w:fill="auto"/>
          </w:tcPr>
          <w:p w:rsidR="00D33773" w:rsidRPr="00A81F4B" w:rsidRDefault="00D33773" w:rsidP="00A81F4B">
            <w:pPr>
              <w:spacing w:line="360" w:lineRule="auto"/>
              <w:jc w:val="both"/>
              <w:rPr>
                <w:rFonts w:ascii="Book Antiqua" w:hAnsi="Book Antiqua"/>
                <w:sz w:val="24"/>
                <w:szCs w:val="24"/>
                <w:lang w:val="en-US"/>
              </w:rPr>
            </w:pPr>
          </w:p>
        </w:tc>
        <w:tc>
          <w:tcPr>
            <w:tcW w:w="1855" w:type="dxa"/>
            <w:vMerge/>
            <w:shd w:val="clear" w:color="auto" w:fill="auto"/>
          </w:tcPr>
          <w:p w:rsidR="00D33773" w:rsidRPr="00A81F4B" w:rsidRDefault="00D33773" w:rsidP="00A81F4B">
            <w:pPr>
              <w:spacing w:line="360" w:lineRule="auto"/>
              <w:jc w:val="both"/>
              <w:rPr>
                <w:rFonts w:ascii="Book Antiqua" w:hAnsi="Book Antiqua"/>
                <w:sz w:val="24"/>
                <w:szCs w:val="24"/>
                <w:lang w:val="en-US"/>
              </w:rPr>
            </w:pPr>
          </w:p>
        </w:tc>
        <w:tc>
          <w:tcPr>
            <w:tcW w:w="1316" w:type="dxa"/>
            <w:shd w:val="clear" w:color="auto" w:fill="auto"/>
          </w:tcPr>
          <w:p w:rsidR="00D33773" w:rsidRPr="00A81F4B" w:rsidRDefault="006D7939"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Absolute difference</w:t>
            </w:r>
          </w:p>
        </w:tc>
        <w:tc>
          <w:tcPr>
            <w:tcW w:w="636" w:type="dxa"/>
            <w:shd w:val="clear" w:color="auto" w:fill="auto"/>
          </w:tcPr>
          <w:p w:rsidR="00D33773" w:rsidRPr="00A81F4B" w:rsidRDefault="00003ADC"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4.6</w:t>
            </w:r>
          </w:p>
        </w:tc>
        <w:tc>
          <w:tcPr>
            <w:tcW w:w="563" w:type="dxa"/>
            <w:gridSpan w:val="2"/>
            <w:shd w:val="clear" w:color="auto" w:fill="auto"/>
          </w:tcPr>
          <w:p w:rsidR="00D33773" w:rsidRPr="00A81F4B" w:rsidRDefault="00EE0A14"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799" w:type="dxa"/>
            <w:shd w:val="clear" w:color="auto" w:fill="auto"/>
          </w:tcPr>
          <w:p w:rsidR="00D33773" w:rsidRPr="00A81F4B" w:rsidRDefault="00EE0A14"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610" w:type="dxa"/>
            <w:shd w:val="clear" w:color="auto" w:fill="auto"/>
          </w:tcPr>
          <w:p w:rsidR="00D33773" w:rsidRPr="00A81F4B" w:rsidRDefault="00EE0A14"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687" w:type="dxa"/>
            <w:shd w:val="clear" w:color="auto" w:fill="auto"/>
          </w:tcPr>
          <w:p w:rsidR="00D33773" w:rsidRPr="00A81F4B" w:rsidRDefault="006D7939"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1</w:t>
            </w:r>
            <w:r w:rsidR="00EE0A14" w:rsidRPr="00A81F4B">
              <w:rPr>
                <w:rFonts w:ascii="Book Antiqua" w:hAnsi="Book Antiqua"/>
                <w:sz w:val="24"/>
                <w:szCs w:val="24"/>
                <w:lang w:val="en-US"/>
              </w:rPr>
              <w:t>2.1</w:t>
            </w:r>
          </w:p>
        </w:tc>
        <w:tc>
          <w:tcPr>
            <w:tcW w:w="1421" w:type="dxa"/>
            <w:vMerge/>
          </w:tcPr>
          <w:p w:rsidR="00D33773" w:rsidRPr="00A81F4B" w:rsidRDefault="00D33773" w:rsidP="00A81F4B">
            <w:pPr>
              <w:spacing w:line="360" w:lineRule="auto"/>
              <w:jc w:val="both"/>
              <w:rPr>
                <w:rFonts w:ascii="Book Antiqua" w:hAnsi="Book Antiqua"/>
                <w:sz w:val="24"/>
                <w:szCs w:val="24"/>
                <w:lang w:val="en-US"/>
              </w:rPr>
            </w:pPr>
          </w:p>
        </w:tc>
      </w:tr>
      <w:tr w:rsidR="00A81F4B" w:rsidRPr="00A81F4B" w:rsidTr="003B009D">
        <w:trPr>
          <w:trHeight w:val="180"/>
        </w:trPr>
        <w:tc>
          <w:tcPr>
            <w:tcW w:w="1585" w:type="dxa"/>
            <w:vMerge w:val="restart"/>
            <w:shd w:val="clear" w:color="auto" w:fill="auto"/>
          </w:tcPr>
          <w:p w:rsidR="006D7939" w:rsidRPr="00A81F4B" w:rsidRDefault="008B5F0D" w:rsidP="00A81F4B">
            <w:pPr>
              <w:spacing w:line="360" w:lineRule="auto"/>
              <w:jc w:val="both"/>
              <w:rPr>
                <w:rFonts w:ascii="Book Antiqua" w:hAnsi="Book Antiqua"/>
                <w:sz w:val="24"/>
                <w:szCs w:val="24"/>
                <w:lang w:val="en-US"/>
              </w:rPr>
            </w:pPr>
            <w:r>
              <w:rPr>
                <w:rFonts w:ascii="Book Antiqua" w:hAnsi="Book Antiqua" w:cs="Calibri"/>
                <w:sz w:val="24"/>
                <w:szCs w:val="24"/>
              </w:rPr>
              <w:t>AATRM</w:t>
            </w:r>
            <w:r w:rsidR="006D7939" w:rsidRPr="00A81F4B">
              <w:rPr>
                <w:rFonts w:ascii="Book Antiqua" w:hAnsi="Book Antiqua"/>
                <w:sz w:val="24"/>
                <w:szCs w:val="24"/>
                <w:vertAlign w:val="superscript"/>
              </w:rPr>
              <w:t>[41]</w:t>
            </w:r>
          </w:p>
        </w:tc>
        <w:tc>
          <w:tcPr>
            <w:tcW w:w="1055" w:type="dxa"/>
            <w:vMerge w:val="restart"/>
            <w:shd w:val="clear" w:color="auto" w:fill="auto"/>
          </w:tcPr>
          <w:p w:rsidR="006D7939" w:rsidRPr="00A81F4B" w:rsidRDefault="006D7939"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233</w:t>
            </w:r>
          </w:p>
          <w:p w:rsidR="00145116" w:rsidRPr="00A81F4B" w:rsidRDefault="00145116"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pN1mi</w:t>
            </w:r>
          </w:p>
        </w:tc>
        <w:tc>
          <w:tcPr>
            <w:tcW w:w="1855" w:type="dxa"/>
            <w:vMerge w:val="restart"/>
            <w:shd w:val="clear" w:color="auto" w:fill="auto"/>
          </w:tcPr>
          <w:p w:rsidR="006D7939" w:rsidRPr="00A81F4B" w:rsidRDefault="006D7939"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Systemic therapy</w:t>
            </w:r>
          </w:p>
        </w:tc>
        <w:tc>
          <w:tcPr>
            <w:tcW w:w="1316" w:type="dxa"/>
            <w:shd w:val="clear" w:color="auto" w:fill="auto"/>
          </w:tcPr>
          <w:p w:rsidR="006D7939" w:rsidRPr="00A81F4B" w:rsidRDefault="006D7939" w:rsidP="00A81F4B">
            <w:pPr>
              <w:spacing w:line="360" w:lineRule="auto"/>
              <w:jc w:val="both"/>
              <w:rPr>
                <w:rFonts w:ascii="Book Antiqua" w:hAnsi="Book Antiqua"/>
                <w:sz w:val="24"/>
                <w:szCs w:val="24"/>
                <w:lang w:val="en-US"/>
              </w:rPr>
            </w:pPr>
            <w:proofErr w:type="spellStart"/>
            <w:r w:rsidRPr="00A81F4B">
              <w:rPr>
                <w:rFonts w:ascii="Book Antiqua" w:hAnsi="Book Antiqua"/>
                <w:sz w:val="24"/>
                <w:szCs w:val="24"/>
                <w:lang w:val="en-US"/>
              </w:rPr>
              <w:t>cALND</w:t>
            </w:r>
            <w:proofErr w:type="spellEnd"/>
          </w:p>
        </w:tc>
        <w:tc>
          <w:tcPr>
            <w:tcW w:w="636" w:type="dxa"/>
            <w:shd w:val="clear" w:color="auto" w:fill="auto"/>
          </w:tcPr>
          <w:p w:rsidR="006D7939" w:rsidRPr="00A81F4B" w:rsidRDefault="002D6C34"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36.8</w:t>
            </w:r>
          </w:p>
        </w:tc>
        <w:tc>
          <w:tcPr>
            <w:tcW w:w="563" w:type="dxa"/>
            <w:gridSpan w:val="2"/>
            <w:shd w:val="clear" w:color="auto" w:fill="auto"/>
          </w:tcPr>
          <w:p w:rsidR="006D7939" w:rsidRPr="00A81F4B" w:rsidRDefault="002D6C34"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6.2</w:t>
            </w:r>
          </w:p>
        </w:tc>
        <w:tc>
          <w:tcPr>
            <w:tcW w:w="799" w:type="dxa"/>
            <w:shd w:val="clear" w:color="auto" w:fill="auto"/>
          </w:tcPr>
          <w:p w:rsidR="006D7939" w:rsidRPr="00A81F4B" w:rsidRDefault="002D6C34"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57</w:t>
            </w:r>
          </w:p>
        </w:tc>
        <w:tc>
          <w:tcPr>
            <w:tcW w:w="610" w:type="dxa"/>
          </w:tcPr>
          <w:p w:rsidR="006D7939" w:rsidRPr="00A81F4B" w:rsidRDefault="00053F38"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687" w:type="dxa"/>
          </w:tcPr>
          <w:p w:rsidR="006D7939" w:rsidRPr="00A81F4B" w:rsidRDefault="006D7939"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1421" w:type="dxa"/>
            <w:vMerge w:val="restart"/>
          </w:tcPr>
          <w:p w:rsidR="006D7939" w:rsidRPr="00A81F4B" w:rsidRDefault="006D7939"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No difference</w:t>
            </w:r>
          </w:p>
        </w:tc>
      </w:tr>
      <w:tr w:rsidR="00A81F4B" w:rsidRPr="00A81F4B" w:rsidTr="003B009D">
        <w:trPr>
          <w:trHeight w:val="180"/>
        </w:trPr>
        <w:tc>
          <w:tcPr>
            <w:tcW w:w="1585" w:type="dxa"/>
            <w:vMerge/>
            <w:shd w:val="clear" w:color="auto" w:fill="auto"/>
          </w:tcPr>
          <w:p w:rsidR="006D7939" w:rsidRPr="00A81F4B" w:rsidRDefault="006D7939" w:rsidP="00A81F4B">
            <w:pPr>
              <w:spacing w:line="360" w:lineRule="auto"/>
              <w:jc w:val="both"/>
              <w:rPr>
                <w:rFonts w:ascii="Book Antiqua" w:hAnsi="Book Antiqua" w:cs="Calibri"/>
                <w:sz w:val="24"/>
                <w:szCs w:val="24"/>
              </w:rPr>
            </w:pPr>
          </w:p>
        </w:tc>
        <w:tc>
          <w:tcPr>
            <w:tcW w:w="1055" w:type="dxa"/>
            <w:vMerge/>
            <w:shd w:val="clear" w:color="auto" w:fill="auto"/>
          </w:tcPr>
          <w:p w:rsidR="006D7939" w:rsidRPr="00A81F4B" w:rsidRDefault="006D7939" w:rsidP="00A81F4B">
            <w:pPr>
              <w:spacing w:line="360" w:lineRule="auto"/>
              <w:jc w:val="both"/>
              <w:rPr>
                <w:rFonts w:ascii="Book Antiqua" w:hAnsi="Book Antiqua"/>
                <w:sz w:val="24"/>
                <w:szCs w:val="24"/>
                <w:lang w:val="en-US"/>
              </w:rPr>
            </w:pPr>
          </w:p>
        </w:tc>
        <w:tc>
          <w:tcPr>
            <w:tcW w:w="1855" w:type="dxa"/>
            <w:vMerge/>
            <w:shd w:val="clear" w:color="auto" w:fill="auto"/>
          </w:tcPr>
          <w:p w:rsidR="006D7939" w:rsidRPr="00A81F4B" w:rsidRDefault="006D7939" w:rsidP="00A81F4B">
            <w:pPr>
              <w:spacing w:line="360" w:lineRule="auto"/>
              <w:jc w:val="both"/>
              <w:rPr>
                <w:rFonts w:ascii="Book Antiqua" w:hAnsi="Book Antiqua"/>
                <w:sz w:val="24"/>
                <w:szCs w:val="24"/>
                <w:lang w:val="en-US"/>
              </w:rPr>
            </w:pPr>
          </w:p>
        </w:tc>
        <w:tc>
          <w:tcPr>
            <w:tcW w:w="1316" w:type="dxa"/>
            <w:shd w:val="clear" w:color="auto" w:fill="auto"/>
          </w:tcPr>
          <w:p w:rsidR="006D7939" w:rsidRPr="00A81F4B" w:rsidRDefault="006D7939"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SLNB</w:t>
            </w:r>
          </w:p>
        </w:tc>
        <w:tc>
          <w:tcPr>
            <w:tcW w:w="636" w:type="dxa"/>
            <w:shd w:val="clear" w:color="auto" w:fill="auto"/>
          </w:tcPr>
          <w:p w:rsidR="006D7939" w:rsidRPr="00A81F4B" w:rsidRDefault="002D6C34"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40.2</w:t>
            </w:r>
          </w:p>
        </w:tc>
        <w:tc>
          <w:tcPr>
            <w:tcW w:w="563" w:type="dxa"/>
            <w:gridSpan w:val="2"/>
            <w:shd w:val="clear" w:color="auto" w:fill="auto"/>
          </w:tcPr>
          <w:p w:rsidR="006D7939" w:rsidRPr="00A81F4B" w:rsidRDefault="002D6C34"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9.8</w:t>
            </w:r>
          </w:p>
        </w:tc>
        <w:tc>
          <w:tcPr>
            <w:tcW w:w="799" w:type="dxa"/>
            <w:shd w:val="clear" w:color="auto" w:fill="auto"/>
          </w:tcPr>
          <w:p w:rsidR="006D7939" w:rsidRPr="00A81F4B" w:rsidRDefault="002D6C34"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51</w:t>
            </w:r>
          </w:p>
        </w:tc>
        <w:tc>
          <w:tcPr>
            <w:tcW w:w="610" w:type="dxa"/>
          </w:tcPr>
          <w:p w:rsidR="006D7939" w:rsidRPr="00A81F4B" w:rsidRDefault="00053F38"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687" w:type="dxa"/>
          </w:tcPr>
          <w:p w:rsidR="006D7939" w:rsidRPr="00A81F4B" w:rsidRDefault="006D7939"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1421" w:type="dxa"/>
            <w:vMerge/>
          </w:tcPr>
          <w:p w:rsidR="006D7939" w:rsidRPr="00A81F4B" w:rsidRDefault="006D7939" w:rsidP="00A81F4B">
            <w:pPr>
              <w:spacing w:line="360" w:lineRule="auto"/>
              <w:jc w:val="both"/>
              <w:rPr>
                <w:rFonts w:ascii="Book Antiqua" w:hAnsi="Book Antiqua"/>
                <w:sz w:val="24"/>
                <w:szCs w:val="24"/>
                <w:lang w:val="en-US"/>
              </w:rPr>
            </w:pPr>
          </w:p>
        </w:tc>
      </w:tr>
      <w:tr w:rsidR="00A81F4B" w:rsidRPr="00A81F4B" w:rsidTr="003B009D">
        <w:trPr>
          <w:trHeight w:val="180"/>
        </w:trPr>
        <w:tc>
          <w:tcPr>
            <w:tcW w:w="1585" w:type="dxa"/>
            <w:vMerge/>
            <w:shd w:val="clear" w:color="auto" w:fill="auto"/>
          </w:tcPr>
          <w:p w:rsidR="006D7939" w:rsidRPr="00A81F4B" w:rsidRDefault="006D7939" w:rsidP="00A81F4B">
            <w:pPr>
              <w:spacing w:line="360" w:lineRule="auto"/>
              <w:jc w:val="both"/>
              <w:rPr>
                <w:rFonts w:ascii="Book Antiqua" w:hAnsi="Book Antiqua" w:cs="Calibri"/>
                <w:sz w:val="24"/>
                <w:szCs w:val="24"/>
              </w:rPr>
            </w:pPr>
          </w:p>
        </w:tc>
        <w:tc>
          <w:tcPr>
            <w:tcW w:w="1055" w:type="dxa"/>
            <w:vMerge/>
            <w:shd w:val="clear" w:color="auto" w:fill="auto"/>
          </w:tcPr>
          <w:p w:rsidR="006D7939" w:rsidRPr="00A81F4B" w:rsidRDefault="006D7939" w:rsidP="00A81F4B">
            <w:pPr>
              <w:spacing w:line="360" w:lineRule="auto"/>
              <w:jc w:val="both"/>
              <w:rPr>
                <w:rFonts w:ascii="Book Antiqua" w:hAnsi="Book Antiqua"/>
                <w:sz w:val="24"/>
                <w:szCs w:val="24"/>
                <w:lang w:val="en-US"/>
              </w:rPr>
            </w:pPr>
          </w:p>
        </w:tc>
        <w:tc>
          <w:tcPr>
            <w:tcW w:w="1855" w:type="dxa"/>
            <w:vMerge/>
            <w:shd w:val="clear" w:color="auto" w:fill="auto"/>
          </w:tcPr>
          <w:p w:rsidR="006D7939" w:rsidRPr="00A81F4B" w:rsidRDefault="006D7939" w:rsidP="00A81F4B">
            <w:pPr>
              <w:spacing w:line="360" w:lineRule="auto"/>
              <w:jc w:val="both"/>
              <w:rPr>
                <w:rFonts w:ascii="Book Antiqua" w:hAnsi="Book Antiqua"/>
                <w:sz w:val="24"/>
                <w:szCs w:val="24"/>
                <w:lang w:val="en-US"/>
              </w:rPr>
            </w:pPr>
          </w:p>
        </w:tc>
        <w:tc>
          <w:tcPr>
            <w:tcW w:w="1316" w:type="dxa"/>
            <w:shd w:val="clear" w:color="auto" w:fill="auto"/>
          </w:tcPr>
          <w:p w:rsidR="006D7939" w:rsidRPr="00A81F4B" w:rsidRDefault="006D7939"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Absolute difference</w:t>
            </w:r>
          </w:p>
        </w:tc>
        <w:tc>
          <w:tcPr>
            <w:tcW w:w="636" w:type="dxa"/>
            <w:shd w:val="clear" w:color="auto" w:fill="auto"/>
          </w:tcPr>
          <w:p w:rsidR="006D7939" w:rsidRPr="00A81F4B" w:rsidRDefault="00003ADC"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3</w:t>
            </w:r>
            <w:r w:rsidR="002D6C34" w:rsidRPr="00A81F4B">
              <w:rPr>
                <w:rFonts w:ascii="Book Antiqua" w:hAnsi="Book Antiqua"/>
                <w:sz w:val="24"/>
                <w:szCs w:val="24"/>
                <w:lang w:val="en-US"/>
              </w:rPr>
              <w:t>.4</w:t>
            </w:r>
          </w:p>
        </w:tc>
        <w:tc>
          <w:tcPr>
            <w:tcW w:w="563" w:type="dxa"/>
            <w:gridSpan w:val="2"/>
            <w:shd w:val="clear" w:color="auto" w:fill="auto"/>
          </w:tcPr>
          <w:p w:rsidR="006D7939" w:rsidRPr="00A81F4B" w:rsidRDefault="002D6C34"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3.6</w:t>
            </w:r>
          </w:p>
        </w:tc>
        <w:tc>
          <w:tcPr>
            <w:tcW w:w="799" w:type="dxa"/>
            <w:shd w:val="clear" w:color="auto" w:fill="auto"/>
          </w:tcPr>
          <w:p w:rsidR="006D7939" w:rsidRPr="00A81F4B" w:rsidRDefault="002D6C34"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6</w:t>
            </w:r>
          </w:p>
        </w:tc>
        <w:tc>
          <w:tcPr>
            <w:tcW w:w="610" w:type="dxa"/>
          </w:tcPr>
          <w:p w:rsidR="006D7939" w:rsidRPr="00A81F4B" w:rsidRDefault="00053F38"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687" w:type="dxa"/>
          </w:tcPr>
          <w:p w:rsidR="006D7939" w:rsidRPr="00A81F4B" w:rsidRDefault="006D7939"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1421" w:type="dxa"/>
            <w:vMerge/>
          </w:tcPr>
          <w:p w:rsidR="006D7939" w:rsidRPr="00A81F4B" w:rsidRDefault="006D7939" w:rsidP="00A81F4B">
            <w:pPr>
              <w:spacing w:line="360" w:lineRule="auto"/>
              <w:jc w:val="both"/>
              <w:rPr>
                <w:rFonts w:ascii="Book Antiqua" w:hAnsi="Book Antiqua"/>
                <w:sz w:val="24"/>
                <w:szCs w:val="24"/>
                <w:lang w:val="en-US"/>
              </w:rPr>
            </w:pPr>
          </w:p>
        </w:tc>
      </w:tr>
      <w:tr w:rsidR="00A81F4B" w:rsidRPr="00A81F4B" w:rsidTr="003B009D">
        <w:trPr>
          <w:trHeight w:val="90"/>
        </w:trPr>
        <w:tc>
          <w:tcPr>
            <w:tcW w:w="1585" w:type="dxa"/>
            <w:vMerge w:val="restart"/>
            <w:shd w:val="clear" w:color="auto" w:fill="auto"/>
          </w:tcPr>
          <w:p w:rsidR="006D7939" w:rsidRPr="00A81F4B" w:rsidRDefault="006D7939" w:rsidP="00A81F4B">
            <w:pPr>
              <w:spacing w:line="360" w:lineRule="auto"/>
              <w:jc w:val="both"/>
              <w:rPr>
                <w:rFonts w:ascii="Book Antiqua" w:hAnsi="Book Antiqua"/>
                <w:sz w:val="24"/>
                <w:szCs w:val="24"/>
                <w:lang w:val="en-US"/>
              </w:rPr>
            </w:pPr>
            <w:proofErr w:type="spellStart"/>
            <w:r w:rsidRPr="00A81F4B">
              <w:rPr>
                <w:rFonts w:ascii="Book Antiqua" w:hAnsi="Book Antiqua" w:cs="Calibri"/>
                <w:sz w:val="24"/>
                <w:szCs w:val="24"/>
                <w:lang w:val="en-US"/>
              </w:rPr>
              <w:t>Sávolt</w:t>
            </w:r>
            <w:proofErr w:type="spellEnd"/>
            <w:r w:rsidR="008B5F0D">
              <w:rPr>
                <w:rFonts w:ascii="Book Antiqua" w:hAnsi="Book Antiqua" w:cs="Calibri"/>
                <w:sz w:val="24"/>
                <w:szCs w:val="24"/>
                <w:lang w:val="en-US"/>
              </w:rPr>
              <w:t xml:space="preserve"> </w:t>
            </w:r>
            <w:r w:rsidR="008B5F0D" w:rsidRPr="008B5F0D">
              <w:rPr>
                <w:rFonts w:ascii="Book Antiqua" w:hAnsi="Book Antiqua" w:cs="Calibri"/>
                <w:i/>
                <w:sz w:val="24"/>
                <w:szCs w:val="24"/>
                <w:lang w:val="en-US"/>
              </w:rPr>
              <w:t>et al</w:t>
            </w:r>
            <w:r w:rsidR="00673A88" w:rsidRPr="00A81F4B">
              <w:rPr>
                <w:rFonts w:ascii="Book Antiqua" w:hAnsi="Book Antiqua"/>
                <w:sz w:val="24"/>
                <w:szCs w:val="24"/>
                <w:vertAlign w:val="superscript"/>
                <w:lang w:val="en-US"/>
              </w:rPr>
              <w:t>[60]</w:t>
            </w:r>
          </w:p>
        </w:tc>
        <w:tc>
          <w:tcPr>
            <w:tcW w:w="1055" w:type="dxa"/>
            <w:vMerge w:val="restart"/>
            <w:shd w:val="clear" w:color="auto" w:fill="auto"/>
          </w:tcPr>
          <w:p w:rsidR="006D7939" w:rsidRPr="00A81F4B" w:rsidRDefault="00CD40CE"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474</w:t>
            </w:r>
          </w:p>
          <w:p w:rsidR="00145116" w:rsidRPr="00A81F4B" w:rsidRDefault="00145116"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pN0(i+)</w:t>
            </w:r>
          </w:p>
          <w:p w:rsidR="00145116" w:rsidRPr="00A81F4B" w:rsidRDefault="00145116"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pN1mi</w:t>
            </w:r>
          </w:p>
          <w:p w:rsidR="00145116" w:rsidRPr="00A81F4B" w:rsidRDefault="00145116"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pN1a</w:t>
            </w:r>
          </w:p>
        </w:tc>
        <w:tc>
          <w:tcPr>
            <w:tcW w:w="1855" w:type="dxa"/>
            <w:vMerge w:val="restart"/>
            <w:shd w:val="clear" w:color="auto" w:fill="auto"/>
          </w:tcPr>
          <w:p w:rsidR="006D7939" w:rsidRPr="00A81F4B" w:rsidRDefault="00F13C4E"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Systemic therapy</w:t>
            </w:r>
          </w:p>
        </w:tc>
        <w:tc>
          <w:tcPr>
            <w:tcW w:w="1316" w:type="dxa"/>
            <w:shd w:val="clear" w:color="auto" w:fill="auto"/>
          </w:tcPr>
          <w:p w:rsidR="006D7939" w:rsidRPr="00A81F4B" w:rsidRDefault="00673A88" w:rsidP="00A81F4B">
            <w:pPr>
              <w:spacing w:line="360" w:lineRule="auto"/>
              <w:jc w:val="both"/>
              <w:rPr>
                <w:rFonts w:ascii="Book Antiqua" w:hAnsi="Book Antiqua"/>
                <w:sz w:val="24"/>
                <w:szCs w:val="24"/>
                <w:lang w:val="en-US"/>
              </w:rPr>
            </w:pPr>
            <w:proofErr w:type="spellStart"/>
            <w:r w:rsidRPr="00A81F4B">
              <w:rPr>
                <w:rFonts w:ascii="Book Antiqua" w:hAnsi="Book Antiqua"/>
                <w:sz w:val="24"/>
                <w:szCs w:val="24"/>
                <w:lang w:val="en-US"/>
              </w:rPr>
              <w:t>cALND</w:t>
            </w:r>
            <w:proofErr w:type="spellEnd"/>
          </w:p>
        </w:tc>
        <w:tc>
          <w:tcPr>
            <w:tcW w:w="658" w:type="dxa"/>
            <w:gridSpan w:val="2"/>
            <w:shd w:val="clear" w:color="auto" w:fill="auto"/>
          </w:tcPr>
          <w:p w:rsidR="006D7939" w:rsidRPr="00A81F4B" w:rsidRDefault="00CD40CE"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78</w:t>
            </w:r>
          </w:p>
        </w:tc>
        <w:tc>
          <w:tcPr>
            <w:tcW w:w="541" w:type="dxa"/>
            <w:shd w:val="clear" w:color="auto" w:fill="auto"/>
          </w:tcPr>
          <w:p w:rsidR="006D7939" w:rsidRPr="00A81F4B" w:rsidRDefault="00CD40CE"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87</w:t>
            </w:r>
          </w:p>
        </w:tc>
        <w:tc>
          <w:tcPr>
            <w:tcW w:w="799" w:type="dxa"/>
            <w:shd w:val="clear" w:color="auto" w:fill="auto"/>
          </w:tcPr>
          <w:p w:rsidR="006D7939" w:rsidRPr="00A81F4B" w:rsidRDefault="00CD40CE"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65</w:t>
            </w:r>
          </w:p>
        </w:tc>
        <w:tc>
          <w:tcPr>
            <w:tcW w:w="610" w:type="dxa"/>
          </w:tcPr>
          <w:p w:rsidR="006D7939" w:rsidRPr="00A81F4B" w:rsidRDefault="00CD40CE"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687" w:type="dxa"/>
          </w:tcPr>
          <w:p w:rsidR="006D7939" w:rsidRPr="00A81F4B" w:rsidRDefault="006D7939" w:rsidP="00A81F4B">
            <w:pPr>
              <w:spacing w:line="360" w:lineRule="auto"/>
              <w:jc w:val="both"/>
              <w:rPr>
                <w:rFonts w:ascii="Book Antiqua" w:hAnsi="Book Antiqua"/>
                <w:sz w:val="24"/>
                <w:szCs w:val="24"/>
                <w:lang w:val="en-US"/>
              </w:rPr>
            </w:pPr>
          </w:p>
        </w:tc>
        <w:tc>
          <w:tcPr>
            <w:tcW w:w="1421" w:type="dxa"/>
            <w:vMerge w:val="restart"/>
          </w:tcPr>
          <w:p w:rsidR="006D7939" w:rsidRPr="00A81F4B" w:rsidRDefault="00053F38"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No difference</w:t>
            </w:r>
          </w:p>
        </w:tc>
      </w:tr>
      <w:tr w:rsidR="00A81F4B" w:rsidRPr="00A81F4B" w:rsidTr="003B009D">
        <w:trPr>
          <w:trHeight w:val="90"/>
        </w:trPr>
        <w:tc>
          <w:tcPr>
            <w:tcW w:w="1585" w:type="dxa"/>
            <w:vMerge/>
            <w:shd w:val="clear" w:color="auto" w:fill="auto"/>
          </w:tcPr>
          <w:p w:rsidR="006D7939" w:rsidRPr="00A81F4B" w:rsidRDefault="006D7939" w:rsidP="00A81F4B">
            <w:pPr>
              <w:spacing w:line="360" w:lineRule="auto"/>
              <w:jc w:val="both"/>
              <w:rPr>
                <w:rFonts w:ascii="Book Antiqua" w:hAnsi="Book Antiqua" w:cs="Calibri"/>
                <w:sz w:val="24"/>
                <w:szCs w:val="24"/>
                <w:lang w:val="en-US"/>
              </w:rPr>
            </w:pPr>
          </w:p>
        </w:tc>
        <w:tc>
          <w:tcPr>
            <w:tcW w:w="1055" w:type="dxa"/>
            <w:vMerge/>
            <w:shd w:val="clear" w:color="auto" w:fill="auto"/>
          </w:tcPr>
          <w:p w:rsidR="006D7939" w:rsidRPr="00A81F4B" w:rsidRDefault="006D7939" w:rsidP="00A81F4B">
            <w:pPr>
              <w:spacing w:line="360" w:lineRule="auto"/>
              <w:jc w:val="both"/>
              <w:rPr>
                <w:rFonts w:ascii="Book Antiqua" w:hAnsi="Book Antiqua"/>
                <w:sz w:val="24"/>
                <w:szCs w:val="24"/>
                <w:lang w:val="en-US"/>
              </w:rPr>
            </w:pPr>
          </w:p>
        </w:tc>
        <w:tc>
          <w:tcPr>
            <w:tcW w:w="1855" w:type="dxa"/>
            <w:vMerge/>
            <w:shd w:val="clear" w:color="auto" w:fill="auto"/>
          </w:tcPr>
          <w:p w:rsidR="006D7939" w:rsidRPr="00A81F4B" w:rsidRDefault="006D7939" w:rsidP="00A81F4B">
            <w:pPr>
              <w:spacing w:line="360" w:lineRule="auto"/>
              <w:jc w:val="both"/>
              <w:rPr>
                <w:rFonts w:ascii="Book Antiqua" w:hAnsi="Book Antiqua"/>
                <w:sz w:val="24"/>
                <w:szCs w:val="24"/>
                <w:lang w:val="en-US"/>
              </w:rPr>
            </w:pPr>
          </w:p>
        </w:tc>
        <w:tc>
          <w:tcPr>
            <w:tcW w:w="1316" w:type="dxa"/>
            <w:shd w:val="clear" w:color="auto" w:fill="auto"/>
          </w:tcPr>
          <w:p w:rsidR="006D7939" w:rsidRPr="00A81F4B" w:rsidRDefault="00673A88"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ART</w:t>
            </w:r>
          </w:p>
        </w:tc>
        <w:tc>
          <w:tcPr>
            <w:tcW w:w="658" w:type="dxa"/>
            <w:gridSpan w:val="2"/>
            <w:shd w:val="clear" w:color="auto" w:fill="auto"/>
          </w:tcPr>
          <w:p w:rsidR="006D7939" w:rsidRPr="00A81F4B" w:rsidRDefault="00CD40CE"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69</w:t>
            </w:r>
          </w:p>
        </w:tc>
        <w:tc>
          <w:tcPr>
            <w:tcW w:w="541" w:type="dxa"/>
            <w:shd w:val="clear" w:color="auto" w:fill="auto"/>
          </w:tcPr>
          <w:p w:rsidR="006D7939" w:rsidRPr="00A81F4B" w:rsidRDefault="00CD40CE"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89</w:t>
            </w:r>
          </w:p>
        </w:tc>
        <w:tc>
          <w:tcPr>
            <w:tcW w:w="799" w:type="dxa"/>
            <w:shd w:val="clear" w:color="auto" w:fill="auto"/>
          </w:tcPr>
          <w:p w:rsidR="006D7939" w:rsidRPr="00A81F4B" w:rsidRDefault="00CD40CE"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58</w:t>
            </w:r>
          </w:p>
        </w:tc>
        <w:tc>
          <w:tcPr>
            <w:tcW w:w="610" w:type="dxa"/>
          </w:tcPr>
          <w:p w:rsidR="006D7939" w:rsidRPr="00A81F4B" w:rsidRDefault="00CD40CE"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687" w:type="dxa"/>
          </w:tcPr>
          <w:p w:rsidR="006D7939" w:rsidRPr="00A81F4B" w:rsidRDefault="006D7939" w:rsidP="00A81F4B">
            <w:pPr>
              <w:spacing w:line="360" w:lineRule="auto"/>
              <w:jc w:val="both"/>
              <w:rPr>
                <w:rFonts w:ascii="Book Antiqua" w:hAnsi="Book Antiqua"/>
                <w:sz w:val="24"/>
                <w:szCs w:val="24"/>
                <w:lang w:val="en-US"/>
              </w:rPr>
            </w:pPr>
          </w:p>
        </w:tc>
        <w:tc>
          <w:tcPr>
            <w:tcW w:w="1421" w:type="dxa"/>
            <w:vMerge/>
          </w:tcPr>
          <w:p w:rsidR="006D7939" w:rsidRPr="00A81F4B" w:rsidRDefault="006D7939" w:rsidP="00A81F4B">
            <w:pPr>
              <w:spacing w:line="360" w:lineRule="auto"/>
              <w:jc w:val="both"/>
              <w:rPr>
                <w:rFonts w:ascii="Book Antiqua" w:hAnsi="Book Antiqua"/>
                <w:sz w:val="24"/>
                <w:szCs w:val="24"/>
                <w:lang w:val="en-US"/>
              </w:rPr>
            </w:pPr>
          </w:p>
        </w:tc>
      </w:tr>
      <w:tr w:rsidR="00A81F4B" w:rsidRPr="00A81F4B" w:rsidTr="003B009D">
        <w:trPr>
          <w:trHeight w:val="90"/>
        </w:trPr>
        <w:tc>
          <w:tcPr>
            <w:tcW w:w="1585" w:type="dxa"/>
            <w:vMerge/>
            <w:shd w:val="clear" w:color="auto" w:fill="auto"/>
          </w:tcPr>
          <w:p w:rsidR="006D7939" w:rsidRPr="00A81F4B" w:rsidRDefault="006D7939" w:rsidP="00A81F4B">
            <w:pPr>
              <w:spacing w:line="360" w:lineRule="auto"/>
              <w:jc w:val="both"/>
              <w:rPr>
                <w:rFonts w:ascii="Book Antiqua" w:hAnsi="Book Antiqua" w:cs="Calibri"/>
                <w:sz w:val="24"/>
                <w:szCs w:val="24"/>
                <w:lang w:val="en-US"/>
              </w:rPr>
            </w:pPr>
          </w:p>
        </w:tc>
        <w:tc>
          <w:tcPr>
            <w:tcW w:w="1055" w:type="dxa"/>
            <w:vMerge/>
            <w:shd w:val="clear" w:color="auto" w:fill="auto"/>
          </w:tcPr>
          <w:p w:rsidR="006D7939" w:rsidRPr="00A81F4B" w:rsidRDefault="006D7939" w:rsidP="00A81F4B">
            <w:pPr>
              <w:spacing w:line="360" w:lineRule="auto"/>
              <w:jc w:val="both"/>
              <w:rPr>
                <w:rFonts w:ascii="Book Antiqua" w:hAnsi="Book Antiqua"/>
                <w:sz w:val="24"/>
                <w:szCs w:val="24"/>
                <w:lang w:val="en-US"/>
              </w:rPr>
            </w:pPr>
          </w:p>
        </w:tc>
        <w:tc>
          <w:tcPr>
            <w:tcW w:w="1855" w:type="dxa"/>
            <w:vMerge/>
            <w:shd w:val="clear" w:color="auto" w:fill="auto"/>
          </w:tcPr>
          <w:p w:rsidR="006D7939" w:rsidRPr="00A81F4B" w:rsidRDefault="006D7939" w:rsidP="00A81F4B">
            <w:pPr>
              <w:spacing w:line="360" w:lineRule="auto"/>
              <w:jc w:val="both"/>
              <w:rPr>
                <w:rFonts w:ascii="Book Antiqua" w:hAnsi="Book Antiqua"/>
                <w:sz w:val="24"/>
                <w:szCs w:val="24"/>
                <w:lang w:val="en-US"/>
              </w:rPr>
            </w:pPr>
          </w:p>
        </w:tc>
        <w:tc>
          <w:tcPr>
            <w:tcW w:w="1316" w:type="dxa"/>
            <w:shd w:val="clear" w:color="auto" w:fill="auto"/>
          </w:tcPr>
          <w:p w:rsidR="006D7939" w:rsidRPr="00A81F4B" w:rsidRDefault="00673A88"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Absolute difference</w:t>
            </w:r>
          </w:p>
        </w:tc>
        <w:tc>
          <w:tcPr>
            <w:tcW w:w="658" w:type="dxa"/>
            <w:gridSpan w:val="2"/>
            <w:shd w:val="clear" w:color="auto" w:fill="auto"/>
          </w:tcPr>
          <w:p w:rsidR="006D7939" w:rsidRPr="00A81F4B" w:rsidRDefault="00003ADC"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9</w:t>
            </w:r>
          </w:p>
        </w:tc>
        <w:tc>
          <w:tcPr>
            <w:tcW w:w="541" w:type="dxa"/>
            <w:shd w:val="clear" w:color="auto" w:fill="auto"/>
          </w:tcPr>
          <w:p w:rsidR="006D7939" w:rsidRPr="00A81F4B" w:rsidRDefault="00CD40CE"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2</w:t>
            </w:r>
          </w:p>
        </w:tc>
        <w:tc>
          <w:tcPr>
            <w:tcW w:w="799" w:type="dxa"/>
            <w:shd w:val="clear" w:color="auto" w:fill="auto"/>
          </w:tcPr>
          <w:p w:rsidR="006D7939" w:rsidRPr="00A81F4B" w:rsidRDefault="00CD40CE"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7</w:t>
            </w:r>
          </w:p>
        </w:tc>
        <w:tc>
          <w:tcPr>
            <w:tcW w:w="610" w:type="dxa"/>
          </w:tcPr>
          <w:p w:rsidR="006D7939" w:rsidRPr="00A81F4B" w:rsidRDefault="00CD40CE"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687" w:type="dxa"/>
          </w:tcPr>
          <w:p w:rsidR="006D7939" w:rsidRPr="00A81F4B" w:rsidRDefault="006D7939" w:rsidP="00A81F4B">
            <w:pPr>
              <w:spacing w:line="360" w:lineRule="auto"/>
              <w:jc w:val="both"/>
              <w:rPr>
                <w:rFonts w:ascii="Book Antiqua" w:hAnsi="Book Antiqua"/>
                <w:sz w:val="24"/>
                <w:szCs w:val="24"/>
                <w:lang w:val="en-US"/>
              </w:rPr>
            </w:pPr>
          </w:p>
        </w:tc>
        <w:tc>
          <w:tcPr>
            <w:tcW w:w="1421" w:type="dxa"/>
            <w:vMerge/>
          </w:tcPr>
          <w:p w:rsidR="006D7939" w:rsidRPr="00A81F4B" w:rsidRDefault="006D7939" w:rsidP="00A81F4B">
            <w:pPr>
              <w:spacing w:line="360" w:lineRule="auto"/>
              <w:jc w:val="both"/>
              <w:rPr>
                <w:rFonts w:ascii="Book Antiqua" w:hAnsi="Book Antiqua"/>
                <w:sz w:val="24"/>
                <w:szCs w:val="24"/>
                <w:lang w:val="en-US"/>
              </w:rPr>
            </w:pPr>
          </w:p>
        </w:tc>
      </w:tr>
      <w:tr w:rsidR="00A81F4B" w:rsidRPr="00A81F4B" w:rsidTr="003B009D">
        <w:trPr>
          <w:trHeight w:val="180"/>
        </w:trPr>
        <w:tc>
          <w:tcPr>
            <w:tcW w:w="1585" w:type="dxa"/>
            <w:vMerge w:val="restart"/>
            <w:shd w:val="clear" w:color="auto" w:fill="auto"/>
          </w:tcPr>
          <w:p w:rsidR="003B5286" w:rsidRPr="00A81F4B" w:rsidRDefault="008B5F0D" w:rsidP="00A81F4B">
            <w:pPr>
              <w:spacing w:line="360" w:lineRule="auto"/>
              <w:jc w:val="both"/>
              <w:rPr>
                <w:rFonts w:ascii="Book Antiqua" w:hAnsi="Book Antiqua" w:cs="Calibri"/>
                <w:sz w:val="24"/>
                <w:szCs w:val="24"/>
                <w:lang w:val="en-US"/>
              </w:rPr>
            </w:pPr>
            <w:proofErr w:type="spellStart"/>
            <w:r>
              <w:rPr>
                <w:rFonts w:ascii="Book Antiqua" w:hAnsi="Book Antiqua" w:cs="Calibri"/>
                <w:sz w:val="24"/>
                <w:szCs w:val="24"/>
                <w:lang w:val="en-US"/>
              </w:rPr>
              <w:t>Montemurro</w:t>
            </w:r>
            <w:proofErr w:type="spellEnd"/>
            <w:r>
              <w:rPr>
                <w:rFonts w:ascii="Book Antiqua" w:hAnsi="Book Antiqua" w:cs="Calibri"/>
                <w:sz w:val="24"/>
                <w:szCs w:val="24"/>
                <w:lang w:val="en-US"/>
              </w:rPr>
              <w:t xml:space="preserve"> </w:t>
            </w:r>
            <w:r w:rsidRPr="008B5F0D">
              <w:rPr>
                <w:rFonts w:ascii="Book Antiqua" w:hAnsi="Book Antiqua" w:cs="Calibri"/>
                <w:i/>
                <w:sz w:val="24"/>
                <w:szCs w:val="24"/>
                <w:lang w:val="en-US"/>
              </w:rPr>
              <w:t>et al</w:t>
            </w:r>
            <w:r w:rsidR="003B5286" w:rsidRPr="00A81F4B">
              <w:rPr>
                <w:rFonts w:ascii="Book Antiqua" w:hAnsi="Book Antiqua"/>
                <w:sz w:val="24"/>
                <w:szCs w:val="24"/>
                <w:vertAlign w:val="superscript"/>
                <w:lang w:val="en-US"/>
              </w:rPr>
              <w:t>[62]</w:t>
            </w:r>
          </w:p>
        </w:tc>
        <w:tc>
          <w:tcPr>
            <w:tcW w:w="1055" w:type="dxa"/>
            <w:vMerge w:val="restart"/>
            <w:shd w:val="clear" w:color="auto" w:fill="auto"/>
          </w:tcPr>
          <w:p w:rsidR="003B5286" w:rsidRPr="00A81F4B" w:rsidRDefault="00F13C4E"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321</w:t>
            </w:r>
          </w:p>
          <w:p w:rsidR="00DC6CC1" w:rsidRPr="00A81F4B" w:rsidRDefault="00DC6CC1"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pN0(i+)</w:t>
            </w:r>
          </w:p>
          <w:p w:rsidR="00DC6CC1" w:rsidRPr="00A81F4B" w:rsidRDefault="00DC6CC1"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pN1mi</w:t>
            </w:r>
          </w:p>
          <w:p w:rsidR="00DC6CC1" w:rsidRPr="00A81F4B" w:rsidRDefault="00DC6CC1"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pN1a</w:t>
            </w:r>
          </w:p>
        </w:tc>
        <w:tc>
          <w:tcPr>
            <w:tcW w:w="1855" w:type="dxa"/>
            <w:vMerge w:val="restart"/>
            <w:shd w:val="clear" w:color="auto" w:fill="auto"/>
          </w:tcPr>
          <w:p w:rsidR="003B5286" w:rsidRPr="00A81F4B" w:rsidRDefault="006D4A80"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Adjuvant chemotherapy</w:t>
            </w:r>
          </w:p>
        </w:tc>
        <w:tc>
          <w:tcPr>
            <w:tcW w:w="1316" w:type="dxa"/>
            <w:shd w:val="clear" w:color="auto" w:fill="auto"/>
          </w:tcPr>
          <w:p w:rsidR="003B5286" w:rsidRPr="00A81F4B" w:rsidRDefault="00AA3CB3" w:rsidP="00A81F4B">
            <w:pPr>
              <w:spacing w:line="360" w:lineRule="auto"/>
              <w:jc w:val="both"/>
              <w:rPr>
                <w:rFonts w:ascii="Book Antiqua" w:hAnsi="Book Antiqua"/>
                <w:sz w:val="24"/>
                <w:szCs w:val="24"/>
                <w:lang w:val="en-US"/>
              </w:rPr>
            </w:pPr>
            <w:proofErr w:type="spellStart"/>
            <w:r w:rsidRPr="00A81F4B">
              <w:rPr>
                <w:rFonts w:ascii="Book Antiqua" w:hAnsi="Book Antiqua"/>
                <w:sz w:val="24"/>
                <w:szCs w:val="24"/>
                <w:lang w:val="en-US"/>
              </w:rPr>
              <w:t>cALND</w:t>
            </w:r>
            <w:proofErr w:type="spellEnd"/>
          </w:p>
        </w:tc>
        <w:tc>
          <w:tcPr>
            <w:tcW w:w="658" w:type="dxa"/>
            <w:gridSpan w:val="2"/>
            <w:shd w:val="clear" w:color="auto" w:fill="auto"/>
          </w:tcPr>
          <w:p w:rsidR="003B5286" w:rsidRPr="00A81F4B" w:rsidRDefault="006D4A80"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62</w:t>
            </w:r>
          </w:p>
        </w:tc>
        <w:tc>
          <w:tcPr>
            <w:tcW w:w="541" w:type="dxa"/>
            <w:shd w:val="clear" w:color="auto" w:fill="auto"/>
          </w:tcPr>
          <w:p w:rsidR="003B5286" w:rsidRPr="00A81F4B" w:rsidRDefault="006D4A80"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799" w:type="dxa"/>
            <w:shd w:val="clear" w:color="auto" w:fill="auto"/>
          </w:tcPr>
          <w:p w:rsidR="003B5286" w:rsidRPr="00A81F4B" w:rsidRDefault="006D4A80"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610" w:type="dxa"/>
          </w:tcPr>
          <w:p w:rsidR="003B5286" w:rsidRPr="00A81F4B" w:rsidRDefault="006D4A80"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687" w:type="dxa"/>
          </w:tcPr>
          <w:p w:rsidR="003B5286" w:rsidRPr="00A81F4B" w:rsidRDefault="006D4A80"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1421" w:type="dxa"/>
            <w:vMerge w:val="restart"/>
          </w:tcPr>
          <w:p w:rsidR="003B5286" w:rsidRPr="00A81F4B" w:rsidRDefault="003B5286"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Relevant difference</w:t>
            </w:r>
          </w:p>
        </w:tc>
      </w:tr>
      <w:tr w:rsidR="00A81F4B" w:rsidRPr="00A81F4B" w:rsidTr="003B009D">
        <w:trPr>
          <w:trHeight w:val="180"/>
        </w:trPr>
        <w:tc>
          <w:tcPr>
            <w:tcW w:w="1585" w:type="dxa"/>
            <w:vMerge/>
            <w:shd w:val="clear" w:color="auto" w:fill="auto"/>
          </w:tcPr>
          <w:p w:rsidR="003B5286" w:rsidRPr="00A81F4B" w:rsidRDefault="003B5286" w:rsidP="00A81F4B">
            <w:pPr>
              <w:spacing w:line="360" w:lineRule="auto"/>
              <w:jc w:val="both"/>
              <w:rPr>
                <w:rFonts w:ascii="Book Antiqua" w:hAnsi="Book Antiqua" w:cs="Calibri"/>
                <w:sz w:val="24"/>
                <w:szCs w:val="24"/>
                <w:lang w:val="en-US"/>
              </w:rPr>
            </w:pPr>
          </w:p>
        </w:tc>
        <w:tc>
          <w:tcPr>
            <w:tcW w:w="1055" w:type="dxa"/>
            <w:vMerge/>
            <w:shd w:val="clear" w:color="auto" w:fill="auto"/>
          </w:tcPr>
          <w:p w:rsidR="003B5286" w:rsidRPr="00A81F4B" w:rsidRDefault="003B5286" w:rsidP="00A81F4B">
            <w:pPr>
              <w:spacing w:line="360" w:lineRule="auto"/>
              <w:jc w:val="both"/>
              <w:rPr>
                <w:rFonts w:ascii="Book Antiqua" w:hAnsi="Book Antiqua"/>
                <w:sz w:val="24"/>
                <w:szCs w:val="24"/>
                <w:lang w:val="en-US"/>
              </w:rPr>
            </w:pPr>
          </w:p>
        </w:tc>
        <w:tc>
          <w:tcPr>
            <w:tcW w:w="1855" w:type="dxa"/>
            <w:vMerge/>
            <w:shd w:val="clear" w:color="auto" w:fill="auto"/>
          </w:tcPr>
          <w:p w:rsidR="003B5286" w:rsidRPr="00A81F4B" w:rsidRDefault="003B5286" w:rsidP="00A81F4B">
            <w:pPr>
              <w:spacing w:line="360" w:lineRule="auto"/>
              <w:jc w:val="both"/>
              <w:rPr>
                <w:rFonts w:ascii="Book Antiqua" w:hAnsi="Book Antiqua"/>
                <w:sz w:val="24"/>
                <w:szCs w:val="24"/>
                <w:lang w:val="en-US"/>
              </w:rPr>
            </w:pPr>
          </w:p>
        </w:tc>
        <w:tc>
          <w:tcPr>
            <w:tcW w:w="1316" w:type="dxa"/>
            <w:shd w:val="clear" w:color="auto" w:fill="auto"/>
          </w:tcPr>
          <w:p w:rsidR="003B5286" w:rsidRPr="00A81F4B" w:rsidRDefault="00AA3CB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SLNB</w:t>
            </w:r>
          </w:p>
        </w:tc>
        <w:tc>
          <w:tcPr>
            <w:tcW w:w="658" w:type="dxa"/>
            <w:gridSpan w:val="2"/>
            <w:shd w:val="clear" w:color="auto" w:fill="auto"/>
          </w:tcPr>
          <w:p w:rsidR="003B5286" w:rsidRPr="00A81F4B" w:rsidRDefault="006D4A80"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52</w:t>
            </w:r>
          </w:p>
        </w:tc>
        <w:tc>
          <w:tcPr>
            <w:tcW w:w="541" w:type="dxa"/>
            <w:shd w:val="clear" w:color="auto" w:fill="auto"/>
          </w:tcPr>
          <w:p w:rsidR="003B5286" w:rsidRPr="00A81F4B" w:rsidRDefault="006D4A80"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799" w:type="dxa"/>
            <w:shd w:val="clear" w:color="auto" w:fill="auto"/>
          </w:tcPr>
          <w:p w:rsidR="003B5286" w:rsidRPr="00A81F4B" w:rsidRDefault="006D4A80"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610" w:type="dxa"/>
          </w:tcPr>
          <w:p w:rsidR="003B5286" w:rsidRPr="00A81F4B" w:rsidRDefault="006D4A80"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687" w:type="dxa"/>
          </w:tcPr>
          <w:p w:rsidR="003B5286" w:rsidRPr="00A81F4B" w:rsidRDefault="006D4A80"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1421" w:type="dxa"/>
            <w:vMerge/>
          </w:tcPr>
          <w:p w:rsidR="003B5286" w:rsidRPr="00A81F4B" w:rsidRDefault="003B5286" w:rsidP="00A81F4B">
            <w:pPr>
              <w:spacing w:line="360" w:lineRule="auto"/>
              <w:jc w:val="both"/>
              <w:rPr>
                <w:rFonts w:ascii="Book Antiqua" w:hAnsi="Book Antiqua"/>
                <w:sz w:val="24"/>
                <w:szCs w:val="24"/>
                <w:lang w:val="en-US"/>
              </w:rPr>
            </w:pPr>
          </w:p>
        </w:tc>
      </w:tr>
      <w:tr w:rsidR="00A81F4B" w:rsidRPr="00A81F4B" w:rsidTr="003B009D">
        <w:trPr>
          <w:trHeight w:val="180"/>
        </w:trPr>
        <w:tc>
          <w:tcPr>
            <w:tcW w:w="1585" w:type="dxa"/>
            <w:vMerge/>
            <w:shd w:val="clear" w:color="auto" w:fill="auto"/>
          </w:tcPr>
          <w:p w:rsidR="003B5286" w:rsidRPr="00A81F4B" w:rsidRDefault="003B5286" w:rsidP="00A81F4B">
            <w:pPr>
              <w:spacing w:line="360" w:lineRule="auto"/>
              <w:jc w:val="both"/>
              <w:rPr>
                <w:rFonts w:ascii="Book Antiqua" w:hAnsi="Book Antiqua" w:cs="Calibri"/>
                <w:sz w:val="24"/>
                <w:szCs w:val="24"/>
                <w:lang w:val="en-US"/>
              </w:rPr>
            </w:pPr>
          </w:p>
        </w:tc>
        <w:tc>
          <w:tcPr>
            <w:tcW w:w="1055" w:type="dxa"/>
            <w:vMerge/>
            <w:shd w:val="clear" w:color="auto" w:fill="auto"/>
          </w:tcPr>
          <w:p w:rsidR="003B5286" w:rsidRPr="00A81F4B" w:rsidRDefault="003B5286" w:rsidP="00A81F4B">
            <w:pPr>
              <w:spacing w:line="360" w:lineRule="auto"/>
              <w:jc w:val="both"/>
              <w:rPr>
                <w:rFonts w:ascii="Book Antiqua" w:hAnsi="Book Antiqua"/>
                <w:sz w:val="24"/>
                <w:szCs w:val="24"/>
                <w:lang w:val="en-US"/>
              </w:rPr>
            </w:pPr>
          </w:p>
        </w:tc>
        <w:tc>
          <w:tcPr>
            <w:tcW w:w="1855" w:type="dxa"/>
            <w:vMerge/>
            <w:shd w:val="clear" w:color="auto" w:fill="auto"/>
          </w:tcPr>
          <w:p w:rsidR="003B5286" w:rsidRPr="00A81F4B" w:rsidRDefault="003B5286" w:rsidP="00A81F4B">
            <w:pPr>
              <w:spacing w:line="360" w:lineRule="auto"/>
              <w:jc w:val="both"/>
              <w:rPr>
                <w:rFonts w:ascii="Book Antiqua" w:hAnsi="Book Antiqua"/>
                <w:sz w:val="24"/>
                <w:szCs w:val="24"/>
                <w:lang w:val="en-US"/>
              </w:rPr>
            </w:pPr>
          </w:p>
        </w:tc>
        <w:tc>
          <w:tcPr>
            <w:tcW w:w="1316" w:type="dxa"/>
            <w:shd w:val="clear" w:color="auto" w:fill="auto"/>
          </w:tcPr>
          <w:p w:rsidR="003B5286" w:rsidRPr="00A81F4B" w:rsidRDefault="00AA3CB3"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Absolute difference</w:t>
            </w:r>
          </w:p>
        </w:tc>
        <w:tc>
          <w:tcPr>
            <w:tcW w:w="658" w:type="dxa"/>
            <w:gridSpan w:val="2"/>
            <w:shd w:val="clear" w:color="auto" w:fill="auto"/>
          </w:tcPr>
          <w:p w:rsidR="003B5286" w:rsidRPr="00A81F4B" w:rsidRDefault="006D4A80"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10</w:t>
            </w:r>
          </w:p>
        </w:tc>
        <w:tc>
          <w:tcPr>
            <w:tcW w:w="541" w:type="dxa"/>
            <w:shd w:val="clear" w:color="auto" w:fill="auto"/>
          </w:tcPr>
          <w:p w:rsidR="003B5286" w:rsidRPr="00A81F4B" w:rsidRDefault="006D4A80"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799" w:type="dxa"/>
            <w:shd w:val="clear" w:color="auto" w:fill="auto"/>
          </w:tcPr>
          <w:p w:rsidR="003B5286" w:rsidRPr="00A81F4B" w:rsidRDefault="006D4A80"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610" w:type="dxa"/>
          </w:tcPr>
          <w:p w:rsidR="003B5286" w:rsidRPr="00A81F4B" w:rsidRDefault="006D4A80"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687" w:type="dxa"/>
          </w:tcPr>
          <w:p w:rsidR="003B5286" w:rsidRPr="00A81F4B" w:rsidRDefault="006D4A80" w:rsidP="00A81F4B">
            <w:pPr>
              <w:spacing w:line="360" w:lineRule="auto"/>
              <w:jc w:val="both"/>
              <w:rPr>
                <w:rFonts w:ascii="Book Antiqua" w:hAnsi="Book Antiqua"/>
                <w:sz w:val="24"/>
                <w:szCs w:val="24"/>
                <w:lang w:val="en-US"/>
              </w:rPr>
            </w:pPr>
            <w:r w:rsidRPr="00A81F4B">
              <w:rPr>
                <w:rFonts w:ascii="Book Antiqua" w:hAnsi="Book Antiqua"/>
                <w:sz w:val="24"/>
                <w:szCs w:val="24"/>
                <w:lang w:val="en-US"/>
              </w:rPr>
              <w:t>—</w:t>
            </w:r>
          </w:p>
        </w:tc>
        <w:tc>
          <w:tcPr>
            <w:tcW w:w="1421" w:type="dxa"/>
            <w:vMerge/>
          </w:tcPr>
          <w:p w:rsidR="003B5286" w:rsidRPr="00A81F4B" w:rsidRDefault="003B5286" w:rsidP="00A81F4B">
            <w:pPr>
              <w:spacing w:line="360" w:lineRule="auto"/>
              <w:jc w:val="both"/>
              <w:rPr>
                <w:rFonts w:ascii="Book Antiqua" w:hAnsi="Book Antiqua"/>
                <w:sz w:val="24"/>
                <w:szCs w:val="24"/>
                <w:lang w:val="en-US"/>
              </w:rPr>
            </w:pPr>
          </w:p>
        </w:tc>
      </w:tr>
    </w:tbl>
    <w:p w:rsidR="000C19F5" w:rsidRPr="00A81F4B" w:rsidRDefault="00435977" w:rsidP="00A81F4B">
      <w:pPr>
        <w:pStyle w:val="ListParagraph"/>
        <w:spacing w:after="0" w:line="360" w:lineRule="auto"/>
        <w:ind w:left="0"/>
        <w:jc w:val="both"/>
        <w:rPr>
          <w:rFonts w:ascii="Book Antiqua" w:hAnsi="Book Antiqua"/>
          <w:sz w:val="24"/>
          <w:szCs w:val="24"/>
          <w:lang w:val="en-US"/>
        </w:rPr>
      </w:pPr>
      <w:r>
        <w:rPr>
          <w:rFonts w:ascii="Book Antiqua" w:hAnsi="Book Antiqua" w:hint="eastAsia"/>
          <w:sz w:val="24"/>
          <w:szCs w:val="24"/>
          <w:vertAlign w:val="superscript"/>
          <w:lang w:val="en-US" w:eastAsia="zh-CN"/>
        </w:rPr>
        <w:t>1</w:t>
      </w:r>
      <w:r w:rsidRPr="00A81F4B">
        <w:rPr>
          <w:rFonts w:ascii="Book Antiqua" w:hAnsi="Book Antiqua"/>
          <w:sz w:val="24"/>
          <w:szCs w:val="24"/>
          <w:lang w:val="en-US"/>
        </w:rPr>
        <w:t>P</w:t>
      </w:r>
      <w:r w:rsidR="000C19F5" w:rsidRPr="00A81F4B">
        <w:rPr>
          <w:rFonts w:ascii="Book Antiqua" w:hAnsi="Book Antiqua"/>
          <w:sz w:val="24"/>
          <w:szCs w:val="24"/>
          <w:lang w:val="en-US"/>
        </w:rPr>
        <w:t>roportion of patients treated with adjuvant systemic therapy, based on Adjuvant!</w:t>
      </w:r>
    </w:p>
    <w:p w:rsidR="0049098E" w:rsidRPr="00435977" w:rsidRDefault="003E7C52" w:rsidP="00A81F4B">
      <w:pPr>
        <w:pStyle w:val="ListParagraph"/>
        <w:spacing w:after="0" w:line="360" w:lineRule="auto"/>
        <w:ind w:left="0"/>
        <w:jc w:val="both"/>
        <w:rPr>
          <w:rFonts w:ascii="Book Antiqua" w:hAnsi="Book Antiqua"/>
          <w:sz w:val="24"/>
          <w:szCs w:val="24"/>
          <w:lang w:val="en-US" w:eastAsia="zh-CN"/>
        </w:rPr>
      </w:pPr>
      <w:r w:rsidRPr="00A81F4B">
        <w:rPr>
          <w:rFonts w:ascii="Book Antiqua" w:hAnsi="Book Antiqua"/>
          <w:sz w:val="24"/>
          <w:szCs w:val="24"/>
          <w:lang w:val="en-US"/>
        </w:rPr>
        <w:t>Absolute differences in proportion of prescriptions appear in grey</w:t>
      </w:r>
      <w:r w:rsidR="00435977">
        <w:rPr>
          <w:rFonts w:ascii="Book Antiqua" w:hAnsi="Book Antiqua" w:hint="eastAsia"/>
          <w:sz w:val="24"/>
          <w:szCs w:val="24"/>
          <w:lang w:val="en-US" w:eastAsia="zh-CN"/>
        </w:rPr>
        <w:t>.</w:t>
      </w:r>
      <w:r w:rsidR="00435977" w:rsidRPr="00435977">
        <w:rPr>
          <w:rFonts w:ascii="Book Antiqua" w:hAnsi="Book Antiqua"/>
          <w:sz w:val="24"/>
          <w:szCs w:val="24"/>
          <w:lang w:val="en-US"/>
        </w:rPr>
        <w:t xml:space="preserve"> </w:t>
      </w:r>
      <w:proofErr w:type="spellStart"/>
      <w:proofErr w:type="gramStart"/>
      <w:r w:rsidR="00435977" w:rsidRPr="00A81F4B">
        <w:rPr>
          <w:rFonts w:ascii="Book Antiqua" w:hAnsi="Book Antiqua"/>
          <w:sz w:val="24"/>
          <w:szCs w:val="24"/>
          <w:lang w:val="en-US"/>
        </w:rPr>
        <w:t>cALND</w:t>
      </w:r>
      <w:proofErr w:type="spellEnd"/>
      <w:proofErr w:type="gramEnd"/>
      <w:r w:rsidR="00435977" w:rsidRPr="00A81F4B">
        <w:rPr>
          <w:rFonts w:ascii="Book Antiqua" w:hAnsi="Book Antiqua"/>
          <w:sz w:val="24"/>
          <w:szCs w:val="24"/>
          <w:lang w:val="en-US"/>
        </w:rPr>
        <w:t xml:space="preserve">: Completion axillary lymph node dissection; CT: Chemotherapy; HT: Hormonal </w:t>
      </w:r>
      <w:r w:rsidR="00435977" w:rsidRPr="00A81F4B">
        <w:rPr>
          <w:rFonts w:ascii="Book Antiqua" w:hAnsi="Book Antiqua"/>
          <w:sz w:val="24"/>
          <w:szCs w:val="24"/>
          <w:lang w:val="en-US"/>
        </w:rPr>
        <w:lastRenderedPageBreak/>
        <w:t>therapy; SLN: Sentinel lymph node; SLNB: Sentinel lymph node biopsy; ART: Axillary radiation therapy</w:t>
      </w:r>
      <w:r w:rsidR="00435977">
        <w:rPr>
          <w:rFonts w:ascii="Book Antiqua" w:hAnsi="Book Antiqua" w:hint="eastAsia"/>
          <w:sz w:val="24"/>
          <w:szCs w:val="24"/>
          <w:lang w:val="en-US" w:eastAsia="zh-CN"/>
        </w:rPr>
        <w:t>.</w:t>
      </w:r>
    </w:p>
    <w:sectPr w:rsidR="0049098E" w:rsidRPr="00435977" w:rsidSect="009472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33F" w:rsidRDefault="0006033F" w:rsidP="00351C4E">
      <w:pPr>
        <w:spacing w:after="0" w:line="240" w:lineRule="auto"/>
      </w:pPr>
      <w:r>
        <w:separator/>
      </w:r>
    </w:p>
  </w:endnote>
  <w:endnote w:type="continuationSeparator" w:id="0">
    <w:p w:rsidR="0006033F" w:rsidRDefault="0006033F" w:rsidP="00351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33F" w:rsidRDefault="0006033F" w:rsidP="00351C4E">
      <w:pPr>
        <w:spacing w:after="0" w:line="240" w:lineRule="auto"/>
      </w:pPr>
      <w:r>
        <w:separator/>
      </w:r>
    </w:p>
  </w:footnote>
  <w:footnote w:type="continuationSeparator" w:id="0">
    <w:p w:rsidR="0006033F" w:rsidRDefault="0006033F" w:rsidP="00351C4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09B1"/>
    <w:multiLevelType w:val="hybridMultilevel"/>
    <w:tmpl w:val="54828076"/>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nsid w:val="0486343E"/>
    <w:multiLevelType w:val="hybridMultilevel"/>
    <w:tmpl w:val="59A0CCC2"/>
    <w:lvl w:ilvl="0" w:tplc="43C4296C">
      <w:start w:val="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AC12FF"/>
    <w:multiLevelType w:val="hybridMultilevel"/>
    <w:tmpl w:val="25D848D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A411442"/>
    <w:multiLevelType w:val="hybridMultilevel"/>
    <w:tmpl w:val="5072B2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B1A353C"/>
    <w:multiLevelType w:val="hybridMultilevel"/>
    <w:tmpl w:val="5072B2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F077D40"/>
    <w:multiLevelType w:val="hybridMultilevel"/>
    <w:tmpl w:val="13B0CC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33"/>
    <w:rsid w:val="00003ADC"/>
    <w:rsid w:val="00015CF4"/>
    <w:rsid w:val="00015F3A"/>
    <w:rsid w:val="000174AF"/>
    <w:rsid w:val="0002064F"/>
    <w:rsid w:val="00027F3F"/>
    <w:rsid w:val="00031760"/>
    <w:rsid w:val="00041C53"/>
    <w:rsid w:val="00053F38"/>
    <w:rsid w:val="0006033F"/>
    <w:rsid w:val="00067B39"/>
    <w:rsid w:val="00070D06"/>
    <w:rsid w:val="0007163E"/>
    <w:rsid w:val="000732E7"/>
    <w:rsid w:val="00077928"/>
    <w:rsid w:val="000910D9"/>
    <w:rsid w:val="000A5DD9"/>
    <w:rsid w:val="000A6E85"/>
    <w:rsid w:val="000B32B1"/>
    <w:rsid w:val="000B591F"/>
    <w:rsid w:val="000C03F7"/>
    <w:rsid w:val="000C19F5"/>
    <w:rsid w:val="000C2630"/>
    <w:rsid w:val="000C29B7"/>
    <w:rsid w:val="000C3051"/>
    <w:rsid w:val="000D0F8C"/>
    <w:rsid w:val="000D2989"/>
    <w:rsid w:val="000D6154"/>
    <w:rsid w:val="000D63F0"/>
    <w:rsid w:val="000D7538"/>
    <w:rsid w:val="000E147D"/>
    <w:rsid w:val="000E4193"/>
    <w:rsid w:val="000F1A7E"/>
    <w:rsid w:val="000F2207"/>
    <w:rsid w:val="00101EA8"/>
    <w:rsid w:val="00102C44"/>
    <w:rsid w:val="00103EC5"/>
    <w:rsid w:val="00106D31"/>
    <w:rsid w:val="00106F68"/>
    <w:rsid w:val="00115F45"/>
    <w:rsid w:val="00132006"/>
    <w:rsid w:val="001374BC"/>
    <w:rsid w:val="001400BB"/>
    <w:rsid w:val="00142901"/>
    <w:rsid w:val="00145116"/>
    <w:rsid w:val="00147369"/>
    <w:rsid w:val="00153709"/>
    <w:rsid w:val="001556F9"/>
    <w:rsid w:val="001622E7"/>
    <w:rsid w:val="001742EF"/>
    <w:rsid w:val="0017445A"/>
    <w:rsid w:val="00174E93"/>
    <w:rsid w:val="0017560D"/>
    <w:rsid w:val="001765BA"/>
    <w:rsid w:val="00176F9F"/>
    <w:rsid w:val="0018552E"/>
    <w:rsid w:val="001865EF"/>
    <w:rsid w:val="001874F6"/>
    <w:rsid w:val="0019245E"/>
    <w:rsid w:val="001931D0"/>
    <w:rsid w:val="00193D1F"/>
    <w:rsid w:val="00194F13"/>
    <w:rsid w:val="001B256C"/>
    <w:rsid w:val="001B7D3C"/>
    <w:rsid w:val="001C722C"/>
    <w:rsid w:val="001D0402"/>
    <w:rsid w:val="001D1490"/>
    <w:rsid w:val="001E02CE"/>
    <w:rsid w:val="001E4077"/>
    <w:rsid w:val="001E5840"/>
    <w:rsid w:val="001E6AFC"/>
    <w:rsid w:val="001E6D20"/>
    <w:rsid w:val="001F4300"/>
    <w:rsid w:val="00204A1E"/>
    <w:rsid w:val="002102C5"/>
    <w:rsid w:val="00213F5C"/>
    <w:rsid w:val="002141DA"/>
    <w:rsid w:val="00220427"/>
    <w:rsid w:val="00226523"/>
    <w:rsid w:val="00237353"/>
    <w:rsid w:val="002428B2"/>
    <w:rsid w:val="002432DD"/>
    <w:rsid w:val="00243756"/>
    <w:rsid w:val="0025128C"/>
    <w:rsid w:val="002512CC"/>
    <w:rsid w:val="0025217A"/>
    <w:rsid w:val="00252EC4"/>
    <w:rsid w:val="002559CB"/>
    <w:rsid w:val="00257F0D"/>
    <w:rsid w:val="0027638E"/>
    <w:rsid w:val="00290558"/>
    <w:rsid w:val="00293849"/>
    <w:rsid w:val="00294E2D"/>
    <w:rsid w:val="002A5132"/>
    <w:rsid w:val="002A6581"/>
    <w:rsid w:val="002B0480"/>
    <w:rsid w:val="002B1ACA"/>
    <w:rsid w:val="002D43B5"/>
    <w:rsid w:val="002D5F4D"/>
    <w:rsid w:val="002D6C34"/>
    <w:rsid w:val="002E4601"/>
    <w:rsid w:val="002F419A"/>
    <w:rsid w:val="002F449C"/>
    <w:rsid w:val="00305A16"/>
    <w:rsid w:val="00310EFC"/>
    <w:rsid w:val="00313427"/>
    <w:rsid w:val="00320078"/>
    <w:rsid w:val="0032109A"/>
    <w:rsid w:val="003222C8"/>
    <w:rsid w:val="00326C66"/>
    <w:rsid w:val="00327BE6"/>
    <w:rsid w:val="00331055"/>
    <w:rsid w:val="0034102A"/>
    <w:rsid w:val="00342B22"/>
    <w:rsid w:val="003511B3"/>
    <w:rsid w:val="00351C4E"/>
    <w:rsid w:val="003846DC"/>
    <w:rsid w:val="00390086"/>
    <w:rsid w:val="003A125E"/>
    <w:rsid w:val="003A2995"/>
    <w:rsid w:val="003A7ACE"/>
    <w:rsid w:val="003B009D"/>
    <w:rsid w:val="003B0848"/>
    <w:rsid w:val="003B1D83"/>
    <w:rsid w:val="003B4BFC"/>
    <w:rsid w:val="003B5286"/>
    <w:rsid w:val="003B703E"/>
    <w:rsid w:val="003C0282"/>
    <w:rsid w:val="003C7798"/>
    <w:rsid w:val="003D35D6"/>
    <w:rsid w:val="003D3A82"/>
    <w:rsid w:val="003D3C9F"/>
    <w:rsid w:val="003D6442"/>
    <w:rsid w:val="003E1C17"/>
    <w:rsid w:val="003E7C52"/>
    <w:rsid w:val="003F3715"/>
    <w:rsid w:val="0041469C"/>
    <w:rsid w:val="00417418"/>
    <w:rsid w:val="00417CA0"/>
    <w:rsid w:val="004222A5"/>
    <w:rsid w:val="00422D36"/>
    <w:rsid w:val="00435977"/>
    <w:rsid w:val="00436A1B"/>
    <w:rsid w:val="00456D93"/>
    <w:rsid w:val="00461A75"/>
    <w:rsid w:val="00462A61"/>
    <w:rsid w:val="00474685"/>
    <w:rsid w:val="00475826"/>
    <w:rsid w:val="00487794"/>
    <w:rsid w:val="0049098E"/>
    <w:rsid w:val="00490B9E"/>
    <w:rsid w:val="00496458"/>
    <w:rsid w:val="00496EC9"/>
    <w:rsid w:val="0049761F"/>
    <w:rsid w:val="004B7285"/>
    <w:rsid w:val="004C1174"/>
    <w:rsid w:val="004C169E"/>
    <w:rsid w:val="004C2937"/>
    <w:rsid w:val="004C79E9"/>
    <w:rsid w:val="004D054A"/>
    <w:rsid w:val="004E088C"/>
    <w:rsid w:val="004E668C"/>
    <w:rsid w:val="004F53A4"/>
    <w:rsid w:val="004F617E"/>
    <w:rsid w:val="004F62E7"/>
    <w:rsid w:val="00511691"/>
    <w:rsid w:val="00535049"/>
    <w:rsid w:val="0053574C"/>
    <w:rsid w:val="00545A9E"/>
    <w:rsid w:val="00547E45"/>
    <w:rsid w:val="00554866"/>
    <w:rsid w:val="00566FAF"/>
    <w:rsid w:val="00570203"/>
    <w:rsid w:val="00572E79"/>
    <w:rsid w:val="00577B4E"/>
    <w:rsid w:val="00581FFD"/>
    <w:rsid w:val="005840BA"/>
    <w:rsid w:val="00584E6E"/>
    <w:rsid w:val="005863EB"/>
    <w:rsid w:val="00587583"/>
    <w:rsid w:val="0059559B"/>
    <w:rsid w:val="005A6BB6"/>
    <w:rsid w:val="005A7817"/>
    <w:rsid w:val="005C54F9"/>
    <w:rsid w:val="005E26F1"/>
    <w:rsid w:val="005E337C"/>
    <w:rsid w:val="005E699B"/>
    <w:rsid w:val="005E7E79"/>
    <w:rsid w:val="005F7464"/>
    <w:rsid w:val="00610FDF"/>
    <w:rsid w:val="00617920"/>
    <w:rsid w:val="00625833"/>
    <w:rsid w:val="00626D05"/>
    <w:rsid w:val="00641464"/>
    <w:rsid w:val="00642E5F"/>
    <w:rsid w:val="0065380C"/>
    <w:rsid w:val="00653AD8"/>
    <w:rsid w:val="006561B9"/>
    <w:rsid w:val="0065754C"/>
    <w:rsid w:val="006579C5"/>
    <w:rsid w:val="00661760"/>
    <w:rsid w:val="006732E1"/>
    <w:rsid w:val="00673A88"/>
    <w:rsid w:val="00673E3D"/>
    <w:rsid w:val="00682B65"/>
    <w:rsid w:val="00685348"/>
    <w:rsid w:val="006858EE"/>
    <w:rsid w:val="00690BDF"/>
    <w:rsid w:val="00696B09"/>
    <w:rsid w:val="006B070E"/>
    <w:rsid w:val="006C1C8F"/>
    <w:rsid w:val="006C40FE"/>
    <w:rsid w:val="006C6059"/>
    <w:rsid w:val="006D1FB8"/>
    <w:rsid w:val="006D4A80"/>
    <w:rsid w:val="006D4D78"/>
    <w:rsid w:val="006D7939"/>
    <w:rsid w:val="006E2FF1"/>
    <w:rsid w:val="006F3F06"/>
    <w:rsid w:val="006F79E3"/>
    <w:rsid w:val="0070039C"/>
    <w:rsid w:val="00701072"/>
    <w:rsid w:val="0070171F"/>
    <w:rsid w:val="0072199B"/>
    <w:rsid w:val="007245A7"/>
    <w:rsid w:val="00726A4B"/>
    <w:rsid w:val="007300F9"/>
    <w:rsid w:val="00747CBD"/>
    <w:rsid w:val="00751715"/>
    <w:rsid w:val="00754630"/>
    <w:rsid w:val="00764A3E"/>
    <w:rsid w:val="00770799"/>
    <w:rsid w:val="00773D3D"/>
    <w:rsid w:val="007757DB"/>
    <w:rsid w:val="0077753B"/>
    <w:rsid w:val="00780FC4"/>
    <w:rsid w:val="00790356"/>
    <w:rsid w:val="00797334"/>
    <w:rsid w:val="007A0566"/>
    <w:rsid w:val="007B0F5A"/>
    <w:rsid w:val="007B3D84"/>
    <w:rsid w:val="007C0BC1"/>
    <w:rsid w:val="007D2B3A"/>
    <w:rsid w:val="007D62BC"/>
    <w:rsid w:val="007E0B6C"/>
    <w:rsid w:val="007F2A9A"/>
    <w:rsid w:val="00801A8E"/>
    <w:rsid w:val="0080293E"/>
    <w:rsid w:val="00823B36"/>
    <w:rsid w:val="00824B67"/>
    <w:rsid w:val="0083084D"/>
    <w:rsid w:val="00831435"/>
    <w:rsid w:val="00832CD0"/>
    <w:rsid w:val="00833177"/>
    <w:rsid w:val="00833D25"/>
    <w:rsid w:val="00835686"/>
    <w:rsid w:val="0084648B"/>
    <w:rsid w:val="008465CC"/>
    <w:rsid w:val="00847476"/>
    <w:rsid w:val="0084797A"/>
    <w:rsid w:val="00853113"/>
    <w:rsid w:val="00856918"/>
    <w:rsid w:val="00864FD8"/>
    <w:rsid w:val="00866AF3"/>
    <w:rsid w:val="00872817"/>
    <w:rsid w:val="008735E6"/>
    <w:rsid w:val="0088685D"/>
    <w:rsid w:val="00887C53"/>
    <w:rsid w:val="008A429F"/>
    <w:rsid w:val="008B28D6"/>
    <w:rsid w:val="008B4B04"/>
    <w:rsid w:val="008B5F0D"/>
    <w:rsid w:val="008D58D1"/>
    <w:rsid w:val="008E3DA7"/>
    <w:rsid w:val="008E4F07"/>
    <w:rsid w:val="009051D9"/>
    <w:rsid w:val="009106CB"/>
    <w:rsid w:val="00910B42"/>
    <w:rsid w:val="00915917"/>
    <w:rsid w:val="00923AA6"/>
    <w:rsid w:val="009337EE"/>
    <w:rsid w:val="00941928"/>
    <w:rsid w:val="009444E5"/>
    <w:rsid w:val="009472E3"/>
    <w:rsid w:val="00950465"/>
    <w:rsid w:val="00963246"/>
    <w:rsid w:val="009659AD"/>
    <w:rsid w:val="00972B89"/>
    <w:rsid w:val="009776CD"/>
    <w:rsid w:val="00981C47"/>
    <w:rsid w:val="00992D81"/>
    <w:rsid w:val="009937F5"/>
    <w:rsid w:val="009A3694"/>
    <w:rsid w:val="009A427F"/>
    <w:rsid w:val="009B1DF8"/>
    <w:rsid w:val="009B27A0"/>
    <w:rsid w:val="009B6EF0"/>
    <w:rsid w:val="009D5969"/>
    <w:rsid w:val="009E3885"/>
    <w:rsid w:val="00A01969"/>
    <w:rsid w:val="00A1579B"/>
    <w:rsid w:val="00A266DF"/>
    <w:rsid w:val="00A32178"/>
    <w:rsid w:val="00A32EF2"/>
    <w:rsid w:val="00A33F4C"/>
    <w:rsid w:val="00A33F5D"/>
    <w:rsid w:val="00A343A6"/>
    <w:rsid w:val="00A40EB8"/>
    <w:rsid w:val="00A43C5C"/>
    <w:rsid w:val="00A4678F"/>
    <w:rsid w:val="00A47221"/>
    <w:rsid w:val="00A53404"/>
    <w:rsid w:val="00A54E77"/>
    <w:rsid w:val="00A57B7E"/>
    <w:rsid w:val="00A6321A"/>
    <w:rsid w:val="00A665A4"/>
    <w:rsid w:val="00A80CEB"/>
    <w:rsid w:val="00A81F4B"/>
    <w:rsid w:val="00A82230"/>
    <w:rsid w:val="00A86603"/>
    <w:rsid w:val="00A90102"/>
    <w:rsid w:val="00A929BB"/>
    <w:rsid w:val="00AA3CB3"/>
    <w:rsid w:val="00AB497C"/>
    <w:rsid w:val="00AC15E7"/>
    <w:rsid w:val="00AC3ECC"/>
    <w:rsid w:val="00AC6861"/>
    <w:rsid w:val="00AD10CC"/>
    <w:rsid w:val="00AD1348"/>
    <w:rsid w:val="00AE1E28"/>
    <w:rsid w:val="00AE2D91"/>
    <w:rsid w:val="00AE30C3"/>
    <w:rsid w:val="00AF1600"/>
    <w:rsid w:val="00AF6185"/>
    <w:rsid w:val="00B00379"/>
    <w:rsid w:val="00B04AF3"/>
    <w:rsid w:val="00B05001"/>
    <w:rsid w:val="00B34183"/>
    <w:rsid w:val="00B35360"/>
    <w:rsid w:val="00B363DA"/>
    <w:rsid w:val="00B50DBF"/>
    <w:rsid w:val="00B60DE3"/>
    <w:rsid w:val="00B66374"/>
    <w:rsid w:val="00B801C3"/>
    <w:rsid w:val="00B821F3"/>
    <w:rsid w:val="00B84487"/>
    <w:rsid w:val="00BA0A04"/>
    <w:rsid w:val="00BA1977"/>
    <w:rsid w:val="00BA55FB"/>
    <w:rsid w:val="00BA6F53"/>
    <w:rsid w:val="00BB0825"/>
    <w:rsid w:val="00BB38B1"/>
    <w:rsid w:val="00BC3D29"/>
    <w:rsid w:val="00BC74F7"/>
    <w:rsid w:val="00BD1ACC"/>
    <w:rsid w:val="00BD2CD4"/>
    <w:rsid w:val="00BD57E2"/>
    <w:rsid w:val="00BE4DF4"/>
    <w:rsid w:val="00BF457F"/>
    <w:rsid w:val="00C04FC9"/>
    <w:rsid w:val="00C117F2"/>
    <w:rsid w:val="00C12512"/>
    <w:rsid w:val="00C16497"/>
    <w:rsid w:val="00C1790E"/>
    <w:rsid w:val="00C232A7"/>
    <w:rsid w:val="00C33D78"/>
    <w:rsid w:val="00C34C11"/>
    <w:rsid w:val="00C419E8"/>
    <w:rsid w:val="00C616D3"/>
    <w:rsid w:val="00C6289B"/>
    <w:rsid w:val="00C65ED6"/>
    <w:rsid w:val="00C6634D"/>
    <w:rsid w:val="00C70780"/>
    <w:rsid w:val="00C71286"/>
    <w:rsid w:val="00C77BC3"/>
    <w:rsid w:val="00C77D17"/>
    <w:rsid w:val="00C82468"/>
    <w:rsid w:val="00C924EC"/>
    <w:rsid w:val="00C96272"/>
    <w:rsid w:val="00CA3D6A"/>
    <w:rsid w:val="00CB1DFB"/>
    <w:rsid w:val="00CC03C5"/>
    <w:rsid w:val="00CD0F21"/>
    <w:rsid w:val="00CD40CE"/>
    <w:rsid w:val="00CD4384"/>
    <w:rsid w:val="00CD4A2B"/>
    <w:rsid w:val="00CE29CC"/>
    <w:rsid w:val="00CE573A"/>
    <w:rsid w:val="00CE7EC7"/>
    <w:rsid w:val="00CF5D58"/>
    <w:rsid w:val="00D04F87"/>
    <w:rsid w:val="00D0502A"/>
    <w:rsid w:val="00D11E20"/>
    <w:rsid w:val="00D127BD"/>
    <w:rsid w:val="00D26ABB"/>
    <w:rsid w:val="00D33773"/>
    <w:rsid w:val="00D33D7E"/>
    <w:rsid w:val="00D340F6"/>
    <w:rsid w:val="00D56357"/>
    <w:rsid w:val="00D57CB1"/>
    <w:rsid w:val="00D61C9D"/>
    <w:rsid w:val="00D61F8E"/>
    <w:rsid w:val="00D725FA"/>
    <w:rsid w:val="00DB577B"/>
    <w:rsid w:val="00DC058C"/>
    <w:rsid w:val="00DC0717"/>
    <w:rsid w:val="00DC495D"/>
    <w:rsid w:val="00DC5ABD"/>
    <w:rsid w:val="00DC6CC1"/>
    <w:rsid w:val="00DD5C91"/>
    <w:rsid w:val="00DD7BB5"/>
    <w:rsid w:val="00DE721A"/>
    <w:rsid w:val="00DF2B33"/>
    <w:rsid w:val="00E24E17"/>
    <w:rsid w:val="00E25483"/>
    <w:rsid w:val="00E27710"/>
    <w:rsid w:val="00E33128"/>
    <w:rsid w:val="00E4109A"/>
    <w:rsid w:val="00E630D3"/>
    <w:rsid w:val="00E7009D"/>
    <w:rsid w:val="00E71549"/>
    <w:rsid w:val="00E761A7"/>
    <w:rsid w:val="00E860A5"/>
    <w:rsid w:val="00E90120"/>
    <w:rsid w:val="00E90206"/>
    <w:rsid w:val="00E974B1"/>
    <w:rsid w:val="00E979F3"/>
    <w:rsid w:val="00EA14A1"/>
    <w:rsid w:val="00EA1C00"/>
    <w:rsid w:val="00EA41B5"/>
    <w:rsid w:val="00EA45EC"/>
    <w:rsid w:val="00EB1B95"/>
    <w:rsid w:val="00EB1FF9"/>
    <w:rsid w:val="00EC435C"/>
    <w:rsid w:val="00EC47AC"/>
    <w:rsid w:val="00EC536D"/>
    <w:rsid w:val="00ED223E"/>
    <w:rsid w:val="00ED5882"/>
    <w:rsid w:val="00ED673D"/>
    <w:rsid w:val="00ED7315"/>
    <w:rsid w:val="00EE0A14"/>
    <w:rsid w:val="00EE1A7B"/>
    <w:rsid w:val="00EE2539"/>
    <w:rsid w:val="00EE4DC2"/>
    <w:rsid w:val="00EE694A"/>
    <w:rsid w:val="00F00B59"/>
    <w:rsid w:val="00F010C1"/>
    <w:rsid w:val="00F0158D"/>
    <w:rsid w:val="00F06795"/>
    <w:rsid w:val="00F13C4E"/>
    <w:rsid w:val="00F2351F"/>
    <w:rsid w:val="00F26B73"/>
    <w:rsid w:val="00F449DE"/>
    <w:rsid w:val="00F44F60"/>
    <w:rsid w:val="00F46AFE"/>
    <w:rsid w:val="00F473DA"/>
    <w:rsid w:val="00F55D1A"/>
    <w:rsid w:val="00F64F07"/>
    <w:rsid w:val="00F66431"/>
    <w:rsid w:val="00F702BF"/>
    <w:rsid w:val="00F7445C"/>
    <w:rsid w:val="00F74D1E"/>
    <w:rsid w:val="00F7544E"/>
    <w:rsid w:val="00F94E98"/>
    <w:rsid w:val="00F96411"/>
    <w:rsid w:val="00F97AFD"/>
    <w:rsid w:val="00FA563E"/>
    <w:rsid w:val="00FB3408"/>
    <w:rsid w:val="00FB3B37"/>
    <w:rsid w:val="00FC1266"/>
    <w:rsid w:val="00FC4A11"/>
    <w:rsid w:val="00FD0537"/>
    <w:rsid w:val="00FD1C4A"/>
    <w:rsid w:val="00FD3AD0"/>
    <w:rsid w:val="00FE1A76"/>
    <w:rsid w:val="00FE2A11"/>
    <w:rsid w:val="00FE45F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523"/>
    <w:pPr>
      <w:ind w:left="720"/>
      <w:contextualSpacing/>
    </w:pPr>
  </w:style>
  <w:style w:type="table" w:styleId="TableGrid">
    <w:name w:val="Table Grid"/>
    <w:basedOn w:val="TableNormal"/>
    <w:uiPriority w:val="59"/>
    <w:rsid w:val="00F00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3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EC5"/>
    <w:rPr>
      <w:rFonts w:ascii="Tahoma" w:hAnsi="Tahoma" w:cs="Tahoma"/>
      <w:sz w:val="16"/>
      <w:szCs w:val="16"/>
    </w:rPr>
  </w:style>
  <w:style w:type="character" w:customStyle="1" w:styleId="highlight2">
    <w:name w:val="highlight2"/>
    <w:basedOn w:val="DefaultParagraphFont"/>
    <w:rsid w:val="007300F9"/>
  </w:style>
  <w:style w:type="character" w:customStyle="1" w:styleId="jrnl">
    <w:name w:val="jrnl"/>
    <w:basedOn w:val="DefaultParagraphFont"/>
    <w:rsid w:val="000A6E85"/>
  </w:style>
  <w:style w:type="paragraph" w:customStyle="1" w:styleId="desc2">
    <w:name w:val="desc2"/>
    <w:basedOn w:val="Normal"/>
    <w:rsid w:val="00EA14A1"/>
    <w:pPr>
      <w:spacing w:after="0" w:line="240" w:lineRule="auto"/>
    </w:pPr>
    <w:rPr>
      <w:rFonts w:ascii="Times New Roman" w:eastAsia="Times New Roman" w:hAnsi="Times New Roman" w:cs="Times New Roman"/>
      <w:sz w:val="26"/>
      <w:szCs w:val="26"/>
      <w:lang w:eastAsia="fr-FR"/>
    </w:rPr>
  </w:style>
  <w:style w:type="character" w:styleId="Hyperlink">
    <w:name w:val="Hyperlink"/>
    <w:semiHidden/>
    <w:rsid w:val="00EA41B5"/>
    <w:rPr>
      <w:rFonts w:cs="Times New Roman"/>
      <w:color w:val="0000FF"/>
      <w:u w:val="single"/>
    </w:rPr>
  </w:style>
  <w:style w:type="character" w:customStyle="1" w:styleId="highlight">
    <w:name w:val="highlight"/>
    <w:basedOn w:val="DefaultParagraphFont"/>
    <w:rsid w:val="00853113"/>
  </w:style>
  <w:style w:type="character" w:styleId="CommentReference">
    <w:name w:val="annotation reference"/>
    <w:basedOn w:val="DefaultParagraphFont"/>
    <w:uiPriority w:val="99"/>
    <w:semiHidden/>
    <w:unhideWhenUsed/>
    <w:rsid w:val="00D340F6"/>
    <w:rPr>
      <w:sz w:val="21"/>
      <w:szCs w:val="21"/>
    </w:rPr>
  </w:style>
  <w:style w:type="paragraph" w:styleId="CommentText">
    <w:name w:val="annotation text"/>
    <w:basedOn w:val="Normal"/>
    <w:link w:val="CommentTextChar"/>
    <w:uiPriority w:val="99"/>
    <w:semiHidden/>
    <w:unhideWhenUsed/>
    <w:rsid w:val="00D340F6"/>
  </w:style>
  <w:style w:type="character" w:customStyle="1" w:styleId="CommentTextChar">
    <w:name w:val="Comment Text Char"/>
    <w:basedOn w:val="DefaultParagraphFont"/>
    <w:link w:val="CommentText"/>
    <w:uiPriority w:val="99"/>
    <w:semiHidden/>
    <w:rsid w:val="00D340F6"/>
  </w:style>
  <w:style w:type="paragraph" w:styleId="CommentSubject">
    <w:name w:val="annotation subject"/>
    <w:basedOn w:val="CommentText"/>
    <w:next w:val="CommentText"/>
    <w:link w:val="CommentSubjectChar"/>
    <w:uiPriority w:val="99"/>
    <w:semiHidden/>
    <w:unhideWhenUsed/>
    <w:rsid w:val="00D340F6"/>
    <w:rPr>
      <w:b/>
      <w:bCs/>
    </w:rPr>
  </w:style>
  <w:style w:type="character" w:customStyle="1" w:styleId="CommentSubjectChar">
    <w:name w:val="Comment Subject Char"/>
    <w:basedOn w:val="CommentTextChar"/>
    <w:link w:val="CommentSubject"/>
    <w:uiPriority w:val="99"/>
    <w:semiHidden/>
    <w:rsid w:val="00D340F6"/>
    <w:rPr>
      <w:b/>
      <w:bCs/>
    </w:rPr>
  </w:style>
  <w:style w:type="character" w:customStyle="1" w:styleId="apple-converted-space">
    <w:name w:val="apple-converted-space"/>
    <w:basedOn w:val="DefaultParagraphFont"/>
    <w:rsid w:val="00923AA6"/>
  </w:style>
  <w:style w:type="paragraph" w:styleId="Header">
    <w:name w:val="header"/>
    <w:basedOn w:val="Normal"/>
    <w:link w:val="HeaderChar"/>
    <w:uiPriority w:val="99"/>
    <w:unhideWhenUsed/>
    <w:rsid w:val="00351C4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51C4E"/>
    <w:rPr>
      <w:sz w:val="18"/>
      <w:szCs w:val="18"/>
    </w:rPr>
  </w:style>
  <w:style w:type="paragraph" w:styleId="Footer">
    <w:name w:val="footer"/>
    <w:basedOn w:val="Normal"/>
    <w:link w:val="FooterChar"/>
    <w:uiPriority w:val="99"/>
    <w:unhideWhenUsed/>
    <w:rsid w:val="00351C4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51C4E"/>
    <w:rPr>
      <w:sz w:val="18"/>
      <w:szCs w:val="18"/>
    </w:rPr>
  </w:style>
  <w:style w:type="character" w:styleId="Emphasis">
    <w:name w:val="Emphasis"/>
    <w:qFormat/>
    <w:rsid w:val="0095046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523"/>
    <w:pPr>
      <w:ind w:left="720"/>
      <w:contextualSpacing/>
    </w:pPr>
  </w:style>
  <w:style w:type="table" w:styleId="TableGrid">
    <w:name w:val="Table Grid"/>
    <w:basedOn w:val="TableNormal"/>
    <w:uiPriority w:val="59"/>
    <w:rsid w:val="00F00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3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EC5"/>
    <w:rPr>
      <w:rFonts w:ascii="Tahoma" w:hAnsi="Tahoma" w:cs="Tahoma"/>
      <w:sz w:val="16"/>
      <w:szCs w:val="16"/>
    </w:rPr>
  </w:style>
  <w:style w:type="character" w:customStyle="1" w:styleId="highlight2">
    <w:name w:val="highlight2"/>
    <w:basedOn w:val="DefaultParagraphFont"/>
    <w:rsid w:val="007300F9"/>
  </w:style>
  <w:style w:type="character" w:customStyle="1" w:styleId="jrnl">
    <w:name w:val="jrnl"/>
    <w:basedOn w:val="DefaultParagraphFont"/>
    <w:rsid w:val="000A6E85"/>
  </w:style>
  <w:style w:type="paragraph" w:customStyle="1" w:styleId="desc2">
    <w:name w:val="desc2"/>
    <w:basedOn w:val="Normal"/>
    <w:rsid w:val="00EA14A1"/>
    <w:pPr>
      <w:spacing w:after="0" w:line="240" w:lineRule="auto"/>
    </w:pPr>
    <w:rPr>
      <w:rFonts w:ascii="Times New Roman" w:eastAsia="Times New Roman" w:hAnsi="Times New Roman" w:cs="Times New Roman"/>
      <w:sz w:val="26"/>
      <w:szCs w:val="26"/>
      <w:lang w:eastAsia="fr-FR"/>
    </w:rPr>
  </w:style>
  <w:style w:type="character" w:styleId="Hyperlink">
    <w:name w:val="Hyperlink"/>
    <w:semiHidden/>
    <w:rsid w:val="00EA41B5"/>
    <w:rPr>
      <w:rFonts w:cs="Times New Roman"/>
      <w:color w:val="0000FF"/>
      <w:u w:val="single"/>
    </w:rPr>
  </w:style>
  <w:style w:type="character" w:customStyle="1" w:styleId="highlight">
    <w:name w:val="highlight"/>
    <w:basedOn w:val="DefaultParagraphFont"/>
    <w:rsid w:val="00853113"/>
  </w:style>
  <w:style w:type="character" w:styleId="CommentReference">
    <w:name w:val="annotation reference"/>
    <w:basedOn w:val="DefaultParagraphFont"/>
    <w:uiPriority w:val="99"/>
    <w:semiHidden/>
    <w:unhideWhenUsed/>
    <w:rsid w:val="00D340F6"/>
    <w:rPr>
      <w:sz w:val="21"/>
      <w:szCs w:val="21"/>
    </w:rPr>
  </w:style>
  <w:style w:type="paragraph" w:styleId="CommentText">
    <w:name w:val="annotation text"/>
    <w:basedOn w:val="Normal"/>
    <w:link w:val="CommentTextChar"/>
    <w:uiPriority w:val="99"/>
    <w:semiHidden/>
    <w:unhideWhenUsed/>
    <w:rsid w:val="00D340F6"/>
  </w:style>
  <w:style w:type="character" w:customStyle="1" w:styleId="CommentTextChar">
    <w:name w:val="Comment Text Char"/>
    <w:basedOn w:val="DefaultParagraphFont"/>
    <w:link w:val="CommentText"/>
    <w:uiPriority w:val="99"/>
    <w:semiHidden/>
    <w:rsid w:val="00D340F6"/>
  </w:style>
  <w:style w:type="paragraph" w:styleId="CommentSubject">
    <w:name w:val="annotation subject"/>
    <w:basedOn w:val="CommentText"/>
    <w:next w:val="CommentText"/>
    <w:link w:val="CommentSubjectChar"/>
    <w:uiPriority w:val="99"/>
    <w:semiHidden/>
    <w:unhideWhenUsed/>
    <w:rsid w:val="00D340F6"/>
    <w:rPr>
      <w:b/>
      <w:bCs/>
    </w:rPr>
  </w:style>
  <w:style w:type="character" w:customStyle="1" w:styleId="CommentSubjectChar">
    <w:name w:val="Comment Subject Char"/>
    <w:basedOn w:val="CommentTextChar"/>
    <w:link w:val="CommentSubject"/>
    <w:uiPriority w:val="99"/>
    <w:semiHidden/>
    <w:rsid w:val="00D340F6"/>
    <w:rPr>
      <w:b/>
      <w:bCs/>
    </w:rPr>
  </w:style>
  <w:style w:type="character" w:customStyle="1" w:styleId="apple-converted-space">
    <w:name w:val="apple-converted-space"/>
    <w:basedOn w:val="DefaultParagraphFont"/>
    <w:rsid w:val="00923AA6"/>
  </w:style>
  <w:style w:type="paragraph" w:styleId="Header">
    <w:name w:val="header"/>
    <w:basedOn w:val="Normal"/>
    <w:link w:val="HeaderChar"/>
    <w:uiPriority w:val="99"/>
    <w:unhideWhenUsed/>
    <w:rsid w:val="00351C4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51C4E"/>
    <w:rPr>
      <w:sz w:val="18"/>
      <w:szCs w:val="18"/>
    </w:rPr>
  </w:style>
  <w:style w:type="paragraph" w:styleId="Footer">
    <w:name w:val="footer"/>
    <w:basedOn w:val="Normal"/>
    <w:link w:val="FooterChar"/>
    <w:uiPriority w:val="99"/>
    <w:unhideWhenUsed/>
    <w:rsid w:val="00351C4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51C4E"/>
    <w:rPr>
      <w:sz w:val="18"/>
      <w:szCs w:val="18"/>
    </w:rPr>
  </w:style>
  <w:style w:type="character" w:styleId="Emphasis">
    <w:name w:val="Emphasis"/>
    <w:qFormat/>
    <w:rsid w:val="0095046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6138">
      <w:bodyDiv w:val="1"/>
      <w:marLeft w:val="0"/>
      <w:marRight w:val="0"/>
      <w:marTop w:val="0"/>
      <w:marBottom w:val="0"/>
      <w:divBdr>
        <w:top w:val="none" w:sz="0" w:space="0" w:color="auto"/>
        <w:left w:val="none" w:sz="0" w:space="0" w:color="auto"/>
        <w:bottom w:val="none" w:sz="0" w:space="0" w:color="auto"/>
        <w:right w:val="none" w:sz="0" w:space="0" w:color="auto"/>
      </w:divBdr>
    </w:div>
    <w:div w:id="72701433">
      <w:bodyDiv w:val="1"/>
      <w:marLeft w:val="0"/>
      <w:marRight w:val="0"/>
      <w:marTop w:val="0"/>
      <w:marBottom w:val="0"/>
      <w:divBdr>
        <w:top w:val="none" w:sz="0" w:space="0" w:color="auto"/>
        <w:left w:val="none" w:sz="0" w:space="0" w:color="auto"/>
        <w:bottom w:val="none" w:sz="0" w:space="0" w:color="auto"/>
        <w:right w:val="none" w:sz="0" w:space="0" w:color="auto"/>
      </w:divBdr>
    </w:div>
    <w:div w:id="82803539">
      <w:bodyDiv w:val="1"/>
      <w:marLeft w:val="0"/>
      <w:marRight w:val="0"/>
      <w:marTop w:val="0"/>
      <w:marBottom w:val="0"/>
      <w:divBdr>
        <w:top w:val="none" w:sz="0" w:space="0" w:color="auto"/>
        <w:left w:val="none" w:sz="0" w:space="0" w:color="auto"/>
        <w:bottom w:val="none" w:sz="0" w:space="0" w:color="auto"/>
        <w:right w:val="none" w:sz="0" w:space="0" w:color="auto"/>
      </w:divBdr>
    </w:div>
    <w:div w:id="106584566">
      <w:bodyDiv w:val="1"/>
      <w:marLeft w:val="0"/>
      <w:marRight w:val="0"/>
      <w:marTop w:val="0"/>
      <w:marBottom w:val="0"/>
      <w:divBdr>
        <w:top w:val="none" w:sz="0" w:space="0" w:color="auto"/>
        <w:left w:val="none" w:sz="0" w:space="0" w:color="auto"/>
        <w:bottom w:val="none" w:sz="0" w:space="0" w:color="auto"/>
        <w:right w:val="none" w:sz="0" w:space="0" w:color="auto"/>
      </w:divBdr>
    </w:div>
    <w:div w:id="251668356">
      <w:bodyDiv w:val="1"/>
      <w:marLeft w:val="0"/>
      <w:marRight w:val="0"/>
      <w:marTop w:val="0"/>
      <w:marBottom w:val="0"/>
      <w:divBdr>
        <w:top w:val="none" w:sz="0" w:space="0" w:color="auto"/>
        <w:left w:val="none" w:sz="0" w:space="0" w:color="auto"/>
        <w:bottom w:val="none" w:sz="0" w:space="0" w:color="auto"/>
        <w:right w:val="none" w:sz="0" w:space="0" w:color="auto"/>
      </w:divBdr>
    </w:div>
    <w:div w:id="317684865">
      <w:bodyDiv w:val="1"/>
      <w:marLeft w:val="0"/>
      <w:marRight w:val="0"/>
      <w:marTop w:val="0"/>
      <w:marBottom w:val="0"/>
      <w:divBdr>
        <w:top w:val="none" w:sz="0" w:space="0" w:color="auto"/>
        <w:left w:val="none" w:sz="0" w:space="0" w:color="auto"/>
        <w:bottom w:val="none" w:sz="0" w:space="0" w:color="auto"/>
        <w:right w:val="none" w:sz="0" w:space="0" w:color="auto"/>
      </w:divBdr>
    </w:div>
    <w:div w:id="340282510">
      <w:bodyDiv w:val="1"/>
      <w:marLeft w:val="0"/>
      <w:marRight w:val="0"/>
      <w:marTop w:val="0"/>
      <w:marBottom w:val="0"/>
      <w:divBdr>
        <w:top w:val="none" w:sz="0" w:space="0" w:color="auto"/>
        <w:left w:val="none" w:sz="0" w:space="0" w:color="auto"/>
        <w:bottom w:val="none" w:sz="0" w:space="0" w:color="auto"/>
        <w:right w:val="none" w:sz="0" w:space="0" w:color="auto"/>
      </w:divBdr>
    </w:div>
    <w:div w:id="370999813">
      <w:bodyDiv w:val="1"/>
      <w:marLeft w:val="0"/>
      <w:marRight w:val="0"/>
      <w:marTop w:val="0"/>
      <w:marBottom w:val="0"/>
      <w:divBdr>
        <w:top w:val="none" w:sz="0" w:space="0" w:color="auto"/>
        <w:left w:val="none" w:sz="0" w:space="0" w:color="auto"/>
        <w:bottom w:val="none" w:sz="0" w:space="0" w:color="auto"/>
        <w:right w:val="none" w:sz="0" w:space="0" w:color="auto"/>
      </w:divBdr>
    </w:div>
    <w:div w:id="407112685">
      <w:bodyDiv w:val="1"/>
      <w:marLeft w:val="0"/>
      <w:marRight w:val="0"/>
      <w:marTop w:val="0"/>
      <w:marBottom w:val="0"/>
      <w:divBdr>
        <w:top w:val="none" w:sz="0" w:space="0" w:color="auto"/>
        <w:left w:val="none" w:sz="0" w:space="0" w:color="auto"/>
        <w:bottom w:val="none" w:sz="0" w:space="0" w:color="auto"/>
        <w:right w:val="none" w:sz="0" w:space="0" w:color="auto"/>
      </w:divBdr>
    </w:div>
    <w:div w:id="412824084">
      <w:bodyDiv w:val="1"/>
      <w:marLeft w:val="0"/>
      <w:marRight w:val="0"/>
      <w:marTop w:val="0"/>
      <w:marBottom w:val="0"/>
      <w:divBdr>
        <w:top w:val="none" w:sz="0" w:space="0" w:color="auto"/>
        <w:left w:val="none" w:sz="0" w:space="0" w:color="auto"/>
        <w:bottom w:val="none" w:sz="0" w:space="0" w:color="auto"/>
        <w:right w:val="none" w:sz="0" w:space="0" w:color="auto"/>
      </w:divBdr>
    </w:div>
    <w:div w:id="524831954">
      <w:bodyDiv w:val="1"/>
      <w:marLeft w:val="0"/>
      <w:marRight w:val="0"/>
      <w:marTop w:val="0"/>
      <w:marBottom w:val="0"/>
      <w:divBdr>
        <w:top w:val="none" w:sz="0" w:space="0" w:color="auto"/>
        <w:left w:val="none" w:sz="0" w:space="0" w:color="auto"/>
        <w:bottom w:val="none" w:sz="0" w:space="0" w:color="auto"/>
        <w:right w:val="none" w:sz="0" w:space="0" w:color="auto"/>
      </w:divBdr>
    </w:div>
    <w:div w:id="534346673">
      <w:bodyDiv w:val="1"/>
      <w:marLeft w:val="0"/>
      <w:marRight w:val="0"/>
      <w:marTop w:val="0"/>
      <w:marBottom w:val="0"/>
      <w:divBdr>
        <w:top w:val="none" w:sz="0" w:space="0" w:color="auto"/>
        <w:left w:val="none" w:sz="0" w:space="0" w:color="auto"/>
        <w:bottom w:val="none" w:sz="0" w:space="0" w:color="auto"/>
        <w:right w:val="none" w:sz="0" w:space="0" w:color="auto"/>
      </w:divBdr>
    </w:div>
    <w:div w:id="625895295">
      <w:bodyDiv w:val="1"/>
      <w:marLeft w:val="0"/>
      <w:marRight w:val="0"/>
      <w:marTop w:val="0"/>
      <w:marBottom w:val="0"/>
      <w:divBdr>
        <w:top w:val="none" w:sz="0" w:space="0" w:color="auto"/>
        <w:left w:val="none" w:sz="0" w:space="0" w:color="auto"/>
        <w:bottom w:val="none" w:sz="0" w:space="0" w:color="auto"/>
        <w:right w:val="none" w:sz="0" w:space="0" w:color="auto"/>
      </w:divBdr>
    </w:div>
    <w:div w:id="766854914">
      <w:bodyDiv w:val="1"/>
      <w:marLeft w:val="0"/>
      <w:marRight w:val="0"/>
      <w:marTop w:val="0"/>
      <w:marBottom w:val="0"/>
      <w:divBdr>
        <w:top w:val="none" w:sz="0" w:space="0" w:color="auto"/>
        <w:left w:val="none" w:sz="0" w:space="0" w:color="auto"/>
        <w:bottom w:val="none" w:sz="0" w:space="0" w:color="auto"/>
        <w:right w:val="none" w:sz="0" w:space="0" w:color="auto"/>
      </w:divBdr>
    </w:div>
    <w:div w:id="798717685">
      <w:bodyDiv w:val="1"/>
      <w:marLeft w:val="0"/>
      <w:marRight w:val="0"/>
      <w:marTop w:val="0"/>
      <w:marBottom w:val="0"/>
      <w:divBdr>
        <w:top w:val="none" w:sz="0" w:space="0" w:color="auto"/>
        <w:left w:val="none" w:sz="0" w:space="0" w:color="auto"/>
        <w:bottom w:val="none" w:sz="0" w:space="0" w:color="auto"/>
        <w:right w:val="none" w:sz="0" w:space="0" w:color="auto"/>
      </w:divBdr>
    </w:div>
    <w:div w:id="801653168">
      <w:bodyDiv w:val="1"/>
      <w:marLeft w:val="0"/>
      <w:marRight w:val="0"/>
      <w:marTop w:val="0"/>
      <w:marBottom w:val="0"/>
      <w:divBdr>
        <w:top w:val="none" w:sz="0" w:space="0" w:color="auto"/>
        <w:left w:val="none" w:sz="0" w:space="0" w:color="auto"/>
        <w:bottom w:val="none" w:sz="0" w:space="0" w:color="auto"/>
        <w:right w:val="none" w:sz="0" w:space="0" w:color="auto"/>
      </w:divBdr>
    </w:div>
    <w:div w:id="802964748">
      <w:bodyDiv w:val="1"/>
      <w:marLeft w:val="0"/>
      <w:marRight w:val="0"/>
      <w:marTop w:val="0"/>
      <w:marBottom w:val="0"/>
      <w:divBdr>
        <w:top w:val="none" w:sz="0" w:space="0" w:color="auto"/>
        <w:left w:val="none" w:sz="0" w:space="0" w:color="auto"/>
        <w:bottom w:val="none" w:sz="0" w:space="0" w:color="auto"/>
        <w:right w:val="none" w:sz="0" w:space="0" w:color="auto"/>
      </w:divBdr>
    </w:div>
    <w:div w:id="809134367">
      <w:bodyDiv w:val="1"/>
      <w:marLeft w:val="0"/>
      <w:marRight w:val="0"/>
      <w:marTop w:val="0"/>
      <w:marBottom w:val="0"/>
      <w:divBdr>
        <w:top w:val="none" w:sz="0" w:space="0" w:color="auto"/>
        <w:left w:val="none" w:sz="0" w:space="0" w:color="auto"/>
        <w:bottom w:val="none" w:sz="0" w:space="0" w:color="auto"/>
        <w:right w:val="none" w:sz="0" w:space="0" w:color="auto"/>
      </w:divBdr>
    </w:div>
    <w:div w:id="818183152">
      <w:bodyDiv w:val="1"/>
      <w:marLeft w:val="0"/>
      <w:marRight w:val="0"/>
      <w:marTop w:val="0"/>
      <w:marBottom w:val="0"/>
      <w:divBdr>
        <w:top w:val="none" w:sz="0" w:space="0" w:color="auto"/>
        <w:left w:val="none" w:sz="0" w:space="0" w:color="auto"/>
        <w:bottom w:val="none" w:sz="0" w:space="0" w:color="auto"/>
        <w:right w:val="none" w:sz="0" w:space="0" w:color="auto"/>
      </w:divBdr>
    </w:div>
    <w:div w:id="822770399">
      <w:bodyDiv w:val="1"/>
      <w:marLeft w:val="0"/>
      <w:marRight w:val="0"/>
      <w:marTop w:val="0"/>
      <w:marBottom w:val="0"/>
      <w:divBdr>
        <w:top w:val="none" w:sz="0" w:space="0" w:color="auto"/>
        <w:left w:val="none" w:sz="0" w:space="0" w:color="auto"/>
        <w:bottom w:val="none" w:sz="0" w:space="0" w:color="auto"/>
        <w:right w:val="none" w:sz="0" w:space="0" w:color="auto"/>
      </w:divBdr>
      <w:divsChild>
        <w:div w:id="980117863">
          <w:marLeft w:val="0"/>
          <w:marRight w:val="0"/>
          <w:marTop w:val="0"/>
          <w:marBottom w:val="0"/>
          <w:divBdr>
            <w:top w:val="none" w:sz="0" w:space="0" w:color="auto"/>
            <w:left w:val="none" w:sz="0" w:space="0" w:color="auto"/>
            <w:bottom w:val="none" w:sz="0" w:space="0" w:color="auto"/>
            <w:right w:val="none" w:sz="0" w:space="0" w:color="auto"/>
          </w:divBdr>
          <w:divsChild>
            <w:div w:id="871840317">
              <w:marLeft w:val="0"/>
              <w:marRight w:val="0"/>
              <w:marTop w:val="0"/>
              <w:marBottom w:val="0"/>
              <w:divBdr>
                <w:top w:val="none" w:sz="0" w:space="0" w:color="auto"/>
                <w:left w:val="none" w:sz="0" w:space="0" w:color="auto"/>
                <w:bottom w:val="none" w:sz="0" w:space="0" w:color="auto"/>
                <w:right w:val="none" w:sz="0" w:space="0" w:color="auto"/>
              </w:divBdr>
            </w:div>
            <w:div w:id="1399861285">
              <w:marLeft w:val="0"/>
              <w:marRight w:val="0"/>
              <w:marTop w:val="0"/>
              <w:marBottom w:val="0"/>
              <w:divBdr>
                <w:top w:val="none" w:sz="0" w:space="0" w:color="auto"/>
                <w:left w:val="none" w:sz="0" w:space="0" w:color="auto"/>
                <w:bottom w:val="none" w:sz="0" w:space="0" w:color="auto"/>
                <w:right w:val="none" w:sz="0" w:space="0" w:color="auto"/>
              </w:divBdr>
            </w:div>
            <w:div w:id="530261171">
              <w:marLeft w:val="0"/>
              <w:marRight w:val="0"/>
              <w:marTop w:val="0"/>
              <w:marBottom w:val="0"/>
              <w:divBdr>
                <w:top w:val="none" w:sz="0" w:space="0" w:color="auto"/>
                <w:left w:val="none" w:sz="0" w:space="0" w:color="auto"/>
                <w:bottom w:val="none" w:sz="0" w:space="0" w:color="auto"/>
                <w:right w:val="none" w:sz="0" w:space="0" w:color="auto"/>
              </w:divBdr>
            </w:div>
            <w:div w:id="154304439">
              <w:marLeft w:val="0"/>
              <w:marRight w:val="0"/>
              <w:marTop w:val="0"/>
              <w:marBottom w:val="0"/>
              <w:divBdr>
                <w:top w:val="none" w:sz="0" w:space="0" w:color="auto"/>
                <w:left w:val="none" w:sz="0" w:space="0" w:color="auto"/>
                <w:bottom w:val="none" w:sz="0" w:space="0" w:color="auto"/>
                <w:right w:val="none" w:sz="0" w:space="0" w:color="auto"/>
              </w:divBdr>
            </w:div>
            <w:div w:id="1335886834">
              <w:marLeft w:val="0"/>
              <w:marRight w:val="0"/>
              <w:marTop w:val="0"/>
              <w:marBottom w:val="0"/>
              <w:divBdr>
                <w:top w:val="none" w:sz="0" w:space="0" w:color="auto"/>
                <w:left w:val="none" w:sz="0" w:space="0" w:color="auto"/>
                <w:bottom w:val="none" w:sz="0" w:space="0" w:color="auto"/>
                <w:right w:val="none" w:sz="0" w:space="0" w:color="auto"/>
              </w:divBdr>
            </w:div>
            <w:div w:id="1494681380">
              <w:marLeft w:val="0"/>
              <w:marRight w:val="0"/>
              <w:marTop w:val="0"/>
              <w:marBottom w:val="0"/>
              <w:divBdr>
                <w:top w:val="none" w:sz="0" w:space="0" w:color="auto"/>
                <w:left w:val="none" w:sz="0" w:space="0" w:color="auto"/>
                <w:bottom w:val="none" w:sz="0" w:space="0" w:color="auto"/>
                <w:right w:val="none" w:sz="0" w:space="0" w:color="auto"/>
              </w:divBdr>
            </w:div>
            <w:div w:id="2104104283">
              <w:marLeft w:val="0"/>
              <w:marRight w:val="0"/>
              <w:marTop w:val="0"/>
              <w:marBottom w:val="0"/>
              <w:divBdr>
                <w:top w:val="none" w:sz="0" w:space="0" w:color="auto"/>
                <w:left w:val="none" w:sz="0" w:space="0" w:color="auto"/>
                <w:bottom w:val="none" w:sz="0" w:space="0" w:color="auto"/>
                <w:right w:val="none" w:sz="0" w:space="0" w:color="auto"/>
              </w:divBdr>
            </w:div>
            <w:div w:id="1178620534">
              <w:marLeft w:val="0"/>
              <w:marRight w:val="0"/>
              <w:marTop w:val="0"/>
              <w:marBottom w:val="0"/>
              <w:divBdr>
                <w:top w:val="none" w:sz="0" w:space="0" w:color="auto"/>
                <w:left w:val="none" w:sz="0" w:space="0" w:color="auto"/>
                <w:bottom w:val="none" w:sz="0" w:space="0" w:color="auto"/>
                <w:right w:val="none" w:sz="0" w:space="0" w:color="auto"/>
              </w:divBdr>
            </w:div>
            <w:div w:id="392243347">
              <w:marLeft w:val="0"/>
              <w:marRight w:val="0"/>
              <w:marTop w:val="0"/>
              <w:marBottom w:val="0"/>
              <w:divBdr>
                <w:top w:val="none" w:sz="0" w:space="0" w:color="auto"/>
                <w:left w:val="none" w:sz="0" w:space="0" w:color="auto"/>
                <w:bottom w:val="none" w:sz="0" w:space="0" w:color="auto"/>
                <w:right w:val="none" w:sz="0" w:space="0" w:color="auto"/>
              </w:divBdr>
            </w:div>
            <w:div w:id="566499137">
              <w:marLeft w:val="0"/>
              <w:marRight w:val="0"/>
              <w:marTop w:val="0"/>
              <w:marBottom w:val="0"/>
              <w:divBdr>
                <w:top w:val="none" w:sz="0" w:space="0" w:color="auto"/>
                <w:left w:val="none" w:sz="0" w:space="0" w:color="auto"/>
                <w:bottom w:val="none" w:sz="0" w:space="0" w:color="auto"/>
                <w:right w:val="none" w:sz="0" w:space="0" w:color="auto"/>
              </w:divBdr>
            </w:div>
            <w:div w:id="729503942">
              <w:marLeft w:val="0"/>
              <w:marRight w:val="0"/>
              <w:marTop w:val="0"/>
              <w:marBottom w:val="0"/>
              <w:divBdr>
                <w:top w:val="none" w:sz="0" w:space="0" w:color="auto"/>
                <w:left w:val="none" w:sz="0" w:space="0" w:color="auto"/>
                <w:bottom w:val="none" w:sz="0" w:space="0" w:color="auto"/>
                <w:right w:val="none" w:sz="0" w:space="0" w:color="auto"/>
              </w:divBdr>
            </w:div>
            <w:div w:id="1160660780">
              <w:marLeft w:val="0"/>
              <w:marRight w:val="0"/>
              <w:marTop w:val="0"/>
              <w:marBottom w:val="0"/>
              <w:divBdr>
                <w:top w:val="none" w:sz="0" w:space="0" w:color="auto"/>
                <w:left w:val="none" w:sz="0" w:space="0" w:color="auto"/>
                <w:bottom w:val="none" w:sz="0" w:space="0" w:color="auto"/>
                <w:right w:val="none" w:sz="0" w:space="0" w:color="auto"/>
              </w:divBdr>
            </w:div>
            <w:div w:id="295451313">
              <w:marLeft w:val="0"/>
              <w:marRight w:val="0"/>
              <w:marTop w:val="0"/>
              <w:marBottom w:val="0"/>
              <w:divBdr>
                <w:top w:val="none" w:sz="0" w:space="0" w:color="auto"/>
                <w:left w:val="none" w:sz="0" w:space="0" w:color="auto"/>
                <w:bottom w:val="none" w:sz="0" w:space="0" w:color="auto"/>
                <w:right w:val="none" w:sz="0" w:space="0" w:color="auto"/>
              </w:divBdr>
            </w:div>
            <w:div w:id="920676154">
              <w:marLeft w:val="0"/>
              <w:marRight w:val="0"/>
              <w:marTop w:val="0"/>
              <w:marBottom w:val="0"/>
              <w:divBdr>
                <w:top w:val="none" w:sz="0" w:space="0" w:color="auto"/>
                <w:left w:val="none" w:sz="0" w:space="0" w:color="auto"/>
                <w:bottom w:val="none" w:sz="0" w:space="0" w:color="auto"/>
                <w:right w:val="none" w:sz="0" w:space="0" w:color="auto"/>
              </w:divBdr>
            </w:div>
            <w:div w:id="1226792654">
              <w:marLeft w:val="0"/>
              <w:marRight w:val="0"/>
              <w:marTop w:val="0"/>
              <w:marBottom w:val="0"/>
              <w:divBdr>
                <w:top w:val="none" w:sz="0" w:space="0" w:color="auto"/>
                <w:left w:val="none" w:sz="0" w:space="0" w:color="auto"/>
                <w:bottom w:val="none" w:sz="0" w:space="0" w:color="auto"/>
                <w:right w:val="none" w:sz="0" w:space="0" w:color="auto"/>
              </w:divBdr>
            </w:div>
            <w:div w:id="425269026">
              <w:marLeft w:val="0"/>
              <w:marRight w:val="0"/>
              <w:marTop w:val="0"/>
              <w:marBottom w:val="0"/>
              <w:divBdr>
                <w:top w:val="none" w:sz="0" w:space="0" w:color="auto"/>
                <w:left w:val="none" w:sz="0" w:space="0" w:color="auto"/>
                <w:bottom w:val="none" w:sz="0" w:space="0" w:color="auto"/>
                <w:right w:val="none" w:sz="0" w:space="0" w:color="auto"/>
              </w:divBdr>
            </w:div>
            <w:div w:id="32772485">
              <w:marLeft w:val="0"/>
              <w:marRight w:val="0"/>
              <w:marTop w:val="0"/>
              <w:marBottom w:val="0"/>
              <w:divBdr>
                <w:top w:val="none" w:sz="0" w:space="0" w:color="auto"/>
                <w:left w:val="none" w:sz="0" w:space="0" w:color="auto"/>
                <w:bottom w:val="none" w:sz="0" w:space="0" w:color="auto"/>
                <w:right w:val="none" w:sz="0" w:space="0" w:color="auto"/>
              </w:divBdr>
            </w:div>
            <w:div w:id="405499585">
              <w:marLeft w:val="0"/>
              <w:marRight w:val="0"/>
              <w:marTop w:val="0"/>
              <w:marBottom w:val="0"/>
              <w:divBdr>
                <w:top w:val="none" w:sz="0" w:space="0" w:color="auto"/>
                <w:left w:val="none" w:sz="0" w:space="0" w:color="auto"/>
                <w:bottom w:val="none" w:sz="0" w:space="0" w:color="auto"/>
                <w:right w:val="none" w:sz="0" w:space="0" w:color="auto"/>
              </w:divBdr>
            </w:div>
            <w:div w:id="260768929">
              <w:marLeft w:val="0"/>
              <w:marRight w:val="0"/>
              <w:marTop w:val="0"/>
              <w:marBottom w:val="0"/>
              <w:divBdr>
                <w:top w:val="none" w:sz="0" w:space="0" w:color="auto"/>
                <w:left w:val="none" w:sz="0" w:space="0" w:color="auto"/>
                <w:bottom w:val="none" w:sz="0" w:space="0" w:color="auto"/>
                <w:right w:val="none" w:sz="0" w:space="0" w:color="auto"/>
              </w:divBdr>
            </w:div>
            <w:div w:id="248317777">
              <w:marLeft w:val="0"/>
              <w:marRight w:val="0"/>
              <w:marTop w:val="0"/>
              <w:marBottom w:val="0"/>
              <w:divBdr>
                <w:top w:val="none" w:sz="0" w:space="0" w:color="auto"/>
                <w:left w:val="none" w:sz="0" w:space="0" w:color="auto"/>
                <w:bottom w:val="none" w:sz="0" w:space="0" w:color="auto"/>
                <w:right w:val="none" w:sz="0" w:space="0" w:color="auto"/>
              </w:divBdr>
            </w:div>
            <w:div w:id="887883725">
              <w:marLeft w:val="0"/>
              <w:marRight w:val="0"/>
              <w:marTop w:val="0"/>
              <w:marBottom w:val="0"/>
              <w:divBdr>
                <w:top w:val="none" w:sz="0" w:space="0" w:color="auto"/>
                <w:left w:val="none" w:sz="0" w:space="0" w:color="auto"/>
                <w:bottom w:val="none" w:sz="0" w:space="0" w:color="auto"/>
                <w:right w:val="none" w:sz="0" w:space="0" w:color="auto"/>
              </w:divBdr>
            </w:div>
            <w:div w:id="1096706947">
              <w:marLeft w:val="0"/>
              <w:marRight w:val="0"/>
              <w:marTop w:val="0"/>
              <w:marBottom w:val="0"/>
              <w:divBdr>
                <w:top w:val="none" w:sz="0" w:space="0" w:color="auto"/>
                <w:left w:val="none" w:sz="0" w:space="0" w:color="auto"/>
                <w:bottom w:val="none" w:sz="0" w:space="0" w:color="auto"/>
                <w:right w:val="none" w:sz="0" w:space="0" w:color="auto"/>
              </w:divBdr>
            </w:div>
            <w:div w:id="623386698">
              <w:marLeft w:val="0"/>
              <w:marRight w:val="0"/>
              <w:marTop w:val="0"/>
              <w:marBottom w:val="0"/>
              <w:divBdr>
                <w:top w:val="none" w:sz="0" w:space="0" w:color="auto"/>
                <w:left w:val="none" w:sz="0" w:space="0" w:color="auto"/>
                <w:bottom w:val="none" w:sz="0" w:space="0" w:color="auto"/>
                <w:right w:val="none" w:sz="0" w:space="0" w:color="auto"/>
              </w:divBdr>
            </w:div>
            <w:div w:id="1365983750">
              <w:marLeft w:val="0"/>
              <w:marRight w:val="0"/>
              <w:marTop w:val="0"/>
              <w:marBottom w:val="0"/>
              <w:divBdr>
                <w:top w:val="none" w:sz="0" w:space="0" w:color="auto"/>
                <w:left w:val="none" w:sz="0" w:space="0" w:color="auto"/>
                <w:bottom w:val="none" w:sz="0" w:space="0" w:color="auto"/>
                <w:right w:val="none" w:sz="0" w:space="0" w:color="auto"/>
              </w:divBdr>
            </w:div>
            <w:div w:id="1977375406">
              <w:marLeft w:val="0"/>
              <w:marRight w:val="0"/>
              <w:marTop w:val="0"/>
              <w:marBottom w:val="0"/>
              <w:divBdr>
                <w:top w:val="none" w:sz="0" w:space="0" w:color="auto"/>
                <w:left w:val="none" w:sz="0" w:space="0" w:color="auto"/>
                <w:bottom w:val="none" w:sz="0" w:space="0" w:color="auto"/>
                <w:right w:val="none" w:sz="0" w:space="0" w:color="auto"/>
              </w:divBdr>
            </w:div>
            <w:div w:id="1647314077">
              <w:marLeft w:val="0"/>
              <w:marRight w:val="0"/>
              <w:marTop w:val="0"/>
              <w:marBottom w:val="0"/>
              <w:divBdr>
                <w:top w:val="none" w:sz="0" w:space="0" w:color="auto"/>
                <w:left w:val="none" w:sz="0" w:space="0" w:color="auto"/>
                <w:bottom w:val="none" w:sz="0" w:space="0" w:color="auto"/>
                <w:right w:val="none" w:sz="0" w:space="0" w:color="auto"/>
              </w:divBdr>
            </w:div>
            <w:div w:id="2094428736">
              <w:marLeft w:val="0"/>
              <w:marRight w:val="0"/>
              <w:marTop w:val="0"/>
              <w:marBottom w:val="0"/>
              <w:divBdr>
                <w:top w:val="none" w:sz="0" w:space="0" w:color="auto"/>
                <w:left w:val="none" w:sz="0" w:space="0" w:color="auto"/>
                <w:bottom w:val="none" w:sz="0" w:space="0" w:color="auto"/>
                <w:right w:val="none" w:sz="0" w:space="0" w:color="auto"/>
              </w:divBdr>
            </w:div>
            <w:div w:id="868302537">
              <w:marLeft w:val="0"/>
              <w:marRight w:val="0"/>
              <w:marTop w:val="0"/>
              <w:marBottom w:val="0"/>
              <w:divBdr>
                <w:top w:val="none" w:sz="0" w:space="0" w:color="auto"/>
                <w:left w:val="none" w:sz="0" w:space="0" w:color="auto"/>
                <w:bottom w:val="none" w:sz="0" w:space="0" w:color="auto"/>
                <w:right w:val="none" w:sz="0" w:space="0" w:color="auto"/>
              </w:divBdr>
            </w:div>
            <w:div w:id="1106925481">
              <w:marLeft w:val="0"/>
              <w:marRight w:val="0"/>
              <w:marTop w:val="0"/>
              <w:marBottom w:val="0"/>
              <w:divBdr>
                <w:top w:val="none" w:sz="0" w:space="0" w:color="auto"/>
                <w:left w:val="none" w:sz="0" w:space="0" w:color="auto"/>
                <w:bottom w:val="none" w:sz="0" w:space="0" w:color="auto"/>
                <w:right w:val="none" w:sz="0" w:space="0" w:color="auto"/>
              </w:divBdr>
            </w:div>
            <w:div w:id="233779473">
              <w:marLeft w:val="0"/>
              <w:marRight w:val="0"/>
              <w:marTop w:val="0"/>
              <w:marBottom w:val="0"/>
              <w:divBdr>
                <w:top w:val="none" w:sz="0" w:space="0" w:color="auto"/>
                <w:left w:val="none" w:sz="0" w:space="0" w:color="auto"/>
                <w:bottom w:val="none" w:sz="0" w:space="0" w:color="auto"/>
                <w:right w:val="none" w:sz="0" w:space="0" w:color="auto"/>
              </w:divBdr>
            </w:div>
            <w:div w:id="2124112117">
              <w:marLeft w:val="0"/>
              <w:marRight w:val="0"/>
              <w:marTop w:val="0"/>
              <w:marBottom w:val="0"/>
              <w:divBdr>
                <w:top w:val="none" w:sz="0" w:space="0" w:color="auto"/>
                <w:left w:val="none" w:sz="0" w:space="0" w:color="auto"/>
                <w:bottom w:val="none" w:sz="0" w:space="0" w:color="auto"/>
                <w:right w:val="none" w:sz="0" w:space="0" w:color="auto"/>
              </w:divBdr>
            </w:div>
            <w:div w:id="1249727364">
              <w:marLeft w:val="0"/>
              <w:marRight w:val="0"/>
              <w:marTop w:val="0"/>
              <w:marBottom w:val="0"/>
              <w:divBdr>
                <w:top w:val="none" w:sz="0" w:space="0" w:color="auto"/>
                <w:left w:val="none" w:sz="0" w:space="0" w:color="auto"/>
                <w:bottom w:val="none" w:sz="0" w:space="0" w:color="auto"/>
                <w:right w:val="none" w:sz="0" w:space="0" w:color="auto"/>
              </w:divBdr>
            </w:div>
            <w:div w:id="196743987">
              <w:marLeft w:val="0"/>
              <w:marRight w:val="0"/>
              <w:marTop w:val="0"/>
              <w:marBottom w:val="0"/>
              <w:divBdr>
                <w:top w:val="none" w:sz="0" w:space="0" w:color="auto"/>
                <w:left w:val="none" w:sz="0" w:space="0" w:color="auto"/>
                <w:bottom w:val="none" w:sz="0" w:space="0" w:color="auto"/>
                <w:right w:val="none" w:sz="0" w:space="0" w:color="auto"/>
              </w:divBdr>
            </w:div>
            <w:div w:id="517348636">
              <w:marLeft w:val="0"/>
              <w:marRight w:val="0"/>
              <w:marTop w:val="0"/>
              <w:marBottom w:val="0"/>
              <w:divBdr>
                <w:top w:val="none" w:sz="0" w:space="0" w:color="auto"/>
                <w:left w:val="none" w:sz="0" w:space="0" w:color="auto"/>
                <w:bottom w:val="none" w:sz="0" w:space="0" w:color="auto"/>
                <w:right w:val="none" w:sz="0" w:space="0" w:color="auto"/>
              </w:divBdr>
            </w:div>
            <w:div w:id="1009873132">
              <w:marLeft w:val="0"/>
              <w:marRight w:val="0"/>
              <w:marTop w:val="0"/>
              <w:marBottom w:val="0"/>
              <w:divBdr>
                <w:top w:val="none" w:sz="0" w:space="0" w:color="auto"/>
                <w:left w:val="none" w:sz="0" w:space="0" w:color="auto"/>
                <w:bottom w:val="none" w:sz="0" w:space="0" w:color="auto"/>
                <w:right w:val="none" w:sz="0" w:space="0" w:color="auto"/>
              </w:divBdr>
            </w:div>
            <w:div w:id="937100404">
              <w:marLeft w:val="0"/>
              <w:marRight w:val="0"/>
              <w:marTop w:val="0"/>
              <w:marBottom w:val="0"/>
              <w:divBdr>
                <w:top w:val="none" w:sz="0" w:space="0" w:color="auto"/>
                <w:left w:val="none" w:sz="0" w:space="0" w:color="auto"/>
                <w:bottom w:val="none" w:sz="0" w:space="0" w:color="auto"/>
                <w:right w:val="none" w:sz="0" w:space="0" w:color="auto"/>
              </w:divBdr>
            </w:div>
            <w:div w:id="1368414028">
              <w:marLeft w:val="0"/>
              <w:marRight w:val="0"/>
              <w:marTop w:val="0"/>
              <w:marBottom w:val="0"/>
              <w:divBdr>
                <w:top w:val="none" w:sz="0" w:space="0" w:color="auto"/>
                <w:left w:val="none" w:sz="0" w:space="0" w:color="auto"/>
                <w:bottom w:val="none" w:sz="0" w:space="0" w:color="auto"/>
                <w:right w:val="none" w:sz="0" w:space="0" w:color="auto"/>
              </w:divBdr>
            </w:div>
            <w:div w:id="572356956">
              <w:marLeft w:val="0"/>
              <w:marRight w:val="0"/>
              <w:marTop w:val="0"/>
              <w:marBottom w:val="0"/>
              <w:divBdr>
                <w:top w:val="none" w:sz="0" w:space="0" w:color="auto"/>
                <w:left w:val="none" w:sz="0" w:space="0" w:color="auto"/>
                <w:bottom w:val="none" w:sz="0" w:space="0" w:color="auto"/>
                <w:right w:val="none" w:sz="0" w:space="0" w:color="auto"/>
              </w:divBdr>
            </w:div>
            <w:div w:id="1639146547">
              <w:marLeft w:val="0"/>
              <w:marRight w:val="0"/>
              <w:marTop w:val="0"/>
              <w:marBottom w:val="0"/>
              <w:divBdr>
                <w:top w:val="none" w:sz="0" w:space="0" w:color="auto"/>
                <w:left w:val="none" w:sz="0" w:space="0" w:color="auto"/>
                <w:bottom w:val="none" w:sz="0" w:space="0" w:color="auto"/>
                <w:right w:val="none" w:sz="0" w:space="0" w:color="auto"/>
              </w:divBdr>
            </w:div>
            <w:div w:id="632060813">
              <w:marLeft w:val="0"/>
              <w:marRight w:val="0"/>
              <w:marTop w:val="0"/>
              <w:marBottom w:val="0"/>
              <w:divBdr>
                <w:top w:val="none" w:sz="0" w:space="0" w:color="auto"/>
                <w:left w:val="none" w:sz="0" w:space="0" w:color="auto"/>
                <w:bottom w:val="none" w:sz="0" w:space="0" w:color="auto"/>
                <w:right w:val="none" w:sz="0" w:space="0" w:color="auto"/>
              </w:divBdr>
            </w:div>
            <w:div w:id="1852572722">
              <w:marLeft w:val="0"/>
              <w:marRight w:val="0"/>
              <w:marTop w:val="0"/>
              <w:marBottom w:val="0"/>
              <w:divBdr>
                <w:top w:val="none" w:sz="0" w:space="0" w:color="auto"/>
                <w:left w:val="none" w:sz="0" w:space="0" w:color="auto"/>
                <w:bottom w:val="none" w:sz="0" w:space="0" w:color="auto"/>
                <w:right w:val="none" w:sz="0" w:space="0" w:color="auto"/>
              </w:divBdr>
            </w:div>
            <w:div w:id="1905989910">
              <w:marLeft w:val="0"/>
              <w:marRight w:val="0"/>
              <w:marTop w:val="0"/>
              <w:marBottom w:val="0"/>
              <w:divBdr>
                <w:top w:val="none" w:sz="0" w:space="0" w:color="auto"/>
                <w:left w:val="none" w:sz="0" w:space="0" w:color="auto"/>
                <w:bottom w:val="none" w:sz="0" w:space="0" w:color="auto"/>
                <w:right w:val="none" w:sz="0" w:space="0" w:color="auto"/>
              </w:divBdr>
            </w:div>
            <w:div w:id="2071731018">
              <w:marLeft w:val="0"/>
              <w:marRight w:val="0"/>
              <w:marTop w:val="0"/>
              <w:marBottom w:val="0"/>
              <w:divBdr>
                <w:top w:val="none" w:sz="0" w:space="0" w:color="auto"/>
                <w:left w:val="none" w:sz="0" w:space="0" w:color="auto"/>
                <w:bottom w:val="none" w:sz="0" w:space="0" w:color="auto"/>
                <w:right w:val="none" w:sz="0" w:space="0" w:color="auto"/>
              </w:divBdr>
            </w:div>
            <w:div w:id="1984239443">
              <w:marLeft w:val="0"/>
              <w:marRight w:val="0"/>
              <w:marTop w:val="0"/>
              <w:marBottom w:val="0"/>
              <w:divBdr>
                <w:top w:val="none" w:sz="0" w:space="0" w:color="auto"/>
                <w:left w:val="none" w:sz="0" w:space="0" w:color="auto"/>
                <w:bottom w:val="none" w:sz="0" w:space="0" w:color="auto"/>
                <w:right w:val="none" w:sz="0" w:space="0" w:color="auto"/>
              </w:divBdr>
            </w:div>
            <w:div w:id="1635132662">
              <w:marLeft w:val="0"/>
              <w:marRight w:val="0"/>
              <w:marTop w:val="0"/>
              <w:marBottom w:val="0"/>
              <w:divBdr>
                <w:top w:val="none" w:sz="0" w:space="0" w:color="auto"/>
                <w:left w:val="none" w:sz="0" w:space="0" w:color="auto"/>
                <w:bottom w:val="none" w:sz="0" w:space="0" w:color="auto"/>
                <w:right w:val="none" w:sz="0" w:space="0" w:color="auto"/>
              </w:divBdr>
            </w:div>
            <w:div w:id="2110926041">
              <w:marLeft w:val="0"/>
              <w:marRight w:val="0"/>
              <w:marTop w:val="0"/>
              <w:marBottom w:val="0"/>
              <w:divBdr>
                <w:top w:val="none" w:sz="0" w:space="0" w:color="auto"/>
                <w:left w:val="none" w:sz="0" w:space="0" w:color="auto"/>
                <w:bottom w:val="none" w:sz="0" w:space="0" w:color="auto"/>
                <w:right w:val="none" w:sz="0" w:space="0" w:color="auto"/>
              </w:divBdr>
            </w:div>
            <w:div w:id="612521964">
              <w:marLeft w:val="0"/>
              <w:marRight w:val="0"/>
              <w:marTop w:val="0"/>
              <w:marBottom w:val="0"/>
              <w:divBdr>
                <w:top w:val="none" w:sz="0" w:space="0" w:color="auto"/>
                <w:left w:val="none" w:sz="0" w:space="0" w:color="auto"/>
                <w:bottom w:val="none" w:sz="0" w:space="0" w:color="auto"/>
                <w:right w:val="none" w:sz="0" w:space="0" w:color="auto"/>
              </w:divBdr>
            </w:div>
            <w:div w:id="371611978">
              <w:marLeft w:val="0"/>
              <w:marRight w:val="0"/>
              <w:marTop w:val="0"/>
              <w:marBottom w:val="0"/>
              <w:divBdr>
                <w:top w:val="none" w:sz="0" w:space="0" w:color="auto"/>
                <w:left w:val="none" w:sz="0" w:space="0" w:color="auto"/>
                <w:bottom w:val="none" w:sz="0" w:space="0" w:color="auto"/>
                <w:right w:val="none" w:sz="0" w:space="0" w:color="auto"/>
              </w:divBdr>
            </w:div>
            <w:div w:id="107479965">
              <w:marLeft w:val="0"/>
              <w:marRight w:val="0"/>
              <w:marTop w:val="0"/>
              <w:marBottom w:val="0"/>
              <w:divBdr>
                <w:top w:val="none" w:sz="0" w:space="0" w:color="auto"/>
                <w:left w:val="none" w:sz="0" w:space="0" w:color="auto"/>
                <w:bottom w:val="none" w:sz="0" w:space="0" w:color="auto"/>
                <w:right w:val="none" w:sz="0" w:space="0" w:color="auto"/>
              </w:divBdr>
            </w:div>
            <w:div w:id="936719399">
              <w:marLeft w:val="0"/>
              <w:marRight w:val="0"/>
              <w:marTop w:val="0"/>
              <w:marBottom w:val="0"/>
              <w:divBdr>
                <w:top w:val="none" w:sz="0" w:space="0" w:color="auto"/>
                <w:left w:val="none" w:sz="0" w:space="0" w:color="auto"/>
                <w:bottom w:val="none" w:sz="0" w:space="0" w:color="auto"/>
                <w:right w:val="none" w:sz="0" w:space="0" w:color="auto"/>
              </w:divBdr>
            </w:div>
            <w:div w:id="1543899378">
              <w:marLeft w:val="0"/>
              <w:marRight w:val="0"/>
              <w:marTop w:val="0"/>
              <w:marBottom w:val="0"/>
              <w:divBdr>
                <w:top w:val="none" w:sz="0" w:space="0" w:color="auto"/>
                <w:left w:val="none" w:sz="0" w:space="0" w:color="auto"/>
                <w:bottom w:val="none" w:sz="0" w:space="0" w:color="auto"/>
                <w:right w:val="none" w:sz="0" w:space="0" w:color="auto"/>
              </w:divBdr>
            </w:div>
            <w:div w:id="1120878631">
              <w:marLeft w:val="0"/>
              <w:marRight w:val="0"/>
              <w:marTop w:val="0"/>
              <w:marBottom w:val="0"/>
              <w:divBdr>
                <w:top w:val="none" w:sz="0" w:space="0" w:color="auto"/>
                <w:left w:val="none" w:sz="0" w:space="0" w:color="auto"/>
                <w:bottom w:val="none" w:sz="0" w:space="0" w:color="auto"/>
                <w:right w:val="none" w:sz="0" w:space="0" w:color="auto"/>
              </w:divBdr>
            </w:div>
            <w:div w:id="612593658">
              <w:marLeft w:val="0"/>
              <w:marRight w:val="0"/>
              <w:marTop w:val="0"/>
              <w:marBottom w:val="0"/>
              <w:divBdr>
                <w:top w:val="none" w:sz="0" w:space="0" w:color="auto"/>
                <w:left w:val="none" w:sz="0" w:space="0" w:color="auto"/>
                <w:bottom w:val="none" w:sz="0" w:space="0" w:color="auto"/>
                <w:right w:val="none" w:sz="0" w:space="0" w:color="auto"/>
              </w:divBdr>
            </w:div>
            <w:div w:id="2062554755">
              <w:marLeft w:val="0"/>
              <w:marRight w:val="0"/>
              <w:marTop w:val="0"/>
              <w:marBottom w:val="0"/>
              <w:divBdr>
                <w:top w:val="none" w:sz="0" w:space="0" w:color="auto"/>
                <w:left w:val="none" w:sz="0" w:space="0" w:color="auto"/>
                <w:bottom w:val="none" w:sz="0" w:space="0" w:color="auto"/>
                <w:right w:val="none" w:sz="0" w:space="0" w:color="auto"/>
              </w:divBdr>
            </w:div>
            <w:div w:id="954025574">
              <w:marLeft w:val="0"/>
              <w:marRight w:val="0"/>
              <w:marTop w:val="0"/>
              <w:marBottom w:val="0"/>
              <w:divBdr>
                <w:top w:val="none" w:sz="0" w:space="0" w:color="auto"/>
                <w:left w:val="none" w:sz="0" w:space="0" w:color="auto"/>
                <w:bottom w:val="none" w:sz="0" w:space="0" w:color="auto"/>
                <w:right w:val="none" w:sz="0" w:space="0" w:color="auto"/>
              </w:divBdr>
            </w:div>
            <w:div w:id="1572696560">
              <w:marLeft w:val="0"/>
              <w:marRight w:val="0"/>
              <w:marTop w:val="0"/>
              <w:marBottom w:val="0"/>
              <w:divBdr>
                <w:top w:val="none" w:sz="0" w:space="0" w:color="auto"/>
                <w:left w:val="none" w:sz="0" w:space="0" w:color="auto"/>
                <w:bottom w:val="none" w:sz="0" w:space="0" w:color="auto"/>
                <w:right w:val="none" w:sz="0" w:space="0" w:color="auto"/>
              </w:divBdr>
            </w:div>
            <w:div w:id="803498509">
              <w:marLeft w:val="0"/>
              <w:marRight w:val="0"/>
              <w:marTop w:val="0"/>
              <w:marBottom w:val="0"/>
              <w:divBdr>
                <w:top w:val="none" w:sz="0" w:space="0" w:color="auto"/>
                <w:left w:val="none" w:sz="0" w:space="0" w:color="auto"/>
                <w:bottom w:val="none" w:sz="0" w:space="0" w:color="auto"/>
                <w:right w:val="none" w:sz="0" w:space="0" w:color="auto"/>
              </w:divBdr>
            </w:div>
            <w:div w:id="375663616">
              <w:marLeft w:val="0"/>
              <w:marRight w:val="0"/>
              <w:marTop w:val="0"/>
              <w:marBottom w:val="0"/>
              <w:divBdr>
                <w:top w:val="none" w:sz="0" w:space="0" w:color="auto"/>
                <w:left w:val="none" w:sz="0" w:space="0" w:color="auto"/>
                <w:bottom w:val="none" w:sz="0" w:space="0" w:color="auto"/>
                <w:right w:val="none" w:sz="0" w:space="0" w:color="auto"/>
              </w:divBdr>
            </w:div>
            <w:div w:id="472987521">
              <w:marLeft w:val="0"/>
              <w:marRight w:val="0"/>
              <w:marTop w:val="0"/>
              <w:marBottom w:val="0"/>
              <w:divBdr>
                <w:top w:val="none" w:sz="0" w:space="0" w:color="auto"/>
                <w:left w:val="none" w:sz="0" w:space="0" w:color="auto"/>
                <w:bottom w:val="none" w:sz="0" w:space="0" w:color="auto"/>
                <w:right w:val="none" w:sz="0" w:space="0" w:color="auto"/>
              </w:divBdr>
            </w:div>
            <w:div w:id="1934513332">
              <w:marLeft w:val="0"/>
              <w:marRight w:val="0"/>
              <w:marTop w:val="0"/>
              <w:marBottom w:val="0"/>
              <w:divBdr>
                <w:top w:val="none" w:sz="0" w:space="0" w:color="auto"/>
                <w:left w:val="none" w:sz="0" w:space="0" w:color="auto"/>
                <w:bottom w:val="none" w:sz="0" w:space="0" w:color="auto"/>
                <w:right w:val="none" w:sz="0" w:space="0" w:color="auto"/>
              </w:divBdr>
            </w:div>
            <w:div w:id="452746034">
              <w:marLeft w:val="0"/>
              <w:marRight w:val="0"/>
              <w:marTop w:val="0"/>
              <w:marBottom w:val="0"/>
              <w:divBdr>
                <w:top w:val="none" w:sz="0" w:space="0" w:color="auto"/>
                <w:left w:val="none" w:sz="0" w:space="0" w:color="auto"/>
                <w:bottom w:val="none" w:sz="0" w:space="0" w:color="auto"/>
                <w:right w:val="none" w:sz="0" w:space="0" w:color="auto"/>
              </w:divBdr>
            </w:div>
            <w:div w:id="683096408">
              <w:marLeft w:val="0"/>
              <w:marRight w:val="0"/>
              <w:marTop w:val="0"/>
              <w:marBottom w:val="0"/>
              <w:divBdr>
                <w:top w:val="none" w:sz="0" w:space="0" w:color="auto"/>
                <w:left w:val="none" w:sz="0" w:space="0" w:color="auto"/>
                <w:bottom w:val="none" w:sz="0" w:space="0" w:color="auto"/>
                <w:right w:val="none" w:sz="0" w:space="0" w:color="auto"/>
              </w:divBdr>
            </w:div>
            <w:div w:id="35276685">
              <w:marLeft w:val="0"/>
              <w:marRight w:val="0"/>
              <w:marTop w:val="0"/>
              <w:marBottom w:val="0"/>
              <w:divBdr>
                <w:top w:val="none" w:sz="0" w:space="0" w:color="auto"/>
                <w:left w:val="none" w:sz="0" w:space="0" w:color="auto"/>
                <w:bottom w:val="none" w:sz="0" w:space="0" w:color="auto"/>
                <w:right w:val="none" w:sz="0" w:space="0" w:color="auto"/>
              </w:divBdr>
            </w:div>
            <w:div w:id="167065422">
              <w:marLeft w:val="0"/>
              <w:marRight w:val="0"/>
              <w:marTop w:val="0"/>
              <w:marBottom w:val="0"/>
              <w:divBdr>
                <w:top w:val="none" w:sz="0" w:space="0" w:color="auto"/>
                <w:left w:val="none" w:sz="0" w:space="0" w:color="auto"/>
                <w:bottom w:val="none" w:sz="0" w:space="0" w:color="auto"/>
                <w:right w:val="none" w:sz="0" w:space="0" w:color="auto"/>
              </w:divBdr>
            </w:div>
            <w:div w:id="1337228348">
              <w:marLeft w:val="0"/>
              <w:marRight w:val="0"/>
              <w:marTop w:val="0"/>
              <w:marBottom w:val="0"/>
              <w:divBdr>
                <w:top w:val="none" w:sz="0" w:space="0" w:color="auto"/>
                <w:left w:val="none" w:sz="0" w:space="0" w:color="auto"/>
                <w:bottom w:val="none" w:sz="0" w:space="0" w:color="auto"/>
                <w:right w:val="none" w:sz="0" w:space="0" w:color="auto"/>
              </w:divBdr>
            </w:div>
            <w:div w:id="852303966">
              <w:marLeft w:val="0"/>
              <w:marRight w:val="0"/>
              <w:marTop w:val="0"/>
              <w:marBottom w:val="0"/>
              <w:divBdr>
                <w:top w:val="none" w:sz="0" w:space="0" w:color="auto"/>
                <w:left w:val="none" w:sz="0" w:space="0" w:color="auto"/>
                <w:bottom w:val="none" w:sz="0" w:space="0" w:color="auto"/>
                <w:right w:val="none" w:sz="0" w:space="0" w:color="auto"/>
              </w:divBdr>
            </w:div>
            <w:div w:id="1468428076">
              <w:marLeft w:val="0"/>
              <w:marRight w:val="0"/>
              <w:marTop w:val="0"/>
              <w:marBottom w:val="0"/>
              <w:divBdr>
                <w:top w:val="none" w:sz="0" w:space="0" w:color="auto"/>
                <w:left w:val="none" w:sz="0" w:space="0" w:color="auto"/>
                <w:bottom w:val="none" w:sz="0" w:space="0" w:color="auto"/>
                <w:right w:val="none" w:sz="0" w:space="0" w:color="auto"/>
              </w:divBdr>
            </w:div>
            <w:div w:id="559366468">
              <w:marLeft w:val="0"/>
              <w:marRight w:val="0"/>
              <w:marTop w:val="0"/>
              <w:marBottom w:val="0"/>
              <w:divBdr>
                <w:top w:val="none" w:sz="0" w:space="0" w:color="auto"/>
                <w:left w:val="none" w:sz="0" w:space="0" w:color="auto"/>
                <w:bottom w:val="none" w:sz="0" w:space="0" w:color="auto"/>
                <w:right w:val="none" w:sz="0" w:space="0" w:color="auto"/>
              </w:divBdr>
            </w:div>
            <w:div w:id="1988122400">
              <w:marLeft w:val="0"/>
              <w:marRight w:val="0"/>
              <w:marTop w:val="0"/>
              <w:marBottom w:val="0"/>
              <w:divBdr>
                <w:top w:val="none" w:sz="0" w:space="0" w:color="auto"/>
                <w:left w:val="none" w:sz="0" w:space="0" w:color="auto"/>
                <w:bottom w:val="none" w:sz="0" w:space="0" w:color="auto"/>
                <w:right w:val="none" w:sz="0" w:space="0" w:color="auto"/>
              </w:divBdr>
            </w:div>
            <w:div w:id="2339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76834">
      <w:bodyDiv w:val="1"/>
      <w:marLeft w:val="0"/>
      <w:marRight w:val="0"/>
      <w:marTop w:val="0"/>
      <w:marBottom w:val="0"/>
      <w:divBdr>
        <w:top w:val="none" w:sz="0" w:space="0" w:color="auto"/>
        <w:left w:val="none" w:sz="0" w:space="0" w:color="auto"/>
        <w:bottom w:val="none" w:sz="0" w:space="0" w:color="auto"/>
        <w:right w:val="none" w:sz="0" w:space="0" w:color="auto"/>
      </w:divBdr>
    </w:div>
    <w:div w:id="840923922">
      <w:bodyDiv w:val="1"/>
      <w:marLeft w:val="0"/>
      <w:marRight w:val="0"/>
      <w:marTop w:val="0"/>
      <w:marBottom w:val="0"/>
      <w:divBdr>
        <w:top w:val="none" w:sz="0" w:space="0" w:color="auto"/>
        <w:left w:val="none" w:sz="0" w:space="0" w:color="auto"/>
        <w:bottom w:val="none" w:sz="0" w:space="0" w:color="auto"/>
        <w:right w:val="none" w:sz="0" w:space="0" w:color="auto"/>
      </w:divBdr>
    </w:div>
    <w:div w:id="855769262">
      <w:bodyDiv w:val="1"/>
      <w:marLeft w:val="0"/>
      <w:marRight w:val="0"/>
      <w:marTop w:val="0"/>
      <w:marBottom w:val="0"/>
      <w:divBdr>
        <w:top w:val="none" w:sz="0" w:space="0" w:color="auto"/>
        <w:left w:val="none" w:sz="0" w:space="0" w:color="auto"/>
        <w:bottom w:val="none" w:sz="0" w:space="0" w:color="auto"/>
        <w:right w:val="none" w:sz="0" w:space="0" w:color="auto"/>
      </w:divBdr>
    </w:div>
    <w:div w:id="859783192">
      <w:bodyDiv w:val="1"/>
      <w:marLeft w:val="0"/>
      <w:marRight w:val="0"/>
      <w:marTop w:val="0"/>
      <w:marBottom w:val="0"/>
      <w:divBdr>
        <w:top w:val="none" w:sz="0" w:space="0" w:color="auto"/>
        <w:left w:val="none" w:sz="0" w:space="0" w:color="auto"/>
        <w:bottom w:val="none" w:sz="0" w:space="0" w:color="auto"/>
        <w:right w:val="none" w:sz="0" w:space="0" w:color="auto"/>
      </w:divBdr>
    </w:div>
    <w:div w:id="986402494">
      <w:bodyDiv w:val="1"/>
      <w:marLeft w:val="0"/>
      <w:marRight w:val="0"/>
      <w:marTop w:val="0"/>
      <w:marBottom w:val="0"/>
      <w:divBdr>
        <w:top w:val="none" w:sz="0" w:space="0" w:color="auto"/>
        <w:left w:val="none" w:sz="0" w:space="0" w:color="auto"/>
        <w:bottom w:val="none" w:sz="0" w:space="0" w:color="auto"/>
        <w:right w:val="none" w:sz="0" w:space="0" w:color="auto"/>
      </w:divBdr>
    </w:div>
    <w:div w:id="1014577209">
      <w:bodyDiv w:val="1"/>
      <w:marLeft w:val="0"/>
      <w:marRight w:val="0"/>
      <w:marTop w:val="0"/>
      <w:marBottom w:val="0"/>
      <w:divBdr>
        <w:top w:val="none" w:sz="0" w:space="0" w:color="auto"/>
        <w:left w:val="none" w:sz="0" w:space="0" w:color="auto"/>
        <w:bottom w:val="none" w:sz="0" w:space="0" w:color="auto"/>
        <w:right w:val="none" w:sz="0" w:space="0" w:color="auto"/>
      </w:divBdr>
    </w:div>
    <w:div w:id="1055619453">
      <w:bodyDiv w:val="1"/>
      <w:marLeft w:val="0"/>
      <w:marRight w:val="0"/>
      <w:marTop w:val="0"/>
      <w:marBottom w:val="0"/>
      <w:divBdr>
        <w:top w:val="none" w:sz="0" w:space="0" w:color="auto"/>
        <w:left w:val="none" w:sz="0" w:space="0" w:color="auto"/>
        <w:bottom w:val="none" w:sz="0" w:space="0" w:color="auto"/>
        <w:right w:val="none" w:sz="0" w:space="0" w:color="auto"/>
      </w:divBdr>
    </w:div>
    <w:div w:id="1084566827">
      <w:bodyDiv w:val="1"/>
      <w:marLeft w:val="0"/>
      <w:marRight w:val="0"/>
      <w:marTop w:val="0"/>
      <w:marBottom w:val="0"/>
      <w:divBdr>
        <w:top w:val="none" w:sz="0" w:space="0" w:color="auto"/>
        <w:left w:val="none" w:sz="0" w:space="0" w:color="auto"/>
        <w:bottom w:val="none" w:sz="0" w:space="0" w:color="auto"/>
        <w:right w:val="none" w:sz="0" w:space="0" w:color="auto"/>
      </w:divBdr>
    </w:div>
    <w:div w:id="1085612380">
      <w:bodyDiv w:val="1"/>
      <w:marLeft w:val="0"/>
      <w:marRight w:val="0"/>
      <w:marTop w:val="0"/>
      <w:marBottom w:val="0"/>
      <w:divBdr>
        <w:top w:val="none" w:sz="0" w:space="0" w:color="auto"/>
        <w:left w:val="none" w:sz="0" w:space="0" w:color="auto"/>
        <w:bottom w:val="none" w:sz="0" w:space="0" w:color="auto"/>
        <w:right w:val="none" w:sz="0" w:space="0" w:color="auto"/>
      </w:divBdr>
    </w:div>
    <w:div w:id="1106267327">
      <w:bodyDiv w:val="1"/>
      <w:marLeft w:val="0"/>
      <w:marRight w:val="0"/>
      <w:marTop w:val="0"/>
      <w:marBottom w:val="0"/>
      <w:divBdr>
        <w:top w:val="none" w:sz="0" w:space="0" w:color="auto"/>
        <w:left w:val="none" w:sz="0" w:space="0" w:color="auto"/>
        <w:bottom w:val="none" w:sz="0" w:space="0" w:color="auto"/>
        <w:right w:val="none" w:sz="0" w:space="0" w:color="auto"/>
      </w:divBdr>
    </w:div>
    <w:div w:id="1116019458">
      <w:bodyDiv w:val="1"/>
      <w:marLeft w:val="0"/>
      <w:marRight w:val="0"/>
      <w:marTop w:val="0"/>
      <w:marBottom w:val="0"/>
      <w:divBdr>
        <w:top w:val="none" w:sz="0" w:space="0" w:color="auto"/>
        <w:left w:val="none" w:sz="0" w:space="0" w:color="auto"/>
        <w:bottom w:val="none" w:sz="0" w:space="0" w:color="auto"/>
        <w:right w:val="none" w:sz="0" w:space="0" w:color="auto"/>
      </w:divBdr>
    </w:div>
    <w:div w:id="1149445503">
      <w:bodyDiv w:val="1"/>
      <w:marLeft w:val="0"/>
      <w:marRight w:val="0"/>
      <w:marTop w:val="0"/>
      <w:marBottom w:val="0"/>
      <w:divBdr>
        <w:top w:val="none" w:sz="0" w:space="0" w:color="auto"/>
        <w:left w:val="none" w:sz="0" w:space="0" w:color="auto"/>
        <w:bottom w:val="none" w:sz="0" w:space="0" w:color="auto"/>
        <w:right w:val="none" w:sz="0" w:space="0" w:color="auto"/>
      </w:divBdr>
    </w:div>
    <w:div w:id="1177115581">
      <w:bodyDiv w:val="1"/>
      <w:marLeft w:val="0"/>
      <w:marRight w:val="0"/>
      <w:marTop w:val="0"/>
      <w:marBottom w:val="0"/>
      <w:divBdr>
        <w:top w:val="none" w:sz="0" w:space="0" w:color="auto"/>
        <w:left w:val="none" w:sz="0" w:space="0" w:color="auto"/>
        <w:bottom w:val="none" w:sz="0" w:space="0" w:color="auto"/>
        <w:right w:val="none" w:sz="0" w:space="0" w:color="auto"/>
      </w:divBdr>
    </w:div>
    <w:div w:id="1200512263">
      <w:bodyDiv w:val="1"/>
      <w:marLeft w:val="0"/>
      <w:marRight w:val="0"/>
      <w:marTop w:val="0"/>
      <w:marBottom w:val="0"/>
      <w:divBdr>
        <w:top w:val="none" w:sz="0" w:space="0" w:color="auto"/>
        <w:left w:val="none" w:sz="0" w:space="0" w:color="auto"/>
        <w:bottom w:val="none" w:sz="0" w:space="0" w:color="auto"/>
        <w:right w:val="none" w:sz="0" w:space="0" w:color="auto"/>
      </w:divBdr>
    </w:div>
    <w:div w:id="1222519083">
      <w:bodyDiv w:val="1"/>
      <w:marLeft w:val="0"/>
      <w:marRight w:val="0"/>
      <w:marTop w:val="0"/>
      <w:marBottom w:val="0"/>
      <w:divBdr>
        <w:top w:val="none" w:sz="0" w:space="0" w:color="auto"/>
        <w:left w:val="none" w:sz="0" w:space="0" w:color="auto"/>
        <w:bottom w:val="none" w:sz="0" w:space="0" w:color="auto"/>
        <w:right w:val="none" w:sz="0" w:space="0" w:color="auto"/>
      </w:divBdr>
    </w:div>
    <w:div w:id="1230194015">
      <w:bodyDiv w:val="1"/>
      <w:marLeft w:val="0"/>
      <w:marRight w:val="0"/>
      <w:marTop w:val="0"/>
      <w:marBottom w:val="0"/>
      <w:divBdr>
        <w:top w:val="none" w:sz="0" w:space="0" w:color="auto"/>
        <w:left w:val="none" w:sz="0" w:space="0" w:color="auto"/>
        <w:bottom w:val="none" w:sz="0" w:space="0" w:color="auto"/>
        <w:right w:val="none" w:sz="0" w:space="0" w:color="auto"/>
      </w:divBdr>
    </w:div>
    <w:div w:id="1238973434">
      <w:bodyDiv w:val="1"/>
      <w:marLeft w:val="0"/>
      <w:marRight w:val="0"/>
      <w:marTop w:val="0"/>
      <w:marBottom w:val="0"/>
      <w:divBdr>
        <w:top w:val="none" w:sz="0" w:space="0" w:color="auto"/>
        <w:left w:val="none" w:sz="0" w:space="0" w:color="auto"/>
        <w:bottom w:val="none" w:sz="0" w:space="0" w:color="auto"/>
        <w:right w:val="none" w:sz="0" w:space="0" w:color="auto"/>
      </w:divBdr>
    </w:div>
    <w:div w:id="1239487071">
      <w:bodyDiv w:val="1"/>
      <w:marLeft w:val="0"/>
      <w:marRight w:val="0"/>
      <w:marTop w:val="0"/>
      <w:marBottom w:val="0"/>
      <w:divBdr>
        <w:top w:val="none" w:sz="0" w:space="0" w:color="auto"/>
        <w:left w:val="none" w:sz="0" w:space="0" w:color="auto"/>
        <w:bottom w:val="none" w:sz="0" w:space="0" w:color="auto"/>
        <w:right w:val="none" w:sz="0" w:space="0" w:color="auto"/>
      </w:divBdr>
    </w:div>
    <w:div w:id="1322588677">
      <w:bodyDiv w:val="1"/>
      <w:marLeft w:val="0"/>
      <w:marRight w:val="0"/>
      <w:marTop w:val="0"/>
      <w:marBottom w:val="0"/>
      <w:divBdr>
        <w:top w:val="none" w:sz="0" w:space="0" w:color="auto"/>
        <w:left w:val="none" w:sz="0" w:space="0" w:color="auto"/>
        <w:bottom w:val="none" w:sz="0" w:space="0" w:color="auto"/>
        <w:right w:val="none" w:sz="0" w:space="0" w:color="auto"/>
      </w:divBdr>
    </w:div>
    <w:div w:id="1382363011">
      <w:bodyDiv w:val="1"/>
      <w:marLeft w:val="0"/>
      <w:marRight w:val="0"/>
      <w:marTop w:val="0"/>
      <w:marBottom w:val="0"/>
      <w:divBdr>
        <w:top w:val="none" w:sz="0" w:space="0" w:color="auto"/>
        <w:left w:val="none" w:sz="0" w:space="0" w:color="auto"/>
        <w:bottom w:val="none" w:sz="0" w:space="0" w:color="auto"/>
        <w:right w:val="none" w:sz="0" w:space="0" w:color="auto"/>
      </w:divBdr>
    </w:div>
    <w:div w:id="1401250356">
      <w:bodyDiv w:val="1"/>
      <w:marLeft w:val="0"/>
      <w:marRight w:val="0"/>
      <w:marTop w:val="0"/>
      <w:marBottom w:val="0"/>
      <w:divBdr>
        <w:top w:val="none" w:sz="0" w:space="0" w:color="auto"/>
        <w:left w:val="none" w:sz="0" w:space="0" w:color="auto"/>
        <w:bottom w:val="none" w:sz="0" w:space="0" w:color="auto"/>
        <w:right w:val="none" w:sz="0" w:space="0" w:color="auto"/>
      </w:divBdr>
    </w:div>
    <w:div w:id="1408963680">
      <w:bodyDiv w:val="1"/>
      <w:marLeft w:val="0"/>
      <w:marRight w:val="0"/>
      <w:marTop w:val="0"/>
      <w:marBottom w:val="0"/>
      <w:divBdr>
        <w:top w:val="none" w:sz="0" w:space="0" w:color="auto"/>
        <w:left w:val="none" w:sz="0" w:space="0" w:color="auto"/>
        <w:bottom w:val="none" w:sz="0" w:space="0" w:color="auto"/>
        <w:right w:val="none" w:sz="0" w:space="0" w:color="auto"/>
      </w:divBdr>
    </w:div>
    <w:div w:id="1426918106">
      <w:bodyDiv w:val="1"/>
      <w:marLeft w:val="0"/>
      <w:marRight w:val="0"/>
      <w:marTop w:val="0"/>
      <w:marBottom w:val="0"/>
      <w:divBdr>
        <w:top w:val="none" w:sz="0" w:space="0" w:color="auto"/>
        <w:left w:val="none" w:sz="0" w:space="0" w:color="auto"/>
        <w:bottom w:val="none" w:sz="0" w:space="0" w:color="auto"/>
        <w:right w:val="none" w:sz="0" w:space="0" w:color="auto"/>
      </w:divBdr>
    </w:div>
    <w:div w:id="1431513280">
      <w:bodyDiv w:val="1"/>
      <w:marLeft w:val="0"/>
      <w:marRight w:val="0"/>
      <w:marTop w:val="0"/>
      <w:marBottom w:val="0"/>
      <w:divBdr>
        <w:top w:val="none" w:sz="0" w:space="0" w:color="auto"/>
        <w:left w:val="none" w:sz="0" w:space="0" w:color="auto"/>
        <w:bottom w:val="none" w:sz="0" w:space="0" w:color="auto"/>
        <w:right w:val="none" w:sz="0" w:space="0" w:color="auto"/>
      </w:divBdr>
    </w:div>
    <w:div w:id="1457216443">
      <w:bodyDiv w:val="1"/>
      <w:marLeft w:val="0"/>
      <w:marRight w:val="0"/>
      <w:marTop w:val="0"/>
      <w:marBottom w:val="0"/>
      <w:divBdr>
        <w:top w:val="none" w:sz="0" w:space="0" w:color="auto"/>
        <w:left w:val="none" w:sz="0" w:space="0" w:color="auto"/>
        <w:bottom w:val="none" w:sz="0" w:space="0" w:color="auto"/>
        <w:right w:val="none" w:sz="0" w:space="0" w:color="auto"/>
      </w:divBdr>
    </w:div>
    <w:div w:id="1484544663">
      <w:bodyDiv w:val="1"/>
      <w:marLeft w:val="0"/>
      <w:marRight w:val="0"/>
      <w:marTop w:val="0"/>
      <w:marBottom w:val="0"/>
      <w:divBdr>
        <w:top w:val="none" w:sz="0" w:space="0" w:color="auto"/>
        <w:left w:val="none" w:sz="0" w:space="0" w:color="auto"/>
        <w:bottom w:val="none" w:sz="0" w:space="0" w:color="auto"/>
        <w:right w:val="none" w:sz="0" w:space="0" w:color="auto"/>
      </w:divBdr>
    </w:div>
    <w:div w:id="1491680714">
      <w:bodyDiv w:val="1"/>
      <w:marLeft w:val="0"/>
      <w:marRight w:val="0"/>
      <w:marTop w:val="0"/>
      <w:marBottom w:val="0"/>
      <w:divBdr>
        <w:top w:val="none" w:sz="0" w:space="0" w:color="auto"/>
        <w:left w:val="none" w:sz="0" w:space="0" w:color="auto"/>
        <w:bottom w:val="none" w:sz="0" w:space="0" w:color="auto"/>
        <w:right w:val="none" w:sz="0" w:space="0" w:color="auto"/>
      </w:divBdr>
    </w:div>
    <w:div w:id="1492217487">
      <w:bodyDiv w:val="1"/>
      <w:marLeft w:val="0"/>
      <w:marRight w:val="0"/>
      <w:marTop w:val="0"/>
      <w:marBottom w:val="0"/>
      <w:divBdr>
        <w:top w:val="none" w:sz="0" w:space="0" w:color="auto"/>
        <w:left w:val="none" w:sz="0" w:space="0" w:color="auto"/>
        <w:bottom w:val="none" w:sz="0" w:space="0" w:color="auto"/>
        <w:right w:val="none" w:sz="0" w:space="0" w:color="auto"/>
      </w:divBdr>
    </w:div>
    <w:div w:id="1492601177">
      <w:bodyDiv w:val="1"/>
      <w:marLeft w:val="0"/>
      <w:marRight w:val="0"/>
      <w:marTop w:val="0"/>
      <w:marBottom w:val="0"/>
      <w:divBdr>
        <w:top w:val="none" w:sz="0" w:space="0" w:color="auto"/>
        <w:left w:val="none" w:sz="0" w:space="0" w:color="auto"/>
        <w:bottom w:val="none" w:sz="0" w:space="0" w:color="auto"/>
        <w:right w:val="none" w:sz="0" w:space="0" w:color="auto"/>
      </w:divBdr>
    </w:div>
    <w:div w:id="1565796323">
      <w:bodyDiv w:val="1"/>
      <w:marLeft w:val="0"/>
      <w:marRight w:val="0"/>
      <w:marTop w:val="0"/>
      <w:marBottom w:val="0"/>
      <w:divBdr>
        <w:top w:val="none" w:sz="0" w:space="0" w:color="auto"/>
        <w:left w:val="none" w:sz="0" w:space="0" w:color="auto"/>
        <w:bottom w:val="none" w:sz="0" w:space="0" w:color="auto"/>
        <w:right w:val="none" w:sz="0" w:space="0" w:color="auto"/>
      </w:divBdr>
    </w:div>
    <w:div w:id="1594583822">
      <w:bodyDiv w:val="1"/>
      <w:marLeft w:val="0"/>
      <w:marRight w:val="0"/>
      <w:marTop w:val="0"/>
      <w:marBottom w:val="0"/>
      <w:divBdr>
        <w:top w:val="none" w:sz="0" w:space="0" w:color="auto"/>
        <w:left w:val="none" w:sz="0" w:space="0" w:color="auto"/>
        <w:bottom w:val="none" w:sz="0" w:space="0" w:color="auto"/>
        <w:right w:val="none" w:sz="0" w:space="0" w:color="auto"/>
      </w:divBdr>
    </w:div>
    <w:div w:id="1616904262">
      <w:bodyDiv w:val="1"/>
      <w:marLeft w:val="0"/>
      <w:marRight w:val="0"/>
      <w:marTop w:val="0"/>
      <w:marBottom w:val="0"/>
      <w:divBdr>
        <w:top w:val="none" w:sz="0" w:space="0" w:color="auto"/>
        <w:left w:val="none" w:sz="0" w:space="0" w:color="auto"/>
        <w:bottom w:val="none" w:sz="0" w:space="0" w:color="auto"/>
        <w:right w:val="none" w:sz="0" w:space="0" w:color="auto"/>
      </w:divBdr>
    </w:div>
    <w:div w:id="1645042272">
      <w:bodyDiv w:val="1"/>
      <w:marLeft w:val="0"/>
      <w:marRight w:val="0"/>
      <w:marTop w:val="0"/>
      <w:marBottom w:val="0"/>
      <w:divBdr>
        <w:top w:val="none" w:sz="0" w:space="0" w:color="auto"/>
        <w:left w:val="none" w:sz="0" w:space="0" w:color="auto"/>
        <w:bottom w:val="none" w:sz="0" w:space="0" w:color="auto"/>
        <w:right w:val="none" w:sz="0" w:space="0" w:color="auto"/>
      </w:divBdr>
    </w:div>
    <w:div w:id="1687318964">
      <w:bodyDiv w:val="1"/>
      <w:marLeft w:val="0"/>
      <w:marRight w:val="0"/>
      <w:marTop w:val="0"/>
      <w:marBottom w:val="0"/>
      <w:divBdr>
        <w:top w:val="none" w:sz="0" w:space="0" w:color="auto"/>
        <w:left w:val="none" w:sz="0" w:space="0" w:color="auto"/>
        <w:bottom w:val="none" w:sz="0" w:space="0" w:color="auto"/>
        <w:right w:val="none" w:sz="0" w:space="0" w:color="auto"/>
      </w:divBdr>
    </w:div>
    <w:div w:id="1708144139">
      <w:bodyDiv w:val="1"/>
      <w:marLeft w:val="0"/>
      <w:marRight w:val="0"/>
      <w:marTop w:val="0"/>
      <w:marBottom w:val="0"/>
      <w:divBdr>
        <w:top w:val="none" w:sz="0" w:space="0" w:color="auto"/>
        <w:left w:val="none" w:sz="0" w:space="0" w:color="auto"/>
        <w:bottom w:val="none" w:sz="0" w:space="0" w:color="auto"/>
        <w:right w:val="none" w:sz="0" w:space="0" w:color="auto"/>
      </w:divBdr>
    </w:div>
    <w:div w:id="1765959245">
      <w:bodyDiv w:val="1"/>
      <w:marLeft w:val="0"/>
      <w:marRight w:val="0"/>
      <w:marTop w:val="0"/>
      <w:marBottom w:val="0"/>
      <w:divBdr>
        <w:top w:val="none" w:sz="0" w:space="0" w:color="auto"/>
        <w:left w:val="none" w:sz="0" w:space="0" w:color="auto"/>
        <w:bottom w:val="none" w:sz="0" w:space="0" w:color="auto"/>
        <w:right w:val="none" w:sz="0" w:space="0" w:color="auto"/>
      </w:divBdr>
    </w:div>
    <w:div w:id="1777871818">
      <w:bodyDiv w:val="1"/>
      <w:marLeft w:val="0"/>
      <w:marRight w:val="0"/>
      <w:marTop w:val="0"/>
      <w:marBottom w:val="0"/>
      <w:divBdr>
        <w:top w:val="none" w:sz="0" w:space="0" w:color="auto"/>
        <w:left w:val="none" w:sz="0" w:space="0" w:color="auto"/>
        <w:bottom w:val="none" w:sz="0" w:space="0" w:color="auto"/>
        <w:right w:val="none" w:sz="0" w:space="0" w:color="auto"/>
      </w:divBdr>
      <w:divsChild>
        <w:div w:id="1459178194">
          <w:marLeft w:val="0"/>
          <w:marRight w:val="0"/>
          <w:marTop w:val="0"/>
          <w:marBottom w:val="0"/>
          <w:divBdr>
            <w:top w:val="none" w:sz="0" w:space="0" w:color="auto"/>
            <w:left w:val="none" w:sz="0" w:space="0" w:color="auto"/>
            <w:bottom w:val="none" w:sz="0" w:space="0" w:color="auto"/>
            <w:right w:val="none" w:sz="0" w:space="0" w:color="auto"/>
          </w:divBdr>
        </w:div>
      </w:divsChild>
    </w:div>
    <w:div w:id="1787312380">
      <w:bodyDiv w:val="1"/>
      <w:marLeft w:val="0"/>
      <w:marRight w:val="0"/>
      <w:marTop w:val="0"/>
      <w:marBottom w:val="0"/>
      <w:divBdr>
        <w:top w:val="none" w:sz="0" w:space="0" w:color="auto"/>
        <w:left w:val="none" w:sz="0" w:space="0" w:color="auto"/>
        <w:bottom w:val="none" w:sz="0" w:space="0" w:color="auto"/>
        <w:right w:val="none" w:sz="0" w:space="0" w:color="auto"/>
      </w:divBdr>
    </w:div>
    <w:div w:id="1808819146">
      <w:bodyDiv w:val="1"/>
      <w:marLeft w:val="0"/>
      <w:marRight w:val="0"/>
      <w:marTop w:val="0"/>
      <w:marBottom w:val="0"/>
      <w:divBdr>
        <w:top w:val="none" w:sz="0" w:space="0" w:color="auto"/>
        <w:left w:val="none" w:sz="0" w:space="0" w:color="auto"/>
        <w:bottom w:val="none" w:sz="0" w:space="0" w:color="auto"/>
        <w:right w:val="none" w:sz="0" w:space="0" w:color="auto"/>
      </w:divBdr>
    </w:div>
    <w:div w:id="1810202198">
      <w:bodyDiv w:val="1"/>
      <w:marLeft w:val="0"/>
      <w:marRight w:val="0"/>
      <w:marTop w:val="0"/>
      <w:marBottom w:val="0"/>
      <w:divBdr>
        <w:top w:val="none" w:sz="0" w:space="0" w:color="auto"/>
        <w:left w:val="none" w:sz="0" w:space="0" w:color="auto"/>
        <w:bottom w:val="none" w:sz="0" w:space="0" w:color="auto"/>
        <w:right w:val="none" w:sz="0" w:space="0" w:color="auto"/>
      </w:divBdr>
    </w:div>
    <w:div w:id="1815022812">
      <w:bodyDiv w:val="1"/>
      <w:marLeft w:val="0"/>
      <w:marRight w:val="0"/>
      <w:marTop w:val="0"/>
      <w:marBottom w:val="0"/>
      <w:divBdr>
        <w:top w:val="none" w:sz="0" w:space="0" w:color="auto"/>
        <w:left w:val="none" w:sz="0" w:space="0" w:color="auto"/>
        <w:bottom w:val="none" w:sz="0" w:space="0" w:color="auto"/>
        <w:right w:val="none" w:sz="0" w:space="0" w:color="auto"/>
      </w:divBdr>
    </w:div>
    <w:div w:id="1865508874">
      <w:bodyDiv w:val="1"/>
      <w:marLeft w:val="0"/>
      <w:marRight w:val="0"/>
      <w:marTop w:val="0"/>
      <w:marBottom w:val="0"/>
      <w:divBdr>
        <w:top w:val="none" w:sz="0" w:space="0" w:color="auto"/>
        <w:left w:val="none" w:sz="0" w:space="0" w:color="auto"/>
        <w:bottom w:val="none" w:sz="0" w:space="0" w:color="auto"/>
        <w:right w:val="none" w:sz="0" w:space="0" w:color="auto"/>
      </w:divBdr>
    </w:div>
    <w:div w:id="1869221006">
      <w:bodyDiv w:val="1"/>
      <w:marLeft w:val="0"/>
      <w:marRight w:val="0"/>
      <w:marTop w:val="0"/>
      <w:marBottom w:val="0"/>
      <w:divBdr>
        <w:top w:val="none" w:sz="0" w:space="0" w:color="auto"/>
        <w:left w:val="none" w:sz="0" w:space="0" w:color="auto"/>
        <w:bottom w:val="none" w:sz="0" w:space="0" w:color="auto"/>
        <w:right w:val="none" w:sz="0" w:space="0" w:color="auto"/>
      </w:divBdr>
    </w:div>
    <w:div w:id="1874073781">
      <w:bodyDiv w:val="1"/>
      <w:marLeft w:val="0"/>
      <w:marRight w:val="0"/>
      <w:marTop w:val="0"/>
      <w:marBottom w:val="0"/>
      <w:divBdr>
        <w:top w:val="none" w:sz="0" w:space="0" w:color="auto"/>
        <w:left w:val="none" w:sz="0" w:space="0" w:color="auto"/>
        <w:bottom w:val="none" w:sz="0" w:space="0" w:color="auto"/>
        <w:right w:val="none" w:sz="0" w:space="0" w:color="auto"/>
      </w:divBdr>
    </w:div>
    <w:div w:id="1914854997">
      <w:bodyDiv w:val="1"/>
      <w:marLeft w:val="0"/>
      <w:marRight w:val="0"/>
      <w:marTop w:val="0"/>
      <w:marBottom w:val="0"/>
      <w:divBdr>
        <w:top w:val="none" w:sz="0" w:space="0" w:color="auto"/>
        <w:left w:val="none" w:sz="0" w:space="0" w:color="auto"/>
        <w:bottom w:val="none" w:sz="0" w:space="0" w:color="auto"/>
        <w:right w:val="none" w:sz="0" w:space="0" w:color="auto"/>
      </w:divBdr>
    </w:div>
    <w:div w:id="1939361408">
      <w:bodyDiv w:val="1"/>
      <w:marLeft w:val="0"/>
      <w:marRight w:val="0"/>
      <w:marTop w:val="0"/>
      <w:marBottom w:val="0"/>
      <w:divBdr>
        <w:top w:val="none" w:sz="0" w:space="0" w:color="auto"/>
        <w:left w:val="none" w:sz="0" w:space="0" w:color="auto"/>
        <w:bottom w:val="none" w:sz="0" w:space="0" w:color="auto"/>
        <w:right w:val="none" w:sz="0" w:space="0" w:color="auto"/>
      </w:divBdr>
    </w:div>
    <w:div w:id="2002196923">
      <w:bodyDiv w:val="1"/>
      <w:marLeft w:val="0"/>
      <w:marRight w:val="0"/>
      <w:marTop w:val="0"/>
      <w:marBottom w:val="0"/>
      <w:divBdr>
        <w:top w:val="none" w:sz="0" w:space="0" w:color="auto"/>
        <w:left w:val="none" w:sz="0" w:space="0" w:color="auto"/>
        <w:bottom w:val="none" w:sz="0" w:space="0" w:color="auto"/>
        <w:right w:val="none" w:sz="0" w:space="0" w:color="auto"/>
      </w:divBdr>
    </w:div>
    <w:div w:id="2040624325">
      <w:bodyDiv w:val="1"/>
      <w:marLeft w:val="0"/>
      <w:marRight w:val="0"/>
      <w:marTop w:val="0"/>
      <w:marBottom w:val="0"/>
      <w:divBdr>
        <w:top w:val="none" w:sz="0" w:space="0" w:color="auto"/>
        <w:left w:val="none" w:sz="0" w:space="0" w:color="auto"/>
        <w:bottom w:val="none" w:sz="0" w:space="0" w:color="auto"/>
        <w:right w:val="none" w:sz="0" w:space="0" w:color="auto"/>
      </w:divBdr>
    </w:div>
    <w:div w:id="2098672869">
      <w:bodyDiv w:val="1"/>
      <w:marLeft w:val="0"/>
      <w:marRight w:val="0"/>
      <w:marTop w:val="0"/>
      <w:marBottom w:val="0"/>
      <w:divBdr>
        <w:top w:val="none" w:sz="0" w:space="0" w:color="auto"/>
        <w:left w:val="none" w:sz="0" w:space="0" w:color="auto"/>
        <w:bottom w:val="none" w:sz="0" w:space="0" w:color="auto"/>
        <w:right w:val="none" w:sz="0" w:space="0" w:color="auto"/>
      </w:divBdr>
    </w:div>
    <w:div w:id="2138722355">
      <w:bodyDiv w:val="1"/>
      <w:marLeft w:val="0"/>
      <w:marRight w:val="0"/>
      <w:marTop w:val="0"/>
      <w:marBottom w:val="0"/>
      <w:divBdr>
        <w:top w:val="none" w:sz="0" w:space="0" w:color="auto"/>
        <w:left w:val="none" w:sz="0" w:space="0" w:color="auto"/>
        <w:bottom w:val="none" w:sz="0" w:space="0" w:color="auto"/>
        <w:right w:val="none" w:sz="0" w:space="0" w:color="auto"/>
      </w:divBdr>
    </w:div>
    <w:div w:id="2140417571">
      <w:bodyDiv w:val="1"/>
      <w:marLeft w:val="0"/>
      <w:marRight w:val="0"/>
      <w:marTop w:val="0"/>
      <w:marBottom w:val="0"/>
      <w:divBdr>
        <w:top w:val="none" w:sz="0" w:space="0" w:color="auto"/>
        <w:left w:val="none" w:sz="0" w:space="0" w:color="auto"/>
        <w:bottom w:val="none" w:sz="0" w:space="0" w:color="auto"/>
        <w:right w:val="none" w:sz="0" w:space="0" w:color="auto"/>
      </w:divBdr>
    </w:div>
    <w:div w:id="2140489642">
      <w:bodyDiv w:val="1"/>
      <w:marLeft w:val="0"/>
      <w:marRight w:val="0"/>
      <w:marTop w:val="0"/>
      <w:marBottom w:val="0"/>
      <w:divBdr>
        <w:top w:val="none" w:sz="0" w:space="0" w:color="auto"/>
        <w:left w:val="none" w:sz="0" w:space="0" w:color="auto"/>
        <w:bottom w:val="none" w:sz="0" w:space="0" w:color="auto"/>
        <w:right w:val="none" w:sz="0" w:space="0" w:color="auto"/>
      </w:divBdr>
    </w:div>
    <w:div w:id="214153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houvenaeghelg@ipc.unicance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33E6C-502C-B346-87F7-DC31B8EA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8390</Words>
  <Characters>47827</Characters>
  <Application>Microsoft Macintosh Word</Application>
  <DocSecurity>0</DocSecurity>
  <Lines>398</Lines>
  <Paragraphs>112</Paragraphs>
  <ScaleCrop>false</ScaleCrop>
  <HeadingPairs>
    <vt:vector size="2" baseType="variant">
      <vt:variant>
        <vt:lpstr>Titre</vt:lpstr>
      </vt:variant>
      <vt:variant>
        <vt:i4>1</vt:i4>
      </vt:variant>
    </vt:vector>
  </HeadingPairs>
  <TitlesOfParts>
    <vt:vector size="1" baseType="lpstr">
      <vt:lpstr/>
    </vt:vector>
  </TitlesOfParts>
  <Company>Institut Paoli-Calmettes</Company>
  <LinksUpToDate>false</LinksUpToDate>
  <CharactersWithSpaces>56105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RICHARD/TALLET Agnes</dc:creator>
  <cp:lastModifiedBy>Na Ma</cp:lastModifiedBy>
  <cp:revision>2</cp:revision>
  <cp:lastPrinted>2016-01-27T15:01:00Z</cp:lastPrinted>
  <dcterms:created xsi:type="dcterms:W3CDTF">2016-03-10T01:20:00Z</dcterms:created>
  <dcterms:modified xsi:type="dcterms:W3CDTF">2016-03-10T01:20:00Z</dcterms:modified>
</cp:coreProperties>
</file>