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323CD" w14:textId="5C879C66" w:rsidR="00045C5C" w:rsidRPr="00520D80" w:rsidRDefault="00045C5C" w:rsidP="00520D80">
      <w:pPr>
        <w:spacing w:line="360" w:lineRule="auto"/>
        <w:rPr>
          <w:rFonts w:ascii="Book Antiqua" w:eastAsia="宋体" w:hAnsi="Book Antiqua"/>
          <w:b/>
          <w:sz w:val="24"/>
          <w:lang w:eastAsia="zh-CN"/>
        </w:rPr>
      </w:pPr>
      <w:r w:rsidRPr="00520D80">
        <w:rPr>
          <w:rFonts w:ascii="Book Antiqua" w:eastAsia="宋体" w:hAnsi="Book Antiqua"/>
          <w:b/>
          <w:sz w:val="24"/>
          <w:lang w:eastAsia="zh-CN"/>
        </w:rPr>
        <w:t xml:space="preserve">Name of </w:t>
      </w:r>
      <w:r w:rsidR="000C32DD">
        <w:rPr>
          <w:rFonts w:ascii="Book Antiqua" w:eastAsia="宋体" w:hAnsi="Book Antiqua" w:hint="eastAsia"/>
          <w:b/>
          <w:sz w:val="24"/>
          <w:lang w:eastAsia="zh-CN"/>
        </w:rPr>
        <w:t>J</w:t>
      </w:r>
      <w:r w:rsidRPr="00520D80">
        <w:rPr>
          <w:rFonts w:ascii="Book Antiqua" w:eastAsia="宋体" w:hAnsi="Book Antiqua"/>
          <w:b/>
          <w:sz w:val="24"/>
          <w:lang w:eastAsia="zh-CN"/>
        </w:rPr>
        <w:t xml:space="preserve">ournal: </w:t>
      </w:r>
      <w:r w:rsidRPr="000C32DD">
        <w:rPr>
          <w:rFonts w:ascii="Book Antiqua" w:eastAsia="宋体" w:hAnsi="Book Antiqua"/>
          <w:b/>
          <w:i/>
          <w:sz w:val="24"/>
          <w:lang w:eastAsia="zh-CN"/>
        </w:rPr>
        <w:t xml:space="preserve">World Journal of </w:t>
      </w:r>
      <w:r w:rsidRPr="000C32DD">
        <w:rPr>
          <w:rFonts w:ascii="Book Antiqua" w:hAnsi="Book Antiqua"/>
          <w:b/>
          <w:i/>
          <w:sz w:val="24"/>
        </w:rPr>
        <w:t>Hepatology</w:t>
      </w:r>
    </w:p>
    <w:p w14:paraId="5C414976" w14:textId="77777777" w:rsidR="00045C5C" w:rsidRPr="00520D80" w:rsidRDefault="00045C5C" w:rsidP="00520D80">
      <w:pPr>
        <w:spacing w:line="360" w:lineRule="auto"/>
        <w:rPr>
          <w:rFonts w:ascii="Book Antiqua" w:eastAsia="宋体" w:hAnsi="Book Antiqua"/>
          <w:b/>
          <w:sz w:val="24"/>
          <w:lang w:eastAsia="zh-CN"/>
        </w:rPr>
      </w:pPr>
      <w:r w:rsidRPr="00520D80">
        <w:rPr>
          <w:rFonts w:ascii="Book Antiqua" w:eastAsia="宋体" w:hAnsi="Book Antiqua"/>
          <w:b/>
          <w:sz w:val="24"/>
          <w:lang w:eastAsia="zh-CN"/>
        </w:rPr>
        <w:t>ESPS Manuscript NO: 20749</w:t>
      </w:r>
    </w:p>
    <w:p w14:paraId="4FAC137A" w14:textId="77777777" w:rsidR="00045C5C" w:rsidRPr="00520D80" w:rsidRDefault="00045C5C" w:rsidP="00520D80">
      <w:pPr>
        <w:spacing w:line="360" w:lineRule="auto"/>
        <w:rPr>
          <w:rFonts w:ascii="Book Antiqua" w:hAnsi="Book Antiqua"/>
          <w:b/>
          <w:snapToGrid w:val="0"/>
          <w:kern w:val="0"/>
          <w:sz w:val="24"/>
        </w:rPr>
      </w:pPr>
      <w:r w:rsidRPr="00520D80">
        <w:rPr>
          <w:rFonts w:ascii="Book Antiqua" w:eastAsia="宋体" w:hAnsi="Book Antiqua"/>
          <w:b/>
          <w:sz w:val="24"/>
          <w:lang w:eastAsia="zh-CN"/>
        </w:rPr>
        <w:t xml:space="preserve">Manuscript Type: </w:t>
      </w:r>
      <w:r w:rsidRPr="00520D80">
        <w:rPr>
          <w:rFonts w:ascii="Book Antiqua" w:hAnsi="Book Antiqua"/>
          <w:b/>
          <w:snapToGrid w:val="0"/>
          <w:kern w:val="0"/>
          <w:sz w:val="24"/>
        </w:rPr>
        <w:t>Original article</w:t>
      </w:r>
    </w:p>
    <w:p w14:paraId="17740078" w14:textId="77777777" w:rsidR="00045C5C" w:rsidRPr="00520D80" w:rsidRDefault="00045C5C" w:rsidP="00520D80">
      <w:pPr>
        <w:adjustRightInd w:val="0"/>
        <w:snapToGrid w:val="0"/>
        <w:spacing w:line="360" w:lineRule="auto"/>
        <w:rPr>
          <w:rFonts w:ascii="Book Antiqua" w:eastAsia="宋体" w:hAnsi="Book Antiqua"/>
          <w:b/>
          <w:sz w:val="24"/>
          <w:lang w:eastAsia="zh-CN"/>
        </w:rPr>
      </w:pPr>
    </w:p>
    <w:p w14:paraId="28544546" w14:textId="111C13BF" w:rsidR="009A622D" w:rsidRPr="00520D80" w:rsidRDefault="00045C5C" w:rsidP="00520D80">
      <w:pPr>
        <w:adjustRightInd w:val="0"/>
        <w:snapToGrid w:val="0"/>
        <w:spacing w:line="360" w:lineRule="auto"/>
        <w:rPr>
          <w:rFonts w:ascii="Book Antiqua" w:eastAsia="宋体" w:hAnsi="Book Antiqua" w:cs="宋体"/>
          <w:b/>
          <w:i/>
          <w:sz w:val="24"/>
          <w:lang w:eastAsia="zh-CN"/>
        </w:rPr>
      </w:pPr>
      <w:r w:rsidRPr="00520D80">
        <w:rPr>
          <w:rFonts w:ascii="Book Antiqua" w:hAnsi="Book Antiqua"/>
          <w:b/>
          <w:i/>
          <w:sz w:val="24"/>
        </w:rPr>
        <w:t>Retrospective Cohort Study</w:t>
      </w:r>
    </w:p>
    <w:p w14:paraId="5A8C88A0" w14:textId="7223BCCF" w:rsidR="001E42B0" w:rsidRPr="00520D80" w:rsidRDefault="002B7C82" w:rsidP="00520D80">
      <w:pPr>
        <w:spacing w:line="360" w:lineRule="auto"/>
        <w:rPr>
          <w:rFonts w:ascii="Book Antiqua" w:hAnsi="Book Antiqua"/>
          <w:b/>
          <w:sz w:val="24"/>
        </w:rPr>
      </w:pPr>
      <w:r w:rsidRPr="00520D80">
        <w:rPr>
          <w:rFonts w:ascii="Book Antiqua" w:hAnsi="Book Antiqua"/>
          <w:b/>
          <w:sz w:val="24"/>
        </w:rPr>
        <w:t>Development of risky varices in alcoholic cirrhosis with a w</w:t>
      </w:r>
      <w:r w:rsidR="001E42B0" w:rsidRPr="00520D80">
        <w:rPr>
          <w:rFonts w:ascii="Book Antiqua" w:hAnsi="Book Antiqua"/>
          <w:b/>
          <w:sz w:val="24"/>
        </w:rPr>
        <w:t>el</w:t>
      </w:r>
      <w:r w:rsidRPr="00520D80">
        <w:rPr>
          <w:rFonts w:ascii="Book Antiqua" w:hAnsi="Book Antiqua"/>
          <w:b/>
          <w:sz w:val="24"/>
        </w:rPr>
        <w:t xml:space="preserve">l-maintained </w:t>
      </w:r>
      <w:r w:rsidR="00EF288B" w:rsidRPr="00520D80">
        <w:rPr>
          <w:rFonts w:ascii="Book Antiqua" w:hAnsi="Book Antiqua"/>
          <w:b/>
          <w:sz w:val="24"/>
        </w:rPr>
        <w:t>nutritional</w:t>
      </w:r>
      <w:r w:rsidRPr="00520D80">
        <w:rPr>
          <w:rFonts w:ascii="Book Antiqua" w:hAnsi="Book Antiqua"/>
          <w:b/>
          <w:sz w:val="24"/>
        </w:rPr>
        <w:t xml:space="preserve"> status</w:t>
      </w:r>
    </w:p>
    <w:p w14:paraId="5C625750" w14:textId="77777777" w:rsidR="001E42B0" w:rsidRPr="00520D80" w:rsidRDefault="001E42B0" w:rsidP="00520D80">
      <w:pPr>
        <w:widowControl/>
        <w:spacing w:line="360" w:lineRule="auto"/>
        <w:rPr>
          <w:rFonts w:ascii="Book Antiqua" w:eastAsia="宋体" w:hAnsi="Book Antiqua"/>
          <w:kern w:val="0"/>
          <w:sz w:val="24"/>
          <w:lang w:eastAsia="zh-CN"/>
        </w:rPr>
      </w:pPr>
    </w:p>
    <w:p w14:paraId="43BC7533" w14:textId="77777777" w:rsidR="001E42B0" w:rsidRPr="00520D80" w:rsidRDefault="001E42B0" w:rsidP="00520D80">
      <w:pPr>
        <w:widowControl/>
        <w:spacing w:line="360" w:lineRule="auto"/>
        <w:rPr>
          <w:rFonts w:ascii="Book Antiqua" w:hAnsi="Book Antiqua"/>
          <w:kern w:val="0"/>
          <w:sz w:val="24"/>
        </w:rPr>
      </w:pPr>
      <w:r w:rsidRPr="00520D80">
        <w:rPr>
          <w:rFonts w:ascii="Book Antiqua" w:hAnsi="Book Antiqua"/>
          <w:kern w:val="0"/>
          <w:sz w:val="24"/>
        </w:rPr>
        <w:t xml:space="preserve">Enomoto H </w:t>
      </w:r>
      <w:r w:rsidRPr="00520D80">
        <w:rPr>
          <w:rFonts w:ascii="Book Antiqua" w:hAnsi="Book Antiqua"/>
          <w:i/>
          <w:kern w:val="0"/>
          <w:sz w:val="24"/>
        </w:rPr>
        <w:t>et al.</w:t>
      </w:r>
      <w:r w:rsidRPr="00520D80">
        <w:rPr>
          <w:rFonts w:ascii="Book Antiqua" w:hAnsi="Book Antiqua"/>
          <w:kern w:val="0"/>
          <w:sz w:val="24"/>
        </w:rPr>
        <w:t xml:space="preserve"> Nutritional status</w:t>
      </w:r>
      <w:r w:rsidRPr="00520D80">
        <w:rPr>
          <w:rFonts w:ascii="Book Antiqua" w:hAnsi="Book Antiqua"/>
          <w:sz w:val="24"/>
        </w:rPr>
        <w:t xml:space="preserve"> in </w:t>
      </w:r>
      <w:r w:rsidR="00D92A6E" w:rsidRPr="00520D80">
        <w:rPr>
          <w:rFonts w:ascii="Book Antiqua" w:hAnsi="Book Antiqua"/>
          <w:sz w:val="24"/>
        </w:rPr>
        <w:t>cirrhotic patients</w:t>
      </w:r>
    </w:p>
    <w:p w14:paraId="2FE8F6E7" w14:textId="77777777" w:rsidR="00276002" w:rsidRPr="00520D80" w:rsidRDefault="00276002" w:rsidP="00520D80">
      <w:pPr>
        <w:spacing w:line="360" w:lineRule="auto"/>
        <w:rPr>
          <w:rFonts w:ascii="Book Antiqua" w:hAnsi="Book Antiqua"/>
          <w:sz w:val="24"/>
        </w:rPr>
      </w:pPr>
    </w:p>
    <w:p w14:paraId="1754B970" w14:textId="77777777" w:rsidR="00276002" w:rsidRPr="000C32DD" w:rsidRDefault="00276002" w:rsidP="00520D80">
      <w:pPr>
        <w:spacing w:line="360" w:lineRule="auto"/>
        <w:rPr>
          <w:rFonts w:ascii="Book Antiqua" w:hAnsi="Book Antiqua"/>
          <w:b/>
          <w:sz w:val="24"/>
        </w:rPr>
      </w:pPr>
      <w:r w:rsidRPr="000C32DD">
        <w:rPr>
          <w:rFonts w:ascii="Book Antiqua" w:hAnsi="Book Antiqua"/>
          <w:b/>
          <w:sz w:val="24"/>
        </w:rPr>
        <w:t xml:space="preserve">Hirayuki Enomoto, </w:t>
      </w:r>
      <w:r w:rsidR="002D1E08" w:rsidRPr="000C32DD">
        <w:rPr>
          <w:rFonts w:ascii="Book Antiqua" w:hAnsi="Book Antiqua"/>
          <w:b/>
          <w:sz w:val="24"/>
        </w:rPr>
        <w:t xml:space="preserve">Yoshiyuki Sakai, Yoshinori Iwata, Ryo Takata, Nobuhiro Aizawa, Naoto Ikeda, Kunihiro Hasegawa, </w:t>
      </w:r>
      <w:r w:rsidR="00057F1B" w:rsidRPr="000C32DD">
        <w:rPr>
          <w:rFonts w:ascii="Book Antiqua" w:hAnsi="Book Antiqua"/>
          <w:b/>
          <w:sz w:val="24"/>
        </w:rPr>
        <w:t xml:space="preserve">Chikage Nakano, Takashi Nishimura, </w:t>
      </w:r>
      <w:r w:rsidR="002D1E08" w:rsidRPr="000C32DD">
        <w:rPr>
          <w:rFonts w:ascii="Book Antiqua" w:hAnsi="Book Antiqua"/>
          <w:b/>
          <w:sz w:val="24"/>
        </w:rPr>
        <w:t>Kazunori Yoh, Akio Ishii, Tomoyuki Takashima, Hiroki Nishikawa, Hiroko Iijima, Shuhei Nishiguchi</w:t>
      </w:r>
    </w:p>
    <w:p w14:paraId="285AB609" w14:textId="77777777" w:rsidR="00276002" w:rsidRPr="00520D80" w:rsidRDefault="00276002" w:rsidP="00520D80">
      <w:pPr>
        <w:spacing w:line="360" w:lineRule="auto"/>
        <w:rPr>
          <w:rFonts w:ascii="Book Antiqua" w:hAnsi="Book Antiqua"/>
          <w:sz w:val="24"/>
        </w:rPr>
      </w:pPr>
    </w:p>
    <w:p w14:paraId="3B064186" w14:textId="35062F8C" w:rsidR="00DA2C6A" w:rsidRPr="00520D80" w:rsidRDefault="00D51960" w:rsidP="00520D80">
      <w:pPr>
        <w:spacing w:line="360" w:lineRule="auto"/>
        <w:rPr>
          <w:rFonts w:ascii="Book Antiqua" w:eastAsia="宋体" w:hAnsi="Book Antiqua"/>
          <w:sz w:val="24"/>
          <w:lang w:eastAsia="zh-CN"/>
        </w:rPr>
      </w:pPr>
      <w:r w:rsidRPr="00520D80">
        <w:rPr>
          <w:rFonts w:ascii="Book Antiqua" w:hAnsi="Book Antiqua"/>
          <w:b/>
          <w:sz w:val="24"/>
        </w:rPr>
        <w:t>Hirayuki Enomoto, Yoshiyuki Sakai, Yoshinori Iwata, Ryo Takata, Nobuhiro Aizawa, Naoto Ikeda, Kunihiro Hasegawa, Chikage Nakano, Takashi Nishimura, Kazunori Yoh, Akio Ishii, Tomoyuki Takashima, Hiroki Nishikawa, Hiroko Iijima, Shuhei Nishiguchi</w:t>
      </w:r>
      <w:r w:rsidRPr="00520D80">
        <w:rPr>
          <w:rFonts w:ascii="Book Antiqua" w:eastAsia="宋体" w:hAnsi="Book Antiqua"/>
          <w:b/>
          <w:sz w:val="24"/>
          <w:lang w:eastAsia="zh-CN"/>
        </w:rPr>
        <w:t xml:space="preserve">, </w:t>
      </w:r>
      <w:r w:rsidR="00276002" w:rsidRPr="00520D80">
        <w:rPr>
          <w:rFonts w:ascii="Book Antiqua" w:hAnsi="Book Antiqua"/>
          <w:sz w:val="24"/>
        </w:rPr>
        <w:t>Division of Hepatobiliary and Pancreatic Disease, Department of Internal Medicine, Hyogo College of Medicine</w:t>
      </w:r>
      <w:r w:rsidRPr="00520D80">
        <w:rPr>
          <w:rFonts w:ascii="Book Antiqua" w:eastAsia="宋体" w:hAnsi="Book Antiqua"/>
          <w:sz w:val="24"/>
          <w:lang w:eastAsia="zh-CN"/>
        </w:rPr>
        <w:t xml:space="preserve">, </w:t>
      </w:r>
      <w:r w:rsidRPr="00520D80">
        <w:rPr>
          <w:rFonts w:ascii="Book Antiqua" w:hAnsi="Book Antiqua"/>
          <w:snapToGrid w:val="0"/>
          <w:kern w:val="0"/>
          <w:sz w:val="24"/>
        </w:rPr>
        <w:t>Hyogo 663-8501, Japan</w:t>
      </w:r>
    </w:p>
    <w:p w14:paraId="4DDB9C6B" w14:textId="77777777" w:rsidR="00686500" w:rsidRPr="00520D80" w:rsidRDefault="00686500" w:rsidP="00520D80">
      <w:pPr>
        <w:spacing w:line="360" w:lineRule="auto"/>
        <w:rPr>
          <w:rFonts w:ascii="Book Antiqua" w:eastAsia="宋体" w:hAnsi="Book Antiqua"/>
          <w:b/>
          <w:kern w:val="0"/>
          <w:sz w:val="24"/>
          <w:lang w:eastAsia="zh-CN"/>
        </w:rPr>
      </w:pPr>
    </w:p>
    <w:p w14:paraId="4E59DE9A" w14:textId="1936401D" w:rsidR="001E42B0" w:rsidRPr="00520D80" w:rsidRDefault="001E42B0" w:rsidP="00520D80">
      <w:pPr>
        <w:spacing w:line="360" w:lineRule="auto"/>
        <w:rPr>
          <w:rFonts w:ascii="Book Antiqua" w:hAnsi="Book Antiqua"/>
          <w:kern w:val="0"/>
          <w:sz w:val="24"/>
        </w:rPr>
      </w:pPr>
      <w:r w:rsidRPr="00520D80">
        <w:rPr>
          <w:rFonts w:ascii="Book Antiqua" w:hAnsi="Book Antiqua"/>
          <w:b/>
          <w:kern w:val="0"/>
          <w:sz w:val="24"/>
        </w:rPr>
        <w:t xml:space="preserve">Author contributions: </w:t>
      </w:r>
      <w:r w:rsidRPr="00520D80">
        <w:rPr>
          <w:rFonts w:ascii="Book Antiqua" w:hAnsi="Book Antiqua"/>
          <w:kern w:val="0"/>
          <w:sz w:val="24"/>
        </w:rPr>
        <w:t>All authors participated in the studies</w:t>
      </w:r>
      <w:r w:rsidR="00D51960" w:rsidRPr="00520D80">
        <w:rPr>
          <w:rFonts w:ascii="Book Antiqua" w:eastAsia="宋体" w:hAnsi="Book Antiqua"/>
          <w:kern w:val="0"/>
          <w:sz w:val="24"/>
          <w:lang w:eastAsia="zh-CN"/>
        </w:rPr>
        <w:t>;</w:t>
      </w:r>
      <w:r w:rsidRPr="00520D80">
        <w:rPr>
          <w:rFonts w:ascii="Book Antiqua" w:hAnsi="Book Antiqua"/>
          <w:kern w:val="0"/>
          <w:sz w:val="24"/>
        </w:rPr>
        <w:t xml:space="preserve"> Enomoto </w:t>
      </w:r>
      <w:r w:rsidR="00D51960" w:rsidRPr="00520D80">
        <w:rPr>
          <w:rFonts w:ascii="Book Antiqua" w:eastAsia="宋体" w:hAnsi="Book Antiqua"/>
          <w:kern w:val="0"/>
          <w:sz w:val="24"/>
          <w:lang w:eastAsia="zh-CN"/>
        </w:rPr>
        <w:t xml:space="preserve">H </w:t>
      </w:r>
      <w:r w:rsidRPr="00520D80">
        <w:rPr>
          <w:rFonts w:ascii="Book Antiqua" w:hAnsi="Book Antiqua"/>
          <w:kern w:val="0"/>
          <w:sz w:val="24"/>
        </w:rPr>
        <w:t xml:space="preserve">and </w:t>
      </w:r>
      <w:r w:rsidR="00D92A6E" w:rsidRPr="00520D80">
        <w:rPr>
          <w:rFonts w:ascii="Book Antiqua" w:hAnsi="Book Antiqua"/>
          <w:kern w:val="0"/>
          <w:sz w:val="24"/>
        </w:rPr>
        <w:t>Sakai</w:t>
      </w:r>
      <w:r w:rsidRPr="00520D80">
        <w:rPr>
          <w:rFonts w:ascii="Book Antiqua" w:hAnsi="Book Antiqua"/>
          <w:kern w:val="0"/>
          <w:sz w:val="24"/>
        </w:rPr>
        <w:t xml:space="preserve"> </w:t>
      </w:r>
      <w:r w:rsidR="00D51960" w:rsidRPr="00520D80">
        <w:rPr>
          <w:rFonts w:ascii="Book Antiqua" w:eastAsia="宋体" w:hAnsi="Book Antiqua"/>
          <w:kern w:val="0"/>
          <w:sz w:val="24"/>
          <w:lang w:eastAsia="zh-CN"/>
        </w:rPr>
        <w:t xml:space="preserve">Y </w:t>
      </w:r>
      <w:r w:rsidRPr="00520D80">
        <w:rPr>
          <w:rFonts w:ascii="Book Antiqua" w:hAnsi="Book Antiqua"/>
          <w:kern w:val="0"/>
          <w:sz w:val="24"/>
        </w:rPr>
        <w:t>wrote and edited the manuscript</w:t>
      </w:r>
      <w:r w:rsidR="00D51960" w:rsidRPr="00520D80">
        <w:rPr>
          <w:rFonts w:ascii="Book Antiqua" w:eastAsia="宋体" w:hAnsi="Book Antiqua"/>
          <w:kern w:val="0"/>
          <w:sz w:val="24"/>
          <w:lang w:eastAsia="zh-CN"/>
        </w:rPr>
        <w:t>;</w:t>
      </w:r>
      <w:r w:rsidRPr="00520D80">
        <w:rPr>
          <w:rFonts w:ascii="Book Antiqua" w:hAnsi="Book Antiqua"/>
          <w:kern w:val="0"/>
          <w:sz w:val="24"/>
        </w:rPr>
        <w:t xml:space="preserve"> </w:t>
      </w:r>
      <w:r w:rsidR="00D51960" w:rsidRPr="00520D80">
        <w:rPr>
          <w:rFonts w:ascii="Book Antiqua" w:hAnsi="Book Antiqua"/>
          <w:kern w:val="0"/>
          <w:sz w:val="24"/>
        </w:rPr>
        <w:t>a</w:t>
      </w:r>
      <w:r w:rsidRPr="00520D80">
        <w:rPr>
          <w:rFonts w:ascii="Book Antiqua" w:hAnsi="Book Antiqua"/>
          <w:kern w:val="0"/>
          <w:sz w:val="24"/>
        </w:rPr>
        <w:t xml:space="preserve">ll authors were involved in the </w:t>
      </w:r>
      <w:r w:rsidRPr="00520D80">
        <w:rPr>
          <w:rFonts w:ascii="Book Antiqua" w:hAnsi="Book Antiqua"/>
          <w:kern w:val="0"/>
          <w:sz w:val="24"/>
        </w:rPr>
        <w:lastRenderedPageBreak/>
        <w:t>manuscript revision and approved the final version of the manuscript.</w:t>
      </w:r>
    </w:p>
    <w:p w14:paraId="68BD870B" w14:textId="77777777" w:rsidR="001E42B0" w:rsidRPr="00520D80" w:rsidRDefault="001E42B0" w:rsidP="00520D80">
      <w:pPr>
        <w:spacing w:line="360" w:lineRule="auto"/>
        <w:rPr>
          <w:rFonts w:ascii="Book Antiqua" w:eastAsia="宋体" w:hAnsi="Book Antiqua"/>
          <w:kern w:val="0"/>
          <w:sz w:val="24"/>
          <w:lang w:eastAsia="zh-CN"/>
        </w:rPr>
      </w:pPr>
    </w:p>
    <w:p w14:paraId="49F2ADAD" w14:textId="3DD14FA3" w:rsidR="00045C5C" w:rsidRPr="00520D80" w:rsidRDefault="00045C5C" w:rsidP="00520D80">
      <w:pPr>
        <w:autoSpaceDE w:val="0"/>
        <w:autoSpaceDN w:val="0"/>
        <w:adjustRightInd w:val="0"/>
        <w:spacing w:line="360" w:lineRule="auto"/>
        <w:rPr>
          <w:rFonts w:ascii="Book Antiqua" w:hAnsi="Book Antiqua"/>
          <w:b/>
          <w:color w:val="000000"/>
          <w:kern w:val="28"/>
          <w:sz w:val="24"/>
          <w:lang w:eastAsia="zh-CN"/>
        </w:rPr>
      </w:pPr>
      <w:r w:rsidRPr="00520D80">
        <w:rPr>
          <w:rFonts w:ascii="Book Antiqua" w:hAnsi="Book Antiqua"/>
          <w:b/>
          <w:color w:val="000000"/>
          <w:sz w:val="24"/>
        </w:rPr>
        <w:t>Institutional review board statement</w:t>
      </w:r>
      <w:r w:rsidRPr="00520D80">
        <w:rPr>
          <w:rFonts w:ascii="Book Antiqua" w:hAnsi="Book Antiqua"/>
          <w:b/>
          <w:bCs/>
          <w:iCs/>
          <w:color w:val="000000"/>
          <w:sz w:val="24"/>
        </w:rPr>
        <w:t>:</w:t>
      </w:r>
      <w:r w:rsidRPr="00520D80">
        <w:rPr>
          <w:rFonts w:ascii="Book Antiqua" w:hAnsi="Book Antiqua"/>
          <w:b/>
          <w:color w:val="000000"/>
          <w:kern w:val="28"/>
          <w:sz w:val="24"/>
          <w:lang w:eastAsia="zh-CN"/>
        </w:rPr>
        <w:t xml:space="preserve"> </w:t>
      </w:r>
      <w:r w:rsidR="008F0FD7" w:rsidRPr="00520D80">
        <w:rPr>
          <w:rFonts w:ascii="Book Antiqua" w:hAnsi="Book Antiqua"/>
          <w:color w:val="000000"/>
          <w:kern w:val="28"/>
          <w:sz w:val="24"/>
          <w:lang w:eastAsia="zh-CN"/>
        </w:rPr>
        <w:t>The study was reviewed and</w:t>
      </w:r>
      <w:r w:rsidR="008F0FD7" w:rsidRPr="00520D80">
        <w:rPr>
          <w:rFonts w:ascii="Book Antiqua" w:hAnsi="Book Antiqua"/>
          <w:color w:val="000000"/>
          <w:kern w:val="28"/>
          <w:sz w:val="24"/>
        </w:rPr>
        <w:t xml:space="preserve"> </w:t>
      </w:r>
      <w:r w:rsidR="008F0FD7" w:rsidRPr="00520D80">
        <w:rPr>
          <w:rFonts w:ascii="Book Antiqua" w:hAnsi="Book Antiqua"/>
          <w:color w:val="000000"/>
          <w:kern w:val="28"/>
          <w:sz w:val="24"/>
          <w:lang w:eastAsia="zh-CN"/>
        </w:rPr>
        <w:t>approved by Hyogo College of Medicine ethics committee</w:t>
      </w:r>
      <w:r w:rsidR="008C4FA7" w:rsidRPr="00520D80">
        <w:rPr>
          <w:rFonts w:ascii="Book Antiqua" w:hAnsi="Book Antiqua"/>
          <w:color w:val="000000"/>
          <w:kern w:val="28"/>
          <w:sz w:val="24"/>
          <w:lang w:eastAsia="zh-CN"/>
        </w:rPr>
        <w:t>.</w:t>
      </w:r>
    </w:p>
    <w:p w14:paraId="7DFDA946" w14:textId="77777777" w:rsidR="00045C5C" w:rsidRPr="00520D80" w:rsidRDefault="00045C5C" w:rsidP="00520D80">
      <w:pPr>
        <w:autoSpaceDE w:val="0"/>
        <w:autoSpaceDN w:val="0"/>
        <w:adjustRightInd w:val="0"/>
        <w:spacing w:line="360" w:lineRule="auto"/>
        <w:rPr>
          <w:rFonts w:ascii="Book Antiqua" w:hAnsi="Book Antiqua"/>
          <w:b/>
          <w:color w:val="0000FF"/>
          <w:kern w:val="28"/>
          <w:sz w:val="24"/>
          <w:lang w:eastAsia="zh-CN"/>
        </w:rPr>
      </w:pPr>
    </w:p>
    <w:p w14:paraId="7520B3BB" w14:textId="36E0317F" w:rsidR="00045C5C" w:rsidRPr="00520D80" w:rsidRDefault="00045C5C" w:rsidP="00520D80">
      <w:pPr>
        <w:autoSpaceDE w:val="0"/>
        <w:autoSpaceDN w:val="0"/>
        <w:adjustRightInd w:val="0"/>
        <w:spacing w:line="360" w:lineRule="auto"/>
        <w:rPr>
          <w:rFonts w:ascii="Book Antiqua" w:hAnsi="Book Antiqua"/>
          <w:bCs/>
          <w:iCs/>
          <w:color w:val="000000"/>
          <w:sz w:val="24"/>
        </w:rPr>
      </w:pPr>
      <w:r w:rsidRPr="00520D80">
        <w:rPr>
          <w:rFonts w:ascii="Book Antiqua" w:hAnsi="Book Antiqua"/>
          <w:b/>
          <w:bCs/>
          <w:iCs/>
          <w:color w:val="000000"/>
          <w:sz w:val="24"/>
        </w:rPr>
        <w:t>Informed consent</w:t>
      </w:r>
      <w:r w:rsidRPr="00520D80">
        <w:rPr>
          <w:rFonts w:ascii="Book Antiqua" w:hAnsi="Book Antiqua"/>
          <w:b/>
          <w:color w:val="000000"/>
          <w:sz w:val="24"/>
        </w:rPr>
        <w:t xml:space="preserve"> statement</w:t>
      </w:r>
      <w:r w:rsidR="008C4FA7" w:rsidRPr="00520D80">
        <w:rPr>
          <w:rFonts w:ascii="Book Antiqua" w:hAnsi="Book Antiqua"/>
          <w:b/>
          <w:bCs/>
          <w:iCs/>
          <w:color w:val="000000"/>
          <w:sz w:val="24"/>
        </w:rPr>
        <w:t xml:space="preserve">: </w:t>
      </w:r>
      <w:r w:rsidR="008C4FA7" w:rsidRPr="00520D80">
        <w:rPr>
          <w:rFonts w:ascii="Book Antiqua" w:hAnsi="Book Antiqua"/>
          <w:sz w:val="24"/>
        </w:rPr>
        <w:t xml:space="preserve">Written informed consent </w:t>
      </w:r>
      <w:r w:rsidR="008C4FA7" w:rsidRPr="00520D80">
        <w:rPr>
          <w:rFonts w:ascii="Book Antiqua" w:hAnsi="Book Antiqua"/>
          <w:bCs/>
          <w:iCs/>
          <w:color w:val="000000"/>
          <w:sz w:val="24"/>
        </w:rPr>
        <w:t xml:space="preserve">about personal and medical data collection </w:t>
      </w:r>
      <w:r w:rsidR="008C4FA7" w:rsidRPr="00520D80">
        <w:rPr>
          <w:rFonts w:ascii="Book Antiqua" w:hAnsi="Book Antiqua"/>
          <w:sz w:val="24"/>
        </w:rPr>
        <w:t>was obtained from all patients.</w:t>
      </w:r>
    </w:p>
    <w:p w14:paraId="029C0067" w14:textId="77777777" w:rsidR="00045C5C" w:rsidRPr="00520D80" w:rsidRDefault="00045C5C" w:rsidP="00520D80">
      <w:pPr>
        <w:autoSpaceDE w:val="0"/>
        <w:autoSpaceDN w:val="0"/>
        <w:adjustRightInd w:val="0"/>
        <w:spacing w:line="360" w:lineRule="auto"/>
        <w:rPr>
          <w:rFonts w:ascii="Book Antiqua" w:hAnsi="Book Antiqua" w:cs="TimesNewRomanPS-BoldItalicMT"/>
          <w:b/>
          <w:bCs/>
          <w:iCs/>
          <w:color w:val="0000FF"/>
          <w:sz w:val="24"/>
        </w:rPr>
      </w:pPr>
    </w:p>
    <w:p w14:paraId="35C81F73" w14:textId="77777777" w:rsidR="00045C5C" w:rsidRPr="00520D80" w:rsidRDefault="00045C5C" w:rsidP="00520D80">
      <w:pPr>
        <w:spacing w:line="360" w:lineRule="auto"/>
        <w:rPr>
          <w:rFonts w:ascii="Book Antiqua" w:hAnsi="Book Antiqua"/>
          <w:snapToGrid w:val="0"/>
          <w:kern w:val="0"/>
          <w:sz w:val="24"/>
        </w:rPr>
      </w:pPr>
      <w:r w:rsidRPr="00520D80">
        <w:rPr>
          <w:rFonts w:ascii="Book Antiqua" w:hAnsi="Book Antiqua" w:cs="TimesNewRomanPS-BoldItalicMT"/>
          <w:b/>
          <w:bCs/>
          <w:iCs/>
          <w:color w:val="000000"/>
          <w:sz w:val="24"/>
        </w:rPr>
        <w:t>Conflict-of-interest</w:t>
      </w:r>
      <w:r w:rsidRPr="00520D80">
        <w:rPr>
          <w:rFonts w:ascii="Book Antiqua" w:hAnsi="Book Antiqua"/>
          <w:b/>
          <w:color w:val="000000"/>
          <w:sz w:val="24"/>
        </w:rPr>
        <w:t xml:space="preserve"> statement</w:t>
      </w:r>
      <w:r w:rsidRPr="00520D80">
        <w:rPr>
          <w:rFonts w:ascii="Book Antiqua" w:hAnsi="Book Antiqua" w:cs="TimesNewRomanPS-BoldItalicMT"/>
          <w:b/>
          <w:bCs/>
          <w:iCs/>
          <w:color w:val="000000"/>
          <w:sz w:val="24"/>
        </w:rPr>
        <w:t>:</w:t>
      </w:r>
      <w:r w:rsidRPr="00520D80">
        <w:rPr>
          <w:rFonts w:ascii="Book Antiqua" w:hAnsi="Book Antiqua"/>
          <w:b/>
          <w:color w:val="000000"/>
          <w:kern w:val="28"/>
          <w:sz w:val="24"/>
          <w:lang w:eastAsia="zh-CN"/>
        </w:rPr>
        <w:t xml:space="preserve"> </w:t>
      </w:r>
      <w:r w:rsidRPr="00520D80">
        <w:rPr>
          <w:rFonts w:ascii="Book Antiqua" w:hAnsi="Book Antiqua"/>
          <w:snapToGrid w:val="0"/>
          <w:kern w:val="0"/>
          <w:sz w:val="24"/>
        </w:rPr>
        <w:t>None of the authors have conflicts of interest to declare.</w:t>
      </w:r>
      <w:r w:rsidRPr="00520D80">
        <w:rPr>
          <w:rFonts w:ascii="Book Antiqua" w:hAnsi="Book Antiqua"/>
          <w:snapToGrid w:val="0"/>
          <w:kern w:val="0"/>
          <w:sz w:val="24"/>
        </w:rPr>
        <w:tab/>
      </w:r>
    </w:p>
    <w:p w14:paraId="596B42D0" w14:textId="77777777" w:rsidR="00045C5C" w:rsidRPr="00520D80" w:rsidRDefault="00045C5C" w:rsidP="00520D80">
      <w:pPr>
        <w:autoSpaceDE w:val="0"/>
        <w:autoSpaceDN w:val="0"/>
        <w:adjustRightInd w:val="0"/>
        <w:spacing w:line="360" w:lineRule="auto"/>
        <w:rPr>
          <w:rFonts w:ascii="Book Antiqua" w:eastAsia="宋体" w:hAnsi="Book Antiqua" w:cs="TimesNewRomanPS-BoldItalicMT"/>
          <w:b/>
          <w:bCs/>
          <w:iCs/>
          <w:color w:val="0000FF"/>
          <w:sz w:val="24"/>
          <w:lang w:eastAsia="zh-CN"/>
        </w:rPr>
      </w:pPr>
    </w:p>
    <w:p w14:paraId="02EF13B6" w14:textId="048CA136" w:rsidR="00045C5C" w:rsidRPr="00520D80" w:rsidRDefault="00045C5C" w:rsidP="00520D80">
      <w:pPr>
        <w:autoSpaceDE w:val="0"/>
        <w:autoSpaceDN w:val="0"/>
        <w:adjustRightInd w:val="0"/>
        <w:spacing w:line="360" w:lineRule="auto"/>
        <w:rPr>
          <w:rFonts w:ascii="Book Antiqua" w:hAnsi="Book Antiqua" w:cs="TimesNewRomanPS-BoldItalicMT"/>
          <w:b/>
          <w:bCs/>
          <w:iCs/>
          <w:color w:val="000000"/>
          <w:sz w:val="24"/>
        </w:rPr>
      </w:pPr>
      <w:r w:rsidRPr="00520D80">
        <w:rPr>
          <w:rFonts w:ascii="Book Antiqua" w:hAnsi="Book Antiqua" w:cs="TimesNewRomanPS-BoldItalicMT"/>
          <w:b/>
          <w:bCs/>
          <w:iCs/>
          <w:color w:val="000000"/>
          <w:sz w:val="24"/>
        </w:rPr>
        <w:t>Data sharing</w:t>
      </w:r>
      <w:r w:rsidRPr="00520D80">
        <w:rPr>
          <w:rFonts w:ascii="Book Antiqua" w:hAnsi="Book Antiqua"/>
          <w:b/>
          <w:color w:val="000000"/>
          <w:sz w:val="24"/>
        </w:rPr>
        <w:t xml:space="preserve"> statement</w:t>
      </w:r>
      <w:r w:rsidRPr="00520D80">
        <w:rPr>
          <w:rFonts w:ascii="Book Antiqua" w:hAnsi="Book Antiqua" w:cs="TimesNewRomanPS-BoldItalicMT"/>
          <w:b/>
          <w:bCs/>
          <w:iCs/>
          <w:color w:val="000000"/>
          <w:sz w:val="24"/>
        </w:rPr>
        <w:t>:</w:t>
      </w:r>
      <w:r w:rsidRPr="00520D80">
        <w:rPr>
          <w:rFonts w:ascii="Book Antiqua" w:hAnsi="Book Antiqua"/>
          <w:color w:val="000000"/>
          <w:kern w:val="28"/>
          <w:sz w:val="24"/>
          <w:lang w:eastAsia="zh-CN"/>
        </w:rPr>
        <w:t xml:space="preserve"> </w:t>
      </w:r>
      <w:r w:rsidR="008C4FA7" w:rsidRPr="00520D80">
        <w:rPr>
          <w:rFonts w:ascii="Book Antiqua" w:hAnsi="Book Antiqua"/>
          <w:color w:val="000000"/>
          <w:kern w:val="28"/>
          <w:sz w:val="24"/>
          <w:lang w:eastAsia="zh-CN"/>
        </w:rPr>
        <w:t>No additional data are available.</w:t>
      </w:r>
    </w:p>
    <w:p w14:paraId="28D3E10B" w14:textId="77777777" w:rsidR="00045C5C" w:rsidRPr="00520D80" w:rsidRDefault="00045C5C" w:rsidP="00520D80">
      <w:pPr>
        <w:spacing w:line="360" w:lineRule="auto"/>
        <w:rPr>
          <w:rFonts w:ascii="Book Antiqua" w:eastAsia="宋体" w:hAnsi="Book Antiqua"/>
          <w:kern w:val="0"/>
          <w:sz w:val="24"/>
          <w:lang w:eastAsia="zh-CN"/>
        </w:rPr>
      </w:pPr>
    </w:p>
    <w:p w14:paraId="7DDBDF6B" w14:textId="77777777" w:rsidR="00D51960" w:rsidRPr="00520D80" w:rsidRDefault="00D51960" w:rsidP="00520D80">
      <w:pPr>
        <w:widowControl/>
        <w:spacing w:line="360" w:lineRule="auto"/>
        <w:rPr>
          <w:rFonts w:ascii="Book Antiqua" w:eastAsia="宋体" w:hAnsi="Book Antiqua" w:cs="宋体"/>
          <w:color w:val="000000"/>
          <w:kern w:val="0"/>
          <w:sz w:val="24"/>
          <w:lang w:eastAsia="zh-CN"/>
        </w:rPr>
      </w:pPr>
      <w:bookmarkStart w:id="0" w:name="OLE_LINK507"/>
      <w:bookmarkStart w:id="1" w:name="OLE_LINK506"/>
      <w:bookmarkStart w:id="2" w:name="OLE_LINK496"/>
      <w:bookmarkStart w:id="3" w:name="OLE_LINK479"/>
      <w:r w:rsidRPr="00520D80">
        <w:rPr>
          <w:rFonts w:ascii="Book Antiqua" w:eastAsia="宋体" w:hAnsi="Book Antiqua" w:cs="宋体"/>
          <w:b/>
          <w:color w:val="000000"/>
          <w:kern w:val="0"/>
          <w:sz w:val="24"/>
          <w:lang w:eastAsia="zh-CN"/>
        </w:rPr>
        <w:t xml:space="preserve">Open-Access: </w:t>
      </w:r>
      <w:r w:rsidRPr="00520D80">
        <w:rPr>
          <w:rFonts w:ascii="Book Antiqua" w:eastAsia="宋体" w:hAnsi="Book Antiqua" w:cs="宋体"/>
          <w:color w:val="000000"/>
          <w:kern w:val="0"/>
          <w:sz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20D80">
          <w:rPr>
            <w:rFonts w:ascii="Book Antiqua" w:eastAsia="宋体" w:hAnsi="Book Antiqua" w:cs="宋体"/>
            <w:color w:val="000000"/>
            <w:kern w:val="0"/>
            <w:sz w:val="24"/>
            <w:u w:val="single"/>
            <w:lang w:eastAsia="zh-CN"/>
          </w:rPr>
          <w:t>http://creativecommons.org/licenses/by-nc/4.0/</w:t>
        </w:r>
      </w:hyperlink>
      <w:bookmarkEnd w:id="0"/>
      <w:bookmarkEnd w:id="1"/>
      <w:bookmarkEnd w:id="2"/>
      <w:bookmarkEnd w:id="3"/>
    </w:p>
    <w:p w14:paraId="51464D49" w14:textId="77777777" w:rsidR="00D51960" w:rsidRPr="00520D80" w:rsidRDefault="00D51960" w:rsidP="00520D80">
      <w:pPr>
        <w:spacing w:line="360" w:lineRule="auto"/>
        <w:rPr>
          <w:rFonts w:ascii="Book Antiqua" w:eastAsia="宋体" w:hAnsi="Book Antiqua"/>
          <w:kern w:val="0"/>
          <w:sz w:val="24"/>
          <w:lang w:eastAsia="zh-CN"/>
        </w:rPr>
      </w:pPr>
    </w:p>
    <w:p w14:paraId="636D381D" w14:textId="55A322AC" w:rsidR="00E32334" w:rsidRPr="00520D80" w:rsidRDefault="001E42B0" w:rsidP="00520D80">
      <w:pPr>
        <w:spacing w:line="360" w:lineRule="auto"/>
        <w:ind w:rightChars="-64" w:right="-134"/>
        <w:rPr>
          <w:rFonts w:ascii="Book Antiqua" w:hAnsi="Book Antiqua"/>
          <w:snapToGrid w:val="0"/>
          <w:kern w:val="0"/>
          <w:sz w:val="24"/>
        </w:rPr>
      </w:pPr>
      <w:r w:rsidRPr="00520D80">
        <w:rPr>
          <w:rFonts w:ascii="Book Antiqua" w:hAnsi="Book Antiqua"/>
          <w:b/>
          <w:snapToGrid w:val="0"/>
          <w:kern w:val="0"/>
          <w:sz w:val="24"/>
        </w:rPr>
        <w:t>Correspondence to: Hirayuki Enomoto</w:t>
      </w:r>
      <w:r w:rsidR="00E32334" w:rsidRPr="00520D80">
        <w:rPr>
          <w:rFonts w:ascii="Book Antiqua" w:hAnsi="Book Antiqua"/>
          <w:b/>
          <w:snapToGrid w:val="0"/>
          <w:kern w:val="0"/>
          <w:sz w:val="24"/>
        </w:rPr>
        <w:t>, MD, PhD</w:t>
      </w:r>
      <w:r w:rsidR="00E32334" w:rsidRPr="00520D80">
        <w:rPr>
          <w:rFonts w:ascii="Book Antiqua" w:hAnsi="Book Antiqua"/>
          <w:snapToGrid w:val="0"/>
          <w:kern w:val="0"/>
          <w:sz w:val="24"/>
        </w:rPr>
        <w:t xml:space="preserve">, </w:t>
      </w:r>
      <w:r w:rsidR="00E32334" w:rsidRPr="00520D80">
        <w:rPr>
          <w:rFonts w:ascii="Book Antiqua" w:hAnsi="Book Antiqua"/>
          <w:sz w:val="24"/>
        </w:rPr>
        <w:t>Division of Hepatobiliary and Pancreatic Disease, Department of Internal Medicine, Hyogo College of Medicine</w:t>
      </w:r>
      <w:r w:rsidR="00E32334" w:rsidRPr="00520D80">
        <w:rPr>
          <w:rFonts w:ascii="Book Antiqua" w:hAnsi="Book Antiqua"/>
          <w:snapToGrid w:val="0"/>
          <w:kern w:val="0"/>
          <w:sz w:val="24"/>
        </w:rPr>
        <w:t xml:space="preserve">, </w:t>
      </w:r>
      <w:r w:rsidR="00D51960" w:rsidRPr="00520D80">
        <w:rPr>
          <w:rFonts w:ascii="Book Antiqua" w:hAnsi="Book Antiqua"/>
          <w:snapToGrid w:val="0"/>
          <w:kern w:val="0"/>
          <w:sz w:val="24"/>
        </w:rPr>
        <w:t xml:space="preserve">1-1 Mukogawacho, </w:t>
      </w:r>
      <w:r w:rsidR="00E32334" w:rsidRPr="00520D80">
        <w:rPr>
          <w:rFonts w:ascii="Book Antiqua" w:hAnsi="Book Antiqua"/>
          <w:snapToGrid w:val="0"/>
          <w:kern w:val="0"/>
          <w:sz w:val="24"/>
        </w:rPr>
        <w:t xml:space="preserve">Nishinomiya, Hyogo 663-8501, Japan. </w:t>
      </w:r>
      <w:r w:rsidR="00E32334" w:rsidRPr="00520D80">
        <w:rPr>
          <w:rFonts w:ascii="Book Antiqua" w:hAnsi="Book Antiqua"/>
          <w:snapToGrid w:val="0"/>
          <w:kern w:val="0"/>
          <w:sz w:val="24"/>
        </w:rPr>
        <w:lastRenderedPageBreak/>
        <w:t>enomoto@hyo-med.ac.jp</w:t>
      </w:r>
    </w:p>
    <w:p w14:paraId="700EAE90" w14:textId="68AACCDE" w:rsidR="00045C5C" w:rsidRPr="00520D80" w:rsidRDefault="00E32334" w:rsidP="00520D80">
      <w:pPr>
        <w:spacing w:line="360" w:lineRule="auto"/>
        <w:rPr>
          <w:rFonts w:ascii="Book Antiqua" w:eastAsia="宋体" w:hAnsi="Book Antiqua"/>
          <w:snapToGrid w:val="0"/>
          <w:kern w:val="0"/>
          <w:sz w:val="24"/>
          <w:lang w:eastAsia="zh-CN"/>
        </w:rPr>
      </w:pPr>
      <w:r w:rsidRPr="00520D80">
        <w:rPr>
          <w:rFonts w:ascii="Book Antiqua" w:hAnsi="Book Antiqua"/>
          <w:b/>
          <w:snapToGrid w:val="0"/>
          <w:kern w:val="0"/>
          <w:sz w:val="24"/>
        </w:rPr>
        <w:t>Telephone:</w:t>
      </w:r>
      <w:r w:rsidR="00D51960" w:rsidRPr="00520D80">
        <w:rPr>
          <w:rFonts w:ascii="Book Antiqua" w:hAnsi="Book Antiqua"/>
          <w:snapToGrid w:val="0"/>
          <w:kern w:val="0"/>
          <w:sz w:val="24"/>
        </w:rPr>
        <w:t xml:space="preserve"> +81-798-45</w:t>
      </w:r>
      <w:r w:rsidRPr="00520D80">
        <w:rPr>
          <w:rFonts w:ascii="Book Antiqua" w:hAnsi="Book Antiqua"/>
          <w:snapToGrid w:val="0"/>
          <w:kern w:val="0"/>
          <w:sz w:val="24"/>
        </w:rPr>
        <w:t xml:space="preserve">6472   </w:t>
      </w:r>
    </w:p>
    <w:p w14:paraId="7E4BB814" w14:textId="301AD268" w:rsidR="00E32334" w:rsidRPr="00520D80" w:rsidRDefault="00E32334" w:rsidP="00520D80">
      <w:pPr>
        <w:spacing w:line="360" w:lineRule="auto"/>
        <w:rPr>
          <w:rFonts w:ascii="Book Antiqua" w:hAnsi="Book Antiqua"/>
          <w:snapToGrid w:val="0"/>
          <w:kern w:val="0"/>
          <w:sz w:val="24"/>
        </w:rPr>
      </w:pPr>
      <w:r w:rsidRPr="00520D80">
        <w:rPr>
          <w:rFonts w:ascii="Book Antiqua" w:hAnsi="Book Antiqua"/>
          <w:b/>
          <w:snapToGrid w:val="0"/>
          <w:kern w:val="0"/>
          <w:sz w:val="24"/>
        </w:rPr>
        <w:t xml:space="preserve">Fax: </w:t>
      </w:r>
      <w:r w:rsidR="00D51960" w:rsidRPr="00520D80">
        <w:rPr>
          <w:rFonts w:ascii="Book Antiqua" w:hAnsi="Book Antiqua"/>
          <w:snapToGrid w:val="0"/>
          <w:kern w:val="0"/>
          <w:sz w:val="24"/>
        </w:rPr>
        <w:t>+81-798-45</w:t>
      </w:r>
      <w:r w:rsidRPr="00520D80">
        <w:rPr>
          <w:rFonts w:ascii="Book Antiqua" w:hAnsi="Book Antiqua"/>
          <w:snapToGrid w:val="0"/>
          <w:kern w:val="0"/>
          <w:sz w:val="24"/>
        </w:rPr>
        <w:t>6474</w:t>
      </w:r>
    </w:p>
    <w:p w14:paraId="39E1DB84" w14:textId="77777777" w:rsidR="00E32334" w:rsidRPr="00520D80" w:rsidRDefault="00E32334" w:rsidP="00520D80">
      <w:pPr>
        <w:spacing w:line="360" w:lineRule="auto"/>
        <w:rPr>
          <w:rFonts w:ascii="Book Antiqua" w:hAnsi="Book Antiqua"/>
          <w:snapToGrid w:val="0"/>
          <w:kern w:val="0"/>
          <w:sz w:val="24"/>
        </w:rPr>
      </w:pPr>
    </w:p>
    <w:p w14:paraId="44573274" w14:textId="7BF23649" w:rsidR="00520D80" w:rsidRPr="00520D80" w:rsidRDefault="00520D80" w:rsidP="00520D80">
      <w:pPr>
        <w:spacing w:line="360" w:lineRule="auto"/>
        <w:rPr>
          <w:rFonts w:ascii="Book Antiqua" w:eastAsia="宋体" w:hAnsi="Book Antiqua"/>
          <w:sz w:val="24"/>
          <w:lang w:eastAsia="zh-CN"/>
        </w:rPr>
      </w:pPr>
      <w:bookmarkStart w:id="4" w:name="OLE_LINK5"/>
      <w:bookmarkStart w:id="5" w:name="OLE_LINK6"/>
      <w:r w:rsidRPr="00520D80">
        <w:rPr>
          <w:rFonts w:ascii="Book Antiqua" w:hAnsi="Book Antiqua"/>
          <w:b/>
          <w:sz w:val="24"/>
        </w:rPr>
        <w:t xml:space="preserve">Received: </w:t>
      </w:r>
      <w:r w:rsidRPr="00520D80">
        <w:rPr>
          <w:rFonts w:ascii="Book Antiqua" w:eastAsia="宋体" w:hAnsi="Book Antiqua"/>
          <w:sz w:val="24"/>
          <w:lang w:eastAsia="zh-CN"/>
        </w:rPr>
        <w:t>June 19, 2015</w:t>
      </w:r>
    </w:p>
    <w:p w14:paraId="60375FE9" w14:textId="725D7B27" w:rsidR="00520D80" w:rsidRPr="00520D80" w:rsidRDefault="00520D80" w:rsidP="00520D80">
      <w:pPr>
        <w:spacing w:line="360" w:lineRule="auto"/>
        <w:rPr>
          <w:rFonts w:ascii="Book Antiqua" w:eastAsia="宋体" w:hAnsi="Book Antiqua"/>
          <w:sz w:val="24"/>
          <w:lang w:eastAsia="zh-CN"/>
        </w:rPr>
      </w:pPr>
      <w:r w:rsidRPr="00520D80">
        <w:rPr>
          <w:rFonts w:ascii="Book Antiqua" w:hAnsi="Book Antiqua"/>
          <w:b/>
          <w:sz w:val="24"/>
        </w:rPr>
        <w:t>Peer-review started:</w:t>
      </w:r>
      <w:r w:rsidRPr="00520D80">
        <w:rPr>
          <w:rFonts w:ascii="Book Antiqua" w:eastAsia="宋体" w:hAnsi="Book Antiqua"/>
          <w:sz w:val="24"/>
          <w:lang w:eastAsia="zh-CN"/>
        </w:rPr>
        <w:t xml:space="preserve"> June 20, 2015</w:t>
      </w:r>
    </w:p>
    <w:p w14:paraId="47674A55" w14:textId="702D5CE3" w:rsidR="00520D80" w:rsidRPr="00520D80" w:rsidRDefault="00520D80" w:rsidP="00520D80">
      <w:pPr>
        <w:spacing w:line="360" w:lineRule="auto"/>
        <w:rPr>
          <w:rFonts w:ascii="Book Antiqua" w:eastAsia="宋体" w:hAnsi="Book Antiqua"/>
          <w:sz w:val="24"/>
          <w:lang w:eastAsia="zh-CN"/>
        </w:rPr>
      </w:pPr>
      <w:bookmarkStart w:id="6" w:name="OLE_LINK21"/>
      <w:bookmarkStart w:id="7" w:name="OLE_LINK22"/>
      <w:r w:rsidRPr="00520D80">
        <w:rPr>
          <w:rFonts w:ascii="Book Antiqua" w:hAnsi="Book Antiqua"/>
          <w:b/>
          <w:sz w:val="24"/>
        </w:rPr>
        <w:t>First decision:</w:t>
      </w:r>
      <w:r w:rsidRPr="00520D80">
        <w:rPr>
          <w:rFonts w:ascii="Book Antiqua" w:eastAsia="宋体" w:hAnsi="Book Antiqua"/>
          <w:b/>
          <w:sz w:val="24"/>
          <w:lang w:eastAsia="zh-CN"/>
        </w:rPr>
        <w:t xml:space="preserve"> </w:t>
      </w:r>
      <w:r w:rsidRPr="00520D80">
        <w:rPr>
          <w:rFonts w:ascii="Book Antiqua" w:eastAsia="宋体" w:hAnsi="Book Antiqua"/>
          <w:sz w:val="24"/>
          <w:lang w:eastAsia="zh-CN"/>
        </w:rPr>
        <w:t>July 27, 2015</w:t>
      </w:r>
    </w:p>
    <w:bookmarkEnd w:id="6"/>
    <w:bookmarkEnd w:id="7"/>
    <w:p w14:paraId="609B6CCD" w14:textId="0844525B" w:rsidR="00520D80" w:rsidRPr="00520D80" w:rsidRDefault="00520D80" w:rsidP="00520D80">
      <w:pPr>
        <w:spacing w:line="360" w:lineRule="auto"/>
        <w:rPr>
          <w:rFonts w:ascii="Book Antiqua" w:eastAsia="宋体" w:hAnsi="Book Antiqua"/>
          <w:sz w:val="24"/>
          <w:lang w:eastAsia="zh-CN"/>
        </w:rPr>
      </w:pPr>
      <w:r w:rsidRPr="00520D80">
        <w:rPr>
          <w:rFonts w:ascii="Book Antiqua" w:hAnsi="Book Antiqua"/>
          <w:b/>
          <w:sz w:val="24"/>
        </w:rPr>
        <w:t>Revised:</w:t>
      </w:r>
      <w:r w:rsidRPr="00520D80">
        <w:rPr>
          <w:rFonts w:ascii="Book Antiqua" w:eastAsia="宋体" w:hAnsi="Book Antiqua"/>
          <w:b/>
          <w:sz w:val="24"/>
          <w:lang w:eastAsia="zh-CN"/>
        </w:rPr>
        <w:t xml:space="preserve"> </w:t>
      </w:r>
      <w:r w:rsidRPr="00520D80">
        <w:rPr>
          <w:rFonts w:ascii="Book Antiqua" w:eastAsia="宋体" w:hAnsi="Book Antiqua"/>
          <w:sz w:val="24"/>
          <w:lang w:eastAsia="zh-CN"/>
        </w:rPr>
        <w:t>August 5, 2015</w:t>
      </w:r>
    </w:p>
    <w:p w14:paraId="45A9F114" w14:textId="279B5909" w:rsidR="00520D80" w:rsidRPr="005C5C76" w:rsidRDefault="00520D80" w:rsidP="005C5C76">
      <w:pPr>
        <w:rPr>
          <w:rFonts w:ascii="Book Antiqua" w:hAnsi="Book Antiqua" w:cs="宋体"/>
          <w:sz w:val="24"/>
        </w:rPr>
      </w:pPr>
      <w:r w:rsidRPr="00520D80">
        <w:rPr>
          <w:rFonts w:ascii="Book Antiqua" w:hAnsi="Book Antiqua"/>
          <w:b/>
          <w:sz w:val="24"/>
        </w:rPr>
        <w:t>Accepted:</w:t>
      </w:r>
      <w:r w:rsidR="005C5C76" w:rsidRPr="005C5C76">
        <w:rPr>
          <w:rFonts w:ascii="Book Antiqua" w:hAnsi="Book Antiqua" w:cs="宋体"/>
          <w:sz w:val="24"/>
        </w:rPr>
        <w:t xml:space="preserve"> </w:t>
      </w:r>
      <w:r w:rsidR="005C5C76">
        <w:rPr>
          <w:rFonts w:ascii="Book Antiqua" w:hAnsi="Book Antiqua" w:cs="宋体"/>
          <w:sz w:val="24"/>
        </w:rPr>
        <w:t>September 7</w:t>
      </w:r>
      <w:r w:rsidR="005C5C76" w:rsidRPr="00AF30D4">
        <w:rPr>
          <w:rFonts w:ascii="Book Antiqua" w:hAnsi="Book Antiqua" w:cs="宋体"/>
          <w:sz w:val="24"/>
        </w:rPr>
        <w:t>, 2015</w:t>
      </w:r>
      <w:bookmarkStart w:id="8" w:name="_GoBack"/>
      <w:bookmarkEnd w:id="8"/>
      <w:r w:rsidRPr="00520D80">
        <w:rPr>
          <w:rFonts w:ascii="Book Antiqua" w:hAnsi="Book Antiqua"/>
          <w:b/>
          <w:sz w:val="24"/>
        </w:rPr>
        <w:t xml:space="preserve">  </w:t>
      </w:r>
    </w:p>
    <w:p w14:paraId="239268BB" w14:textId="77777777" w:rsidR="00520D80" w:rsidRPr="00520D80" w:rsidRDefault="00520D80" w:rsidP="00520D80">
      <w:pPr>
        <w:spacing w:line="360" w:lineRule="auto"/>
        <w:rPr>
          <w:rFonts w:ascii="Book Antiqua" w:hAnsi="Book Antiqua"/>
          <w:b/>
          <w:sz w:val="24"/>
        </w:rPr>
      </w:pPr>
      <w:r w:rsidRPr="00520D80">
        <w:rPr>
          <w:rFonts w:ascii="Book Antiqua" w:hAnsi="Book Antiqua"/>
          <w:b/>
          <w:sz w:val="24"/>
        </w:rPr>
        <w:t>Article in press:</w:t>
      </w:r>
    </w:p>
    <w:p w14:paraId="42C886F4" w14:textId="77777777" w:rsidR="00520D80" w:rsidRPr="00520D80" w:rsidRDefault="00520D80" w:rsidP="00520D80">
      <w:pPr>
        <w:spacing w:line="360" w:lineRule="auto"/>
        <w:rPr>
          <w:rFonts w:ascii="Book Antiqua" w:hAnsi="Book Antiqua"/>
          <w:b/>
          <w:sz w:val="24"/>
        </w:rPr>
      </w:pPr>
      <w:r w:rsidRPr="00520D80">
        <w:rPr>
          <w:rFonts w:ascii="Book Antiqua" w:hAnsi="Book Antiqua"/>
          <w:b/>
          <w:sz w:val="24"/>
        </w:rPr>
        <w:t xml:space="preserve">Published online: </w:t>
      </w:r>
    </w:p>
    <w:bookmarkEnd w:id="4"/>
    <w:bookmarkEnd w:id="5"/>
    <w:p w14:paraId="28AF215C" w14:textId="77777777" w:rsidR="00E77096" w:rsidRPr="00520D80" w:rsidRDefault="00D06F6E" w:rsidP="00520D80">
      <w:pPr>
        <w:spacing w:line="360" w:lineRule="auto"/>
        <w:rPr>
          <w:rFonts w:ascii="Book Antiqua" w:hAnsi="Book Antiqua"/>
          <w:b/>
          <w:sz w:val="24"/>
        </w:rPr>
      </w:pPr>
      <w:r w:rsidRPr="00520D80">
        <w:rPr>
          <w:rFonts w:ascii="Book Antiqua" w:hAnsi="Book Antiqua"/>
          <w:sz w:val="24"/>
        </w:rPr>
        <w:br w:type="page"/>
      </w:r>
      <w:r w:rsidR="00E77096" w:rsidRPr="00520D80">
        <w:rPr>
          <w:rFonts w:ascii="Book Antiqua" w:hAnsi="Book Antiqua"/>
          <w:b/>
          <w:sz w:val="24"/>
        </w:rPr>
        <w:lastRenderedPageBreak/>
        <w:t xml:space="preserve">Abstract </w:t>
      </w:r>
    </w:p>
    <w:p w14:paraId="619F880F" w14:textId="7957F625" w:rsidR="00E77096" w:rsidRPr="00520D80" w:rsidRDefault="00C97E39" w:rsidP="00520D80">
      <w:pPr>
        <w:spacing w:line="360" w:lineRule="auto"/>
        <w:rPr>
          <w:rFonts w:ascii="Book Antiqua" w:eastAsia="宋体" w:hAnsi="Book Antiqua"/>
          <w:sz w:val="24"/>
          <w:lang w:eastAsia="zh-CN"/>
        </w:rPr>
      </w:pPr>
      <w:r w:rsidRPr="00520D80">
        <w:rPr>
          <w:rFonts w:ascii="Book Antiqua" w:hAnsi="Book Antiqua"/>
          <w:b/>
          <w:sz w:val="24"/>
        </w:rPr>
        <w:t>AIM</w:t>
      </w:r>
      <w:r w:rsidR="00E77096" w:rsidRPr="00520D80">
        <w:rPr>
          <w:rFonts w:ascii="Book Antiqua" w:hAnsi="Book Antiqua"/>
          <w:b/>
          <w:sz w:val="24"/>
        </w:rPr>
        <w:t>:</w:t>
      </w:r>
      <w:r w:rsidR="00E77096" w:rsidRPr="00520D80">
        <w:rPr>
          <w:rFonts w:ascii="Book Antiqua" w:hAnsi="Book Antiqua"/>
          <w:sz w:val="24"/>
        </w:rPr>
        <w:t xml:space="preserve"> To compare the nutritional status between alcoholic compensated cirrhotic patients and hepatitis C virus (HCV)-related cirrhotic patients with portal hypertension.</w:t>
      </w:r>
    </w:p>
    <w:p w14:paraId="17515D57" w14:textId="77777777" w:rsidR="00520D80" w:rsidRPr="00520D80" w:rsidRDefault="00520D80" w:rsidP="00520D80">
      <w:pPr>
        <w:spacing w:line="360" w:lineRule="auto"/>
        <w:rPr>
          <w:rFonts w:ascii="Book Antiqua" w:eastAsia="宋体" w:hAnsi="Book Antiqua"/>
          <w:sz w:val="24"/>
          <w:lang w:eastAsia="zh-CN"/>
        </w:rPr>
      </w:pPr>
    </w:p>
    <w:p w14:paraId="403385C9" w14:textId="4F885EC1" w:rsidR="00E77096" w:rsidRPr="00520D80" w:rsidRDefault="00C97E39" w:rsidP="00520D80">
      <w:pPr>
        <w:spacing w:line="360" w:lineRule="auto"/>
        <w:rPr>
          <w:rFonts w:ascii="Book Antiqua" w:eastAsia="宋体" w:hAnsi="Book Antiqua"/>
          <w:sz w:val="24"/>
          <w:lang w:eastAsia="zh-CN"/>
        </w:rPr>
      </w:pPr>
      <w:r w:rsidRPr="00520D80">
        <w:rPr>
          <w:rFonts w:ascii="Book Antiqua" w:hAnsi="Book Antiqua"/>
          <w:b/>
          <w:sz w:val="24"/>
        </w:rPr>
        <w:t>METHODS</w:t>
      </w:r>
      <w:r w:rsidR="00E77096" w:rsidRPr="00520D80">
        <w:rPr>
          <w:rFonts w:ascii="Book Antiqua" w:hAnsi="Book Antiqua"/>
          <w:b/>
          <w:sz w:val="24"/>
        </w:rPr>
        <w:t>:</w:t>
      </w:r>
      <w:r w:rsidR="00E77096" w:rsidRPr="00520D80">
        <w:rPr>
          <w:rFonts w:ascii="Book Antiqua" w:hAnsi="Book Antiqua"/>
          <w:sz w:val="24"/>
        </w:rPr>
        <w:t xml:space="preserve"> A total of 21 patients with compensated cirrhosis (14 with HCV-related cirrhosis and seven with alcoholic cirrhosis) who had risky esophageal varices were investigated. In addition to physical variables, including the body mass index, triceps </w:t>
      </w:r>
      <w:r w:rsidR="00D51960" w:rsidRPr="00520D80">
        <w:rPr>
          <w:rFonts w:ascii="Book Antiqua" w:hAnsi="Book Antiqua"/>
          <w:sz w:val="24"/>
        </w:rPr>
        <w:t>skinfold thickness</w:t>
      </w:r>
      <w:r w:rsidR="00E77096" w:rsidRPr="00520D80">
        <w:rPr>
          <w:rFonts w:ascii="Book Antiqua" w:hAnsi="Book Antiqua"/>
          <w:sz w:val="24"/>
        </w:rPr>
        <w:t>, and arm-muscle circumference, the nutritional status was also assessed using the levels of pre-</w:t>
      </w:r>
      <w:r w:rsidR="00CF18C2" w:rsidRPr="00520D80">
        <w:rPr>
          <w:rFonts w:ascii="Book Antiqua" w:hAnsi="Book Antiqua"/>
          <w:sz w:val="24"/>
        </w:rPr>
        <w:t>albumin</w:t>
      </w:r>
      <w:r w:rsidR="00E77096" w:rsidRPr="00520D80">
        <w:rPr>
          <w:rFonts w:ascii="Book Antiqua" w:hAnsi="Book Antiqua"/>
          <w:sz w:val="24"/>
        </w:rPr>
        <w:t xml:space="preserve"> (pre-ALB), retinol-binding protein (RBP) and </w:t>
      </w:r>
      <w:r w:rsidR="00E77096" w:rsidRPr="00520D80">
        <w:rPr>
          <w:rFonts w:ascii="Book Antiqua" w:eastAsia="MS Gothic" w:hAnsi="Book Antiqua"/>
          <w:sz w:val="24"/>
        </w:rPr>
        <w:t>non-protein respiratory quotient (NPRQ) measured with an indirect calorimeter</w:t>
      </w:r>
      <w:r w:rsidR="00E77096" w:rsidRPr="00520D80">
        <w:rPr>
          <w:rFonts w:ascii="Book Antiqua" w:hAnsi="Book Antiqua"/>
          <w:sz w:val="24"/>
        </w:rPr>
        <w:t>.</w:t>
      </w:r>
    </w:p>
    <w:p w14:paraId="2776833C" w14:textId="77777777" w:rsidR="00520D80" w:rsidRPr="00520D80" w:rsidRDefault="00520D80" w:rsidP="00520D80">
      <w:pPr>
        <w:spacing w:line="360" w:lineRule="auto"/>
        <w:rPr>
          <w:rFonts w:ascii="Book Antiqua" w:eastAsia="宋体" w:hAnsi="Book Antiqua"/>
          <w:sz w:val="24"/>
          <w:lang w:eastAsia="zh-CN"/>
        </w:rPr>
      </w:pPr>
    </w:p>
    <w:p w14:paraId="13A03DCC" w14:textId="558503F3" w:rsidR="00E77096" w:rsidRPr="00520D80" w:rsidRDefault="00C97E39" w:rsidP="00520D80">
      <w:pPr>
        <w:spacing w:line="360" w:lineRule="auto"/>
        <w:rPr>
          <w:rFonts w:ascii="Book Antiqua" w:eastAsia="宋体" w:hAnsi="Book Antiqua"/>
          <w:sz w:val="24"/>
          <w:lang w:eastAsia="zh-CN"/>
        </w:rPr>
      </w:pPr>
      <w:r w:rsidRPr="00520D80">
        <w:rPr>
          <w:rFonts w:ascii="Book Antiqua" w:hAnsi="Book Antiqua"/>
          <w:b/>
          <w:sz w:val="24"/>
        </w:rPr>
        <w:t>RESULTS</w:t>
      </w:r>
      <w:r w:rsidR="00E77096" w:rsidRPr="00520D80">
        <w:rPr>
          <w:rFonts w:ascii="Book Antiqua" w:hAnsi="Book Antiqua"/>
          <w:b/>
          <w:sz w:val="24"/>
        </w:rPr>
        <w:t>:</w:t>
      </w:r>
      <w:r w:rsidR="00E77096" w:rsidRPr="00520D80">
        <w:rPr>
          <w:rFonts w:ascii="Book Antiqua" w:hAnsi="Book Antiqua"/>
          <w:sz w:val="24"/>
        </w:rPr>
        <w:t xml:space="preserve"> A general assessment for the nutritional status with physical examinations did not show a significant difference between HCV-related cirrhosis and alcoholic cirrhosis. However, the levels of pre-ALB and RBP in alcoholic compensated cirrhotic patients were significantly higher than those in HCV-related compensated cirrhotic patients. In addition, the frequency of having a normal nutritional status (NPRQ </w:t>
      </w:r>
      <w:r w:rsidR="00E77096" w:rsidRPr="00520D80">
        <w:rPr>
          <w:rFonts w:ascii="Book Antiqua" w:hAnsi="Book Antiqua" w:cs="Cambria Math"/>
          <w:sz w:val="24"/>
        </w:rPr>
        <w:t xml:space="preserve">≥ </w:t>
      </w:r>
      <w:r w:rsidR="00E77096" w:rsidRPr="00520D80">
        <w:rPr>
          <w:rFonts w:ascii="Book Antiqua" w:hAnsi="Book Antiqua"/>
          <w:sz w:val="24"/>
        </w:rPr>
        <w:t>0.85 and ALB value &gt; 3.5 g/dL) in alcoholic compensated cirrhotic patients was significantly higher than that in HCV-related compensated cirrhotic patients.</w:t>
      </w:r>
    </w:p>
    <w:p w14:paraId="08956A38" w14:textId="77777777" w:rsidR="00520D80" w:rsidRPr="00520D80" w:rsidRDefault="00520D80" w:rsidP="00520D80">
      <w:pPr>
        <w:spacing w:line="360" w:lineRule="auto"/>
        <w:rPr>
          <w:rFonts w:ascii="Book Antiqua" w:eastAsia="宋体" w:hAnsi="Book Antiqua"/>
          <w:sz w:val="24"/>
          <w:lang w:eastAsia="zh-CN"/>
        </w:rPr>
      </w:pPr>
    </w:p>
    <w:p w14:paraId="056F836B" w14:textId="3CA85C09" w:rsidR="00E77096" w:rsidRPr="00520D80" w:rsidRDefault="00C97E39" w:rsidP="00520D80">
      <w:pPr>
        <w:spacing w:line="360" w:lineRule="auto"/>
        <w:rPr>
          <w:rFonts w:ascii="Book Antiqua" w:hAnsi="Book Antiqua"/>
          <w:sz w:val="24"/>
        </w:rPr>
      </w:pPr>
      <w:r w:rsidRPr="00520D80">
        <w:rPr>
          <w:rFonts w:ascii="Book Antiqua" w:hAnsi="Book Antiqua"/>
          <w:b/>
          <w:sz w:val="24"/>
        </w:rPr>
        <w:t>CONCLUSION</w:t>
      </w:r>
      <w:r w:rsidR="00E77096" w:rsidRPr="00520D80">
        <w:rPr>
          <w:rFonts w:ascii="Book Antiqua" w:hAnsi="Book Antiqua"/>
          <w:b/>
          <w:sz w:val="24"/>
        </w:rPr>
        <w:t>:</w:t>
      </w:r>
      <w:r w:rsidR="00212B28" w:rsidRPr="00520D80">
        <w:rPr>
          <w:rFonts w:ascii="Book Antiqua" w:hAnsi="Book Antiqua"/>
          <w:sz w:val="24"/>
        </w:rPr>
        <w:t xml:space="preserve"> </w:t>
      </w:r>
      <w:r w:rsidR="00CD1739" w:rsidRPr="00520D80">
        <w:rPr>
          <w:rFonts w:ascii="Book Antiqua" w:hAnsi="Book Antiqua"/>
          <w:sz w:val="24"/>
        </w:rPr>
        <w:t xml:space="preserve">According to </w:t>
      </w:r>
      <w:r w:rsidR="00212B28" w:rsidRPr="00520D80">
        <w:rPr>
          <w:rFonts w:ascii="Book Antiqua" w:hAnsi="Book Antiqua"/>
          <w:sz w:val="24"/>
        </w:rPr>
        <w:t>our small scale study</w:t>
      </w:r>
      <w:r w:rsidR="00B465DC" w:rsidRPr="00520D80">
        <w:rPr>
          <w:rFonts w:ascii="Book Antiqua" w:hAnsi="Book Antiqua"/>
          <w:sz w:val="24"/>
        </w:rPr>
        <w:t>, a</w:t>
      </w:r>
      <w:r w:rsidR="00E77096" w:rsidRPr="00520D80">
        <w:rPr>
          <w:rFonts w:ascii="Book Antiqua" w:hAnsi="Book Antiqua"/>
          <w:sz w:val="24"/>
        </w:rPr>
        <w:t xml:space="preserve">lcoholic compensated cirrhotic patients can develop severe portal hypertension even with a relatively </w:t>
      </w:r>
      <w:r w:rsidR="00E77096" w:rsidRPr="00520D80">
        <w:rPr>
          <w:rFonts w:ascii="Book Antiqua" w:hAnsi="Book Antiqua"/>
          <w:sz w:val="24"/>
        </w:rPr>
        <w:lastRenderedPageBreak/>
        <w:t xml:space="preserve">well-maintained liver function and nutritional status </w:t>
      </w:r>
      <w:r w:rsidR="00CD1739" w:rsidRPr="00520D80">
        <w:rPr>
          <w:rFonts w:ascii="Book Antiqua" w:hAnsi="Book Antiqua"/>
          <w:sz w:val="24"/>
        </w:rPr>
        <w:t xml:space="preserve">compared with </w:t>
      </w:r>
      <w:r w:rsidR="00E77096" w:rsidRPr="00520D80">
        <w:rPr>
          <w:rFonts w:ascii="Book Antiqua" w:hAnsi="Book Antiqua"/>
          <w:sz w:val="24"/>
        </w:rPr>
        <w:t>HCV-related cirrhosis.</w:t>
      </w:r>
    </w:p>
    <w:p w14:paraId="22115E37" w14:textId="77777777" w:rsidR="00E32334" w:rsidRPr="00520D80" w:rsidRDefault="00E32334" w:rsidP="00520D80">
      <w:pPr>
        <w:spacing w:line="360" w:lineRule="auto"/>
        <w:rPr>
          <w:rFonts w:ascii="Book Antiqua" w:hAnsi="Book Antiqua"/>
          <w:b/>
          <w:kern w:val="0"/>
          <w:sz w:val="24"/>
        </w:rPr>
      </w:pPr>
    </w:p>
    <w:p w14:paraId="0F581C41" w14:textId="19F23921" w:rsidR="00E77096" w:rsidRPr="00520D80" w:rsidRDefault="00E32334" w:rsidP="00520D80">
      <w:pPr>
        <w:spacing w:line="360" w:lineRule="auto"/>
        <w:rPr>
          <w:rFonts w:ascii="Book Antiqua" w:eastAsia="MS Gothic" w:hAnsi="Book Antiqua"/>
          <w:sz w:val="24"/>
        </w:rPr>
      </w:pPr>
      <w:r w:rsidRPr="00520D80">
        <w:rPr>
          <w:rFonts w:ascii="Book Antiqua" w:hAnsi="Book Antiqua"/>
          <w:b/>
          <w:kern w:val="0"/>
          <w:sz w:val="24"/>
        </w:rPr>
        <w:t>Key</w:t>
      </w:r>
      <w:r w:rsidR="00045C5C" w:rsidRPr="00520D80">
        <w:rPr>
          <w:rFonts w:ascii="Book Antiqua" w:eastAsia="宋体" w:hAnsi="Book Antiqua"/>
          <w:b/>
          <w:kern w:val="0"/>
          <w:sz w:val="24"/>
          <w:lang w:eastAsia="zh-CN"/>
        </w:rPr>
        <w:t xml:space="preserve"> </w:t>
      </w:r>
      <w:r w:rsidRPr="00520D80">
        <w:rPr>
          <w:rFonts w:ascii="Book Antiqua" w:hAnsi="Book Antiqua"/>
          <w:b/>
          <w:kern w:val="0"/>
          <w:sz w:val="24"/>
        </w:rPr>
        <w:t xml:space="preserve">words: </w:t>
      </w:r>
      <w:r w:rsidR="00C97E39" w:rsidRPr="00520D80">
        <w:rPr>
          <w:rFonts w:ascii="Book Antiqua" w:hAnsi="Book Antiqua"/>
          <w:sz w:val="24"/>
        </w:rPr>
        <w:t xml:space="preserve">Alcoholic </w:t>
      </w:r>
      <w:r w:rsidR="00D61FAE" w:rsidRPr="00520D80">
        <w:rPr>
          <w:rFonts w:ascii="Book Antiqua" w:hAnsi="Book Antiqua"/>
          <w:sz w:val="24"/>
        </w:rPr>
        <w:t xml:space="preserve">liver </w:t>
      </w:r>
      <w:r w:rsidRPr="00520D80">
        <w:rPr>
          <w:rFonts w:ascii="Book Antiqua" w:hAnsi="Book Antiqua"/>
          <w:sz w:val="24"/>
        </w:rPr>
        <w:t>cirrhosis</w:t>
      </w:r>
      <w:r w:rsidR="00611E0F" w:rsidRPr="00520D80">
        <w:rPr>
          <w:rFonts w:ascii="Book Antiqua" w:hAnsi="Book Antiqua"/>
          <w:sz w:val="24"/>
        </w:rPr>
        <w:t>;</w:t>
      </w:r>
      <w:r w:rsidRPr="00520D80">
        <w:rPr>
          <w:rFonts w:ascii="Book Antiqua" w:hAnsi="Book Antiqua"/>
          <w:sz w:val="24"/>
        </w:rPr>
        <w:t xml:space="preserve"> </w:t>
      </w:r>
      <w:r w:rsidR="00C97E39" w:rsidRPr="00520D80">
        <w:rPr>
          <w:rFonts w:ascii="Book Antiqua" w:hAnsi="Book Antiqua"/>
          <w:sz w:val="24"/>
        </w:rPr>
        <w:t xml:space="preserve">Hepatitis </w:t>
      </w:r>
      <w:r w:rsidRPr="00520D80">
        <w:rPr>
          <w:rFonts w:ascii="Book Antiqua" w:hAnsi="Book Antiqua"/>
          <w:sz w:val="24"/>
        </w:rPr>
        <w:t>C virus</w:t>
      </w:r>
      <w:r w:rsidR="00611E0F" w:rsidRPr="00520D80">
        <w:rPr>
          <w:rFonts w:ascii="Book Antiqua" w:hAnsi="Book Antiqua"/>
          <w:sz w:val="24"/>
        </w:rPr>
        <w:t>;</w:t>
      </w:r>
      <w:r w:rsidRPr="00520D80">
        <w:rPr>
          <w:rFonts w:ascii="Book Antiqua" w:hAnsi="Book Antiqua"/>
          <w:sz w:val="24"/>
        </w:rPr>
        <w:t xml:space="preserve"> </w:t>
      </w:r>
      <w:r w:rsidR="00C97E39" w:rsidRPr="00520D80">
        <w:rPr>
          <w:rFonts w:ascii="Book Antiqua" w:hAnsi="Book Antiqua"/>
          <w:sz w:val="24"/>
        </w:rPr>
        <w:t>Rapid</w:t>
      </w:r>
      <w:r w:rsidRPr="00520D80">
        <w:rPr>
          <w:rFonts w:ascii="Book Antiqua" w:hAnsi="Book Antiqua"/>
          <w:sz w:val="24"/>
        </w:rPr>
        <w:t>-turnover proteins</w:t>
      </w:r>
      <w:r w:rsidR="00611E0F" w:rsidRPr="00520D80">
        <w:rPr>
          <w:rFonts w:ascii="Book Antiqua" w:eastAsia="MS Gothic" w:hAnsi="Book Antiqua"/>
          <w:sz w:val="24"/>
        </w:rPr>
        <w:t>;</w:t>
      </w:r>
      <w:r w:rsidRPr="00520D80">
        <w:rPr>
          <w:rFonts w:ascii="Book Antiqua" w:eastAsia="MS Gothic" w:hAnsi="Book Antiqua"/>
          <w:sz w:val="24"/>
        </w:rPr>
        <w:t xml:space="preserve"> </w:t>
      </w:r>
      <w:r w:rsidR="00C97E39" w:rsidRPr="00520D80">
        <w:rPr>
          <w:rFonts w:ascii="Book Antiqua" w:eastAsia="MS Gothic" w:hAnsi="Book Antiqua"/>
          <w:sz w:val="24"/>
        </w:rPr>
        <w:t>Non</w:t>
      </w:r>
      <w:r w:rsidRPr="00520D80">
        <w:rPr>
          <w:rFonts w:ascii="Book Antiqua" w:eastAsia="MS Gothic" w:hAnsi="Book Antiqua"/>
          <w:sz w:val="24"/>
        </w:rPr>
        <w:t>-protein respiratory quotient</w:t>
      </w:r>
      <w:r w:rsidR="00611E0F" w:rsidRPr="00520D80">
        <w:rPr>
          <w:rFonts w:ascii="Book Antiqua" w:eastAsia="MS Gothic" w:hAnsi="Book Antiqua"/>
          <w:sz w:val="24"/>
        </w:rPr>
        <w:t>;</w:t>
      </w:r>
      <w:r w:rsidRPr="00520D80">
        <w:rPr>
          <w:rFonts w:ascii="Book Antiqua" w:eastAsia="MS Gothic" w:hAnsi="Book Antiqua"/>
          <w:sz w:val="24"/>
        </w:rPr>
        <w:t xml:space="preserve"> </w:t>
      </w:r>
      <w:r w:rsidR="00C97E39" w:rsidRPr="00520D80">
        <w:rPr>
          <w:rFonts w:ascii="Book Antiqua" w:hAnsi="Book Antiqua"/>
          <w:sz w:val="24"/>
        </w:rPr>
        <w:t>Albumin</w:t>
      </w:r>
      <w:r w:rsidR="00611E0F" w:rsidRPr="00520D80">
        <w:rPr>
          <w:rFonts w:ascii="Book Antiqua" w:hAnsi="Book Antiqua"/>
          <w:sz w:val="24"/>
        </w:rPr>
        <w:t>;</w:t>
      </w:r>
      <w:r w:rsidRPr="00520D80">
        <w:rPr>
          <w:rFonts w:ascii="Book Antiqua" w:hAnsi="Book Antiqua"/>
          <w:sz w:val="24"/>
        </w:rPr>
        <w:t xml:space="preserve"> </w:t>
      </w:r>
      <w:r w:rsidR="00C97E39" w:rsidRPr="00520D80">
        <w:rPr>
          <w:rFonts w:ascii="Book Antiqua" w:hAnsi="Book Antiqua"/>
          <w:sz w:val="24"/>
        </w:rPr>
        <w:t xml:space="preserve">Nutritional </w:t>
      </w:r>
      <w:r w:rsidRPr="00520D80">
        <w:rPr>
          <w:rFonts w:ascii="Book Antiqua" w:hAnsi="Book Antiqua"/>
          <w:sz w:val="24"/>
        </w:rPr>
        <w:t>status</w:t>
      </w:r>
      <w:r w:rsidR="00611E0F" w:rsidRPr="00520D80">
        <w:rPr>
          <w:rFonts w:ascii="Book Antiqua" w:hAnsi="Book Antiqua"/>
          <w:sz w:val="24"/>
        </w:rPr>
        <w:t>;</w:t>
      </w:r>
      <w:r w:rsidRPr="00520D80">
        <w:rPr>
          <w:rFonts w:ascii="Book Antiqua" w:hAnsi="Book Antiqua"/>
          <w:sz w:val="24"/>
        </w:rPr>
        <w:t xml:space="preserve"> </w:t>
      </w:r>
      <w:r w:rsidR="00C97E39" w:rsidRPr="00520D80">
        <w:rPr>
          <w:rFonts w:ascii="Book Antiqua" w:hAnsi="Book Antiqua"/>
          <w:sz w:val="24"/>
        </w:rPr>
        <w:t xml:space="preserve">Esophageal </w:t>
      </w:r>
      <w:r w:rsidRPr="00520D80">
        <w:rPr>
          <w:rFonts w:ascii="Book Antiqua" w:hAnsi="Book Antiqua"/>
          <w:sz w:val="24"/>
        </w:rPr>
        <w:t>varices</w:t>
      </w:r>
      <w:r w:rsidR="00C97E39" w:rsidRPr="00520D80">
        <w:rPr>
          <w:rFonts w:ascii="Book Antiqua" w:eastAsia="宋体" w:hAnsi="Book Antiqua"/>
          <w:sz w:val="24"/>
          <w:lang w:eastAsia="zh-CN"/>
        </w:rPr>
        <w:t>;</w:t>
      </w:r>
      <w:r w:rsidRPr="00520D80">
        <w:rPr>
          <w:rFonts w:ascii="Book Antiqua" w:hAnsi="Book Antiqua"/>
          <w:sz w:val="24"/>
        </w:rPr>
        <w:t xml:space="preserve"> </w:t>
      </w:r>
      <w:r w:rsidR="00C97E39" w:rsidRPr="00520D80">
        <w:rPr>
          <w:rFonts w:ascii="Book Antiqua" w:hAnsi="Book Antiqua"/>
          <w:sz w:val="24"/>
        </w:rPr>
        <w:t>Portal hypertension</w:t>
      </w:r>
    </w:p>
    <w:p w14:paraId="4240ACE6" w14:textId="77777777" w:rsidR="00E32334" w:rsidRPr="00520D80" w:rsidRDefault="00E32334" w:rsidP="00520D80">
      <w:pPr>
        <w:spacing w:line="360" w:lineRule="auto"/>
        <w:rPr>
          <w:rFonts w:ascii="Book Antiqua" w:eastAsia="宋体" w:hAnsi="Book Antiqua"/>
          <w:sz w:val="24"/>
          <w:lang w:eastAsia="zh-CN"/>
        </w:rPr>
      </w:pPr>
    </w:p>
    <w:p w14:paraId="11AB394D" w14:textId="1B892A59" w:rsidR="001B376A" w:rsidRPr="00520D80" w:rsidRDefault="001B376A" w:rsidP="00520D80">
      <w:pPr>
        <w:spacing w:line="360" w:lineRule="auto"/>
        <w:rPr>
          <w:rFonts w:ascii="Book Antiqua" w:eastAsia="宋体" w:hAnsi="Book Antiqua"/>
          <w:i/>
          <w:iCs/>
          <w:sz w:val="24"/>
          <w:lang w:eastAsia="zh-CN"/>
        </w:rPr>
      </w:pPr>
      <w:r w:rsidRPr="00520D80">
        <w:rPr>
          <w:rFonts w:ascii="Book Antiqua" w:hAnsi="Book Antiqua" w:cs="Tahoma"/>
          <w:b/>
          <w:color w:val="000000"/>
          <w:sz w:val="24"/>
          <w:lang w:val="en-GB"/>
        </w:rPr>
        <w:t xml:space="preserve">© </w:t>
      </w:r>
      <w:r w:rsidRPr="00520D80">
        <w:rPr>
          <w:rFonts w:ascii="Book Antiqua" w:eastAsia="AdvTimes" w:hAnsi="Book Antiqua" w:cs="AdvTimes"/>
          <w:b/>
          <w:color w:val="000000"/>
          <w:sz w:val="24"/>
          <w:lang w:val="fr-FR"/>
        </w:rPr>
        <w:t>The Author(s) 2015.</w:t>
      </w:r>
      <w:r w:rsidRPr="00520D80">
        <w:rPr>
          <w:rFonts w:ascii="Book Antiqua" w:eastAsia="AdvTimes" w:hAnsi="Book Antiqua" w:cs="AdvTimes"/>
          <w:color w:val="000000"/>
          <w:sz w:val="24"/>
          <w:lang w:val="fr-FR"/>
        </w:rPr>
        <w:t xml:space="preserve"> Published by </w:t>
      </w:r>
      <w:r w:rsidRPr="00520D80">
        <w:rPr>
          <w:rFonts w:ascii="Book Antiqua" w:hAnsi="Book Antiqua" w:cs="Arial Unicode MS"/>
          <w:color w:val="000000"/>
          <w:sz w:val="24"/>
          <w:lang w:val="en-GB"/>
        </w:rPr>
        <w:t>Baishideng Publishing Group Inc.</w:t>
      </w:r>
      <w:r w:rsidRPr="00520D80">
        <w:rPr>
          <w:rFonts w:ascii="Book Antiqua" w:hAnsi="Book Antiqua" w:cs="Arial Unicode MS"/>
          <w:sz w:val="24"/>
          <w:lang w:val="en-GB"/>
        </w:rPr>
        <w:t xml:space="preserve"> </w:t>
      </w:r>
      <w:r w:rsidRPr="00520D80">
        <w:rPr>
          <w:rFonts w:ascii="Book Antiqua" w:hAnsi="Book Antiqua" w:cs="Arial Unicode MS"/>
          <w:sz w:val="24"/>
          <w:lang w:val="fr-FR"/>
        </w:rPr>
        <w:t>All rights reserved.</w:t>
      </w:r>
    </w:p>
    <w:p w14:paraId="70C1E75B" w14:textId="77777777" w:rsidR="001B376A" w:rsidRPr="00520D80" w:rsidRDefault="001B376A" w:rsidP="00520D80">
      <w:pPr>
        <w:spacing w:line="360" w:lineRule="auto"/>
        <w:rPr>
          <w:rFonts w:ascii="Book Antiqua" w:eastAsia="宋体" w:hAnsi="Book Antiqua"/>
          <w:sz w:val="24"/>
          <w:lang w:eastAsia="zh-CN"/>
        </w:rPr>
      </w:pPr>
    </w:p>
    <w:p w14:paraId="4635D1BD" w14:textId="17FDE0CB" w:rsidR="00E77096" w:rsidRPr="00520D80" w:rsidRDefault="00E77096" w:rsidP="00520D80">
      <w:pPr>
        <w:spacing w:line="360" w:lineRule="auto"/>
        <w:rPr>
          <w:rFonts w:ascii="Book Antiqua" w:eastAsia="宋体" w:hAnsi="Book Antiqua"/>
          <w:sz w:val="24"/>
          <w:lang w:eastAsia="zh-CN"/>
        </w:rPr>
      </w:pPr>
      <w:r w:rsidRPr="00520D80">
        <w:rPr>
          <w:rFonts w:ascii="Book Antiqua" w:hAnsi="Book Antiqua"/>
          <w:b/>
          <w:sz w:val="24"/>
        </w:rPr>
        <w:t>Core tips:</w:t>
      </w:r>
      <w:r w:rsidR="000F2205" w:rsidRPr="00520D80">
        <w:rPr>
          <w:rFonts w:ascii="Book Antiqua" w:hAnsi="Book Antiqua"/>
          <w:b/>
          <w:sz w:val="24"/>
        </w:rPr>
        <w:t xml:space="preserve"> </w:t>
      </w:r>
      <w:r w:rsidR="00057F1B" w:rsidRPr="00520D80">
        <w:rPr>
          <w:rFonts w:ascii="Book Antiqua" w:hAnsi="Book Antiqua"/>
          <w:sz w:val="24"/>
        </w:rPr>
        <w:t>We compared the nutritional status between alcoholic compensated cirrhotic patients and hepatitis C virus (HCV)-related cirrhotic compensated patients.</w:t>
      </w:r>
      <w:r w:rsidRPr="00520D80">
        <w:rPr>
          <w:rFonts w:ascii="Book Antiqua" w:hAnsi="Book Antiqua"/>
          <w:sz w:val="24"/>
        </w:rPr>
        <w:t xml:space="preserve"> The levels of rapid-turnover proteins in alcoholic compensated cirrhotic patients were significantly higher than those in HCV-related compensated cirrhotic patients. When the nutritional status was determined using the </w:t>
      </w:r>
      <w:r w:rsidR="00CF18C2" w:rsidRPr="00520D80">
        <w:rPr>
          <w:rFonts w:ascii="Book Antiqua" w:hAnsi="Book Antiqua"/>
          <w:sz w:val="24"/>
        </w:rPr>
        <w:t>albumin</w:t>
      </w:r>
      <w:r w:rsidRPr="00520D80">
        <w:rPr>
          <w:rFonts w:ascii="Book Antiqua" w:hAnsi="Book Antiqua"/>
          <w:sz w:val="24"/>
        </w:rPr>
        <w:t xml:space="preserve"> level and </w:t>
      </w:r>
      <w:r w:rsidRPr="00520D80">
        <w:rPr>
          <w:rFonts w:ascii="Book Antiqua" w:eastAsia="MS Gothic" w:hAnsi="Book Antiqua"/>
          <w:sz w:val="24"/>
        </w:rPr>
        <w:t>non-protein respiratory quotient,</w:t>
      </w:r>
      <w:r w:rsidRPr="00520D80">
        <w:rPr>
          <w:rFonts w:ascii="Book Antiqua" w:hAnsi="Book Antiqua"/>
          <w:sz w:val="24"/>
        </w:rPr>
        <w:t xml:space="preserve"> the frequency of having a normal nutritional status in alcoholic compensated cirrhotic patients was significantly higher than that in HCV-related compensated cirrhotic patients.</w:t>
      </w:r>
      <w:r w:rsidRPr="00520D80">
        <w:rPr>
          <w:rFonts w:ascii="Book Antiqua" w:eastAsia="MS Gothic" w:hAnsi="Book Antiqua"/>
          <w:sz w:val="24"/>
        </w:rPr>
        <w:t xml:space="preserve"> </w:t>
      </w:r>
      <w:r w:rsidRPr="00520D80">
        <w:rPr>
          <w:rFonts w:ascii="Book Antiqua" w:hAnsi="Book Antiqua"/>
          <w:sz w:val="24"/>
        </w:rPr>
        <w:t>These findings suggest that alcoholic compensated cirrhotic patients can develop severe portal hypertension even with a relatively well-maintained liver function and nutritional status.</w:t>
      </w:r>
      <w:r w:rsidR="00057F1B" w:rsidRPr="00520D80">
        <w:rPr>
          <w:rFonts w:ascii="Book Antiqua" w:hAnsi="Book Antiqua"/>
          <w:sz w:val="24"/>
        </w:rPr>
        <w:t xml:space="preserve"> </w:t>
      </w:r>
    </w:p>
    <w:p w14:paraId="3C9DD300" w14:textId="77777777" w:rsidR="001B376A" w:rsidRPr="00520D80" w:rsidRDefault="001B376A" w:rsidP="00520D80">
      <w:pPr>
        <w:widowControl/>
        <w:spacing w:line="360" w:lineRule="auto"/>
        <w:rPr>
          <w:rFonts w:ascii="Book Antiqua" w:eastAsia="宋体" w:hAnsi="Book Antiqua"/>
          <w:kern w:val="0"/>
          <w:sz w:val="24"/>
          <w:lang w:eastAsia="zh-CN"/>
        </w:rPr>
      </w:pPr>
    </w:p>
    <w:p w14:paraId="33F0991C" w14:textId="17E9B0E2" w:rsidR="001B376A" w:rsidRPr="00520D80" w:rsidRDefault="001B376A" w:rsidP="00520D80">
      <w:pPr>
        <w:spacing w:line="360" w:lineRule="auto"/>
        <w:rPr>
          <w:rFonts w:ascii="Book Antiqua" w:eastAsia="宋体" w:hAnsi="Book Antiqua"/>
          <w:sz w:val="24"/>
          <w:lang w:eastAsia="zh-CN"/>
        </w:rPr>
      </w:pPr>
      <w:r w:rsidRPr="00520D80">
        <w:rPr>
          <w:rFonts w:ascii="Book Antiqua" w:hAnsi="Book Antiqua"/>
          <w:kern w:val="0"/>
          <w:sz w:val="24"/>
        </w:rPr>
        <w:t>Enomoto H</w:t>
      </w:r>
      <w:r w:rsidRPr="00520D80">
        <w:rPr>
          <w:rFonts w:ascii="Book Antiqua" w:eastAsia="宋体" w:hAnsi="Book Antiqua"/>
          <w:kern w:val="0"/>
          <w:sz w:val="24"/>
          <w:lang w:eastAsia="zh-CN"/>
        </w:rPr>
        <w:t xml:space="preserve">, </w:t>
      </w:r>
      <w:r w:rsidRPr="00520D80">
        <w:rPr>
          <w:rFonts w:ascii="Book Antiqua" w:hAnsi="Book Antiqua"/>
          <w:sz w:val="24"/>
        </w:rPr>
        <w:t>Sakai</w:t>
      </w:r>
      <w:r w:rsidRPr="00520D80">
        <w:rPr>
          <w:rFonts w:ascii="Book Antiqua" w:eastAsia="宋体" w:hAnsi="Book Antiqua"/>
          <w:sz w:val="24"/>
          <w:lang w:eastAsia="zh-CN"/>
        </w:rPr>
        <w:t xml:space="preserve"> Y, </w:t>
      </w:r>
      <w:r w:rsidRPr="00520D80">
        <w:rPr>
          <w:rFonts w:ascii="Book Antiqua" w:hAnsi="Book Antiqua"/>
          <w:sz w:val="24"/>
        </w:rPr>
        <w:t>Iwata</w:t>
      </w:r>
      <w:r w:rsidRPr="00520D80">
        <w:rPr>
          <w:rFonts w:ascii="Book Antiqua" w:eastAsia="宋体" w:hAnsi="Book Antiqua"/>
          <w:sz w:val="24"/>
          <w:lang w:eastAsia="zh-CN"/>
        </w:rPr>
        <w:t xml:space="preserve"> Y, </w:t>
      </w:r>
      <w:r w:rsidRPr="00520D80">
        <w:rPr>
          <w:rFonts w:ascii="Book Antiqua" w:hAnsi="Book Antiqua"/>
          <w:sz w:val="24"/>
        </w:rPr>
        <w:t>Takata</w:t>
      </w:r>
      <w:r w:rsidRPr="00520D80">
        <w:rPr>
          <w:rFonts w:ascii="Book Antiqua" w:eastAsia="宋体" w:hAnsi="Book Antiqua"/>
          <w:sz w:val="24"/>
          <w:lang w:eastAsia="zh-CN"/>
        </w:rPr>
        <w:t xml:space="preserve"> R, </w:t>
      </w:r>
      <w:r w:rsidRPr="00520D80">
        <w:rPr>
          <w:rFonts w:ascii="Book Antiqua" w:hAnsi="Book Antiqua"/>
          <w:sz w:val="24"/>
        </w:rPr>
        <w:t>Aizawa</w:t>
      </w:r>
      <w:r w:rsidRPr="00520D80">
        <w:rPr>
          <w:rFonts w:ascii="Book Antiqua" w:eastAsia="宋体" w:hAnsi="Book Antiqua"/>
          <w:sz w:val="24"/>
          <w:lang w:eastAsia="zh-CN"/>
        </w:rPr>
        <w:t xml:space="preserve"> N, </w:t>
      </w:r>
      <w:r w:rsidRPr="00520D80">
        <w:rPr>
          <w:rFonts w:ascii="Book Antiqua" w:hAnsi="Book Antiqua"/>
          <w:sz w:val="24"/>
        </w:rPr>
        <w:t>Ikeda</w:t>
      </w:r>
      <w:r w:rsidRPr="00520D80">
        <w:rPr>
          <w:rFonts w:ascii="Book Antiqua" w:eastAsia="宋体" w:hAnsi="Book Antiqua"/>
          <w:sz w:val="24"/>
          <w:lang w:eastAsia="zh-CN"/>
        </w:rPr>
        <w:t xml:space="preserve"> N, </w:t>
      </w:r>
      <w:r w:rsidRPr="00520D80">
        <w:rPr>
          <w:rFonts w:ascii="Book Antiqua" w:hAnsi="Book Antiqua"/>
          <w:sz w:val="24"/>
        </w:rPr>
        <w:t>Hasegawa</w:t>
      </w:r>
      <w:r w:rsidRPr="00520D80">
        <w:rPr>
          <w:rFonts w:ascii="Book Antiqua" w:eastAsia="宋体" w:hAnsi="Book Antiqua"/>
          <w:sz w:val="24"/>
          <w:lang w:eastAsia="zh-CN"/>
        </w:rPr>
        <w:t xml:space="preserve"> K, </w:t>
      </w:r>
      <w:r w:rsidRPr="00520D80">
        <w:rPr>
          <w:rFonts w:ascii="Book Antiqua" w:hAnsi="Book Antiqua"/>
          <w:sz w:val="24"/>
        </w:rPr>
        <w:t>Nakano</w:t>
      </w:r>
      <w:r w:rsidRPr="00520D80">
        <w:rPr>
          <w:rFonts w:ascii="Book Antiqua" w:eastAsia="宋体" w:hAnsi="Book Antiqua"/>
          <w:sz w:val="24"/>
          <w:lang w:eastAsia="zh-CN"/>
        </w:rPr>
        <w:t xml:space="preserve"> C, </w:t>
      </w:r>
      <w:r w:rsidRPr="00520D80">
        <w:rPr>
          <w:rFonts w:ascii="Book Antiqua" w:hAnsi="Book Antiqua"/>
          <w:sz w:val="24"/>
        </w:rPr>
        <w:t>Nishimura</w:t>
      </w:r>
      <w:r w:rsidRPr="00520D80">
        <w:rPr>
          <w:rFonts w:ascii="Book Antiqua" w:eastAsia="宋体" w:hAnsi="Book Antiqua"/>
          <w:sz w:val="24"/>
          <w:lang w:eastAsia="zh-CN"/>
        </w:rPr>
        <w:t xml:space="preserve"> T, </w:t>
      </w:r>
      <w:r w:rsidRPr="00520D80">
        <w:rPr>
          <w:rFonts w:ascii="Book Antiqua" w:hAnsi="Book Antiqua"/>
          <w:sz w:val="24"/>
        </w:rPr>
        <w:t>Yoh</w:t>
      </w:r>
      <w:r w:rsidRPr="00520D80">
        <w:rPr>
          <w:rFonts w:ascii="Book Antiqua" w:eastAsia="宋体" w:hAnsi="Book Antiqua"/>
          <w:sz w:val="24"/>
          <w:lang w:eastAsia="zh-CN"/>
        </w:rPr>
        <w:t xml:space="preserve"> K, </w:t>
      </w:r>
      <w:r w:rsidRPr="00520D80">
        <w:rPr>
          <w:rFonts w:ascii="Book Antiqua" w:hAnsi="Book Antiqua"/>
          <w:sz w:val="24"/>
        </w:rPr>
        <w:t>Ishii</w:t>
      </w:r>
      <w:r w:rsidRPr="00520D80">
        <w:rPr>
          <w:rFonts w:ascii="Book Antiqua" w:eastAsia="宋体" w:hAnsi="Book Antiqua"/>
          <w:sz w:val="24"/>
          <w:lang w:eastAsia="zh-CN"/>
        </w:rPr>
        <w:t xml:space="preserve"> A, </w:t>
      </w:r>
      <w:r w:rsidRPr="00520D80">
        <w:rPr>
          <w:rFonts w:ascii="Book Antiqua" w:hAnsi="Book Antiqua"/>
          <w:sz w:val="24"/>
        </w:rPr>
        <w:t>Takashima</w:t>
      </w:r>
      <w:r w:rsidRPr="00520D80">
        <w:rPr>
          <w:rFonts w:ascii="Book Antiqua" w:eastAsia="宋体" w:hAnsi="Book Antiqua"/>
          <w:sz w:val="24"/>
          <w:lang w:eastAsia="zh-CN"/>
        </w:rPr>
        <w:t xml:space="preserve"> T, </w:t>
      </w:r>
      <w:r w:rsidRPr="00520D80">
        <w:rPr>
          <w:rFonts w:ascii="Book Antiqua" w:hAnsi="Book Antiqua"/>
          <w:sz w:val="24"/>
        </w:rPr>
        <w:t>Nishikawa</w:t>
      </w:r>
      <w:r w:rsidRPr="00520D80">
        <w:rPr>
          <w:rFonts w:ascii="Book Antiqua" w:eastAsia="宋体" w:hAnsi="Book Antiqua"/>
          <w:sz w:val="24"/>
          <w:lang w:eastAsia="zh-CN"/>
        </w:rPr>
        <w:t xml:space="preserve"> H, </w:t>
      </w:r>
      <w:r w:rsidRPr="00520D80">
        <w:rPr>
          <w:rFonts w:ascii="Book Antiqua" w:hAnsi="Book Antiqua"/>
          <w:sz w:val="24"/>
        </w:rPr>
        <w:t>Iijima</w:t>
      </w:r>
      <w:r w:rsidRPr="00520D80">
        <w:rPr>
          <w:rFonts w:ascii="Book Antiqua" w:eastAsia="宋体" w:hAnsi="Book Antiqua"/>
          <w:sz w:val="24"/>
          <w:lang w:eastAsia="zh-CN"/>
        </w:rPr>
        <w:t xml:space="preserve"> H, </w:t>
      </w:r>
      <w:r w:rsidRPr="00520D80">
        <w:rPr>
          <w:rFonts w:ascii="Book Antiqua" w:hAnsi="Book Antiqua"/>
          <w:sz w:val="24"/>
        </w:rPr>
        <w:lastRenderedPageBreak/>
        <w:t>Nishiguchi</w:t>
      </w:r>
      <w:r w:rsidRPr="00520D80">
        <w:rPr>
          <w:rFonts w:ascii="Book Antiqua" w:eastAsia="宋体" w:hAnsi="Book Antiqua"/>
          <w:sz w:val="24"/>
          <w:lang w:eastAsia="zh-CN"/>
        </w:rPr>
        <w:t xml:space="preserve"> S.</w:t>
      </w:r>
      <w:r w:rsidRPr="00520D80">
        <w:rPr>
          <w:rFonts w:ascii="Book Antiqua" w:hAnsi="Book Antiqua"/>
          <w:sz w:val="24"/>
        </w:rPr>
        <w:t xml:space="preserve"> Development of risky varices in alcoholic cirrhosis with a well-maintained nutritional status</w:t>
      </w:r>
      <w:r w:rsidRPr="00520D80">
        <w:rPr>
          <w:rFonts w:ascii="Book Antiqua" w:eastAsia="宋体" w:hAnsi="Book Antiqua"/>
          <w:sz w:val="24"/>
          <w:lang w:eastAsia="zh-CN"/>
        </w:rPr>
        <w:t xml:space="preserve">. </w:t>
      </w:r>
      <w:r w:rsidRPr="00520D80">
        <w:rPr>
          <w:rFonts w:ascii="Book Antiqua" w:hAnsi="Book Antiqua"/>
          <w:i/>
          <w:iCs/>
          <w:sz w:val="24"/>
        </w:rPr>
        <w:t>World J Hepatol</w:t>
      </w:r>
      <w:r w:rsidRPr="00520D80">
        <w:rPr>
          <w:rFonts w:ascii="Book Antiqua" w:eastAsia="宋体" w:hAnsi="Book Antiqua"/>
          <w:iCs/>
          <w:sz w:val="24"/>
          <w:lang w:eastAsia="zh-CN"/>
        </w:rPr>
        <w:t xml:space="preserve"> 2015; In press</w:t>
      </w:r>
    </w:p>
    <w:p w14:paraId="6307945F" w14:textId="77777777" w:rsidR="001B376A" w:rsidRPr="00520D80" w:rsidRDefault="001B376A" w:rsidP="00520D80">
      <w:pPr>
        <w:spacing w:line="360" w:lineRule="auto"/>
        <w:rPr>
          <w:rFonts w:ascii="Book Antiqua" w:eastAsia="宋体" w:hAnsi="Book Antiqua"/>
          <w:b/>
          <w:sz w:val="24"/>
          <w:lang w:eastAsia="zh-CN"/>
        </w:rPr>
      </w:pPr>
    </w:p>
    <w:p w14:paraId="19BC25DD" w14:textId="20B56612" w:rsidR="00E77096" w:rsidRPr="00520D80" w:rsidRDefault="00E77096" w:rsidP="00520D80">
      <w:pPr>
        <w:spacing w:line="360" w:lineRule="auto"/>
        <w:rPr>
          <w:rFonts w:ascii="Book Antiqua" w:hAnsi="Book Antiqua"/>
          <w:b/>
          <w:sz w:val="24"/>
        </w:rPr>
      </w:pPr>
      <w:r w:rsidRPr="00520D80">
        <w:rPr>
          <w:rFonts w:ascii="Book Antiqua" w:hAnsi="Book Antiqua"/>
          <w:b/>
          <w:sz w:val="24"/>
        </w:rPr>
        <w:br w:type="page"/>
      </w:r>
      <w:r w:rsidR="00045C5C" w:rsidRPr="00520D80">
        <w:rPr>
          <w:rFonts w:ascii="Book Antiqua" w:hAnsi="Book Antiqua"/>
          <w:b/>
          <w:sz w:val="24"/>
        </w:rPr>
        <w:lastRenderedPageBreak/>
        <w:t>INTRODUCTIO</w:t>
      </w:r>
      <w:r w:rsidR="000F2205" w:rsidRPr="00520D80">
        <w:rPr>
          <w:rFonts w:ascii="Book Antiqua" w:hAnsi="Book Antiqua"/>
          <w:b/>
          <w:sz w:val="24"/>
        </w:rPr>
        <w:t>N</w:t>
      </w:r>
    </w:p>
    <w:p w14:paraId="4826247C" w14:textId="77777777" w:rsidR="00D51960" w:rsidRPr="00520D80" w:rsidRDefault="00E77096" w:rsidP="00520D80">
      <w:pPr>
        <w:spacing w:line="360" w:lineRule="auto"/>
        <w:rPr>
          <w:rFonts w:ascii="Book Antiqua" w:eastAsia="宋体" w:hAnsi="Book Antiqua"/>
          <w:sz w:val="24"/>
          <w:lang w:eastAsia="zh-CN"/>
        </w:rPr>
      </w:pPr>
      <w:r w:rsidRPr="00520D80">
        <w:rPr>
          <w:rFonts w:ascii="Book Antiqua" w:hAnsi="Book Antiqua"/>
          <w:sz w:val="24"/>
        </w:rPr>
        <w:t>Chronic liver diseases (CLDs), such as hepatitis virus-related liver diseases and alcoholic liver disease (ALD), cause liver fibrosis and portal hypertension, and the development of gastroesophageal varices is a major complication in patients with advanced liver diseases</w:t>
      </w:r>
      <w:r w:rsidR="00D51960" w:rsidRPr="00520D80">
        <w:rPr>
          <w:rFonts w:ascii="Book Antiqua" w:hAnsi="Book Antiqua"/>
          <w:sz w:val="24"/>
          <w:vertAlign w:val="superscript"/>
        </w:rPr>
        <w:t>[1,</w:t>
      </w:r>
      <w:r w:rsidR="007A62D7" w:rsidRPr="00520D80">
        <w:rPr>
          <w:rFonts w:ascii="Book Antiqua" w:hAnsi="Book Antiqua"/>
          <w:sz w:val="24"/>
          <w:vertAlign w:val="superscript"/>
        </w:rPr>
        <w:t>2]</w:t>
      </w:r>
      <w:r w:rsidRPr="00520D80">
        <w:rPr>
          <w:rFonts w:ascii="Book Antiqua" w:hAnsi="Book Antiqua"/>
          <w:sz w:val="24"/>
        </w:rPr>
        <w:t>. However, ALD is suggested to have several specific mechanisms which vary from viral hepatitis-related liver diseases and contribute to the progression of liver fibrosis</w:t>
      </w:r>
      <w:r w:rsidR="00D51960" w:rsidRPr="00520D80">
        <w:rPr>
          <w:rFonts w:ascii="Book Antiqua" w:hAnsi="Book Antiqua"/>
          <w:sz w:val="24"/>
          <w:vertAlign w:val="superscript"/>
        </w:rPr>
        <w:t>[3,</w:t>
      </w:r>
      <w:r w:rsidR="007A62D7" w:rsidRPr="00520D80">
        <w:rPr>
          <w:rFonts w:ascii="Book Antiqua" w:hAnsi="Book Antiqua"/>
          <w:sz w:val="24"/>
          <w:vertAlign w:val="superscript"/>
        </w:rPr>
        <w:t>4]</w:t>
      </w:r>
      <w:r w:rsidRPr="00520D80">
        <w:rPr>
          <w:rFonts w:ascii="Book Antiqua" w:hAnsi="Book Antiqua"/>
          <w:sz w:val="24"/>
        </w:rPr>
        <w:t>. In addition, alcohol intake increases the portal vein pressure by several causes which are independent of the progression of liver fibrosis</w:t>
      </w:r>
      <w:r w:rsidR="007A62D7" w:rsidRPr="00520D80">
        <w:rPr>
          <w:rFonts w:ascii="Book Antiqua" w:hAnsi="Book Antiqua"/>
          <w:sz w:val="24"/>
          <w:vertAlign w:val="superscript"/>
        </w:rPr>
        <w:t>[5]</w:t>
      </w:r>
      <w:r w:rsidRPr="00520D80">
        <w:rPr>
          <w:rFonts w:ascii="Book Antiqua" w:hAnsi="Book Antiqua"/>
          <w:sz w:val="24"/>
        </w:rPr>
        <w:t>. For instance, the enlargement of hepatocytes with ballooning was reported to mechanically compress the sinusoid and contribute to increased pressure of the portal vein</w:t>
      </w:r>
      <w:r w:rsidR="007A62D7" w:rsidRPr="00520D80">
        <w:rPr>
          <w:rFonts w:ascii="Book Antiqua" w:hAnsi="Book Antiqua"/>
          <w:sz w:val="24"/>
          <w:vertAlign w:val="superscript"/>
        </w:rPr>
        <w:t>[6-8]</w:t>
      </w:r>
      <w:r w:rsidRPr="00520D80">
        <w:rPr>
          <w:rFonts w:ascii="Book Antiqua" w:hAnsi="Book Antiqua"/>
          <w:sz w:val="24"/>
        </w:rPr>
        <w:t>. Therefore, the severity of portal hypertension in alcoholic liver cirrhosis tends to be more remarkable than that in hepatitis virus-related cirrhosis, and patients with alcoholic liver cirrhosis are suggested to develop large varices even with a relatively well-maintained liver function and general clinical conditions</w:t>
      </w:r>
      <w:r w:rsidR="007A62D7" w:rsidRPr="00520D80">
        <w:rPr>
          <w:rFonts w:ascii="Book Antiqua" w:hAnsi="Book Antiqua"/>
          <w:sz w:val="24"/>
          <w:vertAlign w:val="superscript"/>
        </w:rPr>
        <w:t>[9-11]</w:t>
      </w:r>
      <w:r w:rsidRPr="00520D80">
        <w:rPr>
          <w:rFonts w:ascii="Book Antiqua" w:hAnsi="Book Antiqua"/>
          <w:sz w:val="24"/>
        </w:rPr>
        <w:t xml:space="preserve">. </w:t>
      </w:r>
    </w:p>
    <w:p w14:paraId="270D28F9" w14:textId="0468E1FD" w:rsidR="00D51960" w:rsidRPr="00520D80" w:rsidRDefault="00E77096" w:rsidP="00520D80">
      <w:pPr>
        <w:spacing w:line="360" w:lineRule="auto"/>
        <w:ind w:firstLineChars="200" w:firstLine="480"/>
        <w:rPr>
          <w:rFonts w:ascii="Book Antiqua" w:eastAsia="宋体" w:hAnsi="Book Antiqua"/>
          <w:sz w:val="24"/>
          <w:lang w:eastAsia="zh-CN"/>
        </w:rPr>
      </w:pPr>
      <w:r w:rsidRPr="00520D80">
        <w:rPr>
          <w:rFonts w:ascii="Book Antiqua" w:eastAsia="MS Gothic" w:hAnsi="Book Antiqua"/>
          <w:sz w:val="24"/>
        </w:rPr>
        <w:t>Protein energy malnutrition is a major complication of cirrhotic patients, and the presence of energy malnutrition is determined by a low non-protein respiratory quotient (NPRQ) level (</w:t>
      </w:r>
      <w:r w:rsidR="00D51960" w:rsidRPr="00520D80">
        <w:rPr>
          <w:rFonts w:ascii="Book Antiqua" w:eastAsia="宋体" w:hAnsi="Book Antiqua" w:cs="Cambria Math"/>
          <w:sz w:val="24"/>
          <w:lang w:eastAsia="zh-CN"/>
        </w:rPr>
        <w:t>&lt;</w:t>
      </w:r>
      <w:r w:rsidRPr="00520D80">
        <w:rPr>
          <w:rFonts w:ascii="Book Antiqua" w:eastAsia="MS Gothic" w:hAnsi="Book Antiqua"/>
          <w:sz w:val="24"/>
        </w:rPr>
        <w:t xml:space="preserve"> 0.85) which is measured with an indirect calorimeter, and the presence of protein malnutrition was determined by a low level of serological </w:t>
      </w:r>
      <w:r w:rsidR="00582583" w:rsidRPr="00520D80">
        <w:rPr>
          <w:rFonts w:ascii="Book Antiqua" w:eastAsia="MS Gothic" w:hAnsi="Book Antiqua"/>
          <w:sz w:val="24"/>
        </w:rPr>
        <w:t>albumin</w:t>
      </w:r>
      <w:r w:rsidRPr="00520D80">
        <w:rPr>
          <w:rFonts w:ascii="Book Antiqua" w:eastAsia="MS Gothic" w:hAnsi="Book Antiqua"/>
          <w:sz w:val="24"/>
        </w:rPr>
        <w:t xml:space="preserve"> (ALB) </w:t>
      </w:r>
      <w:r w:rsidRPr="00520D80">
        <w:rPr>
          <w:rFonts w:ascii="Book Antiqua" w:hAnsi="Book Antiqua"/>
          <w:sz w:val="24"/>
        </w:rPr>
        <w:t>(</w:t>
      </w:r>
      <w:r w:rsidR="00D51960" w:rsidRPr="00520D80">
        <w:rPr>
          <w:rFonts w:ascii="Book Antiqua" w:hAnsi="Book Antiqua"/>
          <w:sz w:val="24"/>
        </w:rPr>
        <w:t>≤</w:t>
      </w:r>
      <w:r w:rsidRPr="00520D80">
        <w:rPr>
          <w:rFonts w:ascii="Book Antiqua" w:hAnsi="Book Antiqua"/>
          <w:sz w:val="24"/>
        </w:rPr>
        <w:t xml:space="preserve"> 3.5g/d</w:t>
      </w:r>
      <w:r w:rsidR="00D51960" w:rsidRPr="00520D80">
        <w:rPr>
          <w:rFonts w:ascii="Book Antiqua" w:hAnsi="Book Antiqua"/>
          <w:sz w:val="24"/>
        </w:rPr>
        <w:t>L</w:t>
      </w:r>
      <w:r w:rsidRPr="00520D80">
        <w:rPr>
          <w:rFonts w:ascii="Book Antiqua" w:hAnsi="Book Antiqua"/>
          <w:sz w:val="24"/>
        </w:rPr>
        <w:t>)</w:t>
      </w:r>
      <w:r w:rsidR="007A62D7" w:rsidRPr="00520D80">
        <w:rPr>
          <w:rFonts w:ascii="Book Antiqua" w:hAnsi="Book Antiqua"/>
          <w:sz w:val="24"/>
          <w:vertAlign w:val="superscript"/>
        </w:rPr>
        <w:t>[12]</w:t>
      </w:r>
      <w:r w:rsidRPr="00520D80">
        <w:rPr>
          <w:rFonts w:ascii="Book Antiqua" w:hAnsi="Book Antiqua"/>
          <w:sz w:val="24"/>
        </w:rPr>
        <w:t xml:space="preserve">. Although </w:t>
      </w:r>
      <w:r w:rsidRPr="00520D80">
        <w:rPr>
          <w:rFonts w:ascii="Book Antiqua" w:eastAsia="MS Gothic" w:hAnsi="Book Antiqua"/>
          <w:sz w:val="24"/>
        </w:rPr>
        <w:t>many cirrhotic patients have nutritional problems</w:t>
      </w:r>
      <w:r w:rsidRPr="00520D80">
        <w:rPr>
          <w:rFonts w:ascii="Book Antiqua" w:hAnsi="Book Antiqua"/>
          <w:sz w:val="24"/>
        </w:rPr>
        <w:t xml:space="preserve">, the differences in the nutritional status between alcoholic cirrhotic patients and hepatitis virus-related cirrhotic patients have not yet been investigated in detail. </w:t>
      </w:r>
    </w:p>
    <w:p w14:paraId="6F756C8E" w14:textId="3EE995E6" w:rsidR="00E77096" w:rsidRPr="00520D80" w:rsidRDefault="00E77096" w:rsidP="00520D80">
      <w:pPr>
        <w:spacing w:line="360" w:lineRule="auto"/>
        <w:ind w:firstLineChars="200" w:firstLine="480"/>
        <w:rPr>
          <w:rFonts w:ascii="Book Antiqua" w:hAnsi="Book Antiqua"/>
          <w:sz w:val="24"/>
        </w:rPr>
      </w:pPr>
      <w:r w:rsidRPr="00520D80">
        <w:rPr>
          <w:rFonts w:ascii="Book Antiqua" w:hAnsi="Book Antiqua"/>
          <w:sz w:val="24"/>
        </w:rPr>
        <w:t xml:space="preserve">We previously evaluated cirrhotic patients with high-risk varices and </w:t>
      </w:r>
      <w:r w:rsidRPr="00520D80">
        <w:rPr>
          <w:rFonts w:ascii="Book Antiqua" w:hAnsi="Book Antiqua"/>
          <w:sz w:val="24"/>
        </w:rPr>
        <w:lastRenderedPageBreak/>
        <w:t>reported the importance of nutritional supporting therapy during the endoscopic treatment for gastroesophageal varices</w:t>
      </w:r>
      <w:r w:rsidR="007A62D7" w:rsidRPr="00520D80">
        <w:rPr>
          <w:rFonts w:ascii="Book Antiqua" w:hAnsi="Book Antiqua"/>
          <w:sz w:val="24"/>
          <w:vertAlign w:val="superscript"/>
        </w:rPr>
        <w:t>[13]</w:t>
      </w:r>
      <w:r w:rsidRPr="00520D80">
        <w:rPr>
          <w:rFonts w:ascii="Book Antiqua" w:hAnsi="Book Antiqua"/>
          <w:sz w:val="24"/>
        </w:rPr>
        <w:t>. We herein performed a sub-analysis and investigated clinical variables regarding the nutritional status in compensated cirrhotic patients (Child-Pugh class A) who have portal hypertension and compared those with alcoholic cirrhosis and hepatitis C virus (HCV)-related cirrhosis.</w:t>
      </w:r>
    </w:p>
    <w:p w14:paraId="06D27017" w14:textId="77777777" w:rsidR="00E77096" w:rsidRPr="00520D80" w:rsidRDefault="00E77096" w:rsidP="00520D80">
      <w:pPr>
        <w:spacing w:line="360" w:lineRule="auto"/>
        <w:rPr>
          <w:rFonts w:ascii="Book Antiqua" w:hAnsi="Book Antiqua"/>
          <w:sz w:val="24"/>
        </w:rPr>
      </w:pPr>
    </w:p>
    <w:p w14:paraId="701D0D20" w14:textId="77777777" w:rsidR="00D964B7" w:rsidRPr="00520D80" w:rsidRDefault="00D964B7" w:rsidP="00520D80">
      <w:pPr>
        <w:spacing w:line="360" w:lineRule="auto"/>
        <w:rPr>
          <w:rFonts w:ascii="Book Antiqua" w:hAnsi="Book Antiqua"/>
          <w:sz w:val="24"/>
        </w:rPr>
      </w:pPr>
      <w:r w:rsidRPr="00520D80">
        <w:rPr>
          <w:rFonts w:ascii="Book Antiqua" w:hAnsi="Book Antiqua"/>
          <w:b/>
          <w:sz w:val="24"/>
        </w:rPr>
        <w:t>MATERIALS AND METHODS</w:t>
      </w:r>
    </w:p>
    <w:p w14:paraId="02E85F2F" w14:textId="77777777" w:rsidR="00D964B7" w:rsidRPr="00520D80" w:rsidRDefault="00E77096" w:rsidP="00520D80">
      <w:pPr>
        <w:spacing w:line="360" w:lineRule="auto"/>
        <w:rPr>
          <w:rFonts w:ascii="Book Antiqua" w:eastAsia="宋体" w:hAnsi="Book Antiqua"/>
          <w:sz w:val="24"/>
          <w:lang w:eastAsia="zh-CN"/>
        </w:rPr>
      </w:pPr>
      <w:r w:rsidRPr="00520D80">
        <w:rPr>
          <w:rFonts w:ascii="Book Antiqua" w:hAnsi="Book Antiqua"/>
          <w:sz w:val="24"/>
        </w:rPr>
        <w:t>Of the patients enrolled in our previous study</w:t>
      </w:r>
      <w:r w:rsidR="007A62D7" w:rsidRPr="00520D80">
        <w:rPr>
          <w:rFonts w:ascii="Book Antiqua" w:hAnsi="Book Antiqua"/>
          <w:sz w:val="24"/>
          <w:vertAlign w:val="superscript"/>
        </w:rPr>
        <w:t>[13]</w:t>
      </w:r>
      <w:r w:rsidR="0096643A" w:rsidRPr="00520D80">
        <w:rPr>
          <w:rFonts w:ascii="Book Antiqua" w:hAnsi="Book Antiqua"/>
          <w:sz w:val="24"/>
        </w:rPr>
        <w:t xml:space="preserve"> (</w:t>
      </w:r>
      <w:r w:rsidR="00C54AE7" w:rsidRPr="00520D80">
        <w:rPr>
          <w:rFonts w:ascii="Book Antiqua" w:hAnsi="Book Antiqua"/>
          <w:sz w:val="24"/>
        </w:rPr>
        <w:t xml:space="preserve">Clinical Trial Registration: </w:t>
      </w:r>
      <w:r w:rsidR="0096643A" w:rsidRPr="00520D80">
        <w:rPr>
          <w:rFonts w:ascii="Book Antiqua" w:hAnsi="Book Antiqua"/>
          <w:sz w:val="24"/>
        </w:rPr>
        <w:t xml:space="preserve">UMIN000001534, https://upload.umin.ac.jp/), </w:t>
      </w:r>
      <w:r w:rsidRPr="00520D80">
        <w:rPr>
          <w:rFonts w:ascii="Book Antiqua" w:hAnsi="Book Antiqua"/>
          <w:sz w:val="24"/>
        </w:rPr>
        <w:t>a total of 21 patients with compensated cirrhosis (14 with HCV-related cirrhosis and seven with alcoholic cirrhosis with Child-Pugh class A), who were admitted to our department for the treatment of esophageal varices with a high bleeding risk, were analyzed in the present study. Liver cirrhosis as the cause of portal hypertension was diagnosed according to the clinical findings, such as the laboratory data, ultrasonographic findings and endoscopic findings. The characteristics of the study population are summarized in Table 1. All clinical values were obtained on the day of the first-time endoscopic treatment for esophageal varices during hospitalization. The following physical variables were used to evaluate the nutritional status of the patients: body mass index (BMI)</w:t>
      </w:r>
      <w:r w:rsidR="00D964B7" w:rsidRPr="00520D80">
        <w:rPr>
          <w:rFonts w:ascii="Book Antiqua" w:hAnsi="Book Antiqua"/>
          <w:sz w:val="24"/>
        </w:rPr>
        <w:t>, triceps skinfold thickness (%</w:t>
      </w:r>
      <w:r w:rsidRPr="00520D80">
        <w:rPr>
          <w:rFonts w:ascii="Book Antiqua" w:hAnsi="Book Antiqua"/>
          <w:sz w:val="24"/>
        </w:rPr>
        <w:t>TSF), and arm-muscle circumference (%AMC). In addition to routine blood tests, pre-</w:t>
      </w:r>
      <w:r w:rsidR="00085CB2" w:rsidRPr="00520D80">
        <w:rPr>
          <w:rFonts w:ascii="Book Antiqua" w:hAnsi="Book Antiqua"/>
          <w:sz w:val="24"/>
        </w:rPr>
        <w:t>albumin</w:t>
      </w:r>
      <w:r w:rsidRPr="00520D80">
        <w:rPr>
          <w:rFonts w:ascii="Book Antiqua" w:hAnsi="Book Antiqua"/>
          <w:sz w:val="24"/>
        </w:rPr>
        <w:t xml:space="preserve"> (pre-ALB) and retinol-binding protein (RBP) levels were also measured as indicators which correlate the liver synthesis capacity and nutritional status. </w:t>
      </w:r>
    </w:p>
    <w:p w14:paraId="500E9F8B" w14:textId="1C6686DC" w:rsidR="00E77096" w:rsidRPr="00520D80" w:rsidRDefault="00E77096" w:rsidP="00520D80">
      <w:pPr>
        <w:spacing w:line="360" w:lineRule="auto"/>
        <w:ind w:firstLineChars="200" w:firstLine="480"/>
        <w:rPr>
          <w:rFonts w:ascii="Book Antiqua" w:hAnsi="Book Antiqua"/>
          <w:sz w:val="24"/>
        </w:rPr>
      </w:pPr>
      <w:r w:rsidRPr="00520D80">
        <w:rPr>
          <w:rFonts w:ascii="Book Antiqua" w:hAnsi="Book Antiqua"/>
          <w:sz w:val="24"/>
        </w:rPr>
        <w:lastRenderedPageBreak/>
        <w:t>The parameters measured by indirect calorimetry were carbon dioxide production per minute and oxygen consumption per minute</w:t>
      </w:r>
      <w:r w:rsidR="007A62D7" w:rsidRPr="00520D80">
        <w:rPr>
          <w:rFonts w:ascii="Book Antiqua" w:hAnsi="Book Antiqua"/>
          <w:sz w:val="24"/>
          <w:vertAlign w:val="superscript"/>
        </w:rPr>
        <w:t>[12]</w:t>
      </w:r>
      <w:r w:rsidRPr="00520D80">
        <w:rPr>
          <w:rFonts w:ascii="Book Antiqua" w:hAnsi="Book Antiqua"/>
          <w:sz w:val="24"/>
        </w:rPr>
        <w:t>. The total urinary excretion of nitrogen was measured according to the methods previously reported</w:t>
      </w:r>
      <w:r w:rsidR="007A62D7" w:rsidRPr="00520D80">
        <w:rPr>
          <w:rFonts w:ascii="Book Antiqua" w:hAnsi="Book Antiqua"/>
          <w:sz w:val="24"/>
          <w:vertAlign w:val="superscript"/>
        </w:rPr>
        <w:t>[14]</w:t>
      </w:r>
      <w:r w:rsidRPr="00520D80">
        <w:rPr>
          <w:rFonts w:ascii="Book Antiqua" w:hAnsi="Book Antiqua"/>
          <w:sz w:val="24"/>
        </w:rPr>
        <w:t xml:space="preserve">. According to the study by Tajika </w:t>
      </w:r>
      <w:r w:rsidRPr="00520D80">
        <w:rPr>
          <w:rFonts w:ascii="Book Antiqua" w:hAnsi="Book Antiqua"/>
          <w:i/>
          <w:sz w:val="24"/>
        </w:rPr>
        <w:t>et al</w:t>
      </w:r>
      <w:r w:rsidR="007A62D7" w:rsidRPr="00520D80">
        <w:rPr>
          <w:rFonts w:ascii="Book Antiqua" w:hAnsi="Book Antiqua"/>
          <w:sz w:val="24"/>
          <w:vertAlign w:val="superscript"/>
        </w:rPr>
        <w:t>[12]</w:t>
      </w:r>
      <w:r w:rsidRPr="00520D80">
        <w:rPr>
          <w:rFonts w:ascii="Book Antiqua" w:hAnsi="Book Antiqua"/>
          <w:sz w:val="24"/>
        </w:rPr>
        <w:t>, the presence of energy malnutrition and protein malnutrition was determined as a low NPRQ level (</w:t>
      </w:r>
      <w:r w:rsidR="00D964B7" w:rsidRPr="00520D80">
        <w:rPr>
          <w:rFonts w:ascii="Book Antiqua" w:hAnsi="Book Antiqua" w:cs="Cambria Math"/>
          <w:sz w:val="24"/>
        </w:rPr>
        <w:t>&lt;</w:t>
      </w:r>
      <w:r w:rsidRPr="00520D80">
        <w:rPr>
          <w:rFonts w:ascii="Book Antiqua" w:hAnsi="Book Antiqua"/>
          <w:sz w:val="24"/>
        </w:rPr>
        <w:t xml:space="preserve"> 0.85) and a low ALB level (≤ 3.5g/d</w:t>
      </w:r>
      <w:r w:rsidR="00D964B7" w:rsidRPr="00520D80">
        <w:rPr>
          <w:rFonts w:ascii="Book Antiqua" w:hAnsi="Book Antiqua"/>
          <w:sz w:val="24"/>
        </w:rPr>
        <w:t>L</w:t>
      </w:r>
      <w:r w:rsidRPr="00520D80">
        <w:rPr>
          <w:rFonts w:ascii="Book Antiqua" w:hAnsi="Book Antiqua"/>
          <w:sz w:val="24"/>
        </w:rPr>
        <w:t>), respectively. All clinical data were obtained under the fasting condition.</w:t>
      </w:r>
      <w:r w:rsidR="00BD125E" w:rsidRPr="00520D80">
        <w:rPr>
          <w:rFonts w:ascii="Book Antiqua" w:hAnsi="Book Antiqua"/>
          <w:color w:val="000000"/>
          <w:kern w:val="28"/>
          <w:sz w:val="24"/>
          <w:lang w:eastAsia="zh-CN"/>
        </w:rPr>
        <w:t xml:space="preserve"> The study was reviewed and</w:t>
      </w:r>
      <w:r w:rsidR="00BD125E" w:rsidRPr="00520D80">
        <w:rPr>
          <w:rFonts w:ascii="Book Antiqua" w:hAnsi="Book Antiqua"/>
          <w:color w:val="000000"/>
          <w:kern w:val="28"/>
          <w:sz w:val="24"/>
        </w:rPr>
        <w:t xml:space="preserve"> </w:t>
      </w:r>
      <w:r w:rsidR="00BD125E" w:rsidRPr="00520D80">
        <w:rPr>
          <w:rFonts w:ascii="Book Antiqua" w:hAnsi="Book Antiqua"/>
          <w:color w:val="000000"/>
          <w:kern w:val="28"/>
          <w:sz w:val="24"/>
          <w:lang w:eastAsia="zh-CN"/>
        </w:rPr>
        <w:t>approved by Hyogo College of Medicine ethics committee</w:t>
      </w:r>
      <w:r w:rsidR="00BD125E" w:rsidRPr="00520D80">
        <w:rPr>
          <w:rFonts w:ascii="Book Antiqua" w:hAnsi="Book Antiqua"/>
          <w:color w:val="000000"/>
          <w:kern w:val="28"/>
          <w:sz w:val="24"/>
        </w:rPr>
        <w:t xml:space="preserve"> </w:t>
      </w:r>
      <w:r w:rsidR="00BD125E" w:rsidRPr="00520D80">
        <w:rPr>
          <w:rFonts w:ascii="Book Antiqua" w:hAnsi="Book Antiqua"/>
          <w:sz w:val="24"/>
        </w:rPr>
        <w:t>(Approval No. 650)</w:t>
      </w:r>
      <w:r w:rsidR="00BD125E" w:rsidRPr="00520D80">
        <w:rPr>
          <w:rFonts w:ascii="Book Antiqua" w:hAnsi="Book Antiqua"/>
          <w:color w:val="000000"/>
          <w:kern w:val="28"/>
          <w:sz w:val="24"/>
          <w:lang w:eastAsia="zh-CN"/>
        </w:rPr>
        <w:t>.</w:t>
      </w:r>
      <w:r w:rsidR="00BD125E" w:rsidRPr="00520D80">
        <w:rPr>
          <w:rFonts w:ascii="Book Antiqua" w:hAnsi="Book Antiqua"/>
          <w:sz w:val="24"/>
        </w:rPr>
        <w:t xml:space="preserve"> Written informed consent about personal and medical data collection was obtained from all patients.</w:t>
      </w:r>
    </w:p>
    <w:p w14:paraId="5C0B6904" w14:textId="77777777" w:rsidR="00FA1C40" w:rsidRPr="00520D80" w:rsidRDefault="00FA1C40" w:rsidP="00520D80">
      <w:pPr>
        <w:spacing w:line="360" w:lineRule="auto"/>
        <w:rPr>
          <w:rFonts w:ascii="Book Antiqua" w:hAnsi="Book Antiqua"/>
          <w:sz w:val="24"/>
        </w:rPr>
      </w:pPr>
    </w:p>
    <w:p w14:paraId="3CC8B045" w14:textId="77777777" w:rsidR="00FA1C40" w:rsidRPr="00520D80" w:rsidRDefault="00FA1C40" w:rsidP="00520D80">
      <w:pPr>
        <w:spacing w:line="360" w:lineRule="auto"/>
        <w:rPr>
          <w:rFonts w:ascii="Book Antiqua" w:hAnsi="Book Antiqua"/>
          <w:b/>
          <w:i/>
          <w:sz w:val="24"/>
        </w:rPr>
      </w:pPr>
      <w:r w:rsidRPr="00520D80">
        <w:rPr>
          <w:rFonts w:ascii="Book Antiqua" w:hAnsi="Book Antiqua"/>
          <w:b/>
          <w:i/>
          <w:sz w:val="24"/>
        </w:rPr>
        <w:t>Statistical analysis</w:t>
      </w:r>
    </w:p>
    <w:p w14:paraId="7A1F1D88" w14:textId="245065C3" w:rsidR="00454D1F" w:rsidRPr="00520D80" w:rsidRDefault="00454D1F" w:rsidP="00520D80">
      <w:pPr>
        <w:spacing w:line="360" w:lineRule="auto"/>
        <w:rPr>
          <w:rFonts w:ascii="Book Antiqua" w:hAnsi="Book Antiqua"/>
          <w:sz w:val="24"/>
        </w:rPr>
      </w:pPr>
      <w:r w:rsidRPr="00520D80">
        <w:rPr>
          <w:rFonts w:ascii="Book Antiqua" w:hAnsi="Book Antiqua"/>
          <w:sz w:val="24"/>
        </w:rPr>
        <w:t xml:space="preserve">The data between two groups were compared using Student’s </w:t>
      </w:r>
      <w:r w:rsidRPr="00112138">
        <w:rPr>
          <w:rFonts w:ascii="Book Antiqua" w:hAnsi="Book Antiqua"/>
          <w:i/>
          <w:sz w:val="24"/>
        </w:rPr>
        <w:t>t</w:t>
      </w:r>
      <w:r w:rsidRPr="00520D80">
        <w:rPr>
          <w:rFonts w:ascii="Book Antiqua" w:hAnsi="Book Antiqua"/>
          <w:sz w:val="24"/>
        </w:rPr>
        <w:t>-test</w:t>
      </w:r>
      <w:r w:rsidR="005A2C8A" w:rsidRPr="00520D80">
        <w:rPr>
          <w:rFonts w:ascii="Book Antiqua" w:hAnsi="Book Antiqua"/>
          <w:sz w:val="24"/>
        </w:rPr>
        <w:t xml:space="preserve"> (normally distributed data)</w:t>
      </w:r>
      <w:r w:rsidRPr="00520D80">
        <w:rPr>
          <w:rFonts w:ascii="Book Antiqua" w:hAnsi="Book Antiqua"/>
          <w:sz w:val="24"/>
        </w:rPr>
        <w:t xml:space="preserve"> or the Mann-Whitney </w:t>
      </w:r>
      <w:r w:rsidRPr="00520D80">
        <w:rPr>
          <w:rFonts w:ascii="Book Antiqua" w:hAnsi="Book Antiqua"/>
          <w:i/>
          <w:sz w:val="24"/>
        </w:rPr>
        <w:t>U</w:t>
      </w:r>
      <w:r w:rsidRPr="00520D80">
        <w:rPr>
          <w:rFonts w:ascii="Book Antiqua" w:hAnsi="Book Antiqua"/>
          <w:sz w:val="24"/>
        </w:rPr>
        <w:t xml:space="preserve"> test</w:t>
      </w:r>
      <w:r w:rsidR="005A2C8A" w:rsidRPr="00520D80">
        <w:rPr>
          <w:rFonts w:ascii="Book Antiqua" w:hAnsi="Book Antiqua"/>
          <w:sz w:val="24"/>
        </w:rPr>
        <w:t xml:space="preserve"> (non-normally distributed data)</w:t>
      </w:r>
      <w:r w:rsidRPr="00520D80">
        <w:rPr>
          <w:rFonts w:ascii="Book Antiqua" w:hAnsi="Book Antiqua"/>
          <w:sz w:val="24"/>
        </w:rPr>
        <w:t xml:space="preserve">. </w:t>
      </w:r>
      <w:r w:rsidR="005A2C8A" w:rsidRPr="00520D80">
        <w:rPr>
          <w:rFonts w:ascii="Book Antiqua" w:hAnsi="Book Antiqua"/>
          <w:sz w:val="24"/>
        </w:rPr>
        <w:t>The frequency of having a normal nutritional status between alcoholic compensated cirrhotic patients and HCV-related compensated cirrhotic patients were analyzed using the chi-square test</w:t>
      </w:r>
      <w:r w:rsidRPr="00520D80">
        <w:rPr>
          <w:rFonts w:ascii="Book Antiqua" w:hAnsi="Book Antiqua"/>
          <w:sz w:val="24"/>
        </w:rPr>
        <w:t xml:space="preserve">. </w:t>
      </w:r>
      <w:r w:rsidR="00BD125E" w:rsidRPr="00520D80">
        <w:rPr>
          <w:rFonts w:ascii="Book Antiqua" w:hAnsi="Book Antiqua"/>
          <w:sz w:val="24"/>
        </w:rPr>
        <w:t xml:space="preserve">A value of </w:t>
      </w:r>
      <w:r w:rsidR="00BD125E" w:rsidRPr="00520D80">
        <w:rPr>
          <w:rFonts w:ascii="Book Antiqua" w:hAnsi="Book Antiqua"/>
          <w:i/>
          <w:sz w:val="24"/>
        </w:rPr>
        <w:t>P</w:t>
      </w:r>
      <w:r w:rsidR="00BD125E" w:rsidRPr="00520D80">
        <w:rPr>
          <w:rFonts w:ascii="Book Antiqua" w:hAnsi="Book Antiqua"/>
          <w:sz w:val="24"/>
        </w:rPr>
        <w:t xml:space="preserve"> &lt;</w:t>
      </w:r>
      <w:r w:rsidR="00D964B7" w:rsidRPr="00520D80">
        <w:rPr>
          <w:rFonts w:ascii="Book Antiqua" w:eastAsia="宋体" w:hAnsi="Book Antiqua"/>
          <w:sz w:val="24"/>
          <w:lang w:eastAsia="zh-CN"/>
        </w:rPr>
        <w:t xml:space="preserve"> </w:t>
      </w:r>
      <w:r w:rsidR="00BD125E" w:rsidRPr="00520D80">
        <w:rPr>
          <w:rFonts w:ascii="Book Antiqua" w:hAnsi="Book Antiqua"/>
          <w:sz w:val="24"/>
        </w:rPr>
        <w:t>0.05 was considered to be significant.</w:t>
      </w:r>
    </w:p>
    <w:p w14:paraId="16BCDBC7" w14:textId="77777777" w:rsidR="00E77096" w:rsidRPr="00520D80" w:rsidRDefault="00E77096" w:rsidP="00520D80">
      <w:pPr>
        <w:spacing w:line="360" w:lineRule="auto"/>
        <w:rPr>
          <w:rFonts w:ascii="Book Antiqua" w:hAnsi="Book Antiqua"/>
          <w:b/>
          <w:sz w:val="24"/>
        </w:rPr>
      </w:pPr>
    </w:p>
    <w:p w14:paraId="66480E06" w14:textId="75F4351C" w:rsidR="00E77096" w:rsidRPr="00520D80" w:rsidRDefault="00E77096" w:rsidP="00520D80">
      <w:pPr>
        <w:spacing w:line="360" w:lineRule="auto"/>
        <w:rPr>
          <w:rFonts w:ascii="Book Antiqua" w:hAnsi="Book Antiqua"/>
          <w:b/>
          <w:sz w:val="24"/>
        </w:rPr>
      </w:pPr>
      <w:r w:rsidRPr="00520D80">
        <w:rPr>
          <w:rFonts w:ascii="Book Antiqua" w:hAnsi="Book Antiqua"/>
          <w:b/>
          <w:sz w:val="24"/>
        </w:rPr>
        <w:t>R</w:t>
      </w:r>
      <w:r w:rsidR="001B76F8" w:rsidRPr="00520D80">
        <w:rPr>
          <w:rFonts w:ascii="Book Antiqua" w:hAnsi="Book Antiqua"/>
          <w:b/>
          <w:sz w:val="24"/>
        </w:rPr>
        <w:t>ESULTS</w:t>
      </w:r>
    </w:p>
    <w:p w14:paraId="754EE6E0" w14:textId="77777777" w:rsidR="00E77096" w:rsidRPr="00520D80" w:rsidRDefault="00E77096" w:rsidP="00520D80">
      <w:pPr>
        <w:spacing w:line="360" w:lineRule="auto"/>
        <w:rPr>
          <w:rFonts w:ascii="Book Antiqua" w:hAnsi="Book Antiqua"/>
          <w:b/>
          <w:i/>
          <w:sz w:val="24"/>
        </w:rPr>
      </w:pPr>
      <w:r w:rsidRPr="00520D80">
        <w:rPr>
          <w:rFonts w:ascii="Book Antiqua" w:hAnsi="Book Antiqua"/>
          <w:b/>
          <w:i/>
          <w:sz w:val="24"/>
        </w:rPr>
        <w:t>Comparison of the clinical data between patients with alcoholic compensated cirrhosis and HCV-related compensated cirrhosis</w:t>
      </w:r>
    </w:p>
    <w:p w14:paraId="6EFC1263" w14:textId="3B5CBA63" w:rsidR="00E77096" w:rsidRPr="00520D80" w:rsidRDefault="00E77096" w:rsidP="00520D80">
      <w:pPr>
        <w:spacing w:line="360" w:lineRule="auto"/>
        <w:rPr>
          <w:rFonts w:ascii="Book Antiqua" w:hAnsi="Book Antiqua"/>
          <w:sz w:val="24"/>
        </w:rPr>
      </w:pPr>
      <w:r w:rsidRPr="00520D80">
        <w:rPr>
          <w:rFonts w:ascii="Book Antiqua" w:hAnsi="Book Antiqua"/>
          <w:sz w:val="24"/>
        </w:rPr>
        <w:t xml:space="preserve">First, we compared the clinical variables between patients with alcoholic compensated cirrhosis and HCV-related compensated cirrhosis. Since all </w:t>
      </w:r>
      <w:r w:rsidRPr="00520D80">
        <w:rPr>
          <w:rFonts w:ascii="Book Antiqua" w:hAnsi="Book Antiqua"/>
          <w:sz w:val="24"/>
        </w:rPr>
        <w:lastRenderedPageBreak/>
        <w:t xml:space="preserve">enrolled patients had a well-maintained liver function (Child-Pugh A), most of the common clinical variables (except for GGT), including PT percentage, total bilirubin level, </w:t>
      </w:r>
      <w:r w:rsidR="00CF18C2" w:rsidRPr="00520D80">
        <w:rPr>
          <w:rFonts w:ascii="Book Antiqua" w:hAnsi="Book Antiqua"/>
          <w:sz w:val="24"/>
        </w:rPr>
        <w:t>ALB</w:t>
      </w:r>
      <w:r w:rsidRPr="00520D80">
        <w:rPr>
          <w:rFonts w:ascii="Book Antiqua" w:hAnsi="Book Antiqua"/>
          <w:sz w:val="24"/>
        </w:rPr>
        <w:t xml:space="preserve"> level and platelet count, did not differ between the two groups (Table 2). In addition, the general assessment for nutritional status with physical examinations, such as %AMC and %TSF, did not show any significant differences between the two groups. However, when we compared the levels of pre-ALB and RBP, which are more sensitive indicators for liver synthesis capacity and nutritional status (referred to as “rapid-turnover proteins”), these protein levels were significantly higher in alcoholic compensated cirrhotic patients compared with those in HCV-related compensated cirrhotic patients, suggesting a better maintained liver condition of alcoholic compensated cirrhosis with severe portal hypertension than that of HCV-related compensated cirrhosis (Table 3).</w:t>
      </w:r>
    </w:p>
    <w:p w14:paraId="575A5946" w14:textId="77777777" w:rsidR="00E77096" w:rsidRPr="00520D80" w:rsidRDefault="00E77096" w:rsidP="00520D80">
      <w:pPr>
        <w:spacing w:line="360" w:lineRule="auto"/>
        <w:rPr>
          <w:rFonts w:ascii="Book Antiqua" w:hAnsi="Book Antiqua"/>
          <w:i/>
          <w:sz w:val="24"/>
        </w:rPr>
      </w:pPr>
    </w:p>
    <w:p w14:paraId="401FAF44" w14:textId="4F5024EE" w:rsidR="00E77096" w:rsidRPr="00520D80" w:rsidRDefault="00D964B7" w:rsidP="00520D80">
      <w:pPr>
        <w:spacing w:line="360" w:lineRule="auto"/>
        <w:rPr>
          <w:rFonts w:ascii="Book Antiqua" w:hAnsi="Book Antiqua"/>
          <w:b/>
          <w:i/>
          <w:sz w:val="24"/>
        </w:rPr>
      </w:pPr>
      <w:r w:rsidRPr="00520D80">
        <w:rPr>
          <w:rFonts w:ascii="Book Antiqua" w:hAnsi="Book Antiqua"/>
          <w:b/>
          <w:i/>
          <w:sz w:val="24"/>
        </w:rPr>
        <w:t xml:space="preserve">Nutritional </w:t>
      </w:r>
      <w:r w:rsidR="00E77096" w:rsidRPr="00520D80">
        <w:rPr>
          <w:rFonts w:ascii="Book Antiqua" w:hAnsi="Book Antiqua"/>
          <w:b/>
          <w:i/>
          <w:sz w:val="24"/>
        </w:rPr>
        <w:t>status in patients with compensated cirrhosis with risky varices: comparison between alcoholic compensated cirrhosis and HCV-related compensated cirrhosis</w:t>
      </w:r>
    </w:p>
    <w:p w14:paraId="1A939F91" w14:textId="132F9A19" w:rsidR="00E77096" w:rsidRPr="00520D80" w:rsidRDefault="00E77096" w:rsidP="00520D80">
      <w:pPr>
        <w:spacing w:line="360" w:lineRule="auto"/>
        <w:rPr>
          <w:rFonts w:ascii="Book Antiqua" w:hAnsi="Book Antiqua"/>
          <w:sz w:val="24"/>
        </w:rPr>
      </w:pPr>
      <w:r w:rsidRPr="00520D80">
        <w:rPr>
          <w:rFonts w:ascii="Book Antiqua" w:hAnsi="Book Antiqua"/>
          <w:sz w:val="24"/>
        </w:rPr>
        <w:t xml:space="preserve">Using the indirect calorimetry in combination with the blood test, we determined the nutritional status of each patient in detail. The frequency of having a normal nutritional status (NPRQ </w:t>
      </w:r>
      <w:r w:rsidRPr="00520D80">
        <w:rPr>
          <w:rFonts w:ascii="Book Antiqua" w:hAnsi="Book Antiqua" w:cs="Cambria Math"/>
          <w:sz w:val="24"/>
        </w:rPr>
        <w:t xml:space="preserve">≥ </w:t>
      </w:r>
      <w:r w:rsidRPr="00520D80">
        <w:rPr>
          <w:rFonts w:ascii="Book Antiqua" w:hAnsi="Book Antiqua"/>
          <w:sz w:val="24"/>
        </w:rPr>
        <w:t>0.85 and ALB value &gt; 3.5 g/dL) in patients with alcoholic compensated cirrhosis (5/7: 71.4%) was significantly higher than that in patients with HCV-related compensated cirrhosis (2/14: 14.2%) (Figure</w:t>
      </w:r>
      <w:r w:rsidR="00D964B7" w:rsidRPr="00520D80">
        <w:rPr>
          <w:rFonts w:ascii="Book Antiqua" w:eastAsia="宋体" w:hAnsi="Book Antiqua"/>
          <w:sz w:val="24"/>
          <w:lang w:eastAsia="zh-CN"/>
        </w:rPr>
        <w:t xml:space="preserve"> 1</w:t>
      </w:r>
      <w:r w:rsidRPr="00520D80">
        <w:rPr>
          <w:rFonts w:ascii="Book Antiqua" w:hAnsi="Book Antiqua"/>
          <w:sz w:val="24"/>
        </w:rPr>
        <w:t xml:space="preserve">). These findings suggest that patients with alcoholic cirrhosis can develop severe portal hypertension even with a relatively well- maintained </w:t>
      </w:r>
      <w:r w:rsidRPr="00520D80">
        <w:rPr>
          <w:rFonts w:ascii="Book Antiqua" w:hAnsi="Book Antiqua"/>
          <w:sz w:val="24"/>
        </w:rPr>
        <w:lastRenderedPageBreak/>
        <w:t>liver function and nutritional status when compared to patients with HCV-related cirrhosis.</w:t>
      </w:r>
    </w:p>
    <w:p w14:paraId="2C5D4BAD" w14:textId="77777777" w:rsidR="00E77096" w:rsidRPr="00520D80" w:rsidRDefault="00E77096" w:rsidP="00520D80">
      <w:pPr>
        <w:spacing w:line="360" w:lineRule="auto"/>
        <w:rPr>
          <w:rFonts w:ascii="Book Antiqua" w:hAnsi="Book Antiqua"/>
          <w:sz w:val="24"/>
        </w:rPr>
      </w:pPr>
    </w:p>
    <w:p w14:paraId="122D0910" w14:textId="04B05A93" w:rsidR="00E77096" w:rsidRPr="00520D80" w:rsidRDefault="00E77096" w:rsidP="00520D80">
      <w:pPr>
        <w:spacing w:line="360" w:lineRule="auto"/>
        <w:rPr>
          <w:rFonts w:ascii="Book Antiqua" w:hAnsi="Book Antiqua"/>
          <w:b/>
          <w:sz w:val="24"/>
        </w:rPr>
      </w:pPr>
      <w:r w:rsidRPr="00520D80">
        <w:rPr>
          <w:rFonts w:ascii="Book Antiqua" w:hAnsi="Book Antiqua"/>
          <w:b/>
          <w:sz w:val="24"/>
        </w:rPr>
        <w:t>D</w:t>
      </w:r>
      <w:r w:rsidR="001B76F8" w:rsidRPr="00520D80">
        <w:rPr>
          <w:rFonts w:ascii="Book Antiqua" w:hAnsi="Book Antiqua"/>
          <w:b/>
          <w:sz w:val="24"/>
        </w:rPr>
        <w:t>ISCUSSION</w:t>
      </w:r>
    </w:p>
    <w:p w14:paraId="7CF2E694" w14:textId="77777777" w:rsidR="00D964B7" w:rsidRPr="00520D80" w:rsidRDefault="00E77096" w:rsidP="00520D80">
      <w:pPr>
        <w:spacing w:line="360" w:lineRule="auto"/>
        <w:rPr>
          <w:rFonts w:ascii="Book Antiqua" w:eastAsia="宋体" w:hAnsi="Book Antiqua"/>
          <w:sz w:val="24"/>
          <w:lang w:eastAsia="zh-CN"/>
        </w:rPr>
      </w:pPr>
      <w:r w:rsidRPr="00520D80">
        <w:rPr>
          <w:rFonts w:ascii="Book Antiqua" w:hAnsi="Book Antiqua"/>
          <w:sz w:val="24"/>
        </w:rPr>
        <w:t>ALD leads to an increased intrahepatic and portal pressure and portal hypertension depending on several conditions which vary from hepatitis virus-related CLDs, such as compression of the hepatic sinusoid by enlarged hepatocytes in the form of ballooning</w:t>
      </w:r>
      <w:r w:rsidR="007A62D7" w:rsidRPr="00520D80">
        <w:rPr>
          <w:rFonts w:ascii="Book Antiqua" w:hAnsi="Book Antiqua"/>
          <w:sz w:val="24"/>
          <w:vertAlign w:val="superscript"/>
        </w:rPr>
        <w:t>[6-8]</w:t>
      </w:r>
      <w:r w:rsidRPr="00520D80">
        <w:rPr>
          <w:rFonts w:ascii="Book Antiqua" w:hAnsi="Book Antiqua"/>
          <w:sz w:val="24"/>
        </w:rPr>
        <w:t>. In addition, perivenular fibrosis, one of histological characteristics of ALD, is also suggested to contribute to the development of portal hypertension</w:t>
      </w:r>
      <w:r w:rsidR="007A62D7" w:rsidRPr="00520D80">
        <w:rPr>
          <w:rFonts w:ascii="Book Antiqua" w:hAnsi="Book Antiqua"/>
          <w:sz w:val="24"/>
          <w:vertAlign w:val="superscript"/>
        </w:rPr>
        <w:t>[15-17]</w:t>
      </w:r>
      <w:r w:rsidRPr="00520D80">
        <w:rPr>
          <w:rFonts w:ascii="Book Antiqua" w:hAnsi="Book Antiqua"/>
          <w:sz w:val="24"/>
        </w:rPr>
        <w:t xml:space="preserve">. We herein compared several clinical parameters between Child-Pugh grade A patients with alcoholic compensated cirrhosis and those with HCV-related compensated cirrhosis. Although there were no significant differences in the general clinical variables, patients with alcoholic cirrhosis had better liver synthesis capacity and/or nutritional status. These findings suggest that alcoholic cirrhotic patients are prone to develop portal hypertension even under the condition of a well-maintained liver function and nutritional status. </w:t>
      </w:r>
    </w:p>
    <w:p w14:paraId="2AB5890B" w14:textId="77777777" w:rsidR="00D964B7" w:rsidRPr="00520D80" w:rsidRDefault="00E77096" w:rsidP="00520D80">
      <w:pPr>
        <w:spacing w:line="360" w:lineRule="auto"/>
        <w:ind w:firstLineChars="200" w:firstLine="480"/>
        <w:rPr>
          <w:rFonts w:ascii="Book Antiqua" w:eastAsia="宋体" w:hAnsi="Book Antiqua"/>
          <w:sz w:val="24"/>
          <w:lang w:eastAsia="zh-CN"/>
        </w:rPr>
      </w:pPr>
      <w:r w:rsidRPr="00520D80">
        <w:rPr>
          <w:rFonts w:ascii="Book Antiqua" w:hAnsi="Book Antiqua"/>
          <w:sz w:val="24"/>
        </w:rPr>
        <w:t xml:space="preserve">In the present study, the general clinical variables including liver functional tests and physical examinations did not differ between patients with HCV-related compensated cirrhosis and alcoholic compensated cirrhosis. </w:t>
      </w:r>
      <w:r w:rsidR="00796F69" w:rsidRPr="00520D80">
        <w:rPr>
          <w:rFonts w:ascii="Book Antiqua" w:hAnsi="Book Antiqua"/>
          <w:sz w:val="24"/>
        </w:rPr>
        <w:t>However, we found</w:t>
      </w:r>
      <w:r w:rsidRPr="00520D80">
        <w:rPr>
          <w:rFonts w:ascii="Book Antiqua" w:hAnsi="Book Antiqua"/>
          <w:sz w:val="24"/>
        </w:rPr>
        <w:t xml:space="preserve"> </w:t>
      </w:r>
      <w:r w:rsidR="003F2F2D" w:rsidRPr="00520D80">
        <w:rPr>
          <w:rFonts w:ascii="Book Antiqua" w:hAnsi="Book Antiqua"/>
          <w:sz w:val="24"/>
        </w:rPr>
        <w:t xml:space="preserve">alcoholic compensated cirrhotic patients showed significantly higher levels of pre-ALB and RBP than HCV-related compensated cirrhotic patients (Table 2). </w:t>
      </w:r>
      <w:r w:rsidR="00602BAE" w:rsidRPr="00520D80">
        <w:rPr>
          <w:rFonts w:ascii="Book Antiqua" w:hAnsi="Book Antiqua"/>
          <w:sz w:val="24"/>
        </w:rPr>
        <w:t>Rapid</w:t>
      </w:r>
      <w:r w:rsidR="005A03E4" w:rsidRPr="00520D80">
        <w:rPr>
          <w:rFonts w:ascii="Book Antiqua" w:hAnsi="Book Antiqua"/>
          <w:sz w:val="24"/>
        </w:rPr>
        <w:t>-</w:t>
      </w:r>
      <w:r w:rsidR="00602BAE" w:rsidRPr="00520D80">
        <w:rPr>
          <w:rFonts w:ascii="Book Antiqua" w:hAnsi="Book Antiqua"/>
          <w:sz w:val="24"/>
        </w:rPr>
        <w:t>turnover proteins</w:t>
      </w:r>
      <w:r w:rsidR="00CD1739" w:rsidRPr="00520D80">
        <w:rPr>
          <w:rFonts w:ascii="Book Antiqua" w:hAnsi="Book Antiqua"/>
          <w:sz w:val="24"/>
        </w:rPr>
        <w:t>,</w:t>
      </w:r>
      <w:r w:rsidR="00602BAE" w:rsidRPr="00520D80">
        <w:rPr>
          <w:rFonts w:ascii="Book Antiqua" w:hAnsi="Book Antiqua"/>
          <w:sz w:val="24"/>
        </w:rPr>
        <w:t xml:space="preserve"> such as pre-</w:t>
      </w:r>
      <w:r w:rsidR="00CD1739" w:rsidRPr="00520D80">
        <w:rPr>
          <w:rFonts w:ascii="Book Antiqua" w:hAnsi="Book Antiqua"/>
          <w:sz w:val="24"/>
        </w:rPr>
        <w:t>ALB</w:t>
      </w:r>
      <w:r w:rsidR="00602BAE" w:rsidRPr="00520D80">
        <w:rPr>
          <w:rFonts w:ascii="Book Antiqua" w:hAnsi="Book Antiqua"/>
          <w:sz w:val="24"/>
        </w:rPr>
        <w:t xml:space="preserve"> and RBP</w:t>
      </w:r>
      <w:r w:rsidR="00CD1739" w:rsidRPr="00520D80">
        <w:rPr>
          <w:rFonts w:ascii="Book Antiqua" w:hAnsi="Book Antiqua"/>
          <w:sz w:val="24"/>
        </w:rPr>
        <w:t>,</w:t>
      </w:r>
      <w:r w:rsidR="00602BAE" w:rsidRPr="00520D80">
        <w:rPr>
          <w:rFonts w:ascii="Book Antiqua" w:hAnsi="Book Antiqua"/>
          <w:sz w:val="24"/>
        </w:rPr>
        <w:t xml:space="preserve"> have shorter life-spans than </w:t>
      </w:r>
      <w:r w:rsidR="00CF18C2" w:rsidRPr="00520D80">
        <w:rPr>
          <w:rFonts w:ascii="Book Antiqua" w:hAnsi="Book Antiqua"/>
          <w:sz w:val="24"/>
        </w:rPr>
        <w:t>ALB</w:t>
      </w:r>
      <w:r w:rsidR="00602BAE" w:rsidRPr="00520D80">
        <w:rPr>
          <w:rFonts w:ascii="Book Antiqua" w:hAnsi="Book Antiqua"/>
          <w:sz w:val="24"/>
        </w:rPr>
        <w:t xml:space="preserve"> (pre-</w:t>
      </w:r>
      <w:r w:rsidR="00CD1739" w:rsidRPr="00520D80">
        <w:rPr>
          <w:rFonts w:ascii="Book Antiqua" w:hAnsi="Book Antiqua"/>
          <w:sz w:val="24"/>
        </w:rPr>
        <w:t>ALB</w:t>
      </w:r>
      <w:r w:rsidR="00602BAE" w:rsidRPr="00520D80">
        <w:rPr>
          <w:rFonts w:ascii="Book Antiqua" w:hAnsi="Book Antiqua"/>
          <w:sz w:val="24"/>
        </w:rPr>
        <w:t xml:space="preserve">: </w:t>
      </w:r>
      <w:r w:rsidR="00CD1739" w:rsidRPr="00520D80">
        <w:rPr>
          <w:rFonts w:ascii="Book Antiqua" w:hAnsi="Book Antiqua"/>
          <w:sz w:val="24"/>
        </w:rPr>
        <w:t xml:space="preserve">approximately </w:t>
      </w:r>
      <w:r w:rsidR="00D964B7" w:rsidRPr="00520D80">
        <w:rPr>
          <w:rFonts w:ascii="Book Antiqua" w:eastAsia="宋体" w:hAnsi="Book Antiqua"/>
          <w:sz w:val="24"/>
          <w:lang w:eastAsia="zh-CN"/>
        </w:rPr>
        <w:t>2</w:t>
      </w:r>
      <w:r w:rsidR="00602BAE" w:rsidRPr="00520D80">
        <w:rPr>
          <w:rFonts w:ascii="Book Antiqua" w:hAnsi="Book Antiqua"/>
          <w:sz w:val="24"/>
        </w:rPr>
        <w:t xml:space="preserve"> d, RBP: </w:t>
      </w:r>
      <w:r w:rsidR="00CD1739" w:rsidRPr="00520D80">
        <w:rPr>
          <w:rFonts w:ascii="Book Antiqua" w:hAnsi="Book Antiqua"/>
          <w:sz w:val="24"/>
        </w:rPr>
        <w:lastRenderedPageBreak/>
        <w:t>approximately</w:t>
      </w:r>
      <w:r w:rsidR="00602BAE" w:rsidRPr="00520D80">
        <w:rPr>
          <w:rFonts w:ascii="Book Antiqua" w:hAnsi="Book Antiqua"/>
          <w:sz w:val="24"/>
        </w:rPr>
        <w:t xml:space="preserve"> 12 h, and </w:t>
      </w:r>
      <w:r w:rsidR="00CF18C2" w:rsidRPr="00520D80">
        <w:rPr>
          <w:rFonts w:ascii="Book Antiqua" w:hAnsi="Book Antiqua"/>
          <w:sz w:val="24"/>
        </w:rPr>
        <w:t>ALB</w:t>
      </w:r>
      <w:r w:rsidR="00602BAE" w:rsidRPr="00520D80">
        <w:rPr>
          <w:rFonts w:ascii="Book Antiqua" w:hAnsi="Book Antiqua"/>
          <w:sz w:val="24"/>
        </w:rPr>
        <w:t xml:space="preserve">: </w:t>
      </w:r>
      <w:r w:rsidR="00CD1739" w:rsidRPr="00520D80">
        <w:rPr>
          <w:rFonts w:ascii="Book Antiqua" w:hAnsi="Book Antiqua"/>
          <w:sz w:val="24"/>
        </w:rPr>
        <w:t>approximately</w:t>
      </w:r>
      <w:r w:rsidR="00602BAE" w:rsidRPr="00520D80">
        <w:rPr>
          <w:rFonts w:ascii="Book Antiqua" w:hAnsi="Book Antiqua"/>
          <w:sz w:val="24"/>
        </w:rPr>
        <w:t xml:space="preserve"> </w:t>
      </w:r>
      <w:r w:rsidR="00D964B7" w:rsidRPr="00520D80">
        <w:rPr>
          <w:rFonts w:ascii="Book Antiqua" w:eastAsia="宋体" w:hAnsi="Book Antiqua"/>
          <w:sz w:val="24"/>
          <w:lang w:eastAsia="zh-CN"/>
        </w:rPr>
        <w:t>3</w:t>
      </w:r>
      <w:r w:rsidR="00602BAE" w:rsidRPr="00520D80">
        <w:rPr>
          <w:rFonts w:ascii="Book Antiqua" w:hAnsi="Book Antiqua"/>
          <w:sz w:val="24"/>
        </w:rPr>
        <w:t xml:space="preserve"> w</w:t>
      </w:r>
      <w:r w:rsidR="00D964B7" w:rsidRPr="00520D80">
        <w:rPr>
          <w:rFonts w:ascii="Book Antiqua" w:hAnsi="Book Antiqua"/>
          <w:sz w:val="24"/>
        </w:rPr>
        <w:t>k</w:t>
      </w:r>
      <w:r w:rsidR="00602BAE" w:rsidRPr="00520D80">
        <w:rPr>
          <w:rFonts w:ascii="Book Antiqua" w:hAnsi="Book Antiqua"/>
          <w:sz w:val="24"/>
        </w:rPr>
        <w:t xml:space="preserve">). Therefore, these rapid turnover proteins </w:t>
      </w:r>
      <w:r w:rsidR="00817BEE" w:rsidRPr="00520D80">
        <w:rPr>
          <w:rFonts w:ascii="Book Antiqua" w:hAnsi="Book Antiqua"/>
          <w:sz w:val="24"/>
        </w:rPr>
        <w:t xml:space="preserve">are </w:t>
      </w:r>
      <w:r w:rsidR="00002191" w:rsidRPr="00520D80">
        <w:rPr>
          <w:rFonts w:ascii="Book Antiqua" w:hAnsi="Book Antiqua"/>
          <w:sz w:val="24"/>
        </w:rPr>
        <w:t>able</w:t>
      </w:r>
      <w:r w:rsidR="00817BEE" w:rsidRPr="00520D80">
        <w:rPr>
          <w:rFonts w:ascii="Book Antiqua" w:hAnsi="Book Antiqua"/>
          <w:sz w:val="24"/>
        </w:rPr>
        <w:t xml:space="preserve"> to</w:t>
      </w:r>
      <w:r w:rsidR="00602BAE" w:rsidRPr="00520D80">
        <w:rPr>
          <w:rFonts w:ascii="Book Antiqua" w:hAnsi="Book Antiqua"/>
          <w:sz w:val="24"/>
        </w:rPr>
        <w:t xml:space="preserve"> sensitively reflect the liver synthesis capacity and nutritional status</w:t>
      </w:r>
      <w:r w:rsidR="00602BAE" w:rsidRPr="00520D80">
        <w:rPr>
          <w:rFonts w:ascii="Book Antiqua" w:hAnsi="Book Antiqua"/>
          <w:sz w:val="24"/>
          <w:vertAlign w:val="superscript"/>
        </w:rPr>
        <w:t>[18-20]</w:t>
      </w:r>
      <w:r w:rsidR="00602BAE" w:rsidRPr="00520D80">
        <w:rPr>
          <w:rFonts w:ascii="Book Antiqua" w:hAnsi="Book Antiqua"/>
          <w:sz w:val="24"/>
        </w:rPr>
        <w:t>.</w:t>
      </w:r>
      <w:r w:rsidR="00602BAE" w:rsidRPr="00520D80">
        <w:rPr>
          <w:rFonts w:ascii="Book Antiqua" w:hAnsi="Book Antiqua"/>
          <w:sz w:val="24"/>
          <w:vertAlign w:val="superscript"/>
        </w:rPr>
        <w:t xml:space="preserve"> </w:t>
      </w:r>
      <w:r w:rsidR="00F51980" w:rsidRPr="00520D80">
        <w:rPr>
          <w:rFonts w:ascii="Book Antiqua" w:hAnsi="Book Antiqua"/>
          <w:sz w:val="24"/>
        </w:rPr>
        <w:t xml:space="preserve">In addition, </w:t>
      </w:r>
      <w:r w:rsidRPr="00520D80">
        <w:rPr>
          <w:rFonts w:ascii="Book Antiqua" w:hAnsi="Book Antiqua"/>
          <w:sz w:val="24"/>
        </w:rPr>
        <w:t xml:space="preserve">in HCV-related compensated cirrhotic patients, the levels of </w:t>
      </w:r>
      <w:r w:rsidR="00CF18C2" w:rsidRPr="00520D80">
        <w:rPr>
          <w:rFonts w:ascii="Book Antiqua" w:hAnsi="Book Antiqua"/>
          <w:sz w:val="24"/>
        </w:rPr>
        <w:t>ALB</w:t>
      </w:r>
      <w:r w:rsidRPr="00520D80">
        <w:rPr>
          <w:rFonts w:ascii="Book Antiqua" w:hAnsi="Book Antiqua"/>
          <w:sz w:val="24"/>
        </w:rPr>
        <w:t xml:space="preserve"> and the NPRQ were decreased in 35.7% (5/14) and 78.6% (11/14) of the patients, respectively. Although we did not clarify the role of HCV-infection in the development of malnutrition, our findings suggested that patients with HCV-related cirrhosis potentially had either protein or energy malnutrition, even compensated cirrhotic patients (Child-Pugh A) who did not exhibit cirrhosis-related clinical symptoms. It has been previously reported that cirrhotic patients with either energy malnutrition (NPRQ </w:t>
      </w:r>
      <w:r w:rsidR="00D964B7" w:rsidRPr="00520D80">
        <w:rPr>
          <w:rFonts w:ascii="Book Antiqua" w:hAnsi="Book Antiqua"/>
          <w:sz w:val="24"/>
        </w:rPr>
        <w:t>&lt;</w:t>
      </w:r>
      <w:r w:rsidRPr="00520D80">
        <w:rPr>
          <w:rFonts w:ascii="Book Antiqua" w:hAnsi="Book Antiqua" w:cs="Cambria Math"/>
          <w:sz w:val="24"/>
        </w:rPr>
        <w:t xml:space="preserve"> </w:t>
      </w:r>
      <w:r w:rsidRPr="00520D80">
        <w:rPr>
          <w:rFonts w:ascii="Book Antiqua" w:hAnsi="Book Antiqua"/>
          <w:sz w:val="24"/>
        </w:rPr>
        <w:t>0.85) or protein malnutrition (</w:t>
      </w:r>
      <w:r w:rsidR="00CF18C2" w:rsidRPr="00520D80">
        <w:rPr>
          <w:rFonts w:ascii="Book Antiqua" w:hAnsi="Book Antiqua"/>
          <w:sz w:val="24"/>
        </w:rPr>
        <w:t>ALB</w:t>
      </w:r>
      <w:r w:rsidRPr="00520D80">
        <w:rPr>
          <w:rFonts w:ascii="Book Antiqua" w:hAnsi="Book Antiqua"/>
          <w:sz w:val="24"/>
        </w:rPr>
        <w:t xml:space="preserve"> value ≤ 3.5) have an unfavorable prognosis</w:t>
      </w:r>
      <w:r w:rsidR="00D964B7" w:rsidRPr="00520D80">
        <w:rPr>
          <w:rFonts w:ascii="Book Antiqua" w:hAnsi="Book Antiqua"/>
          <w:sz w:val="24"/>
          <w:vertAlign w:val="superscript"/>
        </w:rPr>
        <w:t>[12,</w:t>
      </w:r>
      <w:r w:rsidR="007F3A80" w:rsidRPr="00520D80">
        <w:rPr>
          <w:rFonts w:ascii="Book Antiqua" w:hAnsi="Book Antiqua"/>
          <w:sz w:val="24"/>
          <w:vertAlign w:val="superscript"/>
        </w:rPr>
        <w:t>2</w:t>
      </w:r>
      <w:r w:rsidR="00602BAE" w:rsidRPr="00520D80">
        <w:rPr>
          <w:rFonts w:ascii="Book Antiqua" w:hAnsi="Book Antiqua"/>
          <w:sz w:val="24"/>
          <w:vertAlign w:val="superscript"/>
        </w:rPr>
        <w:t>1</w:t>
      </w:r>
      <w:r w:rsidR="007A62D7" w:rsidRPr="00520D80">
        <w:rPr>
          <w:rFonts w:ascii="Book Antiqua" w:hAnsi="Book Antiqua"/>
          <w:sz w:val="24"/>
          <w:vertAlign w:val="superscript"/>
        </w:rPr>
        <w:t>]</w:t>
      </w:r>
      <w:r w:rsidRPr="00520D80">
        <w:rPr>
          <w:rFonts w:ascii="Book Antiqua" w:hAnsi="Book Antiqua"/>
          <w:sz w:val="24"/>
        </w:rPr>
        <w:t>. Recent advancements in antiviral treatment are expected to lead to a significant decrease in the frequency of HCV</w:t>
      </w:r>
      <w:r w:rsidR="006E0F37" w:rsidRPr="00520D80">
        <w:rPr>
          <w:rFonts w:ascii="Book Antiqua" w:hAnsi="Book Antiqua"/>
          <w:sz w:val="24"/>
        </w:rPr>
        <w:t xml:space="preserve"> infection</w:t>
      </w:r>
      <w:r w:rsidR="007A62D7" w:rsidRPr="00520D80">
        <w:rPr>
          <w:rFonts w:ascii="Book Antiqua" w:hAnsi="Book Antiqua"/>
          <w:sz w:val="24"/>
          <w:vertAlign w:val="superscript"/>
        </w:rPr>
        <w:t>[</w:t>
      </w:r>
      <w:r w:rsidR="007F3A80" w:rsidRPr="00520D80">
        <w:rPr>
          <w:rFonts w:ascii="Book Antiqua" w:hAnsi="Book Antiqua"/>
          <w:sz w:val="24"/>
          <w:vertAlign w:val="superscript"/>
        </w:rPr>
        <w:t>2</w:t>
      </w:r>
      <w:r w:rsidR="00602BAE" w:rsidRPr="00520D80">
        <w:rPr>
          <w:rFonts w:ascii="Book Antiqua" w:hAnsi="Book Antiqua"/>
          <w:sz w:val="24"/>
          <w:vertAlign w:val="superscript"/>
        </w:rPr>
        <w:t>2</w:t>
      </w:r>
      <w:r w:rsidR="00D964B7" w:rsidRPr="00520D80">
        <w:rPr>
          <w:rFonts w:ascii="Book Antiqua" w:hAnsi="Book Antiqua"/>
          <w:sz w:val="24"/>
          <w:vertAlign w:val="superscript"/>
        </w:rPr>
        <w:t>,</w:t>
      </w:r>
      <w:r w:rsidR="007A62D7" w:rsidRPr="00520D80">
        <w:rPr>
          <w:rFonts w:ascii="Book Antiqua" w:hAnsi="Book Antiqua"/>
          <w:sz w:val="24"/>
          <w:vertAlign w:val="superscript"/>
        </w:rPr>
        <w:t>2</w:t>
      </w:r>
      <w:r w:rsidR="00602BAE" w:rsidRPr="00520D80">
        <w:rPr>
          <w:rFonts w:ascii="Book Antiqua" w:hAnsi="Book Antiqua"/>
          <w:sz w:val="24"/>
          <w:vertAlign w:val="superscript"/>
        </w:rPr>
        <w:t>3</w:t>
      </w:r>
      <w:r w:rsidR="007A62D7" w:rsidRPr="00520D80">
        <w:rPr>
          <w:rFonts w:ascii="Book Antiqua" w:hAnsi="Book Antiqua"/>
          <w:sz w:val="24"/>
          <w:vertAlign w:val="superscript"/>
        </w:rPr>
        <w:t>]</w:t>
      </w:r>
      <w:r w:rsidRPr="00520D80">
        <w:rPr>
          <w:rFonts w:ascii="Book Antiqua" w:hAnsi="Book Antiqua"/>
          <w:sz w:val="24"/>
        </w:rPr>
        <w:t xml:space="preserve">. It would be interesting to evaluate changes in the nutritional status of patients with cirrhosis after the elimination of HCV-related compensated cirrhosis. </w:t>
      </w:r>
    </w:p>
    <w:p w14:paraId="54BD6B68" w14:textId="77777777" w:rsidR="00D964B7" w:rsidRPr="00520D80" w:rsidRDefault="009A622D" w:rsidP="00520D80">
      <w:pPr>
        <w:spacing w:line="360" w:lineRule="auto"/>
        <w:ind w:firstLineChars="200" w:firstLine="480"/>
        <w:rPr>
          <w:rFonts w:ascii="Book Antiqua" w:eastAsia="宋体" w:hAnsi="Book Antiqua"/>
          <w:sz w:val="24"/>
          <w:lang w:eastAsia="zh-CN"/>
        </w:rPr>
      </w:pPr>
      <w:r w:rsidRPr="00520D80">
        <w:rPr>
          <w:rFonts w:ascii="Book Antiqua" w:eastAsia="宋体" w:hAnsi="Book Antiqua"/>
          <w:sz w:val="24"/>
          <w:lang w:eastAsia="zh-CN"/>
        </w:rPr>
        <w:t xml:space="preserve">In </w:t>
      </w:r>
      <w:r w:rsidR="00E933EE" w:rsidRPr="00520D80">
        <w:rPr>
          <w:rFonts w:ascii="Book Antiqua" w:eastAsia="宋体" w:hAnsi="Book Antiqua"/>
          <w:sz w:val="24"/>
          <w:lang w:eastAsia="zh-CN"/>
        </w:rPr>
        <w:t>Table 2</w:t>
      </w:r>
      <w:r w:rsidRPr="00520D80">
        <w:rPr>
          <w:rFonts w:ascii="Book Antiqua" w:eastAsia="宋体" w:hAnsi="Book Antiqua"/>
          <w:sz w:val="24"/>
          <w:lang w:eastAsia="zh-CN"/>
        </w:rPr>
        <w:t xml:space="preserve">, </w:t>
      </w:r>
      <w:r w:rsidR="00D964B7" w:rsidRPr="00520D80">
        <w:rPr>
          <w:rFonts w:ascii="Book Antiqua" w:eastAsia="宋体" w:hAnsi="Book Antiqua"/>
          <w:sz w:val="24"/>
          <w:lang w:eastAsia="zh-CN"/>
        </w:rPr>
        <w:t>the mean value of %</w:t>
      </w:r>
      <w:r w:rsidR="004D253F" w:rsidRPr="00520D80">
        <w:rPr>
          <w:rFonts w:ascii="Book Antiqua" w:eastAsia="宋体" w:hAnsi="Book Antiqua"/>
          <w:sz w:val="24"/>
          <w:lang w:eastAsia="zh-CN"/>
        </w:rPr>
        <w:t>TSF was numerically higher in HCV-related cirrhotic patients than that in alcoholic cirrhotic patients</w:t>
      </w:r>
      <w:r w:rsidRPr="00520D80">
        <w:rPr>
          <w:rFonts w:ascii="Book Antiqua" w:eastAsia="宋体" w:hAnsi="Book Antiqua"/>
          <w:sz w:val="24"/>
          <w:lang w:eastAsia="zh-CN"/>
        </w:rPr>
        <w:t>, although a statistical significance</w:t>
      </w:r>
      <w:r w:rsidRPr="00520D80">
        <w:rPr>
          <w:rFonts w:ascii="Book Antiqua" w:hAnsi="Book Antiqua"/>
          <w:sz w:val="24"/>
        </w:rPr>
        <w:t xml:space="preserve"> </w:t>
      </w:r>
      <w:r w:rsidRPr="00520D80">
        <w:rPr>
          <w:rFonts w:ascii="Book Antiqua" w:eastAsia="宋体" w:hAnsi="Book Antiqua"/>
          <w:sz w:val="24"/>
          <w:lang w:eastAsia="zh-CN"/>
        </w:rPr>
        <w:t>was not found between the groups</w:t>
      </w:r>
      <w:r w:rsidR="004D253F" w:rsidRPr="00520D80">
        <w:rPr>
          <w:rFonts w:ascii="Book Antiqua" w:eastAsia="宋体" w:hAnsi="Book Antiqua"/>
          <w:sz w:val="24"/>
          <w:lang w:eastAsia="zh-CN"/>
        </w:rPr>
        <w:t xml:space="preserve">. </w:t>
      </w:r>
      <w:r w:rsidR="00CD1739" w:rsidRPr="00520D80">
        <w:rPr>
          <w:rFonts w:ascii="Book Antiqua" w:eastAsia="宋体" w:hAnsi="Book Antiqua"/>
          <w:sz w:val="24"/>
          <w:lang w:eastAsia="zh-CN"/>
        </w:rPr>
        <w:t xml:space="preserve">Although </w:t>
      </w:r>
      <w:r w:rsidR="00D246EB" w:rsidRPr="00520D80">
        <w:rPr>
          <w:rFonts w:ascii="Book Antiqua" w:eastAsia="宋体" w:hAnsi="Book Antiqua"/>
          <w:sz w:val="24"/>
          <w:lang w:eastAsia="zh-CN"/>
        </w:rPr>
        <w:t xml:space="preserve">physical examinations are generally accepted </w:t>
      </w:r>
      <w:r w:rsidR="00CD1739" w:rsidRPr="00520D80">
        <w:rPr>
          <w:rFonts w:ascii="Book Antiqua" w:eastAsia="宋体" w:hAnsi="Book Antiqua"/>
          <w:sz w:val="24"/>
          <w:lang w:eastAsia="zh-CN"/>
        </w:rPr>
        <w:t xml:space="preserve">as a </w:t>
      </w:r>
      <w:r w:rsidR="00D246EB" w:rsidRPr="00520D80">
        <w:rPr>
          <w:rFonts w:ascii="Book Antiqua" w:eastAsia="宋体" w:hAnsi="Book Antiqua"/>
          <w:sz w:val="24"/>
          <w:lang w:eastAsia="zh-CN"/>
        </w:rPr>
        <w:t>method to assess the nutritional status,</w:t>
      </w:r>
      <w:r w:rsidR="004D253F" w:rsidRPr="00520D80">
        <w:rPr>
          <w:rFonts w:ascii="Book Antiqua" w:eastAsia="宋体" w:hAnsi="Book Antiqua"/>
          <w:sz w:val="24"/>
          <w:lang w:eastAsia="zh-CN"/>
        </w:rPr>
        <w:t xml:space="preserve"> measurement errors can</w:t>
      </w:r>
      <w:r w:rsidR="004D253F" w:rsidRPr="00520D80">
        <w:rPr>
          <w:rFonts w:ascii="Book Antiqua" w:hAnsi="Book Antiqua"/>
          <w:sz w:val="24"/>
        </w:rPr>
        <w:t xml:space="preserve"> </w:t>
      </w:r>
      <w:r w:rsidR="004D253F" w:rsidRPr="00520D80">
        <w:rPr>
          <w:rFonts w:ascii="Book Antiqua" w:eastAsia="宋体" w:hAnsi="Book Antiqua"/>
          <w:sz w:val="24"/>
          <w:lang w:eastAsia="zh-CN"/>
        </w:rPr>
        <w:t>easily occur</w:t>
      </w:r>
      <w:r w:rsidR="00D246EB" w:rsidRPr="00520D80">
        <w:rPr>
          <w:rFonts w:ascii="Book Antiqua" w:eastAsia="宋体" w:hAnsi="Book Antiqua"/>
          <w:sz w:val="24"/>
          <w:lang w:eastAsia="zh-CN"/>
        </w:rPr>
        <w:t xml:space="preserve"> (</w:t>
      </w:r>
      <w:r w:rsidR="004D253F" w:rsidRPr="00520D80">
        <w:rPr>
          <w:rFonts w:ascii="Book Antiqua" w:eastAsia="宋体" w:hAnsi="Book Antiqua"/>
          <w:sz w:val="24"/>
          <w:lang w:eastAsia="zh-CN"/>
        </w:rPr>
        <w:t xml:space="preserve">particularly </w:t>
      </w:r>
      <w:r w:rsidR="00D246EB" w:rsidRPr="00520D80">
        <w:rPr>
          <w:rFonts w:ascii="Book Antiqua" w:eastAsia="宋体" w:hAnsi="Book Antiqua"/>
          <w:sz w:val="24"/>
          <w:lang w:eastAsia="zh-CN"/>
        </w:rPr>
        <w:t>regarding</w:t>
      </w:r>
      <w:r w:rsidR="004D253F" w:rsidRPr="00520D80">
        <w:rPr>
          <w:rFonts w:ascii="Book Antiqua" w:eastAsia="宋体" w:hAnsi="Book Antiqua"/>
          <w:sz w:val="24"/>
          <w:lang w:eastAsia="zh-CN"/>
        </w:rPr>
        <w:t xml:space="preserve"> the levels </w:t>
      </w:r>
      <w:r w:rsidR="00CD1739" w:rsidRPr="00520D80">
        <w:rPr>
          <w:rFonts w:ascii="Book Antiqua" w:eastAsia="宋体" w:hAnsi="Book Antiqua"/>
          <w:sz w:val="24"/>
          <w:lang w:eastAsia="zh-CN"/>
        </w:rPr>
        <w:t xml:space="preserve">of </w:t>
      </w:r>
      <w:r w:rsidR="004D253F" w:rsidRPr="00520D80">
        <w:rPr>
          <w:rFonts w:ascii="Book Antiqua" w:eastAsia="宋体" w:hAnsi="Book Antiqua"/>
          <w:sz w:val="24"/>
          <w:lang w:eastAsia="zh-CN"/>
        </w:rPr>
        <w:t>TSF and AMC</w:t>
      </w:r>
      <w:r w:rsidR="00D246EB" w:rsidRPr="00520D80">
        <w:rPr>
          <w:rFonts w:ascii="Book Antiqua" w:eastAsia="宋体" w:hAnsi="Book Antiqua"/>
          <w:sz w:val="24"/>
          <w:lang w:eastAsia="zh-CN"/>
        </w:rPr>
        <w:t>)</w:t>
      </w:r>
      <w:r w:rsidR="00E933EE" w:rsidRPr="00520D80">
        <w:rPr>
          <w:rFonts w:ascii="Book Antiqua" w:hAnsi="Book Antiqua"/>
          <w:sz w:val="24"/>
          <w:vertAlign w:val="superscript"/>
        </w:rPr>
        <w:t>[13]</w:t>
      </w:r>
      <w:r w:rsidR="004D253F" w:rsidRPr="00520D80">
        <w:rPr>
          <w:rFonts w:ascii="Book Antiqua" w:eastAsia="宋体" w:hAnsi="Book Antiqua"/>
          <w:sz w:val="24"/>
          <w:lang w:eastAsia="zh-CN"/>
        </w:rPr>
        <w:t xml:space="preserve">, </w:t>
      </w:r>
      <w:r w:rsidR="00D246EB" w:rsidRPr="00520D80">
        <w:rPr>
          <w:rFonts w:ascii="Book Antiqua" w:eastAsia="宋体" w:hAnsi="Book Antiqua"/>
          <w:sz w:val="24"/>
          <w:lang w:eastAsia="zh-CN"/>
        </w:rPr>
        <w:t xml:space="preserve">and </w:t>
      </w:r>
      <w:r w:rsidR="00CD1739" w:rsidRPr="00520D80">
        <w:rPr>
          <w:rFonts w:ascii="Book Antiqua" w:eastAsia="宋体" w:hAnsi="Book Antiqua"/>
          <w:sz w:val="24"/>
          <w:lang w:eastAsia="zh-CN"/>
        </w:rPr>
        <w:t xml:space="preserve">therefore </w:t>
      </w:r>
      <w:r w:rsidR="004D253F" w:rsidRPr="00520D80">
        <w:rPr>
          <w:rFonts w:ascii="Book Antiqua" w:eastAsia="宋体" w:hAnsi="Book Antiqua"/>
          <w:sz w:val="24"/>
          <w:lang w:eastAsia="zh-CN"/>
        </w:rPr>
        <w:t xml:space="preserve">we </w:t>
      </w:r>
      <w:r w:rsidR="002B7C82" w:rsidRPr="00520D80">
        <w:rPr>
          <w:rFonts w:ascii="Book Antiqua" w:eastAsia="宋体" w:hAnsi="Book Antiqua"/>
          <w:sz w:val="24"/>
          <w:lang w:eastAsia="zh-CN"/>
        </w:rPr>
        <w:t>should</w:t>
      </w:r>
      <w:r w:rsidR="00D246EB" w:rsidRPr="00520D80">
        <w:rPr>
          <w:rFonts w:ascii="Book Antiqua" w:eastAsia="宋体" w:hAnsi="Book Antiqua"/>
          <w:sz w:val="24"/>
          <w:lang w:eastAsia="zh-CN"/>
        </w:rPr>
        <w:t xml:space="preserve"> pay </w:t>
      </w:r>
      <w:r w:rsidR="00CD1739" w:rsidRPr="00520D80">
        <w:rPr>
          <w:rFonts w:ascii="Book Antiqua" w:eastAsia="宋体" w:hAnsi="Book Antiqua"/>
          <w:sz w:val="24"/>
          <w:lang w:eastAsia="zh-CN"/>
        </w:rPr>
        <w:t>careful</w:t>
      </w:r>
      <w:r w:rsidR="00D246EB" w:rsidRPr="00520D80">
        <w:rPr>
          <w:rFonts w:ascii="Book Antiqua" w:eastAsia="宋体" w:hAnsi="Book Antiqua"/>
          <w:sz w:val="24"/>
          <w:lang w:eastAsia="zh-CN"/>
        </w:rPr>
        <w:t xml:space="preserve"> attention </w:t>
      </w:r>
      <w:r w:rsidR="00CD1739" w:rsidRPr="00520D80">
        <w:rPr>
          <w:rFonts w:ascii="Book Antiqua" w:eastAsia="宋体" w:hAnsi="Book Antiqua"/>
          <w:sz w:val="24"/>
          <w:lang w:eastAsia="zh-CN"/>
        </w:rPr>
        <w:t xml:space="preserve">to </w:t>
      </w:r>
      <w:r w:rsidR="00D246EB" w:rsidRPr="00520D80">
        <w:rPr>
          <w:rFonts w:ascii="Book Antiqua" w:eastAsia="宋体" w:hAnsi="Book Antiqua"/>
          <w:sz w:val="24"/>
          <w:lang w:eastAsia="zh-CN"/>
        </w:rPr>
        <w:t xml:space="preserve">the </w:t>
      </w:r>
      <w:r w:rsidR="004D253F" w:rsidRPr="00520D80">
        <w:rPr>
          <w:rFonts w:ascii="Book Antiqua" w:eastAsia="宋体" w:hAnsi="Book Antiqua"/>
          <w:sz w:val="24"/>
          <w:lang w:eastAsia="zh-CN"/>
        </w:rPr>
        <w:t>evaluat</w:t>
      </w:r>
      <w:r w:rsidR="00D246EB" w:rsidRPr="00520D80">
        <w:rPr>
          <w:rFonts w:ascii="Book Antiqua" w:eastAsia="宋体" w:hAnsi="Book Antiqua"/>
          <w:sz w:val="24"/>
          <w:lang w:eastAsia="zh-CN"/>
        </w:rPr>
        <w:t xml:space="preserve">ion of </w:t>
      </w:r>
      <w:r w:rsidR="004D253F" w:rsidRPr="00520D80">
        <w:rPr>
          <w:rFonts w:ascii="Book Antiqua" w:eastAsia="宋体" w:hAnsi="Book Antiqua"/>
          <w:sz w:val="24"/>
          <w:lang w:eastAsia="zh-CN"/>
        </w:rPr>
        <w:t xml:space="preserve">the </w:t>
      </w:r>
      <w:r w:rsidR="00E933EE" w:rsidRPr="00520D80">
        <w:rPr>
          <w:rFonts w:ascii="Book Antiqua" w:eastAsia="宋体" w:hAnsi="Book Antiqua"/>
          <w:sz w:val="24"/>
          <w:lang w:eastAsia="zh-CN"/>
        </w:rPr>
        <w:t xml:space="preserve">physical </w:t>
      </w:r>
      <w:r w:rsidR="004D253F" w:rsidRPr="00520D80">
        <w:rPr>
          <w:rFonts w:ascii="Book Antiqua" w:eastAsia="宋体" w:hAnsi="Book Antiqua"/>
          <w:sz w:val="24"/>
          <w:lang w:eastAsia="zh-CN"/>
        </w:rPr>
        <w:t>variables.</w:t>
      </w:r>
    </w:p>
    <w:p w14:paraId="61F9F129" w14:textId="01CE65A1" w:rsidR="00E77096" w:rsidRPr="00520D80" w:rsidRDefault="00E77096" w:rsidP="00520D80">
      <w:pPr>
        <w:spacing w:line="360" w:lineRule="auto"/>
        <w:ind w:firstLineChars="200" w:firstLine="480"/>
        <w:rPr>
          <w:rFonts w:ascii="Book Antiqua" w:eastAsia="宋体" w:hAnsi="Book Antiqua"/>
          <w:sz w:val="24"/>
          <w:lang w:eastAsia="zh-CN"/>
        </w:rPr>
      </w:pPr>
      <w:r w:rsidRPr="00520D80">
        <w:rPr>
          <w:rFonts w:ascii="Book Antiqua" w:hAnsi="Book Antiqua"/>
          <w:sz w:val="24"/>
        </w:rPr>
        <w:t xml:space="preserve">Although the present study is a novel one that focused on the data of rapid-turnover proteins and indirect calorimetry in patients with compensated </w:t>
      </w:r>
      <w:r w:rsidR="009A622D" w:rsidRPr="00520D80">
        <w:rPr>
          <w:rFonts w:ascii="Book Antiqua" w:hAnsi="Book Antiqua"/>
          <w:sz w:val="24"/>
        </w:rPr>
        <w:lastRenderedPageBreak/>
        <w:t>cirrhosis</w:t>
      </w:r>
      <w:r w:rsidRPr="00520D80">
        <w:rPr>
          <w:rFonts w:ascii="Book Antiqua" w:hAnsi="Book Antiqua"/>
          <w:sz w:val="24"/>
        </w:rPr>
        <w:t xml:space="preserve">, there are some limitations associated with our study. First, the number of patients enrolled was small. </w:t>
      </w:r>
      <w:r w:rsidR="00212B28" w:rsidRPr="00520D80">
        <w:rPr>
          <w:rFonts w:ascii="Book Antiqua" w:hAnsi="Book Antiqua"/>
          <w:sz w:val="24"/>
        </w:rPr>
        <w:t xml:space="preserve">It </w:t>
      </w:r>
      <w:r w:rsidR="00817BEE" w:rsidRPr="00520D80">
        <w:rPr>
          <w:rFonts w:ascii="Book Antiqua" w:hAnsi="Book Antiqua"/>
          <w:sz w:val="24"/>
        </w:rPr>
        <w:t xml:space="preserve">would </w:t>
      </w:r>
      <w:r w:rsidR="000363B1" w:rsidRPr="00520D80">
        <w:rPr>
          <w:rFonts w:ascii="Book Antiqua" w:hAnsi="Book Antiqua"/>
          <w:sz w:val="24"/>
        </w:rPr>
        <w:t xml:space="preserve">therefore </w:t>
      </w:r>
      <w:r w:rsidR="00817BEE" w:rsidRPr="00520D80">
        <w:rPr>
          <w:rFonts w:ascii="Book Antiqua" w:hAnsi="Book Antiqua"/>
          <w:sz w:val="24"/>
        </w:rPr>
        <w:t>be</w:t>
      </w:r>
      <w:r w:rsidR="00212B28" w:rsidRPr="00520D80">
        <w:rPr>
          <w:rFonts w:ascii="Book Antiqua" w:hAnsi="Book Antiqua"/>
          <w:sz w:val="24"/>
        </w:rPr>
        <w:t xml:space="preserve"> important to investigate a</w:t>
      </w:r>
      <w:r w:rsidR="00A46250" w:rsidRPr="00520D80">
        <w:rPr>
          <w:rFonts w:ascii="Book Antiqua" w:hAnsi="Book Antiqua"/>
          <w:sz w:val="24"/>
        </w:rPr>
        <w:t xml:space="preserve"> larger number of patients </w:t>
      </w:r>
      <w:r w:rsidR="00817BEE" w:rsidRPr="00520D80">
        <w:rPr>
          <w:rFonts w:ascii="Book Antiqua" w:hAnsi="Book Antiqua"/>
          <w:sz w:val="24"/>
        </w:rPr>
        <w:t xml:space="preserve">in order </w:t>
      </w:r>
      <w:r w:rsidR="00A46250" w:rsidRPr="00520D80">
        <w:rPr>
          <w:rFonts w:ascii="Book Antiqua" w:hAnsi="Book Antiqua"/>
          <w:sz w:val="24"/>
        </w:rPr>
        <w:t xml:space="preserve">to </w:t>
      </w:r>
      <w:r w:rsidR="00817BEE" w:rsidRPr="00520D80">
        <w:rPr>
          <w:rFonts w:ascii="Book Antiqua" w:hAnsi="Book Antiqua"/>
          <w:sz w:val="24"/>
        </w:rPr>
        <w:t>confirm</w:t>
      </w:r>
      <w:r w:rsidR="00A46250" w:rsidRPr="00520D80">
        <w:rPr>
          <w:rFonts w:ascii="Book Antiqua" w:hAnsi="Book Antiqua"/>
          <w:sz w:val="24"/>
        </w:rPr>
        <w:t xml:space="preserve"> our results. </w:t>
      </w:r>
      <w:r w:rsidRPr="00520D80">
        <w:rPr>
          <w:rFonts w:ascii="Book Antiqua" w:hAnsi="Book Antiqua"/>
          <w:sz w:val="24"/>
        </w:rPr>
        <w:t xml:space="preserve">Second, indirect calorimetry cannot be routinely used in every institute. However, our study is unique in that it investigated compensated </w:t>
      </w:r>
      <w:r w:rsidR="00796F69" w:rsidRPr="00520D80">
        <w:rPr>
          <w:rFonts w:ascii="Book Antiqua" w:hAnsi="Book Antiqua"/>
          <w:sz w:val="24"/>
        </w:rPr>
        <w:t>cirrhotic</w:t>
      </w:r>
      <w:r w:rsidRPr="00520D80">
        <w:rPr>
          <w:rFonts w:ascii="Book Antiqua" w:hAnsi="Book Antiqua"/>
          <w:sz w:val="24"/>
        </w:rPr>
        <w:t xml:space="preserve"> patients with similar clinical conditions (Child-Pugh grade A) and determined the differences in the nutritional parameters between patients with different etiologies. </w:t>
      </w:r>
      <w:r w:rsidR="00A46250" w:rsidRPr="00520D80">
        <w:rPr>
          <w:rFonts w:ascii="Book Antiqua" w:hAnsi="Book Antiqua"/>
          <w:sz w:val="24"/>
        </w:rPr>
        <w:t>F</w:t>
      </w:r>
      <w:r w:rsidRPr="00520D80">
        <w:rPr>
          <w:rFonts w:ascii="Book Antiqua" w:hAnsi="Book Antiqua"/>
          <w:sz w:val="24"/>
        </w:rPr>
        <w:t>urther studies with a greater accumulation of patients and readily available tools for measuring the protein levels are necessary.</w:t>
      </w:r>
    </w:p>
    <w:p w14:paraId="5A92BFA0" w14:textId="77777777" w:rsidR="00796F69" w:rsidRPr="00520D80" w:rsidRDefault="00796F69" w:rsidP="00520D80">
      <w:pPr>
        <w:spacing w:line="360" w:lineRule="auto"/>
        <w:rPr>
          <w:rFonts w:ascii="Book Antiqua" w:eastAsia="宋体" w:hAnsi="Book Antiqua"/>
          <w:sz w:val="24"/>
          <w:lang w:eastAsia="zh-CN"/>
        </w:rPr>
      </w:pPr>
    </w:p>
    <w:p w14:paraId="2C597643" w14:textId="77777777" w:rsidR="0049175B" w:rsidRPr="00520D80" w:rsidRDefault="0049175B" w:rsidP="00520D80">
      <w:pPr>
        <w:spacing w:line="360" w:lineRule="auto"/>
        <w:rPr>
          <w:rFonts w:ascii="Book Antiqua" w:eastAsia="宋体" w:hAnsi="Book Antiqua"/>
          <w:b/>
          <w:sz w:val="24"/>
          <w:lang w:eastAsia="zh-CN"/>
        </w:rPr>
      </w:pPr>
      <w:r w:rsidRPr="00520D80">
        <w:rPr>
          <w:rFonts w:ascii="Book Antiqua" w:eastAsia="宋体" w:hAnsi="Book Antiqua"/>
          <w:b/>
          <w:sz w:val="24"/>
          <w:lang w:eastAsia="zh-CN"/>
        </w:rPr>
        <w:t xml:space="preserve">ACKNOWLEDGMENTS </w:t>
      </w:r>
    </w:p>
    <w:p w14:paraId="705C93D8" w14:textId="6296F543" w:rsidR="0049175B" w:rsidRPr="00520D80" w:rsidRDefault="0049175B" w:rsidP="00520D80">
      <w:pPr>
        <w:spacing w:line="360" w:lineRule="auto"/>
        <w:rPr>
          <w:rFonts w:ascii="Book Antiqua" w:eastAsia="宋体" w:hAnsi="Book Antiqua"/>
          <w:sz w:val="24"/>
          <w:lang w:eastAsia="zh-CN"/>
        </w:rPr>
      </w:pPr>
      <w:r w:rsidRPr="00520D80">
        <w:rPr>
          <w:rFonts w:ascii="Book Antiqua" w:eastAsia="宋体" w:hAnsi="Book Antiqua"/>
          <w:sz w:val="24"/>
          <w:lang w:eastAsia="zh-CN"/>
        </w:rPr>
        <w:t>We are grateful to Higuchi</w:t>
      </w:r>
      <w:r w:rsidR="00D964B7" w:rsidRPr="00520D80">
        <w:rPr>
          <w:rFonts w:ascii="Book Antiqua" w:eastAsia="宋体" w:hAnsi="Book Antiqua"/>
          <w:sz w:val="24"/>
          <w:lang w:eastAsia="zh-CN"/>
        </w:rPr>
        <w:t xml:space="preserve"> Y</w:t>
      </w:r>
      <w:r w:rsidR="00C85BC5" w:rsidRPr="00520D80">
        <w:rPr>
          <w:rFonts w:ascii="Book Antiqua" w:eastAsia="宋体" w:hAnsi="Book Antiqua"/>
          <w:sz w:val="24"/>
          <w:lang w:eastAsia="zh-CN"/>
        </w:rPr>
        <w:t xml:space="preserve">, </w:t>
      </w:r>
      <w:r w:rsidRPr="00520D80">
        <w:rPr>
          <w:rFonts w:ascii="Book Antiqua" w:eastAsia="宋体" w:hAnsi="Book Antiqua"/>
          <w:sz w:val="24"/>
          <w:lang w:eastAsia="zh-CN"/>
        </w:rPr>
        <w:t>Tawara</w:t>
      </w:r>
      <w:r w:rsidR="00D964B7" w:rsidRPr="00520D80">
        <w:rPr>
          <w:rFonts w:ascii="Book Antiqua" w:eastAsia="宋体" w:hAnsi="Book Antiqua"/>
          <w:sz w:val="24"/>
          <w:lang w:eastAsia="zh-CN"/>
        </w:rPr>
        <w:t xml:space="preserve"> N</w:t>
      </w:r>
      <w:r w:rsidRPr="00520D80">
        <w:rPr>
          <w:rFonts w:ascii="Book Antiqua" w:eastAsia="宋体" w:hAnsi="Book Antiqua"/>
          <w:sz w:val="24"/>
          <w:lang w:eastAsia="zh-CN"/>
        </w:rPr>
        <w:t>,</w:t>
      </w:r>
      <w:r w:rsidR="00D964B7" w:rsidRPr="00520D80">
        <w:rPr>
          <w:rFonts w:ascii="Book Antiqua" w:eastAsia="宋体" w:hAnsi="Book Antiqua"/>
          <w:sz w:val="24"/>
          <w:lang w:eastAsia="zh-CN"/>
        </w:rPr>
        <w:t xml:space="preserve"> </w:t>
      </w:r>
      <w:r w:rsidRPr="00520D80">
        <w:rPr>
          <w:rFonts w:ascii="Book Antiqua" w:eastAsia="宋体" w:hAnsi="Book Antiqua"/>
          <w:sz w:val="24"/>
          <w:lang w:eastAsia="zh-CN"/>
        </w:rPr>
        <w:t>Nakatani</w:t>
      </w:r>
      <w:r w:rsidR="00D964B7" w:rsidRPr="00520D80">
        <w:rPr>
          <w:rFonts w:ascii="Book Antiqua" w:eastAsia="宋体" w:hAnsi="Book Antiqua"/>
          <w:sz w:val="24"/>
          <w:lang w:eastAsia="zh-CN"/>
        </w:rPr>
        <w:t xml:space="preserve"> R</w:t>
      </w:r>
      <w:r w:rsidRPr="00520D80">
        <w:rPr>
          <w:rFonts w:ascii="Book Antiqua" w:eastAsia="宋体" w:hAnsi="Book Antiqua"/>
          <w:sz w:val="24"/>
          <w:lang w:eastAsia="zh-CN"/>
        </w:rPr>
        <w:t>,</w:t>
      </w:r>
      <w:r w:rsidR="00D964B7" w:rsidRPr="00520D80">
        <w:rPr>
          <w:rFonts w:ascii="Book Antiqua" w:eastAsia="宋体" w:hAnsi="Book Antiqua"/>
          <w:sz w:val="24"/>
          <w:lang w:eastAsia="zh-CN"/>
        </w:rPr>
        <w:t xml:space="preserve"> </w:t>
      </w:r>
      <w:r w:rsidRPr="00520D80">
        <w:rPr>
          <w:rFonts w:ascii="Book Antiqua" w:eastAsia="宋体" w:hAnsi="Book Antiqua"/>
          <w:sz w:val="24"/>
          <w:lang w:eastAsia="zh-CN"/>
        </w:rPr>
        <w:t>Kanazawa</w:t>
      </w:r>
      <w:r w:rsidR="00D964B7" w:rsidRPr="00520D80">
        <w:rPr>
          <w:rFonts w:ascii="Book Antiqua" w:eastAsia="宋体" w:hAnsi="Book Antiqua"/>
          <w:sz w:val="24"/>
          <w:lang w:eastAsia="zh-CN"/>
        </w:rPr>
        <w:t xml:space="preserve"> N</w:t>
      </w:r>
      <w:r w:rsidRPr="00520D80">
        <w:rPr>
          <w:rFonts w:ascii="Book Antiqua" w:eastAsia="宋体" w:hAnsi="Book Antiqua"/>
          <w:sz w:val="24"/>
          <w:lang w:eastAsia="zh-CN"/>
        </w:rPr>
        <w:t>, Matsushita</w:t>
      </w:r>
      <w:r w:rsidR="00D964B7" w:rsidRPr="00520D80">
        <w:rPr>
          <w:rFonts w:ascii="Book Antiqua" w:eastAsia="宋体" w:hAnsi="Book Antiqua"/>
          <w:sz w:val="24"/>
          <w:lang w:eastAsia="zh-CN"/>
        </w:rPr>
        <w:t xml:space="preserve"> Y</w:t>
      </w:r>
      <w:r w:rsidRPr="00520D80">
        <w:rPr>
          <w:rFonts w:ascii="Book Antiqua" w:eastAsia="宋体" w:hAnsi="Book Antiqua"/>
          <w:sz w:val="24"/>
          <w:lang w:eastAsia="zh-CN"/>
        </w:rPr>
        <w:t>, Fujii</w:t>
      </w:r>
      <w:r w:rsidR="00D964B7" w:rsidRPr="00520D80">
        <w:rPr>
          <w:rFonts w:ascii="Book Antiqua" w:eastAsia="宋体" w:hAnsi="Book Antiqua"/>
          <w:sz w:val="24"/>
          <w:lang w:eastAsia="zh-CN"/>
        </w:rPr>
        <w:t xml:space="preserve"> S</w:t>
      </w:r>
      <w:r w:rsidRPr="00520D80">
        <w:rPr>
          <w:rFonts w:ascii="Book Antiqua" w:eastAsia="宋体" w:hAnsi="Book Antiqua"/>
          <w:sz w:val="24"/>
          <w:lang w:eastAsia="zh-CN"/>
        </w:rPr>
        <w:t>,</w:t>
      </w:r>
      <w:r w:rsidR="00C85BC5" w:rsidRPr="00520D80">
        <w:rPr>
          <w:rFonts w:ascii="Book Antiqua" w:eastAsia="宋体" w:hAnsi="Book Antiqua"/>
          <w:sz w:val="24"/>
          <w:lang w:eastAsia="zh-CN"/>
        </w:rPr>
        <w:t xml:space="preserve"> Kido</w:t>
      </w:r>
      <w:r w:rsidR="00D964B7" w:rsidRPr="00520D80">
        <w:rPr>
          <w:rFonts w:ascii="Book Antiqua" w:eastAsia="宋体" w:hAnsi="Book Antiqua"/>
          <w:sz w:val="24"/>
          <w:lang w:eastAsia="zh-CN"/>
        </w:rPr>
        <w:t xml:space="preserve"> H</w:t>
      </w:r>
      <w:r w:rsidR="00C85BC5" w:rsidRPr="00520D80">
        <w:rPr>
          <w:rFonts w:ascii="Book Antiqua" w:eastAsia="宋体" w:hAnsi="Book Antiqua"/>
          <w:sz w:val="24"/>
          <w:lang w:eastAsia="zh-CN"/>
        </w:rPr>
        <w:t xml:space="preserve"> </w:t>
      </w:r>
      <w:r w:rsidRPr="00520D80">
        <w:rPr>
          <w:rFonts w:ascii="Book Antiqua" w:eastAsia="宋体" w:hAnsi="Book Antiqua"/>
          <w:sz w:val="24"/>
          <w:lang w:eastAsia="zh-CN"/>
        </w:rPr>
        <w:t xml:space="preserve">and Minemoto </w:t>
      </w:r>
      <w:r w:rsidR="00D964B7" w:rsidRPr="00520D80">
        <w:rPr>
          <w:rFonts w:ascii="Book Antiqua" w:eastAsia="宋体" w:hAnsi="Book Antiqua"/>
          <w:sz w:val="24"/>
          <w:lang w:eastAsia="zh-CN"/>
        </w:rPr>
        <w:t xml:space="preserve">K </w:t>
      </w:r>
      <w:r w:rsidRPr="00520D80">
        <w:rPr>
          <w:rFonts w:ascii="Book Antiqua" w:eastAsia="宋体" w:hAnsi="Book Antiqua"/>
          <w:sz w:val="24"/>
          <w:lang w:eastAsia="zh-CN"/>
        </w:rPr>
        <w:t>(Hyogo College of Medicine) for their technical and secretarial assistance.</w:t>
      </w:r>
    </w:p>
    <w:p w14:paraId="3B290715" w14:textId="77777777" w:rsidR="0049175B" w:rsidRPr="00520D80" w:rsidRDefault="0049175B" w:rsidP="00520D80">
      <w:pPr>
        <w:spacing w:line="360" w:lineRule="auto"/>
        <w:rPr>
          <w:rFonts w:ascii="Book Antiqua" w:eastAsia="宋体" w:hAnsi="Book Antiqua"/>
          <w:sz w:val="24"/>
          <w:lang w:eastAsia="zh-CN"/>
        </w:rPr>
      </w:pPr>
    </w:p>
    <w:p w14:paraId="08D13BBC" w14:textId="00B175BB" w:rsidR="00045C5C" w:rsidRPr="00520D80" w:rsidRDefault="00045C5C" w:rsidP="00520D80">
      <w:pPr>
        <w:spacing w:line="360" w:lineRule="auto"/>
        <w:rPr>
          <w:rFonts w:ascii="Book Antiqua" w:hAnsi="Book Antiqua"/>
          <w:b/>
          <w:bCs/>
          <w:sz w:val="24"/>
        </w:rPr>
      </w:pPr>
      <w:bookmarkStart w:id="9" w:name="OLE_LINK84"/>
      <w:r w:rsidRPr="00520D80">
        <w:rPr>
          <w:rFonts w:ascii="Book Antiqua" w:hAnsi="Book Antiqua"/>
          <w:b/>
          <w:bCs/>
          <w:sz w:val="24"/>
        </w:rPr>
        <w:t>COMMENTS</w:t>
      </w:r>
    </w:p>
    <w:p w14:paraId="5DED5D62" w14:textId="77777777" w:rsidR="00045C5C" w:rsidRPr="00520D80" w:rsidRDefault="00045C5C" w:rsidP="00520D80">
      <w:pPr>
        <w:spacing w:line="360" w:lineRule="auto"/>
        <w:rPr>
          <w:rFonts w:ascii="Book Antiqua" w:hAnsi="Book Antiqua"/>
          <w:b/>
          <w:bCs/>
          <w:i/>
          <w:sz w:val="24"/>
        </w:rPr>
      </w:pPr>
      <w:r w:rsidRPr="00520D80">
        <w:rPr>
          <w:rFonts w:ascii="Book Antiqua" w:hAnsi="Book Antiqua"/>
          <w:b/>
          <w:bCs/>
          <w:i/>
          <w:sz w:val="24"/>
        </w:rPr>
        <w:t>Background</w:t>
      </w:r>
    </w:p>
    <w:p w14:paraId="70C9D581" w14:textId="4E4A8116" w:rsidR="00E43843" w:rsidRPr="00520D80" w:rsidRDefault="008F0FD7" w:rsidP="00520D80">
      <w:pPr>
        <w:spacing w:line="360" w:lineRule="auto"/>
        <w:rPr>
          <w:rFonts w:ascii="Book Antiqua" w:hAnsi="Book Antiqua"/>
          <w:color w:val="000000"/>
          <w:sz w:val="24"/>
        </w:rPr>
      </w:pPr>
      <w:r w:rsidRPr="00520D80">
        <w:rPr>
          <w:rFonts w:ascii="Book Antiqua" w:hAnsi="Book Antiqua"/>
          <w:color w:val="000000"/>
          <w:sz w:val="24"/>
        </w:rPr>
        <w:t xml:space="preserve">Although many cirrhotic patients have nutritional problems, the differences in the nutritional status between alcoholic cirrhotic patients and hepatitis virus-related cirrhotic patients have not yet been investigated in detail. We herein compared the nutritional status between alcoholic compensated </w:t>
      </w:r>
      <w:r w:rsidR="00817BEE" w:rsidRPr="00520D80">
        <w:rPr>
          <w:rFonts w:ascii="Book Antiqua" w:hAnsi="Book Antiqua"/>
          <w:color w:val="000000"/>
          <w:sz w:val="24"/>
        </w:rPr>
        <w:t xml:space="preserve">cirrhosis </w:t>
      </w:r>
      <w:r w:rsidRPr="00520D80">
        <w:rPr>
          <w:rFonts w:ascii="Book Antiqua" w:hAnsi="Book Antiqua"/>
          <w:color w:val="000000"/>
          <w:sz w:val="24"/>
        </w:rPr>
        <w:t xml:space="preserve">and </w:t>
      </w:r>
      <w:r w:rsidR="00D964B7" w:rsidRPr="00520D80">
        <w:rPr>
          <w:rFonts w:ascii="Book Antiqua" w:hAnsi="Book Antiqua"/>
          <w:sz w:val="24"/>
        </w:rPr>
        <w:t>hepatitis C virus</w:t>
      </w:r>
      <w:r w:rsidR="00D964B7" w:rsidRPr="00520D80">
        <w:rPr>
          <w:rFonts w:ascii="Book Antiqua" w:hAnsi="Book Antiqua"/>
          <w:color w:val="000000"/>
          <w:sz w:val="24"/>
        </w:rPr>
        <w:t xml:space="preserve"> </w:t>
      </w:r>
      <w:r w:rsidR="00D964B7" w:rsidRPr="00520D80">
        <w:rPr>
          <w:rFonts w:ascii="Book Antiqua" w:eastAsia="宋体" w:hAnsi="Book Antiqua"/>
          <w:color w:val="000000"/>
          <w:sz w:val="24"/>
          <w:lang w:eastAsia="zh-CN"/>
        </w:rPr>
        <w:t>(</w:t>
      </w:r>
      <w:r w:rsidR="003F2F2D" w:rsidRPr="00520D80">
        <w:rPr>
          <w:rFonts w:ascii="Book Antiqua" w:hAnsi="Book Antiqua"/>
          <w:color w:val="000000"/>
          <w:sz w:val="24"/>
        </w:rPr>
        <w:t>HCV</w:t>
      </w:r>
      <w:r w:rsidR="00D964B7" w:rsidRPr="00520D80">
        <w:rPr>
          <w:rFonts w:ascii="Book Antiqua" w:eastAsia="宋体" w:hAnsi="Book Antiqua"/>
          <w:color w:val="000000"/>
          <w:sz w:val="24"/>
          <w:lang w:eastAsia="zh-CN"/>
        </w:rPr>
        <w:t>)</w:t>
      </w:r>
      <w:r w:rsidRPr="00520D80">
        <w:rPr>
          <w:rFonts w:ascii="Book Antiqua" w:hAnsi="Book Antiqua"/>
          <w:color w:val="000000"/>
          <w:sz w:val="24"/>
        </w:rPr>
        <w:t xml:space="preserve">-related </w:t>
      </w:r>
      <w:r w:rsidR="00817BEE" w:rsidRPr="00520D80">
        <w:rPr>
          <w:rFonts w:ascii="Book Antiqua" w:hAnsi="Book Antiqua"/>
          <w:color w:val="000000"/>
          <w:sz w:val="24"/>
        </w:rPr>
        <w:t>compensated cirrhosis</w:t>
      </w:r>
      <w:r w:rsidRPr="00520D80">
        <w:rPr>
          <w:rFonts w:ascii="Book Antiqua" w:hAnsi="Book Antiqua"/>
          <w:color w:val="000000"/>
          <w:sz w:val="24"/>
        </w:rPr>
        <w:t xml:space="preserve"> </w:t>
      </w:r>
      <w:r w:rsidR="00CD1739" w:rsidRPr="00520D80">
        <w:rPr>
          <w:rFonts w:ascii="Book Antiqua" w:hAnsi="Book Antiqua"/>
          <w:color w:val="000000"/>
          <w:sz w:val="24"/>
        </w:rPr>
        <w:t xml:space="preserve">patients </w:t>
      </w:r>
      <w:r w:rsidRPr="00520D80">
        <w:rPr>
          <w:rFonts w:ascii="Book Antiqua" w:hAnsi="Book Antiqua"/>
          <w:color w:val="000000"/>
          <w:sz w:val="24"/>
        </w:rPr>
        <w:t>with portal hypertension.</w:t>
      </w:r>
    </w:p>
    <w:p w14:paraId="696DC054" w14:textId="77777777" w:rsidR="008F0FD7" w:rsidRPr="00520D80" w:rsidRDefault="008F0FD7" w:rsidP="00520D80">
      <w:pPr>
        <w:spacing w:line="360" w:lineRule="auto"/>
        <w:rPr>
          <w:rFonts w:ascii="Book Antiqua" w:hAnsi="Book Antiqua"/>
          <w:color w:val="0000FF"/>
          <w:sz w:val="24"/>
        </w:rPr>
      </w:pPr>
    </w:p>
    <w:p w14:paraId="6BAC3D03" w14:textId="77777777" w:rsidR="00045C5C" w:rsidRPr="00520D80" w:rsidRDefault="00045C5C" w:rsidP="00520D80">
      <w:pPr>
        <w:spacing w:line="360" w:lineRule="auto"/>
        <w:rPr>
          <w:rFonts w:ascii="Book Antiqua" w:hAnsi="Book Antiqua"/>
          <w:b/>
          <w:bCs/>
          <w:i/>
          <w:color w:val="000000"/>
          <w:sz w:val="24"/>
        </w:rPr>
      </w:pPr>
      <w:r w:rsidRPr="00520D80">
        <w:rPr>
          <w:rFonts w:ascii="Book Antiqua" w:hAnsi="Book Antiqua"/>
          <w:b/>
          <w:bCs/>
          <w:i/>
          <w:color w:val="000000"/>
          <w:sz w:val="24"/>
        </w:rPr>
        <w:lastRenderedPageBreak/>
        <w:t>Research frontiers</w:t>
      </w:r>
    </w:p>
    <w:p w14:paraId="244470EA" w14:textId="6B2E7308" w:rsidR="00E43843" w:rsidRPr="00520D80" w:rsidRDefault="008F0FD7" w:rsidP="00520D80">
      <w:pPr>
        <w:spacing w:line="360" w:lineRule="auto"/>
        <w:rPr>
          <w:rFonts w:ascii="Book Antiqua" w:hAnsi="Book Antiqua"/>
          <w:color w:val="000000"/>
          <w:sz w:val="24"/>
        </w:rPr>
      </w:pPr>
      <w:r w:rsidRPr="00520D80">
        <w:rPr>
          <w:rFonts w:ascii="Book Antiqua" w:hAnsi="Book Antiqua"/>
          <w:color w:val="000000"/>
          <w:sz w:val="24"/>
        </w:rPr>
        <w:t>Assessment of the n</w:t>
      </w:r>
      <w:r w:rsidR="00E43843" w:rsidRPr="00520D80">
        <w:rPr>
          <w:rFonts w:ascii="Book Antiqua" w:hAnsi="Book Antiqua"/>
          <w:color w:val="000000"/>
          <w:sz w:val="24"/>
        </w:rPr>
        <w:t>utritional</w:t>
      </w:r>
      <w:r w:rsidR="00F724B8" w:rsidRPr="00520D80">
        <w:rPr>
          <w:rFonts w:ascii="Book Antiqua" w:hAnsi="Book Antiqua"/>
          <w:color w:val="000000"/>
          <w:sz w:val="24"/>
        </w:rPr>
        <w:t xml:space="preserve"> </w:t>
      </w:r>
      <w:r w:rsidRPr="00520D80">
        <w:rPr>
          <w:rFonts w:ascii="Book Antiqua" w:hAnsi="Book Antiqua"/>
          <w:color w:val="000000"/>
          <w:sz w:val="24"/>
        </w:rPr>
        <w:t xml:space="preserve">statuses in patients with chronic liver diseases </w:t>
      </w:r>
      <w:r w:rsidR="00E43843" w:rsidRPr="00520D80">
        <w:rPr>
          <w:rFonts w:ascii="Book Antiqua" w:hAnsi="Book Antiqua"/>
          <w:color w:val="000000"/>
          <w:sz w:val="24"/>
        </w:rPr>
        <w:t xml:space="preserve">has been increasingly </w:t>
      </w:r>
      <w:r w:rsidR="00F724B8" w:rsidRPr="00520D80">
        <w:rPr>
          <w:rFonts w:ascii="Book Antiqua" w:hAnsi="Book Antiqua"/>
          <w:color w:val="000000"/>
          <w:sz w:val="24"/>
        </w:rPr>
        <w:t>important</w:t>
      </w:r>
      <w:r w:rsidRPr="00520D80">
        <w:rPr>
          <w:rFonts w:ascii="Book Antiqua" w:hAnsi="Book Antiqua"/>
          <w:color w:val="000000"/>
          <w:sz w:val="24"/>
        </w:rPr>
        <w:t>, particularly in cirrhotic patients</w:t>
      </w:r>
      <w:r w:rsidR="00F724B8" w:rsidRPr="00520D80">
        <w:rPr>
          <w:rFonts w:ascii="Book Antiqua" w:hAnsi="Book Antiqua"/>
          <w:color w:val="000000"/>
          <w:sz w:val="24"/>
        </w:rPr>
        <w:t>.</w:t>
      </w:r>
    </w:p>
    <w:p w14:paraId="0A1097A6" w14:textId="77777777" w:rsidR="00E43843" w:rsidRPr="00520D80" w:rsidRDefault="00E43843" w:rsidP="00520D80">
      <w:pPr>
        <w:spacing w:line="360" w:lineRule="auto"/>
        <w:rPr>
          <w:rFonts w:ascii="Book Antiqua" w:hAnsi="Book Antiqua"/>
          <w:color w:val="0000FF"/>
          <w:sz w:val="24"/>
        </w:rPr>
      </w:pPr>
    </w:p>
    <w:p w14:paraId="22075561" w14:textId="77777777" w:rsidR="00045C5C" w:rsidRPr="00520D80" w:rsidRDefault="00045C5C" w:rsidP="00520D80">
      <w:pPr>
        <w:spacing w:line="360" w:lineRule="auto"/>
        <w:rPr>
          <w:rFonts w:ascii="Book Antiqua" w:hAnsi="Book Antiqua"/>
          <w:b/>
          <w:bCs/>
          <w:i/>
          <w:color w:val="000000"/>
          <w:sz w:val="24"/>
        </w:rPr>
      </w:pPr>
      <w:r w:rsidRPr="00520D80">
        <w:rPr>
          <w:rFonts w:ascii="Book Antiqua" w:hAnsi="Book Antiqua"/>
          <w:b/>
          <w:bCs/>
          <w:i/>
          <w:color w:val="000000"/>
          <w:sz w:val="24"/>
        </w:rPr>
        <w:t>Innovations and breakthroughs</w:t>
      </w:r>
    </w:p>
    <w:p w14:paraId="0D087285" w14:textId="1B22A01C" w:rsidR="00FD3C49" w:rsidRPr="00520D80" w:rsidRDefault="00E43843" w:rsidP="00520D80">
      <w:pPr>
        <w:spacing w:line="360" w:lineRule="auto"/>
        <w:rPr>
          <w:rFonts w:ascii="Book Antiqua" w:hAnsi="Book Antiqua"/>
          <w:sz w:val="24"/>
        </w:rPr>
      </w:pPr>
      <w:r w:rsidRPr="00520D80">
        <w:rPr>
          <w:rFonts w:ascii="Book Antiqua" w:hAnsi="Book Antiqua"/>
          <w:sz w:val="24"/>
        </w:rPr>
        <w:t xml:space="preserve">This is the first report </w:t>
      </w:r>
      <w:r w:rsidR="00CD1739" w:rsidRPr="00520D80">
        <w:rPr>
          <w:rFonts w:ascii="Book Antiqua" w:hAnsi="Book Antiqua"/>
          <w:sz w:val="24"/>
        </w:rPr>
        <w:t xml:space="preserve">to compare </w:t>
      </w:r>
      <w:r w:rsidR="003F2F2D" w:rsidRPr="00520D80">
        <w:rPr>
          <w:rFonts w:ascii="Book Antiqua" w:hAnsi="Book Antiqua"/>
          <w:sz w:val="24"/>
        </w:rPr>
        <w:t xml:space="preserve">the nutritional statuses </w:t>
      </w:r>
      <w:r w:rsidRPr="00520D80">
        <w:rPr>
          <w:rFonts w:ascii="Book Antiqua" w:hAnsi="Book Antiqua"/>
          <w:sz w:val="24"/>
        </w:rPr>
        <w:t xml:space="preserve">between alcoholic cirrhosis and </w:t>
      </w:r>
      <w:r w:rsidR="00D964B7" w:rsidRPr="00520D80">
        <w:rPr>
          <w:rFonts w:ascii="Book Antiqua" w:hAnsi="Book Antiqua"/>
          <w:color w:val="000000"/>
          <w:sz w:val="24"/>
        </w:rPr>
        <w:t>HCV</w:t>
      </w:r>
      <w:r w:rsidRPr="00520D80">
        <w:rPr>
          <w:rFonts w:ascii="Book Antiqua" w:hAnsi="Book Antiqua"/>
          <w:sz w:val="24"/>
        </w:rPr>
        <w:t>-related cirrhosis</w:t>
      </w:r>
      <w:r w:rsidR="003F2F2D" w:rsidRPr="00520D80">
        <w:rPr>
          <w:rFonts w:ascii="Book Antiqua" w:hAnsi="Book Antiqua"/>
          <w:sz w:val="24"/>
        </w:rPr>
        <w:t xml:space="preserve"> </w:t>
      </w:r>
      <w:r w:rsidR="00CD1739" w:rsidRPr="00520D80">
        <w:rPr>
          <w:rFonts w:ascii="Book Antiqua" w:hAnsi="Book Antiqua"/>
          <w:sz w:val="24"/>
        </w:rPr>
        <w:t xml:space="preserve">patients </w:t>
      </w:r>
      <w:r w:rsidR="003F2F2D" w:rsidRPr="00520D80">
        <w:rPr>
          <w:rFonts w:ascii="Book Antiqua" w:hAnsi="Book Antiqua"/>
          <w:sz w:val="24"/>
        </w:rPr>
        <w:t>with risky esophageal varices</w:t>
      </w:r>
      <w:r w:rsidRPr="00520D80">
        <w:rPr>
          <w:rFonts w:ascii="Book Antiqua" w:hAnsi="Book Antiqua"/>
          <w:sz w:val="24"/>
        </w:rPr>
        <w:t>.</w:t>
      </w:r>
    </w:p>
    <w:p w14:paraId="5E7605D0" w14:textId="77777777" w:rsidR="00E43843" w:rsidRPr="00520D80" w:rsidRDefault="00E43843" w:rsidP="00520D80">
      <w:pPr>
        <w:spacing w:line="360" w:lineRule="auto"/>
        <w:rPr>
          <w:rFonts w:ascii="Book Antiqua" w:hAnsi="Book Antiqua"/>
          <w:color w:val="0000FF"/>
          <w:sz w:val="24"/>
        </w:rPr>
      </w:pPr>
    </w:p>
    <w:p w14:paraId="0BF36198" w14:textId="77777777" w:rsidR="00045C5C" w:rsidRPr="00520D80" w:rsidRDefault="00045C5C" w:rsidP="00520D80">
      <w:pPr>
        <w:spacing w:line="360" w:lineRule="auto"/>
        <w:rPr>
          <w:rFonts w:ascii="Book Antiqua" w:hAnsi="Book Antiqua"/>
          <w:b/>
          <w:bCs/>
          <w:i/>
          <w:color w:val="000000"/>
          <w:sz w:val="24"/>
        </w:rPr>
      </w:pPr>
      <w:r w:rsidRPr="00520D80">
        <w:rPr>
          <w:rFonts w:ascii="Book Antiqua" w:hAnsi="Book Antiqua"/>
          <w:b/>
          <w:bCs/>
          <w:i/>
          <w:color w:val="000000"/>
          <w:sz w:val="24"/>
        </w:rPr>
        <w:t>Applications</w:t>
      </w:r>
    </w:p>
    <w:p w14:paraId="12F3C5DC" w14:textId="709A04CA" w:rsidR="00045C5C" w:rsidRPr="00520D80" w:rsidRDefault="001B76F8" w:rsidP="00520D80">
      <w:pPr>
        <w:spacing w:line="360" w:lineRule="auto"/>
        <w:rPr>
          <w:rFonts w:ascii="Book Antiqua" w:hAnsi="Book Antiqua"/>
          <w:sz w:val="24"/>
        </w:rPr>
      </w:pPr>
      <w:r w:rsidRPr="00520D80">
        <w:rPr>
          <w:rFonts w:ascii="Book Antiqua" w:hAnsi="Book Antiqua"/>
          <w:sz w:val="24"/>
        </w:rPr>
        <w:t xml:space="preserve">The present study showed </w:t>
      </w:r>
      <w:r w:rsidR="00CD1739" w:rsidRPr="00520D80">
        <w:rPr>
          <w:rFonts w:ascii="Book Antiqua" w:hAnsi="Book Antiqua"/>
          <w:sz w:val="24"/>
        </w:rPr>
        <w:t xml:space="preserve">that </w:t>
      </w:r>
      <w:r w:rsidR="00807886" w:rsidRPr="00520D80">
        <w:rPr>
          <w:rFonts w:ascii="Book Antiqua" w:hAnsi="Book Antiqua"/>
          <w:sz w:val="24"/>
        </w:rPr>
        <w:t xml:space="preserve">alcoholic compensated cirrhotic patients can develop severe portal hypertension even with a relatively well-maintained liver function and nutritional status when compared to patients with HCV-related cirrhosis. </w:t>
      </w:r>
    </w:p>
    <w:p w14:paraId="7EB823D3" w14:textId="77777777" w:rsidR="003A4468" w:rsidRPr="00520D80" w:rsidRDefault="003A4468" w:rsidP="00520D80">
      <w:pPr>
        <w:spacing w:line="360" w:lineRule="auto"/>
        <w:rPr>
          <w:rFonts w:ascii="Book Antiqua" w:hAnsi="Book Antiqua"/>
          <w:b/>
          <w:bCs/>
          <w:i/>
          <w:sz w:val="24"/>
        </w:rPr>
      </w:pPr>
    </w:p>
    <w:p w14:paraId="4B801866" w14:textId="77777777" w:rsidR="00045C5C" w:rsidRPr="00520D80" w:rsidRDefault="00045C5C" w:rsidP="00520D80">
      <w:pPr>
        <w:spacing w:line="360" w:lineRule="auto"/>
        <w:rPr>
          <w:rFonts w:ascii="Book Antiqua" w:hAnsi="Book Antiqua"/>
          <w:b/>
          <w:bCs/>
          <w:i/>
          <w:sz w:val="24"/>
        </w:rPr>
      </w:pPr>
      <w:r w:rsidRPr="00520D80">
        <w:rPr>
          <w:rFonts w:ascii="Book Antiqua" w:hAnsi="Book Antiqua"/>
          <w:b/>
          <w:bCs/>
          <w:i/>
          <w:sz w:val="24"/>
        </w:rPr>
        <w:t>Peer-review</w:t>
      </w:r>
    </w:p>
    <w:bookmarkEnd w:id="9"/>
    <w:p w14:paraId="645F221C" w14:textId="5FB6B131" w:rsidR="00045C5C" w:rsidRPr="00520D80" w:rsidRDefault="00B53997" w:rsidP="00520D80">
      <w:pPr>
        <w:spacing w:line="360" w:lineRule="auto"/>
        <w:rPr>
          <w:rFonts w:ascii="Book Antiqua" w:eastAsia="宋体" w:hAnsi="Book Antiqua"/>
          <w:sz w:val="24"/>
          <w:lang w:eastAsia="zh-CN"/>
        </w:rPr>
      </w:pPr>
      <w:r w:rsidRPr="00520D80">
        <w:rPr>
          <w:rFonts w:ascii="Book Antiqua" w:eastAsia="宋体" w:hAnsi="Book Antiqua"/>
          <w:sz w:val="24"/>
          <w:lang w:eastAsia="zh-CN"/>
        </w:rPr>
        <w:t>This is quite an interesting topic.</w:t>
      </w:r>
      <w:r w:rsidR="00817BEE" w:rsidRPr="00520D80">
        <w:rPr>
          <w:rFonts w:ascii="Book Antiqua" w:eastAsia="宋体" w:hAnsi="Book Antiqua"/>
          <w:sz w:val="24"/>
          <w:lang w:eastAsia="zh-CN"/>
        </w:rPr>
        <w:t xml:space="preserve"> It focuses on </w:t>
      </w:r>
      <w:r w:rsidR="00CD1739" w:rsidRPr="00520D80">
        <w:rPr>
          <w:rFonts w:ascii="Book Antiqua" w:eastAsia="宋体" w:hAnsi="Book Antiqua"/>
          <w:sz w:val="24"/>
          <w:lang w:eastAsia="zh-CN"/>
        </w:rPr>
        <w:t xml:space="preserve">a </w:t>
      </w:r>
      <w:r w:rsidR="00817BEE" w:rsidRPr="00520D80">
        <w:rPr>
          <w:rFonts w:ascii="Book Antiqua" w:eastAsia="宋体" w:hAnsi="Book Antiqua"/>
          <w:sz w:val="24"/>
          <w:lang w:eastAsia="zh-CN"/>
        </w:rPr>
        <w:t xml:space="preserve">more realistic field of knowledge. </w:t>
      </w:r>
    </w:p>
    <w:p w14:paraId="30AC75D2" w14:textId="77777777" w:rsidR="00E77096" w:rsidRPr="00520D80" w:rsidRDefault="00E77096" w:rsidP="00520D80">
      <w:pPr>
        <w:spacing w:line="360" w:lineRule="auto"/>
        <w:rPr>
          <w:rFonts w:ascii="Book Antiqua" w:hAnsi="Book Antiqua"/>
          <w:sz w:val="24"/>
        </w:rPr>
      </w:pPr>
    </w:p>
    <w:p w14:paraId="5534CF21" w14:textId="5CA4DC3C" w:rsidR="006E0F37" w:rsidRPr="00520D80" w:rsidRDefault="006E0F37" w:rsidP="00520D80">
      <w:pPr>
        <w:spacing w:line="360" w:lineRule="auto"/>
        <w:rPr>
          <w:rFonts w:ascii="Book Antiqua" w:eastAsia="宋体" w:hAnsi="Book Antiqua"/>
          <w:b/>
          <w:sz w:val="24"/>
          <w:lang w:eastAsia="zh-CN"/>
        </w:rPr>
      </w:pPr>
      <w:r w:rsidRPr="00520D80">
        <w:rPr>
          <w:rFonts w:ascii="Book Antiqua" w:hAnsi="Book Antiqua"/>
          <w:sz w:val="24"/>
        </w:rPr>
        <w:br w:type="page"/>
      </w:r>
      <w:r w:rsidRPr="00520D80">
        <w:rPr>
          <w:rFonts w:ascii="Book Antiqua" w:hAnsi="Book Antiqua"/>
          <w:b/>
          <w:sz w:val="24"/>
        </w:rPr>
        <w:lastRenderedPageBreak/>
        <w:t>REFERENCES</w:t>
      </w:r>
    </w:p>
    <w:p w14:paraId="314DD46C"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 </w:t>
      </w:r>
      <w:r w:rsidRPr="00520D80">
        <w:rPr>
          <w:rFonts w:ascii="Book Antiqua" w:eastAsia="宋体" w:hAnsi="Book Antiqua" w:cs="宋体"/>
          <w:b/>
          <w:bCs/>
          <w:kern w:val="0"/>
          <w:sz w:val="24"/>
        </w:rPr>
        <w:t>Bosch J</w:t>
      </w:r>
      <w:r w:rsidRPr="00520D80">
        <w:rPr>
          <w:rFonts w:ascii="Book Antiqua" w:eastAsia="宋体" w:hAnsi="Book Antiqua" w:cs="宋体"/>
          <w:kern w:val="0"/>
          <w:sz w:val="24"/>
        </w:rPr>
        <w:t xml:space="preserve">, Groszmann RJ, Shah VH. Evolution in the understanding of the pathophysiological basis of portal hypertension: How changes in paradigm are leading to successful new treatments. </w:t>
      </w:r>
      <w:r w:rsidRPr="00520D80">
        <w:rPr>
          <w:rFonts w:ascii="Book Antiqua" w:eastAsia="宋体" w:hAnsi="Book Antiqua" w:cs="宋体"/>
          <w:i/>
          <w:iCs/>
          <w:kern w:val="0"/>
          <w:sz w:val="24"/>
        </w:rPr>
        <w:t>J Hepatol</w:t>
      </w:r>
      <w:r w:rsidRPr="00520D80">
        <w:rPr>
          <w:rFonts w:ascii="Book Antiqua" w:eastAsia="宋体" w:hAnsi="Book Antiqua" w:cs="宋体"/>
          <w:kern w:val="0"/>
          <w:sz w:val="24"/>
        </w:rPr>
        <w:t xml:space="preserve"> 2015; </w:t>
      </w:r>
      <w:r w:rsidRPr="00520D80">
        <w:rPr>
          <w:rFonts w:ascii="Book Antiqua" w:eastAsia="宋体" w:hAnsi="Book Antiqua" w:cs="宋体"/>
          <w:b/>
          <w:bCs/>
          <w:kern w:val="0"/>
          <w:sz w:val="24"/>
        </w:rPr>
        <w:t>62</w:t>
      </w:r>
      <w:r w:rsidRPr="00520D80">
        <w:rPr>
          <w:rFonts w:ascii="Book Antiqua" w:eastAsia="宋体" w:hAnsi="Book Antiqua" w:cs="宋体"/>
          <w:kern w:val="0"/>
          <w:sz w:val="24"/>
        </w:rPr>
        <w:t>: S121-S130 [PMID: 25920081 DOI: 10.1016/j.jhep.2015.01.003]</w:t>
      </w:r>
    </w:p>
    <w:p w14:paraId="11DB04FC"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2 </w:t>
      </w:r>
      <w:r w:rsidRPr="00520D80">
        <w:rPr>
          <w:rFonts w:ascii="Book Antiqua" w:eastAsia="宋体" w:hAnsi="Book Antiqua" w:cs="宋体"/>
          <w:b/>
          <w:bCs/>
          <w:kern w:val="0"/>
          <w:sz w:val="24"/>
        </w:rPr>
        <w:t>Garcia-Tsao G</w:t>
      </w:r>
      <w:r w:rsidRPr="00520D80">
        <w:rPr>
          <w:rFonts w:ascii="Book Antiqua" w:eastAsia="宋体" w:hAnsi="Book Antiqua" w:cs="宋体"/>
          <w:kern w:val="0"/>
          <w:sz w:val="24"/>
        </w:rPr>
        <w:t xml:space="preserve">, Lim JK. Management and treatment of patients with cirrhosis and portal hypertension: recommendations from the Department of Veterans Affairs Hepatitis C Resource Center Program and the National Hepatitis C Program. </w:t>
      </w:r>
      <w:r w:rsidRPr="00520D80">
        <w:rPr>
          <w:rFonts w:ascii="Book Antiqua" w:eastAsia="宋体" w:hAnsi="Book Antiqua" w:cs="宋体"/>
          <w:i/>
          <w:iCs/>
          <w:kern w:val="0"/>
          <w:sz w:val="24"/>
        </w:rPr>
        <w:t>Am J Gastroenterol</w:t>
      </w:r>
      <w:r w:rsidRPr="00520D80">
        <w:rPr>
          <w:rFonts w:ascii="Book Antiqua" w:eastAsia="宋体" w:hAnsi="Book Antiqua" w:cs="宋体"/>
          <w:kern w:val="0"/>
          <w:sz w:val="24"/>
        </w:rPr>
        <w:t xml:space="preserve"> 2009; </w:t>
      </w:r>
      <w:r w:rsidRPr="00520D80">
        <w:rPr>
          <w:rFonts w:ascii="Book Antiqua" w:eastAsia="宋体" w:hAnsi="Book Antiqua" w:cs="宋体"/>
          <w:b/>
          <w:bCs/>
          <w:kern w:val="0"/>
          <w:sz w:val="24"/>
        </w:rPr>
        <w:t>104</w:t>
      </w:r>
      <w:r w:rsidRPr="00520D80">
        <w:rPr>
          <w:rFonts w:ascii="Book Antiqua" w:eastAsia="宋体" w:hAnsi="Book Antiqua" w:cs="宋体"/>
          <w:kern w:val="0"/>
          <w:sz w:val="24"/>
        </w:rPr>
        <w:t>: 1802-1829 [PMID: 19455106 DOI: 10.1038/ajg.2009.191]</w:t>
      </w:r>
    </w:p>
    <w:p w14:paraId="1A5AF18B"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3 </w:t>
      </w:r>
      <w:r w:rsidRPr="00520D80">
        <w:rPr>
          <w:rFonts w:ascii="Book Antiqua" w:eastAsia="宋体" w:hAnsi="Book Antiqua" w:cs="宋体"/>
          <w:b/>
          <w:bCs/>
          <w:kern w:val="0"/>
          <w:sz w:val="24"/>
        </w:rPr>
        <w:t>Bolognesi M</w:t>
      </w:r>
      <w:r w:rsidRPr="00520D80">
        <w:rPr>
          <w:rFonts w:ascii="Book Antiqua" w:eastAsia="宋体" w:hAnsi="Book Antiqua" w:cs="宋体"/>
          <w:kern w:val="0"/>
          <w:sz w:val="24"/>
        </w:rPr>
        <w:t xml:space="preserve">, Verardo A, Di Pascoli M. Peculiar characteristics of portal-hepatic hemodynamics of alcoholic cirrhosis. </w:t>
      </w:r>
      <w:r w:rsidRPr="00520D80">
        <w:rPr>
          <w:rFonts w:ascii="Book Antiqua" w:eastAsia="宋体" w:hAnsi="Book Antiqua" w:cs="宋体"/>
          <w:i/>
          <w:iCs/>
          <w:kern w:val="0"/>
          <w:sz w:val="24"/>
        </w:rPr>
        <w:t>World J Gastroenterol</w:t>
      </w:r>
      <w:r w:rsidRPr="00520D80">
        <w:rPr>
          <w:rFonts w:ascii="Book Antiqua" w:eastAsia="宋体" w:hAnsi="Book Antiqua" w:cs="宋体"/>
          <w:kern w:val="0"/>
          <w:sz w:val="24"/>
        </w:rPr>
        <w:t xml:space="preserve"> 2014; </w:t>
      </w:r>
      <w:r w:rsidRPr="00520D80">
        <w:rPr>
          <w:rFonts w:ascii="Book Antiqua" w:eastAsia="宋体" w:hAnsi="Book Antiqua" w:cs="宋体"/>
          <w:b/>
          <w:bCs/>
          <w:kern w:val="0"/>
          <w:sz w:val="24"/>
        </w:rPr>
        <w:t>20</w:t>
      </w:r>
      <w:r w:rsidRPr="00520D80">
        <w:rPr>
          <w:rFonts w:ascii="Book Antiqua" w:eastAsia="宋体" w:hAnsi="Book Antiqua" w:cs="宋体"/>
          <w:kern w:val="0"/>
          <w:sz w:val="24"/>
        </w:rPr>
        <w:t>: 8005-8010 [PMID: 25009370 DOI: 10.3748/wjg.v20.i25.8005]</w:t>
      </w:r>
    </w:p>
    <w:p w14:paraId="2DF12B9A"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4 </w:t>
      </w:r>
      <w:r w:rsidRPr="00520D80">
        <w:rPr>
          <w:rFonts w:ascii="Book Antiqua" w:eastAsia="宋体" w:hAnsi="Book Antiqua" w:cs="宋体"/>
          <w:b/>
          <w:bCs/>
          <w:kern w:val="0"/>
          <w:sz w:val="24"/>
        </w:rPr>
        <w:t>Fujii H</w:t>
      </w:r>
      <w:r w:rsidRPr="00520D80">
        <w:rPr>
          <w:rFonts w:ascii="Book Antiqua" w:eastAsia="宋体" w:hAnsi="Book Antiqua" w:cs="宋体"/>
          <w:kern w:val="0"/>
          <w:sz w:val="24"/>
        </w:rPr>
        <w:t xml:space="preserve">, Kawada N. Fibrogenesis in alcoholic liver disease. </w:t>
      </w:r>
      <w:r w:rsidRPr="00520D80">
        <w:rPr>
          <w:rFonts w:ascii="Book Antiqua" w:eastAsia="宋体" w:hAnsi="Book Antiqua" w:cs="宋体"/>
          <w:i/>
          <w:iCs/>
          <w:kern w:val="0"/>
          <w:sz w:val="24"/>
        </w:rPr>
        <w:t>World J Gastroenterol</w:t>
      </w:r>
      <w:r w:rsidRPr="00520D80">
        <w:rPr>
          <w:rFonts w:ascii="Book Antiqua" w:eastAsia="宋体" w:hAnsi="Book Antiqua" w:cs="宋体"/>
          <w:kern w:val="0"/>
          <w:sz w:val="24"/>
        </w:rPr>
        <w:t xml:space="preserve"> 2014; </w:t>
      </w:r>
      <w:r w:rsidRPr="00520D80">
        <w:rPr>
          <w:rFonts w:ascii="Book Antiqua" w:eastAsia="宋体" w:hAnsi="Book Antiqua" w:cs="宋体"/>
          <w:b/>
          <w:bCs/>
          <w:kern w:val="0"/>
          <w:sz w:val="24"/>
        </w:rPr>
        <w:t>20</w:t>
      </w:r>
      <w:r w:rsidRPr="00520D80">
        <w:rPr>
          <w:rFonts w:ascii="Book Antiqua" w:eastAsia="宋体" w:hAnsi="Book Antiqua" w:cs="宋体"/>
          <w:kern w:val="0"/>
          <w:sz w:val="24"/>
        </w:rPr>
        <w:t>: 8048-8054 [PMID: 25009376 DOI: 10.3748/wjg.v20.i25.8048]</w:t>
      </w:r>
    </w:p>
    <w:p w14:paraId="18227F13"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5 </w:t>
      </w:r>
      <w:r w:rsidRPr="00520D80">
        <w:rPr>
          <w:rFonts w:ascii="Book Antiqua" w:eastAsia="宋体" w:hAnsi="Book Antiqua" w:cs="宋体"/>
          <w:b/>
          <w:bCs/>
          <w:kern w:val="0"/>
          <w:sz w:val="24"/>
        </w:rPr>
        <w:t>Luca A</w:t>
      </w:r>
      <w:r w:rsidRPr="00520D80">
        <w:rPr>
          <w:rFonts w:ascii="Book Antiqua" w:eastAsia="宋体" w:hAnsi="Book Antiqua" w:cs="宋体"/>
          <w:kern w:val="0"/>
          <w:sz w:val="24"/>
        </w:rPr>
        <w:t xml:space="preserve">, García-Pagán JC, Bosch J, Feu F, Caballería J, Groszmann RJ, Rodés J. Effects of ethanol consumption on hepatic hemodynamics in patients with alcoholic cirrhosis. </w:t>
      </w:r>
      <w:r w:rsidRPr="00520D80">
        <w:rPr>
          <w:rFonts w:ascii="Book Antiqua" w:eastAsia="宋体" w:hAnsi="Book Antiqua" w:cs="宋体"/>
          <w:i/>
          <w:iCs/>
          <w:kern w:val="0"/>
          <w:sz w:val="24"/>
        </w:rPr>
        <w:t>Gastroenterology</w:t>
      </w:r>
      <w:r w:rsidRPr="00520D80">
        <w:rPr>
          <w:rFonts w:ascii="Book Antiqua" w:eastAsia="宋体" w:hAnsi="Book Antiqua" w:cs="宋体"/>
          <w:kern w:val="0"/>
          <w:sz w:val="24"/>
        </w:rPr>
        <w:t xml:space="preserve"> 1997; </w:t>
      </w:r>
      <w:r w:rsidRPr="00520D80">
        <w:rPr>
          <w:rFonts w:ascii="Book Antiqua" w:eastAsia="宋体" w:hAnsi="Book Antiqua" w:cs="宋体"/>
          <w:b/>
          <w:bCs/>
          <w:kern w:val="0"/>
          <w:sz w:val="24"/>
        </w:rPr>
        <w:t>112</w:t>
      </w:r>
      <w:r w:rsidRPr="00520D80">
        <w:rPr>
          <w:rFonts w:ascii="Book Antiqua" w:eastAsia="宋体" w:hAnsi="Book Antiqua" w:cs="宋体"/>
          <w:kern w:val="0"/>
          <w:sz w:val="24"/>
        </w:rPr>
        <w:t>: 1284-1289 [PMID: 9098014 DOI: 10.1016/S0016-5085(97)70142-2]</w:t>
      </w:r>
    </w:p>
    <w:p w14:paraId="7E71C45B"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6 </w:t>
      </w:r>
      <w:r w:rsidRPr="00520D80">
        <w:rPr>
          <w:rFonts w:ascii="Book Antiqua" w:eastAsia="宋体" w:hAnsi="Book Antiqua" w:cs="宋体"/>
          <w:b/>
          <w:bCs/>
          <w:kern w:val="0"/>
          <w:sz w:val="24"/>
        </w:rPr>
        <w:t>Nakano M</w:t>
      </w:r>
      <w:r w:rsidRPr="00520D80">
        <w:rPr>
          <w:rFonts w:ascii="Book Antiqua" w:eastAsia="宋体" w:hAnsi="Book Antiqua" w:cs="宋体"/>
          <w:kern w:val="0"/>
          <w:sz w:val="24"/>
        </w:rPr>
        <w:t xml:space="preserve">, Maruyama K, Okuyama K, Takahashi H, Yokoyama K, Takagi S, Shiraki H, Ishii H. The characteristics of alcoholics with HCV infection: histopathologic comparison with alcoholics without HCV infection and chronic type C hepatitis. </w:t>
      </w:r>
      <w:r w:rsidRPr="00520D80">
        <w:rPr>
          <w:rFonts w:ascii="Book Antiqua" w:eastAsia="宋体" w:hAnsi="Book Antiqua" w:cs="宋体"/>
          <w:i/>
          <w:iCs/>
          <w:kern w:val="0"/>
          <w:sz w:val="24"/>
        </w:rPr>
        <w:t>Alcohol Alcohol Suppl</w:t>
      </w:r>
      <w:r w:rsidRPr="00520D80">
        <w:rPr>
          <w:rFonts w:ascii="Book Antiqua" w:eastAsia="宋体" w:hAnsi="Book Antiqua" w:cs="宋体"/>
          <w:kern w:val="0"/>
          <w:sz w:val="24"/>
        </w:rPr>
        <w:t xml:space="preserve"> 1993; </w:t>
      </w:r>
      <w:r w:rsidRPr="00520D80">
        <w:rPr>
          <w:rFonts w:ascii="Book Antiqua" w:eastAsia="宋体" w:hAnsi="Book Antiqua" w:cs="宋体"/>
          <w:b/>
          <w:bCs/>
          <w:kern w:val="0"/>
          <w:sz w:val="24"/>
        </w:rPr>
        <w:t>1B</w:t>
      </w:r>
      <w:r w:rsidRPr="00520D80">
        <w:rPr>
          <w:rFonts w:ascii="Book Antiqua" w:eastAsia="宋体" w:hAnsi="Book Antiqua" w:cs="宋体"/>
          <w:kern w:val="0"/>
          <w:sz w:val="24"/>
        </w:rPr>
        <w:t>: 35-40 [PMID: 8003127]</w:t>
      </w:r>
    </w:p>
    <w:p w14:paraId="6D86C9B2"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lastRenderedPageBreak/>
        <w:t xml:space="preserve">7 </w:t>
      </w:r>
      <w:r w:rsidRPr="00520D80">
        <w:rPr>
          <w:rFonts w:ascii="Book Antiqua" w:eastAsia="宋体" w:hAnsi="Book Antiqua" w:cs="宋体"/>
          <w:b/>
          <w:bCs/>
          <w:kern w:val="0"/>
          <w:sz w:val="24"/>
        </w:rPr>
        <w:t>Blendis LM</w:t>
      </w:r>
      <w:r w:rsidRPr="00520D80">
        <w:rPr>
          <w:rFonts w:ascii="Book Antiqua" w:eastAsia="宋体" w:hAnsi="Book Antiqua" w:cs="宋体"/>
          <w:kern w:val="0"/>
          <w:sz w:val="24"/>
        </w:rPr>
        <w:t xml:space="preserve">, Orrego H, Crossley IR, Blake JE, Medline A, Isreal Y. The role of hepatocyte enlargement in hepatic pressure in cirrhotic and noncirrhotic alcoholic liver disease. </w:t>
      </w:r>
      <w:r w:rsidRPr="00520D80">
        <w:rPr>
          <w:rFonts w:ascii="Book Antiqua" w:eastAsia="宋体" w:hAnsi="Book Antiqua" w:cs="宋体"/>
          <w:i/>
          <w:iCs/>
          <w:kern w:val="0"/>
          <w:sz w:val="24"/>
        </w:rPr>
        <w:t>Hepatology</w:t>
      </w:r>
      <w:r w:rsidRPr="00520D80">
        <w:rPr>
          <w:rFonts w:ascii="Book Antiqua" w:eastAsia="宋体" w:hAnsi="Book Antiqua" w:cs="宋体"/>
          <w:kern w:val="0"/>
          <w:sz w:val="24"/>
        </w:rPr>
        <w:t xml:space="preserve"> 1982; </w:t>
      </w:r>
      <w:r w:rsidRPr="00520D80">
        <w:rPr>
          <w:rFonts w:ascii="Book Antiqua" w:eastAsia="宋体" w:hAnsi="Book Antiqua" w:cs="宋体"/>
          <w:b/>
          <w:bCs/>
          <w:kern w:val="0"/>
          <w:sz w:val="24"/>
        </w:rPr>
        <w:t>2</w:t>
      </w:r>
      <w:r w:rsidRPr="00520D80">
        <w:rPr>
          <w:rFonts w:ascii="Book Antiqua" w:eastAsia="宋体" w:hAnsi="Book Antiqua" w:cs="宋体"/>
          <w:kern w:val="0"/>
          <w:sz w:val="24"/>
        </w:rPr>
        <w:t>: 539-546 [PMID: 7118067 DOI: 10.1002/hep.1840020505]</w:t>
      </w:r>
    </w:p>
    <w:p w14:paraId="66F4AE6B"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8 </w:t>
      </w:r>
      <w:r w:rsidRPr="00520D80">
        <w:rPr>
          <w:rFonts w:ascii="Book Antiqua" w:eastAsia="宋体" w:hAnsi="Book Antiqua" w:cs="宋体"/>
          <w:b/>
          <w:bCs/>
          <w:kern w:val="0"/>
          <w:sz w:val="24"/>
        </w:rPr>
        <w:t>Vidins EI</w:t>
      </w:r>
      <w:r w:rsidRPr="00520D80">
        <w:rPr>
          <w:rFonts w:ascii="Book Antiqua" w:eastAsia="宋体" w:hAnsi="Book Antiqua" w:cs="宋体"/>
          <w:kern w:val="0"/>
          <w:sz w:val="24"/>
        </w:rPr>
        <w:t xml:space="preserve">, Britton RS, Medline A, Blendis LM, Israel Y, Orrego H. Sinusoidal caliber in alcoholic and nonalcoholic liver disease: diagnostic and pathogenic implications. </w:t>
      </w:r>
      <w:r w:rsidRPr="00520D80">
        <w:rPr>
          <w:rFonts w:ascii="Book Antiqua" w:eastAsia="宋体" w:hAnsi="Book Antiqua" w:cs="宋体"/>
          <w:i/>
          <w:iCs/>
          <w:kern w:val="0"/>
          <w:sz w:val="24"/>
        </w:rPr>
        <w:t>Hepatology</w:t>
      </w:r>
      <w:r w:rsidRPr="00520D80">
        <w:rPr>
          <w:rFonts w:ascii="Book Antiqua" w:eastAsia="宋体" w:hAnsi="Book Antiqua" w:cs="宋体"/>
          <w:kern w:val="0"/>
          <w:sz w:val="24"/>
        </w:rPr>
        <w:t xml:space="preserve"> 1985; </w:t>
      </w:r>
      <w:r w:rsidRPr="00520D80">
        <w:rPr>
          <w:rFonts w:ascii="Book Antiqua" w:eastAsia="宋体" w:hAnsi="Book Antiqua" w:cs="宋体"/>
          <w:b/>
          <w:bCs/>
          <w:kern w:val="0"/>
          <w:sz w:val="24"/>
        </w:rPr>
        <w:t>5</w:t>
      </w:r>
      <w:r w:rsidRPr="00520D80">
        <w:rPr>
          <w:rFonts w:ascii="Book Antiqua" w:eastAsia="宋体" w:hAnsi="Book Antiqua" w:cs="宋体"/>
          <w:kern w:val="0"/>
          <w:sz w:val="24"/>
        </w:rPr>
        <w:t>: 408-414 [PMID: 3997070 DOI: 10.1002/hep.1840050311]</w:t>
      </w:r>
    </w:p>
    <w:p w14:paraId="53D42958"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9 </w:t>
      </w:r>
      <w:r w:rsidRPr="00520D80">
        <w:rPr>
          <w:rFonts w:ascii="Book Antiqua" w:eastAsia="宋体" w:hAnsi="Book Antiqua" w:cs="宋体"/>
          <w:b/>
          <w:bCs/>
          <w:kern w:val="0"/>
          <w:sz w:val="24"/>
        </w:rPr>
        <w:t>Le Moine O</w:t>
      </w:r>
      <w:r w:rsidRPr="00520D80">
        <w:rPr>
          <w:rFonts w:ascii="Book Antiqua" w:eastAsia="宋体" w:hAnsi="Book Antiqua" w:cs="宋体"/>
          <w:kern w:val="0"/>
          <w:sz w:val="24"/>
        </w:rPr>
        <w:t xml:space="preserve">, Hadengue A, Moreau R, Sogni P, Soupison T, Yang S, Hartleb M, Lebrec D. Relationship between portal pressure, esophageal varices, and variceal bleeding on the basis of the stage and cause of cirrhosis. </w:t>
      </w:r>
      <w:r w:rsidRPr="00520D80">
        <w:rPr>
          <w:rFonts w:ascii="Book Antiqua" w:eastAsia="宋体" w:hAnsi="Book Antiqua" w:cs="宋体"/>
          <w:i/>
          <w:iCs/>
          <w:kern w:val="0"/>
          <w:sz w:val="24"/>
        </w:rPr>
        <w:t>Scand J Gastroenterol</w:t>
      </w:r>
      <w:r w:rsidRPr="00520D80">
        <w:rPr>
          <w:rFonts w:ascii="Book Antiqua" w:eastAsia="宋体" w:hAnsi="Book Antiqua" w:cs="宋体"/>
          <w:kern w:val="0"/>
          <w:sz w:val="24"/>
        </w:rPr>
        <w:t xml:space="preserve"> 1997; </w:t>
      </w:r>
      <w:r w:rsidRPr="00520D80">
        <w:rPr>
          <w:rFonts w:ascii="Book Antiqua" w:eastAsia="宋体" w:hAnsi="Book Antiqua" w:cs="宋体"/>
          <w:b/>
          <w:bCs/>
          <w:kern w:val="0"/>
          <w:sz w:val="24"/>
        </w:rPr>
        <w:t>32</w:t>
      </w:r>
      <w:r w:rsidRPr="00520D80">
        <w:rPr>
          <w:rFonts w:ascii="Book Antiqua" w:eastAsia="宋体" w:hAnsi="Book Antiqua" w:cs="宋体"/>
          <w:kern w:val="0"/>
          <w:sz w:val="24"/>
        </w:rPr>
        <w:t>: 731-735 [PMID: 9246716 DOI: 10.3109/00365529708996526]</w:t>
      </w:r>
    </w:p>
    <w:p w14:paraId="0D42F315"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10 </w:t>
      </w:r>
      <w:r w:rsidRPr="00520D80">
        <w:rPr>
          <w:rFonts w:ascii="Book Antiqua" w:eastAsia="宋体" w:hAnsi="Book Antiqua" w:cs="宋体"/>
          <w:b/>
          <w:bCs/>
          <w:kern w:val="0"/>
          <w:sz w:val="24"/>
        </w:rPr>
        <w:t>Momiyama K</w:t>
      </w:r>
      <w:r w:rsidRPr="00520D80">
        <w:rPr>
          <w:rFonts w:ascii="Book Antiqua" w:eastAsia="宋体" w:hAnsi="Book Antiqua" w:cs="宋体"/>
          <w:kern w:val="0"/>
          <w:sz w:val="24"/>
        </w:rPr>
        <w:t xml:space="preserve">, Nagai H, Sumino Y. Comparison of the hemodynamics between patients with alcoholic or HCV-related cirrhosis. </w:t>
      </w:r>
      <w:r w:rsidRPr="00520D80">
        <w:rPr>
          <w:rFonts w:ascii="Book Antiqua" w:eastAsia="宋体" w:hAnsi="Book Antiqua" w:cs="宋体"/>
          <w:i/>
          <w:iCs/>
          <w:kern w:val="0"/>
          <w:sz w:val="24"/>
        </w:rPr>
        <w:t>Hepatogastroenterology</w:t>
      </w:r>
      <w:r w:rsidRPr="00520D80">
        <w:rPr>
          <w:rFonts w:ascii="Book Antiqua" w:eastAsia="宋体" w:hAnsi="Book Antiqua" w:cs="宋体"/>
          <w:kern w:val="0"/>
          <w:sz w:val="24"/>
        </w:rPr>
        <w:t xml:space="preserve"> 2011; </w:t>
      </w:r>
      <w:r w:rsidRPr="00520D80">
        <w:rPr>
          <w:rFonts w:ascii="Book Antiqua" w:eastAsia="宋体" w:hAnsi="Book Antiqua" w:cs="宋体"/>
          <w:b/>
          <w:bCs/>
          <w:kern w:val="0"/>
          <w:sz w:val="24"/>
        </w:rPr>
        <w:t>58</w:t>
      </w:r>
      <w:r w:rsidRPr="00520D80">
        <w:rPr>
          <w:rFonts w:ascii="Book Antiqua" w:eastAsia="宋体" w:hAnsi="Book Antiqua" w:cs="宋体"/>
          <w:kern w:val="0"/>
          <w:sz w:val="24"/>
        </w:rPr>
        <w:t>: 2036-2040 [PMID: 22234075 DOI: 10.5754/hge10121]</w:t>
      </w:r>
    </w:p>
    <w:p w14:paraId="5C742580"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11 </w:t>
      </w:r>
      <w:r w:rsidRPr="00520D80">
        <w:rPr>
          <w:rFonts w:ascii="Book Antiqua" w:eastAsia="宋体" w:hAnsi="Book Antiqua" w:cs="宋体"/>
          <w:b/>
          <w:bCs/>
          <w:kern w:val="0"/>
          <w:sz w:val="24"/>
        </w:rPr>
        <w:t>Bolognesi M</w:t>
      </w:r>
      <w:r w:rsidRPr="00520D80">
        <w:rPr>
          <w:rFonts w:ascii="Book Antiqua" w:eastAsia="宋体" w:hAnsi="Book Antiqua" w:cs="宋体"/>
          <w:kern w:val="0"/>
          <w:sz w:val="24"/>
        </w:rPr>
        <w:t xml:space="preserve">, Sacerdoti D, Mescoli C, Bombonato G, Cillo U, Merenda R, Giacomelli L, Merkel C, Rugge M, Gatta A. Different hemodynamic patterns of alcoholic and viral endstage cirrhosis: analysis of explanted liver weight, degree of fibrosis and splanchnic Doppler parameters. </w:t>
      </w:r>
      <w:r w:rsidRPr="00520D80">
        <w:rPr>
          <w:rFonts w:ascii="Book Antiqua" w:eastAsia="宋体" w:hAnsi="Book Antiqua" w:cs="宋体"/>
          <w:i/>
          <w:iCs/>
          <w:kern w:val="0"/>
          <w:sz w:val="24"/>
        </w:rPr>
        <w:t>Scand J Gastroenterol</w:t>
      </w:r>
      <w:r w:rsidRPr="00520D80">
        <w:rPr>
          <w:rFonts w:ascii="Book Antiqua" w:eastAsia="宋体" w:hAnsi="Book Antiqua" w:cs="宋体"/>
          <w:kern w:val="0"/>
          <w:sz w:val="24"/>
        </w:rPr>
        <w:t xml:space="preserve"> 2007; </w:t>
      </w:r>
      <w:r w:rsidRPr="00520D80">
        <w:rPr>
          <w:rFonts w:ascii="Book Antiqua" w:eastAsia="宋体" w:hAnsi="Book Antiqua" w:cs="宋体"/>
          <w:b/>
          <w:bCs/>
          <w:kern w:val="0"/>
          <w:sz w:val="24"/>
        </w:rPr>
        <w:t>42</w:t>
      </w:r>
      <w:r w:rsidRPr="00520D80">
        <w:rPr>
          <w:rFonts w:ascii="Book Antiqua" w:eastAsia="宋体" w:hAnsi="Book Antiqua" w:cs="宋体"/>
          <w:kern w:val="0"/>
          <w:sz w:val="24"/>
        </w:rPr>
        <w:t>: 256-262 [PMID: 17327946 DOI: 10.1080/00365520600880914]</w:t>
      </w:r>
    </w:p>
    <w:p w14:paraId="6ECF742B"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12 </w:t>
      </w:r>
      <w:r w:rsidRPr="00520D80">
        <w:rPr>
          <w:rFonts w:ascii="Book Antiqua" w:eastAsia="宋体" w:hAnsi="Book Antiqua" w:cs="宋体"/>
          <w:b/>
          <w:bCs/>
          <w:kern w:val="0"/>
          <w:sz w:val="24"/>
        </w:rPr>
        <w:t>Tajika M</w:t>
      </w:r>
      <w:r w:rsidRPr="00520D80">
        <w:rPr>
          <w:rFonts w:ascii="Book Antiqua" w:eastAsia="宋体" w:hAnsi="Book Antiqua" w:cs="宋体"/>
          <w:kern w:val="0"/>
          <w:sz w:val="24"/>
        </w:rPr>
        <w:t xml:space="preserve">, Kato M, Mohri H, Miwa Y, Kato T, Ohnishi H, Moriwaki H. Prognostic value of energy metabolism in patients with viral liver cirrhosis. </w:t>
      </w:r>
      <w:r w:rsidRPr="00520D80">
        <w:rPr>
          <w:rFonts w:ascii="Book Antiqua" w:eastAsia="宋体" w:hAnsi="Book Antiqua" w:cs="宋体"/>
          <w:i/>
          <w:iCs/>
          <w:kern w:val="0"/>
          <w:sz w:val="24"/>
        </w:rPr>
        <w:lastRenderedPageBreak/>
        <w:t>Nutrition</w:t>
      </w:r>
      <w:r w:rsidRPr="00520D80">
        <w:rPr>
          <w:rFonts w:ascii="Book Antiqua" w:eastAsia="宋体" w:hAnsi="Book Antiqua" w:cs="宋体"/>
          <w:kern w:val="0"/>
          <w:sz w:val="24"/>
        </w:rPr>
        <w:t xml:space="preserve"> 2002; </w:t>
      </w:r>
      <w:r w:rsidRPr="00520D80">
        <w:rPr>
          <w:rFonts w:ascii="Book Antiqua" w:eastAsia="宋体" w:hAnsi="Book Antiqua" w:cs="宋体"/>
          <w:b/>
          <w:bCs/>
          <w:kern w:val="0"/>
          <w:sz w:val="24"/>
        </w:rPr>
        <w:t>18</w:t>
      </w:r>
      <w:r w:rsidRPr="00520D80">
        <w:rPr>
          <w:rFonts w:ascii="Book Antiqua" w:eastAsia="宋体" w:hAnsi="Book Antiqua" w:cs="宋体"/>
          <w:kern w:val="0"/>
          <w:sz w:val="24"/>
        </w:rPr>
        <w:t>: 229-234 [PMID: 11882395 DOI: 10.1016/S0899-9007(01)00754-7]</w:t>
      </w:r>
    </w:p>
    <w:p w14:paraId="27A87934"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13 </w:t>
      </w:r>
      <w:r w:rsidRPr="00520D80">
        <w:rPr>
          <w:rFonts w:ascii="Book Antiqua" w:eastAsia="宋体" w:hAnsi="Book Antiqua" w:cs="宋体"/>
          <w:b/>
          <w:kern w:val="0"/>
          <w:sz w:val="24"/>
        </w:rPr>
        <w:t xml:space="preserve">Sakai Y, </w:t>
      </w:r>
      <w:r w:rsidRPr="00520D80">
        <w:rPr>
          <w:rFonts w:ascii="Book Antiqua" w:eastAsia="宋体" w:hAnsi="Book Antiqua" w:cs="宋体"/>
          <w:kern w:val="0"/>
          <w:sz w:val="24"/>
        </w:rPr>
        <w:t>Iwata Y, Enomoto H, Saito M, Yoh K, Ishii A, Takashima T, Aizawa N, Ikeda N, Tanaka H, Iijima H, Nishiguchi S. Two randomized controlled studies comparing the nutritional benefits of branched-chain amino acid (BCAA) granules and a BCAA-enriched nutrient mixture for patients with esophageal varices after endoscopic treatment.</w:t>
      </w:r>
      <w:r w:rsidRPr="00520D80">
        <w:rPr>
          <w:rFonts w:ascii="Book Antiqua" w:eastAsia="宋体" w:hAnsi="Book Antiqua" w:cs="宋体"/>
          <w:i/>
          <w:kern w:val="0"/>
          <w:sz w:val="24"/>
        </w:rPr>
        <w:t xml:space="preserve"> J Gastroenterol </w:t>
      </w:r>
      <w:r w:rsidRPr="00520D80">
        <w:rPr>
          <w:rFonts w:ascii="Book Antiqua" w:eastAsia="宋体" w:hAnsi="Book Antiqua" w:cs="宋体"/>
          <w:kern w:val="0"/>
          <w:sz w:val="24"/>
        </w:rPr>
        <w:t xml:space="preserve">2015; </w:t>
      </w:r>
      <w:r w:rsidRPr="00520D80">
        <w:rPr>
          <w:rFonts w:ascii="Book Antiqua" w:eastAsia="宋体" w:hAnsi="Book Antiqua" w:cs="宋体"/>
          <w:b/>
          <w:kern w:val="0"/>
          <w:sz w:val="24"/>
        </w:rPr>
        <w:t>50</w:t>
      </w:r>
      <w:r w:rsidRPr="00520D80">
        <w:rPr>
          <w:rFonts w:ascii="Book Antiqua" w:eastAsia="宋体" w:hAnsi="Book Antiqua" w:cs="宋体"/>
          <w:kern w:val="0"/>
          <w:sz w:val="24"/>
        </w:rPr>
        <w:t>: 109-118 [PMID: 25583607 DOI: 10.1007/s00535-014-0950-2]</w:t>
      </w:r>
    </w:p>
    <w:p w14:paraId="053E82CE"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14 </w:t>
      </w:r>
      <w:r w:rsidRPr="00520D80">
        <w:rPr>
          <w:rFonts w:ascii="Book Antiqua" w:eastAsia="宋体" w:hAnsi="Book Antiqua" w:cs="宋体"/>
          <w:b/>
          <w:bCs/>
          <w:kern w:val="0"/>
          <w:sz w:val="24"/>
        </w:rPr>
        <w:t>Dickerson RN</w:t>
      </w:r>
      <w:r w:rsidRPr="00520D80">
        <w:rPr>
          <w:rFonts w:ascii="Book Antiqua" w:eastAsia="宋体" w:hAnsi="Book Antiqua" w:cs="宋体"/>
          <w:kern w:val="0"/>
          <w:sz w:val="24"/>
        </w:rPr>
        <w:t xml:space="preserve">, Tidwell AC, Minard G, Croce MA, Brown RO. Predicting total urinary nitrogen excretion from urinary urea nitrogen excretion in multiple-trauma patients receiving specialized nutritional support. </w:t>
      </w:r>
      <w:r w:rsidRPr="00520D80">
        <w:rPr>
          <w:rFonts w:ascii="Book Antiqua" w:eastAsia="宋体" w:hAnsi="Book Antiqua" w:cs="宋体"/>
          <w:i/>
          <w:iCs/>
          <w:kern w:val="0"/>
          <w:sz w:val="24"/>
        </w:rPr>
        <w:t>Nutrition</w:t>
      </w:r>
      <w:r w:rsidRPr="00520D80">
        <w:rPr>
          <w:rFonts w:ascii="Book Antiqua" w:eastAsia="宋体" w:hAnsi="Book Antiqua" w:cs="宋体"/>
          <w:kern w:val="0"/>
          <w:sz w:val="24"/>
        </w:rPr>
        <w:t xml:space="preserve"> 2005; </w:t>
      </w:r>
      <w:r w:rsidRPr="00520D80">
        <w:rPr>
          <w:rFonts w:ascii="Book Antiqua" w:eastAsia="宋体" w:hAnsi="Book Antiqua" w:cs="宋体"/>
          <w:b/>
          <w:bCs/>
          <w:kern w:val="0"/>
          <w:sz w:val="24"/>
        </w:rPr>
        <w:t>21</w:t>
      </w:r>
      <w:r w:rsidRPr="00520D80">
        <w:rPr>
          <w:rFonts w:ascii="Book Antiqua" w:eastAsia="宋体" w:hAnsi="Book Antiqua" w:cs="宋体"/>
          <w:kern w:val="0"/>
          <w:sz w:val="24"/>
        </w:rPr>
        <w:t>: 332-338 [PMID: 15797675 DOI: 10.1016/j.nut.2004.07.005]</w:t>
      </w:r>
    </w:p>
    <w:p w14:paraId="4A2CD42E"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15 </w:t>
      </w:r>
      <w:r w:rsidRPr="00520D80">
        <w:rPr>
          <w:rFonts w:ascii="Book Antiqua" w:eastAsia="宋体" w:hAnsi="Book Antiqua" w:cs="宋体"/>
          <w:b/>
          <w:bCs/>
          <w:kern w:val="0"/>
          <w:sz w:val="24"/>
        </w:rPr>
        <w:t>Nakano M</w:t>
      </w:r>
      <w:r w:rsidRPr="00520D80">
        <w:rPr>
          <w:rFonts w:ascii="Book Antiqua" w:eastAsia="宋体" w:hAnsi="Book Antiqua" w:cs="宋体"/>
          <w:kern w:val="0"/>
          <w:sz w:val="24"/>
        </w:rPr>
        <w:t xml:space="preserve">, Worner TM, Lieber CS. Perivenular fibrosis in alcoholic liver injury: ultrastructure and histologic progression. </w:t>
      </w:r>
      <w:r w:rsidRPr="00520D80">
        <w:rPr>
          <w:rFonts w:ascii="Book Antiqua" w:eastAsia="宋体" w:hAnsi="Book Antiqua" w:cs="宋体"/>
          <w:i/>
          <w:iCs/>
          <w:kern w:val="0"/>
          <w:sz w:val="24"/>
        </w:rPr>
        <w:t>Gastroenterology</w:t>
      </w:r>
      <w:r w:rsidRPr="00520D80">
        <w:rPr>
          <w:rFonts w:ascii="Book Antiqua" w:eastAsia="宋体" w:hAnsi="Book Antiqua" w:cs="宋体"/>
          <w:kern w:val="0"/>
          <w:sz w:val="24"/>
        </w:rPr>
        <w:t xml:space="preserve"> 1982; </w:t>
      </w:r>
      <w:r w:rsidRPr="00520D80">
        <w:rPr>
          <w:rFonts w:ascii="Book Antiqua" w:eastAsia="宋体" w:hAnsi="Book Antiqua" w:cs="宋体"/>
          <w:b/>
          <w:bCs/>
          <w:kern w:val="0"/>
          <w:sz w:val="24"/>
        </w:rPr>
        <w:t>83</w:t>
      </w:r>
      <w:r w:rsidRPr="00520D80">
        <w:rPr>
          <w:rFonts w:ascii="Book Antiqua" w:eastAsia="宋体" w:hAnsi="Book Antiqua" w:cs="宋体"/>
          <w:kern w:val="0"/>
          <w:sz w:val="24"/>
        </w:rPr>
        <w:t>: 777-785 [PMID: 7106508]</w:t>
      </w:r>
    </w:p>
    <w:p w14:paraId="34D4BD28"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16 </w:t>
      </w:r>
      <w:r w:rsidRPr="00520D80">
        <w:rPr>
          <w:rFonts w:ascii="Book Antiqua" w:eastAsia="宋体" w:hAnsi="Book Antiqua" w:cs="宋体"/>
          <w:b/>
          <w:bCs/>
          <w:kern w:val="0"/>
          <w:sz w:val="24"/>
        </w:rPr>
        <w:t>Goodman ZD</w:t>
      </w:r>
      <w:r w:rsidRPr="00520D80">
        <w:rPr>
          <w:rFonts w:ascii="Book Antiqua" w:eastAsia="宋体" w:hAnsi="Book Antiqua" w:cs="宋体"/>
          <w:kern w:val="0"/>
          <w:sz w:val="24"/>
        </w:rPr>
        <w:t xml:space="preserve">, Ishak KG. Occlusive venous lesions in alcoholic liver disease. A study of 200 cases. </w:t>
      </w:r>
      <w:r w:rsidRPr="00520D80">
        <w:rPr>
          <w:rFonts w:ascii="Book Antiqua" w:eastAsia="宋体" w:hAnsi="Book Antiqua" w:cs="宋体"/>
          <w:i/>
          <w:iCs/>
          <w:kern w:val="0"/>
          <w:sz w:val="24"/>
        </w:rPr>
        <w:t>Gastroenterology</w:t>
      </w:r>
      <w:r w:rsidRPr="00520D80">
        <w:rPr>
          <w:rFonts w:ascii="Book Antiqua" w:eastAsia="宋体" w:hAnsi="Book Antiqua" w:cs="宋体"/>
          <w:kern w:val="0"/>
          <w:sz w:val="24"/>
        </w:rPr>
        <w:t xml:space="preserve"> 1982; </w:t>
      </w:r>
      <w:r w:rsidRPr="00520D80">
        <w:rPr>
          <w:rFonts w:ascii="Book Antiqua" w:eastAsia="宋体" w:hAnsi="Book Antiqua" w:cs="宋体"/>
          <w:b/>
          <w:bCs/>
          <w:kern w:val="0"/>
          <w:sz w:val="24"/>
        </w:rPr>
        <w:t>83</w:t>
      </w:r>
      <w:r w:rsidRPr="00520D80">
        <w:rPr>
          <w:rFonts w:ascii="Book Antiqua" w:eastAsia="宋体" w:hAnsi="Book Antiqua" w:cs="宋体"/>
          <w:kern w:val="0"/>
          <w:sz w:val="24"/>
        </w:rPr>
        <w:t>: 786-796 [PMID: 7106509]</w:t>
      </w:r>
    </w:p>
    <w:p w14:paraId="60697634"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17 </w:t>
      </w:r>
      <w:r w:rsidRPr="00520D80">
        <w:rPr>
          <w:rFonts w:ascii="Book Antiqua" w:eastAsia="宋体" w:hAnsi="Book Antiqua" w:cs="宋体"/>
          <w:b/>
          <w:bCs/>
          <w:kern w:val="0"/>
          <w:sz w:val="24"/>
        </w:rPr>
        <w:t>Miyakawa H</w:t>
      </w:r>
      <w:r w:rsidRPr="00520D80">
        <w:rPr>
          <w:rFonts w:ascii="Book Antiqua" w:eastAsia="宋体" w:hAnsi="Book Antiqua" w:cs="宋体"/>
          <w:kern w:val="0"/>
          <w:sz w:val="24"/>
        </w:rPr>
        <w:t xml:space="preserve">, Iida S, Leo MA, Greenstein RJ, Zimmon DS, Lieber CS. Pathogenesis of precirrhotic portal hypertension in alcohol-fed baboons. </w:t>
      </w:r>
      <w:r w:rsidRPr="00520D80">
        <w:rPr>
          <w:rFonts w:ascii="Book Antiqua" w:eastAsia="宋体" w:hAnsi="Book Antiqua" w:cs="宋体"/>
          <w:i/>
          <w:iCs/>
          <w:kern w:val="0"/>
          <w:sz w:val="24"/>
        </w:rPr>
        <w:t>Gastroenterology</w:t>
      </w:r>
      <w:r w:rsidRPr="00520D80">
        <w:rPr>
          <w:rFonts w:ascii="Book Antiqua" w:eastAsia="宋体" w:hAnsi="Book Antiqua" w:cs="宋体"/>
          <w:kern w:val="0"/>
          <w:sz w:val="24"/>
        </w:rPr>
        <w:t xml:space="preserve"> 1985; </w:t>
      </w:r>
      <w:r w:rsidRPr="00520D80">
        <w:rPr>
          <w:rFonts w:ascii="Book Antiqua" w:eastAsia="宋体" w:hAnsi="Book Antiqua" w:cs="宋体"/>
          <w:b/>
          <w:bCs/>
          <w:kern w:val="0"/>
          <w:sz w:val="24"/>
        </w:rPr>
        <w:t>88</w:t>
      </w:r>
      <w:r w:rsidRPr="00520D80">
        <w:rPr>
          <w:rFonts w:ascii="Book Antiqua" w:eastAsia="宋体" w:hAnsi="Book Antiqua" w:cs="宋体"/>
          <w:kern w:val="0"/>
          <w:sz w:val="24"/>
        </w:rPr>
        <w:t>: 143-150 [PMID: 3964762 DOI: 10.1016/S0016-5085(85)80146-3]</w:t>
      </w:r>
    </w:p>
    <w:p w14:paraId="48E89E74"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18 </w:t>
      </w:r>
      <w:r w:rsidRPr="00520D80">
        <w:rPr>
          <w:rFonts w:ascii="Book Antiqua" w:eastAsia="宋体" w:hAnsi="Book Antiqua" w:cs="宋体"/>
          <w:b/>
          <w:bCs/>
          <w:kern w:val="0"/>
          <w:sz w:val="24"/>
        </w:rPr>
        <w:t>Smith FR</w:t>
      </w:r>
      <w:r w:rsidRPr="00520D80">
        <w:rPr>
          <w:rFonts w:ascii="Book Antiqua" w:eastAsia="宋体" w:hAnsi="Book Antiqua" w:cs="宋体"/>
          <w:kern w:val="0"/>
          <w:sz w:val="24"/>
        </w:rPr>
        <w:t xml:space="preserve">, Goodman DS, Zaklama MS, Gabr MK, el-Maraghy S, Patwardhan VN. Serum vitamin A, retinol-binding protein, and prealbumin concentrations </w:t>
      </w:r>
      <w:r w:rsidRPr="00520D80">
        <w:rPr>
          <w:rFonts w:ascii="Book Antiqua" w:eastAsia="宋体" w:hAnsi="Book Antiqua" w:cs="宋体"/>
          <w:kern w:val="0"/>
          <w:sz w:val="24"/>
        </w:rPr>
        <w:lastRenderedPageBreak/>
        <w:t xml:space="preserve">in protein-calorie malnutrition. I. A functional defect in hepatic retinol release. </w:t>
      </w:r>
      <w:r w:rsidRPr="00520D80">
        <w:rPr>
          <w:rFonts w:ascii="Book Antiqua" w:eastAsia="宋体" w:hAnsi="Book Antiqua" w:cs="宋体"/>
          <w:i/>
          <w:iCs/>
          <w:kern w:val="0"/>
          <w:sz w:val="24"/>
        </w:rPr>
        <w:t>Am J Clin Nutr</w:t>
      </w:r>
      <w:r w:rsidRPr="00520D80">
        <w:rPr>
          <w:rFonts w:ascii="Book Antiqua" w:eastAsia="宋体" w:hAnsi="Book Antiqua" w:cs="宋体"/>
          <w:kern w:val="0"/>
          <w:sz w:val="24"/>
        </w:rPr>
        <w:t xml:space="preserve"> 1973; </w:t>
      </w:r>
      <w:r w:rsidRPr="00520D80">
        <w:rPr>
          <w:rFonts w:ascii="Book Antiqua" w:eastAsia="宋体" w:hAnsi="Book Antiqua" w:cs="宋体"/>
          <w:b/>
          <w:bCs/>
          <w:kern w:val="0"/>
          <w:sz w:val="24"/>
        </w:rPr>
        <w:t>26</w:t>
      </w:r>
      <w:r w:rsidRPr="00520D80">
        <w:rPr>
          <w:rFonts w:ascii="Book Antiqua" w:eastAsia="宋体" w:hAnsi="Book Antiqua" w:cs="宋体"/>
          <w:kern w:val="0"/>
          <w:sz w:val="24"/>
        </w:rPr>
        <w:t>: 973-981 [PMID: 4199432]</w:t>
      </w:r>
    </w:p>
    <w:p w14:paraId="1F13A1C2"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19 </w:t>
      </w:r>
      <w:r w:rsidRPr="00520D80">
        <w:rPr>
          <w:rFonts w:ascii="Book Antiqua" w:eastAsia="宋体" w:hAnsi="Book Antiqua" w:cs="宋体"/>
          <w:b/>
          <w:bCs/>
          <w:kern w:val="0"/>
          <w:sz w:val="24"/>
        </w:rPr>
        <w:t>Devoto G</w:t>
      </w:r>
      <w:r w:rsidRPr="00520D80">
        <w:rPr>
          <w:rFonts w:ascii="Book Antiqua" w:eastAsia="宋体" w:hAnsi="Book Antiqua" w:cs="宋体"/>
          <w:kern w:val="0"/>
          <w:sz w:val="24"/>
        </w:rPr>
        <w:t xml:space="preserve">, Gallo F, Marchello C, Racchi O, Garbarini R, Bonassi S, Albalustri G, Haupt E. Prealbumin serum concentrations as a useful tool in the assessment of malnutrition in hospitalized patients. </w:t>
      </w:r>
      <w:r w:rsidRPr="00520D80">
        <w:rPr>
          <w:rFonts w:ascii="Book Antiqua" w:eastAsia="宋体" w:hAnsi="Book Antiqua" w:cs="宋体"/>
          <w:i/>
          <w:iCs/>
          <w:kern w:val="0"/>
          <w:sz w:val="24"/>
        </w:rPr>
        <w:t>Clin Chem</w:t>
      </w:r>
      <w:r w:rsidRPr="00520D80">
        <w:rPr>
          <w:rFonts w:ascii="Book Antiqua" w:eastAsia="宋体" w:hAnsi="Book Antiqua" w:cs="宋体"/>
          <w:kern w:val="0"/>
          <w:sz w:val="24"/>
        </w:rPr>
        <w:t xml:space="preserve"> 2006; </w:t>
      </w:r>
      <w:r w:rsidRPr="00520D80">
        <w:rPr>
          <w:rFonts w:ascii="Book Antiqua" w:eastAsia="宋体" w:hAnsi="Book Antiqua" w:cs="宋体"/>
          <w:b/>
          <w:bCs/>
          <w:kern w:val="0"/>
          <w:sz w:val="24"/>
        </w:rPr>
        <w:t>52</w:t>
      </w:r>
      <w:r w:rsidRPr="00520D80">
        <w:rPr>
          <w:rFonts w:ascii="Book Antiqua" w:eastAsia="宋体" w:hAnsi="Book Antiqua" w:cs="宋体"/>
          <w:kern w:val="0"/>
          <w:sz w:val="24"/>
        </w:rPr>
        <w:t>: 2281-2285 [PMID: 17068165 DOI: 10.1373/clinchem.2006.080366]</w:t>
      </w:r>
    </w:p>
    <w:p w14:paraId="4F314C3E"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20 </w:t>
      </w:r>
      <w:r w:rsidRPr="00520D80">
        <w:rPr>
          <w:rFonts w:ascii="Book Antiqua" w:eastAsia="宋体" w:hAnsi="Book Antiqua" w:cs="宋体"/>
          <w:b/>
          <w:bCs/>
          <w:kern w:val="0"/>
          <w:sz w:val="24"/>
        </w:rPr>
        <w:t>Chaves GV</w:t>
      </w:r>
      <w:r w:rsidRPr="00520D80">
        <w:rPr>
          <w:rFonts w:ascii="Book Antiqua" w:eastAsia="宋体" w:hAnsi="Book Antiqua" w:cs="宋体"/>
          <w:kern w:val="0"/>
          <w:sz w:val="24"/>
        </w:rPr>
        <w:t xml:space="preserve">, Peres WA, Gonçalves JC, Ramalho A. Vitamin A and retinol-binding protein deficiency among chronic liver disease patients. </w:t>
      </w:r>
      <w:r w:rsidRPr="00520D80">
        <w:rPr>
          <w:rFonts w:ascii="Book Antiqua" w:eastAsia="宋体" w:hAnsi="Book Antiqua" w:cs="宋体"/>
          <w:i/>
          <w:iCs/>
          <w:kern w:val="0"/>
          <w:sz w:val="24"/>
        </w:rPr>
        <w:t>Nutrition</w:t>
      </w:r>
      <w:r w:rsidRPr="00520D80">
        <w:rPr>
          <w:rFonts w:ascii="Book Antiqua" w:eastAsia="宋体" w:hAnsi="Book Antiqua" w:cs="宋体"/>
          <w:kern w:val="0"/>
          <w:sz w:val="24"/>
        </w:rPr>
        <w:t xml:space="preserve"> 2015; </w:t>
      </w:r>
      <w:r w:rsidRPr="00520D80">
        <w:rPr>
          <w:rFonts w:ascii="Book Antiqua" w:eastAsia="宋体" w:hAnsi="Book Antiqua" w:cs="宋体"/>
          <w:b/>
          <w:bCs/>
          <w:kern w:val="0"/>
          <w:sz w:val="24"/>
        </w:rPr>
        <w:t>31</w:t>
      </w:r>
      <w:r w:rsidRPr="00520D80">
        <w:rPr>
          <w:rFonts w:ascii="Book Antiqua" w:eastAsia="宋体" w:hAnsi="Book Antiqua" w:cs="宋体"/>
          <w:kern w:val="0"/>
          <w:sz w:val="24"/>
        </w:rPr>
        <w:t>: 664-668 [PMID: 25837210 DOI: 10.1016/j.nut.2014.10.016]</w:t>
      </w:r>
    </w:p>
    <w:p w14:paraId="3146CC47"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21 </w:t>
      </w:r>
      <w:r w:rsidRPr="00520D80">
        <w:rPr>
          <w:rFonts w:ascii="Book Antiqua" w:eastAsia="宋体" w:hAnsi="Book Antiqua" w:cs="宋体"/>
          <w:b/>
          <w:bCs/>
          <w:kern w:val="0"/>
          <w:sz w:val="24"/>
        </w:rPr>
        <w:t>Hanai T</w:t>
      </w:r>
      <w:r w:rsidRPr="00520D80">
        <w:rPr>
          <w:rFonts w:ascii="Book Antiqua" w:eastAsia="宋体" w:hAnsi="Book Antiqua" w:cs="宋体"/>
          <w:kern w:val="0"/>
          <w:sz w:val="24"/>
        </w:rPr>
        <w:t xml:space="preserve">, Shiraki M, Nishimura K, Imai K, Suetsugu A, Takai K, Shimizu M, Naiki T, Moriwaki H. Free fatty acid as a marker of energy malnutrition in liver cirrhosis. </w:t>
      </w:r>
      <w:r w:rsidRPr="00520D80">
        <w:rPr>
          <w:rFonts w:ascii="Book Antiqua" w:eastAsia="宋体" w:hAnsi="Book Antiqua" w:cs="宋体"/>
          <w:i/>
          <w:iCs/>
          <w:kern w:val="0"/>
          <w:sz w:val="24"/>
        </w:rPr>
        <w:t>Hepatol Res</w:t>
      </w:r>
      <w:r w:rsidRPr="00520D80">
        <w:rPr>
          <w:rFonts w:ascii="Book Antiqua" w:eastAsia="宋体" w:hAnsi="Book Antiqua" w:cs="宋体"/>
          <w:kern w:val="0"/>
          <w:sz w:val="24"/>
        </w:rPr>
        <w:t xml:space="preserve"> 2014; </w:t>
      </w:r>
      <w:r w:rsidRPr="00520D80">
        <w:rPr>
          <w:rFonts w:ascii="Book Antiqua" w:eastAsia="宋体" w:hAnsi="Book Antiqua" w:cs="宋体"/>
          <w:b/>
          <w:bCs/>
          <w:kern w:val="0"/>
          <w:sz w:val="24"/>
        </w:rPr>
        <w:t>44</w:t>
      </w:r>
      <w:r w:rsidRPr="00520D80">
        <w:rPr>
          <w:rFonts w:ascii="Book Antiqua" w:eastAsia="宋体" w:hAnsi="Book Antiqua" w:cs="宋体"/>
          <w:kern w:val="0"/>
          <w:sz w:val="24"/>
        </w:rPr>
        <w:t>: 218-228 [PMID: 23601060 DOI: 10.1111/hepr.12112]</w:t>
      </w:r>
    </w:p>
    <w:p w14:paraId="04178CE6"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22 </w:t>
      </w:r>
      <w:r w:rsidRPr="00520D80">
        <w:rPr>
          <w:rFonts w:ascii="Book Antiqua" w:eastAsia="宋体" w:hAnsi="Book Antiqua" w:cs="宋体"/>
          <w:b/>
          <w:bCs/>
          <w:kern w:val="0"/>
          <w:sz w:val="24"/>
        </w:rPr>
        <w:t>Pawlotsky JM</w:t>
      </w:r>
      <w:r w:rsidRPr="00520D80">
        <w:rPr>
          <w:rFonts w:ascii="Book Antiqua" w:eastAsia="宋体" w:hAnsi="Book Antiqua" w:cs="宋体"/>
          <w:kern w:val="0"/>
          <w:sz w:val="24"/>
        </w:rPr>
        <w:t xml:space="preserve">, Feld JJ, Zeuzem S, Hoofnagle JH. From non-A, non-B hepatitis to hepatitis C virus cure. </w:t>
      </w:r>
      <w:r w:rsidRPr="00520D80">
        <w:rPr>
          <w:rFonts w:ascii="Book Antiqua" w:eastAsia="宋体" w:hAnsi="Book Antiqua" w:cs="宋体"/>
          <w:i/>
          <w:iCs/>
          <w:kern w:val="0"/>
          <w:sz w:val="24"/>
        </w:rPr>
        <w:t>J Hepatol</w:t>
      </w:r>
      <w:r w:rsidRPr="00520D80">
        <w:rPr>
          <w:rFonts w:ascii="Book Antiqua" w:eastAsia="宋体" w:hAnsi="Book Antiqua" w:cs="宋体"/>
          <w:kern w:val="0"/>
          <w:sz w:val="24"/>
        </w:rPr>
        <w:t xml:space="preserve"> 2015; </w:t>
      </w:r>
      <w:r w:rsidRPr="00520D80">
        <w:rPr>
          <w:rFonts w:ascii="Book Antiqua" w:eastAsia="宋体" w:hAnsi="Book Antiqua" w:cs="宋体"/>
          <w:b/>
          <w:bCs/>
          <w:kern w:val="0"/>
          <w:sz w:val="24"/>
        </w:rPr>
        <w:t>62</w:t>
      </w:r>
      <w:r w:rsidRPr="00520D80">
        <w:rPr>
          <w:rFonts w:ascii="Book Antiqua" w:eastAsia="宋体" w:hAnsi="Book Antiqua" w:cs="宋体"/>
          <w:kern w:val="0"/>
          <w:sz w:val="24"/>
        </w:rPr>
        <w:t>: S87-S99 [PMID: 25920094 DOI: 10.1016/j.jhep.2015.02.006]</w:t>
      </w:r>
    </w:p>
    <w:p w14:paraId="16850383" w14:textId="77777777" w:rsidR="001B376A" w:rsidRPr="00520D80" w:rsidRDefault="001B376A" w:rsidP="00520D80">
      <w:pPr>
        <w:widowControl/>
        <w:spacing w:line="360" w:lineRule="auto"/>
        <w:rPr>
          <w:rFonts w:ascii="Book Antiqua" w:eastAsia="宋体" w:hAnsi="Book Antiqua" w:cs="宋体"/>
          <w:kern w:val="0"/>
          <w:sz w:val="24"/>
        </w:rPr>
      </w:pPr>
      <w:r w:rsidRPr="00520D80">
        <w:rPr>
          <w:rFonts w:ascii="Book Antiqua" w:eastAsia="宋体" w:hAnsi="Book Antiqua" w:cs="宋体"/>
          <w:kern w:val="0"/>
          <w:sz w:val="24"/>
        </w:rPr>
        <w:t xml:space="preserve">23 </w:t>
      </w:r>
      <w:r w:rsidRPr="00520D80">
        <w:rPr>
          <w:rFonts w:ascii="Book Antiqua" w:eastAsia="宋体" w:hAnsi="Book Antiqua" w:cs="宋体"/>
          <w:b/>
          <w:bCs/>
          <w:kern w:val="0"/>
          <w:sz w:val="24"/>
        </w:rPr>
        <w:t>van de Ven N</w:t>
      </w:r>
      <w:r w:rsidRPr="00520D80">
        <w:rPr>
          <w:rFonts w:ascii="Book Antiqua" w:eastAsia="宋体" w:hAnsi="Book Antiqua" w:cs="宋体"/>
          <w:kern w:val="0"/>
          <w:sz w:val="24"/>
        </w:rPr>
        <w:t xml:space="preserve">, Fortunak J, Simmons B, Ford N, Cooke GS, Khoo S, Hill A. Minimum target prices for production of direct-acting antivirals and associated diagnostics to combat hepatitis C virus. </w:t>
      </w:r>
      <w:r w:rsidRPr="00520D80">
        <w:rPr>
          <w:rFonts w:ascii="Book Antiqua" w:eastAsia="宋体" w:hAnsi="Book Antiqua" w:cs="宋体"/>
          <w:i/>
          <w:iCs/>
          <w:kern w:val="0"/>
          <w:sz w:val="24"/>
        </w:rPr>
        <w:t>Hepatology</w:t>
      </w:r>
      <w:r w:rsidRPr="00520D80">
        <w:rPr>
          <w:rFonts w:ascii="Book Antiqua" w:eastAsia="宋体" w:hAnsi="Book Antiqua" w:cs="宋体"/>
          <w:kern w:val="0"/>
          <w:sz w:val="24"/>
        </w:rPr>
        <w:t xml:space="preserve"> 2015; </w:t>
      </w:r>
      <w:r w:rsidRPr="00520D80">
        <w:rPr>
          <w:rFonts w:ascii="Book Antiqua" w:eastAsia="宋体" w:hAnsi="Book Antiqua" w:cs="宋体"/>
          <w:b/>
          <w:bCs/>
          <w:kern w:val="0"/>
          <w:sz w:val="24"/>
        </w:rPr>
        <w:t>61</w:t>
      </w:r>
      <w:r w:rsidRPr="00520D80">
        <w:rPr>
          <w:rFonts w:ascii="Book Antiqua" w:eastAsia="宋体" w:hAnsi="Book Antiqua" w:cs="宋体"/>
          <w:kern w:val="0"/>
          <w:sz w:val="24"/>
        </w:rPr>
        <w:t>: 1174-1182 [PMID: 25482139 DOI: 10.1002/hep.27641]</w:t>
      </w:r>
    </w:p>
    <w:p w14:paraId="265AC684" w14:textId="77777777" w:rsidR="00112138" w:rsidRDefault="00112138" w:rsidP="00520D80">
      <w:pPr>
        <w:adjustRightInd w:val="0"/>
        <w:snapToGrid w:val="0"/>
        <w:spacing w:line="360" w:lineRule="auto"/>
        <w:ind w:right="239"/>
        <w:jc w:val="right"/>
        <w:rPr>
          <w:rStyle w:val="Strong"/>
          <w:rFonts w:ascii="Book Antiqua" w:eastAsia="宋体" w:hAnsi="Book Antiqua" w:cs="Arial"/>
          <w:noProof/>
          <w:sz w:val="24"/>
          <w:lang w:val="en-GB" w:eastAsia="zh-CN"/>
        </w:rPr>
      </w:pPr>
    </w:p>
    <w:p w14:paraId="732BAA6D" w14:textId="11BA4ED9" w:rsidR="00520D80" w:rsidRPr="00520D80" w:rsidRDefault="00520D80" w:rsidP="00520D80">
      <w:pPr>
        <w:adjustRightInd w:val="0"/>
        <w:snapToGrid w:val="0"/>
        <w:spacing w:line="360" w:lineRule="auto"/>
        <w:ind w:right="239"/>
        <w:jc w:val="right"/>
        <w:rPr>
          <w:rFonts w:ascii="Book Antiqua" w:hAnsi="Book Antiqua"/>
          <w:b/>
          <w:bCs/>
          <w:sz w:val="24"/>
          <w:lang w:val="en-GB"/>
        </w:rPr>
      </w:pPr>
      <w:r w:rsidRPr="00520D80">
        <w:rPr>
          <w:rStyle w:val="Strong"/>
          <w:rFonts w:ascii="Book Antiqua" w:hAnsi="Book Antiqua" w:cs="Arial"/>
          <w:noProof/>
          <w:sz w:val="24"/>
          <w:lang w:val="en-GB"/>
        </w:rPr>
        <w:t>P-Reviewer:</w:t>
      </w:r>
      <w:r w:rsidRPr="00520D80">
        <w:rPr>
          <w:rFonts w:ascii="Book Antiqua" w:hAnsi="Book Antiqua"/>
          <w:color w:val="000000"/>
          <w:sz w:val="24"/>
          <w:lang w:val="en-GB"/>
        </w:rPr>
        <w:t xml:space="preserve"> H</w:t>
      </w:r>
      <w:r w:rsidRPr="00520D80">
        <w:rPr>
          <w:rFonts w:ascii="Book Antiqua" w:eastAsia="宋体" w:hAnsi="Book Antiqua"/>
          <w:color w:val="000000"/>
          <w:sz w:val="24"/>
          <w:lang w:val="en-GB" w:eastAsia="zh-CN"/>
        </w:rPr>
        <w:t>e</w:t>
      </w:r>
      <w:r w:rsidRPr="00520D80">
        <w:rPr>
          <w:rFonts w:ascii="Book Antiqua" w:hAnsi="Book Antiqua"/>
          <w:color w:val="000000"/>
          <w:sz w:val="24"/>
          <w:lang w:val="en-GB" w:eastAsia="zh-CN"/>
        </w:rPr>
        <w:t xml:space="preserve"> </w:t>
      </w:r>
      <w:r w:rsidRPr="00520D80">
        <w:rPr>
          <w:rFonts w:ascii="Book Antiqua" w:eastAsia="宋体" w:hAnsi="Book Antiqua"/>
          <w:color w:val="000000"/>
          <w:sz w:val="24"/>
          <w:lang w:val="en-GB" w:eastAsia="zh-CN"/>
        </w:rPr>
        <w:t>ST</w:t>
      </w:r>
      <w:r w:rsidRPr="00520D80">
        <w:rPr>
          <w:rFonts w:ascii="Book Antiqua" w:hAnsi="Book Antiqua"/>
          <w:color w:val="000000"/>
          <w:sz w:val="24"/>
          <w:lang w:val="en-GB"/>
        </w:rPr>
        <w:t>, Maasoumy</w:t>
      </w:r>
      <w:r w:rsidRPr="00520D80">
        <w:rPr>
          <w:rFonts w:ascii="Book Antiqua" w:eastAsia="宋体" w:hAnsi="Book Antiqua"/>
          <w:color w:val="000000"/>
          <w:sz w:val="24"/>
          <w:lang w:val="en-GB" w:eastAsia="zh-CN"/>
        </w:rPr>
        <w:t xml:space="preserve"> </w:t>
      </w:r>
      <w:r w:rsidRPr="00520D80">
        <w:rPr>
          <w:rFonts w:ascii="Book Antiqua" w:hAnsi="Book Antiqua"/>
          <w:color w:val="000000"/>
          <w:sz w:val="24"/>
          <w:lang w:val="en-GB"/>
        </w:rPr>
        <w:t>B</w:t>
      </w:r>
      <w:r w:rsidRPr="00520D80">
        <w:rPr>
          <w:rFonts w:ascii="Book Antiqua" w:hAnsi="Book Antiqua"/>
          <w:color w:val="000000"/>
          <w:sz w:val="24"/>
          <w:lang w:val="en-GB" w:eastAsia="zh-CN"/>
        </w:rPr>
        <w:t>, Penkova-Radicheva</w:t>
      </w:r>
      <w:r w:rsidRPr="00520D80">
        <w:rPr>
          <w:rFonts w:ascii="Book Antiqua" w:eastAsia="宋体" w:hAnsi="Book Antiqua"/>
          <w:color w:val="000000"/>
          <w:sz w:val="24"/>
          <w:lang w:val="en-GB" w:eastAsia="zh-CN"/>
        </w:rPr>
        <w:t xml:space="preserve"> MP</w:t>
      </w:r>
      <w:r w:rsidRPr="00520D80">
        <w:rPr>
          <w:rFonts w:ascii="Book Antiqua" w:hAnsi="Book Antiqua"/>
          <w:bCs/>
          <w:sz w:val="24"/>
          <w:lang w:val="en-GB"/>
        </w:rPr>
        <w:t xml:space="preserve"> </w:t>
      </w:r>
      <w:r w:rsidRPr="00520D80">
        <w:rPr>
          <w:rFonts w:ascii="Book Antiqua" w:hAnsi="Book Antiqua"/>
          <w:b/>
          <w:bCs/>
          <w:sz w:val="24"/>
          <w:lang w:val="en-GB"/>
        </w:rPr>
        <w:t>S-Editor:</w:t>
      </w:r>
      <w:r w:rsidRPr="00520D80">
        <w:rPr>
          <w:rFonts w:ascii="Book Antiqua" w:hAnsi="Book Antiqua"/>
          <w:bCs/>
          <w:sz w:val="24"/>
          <w:lang w:val="en-GB"/>
        </w:rPr>
        <w:t xml:space="preserve"> Tian YL</w:t>
      </w:r>
    </w:p>
    <w:p w14:paraId="6D35FD0C" w14:textId="77777777" w:rsidR="00520D80" w:rsidRPr="00520D80" w:rsidRDefault="00520D80" w:rsidP="00520D80">
      <w:pPr>
        <w:adjustRightInd w:val="0"/>
        <w:snapToGrid w:val="0"/>
        <w:spacing w:line="360" w:lineRule="auto"/>
        <w:ind w:right="239"/>
        <w:jc w:val="right"/>
        <w:rPr>
          <w:rFonts w:ascii="Book Antiqua" w:hAnsi="Book Antiqua"/>
          <w:bCs/>
          <w:sz w:val="24"/>
        </w:rPr>
      </w:pPr>
      <w:r w:rsidRPr="00520D80">
        <w:rPr>
          <w:rFonts w:ascii="Book Antiqua" w:hAnsi="Book Antiqua"/>
          <w:b/>
          <w:bCs/>
          <w:sz w:val="24"/>
        </w:rPr>
        <w:t>L-Editor:   E-Editor:</w:t>
      </w:r>
    </w:p>
    <w:p w14:paraId="5628391A" w14:textId="77777777" w:rsidR="006E0F37" w:rsidRPr="00520D80" w:rsidRDefault="006E0F37" w:rsidP="00520D80">
      <w:pPr>
        <w:spacing w:line="360" w:lineRule="auto"/>
        <w:rPr>
          <w:rFonts w:ascii="Book Antiqua" w:hAnsi="Book Antiqua"/>
          <w:sz w:val="24"/>
        </w:rPr>
      </w:pPr>
    </w:p>
    <w:p w14:paraId="002C52E8" w14:textId="1667231D" w:rsidR="0085724D" w:rsidRPr="00112138" w:rsidRDefault="0039060D" w:rsidP="00520D80">
      <w:pPr>
        <w:spacing w:line="360" w:lineRule="auto"/>
        <w:rPr>
          <w:rFonts w:ascii="Book Antiqua" w:hAnsi="Book Antiqua"/>
          <w:sz w:val="24"/>
        </w:rPr>
      </w:pPr>
      <w:r w:rsidRPr="00520D80">
        <w:rPr>
          <w:rFonts w:ascii="Book Antiqua" w:hAnsi="Book Antiqua"/>
          <w:sz w:val="24"/>
        </w:rPr>
        <w:br w:type="page"/>
      </w:r>
      <w:r w:rsidR="0085724D" w:rsidRPr="00520D80">
        <w:rPr>
          <w:rFonts w:ascii="Book Antiqua" w:hAnsi="Book Antiqua"/>
          <w:b/>
          <w:sz w:val="24"/>
        </w:rPr>
        <w:lastRenderedPageBreak/>
        <w:t>Table</w:t>
      </w:r>
      <w:r w:rsidR="00D964B7" w:rsidRPr="00520D80">
        <w:rPr>
          <w:rFonts w:ascii="Book Antiqua" w:eastAsia="宋体" w:hAnsi="Book Antiqua"/>
          <w:b/>
          <w:sz w:val="24"/>
          <w:lang w:eastAsia="zh-CN"/>
        </w:rPr>
        <w:t xml:space="preserve"> </w:t>
      </w:r>
      <w:r w:rsidR="00D964B7" w:rsidRPr="00520D80">
        <w:rPr>
          <w:rFonts w:ascii="Book Antiqua" w:hAnsi="Book Antiqua"/>
          <w:b/>
          <w:sz w:val="24"/>
        </w:rPr>
        <w:t>1</w:t>
      </w:r>
      <w:r w:rsidR="0085724D" w:rsidRPr="00520D80">
        <w:rPr>
          <w:rFonts w:ascii="Book Antiqua" w:hAnsi="Book Antiqua"/>
          <w:b/>
          <w:sz w:val="24"/>
        </w:rPr>
        <w:t xml:space="preserve"> Characteristics of enrolled patients with alcoholic compensated cirrhosis or </w:t>
      </w:r>
      <w:r w:rsidR="00112138" w:rsidRPr="00112138">
        <w:rPr>
          <w:rFonts w:ascii="Book Antiqua" w:eastAsia="宋体" w:hAnsi="Book Antiqua" w:hint="eastAsia"/>
          <w:b/>
          <w:sz w:val="24"/>
          <w:lang w:eastAsia="zh-CN"/>
        </w:rPr>
        <w:t>h</w:t>
      </w:r>
      <w:r w:rsidR="00112138" w:rsidRPr="00112138">
        <w:rPr>
          <w:rFonts w:ascii="Book Antiqua" w:hAnsi="Book Antiqua"/>
          <w:b/>
          <w:sz w:val="24"/>
        </w:rPr>
        <w:t>epatitis C virus</w:t>
      </w:r>
      <w:r w:rsidR="0085724D" w:rsidRPr="00520D80">
        <w:rPr>
          <w:rFonts w:ascii="Book Antiqua" w:hAnsi="Book Antiqua"/>
          <w:b/>
          <w:sz w:val="24"/>
        </w:rPr>
        <w:t>-related compensated cirrhosis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7"/>
        <w:gridCol w:w="2444"/>
      </w:tblGrid>
      <w:tr w:rsidR="0085724D" w:rsidRPr="00520D80" w14:paraId="50D8AC0E" w14:textId="77777777" w:rsidTr="005662DF">
        <w:trPr>
          <w:trHeight w:hRule="exact" w:val="484"/>
        </w:trPr>
        <w:tc>
          <w:tcPr>
            <w:tcW w:w="5907" w:type="dxa"/>
            <w:shd w:val="clear" w:color="auto" w:fill="auto"/>
          </w:tcPr>
          <w:p w14:paraId="3F755131" w14:textId="796F83C8"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Age (y</w:t>
            </w:r>
            <w:r w:rsidR="00D964B7" w:rsidRPr="00520D80">
              <w:rPr>
                <w:rFonts w:ascii="Book Antiqua" w:eastAsia="宋体" w:hAnsi="Book Antiqua"/>
                <w:sz w:val="24"/>
                <w:lang w:eastAsia="zh-CN"/>
              </w:rPr>
              <w:t>r</w:t>
            </w:r>
            <w:r w:rsidRPr="00520D80">
              <w:rPr>
                <w:rFonts w:ascii="Book Antiqua" w:hAnsi="Book Antiqua"/>
                <w:sz w:val="24"/>
              </w:rPr>
              <w:t>)</w:t>
            </w:r>
          </w:p>
        </w:tc>
        <w:tc>
          <w:tcPr>
            <w:tcW w:w="2444" w:type="dxa"/>
            <w:shd w:val="clear" w:color="auto" w:fill="auto"/>
          </w:tcPr>
          <w:p w14:paraId="12B8A683" w14:textId="77777777" w:rsidR="0085724D" w:rsidRPr="00520D80" w:rsidRDefault="0085724D" w:rsidP="00520D80">
            <w:pPr>
              <w:spacing w:line="360" w:lineRule="auto"/>
              <w:rPr>
                <w:rFonts w:ascii="Book Antiqua" w:hAnsi="Book Antiqua"/>
                <w:sz w:val="24"/>
              </w:rPr>
            </w:pPr>
            <w:r w:rsidRPr="00520D80">
              <w:rPr>
                <w:rFonts w:ascii="Book Antiqua" w:hAnsi="Book Antiqua"/>
                <w:bCs/>
                <w:kern w:val="24"/>
                <w:sz w:val="24"/>
              </w:rPr>
              <w:t>66.0 ± 11.5</w:t>
            </w:r>
          </w:p>
        </w:tc>
      </w:tr>
      <w:tr w:rsidR="0085724D" w:rsidRPr="00520D80" w14:paraId="68964B43" w14:textId="77777777" w:rsidTr="005662DF">
        <w:trPr>
          <w:trHeight w:hRule="exact" w:val="484"/>
        </w:trPr>
        <w:tc>
          <w:tcPr>
            <w:tcW w:w="5907" w:type="dxa"/>
            <w:shd w:val="clear" w:color="auto" w:fill="auto"/>
          </w:tcPr>
          <w:p w14:paraId="234D8555" w14:textId="6066D574" w:rsidR="0085724D" w:rsidRPr="00520D80" w:rsidRDefault="00D964B7" w:rsidP="00520D80">
            <w:pPr>
              <w:spacing w:line="360" w:lineRule="auto"/>
              <w:ind w:firstLineChars="150" w:firstLine="360"/>
              <w:rPr>
                <w:rFonts w:ascii="Book Antiqua" w:hAnsi="Book Antiqua"/>
                <w:sz w:val="24"/>
              </w:rPr>
            </w:pPr>
            <w:r w:rsidRPr="00520D80">
              <w:rPr>
                <w:rFonts w:ascii="Book Antiqua" w:hAnsi="Book Antiqua"/>
                <w:sz w:val="24"/>
              </w:rPr>
              <w:t>Gender (male/f</w:t>
            </w:r>
            <w:r w:rsidR="0085724D" w:rsidRPr="00520D80">
              <w:rPr>
                <w:rFonts w:ascii="Book Antiqua" w:hAnsi="Book Antiqua"/>
                <w:sz w:val="24"/>
              </w:rPr>
              <w:t xml:space="preserve">emale)  </w:t>
            </w:r>
          </w:p>
        </w:tc>
        <w:tc>
          <w:tcPr>
            <w:tcW w:w="2444" w:type="dxa"/>
            <w:shd w:val="clear" w:color="auto" w:fill="auto"/>
          </w:tcPr>
          <w:p w14:paraId="7000C519" w14:textId="77777777" w:rsidR="0085724D" w:rsidRPr="00520D80" w:rsidRDefault="0085724D" w:rsidP="00520D80">
            <w:pPr>
              <w:spacing w:line="360" w:lineRule="auto"/>
              <w:rPr>
                <w:rFonts w:ascii="Book Antiqua" w:eastAsia="MS PGothic" w:hAnsi="Book Antiqua"/>
                <w:sz w:val="24"/>
              </w:rPr>
            </w:pPr>
            <w:r w:rsidRPr="00520D80">
              <w:rPr>
                <w:rFonts w:ascii="Book Antiqua" w:hAnsi="Book Antiqua"/>
                <w:sz w:val="24"/>
              </w:rPr>
              <w:t>18/3</w:t>
            </w:r>
          </w:p>
        </w:tc>
      </w:tr>
      <w:tr w:rsidR="0085724D" w:rsidRPr="00520D80" w14:paraId="0B07D772" w14:textId="77777777" w:rsidTr="005662DF">
        <w:trPr>
          <w:trHeight w:hRule="exact" w:val="484"/>
        </w:trPr>
        <w:tc>
          <w:tcPr>
            <w:tcW w:w="5907" w:type="dxa"/>
            <w:shd w:val="clear" w:color="auto" w:fill="auto"/>
          </w:tcPr>
          <w:p w14:paraId="68D23ADB"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Child-Pugh score</w:t>
            </w:r>
          </w:p>
        </w:tc>
        <w:tc>
          <w:tcPr>
            <w:tcW w:w="2444" w:type="dxa"/>
            <w:shd w:val="clear" w:color="auto" w:fill="auto"/>
          </w:tcPr>
          <w:p w14:paraId="6428C484" w14:textId="77777777" w:rsidR="0085724D" w:rsidRPr="00520D80" w:rsidRDefault="0085724D" w:rsidP="00520D80">
            <w:pPr>
              <w:spacing w:line="360" w:lineRule="auto"/>
              <w:rPr>
                <w:rFonts w:ascii="Book Antiqua" w:hAnsi="Book Antiqua"/>
                <w:sz w:val="24"/>
              </w:rPr>
            </w:pPr>
            <w:r w:rsidRPr="00520D80">
              <w:rPr>
                <w:rFonts w:ascii="Book Antiqua" w:hAnsi="Book Antiqua"/>
                <w:bCs/>
                <w:kern w:val="24"/>
                <w:sz w:val="24"/>
              </w:rPr>
              <w:t>5.4 ± 0.5</w:t>
            </w:r>
          </w:p>
        </w:tc>
      </w:tr>
      <w:tr w:rsidR="0085724D" w:rsidRPr="00520D80" w14:paraId="2F3AE507" w14:textId="77777777" w:rsidTr="005662DF">
        <w:trPr>
          <w:trHeight w:hRule="exact" w:val="484"/>
        </w:trPr>
        <w:tc>
          <w:tcPr>
            <w:tcW w:w="5907" w:type="dxa"/>
            <w:shd w:val="clear" w:color="auto" w:fill="auto"/>
          </w:tcPr>
          <w:p w14:paraId="46E0DB93"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   AST (IU/L)</w:t>
            </w:r>
          </w:p>
        </w:tc>
        <w:tc>
          <w:tcPr>
            <w:tcW w:w="2444" w:type="dxa"/>
            <w:shd w:val="clear" w:color="auto" w:fill="auto"/>
          </w:tcPr>
          <w:p w14:paraId="3B5461DB" w14:textId="77777777" w:rsidR="0085724D" w:rsidRPr="00520D80" w:rsidRDefault="0085724D" w:rsidP="00520D80">
            <w:pPr>
              <w:spacing w:line="360" w:lineRule="auto"/>
              <w:rPr>
                <w:rFonts w:ascii="Book Antiqua" w:eastAsia="MS PGothic" w:hAnsi="Book Antiqua"/>
                <w:sz w:val="24"/>
              </w:rPr>
            </w:pPr>
            <w:r w:rsidRPr="00520D80">
              <w:rPr>
                <w:rFonts w:ascii="Book Antiqua" w:hAnsi="Book Antiqua"/>
                <w:sz w:val="24"/>
              </w:rPr>
              <w:t>43 (16-99)</w:t>
            </w:r>
          </w:p>
        </w:tc>
      </w:tr>
      <w:tr w:rsidR="0085724D" w:rsidRPr="00520D80" w14:paraId="078B5C79" w14:textId="77777777" w:rsidTr="005662DF">
        <w:trPr>
          <w:trHeight w:hRule="exact" w:val="484"/>
        </w:trPr>
        <w:tc>
          <w:tcPr>
            <w:tcW w:w="5907" w:type="dxa"/>
            <w:shd w:val="clear" w:color="auto" w:fill="auto"/>
          </w:tcPr>
          <w:p w14:paraId="0171088D"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ALT (IU/L)</w:t>
            </w:r>
          </w:p>
        </w:tc>
        <w:tc>
          <w:tcPr>
            <w:tcW w:w="2444" w:type="dxa"/>
            <w:shd w:val="clear" w:color="auto" w:fill="auto"/>
          </w:tcPr>
          <w:p w14:paraId="6861B5E1" w14:textId="77777777" w:rsidR="0085724D" w:rsidRPr="00520D80" w:rsidRDefault="0085724D" w:rsidP="00520D80">
            <w:pPr>
              <w:spacing w:line="360" w:lineRule="auto"/>
              <w:rPr>
                <w:rFonts w:ascii="Book Antiqua" w:eastAsia="MS PGothic" w:hAnsi="Book Antiqua"/>
                <w:sz w:val="24"/>
              </w:rPr>
            </w:pPr>
            <w:r w:rsidRPr="00520D80">
              <w:rPr>
                <w:rFonts w:ascii="Book Antiqua" w:hAnsi="Book Antiqua"/>
                <w:sz w:val="24"/>
              </w:rPr>
              <w:t>26 (10-86)</w:t>
            </w:r>
          </w:p>
        </w:tc>
      </w:tr>
      <w:tr w:rsidR="0085724D" w:rsidRPr="00520D80" w14:paraId="6FD41C86" w14:textId="77777777" w:rsidTr="005662DF">
        <w:trPr>
          <w:trHeight w:hRule="exact" w:val="484"/>
        </w:trPr>
        <w:tc>
          <w:tcPr>
            <w:tcW w:w="5907" w:type="dxa"/>
            <w:shd w:val="clear" w:color="auto" w:fill="auto"/>
          </w:tcPr>
          <w:p w14:paraId="086743D6"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γ-GTP (IU/L)</w:t>
            </w:r>
          </w:p>
        </w:tc>
        <w:tc>
          <w:tcPr>
            <w:tcW w:w="2444" w:type="dxa"/>
            <w:shd w:val="clear" w:color="auto" w:fill="auto"/>
          </w:tcPr>
          <w:p w14:paraId="7CA20CDB" w14:textId="28E484E2" w:rsidR="0085724D" w:rsidRPr="00520D80" w:rsidRDefault="0085724D" w:rsidP="00520D80">
            <w:pPr>
              <w:spacing w:line="360" w:lineRule="auto"/>
              <w:rPr>
                <w:rFonts w:ascii="Book Antiqua" w:eastAsia="MS PGothic" w:hAnsi="Book Antiqua"/>
                <w:sz w:val="24"/>
              </w:rPr>
            </w:pPr>
            <w:r w:rsidRPr="00520D80">
              <w:rPr>
                <w:rFonts w:ascii="Book Antiqua" w:hAnsi="Book Antiqua"/>
                <w:sz w:val="24"/>
              </w:rPr>
              <w:t>41 (12-821)</w:t>
            </w:r>
          </w:p>
        </w:tc>
      </w:tr>
      <w:tr w:rsidR="0085724D" w:rsidRPr="00520D80" w14:paraId="1C84B389" w14:textId="77777777" w:rsidTr="005662DF">
        <w:trPr>
          <w:trHeight w:hRule="exact" w:val="484"/>
        </w:trPr>
        <w:tc>
          <w:tcPr>
            <w:tcW w:w="5907" w:type="dxa"/>
            <w:shd w:val="clear" w:color="auto" w:fill="auto"/>
          </w:tcPr>
          <w:p w14:paraId="37574155"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ALP (IU/L)</w:t>
            </w:r>
          </w:p>
        </w:tc>
        <w:tc>
          <w:tcPr>
            <w:tcW w:w="2444" w:type="dxa"/>
            <w:shd w:val="clear" w:color="auto" w:fill="auto"/>
          </w:tcPr>
          <w:p w14:paraId="29722F13" w14:textId="61CAA4BF" w:rsidR="0085724D" w:rsidRPr="00520D80" w:rsidRDefault="0085724D" w:rsidP="00520D80">
            <w:pPr>
              <w:spacing w:line="360" w:lineRule="auto"/>
              <w:rPr>
                <w:rFonts w:ascii="Book Antiqua" w:eastAsia="MS PGothic" w:hAnsi="Book Antiqua"/>
                <w:sz w:val="24"/>
              </w:rPr>
            </w:pPr>
            <w:r w:rsidRPr="00520D80">
              <w:rPr>
                <w:rFonts w:ascii="Book Antiqua" w:hAnsi="Book Antiqua"/>
                <w:sz w:val="24"/>
              </w:rPr>
              <w:t>289 (191-726)</w:t>
            </w:r>
          </w:p>
        </w:tc>
      </w:tr>
      <w:tr w:rsidR="0085724D" w:rsidRPr="00520D80" w14:paraId="616B670A" w14:textId="77777777" w:rsidTr="005662DF">
        <w:trPr>
          <w:trHeight w:hRule="exact" w:val="484"/>
        </w:trPr>
        <w:tc>
          <w:tcPr>
            <w:tcW w:w="5907" w:type="dxa"/>
            <w:shd w:val="clear" w:color="auto" w:fill="auto"/>
          </w:tcPr>
          <w:p w14:paraId="29E85B20"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   Total bilirubin (mg/dL)</w:t>
            </w:r>
          </w:p>
        </w:tc>
        <w:tc>
          <w:tcPr>
            <w:tcW w:w="2444" w:type="dxa"/>
            <w:shd w:val="clear" w:color="auto" w:fill="auto"/>
          </w:tcPr>
          <w:p w14:paraId="51FC919F" w14:textId="361F1AA4" w:rsidR="0085724D" w:rsidRPr="00520D80" w:rsidRDefault="0085724D" w:rsidP="00520D80">
            <w:pPr>
              <w:spacing w:line="360" w:lineRule="auto"/>
              <w:rPr>
                <w:rFonts w:ascii="Book Antiqua" w:eastAsia="MS PGothic" w:hAnsi="Book Antiqua"/>
                <w:sz w:val="24"/>
              </w:rPr>
            </w:pPr>
            <w:r w:rsidRPr="00520D80">
              <w:rPr>
                <w:rFonts w:ascii="Book Antiqua" w:hAnsi="Book Antiqua"/>
                <w:bCs/>
                <w:kern w:val="24"/>
                <w:sz w:val="24"/>
              </w:rPr>
              <w:t>1.1 ± 0.5</w:t>
            </w:r>
          </w:p>
        </w:tc>
      </w:tr>
      <w:tr w:rsidR="0085724D" w:rsidRPr="00520D80" w14:paraId="24785258" w14:textId="77777777" w:rsidTr="005662DF">
        <w:trPr>
          <w:trHeight w:hRule="exact" w:val="484"/>
        </w:trPr>
        <w:tc>
          <w:tcPr>
            <w:tcW w:w="5907" w:type="dxa"/>
            <w:shd w:val="clear" w:color="auto" w:fill="auto"/>
          </w:tcPr>
          <w:p w14:paraId="705CC225" w14:textId="0F28CC68"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   </w:t>
            </w:r>
            <w:r w:rsidR="00CF18C2" w:rsidRPr="00520D80">
              <w:rPr>
                <w:rFonts w:ascii="Book Antiqua" w:hAnsi="Book Antiqua"/>
                <w:sz w:val="24"/>
              </w:rPr>
              <w:t>ALB</w:t>
            </w:r>
            <w:r w:rsidRPr="00520D80">
              <w:rPr>
                <w:rFonts w:ascii="Book Antiqua" w:hAnsi="Book Antiqua"/>
                <w:sz w:val="24"/>
              </w:rPr>
              <w:t xml:space="preserve"> (g/dL)</w:t>
            </w:r>
          </w:p>
        </w:tc>
        <w:tc>
          <w:tcPr>
            <w:tcW w:w="2444" w:type="dxa"/>
            <w:shd w:val="clear" w:color="auto" w:fill="auto"/>
          </w:tcPr>
          <w:p w14:paraId="31910BA4" w14:textId="77777777" w:rsidR="0085724D" w:rsidRPr="00520D80" w:rsidRDefault="0085724D" w:rsidP="00520D80">
            <w:pPr>
              <w:spacing w:line="360" w:lineRule="auto"/>
              <w:rPr>
                <w:rFonts w:ascii="Book Antiqua" w:eastAsia="MS PGothic" w:hAnsi="Book Antiqua"/>
                <w:sz w:val="24"/>
              </w:rPr>
            </w:pPr>
            <w:r w:rsidRPr="00520D80">
              <w:rPr>
                <w:rFonts w:ascii="Book Antiqua" w:eastAsia="MS PGothic" w:hAnsi="Book Antiqua"/>
                <w:sz w:val="24"/>
              </w:rPr>
              <w:t>3.6 ± 0.3</w:t>
            </w:r>
          </w:p>
        </w:tc>
      </w:tr>
      <w:tr w:rsidR="0085724D" w:rsidRPr="00520D80" w14:paraId="05AEEB22" w14:textId="77777777" w:rsidTr="005662DF">
        <w:trPr>
          <w:trHeight w:hRule="exact" w:val="484"/>
        </w:trPr>
        <w:tc>
          <w:tcPr>
            <w:tcW w:w="5907" w:type="dxa"/>
            <w:shd w:val="clear" w:color="auto" w:fill="auto"/>
          </w:tcPr>
          <w:p w14:paraId="36FBC38D"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Hemoglobin(g/dL)</w:t>
            </w:r>
          </w:p>
        </w:tc>
        <w:tc>
          <w:tcPr>
            <w:tcW w:w="2444" w:type="dxa"/>
            <w:shd w:val="clear" w:color="auto" w:fill="auto"/>
          </w:tcPr>
          <w:p w14:paraId="7389B9EF" w14:textId="77777777" w:rsidR="0085724D" w:rsidRPr="00520D80" w:rsidRDefault="0085724D" w:rsidP="00520D80">
            <w:pPr>
              <w:spacing w:line="360" w:lineRule="auto"/>
              <w:rPr>
                <w:rFonts w:ascii="Book Antiqua" w:eastAsia="MS PGothic" w:hAnsi="Book Antiqua"/>
                <w:sz w:val="24"/>
              </w:rPr>
            </w:pPr>
            <w:r w:rsidRPr="00520D80">
              <w:rPr>
                <w:rFonts w:ascii="Book Antiqua" w:eastAsia="MS PGothic" w:hAnsi="Book Antiqua"/>
                <w:sz w:val="24"/>
              </w:rPr>
              <w:t>11.4 ± 1.7</w:t>
            </w:r>
          </w:p>
        </w:tc>
      </w:tr>
      <w:tr w:rsidR="0085724D" w:rsidRPr="00520D80" w14:paraId="5B0E58F1" w14:textId="77777777" w:rsidTr="005662DF">
        <w:trPr>
          <w:trHeight w:hRule="exact" w:val="954"/>
        </w:trPr>
        <w:tc>
          <w:tcPr>
            <w:tcW w:w="5907" w:type="dxa"/>
            <w:shd w:val="clear" w:color="auto" w:fill="auto"/>
          </w:tcPr>
          <w:p w14:paraId="227F1AA5" w14:textId="751397DF" w:rsidR="0085724D" w:rsidRPr="00520D80" w:rsidRDefault="0085724D" w:rsidP="00520D80">
            <w:pPr>
              <w:spacing w:line="360" w:lineRule="auto"/>
              <w:ind w:firstLineChars="150" w:firstLine="360"/>
              <w:rPr>
                <w:rFonts w:ascii="Book Antiqua" w:eastAsia="宋体" w:hAnsi="Book Antiqua" w:cs="Tahoma"/>
                <w:sz w:val="24"/>
                <w:lang w:eastAsia="zh-CN"/>
              </w:rPr>
            </w:pPr>
            <w:r w:rsidRPr="00520D80">
              <w:rPr>
                <w:rFonts w:ascii="Book Antiqua" w:hAnsi="Book Antiqua"/>
                <w:sz w:val="24"/>
              </w:rPr>
              <w:t>Platelet count (</w:t>
            </w:r>
            <w:r w:rsidR="00D964B7" w:rsidRPr="00520D80">
              <w:rPr>
                <w:rFonts w:ascii="Book Antiqua" w:eastAsia="宋体" w:hAnsi="Book Antiqua"/>
                <w:sz w:val="24"/>
                <w:lang w:eastAsia="zh-CN"/>
              </w:rPr>
              <w:t xml:space="preserve">× </w:t>
            </w:r>
            <w:r w:rsidRPr="00520D80">
              <w:rPr>
                <w:rFonts w:ascii="Book Antiqua" w:hAnsi="Book Antiqua"/>
                <w:sz w:val="24"/>
              </w:rPr>
              <w:t>10</w:t>
            </w:r>
            <w:r w:rsidRPr="00520D80">
              <w:rPr>
                <w:rFonts w:ascii="Book Antiqua" w:hAnsi="Book Antiqua"/>
                <w:sz w:val="24"/>
                <w:vertAlign w:val="superscript"/>
              </w:rPr>
              <w:t>3</w:t>
            </w:r>
            <w:r w:rsidRPr="00520D80">
              <w:rPr>
                <w:rFonts w:ascii="Book Antiqua" w:hAnsi="Book Antiqua"/>
                <w:sz w:val="24"/>
              </w:rPr>
              <w:t>/</w:t>
            </w:r>
            <w:r w:rsidR="00D964B7" w:rsidRPr="00520D80">
              <w:rPr>
                <w:rFonts w:ascii="Book Antiqua" w:hAnsi="Book Antiqua" w:cs="Tahoma"/>
                <w:sz w:val="24"/>
                <w:lang w:eastAsia="zh-CN"/>
              </w:rPr>
              <w:t>μ</w:t>
            </w:r>
            <w:r w:rsidR="00D964B7" w:rsidRPr="00520D80">
              <w:rPr>
                <w:rFonts w:ascii="Book Antiqua" w:hAnsi="Book Antiqua"/>
                <w:sz w:val="24"/>
              </w:rPr>
              <w:t>L</w:t>
            </w:r>
            <w:r w:rsidR="00D964B7" w:rsidRPr="00520D80">
              <w:rPr>
                <w:rFonts w:ascii="Book Antiqua" w:eastAsia="宋体" w:hAnsi="Book Antiqua"/>
                <w:sz w:val="24"/>
                <w:lang w:eastAsia="zh-CN"/>
              </w:rPr>
              <w:t>)</w:t>
            </w:r>
          </w:p>
        </w:tc>
        <w:tc>
          <w:tcPr>
            <w:tcW w:w="2444" w:type="dxa"/>
            <w:shd w:val="clear" w:color="auto" w:fill="auto"/>
          </w:tcPr>
          <w:p w14:paraId="012DF4A0" w14:textId="77777777" w:rsidR="0085724D" w:rsidRPr="00520D80" w:rsidRDefault="0085724D" w:rsidP="00520D80">
            <w:pPr>
              <w:spacing w:line="360" w:lineRule="auto"/>
              <w:rPr>
                <w:rFonts w:ascii="Book Antiqua" w:eastAsia="MS PGothic" w:hAnsi="Book Antiqua"/>
                <w:sz w:val="24"/>
              </w:rPr>
            </w:pPr>
            <w:r w:rsidRPr="00520D80">
              <w:rPr>
                <w:rFonts w:ascii="Book Antiqua" w:eastAsia="MS PGothic" w:hAnsi="Book Antiqua"/>
                <w:sz w:val="24"/>
              </w:rPr>
              <w:t>110 ± 68</w:t>
            </w:r>
          </w:p>
        </w:tc>
      </w:tr>
      <w:tr w:rsidR="0085724D" w:rsidRPr="00520D80" w14:paraId="0C11A3B2" w14:textId="77777777" w:rsidTr="005662DF">
        <w:trPr>
          <w:trHeight w:hRule="exact" w:val="484"/>
        </w:trPr>
        <w:tc>
          <w:tcPr>
            <w:tcW w:w="5907" w:type="dxa"/>
            <w:shd w:val="clear" w:color="auto" w:fill="auto"/>
          </w:tcPr>
          <w:p w14:paraId="507705F2"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Prothrombin time (%)</w:t>
            </w:r>
          </w:p>
        </w:tc>
        <w:tc>
          <w:tcPr>
            <w:tcW w:w="2444" w:type="dxa"/>
            <w:shd w:val="clear" w:color="auto" w:fill="auto"/>
          </w:tcPr>
          <w:p w14:paraId="012BE58B" w14:textId="77777777" w:rsidR="0085724D" w:rsidRPr="00520D80" w:rsidRDefault="0085724D" w:rsidP="00520D80">
            <w:pPr>
              <w:spacing w:line="360" w:lineRule="auto"/>
              <w:rPr>
                <w:rFonts w:ascii="Book Antiqua" w:eastAsia="MS PGothic" w:hAnsi="Book Antiqua"/>
                <w:sz w:val="24"/>
              </w:rPr>
            </w:pPr>
            <w:r w:rsidRPr="00520D80">
              <w:rPr>
                <w:rFonts w:ascii="Book Antiqua" w:eastAsia="MS PGothic" w:hAnsi="Book Antiqua"/>
                <w:sz w:val="24"/>
              </w:rPr>
              <w:t>83.3 ± 9.1</w:t>
            </w:r>
          </w:p>
        </w:tc>
      </w:tr>
      <w:tr w:rsidR="0085724D" w:rsidRPr="00520D80" w14:paraId="6553A306" w14:textId="77777777" w:rsidTr="005662DF">
        <w:trPr>
          <w:trHeight w:hRule="exact" w:val="484"/>
        </w:trPr>
        <w:tc>
          <w:tcPr>
            <w:tcW w:w="5907" w:type="dxa"/>
            <w:shd w:val="clear" w:color="auto" w:fill="auto"/>
          </w:tcPr>
          <w:p w14:paraId="1BC19EDC"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BCAA treatment (present /absent)</w:t>
            </w:r>
          </w:p>
        </w:tc>
        <w:tc>
          <w:tcPr>
            <w:tcW w:w="2444" w:type="dxa"/>
            <w:shd w:val="clear" w:color="auto" w:fill="auto"/>
          </w:tcPr>
          <w:p w14:paraId="6DF82FEE" w14:textId="77777777" w:rsidR="0085724D" w:rsidRPr="00520D80" w:rsidRDefault="0085724D" w:rsidP="00520D80">
            <w:pPr>
              <w:spacing w:line="360" w:lineRule="auto"/>
              <w:rPr>
                <w:rFonts w:ascii="Book Antiqua" w:eastAsia="MS PGothic" w:hAnsi="Book Antiqua"/>
                <w:sz w:val="24"/>
              </w:rPr>
            </w:pPr>
            <w:r w:rsidRPr="00520D80">
              <w:rPr>
                <w:rFonts w:ascii="Book Antiqua" w:eastAsia="MS PGothic" w:hAnsi="Book Antiqua"/>
                <w:sz w:val="24"/>
              </w:rPr>
              <w:t>9/12</w:t>
            </w:r>
          </w:p>
        </w:tc>
      </w:tr>
    </w:tbl>
    <w:p w14:paraId="68AA5D27" w14:textId="4586D2CC" w:rsidR="0085724D" w:rsidRPr="00520D80" w:rsidRDefault="00D964B7" w:rsidP="00520D80">
      <w:pPr>
        <w:spacing w:line="360" w:lineRule="auto"/>
        <w:rPr>
          <w:rFonts w:ascii="Book Antiqua" w:hAnsi="Book Antiqua"/>
          <w:sz w:val="24"/>
        </w:rPr>
      </w:pPr>
      <w:r w:rsidRPr="00520D80">
        <w:rPr>
          <w:rFonts w:ascii="Book Antiqua" w:hAnsi="Book Antiqua"/>
          <w:sz w:val="24"/>
        </w:rPr>
        <w:t xml:space="preserve">Quantitative variables were expressed as the mean ± SD or </w:t>
      </w:r>
      <w:r w:rsidRPr="00520D80">
        <w:rPr>
          <w:rFonts w:ascii="Book Antiqua" w:eastAsia="MS PGothic" w:hAnsi="Book Antiqua"/>
          <w:sz w:val="24"/>
        </w:rPr>
        <w:t>median (range)</w:t>
      </w:r>
      <w:r w:rsidRPr="00520D80">
        <w:rPr>
          <w:rFonts w:ascii="Book Antiqua" w:eastAsia="宋体" w:hAnsi="Book Antiqua"/>
          <w:sz w:val="24"/>
          <w:lang w:eastAsia="zh-CN"/>
        </w:rPr>
        <w:t xml:space="preserve">. </w:t>
      </w:r>
      <w:r w:rsidR="0085724D" w:rsidRPr="00520D80">
        <w:rPr>
          <w:rFonts w:ascii="Book Antiqua" w:hAnsi="Book Antiqua"/>
          <w:sz w:val="24"/>
        </w:rPr>
        <w:t xml:space="preserve">BCAA: </w:t>
      </w:r>
      <w:r w:rsidRPr="00520D80">
        <w:rPr>
          <w:rFonts w:ascii="Book Antiqua" w:hAnsi="Book Antiqua"/>
          <w:sz w:val="24"/>
        </w:rPr>
        <w:t>Branched</w:t>
      </w:r>
      <w:r w:rsidR="0085724D" w:rsidRPr="00520D80">
        <w:rPr>
          <w:rFonts w:ascii="Book Antiqua" w:hAnsi="Book Antiqua"/>
          <w:sz w:val="24"/>
        </w:rPr>
        <w:t>-chain amino acids</w:t>
      </w:r>
      <w:r w:rsidRPr="00520D80">
        <w:rPr>
          <w:rFonts w:ascii="Book Antiqua" w:eastAsia="宋体" w:hAnsi="Book Antiqua"/>
          <w:sz w:val="24"/>
          <w:lang w:eastAsia="zh-CN"/>
        </w:rPr>
        <w:t>;</w:t>
      </w:r>
      <w:r w:rsidR="0085724D" w:rsidRPr="00520D80">
        <w:rPr>
          <w:rFonts w:ascii="Book Antiqua" w:hAnsi="Book Antiqua"/>
          <w:sz w:val="24"/>
        </w:rPr>
        <w:t xml:space="preserve"> BTR: BCAA to tyrosine ratio</w:t>
      </w:r>
      <w:r w:rsidRPr="00520D80">
        <w:rPr>
          <w:rFonts w:ascii="Book Antiqua" w:eastAsia="宋体" w:hAnsi="Book Antiqua"/>
          <w:sz w:val="24"/>
          <w:lang w:eastAsia="zh-CN"/>
        </w:rPr>
        <w:t>.</w:t>
      </w:r>
    </w:p>
    <w:p w14:paraId="519BF044" w14:textId="5B61FE5F" w:rsidR="0085724D" w:rsidRPr="00112138" w:rsidRDefault="009F2F98" w:rsidP="00520D80">
      <w:pPr>
        <w:spacing w:line="360" w:lineRule="auto"/>
        <w:rPr>
          <w:rFonts w:ascii="Book Antiqua" w:eastAsia="宋体" w:hAnsi="Book Antiqua"/>
          <w:sz w:val="24"/>
          <w:lang w:eastAsia="zh-CN"/>
        </w:rPr>
      </w:pPr>
      <w:r w:rsidRPr="00520D80">
        <w:rPr>
          <w:rFonts w:ascii="Book Antiqua" w:hAnsi="Book Antiqua"/>
          <w:sz w:val="24"/>
        </w:rPr>
        <w:br w:type="page"/>
      </w:r>
      <w:r w:rsidR="00D964B7" w:rsidRPr="00520D80">
        <w:rPr>
          <w:rFonts w:ascii="Book Antiqua" w:hAnsi="Book Antiqua"/>
          <w:b/>
          <w:sz w:val="24"/>
        </w:rPr>
        <w:lastRenderedPageBreak/>
        <w:t>Table 2</w:t>
      </w:r>
      <w:r w:rsidR="00D964B7" w:rsidRPr="00520D80">
        <w:rPr>
          <w:rFonts w:ascii="Book Antiqua" w:eastAsia="宋体" w:hAnsi="Book Antiqua"/>
          <w:b/>
          <w:sz w:val="24"/>
          <w:lang w:eastAsia="zh-CN"/>
        </w:rPr>
        <w:t xml:space="preserve"> </w:t>
      </w:r>
      <w:r w:rsidR="0085724D" w:rsidRPr="00520D80">
        <w:rPr>
          <w:rFonts w:ascii="Book Antiqua" w:hAnsi="Book Antiqua"/>
          <w:b/>
          <w:sz w:val="24"/>
        </w:rPr>
        <w:t xml:space="preserve">Comparison </w:t>
      </w:r>
      <w:r w:rsidR="00B96546" w:rsidRPr="00520D80">
        <w:rPr>
          <w:rFonts w:ascii="Book Antiqua" w:hAnsi="Book Antiqua"/>
          <w:b/>
          <w:sz w:val="24"/>
        </w:rPr>
        <w:t xml:space="preserve">of </w:t>
      </w:r>
      <w:r w:rsidR="0085724D" w:rsidRPr="00520D80">
        <w:rPr>
          <w:rFonts w:ascii="Book Antiqua" w:hAnsi="Book Antiqua"/>
          <w:b/>
          <w:sz w:val="24"/>
        </w:rPr>
        <w:t xml:space="preserve">the general clinical characteristics between patients with alcoholic compensated cirrhosis and </w:t>
      </w:r>
      <w:r w:rsidR="00112138" w:rsidRPr="00112138">
        <w:rPr>
          <w:rFonts w:ascii="Book Antiqua" w:eastAsia="宋体" w:hAnsi="Book Antiqua" w:hint="eastAsia"/>
          <w:b/>
          <w:sz w:val="24"/>
          <w:lang w:eastAsia="zh-CN"/>
        </w:rPr>
        <w:t>h</w:t>
      </w:r>
      <w:r w:rsidR="00112138" w:rsidRPr="00112138">
        <w:rPr>
          <w:rFonts w:ascii="Book Antiqua" w:hAnsi="Book Antiqua"/>
          <w:b/>
          <w:sz w:val="24"/>
        </w:rPr>
        <w:t>epatitis C virus</w:t>
      </w:r>
      <w:r w:rsidR="0085724D" w:rsidRPr="00520D80">
        <w:rPr>
          <w:rFonts w:ascii="Book Antiqua" w:hAnsi="Book Antiqua"/>
          <w:b/>
          <w:sz w:val="24"/>
        </w:rPr>
        <w:t>-related compensated cirrhosis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410"/>
        <w:gridCol w:w="2693"/>
        <w:gridCol w:w="1276"/>
      </w:tblGrid>
      <w:tr w:rsidR="005662DF" w:rsidRPr="00520D80" w14:paraId="1136CA8E" w14:textId="77777777" w:rsidTr="005662DF">
        <w:trPr>
          <w:trHeight w:hRule="exact" w:val="836"/>
        </w:trPr>
        <w:tc>
          <w:tcPr>
            <w:tcW w:w="3261" w:type="dxa"/>
            <w:shd w:val="clear" w:color="auto" w:fill="auto"/>
          </w:tcPr>
          <w:p w14:paraId="665D35AB" w14:textId="77777777" w:rsidR="0085724D" w:rsidRPr="00520D80" w:rsidRDefault="0085724D" w:rsidP="00520D80">
            <w:pPr>
              <w:spacing w:line="360" w:lineRule="auto"/>
              <w:rPr>
                <w:rFonts w:ascii="Book Antiqua" w:hAnsi="Book Antiqua"/>
                <w:b/>
                <w:sz w:val="24"/>
              </w:rPr>
            </w:pPr>
          </w:p>
        </w:tc>
        <w:tc>
          <w:tcPr>
            <w:tcW w:w="2410" w:type="dxa"/>
            <w:shd w:val="clear" w:color="auto" w:fill="auto"/>
          </w:tcPr>
          <w:p w14:paraId="20E0E094" w14:textId="77777777" w:rsidR="0085724D" w:rsidRPr="00520D80" w:rsidRDefault="0085724D" w:rsidP="00520D80">
            <w:pPr>
              <w:spacing w:line="360" w:lineRule="auto"/>
              <w:rPr>
                <w:rFonts w:ascii="Book Antiqua" w:hAnsi="Book Antiqua"/>
                <w:b/>
                <w:sz w:val="24"/>
              </w:rPr>
            </w:pPr>
            <w:r w:rsidRPr="00520D80">
              <w:rPr>
                <w:rFonts w:ascii="Book Antiqua" w:hAnsi="Book Antiqua"/>
                <w:b/>
                <w:sz w:val="24"/>
              </w:rPr>
              <w:t>Alcoholic cirrhosis</w:t>
            </w:r>
          </w:p>
          <w:p w14:paraId="6E14401D" w14:textId="4D7D1BD1" w:rsidR="0085724D" w:rsidRPr="00520D80" w:rsidRDefault="0085724D" w:rsidP="00520D80">
            <w:pPr>
              <w:spacing w:line="360" w:lineRule="auto"/>
              <w:rPr>
                <w:rFonts w:ascii="Book Antiqua" w:hAnsi="Book Antiqua"/>
                <w:b/>
                <w:sz w:val="24"/>
              </w:rPr>
            </w:pPr>
            <w:r w:rsidRPr="00520D80">
              <w:rPr>
                <w:rFonts w:ascii="Book Antiqua" w:hAnsi="Book Antiqua"/>
                <w:b/>
                <w:sz w:val="24"/>
              </w:rPr>
              <w:t>(</w:t>
            </w:r>
            <w:r w:rsidRPr="00520D80">
              <w:rPr>
                <w:rFonts w:ascii="Book Antiqua" w:hAnsi="Book Antiqua"/>
                <w:b/>
                <w:i/>
                <w:sz w:val="24"/>
              </w:rPr>
              <w:t>n</w:t>
            </w:r>
            <w:r w:rsidR="00D964B7" w:rsidRPr="00520D80">
              <w:rPr>
                <w:rFonts w:ascii="Book Antiqua" w:eastAsia="宋体" w:hAnsi="Book Antiqua"/>
                <w:b/>
                <w:sz w:val="24"/>
                <w:lang w:eastAsia="zh-CN"/>
              </w:rPr>
              <w:t xml:space="preserve"> </w:t>
            </w:r>
            <w:r w:rsidRPr="00520D80">
              <w:rPr>
                <w:rFonts w:ascii="Book Antiqua" w:hAnsi="Book Antiqua"/>
                <w:b/>
                <w:sz w:val="24"/>
              </w:rPr>
              <w:t>=</w:t>
            </w:r>
            <w:r w:rsidR="00D964B7" w:rsidRPr="00520D80">
              <w:rPr>
                <w:rFonts w:ascii="Book Antiqua" w:eastAsia="宋体" w:hAnsi="Book Antiqua"/>
                <w:b/>
                <w:sz w:val="24"/>
                <w:lang w:eastAsia="zh-CN"/>
              </w:rPr>
              <w:t xml:space="preserve"> </w:t>
            </w:r>
            <w:r w:rsidRPr="00520D80">
              <w:rPr>
                <w:rFonts w:ascii="Book Antiqua" w:hAnsi="Book Antiqua"/>
                <w:b/>
                <w:sz w:val="24"/>
              </w:rPr>
              <w:t>7)</w:t>
            </w:r>
          </w:p>
          <w:p w14:paraId="19EC9B23" w14:textId="77777777" w:rsidR="0085724D" w:rsidRPr="00520D80" w:rsidRDefault="0085724D" w:rsidP="00520D80">
            <w:pPr>
              <w:spacing w:line="360" w:lineRule="auto"/>
              <w:rPr>
                <w:rFonts w:ascii="Book Antiqua" w:hAnsi="Book Antiqua"/>
                <w:b/>
                <w:sz w:val="24"/>
              </w:rPr>
            </w:pPr>
          </w:p>
        </w:tc>
        <w:tc>
          <w:tcPr>
            <w:tcW w:w="2693" w:type="dxa"/>
            <w:shd w:val="clear" w:color="auto" w:fill="auto"/>
          </w:tcPr>
          <w:p w14:paraId="25085845" w14:textId="50D8F9A5" w:rsidR="0085724D" w:rsidRPr="00520D80" w:rsidRDefault="0085724D" w:rsidP="00520D80">
            <w:pPr>
              <w:spacing w:line="360" w:lineRule="auto"/>
              <w:rPr>
                <w:rFonts w:ascii="Book Antiqua" w:hAnsi="Book Antiqua"/>
                <w:b/>
                <w:sz w:val="24"/>
              </w:rPr>
            </w:pPr>
            <w:r w:rsidRPr="00520D80">
              <w:rPr>
                <w:rFonts w:ascii="Book Antiqua" w:hAnsi="Book Antiqua"/>
                <w:b/>
                <w:sz w:val="24"/>
              </w:rPr>
              <w:t>HCV-related cirrhosis</w:t>
            </w:r>
          </w:p>
          <w:p w14:paraId="4C2F1EA4" w14:textId="60B2CF08" w:rsidR="0085724D" w:rsidRPr="00520D80" w:rsidRDefault="0085724D" w:rsidP="00520D80">
            <w:pPr>
              <w:spacing w:line="360" w:lineRule="auto"/>
              <w:rPr>
                <w:rFonts w:ascii="Book Antiqua" w:hAnsi="Book Antiqua"/>
                <w:b/>
                <w:sz w:val="24"/>
              </w:rPr>
            </w:pPr>
            <w:r w:rsidRPr="00520D80">
              <w:rPr>
                <w:rFonts w:ascii="Book Antiqua" w:hAnsi="Book Antiqua"/>
                <w:b/>
                <w:sz w:val="24"/>
              </w:rPr>
              <w:t>(</w:t>
            </w:r>
            <w:r w:rsidRPr="00520D80">
              <w:rPr>
                <w:rFonts w:ascii="Book Antiqua" w:hAnsi="Book Antiqua"/>
                <w:b/>
                <w:i/>
                <w:sz w:val="24"/>
              </w:rPr>
              <w:t>n</w:t>
            </w:r>
            <w:r w:rsidR="00D964B7" w:rsidRPr="00520D80">
              <w:rPr>
                <w:rFonts w:ascii="Book Antiqua" w:eastAsia="宋体" w:hAnsi="Book Antiqua"/>
                <w:b/>
                <w:sz w:val="24"/>
                <w:lang w:eastAsia="zh-CN"/>
              </w:rPr>
              <w:t xml:space="preserve"> </w:t>
            </w:r>
            <w:r w:rsidRPr="00520D80">
              <w:rPr>
                <w:rFonts w:ascii="Book Antiqua" w:hAnsi="Book Antiqua"/>
                <w:b/>
                <w:sz w:val="24"/>
              </w:rPr>
              <w:t>=</w:t>
            </w:r>
            <w:r w:rsidR="00D964B7" w:rsidRPr="00520D80">
              <w:rPr>
                <w:rFonts w:ascii="Book Antiqua" w:eastAsia="宋体" w:hAnsi="Book Antiqua"/>
                <w:b/>
                <w:sz w:val="24"/>
                <w:lang w:eastAsia="zh-CN"/>
              </w:rPr>
              <w:t xml:space="preserve"> </w:t>
            </w:r>
            <w:r w:rsidRPr="00520D80">
              <w:rPr>
                <w:rFonts w:ascii="Book Antiqua" w:hAnsi="Book Antiqua"/>
                <w:b/>
                <w:sz w:val="24"/>
              </w:rPr>
              <w:t>14)</w:t>
            </w:r>
          </w:p>
          <w:p w14:paraId="46B74FAC" w14:textId="77777777" w:rsidR="0085724D" w:rsidRPr="00520D80" w:rsidRDefault="0085724D" w:rsidP="00520D80">
            <w:pPr>
              <w:spacing w:line="360" w:lineRule="auto"/>
              <w:rPr>
                <w:rFonts w:ascii="Book Antiqua" w:hAnsi="Book Antiqua"/>
                <w:b/>
                <w:sz w:val="24"/>
              </w:rPr>
            </w:pPr>
          </w:p>
          <w:p w14:paraId="01784803" w14:textId="77777777" w:rsidR="0085724D" w:rsidRPr="00520D80" w:rsidRDefault="0085724D" w:rsidP="00520D80">
            <w:pPr>
              <w:spacing w:line="360" w:lineRule="auto"/>
              <w:rPr>
                <w:rFonts w:ascii="Book Antiqua" w:hAnsi="Book Antiqua"/>
                <w:b/>
                <w:sz w:val="24"/>
              </w:rPr>
            </w:pPr>
          </w:p>
        </w:tc>
        <w:tc>
          <w:tcPr>
            <w:tcW w:w="1276" w:type="dxa"/>
            <w:shd w:val="clear" w:color="auto" w:fill="auto"/>
          </w:tcPr>
          <w:p w14:paraId="7E6F5C59" w14:textId="65C1CE5E" w:rsidR="0085724D" w:rsidRPr="00520D80" w:rsidRDefault="0085724D" w:rsidP="00520D80">
            <w:pPr>
              <w:spacing w:line="360" w:lineRule="auto"/>
              <w:rPr>
                <w:rFonts w:ascii="Book Antiqua" w:hAnsi="Book Antiqua"/>
                <w:b/>
                <w:sz w:val="24"/>
              </w:rPr>
            </w:pPr>
            <w:r w:rsidRPr="00520D80">
              <w:rPr>
                <w:rFonts w:ascii="Book Antiqua" w:hAnsi="Book Antiqua"/>
                <w:b/>
                <w:i/>
                <w:sz w:val="24"/>
              </w:rPr>
              <w:t>P</w:t>
            </w:r>
            <w:r w:rsidR="00D964B7" w:rsidRPr="00520D80">
              <w:rPr>
                <w:rFonts w:ascii="Book Antiqua" w:eastAsia="宋体" w:hAnsi="Book Antiqua"/>
                <w:b/>
                <w:sz w:val="24"/>
                <w:lang w:eastAsia="zh-CN"/>
              </w:rPr>
              <w:t xml:space="preserve"> </w:t>
            </w:r>
            <w:r w:rsidRPr="00520D80">
              <w:rPr>
                <w:rFonts w:ascii="Book Antiqua" w:hAnsi="Book Antiqua"/>
                <w:b/>
                <w:sz w:val="24"/>
              </w:rPr>
              <w:t>value</w:t>
            </w:r>
          </w:p>
        </w:tc>
      </w:tr>
      <w:tr w:rsidR="005662DF" w:rsidRPr="00520D80" w14:paraId="22150396" w14:textId="77777777" w:rsidTr="005662DF">
        <w:trPr>
          <w:trHeight w:hRule="exact" w:val="546"/>
        </w:trPr>
        <w:tc>
          <w:tcPr>
            <w:tcW w:w="3261" w:type="dxa"/>
            <w:shd w:val="clear" w:color="auto" w:fill="auto"/>
          </w:tcPr>
          <w:p w14:paraId="7E057124" w14:textId="77C0B27E"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Age (</w:t>
            </w:r>
            <w:r w:rsidR="00D964B7" w:rsidRPr="00520D80">
              <w:rPr>
                <w:rFonts w:ascii="Book Antiqua" w:eastAsia="宋体" w:hAnsi="Book Antiqua"/>
                <w:sz w:val="24"/>
                <w:lang w:eastAsia="zh-CN"/>
              </w:rPr>
              <w:t>yr</w:t>
            </w:r>
            <w:r w:rsidRPr="00520D80">
              <w:rPr>
                <w:rFonts w:ascii="Book Antiqua" w:hAnsi="Book Antiqua"/>
                <w:sz w:val="24"/>
              </w:rPr>
              <w:t>)</w:t>
            </w:r>
          </w:p>
        </w:tc>
        <w:tc>
          <w:tcPr>
            <w:tcW w:w="2410" w:type="dxa"/>
            <w:shd w:val="clear" w:color="auto" w:fill="auto"/>
          </w:tcPr>
          <w:p w14:paraId="31D25DD4"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eastAsia="MS Mincho" w:hAnsi="Book Antiqua" w:cs="Times New Roman"/>
                <w:bCs/>
                <w:kern w:val="24"/>
              </w:rPr>
              <w:t>63.7 ± 6.8</w:t>
            </w:r>
          </w:p>
        </w:tc>
        <w:tc>
          <w:tcPr>
            <w:tcW w:w="2693" w:type="dxa"/>
            <w:shd w:val="clear" w:color="auto" w:fill="auto"/>
          </w:tcPr>
          <w:p w14:paraId="6E664948"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eastAsia="MS Mincho" w:hAnsi="Book Antiqua" w:cs="Times New Roman"/>
                <w:bCs/>
                <w:kern w:val="24"/>
              </w:rPr>
              <w:t>67.2 ± 13.2</w:t>
            </w:r>
          </w:p>
        </w:tc>
        <w:tc>
          <w:tcPr>
            <w:tcW w:w="1276" w:type="dxa"/>
            <w:shd w:val="clear" w:color="auto" w:fill="auto"/>
          </w:tcPr>
          <w:p w14:paraId="651642FE"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662DF" w:rsidRPr="00520D80" w14:paraId="72B4348E" w14:textId="77777777" w:rsidTr="005662DF">
        <w:trPr>
          <w:trHeight w:hRule="exact" w:val="546"/>
        </w:trPr>
        <w:tc>
          <w:tcPr>
            <w:tcW w:w="3261" w:type="dxa"/>
            <w:shd w:val="clear" w:color="auto" w:fill="auto"/>
          </w:tcPr>
          <w:p w14:paraId="1B3747E5"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 xml:space="preserve">Gender (Male / Female)  </w:t>
            </w:r>
          </w:p>
        </w:tc>
        <w:tc>
          <w:tcPr>
            <w:tcW w:w="2410" w:type="dxa"/>
            <w:shd w:val="clear" w:color="auto" w:fill="auto"/>
          </w:tcPr>
          <w:p w14:paraId="32CDCAB9"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eastAsia="MS Mincho" w:hAnsi="Book Antiqua" w:cs="Times New Roman"/>
                <w:bCs/>
                <w:kern w:val="24"/>
              </w:rPr>
              <w:t>6 / 1</w:t>
            </w:r>
          </w:p>
        </w:tc>
        <w:tc>
          <w:tcPr>
            <w:tcW w:w="2693" w:type="dxa"/>
            <w:shd w:val="clear" w:color="auto" w:fill="auto"/>
          </w:tcPr>
          <w:p w14:paraId="1BE6ED55"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eastAsia="MS Mincho" w:hAnsi="Book Antiqua" w:cs="Times New Roman"/>
                <w:bCs/>
                <w:kern w:val="24"/>
              </w:rPr>
              <w:t>12 / 2</w:t>
            </w:r>
          </w:p>
        </w:tc>
        <w:tc>
          <w:tcPr>
            <w:tcW w:w="1276" w:type="dxa"/>
            <w:shd w:val="clear" w:color="auto" w:fill="auto"/>
          </w:tcPr>
          <w:p w14:paraId="052B8C5B"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662DF" w:rsidRPr="00520D80" w14:paraId="2B7EB884" w14:textId="77777777" w:rsidTr="005662DF">
        <w:trPr>
          <w:trHeight w:hRule="exact" w:val="519"/>
        </w:trPr>
        <w:tc>
          <w:tcPr>
            <w:tcW w:w="3261" w:type="dxa"/>
            <w:shd w:val="clear" w:color="auto" w:fill="auto"/>
          </w:tcPr>
          <w:p w14:paraId="06511FF4"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   Child-Pugh score</w:t>
            </w:r>
          </w:p>
        </w:tc>
        <w:tc>
          <w:tcPr>
            <w:tcW w:w="2410" w:type="dxa"/>
            <w:shd w:val="clear" w:color="auto" w:fill="auto"/>
          </w:tcPr>
          <w:p w14:paraId="71438A8F"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hAnsi="Book Antiqua" w:cs="Times New Roman"/>
                <w:bCs/>
                <w:kern w:val="24"/>
              </w:rPr>
              <w:t>5.3± 0.5</w:t>
            </w:r>
          </w:p>
        </w:tc>
        <w:tc>
          <w:tcPr>
            <w:tcW w:w="2693" w:type="dxa"/>
            <w:shd w:val="clear" w:color="auto" w:fill="auto"/>
          </w:tcPr>
          <w:p w14:paraId="4727959F"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hAnsi="Book Antiqua" w:cs="Times New Roman"/>
                <w:bCs/>
                <w:kern w:val="24"/>
              </w:rPr>
              <w:t>5.4 ± 0.9</w:t>
            </w:r>
          </w:p>
        </w:tc>
        <w:tc>
          <w:tcPr>
            <w:tcW w:w="1276" w:type="dxa"/>
            <w:shd w:val="clear" w:color="auto" w:fill="auto"/>
          </w:tcPr>
          <w:p w14:paraId="54A3D066"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662DF" w:rsidRPr="00520D80" w14:paraId="1FA358FE" w14:textId="77777777" w:rsidTr="005662DF">
        <w:trPr>
          <w:trHeight w:hRule="exact" w:val="519"/>
        </w:trPr>
        <w:tc>
          <w:tcPr>
            <w:tcW w:w="3261" w:type="dxa"/>
            <w:shd w:val="clear" w:color="auto" w:fill="auto"/>
          </w:tcPr>
          <w:p w14:paraId="3779632A"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AST (IU/L)</w:t>
            </w:r>
          </w:p>
        </w:tc>
        <w:tc>
          <w:tcPr>
            <w:tcW w:w="2410" w:type="dxa"/>
            <w:shd w:val="clear" w:color="auto" w:fill="auto"/>
          </w:tcPr>
          <w:p w14:paraId="46DE1979"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bCs/>
                <w:kern w:val="24"/>
              </w:rPr>
            </w:pPr>
            <w:r w:rsidRPr="00520D80">
              <w:rPr>
                <w:rFonts w:ascii="Book Antiqua" w:eastAsia="MS Mincho" w:hAnsi="Book Antiqua" w:cs="Times New Roman"/>
                <w:bCs/>
                <w:kern w:val="24"/>
              </w:rPr>
              <w:t>30 (16-99)</w:t>
            </w:r>
          </w:p>
        </w:tc>
        <w:tc>
          <w:tcPr>
            <w:tcW w:w="2693" w:type="dxa"/>
            <w:shd w:val="clear" w:color="auto" w:fill="auto"/>
          </w:tcPr>
          <w:p w14:paraId="51842148"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bCs/>
                <w:kern w:val="24"/>
              </w:rPr>
            </w:pPr>
            <w:r w:rsidRPr="00520D80">
              <w:rPr>
                <w:rFonts w:ascii="Book Antiqua" w:eastAsia="MS Mincho" w:hAnsi="Book Antiqua" w:cs="Times New Roman"/>
                <w:bCs/>
                <w:kern w:val="24"/>
              </w:rPr>
              <w:t>47.5 (27-68)</w:t>
            </w:r>
          </w:p>
        </w:tc>
        <w:tc>
          <w:tcPr>
            <w:tcW w:w="1276" w:type="dxa"/>
            <w:shd w:val="clear" w:color="auto" w:fill="auto"/>
          </w:tcPr>
          <w:p w14:paraId="54FD9754"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662DF" w:rsidRPr="00520D80" w14:paraId="5E6D1D39" w14:textId="77777777" w:rsidTr="005662DF">
        <w:trPr>
          <w:trHeight w:hRule="exact" w:val="564"/>
        </w:trPr>
        <w:tc>
          <w:tcPr>
            <w:tcW w:w="3261" w:type="dxa"/>
            <w:shd w:val="clear" w:color="auto" w:fill="auto"/>
          </w:tcPr>
          <w:p w14:paraId="5899DC31"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ALT (IU/L)</w:t>
            </w:r>
          </w:p>
        </w:tc>
        <w:tc>
          <w:tcPr>
            <w:tcW w:w="2410" w:type="dxa"/>
            <w:shd w:val="clear" w:color="auto" w:fill="auto"/>
          </w:tcPr>
          <w:p w14:paraId="21A12E6D"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eastAsia="MS Mincho" w:hAnsi="Book Antiqua" w:cs="Times New Roman"/>
                <w:bCs/>
                <w:kern w:val="24"/>
              </w:rPr>
              <w:t>24 (10-36)</w:t>
            </w:r>
          </w:p>
        </w:tc>
        <w:tc>
          <w:tcPr>
            <w:tcW w:w="2693" w:type="dxa"/>
            <w:shd w:val="clear" w:color="auto" w:fill="auto"/>
          </w:tcPr>
          <w:p w14:paraId="3F7ED148"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eastAsia="MS Mincho" w:hAnsi="Book Antiqua" w:cs="Times New Roman"/>
                <w:bCs/>
                <w:kern w:val="24"/>
              </w:rPr>
              <w:t>35.5 (18-86)</w:t>
            </w:r>
          </w:p>
        </w:tc>
        <w:tc>
          <w:tcPr>
            <w:tcW w:w="1276" w:type="dxa"/>
            <w:shd w:val="clear" w:color="auto" w:fill="auto"/>
          </w:tcPr>
          <w:p w14:paraId="7F2F8E25" w14:textId="77777777" w:rsidR="0085724D" w:rsidRPr="00520D80" w:rsidRDefault="0085724D" w:rsidP="00520D80">
            <w:pPr>
              <w:spacing w:line="360" w:lineRule="auto"/>
              <w:rPr>
                <w:rFonts w:ascii="Book Antiqua" w:eastAsia="MS PGothic" w:hAnsi="Book Antiqua"/>
                <w:sz w:val="24"/>
              </w:rPr>
            </w:pPr>
            <w:r w:rsidRPr="00520D80">
              <w:rPr>
                <w:rFonts w:ascii="Book Antiqua" w:hAnsi="Book Antiqua"/>
                <w:sz w:val="24"/>
              </w:rPr>
              <w:t>NS</w:t>
            </w:r>
          </w:p>
        </w:tc>
      </w:tr>
      <w:tr w:rsidR="005662DF" w:rsidRPr="00520D80" w14:paraId="00B0BB27" w14:textId="77777777" w:rsidTr="005662DF">
        <w:trPr>
          <w:trHeight w:hRule="exact" w:val="525"/>
        </w:trPr>
        <w:tc>
          <w:tcPr>
            <w:tcW w:w="3261" w:type="dxa"/>
            <w:shd w:val="clear" w:color="auto" w:fill="auto"/>
          </w:tcPr>
          <w:p w14:paraId="1B06F03F"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γ-GTP (IU/L)</w:t>
            </w:r>
          </w:p>
        </w:tc>
        <w:tc>
          <w:tcPr>
            <w:tcW w:w="2410" w:type="dxa"/>
            <w:shd w:val="clear" w:color="auto" w:fill="auto"/>
          </w:tcPr>
          <w:p w14:paraId="743B60DF" w14:textId="520DBD22"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eastAsia="MS Mincho" w:hAnsi="Book Antiqua" w:cs="Times New Roman"/>
                <w:bCs/>
                <w:kern w:val="24"/>
              </w:rPr>
              <w:t>113 (24-821)</w:t>
            </w:r>
          </w:p>
        </w:tc>
        <w:tc>
          <w:tcPr>
            <w:tcW w:w="2693" w:type="dxa"/>
            <w:shd w:val="clear" w:color="auto" w:fill="auto"/>
          </w:tcPr>
          <w:p w14:paraId="25004FDD"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eastAsia="MS Mincho" w:hAnsi="Book Antiqua" w:cs="Times New Roman"/>
                <w:bCs/>
                <w:kern w:val="24"/>
              </w:rPr>
              <w:t>29.5 (12-159)</w:t>
            </w:r>
          </w:p>
        </w:tc>
        <w:tc>
          <w:tcPr>
            <w:tcW w:w="1276" w:type="dxa"/>
            <w:shd w:val="clear" w:color="auto" w:fill="auto"/>
          </w:tcPr>
          <w:p w14:paraId="180486B6"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&lt; 0.01</w:t>
            </w:r>
          </w:p>
        </w:tc>
      </w:tr>
      <w:tr w:rsidR="005662DF" w:rsidRPr="00520D80" w14:paraId="2CC6E175" w14:textId="77777777" w:rsidTr="005662DF">
        <w:trPr>
          <w:trHeight w:hRule="exact" w:val="525"/>
        </w:trPr>
        <w:tc>
          <w:tcPr>
            <w:tcW w:w="3261" w:type="dxa"/>
            <w:shd w:val="clear" w:color="auto" w:fill="auto"/>
          </w:tcPr>
          <w:p w14:paraId="17088224"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ALP (IU/L)</w:t>
            </w:r>
          </w:p>
        </w:tc>
        <w:tc>
          <w:tcPr>
            <w:tcW w:w="2410" w:type="dxa"/>
            <w:shd w:val="clear" w:color="auto" w:fill="auto"/>
          </w:tcPr>
          <w:p w14:paraId="3C7550AF"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eastAsia="MS Mincho" w:hAnsi="Book Antiqua" w:cs="Times New Roman"/>
                <w:bCs/>
                <w:kern w:val="24"/>
              </w:rPr>
            </w:pPr>
            <w:r w:rsidRPr="00520D80">
              <w:rPr>
                <w:rFonts w:ascii="Book Antiqua" w:eastAsia="MS Mincho" w:hAnsi="Book Antiqua" w:cs="Times New Roman"/>
                <w:bCs/>
                <w:kern w:val="24"/>
              </w:rPr>
              <w:t>311 (205-726)</w:t>
            </w:r>
          </w:p>
        </w:tc>
        <w:tc>
          <w:tcPr>
            <w:tcW w:w="2693" w:type="dxa"/>
            <w:shd w:val="clear" w:color="auto" w:fill="auto"/>
          </w:tcPr>
          <w:p w14:paraId="7BA511FD"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eastAsia="MS Mincho" w:hAnsi="Book Antiqua" w:cs="Times New Roman"/>
                <w:bCs/>
                <w:kern w:val="24"/>
              </w:rPr>
            </w:pPr>
            <w:r w:rsidRPr="00520D80">
              <w:rPr>
                <w:rFonts w:ascii="Book Antiqua" w:eastAsia="MS Mincho" w:hAnsi="Book Antiqua" w:cs="Times New Roman"/>
                <w:bCs/>
                <w:kern w:val="24"/>
              </w:rPr>
              <w:t>281 (191-462)</w:t>
            </w:r>
          </w:p>
        </w:tc>
        <w:tc>
          <w:tcPr>
            <w:tcW w:w="1276" w:type="dxa"/>
            <w:shd w:val="clear" w:color="auto" w:fill="auto"/>
          </w:tcPr>
          <w:p w14:paraId="06B0194A"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662DF" w:rsidRPr="00520D80" w14:paraId="75379E8E" w14:textId="77777777" w:rsidTr="005662DF">
        <w:trPr>
          <w:trHeight w:hRule="exact" w:val="552"/>
        </w:trPr>
        <w:tc>
          <w:tcPr>
            <w:tcW w:w="3261" w:type="dxa"/>
            <w:shd w:val="clear" w:color="auto" w:fill="auto"/>
          </w:tcPr>
          <w:p w14:paraId="64C41A78" w14:textId="133782A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   Total bilirubin (mg/d</w:t>
            </w:r>
            <w:r w:rsidR="00D964B7" w:rsidRPr="00520D80">
              <w:rPr>
                <w:rFonts w:ascii="Book Antiqua" w:hAnsi="Book Antiqua"/>
                <w:sz w:val="24"/>
              </w:rPr>
              <w:t>L</w:t>
            </w:r>
            <w:r w:rsidRPr="00520D80">
              <w:rPr>
                <w:rFonts w:ascii="Book Antiqua" w:hAnsi="Book Antiqua"/>
                <w:sz w:val="24"/>
              </w:rPr>
              <w:t>)</w:t>
            </w:r>
          </w:p>
        </w:tc>
        <w:tc>
          <w:tcPr>
            <w:tcW w:w="2410" w:type="dxa"/>
            <w:shd w:val="clear" w:color="auto" w:fill="auto"/>
          </w:tcPr>
          <w:p w14:paraId="52386D0C"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hAnsi="Book Antiqua" w:cs="Times New Roman"/>
                <w:bCs/>
                <w:kern w:val="24"/>
              </w:rPr>
              <w:t>1.2 ± 0.3</w:t>
            </w:r>
          </w:p>
        </w:tc>
        <w:tc>
          <w:tcPr>
            <w:tcW w:w="2693" w:type="dxa"/>
            <w:shd w:val="clear" w:color="auto" w:fill="auto"/>
          </w:tcPr>
          <w:p w14:paraId="59BC3E13"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hAnsi="Book Antiqua" w:cs="Times New Roman"/>
                <w:bCs/>
                <w:kern w:val="24"/>
              </w:rPr>
              <w:t>1.0 ± 0.3</w:t>
            </w:r>
          </w:p>
        </w:tc>
        <w:tc>
          <w:tcPr>
            <w:tcW w:w="1276" w:type="dxa"/>
            <w:shd w:val="clear" w:color="auto" w:fill="auto"/>
          </w:tcPr>
          <w:p w14:paraId="25A63B24" w14:textId="77777777" w:rsidR="0085724D" w:rsidRPr="00520D80" w:rsidRDefault="0085724D" w:rsidP="00520D80">
            <w:pPr>
              <w:spacing w:line="360" w:lineRule="auto"/>
              <w:rPr>
                <w:rFonts w:ascii="Book Antiqua" w:eastAsia="MS PGothic" w:hAnsi="Book Antiqua"/>
                <w:sz w:val="24"/>
              </w:rPr>
            </w:pPr>
            <w:r w:rsidRPr="00520D80">
              <w:rPr>
                <w:rFonts w:ascii="Book Antiqua" w:hAnsi="Book Antiqua"/>
                <w:sz w:val="24"/>
              </w:rPr>
              <w:t>NS</w:t>
            </w:r>
          </w:p>
        </w:tc>
      </w:tr>
      <w:tr w:rsidR="005662DF" w:rsidRPr="00520D80" w14:paraId="1E09B1D7" w14:textId="77777777" w:rsidTr="005662DF">
        <w:trPr>
          <w:trHeight w:hRule="exact" w:val="494"/>
        </w:trPr>
        <w:tc>
          <w:tcPr>
            <w:tcW w:w="3261" w:type="dxa"/>
            <w:shd w:val="clear" w:color="auto" w:fill="auto"/>
          </w:tcPr>
          <w:p w14:paraId="71CA9C8D" w14:textId="51E578B1" w:rsidR="0085724D" w:rsidRPr="00520D80" w:rsidRDefault="00CF18C2" w:rsidP="00520D80">
            <w:pPr>
              <w:spacing w:line="360" w:lineRule="auto"/>
              <w:ind w:firstLineChars="150" w:firstLine="360"/>
              <w:rPr>
                <w:rFonts w:ascii="Book Antiqua" w:hAnsi="Book Antiqua"/>
                <w:sz w:val="24"/>
              </w:rPr>
            </w:pPr>
            <w:r w:rsidRPr="00520D80">
              <w:rPr>
                <w:rFonts w:ascii="Book Antiqua" w:hAnsi="Book Antiqua"/>
                <w:sz w:val="24"/>
              </w:rPr>
              <w:t>ALB</w:t>
            </w:r>
            <w:r w:rsidR="0085724D" w:rsidRPr="00520D80">
              <w:rPr>
                <w:rFonts w:ascii="Book Antiqua" w:hAnsi="Book Antiqua"/>
                <w:sz w:val="24"/>
              </w:rPr>
              <w:t xml:space="preserve"> (g/d</w:t>
            </w:r>
            <w:r w:rsidR="00D964B7" w:rsidRPr="00520D80">
              <w:rPr>
                <w:rFonts w:ascii="Book Antiqua" w:hAnsi="Book Antiqua"/>
                <w:sz w:val="24"/>
              </w:rPr>
              <w:t>L</w:t>
            </w:r>
            <w:r w:rsidR="0085724D" w:rsidRPr="00520D80">
              <w:rPr>
                <w:rFonts w:ascii="Book Antiqua" w:hAnsi="Book Antiqua"/>
                <w:sz w:val="24"/>
              </w:rPr>
              <w:t>)</w:t>
            </w:r>
          </w:p>
        </w:tc>
        <w:tc>
          <w:tcPr>
            <w:tcW w:w="2410" w:type="dxa"/>
            <w:shd w:val="clear" w:color="auto" w:fill="auto"/>
          </w:tcPr>
          <w:p w14:paraId="04E4CDE1"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hAnsi="Book Antiqua" w:cs="Times New Roman"/>
                <w:bCs/>
                <w:kern w:val="24"/>
              </w:rPr>
              <w:t>3.7 ± 0.3</w:t>
            </w:r>
          </w:p>
        </w:tc>
        <w:tc>
          <w:tcPr>
            <w:tcW w:w="2693" w:type="dxa"/>
            <w:shd w:val="clear" w:color="auto" w:fill="auto"/>
          </w:tcPr>
          <w:p w14:paraId="58BADF91"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eastAsia="MS Mincho" w:hAnsi="Book Antiqua" w:cs="Times New Roman"/>
                <w:bCs/>
                <w:kern w:val="24"/>
              </w:rPr>
              <w:t>3.6 ± 0.3</w:t>
            </w:r>
          </w:p>
        </w:tc>
        <w:tc>
          <w:tcPr>
            <w:tcW w:w="1276" w:type="dxa"/>
            <w:shd w:val="clear" w:color="auto" w:fill="auto"/>
          </w:tcPr>
          <w:p w14:paraId="141FABAC"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662DF" w:rsidRPr="00520D80" w14:paraId="78AF4771" w14:textId="77777777" w:rsidTr="005662DF">
        <w:trPr>
          <w:trHeight w:hRule="exact" w:val="494"/>
        </w:trPr>
        <w:tc>
          <w:tcPr>
            <w:tcW w:w="3261" w:type="dxa"/>
            <w:shd w:val="clear" w:color="auto" w:fill="auto"/>
          </w:tcPr>
          <w:p w14:paraId="74F83C1A"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Prothrombin time (%)</w:t>
            </w:r>
          </w:p>
        </w:tc>
        <w:tc>
          <w:tcPr>
            <w:tcW w:w="2410" w:type="dxa"/>
            <w:shd w:val="clear" w:color="auto" w:fill="auto"/>
          </w:tcPr>
          <w:p w14:paraId="722697B8"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hAnsi="Book Antiqua" w:cs="Times New Roman"/>
                <w:bCs/>
                <w:kern w:val="24"/>
              </w:rPr>
              <w:t>84.5 ± 9.6</w:t>
            </w:r>
          </w:p>
        </w:tc>
        <w:tc>
          <w:tcPr>
            <w:tcW w:w="2693" w:type="dxa"/>
            <w:shd w:val="clear" w:color="auto" w:fill="auto"/>
          </w:tcPr>
          <w:p w14:paraId="4D976BCC"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hAnsi="Book Antiqua" w:cs="Times New Roman"/>
                <w:bCs/>
                <w:kern w:val="24"/>
              </w:rPr>
              <w:t>82.7 ± 9.1</w:t>
            </w:r>
          </w:p>
        </w:tc>
        <w:tc>
          <w:tcPr>
            <w:tcW w:w="1276" w:type="dxa"/>
            <w:shd w:val="clear" w:color="auto" w:fill="auto"/>
          </w:tcPr>
          <w:p w14:paraId="450F57FC"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662DF" w:rsidRPr="00520D80" w14:paraId="05231EF3" w14:textId="77777777" w:rsidTr="005662DF">
        <w:trPr>
          <w:trHeight w:hRule="exact" w:val="525"/>
        </w:trPr>
        <w:tc>
          <w:tcPr>
            <w:tcW w:w="3261" w:type="dxa"/>
            <w:shd w:val="clear" w:color="auto" w:fill="auto"/>
          </w:tcPr>
          <w:p w14:paraId="7754C5A4" w14:textId="2BAE3E0C"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Platelet (</w:t>
            </w:r>
            <w:r w:rsidR="00D964B7" w:rsidRPr="00520D80">
              <w:rPr>
                <w:rFonts w:ascii="Book Antiqua" w:eastAsia="宋体" w:hAnsi="Book Antiqua"/>
                <w:sz w:val="24"/>
                <w:lang w:eastAsia="zh-CN"/>
              </w:rPr>
              <w:t xml:space="preserve">× </w:t>
            </w:r>
            <w:r w:rsidR="00D964B7" w:rsidRPr="00520D80">
              <w:rPr>
                <w:rFonts w:ascii="Book Antiqua" w:hAnsi="Book Antiqua"/>
                <w:sz w:val="24"/>
              </w:rPr>
              <w:t>10</w:t>
            </w:r>
            <w:r w:rsidR="00D964B7" w:rsidRPr="00520D80">
              <w:rPr>
                <w:rFonts w:ascii="Book Antiqua" w:hAnsi="Book Antiqua"/>
                <w:sz w:val="24"/>
                <w:vertAlign w:val="superscript"/>
              </w:rPr>
              <w:t>3</w:t>
            </w:r>
            <w:r w:rsidR="00D964B7" w:rsidRPr="00520D80">
              <w:rPr>
                <w:rFonts w:ascii="Book Antiqua" w:hAnsi="Book Antiqua"/>
                <w:sz w:val="24"/>
              </w:rPr>
              <w:t>/</w:t>
            </w:r>
            <w:r w:rsidR="00D964B7" w:rsidRPr="00520D80">
              <w:rPr>
                <w:rFonts w:ascii="Book Antiqua" w:hAnsi="Book Antiqua" w:cs="Tahoma"/>
                <w:sz w:val="24"/>
                <w:lang w:eastAsia="zh-CN"/>
              </w:rPr>
              <w:t>μ</w:t>
            </w:r>
            <w:r w:rsidR="00D964B7" w:rsidRPr="00520D80">
              <w:rPr>
                <w:rFonts w:ascii="Book Antiqua" w:hAnsi="Book Antiqua"/>
                <w:sz w:val="24"/>
              </w:rPr>
              <w:t>L</w:t>
            </w:r>
            <w:r w:rsidRPr="00520D80">
              <w:rPr>
                <w:rFonts w:ascii="Book Antiqua" w:hAnsi="Book Antiqua"/>
                <w:sz w:val="24"/>
              </w:rPr>
              <w:t>)</w:t>
            </w:r>
          </w:p>
        </w:tc>
        <w:tc>
          <w:tcPr>
            <w:tcW w:w="2410" w:type="dxa"/>
            <w:shd w:val="clear" w:color="auto" w:fill="auto"/>
          </w:tcPr>
          <w:p w14:paraId="0A2F0DB5" w14:textId="77777777" w:rsidR="0085724D" w:rsidRPr="00520D80" w:rsidRDefault="0085724D" w:rsidP="00520D80">
            <w:pPr>
              <w:spacing w:line="360" w:lineRule="auto"/>
              <w:rPr>
                <w:rFonts w:ascii="Book Antiqua" w:eastAsia="MS PGothic" w:hAnsi="Book Antiqua"/>
                <w:sz w:val="24"/>
              </w:rPr>
            </w:pPr>
            <w:r w:rsidRPr="00520D80">
              <w:rPr>
                <w:rFonts w:ascii="Book Antiqua" w:hAnsi="Book Antiqua"/>
                <w:bCs/>
                <w:kern w:val="24"/>
                <w:sz w:val="24"/>
              </w:rPr>
              <w:t>104 ± 51</w:t>
            </w:r>
          </w:p>
        </w:tc>
        <w:tc>
          <w:tcPr>
            <w:tcW w:w="2693" w:type="dxa"/>
            <w:shd w:val="clear" w:color="auto" w:fill="auto"/>
          </w:tcPr>
          <w:p w14:paraId="4A2D863C"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rPr>
            </w:pPr>
            <w:r w:rsidRPr="00520D80">
              <w:rPr>
                <w:rFonts w:ascii="Book Antiqua" w:hAnsi="Book Antiqua" w:cs="Times New Roman"/>
                <w:bCs/>
                <w:kern w:val="24"/>
              </w:rPr>
              <w:t>112 ± 77</w:t>
            </w:r>
          </w:p>
        </w:tc>
        <w:tc>
          <w:tcPr>
            <w:tcW w:w="1276" w:type="dxa"/>
            <w:shd w:val="clear" w:color="auto" w:fill="auto"/>
          </w:tcPr>
          <w:p w14:paraId="4F838F73"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662DF" w:rsidRPr="00520D80" w14:paraId="198CD966" w14:textId="77777777" w:rsidTr="005662DF">
        <w:trPr>
          <w:trHeight w:hRule="exact" w:val="525"/>
        </w:trPr>
        <w:tc>
          <w:tcPr>
            <w:tcW w:w="3261" w:type="dxa"/>
            <w:shd w:val="clear" w:color="auto" w:fill="auto"/>
          </w:tcPr>
          <w:p w14:paraId="2F670088"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BCAA treatment (+/-)</w:t>
            </w:r>
          </w:p>
        </w:tc>
        <w:tc>
          <w:tcPr>
            <w:tcW w:w="2410" w:type="dxa"/>
            <w:shd w:val="clear" w:color="auto" w:fill="auto"/>
          </w:tcPr>
          <w:p w14:paraId="1D8C3A59" w14:textId="77777777" w:rsidR="0085724D" w:rsidRPr="00520D80" w:rsidRDefault="0085724D" w:rsidP="00520D80">
            <w:pPr>
              <w:spacing w:line="360" w:lineRule="auto"/>
              <w:rPr>
                <w:rFonts w:ascii="Book Antiqua" w:hAnsi="Book Antiqua"/>
                <w:bCs/>
                <w:kern w:val="24"/>
                <w:sz w:val="24"/>
              </w:rPr>
            </w:pPr>
            <w:r w:rsidRPr="00520D80">
              <w:rPr>
                <w:rFonts w:ascii="Book Antiqua" w:hAnsi="Book Antiqua"/>
                <w:bCs/>
                <w:kern w:val="24"/>
                <w:sz w:val="24"/>
              </w:rPr>
              <w:t>4/3</w:t>
            </w:r>
          </w:p>
        </w:tc>
        <w:tc>
          <w:tcPr>
            <w:tcW w:w="2693" w:type="dxa"/>
            <w:shd w:val="clear" w:color="auto" w:fill="auto"/>
          </w:tcPr>
          <w:p w14:paraId="27A7331D" w14:textId="77777777" w:rsidR="0085724D" w:rsidRPr="00520D80" w:rsidRDefault="0085724D" w:rsidP="00520D80">
            <w:pPr>
              <w:pStyle w:val="NormalWeb"/>
              <w:kinsoku w:val="0"/>
              <w:overflowPunct w:val="0"/>
              <w:spacing w:before="0" w:beforeAutospacing="0" w:after="0" w:afterAutospacing="0" w:line="360" w:lineRule="auto"/>
              <w:jc w:val="both"/>
              <w:textAlignment w:val="baseline"/>
              <w:rPr>
                <w:rFonts w:ascii="Book Antiqua" w:hAnsi="Book Antiqua" w:cs="Times New Roman"/>
                <w:bCs/>
                <w:kern w:val="24"/>
              </w:rPr>
            </w:pPr>
            <w:r w:rsidRPr="00520D80">
              <w:rPr>
                <w:rFonts w:ascii="Book Antiqua" w:hAnsi="Book Antiqua" w:cs="Times New Roman"/>
                <w:bCs/>
                <w:kern w:val="24"/>
              </w:rPr>
              <w:t>5/9</w:t>
            </w:r>
          </w:p>
        </w:tc>
        <w:tc>
          <w:tcPr>
            <w:tcW w:w="1276" w:type="dxa"/>
            <w:shd w:val="clear" w:color="auto" w:fill="auto"/>
          </w:tcPr>
          <w:p w14:paraId="54609DA6"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bl>
    <w:p w14:paraId="3E7D5F7F" w14:textId="16BC94F7" w:rsidR="0085724D" w:rsidRPr="00520D80" w:rsidRDefault="0085724D" w:rsidP="00520D80">
      <w:pPr>
        <w:spacing w:line="360" w:lineRule="auto"/>
        <w:rPr>
          <w:rFonts w:ascii="Book Antiqua" w:eastAsia="宋体" w:hAnsi="Book Antiqua"/>
          <w:sz w:val="24"/>
          <w:lang w:eastAsia="zh-CN"/>
        </w:rPr>
      </w:pPr>
      <w:r w:rsidRPr="00520D80">
        <w:rPr>
          <w:rFonts w:ascii="Book Antiqua" w:hAnsi="Book Antiqua"/>
          <w:sz w:val="24"/>
        </w:rPr>
        <w:t xml:space="preserve">BCAA: </w:t>
      </w:r>
      <w:r w:rsidR="00D964B7" w:rsidRPr="00520D80">
        <w:rPr>
          <w:rFonts w:ascii="Book Antiqua" w:hAnsi="Book Antiqua"/>
          <w:sz w:val="24"/>
        </w:rPr>
        <w:t>Branched</w:t>
      </w:r>
      <w:r w:rsidRPr="00520D80">
        <w:rPr>
          <w:rFonts w:ascii="Book Antiqua" w:hAnsi="Book Antiqua"/>
          <w:sz w:val="24"/>
        </w:rPr>
        <w:t>-chain amino acids</w:t>
      </w:r>
      <w:r w:rsidR="00D964B7" w:rsidRPr="00520D80">
        <w:rPr>
          <w:rFonts w:ascii="Book Antiqua" w:eastAsia="宋体" w:hAnsi="Book Antiqua"/>
          <w:sz w:val="24"/>
          <w:lang w:eastAsia="zh-CN"/>
        </w:rPr>
        <w:t>; NS</w:t>
      </w:r>
      <w:r w:rsidR="00520D80" w:rsidRPr="00520D80">
        <w:rPr>
          <w:rFonts w:ascii="Book Antiqua" w:eastAsia="宋体" w:hAnsi="Book Antiqua"/>
          <w:sz w:val="24"/>
          <w:lang w:eastAsia="zh-CN"/>
        </w:rPr>
        <w:t xml:space="preserve">: Not significant; HCV: </w:t>
      </w:r>
      <w:r w:rsidR="00520D80" w:rsidRPr="00520D80">
        <w:rPr>
          <w:rFonts w:ascii="Book Antiqua" w:hAnsi="Book Antiqua"/>
          <w:sz w:val="24"/>
        </w:rPr>
        <w:t>Hepatitis C virus</w:t>
      </w:r>
      <w:r w:rsidR="00520D80" w:rsidRPr="00520D80">
        <w:rPr>
          <w:rFonts w:ascii="Book Antiqua" w:eastAsia="宋体" w:hAnsi="Book Antiqua"/>
          <w:sz w:val="24"/>
          <w:lang w:eastAsia="zh-CN"/>
        </w:rPr>
        <w:t>.</w:t>
      </w:r>
    </w:p>
    <w:p w14:paraId="326C14BC" w14:textId="3B12A03A" w:rsidR="0085724D" w:rsidRPr="00520D80" w:rsidRDefault="00D964B7" w:rsidP="00520D80">
      <w:pPr>
        <w:spacing w:line="360" w:lineRule="auto"/>
        <w:rPr>
          <w:rFonts w:ascii="Book Antiqua" w:eastAsia="宋体" w:hAnsi="Book Antiqua"/>
          <w:b/>
          <w:sz w:val="24"/>
          <w:lang w:eastAsia="zh-CN"/>
        </w:rPr>
      </w:pPr>
      <w:r w:rsidRPr="00520D80">
        <w:rPr>
          <w:rFonts w:ascii="Book Antiqua" w:hAnsi="Book Antiqua"/>
          <w:b/>
          <w:sz w:val="24"/>
        </w:rPr>
        <w:br w:type="page"/>
      </w:r>
      <w:r w:rsidRPr="00520D80">
        <w:rPr>
          <w:rFonts w:ascii="Book Antiqua" w:hAnsi="Book Antiqua"/>
          <w:b/>
          <w:sz w:val="24"/>
        </w:rPr>
        <w:lastRenderedPageBreak/>
        <w:t>Table 3</w:t>
      </w:r>
      <w:r w:rsidR="0085724D" w:rsidRPr="00520D80">
        <w:rPr>
          <w:rFonts w:ascii="Book Antiqua" w:hAnsi="Book Antiqua"/>
          <w:b/>
          <w:sz w:val="24"/>
        </w:rPr>
        <w:t xml:space="preserve"> Comparison of nutritional variables between patients with alcoholic compensated cirrhosis and </w:t>
      </w:r>
      <w:r w:rsidR="00112138" w:rsidRPr="00112138">
        <w:rPr>
          <w:rFonts w:ascii="Book Antiqua" w:eastAsia="宋体" w:hAnsi="Book Antiqua" w:hint="eastAsia"/>
          <w:b/>
          <w:sz w:val="24"/>
          <w:lang w:eastAsia="zh-CN"/>
        </w:rPr>
        <w:t>h</w:t>
      </w:r>
      <w:r w:rsidR="00112138" w:rsidRPr="00112138">
        <w:rPr>
          <w:rFonts w:ascii="Book Antiqua" w:hAnsi="Book Antiqua"/>
          <w:b/>
          <w:sz w:val="24"/>
        </w:rPr>
        <w:t>epatitis C virus</w:t>
      </w:r>
      <w:r w:rsidR="0085724D" w:rsidRPr="00520D80">
        <w:rPr>
          <w:rFonts w:ascii="Book Antiqua" w:hAnsi="Book Antiqua"/>
          <w:b/>
          <w:sz w:val="24"/>
        </w:rPr>
        <w:t>-related compensated cirrhosis</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464"/>
        <w:gridCol w:w="2736"/>
        <w:gridCol w:w="1134"/>
        <w:gridCol w:w="142"/>
      </w:tblGrid>
      <w:tr w:rsidR="00513E5A" w:rsidRPr="00520D80" w14:paraId="31CA5B51" w14:textId="77777777" w:rsidTr="00513E5A">
        <w:trPr>
          <w:trHeight w:hRule="exact" w:val="707"/>
        </w:trPr>
        <w:tc>
          <w:tcPr>
            <w:tcW w:w="3060" w:type="dxa"/>
            <w:shd w:val="clear" w:color="auto" w:fill="auto"/>
          </w:tcPr>
          <w:p w14:paraId="776438C0" w14:textId="77777777" w:rsidR="0085724D" w:rsidRPr="00520D80" w:rsidRDefault="0085724D" w:rsidP="00520D80">
            <w:pPr>
              <w:spacing w:line="360" w:lineRule="auto"/>
              <w:rPr>
                <w:rFonts w:ascii="Book Antiqua" w:hAnsi="Book Antiqua"/>
                <w:b/>
                <w:sz w:val="24"/>
              </w:rPr>
            </w:pPr>
          </w:p>
        </w:tc>
        <w:tc>
          <w:tcPr>
            <w:tcW w:w="2464" w:type="dxa"/>
            <w:shd w:val="clear" w:color="auto" w:fill="auto"/>
          </w:tcPr>
          <w:p w14:paraId="5AE21064" w14:textId="77777777" w:rsidR="0085724D" w:rsidRPr="00520D80" w:rsidRDefault="0085724D" w:rsidP="00520D80">
            <w:pPr>
              <w:spacing w:line="360" w:lineRule="auto"/>
              <w:rPr>
                <w:rFonts w:ascii="Book Antiqua" w:hAnsi="Book Antiqua"/>
                <w:b/>
                <w:sz w:val="24"/>
              </w:rPr>
            </w:pPr>
            <w:r w:rsidRPr="00520D80">
              <w:rPr>
                <w:rFonts w:ascii="Book Antiqua" w:hAnsi="Book Antiqua"/>
                <w:b/>
                <w:sz w:val="24"/>
              </w:rPr>
              <w:t>Alcoholic cirrhosis</w:t>
            </w:r>
          </w:p>
          <w:p w14:paraId="2D9BA2DF" w14:textId="77777777" w:rsidR="0085724D" w:rsidRPr="00520D80" w:rsidRDefault="0085724D" w:rsidP="00520D80">
            <w:pPr>
              <w:spacing w:line="360" w:lineRule="auto"/>
              <w:rPr>
                <w:rFonts w:ascii="Book Antiqua" w:hAnsi="Book Antiqua"/>
                <w:b/>
                <w:sz w:val="24"/>
              </w:rPr>
            </w:pPr>
            <w:r w:rsidRPr="00520D80">
              <w:rPr>
                <w:rFonts w:ascii="Book Antiqua" w:hAnsi="Book Antiqua"/>
                <w:b/>
                <w:sz w:val="24"/>
              </w:rPr>
              <w:t xml:space="preserve"> (n=7)</w:t>
            </w:r>
          </w:p>
          <w:p w14:paraId="46C416FC" w14:textId="77777777" w:rsidR="0085724D" w:rsidRPr="00520D80" w:rsidRDefault="0085724D" w:rsidP="00520D80">
            <w:pPr>
              <w:spacing w:line="360" w:lineRule="auto"/>
              <w:rPr>
                <w:rFonts w:ascii="Book Antiqua" w:hAnsi="Book Antiqua"/>
                <w:b/>
                <w:sz w:val="24"/>
              </w:rPr>
            </w:pPr>
          </w:p>
        </w:tc>
        <w:tc>
          <w:tcPr>
            <w:tcW w:w="2736" w:type="dxa"/>
            <w:shd w:val="clear" w:color="auto" w:fill="auto"/>
          </w:tcPr>
          <w:p w14:paraId="6BB29072" w14:textId="77777777" w:rsidR="0085724D" w:rsidRPr="00520D80" w:rsidRDefault="0085724D" w:rsidP="00520D80">
            <w:pPr>
              <w:spacing w:line="360" w:lineRule="auto"/>
              <w:rPr>
                <w:rFonts w:ascii="Book Antiqua" w:hAnsi="Book Antiqua"/>
                <w:b/>
                <w:sz w:val="24"/>
              </w:rPr>
            </w:pPr>
            <w:r w:rsidRPr="00520D80">
              <w:rPr>
                <w:rFonts w:ascii="Book Antiqua" w:hAnsi="Book Antiqua"/>
                <w:b/>
                <w:sz w:val="24"/>
              </w:rPr>
              <w:t xml:space="preserve">HCV-related cirrhosis  </w:t>
            </w:r>
          </w:p>
          <w:p w14:paraId="3C5C4985" w14:textId="77777777" w:rsidR="0085724D" w:rsidRPr="00520D80" w:rsidRDefault="0085724D" w:rsidP="00520D80">
            <w:pPr>
              <w:spacing w:line="360" w:lineRule="auto"/>
              <w:rPr>
                <w:rFonts w:ascii="Book Antiqua" w:hAnsi="Book Antiqua"/>
                <w:b/>
                <w:sz w:val="24"/>
              </w:rPr>
            </w:pPr>
            <w:r w:rsidRPr="00520D80">
              <w:rPr>
                <w:rFonts w:ascii="Book Antiqua" w:hAnsi="Book Antiqua"/>
                <w:b/>
                <w:sz w:val="24"/>
              </w:rPr>
              <w:t>(n=14)</w:t>
            </w:r>
          </w:p>
          <w:p w14:paraId="3B7D4091" w14:textId="77777777" w:rsidR="0085724D" w:rsidRPr="00520D80" w:rsidRDefault="0085724D" w:rsidP="00520D80">
            <w:pPr>
              <w:spacing w:line="360" w:lineRule="auto"/>
              <w:rPr>
                <w:rFonts w:ascii="Book Antiqua" w:hAnsi="Book Antiqua"/>
                <w:b/>
                <w:sz w:val="24"/>
              </w:rPr>
            </w:pPr>
          </w:p>
          <w:p w14:paraId="4F22DEEE" w14:textId="77777777" w:rsidR="0085724D" w:rsidRPr="00520D80" w:rsidRDefault="0085724D" w:rsidP="00520D80">
            <w:pPr>
              <w:spacing w:line="360" w:lineRule="auto"/>
              <w:rPr>
                <w:rFonts w:ascii="Book Antiqua" w:hAnsi="Book Antiqua"/>
                <w:b/>
                <w:sz w:val="24"/>
              </w:rPr>
            </w:pPr>
          </w:p>
        </w:tc>
        <w:tc>
          <w:tcPr>
            <w:tcW w:w="1276" w:type="dxa"/>
            <w:gridSpan w:val="2"/>
            <w:shd w:val="clear" w:color="auto" w:fill="auto"/>
          </w:tcPr>
          <w:p w14:paraId="07CF2BA7" w14:textId="1CE8D827" w:rsidR="0085724D" w:rsidRPr="00520D80" w:rsidRDefault="0085724D" w:rsidP="00520D80">
            <w:pPr>
              <w:spacing w:line="360" w:lineRule="auto"/>
              <w:rPr>
                <w:rFonts w:ascii="Book Antiqua" w:hAnsi="Book Antiqua"/>
                <w:b/>
                <w:sz w:val="24"/>
              </w:rPr>
            </w:pPr>
            <w:r w:rsidRPr="00520D80">
              <w:rPr>
                <w:rFonts w:ascii="Book Antiqua" w:hAnsi="Book Antiqua"/>
                <w:b/>
                <w:i/>
                <w:sz w:val="24"/>
              </w:rPr>
              <w:t>P</w:t>
            </w:r>
            <w:r w:rsidR="00D964B7" w:rsidRPr="00520D80">
              <w:rPr>
                <w:rFonts w:ascii="Book Antiqua" w:eastAsia="宋体" w:hAnsi="Book Antiqua"/>
                <w:b/>
                <w:sz w:val="24"/>
                <w:lang w:eastAsia="zh-CN"/>
              </w:rPr>
              <w:t xml:space="preserve"> </w:t>
            </w:r>
            <w:r w:rsidRPr="00520D80">
              <w:rPr>
                <w:rFonts w:ascii="Book Antiqua" w:hAnsi="Book Antiqua"/>
                <w:b/>
                <w:sz w:val="24"/>
              </w:rPr>
              <w:t>value</w:t>
            </w:r>
          </w:p>
        </w:tc>
      </w:tr>
      <w:tr w:rsidR="00513E5A" w:rsidRPr="00520D80" w14:paraId="3EE33C8C" w14:textId="77777777" w:rsidTr="00513E5A">
        <w:trPr>
          <w:gridAfter w:val="1"/>
          <w:wAfter w:w="142" w:type="dxa"/>
          <w:trHeight w:hRule="exact" w:val="546"/>
        </w:trPr>
        <w:tc>
          <w:tcPr>
            <w:tcW w:w="3060" w:type="dxa"/>
            <w:shd w:val="clear" w:color="auto" w:fill="auto"/>
          </w:tcPr>
          <w:p w14:paraId="3B1E0E5D"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BMI</w:t>
            </w:r>
          </w:p>
        </w:tc>
        <w:tc>
          <w:tcPr>
            <w:tcW w:w="2464" w:type="dxa"/>
            <w:shd w:val="clear" w:color="auto" w:fill="auto"/>
          </w:tcPr>
          <w:p w14:paraId="0B19DAC2" w14:textId="77777777" w:rsidR="0085724D" w:rsidRPr="00520D80" w:rsidRDefault="0085724D" w:rsidP="00520D80">
            <w:pPr>
              <w:spacing w:line="360" w:lineRule="auto"/>
              <w:rPr>
                <w:rFonts w:ascii="Book Antiqua" w:eastAsia="MS PGothic" w:hAnsi="Book Antiqua"/>
                <w:sz w:val="24"/>
              </w:rPr>
            </w:pPr>
            <w:r w:rsidRPr="00520D80">
              <w:rPr>
                <w:rFonts w:ascii="Book Antiqua" w:eastAsia="MS PGothic" w:hAnsi="Book Antiqua"/>
                <w:sz w:val="24"/>
              </w:rPr>
              <w:t>25.0 ± 5.8</w:t>
            </w:r>
          </w:p>
        </w:tc>
        <w:tc>
          <w:tcPr>
            <w:tcW w:w="2736" w:type="dxa"/>
            <w:shd w:val="clear" w:color="auto" w:fill="auto"/>
          </w:tcPr>
          <w:p w14:paraId="79E9F733" w14:textId="77777777" w:rsidR="0085724D" w:rsidRPr="00520D80" w:rsidRDefault="0085724D" w:rsidP="00520D80">
            <w:pPr>
              <w:spacing w:line="360" w:lineRule="auto"/>
              <w:rPr>
                <w:rFonts w:ascii="Book Antiqua" w:eastAsia="MS PGothic" w:hAnsi="Book Antiqua"/>
                <w:sz w:val="24"/>
              </w:rPr>
            </w:pPr>
            <w:r w:rsidRPr="00520D80">
              <w:rPr>
                <w:rFonts w:ascii="Book Antiqua" w:eastAsia="MS PGothic" w:hAnsi="Book Antiqua"/>
                <w:sz w:val="24"/>
              </w:rPr>
              <w:t>22.7 ± 3.1</w:t>
            </w:r>
          </w:p>
        </w:tc>
        <w:tc>
          <w:tcPr>
            <w:tcW w:w="1134" w:type="dxa"/>
            <w:shd w:val="clear" w:color="auto" w:fill="auto"/>
          </w:tcPr>
          <w:p w14:paraId="1FBD5E9C"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13E5A" w:rsidRPr="00520D80" w14:paraId="2D090F31" w14:textId="77777777" w:rsidTr="00513E5A">
        <w:trPr>
          <w:gridAfter w:val="1"/>
          <w:wAfter w:w="142" w:type="dxa"/>
          <w:trHeight w:hRule="exact" w:val="583"/>
        </w:trPr>
        <w:tc>
          <w:tcPr>
            <w:tcW w:w="3060" w:type="dxa"/>
            <w:shd w:val="clear" w:color="auto" w:fill="auto"/>
          </w:tcPr>
          <w:p w14:paraId="2E969157"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%AMC</w:t>
            </w:r>
          </w:p>
        </w:tc>
        <w:tc>
          <w:tcPr>
            <w:tcW w:w="2464" w:type="dxa"/>
            <w:shd w:val="clear" w:color="auto" w:fill="auto"/>
          </w:tcPr>
          <w:p w14:paraId="61527F36"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102.4 </w:t>
            </w:r>
            <w:r w:rsidRPr="00520D80">
              <w:rPr>
                <w:rFonts w:ascii="Book Antiqua" w:hAnsi="Book Antiqua"/>
                <w:bCs/>
                <w:kern w:val="24"/>
                <w:sz w:val="24"/>
              </w:rPr>
              <w:t>± 2.3</w:t>
            </w:r>
          </w:p>
        </w:tc>
        <w:tc>
          <w:tcPr>
            <w:tcW w:w="2736" w:type="dxa"/>
            <w:shd w:val="clear" w:color="auto" w:fill="auto"/>
          </w:tcPr>
          <w:p w14:paraId="34E714D5"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105.0 </w:t>
            </w:r>
            <w:r w:rsidRPr="00520D80">
              <w:rPr>
                <w:rFonts w:ascii="Book Antiqua" w:hAnsi="Book Antiqua"/>
                <w:bCs/>
                <w:kern w:val="24"/>
                <w:sz w:val="24"/>
              </w:rPr>
              <w:t>± 12.0</w:t>
            </w:r>
          </w:p>
        </w:tc>
        <w:tc>
          <w:tcPr>
            <w:tcW w:w="1134" w:type="dxa"/>
            <w:shd w:val="clear" w:color="auto" w:fill="auto"/>
          </w:tcPr>
          <w:p w14:paraId="2016FD88"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13E5A" w:rsidRPr="00520D80" w14:paraId="6F03569E" w14:textId="77777777" w:rsidTr="00513E5A">
        <w:trPr>
          <w:gridAfter w:val="1"/>
          <w:wAfter w:w="142" w:type="dxa"/>
          <w:trHeight w:hRule="exact" w:val="583"/>
        </w:trPr>
        <w:tc>
          <w:tcPr>
            <w:tcW w:w="3060" w:type="dxa"/>
            <w:shd w:val="clear" w:color="auto" w:fill="auto"/>
          </w:tcPr>
          <w:p w14:paraId="4F989AE6"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%TSF</w:t>
            </w:r>
          </w:p>
        </w:tc>
        <w:tc>
          <w:tcPr>
            <w:tcW w:w="2464" w:type="dxa"/>
            <w:shd w:val="clear" w:color="auto" w:fill="auto"/>
          </w:tcPr>
          <w:p w14:paraId="2C7B4A10"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142.7 </w:t>
            </w:r>
            <w:r w:rsidRPr="00520D80">
              <w:rPr>
                <w:rFonts w:ascii="Book Antiqua" w:hAnsi="Book Antiqua"/>
                <w:bCs/>
                <w:kern w:val="24"/>
                <w:sz w:val="24"/>
              </w:rPr>
              <w:t>± 44.3</w:t>
            </w:r>
          </w:p>
        </w:tc>
        <w:tc>
          <w:tcPr>
            <w:tcW w:w="2736" w:type="dxa"/>
            <w:shd w:val="clear" w:color="auto" w:fill="auto"/>
          </w:tcPr>
          <w:p w14:paraId="10D51FDB"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190.5 </w:t>
            </w:r>
            <w:r w:rsidRPr="00520D80">
              <w:rPr>
                <w:rFonts w:ascii="Book Antiqua" w:hAnsi="Book Antiqua"/>
                <w:bCs/>
                <w:kern w:val="24"/>
                <w:sz w:val="24"/>
              </w:rPr>
              <w:t>± 75.2</w:t>
            </w:r>
          </w:p>
        </w:tc>
        <w:tc>
          <w:tcPr>
            <w:tcW w:w="1134" w:type="dxa"/>
            <w:shd w:val="clear" w:color="auto" w:fill="auto"/>
          </w:tcPr>
          <w:p w14:paraId="5B33D871"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13E5A" w:rsidRPr="00520D80" w14:paraId="781CACFD" w14:textId="77777777" w:rsidTr="00513E5A">
        <w:trPr>
          <w:gridAfter w:val="1"/>
          <w:wAfter w:w="142" w:type="dxa"/>
          <w:trHeight w:hRule="exact" w:val="583"/>
        </w:trPr>
        <w:tc>
          <w:tcPr>
            <w:tcW w:w="3060" w:type="dxa"/>
            <w:shd w:val="clear" w:color="auto" w:fill="auto"/>
          </w:tcPr>
          <w:p w14:paraId="6E1ED6FE"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REE/BMR</w:t>
            </w:r>
          </w:p>
        </w:tc>
        <w:tc>
          <w:tcPr>
            <w:tcW w:w="2464" w:type="dxa"/>
            <w:shd w:val="clear" w:color="auto" w:fill="auto"/>
          </w:tcPr>
          <w:p w14:paraId="302AC82F"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1.06 </w:t>
            </w:r>
            <w:r w:rsidRPr="00520D80">
              <w:rPr>
                <w:rFonts w:ascii="Book Antiqua" w:hAnsi="Book Antiqua"/>
                <w:bCs/>
                <w:kern w:val="24"/>
                <w:sz w:val="24"/>
              </w:rPr>
              <w:t>± 0.13</w:t>
            </w:r>
          </w:p>
        </w:tc>
        <w:tc>
          <w:tcPr>
            <w:tcW w:w="2736" w:type="dxa"/>
            <w:shd w:val="clear" w:color="auto" w:fill="auto"/>
          </w:tcPr>
          <w:p w14:paraId="744E7AED"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1.02 </w:t>
            </w:r>
            <w:r w:rsidRPr="00520D80">
              <w:rPr>
                <w:rFonts w:ascii="Book Antiqua" w:hAnsi="Book Antiqua"/>
                <w:bCs/>
                <w:kern w:val="24"/>
                <w:sz w:val="24"/>
              </w:rPr>
              <w:t>± 0.13</w:t>
            </w:r>
          </w:p>
        </w:tc>
        <w:tc>
          <w:tcPr>
            <w:tcW w:w="1134" w:type="dxa"/>
            <w:shd w:val="clear" w:color="auto" w:fill="auto"/>
          </w:tcPr>
          <w:p w14:paraId="01CEDDB9"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13E5A" w:rsidRPr="00520D80" w14:paraId="290F4337" w14:textId="77777777" w:rsidTr="00513E5A">
        <w:trPr>
          <w:gridAfter w:val="1"/>
          <w:wAfter w:w="142" w:type="dxa"/>
          <w:trHeight w:hRule="exact" w:val="583"/>
        </w:trPr>
        <w:tc>
          <w:tcPr>
            <w:tcW w:w="3060" w:type="dxa"/>
            <w:shd w:val="clear" w:color="auto" w:fill="auto"/>
          </w:tcPr>
          <w:p w14:paraId="7F255B3F"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FPG (mg/dL)</w:t>
            </w:r>
          </w:p>
        </w:tc>
        <w:tc>
          <w:tcPr>
            <w:tcW w:w="2464" w:type="dxa"/>
            <w:shd w:val="clear" w:color="auto" w:fill="auto"/>
          </w:tcPr>
          <w:p w14:paraId="572A8209" w14:textId="77777777" w:rsidR="0085724D" w:rsidRPr="00520D80" w:rsidRDefault="0085724D" w:rsidP="00520D80">
            <w:pPr>
              <w:spacing w:line="360" w:lineRule="auto"/>
              <w:rPr>
                <w:rFonts w:ascii="Book Antiqua" w:hAnsi="Book Antiqua"/>
                <w:sz w:val="24"/>
              </w:rPr>
            </w:pPr>
            <w:r w:rsidRPr="00520D80">
              <w:rPr>
                <w:rFonts w:ascii="Book Antiqua" w:eastAsia="MS PGothic" w:hAnsi="Book Antiqua"/>
                <w:sz w:val="24"/>
              </w:rPr>
              <w:t>124 ± 56</w:t>
            </w:r>
          </w:p>
        </w:tc>
        <w:tc>
          <w:tcPr>
            <w:tcW w:w="2736" w:type="dxa"/>
            <w:shd w:val="clear" w:color="auto" w:fill="auto"/>
          </w:tcPr>
          <w:p w14:paraId="14CB80BE" w14:textId="77777777" w:rsidR="0085724D" w:rsidRPr="00520D80" w:rsidRDefault="0085724D" w:rsidP="00520D80">
            <w:pPr>
              <w:spacing w:line="360" w:lineRule="auto"/>
              <w:rPr>
                <w:rFonts w:ascii="Book Antiqua" w:hAnsi="Book Antiqua"/>
                <w:sz w:val="24"/>
              </w:rPr>
            </w:pPr>
            <w:r w:rsidRPr="00520D80">
              <w:rPr>
                <w:rFonts w:ascii="Book Antiqua" w:eastAsia="MS PGothic" w:hAnsi="Book Antiqua"/>
                <w:sz w:val="24"/>
              </w:rPr>
              <w:t>105 ± 16</w:t>
            </w:r>
          </w:p>
        </w:tc>
        <w:tc>
          <w:tcPr>
            <w:tcW w:w="1134" w:type="dxa"/>
            <w:shd w:val="clear" w:color="auto" w:fill="auto"/>
          </w:tcPr>
          <w:p w14:paraId="5E16BAF5"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13E5A" w:rsidRPr="00520D80" w14:paraId="3156BE8F" w14:textId="77777777" w:rsidTr="00513E5A">
        <w:trPr>
          <w:gridAfter w:val="1"/>
          <w:wAfter w:w="142" w:type="dxa"/>
          <w:trHeight w:hRule="exact" w:val="583"/>
        </w:trPr>
        <w:tc>
          <w:tcPr>
            <w:tcW w:w="3060" w:type="dxa"/>
            <w:shd w:val="clear" w:color="auto" w:fill="auto"/>
          </w:tcPr>
          <w:p w14:paraId="49925246"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IRI</w:t>
            </w:r>
            <w:r w:rsidR="00B96546" w:rsidRPr="00520D80">
              <w:rPr>
                <w:rFonts w:ascii="Book Antiqua" w:hAnsi="Book Antiqua"/>
                <w:sz w:val="24"/>
              </w:rPr>
              <w:t xml:space="preserve"> (μU/mL)</w:t>
            </w:r>
          </w:p>
        </w:tc>
        <w:tc>
          <w:tcPr>
            <w:tcW w:w="2464" w:type="dxa"/>
            <w:shd w:val="clear" w:color="auto" w:fill="auto"/>
          </w:tcPr>
          <w:p w14:paraId="0D6B113D"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9.1 </w:t>
            </w:r>
            <w:r w:rsidRPr="00520D80">
              <w:rPr>
                <w:rFonts w:ascii="Book Antiqua" w:hAnsi="Book Antiqua"/>
                <w:bCs/>
                <w:kern w:val="24"/>
                <w:sz w:val="24"/>
              </w:rPr>
              <w:t>± 2.6</w:t>
            </w:r>
          </w:p>
        </w:tc>
        <w:tc>
          <w:tcPr>
            <w:tcW w:w="2736" w:type="dxa"/>
            <w:shd w:val="clear" w:color="auto" w:fill="auto"/>
          </w:tcPr>
          <w:p w14:paraId="5F81016A"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13.8 </w:t>
            </w:r>
            <w:r w:rsidRPr="00520D80">
              <w:rPr>
                <w:rFonts w:ascii="Book Antiqua" w:hAnsi="Book Antiqua"/>
                <w:bCs/>
                <w:kern w:val="24"/>
                <w:sz w:val="24"/>
              </w:rPr>
              <w:t>± 8.2</w:t>
            </w:r>
          </w:p>
        </w:tc>
        <w:tc>
          <w:tcPr>
            <w:tcW w:w="1134" w:type="dxa"/>
            <w:shd w:val="clear" w:color="auto" w:fill="auto"/>
          </w:tcPr>
          <w:p w14:paraId="73201872"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13E5A" w:rsidRPr="00520D80" w14:paraId="5E137ED2" w14:textId="77777777" w:rsidTr="00513E5A">
        <w:trPr>
          <w:gridAfter w:val="1"/>
          <w:wAfter w:w="142" w:type="dxa"/>
          <w:trHeight w:hRule="exact" w:val="525"/>
        </w:trPr>
        <w:tc>
          <w:tcPr>
            <w:tcW w:w="3060" w:type="dxa"/>
            <w:shd w:val="clear" w:color="auto" w:fill="auto"/>
          </w:tcPr>
          <w:p w14:paraId="67D93236"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HOMA-IR</w:t>
            </w:r>
          </w:p>
        </w:tc>
        <w:tc>
          <w:tcPr>
            <w:tcW w:w="2464" w:type="dxa"/>
            <w:shd w:val="clear" w:color="auto" w:fill="auto"/>
          </w:tcPr>
          <w:p w14:paraId="12683FA6"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2.8 </w:t>
            </w:r>
            <w:r w:rsidRPr="00520D80">
              <w:rPr>
                <w:rFonts w:ascii="Book Antiqua" w:hAnsi="Book Antiqua"/>
                <w:bCs/>
                <w:kern w:val="24"/>
                <w:sz w:val="24"/>
              </w:rPr>
              <w:t>± 1.7</w:t>
            </w:r>
          </w:p>
        </w:tc>
        <w:tc>
          <w:tcPr>
            <w:tcW w:w="2736" w:type="dxa"/>
            <w:shd w:val="clear" w:color="auto" w:fill="auto"/>
          </w:tcPr>
          <w:p w14:paraId="445E8AB6"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3.7 </w:t>
            </w:r>
            <w:r w:rsidRPr="00520D80">
              <w:rPr>
                <w:rFonts w:ascii="Book Antiqua" w:hAnsi="Book Antiqua"/>
                <w:bCs/>
                <w:kern w:val="24"/>
                <w:sz w:val="24"/>
              </w:rPr>
              <w:t>± 2.5</w:t>
            </w:r>
          </w:p>
        </w:tc>
        <w:tc>
          <w:tcPr>
            <w:tcW w:w="1134" w:type="dxa"/>
            <w:shd w:val="clear" w:color="auto" w:fill="auto"/>
          </w:tcPr>
          <w:p w14:paraId="79FC45ED"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NS</w:t>
            </w:r>
          </w:p>
        </w:tc>
      </w:tr>
      <w:tr w:rsidR="00513E5A" w:rsidRPr="00520D80" w14:paraId="0D4228BB" w14:textId="77777777" w:rsidTr="00513E5A">
        <w:trPr>
          <w:gridAfter w:val="1"/>
          <w:wAfter w:w="142" w:type="dxa"/>
          <w:trHeight w:hRule="exact" w:val="525"/>
        </w:trPr>
        <w:tc>
          <w:tcPr>
            <w:tcW w:w="3060" w:type="dxa"/>
            <w:shd w:val="clear" w:color="auto" w:fill="auto"/>
          </w:tcPr>
          <w:p w14:paraId="2CF52385" w14:textId="3CB07656"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Pre-</w:t>
            </w:r>
            <w:r w:rsidR="00CD1739" w:rsidRPr="00520D80">
              <w:rPr>
                <w:rFonts w:ascii="Book Antiqua" w:hAnsi="Book Antiqua"/>
                <w:sz w:val="24"/>
              </w:rPr>
              <w:t xml:space="preserve">ALB </w:t>
            </w:r>
            <w:r w:rsidR="00B96546" w:rsidRPr="00520D80">
              <w:rPr>
                <w:rFonts w:ascii="Book Antiqua" w:hAnsi="Book Antiqua"/>
                <w:sz w:val="24"/>
              </w:rPr>
              <w:t>(mg/d</w:t>
            </w:r>
            <w:r w:rsidR="00B723FB" w:rsidRPr="00520D80">
              <w:rPr>
                <w:rFonts w:ascii="Book Antiqua" w:hAnsi="Book Antiqua"/>
                <w:sz w:val="24"/>
              </w:rPr>
              <w:t>L</w:t>
            </w:r>
            <w:r w:rsidR="00B96546" w:rsidRPr="00520D80">
              <w:rPr>
                <w:rFonts w:ascii="Book Antiqua" w:hAnsi="Book Antiqua"/>
                <w:sz w:val="24"/>
              </w:rPr>
              <w:t>)</w:t>
            </w:r>
          </w:p>
        </w:tc>
        <w:tc>
          <w:tcPr>
            <w:tcW w:w="2464" w:type="dxa"/>
            <w:shd w:val="clear" w:color="auto" w:fill="auto"/>
          </w:tcPr>
          <w:p w14:paraId="53606800"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16.3 </w:t>
            </w:r>
            <w:r w:rsidRPr="00520D80">
              <w:rPr>
                <w:rFonts w:ascii="Book Antiqua" w:hAnsi="Book Antiqua"/>
                <w:bCs/>
                <w:kern w:val="24"/>
                <w:sz w:val="24"/>
              </w:rPr>
              <w:t>± 7.2</w:t>
            </w:r>
          </w:p>
        </w:tc>
        <w:tc>
          <w:tcPr>
            <w:tcW w:w="2736" w:type="dxa"/>
            <w:shd w:val="clear" w:color="auto" w:fill="auto"/>
          </w:tcPr>
          <w:p w14:paraId="3482BB2A"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9.7 </w:t>
            </w:r>
            <w:r w:rsidRPr="00520D80">
              <w:rPr>
                <w:rFonts w:ascii="Book Antiqua" w:hAnsi="Book Antiqua"/>
                <w:bCs/>
                <w:kern w:val="24"/>
                <w:sz w:val="24"/>
              </w:rPr>
              <w:t>± 2.7</w:t>
            </w:r>
          </w:p>
        </w:tc>
        <w:tc>
          <w:tcPr>
            <w:tcW w:w="1134" w:type="dxa"/>
            <w:shd w:val="clear" w:color="auto" w:fill="auto"/>
          </w:tcPr>
          <w:p w14:paraId="16531B11" w14:textId="56C8D52E" w:rsidR="0085724D" w:rsidRPr="00520D80" w:rsidRDefault="0085724D" w:rsidP="00520D80">
            <w:pPr>
              <w:spacing w:line="360" w:lineRule="auto"/>
              <w:rPr>
                <w:rFonts w:ascii="Book Antiqua" w:hAnsi="Book Antiqua"/>
                <w:sz w:val="24"/>
              </w:rPr>
            </w:pPr>
            <w:r w:rsidRPr="00520D80">
              <w:rPr>
                <w:rFonts w:ascii="Book Antiqua" w:hAnsi="Book Antiqua"/>
                <w:sz w:val="24"/>
              </w:rPr>
              <w:t>&lt;</w:t>
            </w:r>
            <w:r w:rsidR="006B0D71" w:rsidRPr="00520D80">
              <w:rPr>
                <w:rFonts w:ascii="Book Antiqua" w:eastAsia="宋体" w:hAnsi="Book Antiqua"/>
                <w:sz w:val="24"/>
                <w:lang w:eastAsia="zh-CN"/>
              </w:rPr>
              <w:t xml:space="preserve"> </w:t>
            </w:r>
            <w:r w:rsidRPr="00520D80">
              <w:rPr>
                <w:rFonts w:ascii="Book Antiqua" w:hAnsi="Book Antiqua"/>
                <w:sz w:val="24"/>
              </w:rPr>
              <w:t>0.01</w:t>
            </w:r>
          </w:p>
        </w:tc>
      </w:tr>
      <w:tr w:rsidR="00513E5A" w:rsidRPr="00520D80" w14:paraId="6DCB1D0D" w14:textId="77777777" w:rsidTr="00513E5A">
        <w:trPr>
          <w:gridAfter w:val="1"/>
          <w:wAfter w:w="142" w:type="dxa"/>
          <w:trHeight w:hRule="exact" w:val="525"/>
        </w:trPr>
        <w:tc>
          <w:tcPr>
            <w:tcW w:w="3060" w:type="dxa"/>
            <w:shd w:val="clear" w:color="auto" w:fill="auto"/>
          </w:tcPr>
          <w:p w14:paraId="3E214156" w14:textId="77777777" w:rsidR="0085724D" w:rsidRPr="00520D80" w:rsidRDefault="0085724D" w:rsidP="00520D80">
            <w:pPr>
              <w:spacing w:line="360" w:lineRule="auto"/>
              <w:ind w:firstLineChars="150" w:firstLine="360"/>
              <w:rPr>
                <w:rFonts w:ascii="Book Antiqua" w:hAnsi="Book Antiqua"/>
                <w:sz w:val="24"/>
              </w:rPr>
            </w:pPr>
            <w:r w:rsidRPr="00520D80">
              <w:rPr>
                <w:rFonts w:ascii="Book Antiqua" w:hAnsi="Book Antiqua"/>
                <w:sz w:val="24"/>
              </w:rPr>
              <w:t>RBP</w:t>
            </w:r>
            <w:r w:rsidR="00B96546" w:rsidRPr="00520D80">
              <w:rPr>
                <w:rFonts w:ascii="Book Antiqua" w:hAnsi="Book Antiqua"/>
                <w:sz w:val="24"/>
              </w:rPr>
              <w:t xml:space="preserve"> (mg/dL)</w:t>
            </w:r>
          </w:p>
        </w:tc>
        <w:tc>
          <w:tcPr>
            <w:tcW w:w="2464" w:type="dxa"/>
            <w:shd w:val="clear" w:color="auto" w:fill="auto"/>
          </w:tcPr>
          <w:p w14:paraId="1CD44AF3"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2.4 </w:t>
            </w:r>
            <w:r w:rsidRPr="00520D80">
              <w:rPr>
                <w:rFonts w:ascii="Book Antiqua" w:hAnsi="Book Antiqua"/>
                <w:bCs/>
                <w:kern w:val="24"/>
                <w:sz w:val="24"/>
              </w:rPr>
              <w:t>± 1.3</w:t>
            </w:r>
          </w:p>
        </w:tc>
        <w:tc>
          <w:tcPr>
            <w:tcW w:w="2736" w:type="dxa"/>
            <w:shd w:val="clear" w:color="auto" w:fill="auto"/>
          </w:tcPr>
          <w:p w14:paraId="174C036D" w14:textId="77777777" w:rsidR="0085724D" w:rsidRPr="00520D80" w:rsidRDefault="0085724D" w:rsidP="00520D80">
            <w:pPr>
              <w:spacing w:line="360" w:lineRule="auto"/>
              <w:rPr>
                <w:rFonts w:ascii="Book Antiqua" w:hAnsi="Book Antiqua"/>
                <w:sz w:val="24"/>
              </w:rPr>
            </w:pPr>
            <w:r w:rsidRPr="00520D80">
              <w:rPr>
                <w:rFonts w:ascii="Book Antiqua" w:hAnsi="Book Antiqua"/>
                <w:sz w:val="24"/>
              </w:rPr>
              <w:t xml:space="preserve">1.4 </w:t>
            </w:r>
            <w:r w:rsidRPr="00520D80">
              <w:rPr>
                <w:rFonts w:ascii="Book Antiqua" w:hAnsi="Book Antiqua"/>
                <w:bCs/>
                <w:kern w:val="24"/>
                <w:sz w:val="24"/>
              </w:rPr>
              <w:t>± 0.3</w:t>
            </w:r>
          </w:p>
        </w:tc>
        <w:tc>
          <w:tcPr>
            <w:tcW w:w="1134" w:type="dxa"/>
            <w:shd w:val="clear" w:color="auto" w:fill="auto"/>
          </w:tcPr>
          <w:p w14:paraId="5A2C3A72" w14:textId="71A73C78" w:rsidR="0085724D" w:rsidRPr="00520D80" w:rsidRDefault="0085724D" w:rsidP="00520D80">
            <w:pPr>
              <w:spacing w:line="360" w:lineRule="auto"/>
              <w:rPr>
                <w:rFonts w:ascii="Book Antiqua" w:hAnsi="Book Antiqua"/>
                <w:sz w:val="24"/>
              </w:rPr>
            </w:pPr>
            <w:r w:rsidRPr="00520D80">
              <w:rPr>
                <w:rFonts w:ascii="Book Antiqua" w:hAnsi="Book Antiqua"/>
                <w:sz w:val="24"/>
              </w:rPr>
              <w:t>&lt;</w:t>
            </w:r>
            <w:r w:rsidR="006B0D71" w:rsidRPr="00520D80">
              <w:rPr>
                <w:rFonts w:ascii="Book Antiqua" w:eastAsia="宋体" w:hAnsi="Book Antiqua"/>
                <w:sz w:val="24"/>
                <w:lang w:eastAsia="zh-CN"/>
              </w:rPr>
              <w:t xml:space="preserve"> </w:t>
            </w:r>
            <w:r w:rsidRPr="00520D80">
              <w:rPr>
                <w:rFonts w:ascii="Book Antiqua" w:hAnsi="Book Antiqua"/>
                <w:sz w:val="24"/>
              </w:rPr>
              <w:t>0.05</w:t>
            </w:r>
          </w:p>
        </w:tc>
      </w:tr>
    </w:tbl>
    <w:p w14:paraId="4CB395F0" w14:textId="77777777" w:rsidR="00520D80" w:rsidRPr="00520D80" w:rsidRDefault="0085724D" w:rsidP="00520D80">
      <w:pPr>
        <w:spacing w:line="360" w:lineRule="auto"/>
        <w:rPr>
          <w:rFonts w:ascii="Book Antiqua" w:eastAsia="宋体" w:hAnsi="Book Antiqua"/>
          <w:sz w:val="24"/>
          <w:lang w:eastAsia="zh-CN"/>
        </w:rPr>
      </w:pPr>
      <w:r w:rsidRPr="00520D80">
        <w:rPr>
          <w:rFonts w:ascii="Book Antiqua" w:hAnsi="Book Antiqua"/>
          <w:sz w:val="24"/>
        </w:rPr>
        <w:t xml:space="preserve">BMI: </w:t>
      </w:r>
      <w:r w:rsidR="006B0D71" w:rsidRPr="00520D80">
        <w:rPr>
          <w:rFonts w:ascii="Book Antiqua" w:hAnsi="Book Antiqua"/>
          <w:sz w:val="24"/>
        </w:rPr>
        <w:t xml:space="preserve">Body </w:t>
      </w:r>
      <w:r w:rsidRPr="00520D80">
        <w:rPr>
          <w:rFonts w:ascii="Book Antiqua" w:hAnsi="Book Antiqua"/>
          <w:sz w:val="24"/>
        </w:rPr>
        <w:t>mass index</w:t>
      </w:r>
      <w:r w:rsidR="006B0D71" w:rsidRPr="00520D80">
        <w:rPr>
          <w:rFonts w:ascii="Book Antiqua" w:eastAsia="宋体" w:hAnsi="Book Antiqua"/>
          <w:sz w:val="24"/>
          <w:lang w:eastAsia="zh-CN"/>
        </w:rPr>
        <w:t>;</w:t>
      </w:r>
      <w:r w:rsidRPr="00520D80">
        <w:rPr>
          <w:rFonts w:ascii="Book Antiqua" w:hAnsi="Book Antiqua"/>
          <w:sz w:val="24"/>
        </w:rPr>
        <w:t xml:space="preserve"> AMC</w:t>
      </w:r>
      <w:r w:rsidR="006B0D71" w:rsidRPr="00520D80">
        <w:rPr>
          <w:rFonts w:ascii="Book Antiqua" w:eastAsia="宋体" w:hAnsi="Book Antiqua"/>
          <w:sz w:val="24"/>
          <w:lang w:eastAsia="zh-CN"/>
        </w:rPr>
        <w:t>:</w:t>
      </w:r>
      <w:r w:rsidRPr="00520D80">
        <w:rPr>
          <w:rFonts w:ascii="Book Antiqua" w:hAnsi="Book Antiqua"/>
          <w:sz w:val="24"/>
        </w:rPr>
        <w:t xml:space="preserve"> </w:t>
      </w:r>
      <w:r w:rsidR="006B0D71" w:rsidRPr="00520D80">
        <w:rPr>
          <w:rFonts w:ascii="Book Antiqua" w:hAnsi="Book Antiqua"/>
          <w:sz w:val="24"/>
        </w:rPr>
        <w:t>Arm</w:t>
      </w:r>
      <w:r w:rsidRPr="00520D80">
        <w:rPr>
          <w:rFonts w:ascii="Book Antiqua" w:hAnsi="Book Antiqua"/>
          <w:sz w:val="24"/>
        </w:rPr>
        <w:t>-muscle circumference</w:t>
      </w:r>
      <w:r w:rsidR="006B0D71" w:rsidRPr="00520D80">
        <w:rPr>
          <w:rFonts w:ascii="Book Antiqua" w:eastAsia="宋体" w:hAnsi="Book Antiqua"/>
          <w:sz w:val="24"/>
          <w:lang w:eastAsia="zh-CN"/>
        </w:rPr>
        <w:t>;</w:t>
      </w:r>
      <w:r w:rsidRPr="00520D80">
        <w:rPr>
          <w:rFonts w:ascii="Book Antiqua" w:hAnsi="Book Antiqua"/>
          <w:sz w:val="24"/>
        </w:rPr>
        <w:t xml:space="preserve"> TSF: </w:t>
      </w:r>
      <w:r w:rsidR="006B0D71" w:rsidRPr="00520D80">
        <w:rPr>
          <w:rFonts w:ascii="Book Antiqua" w:hAnsi="Book Antiqua"/>
          <w:sz w:val="24"/>
        </w:rPr>
        <w:t xml:space="preserve">Triceps </w:t>
      </w:r>
      <w:r w:rsidRPr="00520D80">
        <w:rPr>
          <w:rFonts w:ascii="Book Antiqua" w:hAnsi="Book Antiqua"/>
          <w:sz w:val="24"/>
        </w:rPr>
        <w:t>skinfold thickness</w:t>
      </w:r>
      <w:r w:rsidR="006B0D71" w:rsidRPr="00520D80">
        <w:rPr>
          <w:rFonts w:ascii="Book Antiqua" w:eastAsia="宋体" w:hAnsi="Book Antiqua"/>
          <w:sz w:val="24"/>
          <w:lang w:eastAsia="zh-CN"/>
        </w:rPr>
        <w:t>;</w:t>
      </w:r>
      <w:r w:rsidRPr="00520D80">
        <w:rPr>
          <w:rFonts w:ascii="Book Antiqua" w:hAnsi="Book Antiqua"/>
          <w:sz w:val="24"/>
        </w:rPr>
        <w:t xml:space="preserve"> </w:t>
      </w:r>
      <w:r w:rsidR="00B96546" w:rsidRPr="00520D80">
        <w:rPr>
          <w:rFonts w:ascii="Book Antiqua" w:hAnsi="Book Antiqua"/>
          <w:sz w:val="24"/>
        </w:rPr>
        <w:t xml:space="preserve">REE/BMR: </w:t>
      </w:r>
      <w:r w:rsidR="006B0D71" w:rsidRPr="00520D80">
        <w:rPr>
          <w:rFonts w:ascii="Book Antiqua" w:hAnsi="Book Antiqua"/>
          <w:sz w:val="24"/>
        </w:rPr>
        <w:t xml:space="preserve">Resting </w:t>
      </w:r>
      <w:r w:rsidR="00B96546" w:rsidRPr="00520D80">
        <w:rPr>
          <w:rFonts w:ascii="Book Antiqua" w:hAnsi="Book Antiqua"/>
          <w:sz w:val="24"/>
        </w:rPr>
        <w:t>energy expenditure/basal metabolic rate</w:t>
      </w:r>
      <w:r w:rsidR="006B0D71" w:rsidRPr="00520D80">
        <w:rPr>
          <w:rFonts w:ascii="Book Antiqua" w:eastAsia="宋体" w:hAnsi="Book Antiqua"/>
          <w:sz w:val="24"/>
          <w:lang w:eastAsia="zh-CN"/>
        </w:rPr>
        <w:t>;</w:t>
      </w:r>
      <w:r w:rsidR="00B96546" w:rsidRPr="00520D80">
        <w:rPr>
          <w:rFonts w:ascii="Book Antiqua" w:hAnsi="Book Antiqua"/>
          <w:sz w:val="24"/>
        </w:rPr>
        <w:t xml:space="preserve"> </w:t>
      </w:r>
      <w:r w:rsidRPr="00520D80">
        <w:rPr>
          <w:rFonts w:ascii="Book Antiqua" w:hAnsi="Book Antiqua"/>
          <w:sz w:val="24"/>
        </w:rPr>
        <w:t xml:space="preserve">FPG: </w:t>
      </w:r>
      <w:r w:rsidR="006B0D71" w:rsidRPr="00520D80">
        <w:rPr>
          <w:rFonts w:ascii="Book Antiqua" w:hAnsi="Book Antiqua"/>
          <w:sz w:val="24"/>
        </w:rPr>
        <w:t xml:space="preserve">Fasting </w:t>
      </w:r>
      <w:r w:rsidRPr="00520D80">
        <w:rPr>
          <w:rFonts w:ascii="Book Antiqua" w:hAnsi="Book Antiqua"/>
          <w:sz w:val="24"/>
        </w:rPr>
        <w:t>plasma glucose</w:t>
      </w:r>
      <w:r w:rsidR="006B0D71" w:rsidRPr="00520D80">
        <w:rPr>
          <w:rFonts w:ascii="Book Antiqua" w:eastAsia="宋体" w:hAnsi="Book Antiqua"/>
          <w:sz w:val="24"/>
          <w:lang w:eastAsia="zh-CN"/>
        </w:rPr>
        <w:t>;</w:t>
      </w:r>
      <w:r w:rsidR="00B96546" w:rsidRPr="00520D80">
        <w:rPr>
          <w:rFonts w:ascii="Book Antiqua" w:hAnsi="Book Antiqua"/>
          <w:sz w:val="24"/>
        </w:rPr>
        <w:t xml:space="preserve"> </w:t>
      </w:r>
      <w:r w:rsidR="00CD1739" w:rsidRPr="00520D80">
        <w:rPr>
          <w:rFonts w:ascii="Book Antiqua" w:hAnsi="Book Antiqua"/>
          <w:sz w:val="24"/>
        </w:rPr>
        <w:t xml:space="preserve">Pre-ALB: </w:t>
      </w:r>
      <w:r w:rsidR="006B0D71" w:rsidRPr="00520D80">
        <w:rPr>
          <w:rFonts w:ascii="Book Antiqua" w:hAnsi="Book Antiqua"/>
          <w:sz w:val="24"/>
        </w:rPr>
        <w:t>Pre-</w:t>
      </w:r>
      <w:r w:rsidR="00CF18C2" w:rsidRPr="00520D80">
        <w:rPr>
          <w:rFonts w:ascii="Book Antiqua" w:hAnsi="Book Antiqua"/>
          <w:sz w:val="24"/>
        </w:rPr>
        <w:t>albumin</w:t>
      </w:r>
      <w:r w:rsidR="006B0D71" w:rsidRPr="00520D80">
        <w:rPr>
          <w:rFonts w:ascii="Book Antiqua" w:eastAsia="宋体" w:hAnsi="Book Antiqua"/>
          <w:sz w:val="24"/>
          <w:lang w:eastAsia="zh-CN"/>
        </w:rPr>
        <w:t xml:space="preserve">; </w:t>
      </w:r>
      <w:r w:rsidR="00B96546" w:rsidRPr="00520D80">
        <w:rPr>
          <w:rFonts w:ascii="Book Antiqua" w:hAnsi="Book Antiqua"/>
          <w:sz w:val="24"/>
        </w:rPr>
        <w:t xml:space="preserve">RBP: </w:t>
      </w:r>
      <w:r w:rsidR="006B0D71" w:rsidRPr="00520D80">
        <w:rPr>
          <w:rFonts w:ascii="Book Antiqua" w:hAnsi="Book Antiqua"/>
          <w:sz w:val="24"/>
        </w:rPr>
        <w:t>Retinol</w:t>
      </w:r>
      <w:r w:rsidR="00B96546" w:rsidRPr="00520D80">
        <w:rPr>
          <w:rFonts w:ascii="Book Antiqua" w:hAnsi="Book Antiqua"/>
          <w:sz w:val="24"/>
        </w:rPr>
        <w:t>-binding protein</w:t>
      </w:r>
      <w:r w:rsidR="00520D80" w:rsidRPr="00520D80">
        <w:rPr>
          <w:rFonts w:ascii="Book Antiqua" w:eastAsia="宋体" w:hAnsi="Book Antiqua"/>
          <w:sz w:val="24"/>
          <w:lang w:eastAsia="zh-CN"/>
        </w:rPr>
        <w:t xml:space="preserve">; HCV: </w:t>
      </w:r>
      <w:r w:rsidR="00520D80" w:rsidRPr="00520D80">
        <w:rPr>
          <w:rFonts w:ascii="Book Antiqua" w:hAnsi="Book Antiqua"/>
          <w:sz w:val="24"/>
        </w:rPr>
        <w:t>Hepatitis C virus</w:t>
      </w:r>
      <w:r w:rsidR="00520D80" w:rsidRPr="00520D80">
        <w:rPr>
          <w:rFonts w:ascii="Book Antiqua" w:eastAsia="宋体" w:hAnsi="Book Antiqua"/>
          <w:sz w:val="24"/>
          <w:lang w:eastAsia="zh-CN"/>
        </w:rPr>
        <w:t>.</w:t>
      </w:r>
    </w:p>
    <w:p w14:paraId="3BA1E19C" w14:textId="4E37C5FF" w:rsidR="00D964B7" w:rsidRPr="00520D80" w:rsidRDefault="00D964B7" w:rsidP="00520D80">
      <w:pPr>
        <w:spacing w:line="360" w:lineRule="auto"/>
        <w:rPr>
          <w:rFonts w:ascii="Book Antiqua" w:eastAsia="宋体" w:hAnsi="Book Antiqua"/>
          <w:sz w:val="24"/>
          <w:lang w:eastAsia="zh-CN"/>
        </w:rPr>
      </w:pPr>
    </w:p>
    <w:p w14:paraId="2E262823" w14:textId="6B5C880B" w:rsidR="00B52FB9" w:rsidRPr="00520D80" w:rsidRDefault="006B0D71" w:rsidP="00520D80">
      <w:pPr>
        <w:spacing w:line="360" w:lineRule="auto"/>
        <w:rPr>
          <w:rFonts w:ascii="Book Antiqua" w:eastAsia="宋体" w:hAnsi="Book Antiqua"/>
          <w:b/>
          <w:sz w:val="24"/>
          <w:lang w:eastAsia="zh-CN"/>
        </w:rPr>
      </w:pPr>
      <w:r w:rsidRPr="00520D80">
        <w:rPr>
          <w:rFonts w:ascii="Book Antiqua" w:hAnsi="Book Antiqua"/>
          <w:b/>
          <w:sz w:val="24"/>
        </w:rPr>
        <w:br w:type="page"/>
      </w:r>
      <w:r w:rsidR="00990981" w:rsidRPr="00520D80">
        <w:rPr>
          <w:rFonts w:ascii="Book Antiqua" w:hAnsi="Book Antiqua"/>
          <w:b/>
          <w:sz w:val="24"/>
        </w:rPr>
        <w:lastRenderedPageBreak/>
        <w:t xml:space="preserve">　</w:t>
      </w:r>
      <w:r w:rsidR="005C5C76">
        <w:rPr>
          <w:rFonts w:ascii="Book Antiqua" w:hAnsi="Book Antiqua"/>
          <w:b/>
          <w:noProof/>
          <w:sz w:val="24"/>
          <w:lang w:eastAsia="en-US"/>
        </w:rPr>
        <w:drawing>
          <wp:inline distT="0" distB="0" distL="0" distR="0" wp14:anchorId="5F607DA7" wp14:editId="6D297AE5">
            <wp:extent cx="5554345" cy="3411855"/>
            <wp:effectExtent l="0" t="0" r="8255" b="0"/>
            <wp:docPr id="1" name="Picture 1" descr="Figure(W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WJ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345" cy="3411855"/>
                    </a:xfrm>
                    <a:prstGeom prst="rect">
                      <a:avLst/>
                    </a:prstGeom>
                    <a:noFill/>
                    <a:ln>
                      <a:noFill/>
                    </a:ln>
                  </pic:spPr>
                </pic:pic>
              </a:graphicData>
            </a:graphic>
          </wp:inline>
        </w:drawing>
      </w:r>
    </w:p>
    <w:p w14:paraId="08DE9E03" w14:textId="29BA2BBD" w:rsidR="00990981" w:rsidRPr="00520D80" w:rsidRDefault="00112138" w:rsidP="00520D80">
      <w:pPr>
        <w:tabs>
          <w:tab w:val="left" w:pos="4740"/>
        </w:tabs>
        <w:spacing w:line="360" w:lineRule="auto"/>
        <w:rPr>
          <w:rFonts w:ascii="Book Antiqua" w:hAnsi="Book Antiqua"/>
          <w:sz w:val="24"/>
        </w:rPr>
      </w:pPr>
      <w:r w:rsidRPr="00520D80">
        <w:rPr>
          <w:rFonts w:ascii="Book Antiqua" w:hAnsi="Book Antiqua"/>
          <w:b/>
          <w:sz w:val="24"/>
        </w:rPr>
        <w:t>Figure</w:t>
      </w:r>
      <w:r w:rsidRPr="00520D80">
        <w:rPr>
          <w:rFonts w:ascii="Book Antiqua" w:eastAsia="宋体" w:hAnsi="Book Antiqua"/>
          <w:b/>
          <w:sz w:val="24"/>
          <w:lang w:eastAsia="zh-CN"/>
        </w:rPr>
        <w:t xml:space="preserve"> 1 </w:t>
      </w:r>
      <w:r w:rsidRPr="00520D80">
        <w:rPr>
          <w:rFonts w:ascii="Book Antiqua" w:hAnsi="Book Antiqua"/>
          <w:b/>
          <w:sz w:val="24"/>
        </w:rPr>
        <w:t>Nutritional status of compensated cirrhosis was determined using the ALB value and NPRQ.</w:t>
      </w:r>
      <w:r w:rsidRPr="00520D80">
        <w:rPr>
          <w:rFonts w:ascii="Book Antiqua" w:hAnsi="Book Antiqua"/>
          <w:sz w:val="24"/>
        </w:rPr>
        <w:t xml:space="preserve"> The rate of patients with a normal nutritional status (NPRQ level ≥ 0.85 and ALB level &gt; 3.5</w:t>
      </w:r>
      <w:r w:rsidRPr="00520D80">
        <w:rPr>
          <w:rFonts w:ascii="Book Antiqua" w:eastAsia="宋体" w:hAnsi="Book Antiqua"/>
          <w:sz w:val="24"/>
          <w:lang w:eastAsia="zh-CN"/>
        </w:rPr>
        <w:t xml:space="preserve"> </w:t>
      </w:r>
      <w:r w:rsidRPr="00520D80">
        <w:rPr>
          <w:rFonts w:ascii="Book Antiqua" w:hAnsi="Book Antiqua"/>
          <w:sz w:val="24"/>
        </w:rPr>
        <w:t>g/dL) was significantly higher in alcoholic compensated cirrhosis than that in HCV-related compensated cirrhosis.</w:t>
      </w:r>
      <w:r w:rsidR="00B52FB9" w:rsidRPr="00520D80">
        <w:rPr>
          <w:rFonts w:ascii="Book Antiqua" w:hAnsi="Book Antiqua"/>
          <w:sz w:val="24"/>
        </w:rPr>
        <w:tab/>
      </w:r>
    </w:p>
    <w:sectPr w:rsidR="00990981" w:rsidRPr="00520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24858" w14:textId="77777777" w:rsidR="009F22F6" w:rsidRDefault="009F22F6" w:rsidP="0044625B">
      <w:r>
        <w:separator/>
      </w:r>
    </w:p>
  </w:endnote>
  <w:endnote w:type="continuationSeparator" w:id="0">
    <w:p w14:paraId="75A060B2" w14:textId="77777777" w:rsidR="009F22F6" w:rsidRDefault="009F22F6" w:rsidP="0044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MS PMincho">
    <w:altName w:val="ＭＳ Ｐ明朝"/>
    <w:charset w:val="80"/>
    <w:family w:val="roma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E0EE0" w14:textId="77777777" w:rsidR="009F22F6" w:rsidRDefault="009F22F6" w:rsidP="0044625B">
      <w:r>
        <w:separator/>
      </w:r>
    </w:p>
  </w:footnote>
  <w:footnote w:type="continuationSeparator" w:id="0">
    <w:p w14:paraId="68FE3A79" w14:textId="77777777" w:rsidR="009F22F6" w:rsidRDefault="009F22F6" w:rsidP="00446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6A"/>
    <w:rsid w:val="00002191"/>
    <w:rsid w:val="00003DB3"/>
    <w:rsid w:val="00005441"/>
    <w:rsid w:val="00017EE8"/>
    <w:rsid w:val="00020C38"/>
    <w:rsid w:val="00033C50"/>
    <w:rsid w:val="000363B1"/>
    <w:rsid w:val="00045C5C"/>
    <w:rsid w:val="00046D79"/>
    <w:rsid w:val="00057F1B"/>
    <w:rsid w:val="00073C67"/>
    <w:rsid w:val="00077016"/>
    <w:rsid w:val="00085CB2"/>
    <w:rsid w:val="0009550B"/>
    <w:rsid w:val="000A4A0E"/>
    <w:rsid w:val="000A7A35"/>
    <w:rsid w:val="000B78CE"/>
    <w:rsid w:val="000C32DD"/>
    <w:rsid w:val="000D4301"/>
    <w:rsid w:val="000E3C54"/>
    <w:rsid w:val="000E438C"/>
    <w:rsid w:val="000F2205"/>
    <w:rsid w:val="00105D19"/>
    <w:rsid w:val="00106964"/>
    <w:rsid w:val="00112138"/>
    <w:rsid w:val="00112815"/>
    <w:rsid w:val="001309FA"/>
    <w:rsid w:val="00137CB3"/>
    <w:rsid w:val="0014173C"/>
    <w:rsid w:val="00146596"/>
    <w:rsid w:val="0017205B"/>
    <w:rsid w:val="001754FC"/>
    <w:rsid w:val="0018001D"/>
    <w:rsid w:val="0018285C"/>
    <w:rsid w:val="001A0EE0"/>
    <w:rsid w:val="001A6500"/>
    <w:rsid w:val="001A700A"/>
    <w:rsid w:val="001B2508"/>
    <w:rsid w:val="001B376A"/>
    <w:rsid w:val="001B76F8"/>
    <w:rsid w:val="001C2172"/>
    <w:rsid w:val="001C7AC2"/>
    <w:rsid w:val="001D7FEF"/>
    <w:rsid w:val="001E2C80"/>
    <w:rsid w:val="001E42B0"/>
    <w:rsid w:val="00211E8E"/>
    <w:rsid w:val="00211EAD"/>
    <w:rsid w:val="00212B28"/>
    <w:rsid w:val="0021312D"/>
    <w:rsid w:val="0021582E"/>
    <w:rsid w:val="002158EF"/>
    <w:rsid w:val="00230E69"/>
    <w:rsid w:val="00233809"/>
    <w:rsid w:val="00270B97"/>
    <w:rsid w:val="002757F2"/>
    <w:rsid w:val="00276002"/>
    <w:rsid w:val="00292EAF"/>
    <w:rsid w:val="002A132A"/>
    <w:rsid w:val="002B0EAC"/>
    <w:rsid w:val="002B530E"/>
    <w:rsid w:val="002B79B0"/>
    <w:rsid w:val="002B7C82"/>
    <w:rsid w:val="002D1E08"/>
    <w:rsid w:val="002F58E6"/>
    <w:rsid w:val="002F65A6"/>
    <w:rsid w:val="00352D9F"/>
    <w:rsid w:val="00373A58"/>
    <w:rsid w:val="00377065"/>
    <w:rsid w:val="00387433"/>
    <w:rsid w:val="0039060D"/>
    <w:rsid w:val="003A4468"/>
    <w:rsid w:val="003A7E5C"/>
    <w:rsid w:val="003B13EA"/>
    <w:rsid w:val="003C0358"/>
    <w:rsid w:val="003C7DE0"/>
    <w:rsid w:val="003E32E4"/>
    <w:rsid w:val="003E76BF"/>
    <w:rsid w:val="003F2F2D"/>
    <w:rsid w:val="003F7702"/>
    <w:rsid w:val="00401A26"/>
    <w:rsid w:val="0040797E"/>
    <w:rsid w:val="00412870"/>
    <w:rsid w:val="00427198"/>
    <w:rsid w:val="0044625B"/>
    <w:rsid w:val="004502D1"/>
    <w:rsid w:val="004533D3"/>
    <w:rsid w:val="00454D1F"/>
    <w:rsid w:val="004565C3"/>
    <w:rsid w:val="004572E1"/>
    <w:rsid w:val="00485143"/>
    <w:rsid w:val="00486C98"/>
    <w:rsid w:val="0049175B"/>
    <w:rsid w:val="004A0C01"/>
    <w:rsid w:val="004A4E9C"/>
    <w:rsid w:val="004B3424"/>
    <w:rsid w:val="004B4A2C"/>
    <w:rsid w:val="004B5DBF"/>
    <w:rsid w:val="004D0588"/>
    <w:rsid w:val="004D253F"/>
    <w:rsid w:val="004D2967"/>
    <w:rsid w:val="004D333E"/>
    <w:rsid w:val="004F1609"/>
    <w:rsid w:val="004F3267"/>
    <w:rsid w:val="00503918"/>
    <w:rsid w:val="00513E5A"/>
    <w:rsid w:val="00520D80"/>
    <w:rsid w:val="00521CDB"/>
    <w:rsid w:val="00524903"/>
    <w:rsid w:val="00534826"/>
    <w:rsid w:val="00550686"/>
    <w:rsid w:val="005662DF"/>
    <w:rsid w:val="00567859"/>
    <w:rsid w:val="00572E3D"/>
    <w:rsid w:val="00582583"/>
    <w:rsid w:val="00583A0F"/>
    <w:rsid w:val="00586803"/>
    <w:rsid w:val="005A03E4"/>
    <w:rsid w:val="005A040A"/>
    <w:rsid w:val="005A2C8A"/>
    <w:rsid w:val="005A3535"/>
    <w:rsid w:val="005A552D"/>
    <w:rsid w:val="005B4F49"/>
    <w:rsid w:val="005C1959"/>
    <w:rsid w:val="005C5C76"/>
    <w:rsid w:val="005D1FDB"/>
    <w:rsid w:val="005E1A74"/>
    <w:rsid w:val="005E287E"/>
    <w:rsid w:val="006002C5"/>
    <w:rsid w:val="00600EA4"/>
    <w:rsid w:val="00602BAE"/>
    <w:rsid w:val="00611E0F"/>
    <w:rsid w:val="00636DD7"/>
    <w:rsid w:val="006440C8"/>
    <w:rsid w:val="00647189"/>
    <w:rsid w:val="0064792B"/>
    <w:rsid w:val="0065121B"/>
    <w:rsid w:val="00653CCE"/>
    <w:rsid w:val="00657566"/>
    <w:rsid w:val="00663018"/>
    <w:rsid w:val="00672764"/>
    <w:rsid w:val="00677391"/>
    <w:rsid w:val="006820F8"/>
    <w:rsid w:val="00684626"/>
    <w:rsid w:val="00686500"/>
    <w:rsid w:val="00690478"/>
    <w:rsid w:val="006937DF"/>
    <w:rsid w:val="006A538B"/>
    <w:rsid w:val="006B0D71"/>
    <w:rsid w:val="006B6A43"/>
    <w:rsid w:val="006D3151"/>
    <w:rsid w:val="006E0DF4"/>
    <w:rsid w:val="006E0F37"/>
    <w:rsid w:val="007057D6"/>
    <w:rsid w:val="00713DC6"/>
    <w:rsid w:val="00714ED3"/>
    <w:rsid w:val="00714EED"/>
    <w:rsid w:val="00720A76"/>
    <w:rsid w:val="00741EEF"/>
    <w:rsid w:val="007427F1"/>
    <w:rsid w:val="00745A91"/>
    <w:rsid w:val="00747DCF"/>
    <w:rsid w:val="00770500"/>
    <w:rsid w:val="00773547"/>
    <w:rsid w:val="00790755"/>
    <w:rsid w:val="0079306E"/>
    <w:rsid w:val="00796F69"/>
    <w:rsid w:val="007A5D93"/>
    <w:rsid w:val="007A62D7"/>
    <w:rsid w:val="007A71F6"/>
    <w:rsid w:val="007B3C52"/>
    <w:rsid w:val="007B4AEC"/>
    <w:rsid w:val="007C0FBB"/>
    <w:rsid w:val="007C3D8D"/>
    <w:rsid w:val="007D41D0"/>
    <w:rsid w:val="007D6E38"/>
    <w:rsid w:val="007D706D"/>
    <w:rsid w:val="007F3A80"/>
    <w:rsid w:val="007F7122"/>
    <w:rsid w:val="0080219F"/>
    <w:rsid w:val="00803A21"/>
    <w:rsid w:val="00804607"/>
    <w:rsid w:val="00807886"/>
    <w:rsid w:val="00813307"/>
    <w:rsid w:val="00817BEE"/>
    <w:rsid w:val="00817F90"/>
    <w:rsid w:val="0083118F"/>
    <w:rsid w:val="00837DF5"/>
    <w:rsid w:val="008402D1"/>
    <w:rsid w:val="00852B8A"/>
    <w:rsid w:val="0085724D"/>
    <w:rsid w:val="008606FD"/>
    <w:rsid w:val="008705BD"/>
    <w:rsid w:val="00885A8C"/>
    <w:rsid w:val="008A2C36"/>
    <w:rsid w:val="008A2F2A"/>
    <w:rsid w:val="008A3FC8"/>
    <w:rsid w:val="008B0117"/>
    <w:rsid w:val="008C0F3A"/>
    <w:rsid w:val="008C4FA7"/>
    <w:rsid w:val="008D2D5D"/>
    <w:rsid w:val="008D2E9A"/>
    <w:rsid w:val="008D349A"/>
    <w:rsid w:val="008E1AE0"/>
    <w:rsid w:val="008F0FD7"/>
    <w:rsid w:val="008F5948"/>
    <w:rsid w:val="00916B54"/>
    <w:rsid w:val="00925AB1"/>
    <w:rsid w:val="00943951"/>
    <w:rsid w:val="0096643A"/>
    <w:rsid w:val="00972907"/>
    <w:rsid w:val="00990981"/>
    <w:rsid w:val="0099700C"/>
    <w:rsid w:val="009A5485"/>
    <w:rsid w:val="009A5E4A"/>
    <w:rsid w:val="009A622D"/>
    <w:rsid w:val="009B1B94"/>
    <w:rsid w:val="009D6DCB"/>
    <w:rsid w:val="009E195B"/>
    <w:rsid w:val="009E2CDF"/>
    <w:rsid w:val="009E3AD6"/>
    <w:rsid w:val="009F22F6"/>
    <w:rsid w:val="009F2F98"/>
    <w:rsid w:val="00A00880"/>
    <w:rsid w:val="00A0197C"/>
    <w:rsid w:val="00A05BAD"/>
    <w:rsid w:val="00A41E4C"/>
    <w:rsid w:val="00A45786"/>
    <w:rsid w:val="00A46250"/>
    <w:rsid w:val="00A53DB0"/>
    <w:rsid w:val="00A71634"/>
    <w:rsid w:val="00A800DC"/>
    <w:rsid w:val="00A85D38"/>
    <w:rsid w:val="00AC067E"/>
    <w:rsid w:val="00AD0F15"/>
    <w:rsid w:val="00AD1061"/>
    <w:rsid w:val="00AD20E2"/>
    <w:rsid w:val="00AD5799"/>
    <w:rsid w:val="00B123C1"/>
    <w:rsid w:val="00B161FE"/>
    <w:rsid w:val="00B23FC1"/>
    <w:rsid w:val="00B27D3D"/>
    <w:rsid w:val="00B303FB"/>
    <w:rsid w:val="00B310B7"/>
    <w:rsid w:val="00B33B71"/>
    <w:rsid w:val="00B36881"/>
    <w:rsid w:val="00B411D6"/>
    <w:rsid w:val="00B465DC"/>
    <w:rsid w:val="00B46ED7"/>
    <w:rsid w:val="00B47D1F"/>
    <w:rsid w:val="00B52FB9"/>
    <w:rsid w:val="00B53997"/>
    <w:rsid w:val="00B6343F"/>
    <w:rsid w:val="00B723FB"/>
    <w:rsid w:val="00B731C8"/>
    <w:rsid w:val="00B84600"/>
    <w:rsid w:val="00B953BE"/>
    <w:rsid w:val="00B96546"/>
    <w:rsid w:val="00BA0EFA"/>
    <w:rsid w:val="00BA4CCA"/>
    <w:rsid w:val="00BB1383"/>
    <w:rsid w:val="00BB3666"/>
    <w:rsid w:val="00BC2639"/>
    <w:rsid w:val="00BD125E"/>
    <w:rsid w:val="00BF43F6"/>
    <w:rsid w:val="00C0327F"/>
    <w:rsid w:val="00C221C5"/>
    <w:rsid w:val="00C229DA"/>
    <w:rsid w:val="00C24C0D"/>
    <w:rsid w:val="00C276B3"/>
    <w:rsid w:val="00C36373"/>
    <w:rsid w:val="00C432B4"/>
    <w:rsid w:val="00C54AE7"/>
    <w:rsid w:val="00C831CD"/>
    <w:rsid w:val="00C85BC5"/>
    <w:rsid w:val="00C93911"/>
    <w:rsid w:val="00C97E39"/>
    <w:rsid w:val="00CA1A96"/>
    <w:rsid w:val="00CD1739"/>
    <w:rsid w:val="00CD299D"/>
    <w:rsid w:val="00CF18C2"/>
    <w:rsid w:val="00D02B35"/>
    <w:rsid w:val="00D03D4D"/>
    <w:rsid w:val="00D06F6E"/>
    <w:rsid w:val="00D07EFF"/>
    <w:rsid w:val="00D140C3"/>
    <w:rsid w:val="00D246EB"/>
    <w:rsid w:val="00D27F32"/>
    <w:rsid w:val="00D45DC5"/>
    <w:rsid w:val="00D51960"/>
    <w:rsid w:val="00D545EE"/>
    <w:rsid w:val="00D60546"/>
    <w:rsid w:val="00D61FAE"/>
    <w:rsid w:val="00D65279"/>
    <w:rsid w:val="00D66F1E"/>
    <w:rsid w:val="00D92A6E"/>
    <w:rsid w:val="00D964B7"/>
    <w:rsid w:val="00DA2C6A"/>
    <w:rsid w:val="00DB0E4B"/>
    <w:rsid w:val="00DD38CD"/>
    <w:rsid w:val="00DE778D"/>
    <w:rsid w:val="00E02A5F"/>
    <w:rsid w:val="00E121EB"/>
    <w:rsid w:val="00E2150A"/>
    <w:rsid w:val="00E3032B"/>
    <w:rsid w:val="00E3134B"/>
    <w:rsid w:val="00E32334"/>
    <w:rsid w:val="00E32BA9"/>
    <w:rsid w:val="00E43843"/>
    <w:rsid w:val="00E4612D"/>
    <w:rsid w:val="00E47ABF"/>
    <w:rsid w:val="00E47B27"/>
    <w:rsid w:val="00E52A6C"/>
    <w:rsid w:val="00E575B7"/>
    <w:rsid w:val="00E64282"/>
    <w:rsid w:val="00E77096"/>
    <w:rsid w:val="00E933EE"/>
    <w:rsid w:val="00E93DCB"/>
    <w:rsid w:val="00EA1402"/>
    <w:rsid w:val="00EA16F5"/>
    <w:rsid w:val="00EA52D9"/>
    <w:rsid w:val="00EA5EE1"/>
    <w:rsid w:val="00EB65CE"/>
    <w:rsid w:val="00ED4F77"/>
    <w:rsid w:val="00ED6C14"/>
    <w:rsid w:val="00EF288B"/>
    <w:rsid w:val="00F31CE5"/>
    <w:rsid w:val="00F3431C"/>
    <w:rsid w:val="00F35C8D"/>
    <w:rsid w:val="00F36055"/>
    <w:rsid w:val="00F51980"/>
    <w:rsid w:val="00F51AEC"/>
    <w:rsid w:val="00F63526"/>
    <w:rsid w:val="00F65C99"/>
    <w:rsid w:val="00F724B8"/>
    <w:rsid w:val="00F76660"/>
    <w:rsid w:val="00F778C9"/>
    <w:rsid w:val="00F85FCF"/>
    <w:rsid w:val="00F90B36"/>
    <w:rsid w:val="00F92992"/>
    <w:rsid w:val="00FA1C40"/>
    <w:rsid w:val="00FA47CB"/>
    <w:rsid w:val="00FB1B15"/>
    <w:rsid w:val="00FB5E50"/>
    <w:rsid w:val="00FC31EE"/>
    <w:rsid w:val="00FD3C49"/>
    <w:rsid w:val="00FE7458"/>
    <w:rsid w:val="00FF35F6"/>
    <w:rsid w:val="00FF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C1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6A"/>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2C6A"/>
    <w:pPr>
      <w:widowControl/>
      <w:spacing w:before="100" w:beforeAutospacing="1" w:after="100" w:afterAutospacing="1"/>
      <w:jc w:val="left"/>
    </w:pPr>
    <w:rPr>
      <w:rFonts w:ascii="MS PGothic" w:eastAsia="MS PGothic" w:hAnsi="MS PGothic" w:cs="MS PGothic"/>
      <w:kern w:val="0"/>
      <w:sz w:val="24"/>
    </w:rPr>
  </w:style>
  <w:style w:type="paragraph" w:customStyle="1" w:styleId="01">
    <w:name w:val="01和文タイトル"/>
    <w:basedOn w:val="Normal"/>
    <w:link w:val="010"/>
    <w:rsid w:val="00DA2C6A"/>
    <w:pPr>
      <w:autoSpaceDE w:val="0"/>
      <w:autoSpaceDN w:val="0"/>
      <w:snapToGrid w:val="0"/>
      <w:ind w:left="284" w:right="284"/>
    </w:pPr>
    <w:rPr>
      <w:rFonts w:ascii="MS PMincho" w:eastAsia="MS PMincho" w:hAnsi="MS PMincho"/>
      <w:b/>
      <w:kern w:val="0"/>
      <w:sz w:val="28"/>
      <w:szCs w:val="28"/>
    </w:rPr>
  </w:style>
  <w:style w:type="character" w:customStyle="1" w:styleId="010">
    <w:name w:val="01和文タイトル (文字)"/>
    <w:link w:val="01"/>
    <w:rsid w:val="00DA2C6A"/>
    <w:rPr>
      <w:rFonts w:ascii="MS PMincho" w:eastAsia="MS PMincho" w:hAnsi="MS PMincho"/>
      <w:b/>
      <w:sz w:val="28"/>
      <w:szCs w:val="28"/>
      <w:lang w:val="en-US" w:eastAsia="ja-JP" w:bidi="ar-SA"/>
    </w:rPr>
  </w:style>
  <w:style w:type="paragraph" w:customStyle="1" w:styleId="02">
    <w:name w:val="02和文氏名"/>
    <w:basedOn w:val="Normal"/>
    <w:rsid w:val="00DA2C6A"/>
    <w:pPr>
      <w:autoSpaceDE w:val="0"/>
      <w:autoSpaceDN w:val="0"/>
      <w:spacing w:afterLines="20" w:after="48"/>
      <w:ind w:left="284" w:right="284"/>
      <w:jc w:val="left"/>
    </w:pPr>
    <w:rPr>
      <w:rFonts w:ascii="MS PMincho" w:eastAsia="MS PMincho" w:hAnsi="Times New Roman"/>
      <w:kern w:val="0"/>
      <w:sz w:val="22"/>
      <w:szCs w:val="22"/>
    </w:rPr>
  </w:style>
  <w:style w:type="paragraph" w:customStyle="1" w:styleId="03">
    <w:name w:val="03和文所属"/>
    <w:basedOn w:val="Normal"/>
    <w:rsid w:val="00DA2C6A"/>
    <w:pPr>
      <w:autoSpaceDE w:val="0"/>
      <w:autoSpaceDN w:val="0"/>
      <w:ind w:left="284" w:right="284"/>
    </w:pPr>
    <w:rPr>
      <w:rFonts w:ascii="MS PMincho" w:eastAsia="MS PMincho"/>
      <w:kern w:val="0"/>
      <w:sz w:val="18"/>
    </w:rPr>
  </w:style>
  <w:style w:type="paragraph" w:customStyle="1" w:styleId="04English">
    <w:name w:val="04Englishタイトル"/>
    <w:basedOn w:val="Normal"/>
    <w:rsid w:val="00DA2C6A"/>
    <w:pPr>
      <w:snapToGrid w:val="0"/>
      <w:ind w:left="284" w:right="284"/>
      <w:jc w:val="left"/>
    </w:pPr>
    <w:rPr>
      <w:rFonts w:eastAsia="MS PMincho"/>
      <w:b/>
      <w:kern w:val="0"/>
      <w:sz w:val="26"/>
      <w:szCs w:val="26"/>
    </w:rPr>
  </w:style>
  <w:style w:type="paragraph" w:customStyle="1" w:styleId="05English">
    <w:name w:val="05English氏名"/>
    <w:basedOn w:val="Normal"/>
    <w:rsid w:val="00DA2C6A"/>
    <w:pPr>
      <w:spacing w:afterLines="20" w:after="48"/>
      <w:ind w:left="284" w:right="284"/>
      <w:jc w:val="left"/>
    </w:pPr>
    <w:rPr>
      <w:rFonts w:eastAsia="MS PMincho"/>
      <w:kern w:val="0"/>
      <w:szCs w:val="21"/>
    </w:rPr>
  </w:style>
  <w:style w:type="paragraph" w:customStyle="1" w:styleId="06English">
    <w:name w:val="06English所属"/>
    <w:basedOn w:val="Normal"/>
    <w:link w:val="06English0"/>
    <w:rsid w:val="00DA2C6A"/>
    <w:pPr>
      <w:spacing w:after="48"/>
      <w:ind w:left="284" w:right="284"/>
      <w:jc w:val="left"/>
    </w:pPr>
    <w:rPr>
      <w:rFonts w:eastAsia="MS PMincho"/>
      <w:kern w:val="0"/>
      <w:sz w:val="18"/>
    </w:rPr>
  </w:style>
  <w:style w:type="character" w:customStyle="1" w:styleId="06English0">
    <w:name w:val="06English所属 (文字)"/>
    <w:link w:val="06English"/>
    <w:rsid w:val="00DA2C6A"/>
    <w:rPr>
      <w:rFonts w:ascii="Century" w:eastAsia="MS PMincho" w:hAnsi="Century"/>
      <w:sz w:val="18"/>
      <w:szCs w:val="24"/>
      <w:lang w:val="en-US" w:eastAsia="ja-JP" w:bidi="ar-SA"/>
    </w:rPr>
  </w:style>
  <w:style w:type="paragraph" w:styleId="BalloonText">
    <w:name w:val="Balloon Text"/>
    <w:basedOn w:val="Normal"/>
    <w:link w:val="BalloonTextChar"/>
    <w:rsid w:val="00401A26"/>
    <w:rPr>
      <w:rFonts w:ascii="Arial" w:eastAsia="MS Gothic" w:hAnsi="Arial"/>
      <w:sz w:val="18"/>
      <w:szCs w:val="18"/>
    </w:rPr>
  </w:style>
  <w:style w:type="character" w:customStyle="1" w:styleId="BalloonTextChar">
    <w:name w:val="Balloon Text Char"/>
    <w:link w:val="BalloonText"/>
    <w:rsid w:val="00401A26"/>
    <w:rPr>
      <w:rFonts w:ascii="Arial" w:eastAsia="MS Gothic" w:hAnsi="Arial" w:cs="Times New Roman"/>
      <w:kern w:val="2"/>
      <w:sz w:val="18"/>
      <w:szCs w:val="18"/>
    </w:rPr>
  </w:style>
  <w:style w:type="paragraph" w:styleId="Header">
    <w:name w:val="header"/>
    <w:basedOn w:val="Normal"/>
    <w:link w:val="HeaderChar"/>
    <w:rsid w:val="0044625B"/>
    <w:pPr>
      <w:tabs>
        <w:tab w:val="center" w:pos="4252"/>
        <w:tab w:val="right" w:pos="8504"/>
      </w:tabs>
      <w:snapToGrid w:val="0"/>
    </w:pPr>
  </w:style>
  <w:style w:type="character" w:customStyle="1" w:styleId="HeaderChar">
    <w:name w:val="Header Char"/>
    <w:link w:val="Header"/>
    <w:rsid w:val="0044625B"/>
    <w:rPr>
      <w:kern w:val="2"/>
      <w:sz w:val="21"/>
      <w:szCs w:val="24"/>
    </w:rPr>
  </w:style>
  <w:style w:type="paragraph" w:styleId="Footer">
    <w:name w:val="footer"/>
    <w:basedOn w:val="Normal"/>
    <w:link w:val="FooterChar"/>
    <w:rsid w:val="0044625B"/>
    <w:pPr>
      <w:tabs>
        <w:tab w:val="center" w:pos="4252"/>
        <w:tab w:val="right" w:pos="8504"/>
      </w:tabs>
      <w:snapToGrid w:val="0"/>
    </w:pPr>
  </w:style>
  <w:style w:type="character" w:customStyle="1" w:styleId="FooterChar">
    <w:name w:val="Footer Char"/>
    <w:link w:val="Footer"/>
    <w:rsid w:val="0044625B"/>
    <w:rPr>
      <w:kern w:val="2"/>
      <w:sz w:val="21"/>
      <w:szCs w:val="24"/>
    </w:rPr>
  </w:style>
  <w:style w:type="character" w:styleId="CommentReference">
    <w:name w:val="annotation reference"/>
    <w:uiPriority w:val="99"/>
    <w:rsid w:val="00045C5C"/>
    <w:rPr>
      <w:sz w:val="21"/>
      <w:szCs w:val="21"/>
    </w:rPr>
  </w:style>
  <w:style w:type="paragraph" w:styleId="CommentText">
    <w:name w:val="annotation text"/>
    <w:basedOn w:val="Normal"/>
    <w:link w:val="CommentTextChar"/>
    <w:uiPriority w:val="99"/>
    <w:rsid w:val="00045C5C"/>
    <w:pPr>
      <w:jc w:val="left"/>
    </w:pPr>
  </w:style>
  <w:style w:type="character" w:customStyle="1" w:styleId="CommentTextChar">
    <w:name w:val="Comment Text Char"/>
    <w:link w:val="CommentText"/>
    <w:uiPriority w:val="99"/>
    <w:rsid w:val="00045C5C"/>
    <w:rPr>
      <w:kern w:val="2"/>
      <w:sz w:val="21"/>
      <w:szCs w:val="24"/>
    </w:rPr>
  </w:style>
  <w:style w:type="paragraph" w:styleId="CommentSubject">
    <w:name w:val="annotation subject"/>
    <w:basedOn w:val="CommentText"/>
    <w:next w:val="CommentText"/>
    <w:link w:val="CommentSubjectChar"/>
    <w:rsid w:val="00045C5C"/>
    <w:rPr>
      <w:b/>
      <w:bCs/>
    </w:rPr>
  </w:style>
  <w:style w:type="character" w:customStyle="1" w:styleId="CommentSubjectChar">
    <w:name w:val="Comment Subject Char"/>
    <w:link w:val="CommentSubject"/>
    <w:rsid w:val="00045C5C"/>
    <w:rPr>
      <w:b/>
      <w:bCs/>
      <w:kern w:val="2"/>
      <w:sz w:val="21"/>
      <w:szCs w:val="24"/>
    </w:rPr>
  </w:style>
  <w:style w:type="character" w:customStyle="1" w:styleId="highlight1">
    <w:name w:val="highlight1"/>
    <w:rsid w:val="00045C5C"/>
    <w:rPr>
      <w:shd w:val="clear" w:color="auto" w:fill="F1BFE0"/>
    </w:rPr>
  </w:style>
  <w:style w:type="table" w:styleId="TableGrid">
    <w:name w:val="Table Grid"/>
    <w:basedOn w:val="TableNormal"/>
    <w:rsid w:val="00C97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0D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6A"/>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2C6A"/>
    <w:pPr>
      <w:widowControl/>
      <w:spacing w:before="100" w:beforeAutospacing="1" w:after="100" w:afterAutospacing="1"/>
      <w:jc w:val="left"/>
    </w:pPr>
    <w:rPr>
      <w:rFonts w:ascii="MS PGothic" w:eastAsia="MS PGothic" w:hAnsi="MS PGothic" w:cs="MS PGothic"/>
      <w:kern w:val="0"/>
      <w:sz w:val="24"/>
    </w:rPr>
  </w:style>
  <w:style w:type="paragraph" w:customStyle="1" w:styleId="01">
    <w:name w:val="01和文タイトル"/>
    <w:basedOn w:val="Normal"/>
    <w:link w:val="010"/>
    <w:rsid w:val="00DA2C6A"/>
    <w:pPr>
      <w:autoSpaceDE w:val="0"/>
      <w:autoSpaceDN w:val="0"/>
      <w:snapToGrid w:val="0"/>
      <w:ind w:left="284" w:right="284"/>
    </w:pPr>
    <w:rPr>
      <w:rFonts w:ascii="MS PMincho" w:eastAsia="MS PMincho" w:hAnsi="MS PMincho"/>
      <w:b/>
      <w:kern w:val="0"/>
      <w:sz w:val="28"/>
      <w:szCs w:val="28"/>
    </w:rPr>
  </w:style>
  <w:style w:type="character" w:customStyle="1" w:styleId="010">
    <w:name w:val="01和文タイトル (文字)"/>
    <w:link w:val="01"/>
    <w:rsid w:val="00DA2C6A"/>
    <w:rPr>
      <w:rFonts w:ascii="MS PMincho" w:eastAsia="MS PMincho" w:hAnsi="MS PMincho"/>
      <w:b/>
      <w:sz w:val="28"/>
      <w:szCs w:val="28"/>
      <w:lang w:val="en-US" w:eastAsia="ja-JP" w:bidi="ar-SA"/>
    </w:rPr>
  </w:style>
  <w:style w:type="paragraph" w:customStyle="1" w:styleId="02">
    <w:name w:val="02和文氏名"/>
    <w:basedOn w:val="Normal"/>
    <w:rsid w:val="00DA2C6A"/>
    <w:pPr>
      <w:autoSpaceDE w:val="0"/>
      <w:autoSpaceDN w:val="0"/>
      <w:spacing w:afterLines="20" w:after="48"/>
      <w:ind w:left="284" w:right="284"/>
      <w:jc w:val="left"/>
    </w:pPr>
    <w:rPr>
      <w:rFonts w:ascii="MS PMincho" w:eastAsia="MS PMincho" w:hAnsi="Times New Roman"/>
      <w:kern w:val="0"/>
      <w:sz w:val="22"/>
      <w:szCs w:val="22"/>
    </w:rPr>
  </w:style>
  <w:style w:type="paragraph" w:customStyle="1" w:styleId="03">
    <w:name w:val="03和文所属"/>
    <w:basedOn w:val="Normal"/>
    <w:rsid w:val="00DA2C6A"/>
    <w:pPr>
      <w:autoSpaceDE w:val="0"/>
      <w:autoSpaceDN w:val="0"/>
      <w:ind w:left="284" w:right="284"/>
    </w:pPr>
    <w:rPr>
      <w:rFonts w:ascii="MS PMincho" w:eastAsia="MS PMincho"/>
      <w:kern w:val="0"/>
      <w:sz w:val="18"/>
    </w:rPr>
  </w:style>
  <w:style w:type="paragraph" w:customStyle="1" w:styleId="04English">
    <w:name w:val="04Englishタイトル"/>
    <w:basedOn w:val="Normal"/>
    <w:rsid w:val="00DA2C6A"/>
    <w:pPr>
      <w:snapToGrid w:val="0"/>
      <w:ind w:left="284" w:right="284"/>
      <w:jc w:val="left"/>
    </w:pPr>
    <w:rPr>
      <w:rFonts w:eastAsia="MS PMincho"/>
      <w:b/>
      <w:kern w:val="0"/>
      <w:sz w:val="26"/>
      <w:szCs w:val="26"/>
    </w:rPr>
  </w:style>
  <w:style w:type="paragraph" w:customStyle="1" w:styleId="05English">
    <w:name w:val="05English氏名"/>
    <w:basedOn w:val="Normal"/>
    <w:rsid w:val="00DA2C6A"/>
    <w:pPr>
      <w:spacing w:afterLines="20" w:after="48"/>
      <w:ind w:left="284" w:right="284"/>
      <w:jc w:val="left"/>
    </w:pPr>
    <w:rPr>
      <w:rFonts w:eastAsia="MS PMincho"/>
      <w:kern w:val="0"/>
      <w:szCs w:val="21"/>
    </w:rPr>
  </w:style>
  <w:style w:type="paragraph" w:customStyle="1" w:styleId="06English">
    <w:name w:val="06English所属"/>
    <w:basedOn w:val="Normal"/>
    <w:link w:val="06English0"/>
    <w:rsid w:val="00DA2C6A"/>
    <w:pPr>
      <w:spacing w:after="48"/>
      <w:ind w:left="284" w:right="284"/>
      <w:jc w:val="left"/>
    </w:pPr>
    <w:rPr>
      <w:rFonts w:eastAsia="MS PMincho"/>
      <w:kern w:val="0"/>
      <w:sz w:val="18"/>
    </w:rPr>
  </w:style>
  <w:style w:type="character" w:customStyle="1" w:styleId="06English0">
    <w:name w:val="06English所属 (文字)"/>
    <w:link w:val="06English"/>
    <w:rsid w:val="00DA2C6A"/>
    <w:rPr>
      <w:rFonts w:ascii="Century" w:eastAsia="MS PMincho" w:hAnsi="Century"/>
      <w:sz w:val="18"/>
      <w:szCs w:val="24"/>
      <w:lang w:val="en-US" w:eastAsia="ja-JP" w:bidi="ar-SA"/>
    </w:rPr>
  </w:style>
  <w:style w:type="paragraph" w:styleId="BalloonText">
    <w:name w:val="Balloon Text"/>
    <w:basedOn w:val="Normal"/>
    <w:link w:val="BalloonTextChar"/>
    <w:rsid w:val="00401A26"/>
    <w:rPr>
      <w:rFonts w:ascii="Arial" w:eastAsia="MS Gothic" w:hAnsi="Arial"/>
      <w:sz w:val="18"/>
      <w:szCs w:val="18"/>
    </w:rPr>
  </w:style>
  <w:style w:type="character" w:customStyle="1" w:styleId="BalloonTextChar">
    <w:name w:val="Balloon Text Char"/>
    <w:link w:val="BalloonText"/>
    <w:rsid w:val="00401A26"/>
    <w:rPr>
      <w:rFonts w:ascii="Arial" w:eastAsia="MS Gothic" w:hAnsi="Arial" w:cs="Times New Roman"/>
      <w:kern w:val="2"/>
      <w:sz w:val="18"/>
      <w:szCs w:val="18"/>
    </w:rPr>
  </w:style>
  <w:style w:type="paragraph" w:styleId="Header">
    <w:name w:val="header"/>
    <w:basedOn w:val="Normal"/>
    <w:link w:val="HeaderChar"/>
    <w:rsid w:val="0044625B"/>
    <w:pPr>
      <w:tabs>
        <w:tab w:val="center" w:pos="4252"/>
        <w:tab w:val="right" w:pos="8504"/>
      </w:tabs>
      <w:snapToGrid w:val="0"/>
    </w:pPr>
  </w:style>
  <w:style w:type="character" w:customStyle="1" w:styleId="HeaderChar">
    <w:name w:val="Header Char"/>
    <w:link w:val="Header"/>
    <w:rsid w:val="0044625B"/>
    <w:rPr>
      <w:kern w:val="2"/>
      <w:sz w:val="21"/>
      <w:szCs w:val="24"/>
    </w:rPr>
  </w:style>
  <w:style w:type="paragraph" w:styleId="Footer">
    <w:name w:val="footer"/>
    <w:basedOn w:val="Normal"/>
    <w:link w:val="FooterChar"/>
    <w:rsid w:val="0044625B"/>
    <w:pPr>
      <w:tabs>
        <w:tab w:val="center" w:pos="4252"/>
        <w:tab w:val="right" w:pos="8504"/>
      </w:tabs>
      <w:snapToGrid w:val="0"/>
    </w:pPr>
  </w:style>
  <w:style w:type="character" w:customStyle="1" w:styleId="FooterChar">
    <w:name w:val="Footer Char"/>
    <w:link w:val="Footer"/>
    <w:rsid w:val="0044625B"/>
    <w:rPr>
      <w:kern w:val="2"/>
      <w:sz w:val="21"/>
      <w:szCs w:val="24"/>
    </w:rPr>
  </w:style>
  <w:style w:type="character" w:styleId="CommentReference">
    <w:name w:val="annotation reference"/>
    <w:uiPriority w:val="99"/>
    <w:rsid w:val="00045C5C"/>
    <w:rPr>
      <w:sz w:val="21"/>
      <w:szCs w:val="21"/>
    </w:rPr>
  </w:style>
  <w:style w:type="paragraph" w:styleId="CommentText">
    <w:name w:val="annotation text"/>
    <w:basedOn w:val="Normal"/>
    <w:link w:val="CommentTextChar"/>
    <w:uiPriority w:val="99"/>
    <w:rsid w:val="00045C5C"/>
    <w:pPr>
      <w:jc w:val="left"/>
    </w:pPr>
  </w:style>
  <w:style w:type="character" w:customStyle="1" w:styleId="CommentTextChar">
    <w:name w:val="Comment Text Char"/>
    <w:link w:val="CommentText"/>
    <w:uiPriority w:val="99"/>
    <w:rsid w:val="00045C5C"/>
    <w:rPr>
      <w:kern w:val="2"/>
      <w:sz w:val="21"/>
      <w:szCs w:val="24"/>
    </w:rPr>
  </w:style>
  <w:style w:type="paragraph" w:styleId="CommentSubject">
    <w:name w:val="annotation subject"/>
    <w:basedOn w:val="CommentText"/>
    <w:next w:val="CommentText"/>
    <w:link w:val="CommentSubjectChar"/>
    <w:rsid w:val="00045C5C"/>
    <w:rPr>
      <w:b/>
      <w:bCs/>
    </w:rPr>
  </w:style>
  <w:style w:type="character" w:customStyle="1" w:styleId="CommentSubjectChar">
    <w:name w:val="Comment Subject Char"/>
    <w:link w:val="CommentSubject"/>
    <w:rsid w:val="00045C5C"/>
    <w:rPr>
      <w:b/>
      <w:bCs/>
      <w:kern w:val="2"/>
      <w:sz w:val="21"/>
      <w:szCs w:val="24"/>
    </w:rPr>
  </w:style>
  <w:style w:type="character" w:customStyle="1" w:styleId="highlight1">
    <w:name w:val="highlight1"/>
    <w:rsid w:val="00045C5C"/>
    <w:rPr>
      <w:shd w:val="clear" w:color="auto" w:fill="F1BFE0"/>
    </w:rPr>
  </w:style>
  <w:style w:type="table" w:styleId="TableGrid">
    <w:name w:val="Table Grid"/>
    <w:basedOn w:val="TableNormal"/>
    <w:rsid w:val="00C97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0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4050">
      <w:bodyDiv w:val="1"/>
      <w:marLeft w:val="0"/>
      <w:marRight w:val="0"/>
      <w:marTop w:val="0"/>
      <w:marBottom w:val="0"/>
      <w:divBdr>
        <w:top w:val="none" w:sz="0" w:space="0" w:color="auto"/>
        <w:left w:val="none" w:sz="0" w:space="0" w:color="auto"/>
        <w:bottom w:val="none" w:sz="0" w:space="0" w:color="auto"/>
        <w:right w:val="none" w:sz="0" w:space="0" w:color="auto"/>
      </w:divBdr>
    </w:div>
    <w:div w:id="1283346608">
      <w:bodyDiv w:val="1"/>
      <w:marLeft w:val="0"/>
      <w:marRight w:val="0"/>
      <w:marTop w:val="0"/>
      <w:marBottom w:val="0"/>
      <w:divBdr>
        <w:top w:val="none" w:sz="0" w:space="0" w:color="auto"/>
        <w:left w:val="none" w:sz="0" w:space="0" w:color="auto"/>
        <w:bottom w:val="none" w:sz="0" w:space="0" w:color="auto"/>
        <w:right w:val="none" w:sz="0" w:space="0" w:color="auto"/>
      </w:divBdr>
      <w:divsChild>
        <w:div w:id="964852787">
          <w:marLeft w:val="0"/>
          <w:marRight w:val="1"/>
          <w:marTop w:val="0"/>
          <w:marBottom w:val="0"/>
          <w:divBdr>
            <w:top w:val="none" w:sz="0" w:space="0" w:color="auto"/>
            <w:left w:val="none" w:sz="0" w:space="0" w:color="auto"/>
            <w:bottom w:val="none" w:sz="0" w:space="0" w:color="auto"/>
            <w:right w:val="none" w:sz="0" w:space="0" w:color="auto"/>
          </w:divBdr>
          <w:divsChild>
            <w:div w:id="139078774">
              <w:marLeft w:val="0"/>
              <w:marRight w:val="0"/>
              <w:marTop w:val="0"/>
              <w:marBottom w:val="0"/>
              <w:divBdr>
                <w:top w:val="none" w:sz="0" w:space="0" w:color="auto"/>
                <w:left w:val="none" w:sz="0" w:space="0" w:color="auto"/>
                <w:bottom w:val="none" w:sz="0" w:space="0" w:color="auto"/>
                <w:right w:val="none" w:sz="0" w:space="0" w:color="auto"/>
              </w:divBdr>
              <w:divsChild>
                <w:div w:id="284233362">
                  <w:marLeft w:val="0"/>
                  <w:marRight w:val="1"/>
                  <w:marTop w:val="0"/>
                  <w:marBottom w:val="0"/>
                  <w:divBdr>
                    <w:top w:val="none" w:sz="0" w:space="0" w:color="auto"/>
                    <w:left w:val="none" w:sz="0" w:space="0" w:color="auto"/>
                    <w:bottom w:val="none" w:sz="0" w:space="0" w:color="auto"/>
                    <w:right w:val="none" w:sz="0" w:space="0" w:color="auto"/>
                  </w:divBdr>
                  <w:divsChild>
                    <w:div w:id="840391543">
                      <w:marLeft w:val="0"/>
                      <w:marRight w:val="0"/>
                      <w:marTop w:val="0"/>
                      <w:marBottom w:val="0"/>
                      <w:divBdr>
                        <w:top w:val="none" w:sz="0" w:space="0" w:color="auto"/>
                        <w:left w:val="none" w:sz="0" w:space="0" w:color="auto"/>
                        <w:bottom w:val="none" w:sz="0" w:space="0" w:color="auto"/>
                        <w:right w:val="none" w:sz="0" w:space="0" w:color="auto"/>
                      </w:divBdr>
                      <w:divsChild>
                        <w:div w:id="407466153">
                          <w:marLeft w:val="0"/>
                          <w:marRight w:val="0"/>
                          <w:marTop w:val="0"/>
                          <w:marBottom w:val="0"/>
                          <w:divBdr>
                            <w:top w:val="none" w:sz="0" w:space="0" w:color="auto"/>
                            <w:left w:val="none" w:sz="0" w:space="0" w:color="auto"/>
                            <w:bottom w:val="none" w:sz="0" w:space="0" w:color="auto"/>
                            <w:right w:val="none" w:sz="0" w:space="0" w:color="auto"/>
                          </w:divBdr>
                          <w:divsChild>
                            <w:div w:id="1456676583">
                              <w:marLeft w:val="0"/>
                              <w:marRight w:val="0"/>
                              <w:marTop w:val="120"/>
                              <w:marBottom w:val="360"/>
                              <w:divBdr>
                                <w:top w:val="none" w:sz="0" w:space="0" w:color="auto"/>
                                <w:left w:val="none" w:sz="0" w:space="0" w:color="auto"/>
                                <w:bottom w:val="none" w:sz="0" w:space="0" w:color="auto"/>
                                <w:right w:val="none" w:sz="0" w:space="0" w:color="auto"/>
                              </w:divBdr>
                              <w:divsChild>
                                <w:div w:id="1539202313">
                                  <w:marLeft w:val="0"/>
                                  <w:marRight w:val="0"/>
                                  <w:marTop w:val="0"/>
                                  <w:marBottom w:val="0"/>
                                  <w:divBdr>
                                    <w:top w:val="none" w:sz="0" w:space="0" w:color="auto"/>
                                    <w:left w:val="none" w:sz="0" w:space="0" w:color="auto"/>
                                    <w:bottom w:val="none" w:sz="0" w:space="0" w:color="auto"/>
                                    <w:right w:val="none" w:sz="0" w:space="0" w:color="auto"/>
                                  </w:divBdr>
                                  <w:divsChild>
                                    <w:div w:id="1203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547150">
      <w:bodyDiv w:val="1"/>
      <w:marLeft w:val="0"/>
      <w:marRight w:val="0"/>
      <w:marTop w:val="0"/>
      <w:marBottom w:val="0"/>
      <w:divBdr>
        <w:top w:val="none" w:sz="0" w:space="0" w:color="auto"/>
        <w:left w:val="none" w:sz="0" w:space="0" w:color="auto"/>
        <w:bottom w:val="none" w:sz="0" w:space="0" w:color="auto"/>
        <w:right w:val="none" w:sz="0" w:space="0" w:color="auto"/>
      </w:divBdr>
      <w:divsChild>
        <w:div w:id="646129986">
          <w:marLeft w:val="0"/>
          <w:marRight w:val="1"/>
          <w:marTop w:val="0"/>
          <w:marBottom w:val="0"/>
          <w:divBdr>
            <w:top w:val="none" w:sz="0" w:space="0" w:color="auto"/>
            <w:left w:val="none" w:sz="0" w:space="0" w:color="auto"/>
            <w:bottom w:val="none" w:sz="0" w:space="0" w:color="auto"/>
            <w:right w:val="none" w:sz="0" w:space="0" w:color="auto"/>
          </w:divBdr>
          <w:divsChild>
            <w:div w:id="1783643875">
              <w:marLeft w:val="0"/>
              <w:marRight w:val="0"/>
              <w:marTop w:val="0"/>
              <w:marBottom w:val="0"/>
              <w:divBdr>
                <w:top w:val="none" w:sz="0" w:space="0" w:color="auto"/>
                <w:left w:val="none" w:sz="0" w:space="0" w:color="auto"/>
                <w:bottom w:val="none" w:sz="0" w:space="0" w:color="auto"/>
                <w:right w:val="none" w:sz="0" w:space="0" w:color="auto"/>
              </w:divBdr>
              <w:divsChild>
                <w:div w:id="1130439839">
                  <w:marLeft w:val="0"/>
                  <w:marRight w:val="1"/>
                  <w:marTop w:val="0"/>
                  <w:marBottom w:val="0"/>
                  <w:divBdr>
                    <w:top w:val="none" w:sz="0" w:space="0" w:color="auto"/>
                    <w:left w:val="none" w:sz="0" w:space="0" w:color="auto"/>
                    <w:bottom w:val="none" w:sz="0" w:space="0" w:color="auto"/>
                    <w:right w:val="none" w:sz="0" w:space="0" w:color="auto"/>
                  </w:divBdr>
                  <w:divsChild>
                    <w:div w:id="2140370584">
                      <w:marLeft w:val="0"/>
                      <w:marRight w:val="0"/>
                      <w:marTop w:val="0"/>
                      <w:marBottom w:val="0"/>
                      <w:divBdr>
                        <w:top w:val="none" w:sz="0" w:space="0" w:color="auto"/>
                        <w:left w:val="none" w:sz="0" w:space="0" w:color="auto"/>
                        <w:bottom w:val="none" w:sz="0" w:space="0" w:color="auto"/>
                        <w:right w:val="none" w:sz="0" w:space="0" w:color="auto"/>
                      </w:divBdr>
                      <w:divsChild>
                        <w:div w:id="973801669">
                          <w:marLeft w:val="0"/>
                          <w:marRight w:val="0"/>
                          <w:marTop w:val="0"/>
                          <w:marBottom w:val="0"/>
                          <w:divBdr>
                            <w:top w:val="none" w:sz="0" w:space="0" w:color="auto"/>
                            <w:left w:val="none" w:sz="0" w:space="0" w:color="auto"/>
                            <w:bottom w:val="none" w:sz="0" w:space="0" w:color="auto"/>
                            <w:right w:val="none" w:sz="0" w:space="0" w:color="auto"/>
                          </w:divBdr>
                          <w:divsChild>
                            <w:div w:id="77408687">
                              <w:marLeft w:val="0"/>
                              <w:marRight w:val="0"/>
                              <w:marTop w:val="120"/>
                              <w:marBottom w:val="360"/>
                              <w:divBdr>
                                <w:top w:val="none" w:sz="0" w:space="0" w:color="auto"/>
                                <w:left w:val="none" w:sz="0" w:space="0" w:color="auto"/>
                                <w:bottom w:val="none" w:sz="0" w:space="0" w:color="auto"/>
                                <w:right w:val="none" w:sz="0" w:space="0" w:color="auto"/>
                              </w:divBdr>
                              <w:divsChild>
                                <w:div w:id="727337172">
                                  <w:marLeft w:val="0"/>
                                  <w:marRight w:val="0"/>
                                  <w:marTop w:val="0"/>
                                  <w:marBottom w:val="0"/>
                                  <w:divBdr>
                                    <w:top w:val="none" w:sz="0" w:space="0" w:color="auto"/>
                                    <w:left w:val="none" w:sz="0" w:space="0" w:color="auto"/>
                                    <w:bottom w:val="none" w:sz="0" w:space="0" w:color="auto"/>
                                    <w:right w:val="none" w:sz="0" w:space="0" w:color="auto"/>
                                  </w:divBdr>
                                  <w:divsChild>
                                    <w:div w:id="12221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286055">
      <w:bodyDiv w:val="1"/>
      <w:marLeft w:val="0"/>
      <w:marRight w:val="0"/>
      <w:marTop w:val="0"/>
      <w:marBottom w:val="0"/>
      <w:divBdr>
        <w:top w:val="none" w:sz="0" w:space="0" w:color="auto"/>
        <w:left w:val="none" w:sz="0" w:space="0" w:color="auto"/>
        <w:bottom w:val="none" w:sz="0" w:space="0" w:color="auto"/>
        <w:right w:val="none" w:sz="0" w:space="0" w:color="auto"/>
      </w:divBdr>
      <w:divsChild>
        <w:div w:id="1220557350">
          <w:marLeft w:val="0"/>
          <w:marRight w:val="1"/>
          <w:marTop w:val="0"/>
          <w:marBottom w:val="0"/>
          <w:divBdr>
            <w:top w:val="none" w:sz="0" w:space="0" w:color="auto"/>
            <w:left w:val="none" w:sz="0" w:space="0" w:color="auto"/>
            <w:bottom w:val="none" w:sz="0" w:space="0" w:color="auto"/>
            <w:right w:val="none" w:sz="0" w:space="0" w:color="auto"/>
          </w:divBdr>
          <w:divsChild>
            <w:div w:id="1792479128">
              <w:marLeft w:val="0"/>
              <w:marRight w:val="0"/>
              <w:marTop w:val="0"/>
              <w:marBottom w:val="0"/>
              <w:divBdr>
                <w:top w:val="none" w:sz="0" w:space="0" w:color="auto"/>
                <w:left w:val="none" w:sz="0" w:space="0" w:color="auto"/>
                <w:bottom w:val="none" w:sz="0" w:space="0" w:color="auto"/>
                <w:right w:val="none" w:sz="0" w:space="0" w:color="auto"/>
              </w:divBdr>
              <w:divsChild>
                <w:div w:id="654728725">
                  <w:marLeft w:val="0"/>
                  <w:marRight w:val="1"/>
                  <w:marTop w:val="0"/>
                  <w:marBottom w:val="0"/>
                  <w:divBdr>
                    <w:top w:val="none" w:sz="0" w:space="0" w:color="auto"/>
                    <w:left w:val="none" w:sz="0" w:space="0" w:color="auto"/>
                    <w:bottom w:val="none" w:sz="0" w:space="0" w:color="auto"/>
                    <w:right w:val="none" w:sz="0" w:space="0" w:color="auto"/>
                  </w:divBdr>
                  <w:divsChild>
                    <w:div w:id="604308424">
                      <w:marLeft w:val="0"/>
                      <w:marRight w:val="0"/>
                      <w:marTop w:val="0"/>
                      <w:marBottom w:val="0"/>
                      <w:divBdr>
                        <w:top w:val="none" w:sz="0" w:space="0" w:color="auto"/>
                        <w:left w:val="none" w:sz="0" w:space="0" w:color="auto"/>
                        <w:bottom w:val="none" w:sz="0" w:space="0" w:color="auto"/>
                        <w:right w:val="none" w:sz="0" w:space="0" w:color="auto"/>
                      </w:divBdr>
                      <w:divsChild>
                        <w:div w:id="1418362479">
                          <w:marLeft w:val="0"/>
                          <w:marRight w:val="0"/>
                          <w:marTop w:val="0"/>
                          <w:marBottom w:val="0"/>
                          <w:divBdr>
                            <w:top w:val="none" w:sz="0" w:space="0" w:color="auto"/>
                            <w:left w:val="none" w:sz="0" w:space="0" w:color="auto"/>
                            <w:bottom w:val="none" w:sz="0" w:space="0" w:color="auto"/>
                            <w:right w:val="none" w:sz="0" w:space="0" w:color="auto"/>
                          </w:divBdr>
                          <w:divsChild>
                            <w:div w:id="259801365">
                              <w:marLeft w:val="0"/>
                              <w:marRight w:val="0"/>
                              <w:marTop w:val="120"/>
                              <w:marBottom w:val="360"/>
                              <w:divBdr>
                                <w:top w:val="none" w:sz="0" w:space="0" w:color="auto"/>
                                <w:left w:val="none" w:sz="0" w:space="0" w:color="auto"/>
                                <w:bottom w:val="none" w:sz="0" w:space="0" w:color="auto"/>
                                <w:right w:val="none" w:sz="0" w:space="0" w:color="auto"/>
                              </w:divBdr>
                              <w:divsChild>
                                <w:div w:id="1625035631">
                                  <w:marLeft w:val="420"/>
                                  <w:marRight w:val="0"/>
                                  <w:marTop w:val="0"/>
                                  <w:marBottom w:val="0"/>
                                  <w:divBdr>
                                    <w:top w:val="none" w:sz="0" w:space="0" w:color="auto"/>
                                    <w:left w:val="none" w:sz="0" w:space="0" w:color="auto"/>
                                    <w:bottom w:val="none" w:sz="0" w:space="0" w:color="auto"/>
                                    <w:right w:val="none" w:sz="0" w:space="0" w:color="auto"/>
                                  </w:divBdr>
                                  <w:divsChild>
                                    <w:div w:id="1155804332">
                                      <w:marLeft w:val="0"/>
                                      <w:marRight w:val="0"/>
                                      <w:marTop w:val="0"/>
                                      <w:marBottom w:val="0"/>
                                      <w:divBdr>
                                        <w:top w:val="none" w:sz="0" w:space="0" w:color="auto"/>
                                        <w:left w:val="none" w:sz="0" w:space="0" w:color="auto"/>
                                        <w:bottom w:val="none" w:sz="0" w:space="0" w:color="auto"/>
                                        <w:right w:val="none" w:sz="0" w:space="0" w:color="auto"/>
                                      </w:divBdr>
                                      <w:divsChild>
                                        <w:div w:id="9051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750162">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3">
          <w:marLeft w:val="0"/>
          <w:marRight w:val="1"/>
          <w:marTop w:val="0"/>
          <w:marBottom w:val="0"/>
          <w:divBdr>
            <w:top w:val="none" w:sz="0" w:space="0" w:color="auto"/>
            <w:left w:val="none" w:sz="0" w:space="0" w:color="auto"/>
            <w:bottom w:val="none" w:sz="0" w:space="0" w:color="auto"/>
            <w:right w:val="none" w:sz="0" w:space="0" w:color="auto"/>
          </w:divBdr>
          <w:divsChild>
            <w:div w:id="105540844">
              <w:marLeft w:val="0"/>
              <w:marRight w:val="0"/>
              <w:marTop w:val="0"/>
              <w:marBottom w:val="0"/>
              <w:divBdr>
                <w:top w:val="none" w:sz="0" w:space="0" w:color="auto"/>
                <w:left w:val="none" w:sz="0" w:space="0" w:color="auto"/>
                <w:bottom w:val="none" w:sz="0" w:space="0" w:color="auto"/>
                <w:right w:val="none" w:sz="0" w:space="0" w:color="auto"/>
              </w:divBdr>
              <w:divsChild>
                <w:div w:id="524637767">
                  <w:marLeft w:val="0"/>
                  <w:marRight w:val="1"/>
                  <w:marTop w:val="0"/>
                  <w:marBottom w:val="0"/>
                  <w:divBdr>
                    <w:top w:val="none" w:sz="0" w:space="0" w:color="auto"/>
                    <w:left w:val="none" w:sz="0" w:space="0" w:color="auto"/>
                    <w:bottom w:val="none" w:sz="0" w:space="0" w:color="auto"/>
                    <w:right w:val="none" w:sz="0" w:space="0" w:color="auto"/>
                  </w:divBdr>
                  <w:divsChild>
                    <w:div w:id="2130857243">
                      <w:marLeft w:val="0"/>
                      <w:marRight w:val="0"/>
                      <w:marTop w:val="0"/>
                      <w:marBottom w:val="0"/>
                      <w:divBdr>
                        <w:top w:val="none" w:sz="0" w:space="0" w:color="auto"/>
                        <w:left w:val="none" w:sz="0" w:space="0" w:color="auto"/>
                        <w:bottom w:val="none" w:sz="0" w:space="0" w:color="auto"/>
                        <w:right w:val="none" w:sz="0" w:space="0" w:color="auto"/>
                      </w:divBdr>
                      <w:divsChild>
                        <w:div w:id="2018535768">
                          <w:marLeft w:val="0"/>
                          <w:marRight w:val="0"/>
                          <w:marTop w:val="0"/>
                          <w:marBottom w:val="0"/>
                          <w:divBdr>
                            <w:top w:val="none" w:sz="0" w:space="0" w:color="auto"/>
                            <w:left w:val="none" w:sz="0" w:space="0" w:color="auto"/>
                            <w:bottom w:val="none" w:sz="0" w:space="0" w:color="auto"/>
                            <w:right w:val="none" w:sz="0" w:space="0" w:color="auto"/>
                          </w:divBdr>
                          <w:divsChild>
                            <w:div w:id="17629751">
                              <w:marLeft w:val="0"/>
                              <w:marRight w:val="0"/>
                              <w:marTop w:val="120"/>
                              <w:marBottom w:val="360"/>
                              <w:divBdr>
                                <w:top w:val="none" w:sz="0" w:space="0" w:color="auto"/>
                                <w:left w:val="none" w:sz="0" w:space="0" w:color="auto"/>
                                <w:bottom w:val="none" w:sz="0" w:space="0" w:color="auto"/>
                                <w:right w:val="none" w:sz="0" w:space="0" w:color="auto"/>
                              </w:divBdr>
                              <w:divsChild>
                                <w:div w:id="1418209433">
                                  <w:marLeft w:val="420"/>
                                  <w:marRight w:val="0"/>
                                  <w:marTop w:val="0"/>
                                  <w:marBottom w:val="0"/>
                                  <w:divBdr>
                                    <w:top w:val="none" w:sz="0" w:space="0" w:color="auto"/>
                                    <w:left w:val="none" w:sz="0" w:space="0" w:color="auto"/>
                                    <w:bottom w:val="none" w:sz="0" w:space="0" w:color="auto"/>
                                    <w:right w:val="none" w:sz="0" w:space="0" w:color="auto"/>
                                  </w:divBdr>
                                  <w:divsChild>
                                    <w:div w:id="9372503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385562">
      <w:bodyDiv w:val="1"/>
      <w:marLeft w:val="0"/>
      <w:marRight w:val="0"/>
      <w:marTop w:val="0"/>
      <w:marBottom w:val="0"/>
      <w:divBdr>
        <w:top w:val="none" w:sz="0" w:space="0" w:color="auto"/>
        <w:left w:val="none" w:sz="0" w:space="0" w:color="auto"/>
        <w:bottom w:val="none" w:sz="0" w:space="0" w:color="auto"/>
        <w:right w:val="none" w:sz="0" w:space="0" w:color="auto"/>
      </w:divBdr>
      <w:divsChild>
        <w:div w:id="1188593239">
          <w:marLeft w:val="0"/>
          <w:marRight w:val="1"/>
          <w:marTop w:val="0"/>
          <w:marBottom w:val="0"/>
          <w:divBdr>
            <w:top w:val="none" w:sz="0" w:space="0" w:color="auto"/>
            <w:left w:val="none" w:sz="0" w:space="0" w:color="auto"/>
            <w:bottom w:val="none" w:sz="0" w:space="0" w:color="auto"/>
            <w:right w:val="none" w:sz="0" w:space="0" w:color="auto"/>
          </w:divBdr>
          <w:divsChild>
            <w:div w:id="924264896">
              <w:marLeft w:val="0"/>
              <w:marRight w:val="0"/>
              <w:marTop w:val="0"/>
              <w:marBottom w:val="0"/>
              <w:divBdr>
                <w:top w:val="none" w:sz="0" w:space="0" w:color="auto"/>
                <w:left w:val="none" w:sz="0" w:space="0" w:color="auto"/>
                <w:bottom w:val="none" w:sz="0" w:space="0" w:color="auto"/>
                <w:right w:val="none" w:sz="0" w:space="0" w:color="auto"/>
              </w:divBdr>
              <w:divsChild>
                <w:div w:id="715273414">
                  <w:marLeft w:val="0"/>
                  <w:marRight w:val="1"/>
                  <w:marTop w:val="0"/>
                  <w:marBottom w:val="0"/>
                  <w:divBdr>
                    <w:top w:val="none" w:sz="0" w:space="0" w:color="auto"/>
                    <w:left w:val="none" w:sz="0" w:space="0" w:color="auto"/>
                    <w:bottom w:val="none" w:sz="0" w:space="0" w:color="auto"/>
                    <w:right w:val="none" w:sz="0" w:space="0" w:color="auto"/>
                  </w:divBdr>
                  <w:divsChild>
                    <w:div w:id="118107981">
                      <w:marLeft w:val="0"/>
                      <w:marRight w:val="0"/>
                      <w:marTop w:val="0"/>
                      <w:marBottom w:val="0"/>
                      <w:divBdr>
                        <w:top w:val="none" w:sz="0" w:space="0" w:color="auto"/>
                        <w:left w:val="none" w:sz="0" w:space="0" w:color="auto"/>
                        <w:bottom w:val="none" w:sz="0" w:space="0" w:color="auto"/>
                        <w:right w:val="none" w:sz="0" w:space="0" w:color="auto"/>
                      </w:divBdr>
                      <w:divsChild>
                        <w:div w:id="2089688066">
                          <w:marLeft w:val="0"/>
                          <w:marRight w:val="0"/>
                          <w:marTop w:val="0"/>
                          <w:marBottom w:val="0"/>
                          <w:divBdr>
                            <w:top w:val="none" w:sz="0" w:space="0" w:color="auto"/>
                            <w:left w:val="none" w:sz="0" w:space="0" w:color="auto"/>
                            <w:bottom w:val="none" w:sz="0" w:space="0" w:color="auto"/>
                            <w:right w:val="none" w:sz="0" w:space="0" w:color="auto"/>
                          </w:divBdr>
                          <w:divsChild>
                            <w:div w:id="1271468146">
                              <w:marLeft w:val="0"/>
                              <w:marRight w:val="0"/>
                              <w:marTop w:val="120"/>
                              <w:marBottom w:val="360"/>
                              <w:divBdr>
                                <w:top w:val="none" w:sz="0" w:space="0" w:color="auto"/>
                                <w:left w:val="none" w:sz="0" w:space="0" w:color="auto"/>
                                <w:bottom w:val="none" w:sz="0" w:space="0" w:color="auto"/>
                                <w:right w:val="none" w:sz="0" w:space="0" w:color="auto"/>
                              </w:divBdr>
                              <w:divsChild>
                                <w:div w:id="359941575">
                                  <w:marLeft w:val="0"/>
                                  <w:marRight w:val="0"/>
                                  <w:marTop w:val="0"/>
                                  <w:marBottom w:val="0"/>
                                  <w:divBdr>
                                    <w:top w:val="none" w:sz="0" w:space="0" w:color="auto"/>
                                    <w:left w:val="none" w:sz="0" w:space="0" w:color="auto"/>
                                    <w:bottom w:val="none" w:sz="0" w:space="0" w:color="auto"/>
                                    <w:right w:val="none" w:sz="0" w:space="0" w:color="auto"/>
                                  </w:divBdr>
                                </w:div>
                                <w:div w:id="175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80488">
      <w:bodyDiv w:val="1"/>
      <w:marLeft w:val="0"/>
      <w:marRight w:val="0"/>
      <w:marTop w:val="0"/>
      <w:marBottom w:val="0"/>
      <w:divBdr>
        <w:top w:val="none" w:sz="0" w:space="0" w:color="auto"/>
        <w:left w:val="none" w:sz="0" w:space="0" w:color="auto"/>
        <w:bottom w:val="none" w:sz="0" w:space="0" w:color="auto"/>
        <w:right w:val="none" w:sz="0" w:space="0" w:color="auto"/>
      </w:divBdr>
    </w:div>
    <w:div w:id="2007710761">
      <w:bodyDiv w:val="1"/>
      <w:marLeft w:val="0"/>
      <w:marRight w:val="0"/>
      <w:marTop w:val="0"/>
      <w:marBottom w:val="0"/>
      <w:divBdr>
        <w:top w:val="none" w:sz="0" w:space="0" w:color="auto"/>
        <w:left w:val="none" w:sz="0" w:space="0" w:color="auto"/>
        <w:bottom w:val="none" w:sz="0" w:space="0" w:color="auto"/>
        <w:right w:val="none" w:sz="0" w:space="0" w:color="auto"/>
      </w:divBdr>
      <w:divsChild>
        <w:div w:id="1885867259">
          <w:marLeft w:val="0"/>
          <w:marRight w:val="1"/>
          <w:marTop w:val="0"/>
          <w:marBottom w:val="0"/>
          <w:divBdr>
            <w:top w:val="none" w:sz="0" w:space="0" w:color="auto"/>
            <w:left w:val="none" w:sz="0" w:space="0" w:color="auto"/>
            <w:bottom w:val="none" w:sz="0" w:space="0" w:color="auto"/>
            <w:right w:val="none" w:sz="0" w:space="0" w:color="auto"/>
          </w:divBdr>
          <w:divsChild>
            <w:div w:id="1913928271">
              <w:marLeft w:val="0"/>
              <w:marRight w:val="0"/>
              <w:marTop w:val="0"/>
              <w:marBottom w:val="0"/>
              <w:divBdr>
                <w:top w:val="none" w:sz="0" w:space="0" w:color="auto"/>
                <w:left w:val="none" w:sz="0" w:space="0" w:color="auto"/>
                <w:bottom w:val="none" w:sz="0" w:space="0" w:color="auto"/>
                <w:right w:val="none" w:sz="0" w:space="0" w:color="auto"/>
              </w:divBdr>
              <w:divsChild>
                <w:div w:id="606354376">
                  <w:marLeft w:val="0"/>
                  <w:marRight w:val="1"/>
                  <w:marTop w:val="0"/>
                  <w:marBottom w:val="0"/>
                  <w:divBdr>
                    <w:top w:val="none" w:sz="0" w:space="0" w:color="auto"/>
                    <w:left w:val="none" w:sz="0" w:space="0" w:color="auto"/>
                    <w:bottom w:val="none" w:sz="0" w:space="0" w:color="auto"/>
                    <w:right w:val="none" w:sz="0" w:space="0" w:color="auto"/>
                  </w:divBdr>
                  <w:divsChild>
                    <w:div w:id="2119592581">
                      <w:marLeft w:val="0"/>
                      <w:marRight w:val="0"/>
                      <w:marTop w:val="0"/>
                      <w:marBottom w:val="0"/>
                      <w:divBdr>
                        <w:top w:val="none" w:sz="0" w:space="0" w:color="auto"/>
                        <w:left w:val="none" w:sz="0" w:space="0" w:color="auto"/>
                        <w:bottom w:val="none" w:sz="0" w:space="0" w:color="auto"/>
                        <w:right w:val="none" w:sz="0" w:space="0" w:color="auto"/>
                      </w:divBdr>
                      <w:divsChild>
                        <w:div w:id="522938752">
                          <w:marLeft w:val="0"/>
                          <w:marRight w:val="0"/>
                          <w:marTop w:val="0"/>
                          <w:marBottom w:val="0"/>
                          <w:divBdr>
                            <w:top w:val="none" w:sz="0" w:space="0" w:color="auto"/>
                            <w:left w:val="none" w:sz="0" w:space="0" w:color="auto"/>
                            <w:bottom w:val="none" w:sz="0" w:space="0" w:color="auto"/>
                            <w:right w:val="none" w:sz="0" w:space="0" w:color="auto"/>
                          </w:divBdr>
                          <w:divsChild>
                            <w:div w:id="246154501">
                              <w:marLeft w:val="0"/>
                              <w:marRight w:val="0"/>
                              <w:marTop w:val="120"/>
                              <w:marBottom w:val="360"/>
                              <w:divBdr>
                                <w:top w:val="none" w:sz="0" w:space="0" w:color="auto"/>
                                <w:left w:val="none" w:sz="0" w:space="0" w:color="auto"/>
                                <w:bottom w:val="none" w:sz="0" w:space="0" w:color="auto"/>
                                <w:right w:val="none" w:sz="0" w:space="0" w:color="auto"/>
                              </w:divBdr>
                              <w:divsChild>
                                <w:div w:id="1126700844">
                                  <w:marLeft w:val="420"/>
                                  <w:marRight w:val="0"/>
                                  <w:marTop w:val="0"/>
                                  <w:marBottom w:val="0"/>
                                  <w:divBdr>
                                    <w:top w:val="none" w:sz="0" w:space="0" w:color="auto"/>
                                    <w:left w:val="none" w:sz="0" w:space="0" w:color="auto"/>
                                    <w:bottom w:val="none" w:sz="0" w:space="0" w:color="auto"/>
                                    <w:right w:val="none" w:sz="0" w:space="0" w:color="auto"/>
                                  </w:divBdr>
                                  <w:divsChild>
                                    <w:div w:id="19226396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2DBA-52D9-2543-A546-C88C15C9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3837</Words>
  <Characters>21877</Characters>
  <Application>Microsoft Macintosh Word</Application>
  <DocSecurity>0</DocSecurity>
  <Lines>182</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要旨テンプレート　★</vt:lpstr>
      <vt:lpstr>★　要旨テンプレート　★</vt:lpstr>
    </vt:vector>
  </TitlesOfParts>
  <Company>千葉大学病院</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要旨テンプレート　★</dc:title>
  <dc:subject/>
  <dc:creator>疾患プロテオミクス</dc:creator>
  <cp:keywords/>
  <dc:description/>
  <cp:lastModifiedBy>Na Ma</cp:lastModifiedBy>
  <cp:revision>2</cp:revision>
  <cp:lastPrinted>2015-06-19T08:11:00Z</cp:lastPrinted>
  <dcterms:created xsi:type="dcterms:W3CDTF">2015-09-07T22:36:00Z</dcterms:created>
  <dcterms:modified xsi:type="dcterms:W3CDTF">2015-09-07T22:36:00Z</dcterms:modified>
</cp:coreProperties>
</file>