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65896" w14:textId="77777777" w:rsidR="00D02385" w:rsidRPr="00BF55BA" w:rsidRDefault="00D02385" w:rsidP="00D02385">
      <w:pPr>
        <w:spacing w:line="360" w:lineRule="auto"/>
        <w:rPr>
          <w:rFonts w:ascii="Book Antiqua" w:eastAsia="Times New Roman" w:hAnsi="Book Antiqua" w:cs="宋体"/>
          <w:i/>
          <w:lang w:val="en-US"/>
        </w:rPr>
      </w:pPr>
      <w:bookmarkStart w:id="0" w:name="OLE_LINK2088"/>
      <w:bookmarkStart w:id="1" w:name="OLE_LINK2089"/>
      <w:bookmarkStart w:id="2" w:name="OLE_LINK437"/>
      <w:bookmarkStart w:id="3" w:name="OLE_LINK438"/>
      <w:bookmarkStart w:id="4" w:name="OLE_LINK1420"/>
      <w:bookmarkStart w:id="5" w:name="OLE_LINK1602"/>
      <w:bookmarkStart w:id="6" w:name="OLE_LINK2188"/>
      <w:bookmarkStart w:id="7" w:name="OLE_LINK40"/>
      <w:bookmarkStart w:id="8" w:name="OLE_LINK41"/>
      <w:r w:rsidRPr="00BF55BA">
        <w:rPr>
          <w:rFonts w:ascii="Book Antiqua" w:eastAsia="Times New Roman" w:hAnsi="Book Antiqua" w:cs="宋体"/>
          <w:b/>
          <w:lang w:val="en-US"/>
        </w:rPr>
        <w:t xml:space="preserve">Name of journal: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BF55BA">
        <w:rPr>
          <w:rFonts w:ascii="Book Antiqua" w:eastAsia="Times New Roman" w:hAnsi="Book Antiqua" w:cs="宋体"/>
          <w:i/>
          <w:szCs w:val="21"/>
          <w:lang w:val="en-US"/>
        </w:rPr>
        <w:t>World Journal of Gastroenterology</w:t>
      </w:r>
      <w:bookmarkEnd w:id="9"/>
      <w:bookmarkEnd w:id="10"/>
      <w:bookmarkEnd w:id="11"/>
      <w:bookmarkEnd w:id="12"/>
      <w:bookmarkEnd w:id="13"/>
      <w:bookmarkEnd w:id="14"/>
      <w:bookmarkEnd w:id="15"/>
    </w:p>
    <w:p w14:paraId="39217039" w14:textId="387F5E3E" w:rsidR="00D02385" w:rsidRPr="00BF55BA" w:rsidRDefault="00D02385" w:rsidP="00D02385">
      <w:pPr>
        <w:spacing w:line="360" w:lineRule="auto"/>
        <w:rPr>
          <w:rFonts w:ascii="Book Antiqua" w:eastAsia="Times New Roman" w:hAnsi="Book Antiqua" w:cs="宋体"/>
          <w:b/>
          <w:i/>
          <w:lang w:val="en-US" w:eastAsia="zh-CN"/>
        </w:rPr>
      </w:pPr>
      <w:bookmarkStart w:id="16" w:name="OLE_LINK19"/>
      <w:bookmarkStart w:id="17" w:name="OLE_LINK21"/>
      <w:r w:rsidRPr="00BF55BA">
        <w:rPr>
          <w:rFonts w:ascii="Book Antiqua" w:hAnsi="Book Antiqua" w:cs="Arial"/>
          <w:b/>
          <w:lang w:val="en"/>
        </w:rPr>
        <w:t xml:space="preserve">ESPS Manuscript NO: </w:t>
      </w:r>
      <w:r w:rsidRPr="00BF55BA">
        <w:rPr>
          <w:rFonts w:ascii="Book Antiqua" w:hAnsi="Book Antiqua" w:cs="Arial" w:hint="eastAsia"/>
          <w:b/>
          <w:lang w:val="en" w:eastAsia="zh-CN"/>
        </w:rPr>
        <w:t>20784</w:t>
      </w:r>
    </w:p>
    <w:p w14:paraId="656089C5" w14:textId="77777777" w:rsidR="00D02385" w:rsidRPr="00BF55BA" w:rsidRDefault="00D02385" w:rsidP="00D02385">
      <w:pPr>
        <w:rPr>
          <w:rFonts w:ascii="Book Antiqua" w:hAnsi="Book Antiqua"/>
          <w:b/>
          <w:lang w:val="en-US"/>
        </w:rPr>
      </w:pPr>
      <w:bookmarkStart w:id="18" w:name="OLE_LINK886"/>
      <w:bookmarkStart w:id="19" w:name="OLE_LINK887"/>
      <w:bookmarkStart w:id="20" w:name="OLE_LINK888"/>
      <w:bookmarkStart w:id="21" w:name="OLE_LINK1072"/>
      <w:bookmarkStart w:id="22" w:name="OLE_LINK863"/>
      <w:bookmarkStart w:id="23" w:name="OLE_LINK965"/>
      <w:bookmarkStart w:id="24" w:name="OLE_LINK897"/>
      <w:bookmarkStart w:id="25" w:name="OLE_LINK1021"/>
      <w:bookmarkStart w:id="26" w:name="OLE_LINK870"/>
      <w:bookmarkStart w:id="27" w:name="OLE_LINK1029"/>
      <w:bookmarkStart w:id="28" w:name="OLE_LINK950"/>
      <w:bookmarkStart w:id="29" w:name="OLE_LINK1191"/>
      <w:bookmarkStart w:id="30" w:name="OLE_LINK1064"/>
      <w:bookmarkStart w:id="31" w:name="OLE_LINK1165"/>
      <w:bookmarkStart w:id="32" w:name="OLE_LINK1333"/>
      <w:bookmarkStart w:id="33" w:name="OLE_LINK1367"/>
      <w:bookmarkStart w:id="34" w:name="OLE_LINK1400"/>
      <w:bookmarkStart w:id="35" w:name="OLE_LINK1616"/>
      <w:bookmarkStart w:id="36" w:name="OLE_LINK1378"/>
      <w:bookmarkStart w:id="37" w:name="OLE_LINK1489"/>
      <w:bookmarkStart w:id="38" w:name="OLE_LINK1379"/>
      <w:bookmarkStart w:id="39" w:name="OLE_LINK1638"/>
      <w:bookmarkStart w:id="40" w:name="OLE_LINK1758"/>
      <w:bookmarkStart w:id="41" w:name="OLE_LINK1715"/>
      <w:bookmarkStart w:id="42" w:name="OLE_LINK1893"/>
      <w:bookmarkStart w:id="43" w:name="OLE_LINK1929"/>
      <w:bookmarkStart w:id="44" w:name="OLE_LINK1717"/>
      <w:bookmarkStart w:id="45" w:name="OLE_LINK1785"/>
      <w:bookmarkStart w:id="46" w:name="OLE_LINK1908"/>
      <w:bookmarkStart w:id="47" w:name="OLE_LINK1933"/>
      <w:bookmarkStart w:id="48" w:name="OLE_LINK1867"/>
      <w:bookmarkStart w:id="49" w:name="OLE_LINK1904"/>
      <w:bookmarkStart w:id="50" w:name="OLE_LINK1937"/>
      <w:bookmarkStart w:id="51" w:name="OLE_LINK2062"/>
      <w:bookmarkStart w:id="52" w:name="OLE_LINK2119"/>
      <w:bookmarkStart w:id="53" w:name="OLE_LINK2067"/>
      <w:bookmarkStart w:id="54" w:name="OLE_LINK2244"/>
      <w:bookmarkStart w:id="55" w:name="OLE_LINK2000"/>
      <w:bookmarkStart w:id="56" w:name="OLE_LINK3"/>
      <w:bookmarkStart w:id="57" w:name="OLE_LINK4"/>
      <w:bookmarkStart w:id="58" w:name="OLE_LINK5"/>
      <w:bookmarkEnd w:id="0"/>
      <w:bookmarkEnd w:id="1"/>
      <w:bookmarkEnd w:id="16"/>
      <w:bookmarkEnd w:id="17"/>
      <w:r w:rsidRPr="00BF55BA">
        <w:rPr>
          <w:rFonts w:ascii="Book Antiqua" w:hAnsi="Book Antiqua"/>
          <w:b/>
          <w:lang w:val="en-US"/>
        </w:rPr>
        <w:t>Manuscript Type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BF55BA">
        <w:rPr>
          <w:rFonts w:ascii="Book Antiqua" w:hAnsi="Book Antiqua"/>
          <w:b/>
          <w:lang w:val="en-US"/>
        </w:rPr>
        <w:t xml:space="preserve">: </w:t>
      </w:r>
      <w:bookmarkEnd w:id="2"/>
      <w:bookmarkEnd w:id="3"/>
      <w:bookmarkEnd w:id="4"/>
      <w:bookmarkEnd w:id="5"/>
      <w:bookmarkEnd w:id="6"/>
      <w:bookmarkEnd w:id="7"/>
      <w:bookmarkEnd w:id="8"/>
      <w:bookmarkEnd w:id="56"/>
      <w:bookmarkEnd w:id="57"/>
      <w:bookmarkEnd w:id="58"/>
      <w:r w:rsidRPr="00BF55BA">
        <w:rPr>
          <w:rFonts w:ascii="Book Antiqua" w:hAnsi="Book Antiqua"/>
          <w:b/>
          <w:lang w:val="en-US"/>
        </w:rPr>
        <w:t>TOPIC HIGHLIGHT</w:t>
      </w:r>
    </w:p>
    <w:p w14:paraId="69010B56" w14:textId="5EC2771D" w:rsidR="00D02385" w:rsidRPr="00BF55BA" w:rsidRDefault="00D02385" w:rsidP="00D02385">
      <w:pPr>
        <w:rPr>
          <w:rFonts w:ascii="Book Antiqua" w:hAnsi="Book Antiqua"/>
          <w:b/>
          <w:lang w:val="en-US" w:eastAsia="zh-CN"/>
        </w:rPr>
      </w:pPr>
    </w:p>
    <w:p w14:paraId="681CC1D9" w14:textId="45C63022" w:rsidR="00D02385" w:rsidRPr="002D2011" w:rsidRDefault="00D02385" w:rsidP="00FA590E">
      <w:pPr>
        <w:adjustRightInd w:val="0"/>
        <w:snapToGrid w:val="0"/>
        <w:spacing w:line="360" w:lineRule="auto"/>
        <w:jc w:val="both"/>
        <w:rPr>
          <w:rFonts w:ascii="Book Antiqua" w:hAnsi="Book Antiqua"/>
          <w:lang w:val="en-US" w:eastAsia="zh-CN"/>
        </w:rPr>
      </w:pPr>
      <w:r w:rsidRPr="002D2011">
        <w:rPr>
          <w:rFonts w:ascii="Book Antiqua" w:hAnsi="Book Antiqua"/>
          <w:lang w:val="en-US" w:eastAsia="zh-CN"/>
        </w:rPr>
        <w:t>2015 Advances in Gastrointestinal Endoscopy</w:t>
      </w:r>
    </w:p>
    <w:p w14:paraId="5C2E12EC" w14:textId="77777777" w:rsidR="00D02385" w:rsidRPr="00BF55BA" w:rsidRDefault="00D02385" w:rsidP="00FA590E">
      <w:pPr>
        <w:adjustRightInd w:val="0"/>
        <w:snapToGrid w:val="0"/>
        <w:spacing w:line="360" w:lineRule="auto"/>
        <w:jc w:val="both"/>
        <w:rPr>
          <w:rFonts w:ascii="Book Antiqua" w:hAnsi="Book Antiqua"/>
          <w:b/>
          <w:lang w:val="en-US" w:eastAsia="zh-CN"/>
        </w:rPr>
      </w:pPr>
    </w:p>
    <w:p w14:paraId="4E11D171" w14:textId="13C535AD" w:rsidR="00033D34" w:rsidRPr="00BF55BA" w:rsidRDefault="00033D34" w:rsidP="00FA590E">
      <w:pPr>
        <w:adjustRightInd w:val="0"/>
        <w:snapToGrid w:val="0"/>
        <w:spacing w:line="360" w:lineRule="auto"/>
        <w:jc w:val="both"/>
        <w:rPr>
          <w:rFonts w:ascii="Book Antiqua" w:hAnsi="Book Antiqua"/>
          <w:b/>
          <w:lang w:val="en-GB"/>
        </w:rPr>
      </w:pPr>
      <w:bookmarkStart w:id="59" w:name="OLE_LINK2339"/>
      <w:r w:rsidRPr="00BF55BA">
        <w:rPr>
          <w:rFonts w:ascii="Book Antiqua" w:hAnsi="Book Antiqua"/>
          <w:b/>
          <w:lang w:val="en-GB"/>
        </w:rPr>
        <w:t>Seeing better</w:t>
      </w:r>
      <w:r w:rsidR="00D02385" w:rsidRPr="00BF55BA">
        <w:rPr>
          <w:rFonts w:ascii="Book Antiqua" w:hAnsi="Book Antiqua" w:hint="eastAsia"/>
          <w:b/>
          <w:lang w:val="en-GB" w:eastAsia="zh-CN"/>
        </w:rPr>
        <w:t xml:space="preserve"> -</w:t>
      </w:r>
      <w:r w:rsidRPr="00BF55BA">
        <w:rPr>
          <w:rFonts w:ascii="Book Antiqua" w:hAnsi="Book Antiqua"/>
          <w:b/>
          <w:lang w:val="en-GB"/>
        </w:rPr>
        <w:t xml:space="preserve"> </w:t>
      </w:r>
      <w:r w:rsidR="00D02385" w:rsidRPr="00BF55BA">
        <w:rPr>
          <w:rFonts w:ascii="Book Antiqua" w:hAnsi="Book Antiqua"/>
          <w:b/>
          <w:lang w:val="en-GB"/>
        </w:rPr>
        <w:t xml:space="preserve">Evidence </w:t>
      </w:r>
      <w:r w:rsidRPr="00BF55BA">
        <w:rPr>
          <w:rFonts w:ascii="Book Antiqua" w:hAnsi="Book Antiqua"/>
          <w:b/>
          <w:lang w:val="en-GB"/>
        </w:rPr>
        <w:t>based recommendations on optimizing colonoscopy adenoma detection rate</w:t>
      </w:r>
    </w:p>
    <w:bookmarkEnd w:id="59"/>
    <w:p w14:paraId="1C9CC7F3" w14:textId="77777777" w:rsidR="004B31B2" w:rsidRPr="00BF55BA" w:rsidRDefault="004B31B2" w:rsidP="00FA590E">
      <w:pPr>
        <w:adjustRightInd w:val="0"/>
        <w:snapToGrid w:val="0"/>
        <w:spacing w:line="360" w:lineRule="auto"/>
        <w:jc w:val="both"/>
        <w:rPr>
          <w:rFonts w:ascii="Book Antiqua" w:hAnsi="Book Antiqua"/>
          <w:lang w:val="en-GB"/>
        </w:rPr>
      </w:pPr>
    </w:p>
    <w:p w14:paraId="788E6089" w14:textId="6E2D35EA" w:rsidR="00AC0EAF" w:rsidRPr="00BF55BA" w:rsidRDefault="00CB47F3" w:rsidP="00FA590E">
      <w:pPr>
        <w:adjustRightInd w:val="0"/>
        <w:snapToGrid w:val="0"/>
        <w:spacing w:line="360" w:lineRule="auto"/>
        <w:jc w:val="both"/>
        <w:rPr>
          <w:rFonts w:ascii="Book Antiqua" w:hAnsi="Book Antiqua"/>
          <w:lang w:val="en-GB" w:eastAsia="zh-CN"/>
        </w:rPr>
      </w:pPr>
      <w:r w:rsidRPr="00BF55BA">
        <w:rPr>
          <w:rFonts w:ascii="Book Antiqua" w:hAnsi="Book Antiqua"/>
          <w:lang w:val="es-ES_tradnl"/>
        </w:rPr>
        <w:t xml:space="preserve">Aranda-Hernández </w:t>
      </w:r>
      <w:r w:rsidRPr="00BF55BA">
        <w:rPr>
          <w:rFonts w:ascii="Book Antiqua" w:hAnsi="Book Antiqua" w:hint="eastAsia"/>
          <w:lang w:val="es-ES_tradnl" w:eastAsia="zh-CN"/>
        </w:rPr>
        <w:t xml:space="preserve">J </w:t>
      </w:r>
      <w:r w:rsidR="00776C33" w:rsidRPr="00BF55BA">
        <w:rPr>
          <w:rFonts w:ascii="Book Antiqua" w:hAnsi="Book Antiqua" w:hint="eastAsia"/>
          <w:i/>
          <w:lang w:val="es-ES_tradnl" w:eastAsia="zh-CN"/>
        </w:rPr>
        <w:t>et al</w:t>
      </w:r>
      <w:r w:rsidRPr="00BF55BA">
        <w:rPr>
          <w:rFonts w:ascii="Book Antiqua" w:hAnsi="Book Antiqua" w:hint="eastAsia"/>
          <w:i/>
          <w:lang w:val="es-ES_tradnl" w:eastAsia="zh-CN"/>
        </w:rPr>
        <w:t>.</w:t>
      </w:r>
      <w:r w:rsidRPr="00BF55BA">
        <w:rPr>
          <w:rFonts w:ascii="Book Antiqua" w:hAnsi="Book Antiqua" w:hint="eastAsia"/>
          <w:lang w:val="es-ES_tradnl" w:eastAsia="zh-CN"/>
        </w:rPr>
        <w:t xml:space="preserve"> </w:t>
      </w:r>
      <w:r w:rsidR="00033D34" w:rsidRPr="00BF55BA">
        <w:rPr>
          <w:rFonts w:ascii="Book Antiqua" w:hAnsi="Book Antiqua"/>
          <w:lang w:val="en-GB"/>
        </w:rPr>
        <w:t>Seeing better</w:t>
      </w:r>
      <w:r w:rsidR="00D02385" w:rsidRPr="00BF55BA">
        <w:rPr>
          <w:rFonts w:ascii="Book Antiqua" w:hAnsi="Book Antiqua" w:hint="eastAsia"/>
          <w:lang w:val="en-GB" w:eastAsia="zh-CN"/>
        </w:rPr>
        <w:t>,</w:t>
      </w:r>
      <w:r w:rsidR="00033D34" w:rsidRPr="00BF55BA">
        <w:rPr>
          <w:rFonts w:ascii="Book Antiqua" w:hAnsi="Book Antiqua"/>
          <w:lang w:val="en-GB"/>
        </w:rPr>
        <w:t xml:space="preserve"> optimizing colonoscopy adenoma detection</w:t>
      </w:r>
    </w:p>
    <w:p w14:paraId="6FF51304" w14:textId="77777777" w:rsidR="00CB47F3" w:rsidRPr="00BF55BA" w:rsidRDefault="00CB47F3" w:rsidP="00FA590E">
      <w:pPr>
        <w:adjustRightInd w:val="0"/>
        <w:snapToGrid w:val="0"/>
        <w:spacing w:line="360" w:lineRule="auto"/>
        <w:jc w:val="both"/>
        <w:rPr>
          <w:rFonts w:ascii="Book Antiqua" w:hAnsi="Book Antiqua"/>
          <w:lang w:val="en-GB" w:eastAsia="zh-CN"/>
        </w:rPr>
      </w:pPr>
    </w:p>
    <w:p w14:paraId="091A69EC" w14:textId="0AE0A47E" w:rsidR="004B31B2" w:rsidRPr="00BF55BA" w:rsidRDefault="00CB47F3" w:rsidP="00FA590E">
      <w:pPr>
        <w:adjustRightInd w:val="0"/>
        <w:snapToGrid w:val="0"/>
        <w:spacing w:line="360" w:lineRule="auto"/>
        <w:jc w:val="both"/>
        <w:rPr>
          <w:rFonts w:ascii="Book Antiqua" w:hAnsi="Book Antiqua"/>
          <w:lang w:val="es-ES_tradnl" w:eastAsia="zh-CN"/>
        </w:rPr>
      </w:pPr>
      <w:bookmarkStart w:id="60" w:name="OLE_LINK2340"/>
      <w:bookmarkStart w:id="61" w:name="OLE_LINK2341"/>
      <w:bookmarkStart w:id="62" w:name="OLE_LINK2869"/>
      <w:r w:rsidRPr="00BF55BA">
        <w:rPr>
          <w:rFonts w:ascii="Book Antiqua" w:hAnsi="Book Antiqua"/>
          <w:lang w:val="es-ES_tradnl"/>
        </w:rPr>
        <w:t>Javier Aranda-Hernández, Jason Hwang</w:t>
      </w:r>
      <w:r w:rsidRPr="00BF55BA">
        <w:rPr>
          <w:rFonts w:ascii="Book Antiqua" w:hAnsi="Book Antiqua" w:hint="eastAsia"/>
          <w:lang w:val="es-ES_tradnl"/>
        </w:rPr>
        <w:t xml:space="preserve">, </w:t>
      </w:r>
      <w:r w:rsidRPr="00BF55BA">
        <w:rPr>
          <w:rFonts w:ascii="Book Antiqua" w:hAnsi="Book Antiqua"/>
          <w:lang w:val="es-ES_tradnl"/>
        </w:rPr>
        <w:t>Gabor Kandel</w:t>
      </w:r>
    </w:p>
    <w:bookmarkEnd w:id="60"/>
    <w:bookmarkEnd w:id="61"/>
    <w:bookmarkEnd w:id="62"/>
    <w:p w14:paraId="65DD2584" w14:textId="77777777" w:rsidR="00CB47F3" w:rsidRPr="00BF55BA" w:rsidRDefault="00CB47F3" w:rsidP="00FA590E">
      <w:pPr>
        <w:adjustRightInd w:val="0"/>
        <w:snapToGrid w:val="0"/>
        <w:spacing w:line="360" w:lineRule="auto"/>
        <w:jc w:val="both"/>
        <w:rPr>
          <w:rFonts w:ascii="Book Antiqua" w:hAnsi="Book Antiqua"/>
          <w:lang w:val="es-ES_tradnl" w:eastAsia="zh-CN"/>
        </w:rPr>
      </w:pPr>
    </w:p>
    <w:p w14:paraId="462BF277" w14:textId="45C073DF" w:rsidR="00CB47F3" w:rsidRPr="00BF55BA" w:rsidRDefault="00CB47F3" w:rsidP="00CB47F3">
      <w:pPr>
        <w:adjustRightInd w:val="0"/>
        <w:snapToGrid w:val="0"/>
        <w:spacing w:line="360" w:lineRule="auto"/>
        <w:jc w:val="both"/>
        <w:rPr>
          <w:rFonts w:ascii="Book Antiqua" w:hAnsi="Book Antiqua"/>
          <w:lang w:val="en-CA" w:eastAsia="zh-CN"/>
        </w:rPr>
      </w:pPr>
      <w:r w:rsidRPr="00BF55BA">
        <w:rPr>
          <w:rFonts w:ascii="Book Antiqua" w:hAnsi="Book Antiqua"/>
          <w:b/>
          <w:lang w:val="en-GB" w:eastAsia="zh-CN"/>
        </w:rPr>
        <w:t>Javier Aranda-Hern</w:t>
      </w:r>
      <w:r w:rsidRPr="00BF55BA">
        <w:rPr>
          <w:rFonts w:ascii="Book Antiqua" w:hAnsi="Book Antiqua"/>
          <w:b/>
          <w:lang w:val="en-CA" w:eastAsia="zh-CN"/>
        </w:rPr>
        <w:t>á</w:t>
      </w:r>
      <w:r w:rsidRPr="00BF55BA">
        <w:rPr>
          <w:rFonts w:ascii="Book Antiqua" w:hAnsi="Book Antiqua"/>
          <w:b/>
          <w:lang w:val="en-GB" w:eastAsia="zh-CN"/>
        </w:rPr>
        <w:t>ndez, Jason Hwang</w:t>
      </w:r>
      <w:r w:rsidRPr="00BF55BA">
        <w:rPr>
          <w:rFonts w:ascii="Book Antiqua" w:hAnsi="Book Antiqua" w:hint="eastAsia"/>
          <w:b/>
          <w:lang w:val="en-GB" w:eastAsia="zh-CN"/>
        </w:rPr>
        <w:t>,</w:t>
      </w:r>
      <w:r w:rsidRPr="00BF55BA">
        <w:rPr>
          <w:rFonts w:ascii="Book Antiqua" w:hAnsi="Book Antiqua"/>
          <w:b/>
          <w:lang w:val="en-GB" w:eastAsia="zh-CN"/>
        </w:rPr>
        <w:t xml:space="preserve"> Gabor Kandel</w:t>
      </w:r>
      <w:r w:rsidRPr="00BF55BA">
        <w:rPr>
          <w:rFonts w:ascii="Book Antiqua" w:hAnsi="Book Antiqua"/>
          <w:lang w:val="en-GB" w:eastAsia="zh-CN"/>
        </w:rPr>
        <w:t xml:space="preserve">, </w:t>
      </w:r>
      <w:r w:rsidRPr="00BF55BA">
        <w:rPr>
          <w:rFonts w:ascii="Book Antiqua" w:hAnsi="Book Antiqua"/>
          <w:lang w:val="en-CA" w:eastAsia="zh-CN"/>
        </w:rPr>
        <w:t>Division of Gastroenterology, University of Toronto, Therapeutic Endoscopy and Endoscopic Oncology, St. Michael's Hospital, Toronto, Ontario M5B 1W8, Canada</w:t>
      </w:r>
    </w:p>
    <w:p w14:paraId="2C8D1C26" w14:textId="77777777" w:rsidR="00CB47F3" w:rsidRPr="00BF55BA" w:rsidRDefault="00CB47F3" w:rsidP="00FA590E">
      <w:pPr>
        <w:adjustRightInd w:val="0"/>
        <w:snapToGrid w:val="0"/>
        <w:spacing w:line="360" w:lineRule="auto"/>
        <w:jc w:val="both"/>
        <w:rPr>
          <w:rFonts w:ascii="Book Antiqua" w:hAnsi="Book Antiqua"/>
          <w:lang w:val="en-CA" w:eastAsia="zh-CN"/>
        </w:rPr>
      </w:pPr>
    </w:p>
    <w:p w14:paraId="1D43A568" w14:textId="354A5B02" w:rsidR="00033D34" w:rsidRPr="00BF55BA" w:rsidRDefault="00CB47F3" w:rsidP="00FA590E">
      <w:pPr>
        <w:adjustRightInd w:val="0"/>
        <w:snapToGrid w:val="0"/>
        <w:spacing w:line="360" w:lineRule="auto"/>
        <w:jc w:val="both"/>
        <w:rPr>
          <w:rFonts w:ascii="Book Antiqua" w:hAnsi="Book Antiqua"/>
          <w:lang w:val="en-GB"/>
        </w:rPr>
      </w:pPr>
      <w:bookmarkStart w:id="63" w:name="OLE_LINK17"/>
      <w:bookmarkStart w:id="64" w:name="OLE_LINK18"/>
      <w:bookmarkStart w:id="65" w:name="OLE_LINK1048"/>
      <w:bookmarkStart w:id="66" w:name="OLE_LINK1049"/>
      <w:r w:rsidRPr="00BF55BA">
        <w:rPr>
          <w:rFonts w:ascii="Book Antiqua" w:hAnsi="Book Antiqua"/>
          <w:b/>
          <w:lang w:val="en-US"/>
        </w:rPr>
        <w:t xml:space="preserve">Author </w:t>
      </w:r>
      <w:bookmarkStart w:id="67" w:name="OLE_LINK1527"/>
      <w:bookmarkStart w:id="68" w:name="OLE_LINK1528"/>
      <w:r w:rsidRPr="00BF55BA">
        <w:rPr>
          <w:rFonts w:ascii="Book Antiqua" w:hAnsi="Book Antiqua"/>
          <w:b/>
          <w:lang w:val="en-US"/>
        </w:rPr>
        <w:t>contributions</w:t>
      </w:r>
      <w:bookmarkEnd w:id="63"/>
      <w:bookmarkEnd w:id="64"/>
      <w:r w:rsidRPr="00BF55BA">
        <w:rPr>
          <w:rStyle w:val="a7"/>
          <w:rFonts w:ascii="Book Antiqua" w:hAnsi="Book Antiqua"/>
          <w:lang w:val="en-US"/>
        </w:rPr>
        <w:t>:</w:t>
      </w:r>
      <w:bookmarkEnd w:id="65"/>
      <w:bookmarkEnd w:id="66"/>
      <w:bookmarkEnd w:id="67"/>
      <w:bookmarkEnd w:id="68"/>
      <w:r w:rsidRPr="00BF55BA">
        <w:rPr>
          <w:rStyle w:val="a7"/>
          <w:rFonts w:ascii="Book Antiqua" w:hAnsi="Book Antiqua" w:hint="eastAsia"/>
          <w:lang w:val="en-US" w:eastAsia="zh-CN"/>
        </w:rPr>
        <w:t xml:space="preserve"> </w:t>
      </w:r>
      <w:r w:rsidR="00033D34" w:rsidRPr="00BF55BA">
        <w:rPr>
          <w:rFonts w:ascii="Book Antiqua" w:hAnsi="Book Antiqua"/>
          <w:lang w:val="en-GB"/>
        </w:rPr>
        <w:t>Aranda-Hern</w:t>
      </w:r>
      <w:r w:rsidR="006F47A3" w:rsidRPr="00BF55BA">
        <w:rPr>
          <w:rFonts w:ascii="Book Antiqua" w:hAnsi="Book Antiqua"/>
          <w:lang w:val="en-CA"/>
        </w:rPr>
        <w:t>á</w:t>
      </w:r>
      <w:r w:rsidR="003A55AB" w:rsidRPr="00BF55BA">
        <w:rPr>
          <w:rFonts w:ascii="Book Antiqua" w:hAnsi="Book Antiqua"/>
          <w:lang w:val="en-GB"/>
        </w:rPr>
        <w:t>ndez</w:t>
      </w:r>
      <w:r w:rsidRPr="00BF55BA">
        <w:rPr>
          <w:rFonts w:ascii="Book Antiqua" w:hAnsi="Book Antiqua" w:hint="eastAsia"/>
          <w:lang w:val="en-GB" w:eastAsia="zh-CN"/>
        </w:rPr>
        <w:t xml:space="preserve"> J</w:t>
      </w:r>
      <w:r w:rsidR="00033D34" w:rsidRPr="00BF55BA">
        <w:rPr>
          <w:rFonts w:ascii="Book Antiqua" w:hAnsi="Book Antiqua"/>
          <w:lang w:val="en-GB"/>
        </w:rPr>
        <w:t>, Hwang</w:t>
      </w:r>
      <w:r w:rsidRPr="00BF55BA">
        <w:rPr>
          <w:rFonts w:ascii="Book Antiqua" w:hAnsi="Book Antiqua" w:hint="eastAsia"/>
          <w:lang w:val="en-GB" w:eastAsia="zh-CN"/>
        </w:rPr>
        <w:t xml:space="preserve"> J, </w:t>
      </w:r>
      <w:r w:rsidR="003A55AB" w:rsidRPr="00BF55BA">
        <w:rPr>
          <w:rFonts w:ascii="Book Antiqua" w:hAnsi="Book Antiqua"/>
          <w:lang w:val="en-GB"/>
        </w:rPr>
        <w:t>Kandel</w:t>
      </w:r>
      <w:r w:rsidRPr="00BF55BA">
        <w:rPr>
          <w:rFonts w:ascii="Book Antiqua" w:hAnsi="Book Antiqua" w:hint="eastAsia"/>
          <w:lang w:val="en-GB" w:eastAsia="zh-CN"/>
        </w:rPr>
        <w:t xml:space="preserve"> G</w:t>
      </w:r>
      <w:r w:rsidR="00033D34" w:rsidRPr="00BF55BA">
        <w:rPr>
          <w:rFonts w:ascii="Book Antiqua" w:hAnsi="Book Antiqua"/>
          <w:lang w:val="en-GB"/>
        </w:rPr>
        <w:t xml:space="preserve"> performed the literature review</w:t>
      </w:r>
      <w:r w:rsidR="00067729" w:rsidRPr="00BF55BA">
        <w:rPr>
          <w:rFonts w:ascii="Book Antiqua" w:hAnsi="Book Antiqua"/>
          <w:lang w:val="en-GB"/>
        </w:rPr>
        <w:t>, wrote the manuscript; and approved the final manuscript.</w:t>
      </w:r>
    </w:p>
    <w:p w14:paraId="30430681" w14:textId="77777777" w:rsidR="00014FE3" w:rsidRPr="00BF55BA" w:rsidRDefault="00014FE3" w:rsidP="00FA590E">
      <w:pPr>
        <w:adjustRightInd w:val="0"/>
        <w:snapToGrid w:val="0"/>
        <w:spacing w:line="360" w:lineRule="auto"/>
        <w:jc w:val="both"/>
        <w:rPr>
          <w:rFonts w:ascii="Book Antiqua" w:hAnsi="Book Antiqua"/>
          <w:lang w:val="en-GB" w:eastAsia="zh-CN"/>
        </w:rPr>
      </w:pPr>
    </w:p>
    <w:p w14:paraId="175E0FB2" w14:textId="22E475EF" w:rsidR="00014FE3" w:rsidRPr="00BF55BA" w:rsidRDefault="00CB47F3" w:rsidP="00CB47F3">
      <w:pPr>
        <w:spacing w:line="360" w:lineRule="auto"/>
        <w:jc w:val="both"/>
        <w:rPr>
          <w:rFonts w:ascii="Book Antiqua" w:hAnsi="Book Antiqua" w:cs="TimesNewRomanPS-BoldItalicMT"/>
          <w:b/>
          <w:bCs/>
          <w:iCs/>
          <w:lang w:val="en-US" w:eastAsia="zh-CN"/>
        </w:rPr>
      </w:pPr>
      <w:bookmarkStart w:id="69" w:name="OLE_LINK102"/>
      <w:bookmarkStart w:id="70" w:name="OLE_LINK103"/>
      <w:bookmarkStart w:id="71" w:name="OLE_LINK177"/>
      <w:bookmarkStart w:id="72" w:name="OLE_LINK244"/>
      <w:bookmarkStart w:id="73" w:name="OLE_LINK83"/>
      <w:bookmarkStart w:id="74" w:name="OLE_LINK47"/>
      <w:bookmarkStart w:id="75" w:name="OLE_LINK55"/>
      <w:bookmarkStart w:id="76" w:name="OLE_LINK125"/>
      <w:bookmarkStart w:id="77" w:name="OLE_LINK156"/>
      <w:bookmarkStart w:id="78" w:name="OLE_LINK202"/>
      <w:bookmarkStart w:id="79" w:name="OLE_LINK203"/>
      <w:bookmarkStart w:id="80" w:name="OLE_LINK273"/>
      <w:bookmarkStart w:id="81" w:name="OLE_LINK93"/>
      <w:bookmarkStart w:id="82" w:name="OLE_LINK27"/>
      <w:bookmarkStart w:id="83" w:name="OLE_LINK164"/>
      <w:bookmarkStart w:id="84" w:name="OLE_LINK185"/>
      <w:bookmarkStart w:id="85" w:name="OLE_LINK227"/>
      <w:bookmarkStart w:id="86" w:name="OLE_LINK278"/>
      <w:bookmarkStart w:id="87" w:name="OLE_LINK264"/>
      <w:bookmarkStart w:id="88" w:name="OLE_LINK238"/>
      <w:bookmarkStart w:id="89" w:name="OLE_LINK322"/>
      <w:bookmarkStart w:id="90" w:name="OLE_LINK358"/>
      <w:bookmarkStart w:id="91" w:name="OLE_LINK359"/>
      <w:bookmarkStart w:id="92" w:name="OLE_LINK339"/>
      <w:bookmarkStart w:id="93" w:name="OLE_LINK364"/>
      <w:bookmarkStart w:id="94" w:name="OLE_LINK398"/>
      <w:bookmarkStart w:id="95" w:name="OLE_LINK296"/>
      <w:bookmarkStart w:id="96" w:name="OLE_LINK137"/>
      <w:bookmarkStart w:id="97" w:name="OLE_LINK409"/>
      <w:bookmarkStart w:id="98" w:name="OLE_LINK674"/>
      <w:bookmarkStart w:id="99" w:name="OLE_LINK411"/>
      <w:bookmarkStart w:id="100" w:name="OLE_LINK460"/>
      <w:bookmarkStart w:id="101" w:name="OLE_LINK435"/>
      <w:bookmarkStart w:id="102" w:name="OLE_LINK492"/>
      <w:bookmarkStart w:id="103" w:name="OLE_LINK550"/>
      <w:bookmarkStart w:id="104" w:name="OLE_LINK524"/>
      <w:bookmarkStart w:id="105" w:name="OLE_LINK560"/>
      <w:bookmarkStart w:id="106" w:name="OLE_LINK536"/>
      <w:bookmarkStart w:id="107" w:name="OLE_LINK501"/>
      <w:bookmarkStart w:id="108" w:name="OLE_LINK627"/>
      <w:bookmarkStart w:id="109" w:name="OLE_LINK665"/>
      <w:bookmarkStart w:id="110" w:name="OLE_LINK713"/>
      <w:bookmarkStart w:id="111" w:name="OLE_LINK570"/>
      <w:bookmarkStart w:id="112" w:name="OLE_LINK633"/>
      <w:bookmarkStart w:id="113" w:name="OLE_LINK749"/>
      <w:bookmarkStart w:id="114" w:name="OLE_LINK788"/>
      <w:bookmarkStart w:id="115" w:name="OLE_LINK594"/>
      <w:bookmarkStart w:id="116" w:name="OLE_LINK617"/>
      <w:bookmarkStart w:id="117" w:name="OLE_LINK806"/>
      <w:bookmarkStart w:id="118" w:name="OLE_LINK809"/>
      <w:bookmarkStart w:id="119" w:name="OLE_LINK697"/>
      <w:bookmarkStart w:id="120" w:name="OLE_LINK875"/>
      <w:bookmarkStart w:id="121" w:name="OLE_LINK746"/>
      <w:bookmarkStart w:id="122" w:name="OLE_LINK805"/>
      <w:bookmarkStart w:id="123" w:name="OLE_LINK824"/>
      <w:bookmarkStart w:id="124" w:name="OLE_LINK952"/>
      <w:bookmarkStart w:id="125" w:name="OLE_LINK884"/>
      <w:bookmarkStart w:id="126" w:name="OLE_LINK890"/>
      <w:bookmarkStart w:id="127" w:name="OLE_LINK966"/>
      <w:bookmarkStart w:id="128" w:name="OLE_LINK1017"/>
      <w:bookmarkStart w:id="129" w:name="OLE_LINK859"/>
      <w:bookmarkStart w:id="130" w:name="OLE_LINK867"/>
      <w:bookmarkStart w:id="131" w:name="OLE_LINK899"/>
      <w:bookmarkStart w:id="132" w:name="OLE_LINK935"/>
      <w:bookmarkStart w:id="133" w:name="OLE_LINK1039"/>
      <w:bookmarkStart w:id="134" w:name="OLE_LINK904"/>
      <w:bookmarkStart w:id="135" w:name="OLE_LINK1028"/>
      <w:bookmarkStart w:id="136" w:name="OLE_LINK1041"/>
      <w:bookmarkStart w:id="137" w:name="OLE_LINK1152"/>
      <w:bookmarkStart w:id="138" w:name="OLE_LINK910"/>
      <w:bookmarkStart w:id="139" w:name="OLE_LINK1124"/>
      <w:bookmarkStart w:id="140" w:name="OLE_LINK1156"/>
      <w:bookmarkStart w:id="141" w:name="OLE_LINK1222"/>
      <w:bookmarkStart w:id="142" w:name="OLE_LINK1223"/>
      <w:bookmarkStart w:id="143" w:name="OLE_LINK1053"/>
      <w:bookmarkStart w:id="144" w:name="OLE_LINK1240"/>
      <w:bookmarkStart w:id="145" w:name="OLE_LINK1046"/>
      <w:bookmarkStart w:id="146" w:name="OLE_LINK1160"/>
      <w:bookmarkStart w:id="147" w:name="OLE_LINK1164"/>
      <w:bookmarkStart w:id="148" w:name="OLE_LINK1215"/>
      <w:bookmarkStart w:id="149" w:name="OLE_LINK1216"/>
      <w:bookmarkStart w:id="150" w:name="OLE_LINK1171"/>
      <w:bookmarkStart w:id="151" w:name="OLE_LINK1180"/>
      <w:bookmarkStart w:id="152" w:name="OLE_LINK1230"/>
      <w:bookmarkStart w:id="153" w:name="OLE_LINK1323"/>
      <w:bookmarkStart w:id="154" w:name="OLE_LINK1359"/>
      <w:bookmarkStart w:id="155" w:name="OLE_LINK1364"/>
      <w:bookmarkStart w:id="156" w:name="OLE_LINK1396"/>
      <w:bookmarkStart w:id="157" w:name="OLE_LINK1563"/>
      <w:bookmarkStart w:id="158" w:name="OLE_LINK1564"/>
      <w:bookmarkStart w:id="159" w:name="OLE_LINK1615"/>
      <w:bookmarkStart w:id="160" w:name="OLE_LINK1652"/>
      <w:bookmarkStart w:id="161" w:name="OLE_LINK1376"/>
      <w:bookmarkStart w:id="162" w:name="OLE_LINK1342"/>
      <w:bookmarkStart w:id="163" w:name="OLE_LINK1419"/>
      <w:bookmarkStart w:id="164" w:name="OLE_LINK1450"/>
      <w:bookmarkStart w:id="165" w:name="OLE_LINK1404"/>
      <w:bookmarkStart w:id="166" w:name="OLE_LINK1427"/>
      <w:bookmarkStart w:id="167" w:name="OLE_LINK1484"/>
      <w:bookmarkStart w:id="168" w:name="OLE_LINK1575"/>
      <w:bookmarkStart w:id="169" w:name="OLE_LINK1352"/>
      <w:bookmarkStart w:id="170" w:name="OLE_LINK1423"/>
      <w:bookmarkStart w:id="171" w:name="OLE_LINK1424"/>
      <w:bookmarkStart w:id="172" w:name="OLE_LINK1497"/>
      <w:bookmarkStart w:id="173" w:name="OLE_LINK1371"/>
      <w:bookmarkStart w:id="174" w:name="OLE_LINK1372"/>
      <w:bookmarkStart w:id="175" w:name="OLE_LINK1467"/>
      <w:bookmarkStart w:id="176" w:name="OLE_LINK1675"/>
      <w:bookmarkStart w:id="177" w:name="OLE_LINK1735"/>
      <w:bookmarkStart w:id="178" w:name="OLE_LINK1474"/>
      <w:bookmarkStart w:id="179" w:name="OLE_LINK3350"/>
      <w:bookmarkStart w:id="180" w:name="OLE_LINK1553"/>
      <w:bookmarkStart w:id="181" w:name="OLE_LINK1607"/>
      <w:bookmarkStart w:id="182" w:name="OLE_LINK1658"/>
      <w:bookmarkStart w:id="183" w:name="OLE_LINK1590"/>
      <w:bookmarkStart w:id="184" w:name="OLE_LINK1592"/>
      <w:bookmarkStart w:id="185" w:name="OLE_LINK1620"/>
      <w:bookmarkStart w:id="186" w:name="OLE_LINK1678"/>
      <w:bookmarkStart w:id="187" w:name="OLE_LINK1690"/>
      <w:bookmarkStart w:id="188" w:name="OLE_LINK1725"/>
      <w:bookmarkStart w:id="189" w:name="OLE_LINK1771"/>
      <w:bookmarkStart w:id="190" w:name="OLE_LINK1852"/>
      <w:bookmarkStart w:id="191" w:name="OLE_LINK1794"/>
      <w:bookmarkStart w:id="192" w:name="OLE_LINK1779"/>
      <w:bookmarkStart w:id="193" w:name="OLE_LINK1946"/>
      <w:bookmarkStart w:id="194" w:name="OLE_LINK1947"/>
      <w:bookmarkStart w:id="195" w:name="OLE_LINK1788"/>
      <w:bookmarkStart w:id="196" w:name="OLE_LINK1930"/>
      <w:bookmarkStart w:id="197" w:name="OLE_LINK2049"/>
      <w:bookmarkStart w:id="198" w:name="OLE_LINK2079"/>
      <w:bookmarkStart w:id="199" w:name="OLE_LINK1863"/>
      <w:bookmarkStart w:id="200" w:name="OLE_LINK1902"/>
      <w:bookmarkStart w:id="201" w:name="OLE_LINK1976"/>
      <w:bookmarkStart w:id="202" w:name="OLE_LINK2058"/>
      <w:bookmarkStart w:id="203" w:name="OLE_LINK2030"/>
      <w:bookmarkStart w:id="204" w:name="OLE_LINK3362"/>
      <w:bookmarkStart w:id="205" w:name="OLE_LINK3399"/>
      <w:bookmarkStart w:id="206" w:name="OLE_LINK2097"/>
      <w:bookmarkStart w:id="207" w:name="OLE_LINK2172"/>
      <w:bookmarkStart w:id="208" w:name="OLE_LINK2173"/>
      <w:bookmarkStart w:id="209" w:name="OLE_LINK3339"/>
      <w:bookmarkStart w:id="210" w:name="OLE_LINK3348"/>
      <w:bookmarkStart w:id="211" w:name="OLE_LINK2184"/>
      <w:bookmarkStart w:id="212" w:name="OLE_LINK2233"/>
      <w:bookmarkStart w:id="213" w:name="OLE_LINK2140"/>
      <w:bookmarkStart w:id="214" w:name="OLE_LINK2324"/>
      <w:bookmarkStart w:id="215" w:name="OLE_LINK2348"/>
      <w:bookmarkStart w:id="216" w:name="OLE_LINK2238"/>
      <w:r w:rsidRPr="00BF55BA">
        <w:rPr>
          <w:rFonts w:ascii="Book Antiqua" w:hAnsi="Book Antiqua" w:cs="TimesNewRomanPS-BoldItalicMT"/>
          <w:b/>
          <w:bCs/>
          <w:iCs/>
          <w:lang w:val="en-US"/>
        </w:rPr>
        <w:t>Conflict-of-interest statement</w:t>
      </w:r>
      <w:r w:rsidRPr="00BF55BA">
        <w:rPr>
          <w:rFonts w:ascii="Book Antiqua" w:hAnsi="Book Antiqua" w:cs="TimesNewRomanPS-BoldItalicMT" w:hint="eastAsia"/>
          <w:b/>
          <w:bCs/>
          <w:iCs/>
          <w:lang w:val="en-US" w:eastAsia="zh-CN"/>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BF55BA">
        <w:rPr>
          <w:rFonts w:ascii="Book Antiqua" w:hAnsi="Book Antiqua" w:cs="TimesNewRomanPS-BoldItalicMT" w:hint="eastAsia"/>
          <w:b/>
          <w:bCs/>
          <w:iCs/>
          <w:lang w:val="en-US" w:eastAsia="zh-CN"/>
        </w:rPr>
        <w:t xml:space="preserve"> </w:t>
      </w:r>
      <w:r w:rsidR="00C66F74" w:rsidRPr="00BF55BA">
        <w:rPr>
          <w:rFonts w:ascii="Book Antiqua" w:hAnsi="Book Antiqua"/>
          <w:lang w:val="en-GB"/>
        </w:rPr>
        <w:t>T</w:t>
      </w:r>
      <w:r w:rsidR="00014FE3" w:rsidRPr="00BF55BA">
        <w:rPr>
          <w:rFonts w:ascii="Book Antiqua" w:hAnsi="Book Antiqua"/>
          <w:lang w:val="en-GB"/>
        </w:rPr>
        <w:t>he authors</w:t>
      </w:r>
      <w:r w:rsidR="00C66F74" w:rsidRPr="00BF55BA">
        <w:rPr>
          <w:rFonts w:ascii="Book Antiqua" w:hAnsi="Book Antiqua"/>
          <w:lang w:val="en-GB"/>
        </w:rPr>
        <w:t xml:space="preserve"> have no conflict-of-interest to report</w:t>
      </w:r>
      <w:r w:rsidR="00014FE3" w:rsidRPr="00BF55BA">
        <w:rPr>
          <w:rFonts w:ascii="Book Antiqua" w:hAnsi="Book Antiqua"/>
          <w:lang w:val="en-GB"/>
        </w:rPr>
        <w:t>.</w:t>
      </w:r>
    </w:p>
    <w:p w14:paraId="0E8CCDF9" w14:textId="77777777" w:rsidR="00014FE3" w:rsidRPr="00BF55BA" w:rsidRDefault="00014FE3" w:rsidP="00FA590E">
      <w:pPr>
        <w:adjustRightInd w:val="0"/>
        <w:snapToGrid w:val="0"/>
        <w:spacing w:line="360" w:lineRule="auto"/>
        <w:jc w:val="both"/>
        <w:rPr>
          <w:rFonts w:ascii="Book Antiqua" w:hAnsi="Book Antiqua"/>
          <w:lang w:val="en-GB" w:eastAsia="zh-CN"/>
        </w:rPr>
      </w:pPr>
    </w:p>
    <w:p w14:paraId="322856C2" w14:textId="77777777" w:rsidR="00CB47F3" w:rsidRPr="00BF55BA" w:rsidRDefault="00CB47F3" w:rsidP="00CB47F3">
      <w:pPr>
        <w:spacing w:line="360" w:lineRule="auto"/>
        <w:jc w:val="both"/>
        <w:rPr>
          <w:rFonts w:ascii="Book Antiqua" w:hAnsi="Book Antiqua" w:cs="宋体"/>
          <w:lang w:val="en-US" w:eastAsia="zh-CN"/>
        </w:rPr>
      </w:pPr>
      <w:bookmarkStart w:id="217" w:name="OLE_LINK441"/>
      <w:bookmarkStart w:id="218" w:name="OLE_LINK442"/>
      <w:bookmarkStart w:id="219" w:name="OLE_LINK1032"/>
      <w:bookmarkStart w:id="220" w:name="OLE_LINK1232"/>
      <w:bookmarkStart w:id="221" w:name="OLE_LINK1460"/>
      <w:bookmarkStart w:id="222" w:name="OLE_LINK1708"/>
      <w:bookmarkStart w:id="223" w:name="OLE_LINK1435"/>
      <w:bookmarkStart w:id="224" w:name="OLE_LINK1478"/>
      <w:bookmarkStart w:id="225" w:name="OLE_LINK1428"/>
      <w:bookmarkStart w:id="226" w:name="OLE_LINK1355"/>
      <w:bookmarkStart w:id="227" w:name="OLE_LINK1425"/>
      <w:bookmarkStart w:id="228" w:name="OLE_LINK1504"/>
      <w:bookmarkStart w:id="229" w:name="OLE_LINK1544"/>
      <w:bookmarkStart w:id="230" w:name="OLE_LINK1680"/>
      <w:bookmarkStart w:id="231" w:name="OLE_LINK1710"/>
      <w:bookmarkStart w:id="232" w:name="OLE_LINK3317"/>
      <w:bookmarkStart w:id="233" w:name="OLE_LINK22"/>
      <w:bookmarkStart w:id="234" w:name="OLE_LINK1684"/>
      <w:bookmarkStart w:id="235" w:name="OLE_LINK1885"/>
      <w:bookmarkStart w:id="236" w:name="OLE_LINK1799"/>
      <w:bookmarkStart w:id="237" w:name="OLE_LINK1894"/>
      <w:bookmarkStart w:id="238" w:name="OLE_LINK732"/>
      <w:bookmarkStart w:id="239" w:name="OLE_LINK2053"/>
      <w:bookmarkStart w:id="240" w:name="OLE_LINK2096"/>
      <w:bookmarkStart w:id="241" w:name="OLE_LINK2174"/>
      <w:bookmarkStart w:id="242" w:name="OLE_LINK2108"/>
      <w:bookmarkStart w:id="243" w:name="OLE_LINK2183"/>
      <w:bookmarkStart w:id="244" w:name="OLE_LINK2328"/>
      <w:bookmarkStart w:id="245" w:name="OLE_LINK766"/>
      <w:bookmarkStart w:id="246" w:name="OLE_LINK2256"/>
      <w:bookmarkStart w:id="247" w:name="OLE_LINK38"/>
      <w:r w:rsidRPr="00BF55BA">
        <w:rPr>
          <w:rFonts w:ascii="Book Antiqua" w:hAnsi="Book Antiqua"/>
          <w:b/>
          <w:lang w:val="en-US" w:eastAsia="zh-CN"/>
        </w:rPr>
        <w:t xml:space="preserve">Open-Access: </w:t>
      </w:r>
      <w:bookmarkStart w:id="248" w:name="OLE_LINK479"/>
      <w:bookmarkStart w:id="249" w:name="OLE_LINK496"/>
      <w:bookmarkStart w:id="250" w:name="OLE_LINK506"/>
      <w:bookmarkStart w:id="251" w:name="OLE_LINK507"/>
      <w:bookmarkStart w:id="252" w:name="OLE_LINK2342"/>
      <w:r w:rsidRPr="00BF55BA">
        <w:rPr>
          <w:rFonts w:ascii="Book Antiqua" w:hAnsi="Book Antiqua"/>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F55BA">
          <w:rPr>
            <w:rFonts w:ascii="Book Antiqua" w:hAnsi="Book Antiqua"/>
            <w:kern w:val="2"/>
            <w:u w:val="single"/>
            <w:lang w:val="en-US" w:eastAsia="zh-CN"/>
          </w:rPr>
          <w:t>http://creativecommons.org/licenses/by-nc/4.0/</w:t>
        </w:r>
      </w:hyperlink>
      <w:bookmarkEnd w:id="248"/>
      <w:bookmarkEnd w:id="249"/>
      <w:bookmarkEnd w:id="250"/>
      <w:bookmarkEnd w:id="251"/>
      <w:bookmarkEnd w:id="252"/>
    </w:p>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0A6318F6" w14:textId="77777777" w:rsidR="00CB47F3" w:rsidRPr="00BF55BA" w:rsidRDefault="00CB47F3" w:rsidP="00FA590E">
      <w:pPr>
        <w:adjustRightInd w:val="0"/>
        <w:snapToGrid w:val="0"/>
        <w:spacing w:line="360" w:lineRule="auto"/>
        <w:jc w:val="both"/>
        <w:rPr>
          <w:rFonts w:ascii="Book Antiqua" w:hAnsi="Book Antiqua"/>
          <w:lang w:val="en-GB" w:eastAsia="zh-CN"/>
        </w:rPr>
      </w:pPr>
    </w:p>
    <w:p w14:paraId="3D295DAF" w14:textId="523F37D0" w:rsidR="000E51A5" w:rsidRPr="00BF55BA" w:rsidRDefault="00096D2F" w:rsidP="00FA590E">
      <w:pPr>
        <w:adjustRightInd w:val="0"/>
        <w:snapToGrid w:val="0"/>
        <w:spacing w:line="360" w:lineRule="auto"/>
        <w:jc w:val="both"/>
        <w:rPr>
          <w:rFonts w:ascii="Book Antiqua" w:hAnsi="Book Antiqua"/>
          <w:lang w:val="en-GB" w:eastAsia="zh-CN"/>
        </w:rPr>
      </w:pPr>
      <w:bookmarkStart w:id="253" w:name="OLE_LINK1529"/>
      <w:bookmarkStart w:id="254" w:name="OLE_LINK1530"/>
      <w:bookmarkStart w:id="255" w:name="OLE_LINK1233"/>
      <w:bookmarkStart w:id="256" w:name="OLE_LINK1234"/>
      <w:bookmarkStart w:id="257" w:name="OLE_LINK1343"/>
      <w:bookmarkStart w:id="258" w:name="OLE_LINK1701"/>
      <w:bookmarkStart w:id="259" w:name="OLE_LINK193"/>
      <w:bookmarkStart w:id="260" w:name="OLE_LINK194"/>
      <w:bookmarkStart w:id="261" w:name="OLE_LINK1134"/>
      <w:bookmarkStart w:id="262" w:name="OLE_LINK1421"/>
      <w:bookmarkStart w:id="263" w:name="OLE_LINK1660"/>
      <w:bookmarkStart w:id="264" w:name="OLE_LINK3318"/>
      <w:bookmarkStart w:id="265" w:name="OLE_LINK1918"/>
      <w:bookmarkStart w:id="266" w:name="OLE_LINK30"/>
      <w:bookmarkStart w:id="267" w:name="OLE_LINK32"/>
      <w:bookmarkStart w:id="268" w:name="OLE_LINK34"/>
      <w:bookmarkStart w:id="269" w:name="OLE_LINK2001"/>
      <w:r w:rsidRPr="00BF55BA">
        <w:rPr>
          <w:rFonts w:ascii="Book Antiqua" w:hAnsi="Book Antiqua"/>
          <w:b/>
          <w:lang w:val="en-US"/>
        </w:rPr>
        <w:t xml:space="preserve">Correspondence </w:t>
      </w:r>
      <w:bookmarkEnd w:id="253"/>
      <w:bookmarkEnd w:id="254"/>
      <w:r w:rsidRPr="00BF55BA">
        <w:rPr>
          <w:rFonts w:ascii="Book Antiqua" w:hAnsi="Book Antiqua"/>
          <w:b/>
          <w:lang w:val="en-US"/>
        </w:rPr>
        <w:t>to:</w:t>
      </w:r>
      <w:bookmarkEnd w:id="255"/>
      <w:bookmarkEnd w:id="256"/>
      <w:bookmarkEnd w:id="257"/>
      <w:bookmarkEnd w:id="258"/>
      <w:r w:rsidRPr="00BF55BA">
        <w:rPr>
          <w:rFonts w:ascii="Book Antiqua" w:hAnsi="Book Antiqua"/>
          <w:b/>
          <w:lang w:val="en-US"/>
        </w:rPr>
        <w:t xml:space="preserve"> </w:t>
      </w:r>
      <w:bookmarkStart w:id="270" w:name="OLE_LINK2343"/>
      <w:bookmarkStart w:id="271" w:name="OLE_LINK2344"/>
      <w:bookmarkEnd w:id="259"/>
      <w:bookmarkEnd w:id="260"/>
      <w:bookmarkEnd w:id="261"/>
      <w:bookmarkEnd w:id="262"/>
      <w:bookmarkEnd w:id="263"/>
      <w:bookmarkEnd w:id="264"/>
      <w:bookmarkEnd w:id="265"/>
      <w:bookmarkEnd w:id="266"/>
      <w:bookmarkEnd w:id="267"/>
      <w:bookmarkEnd w:id="268"/>
      <w:bookmarkEnd w:id="269"/>
      <w:r w:rsidR="000E51A5" w:rsidRPr="00BF55BA">
        <w:rPr>
          <w:rFonts w:ascii="Book Antiqua" w:hAnsi="Book Antiqua"/>
          <w:b/>
          <w:lang w:val="en-GB"/>
        </w:rPr>
        <w:t xml:space="preserve">Gabor Kandel, MD, </w:t>
      </w:r>
      <w:r w:rsidRPr="00BF55BA">
        <w:rPr>
          <w:rFonts w:ascii="Book Antiqua" w:hAnsi="Book Antiqua"/>
          <w:lang w:val="en-CA"/>
        </w:rPr>
        <w:t>Division of Gastroenterology, University of Toronto, Therapeutic Endoscopy and Endoscopic Oncology,</w:t>
      </w:r>
      <w:r w:rsidR="000E51A5" w:rsidRPr="00BF55BA">
        <w:rPr>
          <w:rFonts w:ascii="Book Antiqua" w:hAnsi="Book Antiqua"/>
          <w:lang w:val="en-GB"/>
        </w:rPr>
        <w:t xml:space="preserve"> </w:t>
      </w:r>
      <w:bookmarkStart w:id="272" w:name="OLE_LINK2321"/>
      <w:bookmarkStart w:id="273" w:name="OLE_LINK2322"/>
      <w:r w:rsidR="000E51A5" w:rsidRPr="00BF55BA">
        <w:rPr>
          <w:rFonts w:ascii="Book Antiqua" w:hAnsi="Book Antiqua"/>
          <w:lang w:val="en-GB"/>
        </w:rPr>
        <w:t>St. Michael's Hos</w:t>
      </w:r>
      <w:r w:rsidRPr="00BF55BA">
        <w:rPr>
          <w:rFonts w:ascii="Book Antiqua" w:hAnsi="Book Antiqua"/>
          <w:lang w:val="en-GB"/>
        </w:rPr>
        <w:t>pital</w:t>
      </w:r>
      <w:bookmarkEnd w:id="272"/>
      <w:bookmarkEnd w:id="273"/>
      <w:r w:rsidRPr="00BF55BA">
        <w:rPr>
          <w:rFonts w:ascii="Book Antiqua" w:hAnsi="Book Antiqua"/>
          <w:lang w:val="en-GB"/>
        </w:rPr>
        <w:t xml:space="preserve">, 30 Bond St., Toronto, </w:t>
      </w:r>
      <w:r w:rsidRPr="00BF55BA">
        <w:rPr>
          <w:rFonts w:ascii="Book Antiqua" w:hAnsi="Book Antiqua"/>
          <w:lang w:val="en-CA"/>
        </w:rPr>
        <w:t xml:space="preserve">Ontario </w:t>
      </w:r>
      <w:r w:rsidRPr="00BF55BA">
        <w:rPr>
          <w:rFonts w:ascii="Book Antiqua" w:hAnsi="Book Antiqua"/>
          <w:lang w:val="en-GB"/>
        </w:rPr>
        <w:t xml:space="preserve">M5B 1W8, Canada. </w:t>
      </w:r>
      <w:hyperlink r:id="rId9" w:history="1">
        <w:r w:rsidR="00B73A92" w:rsidRPr="00BF55BA">
          <w:rPr>
            <w:rStyle w:val="a3"/>
            <w:rFonts w:ascii="Book Antiqua" w:hAnsi="Book Antiqua"/>
            <w:color w:val="auto"/>
            <w:lang w:val="en-GB"/>
          </w:rPr>
          <w:t>kandelg@smh.ca</w:t>
        </w:r>
      </w:hyperlink>
    </w:p>
    <w:p w14:paraId="53BA3BCC" w14:textId="2F50560D" w:rsidR="00B73A92" w:rsidRPr="00FD4E37" w:rsidRDefault="00B73A92" w:rsidP="00B73A92">
      <w:pPr>
        <w:adjustRightInd w:val="0"/>
        <w:snapToGrid w:val="0"/>
        <w:spacing w:line="360" w:lineRule="auto"/>
        <w:rPr>
          <w:rFonts w:ascii="Book Antiqua" w:hAnsi="Book Antiqua"/>
          <w:b/>
          <w:lang w:val="en-US"/>
        </w:rPr>
      </w:pPr>
      <w:bookmarkStart w:id="274" w:name="OLE_LINK14"/>
      <w:bookmarkStart w:id="275" w:name="OLE_LINK15"/>
      <w:bookmarkStart w:id="276" w:name="OLE_LINK1518"/>
      <w:bookmarkStart w:id="277" w:name="OLE_LINK1693"/>
      <w:bookmarkStart w:id="278" w:name="OLE_LINK28"/>
      <w:bookmarkStart w:id="279" w:name="OLE_LINK220"/>
      <w:bookmarkStart w:id="280" w:name="OLE_LINK221"/>
      <w:bookmarkStart w:id="281" w:name="OLE_LINK1374"/>
      <w:bookmarkStart w:id="282" w:name="OLE_LINK1919"/>
      <w:bookmarkStart w:id="283" w:name="OLE_LINK2175"/>
      <w:bookmarkStart w:id="284" w:name="OLE_LINK2257"/>
      <w:bookmarkStart w:id="285" w:name="OLE_LINK3319"/>
      <w:bookmarkStart w:id="286" w:name="OLE_LINK3320"/>
      <w:bookmarkStart w:id="287" w:name="OLE_LINK1"/>
      <w:bookmarkEnd w:id="270"/>
      <w:bookmarkEnd w:id="271"/>
      <w:r w:rsidRPr="00BF55BA">
        <w:rPr>
          <w:rFonts w:ascii="Book Antiqua" w:hAnsi="Book Antiqua"/>
          <w:b/>
          <w:lang w:val="en-US"/>
        </w:rPr>
        <w:t>Telephone:</w:t>
      </w:r>
      <w:bookmarkEnd w:id="274"/>
      <w:bookmarkEnd w:id="275"/>
      <w:bookmarkEnd w:id="276"/>
      <w:bookmarkEnd w:id="277"/>
      <w:bookmarkEnd w:id="278"/>
      <w:r w:rsidRPr="00BF55BA">
        <w:rPr>
          <w:rFonts w:ascii="Book Antiqua" w:hAnsi="Book Antiqua"/>
          <w:b/>
          <w:lang w:val="en-US"/>
        </w:rPr>
        <w:t xml:space="preserve"> </w:t>
      </w:r>
      <w:bookmarkEnd w:id="279"/>
      <w:bookmarkEnd w:id="280"/>
      <w:bookmarkEnd w:id="281"/>
      <w:bookmarkEnd w:id="282"/>
      <w:bookmarkEnd w:id="283"/>
      <w:bookmarkEnd w:id="284"/>
      <w:r w:rsidRPr="00FD4E37">
        <w:rPr>
          <w:rFonts w:ascii="Book Antiqua" w:hAnsi="Book Antiqua"/>
          <w:lang w:val="en-US"/>
        </w:rPr>
        <w:t>+</w:t>
      </w:r>
      <w:r w:rsidR="00067A3B" w:rsidRPr="00FD4E37">
        <w:rPr>
          <w:rFonts w:ascii="Book Antiqua" w:hAnsi="Book Antiqua" w:hint="eastAsia"/>
          <w:lang w:val="en-US" w:eastAsia="zh-CN"/>
        </w:rPr>
        <w:t>1</w:t>
      </w:r>
      <w:r w:rsidRPr="00FD4E37">
        <w:rPr>
          <w:rFonts w:ascii="Book Antiqua" w:hAnsi="Book Antiqua"/>
          <w:lang w:val="en-US"/>
        </w:rPr>
        <w:t>-</w:t>
      </w:r>
      <w:r w:rsidR="00FD4E37" w:rsidRPr="00FD4E37">
        <w:rPr>
          <w:rFonts w:ascii="Book Antiqua" w:hAnsi="Book Antiqua"/>
          <w:lang w:val="en-US"/>
        </w:rPr>
        <w:t>416-8643093</w:t>
      </w:r>
    </w:p>
    <w:p w14:paraId="2A94DD93" w14:textId="04718143" w:rsidR="00B73A92" w:rsidRPr="00BF55BA" w:rsidRDefault="00B73A92" w:rsidP="00B73A92">
      <w:pPr>
        <w:adjustRightInd w:val="0"/>
        <w:snapToGrid w:val="0"/>
        <w:spacing w:line="360" w:lineRule="auto"/>
        <w:rPr>
          <w:rFonts w:ascii="Book Antiqua" w:hAnsi="Book Antiqua"/>
          <w:b/>
          <w:lang w:val="en-US"/>
        </w:rPr>
      </w:pPr>
      <w:r w:rsidRPr="00BF55BA">
        <w:rPr>
          <w:rFonts w:ascii="Book Antiqua" w:hAnsi="Book Antiqua"/>
          <w:b/>
          <w:lang w:val="en-US"/>
        </w:rPr>
        <w:t xml:space="preserve">Fax: </w:t>
      </w:r>
      <w:r w:rsidRPr="00BF55BA">
        <w:rPr>
          <w:rFonts w:ascii="Book Antiqua" w:hAnsi="Book Antiqua"/>
          <w:lang w:val="en-US"/>
        </w:rPr>
        <w:t>+</w:t>
      </w:r>
      <w:r w:rsidR="00067A3B" w:rsidRPr="00BF55BA">
        <w:rPr>
          <w:rFonts w:ascii="Book Antiqua" w:hAnsi="Book Antiqua" w:hint="eastAsia"/>
          <w:lang w:val="en-US" w:eastAsia="zh-CN"/>
        </w:rPr>
        <w:t>1</w:t>
      </w:r>
      <w:r w:rsidRPr="00BF55BA">
        <w:rPr>
          <w:rFonts w:ascii="Book Antiqua" w:hAnsi="Book Antiqua"/>
          <w:lang w:val="en-US"/>
        </w:rPr>
        <w:t>-</w:t>
      </w:r>
      <w:r w:rsidR="00FD4E37" w:rsidRPr="00FD4E37">
        <w:rPr>
          <w:rFonts w:ascii="Book Antiqua" w:hAnsi="Book Antiqua"/>
          <w:lang w:val="en-US"/>
        </w:rPr>
        <w:t>416-8645994</w:t>
      </w:r>
    </w:p>
    <w:bookmarkEnd w:id="285"/>
    <w:bookmarkEnd w:id="286"/>
    <w:p w14:paraId="2C05096D" w14:textId="77777777" w:rsidR="00B73A92" w:rsidRPr="00BF55BA" w:rsidRDefault="00B73A92" w:rsidP="00B73A92">
      <w:pPr>
        <w:spacing w:line="360" w:lineRule="auto"/>
        <w:rPr>
          <w:rFonts w:ascii="Book Antiqua" w:hAnsi="Book Antiqua"/>
          <w:b/>
          <w:lang w:val="en-US"/>
        </w:rPr>
      </w:pPr>
    </w:p>
    <w:bookmarkEnd w:id="287"/>
    <w:p w14:paraId="584756D7" w14:textId="14F71FFD" w:rsidR="00B73A92" w:rsidRPr="00BF55BA" w:rsidRDefault="00B73A92" w:rsidP="00B73A92">
      <w:pPr>
        <w:adjustRightInd w:val="0"/>
        <w:snapToGrid w:val="0"/>
        <w:spacing w:line="360" w:lineRule="auto"/>
        <w:rPr>
          <w:rFonts w:ascii="Book Antiqua" w:hAnsi="Book Antiqua"/>
          <w:b/>
          <w:bCs/>
          <w:lang w:val="en-US"/>
        </w:rPr>
      </w:pPr>
      <w:r w:rsidRPr="00BF55BA">
        <w:rPr>
          <w:rFonts w:ascii="Book Antiqua" w:hAnsi="Book Antiqua"/>
          <w:b/>
          <w:bCs/>
          <w:lang w:val="en-US"/>
        </w:rPr>
        <w:t xml:space="preserve">Received: </w:t>
      </w:r>
      <w:r w:rsidR="00B04948" w:rsidRPr="00BF55BA">
        <w:rPr>
          <w:rFonts w:ascii="Book Antiqua" w:hAnsi="Book Antiqua" w:hint="eastAsia"/>
          <w:bCs/>
          <w:lang w:val="en-US" w:eastAsia="zh-CN"/>
        </w:rPr>
        <w:t>June</w:t>
      </w:r>
      <w:r w:rsidRPr="00BF55BA">
        <w:rPr>
          <w:rFonts w:ascii="Book Antiqua" w:hAnsi="Book Antiqua" w:hint="eastAsia"/>
          <w:bCs/>
          <w:lang w:val="en-US"/>
        </w:rPr>
        <w:t xml:space="preserve"> </w:t>
      </w:r>
      <w:r w:rsidR="00B04948" w:rsidRPr="00BF55BA">
        <w:rPr>
          <w:rFonts w:ascii="Book Antiqua" w:hAnsi="Book Antiqua" w:hint="eastAsia"/>
          <w:bCs/>
          <w:lang w:val="en-US" w:eastAsia="zh-CN"/>
        </w:rPr>
        <w:t>22</w:t>
      </w:r>
      <w:r w:rsidRPr="00BF55BA">
        <w:rPr>
          <w:rFonts w:ascii="Book Antiqua" w:hAnsi="Book Antiqua" w:hint="eastAsia"/>
          <w:bCs/>
          <w:lang w:val="en-US"/>
        </w:rPr>
        <w:t>, 2015</w:t>
      </w:r>
    </w:p>
    <w:p w14:paraId="43DB5171" w14:textId="740D92EE" w:rsidR="00B73A92" w:rsidRPr="00BF55BA" w:rsidRDefault="00B73A92" w:rsidP="00B73A92">
      <w:pPr>
        <w:adjustRightInd w:val="0"/>
        <w:snapToGrid w:val="0"/>
        <w:spacing w:line="360" w:lineRule="auto"/>
        <w:rPr>
          <w:rFonts w:ascii="Book Antiqua" w:hAnsi="Book Antiqua"/>
          <w:bCs/>
          <w:lang w:val="en-US"/>
        </w:rPr>
      </w:pPr>
      <w:r w:rsidRPr="00BF55BA">
        <w:rPr>
          <w:rFonts w:ascii="Book Antiqua" w:hAnsi="Book Antiqua"/>
          <w:b/>
          <w:bCs/>
          <w:lang w:val="en-US"/>
        </w:rPr>
        <w:t>Peer-review started:</w:t>
      </w:r>
      <w:r w:rsidRPr="00BF55BA">
        <w:rPr>
          <w:rFonts w:ascii="Book Antiqua" w:hAnsi="Book Antiqua" w:hint="eastAsia"/>
          <w:bCs/>
          <w:lang w:val="en-US"/>
        </w:rPr>
        <w:t xml:space="preserve"> </w:t>
      </w:r>
      <w:r w:rsidR="00B04948" w:rsidRPr="00BF55BA">
        <w:rPr>
          <w:rFonts w:ascii="Book Antiqua" w:hAnsi="Book Antiqua" w:hint="eastAsia"/>
          <w:bCs/>
          <w:lang w:val="en-US" w:eastAsia="zh-CN"/>
        </w:rPr>
        <w:t>June</w:t>
      </w:r>
      <w:r w:rsidRPr="00BF55BA">
        <w:rPr>
          <w:rFonts w:ascii="Book Antiqua" w:hAnsi="Book Antiqua" w:hint="eastAsia"/>
          <w:bCs/>
          <w:lang w:val="en-US"/>
        </w:rPr>
        <w:t xml:space="preserve"> </w:t>
      </w:r>
      <w:r w:rsidR="00B04948" w:rsidRPr="00BF55BA">
        <w:rPr>
          <w:rFonts w:ascii="Book Antiqua" w:hAnsi="Book Antiqua" w:hint="eastAsia"/>
          <w:bCs/>
          <w:lang w:val="en-US" w:eastAsia="zh-CN"/>
        </w:rPr>
        <w:t>25</w:t>
      </w:r>
      <w:r w:rsidRPr="00BF55BA">
        <w:rPr>
          <w:rFonts w:ascii="Book Antiqua" w:hAnsi="Book Antiqua" w:hint="eastAsia"/>
          <w:bCs/>
          <w:lang w:val="en-US"/>
        </w:rPr>
        <w:t>, 2015</w:t>
      </w:r>
    </w:p>
    <w:p w14:paraId="4FD04600" w14:textId="4EA44F52" w:rsidR="00B73A92" w:rsidRPr="00BF55BA" w:rsidRDefault="00B73A92" w:rsidP="00B73A92">
      <w:pPr>
        <w:adjustRightInd w:val="0"/>
        <w:snapToGrid w:val="0"/>
        <w:spacing w:line="360" w:lineRule="auto"/>
        <w:rPr>
          <w:rFonts w:ascii="Book Antiqua" w:hAnsi="Book Antiqua"/>
          <w:bCs/>
          <w:lang w:val="en-US"/>
        </w:rPr>
      </w:pPr>
      <w:r w:rsidRPr="00BF55BA">
        <w:rPr>
          <w:rFonts w:ascii="Book Antiqua" w:hAnsi="Book Antiqua"/>
          <w:b/>
          <w:bCs/>
          <w:lang w:val="en-US"/>
        </w:rPr>
        <w:t>First decision:</w:t>
      </w:r>
      <w:r w:rsidRPr="00BF55BA">
        <w:rPr>
          <w:rFonts w:ascii="Book Antiqua" w:hAnsi="Book Antiqua" w:hint="eastAsia"/>
          <w:bCs/>
          <w:lang w:val="en-US"/>
        </w:rPr>
        <w:t xml:space="preserve"> </w:t>
      </w:r>
      <w:r w:rsidR="00B04948" w:rsidRPr="00BF55BA">
        <w:rPr>
          <w:rFonts w:ascii="Book Antiqua" w:hAnsi="Book Antiqua" w:hint="eastAsia"/>
          <w:bCs/>
          <w:lang w:val="en-US" w:eastAsia="zh-CN"/>
        </w:rPr>
        <w:t>July</w:t>
      </w:r>
      <w:r w:rsidRPr="00BF55BA">
        <w:rPr>
          <w:rFonts w:ascii="Book Antiqua" w:hAnsi="Book Antiqua" w:hint="eastAsia"/>
          <w:bCs/>
          <w:lang w:val="en-US"/>
        </w:rPr>
        <w:t xml:space="preserve"> </w:t>
      </w:r>
      <w:r w:rsidR="00B04948" w:rsidRPr="00BF55BA">
        <w:rPr>
          <w:rFonts w:ascii="Book Antiqua" w:hAnsi="Book Antiqua" w:hint="eastAsia"/>
          <w:bCs/>
          <w:lang w:val="en-US" w:eastAsia="zh-CN"/>
        </w:rPr>
        <w:t>20</w:t>
      </w:r>
      <w:r w:rsidRPr="00BF55BA">
        <w:rPr>
          <w:rFonts w:ascii="Book Antiqua" w:hAnsi="Book Antiqua" w:hint="eastAsia"/>
          <w:bCs/>
          <w:lang w:val="en-US"/>
        </w:rPr>
        <w:t>, 2015</w:t>
      </w:r>
    </w:p>
    <w:p w14:paraId="041A41B3" w14:textId="4A4F8877" w:rsidR="00B73A92" w:rsidRPr="00BF55BA" w:rsidRDefault="00B73A92" w:rsidP="00B73A92">
      <w:pPr>
        <w:adjustRightInd w:val="0"/>
        <w:snapToGrid w:val="0"/>
        <w:spacing w:line="360" w:lineRule="auto"/>
        <w:rPr>
          <w:rFonts w:ascii="Book Antiqua" w:hAnsi="Book Antiqua"/>
          <w:bCs/>
          <w:lang w:val="en-US"/>
        </w:rPr>
      </w:pPr>
      <w:r w:rsidRPr="00BF55BA">
        <w:rPr>
          <w:rFonts w:ascii="Book Antiqua" w:hAnsi="Book Antiqua"/>
          <w:b/>
          <w:bCs/>
          <w:lang w:val="en-US"/>
        </w:rPr>
        <w:t>Revised:</w:t>
      </w:r>
      <w:r w:rsidRPr="00BF55BA">
        <w:rPr>
          <w:rFonts w:ascii="Book Antiqua" w:hAnsi="Book Antiqua" w:hint="eastAsia"/>
          <w:bCs/>
          <w:lang w:val="en-US"/>
        </w:rPr>
        <w:t xml:space="preserve"> August </w:t>
      </w:r>
      <w:r w:rsidR="00B04948" w:rsidRPr="00BF55BA">
        <w:rPr>
          <w:rFonts w:ascii="Book Antiqua" w:hAnsi="Book Antiqua" w:hint="eastAsia"/>
          <w:bCs/>
          <w:lang w:val="en-US" w:eastAsia="zh-CN"/>
        </w:rPr>
        <w:t>17,</w:t>
      </w:r>
      <w:r w:rsidRPr="00BF55BA">
        <w:rPr>
          <w:rFonts w:ascii="Book Antiqua" w:hAnsi="Book Antiqua" w:hint="eastAsia"/>
          <w:bCs/>
          <w:lang w:val="en-US"/>
        </w:rPr>
        <w:t xml:space="preserve"> 2015</w:t>
      </w:r>
    </w:p>
    <w:p w14:paraId="7E571F61" w14:textId="6F5BFE39" w:rsidR="00B73A92" w:rsidRPr="00C92D3F" w:rsidRDefault="00B73A92" w:rsidP="004E4E04">
      <w:pPr>
        <w:spacing w:line="360" w:lineRule="auto"/>
        <w:rPr>
          <w:rFonts w:ascii="Book Antiqua" w:hAnsi="Book Antiqua"/>
          <w:color w:val="000000"/>
          <w:lang w:val="en-US"/>
        </w:rPr>
      </w:pPr>
      <w:r w:rsidRPr="00BF55BA">
        <w:rPr>
          <w:rFonts w:ascii="Book Antiqua" w:hAnsi="Book Antiqua"/>
          <w:b/>
          <w:bCs/>
          <w:lang w:val="en-US"/>
        </w:rPr>
        <w:t>Accepted:</w:t>
      </w:r>
      <w:bookmarkStart w:id="288" w:name="OLE_LINK98"/>
      <w:bookmarkStart w:id="289" w:name="OLE_LINK99"/>
      <w:bookmarkStart w:id="290" w:name="OLE_LINK104"/>
      <w:bookmarkStart w:id="291" w:name="OLE_LINK110"/>
      <w:bookmarkStart w:id="292" w:name="OLE_LINK111"/>
      <w:bookmarkStart w:id="293" w:name="OLE_LINK115"/>
      <w:bookmarkStart w:id="294" w:name="OLE_LINK116"/>
      <w:bookmarkStart w:id="295" w:name="OLE_LINK117"/>
      <w:bookmarkStart w:id="296" w:name="OLE_LINK118"/>
      <w:bookmarkStart w:id="297" w:name="OLE_LINK119"/>
      <w:bookmarkStart w:id="298" w:name="OLE_LINK121"/>
      <w:bookmarkStart w:id="299" w:name="OLE_LINK122"/>
      <w:bookmarkStart w:id="300" w:name="OLE_LINK126"/>
      <w:bookmarkStart w:id="301" w:name="OLE_LINK127"/>
      <w:bookmarkStart w:id="302" w:name="OLE_LINK129"/>
      <w:bookmarkStart w:id="303" w:name="OLE_LINK132"/>
      <w:bookmarkStart w:id="304" w:name="OLE_LINK134"/>
      <w:bookmarkStart w:id="305" w:name="OLE_LINK135"/>
      <w:bookmarkStart w:id="306" w:name="OLE_LINK136"/>
      <w:bookmarkStart w:id="307" w:name="OLE_LINK138"/>
      <w:bookmarkStart w:id="308" w:name="OLE_LINK139"/>
      <w:bookmarkStart w:id="309" w:name="OLE_LINK141"/>
      <w:bookmarkStart w:id="310" w:name="OLE_LINK142"/>
      <w:bookmarkStart w:id="311" w:name="OLE_LINK143"/>
      <w:bookmarkStart w:id="312" w:name="OLE_LINK144"/>
      <w:bookmarkStart w:id="313" w:name="OLE_LINK145"/>
      <w:bookmarkStart w:id="314" w:name="OLE_LINK146"/>
      <w:r w:rsidR="004E4E04">
        <w:rPr>
          <w:rFonts w:ascii="Book Antiqua" w:hAnsi="Book Antiqua"/>
          <w:b/>
          <w:bCs/>
          <w:lang w:val="en-US"/>
        </w:rPr>
        <w:t xml:space="preserve"> </w:t>
      </w:r>
      <w:r w:rsidR="004E4E04" w:rsidRPr="00C92D3F">
        <w:rPr>
          <w:rFonts w:ascii="Book Antiqua" w:hAnsi="Book Antiqua"/>
          <w:color w:val="000000"/>
          <w:lang w:val="en-US"/>
        </w:rPr>
        <w:t>November 30, 2015</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6F5BC4A5" w14:textId="77777777" w:rsidR="00B73A92" w:rsidRPr="00BF55BA" w:rsidRDefault="00B73A92" w:rsidP="00B73A92">
      <w:pPr>
        <w:adjustRightInd w:val="0"/>
        <w:snapToGrid w:val="0"/>
        <w:spacing w:line="360" w:lineRule="auto"/>
        <w:rPr>
          <w:rFonts w:ascii="Book Antiqua" w:hAnsi="Book Antiqua"/>
          <w:b/>
          <w:bCs/>
          <w:lang w:val="en-US"/>
        </w:rPr>
      </w:pPr>
      <w:r w:rsidRPr="00BF55BA">
        <w:rPr>
          <w:rFonts w:ascii="Book Antiqua" w:hAnsi="Book Antiqua"/>
          <w:b/>
          <w:bCs/>
          <w:lang w:val="en-US"/>
        </w:rPr>
        <w:t>Article in press:</w:t>
      </w:r>
    </w:p>
    <w:p w14:paraId="76FBDD4F" w14:textId="77777777" w:rsidR="000E51A5" w:rsidRPr="00BF55BA" w:rsidRDefault="000E51A5" w:rsidP="00FA590E">
      <w:pPr>
        <w:adjustRightInd w:val="0"/>
        <w:snapToGrid w:val="0"/>
        <w:spacing w:line="360" w:lineRule="auto"/>
        <w:jc w:val="both"/>
        <w:rPr>
          <w:rFonts w:ascii="Book Antiqua" w:hAnsi="Book Antiqua"/>
          <w:b/>
          <w:lang w:val="en-GB"/>
        </w:rPr>
      </w:pPr>
    </w:p>
    <w:p w14:paraId="78AB2EBD" w14:textId="77777777" w:rsidR="00AE0E92" w:rsidRPr="00BF55BA" w:rsidRDefault="00AE0E92">
      <w:pPr>
        <w:rPr>
          <w:rFonts w:ascii="Book Antiqua" w:hAnsi="Book Antiqua"/>
          <w:b/>
          <w:lang w:val="en-GB"/>
        </w:rPr>
      </w:pPr>
      <w:r w:rsidRPr="00BF55BA">
        <w:rPr>
          <w:rFonts w:ascii="Book Antiqua" w:hAnsi="Book Antiqua"/>
          <w:b/>
          <w:lang w:val="en-GB"/>
        </w:rPr>
        <w:br w:type="page"/>
      </w:r>
    </w:p>
    <w:p w14:paraId="37661EA1" w14:textId="141845E7" w:rsidR="00AC0EAF" w:rsidRPr="00BF55BA" w:rsidRDefault="00AE0E92"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lastRenderedPageBreak/>
        <w:t>Abstract</w:t>
      </w:r>
    </w:p>
    <w:p w14:paraId="63B1D4F0" w14:textId="77777777" w:rsidR="00ED11C2" w:rsidRPr="00BF55BA" w:rsidRDefault="00DB4101" w:rsidP="00FA590E">
      <w:pPr>
        <w:adjustRightInd w:val="0"/>
        <w:snapToGrid w:val="0"/>
        <w:spacing w:line="360" w:lineRule="auto"/>
        <w:jc w:val="both"/>
        <w:rPr>
          <w:rFonts w:ascii="Book Antiqua" w:hAnsi="Book Antiqua"/>
          <w:lang w:val="en-GB"/>
        </w:rPr>
      </w:pPr>
      <w:r w:rsidRPr="00BF55BA">
        <w:rPr>
          <w:rFonts w:ascii="Book Antiqua" w:hAnsi="Book Antiqua"/>
          <w:lang w:val="en-GB"/>
        </w:rPr>
        <w:t xml:space="preserve">Colorectal cancer is one of the </w:t>
      </w:r>
      <w:r w:rsidR="00E02C41" w:rsidRPr="00BF55BA">
        <w:rPr>
          <w:rFonts w:ascii="Book Antiqua" w:hAnsi="Book Antiqua"/>
          <w:lang w:val="en-GB"/>
        </w:rPr>
        <w:t xml:space="preserve">three </w:t>
      </w:r>
      <w:r w:rsidRPr="00BF55BA">
        <w:rPr>
          <w:rFonts w:ascii="Book Antiqua" w:hAnsi="Book Antiqua"/>
          <w:lang w:val="en-GB"/>
        </w:rPr>
        <w:t>most frequent causes of death in men and women</w:t>
      </w:r>
      <w:r w:rsidR="00E02C41" w:rsidRPr="00BF55BA">
        <w:rPr>
          <w:rFonts w:ascii="Book Antiqua" w:hAnsi="Book Antiqua"/>
          <w:lang w:val="en-GB"/>
        </w:rPr>
        <w:t xml:space="preserve"> </w:t>
      </w:r>
      <w:r w:rsidR="00E6428C" w:rsidRPr="00BF55BA">
        <w:rPr>
          <w:rFonts w:ascii="Book Antiqua" w:hAnsi="Book Antiqua"/>
          <w:lang w:val="en-GB"/>
        </w:rPr>
        <w:t>in Europe and North America</w:t>
      </w:r>
      <w:r w:rsidRPr="00BF55BA">
        <w:rPr>
          <w:rFonts w:ascii="Book Antiqua" w:hAnsi="Book Antiqua"/>
          <w:lang w:val="en-GB"/>
        </w:rPr>
        <w:t xml:space="preserve">. </w:t>
      </w:r>
      <w:r w:rsidR="00ED11C2" w:rsidRPr="00BF55BA">
        <w:rPr>
          <w:rFonts w:ascii="Book Antiqua" w:hAnsi="Book Antiqua"/>
          <w:lang w:val="en-GB"/>
        </w:rPr>
        <w:t xml:space="preserve">Diagnosis and resection of adenomas has </w:t>
      </w:r>
      <w:r w:rsidR="00377630" w:rsidRPr="00BF55BA">
        <w:rPr>
          <w:rFonts w:ascii="Book Antiqua" w:hAnsi="Book Antiqua"/>
          <w:lang w:val="en-GB"/>
        </w:rPr>
        <w:t xml:space="preserve">convincingly </w:t>
      </w:r>
      <w:r w:rsidR="00ED11C2" w:rsidRPr="00BF55BA">
        <w:rPr>
          <w:rFonts w:ascii="Book Antiqua" w:hAnsi="Book Antiqua"/>
          <w:lang w:val="en-GB"/>
        </w:rPr>
        <w:t xml:space="preserve">demonstrated its utility in diminishing colorectal cancer incidence. Therefore, colonoscopy </w:t>
      </w:r>
      <w:r w:rsidR="00F452A5" w:rsidRPr="00BF55BA">
        <w:rPr>
          <w:rFonts w:ascii="Book Antiqua" w:hAnsi="Book Antiqua"/>
          <w:lang w:val="en-GB"/>
        </w:rPr>
        <w:t xml:space="preserve">is now </w:t>
      </w:r>
      <w:r w:rsidR="00ED11C2" w:rsidRPr="00BF55BA">
        <w:rPr>
          <w:rFonts w:ascii="Book Antiqua" w:hAnsi="Book Antiqua"/>
          <w:lang w:val="en-GB"/>
        </w:rPr>
        <w:t xml:space="preserve">the gold standard for colorectal cancer screening. </w:t>
      </w:r>
      <w:r w:rsidR="008C7FBA" w:rsidRPr="00BF55BA">
        <w:rPr>
          <w:rFonts w:ascii="Book Antiqua" w:hAnsi="Book Antiqua"/>
          <w:lang w:val="en-GB"/>
        </w:rPr>
        <w:t>But</w:t>
      </w:r>
      <w:r w:rsidR="00562ACA" w:rsidRPr="00BF55BA">
        <w:rPr>
          <w:rFonts w:ascii="Book Antiqua" w:hAnsi="Book Antiqua"/>
          <w:lang w:val="en-GB"/>
        </w:rPr>
        <w:t xml:space="preserve"> </w:t>
      </w:r>
      <w:r w:rsidR="008457DB" w:rsidRPr="00BF55BA">
        <w:rPr>
          <w:rFonts w:ascii="Book Antiqua" w:hAnsi="Book Antiqua"/>
          <w:lang w:val="en-GB"/>
        </w:rPr>
        <w:t>it is also known t</w:t>
      </w:r>
      <w:r w:rsidR="00562ACA" w:rsidRPr="00BF55BA">
        <w:rPr>
          <w:rFonts w:ascii="Book Antiqua" w:hAnsi="Book Antiqua"/>
          <w:lang w:val="en-GB"/>
        </w:rPr>
        <w:t>hat</w:t>
      </w:r>
      <w:r w:rsidR="00E02C41" w:rsidRPr="00BF55BA">
        <w:rPr>
          <w:rFonts w:ascii="Book Antiqua" w:hAnsi="Book Antiqua"/>
          <w:lang w:val="en-GB"/>
        </w:rPr>
        <w:t xml:space="preserve"> colonoscopy effectiveness varies among endoscopists. </w:t>
      </w:r>
      <w:r w:rsidR="008457DB" w:rsidRPr="00BF55BA">
        <w:rPr>
          <w:rFonts w:ascii="Book Antiqua" w:hAnsi="Book Antiqua"/>
          <w:lang w:val="en-GB"/>
        </w:rPr>
        <w:t>Among different q</w:t>
      </w:r>
      <w:r w:rsidR="008C7FBA" w:rsidRPr="00BF55BA">
        <w:rPr>
          <w:rFonts w:ascii="Book Antiqua" w:hAnsi="Book Antiqua"/>
          <w:lang w:val="en-GB"/>
        </w:rPr>
        <w:t>uality indicator</w:t>
      </w:r>
      <w:r w:rsidR="008457DB" w:rsidRPr="00BF55BA">
        <w:rPr>
          <w:rFonts w:ascii="Book Antiqua" w:hAnsi="Book Antiqua"/>
          <w:lang w:val="en-GB"/>
        </w:rPr>
        <w:t>s, the most used</w:t>
      </w:r>
      <w:r w:rsidR="008C7FBA" w:rsidRPr="00BF55BA">
        <w:rPr>
          <w:rFonts w:ascii="Book Antiqua" w:hAnsi="Book Antiqua"/>
          <w:lang w:val="en-GB"/>
        </w:rPr>
        <w:t xml:space="preserve"> </w:t>
      </w:r>
      <w:r w:rsidR="00E02C41" w:rsidRPr="00BF55BA">
        <w:rPr>
          <w:rFonts w:ascii="Book Antiqua" w:hAnsi="Book Antiqua"/>
          <w:lang w:val="en-GB"/>
        </w:rPr>
        <w:t>is t</w:t>
      </w:r>
      <w:r w:rsidR="00ED11C2" w:rsidRPr="00BF55BA">
        <w:rPr>
          <w:rFonts w:ascii="Book Antiqua" w:hAnsi="Book Antiqua"/>
          <w:lang w:val="en-GB"/>
        </w:rPr>
        <w:t xml:space="preserve">he adenoma detection rate (ADR) </w:t>
      </w:r>
      <w:r w:rsidR="00E02C41" w:rsidRPr="00BF55BA">
        <w:rPr>
          <w:rFonts w:ascii="Book Antiqua" w:hAnsi="Book Antiqua"/>
          <w:lang w:val="en-GB"/>
        </w:rPr>
        <w:t xml:space="preserve">which is the percentage of average-risk patients </w:t>
      </w:r>
      <w:r w:rsidR="001F5041" w:rsidRPr="00BF55BA">
        <w:rPr>
          <w:rFonts w:ascii="Book Antiqua" w:hAnsi="Book Antiqua"/>
          <w:lang w:val="en-GB"/>
        </w:rPr>
        <w:t xml:space="preserve">for colorectal cancer who are found to have at least </w:t>
      </w:r>
      <w:r w:rsidR="00E02C41" w:rsidRPr="00BF55BA">
        <w:rPr>
          <w:rFonts w:ascii="Book Antiqua" w:hAnsi="Book Antiqua"/>
          <w:lang w:val="en-GB"/>
        </w:rPr>
        <w:t>one adenoma</w:t>
      </w:r>
      <w:r w:rsidR="00523429" w:rsidRPr="00BF55BA">
        <w:rPr>
          <w:rFonts w:ascii="Book Antiqua" w:hAnsi="Book Antiqua"/>
          <w:lang w:val="en-GB"/>
        </w:rPr>
        <w:t xml:space="preserve"> or adenocarcinoma</w:t>
      </w:r>
      <w:r w:rsidR="000262D9" w:rsidRPr="00BF55BA">
        <w:rPr>
          <w:rFonts w:ascii="Book Antiqua" w:hAnsi="Book Antiqua"/>
          <w:lang w:val="en-GB"/>
        </w:rPr>
        <w:t xml:space="preserve"> during a screening colonoscopy</w:t>
      </w:r>
      <w:r w:rsidR="00E02C41" w:rsidRPr="00BF55BA">
        <w:rPr>
          <w:rFonts w:ascii="Book Antiqua" w:hAnsi="Book Antiqua"/>
          <w:lang w:val="en-GB"/>
        </w:rPr>
        <w:t>. Th</w:t>
      </w:r>
      <w:r w:rsidR="001F5041" w:rsidRPr="00BF55BA">
        <w:rPr>
          <w:rFonts w:ascii="Book Antiqua" w:hAnsi="Book Antiqua"/>
          <w:lang w:val="en-GB"/>
        </w:rPr>
        <w:t>ere</w:t>
      </w:r>
      <w:r w:rsidR="00E02C41" w:rsidRPr="00BF55BA">
        <w:rPr>
          <w:rFonts w:ascii="Book Antiqua" w:hAnsi="Book Antiqua"/>
          <w:lang w:val="en-GB"/>
        </w:rPr>
        <w:t xml:space="preserve"> is</w:t>
      </w:r>
      <w:r w:rsidR="001F5041" w:rsidRPr="00BF55BA">
        <w:rPr>
          <w:rFonts w:ascii="Book Antiqua" w:hAnsi="Book Antiqua"/>
          <w:lang w:val="en-GB"/>
        </w:rPr>
        <w:t xml:space="preserve"> c</w:t>
      </w:r>
      <w:r w:rsidR="008C7FBA" w:rsidRPr="00BF55BA">
        <w:rPr>
          <w:rFonts w:ascii="Book Antiqua" w:hAnsi="Book Antiqua"/>
          <w:lang w:val="en-GB"/>
        </w:rPr>
        <w:t>ompelling</w:t>
      </w:r>
      <w:r w:rsidR="00357238" w:rsidRPr="00BF55BA">
        <w:rPr>
          <w:rFonts w:ascii="Book Antiqua" w:hAnsi="Book Antiqua"/>
          <w:lang w:val="en-GB"/>
        </w:rPr>
        <w:t xml:space="preserve"> </w:t>
      </w:r>
      <w:r w:rsidR="001F5041" w:rsidRPr="00BF55BA">
        <w:rPr>
          <w:rFonts w:ascii="Book Antiqua" w:hAnsi="Book Antiqua"/>
          <w:lang w:val="en-GB"/>
        </w:rPr>
        <w:t xml:space="preserve">evidence supporting </w:t>
      </w:r>
      <w:r w:rsidR="008C7FBA" w:rsidRPr="00BF55BA">
        <w:rPr>
          <w:rFonts w:ascii="Book Antiqua" w:hAnsi="Book Antiqua"/>
          <w:lang w:val="en-GB"/>
        </w:rPr>
        <w:t xml:space="preserve">an inverse correlation between ADR and </w:t>
      </w:r>
      <w:r w:rsidR="00ED11C2" w:rsidRPr="00BF55BA">
        <w:rPr>
          <w:rFonts w:ascii="Book Antiqua" w:hAnsi="Book Antiqua"/>
          <w:lang w:val="en-GB"/>
        </w:rPr>
        <w:t>interval colorectal cancer</w:t>
      </w:r>
      <w:r w:rsidR="001A1F18" w:rsidRPr="00BF55BA">
        <w:rPr>
          <w:rFonts w:ascii="Book Antiqua" w:hAnsi="Book Antiqua"/>
          <w:lang w:val="en-GB"/>
        </w:rPr>
        <w:t xml:space="preserve"> (</w:t>
      </w:r>
      <w:r w:rsidR="008C7FBA" w:rsidRPr="00BF55BA">
        <w:rPr>
          <w:rFonts w:ascii="Book Antiqua" w:hAnsi="Book Antiqua"/>
          <w:lang w:val="en-GB"/>
        </w:rPr>
        <w:t>cancer found after</w:t>
      </w:r>
      <w:r w:rsidR="00523429" w:rsidRPr="00BF55BA">
        <w:rPr>
          <w:rFonts w:ascii="Book Antiqua" w:hAnsi="Book Antiqua"/>
          <w:lang w:val="en-GB"/>
        </w:rPr>
        <w:t xml:space="preserve"> a screening colonoscopy)</w:t>
      </w:r>
      <w:r w:rsidR="00ED11C2" w:rsidRPr="00BF55BA">
        <w:rPr>
          <w:rFonts w:ascii="Book Antiqua" w:hAnsi="Book Antiqua"/>
          <w:lang w:val="en-GB"/>
        </w:rPr>
        <w:t xml:space="preserve">. </w:t>
      </w:r>
      <w:r w:rsidR="008C7FBA" w:rsidRPr="00BF55BA">
        <w:rPr>
          <w:rFonts w:ascii="Book Antiqua" w:hAnsi="Book Antiqua"/>
          <w:lang w:val="en-GB"/>
        </w:rPr>
        <w:t>Many</w:t>
      </w:r>
      <w:r w:rsidR="00ED11C2" w:rsidRPr="00BF55BA">
        <w:rPr>
          <w:rFonts w:ascii="Book Antiqua" w:hAnsi="Book Antiqua"/>
          <w:lang w:val="en-GB"/>
        </w:rPr>
        <w:t xml:space="preserve"> factors</w:t>
      </w:r>
      <w:r w:rsidR="001F5041" w:rsidRPr="00BF55BA">
        <w:rPr>
          <w:rFonts w:ascii="Book Antiqua" w:hAnsi="Book Antiqua"/>
          <w:lang w:val="en-GB"/>
        </w:rPr>
        <w:t xml:space="preserve"> such as quality of </w:t>
      </w:r>
      <w:r w:rsidR="008C7FBA" w:rsidRPr="00BF55BA">
        <w:rPr>
          <w:rFonts w:ascii="Book Antiqua" w:hAnsi="Book Antiqua"/>
          <w:lang w:val="en-GB"/>
        </w:rPr>
        <w:t xml:space="preserve">precolonoscopy </w:t>
      </w:r>
      <w:r w:rsidR="001F5041" w:rsidRPr="00BF55BA">
        <w:rPr>
          <w:rFonts w:ascii="Book Antiqua" w:hAnsi="Book Antiqua"/>
          <w:lang w:val="en-GB"/>
        </w:rPr>
        <w:t>preparation, additional observers</w:t>
      </w:r>
      <w:r w:rsidR="00ED11C2" w:rsidRPr="00BF55BA">
        <w:rPr>
          <w:rFonts w:ascii="Book Antiqua" w:hAnsi="Book Antiqua"/>
          <w:lang w:val="en-GB"/>
        </w:rPr>
        <w:t xml:space="preserve">, </w:t>
      </w:r>
      <w:r w:rsidR="008457DB" w:rsidRPr="00BF55BA">
        <w:rPr>
          <w:rFonts w:ascii="Book Antiqua" w:hAnsi="Book Antiqua"/>
          <w:lang w:val="en-GB"/>
        </w:rPr>
        <w:t>manoeuvres</w:t>
      </w:r>
      <w:r w:rsidR="001F5041" w:rsidRPr="00BF55BA">
        <w:rPr>
          <w:rFonts w:ascii="Book Antiqua" w:hAnsi="Book Antiqua"/>
          <w:lang w:val="en-GB"/>
        </w:rPr>
        <w:t xml:space="preserve"> with the endoscope (second view, retroflexion, water inflation rather than air), time</w:t>
      </w:r>
      <w:r w:rsidR="00115D94" w:rsidRPr="00BF55BA">
        <w:rPr>
          <w:rFonts w:ascii="Book Antiqua" w:hAnsi="Book Antiqua"/>
          <w:lang w:val="en-GB"/>
        </w:rPr>
        <w:t xml:space="preserve"> </w:t>
      </w:r>
      <w:r w:rsidR="008C7FBA" w:rsidRPr="00BF55BA">
        <w:rPr>
          <w:rFonts w:ascii="Book Antiqua" w:hAnsi="Book Antiqua"/>
          <w:lang w:val="en-GB"/>
        </w:rPr>
        <w:t>spent during</w:t>
      </w:r>
      <w:r w:rsidR="001F5041" w:rsidRPr="00BF55BA">
        <w:rPr>
          <w:rFonts w:ascii="Book Antiqua" w:hAnsi="Book Antiqua"/>
          <w:lang w:val="en-GB"/>
        </w:rPr>
        <w:t xml:space="preserve"> withdrawal, changes in patient position,</w:t>
      </w:r>
      <w:r w:rsidR="00ED11C2" w:rsidRPr="00BF55BA">
        <w:rPr>
          <w:rFonts w:ascii="Book Antiqua" w:hAnsi="Book Antiqua"/>
          <w:lang w:val="en-GB"/>
        </w:rPr>
        <w:t xml:space="preserve"> </w:t>
      </w:r>
      <w:r w:rsidR="001F5041" w:rsidRPr="00BF55BA">
        <w:rPr>
          <w:rFonts w:ascii="Book Antiqua" w:hAnsi="Book Antiqua"/>
          <w:lang w:val="en-GB"/>
        </w:rPr>
        <w:t>fold-flattener devices, new imaging or endoscopic modalities</w:t>
      </w:r>
      <w:r w:rsidR="000262D9" w:rsidRPr="00BF55BA">
        <w:rPr>
          <w:rFonts w:ascii="Book Antiqua" w:hAnsi="Book Antiqua"/>
          <w:lang w:val="en-GB"/>
        </w:rPr>
        <w:t xml:space="preserve"> a</w:t>
      </w:r>
      <w:r w:rsidR="008C7FBA" w:rsidRPr="00BF55BA">
        <w:rPr>
          <w:rFonts w:ascii="Book Antiqua" w:hAnsi="Book Antiqua"/>
          <w:lang w:val="en-GB"/>
        </w:rPr>
        <w:t xml:space="preserve">nd </w:t>
      </w:r>
      <w:r w:rsidR="008457DB" w:rsidRPr="00BF55BA">
        <w:rPr>
          <w:rFonts w:ascii="Book Antiqua" w:hAnsi="Book Antiqua"/>
          <w:lang w:val="en-GB"/>
        </w:rPr>
        <w:t xml:space="preserve">use of </w:t>
      </w:r>
      <w:r w:rsidR="001F5041" w:rsidRPr="00BF55BA">
        <w:rPr>
          <w:rFonts w:ascii="Book Antiqua" w:hAnsi="Book Antiqua"/>
          <w:lang w:val="en-GB"/>
        </w:rPr>
        <w:t xml:space="preserve">intravenous or through the scope sprayed drugs, </w:t>
      </w:r>
      <w:r w:rsidR="00ED11C2" w:rsidRPr="00BF55BA">
        <w:rPr>
          <w:rFonts w:ascii="Book Antiqua" w:hAnsi="Book Antiqua"/>
          <w:lang w:val="en-GB"/>
        </w:rPr>
        <w:t>ha</w:t>
      </w:r>
      <w:r w:rsidR="001F5041" w:rsidRPr="00BF55BA">
        <w:rPr>
          <w:rFonts w:ascii="Book Antiqua" w:hAnsi="Book Antiqua"/>
          <w:lang w:val="en-GB"/>
        </w:rPr>
        <w:t>ve</w:t>
      </w:r>
      <w:r w:rsidR="00ED11C2" w:rsidRPr="00BF55BA">
        <w:rPr>
          <w:rFonts w:ascii="Book Antiqua" w:hAnsi="Book Antiqua"/>
          <w:lang w:val="en-GB"/>
        </w:rPr>
        <w:t xml:space="preserve"> been studied and developed with the aim of increasing the ADR. This review go through</w:t>
      </w:r>
      <w:r w:rsidR="001F5041" w:rsidRPr="00BF55BA">
        <w:rPr>
          <w:rFonts w:ascii="Book Antiqua" w:hAnsi="Book Antiqua"/>
          <w:lang w:val="en-GB"/>
        </w:rPr>
        <w:t xml:space="preserve"> </w:t>
      </w:r>
      <w:r w:rsidR="00ED11C2" w:rsidRPr="00BF55BA">
        <w:rPr>
          <w:rFonts w:ascii="Book Antiqua" w:hAnsi="Book Antiqua"/>
          <w:lang w:val="en-GB"/>
        </w:rPr>
        <w:t>those factors</w:t>
      </w:r>
      <w:r w:rsidR="004D6F9F" w:rsidRPr="00BF55BA">
        <w:rPr>
          <w:rFonts w:ascii="Book Antiqua" w:hAnsi="Book Antiqua"/>
          <w:lang w:val="en-GB"/>
        </w:rPr>
        <w:t xml:space="preserve"> and </w:t>
      </w:r>
      <w:r w:rsidR="00ED11C2" w:rsidRPr="00BF55BA">
        <w:rPr>
          <w:rFonts w:ascii="Book Antiqua" w:hAnsi="Book Antiqua"/>
          <w:lang w:val="en-GB"/>
        </w:rPr>
        <w:t xml:space="preserve">the </w:t>
      </w:r>
      <w:r w:rsidR="004D6F9F" w:rsidRPr="00BF55BA">
        <w:rPr>
          <w:rFonts w:ascii="Book Antiqua" w:hAnsi="Book Antiqua"/>
          <w:lang w:val="en-GB"/>
        </w:rPr>
        <w:t xml:space="preserve">current </w:t>
      </w:r>
      <w:r w:rsidR="00ED11C2" w:rsidRPr="00BF55BA">
        <w:rPr>
          <w:rFonts w:ascii="Book Antiqua" w:hAnsi="Book Antiqua"/>
          <w:lang w:val="en-GB"/>
        </w:rPr>
        <w:t>evidence</w:t>
      </w:r>
      <w:r w:rsidR="001F5041" w:rsidRPr="00BF55BA">
        <w:rPr>
          <w:rFonts w:ascii="Book Antiqua" w:hAnsi="Book Antiqua"/>
          <w:lang w:val="en-GB"/>
        </w:rPr>
        <w:t xml:space="preserve">, discuss them trying to know </w:t>
      </w:r>
      <w:r w:rsidR="004D6F9F" w:rsidRPr="00BF55BA">
        <w:rPr>
          <w:rFonts w:ascii="Book Antiqua" w:hAnsi="Book Antiqua"/>
          <w:lang w:val="en-GB"/>
        </w:rPr>
        <w:t xml:space="preserve">how to </w:t>
      </w:r>
      <w:r w:rsidR="00ED11C2" w:rsidRPr="00BF55BA">
        <w:rPr>
          <w:rFonts w:ascii="Book Antiqua" w:hAnsi="Book Antiqua"/>
          <w:lang w:val="en-GB"/>
        </w:rPr>
        <w:t>“seeing better” in the colon</w:t>
      </w:r>
      <w:r w:rsidR="00E6428C" w:rsidRPr="00BF55BA">
        <w:rPr>
          <w:rFonts w:ascii="Book Antiqua" w:hAnsi="Book Antiqua"/>
          <w:lang w:val="en-GB"/>
        </w:rPr>
        <w:t xml:space="preserve"> and optimize our ADR</w:t>
      </w:r>
      <w:r w:rsidR="00ED11C2" w:rsidRPr="00BF55BA">
        <w:rPr>
          <w:rFonts w:ascii="Book Antiqua" w:hAnsi="Book Antiqua"/>
          <w:lang w:val="en-GB"/>
        </w:rPr>
        <w:t>.</w:t>
      </w:r>
    </w:p>
    <w:p w14:paraId="3842DBD9" w14:textId="77777777" w:rsidR="008C7FBA" w:rsidRPr="00BF55BA" w:rsidRDefault="008C7FBA" w:rsidP="00FA590E">
      <w:pPr>
        <w:adjustRightInd w:val="0"/>
        <w:snapToGrid w:val="0"/>
        <w:spacing w:line="360" w:lineRule="auto"/>
        <w:jc w:val="both"/>
        <w:rPr>
          <w:rFonts w:ascii="Book Antiqua" w:hAnsi="Book Antiqua"/>
          <w:lang w:val="en-GB"/>
        </w:rPr>
      </w:pPr>
    </w:p>
    <w:p w14:paraId="1FD49E6C" w14:textId="753A1392" w:rsidR="00AC0EAF" w:rsidRPr="00BF55BA" w:rsidRDefault="00DC537D" w:rsidP="00FA590E">
      <w:pPr>
        <w:adjustRightInd w:val="0"/>
        <w:snapToGrid w:val="0"/>
        <w:spacing w:line="360" w:lineRule="auto"/>
        <w:jc w:val="both"/>
        <w:rPr>
          <w:rFonts w:ascii="Book Antiqua" w:hAnsi="Book Antiqua"/>
          <w:lang w:val="en-GB" w:eastAsia="zh-CN"/>
        </w:rPr>
      </w:pPr>
      <w:r w:rsidRPr="00BF55BA">
        <w:rPr>
          <w:rFonts w:ascii="Book Antiqua" w:hAnsi="Book Antiqua"/>
          <w:b/>
          <w:lang w:val="en-GB"/>
        </w:rPr>
        <w:t>K</w:t>
      </w:r>
      <w:r w:rsidR="00314D31" w:rsidRPr="00BF55BA">
        <w:rPr>
          <w:rFonts w:ascii="Book Antiqua" w:hAnsi="Book Antiqua"/>
          <w:b/>
          <w:lang w:val="en-GB"/>
        </w:rPr>
        <w:t>ey</w:t>
      </w:r>
      <w:r w:rsidR="00314D31" w:rsidRPr="00BF55BA">
        <w:rPr>
          <w:rFonts w:ascii="Book Antiqua" w:hAnsi="Book Antiqua"/>
          <w:b/>
          <w:lang w:val="en-GB" w:eastAsia="zh-CN"/>
        </w:rPr>
        <w:t xml:space="preserve"> </w:t>
      </w:r>
      <w:r w:rsidR="00314D31" w:rsidRPr="00BF55BA">
        <w:rPr>
          <w:rFonts w:ascii="Book Antiqua" w:hAnsi="Book Antiqua"/>
          <w:b/>
          <w:lang w:val="en-GB"/>
        </w:rPr>
        <w:t>words</w:t>
      </w:r>
      <w:r w:rsidR="00314D31" w:rsidRPr="00BF55BA">
        <w:rPr>
          <w:rFonts w:ascii="Book Antiqua" w:hAnsi="Book Antiqua"/>
          <w:b/>
          <w:lang w:val="en-GB" w:eastAsia="zh-CN"/>
        </w:rPr>
        <w:t>:</w:t>
      </w:r>
      <w:r w:rsidR="00314D31" w:rsidRPr="00BF55BA">
        <w:rPr>
          <w:rFonts w:ascii="Book Antiqua" w:hAnsi="Book Antiqua" w:hint="eastAsia"/>
          <w:b/>
          <w:lang w:val="en-GB" w:eastAsia="zh-CN"/>
        </w:rPr>
        <w:t xml:space="preserve"> </w:t>
      </w:r>
      <w:bookmarkStart w:id="315" w:name="OLE_LINK2345"/>
      <w:bookmarkStart w:id="316" w:name="OLE_LINK2346"/>
      <w:r w:rsidR="00703D14" w:rsidRPr="00BF55BA">
        <w:rPr>
          <w:rFonts w:ascii="Book Antiqua" w:hAnsi="Book Antiqua"/>
          <w:lang w:val="en-GB"/>
        </w:rPr>
        <w:t>Adenoma</w:t>
      </w:r>
      <w:r w:rsidR="00314D31" w:rsidRPr="00BF55BA">
        <w:rPr>
          <w:rFonts w:ascii="Book Antiqua" w:hAnsi="Book Antiqua" w:hint="eastAsia"/>
          <w:lang w:val="en-GB" w:eastAsia="zh-CN"/>
        </w:rPr>
        <w:t>;</w:t>
      </w:r>
      <w:r w:rsidR="00703D14" w:rsidRPr="00BF55BA">
        <w:rPr>
          <w:rFonts w:ascii="Book Antiqua" w:hAnsi="Book Antiqua"/>
          <w:lang w:val="en-GB"/>
        </w:rPr>
        <w:t xml:space="preserve"> </w:t>
      </w:r>
      <w:r w:rsidR="00314D31" w:rsidRPr="00BF55BA">
        <w:rPr>
          <w:rFonts w:ascii="Book Antiqua" w:hAnsi="Book Antiqua"/>
          <w:lang w:val="en-GB"/>
        </w:rPr>
        <w:t>Detection</w:t>
      </w:r>
      <w:r w:rsidR="00314D31" w:rsidRPr="00BF55BA">
        <w:rPr>
          <w:rFonts w:ascii="Book Antiqua" w:hAnsi="Book Antiqua"/>
          <w:lang w:val="en-GB" w:eastAsia="zh-CN"/>
        </w:rPr>
        <w:t>;</w:t>
      </w:r>
      <w:r w:rsidR="00314D31" w:rsidRPr="00BF55BA">
        <w:rPr>
          <w:rFonts w:ascii="Book Antiqua" w:hAnsi="Book Antiqua"/>
          <w:lang w:val="en-GB"/>
        </w:rPr>
        <w:t xml:space="preserve"> Colonoscopy</w:t>
      </w:r>
      <w:r w:rsidR="00314D31" w:rsidRPr="00BF55BA">
        <w:rPr>
          <w:rFonts w:ascii="Book Antiqua" w:hAnsi="Book Antiqua"/>
          <w:lang w:val="en-GB" w:eastAsia="zh-CN"/>
        </w:rPr>
        <w:t>;</w:t>
      </w:r>
      <w:r w:rsidR="00314D31" w:rsidRPr="00BF55BA">
        <w:rPr>
          <w:rFonts w:ascii="Book Antiqua" w:hAnsi="Book Antiqua"/>
          <w:lang w:val="en-GB"/>
        </w:rPr>
        <w:t xml:space="preserve"> Screening</w:t>
      </w:r>
      <w:r w:rsidR="00314D31" w:rsidRPr="00BF55BA">
        <w:rPr>
          <w:rFonts w:ascii="Book Antiqua" w:hAnsi="Book Antiqua"/>
          <w:lang w:val="en-GB" w:eastAsia="zh-CN"/>
        </w:rPr>
        <w:t>;</w:t>
      </w:r>
      <w:r w:rsidR="00314D31" w:rsidRPr="00BF55BA">
        <w:rPr>
          <w:rFonts w:ascii="Book Antiqua" w:hAnsi="Book Antiqua"/>
          <w:lang w:val="en-GB"/>
        </w:rPr>
        <w:t xml:space="preserve"> Cancer</w:t>
      </w:r>
    </w:p>
    <w:bookmarkEnd w:id="315"/>
    <w:bookmarkEnd w:id="316"/>
    <w:p w14:paraId="227A538A" w14:textId="77777777" w:rsidR="00314D31" w:rsidRPr="00BF55BA" w:rsidRDefault="00314D31" w:rsidP="00FA590E">
      <w:pPr>
        <w:adjustRightInd w:val="0"/>
        <w:snapToGrid w:val="0"/>
        <w:spacing w:line="360" w:lineRule="auto"/>
        <w:jc w:val="both"/>
        <w:rPr>
          <w:rFonts w:ascii="Book Antiqua" w:hAnsi="Book Antiqua"/>
          <w:b/>
          <w:lang w:val="en-GB" w:eastAsia="zh-CN"/>
        </w:rPr>
      </w:pPr>
    </w:p>
    <w:p w14:paraId="415F48EE" w14:textId="77777777" w:rsidR="00314D31" w:rsidRPr="00BF55BA" w:rsidRDefault="00314D31" w:rsidP="00314D31">
      <w:pPr>
        <w:widowControl w:val="0"/>
        <w:adjustRightInd w:val="0"/>
        <w:snapToGrid w:val="0"/>
        <w:spacing w:line="360" w:lineRule="auto"/>
        <w:jc w:val="both"/>
        <w:rPr>
          <w:rFonts w:ascii="Book Antiqua" w:hAnsi="Book Antiqua"/>
          <w:kern w:val="2"/>
          <w:lang w:val="en-US" w:eastAsia="zh-CN"/>
        </w:rPr>
      </w:pPr>
      <w:bookmarkStart w:id="317" w:name="OLE_LINK363"/>
      <w:bookmarkStart w:id="318" w:name="OLE_LINK2"/>
      <w:bookmarkStart w:id="319" w:name="OLE_LINK1037"/>
      <w:bookmarkStart w:id="320" w:name="OLE_LINK1195"/>
      <w:bookmarkStart w:id="321" w:name="OLE_LINK1062"/>
      <w:bookmarkStart w:id="322" w:name="OLE_LINK1327"/>
      <w:bookmarkStart w:id="323" w:name="OLE_LINK1174"/>
      <w:bookmarkStart w:id="324" w:name="OLE_LINK1348"/>
      <w:bookmarkStart w:id="325" w:name="OLE_LINK1519"/>
      <w:bookmarkStart w:id="326" w:name="OLE_LINK1571"/>
      <w:bookmarkStart w:id="327" w:name="OLE_LINK1666"/>
      <w:bookmarkStart w:id="328" w:name="OLE_LINK11"/>
      <w:bookmarkStart w:id="329" w:name="OLE_LINK1438"/>
      <w:bookmarkStart w:id="330" w:name="OLE_LINK1375"/>
      <w:bookmarkStart w:id="331" w:name="OLE_LINK1429"/>
      <w:bookmarkStart w:id="332" w:name="OLE_LINK1581"/>
      <w:bookmarkStart w:id="333" w:name="OLE_LINK1356"/>
      <w:bookmarkStart w:id="334" w:name="OLE_LINK1469"/>
      <w:bookmarkStart w:id="335" w:name="OLE_LINK1546"/>
      <w:bookmarkStart w:id="336" w:name="OLE_LINK1694"/>
      <w:bookmarkStart w:id="337" w:name="OLE_LINK1727"/>
      <w:bookmarkStart w:id="338" w:name="OLE_LINK1797"/>
      <w:bookmarkStart w:id="339" w:name="OLE_LINK1975"/>
      <w:bookmarkStart w:id="340" w:name="OLE_LINK2186"/>
      <w:bookmarkStart w:id="341" w:name="OLE_LINK768"/>
      <w:r w:rsidRPr="00BF55BA">
        <w:rPr>
          <w:rFonts w:ascii="Book Antiqua" w:hAnsi="Book Antiqua" w:hint="eastAsia"/>
          <w:b/>
          <w:kern w:val="2"/>
          <w:lang w:val="en-US" w:eastAsia="zh-CN"/>
        </w:rPr>
        <w:t>©</w:t>
      </w:r>
      <w:r w:rsidRPr="00BF55BA">
        <w:rPr>
          <w:rFonts w:ascii="Book Antiqua" w:hAnsi="Book Antiqua"/>
          <w:b/>
          <w:kern w:val="2"/>
          <w:lang w:val="en-US" w:eastAsia="zh-CN"/>
        </w:rPr>
        <w:t xml:space="preserve"> The Author(s) 2015. </w:t>
      </w:r>
      <w:r w:rsidRPr="00BF55BA">
        <w:rPr>
          <w:rFonts w:ascii="Book Antiqua" w:hAnsi="Book Antiqua"/>
          <w:kern w:val="2"/>
          <w:lang w:val="en-US" w:eastAsia="zh-CN"/>
        </w:rPr>
        <w:t>Published by Baishideng Publishing Group Inc. All rights reserved.</w:t>
      </w: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14:paraId="3ACE5F30" w14:textId="77777777" w:rsidR="00033D34" w:rsidRPr="00BF55BA" w:rsidRDefault="00033D34" w:rsidP="00FA590E">
      <w:pPr>
        <w:adjustRightInd w:val="0"/>
        <w:snapToGrid w:val="0"/>
        <w:spacing w:line="360" w:lineRule="auto"/>
        <w:jc w:val="both"/>
        <w:rPr>
          <w:rFonts w:ascii="Book Antiqua" w:hAnsi="Book Antiqua"/>
          <w:lang w:val="en-GB"/>
        </w:rPr>
      </w:pPr>
    </w:p>
    <w:p w14:paraId="55C818F8" w14:textId="38EDA51F" w:rsidR="002E692D" w:rsidRPr="00BF55BA" w:rsidRDefault="00B87745" w:rsidP="00FA590E">
      <w:pPr>
        <w:adjustRightInd w:val="0"/>
        <w:snapToGrid w:val="0"/>
        <w:spacing w:line="360" w:lineRule="auto"/>
        <w:jc w:val="both"/>
        <w:rPr>
          <w:rFonts w:ascii="Book Antiqua" w:hAnsi="Book Antiqua" w:cs="Arial"/>
          <w:bCs/>
          <w:lang w:val="en-CA"/>
        </w:rPr>
      </w:pPr>
      <w:bookmarkStart w:id="342" w:name="OLE_LINK2878"/>
      <w:bookmarkStart w:id="343" w:name="OLE_LINK2194"/>
      <w:bookmarkStart w:id="344" w:name="OLE_LINK1939"/>
      <w:bookmarkStart w:id="345" w:name="OLE_LINK1764"/>
      <w:bookmarkStart w:id="346" w:name="OLE_LINK1763"/>
      <w:bookmarkStart w:id="347" w:name="OLE_LINK1762"/>
      <w:bookmarkStart w:id="348" w:name="OLE_LINK1635"/>
      <w:bookmarkStart w:id="349" w:name="OLE_LINK1634"/>
      <w:bookmarkStart w:id="350" w:name="OLE_LINK1225"/>
      <w:bookmarkStart w:id="351" w:name="OLE_LINK1224"/>
      <w:bookmarkStart w:id="352" w:name="OLE_LINK1044"/>
      <w:bookmarkStart w:id="353" w:name="OLE_LINK1322"/>
      <w:bookmarkStart w:id="354" w:name="OLE_LINK1155"/>
      <w:bookmarkStart w:id="355" w:name="OLE_LINK1154"/>
      <w:bookmarkStart w:id="356" w:name="OLE_LINK1196"/>
      <w:bookmarkStart w:id="357" w:name="OLE_LINK3258"/>
      <w:bookmarkStart w:id="358" w:name="OLE_LINK1977"/>
      <w:bookmarkStart w:id="359" w:name="OLE_LINK2084"/>
      <w:bookmarkStart w:id="360" w:name="OLE_LINK2083"/>
      <w:bookmarkStart w:id="361" w:name="OLE_LINK1903"/>
      <w:bookmarkStart w:id="362" w:name="OLE_LINK1889"/>
      <w:bookmarkStart w:id="363" w:name="OLE_LINK1888"/>
      <w:bookmarkStart w:id="364" w:name="OLE_LINK1887"/>
      <w:bookmarkStart w:id="365" w:name="OLE_LINK1886"/>
      <w:bookmarkStart w:id="366" w:name="OLE_LINK1043"/>
      <w:bookmarkStart w:id="367" w:name="OLE_LINK521"/>
      <w:bookmarkStart w:id="368" w:name="OLE_LINK580"/>
      <w:bookmarkStart w:id="369" w:name="OLE_LINK579"/>
      <w:bookmarkStart w:id="370" w:name="OLE_LINK576"/>
      <w:bookmarkStart w:id="371" w:name="OLE_LINK274"/>
      <w:bookmarkStart w:id="372" w:name="OLE_LINK275"/>
      <w:bookmarkStart w:id="373" w:name="OLE_LINK309"/>
      <w:bookmarkStart w:id="374" w:name="OLE_LINK477"/>
      <w:bookmarkStart w:id="375" w:name="OLE_LINK352"/>
      <w:bookmarkStart w:id="376" w:name="OLE_LINK312"/>
      <w:bookmarkStart w:id="377" w:name="OLE_LINK547"/>
      <w:bookmarkStart w:id="378" w:name="OLE_LINK1878"/>
      <w:bookmarkStart w:id="379" w:name="OLE_LINK581"/>
      <w:bookmarkStart w:id="380" w:name="OLE_LINK582"/>
      <w:bookmarkStart w:id="381" w:name="OLE_LINK994"/>
      <w:bookmarkStart w:id="382" w:name="OLE_LINK995"/>
      <w:bookmarkStart w:id="383" w:name="OLE_LINK1074"/>
      <w:bookmarkStart w:id="384" w:name="OLE_LINK1140"/>
      <w:bookmarkStart w:id="385" w:name="OLE_LINK1127"/>
      <w:bookmarkStart w:id="386" w:name="OLE_LINK1266"/>
      <w:bookmarkStart w:id="387" w:name="OLE_LINK1540"/>
      <w:bookmarkStart w:id="388" w:name="OLE_LINK1541"/>
      <w:bookmarkStart w:id="389" w:name="OLE_LINK1551"/>
      <w:bookmarkStart w:id="390" w:name="OLE_LINK1560"/>
      <w:bookmarkStart w:id="391" w:name="OLE_LINK1561"/>
      <w:bookmarkStart w:id="392" w:name="OLE_LINK1568"/>
      <w:bookmarkStart w:id="393" w:name="OLE_LINK1587"/>
      <w:bookmarkStart w:id="394" w:name="OLE_LINK1601"/>
      <w:bookmarkStart w:id="395" w:name="OLE_LINK1707"/>
      <w:bookmarkStart w:id="396" w:name="OLE_LINK1731"/>
      <w:bookmarkStart w:id="397" w:name="OLE_LINK1775"/>
      <w:bookmarkStart w:id="398" w:name="OLE_LINK1818"/>
      <w:bookmarkStart w:id="399" w:name="OLE_LINK1909"/>
      <w:bookmarkStart w:id="400" w:name="OLE_LINK1965"/>
      <w:bookmarkStart w:id="401" w:name="OLE_LINK1967"/>
      <w:bookmarkStart w:id="402" w:name="OLE_LINK1972"/>
      <w:bookmarkStart w:id="403" w:name="OLE_LINK1973"/>
      <w:bookmarkStart w:id="404" w:name="OLE_LINK2021"/>
      <w:bookmarkStart w:id="405" w:name="OLE_LINK2022"/>
      <w:bookmarkStart w:id="406" w:name="OLE_LINK2041"/>
      <w:bookmarkStart w:id="407" w:name="OLE_LINK2042"/>
      <w:bookmarkStart w:id="408" w:name="OLE_LINK2063"/>
      <w:bookmarkStart w:id="409" w:name="OLE_LINK2120"/>
      <w:bookmarkStart w:id="410" w:name="OLE_LINK2158"/>
      <w:bookmarkStart w:id="411" w:name="OLE_LINK2180"/>
      <w:bookmarkStart w:id="412" w:name="OLE_LINK2253"/>
      <w:bookmarkStart w:id="413" w:name="OLE_LINK2217"/>
      <w:bookmarkStart w:id="414" w:name="OLE_LINK2236"/>
      <w:bookmarkStart w:id="415" w:name="OLE_LINK2268"/>
      <w:bookmarkStart w:id="416" w:name="OLE_LINK2279"/>
      <w:bookmarkStart w:id="417" w:name="OLE_LINK2313"/>
      <w:bookmarkStart w:id="418" w:name="OLE_LINK2319"/>
      <w:bookmarkStart w:id="419" w:name="OLE_LINK2320"/>
      <w:bookmarkStart w:id="420" w:name="OLE_LINK2366"/>
      <w:bookmarkStart w:id="421" w:name="OLE_LINK2372"/>
      <w:bookmarkStart w:id="422" w:name="OLE_LINK2384"/>
      <w:bookmarkStart w:id="423" w:name="OLE_LINK2464"/>
      <w:bookmarkStart w:id="424" w:name="OLE_LINK2492"/>
      <w:bookmarkStart w:id="425" w:name="OLE_LINK2532"/>
      <w:bookmarkStart w:id="426" w:name="OLE_LINK2405"/>
      <w:bookmarkStart w:id="427" w:name="OLE_LINK2406"/>
      <w:bookmarkStart w:id="428" w:name="OLE_LINK2425"/>
      <w:bookmarkStart w:id="429" w:name="OLE_LINK2478"/>
      <w:bookmarkStart w:id="430" w:name="OLE_LINK525"/>
      <w:bookmarkStart w:id="431" w:name="OLE_LINK894"/>
      <w:bookmarkStart w:id="432" w:name="OLE_LINK2811"/>
      <w:r w:rsidRPr="00BF55BA">
        <w:rPr>
          <w:rFonts w:ascii="Book Antiqua" w:hAnsi="Book Antiqua" w:cs="宋体"/>
          <w:b/>
          <w:lang w:val="en-CA"/>
        </w:rPr>
        <w:t>Core tip:</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BF55BA">
        <w:rPr>
          <w:rFonts w:ascii="Book Antiqua" w:hAnsi="Book Antiqua" w:cs="宋体"/>
          <w:lang w:val="en-CA"/>
        </w:rPr>
        <w:t xml:space="preserve"> </w:t>
      </w:r>
      <w:bookmarkStart w:id="433" w:name="OLE_LINK1131"/>
      <w:bookmarkStart w:id="434" w:name="OLE_LINK1130"/>
      <w:bookmarkStart w:id="435" w:name="OLE_LINK2555"/>
      <w:bookmarkStart w:id="436" w:name="OLE_LINK2554"/>
      <w:bookmarkStart w:id="437" w:name="OLE_LINK1227"/>
      <w:bookmarkStart w:id="438" w:name="OLE_LINK1226"/>
      <w:bookmarkStart w:id="439" w:name="OLE_LINK2347"/>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2E692D" w:rsidRPr="00BF55BA">
        <w:rPr>
          <w:rStyle w:val="hui1218"/>
          <w:rFonts w:ascii="Book Antiqua" w:hAnsi="Book Antiqua"/>
          <w:lang w:val="en-CA"/>
        </w:rPr>
        <w:t xml:space="preserve">Adenoma resection has demonstrated its utility in diminishing colorectal cancer incidence and colonoscopy has become the gold standard for screening. Nevertheless we also understand that colonoscopy does not predate cancer itself but “quality colonoscopy” does. Adenoma detection rate is the most important quality parameter that inversely correlates with colorectal </w:t>
      </w:r>
      <w:r w:rsidR="002E692D" w:rsidRPr="00BF55BA">
        <w:rPr>
          <w:rStyle w:val="hui1218"/>
          <w:rFonts w:ascii="Book Antiqua" w:hAnsi="Book Antiqua"/>
          <w:lang w:val="en-CA"/>
        </w:rPr>
        <w:lastRenderedPageBreak/>
        <w:t>cancer appearance after colonoscopy. Therefore we conducted an up to date review of the literature of different factors that may have an impact in the adenoma detection rate. We critically review the evidence and brought some crucial points for discussion.</w:t>
      </w:r>
    </w:p>
    <w:p w14:paraId="7872D3FB" w14:textId="77777777" w:rsidR="00B87745" w:rsidRPr="00BF55BA" w:rsidRDefault="00B87745" w:rsidP="00FA590E">
      <w:pPr>
        <w:adjustRightInd w:val="0"/>
        <w:snapToGrid w:val="0"/>
        <w:spacing w:line="360" w:lineRule="auto"/>
        <w:jc w:val="both"/>
        <w:rPr>
          <w:rFonts w:ascii="Book Antiqua" w:hAnsi="Book Antiqua" w:cs="宋体"/>
          <w:lang w:val="en-CA"/>
        </w:rPr>
      </w:pPr>
      <w:bookmarkStart w:id="440" w:name="OLE_LINK2848"/>
      <w:bookmarkStart w:id="441" w:name="OLE_LINK2847"/>
      <w:bookmarkEnd w:id="371"/>
      <w:bookmarkEnd w:id="372"/>
      <w:bookmarkEnd w:id="373"/>
      <w:bookmarkEnd w:id="374"/>
      <w:bookmarkEnd w:id="375"/>
      <w:bookmarkEnd w:id="376"/>
      <w:bookmarkEnd w:id="377"/>
      <w:bookmarkEnd w:id="378"/>
      <w:bookmarkEnd w:id="433"/>
      <w:bookmarkEnd w:id="434"/>
    </w:p>
    <w:p w14:paraId="0A82CDB5" w14:textId="77777777" w:rsidR="00B06010" w:rsidRPr="00C92D3F" w:rsidRDefault="00B06010" w:rsidP="00B06010">
      <w:pPr>
        <w:adjustRightInd w:val="0"/>
        <w:snapToGrid w:val="0"/>
        <w:spacing w:line="360" w:lineRule="auto"/>
        <w:jc w:val="both"/>
        <w:rPr>
          <w:rFonts w:ascii="Book Antiqua" w:hAnsi="Book Antiqua"/>
          <w:lang w:val="en-US"/>
        </w:rPr>
      </w:pPr>
      <w:bookmarkStart w:id="442" w:name="OLE_LINK2349"/>
      <w:bookmarkStart w:id="443" w:name="OLE_LINK235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5"/>
      <w:bookmarkEnd w:id="436"/>
      <w:bookmarkEnd w:id="437"/>
      <w:bookmarkEnd w:id="438"/>
      <w:bookmarkEnd w:id="439"/>
      <w:bookmarkEnd w:id="440"/>
      <w:bookmarkEnd w:id="441"/>
      <w:r w:rsidRPr="00BF55BA">
        <w:rPr>
          <w:rFonts w:ascii="Book Antiqua" w:hAnsi="Book Antiqua"/>
          <w:lang w:val="en-US"/>
        </w:rPr>
        <w:t>Aranda-Hernández</w:t>
      </w:r>
      <w:r w:rsidRPr="00BF55BA">
        <w:rPr>
          <w:rFonts w:ascii="Book Antiqua" w:hAnsi="Book Antiqua" w:hint="eastAsia"/>
          <w:lang w:val="en-US" w:eastAsia="zh-CN"/>
        </w:rPr>
        <w:t xml:space="preserve"> J</w:t>
      </w:r>
      <w:r w:rsidRPr="00BF55BA">
        <w:rPr>
          <w:rFonts w:ascii="Book Antiqua" w:hAnsi="Book Antiqua"/>
          <w:lang w:val="en-US"/>
        </w:rPr>
        <w:t>, Hwang</w:t>
      </w:r>
      <w:r w:rsidRPr="00BF55BA">
        <w:rPr>
          <w:rFonts w:ascii="Book Antiqua" w:hAnsi="Book Antiqua" w:hint="eastAsia"/>
          <w:lang w:val="en-US" w:eastAsia="zh-CN"/>
        </w:rPr>
        <w:t xml:space="preserve"> J</w:t>
      </w:r>
      <w:r w:rsidRPr="00BF55BA">
        <w:rPr>
          <w:rFonts w:ascii="Book Antiqua" w:hAnsi="Book Antiqua" w:hint="eastAsia"/>
          <w:lang w:val="en-US"/>
        </w:rPr>
        <w:t xml:space="preserve">, </w:t>
      </w:r>
      <w:r w:rsidRPr="00BF55BA">
        <w:rPr>
          <w:rFonts w:ascii="Book Antiqua" w:hAnsi="Book Antiqua"/>
          <w:lang w:val="en-US"/>
        </w:rPr>
        <w:t>Kandel</w:t>
      </w:r>
      <w:r w:rsidRPr="00BF55BA">
        <w:rPr>
          <w:rFonts w:ascii="Book Antiqua" w:hAnsi="Book Antiqua" w:hint="eastAsia"/>
          <w:lang w:val="en-US" w:eastAsia="zh-CN"/>
        </w:rPr>
        <w:t xml:space="preserve"> G. </w:t>
      </w:r>
      <w:r w:rsidRPr="00BF55BA">
        <w:rPr>
          <w:rFonts w:ascii="Book Antiqua" w:hAnsi="Book Antiqua"/>
          <w:lang w:val="en-GB"/>
        </w:rPr>
        <w:t>Seeing better</w:t>
      </w:r>
      <w:r w:rsidRPr="00BF55BA">
        <w:rPr>
          <w:rFonts w:ascii="Book Antiqua" w:hAnsi="Book Antiqua" w:hint="eastAsia"/>
          <w:lang w:val="en-GB"/>
        </w:rPr>
        <w:t xml:space="preserve"> -</w:t>
      </w:r>
      <w:r w:rsidRPr="00BF55BA">
        <w:rPr>
          <w:rFonts w:ascii="Book Antiqua" w:hAnsi="Book Antiqua"/>
          <w:lang w:val="en-GB"/>
        </w:rPr>
        <w:t xml:space="preserve"> Evidence based recommendations on optimizing colonoscopy adenoma detection rate</w:t>
      </w:r>
      <w:r w:rsidRPr="00BF55BA">
        <w:rPr>
          <w:rFonts w:ascii="Book Antiqua" w:hAnsi="Book Antiqua" w:hint="eastAsia"/>
          <w:lang w:val="en-GB" w:eastAsia="zh-CN"/>
        </w:rPr>
        <w:t xml:space="preserve">. </w:t>
      </w:r>
      <w:bookmarkStart w:id="444" w:name="OLE_LINK199"/>
      <w:bookmarkStart w:id="445" w:name="OLE_LINK200"/>
      <w:bookmarkStart w:id="446" w:name="OLE_LINK196"/>
      <w:bookmarkStart w:id="447" w:name="OLE_LINK341"/>
      <w:bookmarkStart w:id="448" w:name="OLE_LINK377"/>
      <w:bookmarkStart w:id="449" w:name="OLE_LINK366"/>
      <w:bookmarkStart w:id="450" w:name="OLE_LINK1038"/>
      <w:bookmarkStart w:id="451" w:name="OLE_LINK1166"/>
      <w:bookmarkStart w:id="452" w:name="OLE_LINK1175"/>
      <w:bookmarkStart w:id="453" w:name="OLE_LINK1440"/>
      <w:bookmarkStart w:id="454" w:name="OLE_LINK1572"/>
      <w:bookmarkStart w:id="455" w:name="OLE_LINK1388"/>
      <w:bookmarkStart w:id="456" w:name="OLE_LINK1439"/>
      <w:bookmarkStart w:id="457" w:name="OLE_LINK16"/>
      <w:bookmarkStart w:id="458" w:name="OLE_LINK1381"/>
      <w:bookmarkStart w:id="459" w:name="OLE_LINK1442"/>
      <w:bookmarkStart w:id="460" w:name="OLE_LINK1500"/>
      <w:bookmarkStart w:id="461" w:name="OLE_LINK1681"/>
      <w:bookmarkStart w:id="462" w:name="OLE_LINK1712"/>
      <w:bookmarkStart w:id="463" w:name="OLE_LINK3321"/>
      <w:bookmarkStart w:id="464" w:name="OLE_LINK747"/>
      <w:bookmarkStart w:id="465" w:name="OLE_LINK2187"/>
      <w:r w:rsidRPr="00C92D3F">
        <w:rPr>
          <w:rFonts w:ascii="Book Antiqua" w:hAnsi="Book Antiqua"/>
          <w:i/>
          <w:lang w:val="en-US"/>
        </w:rPr>
        <w:t xml:space="preserve">World J Gastroenterol </w:t>
      </w:r>
      <w:r w:rsidRPr="00C92D3F">
        <w:rPr>
          <w:rFonts w:ascii="Book Antiqua" w:hAnsi="Book Antiqua" w:hint="eastAsia"/>
          <w:lang w:val="en-US"/>
        </w:rPr>
        <w:t>2015</w:t>
      </w:r>
      <w:r w:rsidRPr="00C92D3F">
        <w:rPr>
          <w:rFonts w:ascii="Book Antiqua" w:hAnsi="Book Antiqua"/>
          <w:lang w:val="en-US"/>
        </w:rPr>
        <w:t>; In press</w:t>
      </w:r>
    </w:p>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14:paraId="4CC67B2F" w14:textId="44C667A4" w:rsidR="00B06010" w:rsidRPr="00BF55BA" w:rsidRDefault="00B06010" w:rsidP="00B06010">
      <w:pPr>
        <w:adjustRightInd w:val="0"/>
        <w:snapToGrid w:val="0"/>
        <w:spacing w:line="360" w:lineRule="auto"/>
        <w:jc w:val="both"/>
        <w:rPr>
          <w:rFonts w:ascii="Book Antiqua" w:hAnsi="Book Antiqua"/>
          <w:lang w:val="en-US" w:eastAsia="zh-CN"/>
        </w:rPr>
      </w:pPr>
    </w:p>
    <w:p w14:paraId="0FEE103B" w14:textId="77777777" w:rsidR="00B87745" w:rsidRPr="00BF55BA" w:rsidRDefault="00B87745" w:rsidP="00FA590E">
      <w:pPr>
        <w:adjustRightInd w:val="0"/>
        <w:snapToGrid w:val="0"/>
        <w:spacing w:line="360" w:lineRule="auto"/>
        <w:jc w:val="both"/>
        <w:rPr>
          <w:rFonts w:ascii="Book Antiqua" w:hAnsi="Book Antiqua"/>
          <w:b/>
          <w:lang w:val="en-GB"/>
        </w:rPr>
      </w:pPr>
    </w:p>
    <w:p w14:paraId="2EFDC5B3" w14:textId="77777777" w:rsidR="00A74413" w:rsidRPr="00BF55BA" w:rsidRDefault="00A74413">
      <w:pPr>
        <w:rPr>
          <w:rFonts w:ascii="Book Antiqua" w:hAnsi="Book Antiqua"/>
          <w:b/>
          <w:lang w:val="en-GB"/>
        </w:rPr>
      </w:pPr>
      <w:r w:rsidRPr="00BF55BA">
        <w:rPr>
          <w:rFonts w:ascii="Book Antiqua" w:hAnsi="Book Antiqua"/>
          <w:b/>
          <w:lang w:val="en-GB"/>
        </w:rPr>
        <w:br w:type="page"/>
      </w:r>
    </w:p>
    <w:p w14:paraId="3AF15D28" w14:textId="42897943" w:rsidR="003F6AA0" w:rsidRPr="00BF55BA" w:rsidRDefault="003F6AA0"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lastRenderedPageBreak/>
        <w:t>INTRODUCTION</w:t>
      </w:r>
    </w:p>
    <w:p w14:paraId="588FAA6F" w14:textId="5C603437" w:rsidR="003F6AA0" w:rsidRPr="00BF55BA" w:rsidRDefault="003F6AA0" w:rsidP="00FA590E">
      <w:pPr>
        <w:adjustRightInd w:val="0"/>
        <w:snapToGrid w:val="0"/>
        <w:spacing w:line="360" w:lineRule="auto"/>
        <w:jc w:val="both"/>
        <w:rPr>
          <w:rFonts w:ascii="Book Antiqua" w:hAnsi="Book Antiqua"/>
          <w:lang w:val="en-GB"/>
        </w:rPr>
      </w:pPr>
      <w:r w:rsidRPr="00BF55BA">
        <w:rPr>
          <w:rFonts w:ascii="Book Antiqua" w:hAnsi="Book Antiqua"/>
          <w:lang w:val="en-GB"/>
        </w:rPr>
        <w:t>Colorectal cancer (CRC) is the third most frequent cause of cancer deaths in both men and women in the United States and Canada, and the second in Europe</w:t>
      </w:r>
      <w:r w:rsidR="00DF68B2" w:rsidRPr="00BF55BA">
        <w:rPr>
          <w:rFonts w:ascii="Book Antiqua" w:hAnsi="Book Antiqua"/>
          <w:vertAlign w:val="superscript"/>
          <w:lang w:val="en-GB"/>
        </w:rPr>
        <w:t>[</w:t>
      </w:r>
      <w:r w:rsidR="00F1029D" w:rsidRPr="00BF55BA">
        <w:rPr>
          <w:rFonts w:ascii="Book Antiqua" w:hAnsi="Book Antiqua"/>
          <w:vertAlign w:val="superscript"/>
          <w:lang w:val="en-GB"/>
        </w:rPr>
        <w:t>1-3</w:t>
      </w:r>
      <w:r w:rsidR="00DF68B2" w:rsidRPr="00BF55BA">
        <w:rPr>
          <w:rFonts w:ascii="Book Antiqua" w:hAnsi="Book Antiqua"/>
          <w:vertAlign w:val="superscript"/>
          <w:lang w:val="en-GB"/>
        </w:rPr>
        <w:t>]</w:t>
      </w:r>
      <w:r w:rsidR="00F1029D" w:rsidRPr="00BF55BA">
        <w:rPr>
          <w:rFonts w:ascii="Book Antiqua" w:hAnsi="Book Antiqua"/>
          <w:lang w:val="en-GB"/>
        </w:rPr>
        <w:t xml:space="preserve">. </w:t>
      </w:r>
      <w:r w:rsidR="007C2131" w:rsidRPr="00BF55BA">
        <w:rPr>
          <w:rFonts w:ascii="Book Antiqua" w:hAnsi="Book Antiqua"/>
          <w:lang w:val="en-GB"/>
        </w:rPr>
        <w:t>Attempts at l</w:t>
      </w:r>
      <w:r w:rsidRPr="00BF55BA">
        <w:rPr>
          <w:rFonts w:ascii="Book Antiqua" w:hAnsi="Book Antiqua"/>
          <w:lang w:val="en-GB"/>
        </w:rPr>
        <w:t>owering mortality by improvements in primary prevention and life-extending treatment have been disappointing. Therefore recent efforts have been primarily focused on screening (secondary prevention), in the hope that detection of these neoplasms at an early enough stage will be curative. Screening is an especially theoretically appealing</w:t>
      </w:r>
      <w:r w:rsidR="0030439D" w:rsidRPr="00BF55BA">
        <w:rPr>
          <w:rFonts w:ascii="Book Antiqua" w:hAnsi="Book Antiqua"/>
          <w:lang w:val="en-GB"/>
        </w:rPr>
        <w:t xml:space="preserve"> </w:t>
      </w:r>
      <w:r w:rsidRPr="00BF55BA">
        <w:rPr>
          <w:rFonts w:ascii="Book Antiqua" w:hAnsi="Book Antiqua"/>
          <w:lang w:val="en-GB"/>
        </w:rPr>
        <w:t>concept with colorectal neoplasms, since there is considerable evidence that adenomatous polyps amenable to endoscopic resection predate cancer, and that</w:t>
      </w:r>
      <w:r w:rsidR="00BF55BA" w:rsidRPr="00BF55BA">
        <w:rPr>
          <w:rFonts w:ascii="Book Antiqua" w:hAnsi="Book Antiqua"/>
          <w:lang w:val="en-GB"/>
        </w:rPr>
        <w:t xml:space="preserve"> </w:t>
      </w:r>
      <w:r w:rsidRPr="00BF55BA">
        <w:rPr>
          <w:rFonts w:ascii="Book Antiqua" w:hAnsi="Book Antiqua"/>
          <w:lang w:val="en-GB"/>
        </w:rPr>
        <w:t>polypectomy reduces the likelihood of cancer</w:t>
      </w:r>
      <w:r w:rsidR="00DF68B2" w:rsidRPr="00BF55BA">
        <w:rPr>
          <w:rFonts w:ascii="Book Antiqua" w:hAnsi="Book Antiqua"/>
          <w:vertAlign w:val="superscript"/>
          <w:lang w:val="en-GB"/>
        </w:rPr>
        <w:t>[</w:t>
      </w:r>
      <w:r w:rsidR="00F1029D" w:rsidRPr="00BF55BA">
        <w:rPr>
          <w:rFonts w:ascii="Book Antiqua" w:hAnsi="Book Antiqua"/>
          <w:vertAlign w:val="superscript"/>
          <w:lang w:val="en-GB"/>
        </w:rPr>
        <w:t>4</w:t>
      </w:r>
      <w:r w:rsidR="00DF68B2" w:rsidRPr="00BF55BA">
        <w:rPr>
          <w:rFonts w:ascii="Book Antiqua" w:hAnsi="Book Antiqua"/>
          <w:vertAlign w:val="superscript"/>
          <w:lang w:val="en-GB"/>
        </w:rPr>
        <w:t>]</w:t>
      </w:r>
      <w:r w:rsidRPr="00BF55BA">
        <w:rPr>
          <w:rFonts w:ascii="Book Antiqua" w:hAnsi="Book Antiqua"/>
          <w:lang w:val="en-GB"/>
        </w:rPr>
        <w:t>.</w:t>
      </w:r>
      <w:r w:rsidRPr="00BF55BA">
        <w:rPr>
          <w:rFonts w:ascii="Book Antiqua" w:hAnsi="Book Antiqua"/>
          <w:lang w:val="en-CA"/>
        </w:rPr>
        <w:t xml:space="preserve"> </w:t>
      </w:r>
      <w:r w:rsidRPr="00BF55BA">
        <w:rPr>
          <w:rFonts w:ascii="Book Antiqua" w:hAnsi="Book Antiqua"/>
          <w:lang w:val="en-GB"/>
        </w:rPr>
        <w:t>Commensurate with this data are randomized trials of screening programs</w:t>
      </w:r>
      <w:r w:rsidR="00E0186E" w:rsidRPr="00BF55BA">
        <w:rPr>
          <w:rFonts w:ascii="Book Antiqua" w:hAnsi="Book Antiqua"/>
          <w:lang w:val="en-GB"/>
        </w:rPr>
        <w:t xml:space="preserve"> </w:t>
      </w:r>
      <w:r w:rsidRPr="00BF55BA">
        <w:rPr>
          <w:rFonts w:ascii="Book Antiqua" w:hAnsi="Book Antiqua"/>
          <w:lang w:val="en-GB"/>
        </w:rPr>
        <w:t xml:space="preserve">with fecal occult blood demonstrating that </w:t>
      </w:r>
      <w:r w:rsidR="00C811E8" w:rsidRPr="00BF55BA">
        <w:rPr>
          <w:rFonts w:ascii="Book Antiqua" w:hAnsi="Book Antiqua"/>
          <w:lang w:val="en-GB"/>
        </w:rPr>
        <w:t xml:space="preserve">such </w:t>
      </w:r>
      <w:r w:rsidRPr="00BF55BA">
        <w:rPr>
          <w:rFonts w:ascii="Book Antiqua" w:hAnsi="Book Antiqua"/>
          <w:lang w:val="en-GB"/>
        </w:rPr>
        <w:t>screening decreases mortality from colorectal cancer</w:t>
      </w:r>
      <w:r w:rsidR="00DF68B2" w:rsidRPr="00BF55BA">
        <w:rPr>
          <w:rFonts w:ascii="Book Antiqua" w:hAnsi="Book Antiqua"/>
          <w:vertAlign w:val="superscript"/>
          <w:lang w:val="en-GB"/>
        </w:rPr>
        <w:t>[</w:t>
      </w:r>
      <w:r w:rsidR="00F1029D" w:rsidRPr="00BF55BA">
        <w:rPr>
          <w:rFonts w:ascii="Book Antiqua" w:hAnsi="Book Antiqua"/>
          <w:vertAlign w:val="superscript"/>
          <w:lang w:val="en-GB"/>
        </w:rPr>
        <w:t>5</w:t>
      </w:r>
      <w:r w:rsidR="00DF68B2" w:rsidRPr="00BF55BA">
        <w:rPr>
          <w:rFonts w:ascii="Book Antiqua" w:hAnsi="Book Antiqua"/>
          <w:vertAlign w:val="superscript"/>
          <w:lang w:val="en-GB"/>
        </w:rPr>
        <w:t>]</w:t>
      </w:r>
      <w:r w:rsidRPr="00BF55BA">
        <w:rPr>
          <w:rFonts w:ascii="Book Antiqua" w:hAnsi="Book Antiqua"/>
          <w:lang w:val="en-GB"/>
        </w:rPr>
        <w:t>.</w:t>
      </w:r>
      <w:r w:rsidRPr="00BF55BA">
        <w:rPr>
          <w:rFonts w:ascii="Book Antiqua" w:hAnsi="Book Antiqua"/>
          <w:b/>
          <w:bCs/>
          <w:kern w:val="36"/>
          <w:lang w:val="en-CA"/>
        </w:rPr>
        <w:t xml:space="preserve"> </w:t>
      </w:r>
      <w:r w:rsidRPr="00BF55BA">
        <w:rPr>
          <w:rStyle w:val="citation"/>
          <w:rFonts w:ascii="Book Antiqua" w:hAnsi="Book Antiqua"/>
          <w:lang w:val="en-CA"/>
        </w:rPr>
        <w:t>In these</w:t>
      </w:r>
      <w:r w:rsidRPr="00BF55BA">
        <w:rPr>
          <w:rFonts w:ascii="Book Antiqua" w:hAnsi="Book Antiqua"/>
          <w:lang w:val="en-GB"/>
        </w:rPr>
        <w:t xml:space="preserve"> studies, colonoscopy follows if even only one stool specimen is positive for occult blood.</w:t>
      </w:r>
      <w:r w:rsidR="00BF55BA" w:rsidRPr="00BF55BA">
        <w:rPr>
          <w:rFonts w:ascii="Book Antiqua" w:hAnsi="Book Antiqua"/>
          <w:lang w:val="en-GB"/>
        </w:rPr>
        <w:t xml:space="preserve"> </w:t>
      </w:r>
      <w:r w:rsidRPr="00BF55BA">
        <w:rPr>
          <w:rFonts w:ascii="Book Antiqua" w:hAnsi="Book Antiqua"/>
          <w:lang w:val="en-GB"/>
        </w:rPr>
        <w:t xml:space="preserve">This has led to increasing adoption of colorectal cancer screening, especially in the United States. </w:t>
      </w:r>
      <w:r w:rsidR="004A2832" w:rsidRPr="00BF55BA">
        <w:rPr>
          <w:rFonts w:ascii="Book Antiqua" w:hAnsi="Book Antiqua"/>
          <w:lang w:val="en-GB"/>
        </w:rPr>
        <w:t>Such</w:t>
      </w:r>
      <w:r w:rsidR="007B3E73" w:rsidRPr="00BF55BA">
        <w:rPr>
          <w:rFonts w:ascii="Book Antiqua" w:hAnsi="Book Antiqua"/>
          <w:lang w:val="en-GB"/>
        </w:rPr>
        <w:t xml:space="preserve"> </w:t>
      </w:r>
      <w:r w:rsidRPr="00BF55BA">
        <w:rPr>
          <w:rFonts w:ascii="Book Antiqua" w:hAnsi="Book Antiqua"/>
          <w:lang w:val="en-GB"/>
        </w:rPr>
        <w:t>screening has been associated with a satisfying decrease in colorectal cancer deaths</w:t>
      </w:r>
      <w:r w:rsidR="00DF68B2" w:rsidRPr="00BF55BA">
        <w:rPr>
          <w:rFonts w:ascii="Book Antiqua" w:hAnsi="Book Antiqua"/>
          <w:vertAlign w:val="superscript"/>
          <w:lang w:val="en-GB"/>
        </w:rPr>
        <w:t>[</w:t>
      </w:r>
      <w:r w:rsidR="00322FB2" w:rsidRPr="00BF55BA">
        <w:rPr>
          <w:rFonts w:ascii="Book Antiqua" w:hAnsi="Book Antiqua"/>
          <w:vertAlign w:val="superscript"/>
          <w:lang w:val="en-GB"/>
        </w:rPr>
        <w:t>6</w:t>
      </w:r>
      <w:r w:rsidR="00DF68B2" w:rsidRPr="00BF55BA">
        <w:rPr>
          <w:rFonts w:ascii="Book Antiqua" w:hAnsi="Book Antiqua"/>
          <w:vertAlign w:val="superscript"/>
          <w:lang w:val="en-GB"/>
        </w:rPr>
        <w:t>]</w:t>
      </w:r>
      <w:r w:rsidR="00F31397" w:rsidRPr="00BF55BA">
        <w:rPr>
          <w:rFonts w:ascii="Book Antiqua" w:hAnsi="Book Antiqua"/>
          <w:lang w:val="en-GB"/>
        </w:rPr>
        <w:t>.</w:t>
      </w:r>
      <w:r w:rsidRPr="00BF55BA">
        <w:rPr>
          <w:rFonts w:ascii="Book Antiqua" w:hAnsi="Book Antiqua"/>
          <w:lang w:val="en-GB"/>
        </w:rPr>
        <w:t xml:space="preserve"> Somewhat paradoxically, at around the same time that colorectal cancer screening was being shown to be successful, numerous reports appeared describing a surprisingly high miss rate of colonoscopy for cancer, especially in the ascending colon.</w:t>
      </w:r>
      <w:r w:rsidR="00F31397" w:rsidRPr="00BF55BA">
        <w:rPr>
          <w:rFonts w:ascii="Book Antiqua" w:hAnsi="Book Antiqua"/>
          <w:lang w:val="en-GB"/>
        </w:rPr>
        <w:t xml:space="preserve"> </w:t>
      </w:r>
      <w:r w:rsidRPr="00BF55BA">
        <w:rPr>
          <w:rFonts w:ascii="Book Antiqua" w:hAnsi="Book Antiqua"/>
          <w:lang w:val="en-GB"/>
        </w:rPr>
        <w:t>For example, a population based retrospective study from Ontario reported a 4% miss rate of right sided colon cance</w:t>
      </w:r>
      <w:r w:rsidR="00F31397" w:rsidRPr="00BF55BA">
        <w:rPr>
          <w:rFonts w:ascii="Book Antiqua" w:hAnsi="Book Antiqua"/>
          <w:lang w:val="en-GB"/>
        </w:rPr>
        <w:t>r</w:t>
      </w:r>
      <w:r w:rsidR="00DF68B2" w:rsidRPr="00BF55BA">
        <w:rPr>
          <w:rFonts w:ascii="Book Antiqua" w:hAnsi="Book Antiqua"/>
          <w:vertAlign w:val="superscript"/>
          <w:lang w:val="en-GB"/>
        </w:rPr>
        <w:t>[</w:t>
      </w:r>
      <w:r w:rsidR="00F31397" w:rsidRPr="00BF55BA">
        <w:rPr>
          <w:rFonts w:ascii="Book Antiqua" w:hAnsi="Book Antiqua"/>
          <w:vertAlign w:val="superscript"/>
          <w:lang w:val="en-GB"/>
        </w:rPr>
        <w:t>7</w:t>
      </w:r>
      <w:r w:rsidR="00DF68B2" w:rsidRPr="00BF55BA">
        <w:rPr>
          <w:rFonts w:ascii="Book Antiqua" w:hAnsi="Book Antiqua"/>
          <w:vertAlign w:val="superscript"/>
          <w:lang w:val="en-GB"/>
        </w:rPr>
        <w:t>]</w:t>
      </w:r>
      <w:r w:rsidRPr="00BF55BA">
        <w:rPr>
          <w:rFonts w:ascii="Book Antiqua" w:hAnsi="Book Antiqua"/>
          <w:lang w:val="en-US" w:eastAsia="en-US"/>
        </w:rPr>
        <w:t>. Colonoscopy quality assurance (improvement) initiatives cannot focus on cancer detection rates because cancer is so uncommonly found at colonoscopy, but it turns out that adenoma detection rates (ADR</w:t>
      </w:r>
      <w:r w:rsidR="00C230E3" w:rsidRPr="00BF55BA">
        <w:rPr>
          <w:rFonts w:ascii="Book Antiqua" w:hAnsi="Book Antiqua"/>
          <w:lang w:val="en-US" w:eastAsia="en-US"/>
        </w:rPr>
        <w:t xml:space="preserve"> – proportion of screening colonoscopies in average-risk population which at least one adenoma is found</w:t>
      </w:r>
      <w:r w:rsidRPr="00BF55BA">
        <w:rPr>
          <w:rFonts w:ascii="Book Antiqua" w:hAnsi="Book Antiqua"/>
          <w:lang w:val="en-US" w:eastAsia="en-US"/>
        </w:rPr>
        <w:t xml:space="preserve">) correlate </w:t>
      </w:r>
      <w:r w:rsidR="00C230E3" w:rsidRPr="00BF55BA">
        <w:rPr>
          <w:rFonts w:ascii="Book Antiqua" w:hAnsi="Book Antiqua"/>
          <w:lang w:val="en-US" w:eastAsia="en-US"/>
        </w:rPr>
        <w:t xml:space="preserve">inversely </w:t>
      </w:r>
      <w:r w:rsidRPr="00BF55BA">
        <w:rPr>
          <w:rFonts w:ascii="Book Antiqua" w:hAnsi="Book Antiqua"/>
          <w:lang w:val="en-US" w:eastAsia="en-US"/>
        </w:rPr>
        <w:t xml:space="preserve">with </w:t>
      </w:r>
      <w:r w:rsidR="006866C0" w:rsidRPr="00BF55BA">
        <w:rPr>
          <w:rFonts w:ascii="Book Antiqua" w:hAnsi="Book Antiqua"/>
          <w:lang w:val="en-US" w:eastAsia="en-US"/>
        </w:rPr>
        <w:t xml:space="preserve">interval </w:t>
      </w:r>
      <w:r w:rsidR="00DF68B2" w:rsidRPr="00BF55BA">
        <w:rPr>
          <w:rFonts w:ascii="Book Antiqua" w:hAnsi="Book Antiqua"/>
          <w:lang w:val="en-US" w:eastAsia="en-US"/>
        </w:rPr>
        <w:t>CRC</w:t>
      </w:r>
      <w:r w:rsidR="006866C0" w:rsidRPr="00BF55BA">
        <w:rPr>
          <w:rFonts w:ascii="Book Antiqua" w:hAnsi="Book Antiqua"/>
          <w:lang w:val="en-US" w:eastAsia="en-US"/>
        </w:rPr>
        <w:t xml:space="preserve"> (CRC </w:t>
      </w:r>
      <w:r w:rsidR="00523429" w:rsidRPr="00BF55BA">
        <w:rPr>
          <w:rFonts w:ascii="Book Antiqua" w:hAnsi="Book Antiqua"/>
          <w:lang w:val="en-US" w:eastAsia="en-US"/>
        </w:rPr>
        <w:t>after colonoscopy</w:t>
      </w:r>
      <w:r w:rsidR="006866C0" w:rsidRPr="00BF55BA">
        <w:rPr>
          <w:rFonts w:ascii="Book Antiqua" w:hAnsi="Book Antiqua"/>
          <w:lang w:val="en-US" w:eastAsia="en-US"/>
        </w:rPr>
        <w:t>)</w:t>
      </w:r>
      <w:r w:rsidR="00DF14A4" w:rsidRPr="00BF55BA">
        <w:rPr>
          <w:rFonts w:ascii="Book Antiqua" w:hAnsi="Book Antiqua"/>
          <w:lang w:val="en-US" w:eastAsia="en-US"/>
        </w:rPr>
        <w:t xml:space="preserve"> </w:t>
      </w:r>
      <w:r w:rsidRPr="00BF55BA">
        <w:rPr>
          <w:rFonts w:ascii="Book Antiqua" w:hAnsi="Book Antiqua"/>
          <w:lang w:val="en-US" w:eastAsia="en-US"/>
        </w:rPr>
        <w:t>and theoretically also with lower future mortality from colorectal cancer</w:t>
      </w:r>
      <w:r w:rsidR="00DF68B2" w:rsidRPr="00BF55BA">
        <w:rPr>
          <w:rFonts w:ascii="Book Antiqua" w:hAnsi="Book Antiqua"/>
          <w:vertAlign w:val="superscript"/>
          <w:lang w:val="en-US" w:eastAsia="en-US"/>
        </w:rPr>
        <w:t>[</w:t>
      </w:r>
      <w:r w:rsidR="009A08BD" w:rsidRPr="00BF55BA">
        <w:rPr>
          <w:rFonts w:ascii="Book Antiqua" w:hAnsi="Book Antiqua"/>
          <w:vertAlign w:val="superscript"/>
          <w:lang w:val="en-US" w:eastAsia="en-US"/>
        </w:rPr>
        <w:t>8</w:t>
      </w:r>
      <w:r w:rsidR="00DF68B2" w:rsidRPr="00BF55BA">
        <w:rPr>
          <w:rFonts w:ascii="Book Antiqua" w:hAnsi="Book Antiqua"/>
          <w:vertAlign w:val="superscript"/>
          <w:lang w:val="en-US" w:eastAsia="en-US"/>
        </w:rPr>
        <w:t>]</w:t>
      </w:r>
      <w:r w:rsidRPr="00BF55BA">
        <w:rPr>
          <w:rFonts w:ascii="Book Antiqua" w:hAnsi="Book Antiqua"/>
          <w:lang w:val="en-US" w:eastAsia="en-US"/>
        </w:rPr>
        <w:t xml:space="preserve">. It is for these reasons that ADR are increasingly being used to assess the quality of colonoscopy. Currently the ASGE recommends aiming for an ADR of 30% in men, 20% in women, based chiefly on a large study documenting that such detection rates correlate with a low risk of cancer </w:t>
      </w:r>
      <w:r w:rsidRPr="00BF55BA">
        <w:rPr>
          <w:rFonts w:ascii="Book Antiqua" w:hAnsi="Book Antiqua"/>
          <w:lang w:val="en-US" w:eastAsia="en-US"/>
        </w:rPr>
        <w:lastRenderedPageBreak/>
        <w:t>following screening colonoscopy</w:t>
      </w:r>
      <w:r w:rsidR="00DF68B2" w:rsidRPr="00BF55BA">
        <w:rPr>
          <w:rFonts w:ascii="Book Antiqua" w:hAnsi="Book Antiqua"/>
          <w:vertAlign w:val="superscript"/>
          <w:lang w:val="en-US" w:eastAsia="en-US"/>
        </w:rPr>
        <w:t>[</w:t>
      </w:r>
      <w:r w:rsidR="0036240B" w:rsidRPr="00BF55BA">
        <w:rPr>
          <w:rFonts w:ascii="Book Antiqua" w:hAnsi="Book Antiqua"/>
          <w:vertAlign w:val="superscript"/>
          <w:lang w:val="en-US" w:eastAsia="en-US"/>
        </w:rPr>
        <w:t>9</w:t>
      </w:r>
      <w:r w:rsidR="000262D9" w:rsidRPr="00BF55BA">
        <w:rPr>
          <w:rFonts w:ascii="Book Antiqua" w:hAnsi="Book Antiqua"/>
          <w:vertAlign w:val="superscript"/>
          <w:lang w:val="en-US" w:eastAsia="en-US"/>
        </w:rPr>
        <w:t>,10</w:t>
      </w:r>
      <w:r w:rsidR="00DF68B2" w:rsidRPr="00BF55BA">
        <w:rPr>
          <w:rFonts w:ascii="Book Antiqua" w:hAnsi="Book Antiqua"/>
          <w:vertAlign w:val="superscript"/>
          <w:lang w:val="en-US" w:eastAsia="en-US"/>
        </w:rPr>
        <w:t>]</w:t>
      </w:r>
      <w:r w:rsidR="0036240B" w:rsidRPr="00BF55BA">
        <w:rPr>
          <w:rFonts w:ascii="Book Antiqua" w:hAnsi="Book Antiqua"/>
          <w:lang w:val="en-US" w:eastAsia="en-US"/>
        </w:rPr>
        <w:t>.</w:t>
      </w:r>
      <w:r w:rsidR="00523429" w:rsidRPr="00BF55BA">
        <w:rPr>
          <w:rFonts w:ascii="Book Antiqua" w:hAnsi="Book Antiqua"/>
          <w:lang w:val="en-GB"/>
        </w:rPr>
        <w:t xml:space="preserve"> </w:t>
      </w:r>
      <w:r w:rsidRPr="00BF55BA">
        <w:rPr>
          <w:rFonts w:ascii="Book Antiqua" w:hAnsi="Book Antiqua"/>
          <w:lang w:val="en-GB"/>
        </w:rPr>
        <w:t xml:space="preserve">Solely because of difficulties in collecting pathology data, polyp detection </w:t>
      </w:r>
      <w:r w:rsidR="00C811E8" w:rsidRPr="00BF55BA">
        <w:rPr>
          <w:rFonts w:ascii="Book Antiqua" w:hAnsi="Book Antiqua"/>
          <w:lang w:val="en-GB"/>
        </w:rPr>
        <w:t>rate</w:t>
      </w:r>
      <w:r w:rsidRPr="00BF55BA">
        <w:rPr>
          <w:rFonts w:ascii="Book Antiqua" w:hAnsi="Book Antiqua"/>
          <w:lang w:val="en-GB"/>
        </w:rPr>
        <w:t xml:space="preserve"> </w:t>
      </w:r>
      <w:r w:rsidR="002C447C" w:rsidRPr="00BF55BA">
        <w:rPr>
          <w:rFonts w:ascii="Book Antiqua" w:hAnsi="Book Antiqua"/>
          <w:lang w:val="en-GB"/>
        </w:rPr>
        <w:t xml:space="preserve">(PDR) </w:t>
      </w:r>
      <w:r w:rsidRPr="00BF55BA">
        <w:rPr>
          <w:rFonts w:ascii="Book Antiqua" w:hAnsi="Book Antiqua"/>
          <w:lang w:val="en-GB"/>
        </w:rPr>
        <w:t>is sometimes used as a surrogate marker for ADR</w:t>
      </w:r>
      <w:r w:rsidR="00DF68B2" w:rsidRPr="00BF55BA">
        <w:rPr>
          <w:rFonts w:ascii="Book Antiqua" w:hAnsi="Book Antiqua"/>
          <w:vertAlign w:val="superscript"/>
          <w:lang w:val="en-GB"/>
        </w:rPr>
        <w:t>[</w:t>
      </w:r>
      <w:r w:rsidR="002C447C" w:rsidRPr="00BF55BA">
        <w:rPr>
          <w:rFonts w:ascii="Book Antiqua" w:hAnsi="Book Antiqua"/>
          <w:vertAlign w:val="superscript"/>
          <w:lang w:val="en-GB"/>
        </w:rPr>
        <w:t>1</w:t>
      </w:r>
      <w:r w:rsidR="00E903D9" w:rsidRPr="00BF55BA">
        <w:rPr>
          <w:rFonts w:ascii="Book Antiqua" w:hAnsi="Book Antiqua"/>
          <w:vertAlign w:val="superscript"/>
          <w:lang w:val="en-GB"/>
        </w:rPr>
        <w:t>1</w:t>
      </w:r>
      <w:r w:rsidR="00DF68B2" w:rsidRPr="00BF55BA">
        <w:rPr>
          <w:rFonts w:ascii="Book Antiqua" w:hAnsi="Book Antiqua"/>
          <w:vertAlign w:val="superscript"/>
          <w:lang w:val="en-GB"/>
        </w:rPr>
        <w:t>]</w:t>
      </w:r>
      <w:r w:rsidRPr="00BF55BA">
        <w:rPr>
          <w:rFonts w:ascii="Book Antiqua" w:hAnsi="Book Antiqua"/>
          <w:lang w:val="en-GB"/>
        </w:rPr>
        <w:t>.</w:t>
      </w:r>
    </w:p>
    <w:p w14:paraId="1A8A5B8A" w14:textId="6FAD7C1E" w:rsidR="00807828" w:rsidRPr="00BF55BA" w:rsidRDefault="005E6598" w:rsidP="00776C33">
      <w:pPr>
        <w:autoSpaceDE w:val="0"/>
        <w:autoSpaceDN w:val="0"/>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T</w:t>
      </w:r>
      <w:r w:rsidR="00C811E8" w:rsidRPr="00BF55BA">
        <w:rPr>
          <w:rFonts w:ascii="Book Antiqua" w:hAnsi="Book Antiqua"/>
          <w:lang w:val="en-GB"/>
        </w:rPr>
        <w:t>hree</w:t>
      </w:r>
      <w:r w:rsidRPr="00BF55BA">
        <w:rPr>
          <w:rFonts w:ascii="Book Antiqua" w:hAnsi="Book Antiqua"/>
          <w:lang w:val="en-GB"/>
        </w:rPr>
        <w:t xml:space="preserve"> caveats need to be kept in mind when discussing ADR’s. First, most studies were done in patients undergoing colonoscopy for a variety of indications, such as diarrhea, and abdominal pain, not just screening, so since the denominator varies among reports, the ADR can be expected to be variable. Second, just because </w:t>
      </w:r>
      <w:r w:rsidR="00A43C52" w:rsidRPr="00BF55BA">
        <w:rPr>
          <w:rFonts w:ascii="Book Antiqua" w:hAnsi="Book Antiqua"/>
          <w:lang w:val="en-GB"/>
        </w:rPr>
        <w:t>a high</w:t>
      </w:r>
      <w:r w:rsidRPr="00BF55BA">
        <w:rPr>
          <w:rFonts w:ascii="Book Antiqua" w:hAnsi="Book Antiqua"/>
          <w:lang w:val="en-GB"/>
        </w:rPr>
        <w:t xml:space="preserve"> ADR correlates with a low</w:t>
      </w:r>
      <w:r w:rsidR="00636985" w:rsidRPr="00BF55BA">
        <w:rPr>
          <w:rFonts w:ascii="Book Antiqua" w:hAnsi="Book Antiqua"/>
          <w:lang w:val="en-GB"/>
        </w:rPr>
        <w:t>er rate of interval CRC</w:t>
      </w:r>
      <w:r w:rsidRPr="00BF55BA">
        <w:rPr>
          <w:rFonts w:ascii="Book Antiqua" w:hAnsi="Book Antiqua"/>
          <w:lang w:val="en-GB"/>
        </w:rPr>
        <w:t xml:space="preserve">, it does not necessarily follow that increasing the ADR will </w:t>
      </w:r>
      <w:r w:rsidR="00A43C52" w:rsidRPr="00BF55BA">
        <w:rPr>
          <w:rFonts w:ascii="Book Antiqua" w:hAnsi="Book Antiqua"/>
          <w:lang w:val="en-GB"/>
        </w:rPr>
        <w:t>increase the cancer detection rate:</w:t>
      </w:r>
      <w:r w:rsidR="00C811E8" w:rsidRPr="00BF55BA">
        <w:rPr>
          <w:rFonts w:ascii="Book Antiqua" w:hAnsi="Book Antiqua"/>
          <w:lang w:val="en-GB"/>
        </w:rPr>
        <w:t xml:space="preserve"> the</w:t>
      </w:r>
      <w:r w:rsidR="00A43C52" w:rsidRPr="00BF55BA">
        <w:rPr>
          <w:rFonts w:ascii="Book Antiqua" w:hAnsi="Book Antiqua"/>
          <w:lang w:val="en-GB"/>
        </w:rPr>
        <w:t xml:space="preserve"> relationship between the two may be more association than causation</w:t>
      </w:r>
      <w:r w:rsidR="00807828" w:rsidRPr="00BF55BA">
        <w:rPr>
          <w:rFonts w:ascii="Book Antiqua" w:hAnsi="Book Antiqua"/>
          <w:lang w:val="en-GB"/>
        </w:rPr>
        <w:t xml:space="preserve">. </w:t>
      </w:r>
      <w:r w:rsidR="004A2832" w:rsidRPr="00BF55BA">
        <w:rPr>
          <w:rFonts w:ascii="Book Antiqua" w:hAnsi="Book Antiqua"/>
          <w:lang w:val="en-GB"/>
        </w:rPr>
        <w:t xml:space="preserve">Increasing adenoma detection rate, particularly those under 1 cm in diameter, has not yet been shown to decrease interval cancers. </w:t>
      </w:r>
      <w:r w:rsidR="00807828" w:rsidRPr="00BF55BA">
        <w:rPr>
          <w:rFonts w:ascii="Book Antiqua" w:hAnsi="Book Antiqua"/>
          <w:lang w:val="en-GB"/>
        </w:rPr>
        <w:t>For example, it may be that partially resected adenomas or missed adenomas are responsible for some interval cancers</w:t>
      </w:r>
      <w:r w:rsidR="0072675D" w:rsidRPr="00BF55BA">
        <w:rPr>
          <w:rFonts w:ascii="Book Antiqua" w:hAnsi="Book Antiqua"/>
          <w:lang w:val="en-GB"/>
        </w:rPr>
        <w:t>.</w:t>
      </w:r>
      <w:r w:rsidR="00BF55BA" w:rsidRPr="00BF55BA">
        <w:rPr>
          <w:rFonts w:ascii="Book Antiqua" w:hAnsi="Book Antiqua"/>
          <w:lang w:val="en-GB"/>
        </w:rPr>
        <w:t xml:space="preserve"> </w:t>
      </w:r>
      <w:r w:rsidR="00807828" w:rsidRPr="00BF55BA">
        <w:rPr>
          <w:rFonts w:ascii="Book Antiqua" w:hAnsi="Book Antiqua"/>
          <w:lang w:val="en-GB"/>
        </w:rPr>
        <w:t>Third, it is unclear if the total number of</w:t>
      </w:r>
      <w:r w:rsidR="007B3E73" w:rsidRPr="00BF55BA">
        <w:rPr>
          <w:rFonts w:ascii="Book Antiqua" w:hAnsi="Book Antiqua"/>
          <w:lang w:val="en-GB"/>
        </w:rPr>
        <w:t xml:space="preserve"> ademomas</w:t>
      </w:r>
      <w:r w:rsidR="00807828" w:rsidRPr="00BF55BA">
        <w:rPr>
          <w:rFonts w:ascii="Book Antiqua" w:hAnsi="Book Antiqua"/>
          <w:lang w:val="en-GB"/>
        </w:rPr>
        <w:t xml:space="preserve"> found per colonoscopy is more or less informative than the ADR. </w:t>
      </w:r>
    </w:p>
    <w:p w14:paraId="48E6703C" w14:textId="77777777" w:rsidR="00A321EB" w:rsidRPr="00BF55BA" w:rsidRDefault="00A321EB" w:rsidP="00FA590E">
      <w:pPr>
        <w:autoSpaceDE w:val="0"/>
        <w:autoSpaceDN w:val="0"/>
        <w:adjustRightInd w:val="0"/>
        <w:snapToGrid w:val="0"/>
        <w:spacing w:line="360" w:lineRule="auto"/>
        <w:jc w:val="both"/>
        <w:rPr>
          <w:rFonts w:ascii="Book Antiqua" w:hAnsi="Book Antiqua"/>
          <w:lang w:val="en-GB"/>
        </w:rPr>
      </w:pPr>
    </w:p>
    <w:p w14:paraId="5ABDBDA2" w14:textId="77777777" w:rsidR="00BF4698" w:rsidRPr="00BF55BA" w:rsidRDefault="00BF4698"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t xml:space="preserve">FACTORS </w:t>
      </w:r>
      <w:r w:rsidR="00DF1B08" w:rsidRPr="00BF55BA">
        <w:rPr>
          <w:rFonts w:ascii="Book Antiqua" w:hAnsi="Book Antiqua"/>
          <w:b/>
          <w:lang w:val="en-GB"/>
        </w:rPr>
        <w:t xml:space="preserve">STUDIED FOR </w:t>
      </w:r>
      <w:r w:rsidRPr="00BF55BA">
        <w:rPr>
          <w:rFonts w:ascii="Book Antiqua" w:hAnsi="Book Antiqua"/>
          <w:b/>
          <w:lang w:val="en-GB"/>
        </w:rPr>
        <w:t>IMPACT O</w:t>
      </w:r>
      <w:r w:rsidR="00167DE0" w:rsidRPr="00BF55BA">
        <w:rPr>
          <w:rFonts w:ascii="Book Antiqua" w:hAnsi="Book Antiqua"/>
          <w:b/>
          <w:lang w:val="en-GB"/>
        </w:rPr>
        <w:t>N</w:t>
      </w:r>
      <w:r w:rsidRPr="00BF55BA">
        <w:rPr>
          <w:rFonts w:ascii="Book Antiqua" w:hAnsi="Book Antiqua"/>
          <w:b/>
          <w:lang w:val="en-GB"/>
        </w:rPr>
        <w:t xml:space="preserve"> THE ADR</w:t>
      </w:r>
    </w:p>
    <w:p w14:paraId="516D76E5" w14:textId="17B03037" w:rsidR="00A321EB" w:rsidRPr="00BF55BA" w:rsidRDefault="00776C33"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Preparation</w:t>
      </w:r>
    </w:p>
    <w:p w14:paraId="44492D96" w14:textId="5756BD71" w:rsidR="00A321EB" w:rsidRPr="00BF55BA" w:rsidRDefault="0098724B" w:rsidP="00FA590E">
      <w:pPr>
        <w:shd w:val="clear" w:color="auto" w:fill="FFFFFF"/>
        <w:adjustRightInd w:val="0"/>
        <w:snapToGrid w:val="0"/>
        <w:spacing w:line="360" w:lineRule="auto"/>
        <w:jc w:val="both"/>
        <w:rPr>
          <w:rFonts w:ascii="Book Antiqua" w:hAnsi="Book Antiqua"/>
          <w:lang w:val="en-GB"/>
        </w:rPr>
      </w:pPr>
      <w:r w:rsidRPr="00BF55BA">
        <w:rPr>
          <w:rFonts w:ascii="Book Antiqua" w:hAnsi="Book Antiqua"/>
          <w:lang w:val="en-GB"/>
        </w:rPr>
        <w:t xml:space="preserve">Most endoscopists consider it </w:t>
      </w:r>
      <w:r w:rsidR="007C2131" w:rsidRPr="00BF55BA">
        <w:rPr>
          <w:rFonts w:ascii="Book Antiqua" w:hAnsi="Book Antiqua"/>
          <w:lang w:val="en-GB"/>
        </w:rPr>
        <w:t xml:space="preserve">incontrovertible </w:t>
      </w:r>
      <w:r w:rsidR="00A321EB" w:rsidRPr="00BF55BA">
        <w:rPr>
          <w:rFonts w:ascii="Book Antiqua" w:hAnsi="Book Antiqua"/>
          <w:lang w:val="en-GB"/>
        </w:rPr>
        <w:t>that adequate cleansing of the colon is a prerequisite for satisfactory ADR.</w:t>
      </w:r>
      <w:r w:rsidR="007C2131" w:rsidRPr="00BF55BA">
        <w:rPr>
          <w:rFonts w:ascii="Book Antiqua" w:hAnsi="Book Antiqua"/>
          <w:lang w:val="en-GB"/>
        </w:rPr>
        <w:t xml:space="preserve"> </w:t>
      </w:r>
      <w:r w:rsidR="000512E0" w:rsidRPr="00BF55BA">
        <w:rPr>
          <w:rFonts w:ascii="Book Antiqua" w:hAnsi="Book Antiqua"/>
          <w:lang w:val="en-GB"/>
        </w:rPr>
        <w:t>Beyond this however, the literature provides only minimal guidelines in choosing among the myriad of formulations available for col</w:t>
      </w:r>
      <w:r w:rsidR="00AD29DD" w:rsidRPr="00BF55BA">
        <w:rPr>
          <w:rFonts w:ascii="Book Antiqua" w:hAnsi="Book Antiqua"/>
          <w:lang w:val="en-GB"/>
        </w:rPr>
        <w:t>on</w:t>
      </w:r>
      <w:r w:rsidR="000512E0" w:rsidRPr="00BF55BA">
        <w:rPr>
          <w:rFonts w:ascii="Book Antiqua" w:hAnsi="Book Antiqua"/>
          <w:lang w:val="en-GB"/>
        </w:rPr>
        <w:t>oscopy preparation. On the other hand four principles have been so clearly established that they are entrenched as consensus guidelines</w:t>
      </w:r>
      <w:r w:rsidR="00DF68B2" w:rsidRPr="00BF55BA">
        <w:rPr>
          <w:rFonts w:ascii="Book Antiqua" w:hAnsi="Book Antiqua"/>
          <w:vertAlign w:val="superscript"/>
          <w:lang w:val="en-GB"/>
        </w:rPr>
        <w:t>[</w:t>
      </w:r>
      <w:r w:rsidR="00CE0C11" w:rsidRPr="00BF55BA">
        <w:rPr>
          <w:rFonts w:ascii="Book Antiqua" w:hAnsi="Book Antiqua"/>
          <w:vertAlign w:val="superscript"/>
          <w:lang w:val="en-GB"/>
        </w:rPr>
        <w:t>1</w:t>
      </w:r>
      <w:r w:rsidR="00E903D9" w:rsidRPr="00BF55BA">
        <w:rPr>
          <w:rFonts w:ascii="Book Antiqua" w:hAnsi="Book Antiqua"/>
          <w:vertAlign w:val="superscript"/>
          <w:lang w:val="en-GB"/>
        </w:rPr>
        <w:t>2</w:t>
      </w:r>
      <w:r w:rsidR="00DF68B2" w:rsidRPr="00BF55BA">
        <w:rPr>
          <w:rFonts w:ascii="Book Antiqua" w:hAnsi="Book Antiqua"/>
          <w:vertAlign w:val="superscript"/>
          <w:lang w:val="en-GB"/>
        </w:rPr>
        <w:t>]</w:t>
      </w:r>
      <w:r w:rsidR="005F3197" w:rsidRPr="00BF55BA">
        <w:rPr>
          <w:rFonts w:ascii="Book Antiqua" w:hAnsi="Book Antiqua"/>
          <w:lang w:val="en-GB"/>
        </w:rPr>
        <w:t>.</w:t>
      </w:r>
      <w:r w:rsidR="00CE0C11" w:rsidRPr="00BF55BA">
        <w:rPr>
          <w:rFonts w:ascii="Book Antiqua" w:hAnsi="Book Antiqua"/>
          <w:lang w:val="en-GB"/>
        </w:rPr>
        <w:t xml:space="preserve"> </w:t>
      </w:r>
      <w:r w:rsidR="00A13F50" w:rsidRPr="00BF55BA">
        <w:rPr>
          <w:rFonts w:ascii="Book Antiqua" w:hAnsi="Book Antiqua"/>
          <w:lang w:val="en-GB"/>
        </w:rPr>
        <w:t>First, t</w:t>
      </w:r>
      <w:r w:rsidR="007C2131" w:rsidRPr="00BF55BA">
        <w:rPr>
          <w:rFonts w:ascii="Book Antiqua" w:hAnsi="Book Antiqua"/>
          <w:lang w:val="en-GB"/>
        </w:rPr>
        <w:t>he evidence favouring s</w:t>
      </w:r>
      <w:r w:rsidR="00A321EB" w:rsidRPr="00BF55BA">
        <w:rPr>
          <w:rFonts w:ascii="Book Antiqua" w:hAnsi="Book Antiqua"/>
          <w:lang w:val="en-GB"/>
        </w:rPr>
        <w:t xml:space="preserve">plit-dose preparation </w:t>
      </w:r>
      <w:r w:rsidR="007C2131" w:rsidRPr="00BF55BA">
        <w:rPr>
          <w:rFonts w:ascii="Book Antiqua" w:hAnsi="Book Antiqua"/>
          <w:lang w:val="en-GB"/>
        </w:rPr>
        <w:t>is overwhelming</w:t>
      </w:r>
      <w:r w:rsidR="005F3197" w:rsidRPr="00BF55BA">
        <w:rPr>
          <w:rFonts w:ascii="Book Antiqua" w:hAnsi="Book Antiqua"/>
          <w:lang w:val="en-GB"/>
        </w:rPr>
        <w:t>:</w:t>
      </w:r>
      <w:r w:rsidR="00A321EB" w:rsidRPr="00BF55BA">
        <w:rPr>
          <w:rFonts w:ascii="Book Antiqua" w:hAnsi="Book Antiqua"/>
          <w:lang w:val="en-GB"/>
        </w:rPr>
        <w:t xml:space="preserve"> </w:t>
      </w:r>
      <w:r w:rsidR="007C2131" w:rsidRPr="00BF55BA">
        <w:rPr>
          <w:rFonts w:ascii="Book Antiqua" w:hAnsi="Book Antiqua"/>
          <w:lang w:val="en-GB"/>
        </w:rPr>
        <w:t xml:space="preserve">a </w:t>
      </w:r>
      <w:r w:rsidR="00A321EB" w:rsidRPr="00BF55BA">
        <w:rPr>
          <w:rFonts w:ascii="Book Antiqua" w:hAnsi="Book Antiqua"/>
          <w:lang w:val="en-GB"/>
        </w:rPr>
        <w:t xml:space="preserve">second </w:t>
      </w:r>
      <w:r w:rsidR="007C2131" w:rsidRPr="00BF55BA">
        <w:rPr>
          <w:rFonts w:ascii="Book Antiqua" w:hAnsi="Book Antiqua"/>
          <w:lang w:val="en-GB"/>
        </w:rPr>
        <w:t>(“</w:t>
      </w:r>
      <w:r w:rsidR="00A321EB" w:rsidRPr="00BF55BA">
        <w:rPr>
          <w:rFonts w:ascii="Book Antiqua" w:hAnsi="Book Antiqua"/>
          <w:lang w:val="en-GB"/>
        </w:rPr>
        <w:t>split</w:t>
      </w:r>
      <w:r w:rsidR="007C2131" w:rsidRPr="00BF55BA">
        <w:rPr>
          <w:rFonts w:ascii="Book Antiqua" w:hAnsi="Book Antiqua"/>
          <w:lang w:val="en-GB"/>
        </w:rPr>
        <w:t>”)</w:t>
      </w:r>
      <w:r w:rsidR="00A321EB" w:rsidRPr="00BF55BA">
        <w:rPr>
          <w:rFonts w:ascii="Book Antiqua" w:hAnsi="Book Antiqua"/>
          <w:lang w:val="en-GB"/>
        </w:rPr>
        <w:t xml:space="preserve"> dose of preparation started not earlier than 8 </w:t>
      </w:r>
      <w:r w:rsidR="00776C33" w:rsidRPr="00BF55BA">
        <w:rPr>
          <w:rFonts w:ascii="Book Antiqua" w:hAnsi="Book Antiqua" w:hint="eastAsia"/>
          <w:lang w:val="en-GB" w:eastAsia="zh-CN"/>
        </w:rPr>
        <w:t>h</w:t>
      </w:r>
      <w:r w:rsidR="00A321EB" w:rsidRPr="00BF55BA">
        <w:rPr>
          <w:rFonts w:ascii="Book Antiqua" w:hAnsi="Book Antiqua"/>
          <w:lang w:val="en-GB"/>
        </w:rPr>
        <w:t xml:space="preserve"> before the procedure and finished no later than 2 </w:t>
      </w:r>
      <w:r w:rsidR="00776C33" w:rsidRPr="00BF55BA">
        <w:rPr>
          <w:rFonts w:ascii="Book Antiqua" w:hAnsi="Book Antiqua" w:hint="eastAsia"/>
          <w:lang w:val="en-GB" w:eastAsia="zh-CN"/>
        </w:rPr>
        <w:t>h</w:t>
      </w:r>
      <w:r w:rsidR="00A321EB" w:rsidRPr="00BF55BA">
        <w:rPr>
          <w:rFonts w:ascii="Book Antiqua" w:hAnsi="Book Antiqua"/>
          <w:lang w:val="en-GB"/>
        </w:rPr>
        <w:t xml:space="preserve"> before the colonoscopy </w:t>
      </w:r>
      <w:r w:rsidR="007C2131" w:rsidRPr="00BF55BA">
        <w:rPr>
          <w:rFonts w:ascii="Book Antiqua" w:hAnsi="Book Antiqua"/>
          <w:lang w:val="en-GB"/>
        </w:rPr>
        <w:t>is</w:t>
      </w:r>
      <w:r w:rsidR="00A321EB" w:rsidRPr="00BF55BA">
        <w:rPr>
          <w:rFonts w:ascii="Book Antiqua" w:hAnsi="Book Antiqua"/>
          <w:lang w:val="en-GB"/>
        </w:rPr>
        <w:t xml:space="preserve"> strongly recommended by the American Society of Gastrointestinal Endoscopy (ASGE), the European Society of Gastrointestinal Endoscopy (ESGE) and the </w:t>
      </w:r>
      <w:r w:rsidR="00776C33" w:rsidRPr="00BF55BA">
        <w:rPr>
          <w:rFonts w:ascii="Book Antiqua" w:hAnsi="Book Antiqua"/>
          <w:lang w:val="en-GB"/>
        </w:rPr>
        <w:t>US</w:t>
      </w:r>
      <w:r w:rsidR="00A321EB" w:rsidRPr="00BF55BA">
        <w:rPr>
          <w:rFonts w:ascii="Book Antiqua" w:hAnsi="Book Antiqua"/>
          <w:lang w:val="en-GB"/>
        </w:rPr>
        <w:t xml:space="preserve"> Multi-Society Task Force on Colorectal Cancer</w:t>
      </w:r>
      <w:r w:rsidR="00DF68B2" w:rsidRPr="00BF55BA">
        <w:rPr>
          <w:rFonts w:ascii="Book Antiqua" w:hAnsi="Book Antiqua"/>
          <w:vertAlign w:val="superscript"/>
          <w:lang w:val="en-GB"/>
        </w:rPr>
        <w:t>[</w:t>
      </w:r>
      <w:r w:rsidR="007608BB" w:rsidRPr="00BF55BA">
        <w:rPr>
          <w:rFonts w:ascii="Book Antiqua" w:hAnsi="Book Antiqua"/>
          <w:vertAlign w:val="superscript"/>
          <w:lang w:val="en-GB"/>
        </w:rPr>
        <w:t>1</w:t>
      </w:r>
      <w:r w:rsidR="00E903D9" w:rsidRPr="00BF55BA">
        <w:rPr>
          <w:rFonts w:ascii="Book Antiqua" w:hAnsi="Book Antiqua"/>
          <w:vertAlign w:val="superscript"/>
          <w:lang w:val="en-GB"/>
        </w:rPr>
        <w:t>2</w:t>
      </w:r>
      <w:r w:rsidR="00A321EB" w:rsidRPr="00BF55BA">
        <w:rPr>
          <w:rFonts w:ascii="Book Antiqua" w:hAnsi="Book Antiqua"/>
          <w:vertAlign w:val="superscript"/>
          <w:lang w:val="en-GB"/>
        </w:rPr>
        <w:t>-</w:t>
      </w:r>
      <w:r w:rsidR="007608BB" w:rsidRPr="00BF55BA">
        <w:rPr>
          <w:rFonts w:ascii="Book Antiqua" w:hAnsi="Book Antiqua"/>
          <w:vertAlign w:val="superscript"/>
          <w:lang w:val="en-GB"/>
        </w:rPr>
        <w:t>1</w:t>
      </w:r>
      <w:r w:rsidR="00E903D9" w:rsidRPr="00BF55BA">
        <w:rPr>
          <w:rFonts w:ascii="Book Antiqua" w:hAnsi="Book Antiqua"/>
          <w:vertAlign w:val="superscript"/>
          <w:lang w:val="en-GB"/>
        </w:rPr>
        <w:t>4</w:t>
      </w:r>
      <w:r w:rsidR="00DF68B2" w:rsidRPr="00BF55BA">
        <w:rPr>
          <w:rFonts w:ascii="Book Antiqua" w:hAnsi="Book Antiqua"/>
          <w:vertAlign w:val="superscript"/>
          <w:lang w:val="en-GB"/>
        </w:rPr>
        <w:t>]</w:t>
      </w:r>
      <w:r w:rsidR="00A321EB" w:rsidRPr="00BF55BA">
        <w:rPr>
          <w:rFonts w:ascii="Book Antiqua" w:hAnsi="Book Antiqua"/>
          <w:lang w:val="en-GB"/>
        </w:rPr>
        <w:t>. Full preparation the day of colonoscopy is accept</w:t>
      </w:r>
      <w:r w:rsidR="007C2131" w:rsidRPr="00BF55BA">
        <w:rPr>
          <w:rFonts w:ascii="Book Antiqua" w:hAnsi="Book Antiqua"/>
          <w:lang w:val="en-GB"/>
        </w:rPr>
        <w:t xml:space="preserve">able </w:t>
      </w:r>
      <w:r w:rsidR="00A321EB" w:rsidRPr="00BF55BA">
        <w:rPr>
          <w:rFonts w:ascii="Book Antiqua" w:hAnsi="Book Antiqua"/>
          <w:lang w:val="en-GB"/>
        </w:rPr>
        <w:t xml:space="preserve">for afternoon procedures. </w:t>
      </w:r>
      <w:r w:rsidR="00A13F50" w:rsidRPr="00BF55BA">
        <w:rPr>
          <w:rFonts w:ascii="Book Antiqua" w:hAnsi="Book Antiqua"/>
          <w:lang w:val="en-GB"/>
        </w:rPr>
        <w:t xml:space="preserve">Second, </w:t>
      </w:r>
      <w:r w:rsidR="00CD734F" w:rsidRPr="00BF55BA">
        <w:rPr>
          <w:rFonts w:ascii="Book Antiqua" w:hAnsi="Book Antiqua"/>
          <w:lang w:val="en-GB"/>
        </w:rPr>
        <w:t xml:space="preserve">every attempt </w:t>
      </w:r>
      <w:r w:rsidR="00A13F50" w:rsidRPr="00BF55BA">
        <w:rPr>
          <w:rFonts w:ascii="Book Antiqua" w:hAnsi="Book Antiqua"/>
          <w:lang w:val="en-GB"/>
        </w:rPr>
        <w:t xml:space="preserve">should be made </w:t>
      </w:r>
      <w:r w:rsidR="00CD734F" w:rsidRPr="00BF55BA">
        <w:rPr>
          <w:rFonts w:ascii="Book Antiqua" w:hAnsi="Book Antiqua"/>
          <w:lang w:val="en-GB"/>
        </w:rPr>
        <w:t xml:space="preserve">to individualize: </w:t>
      </w:r>
      <w:r w:rsidR="004A2832" w:rsidRPr="00BF55BA">
        <w:rPr>
          <w:rFonts w:ascii="Book Antiqua" w:hAnsi="Book Antiqua"/>
          <w:lang w:val="en-GB"/>
        </w:rPr>
        <w:t xml:space="preserve">e.g </w:t>
      </w:r>
      <w:r w:rsidR="00CD734F" w:rsidRPr="00BF55BA">
        <w:rPr>
          <w:rFonts w:ascii="Book Antiqua" w:hAnsi="Book Antiqua"/>
          <w:lang w:val="en-GB"/>
        </w:rPr>
        <w:t>sodium picosulfate</w:t>
      </w:r>
      <w:r w:rsidR="00A13F50" w:rsidRPr="00BF55BA">
        <w:rPr>
          <w:rFonts w:ascii="Book Antiqua" w:hAnsi="Book Antiqua"/>
          <w:lang w:val="en-GB"/>
        </w:rPr>
        <w:t>/magnesium</w:t>
      </w:r>
      <w:r w:rsidR="00167DE0" w:rsidRPr="00BF55BA">
        <w:rPr>
          <w:rFonts w:ascii="Book Antiqua" w:hAnsi="Book Antiqua"/>
          <w:lang w:val="en-GB"/>
        </w:rPr>
        <w:t xml:space="preserve"> </w:t>
      </w:r>
      <w:r w:rsidR="00A13F50" w:rsidRPr="00BF55BA">
        <w:rPr>
          <w:rFonts w:ascii="Book Antiqua" w:hAnsi="Book Antiqua"/>
          <w:lang w:val="en-GB"/>
        </w:rPr>
        <w:t>citrate</w:t>
      </w:r>
      <w:r w:rsidR="00CD734F" w:rsidRPr="00BF55BA">
        <w:rPr>
          <w:rFonts w:ascii="Book Antiqua" w:hAnsi="Book Antiqua"/>
          <w:lang w:val="en-GB"/>
        </w:rPr>
        <w:t xml:space="preserve"> for </w:t>
      </w:r>
      <w:r w:rsidR="00CD734F" w:rsidRPr="00BF55BA">
        <w:rPr>
          <w:rFonts w:ascii="Book Antiqua" w:hAnsi="Book Antiqua"/>
          <w:lang w:val="en-GB"/>
        </w:rPr>
        <w:lastRenderedPageBreak/>
        <w:t>patients who prioritize gentleness, polyethylene glycol</w:t>
      </w:r>
      <w:r w:rsidR="00776C33" w:rsidRPr="00BF55BA">
        <w:rPr>
          <w:rFonts w:ascii="Book Antiqua" w:hAnsi="Book Antiqua"/>
          <w:lang w:val="en-GB"/>
        </w:rPr>
        <w:t>–</w:t>
      </w:r>
      <w:r w:rsidR="000512E0" w:rsidRPr="00BF55BA">
        <w:rPr>
          <w:rFonts w:ascii="Book Antiqua" w:hAnsi="Book Antiqua"/>
          <w:lang w:val="en-GB"/>
        </w:rPr>
        <w:t xml:space="preserve">electrolyte solution </w:t>
      </w:r>
      <w:r w:rsidR="00CD734F" w:rsidRPr="00BF55BA">
        <w:rPr>
          <w:rFonts w:ascii="Book Antiqua" w:hAnsi="Book Antiqua"/>
          <w:lang w:val="en-GB"/>
        </w:rPr>
        <w:t xml:space="preserve">if speed is the chief goal, </w:t>
      </w:r>
      <w:r w:rsidR="000512E0" w:rsidRPr="00BF55BA">
        <w:rPr>
          <w:rFonts w:ascii="Book Antiqua" w:hAnsi="Book Antiqua"/>
          <w:lang w:val="en-GB"/>
        </w:rPr>
        <w:t>polyethylene glycol-</w:t>
      </w:r>
      <w:r w:rsidR="00CD734F" w:rsidRPr="00BF55BA">
        <w:rPr>
          <w:rFonts w:ascii="Book Antiqua" w:hAnsi="Book Antiqua"/>
          <w:lang w:val="en-GB"/>
        </w:rPr>
        <w:t xml:space="preserve">ascorbic acid </w:t>
      </w:r>
      <w:r w:rsidR="000512E0" w:rsidRPr="00BF55BA">
        <w:rPr>
          <w:rFonts w:ascii="Book Antiqua" w:hAnsi="Book Antiqua"/>
          <w:lang w:val="en-GB"/>
        </w:rPr>
        <w:t>combination if low volumes are desirable</w:t>
      </w:r>
      <w:r w:rsidR="00CE0C11" w:rsidRPr="00BF55BA">
        <w:rPr>
          <w:rFonts w:ascii="Book Antiqua" w:hAnsi="Book Antiqua"/>
          <w:lang w:val="en-GB"/>
        </w:rPr>
        <w:t>.</w:t>
      </w:r>
      <w:r w:rsidR="00CD734F" w:rsidRPr="00BF55BA">
        <w:rPr>
          <w:rFonts w:ascii="Book Antiqua" w:hAnsi="Book Antiqua"/>
          <w:lang w:val="en-GB"/>
        </w:rPr>
        <w:t xml:space="preserve"> </w:t>
      </w:r>
      <w:r w:rsidR="00A13F50" w:rsidRPr="00BF55BA">
        <w:rPr>
          <w:rFonts w:ascii="Book Antiqua" w:hAnsi="Book Antiqua"/>
          <w:lang w:val="en-GB"/>
        </w:rPr>
        <w:t xml:space="preserve">Third, a low residue diet </w:t>
      </w:r>
      <w:r w:rsidR="003E54C5" w:rsidRPr="00BF55BA">
        <w:rPr>
          <w:rFonts w:ascii="Book Antiqua" w:hAnsi="Book Antiqua"/>
          <w:lang w:val="en-GB"/>
        </w:rPr>
        <w:t>is recommended</w:t>
      </w:r>
      <w:r w:rsidR="00A13F50" w:rsidRPr="00BF55BA">
        <w:rPr>
          <w:rFonts w:ascii="Book Antiqua" w:hAnsi="Book Antiqua"/>
          <w:lang w:val="en-GB"/>
        </w:rPr>
        <w:t xml:space="preserve"> to be taken before the colonoscopy. Fourth, preparation is ideally discussed with the patient together with written instructions, and the inevitably of it being unpleasant but necessary emphasized. This is especially important with comorbidities, the elderly, if there is a history of constipation or other risk factors for inadequate preparation. </w:t>
      </w:r>
      <w:r w:rsidR="003D760A" w:rsidRPr="00BF55BA">
        <w:rPr>
          <w:rFonts w:ascii="Book Antiqua" w:hAnsi="Book Antiqua"/>
          <w:lang w:val="en-GB"/>
        </w:rPr>
        <w:t>Satisfactory</w:t>
      </w:r>
      <w:r w:rsidR="00A321EB" w:rsidRPr="00BF55BA">
        <w:rPr>
          <w:rFonts w:ascii="Book Antiqua" w:hAnsi="Book Antiqua"/>
          <w:lang w:val="en-GB"/>
        </w:rPr>
        <w:t xml:space="preserve"> bowel preparation, allowing the detection of lesions larger than 5</w:t>
      </w:r>
      <w:r w:rsidR="00776C33" w:rsidRPr="00BF55BA">
        <w:rPr>
          <w:rFonts w:ascii="Book Antiqua" w:hAnsi="Book Antiqua" w:hint="eastAsia"/>
          <w:lang w:val="en-GB" w:eastAsia="zh-CN"/>
        </w:rPr>
        <w:t xml:space="preserve"> </w:t>
      </w:r>
      <w:r w:rsidR="00A321EB" w:rsidRPr="00BF55BA">
        <w:rPr>
          <w:rFonts w:ascii="Book Antiqua" w:hAnsi="Book Antiqua"/>
          <w:lang w:val="en-GB"/>
        </w:rPr>
        <w:t xml:space="preserve">mm, should be achieved in more than 85% of our </w:t>
      </w:r>
      <w:r w:rsidR="003D760A" w:rsidRPr="00BF55BA">
        <w:rPr>
          <w:rFonts w:ascii="Book Antiqua" w:hAnsi="Book Antiqua"/>
          <w:lang w:val="en-GB"/>
        </w:rPr>
        <w:t>colonoscopies</w:t>
      </w:r>
      <w:r w:rsidR="00DF68B2" w:rsidRPr="00BF55BA">
        <w:rPr>
          <w:rFonts w:ascii="Book Antiqua" w:hAnsi="Book Antiqua"/>
          <w:vertAlign w:val="superscript"/>
          <w:lang w:val="en-GB"/>
        </w:rPr>
        <w:t>[</w:t>
      </w:r>
      <w:r w:rsidR="007608BB" w:rsidRPr="00BF55BA">
        <w:rPr>
          <w:rFonts w:ascii="Book Antiqua" w:hAnsi="Book Antiqua"/>
          <w:vertAlign w:val="superscript"/>
          <w:lang w:val="en-GB"/>
        </w:rPr>
        <w:t>1</w:t>
      </w:r>
      <w:r w:rsidR="00E903D9" w:rsidRPr="00BF55BA">
        <w:rPr>
          <w:rFonts w:ascii="Book Antiqua" w:hAnsi="Book Antiqua"/>
          <w:vertAlign w:val="superscript"/>
          <w:lang w:val="en-GB"/>
        </w:rPr>
        <w:t>4</w:t>
      </w:r>
      <w:r w:rsidR="00DF68B2" w:rsidRPr="00BF55BA">
        <w:rPr>
          <w:rFonts w:ascii="Book Antiqua" w:hAnsi="Book Antiqua"/>
          <w:vertAlign w:val="superscript"/>
          <w:lang w:val="en-GB"/>
        </w:rPr>
        <w:t>]</w:t>
      </w:r>
      <w:r w:rsidR="00A321EB" w:rsidRPr="00BF55BA">
        <w:rPr>
          <w:rFonts w:ascii="Book Antiqua" w:hAnsi="Book Antiqua"/>
          <w:lang w:val="en-GB"/>
        </w:rPr>
        <w:t>.</w:t>
      </w:r>
    </w:p>
    <w:p w14:paraId="4666B99F" w14:textId="0BBFD18E" w:rsidR="004A2832" w:rsidRPr="00BF55BA" w:rsidRDefault="00A321EB" w:rsidP="00776C33">
      <w:pPr>
        <w:autoSpaceDE w:val="0"/>
        <w:autoSpaceDN w:val="0"/>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Several studies, including meta-</w:t>
      </w:r>
      <w:r w:rsidR="0098724B" w:rsidRPr="00BF55BA">
        <w:rPr>
          <w:rFonts w:ascii="Book Antiqua" w:hAnsi="Book Antiqua"/>
          <w:lang w:val="en-GB"/>
        </w:rPr>
        <w:t>analyses</w:t>
      </w:r>
      <w:r w:rsidRPr="00BF55BA">
        <w:rPr>
          <w:rFonts w:ascii="Book Antiqua" w:hAnsi="Book Antiqua"/>
          <w:lang w:val="en-GB"/>
        </w:rPr>
        <w:t xml:space="preserve"> have demonstrated </w:t>
      </w:r>
      <w:r w:rsidR="003D760A" w:rsidRPr="00BF55BA">
        <w:rPr>
          <w:rFonts w:ascii="Book Antiqua" w:hAnsi="Book Antiqua"/>
          <w:lang w:val="en-GB"/>
        </w:rPr>
        <w:t xml:space="preserve">that adequate bowel cleansing is associated with </w:t>
      </w:r>
      <w:r w:rsidR="0098724B" w:rsidRPr="00BF55BA">
        <w:rPr>
          <w:rFonts w:ascii="Book Antiqua" w:hAnsi="Book Antiqua"/>
          <w:lang w:val="en-GB"/>
        </w:rPr>
        <w:t xml:space="preserve">a </w:t>
      </w:r>
      <w:r w:rsidRPr="00BF55BA">
        <w:rPr>
          <w:rFonts w:ascii="Book Antiqua" w:hAnsi="Book Antiqua"/>
          <w:lang w:val="en-GB"/>
        </w:rPr>
        <w:t>higher ADR</w:t>
      </w:r>
      <w:r w:rsidR="00776C33" w:rsidRPr="00BF55BA">
        <w:rPr>
          <w:rFonts w:ascii="Book Antiqua" w:hAnsi="Book Antiqua"/>
          <w:vertAlign w:val="superscript"/>
          <w:lang w:val="en-GB"/>
        </w:rPr>
        <w:t>[15,16]</w:t>
      </w:r>
      <w:r w:rsidR="003D760A" w:rsidRPr="00BF55BA">
        <w:rPr>
          <w:rFonts w:ascii="Book Antiqua" w:hAnsi="Book Antiqua"/>
          <w:lang w:val="en-GB"/>
        </w:rPr>
        <w:t>,</w:t>
      </w:r>
      <w:r w:rsidRPr="00BF55BA">
        <w:rPr>
          <w:rFonts w:ascii="Book Antiqua" w:hAnsi="Book Antiqua"/>
          <w:lang w:val="en-GB"/>
        </w:rPr>
        <w:t xml:space="preserve"> </w:t>
      </w:r>
      <w:r w:rsidR="0098724B" w:rsidRPr="00BF55BA">
        <w:rPr>
          <w:rFonts w:ascii="Book Antiqua" w:hAnsi="Book Antiqua"/>
          <w:lang w:val="en-GB"/>
        </w:rPr>
        <w:t>commensurate with clinical experience.</w:t>
      </w:r>
      <w:r w:rsidR="00BB64C3" w:rsidRPr="00BF55BA">
        <w:rPr>
          <w:rFonts w:ascii="Book Antiqua" w:hAnsi="Book Antiqua"/>
          <w:lang w:val="en-GB"/>
        </w:rPr>
        <w:t xml:space="preserve"> For example, one prospective study with tandem colonoscopies within 3 </w:t>
      </w:r>
      <w:r w:rsidR="00776C33" w:rsidRPr="00BF55BA">
        <w:rPr>
          <w:rFonts w:ascii="Book Antiqua" w:hAnsi="Book Antiqua" w:hint="eastAsia"/>
          <w:lang w:val="en-GB" w:eastAsia="zh-CN"/>
        </w:rPr>
        <w:t>mo</w:t>
      </w:r>
      <w:r w:rsidR="00BB64C3" w:rsidRPr="00BF55BA">
        <w:rPr>
          <w:rFonts w:ascii="Book Antiqua" w:hAnsi="Book Antiqua"/>
          <w:lang w:val="en-GB"/>
        </w:rPr>
        <w:t xml:space="preserve"> in those patients with at least one adenoma larger than 5mm showed a higher than three times adenoma miss rate (AMR) among patients with poor or inadequate quality of bowel preparation compared with those with adequate preparation</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1</w:t>
      </w:r>
      <w:r w:rsidR="00E903D9" w:rsidRPr="00BF55BA">
        <w:rPr>
          <w:rFonts w:ascii="Book Antiqua" w:hAnsi="Book Antiqua"/>
          <w:vertAlign w:val="superscript"/>
          <w:lang w:val="en-GB"/>
        </w:rPr>
        <w:t>7</w:t>
      </w:r>
      <w:r w:rsidR="00DF68B2" w:rsidRPr="00BF55BA">
        <w:rPr>
          <w:rFonts w:ascii="Book Antiqua" w:hAnsi="Book Antiqua"/>
          <w:vertAlign w:val="superscript"/>
          <w:lang w:val="en-GB"/>
        </w:rPr>
        <w:t>]</w:t>
      </w:r>
      <w:r w:rsidR="00BB64C3" w:rsidRPr="00BF55BA">
        <w:rPr>
          <w:rFonts w:ascii="Book Antiqua" w:hAnsi="Book Antiqua"/>
          <w:lang w:val="en-GB"/>
        </w:rPr>
        <w:t xml:space="preserve">. Another retrospective study showed AMR of 42% </w:t>
      </w:r>
      <w:r w:rsidR="00F523FB" w:rsidRPr="00BF55BA">
        <w:rPr>
          <w:rFonts w:ascii="Book Antiqua" w:hAnsi="Book Antiqua"/>
          <w:lang w:val="en-GB"/>
        </w:rPr>
        <w:t>(</w:t>
      </w:r>
      <w:r w:rsidR="00BB64C3" w:rsidRPr="00BF55BA">
        <w:rPr>
          <w:rFonts w:ascii="Book Antiqua" w:hAnsi="Book Antiqua"/>
          <w:lang w:val="en-GB"/>
        </w:rPr>
        <w:t>27% for lesions equal or larger than 10mm</w:t>
      </w:r>
      <w:r w:rsidR="00F523FB" w:rsidRPr="00BF55BA">
        <w:rPr>
          <w:rFonts w:ascii="Book Antiqua" w:hAnsi="Book Antiqua"/>
          <w:lang w:val="en-GB"/>
        </w:rPr>
        <w:t>)</w:t>
      </w:r>
      <w:r w:rsidR="00BB64C3" w:rsidRPr="00BF55BA">
        <w:rPr>
          <w:rFonts w:ascii="Book Antiqua" w:hAnsi="Book Antiqua"/>
          <w:lang w:val="en-GB"/>
        </w:rPr>
        <w:t xml:space="preserve"> in patients with poor or fair bowel preparations </w:t>
      </w:r>
      <w:r w:rsidR="00F523FB" w:rsidRPr="00BF55BA">
        <w:rPr>
          <w:rFonts w:ascii="Book Antiqua" w:hAnsi="Book Antiqua"/>
          <w:lang w:val="en-GB"/>
        </w:rPr>
        <w:t xml:space="preserve">at index colonoscopy </w:t>
      </w:r>
      <w:r w:rsidR="00BB64C3" w:rsidRPr="00BF55BA">
        <w:rPr>
          <w:rFonts w:ascii="Book Antiqua" w:hAnsi="Book Antiqua"/>
          <w:lang w:val="en-GB"/>
        </w:rPr>
        <w:t>that had a new colonoscopy with good preparation within 3 years</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1</w:t>
      </w:r>
      <w:r w:rsidR="00E903D9" w:rsidRPr="00BF55BA">
        <w:rPr>
          <w:rFonts w:ascii="Book Antiqua" w:hAnsi="Book Antiqua"/>
          <w:vertAlign w:val="superscript"/>
          <w:lang w:val="en-GB"/>
        </w:rPr>
        <w:t>8</w:t>
      </w:r>
      <w:r w:rsidR="00DF68B2" w:rsidRPr="00BF55BA">
        <w:rPr>
          <w:rFonts w:ascii="Book Antiqua" w:hAnsi="Book Antiqua"/>
          <w:vertAlign w:val="superscript"/>
          <w:lang w:val="en-GB"/>
        </w:rPr>
        <w:t>]</w:t>
      </w:r>
      <w:r w:rsidR="00BB64C3" w:rsidRPr="00BF55BA">
        <w:rPr>
          <w:rFonts w:ascii="Book Antiqua" w:hAnsi="Book Antiqua"/>
          <w:lang w:val="en-GB"/>
        </w:rPr>
        <w:t>.</w:t>
      </w:r>
      <w:r w:rsidRPr="00BF55BA">
        <w:rPr>
          <w:rFonts w:ascii="Book Antiqua" w:hAnsi="Book Antiqua"/>
          <w:lang w:val="en-GB"/>
        </w:rPr>
        <w:t xml:space="preserve"> </w:t>
      </w:r>
    </w:p>
    <w:p w14:paraId="6DEBD257" w14:textId="60C240C0" w:rsidR="00A321EB" w:rsidRPr="00BF55BA" w:rsidRDefault="0098724B" w:rsidP="00776C33">
      <w:pPr>
        <w:autoSpaceDE w:val="0"/>
        <w:autoSpaceDN w:val="0"/>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Ye</w:t>
      </w:r>
      <w:r w:rsidR="003D760A" w:rsidRPr="00BF55BA">
        <w:rPr>
          <w:rFonts w:ascii="Book Antiqua" w:hAnsi="Book Antiqua"/>
          <w:lang w:val="en-GB"/>
        </w:rPr>
        <w:t>t</w:t>
      </w:r>
      <w:r w:rsidRPr="00BF55BA">
        <w:rPr>
          <w:rFonts w:ascii="Book Antiqua" w:hAnsi="Book Antiqua"/>
          <w:lang w:val="en-GB"/>
        </w:rPr>
        <w:t xml:space="preserve"> surprisingly there is considerable data</w:t>
      </w:r>
      <w:r w:rsidR="00A321EB" w:rsidRPr="00BF55BA">
        <w:rPr>
          <w:rFonts w:ascii="Book Antiqua" w:hAnsi="Book Antiqua"/>
          <w:lang w:val="en-GB"/>
        </w:rPr>
        <w:t>, even randomized controlled trials (RCT</w:t>
      </w:r>
      <w:r w:rsidR="00CE0C11" w:rsidRPr="00BF55BA">
        <w:rPr>
          <w:rFonts w:ascii="Book Antiqua" w:hAnsi="Book Antiqua"/>
          <w:lang w:val="en-GB"/>
        </w:rPr>
        <w:t>)</w:t>
      </w:r>
      <w:r w:rsidR="004A2832" w:rsidRPr="00BF55BA">
        <w:rPr>
          <w:rFonts w:ascii="Book Antiqua" w:hAnsi="Book Antiqua"/>
          <w:lang w:val="en-GB"/>
        </w:rPr>
        <w:t>,</w:t>
      </w:r>
      <w:r w:rsidRPr="00BF55BA">
        <w:rPr>
          <w:rFonts w:ascii="Book Antiqua" w:hAnsi="Book Antiqua"/>
          <w:lang w:val="en-GB"/>
        </w:rPr>
        <w:t xml:space="preserve"> </w:t>
      </w:r>
      <w:r w:rsidR="00A321EB" w:rsidRPr="00BF55BA">
        <w:rPr>
          <w:rFonts w:ascii="Book Antiqua" w:hAnsi="Book Antiqua"/>
          <w:lang w:val="en-GB"/>
        </w:rPr>
        <w:t>fail</w:t>
      </w:r>
      <w:r w:rsidRPr="00BF55BA">
        <w:rPr>
          <w:rFonts w:ascii="Book Antiqua" w:hAnsi="Book Antiqua"/>
          <w:lang w:val="en-GB"/>
        </w:rPr>
        <w:t>ing</w:t>
      </w:r>
      <w:r w:rsidR="00A321EB" w:rsidRPr="00BF55BA">
        <w:rPr>
          <w:rFonts w:ascii="Book Antiqua" w:hAnsi="Book Antiqua"/>
          <w:lang w:val="en-GB"/>
        </w:rPr>
        <w:t xml:space="preserve"> to demonstrate any significant difference in ADR among patients with preparations ranged from fair to excellent</w:t>
      </w:r>
      <w:r w:rsidR="00DF68B2" w:rsidRPr="00BF55BA">
        <w:rPr>
          <w:rFonts w:ascii="Book Antiqua" w:hAnsi="Book Antiqua"/>
          <w:vertAlign w:val="superscript"/>
          <w:lang w:val="en-GB"/>
        </w:rPr>
        <w:t>[</w:t>
      </w:r>
      <w:r w:rsidR="007608BB" w:rsidRPr="00BF55BA">
        <w:rPr>
          <w:rFonts w:ascii="Book Antiqua" w:hAnsi="Book Antiqua"/>
          <w:vertAlign w:val="superscript"/>
          <w:lang w:val="en-GB"/>
        </w:rPr>
        <w:t>1</w:t>
      </w:r>
      <w:r w:rsidR="00E903D9" w:rsidRPr="00BF55BA">
        <w:rPr>
          <w:rFonts w:ascii="Book Antiqua" w:hAnsi="Book Antiqua"/>
          <w:vertAlign w:val="superscript"/>
          <w:lang w:val="en-GB"/>
        </w:rPr>
        <w:t>6</w:t>
      </w:r>
      <w:r w:rsidR="007608BB" w:rsidRPr="00BF55BA">
        <w:rPr>
          <w:rFonts w:ascii="Book Antiqua" w:hAnsi="Book Antiqua"/>
          <w:vertAlign w:val="superscript"/>
          <w:lang w:val="en-GB"/>
        </w:rPr>
        <w:t>,1</w:t>
      </w:r>
      <w:r w:rsidR="00E903D9" w:rsidRPr="00BF55BA">
        <w:rPr>
          <w:rFonts w:ascii="Book Antiqua" w:hAnsi="Book Antiqua"/>
          <w:vertAlign w:val="superscript"/>
          <w:lang w:val="en-GB"/>
        </w:rPr>
        <w:t>9</w:t>
      </w:r>
      <w:r w:rsidR="007608BB" w:rsidRPr="00BF55BA">
        <w:rPr>
          <w:rFonts w:ascii="Book Antiqua" w:hAnsi="Book Antiqua"/>
          <w:vertAlign w:val="superscript"/>
          <w:lang w:val="en-GB"/>
        </w:rPr>
        <w:t>-2</w:t>
      </w:r>
      <w:r w:rsidR="00E903D9" w:rsidRPr="00BF55BA">
        <w:rPr>
          <w:rFonts w:ascii="Book Antiqua" w:hAnsi="Book Antiqua"/>
          <w:vertAlign w:val="superscript"/>
          <w:lang w:val="en-GB"/>
        </w:rPr>
        <w:t>1</w:t>
      </w:r>
      <w:r w:rsidR="00DF68B2" w:rsidRPr="00BF55BA">
        <w:rPr>
          <w:rFonts w:ascii="Book Antiqua" w:hAnsi="Book Antiqua"/>
          <w:vertAlign w:val="superscript"/>
          <w:lang w:val="en-GB"/>
        </w:rPr>
        <w:t>]</w:t>
      </w:r>
      <w:r w:rsidR="00A321EB" w:rsidRPr="00BF55BA">
        <w:rPr>
          <w:rFonts w:ascii="Book Antiqua" w:hAnsi="Book Antiqua"/>
          <w:lang w:val="en-GB"/>
        </w:rPr>
        <w:t xml:space="preserve"> with overall ADR in the study groups ranged from 22% to more than 50%. </w:t>
      </w:r>
      <w:r w:rsidR="00BB64C3" w:rsidRPr="00BF55BA">
        <w:rPr>
          <w:rFonts w:ascii="Book Antiqua" w:hAnsi="Book Antiqua"/>
          <w:lang w:val="en-GB"/>
        </w:rPr>
        <w:t xml:space="preserve">One recent </w:t>
      </w:r>
      <w:r w:rsidR="00A321EB" w:rsidRPr="00BF55BA">
        <w:rPr>
          <w:rFonts w:ascii="Book Antiqua" w:hAnsi="Book Antiqua"/>
          <w:lang w:val="en-GB"/>
        </w:rPr>
        <w:t xml:space="preserve">retrospective study </w:t>
      </w:r>
      <w:r w:rsidR="00BB64C3" w:rsidRPr="00BF55BA">
        <w:rPr>
          <w:rFonts w:ascii="Book Antiqua" w:hAnsi="Book Antiqua"/>
          <w:lang w:val="en-GB"/>
        </w:rPr>
        <w:t xml:space="preserve">with the intriguing title of “good is better than excellent” reported a </w:t>
      </w:r>
      <w:r w:rsidR="00A321EB" w:rsidRPr="00BF55BA">
        <w:rPr>
          <w:rFonts w:ascii="Book Antiqua" w:hAnsi="Book Antiqua"/>
          <w:lang w:val="en-GB"/>
        </w:rPr>
        <w:t>significant</w:t>
      </w:r>
      <w:r w:rsidR="00BB64C3" w:rsidRPr="00BF55BA">
        <w:rPr>
          <w:rFonts w:ascii="Book Antiqua" w:hAnsi="Book Antiqua"/>
          <w:lang w:val="en-GB"/>
        </w:rPr>
        <w:t>ly</w:t>
      </w:r>
      <w:r w:rsidR="00A321EB" w:rsidRPr="00BF55BA">
        <w:rPr>
          <w:rFonts w:ascii="Book Antiqua" w:hAnsi="Book Antiqua"/>
          <w:lang w:val="en-GB"/>
        </w:rPr>
        <w:t xml:space="preserve"> higher polyp detection rate in patients with fair or good quality of preparations </w:t>
      </w:r>
      <w:r w:rsidR="00776C33" w:rsidRPr="00BF55BA">
        <w:rPr>
          <w:rFonts w:ascii="Book Antiqua" w:hAnsi="Book Antiqua"/>
          <w:i/>
          <w:lang w:val="en-GB"/>
        </w:rPr>
        <w:t>vs</w:t>
      </w:r>
      <w:r w:rsidR="00A321EB" w:rsidRPr="00BF55BA">
        <w:rPr>
          <w:rFonts w:ascii="Book Antiqua" w:hAnsi="Book Antiqua"/>
          <w:lang w:val="en-GB"/>
        </w:rPr>
        <w:t xml:space="preserve"> those with excellent preparation</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2</w:t>
      </w:r>
      <w:r w:rsidR="00DF68B2" w:rsidRPr="00BF55BA">
        <w:rPr>
          <w:rFonts w:ascii="Book Antiqua" w:hAnsi="Book Antiqua"/>
          <w:vertAlign w:val="superscript"/>
          <w:lang w:val="en-GB"/>
        </w:rPr>
        <w:t>]</w:t>
      </w:r>
      <w:r w:rsidR="00BB64C3" w:rsidRPr="00BF55BA">
        <w:rPr>
          <w:rFonts w:ascii="Book Antiqua" w:hAnsi="Book Antiqua"/>
          <w:lang w:val="en-GB"/>
        </w:rPr>
        <w:t xml:space="preserve">. Although the </w:t>
      </w:r>
      <w:r w:rsidR="00A321EB" w:rsidRPr="00BF55BA">
        <w:rPr>
          <w:rFonts w:ascii="Book Antiqua" w:hAnsi="Book Antiqua"/>
          <w:lang w:val="en-GB"/>
        </w:rPr>
        <w:t>difference was not significant for ADR</w:t>
      </w:r>
      <w:r w:rsidR="00BB64C3" w:rsidRPr="00BF55BA">
        <w:rPr>
          <w:rFonts w:ascii="Book Antiqua" w:hAnsi="Book Antiqua"/>
          <w:lang w:val="en-GB"/>
        </w:rPr>
        <w:t>, the point was made that perhaps when colon cleansing is suboptimal, the</w:t>
      </w:r>
      <w:r w:rsidR="008A5B4A" w:rsidRPr="00BF55BA">
        <w:rPr>
          <w:rFonts w:ascii="Book Antiqua" w:hAnsi="Book Antiqua"/>
          <w:lang w:val="en-GB"/>
        </w:rPr>
        <w:t xml:space="preserve"> </w:t>
      </w:r>
      <w:r w:rsidR="00CE0C11" w:rsidRPr="00BF55BA">
        <w:rPr>
          <w:rFonts w:ascii="Book Antiqua" w:hAnsi="Book Antiqua"/>
          <w:lang w:val="en-GB"/>
        </w:rPr>
        <w:t>extra</w:t>
      </w:r>
      <w:r w:rsidR="00BB64C3" w:rsidRPr="00BF55BA">
        <w:rPr>
          <w:rFonts w:ascii="Book Antiqua" w:hAnsi="Book Antiqua"/>
          <w:lang w:val="en-GB"/>
        </w:rPr>
        <w:t xml:space="preserve"> time devoted by the endoscopist to washing the colon facilitates lesion recognition. However, t</w:t>
      </w:r>
      <w:r w:rsidR="00A321EB" w:rsidRPr="00BF55BA">
        <w:rPr>
          <w:rFonts w:ascii="Book Antiqua" w:hAnsi="Book Antiqua"/>
          <w:lang w:val="en-GB"/>
        </w:rPr>
        <w:t>he retrospective design</w:t>
      </w:r>
      <w:r w:rsidR="00BB64C3" w:rsidRPr="00BF55BA">
        <w:rPr>
          <w:rFonts w:ascii="Book Antiqua" w:hAnsi="Book Antiqua"/>
          <w:lang w:val="en-GB"/>
        </w:rPr>
        <w:t xml:space="preserve"> of this </w:t>
      </w:r>
      <w:r w:rsidR="00BB64C3" w:rsidRPr="00BF55BA">
        <w:rPr>
          <w:rFonts w:ascii="Book Antiqua" w:hAnsi="Book Antiqua"/>
          <w:lang w:val="en-GB"/>
        </w:rPr>
        <w:lastRenderedPageBreak/>
        <w:t>stud</w:t>
      </w:r>
      <w:r w:rsidR="00B27C3C" w:rsidRPr="00BF55BA">
        <w:rPr>
          <w:rFonts w:ascii="Book Antiqua" w:hAnsi="Book Antiqua"/>
          <w:lang w:val="en-GB"/>
        </w:rPr>
        <w:t>y</w:t>
      </w:r>
      <w:r w:rsidR="00A321EB" w:rsidRPr="00BF55BA">
        <w:rPr>
          <w:rFonts w:ascii="Book Antiqua" w:hAnsi="Book Antiqua"/>
          <w:lang w:val="en-GB"/>
        </w:rPr>
        <w:t xml:space="preserve">, the low record of bowel cleansing in the databases (49% and 19.2% in the two used) and the absence of </w:t>
      </w:r>
      <w:r w:rsidR="00BB64C3" w:rsidRPr="00BF55BA">
        <w:rPr>
          <w:rFonts w:ascii="Book Antiqua" w:hAnsi="Book Antiqua"/>
          <w:lang w:val="en-GB"/>
        </w:rPr>
        <w:t xml:space="preserve">data on </w:t>
      </w:r>
      <w:r w:rsidR="00A321EB" w:rsidRPr="00BF55BA">
        <w:rPr>
          <w:rFonts w:ascii="Book Antiqua" w:hAnsi="Book Antiqua"/>
          <w:lang w:val="en-GB"/>
        </w:rPr>
        <w:t>withdrawal times</w:t>
      </w:r>
      <w:r w:rsidR="00BB64C3" w:rsidRPr="00BF55BA">
        <w:rPr>
          <w:rFonts w:ascii="Book Antiqua" w:hAnsi="Book Antiqua"/>
          <w:lang w:val="en-GB"/>
        </w:rPr>
        <w:t xml:space="preserve"> limits its conclusions</w:t>
      </w:r>
      <w:r w:rsidR="00A321EB" w:rsidRPr="00BF55BA">
        <w:rPr>
          <w:rFonts w:ascii="Book Antiqua" w:hAnsi="Book Antiqua"/>
          <w:lang w:val="en-GB"/>
        </w:rPr>
        <w:t>.</w:t>
      </w:r>
    </w:p>
    <w:p w14:paraId="0AF13BAF" w14:textId="77777777" w:rsidR="00ED3DDA" w:rsidRPr="00BF55BA" w:rsidRDefault="00ED3DDA" w:rsidP="00FA590E">
      <w:pPr>
        <w:adjustRightInd w:val="0"/>
        <w:snapToGrid w:val="0"/>
        <w:spacing w:line="360" w:lineRule="auto"/>
        <w:jc w:val="both"/>
        <w:rPr>
          <w:rFonts w:ascii="Book Antiqua" w:hAnsi="Book Antiqua"/>
          <w:b/>
          <w:lang w:val="en-GB"/>
        </w:rPr>
      </w:pPr>
    </w:p>
    <w:p w14:paraId="26441F3F" w14:textId="1A48B297" w:rsidR="00270A11" w:rsidRPr="00BF55BA" w:rsidRDefault="003F6AA0"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W</w:t>
      </w:r>
      <w:r w:rsidR="00776C33" w:rsidRPr="00BF55BA">
        <w:rPr>
          <w:rFonts w:ascii="Book Antiqua" w:hAnsi="Book Antiqua"/>
          <w:b/>
          <w:i/>
          <w:lang w:val="en-GB"/>
        </w:rPr>
        <w:t>ithdrawal time</w:t>
      </w:r>
    </w:p>
    <w:p w14:paraId="34081F02" w14:textId="43F918FF" w:rsidR="003F6AA0" w:rsidRPr="00BF55BA" w:rsidRDefault="003F6AA0" w:rsidP="00FA590E">
      <w:pPr>
        <w:autoSpaceDE w:val="0"/>
        <w:autoSpaceDN w:val="0"/>
        <w:adjustRightInd w:val="0"/>
        <w:snapToGrid w:val="0"/>
        <w:spacing w:line="360" w:lineRule="auto"/>
        <w:jc w:val="both"/>
        <w:rPr>
          <w:rFonts w:ascii="Book Antiqua" w:hAnsi="Book Antiqua"/>
          <w:lang w:val="en-GB"/>
        </w:rPr>
      </w:pPr>
      <w:r w:rsidRPr="00BF55BA">
        <w:rPr>
          <w:rFonts w:ascii="Book Antiqua" w:hAnsi="Book Antiqua"/>
          <w:lang w:val="en-GB"/>
        </w:rPr>
        <w:t>Who would have predicated at the dawn of colonoscopy that it would be more challenging to scope from the cecum</w:t>
      </w:r>
      <w:r w:rsidR="00776C33" w:rsidRPr="00BF55BA">
        <w:rPr>
          <w:rFonts w:ascii="Book Antiqua" w:hAnsi="Book Antiqua"/>
          <w:lang w:val="en-GB"/>
        </w:rPr>
        <w:t xml:space="preserve"> to the rectum rather than </w:t>
      </w:r>
      <w:r w:rsidR="00776C33" w:rsidRPr="00BF55BA">
        <w:rPr>
          <w:rFonts w:ascii="Book Antiqua" w:hAnsi="Book Antiqua"/>
          <w:i/>
          <w:lang w:val="en-GB"/>
        </w:rPr>
        <w:t>vice</w:t>
      </w:r>
      <w:r w:rsidR="00776C33" w:rsidRPr="00BF55BA">
        <w:rPr>
          <w:rFonts w:ascii="Book Antiqua" w:hAnsi="Book Antiqua" w:hint="eastAsia"/>
          <w:i/>
          <w:lang w:val="en-GB" w:eastAsia="zh-CN"/>
        </w:rPr>
        <w:t xml:space="preserve"> </w:t>
      </w:r>
      <w:r w:rsidRPr="00BF55BA">
        <w:rPr>
          <w:rFonts w:ascii="Book Antiqua" w:hAnsi="Book Antiqua"/>
          <w:i/>
          <w:lang w:val="en-GB"/>
        </w:rPr>
        <w:t>versa</w:t>
      </w:r>
      <w:r w:rsidRPr="00BF55BA">
        <w:rPr>
          <w:rFonts w:ascii="Book Antiqua" w:hAnsi="Book Antiqua"/>
          <w:lang w:val="en-GB"/>
        </w:rPr>
        <w:t>, or that slowing down in the endoscopy unit would increase yields? Yet this is what the data shows. Initial concerns about missed lesions focused on challenges in reaching the cecum, and the long duration of time required for this outcome. More recent reports, however, describe a success rate of over 90% in cecal intubation by full time-endoscopists, usually within minutes</w:t>
      </w:r>
      <w:r w:rsidR="00DF68B2" w:rsidRPr="00BF55BA">
        <w:rPr>
          <w:rFonts w:ascii="Book Antiqua" w:hAnsi="Book Antiqua"/>
          <w:vertAlign w:val="superscript"/>
          <w:lang w:val="en-CA"/>
        </w:rPr>
        <w:t>[</w:t>
      </w:r>
      <w:r w:rsidR="0053489B" w:rsidRPr="00BF55BA">
        <w:rPr>
          <w:rFonts w:ascii="Book Antiqua" w:hAnsi="Book Antiqua"/>
          <w:vertAlign w:val="superscript"/>
          <w:lang w:val="en-CA"/>
        </w:rPr>
        <w:t>2</w:t>
      </w:r>
      <w:r w:rsidR="00E903D9" w:rsidRPr="00BF55BA">
        <w:rPr>
          <w:rFonts w:ascii="Book Antiqua" w:hAnsi="Book Antiqua"/>
          <w:vertAlign w:val="superscript"/>
          <w:lang w:val="en-CA"/>
        </w:rPr>
        <w:t>3</w:t>
      </w:r>
      <w:r w:rsidR="00DF68B2" w:rsidRPr="00BF55BA">
        <w:rPr>
          <w:rFonts w:ascii="Book Antiqua" w:hAnsi="Book Antiqua"/>
          <w:vertAlign w:val="superscript"/>
          <w:lang w:val="en-CA"/>
        </w:rPr>
        <w:t>]</w:t>
      </w:r>
      <w:r w:rsidRPr="00BF55BA">
        <w:rPr>
          <w:rFonts w:ascii="Book Antiqua" w:hAnsi="Book Antiqua"/>
          <w:lang w:val="en-GB"/>
        </w:rPr>
        <w:t>. In contrast, withdrawal time varies significantly between endoscopists, and the bulk of the data demonstrates an inverse correlation between adenoma detection rate and withdrawal time</w:t>
      </w:r>
      <w:r w:rsidR="00DF68B2" w:rsidRPr="00BF55BA">
        <w:rPr>
          <w:rFonts w:ascii="Book Antiqua" w:hAnsi="Book Antiqua"/>
          <w:vertAlign w:val="superscript"/>
          <w:lang w:val="en-GB"/>
        </w:rPr>
        <w:t>[</w:t>
      </w:r>
      <w:r w:rsidR="00FD5531" w:rsidRPr="00BF55BA">
        <w:rPr>
          <w:rFonts w:ascii="Book Antiqua" w:hAnsi="Book Antiqua"/>
          <w:vertAlign w:val="superscript"/>
          <w:lang w:val="en-GB"/>
        </w:rPr>
        <w:t>2</w:t>
      </w:r>
      <w:r w:rsidR="00E903D9" w:rsidRPr="00BF55BA">
        <w:rPr>
          <w:rFonts w:ascii="Book Antiqua" w:hAnsi="Book Antiqua"/>
          <w:vertAlign w:val="superscript"/>
          <w:lang w:val="en-GB"/>
        </w:rPr>
        <w:t>4</w:t>
      </w:r>
      <w:r w:rsidR="00DF68B2" w:rsidRPr="00BF55BA">
        <w:rPr>
          <w:rFonts w:ascii="Book Antiqua" w:hAnsi="Book Antiqua"/>
          <w:vertAlign w:val="superscript"/>
          <w:lang w:val="en-GB"/>
        </w:rPr>
        <w:t>]</w:t>
      </w:r>
      <w:r w:rsidRPr="00BF55BA">
        <w:rPr>
          <w:rFonts w:ascii="Book Antiqua" w:hAnsi="Book Antiqua"/>
          <w:lang w:val="en-GB"/>
        </w:rPr>
        <w:t>.</w:t>
      </w:r>
      <w:r w:rsidRPr="00BF55BA">
        <w:rPr>
          <w:rFonts w:ascii="Book Antiqua" w:hAnsi="Book Antiqua"/>
          <w:lang w:val="en-CA"/>
        </w:rPr>
        <w:t xml:space="preserve"> </w:t>
      </w:r>
      <w:r w:rsidRPr="00BF55BA">
        <w:rPr>
          <w:rFonts w:ascii="Book Antiqua" w:hAnsi="Book Antiqua"/>
          <w:lang w:val="en-GB"/>
        </w:rPr>
        <w:t>This may be more of an association than cause-effect</w:t>
      </w:r>
      <w:r w:rsidR="00C15C66" w:rsidRPr="00BF55BA">
        <w:rPr>
          <w:rFonts w:ascii="Book Antiqua" w:hAnsi="Book Antiqua"/>
          <w:lang w:val="en-GB"/>
        </w:rPr>
        <w:t>. I</w:t>
      </w:r>
      <w:r w:rsidRPr="00BF55BA">
        <w:rPr>
          <w:rFonts w:ascii="Book Antiqua" w:hAnsi="Book Antiqua"/>
          <w:lang w:val="en-GB"/>
        </w:rPr>
        <w:t>n other words</w:t>
      </w:r>
      <w:r w:rsidR="00C15C66" w:rsidRPr="00BF55BA">
        <w:rPr>
          <w:rFonts w:ascii="Book Antiqua" w:hAnsi="Book Antiqua"/>
          <w:lang w:val="en-GB"/>
        </w:rPr>
        <w:t>,</w:t>
      </w:r>
      <w:r w:rsidRPr="00BF55BA">
        <w:rPr>
          <w:rFonts w:ascii="Book Antiqua" w:hAnsi="Book Antiqua"/>
          <w:lang w:val="en-GB"/>
        </w:rPr>
        <w:t xml:space="preserve"> the association may simply reflect the increased time required by diligent observers to visualize mucosal lesions suggesting that simply increasing withdrawal time is insufficient to increase ADR. Unquestionably, the withdrawal time needs to be spent productively, with alert visualization, rotation of the endoscope to see the entire circumference of the colon, and aggressive wash and suction to remove debris. That this takes time is not surprising. But what is enlightening from the literature is firstly that mucosal visualization is best done on withdrawal, and secondly that on the average this takes 6 to 9 </w:t>
      </w:r>
      <w:r w:rsidR="00776C33" w:rsidRPr="00BF55BA">
        <w:rPr>
          <w:rFonts w:ascii="Book Antiqua" w:hAnsi="Book Antiqua" w:hint="eastAsia"/>
          <w:lang w:val="en-GB" w:eastAsia="zh-CN"/>
        </w:rPr>
        <w:t>min</w:t>
      </w:r>
      <w:r w:rsidRPr="00BF55BA">
        <w:rPr>
          <w:rFonts w:ascii="Book Antiqua" w:hAnsi="Book Antiqua"/>
          <w:lang w:val="en-GB"/>
        </w:rPr>
        <w:t xml:space="preserve"> to do properly. At least one study has reported that a 9 </w:t>
      </w:r>
      <w:r w:rsidR="00776C33" w:rsidRPr="00BF55BA">
        <w:rPr>
          <w:rFonts w:ascii="Book Antiqua" w:hAnsi="Book Antiqua" w:hint="eastAsia"/>
          <w:lang w:val="en-GB" w:eastAsia="zh-CN"/>
        </w:rPr>
        <w:t>min</w:t>
      </w:r>
      <w:r w:rsidRPr="00BF55BA">
        <w:rPr>
          <w:rFonts w:ascii="Book Antiqua" w:hAnsi="Book Antiqua"/>
          <w:lang w:val="en-GB"/>
        </w:rPr>
        <w:t xml:space="preserve"> withdrawal time increases ADR compared to 6 </w:t>
      </w:r>
      <w:r w:rsidR="00776C33" w:rsidRPr="00BF55BA">
        <w:rPr>
          <w:rFonts w:ascii="Book Antiqua" w:hAnsi="Book Antiqua" w:hint="eastAsia"/>
          <w:lang w:val="en-GB" w:eastAsia="zh-CN"/>
        </w:rPr>
        <w:t>min</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5</w:t>
      </w:r>
      <w:r w:rsidR="00DF68B2" w:rsidRPr="00BF55BA">
        <w:rPr>
          <w:rFonts w:ascii="Book Antiqua" w:hAnsi="Book Antiqua"/>
          <w:vertAlign w:val="superscript"/>
          <w:lang w:val="en-GB"/>
        </w:rPr>
        <w:t>]</w:t>
      </w:r>
      <w:r w:rsidRPr="00BF55BA">
        <w:rPr>
          <w:rFonts w:ascii="Book Antiqua" w:hAnsi="Book Antiqua"/>
          <w:lang w:val="en-GB"/>
        </w:rPr>
        <w:t>, although this was based on registry not prospective data. Also of interest is that not all endoscopists require this much time: many have an acceptable ADR with shorter withdrawal times. At least two studies have found no connection between ADR and withdrawal time</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6</w:t>
      </w:r>
      <w:r w:rsidR="00075768"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7</w:t>
      </w:r>
      <w:r w:rsidR="00DF68B2" w:rsidRPr="00BF55BA">
        <w:rPr>
          <w:rFonts w:ascii="Book Antiqua" w:hAnsi="Book Antiqua"/>
          <w:vertAlign w:val="superscript"/>
          <w:lang w:val="en-GB"/>
        </w:rPr>
        <w:t>]</w:t>
      </w:r>
      <w:r w:rsidR="00075768" w:rsidRPr="00BF55BA">
        <w:rPr>
          <w:rFonts w:ascii="Book Antiqua" w:hAnsi="Book Antiqua"/>
          <w:lang w:val="en-US" w:eastAsia="en-US"/>
        </w:rPr>
        <w:t>.</w:t>
      </w:r>
    </w:p>
    <w:p w14:paraId="369A6286" w14:textId="0AF2D051" w:rsidR="003F6AA0" w:rsidRPr="00BF55BA" w:rsidRDefault="003F6AA0" w:rsidP="00776C33">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Rex </w:t>
      </w:r>
      <w:r w:rsidR="00776C33" w:rsidRPr="00BF55BA">
        <w:rPr>
          <w:rFonts w:ascii="Book Antiqua" w:hAnsi="Book Antiqua" w:hint="eastAsia"/>
          <w:i/>
          <w:lang w:val="en-GB" w:eastAsia="zh-CN"/>
        </w:rPr>
        <w:t>et al</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8</w:t>
      </w:r>
      <w:r w:rsidR="00DF68B2" w:rsidRPr="00BF55BA">
        <w:rPr>
          <w:rFonts w:ascii="Book Antiqua" w:hAnsi="Book Antiqua"/>
          <w:vertAlign w:val="superscript"/>
          <w:lang w:val="en-GB"/>
        </w:rPr>
        <w:t>]</w:t>
      </w:r>
      <w:r w:rsidRPr="00BF55BA">
        <w:rPr>
          <w:rFonts w:ascii="Book Antiqua" w:hAnsi="Book Antiqua"/>
          <w:lang w:val="en-GB"/>
        </w:rPr>
        <w:t xml:space="preserve"> emphasize that withdrawal time is a process measurement in contrast to ADR which is an outcome measurement. This implies that simply documenting a long withdrawal time is less preferable as a quality </w:t>
      </w:r>
      <w:r w:rsidRPr="00BF55BA">
        <w:rPr>
          <w:rFonts w:ascii="Book Antiqua" w:hAnsi="Book Antiqua"/>
          <w:lang w:val="en-GB"/>
        </w:rPr>
        <w:lastRenderedPageBreak/>
        <w:t>measurement than ADR. Instead, time of withdrawal is best considered as one component of a teaching program to help less successful endoscopists achieve acceptable ADR’s</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3</w:t>
      </w:r>
      <w:r w:rsidR="00DF68B2" w:rsidRPr="00BF55BA">
        <w:rPr>
          <w:rFonts w:ascii="Book Antiqua" w:hAnsi="Book Antiqua"/>
          <w:vertAlign w:val="superscript"/>
          <w:lang w:val="en-GB"/>
        </w:rPr>
        <w:t>]</w:t>
      </w:r>
      <w:r w:rsidR="00075768" w:rsidRPr="00BF55BA">
        <w:rPr>
          <w:rFonts w:ascii="Book Antiqua" w:hAnsi="Book Antiqua"/>
          <w:lang w:val="en-GB"/>
        </w:rPr>
        <w:t>.</w:t>
      </w:r>
    </w:p>
    <w:p w14:paraId="22282060" w14:textId="77777777" w:rsidR="009A57F6" w:rsidRPr="00BF55BA" w:rsidRDefault="009A57F6" w:rsidP="00FA590E">
      <w:pPr>
        <w:adjustRightInd w:val="0"/>
        <w:snapToGrid w:val="0"/>
        <w:spacing w:line="360" w:lineRule="auto"/>
        <w:jc w:val="both"/>
        <w:rPr>
          <w:rFonts w:ascii="Book Antiqua" w:hAnsi="Book Antiqua"/>
          <w:lang w:val="en-GB" w:eastAsia="zh-CN"/>
        </w:rPr>
      </w:pPr>
    </w:p>
    <w:p w14:paraId="786EC063" w14:textId="343DD4A8" w:rsidR="003F6AA0" w:rsidRPr="00BF55BA" w:rsidRDefault="003F6AA0"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V</w:t>
      </w:r>
      <w:r w:rsidR="00776C33" w:rsidRPr="00BF55BA">
        <w:rPr>
          <w:rFonts w:ascii="Book Antiqua" w:hAnsi="Book Antiqua"/>
          <w:b/>
          <w:i/>
          <w:lang w:val="en-GB"/>
        </w:rPr>
        <w:t>isualization of the right colon</w:t>
      </w:r>
    </w:p>
    <w:p w14:paraId="296398E3" w14:textId="0DC17A3E" w:rsidR="003F6AA0" w:rsidRPr="00BF55BA" w:rsidRDefault="003F6AA0" w:rsidP="00FA590E">
      <w:pPr>
        <w:adjustRightInd w:val="0"/>
        <w:snapToGrid w:val="0"/>
        <w:spacing w:line="360" w:lineRule="auto"/>
        <w:jc w:val="both"/>
        <w:rPr>
          <w:rFonts w:ascii="Book Antiqua" w:hAnsi="Book Antiqua"/>
          <w:lang w:val="en-GB"/>
        </w:rPr>
      </w:pPr>
      <w:r w:rsidRPr="00BF55BA">
        <w:rPr>
          <w:rFonts w:ascii="Book Antiqua" w:hAnsi="Book Antiqua"/>
          <w:lang w:val="en-GB"/>
        </w:rPr>
        <w:t>The majority of missed cancers are in the right colon</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7</w:t>
      </w:r>
      <w:r w:rsidR="00DF68B2" w:rsidRPr="00BF55BA">
        <w:rPr>
          <w:rFonts w:ascii="Book Antiqua" w:hAnsi="Book Antiqua"/>
          <w:vertAlign w:val="superscript"/>
          <w:lang w:val="en-GB"/>
        </w:rPr>
        <w:t>]</w:t>
      </w:r>
      <w:r w:rsidR="005745AD" w:rsidRPr="00BF55BA">
        <w:rPr>
          <w:rFonts w:ascii="Book Antiqua" w:hAnsi="Book Antiqua"/>
          <w:lang w:val="en-GB"/>
        </w:rPr>
        <w:t xml:space="preserve">. </w:t>
      </w:r>
      <w:r w:rsidRPr="00BF55BA">
        <w:rPr>
          <w:rFonts w:ascii="Book Antiqua" w:hAnsi="Book Antiqua"/>
          <w:lang w:val="en-GB"/>
        </w:rPr>
        <w:t xml:space="preserve">Although this may be due to factors unrelated to mucosal visualization, such as more aggressive biology of right sided </w:t>
      </w:r>
      <w:r w:rsidR="00776C33" w:rsidRPr="00BF55BA">
        <w:rPr>
          <w:rFonts w:ascii="Book Antiqua" w:hAnsi="Book Antiqua"/>
          <w:i/>
          <w:lang w:val="en-GB"/>
        </w:rPr>
        <w:t>vs</w:t>
      </w:r>
      <w:r w:rsidRPr="00BF55BA">
        <w:rPr>
          <w:rFonts w:ascii="Book Antiqua" w:hAnsi="Book Antiqua"/>
          <w:lang w:val="en-GB"/>
        </w:rPr>
        <w:t xml:space="preserve"> left sided neoplasms, relatively more retained stool/residue leading to lower adenoma recognition, or to a greater proportion of incompletely resected polyps, most analyses indicate that the chief reason is that lesions in the ascending colon are difficult to recognize even when the bowel is well cleaned. This is most likely because right-sided polyps tend to be sessile serrated adenoma/polyps, flat, sometimes barely discernible but with a potential to evolve to cancer. To complicated matters further, a study of polyps seen on CT colonography, not recognized on initial colonoscopy but appreciated (only) when the site of the lesion on CT was described to the endoscopist (“segmental unblinding”)</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E903D9" w:rsidRPr="00BF55BA">
        <w:rPr>
          <w:rFonts w:ascii="Book Antiqua" w:hAnsi="Book Antiqua"/>
          <w:vertAlign w:val="superscript"/>
          <w:lang w:val="en-GB"/>
        </w:rPr>
        <w:t>9</w:t>
      </w:r>
      <w:r w:rsidR="00DF68B2" w:rsidRPr="00BF55BA">
        <w:rPr>
          <w:rFonts w:ascii="Book Antiqua" w:hAnsi="Book Antiqua"/>
          <w:vertAlign w:val="superscript"/>
          <w:lang w:val="en-GB"/>
        </w:rPr>
        <w:t>]</w:t>
      </w:r>
      <w:r w:rsidRPr="00BF55BA">
        <w:rPr>
          <w:rFonts w:ascii="Book Antiqua" w:hAnsi="Book Antiqua"/>
          <w:lang w:val="en-GB"/>
        </w:rPr>
        <w:t xml:space="preserve"> reports that the most frequent location of missed lesions is on the proximal side of mucosal folds, areas especially challenging for optical endoscopes to visualize. Thus it is not surprising that considerable attention has been paid to increasing polyp recognition in the ascending colon. The key point emerging from these studies is that visualizing the right colon twice increases the ADR by about </w:t>
      </w:r>
      <w:r w:rsidR="00C1331D">
        <w:rPr>
          <w:rFonts w:ascii="Book Antiqua" w:hAnsi="Book Antiqua"/>
          <w:lang w:val="en-GB"/>
        </w:rPr>
        <w:t>10</w:t>
      </w:r>
      <w:r w:rsidR="00557F8A" w:rsidRPr="00BF55BA">
        <w:rPr>
          <w:rFonts w:ascii="Book Antiqua" w:hAnsi="Book Antiqua"/>
          <w:lang w:val="en-GB"/>
        </w:rPr>
        <w:t>%</w:t>
      </w:r>
      <w:r w:rsidR="00DF68B2" w:rsidRPr="00BF55BA">
        <w:rPr>
          <w:rFonts w:ascii="Book Antiqua" w:hAnsi="Book Antiqua"/>
          <w:vertAlign w:val="superscript"/>
          <w:lang w:val="en-GB"/>
        </w:rPr>
        <w:t>[</w:t>
      </w:r>
      <w:r w:rsidR="00E903D9" w:rsidRPr="00BF55BA">
        <w:rPr>
          <w:rFonts w:ascii="Book Antiqua" w:hAnsi="Book Antiqua"/>
          <w:vertAlign w:val="superscript"/>
          <w:lang w:val="en-GB"/>
        </w:rPr>
        <w:t>30</w:t>
      </w:r>
      <w:r w:rsidR="00DF68B2" w:rsidRPr="00BF55BA">
        <w:rPr>
          <w:rFonts w:ascii="Book Antiqua" w:hAnsi="Book Antiqua"/>
          <w:vertAlign w:val="superscript"/>
          <w:lang w:val="en-GB"/>
        </w:rPr>
        <w:t>]</w:t>
      </w:r>
      <w:r w:rsidR="00D33DAD" w:rsidRPr="00BF55BA">
        <w:rPr>
          <w:rFonts w:ascii="Book Antiqua" w:hAnsi="Book Antiqua"/>
          <w:lang w:val="en-GB"/>
        </w:rPr>
        <w:t>.</w:t>
      </w:r>
      <w:r w:rsidRPr="00BF55BA">
        <w:rPr>
          <w:rFonts w:ascii="Book Antiqua" w:hAnsi="Book Antiqua"/>
          <w:lang w:val="en-GB"/>
        </w:rPr>
        <w:t xml:space="preserve"> Some reports suggest that this is best done by retroflexion</w:t>
      </w:r>
      <w:r w:rsidR="00DF68B2" w:rsidRPr="00BF55BA">
        <w:rPr>
          <w:rFonts w:ascii="Book Antiqua" w:hAnsi="Book Antiqua"/>
          <w:vertAlign w:val="superscript"/>
          <w:lang w:val="en-GB"/>
        </w:rPr>
        <w:t>[</w:t>
      </w:r>
      <w:r w:rsidR="00D33DAD" w:rsidRPr="00BF55BA">
        <w:rPr>
          <w:rFonts w:ascii="Book Antiqua" w:hAnsi="Book Antiqua"/>
          <w:vertAlign w:val="superscript"/>
          <w:lang w:val="en-GB"/>
        </w:rPr>
        <w:t>3</w:t>
      </w:r>
      <w:r w:rsidR="00E903D9" w:rsidRPr="00BF55BA">
        <w:rPr>
          <w:rFonts w:ascii="Book Antiqua" w:hAnsi="Book Antiqua"/>
          <w:vertAlign w:val="superscript"/>
          <w:lang w:val="en-GB"/>
        </w:rPr>
        <w:t>1</w:t>
      </w:r>
      <w:r w:rsidR="00DF68B2" w:rsidRPr="00BF55BA">
        <w:rPr>
          <w:rFonts w:ascii="Book Antiqua" w:hAnsi="Book Antiqua"/>
          <w:vertAlign w:val="superscript"/>
          <w:lang w:val="en-GB"/>
        </w:rPr>
        <w:t>]</w:t>
      </w:r>
      <w:r w:rsidR="00D33DAD" w:rsidRPr="00BF55BA">
        <w:rPr>
          <w:rFonts w:ascii="Book Antiqua" w:hAnsi="Book Antiqua"/>
          <w:lang w:val="en-GB"/>
        </w:rPr>
        <w:t xml:space="preserve"> </w:t>
      </w:r>
      <w:r w:rsidRPr="00BF55BA">
        <w:rPr>
          <w:rFonts w:ascii="Book Antiqua" w:hAnsi="Book Antiqua"/>
          <w:lang w:val="en-GB"/>
        </w:rPr>
        <w:t>whereas others indicate that a second forward view is just as satisfactory</w:t>
      </w:r>
      <w:r w:rsidR="00DF68B2" w:rsidRPr="00BF55BA">
        <w:rPr>
          <w:rFonts w:ascii="Book Antiqua" w:hAnsi="Book Antiqua"/>
          <w:vertAlign w:val="superscript"/>
          <w:lang w:val="en-GB"/>
        </w:rPr>
        <w:t>[</w:t>
      </w:r>
      <w:r w:rsidR="00E903D9" w:rsidRPr="00BF55BA">
        <w:rPr>
          <w:rFonts w:ascii="Book Antiqua" w:hAnsi="Book Antiqua"/>
          <w:vertAlign w:val="superscript"/>
          <w:lang w:val="en-GB"/>
        </w:rPr>
        <w:t>30</w:t>
      </w:r>
      <w:r w:rsidR="00DF68B2" w:rsidRPr="00BF55BA">
        <w:rPr>
          <w:rFonts w:ascii="Book Antiqua" w:hAnsi="Book Antiqua"/>
          <w:vertAlign w:val="superscript"/>
          <w:lang w:val="en-GB"/>
        </w:rPr>
        <w:t>]</w:t>
      </w:r>
      <w:r w:rsidR="00D33DAD" w:rsidRPr="00BF55BA">
        <w:rPr>
          <w:rFonts w:ascii="Book Antiqua" w:hAnsi="Book Antiqua"/>
          <w:lang w:val="en-GB"/>
        </w:rPr>
        <w:t xml:space="preserve"> </w:t>
      </w:r>
      <w:r w:rsidRPr="00BF55BA">
        <w:rPr>
          <w:rFonts w:ascii="Book Antiqua" w:hAnsi="Book Antiqua"/>
          <w:lang w:val="en-GB"/>
        </w:rPr>
        <w:t>but the data is convincing that repeating visualization of the</w:t>
      </w:r>
      <w:r w:rsidR="00A321EB" w:rsidRPr="00BF55BA">
        <w:rPr>
          <w:rFonts w:ascii="Book Antiqua" w:hAnsi="Book Antiqua"/>
          <w:lang w:val="en-GB"/>
        </w:rPr>
        <w:t xml:space="preserve"> ascending colon increases ADR.</w:t>
      </w:r>
    </w:p>
    <w:p w14:paraId="6CED1687" w14:textId="77777777" w:rsidR="00ED3DDA" w:rsidRPr="00BF55BA" w:rsidRDefault="00ED3DDA" w:rsidP="00FA590E">
      <w:pPr>
        <w:adjustRightInd w:val="0"/>
        <w:snapToGrid w:val="0"/>
        <w:spacing w:line="360" w:lineRule="auto"/>
        <w:jc w:val="both"/>
        <w:rPr>
          <w:rFonts w:ascii="Book Antiqua" w:hAnsi="Book Antiqua"/>
          <w:lang w:val="en-CA"/>
        </w:rPr>
      </w:pPr>
    </w:p>
    <w:p w14:paraId="446D6B9A" w14:textId="357161EB" w:rsidR="003F6AA0" w:rsidRPr="00BF55BA" w:rsidRDefault="003F6AA0"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C</w:t>
      </w:r>
      <w:r w:rsidR="00776C33" w:rsidRPr="00BF55BA">
        <w:rPr>
          <w:rFonts w:ascii="Book Antiqua" w:hAnsi="Book Antiqua"/>
          <w:b/>
          <w:i/>
          <w:lang w:val="en-GB"/>
        </w:rPr>
        <w:t>hanging patient position</w:t>
      </w:r>
    </w:p>
    <w:p w14:paraId="24BDFC24" w14:textId="266C3085" w:rsidR="002143C5" w:rsidRPr="00BF55BA" w:rsidRDefault="003F6AA0" w:rsidP="00FA590E">
      <w:pPr>
        <w:autoSpaceDE w:val="0"/>
        <w:autoSpaceDN w:val="0"/>
        <w:adjustRightInd w:val="0"/>
        <w:snapToGrid w:val="0"/>
        <w:spacing w:line="360" w:lineRule="auto"/>
        <w:jc w:val="both"/>
        <w:rPr>
          <w:rFonts w:ascii="Book Antiqua" w:hAnsi="Book Antiqua"/>
          <w:lang w:val="en-US" w:eastAsia="en-US"/>
        </w:rPr>
      </w:pPr>
      <w:r w:rsidRPr="00BF55BA">
        <w:rPr>
          <w:rFonts w:ascii="Book Antiqua" w:hAnsi="Book Antiqua"/>
          <w:lang w:val="en-GB"/>
        </w:rPr>
        <w:t>Theoretically, and from extrapolation of barium enema/CT colonography practice, changing patient position should increase ADR</w:t>
      </w:r>
      <w:r w:rsidR="00E0186E" w:rsidRPr="00BF55BA">
        <w:rPr>
          <w:rFonts w:ascii="Book Antiqua" w:hAnsi="Book Antiqua"/>
          <w:lang w:val="en-GB"/>
        </w:rPr>
        <w:t xml:space="preserve"> </w:t>
      </w:r>
      <w:r w:rsidR="005745AD" w:rsidRPr="00BF55BA">
        <w:rPr>
          <w:rFonts w:ascii="Book Antiqua" w:hAnsi="Book Antiqua"/>
          <w:lang w:val="en-GB"/>
        </w:rPr>
        <w:t>if only because any residue shifts position when the patient changes position facilitating recognition of lesions hid</w:t>
      </w:r>
      <w:r w:rsidR="00977F89" w:rsidRPr="00BF55BA">
        <w:rPr>
          <w:rFonts w:ascii="Book Antiqua" w:hAnsi="Book Antiqua"/>
          <w:lang w:val="en-GB"/>
        </w:rPr>
        <w:t>d</w:t>
      </w:r>
      <w:r w:rsidR="005745AD" w:rsidRPr="00BF55BA">
        <w:rPr>
          <w:rFonts w:ascii="Book Antiqua" w:hAnsi="Book Antiqua"/>
          <w:lang w:val="en-GB"/>
        </w:rPr>
        <w:t>en by such debris.</w:t>
      </w:r>
      <w:r w:rsidRPr="00BF55BA">
        <w:rPr>
          <w:rFonts w:ascii="Book Antiqua" w:hAnsi="Book Antiqua"/>
          <w:lang w:val="en-GB"/>
        </w:rPr>
        <w:t xml:space="preserve"> There are two ways this can be studied.</w:t>
      </w:r>
      <w:r w:rsidR="00BF55BA" w:rsidRPr="00BF55BA">
        <w:rPr>
          <w:rFonts w:ascii="Book Antiqua" w:hAnsi="Book Antiqua"/>
          <w:lang w:val="en-GB"/>
        </w:rPr>
        <w:t xml:space="preserve"> </w:t>
      </w:r>
      <w:r w:rsidRPr="00BF55BA">
        <w:rPr>
          <w:rFonts w:ascii="Book Antiqua" w:hAnsi="Book Antiqua"/>
          <w:lang w:val="en-GB"/>
        </w:rPr>
        <w:t xml:space="preserve">Firstly, </w:t>
      </w:r>
      <w:r w:rsidRPr="00BF55BA">
        <w:rPr>
          <w:rFonts w:ascii="Book Antiqua" w:hAnsi="Book Antiqua"/>
          <w:lang w:val="en-GB"/>
        </w:rPr>
        <w:lastRenderedPageBreak/>
        <w:t>colon segments can be visualized twice on withdrawal,</w:t>
      </w:r>
      <w:r w:rsidR="00BF55BA" w:rsidRPr="00BF55BA">
        <w:rPr>
          <w:rFonts w:ascii="Book Antiqua" w:hAnsi="Book Antiqua"/>
          <w:lang w:val="en-GB"/>
        </w:rPr>
        <w:t xml:space="preserve"> </w:t>
      </w:r>
      <w:r w:rsidRPr="00BF55BA">
        <w:rPr>
          <w:rFonts w:ascii="Book Antiqua" w:hAnsi="Book Antiqua"/>
          <w:lang w:val="en-GB"/>
        </w:rPr>
        <w:t>no change in position during one withdrawal then changing position on the other withdrawal, and the ADR compared to position change to no position change. Two trials with this design showed a benefit approaching 10%, significant but less than just repeat segment visualization</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3</w:t>
      </w:r>
      <w:r w:rsidR="00E903D9" w:rsidRPr="00BF55BA">
        <w:rPr>
          <w:rFonts w:ascii="Book Antiqua" w:hAnsi="Book Antiqua"/>
          <w:vertAlign w:val="superscript"/>
          <w:lang w:val="en-US" w:eastAsia="en-US"/>
        </w:rPr>
        <w:t>2</w:t>
      </w:r>
      <w:r w:rsidR="009977B3" w:rsidRPr="00BF55BA">
        <w:rPr>
          <w:rFonts w:ascii="Book Antiqua" w:hAnsi="Book Antiqua"/>
          <w:vertAlign w:val="superscript"/>
          <w:lang w:val="en-US" w:eastAsia="en-US"/>
        </w:rPr>
        <w:t>,</w:t>
      </w:r>
      <w:r w:rsidR="0053489B" w:rsidRPr="00BF55BA">
        <w:rPr>
          <w:rFonts w:ascii="Book Antiqua" w:hAnsi="Book Antiqua"/>
          <w:vertAlign w:val="superscript"/>
          <w:lang w:val="en-US" w:eastAsia="en-US"/>
        </w:rPr>
        <w:t>3</w:t>
      </w:r>
      <w:r w:rsidR="00E903D9" w:rsidRPr="00BF55BA">
        <w:rPr>
          <w:rFonts w:ascii="Book Antiqua" w:hAnsi="Book Antiqua"/>
          <w:vertAlign w:val="superscript"/>
          <w:lang w:val="en-US" w:eastAsia="en-US"/>
        </w:rPr>
        <w:t>3</w:t>
      </w:r>
      <w:r w:rsidR="00DF68B2" w:rsidRPr="00BF55BA">
        <w:rPr>
          <w:rFonts w:ascii="Book Antiqua" w:hAnsi="Book Antiqua"/>
          <w:vertAlign w:val="superscript"/>
          <w:lang w:val="en-US" w:eastAsia="en-US"/>
        </w:rPr>
        <w:t>]</w:t>
      </w:r>
      <w:r w:rsidRPr="00BF55BA">
        <w:rPr>
          <w:rFonts w:ascii="Book Antiqua" w:hAnsi="Book Antiqua"/>
          <w:lang w:val="en-GB"/>
        </w:rPr>
        <w:t xml:space="preserve">. Secondly, changing patient position during withdrawal to the anatomically attractive position of </w:t>
      </w:r>
      <w:r w:rsidRPr="00BF55BA">
        <w:rPr>
          <w:rFonts w:ascii="Book Antiqua" w:hAnsi="Book Antiqua"/>
          <w:lang w:val="en-US" w:eastAsia="en-US"/>
        </w:rPr>
        <w:t>ascending colon/hepatic flexure in left lateral decubitus position, transverse colon in supine position, and splenic flexure/descending colon/sigmoid colon/rectum in right lateral decubitus position can</w:t>
      </w:r>
      <w:r w:rsidRPr="00BF55BA">
        <w:rPr>
          <w:rFonts w:ascii="Book Antiqua" w:hAnsi="Book Antiqua"/>
          <w:lang w:val="en-GB"/>
        </w:rPr>
        <w:t xml:space="preserve"> be compared to the usual practice of changing position only if required for a specific reason (control). This turn</w:t>
      </w:r>
      <w:r w:rsidR="001B719B" w:rsidRPr="00BF55BA">
        <w:rPr>
          <w:rFonts w:ascii="Book Antiqua" w:hAnsi="Book Antiqua"/>
          <w:lang w:val="en-GB"/>
        </w:rPr>
        <w:t>ed out to not be advantageous</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3</w:t>
      </w:r>
      <w:r w:rsidR="00E903D9" w:rsidRPr="00BF55BA">
        <w:rPr>
          <w:rFonts w:ascii="Book Antiqua" w:hAnsi="Book Antiqua"/>
          <w:vertAlign w:val="superscript"/>
          <w:lang w:val="en-GB"/>
        </w:rPr>
        <w:t>4</w:t>
      </w:r>
      <w:r w:rsidR="00DF68B2" w:rsidRPr="00BF55BA">
        <w:rPr>
          <w:rFonts w:ascii="Book Antiqua" w:hAnsi="Book Antiqua"/>
          <w:vertAlign w:val="superscript"/>
          <w:lang w:val="en-GB"/>
        </w:rPr>
        <w:t>]</w:t>
      </w:r>
      <w:r w:rsidRPr="00BF55BA">
        <w:rPr>
          <w:rFonts w:ascii="Book Antiqua" w:hAnsi="Book Antiqua"/>
          <w:lang w:val="en-GB"/>
        </w:rPr>
        <w:t xml:space="preserve">. A reasonable conclusion is that changing patient position may help improve ADR, but less so than visualizing the same area twice irrespective of patient position. However more definitive trials would be helpful on this topic, since changing patient position is especially difficult with propofol. This general </w:t>
      </w:r>
      <w:r w:rsidR="001B719B" w:rsidRPr="00BF55BA">
        <w:rPr>
          <w:rFonts w:ascii="Book Antiqua" w:hAnsi="Book Antiqua"/>
          <w:lang w:val="en-GB"/>
        </w:rPr>
        <w:t>anaesthetic</w:t>
      </w:r>
      <w:r w:rsidRPr="00BF55BA">
        <w:rPr>
          <w:rFonts w:ascii="Book Antiqua" w:hAnsi="Book Antiqua"/>
          <w:lang w:val="en-GB"/>
        </w:rPr>
        <w:t xml:space="preserve"> is increasingly being used for colonoscopy but challenges in rolling the patient deeply sedated with this drug would put it at a disadvantage to </w:t>
      </w:r>
      <w:r w:rsidRPr="00BF55BA">
        <w:rPr>
          <w:rFonts w:ascii="Book Antiqua" w:hAnsi="Book Antiqua"/>
          <w:lang w:val="en-US" w:eastAsia="en-US"/>
        </w:rPr>
        <w:t>conscious sedation if changes in patient position could be demonstrated to increase ADR. On the other hand, it is difficult to think of a study design which overcomes the bias toward finding more lesions with position change, since blinding of the endoscopist to position change w</w:t>
      </w:r>
      <w:r w:rsidR="00A321EB" w:rsidRPr="00BF55BA">
        <w:rPr>
          <w:rFonts w:ascii="Book Antiqua" w:hAnsi="Book Antiqua"/>
          <w:lang w:val="en-US" w:eastAsia="en-US"/>
        </w:rPr>
        <w:t>ould be exceptionally difficult</w:t>
      </w:r>
      <w:r w:rsidRPr="00BF55BA">
        <w:rPr>
          <w:rFonts w:ascii="Book Antiqua" w:hAnsi="Book Antiqua"/>
          <w:lang w:val="en-US" w:eastAsia="en-US"/>
        </w:rPr>
        <w:t>.</w:t>
      </w:r>
    </w:p>
    <w:p w14:paraId="71410D06" w14:textId="77777777" w:rsidR="003F6AA0" w:rsidRPr="00BF55BA" w:rsidRDefault="003F6AA0" w:rsidP="00FA590E">
      <w:pPr>
        <w:autoSpaceDE w:val="0"/>
        <w:autoSpaceDN w:val="0"/>
        <w:adjustRightInd w:val="0"/>
        <w:snapToGrid w:val="0"/>
        <w:spacing w:line="360" w:lineRule="auto"/>
        <w:jc w:val="both"/>
        <w:rPr>
          <w:rFonts w:ascii="Book Antiqua" w:hAnsi="Book Antiqua"/>
          <w:lang w:val="en-GB" w:eastAsia="zh-CN"/>
        </w:rPr>
      </w:pPr>
    </w:p>
    <w:p w14:paraId="679D9B1C" w14:textId="05EF044E" w:rsidR="003F6AA0" w:rsidRPr="00BF55BA" w:rsidRDefault="003F6AA0" w:rsidP="00FA590E">
      <w:pPr>
        <w:autoSpaceDE w:val="0"/>
        <w:autoSpaceDN w:val="0"/>
        <w:adjustRightInd w:val="0"/>
        <w:snapToGrid w:val="0"/>
        <w:spacing w:line="360" w:lineRule="auto"/>
        <w:jc w:val="both"/>
        <w:rPr>
          <w:rFonts w:ascii="Book Antiqua" w:hAnsi="Book Antiqua"/>
          <w:b/>
          <w:i/>
          <w:lang w:val="en-GB"/>
        </w:rPr>
      </w:pPr>
      <w:r w:rsidRPr="00BF55BA">
        <w:rPr>
          <w:rFonts w:ascii="Book Antiqua" w:hAnsi="Book Antiqua"/>
          <w:b/>
          <w:i/>
          <w:lang w:val="en-GB"/>
        </w:rPr>
        <w:t>R</w:t>
      </w:r>
      <w:r w:rsidR="00776C33" w:rsidRPr="00BF55BA">
        <w:rPr>
          <w:rFonts w:ascii="Book Antiqua" w:hAnsi="Book Antiqua"/>
          <w:b/>
          <w:i/>
          <w:lang w:val="en-GB"/>
        </w:rPr>
        <w:t>ectal retroflexion</w:t>
      </w:r>
    </w:p>
    <w:p w14:paraId="55B836CB" w14:textId="7225BDBE" w:rsidR="003F6AA0" w:rsidRPr="00BF55BA" w:rsidRDefault="003F6AA0" w:rsidP="00FA590E">
      <w:pPr>
        <w:autoSpaceDE w:val="0"/>
        <w:autoSpaceDN w:val="0"/>
        <w:adjustRightInd w:val="0"/>
        <w:snapToGrid w:val="0"/>
        <w:spacing w:line="360" w:lineRule="auto"/>
        <w:jc w:val="both"/>
        <w:rPr>
          <w:rFonts w:ascii="Book Antiqua" w:hAnsi="Book Antiqua"/>
          <w:lang w:val="en-GB"/>
        </w:rPr>
      </w:pPr>
      <w:r w:rsidRPr="00BF55BA">
        <w:rPr>
          <w:rFonts w:ascii="Book Antiqua" w:hAnsi="Book Antiqua"/>
          <w:lang w:val="en-GB"/>
        </w:rPr>
        <w:t>In the CT colonography study mentioned above</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2</w:t>
      </w:r>
      <w:r w:rsidR="002E18E7" w:rsidRPr="00BF55BA">
        <w:rPr>
          <w:rFonts w:ascii="Book Antiqua" w:hAnsi="Book Antiqua"/>
          <w:vertAlign w:val="superscript"/>
          <w:lang w:val="en-GB"/>
        </w:rPr>
        <w:t>9</w:t>
      </w:r>
      <w:r w:rsidR="00DF68B2" w:rsidRPr="00BF55BA">
        <w:rPr>
          <w:rFonts w:ascii="Book Antiqua" w:hAnsi="Book Antiqua"/>
          <w:vertAlign w:val="superscript"/>
          <w:lang w:val="en-GB"/>
        </w:rPr>
        <w:t>]</w:t>
      </w:r>
      <w:r w:rsidRPr="00BF55BA">
        <w:rPr>
          <w:rFonts w:ascii="Book Antiqua" w:hAnsi="Book Antiqua"/>
          <w:lang w:val="en-GB"/>
        </w:rPr>
        <w:t>, 6 of the 21 polyps larger than 6 mm in diameter missed by optical endoscopic colonoscopy were in the</w:t>
      </w:r>
      <w:r w:rsidR="0005169E" w:rsidRPr="00BF55BA">
        <w:rPr>
          <w:rFonts w:ascii="Book Antiqua" w:hAnsi="Book Antiqua"/>
          <w:lang w:val="en-GB"/>
        </w:rPr>
        <w:t xml:space="preserve"> lower</w:t>
      </w:r>
      <w:r w:rsidRPr="00BF55BA">
        <w:rPr>
          <w:rFonts w:ascii="Book Antiqua" w:hAnsi="Book Antiqua"/>
          <w:lang w:val="en-GB"/>
        </w:rPr>
        <w:t xml:space="preserve"> rectum, best seen by retroflexion. Nevertheless, reluctance to visualize the anorectal junction “backward” persists because it is time consuming, risky, painful</w:t>
      </w:r>
      <w:r w:rsidR="009201F7" w:rsidRPr="00BF55BA">
        <w:rPr>
          <w:rFonts w:ascii="Book Antiqua" w:hAnsi="Book Antiqua"/>
          <w:lang w:val="en-GB"/>
        </w:rPr>
        <w:t xml:space="preserve"> and its yield for neoplasia low</w:t>
      </w:r>
      <w:r w:rsidR="00DF68B2" w:rsidRPr="00BF55BA">
        <w:rPr>
          <w:rFonts w:ascii="Book Antiqua" w:hAnsi="Book Antiqua"/>
          <w:vertAlign w:val="superscript"/>
          <w:lang w:val="en-GB"/>
        </w:rPr>
        <w:t>[</w:t>
      </w:r>
      <w:r w:rsidR="0053489B" w:rsidRPr="00BF55BA">
        <w:rPr>
          <w:rFonts w:ascii="Book Antiqua" w:hAnsi="Book Antiqua"/>
          <w:vertAlign w:val="superscript"/>
          <w:lang w:val="en-GB"/>
        </w:rPr>
        <w:t>3</w:t>
      </w:r>
      <w:r w:rsidR="002E18E7" w:rsidRPr="00BF55BA">
        <w:rPr>
          <w:rFonts w:ascii="Book Antiqua" w:hAnsi="Book Antiqua"/>
          <w:vertAlign w:val="superscript"/>
          <w:lang w:val="en-GB"/>
        </w:rPr>
        <w:t>5</w:t>
      </w:r>
      <w:r w:rsidR="00DF68B2" w:rsidRPr="00BF55BA">
        <w:rPr>
          <w:rFonts w:ascii="Book Antiqua" w:hAnsi="Book Antiqua"/>
          <w:vertAlign w:val="superscript"/>
          <w:lang w:val="en-GB"/>
        </w:rPr>
        <w:t>]</w:t>
      </w:r>
      <w:r w:rsidR="009201F7" w:rsidRPr="00BF55BA">
        <w:rPr>
          <w:rFonts w:ascii="Book Antiqua" w:hAnsi="Book Antiqua"/>
          <w:lang w:val="en-GB"/>
        </w:rPr>
        <w:t>.</w:t>
      </w:r>
      <w:r w:rsidRPr="00BF55BA">
        <w:rPr>
          <w:rFonts w:ascii="Book Antiqua" w:hAnsi="Book Antiqua"/>
          <w:lang w:val="en-GB"/>
        </w:rPr>
        <w:t xml:space="preserve"> Thus guidelines on colonoscopy quality indicators makes no mention abo</w:t>
      </w:r>
      <w:r w:rsidR="001B719B" w:rsidRPr="00BF55BA">
        <w:rPr>
          <w:rFonts w:ascii="Book Antiqua" w:hAnsi="Book Antiqua"/>
          <w:lang w:val="en-GB"/>
        </w:rPr>
        <w:t>ut the need for this manoeuvre</w:t>
      </w:r>
      <w:r w:rsidR="00DF68B2" w:rsidRPr="00BF55BA">
        <w:rPr>
          <w:rFonts w:ascii="Book Antiqua" w:hAnsi="Book Antiqua"/>
          <w:vertAlign w:val="superscript"/>
          <w:lang w:val="en-GB"/>
        </w:rPr>
        <w:t>[</w:t>
      </w:r>
      <w:r w:rsidR="0005169E" w:rsidRPr="00BF55BA">
        <w:rPr>
          <w:rFonts w:ascii="Book Antiqua" w:hAnsi="Book Antiqua"/>
          <w:vertAlign w:val="superscript"/>
          <w:lang w:val="en-GB"/>
        </w:rPr>
        <w:t>2</w:t>
      </w:r>
      <w:r w:rsidR="002E18E7" w:rsidRPr="00BF55BA">
        <w:rPr>
          <w:rFonts w:ascii="Book Antiqua" w:hAnsi="Book Antiqua"/>
          <w:vertAlign w:val="superscript"/>
          <w:lang w:val="en-GB"/>
        </w:rPr>
        <w:t>8</w:t>
      </w:r>
      <w:r w:rsidR="009201F7" w:rsidRPr="00BF55BA">
        <w:rPr>
          <w:rFonts w:ascii="Book Antiqua" w:hAnsi="Book Antiqua"/>
          <w:vertAlign w:val="superscript"/>
          <w:lang w:val="en-GB"/>
        </w:rPr>
        <w:t>,3</w:t>
      </w:r>
      <w:r w:rsidR="002E18E7" w:rsidRPr="00BF55BA">
        <w:rPr>
          <w:rFonts w:ascii="Book Antiqua" w:hAnsi="Book Antiqua"/>
          <w:vertAlign w:val="superscript"/>
          <w:lang w:val="en-GB"/>
        </w:rPr>
        <w:t>6</w:t>
      </w:r>
      <w:r w:rsidR="00DF68B2" w:rsidRPr="00BF55BA">
        <w:rPr>
          <w:rFonts w:ascii="Book Antiqua" w:hAnsi="Book Antiqua"/>
          <w:vertAlign w:val="superscript"/>
          <w:lang w:val="en-GB"/>
        </w:rPr>
        <w:t>]</w:t>
      </w:r>
      <w:r w:rsidR="001B719B" w:rsidRPr="00BF55BA">
        <w:rPr>
          <w:rFonts w:ascii="Book Antiqua" w:hAnsi="Book Antiqua"/>
          <w:lang w:val="en-GB"/>
        </w:rPr>
        <w:t xml:space="preserve">. </w:t>
      </w:r>
      <w:r w:rsidRPr="00BF55BA">
        <w:rPr>
          <w:rFonts w:ascii="Book Antiqua" w:hAnsi="Book Antiqua"/>
          <w:lang w:val="en-GB"/>
        </w:rPr>
        <w:t>The risk</w:t>
      </w:r>
      <w:r w:rsidR="00C917E0" w:rsidRPr="00BF55BA">
        <w:rPr>
          <w:rFonts w:ascii="Book Antiqua" w:hAnsi="Book Antiqua"/>
          <w:lang w:val="en-GB"/>
        </w:rPr>
        <w:t>/</w:t>
      </w:r>
      <w:r w:rsidRPr="00BF55BA">
        <w:rPr>
          <w:rFonts w:ascii="Book Antiqua" w:hAnsi="Book Antiqua"/>
          <w:lang w:val="en-GB"/>
        </w:rPr>
        <w:t>benefit ratio is probably too high to warrant it</w:t>
      </w:r>
      <w:r w:rsidR="00C917E0" w:rsidRPr="00BF55BA">
        <w:rPr>
          <w:rFonts w:ascii="Book Antiqua" w:hAnsi="Book Antiqua"/>
          <w:lang w:val="en-GB"/>
        </w:rPr>
        <w:t>s</w:t>
      </w:r>
      <w:r w:rsidRPr="00BF55BA">
        <w:rPr>
          <w:rFonts w:ascii="Book Antiqua" w:hAnsi="Book Antiqua"/>
          <w:lang w:val="en-GB"/>
        </w:rPr>
        <w:t xml:space="preserve"> use routinely if there has been rectal surgery, previous radiation, adhesions or if the pelvis is narrow. On the other hand every effort should be made to retroflex in the rectum if </w:t>
      </w:r>
      <w:r w:rsidRPr="00BF55BA">
        <w:rPr>
          <w:rFonts w:ascii="Book Antiqua" w:hAnsi="Book Antiqua"/>
          <w:lang w:val="en-GB"/>
        </w:rPr>
        <w:lastRenderedPageBreak/>
        <w:t>there is rectal bleeding, or there is a high risk for polyps. Given that it is painful, consideration should be given to retroflexing at the start of the colonoscopy when analgesia/sedation intensity is high rather than at the end of the endoscopy when these levels are usually waning</w:t>
      </w:r>
      <w:r w:rsidR="00C917E0" w:rsidRPr="00BF55BA">
        <w:rPr>
          <w:rFonts w:ascii="Book Antiqua" w:hAnsi="Book Antiqua"/>
          <w:lang w:val="en-GB"/>
        </w:rPr>
        <w:t>.</w:t>
      </w:r>
    </w:p>
    <w:p w14:paraId="171AE0BE" w14:textId="77777777" w:rsidR="00441EFB" w:rsidRPr="00BF55BA" w:rsidRDefault="00441EFB" w:rsidP="00FA590E">
      <w:pPr>
        <w:autoSpaceDE w:val="0"/>
        <w:autoSpaceDN w:val="0"/>
        <w:adjustRightInd w:val="0"/>
        <w:snapToGrid w:val="0"/>
        <w:spacing w:line="360" w:lineRule="auto"/>
        <w:jc w:val="both"/>
        <w:rPr>
          <w:rFonts w:ascii="Book Antiqua" w:hAnsi="Book Antiqua"/>
          <w:lang w:val="en-GB"/>
        </w:rPr>
      </w:pPr>
    </w:p>
    <w:p w14:paraId="6ACEF5E6" w14:textId="673CD22E" w:rsidR="003F6AA0" w:rsidRPr="00BF55BA" w:rsidRDefault="003F6AA0"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S</w:t>
      </w:r>
      <w:r w:rsidR="00776C33" w:rsidRPr="00BF55BA">
        <w:rPr>
          <w:rFonts w:ascii="Book Antiqua" w:hAnsi="Book Antiqua"/>
          <w:b/>
          <w:i/>
          <w:lang w:val="en-GB"/>
        </w:rPr>
        <w:t>econd observer</w:t>
      </w:r>
    </w:p>
    <w:p w14:paraId="756F4A77" w14:textId="07FBDBFA" w:rsidR="001050A5" w:rsidRPr="00BF55BA" w:rsidRDefault="003F6AA0" w:rsidP="00FA590E">
      <w:pPr>
        <w:autoSpaceDE w:val="0"/>
        <w:autoSpaceDN w:val="0"/>
        <w:adjustRightInd w:val="0"/>
        <w:snapToGrid w:val="0"/>
        <w:spacing w:line="360" w:lineRule="auto"/>
        <w:jc w:val="both"/>
        <w:rPr>
          <w:rFonts w:ascii="Book Antiqua" w:hAnsi="Book Antiqua"/>
          <w:lang w:val="en-GB"/>
        </w:rPr>
      </w:pPr>
      <w:r w:rsidRPr="00BF55BA">
        <w:rPr>
          <w:rFonts w:ascii="Book Antiqua" w:hAnsi="Book Antiqua"/>
          <w:lang w:val="en-GB"/>
        </w:rPr>
        <w:t>No matter how intense the scrutiny on the video screen, endoscopists will miss lesions because of “change blindness” – as the eye moves, visual scanning is interrupted, and changes in the mucosa are overlooked. Moreover, consistent focus on any object is so difficult that psychologists have coined a term – “inattention blindness” - to emphasize the universal lapses of focus even when motivation is strong to maintain concentration. The best way to overcome such innate human deficiencies is to include a second observer during screening colonoscopy. Two prospective studies have investigated whether nurses can take on this role. In the larger trial, there was no over-all increase in adenoma detection rate, but when only nurses with more than two years of experience were included, the ADR increased by about 10%, a statistically significant finding</w:t>
      </w:r>
      <w:r w:rsidR="00DF68B2" w:rsidRPr="00BF55BA">
        <w:rPr>
          <w:rFonts w:ascii="Book Antiqua" w:hAnsi="Book Antiqua"/>
          <w:vertAlign w:val="superscript"/>
          <w:lang w:val="en-GB"/>
        </w:rPr>
        <w:t>[</w:t>
      </w:r>
      <w:r w:rsidR="00441EFB" w:rsidRPr="00BF55BA">
        <w:rPr>
          <w:rFonts w:ascii="Book Antiqua" w:hAnsi="Book Antiqua"/>
          <w:vertAlign w:val="superscript"/>
          <w:lang w:val="en-GB"/>
        </w:rPr>
        <w:t>3</w:t>
      </w:r>
      <w:r w:rsidR="002E18E7" w:rsidRPr="00BF55BA">
        <w:rPr>
          <w:rFonts w:ascii="Book Antiqua" w:hAnsi="Book Antiqua"/>
          <w:vertAlign w:val="superscript"/>
          <w:lang w:val="en-GB"/>
        </w:rPr>
        <w:t>7</w:t>
      </w:r>
      <w:r w:rsidR="00DF68B2" w:rsidRPr="00BF55BA">
        <w:rPr>
          <w:rFonts w:ascii="Book Antiqua" w:hAnsi="Book Antiqua"/>
          <w:vertAlign w:val="superscript"/>
          <w:lang w:val="en-GB"/>
        </w:rPr>
        <w:t>]</w:t>
      </w:r>
      <w:r w:rsidRPr="00BF55BA">
        <w:rPr>
          <w:rFonts w:ascii="Book Antiqua" w:hAnsi="Book Antiqua"/>
          <w:lang w:val="en-GB"/>
        </w:rPr>
        <w:t xml:space="preserve">. A more recent smaller study which included only nurse with more than 1.5 years of experience (mean of 8.2 years) reported similar conclusions: there was an 13% increase in </w:t>
      </w:r>
      <w:r w:rsidR="003454F8" w:rsidRPr="00BF55BA">
        <w:rPr>
          <w:rFonts w:ascii="Book Antiqua" w:hAnsi="Book Antiqua"/>
          <w:lang w:val="en-GB"/>
        </w:rPr>
        <w:t>PDR</w:t>
      </w:r>
      <w:r w:rsidRPr="00BF55BA">
        <w:rPr>
          <w:rFonts w:ascii="Book Antiqua" w:hAnsi="Book Antiqua"/>
          <w:lang w:val="en-GB"/>
        </w:rPr>
        <w:t xml:space="preserve">, although admittedly only a trend rather than a statistically significant increase in ADR (47% </w:t>
      </w:r>
      <w:r w:rsidR="00776C33" w:rsidRPr="00BF55BA">
        <w:rPr>
          <w:rFonts w:ascii="Book Antiqua" w:hAnsi="Book Antiqua"/>
          <w:i/>
          <w:lang w:val="en-GB"/>
        </w:rPr>
        <w:t>vs</w:t>
      </w:r>
      <w:r w:rsidR="00776C33" w:rsidRPr="00BF55BA">
        <w:rPr>
          <w:rFonts w:ascii="Book Antiqua" w:hAnsi="Book Antiqua"/>
          <w:lang w:val="en-GB"/>
        </w:rPr>
        <w:t xml:space="preserve"> 40%</w:t>
      </w:r>
      <w:r w:rsidRPr="00BF55BA">
        <w:rPr>
          <w:rFonts w:ascii="Book Antiqua" w:hAnsi="Book Antiqua"/>
          <w:lang w:val="en-GB"/>
        </w:rPr>
        <w:t>)</w:t>
      </w:r>
      <w:r w:rsidR="00DF68B2" w:rsidRPr="00BF55BA">
        <w:rPr>
          <w:rFonts w:ascii="Book Antiqua" w:hAnsi="Book Antiqua"/>
          <w:vertAlign w:val="superscript"/>
          <w:lang w:val="en-GB"/>
        </w:rPr>
        <w:t>[</w:t>
      </w:r>
      <w:r w:rsidR="00441EFB" w:rsidRPr="00BF55BA">
        <w:rPr>
          <w:rFonts w:ascii="Book Antiqua" w:hAnsi="Book Antiqua"/>
          <w:vertAlign w:val="superscript"/>
          <w:lang w:val="en-GB"/>
        </w:rPr>
        <w:t>3</w:t>
      </w:r>
      <w:r w:rsidR="002E18E7" w:rsidRPr="00BF55BA">
        <w:rPr>
          <w:rFonts w:ascii="Book Antiqua" w:hAnsi="Book Antiqua"/>
          <w:vertAlign w:val="superscript"/>
          <w:lang w:val="en-GB"/>
        </w:rPr>
        <w:t>8</w:t>
      </w:r>
      <w:r w:rsidR="00DF68B2" w:rsidRPr="00BF55BA">
        <w:rPr>
          <w:rFonts w:ascii="Book Antiqua" w:hAnsi="Book Antiqua"/>
          <w:vertAlign w:val="superscript"/>
          <w:lang w:val="en-GB"/>
        </w:rPr>
        <w:t>]</w:t>
      </w:r>
      <w:r w:rsidR="003454F8" w:rsidRPr="00BF55BA">
        <w:rPr>
          <w:rFonts w:ascii="Book Antiqua" w:hAnsi="Book Antiqua"/>
          <w:lang w:val="en-US" w:eastAsia="en-US"/>
        </w:rPr>
        <w:t>.</w:t>
      </w:r>
      <w:r w:rsidR="00E92E13" w:rsidRPr="00BF55BA">
        <w:rPr>
          <w:rFonts w:ascii="Book Antiqua" w:hAnsi="Book Antiqua"/>
          <w:lang w:val="en-US" w:eastAsia="en-US"/>
        </w:rPr>
        <w:t xml:space="preserve"> </w:t>
      </w:r>
      <w:r w:rsidRPr="00BF55BA">
        <w:rPr>
          <w:rFonts w:ascii="Book Antiqua" w:hAnsi="Book Antiqua"/>
          <w:lang w:val="en-GB"/>
        </w:rPr>
        <w:t>Results with fellows are even more mixed</w:t>
      </w:r>
      <w:r w:rsidRPr="00BF55BA">
        <w:rPr>
          <w:rFonts w:ascii="Book Antiqua" w:hAnsi="Book Antiqua"/>
          <w:lang w:val="en-US" w:eastAsia="en-US"/>
        </w:rPr>
        <w:t>. In one retrospective study concomitant viewing by a fellow increased ADR</w:t>
      </w:r>
      <w:r w:rsidR="00DF68B2" w:rsidRPr="00BF55BA">
        <w:rPr>
          <w:rFonts w:ascii="Book Antiqua" w:hAnsi="Book Antiqua"/>
          <w:vertAlign w:val="superscript"/>
          <w:lang w:val="en-US" w:eastAsia="en-US"/>
        </w:rPr>
        <w:t>[</w:t>
      </w:r>
      <w:r w:rsidR="00441EFB" w:rsidRPr="00BF55BA">
        <w:rPr>
          <w:rFonts w:ascii="Book Antiqua" w:hAnsi="Book Antiqua"/>
          <w:vertAlign w:val="superscript"/>
          <w:lang w:val="en-US" w:eastAsia="en-US"/>
        </w:rPr>
        <w:t>3</w:t>
      </w:r>
      <w:r w:rsidR="002E18E7" w:rsidRPr="00BF55BA">
        <w:rPr>
          <w:rFonts w:ascii="Book Antiqua" w:hAnsi="Book Antiqua"/>
          <w:vertAlign w:val="superscript"/>
          <w:lang w:val="en-US" w:eastAsia="en-US"/>
        </w:rPr>
        <w:t>9</w:t>
      </w:r>
      <w:r w:rsidR="00DF68B2" w:rsidRPr="00BF55BA">
        <w:rPr>
          <w:rFonts w:ascii="Book Antiqua" w:hAnsi="Book Antiqua"/>
          <w:vertAlign w:val="superscript"/>
          <w:lang w:val="en-US" w:eastAsia="en-US"/>
        </w:rPr>
        <w:t>]</w:t>
      </w:r>
      <w:r w:rsidR="003454F8" w:rsidRPr="00BF55BA">
        <w:rPr>
          <w:rFonts w:ascii="Book Antiqua" w:hAnsi="Book Antiqua"/>
          <w:lang w:val="en-US" w:eastAsia="en-US"/>
        </w:rPr>
        <w:t>. I</w:t>
      </w:r>
      <w:r w:rsidRPr="00BF55BA">
        <w:rPr>
          <w:rFonts w:ascii="Book Antiqua" w:hAnsi="Book Antiqua"/>
          <w:lang w:val="en-US" w:eastAsia="en-US"/>
        </w:rPr>
        <w:t>n another of similar</w:t>
      </w:r>
      <w:r w:rsidR="00475D33" w:rsidRPr="00BF55BA">
        <w:rPr>
          <w:rFonts w:ascii="Book Antiqua" w:hAnsi="Book Antiqua"/>
          <w:lang w:val="en-US" w:eastAsia="en-US"/>
        </w:rPr>
        <w:t xml:space="preserve"> </w:t>
      </w:r>
      <w:r w:rsidRPr="00BF55BA">
        <w:rPr>
          <w:rFonts w:ascii="Book Antiqua" w:hAnsi="Book Antiqua"/>
          <w:lang w:val="en-US" w:eastAsia="en-US"/>
        </w:rPr>
        <w:t>design the only benefit was an increase in small adenoma detection</w:t>
      </w:r>
      <w:r w:rsidR="00DF68B2" w:rsidRPr="00BF55BA">
        <w:rPr>
          <w:rFonts w:ascii="Book Antiqua" w:hAnsi="Book Antiqua"/>
          <w:vertAlign w:val="superscript"/>
          <w:lang w:val="en-US" w:eastAsia="en-US"/>
        </w:rPr>
        <w:t>[</w:t>
      </w:r>
      <w:r w:rsidR="002E18E7" w:rsidRPr="00BF55BA">
        <w:rPr>
          <w:rFonts w:ascii="Book Antiqua" w:hAnsi="Book Antiqua"/>
          <w:vertAlign w:val="superscript"/>
          <w:lang w:val="en-US" w:eastAsia="en-US"/>
        </w:rPr>
        <w:t>40</w:t>
      </w:r>
      <w:r w:rsidR="00DF68B2" w:rsidRPr="00BF55BA">
        <w:rPr>
          <w:rFonts w:ascii="Book Antiqua" w:hAnsi="Book Antiqua"/>
          <w:vertAlign w:val="superscript"/>
          <w:lang w:val="en-US" w:eastAsia="en-US"/>
        </w:rPr>
        <w:t>]</w:t>
      </w:r>
      <w:r w:rsidRPr="00BF55BA">
        <w:rPr>
          <w:rFonts w:ascii="Book Antiqua" w:hAnsi="Book Antiqua"/>
          <w:lang w:val="en-US" w:eastAsia="en-US"/>
        </w:rPr>
        <w:t xml:space="preserve"> while in a third but prospective trial there was no increase at all in ad</w:t>
      </w:r>
      <w:r w:rsidR="002230FD" w:rsidRPr="00BF55BA">
        <w:rPr>
          <w:rFonts w:ascii="Book Antiqua" w:hAnsi="Book Antiqua"/>
          <w:lang w:val="en-US" w:eastAsia="en-US"/>
        </w:rPr>
        <w:t>enoma detection</w:t>
      </w:r>
      <w:r w:rsidR="00DF68B2" w:rsidRPr="00BF55BA">
        <w:rPr>
          <w:rFonts w:ascii="Book Antiqua" w:hAnsi="Book Antiqua"/>
          <w:vertAlign w:val="superscript"/>
          <w:lang w:val="en-US" w:eastAsia="en-US"/>
        </w:rPr>
        <w:t>[</w:t>
      </w:r>
      <w:r w:rsidR="00441EFB" w:rsidRPr="00BF55BA">
        <w:rPr>
          <w:rFonts w:ascii="Book Antiqua" w:hAnsi="Book Antiqua"/>
          <w:vertAlign w:val="superscript"/>
          <w:lang w:val="en-US" w:eastAsia="en-US"/>
        </w:rPr>
        <w:t>4</w:t>
      </w:r>
      <w:r w:rsidR="002E18E7" w:rsidRPr="00BF55BA">
        <w:rPr>
          <w:rFonts w:ascii="Book Antiqua" w:hAnsi="Book Antiqua"/>
          <w:vertAlign w:val="superscript"/>
          <w:lang w:val="en-US" w:eastAsia="en-US"/>
        </w:rPr>
        <w:t>1</w:t>
      </w:r>
      <w:r w:rsidR="00DF68B2" w:rsidRPr="00BF55BA">
        <w:rPr>
          <w:rFonts w:ascii="Book Antiqua" w:hAnsi="Book Antiqua"/>
          <w:vertAlign w:val="superscript"/>
          <w:lang w:val="en-US" w:eastAsia="en-US"/>
        </w:rPr>
        <w:t>]</w:t>
      </w:r>
      <w:r w:rsidR="002230FD" w:rsidRPr="00BF55BA">
        <w:rPr>
          <w:rFonts w:ascii="Book Antiqua" w:hAnsi="Book Antiqua"/>
          <w:lang w:val="en-US" w:eastAsia="en-US"/>
        </w:rPr>
        <w:t xml:space="preserve">. </w:t>
      </w:r>
      <w:r w:rsidRPr="00BF55BA">
        <w:rPr>
          <w:rFonts w:ascii="Book Antiqua" w:hAnsi="Book Antiqua"/>
          <w:lang w:val="en-US" w:eastAsia="en-US"/>
        </w:rPr>
        <w:t xml:space="preserve">Aslanian </w:t>
      </w:r>
      <w:r w:rsidR="00776C33" w:rsidRPr="00BF55BA">
        <w:rPr>
          <w:rFonts w:ascii="Book Antiqua" w:hAnsi="Book Antiqua"/>
          <w:i/>
          <w:lang w:val="en-US" w:eastAsia="en-US"/>
        </w:rPr>
        <w:t>et al</w:t>
      </w:r>
      <w:r w:rsidR="00DF68B2" w:rsidRPr="00BF55BA">
        <w:rPr>
          <w:rFonts w:ascii="Book Antiqua" w:hAnsi="Book Antiqua"/>
          <w:vertAlign w:val="superscript"/>
          <w:lang w:val="en-US" w:eastAsia="en-US"/>
        </w:rPr>
        <w:t>[</w:t>
      </w:r>
      <w:r w:rsidR="00441EFB" w:rsidRPr="00BF55BA">
        <w:rPr>
          <w:rFonts w:ascii="Book Antiqua" w:hAnsi="Book Antiqua"/>
          <w:vertAlign w:val="superscript"/>
          <w:lang w:val="en-US" w:eastAsia="en-US"/>
        </w:rPr>
        <w:t>3</w:t>
      </w:r>
      <w:r w:rsidR="002E18E7" w:rsidRPr="00BF55BA">
        <w:rPr>
          <w:rFonts w:ascii="Book Antiqua" w:hAnsi="Book Antiqua"/>
          <w:vertAlign w:val="superscript"/>
          <w:lang w:val="en-US" w:eastAsia="en-US"/>
        </w:rPr>
        <w:t>8</w:t>
      </w:r>
      <w:r w:rsidR="00DF68B2" w:rsidRPr="00BF55BA">
        <w:rPr>
          <w:rFonts w:ascii="Book Antiqua" w:hAnsi="Book Antiqua"/>
          <w:vertAlign w:val="superscript"/>
          <w:lang w:val="en-US" w:eastAsia="en-US"/>
        </w:rPr>
        <w:t>]</w:t>
      </w:r>
      <w:r w:rsidR="002230FD" w:rsidRPr="00BF55BA">
        <w:rPr>
          <w:rFonts w:ascii="Book Antiqua" w:hAnsi="Book Antiqua"/>
          <w:lang w:val="en-US" w:eastAsia="en-US"/>
        </w:rPr>
        <w:t xml:space="preserve"> </w:t>
      </w:r>
      <w:r w:rsidRPr="00BF55BA">
        <w:rPr>
          <w:rFonts w:ascii="Book Antiqua" w:hAnsi="Book Antiqua"/>
          <w:lang w:val="en-US" w:eastAsia="en-US"/>
        </w:rPr>
        <w:t xml:space="preserve">make the astute point that with a second observer, there may be increase in lesion detection by the endoscopist because of a competition effect and attempts to avoid the embarrassment of a nurse detecting abnormalities. In the conglomerate it is difficult to avoid the </w:t>
      </w:r>
      <w:r w:rsidRPr="00BF55BA">
        <w:rPr>
          <w:rFonts w:ascii="Book Antiqua" w:hAnsi="Book Antiqua"/>
          <w:lang w:val="en-GB"/>
        </w:rPr>
        <w:t xml:space="preserve">conclusion that </w:t>
      </w:r>
      <w:r w:rsidR="00475D33" w:rsidRPr="00BF55BA">
        <w:rPr>
          <w:rFonts w:ascii="Book Antiqua" w:hAnsi="Book Antiqua"/>
          <w:lang w:val="en-GB"/>
        </w:rPr>
        <w:t>ADR</w:t>
      </w:r>
      <w:r w:rsidRPr="00BF55BA">
        <w:rPr>
          <w:rFonts w:ascii="Book Antiqua" w:hAnsi="Book Antiqua"/>
          <w:lang w:val="en-GB"/>
        </w:rPr>
        <w:t xml:space="preserve"> is increased by a second viewer, ideally an endoscopically experienced assistant</w:t>
      </w:r>
      <w:r w:rsidR="00A321EB" w:rsidRPr="00BF55BA">
        <w:rPr>
          <w:rFonts w:ascii="Book Antiqua" w:hAnsi="Book Antiqua"/>
          <w:lang w:val="en-GB"/>
        </w:rPr>
        <w:t>.</w:t>
      </w:r>
    </w:p>
    <w:p w14:paraId="4988ABF8" w14:textId="77777777" w:rsidR="00BE2BCB" w:rsidRPr="00BF55BA" w:rsidRDefault="00BE2BCB" w:rsidP="00FA590E">
      <w:pPr>
        <w:autoSpaceDE w:val="0"/>
        <w:autoSpaceDN w:val="0"/>
        <w:adjustRightInd w:val="0"/>
        <w:snapToGrid w:val="0"/>
        <w:spacing w:line="360" w:lineRule="auto"/>
        <w:jc w:val="both"/>
        <w:rPr>
          <w:rFonts w:ascii="Book Antiqua" w:hAnsi="Book Antiqua"/>
          <w:lang w:val="en-GB"/>
        </w:rPr>
      </w:pPr>
    </w:p>
    <w:p w14:paraId="5D956D86" w14:textId="59A73AF0" w:rsidR="00B02BDF" w:rsidRPr="00BF55BA" w:rsidRDefault="00776C33"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lastRenderedPageBreak/>
        <w:t>Water-aided colonoscopy</w:t>
      </w:r>
    </w:p>
    <w:p w14:paraId="7C38FCD1" w14:textId="381A6A59" w:rsidR="008713BE" w:rsidRPr="00BF55BA" w:rsidRDefault="008713BE" w:rsidP="00FA590E">
      <w:pPr>
        <w:adjustRightInd w:val="0"/>
        <w:snapToGrid w:val="0"/>
        <w:spacing w:line="360" w:lineRule="auto"/>
        <w:jc w:val="both"/>
        <w:rPr>
          <w:rFonts w:ascii="Book Antiqua" w:hAnsi="Book Antiqua"/>
          <w:lang w:val="en-GB"/>
        </w:rPr>
      </w:pPr>
      <w:r w:rsidRPr="00BF55BA">
        <w:rPr>
          <w:rFonts w:ascii="Book Antiqua" w:hAnsi="Book Antiqua"/>
          <w:lang w:val="en-GB"/>
        </w:rPr>
        <w:t xml:space="preserve">Water-aided colonoscopy uses water rather than air to </w:t>
      </w:r>
      <w:r w:rsidR="007562C7" w:rsidRPr="00BF55BA">
        <w:rPr>
          <w:rFonts w:ascii="Book Antiqua" w:hAnsi="Book Antiqua"/>
          <w:lang w:val="en-GB"/>
        </w:rPr>
        <w:t xml:space="preserve">distend </w:t>
      </w:r>
      <w:r w:rsidRPr="00BF55BA">
        <w:rPr>
          <w:rFonts w:ascii="Book Antiqua" w:hAnsi="Book Antiqua"/>
          <w:lang w:val="en-GB"/>
        </w:rPr>
        <w:t>the colon. Two tech</w:t>
      </w:r>
      <w:r w:rsidR="00475D33" w:rsidRPr="00BF55BA">
        <w:rPr>
          <w:rFonts w:ascii="Book Antiqua" w:hAnsi="Book Antiqua"/>
          <w:lang w:val="en-GB"/>
        </w:rPr>
        <w:t>niques has been described</w:t>
      </w:r>
      <w:r w:rsidR="00DF68B2" w:rsidRPr="00BF55BA">
        <w:rPr>
          <w:rFonts w:ascii="Book Antiqua" w:hAnsi="Book Antiqua"/>
          <w:vertAlign w:val="superscript"/>
          <w:lang w:val="en-GB"/>
        </w:rPr>
        <w:t>[4</w:t>
      </w:r>
      <w:r w:rsidR="00E62A11" w:rsidRPr="00BF55BA">
        <w:rPr>
          <w:rFonts w:ascii="Book Antiqua" w:hAnsi="Book Antiqua"/>
          <w:vertAlign w:val="superscript"/>
          <w:lang w:val="en-GB"/>
        </w:rPr>
        <w:t>2</w:t>
      </w:r>
      <w:r w:rsidR="00DF68B2" w:rsidRPr="00BF55BA">
        <w:rPr>
          <w:rFonts w:ascii="Book Antiqua" w:hAnsi="Book Antiqua"/>
          <w:vertAlign w:val="superscript"/>
          <w:lang w:val="en-GB"/>
        </w:rPr>
        <w:t>]</w:t>
      </w:r>
      <w:r w:rsidRPr="00BF55BA">
        <w:rPr>
          <w:rFonts w:ascii="Book Antiqua" w:hAnsi="Book Antiqua"/>
          <w:lang w:val="en-GB"/>
        </w:rPr>
        <w:t xml:space="preserve">: First, water immersion (WI) </w:t>
      </w:r>
      <w:r w:rsidR="00C6058B" w:rsidRPr="00BF55BA">
        <w:rPr>
          <w:rFonts w:ascii="Book Antiqua" w:hAnsi="Book Antiqua"/>
          <w:lang w:val="en-GB"/>
        </w:rPr>
        <w:t xml:space="preserve">which </w:t>
      </w:r>
      <w:r w:rsidRPr="00BF55BA">
        <w:rPr>
          <w:rFonts w:ascii="Book Antiqua" w:hAnsi="Book Antiqua"/>
          <w:lang w:val="en-GB"/>
        </w:rPr>
        <w:t xml:space="preserve">implies infusion of water to </w:t>
      </w:r>
      <w:r w:rsidR="007562C7" w:rsidRPr="00BF55BA">
        <w:rPr>
          <w:rFonts w:ascii="Book Antiqua" w:hAnsi="Book Antiqua"/>
          <w:lang w:val="en-GB"/>
        </w:rPr>
        <w:t>fill</w:t>
      </w:r>
      <w:r w:rsidRPr="00BF55BA">
        <w:rPr>
          <w:rFonts w:ascii="Book Antiqua" w:hAnsi="Book Antiqua"/>
          <w:lang w:val="en-GB"/>
        </w:rPr>
        <w:t xml:space="preserve"> the colon during the insertion that will be mostly removed in the withdrawal. Second, water exchange (WE) </w:t>
      </w:r>
      <w:r w:rsidR="00C6058B" w:rsidRPr="00BF55BA">
        <w:rPr>
          <w:rFonts w:ascii="Book Antiqua" w:hAnsi="Book Antiqua"/>
          <w:lang w:val="en-GB"/>
        </w:rPr>
        <w:t xml:space="preserve">meaning </w:t>
      </w:r>
      <w:r w:rsidRPr="00BF55BA">
        <w:rPr>
          <w:rFonts w:ascii="Book Antiqua" w:hAnsi="Book Antiqua"/>
          <w:lang w:val="en-GB"/>
        </w:rPr>
        <w:t>avoiding any air insufflation (</w:t>
      </w:r>
      <w:r w:rsidR="00475D33" w:rsidRPr="00BF55BA">
        <w:rPr>
          <w:rFonts w:ascii="Book Antiqua" w:hAnsi="Book Antiqua"/>
          <w:lang w:val="en-GB"/>
        </w:rPr>
        <w:t xml:space="preserve">Leung </w:t>
      </w:r>
      <w:r w:rsidR="00776C33" w:rsidRPr="00BF55BA">
        <w:rPr>
          <w:rFonts w:ascii="Book Antiqua" w:hAnsi="Book Antiqua"/>
          <w:i/>
          <w:lang w:val="en-GB"/>
        </w:rPr>
        <w:t>et al</w:t>
      </w:r>
      <w:r w:rsidR="00776C33" w:rsidRPr="00BF55BA">
        <w:rPr>
          <w:rFonts w:ascii="Book Antiqua" w:hAnsi="Book Antiqua"/>
          <w:vertAlign w:val="superscript"/>
          <w:lang w:val="en-GB"/>
        </w:rPr>
        <w:t>[42]</w:t>
      </w:r>
      <w:r w:rsidR="00475D33" w:rsidRPr="00BF55BA">
        <w:rPr>
          <w:rFonts w:ascii="Book Antiqua" w:hAnsi="Book Antiqua"/>
          <w:lang w:val="en-GB"/>
        </w:rPr>
        <w:t xml:space="preserve"> recommends</w:t>
      </w:r>
      <w:r w:rsidRPr="00BF55BA">
        <w:rPr>
          <w:rFonts w:ascii="Book Antiqua" w:hAnsi="Book Antiqua"/>
          <w:lang w:val="en-GB"/>
        </w:rPr>
        <w:t xml:space="preserve"> switch the air pump off), sucking any remnant air, infusing water (usually higher volumes) and sucking any stool debri</w:t>
      </w:r>
      <w:r w:rsidR="007562C7" w:rsidRPr="00BF55BA">
        <w:rPr>
          <w:rFonts w:ascii="Book Antiqua" w:hAnsi="Book Antiqua"/>
          <w:lang w:val="en-GB"/>
        </w:rPr>
        <w:t xml:space="preserve">s. </w:t>
      </w:r>
      <w:r w:rsidR="00475D33" w:rsidRPr="00BF55BA">
        <w:rPr>
          <w:rFonts w:ascii="Book Antiqua" w:hAnsi="Book Antiqua"/>
          <w:lang w:val="en-GB"/>
        </w:rPr>
        <w:t>In WE, t</w:t>
      </w:r>
      <w:r w:rsidR="007562C7" w:rsidRPr="00BF55BA">
        <w:rPr>
          <w:rFonts w:ascii="Book Antiqua" w:hAnsi="Book Antiqua"/>
          <w:lang w:val="en-GB"/>
        </w:rPr>
        <w:t>hese manoeuvres are mainly carried o</w:t>
      </w:r>
      <w:r w:rsidRPr="00BF55BA">
        <w:rPr>
          <w:rFonts w:ascii="Book Antiqua" w:hAnsi="Book Antiqua"/>
          <w:lang w:val="en-GB"/>
        </w:rPr>
        <w:t>ut during the insertion.</w:t>
      </w:r>
    </w:p>
    <w:p w14:paraId="3147D045" w14:textId="7E76FDB3" w:rsidR="00924670" w:rsidRPr="00BF55BA" w:rsidRDefault="001A1BFC" w:rsidP="00776C33">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These techniques were initially introduced to reduce the pain of colonoscopy and facilitate the path to the cecum, but in at least some studies polyp recognition is enhanced. This may be because liquid distension of the colon keeps polyps upright rather than flat, magnifies lesions, or because the large volumes of water used clean the mucosa better</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E62A11" w:rsidRPr="00BF55BA">
        <w:rPr>
          <w:rFonts w:ascii="Book Antiqua" w:hAnsi="Book Antiqua"/>
          <w:vertAlign w:val="superscript"/>
          <w:lang w:val="en-GB"/>
        </w:rPr>
        <w:t>2</w:t>
      </w:r>
      <w:r w:rsidR="000430CB" w:rsidRPr="00BF55BA">
        <w:rPr>
          <w:rFonts w:ascii="Book Antiqua" w:hAnsi="Book Antiqua"/>
          <w:vertAlign w:val="superscript"/>
          <w:lang w:val="en-GB"/>
        </w:rPr>
        <w:t>-</w:t>
      </w:r>
      <w:r w:rsidR="00114BBE" w:rsidRPr="00BF55BA">
        <w:rPr>
          <w:rFonts w:ascii="Book Antiqua" w:hAnsi="Book Antiqua"/>
          <w:vertAlign w:val="superscript"/>
          <w:lang w:val="en-GB"/>
        </w:rPr>
        <w:t>4</w:t>
      </w:r>
      <w:r w:rsidR="00E62A11" w:rsidRPr="00BF55BA">
        <w:rPr>
          <w:rFonts w:ascii="Book Antiqua" w:hAnsi="Book Antiqua"/>
          <w:vertAlign w:val="superscript"/>
          <w:lang w:val="en-GB"/>
        </w:rPr>
        <w:t>5</w:t>
      </w:r>
      <w:r w:rsidR="00DF68B2" w:rsidRPr="00BF55BA">
        <w:rPr>
          <w:rFonts w:ascii="Book Antiqua" w:hAnsi="Book Antiqua"/>
          <w:vertAlign w:val="superscript"/>
          <w:lang w:val="en-GB"/>
        </w:rPr>
        <w:t>]</w:t>
      </w:r>
      <w:r w:rsidR="00BB7DA2" w:rsidRPr="00BF55BA">
        <w:rPr>
          <w:rFonts w:ascii="Book Antiqua" w:hAnsi="Book Antiqua"/>
          <w:lang w:val="en-GB"/>
        </w:rPr>
        <w:t xml:space="preserve">. There is no downside </w:t>
      </w:r>
      <w:r w:rsidRPr="00BF55BA">
        <w:rPr>
          <w:rFonts w:ascii="Book Antiqua" w:hAnsi="Book Antiqua"/>
          <w:lang w:val="en-GB"/>
        </w:rPr>
        <w:t>to</w:t>
      </w:r>
      <w:r w:rsidR="00BB7DA2" w:rsidRPr="00BF55BA">
        <w:rPr>
          <w:rFonts w:ascii="Book Antiqua" w:hAnsi="Book Antiqua"/>
          <w:lang w:val="en-GB"/>
        </w:rPr>
        <w:t xml:space="preserve"> the technique except time</w:t>
      </w:r>
      <w:r w:rsidR="00DE5763" w:rsidRPr="00BF55BA">
        <w:rPr>
          <w:rFonts w:ascii="Book Antiqua" w:hAnsi="Book Antiqua"/>
          <w:lang w:val="en-GB"/>
        </w:rPr>
        <w:t xml:space="preserve">: in one study </w:t>
      </w:r>
      <w:r w:rsidR="00A04087" w:rsidRPr="00BF55BA">
        <w:rPr>
          <w:rFonts w:ascii="Book Antiqua" w:hAnsi="Book Antiqua"/>
          <w:lang w:val="en-GB"/>
        </w:rPr>
        <w:t>WE</w:t>
      </w:r>
      <w:r w:rsidR="00CB0722" w:rsidRPr="00BF55BA">
        <w:rPr>
          <w:rFonts w:ascii="Book Antiqua" w:hAnsi="Book Antiqua"/>
          <w:lang w:val="en-GB"/>
        </w:rPr>
        <w:t xml:space="preserve"> </w:t>
      </w:r>
      <w:r w:rsidR="00052717" w:rsidRPr="00BF55BA">
        <w:rPr>
          <w:rFonts w:ascii="Book Antiqua" w:hAnsi="Book Antiqua"/>
          <w:lang w:val="en-GB"/>
        </w:rPr>
        <w:t>ha</w:t>
      </w:r>
      <w:r w:rsidR="00DE5763" w:rsidRPr="00BF55BA">
        <w:rPr>
          <w:rFonts w:ascii="Book Antiqua" w:hAnsi="Book Antiqua"/>
          <w:lang w:val="en-GB"/>
        </w:rPr>
        <w:t>d a statistically</w:t>
      </w:r>
      <w:r w:rsidR="00A04087" w:rsidRPr="00BF55BA">
        <w:rPr>
          <w:rFonts w:ascii="Book Antiqua" w:hAnsi="Book Antiqua"/>
          <w:lang w:val="en-GB"/>
        </w:rPr>
        <w:t xml:space="preserve"> </w:t>
      </w:r>
      <w:r w:rsidR="00BB7DA2" w:rsidRPr="00BF55BA">
        <w:rPr>
          <w:rFonts w:ascii="Book Antiqua" w:hAnsi="Book Antiqua"/>
          <w:lang w:val="en-GB"/>
        </w:rPr>
        <w:t>significant</w:t>
      </w:r>
      <w:r w:rsidR="00DE5763" w:rsidRPr="00BF55BA">
        <w:rPr>
          <w:rFonts w:ascii="Book Antiqua" w:hAnsi="Book Antiqua"/>
          <w:lang w:val="en-GB"/>
        </w:rPr>
        <w:t xml:space="preserve"> </w:t>
      </w:r>
      <w:r w:rsidR="00A04087" w:rsidRPr="00BF55BA">
        <w:rPr>
          <w:rFonts w:ascii="Book Antiqua" w:hAnsi="Book Antiqua"/>
          <w:lang w:val="en-GB"/>
        </w:rPr>
        <w:t xml:space="preserve">increased </w:t>
      </w:r>
      <w:r w:rsidR="00052717" w:rsidRPr="00BF55BA">
        <w:rPr>
          <w:rFonts w:ascii="Book Antiqua" w:hAnsi="Book Antiqua"/>
          <w:lang w:val="en-GB"/>
        </w:rPr>
        <w:t>insertion plus withdrawal times</w:t>
      </w:r>
      <w:r w:rsidR="00BB7DA2" w:rsidRPr="00BF55BA">
        <w:rPr>
          <w:rFonts w:ascii="Book Antiqua" w:hAnsi="Book Antiqua"/>
          <w:lang w:val="en-GB"/>
        </w:rPr>
        <w:t xml:space="preserve"> (excluding therapy time)</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E62A11" w:rsidRPr="00BF55BA">
        <w:rPr>
          <w:rFonts w:ascii="Book Antiqua" w:hAnsi="Book Antiqua"/>
          <w:vertAlign w:val="superscript"/>
          <w:lang w:val="en-GB"/>
        </w:rPr>
        <w:t>4</w:t>
      </w:r>
      <w:r w:rsidR="00DF68B2" w:rsidRPr="00BF55BA">
        <w:rPr>
          <w:rFonts w:ascii="Book Antiqua" w:hAnsi="Book Antiqua"/>
          <w:vertAlign w:val="superscript"/>
          <w:lang w:val="en-GB"/>
        </w:rPr>
        <w:t>]</w:t>
      </w:r>
      <w:r w:rsidR="00924670" w:rsidRPr="00BF55BA">
        <w:rPr>
          <w:rFonts w:ascii="Book Antiqua" w:hAnsi="Book Antiqua"/>
          <w:lang w:val="en-GB"/>
        </w:rPr>
        <w:t>.</w:t>
      </w:r>
    </w:p>
    <w:p w14:paraId="2B0DA1BD" w14:textId="2D60AFF7" w:rsidR="00DD087E" w:rsidRPr="00BF55BA" w:rsidRDefault="00BB7DA2" w:rsidP="00776C33">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Two recent </w:t>
      </w:r>
      <w:r w:rsidR="00CB0722" w:rsidRPr="00BF55BA">
        <w:rPr>
          <w:rFonts w:ascii="Book Antiqua" w:hAnsi="Book Antiqua"/>
          <w:lang w:val="en-GB"/>
        </w:rPr>
        <w:t>RCT showed</w:t>
      </w:r>
      <w:r w:rsidR="00DE5763" w:rsidRPr="00BF55BA">
        <w:rPr>
          <w:rFonts w:ascii="Book Antiqua" w:hAnsi="Book Antiqua"/>
          <w:lang w:val="en-GB"/>
        </w:rPr>
        <w:t xml:space="preserve"> </w:t>
      </w:r>
      <w:r w:rsidR="00CE0C11" w:rsidRPr="00BF55BA">
        <w:rPr>
          <w:rFonts w:ascii="Book Antiqua" w:hAnsi="Book Antiqua"/>
          <w:lang w:val="en-GB"/>
        </w:rPr>
        <w:t xml:space="preserve">somewhat </w:t>
      </w:r>
      <w:r w:rsidR="00DE5763" w:rsidRPr="00BF55BA">
        <w:rPr>
          <w:rFonts w:ascii="Book Antiqua" w:hAnsi="Book Antiqua"/>
          <w:lang w:val="en-GB"/>
        </w:rPr>
        <w:t>conflicting</w:t>
      </w:r>
      <w:r w:rsidR="00C75BCC" w:rsidRPr="00BF55BA">
        <w:rPr>
          <w:rFonts w:ascii="Book Antiqua" w:hAnsi="Book Antiqua"/>
          <w:lang w:val="en-GB"/>
        </w:rPr>
        <w:t xml:space="preserve"> results for </w:t>
      </w:r>
      <w:r w:rsidR="00CB0722" w:rsidRPr="00BF55BA">
        <w:rPr>
          <w:rFonts w:ascii="Book Antiqua" w:hAnsi="Book Antiqua"/>
          <w:lang w:val="en-GB"/>
        </w:rPr>
        <w:t>ADR</w:t>
      </w:r>
      <w:r w:rsidR="00C75BCC" w:rsidRPr="00BF55BA">
        <w:rPr>
          <w:rFonts w:ascii="Book Antiqua" w:hAnsi="Book Antiqua"/>
          <w:lang w:val="en-GB"/>
        </w:rPr>
        <w:t xml:space="preserve">. In </w:t>
      </w:r>
      <w:r w:rsidR="007562C7" w:rsidRPr="00BF55BA">
        <w:rPr>
          <w:rFonts w:ascii="Book Antiqua" w:hAnsi="Book Antiqua"/>
          <w:lang w:val="en-GB"/>
        </w:rPr>
        <w:t xml:space="preserve">the first </w:t>
      </w:r>
      <w:r w:rsidR="00C75BCC" w:rsidRPr="00BF55BA">
        <w:rPr>
          <w:rFonts w:ascii="Book Antiqua" w:hAnsi="Book Antiqua"/>
          <w:lang w:val="en-GB"/>
        </w:rPr>
        <w:t>one</w:t>
      </w:r>
      <w:r w:rsidR="007562C7" w:rsidRPr="00BF55BA">
        <w:rPr>
          <w:rFonts w:ascii="Book Antiqua" w:hAnsi="Book Antiqua"/>
          <w:lang w:val="en-GB"/>
        </w:rPr>
        <w:t>,</w:t>
      </w:r>
      <w:r w:rsidR="00C75BCC" w:rsidRPr="00BF55BA">
        <w:rPr>
          <w:rFonts w:ascii="Book Antiqua" w:hAnsi="Book Antiqua"/>
          <w:lang w:val="en-GB"/>
        </w:rPr>
        <w:t xml:space="preserve"> </w:t>
      </w:r>
      <w:r w:rsidR="00DE5763" w:rsidRPr="00BF55BA">
        <w:rPr>
          <w:rFonts w:ascii="Book Antiqua" w:hAnsi="Book Antiqua"/>
          <w:lang w:val="en-GB"/>
        </w:rPr>
        <w:t xml:space="preserve">a </w:t>
      </w:r>
      <w:r w:rsidR="006E3682" w:rsidRPr="00BF55BA">
        <w:rPr>
          <w:rFonts w:ascii="Book Antiqua" w:hAnsi="Book Antiqua"/>
          <w:lang w:val="en-GB"/>
        </w:rPr>
        <w:t>significant</w:t>
      </w:r>
      <w:r w:rsidR="00C75BCC" w:rsidRPr="00BF55BA">
        <w:rPr>
          <w:rFonts w:ascii="Book Antiqua" w:hAnsi="Book Antiqua"/>
          <w:lang w:val="en-GB"/>
        </w:rPr>
        <w:t xml:space="preserve"> higher ADR was found in the</w:t>
      </w:r>
      <w:r w:rsidR="00CB0722" w:rsidRPr="00BF55BA">
        <w:rPr>
          <w:rFonts w:ascii="Book Antiqua" w:hAnsi="Book Antiqua"/>
          <w:lang w:val="en-GB"/>
        </w:rPr>
        <w:t xml:space="preserve"> WE group (25.8</w:t>
      </w:r>
      <w:r w:rsidR="00CB0722" w:rsidRPr="00BF55BA">
        <w:rPr>
          <w:lang w:val="en-GB"/>
        </w:rPr>
        <w:t> </w:t>
      </w:r>
      <w:r w:rsidR="00CB0722" w:rsidRPr="00BF55BA">
        <w:rPr>
          <w:rFonts w:ascii="Book Antiqua" w:hAnsi="Book Antiqua"/>
          <w:lang w:val="en-GB"/>
        </w:rPr>
        <w:t xml:space="preserve">%) </w:t>
      </w:r>
      <w:r w:rsidR="00776C33" w:rsidRPr="00BF55BA">
        <w:rPr>
          <w:rFonts w:ascii="Book Antiqua" w:hAnsi="Book Antiqua"/>
          <w:i/>
          <w:lang w:val="en-GB"/>
        </w:rPr>
        <w:t>vs</w:t>
      </w:r>
      <w:r w:rsidR="00C75BCC" w:rsidRPr="00BF55BA">
        <w:rPr>
          <w:rFonts w:ascii="Book Antiqua" w:hAnsi="Book Antiqua"/>
          <w:lang w:val="en-GB"/>
        </w:rPr>
        <w:t xml:space="preserve"> </w:t>
      </w:r>
      <w:r w:rsidR="00DE5763" w:rsidRPr="00BF55BA">
        <w:rPr>
          <w:rFonts w:ascii="Book Antiqua" w:hAnsi="Book Antiqua"/>
          <w:lang w:val="en-GB"/>
        </w:rPr>
        <w:t xml:space="preserve">air inflation (AI) </w:t>
      </w:r>
      <w:r w:rsidR="00CB0722" w:rsidRPr="00BF55BA">
        <w:rPr>
          <w:rFonts w:ascii="Book Antiqua" w:hAnsi="Book Antiqua"/>
          <w:lang w:val="en-GB"/>
        </w:rPr>
        <w:t>(19.1</w:t>
      </w:r>
      <w:r w:rsidR="00CB0722" w:rsidRPr="00BF55BA">
        <w:rPr>
          <w:lang w:val="en-GB"/>
        </w:rPr>
        <w:t> </w:t>
      </w:r>
      <w:r w:rsidR="00CB0722" w:rsidRPr="00BF55BA">
        <w:rPr>
          <w:rFonts w:ascii="Book Antiqua" w:hAnsi="Book Antiqua"/>
          <w:lang w:val="en-GB"/>
        </w:rPr>
        <w:t>%)</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2E18E7" w:rsidRPr="00BF55BA">
        <w:rPr>
          <w:rFonts w:ascii="Book Antiqua" w:hAnsi="Book Antiqua"/>
          <w:vertAlign w:val="superscript"/>
          <w:lang w:val="en-GB"/>
        </w:rPr>
        <w:t>3</w:t>
      </w:r>
      <w:r w:rsidR="00DF68B2" w:rsidRPr="00BF55BA">
        <w:rPr>
          <w:rFonts w:ascii="Book Antiqua" w:hAnsi="Book Antiqua"/>
          <w:vertAlign w:val="superscript"/>
          <w:lang w:val="en-GB"/>
        </w:rPr>
        <w:t>]</w:t>
      </w:r>
      <w:r w:rsidRPr="00BF55BA">
        <w:rPr>
          <w:rFonts w:ascii="Book Antiqua" w:hAnsi="Book Antiqua"/>
          <w:lang w:val="en-GB"/>
        </w:rPr>
        <w:t xml:space="preserve"> </w:t>
      </w:r>
      <w:r w:rsidR="006E3682" w:rsidRPr="00BF55BA">
        <w:rPr>
          <w:rFonts w:ascii="Book Antiqua" w:hAnsi="Book Antiqua"/>
          <w:lang w:val="en-GB"/>
        </w:rPr>
        <w:t>while</w:t>
      </w:r>
      <w:r w:rsidRPr="00BF55BA">
        <w:rPr>
          <w:rFonts w:ascii="Book Antiqua" w:hAnsi="Book Antiqua"/>
          <w:lang w:val="en-GB"/>
        </w:rPr>
        <w:t xml:space="preserve"> </w:t>
      </w:r>
      <w:r w:rsidR="00C75BCC" w:rsidRPr="00BF55BA">
        <w:rPr>
          <w:rFonts w:ascii="Book Antiqua" w:hAnsi="Book Antiqua"/>
          <w:lang w:val="en-GB"/>
        </w:rPr>
        <w:t xml:space="preserve">in the other </w:t>
      </w:r>
      <w:r w:rsidR="00F94274" w:rsidRPr="00BF55BA">
        <w:rPr>
          <w:rFonts w:ascii="Book Antiqua" w:hAnsi="Book Antiqua"/>
          <w:lang w:val="en-GB"/>
        </w:rPr>
        <w:t>comparing</w:t>
      </w:r>
      <w:r w:rsidR="00BF55BA" w:rsidRPr="00BF55BA">
        <w:rPr>
          <w:rFonts w:ascii="Book Antiqua" w:hAnsi="Book Antiqua"/>
          <w:lang w:val="en-GB"/>
        </w:rPr>
        <w:t xml:space="preserve"> </w:t>
      </w:r>
      <w:r w:rsidRPr="00BF55BA">
        <w:rPr>
          <w:rFonts w:ascii="Book Antiqua" w:hAnsi="Book Antiqua"/>
          <w:lang w:val="en-GB"/>
        </w:rPr>
        <w:t xml:space="preserve">AI, WI and WE </w:t>
      </w:r>
      <w:r w:rsidR="00DE5763" w:rsidRPr="00BF55BA">
        <w:rPr>
          <w:rFonts w:ascii="Book Antiqua" w:hAnsi="Book Antiqua"/>
          <w:lang w:val="en-GB"/>
        </w:rPr>
        <w:t xml:space="preserve">there was </w:t>
      </w:r>
      <w:r w:rsidRPr="00BF55BA">
        <w:rPr>
          <w:rFonts w:ascii="Book Antiqua" w:hAnsi="Book Antiqua"/>
          <w:lang w:val="en-GB"/>
        </w:rPr>
        <w:t xml:space="preserve">a trend </w:t>
      </w:r>
      <w:r w:rsidR="00DE5763" w:rsidRPr="00BF55BA">
        <w:rPr>
          <w:rFonts w:ascii="Book Antiqua" w:hAnsi="Book Antiqua"/>
          <w:lang w:val="en-GB"/>
        </w:rPr>
        <w:t xml:space="preserve">favouring WE </w:t>
      </w:r>
      <w:r w:rsidRPr="00BF55BA">
        <w:rPr>
          <w:rFonts w:ascii="Book Antiqua" w:hAnsi="Book Antiqua"/>
          <w:lang w:val="en-GB"/>
        </w:rPr>
        <w:t xml:space="preserve">but no significant </w:t>
      </w:r>
      <w:r w:rsidR="00C75BCC" w:rsidRPr="00BF55BA">
        <w:rPr>
          <w:rFonts w:ascii="Book Antiqua" w:hAnsi="Book Antiqua"/>
          <w:lang w:val="en-GB"/>
        </w:rPr>
        <w:t xml:space="preserve">in the </w:t>
      </w:r>
      <w:r w:rsidRPr="00BF55BA">
        <w:rPr>
          <w:rFonts w:ascii="Book Antiqua" w:hAnsi="Book Antiqua"/>
          <w:lang w:val="en-GB"/>
        </w:rPr>
        <w:t>overall ADR (43.3%, 45.6% and 56.7%</w:t>
      </w:r>
      <w:r w:rsidR="00C75BCC" w:rsidRPr="00BF55BA">
        <w:rPr>
          <w:rFonts w:ascii="Book Antiqua" w:hAnsi="Book Antiqua"/>
          <w:lang w:val="en-GB"/>
        </w:rPr>
        <w:t>,</w:t>
      </w:r>
      <w:r w:rsidRPr="00BF55BA">
        <w:rPr>
          <w:rFonts w:ascii="Book Antiqua" w:hAnsi="Book Antiqua"/>
          <w:lang w:val="en-GB"/>
        </w:rPr>
        <w:t xml:space="preserve"> respectively)</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E62A11" w:rsidRPr="00BF55BA">
        <w:rPr>
          <w:rFonts w:ascii="Book Antiqua" w:hAnsi="Book Antiqua"/>
          <w:vertAlign w:val="superscript"/>
          <w:lang w:val="en-GB"/>
        </w:rPr>
        <w:t>4</w:t>
      </w:r>
      <w:r w:rsidR="00DF68B2" w:rsidRPr="00BF55BA">
        <w:rPr>
          <w:rFonts w:ascii="Book Antiqua" w:hAnsi="Book Antiqua"/>
          <w:vertAlign w:val="superscript"/>
          <w:lang w:val="en-GB"/>
        </w:rPr>
        <w:t>]</w:t>
      </w:r>
      <w:r w:rsidR="00C75BCC" w:rsidRPr="00BF55BA">
        <w:rPr>
          <w:rFonts w:ascii="Book Antiqua" w:hAnsi="Book Antiqua"/>
          <w:lang w:val="en-GB"/>
        </w:rPr>
        <w:t>. Nevertheless that difference was</w:t>
      </w:r>
      <w:r w:rsidRPr="00BF55BA">
        <w:rPr>
          <w:rFonts w:ascii="Book Antiqua" w:hAnsi="Book Antiqua"/>
          <w:lang w:val="en-GB"/>
        </w:rPr>
        <w:t xml:space="preserve"> statically significan</w:t>
      </w:r>
      <w:r w:rsidR="00C75BCC" w:rsidRPr="00BF55BA">
        <w:rPr>
          <w:rFonts w:ascii="Book Antiqua" w:hAnsi="Book Antiqua"/>
          <w:lang w:val="en-GB"/>
        </w:rPr>
        <w:t>t for adenomas of</w:t>
      </w:r>
      <w:r w:rsidRPr="00BF55BA">
        <w:rPr>
          <w:rFonts w:ascii="Book Antiqua" w:hAnsi="Book Antiqua"/>
          <w:lang w:val="en-GB"/>
        </w:rPr>
        <w:t xml:space="preserve"> the right colon (11.1%, 14.4% and 26.7%</w:t>
      </w:r>
      <w:r w:rsidR="00C75BCC" w:rsidRPr="00BF55BA">
        <w:rPr>
          <w:rFonts w:ascii="Book Antiqua" w:hAnsi="Book Antiqua"/>
          <w:lang w:val="en-GB"/>
        </w:rPr>
        <w:t>,</w:t>
      </w:r>
      <w:r w:rsidRPr="00BF55BA">
        <w:rPr>
          <w:rFonts w:ascii="Book Antiqua" w:hAnsi="Book Antiqua"/>
          <w:lang w:val="en-GB"/>
        </w:rPr>
        <w:t xml:space="preserve"> respectively)</w:t>
      </w:r>
      <w:r w:rsidR="00C75BCC" w:rsidRPr="00BF55BA">
        <w:rPr>
          <w:rFonts w:ascii="Book Antiqua" w:hAnsi="Book Antiqua"/>
          <w:lang w:val="en-GB"/>
        </w:rPr>
        <w:t>.</w:t>
      </w:r>
      <w:r w:rsidR="007562C7" w:rsidRPr="00BF55BA">
        <w:rPr>
          <w:rFonts w:ascii="Book Antiqua" w:hAnsi="Book Antiqua"/>
          <w:lang w:val="en-GB"/>
        </w:rPr>
        <w:t xml:space="preserve"> </w:t>
      </w:r>
      <w:r w:rsidR="00471B4D" w:rsidRPr="00BF55BA">
        <w:rPr>
          <w:rFonts w:ascii="Book Antiqua" w:hAnsi="Book Antiqua"/>
          <w:lang w:val="en-GB"/>
        </w:rPr>
        <w:t>L</w:t>
      </w:r>
      <w:r w:rsidR="007562C7" w:rsidRPr="00BF55BA">
        <w:rPr>
          <w:rFonts w:ascii="Book Antiqua" w:hAnsi="Book Antiqua"/>
          <w:lang w:val="en-GB"/>
        </w:rPr>
        <w:t xml:space="preserve">onger times in WE group may impact </w:t>
      </w:r>
      <w:r w:rsidR="006C0C18" w:rsidRPr="00BF55BA">
        <w:rPr>
          <w:rFonts w:ascii="Book Antiqua" w:hAnsi="Book Antiqua"/>
          <w:lang w:val="en-GB"/>
        </w:rPr>
        <w:t>these results</w:t>
      </w:r>
      <w:r w:rsidR="00E94963" w:rsidRPr="00BF55BA">
        <w:rPr>
          <w:rFonts w:ascii="Book Antiqua" w:hAnsi="Book Antiqua"/>
          <w:lang w:val="en-GB"/>
        </w:rPr>
        <w:t xml:space="preserve">. </w:t>
      </w:r>
      <w:r w:rsidR="00C75BCC" w:rsidRPr="00BF55BA">
        <w:rPr>
          <w:rFonts w:ascii="Book Antiqua" w:hAnsi="Book Antiqua"/>
          <w:lang w:val="en-GB"/>
        </w:rPr>
        <w:t>A</w:t>
      </w:r>
      <w:r w:rsidR="0066479D" w:rsidRPr="00BF55BA">
        <w:rPr>
          <w:rFonts w:ascii="Book Antiqua" w:hAnsi="Book Antiqua"/>
          <w:lang w:val="en-GB"/>
        </w:rPr>
        <w:t xml:space="preserve"> previous</w:t>
      </w:r>
      <w:r w:rsidR="00C75BCC" w:rsidRPr="00BF55BA">
        <w:rPr>
          <w:rFonts w:ascii="Book Antiqua" w:hAnsi="Book Antiqua"/>
          <w:lang w:val="en-GB"/>
        </w:rPr>
        <w:t xml:space="preserve"> </w:t>
      </w:r>
      <w:r w:rsidR="00E101BC" w:rsidRPr="00BF55BA">
        <w:rPr>
          <w:rFonts w:ascii="Book Antiqua" w:hAnsi="Book Antiqua"/>
          <w:lang w:val="en-GB"/>
        </w:rPr>
        <w:t xml:space="preserve">systematic review </w:t>
      </w:r>
      <w:r w:rsidR="00052717" w:rsidRPr="00BF55BA">
        <w:rPr>
          <w:rFonts w:ascii="Book Antiqua" w:hAnsi="Book Antiqua"/>
          <w:lang w:val="en-GB"/>
        </w:rPr>
        <w:t xml:space="preserve">of </w:t>
      </w:r>
      <w:r w:rsidR="00E101BC" w:rsidRPr="00BF55BA">
        <w:rPr>
          <w:rFonts w:ascii="Book Antiqua" w:hAnsi="Book Antiqua"/>
          <w:lang w:val="en-GB"/>
        </w:rPr>
        <w:t xml:space="preserve">RCT </w:t>
      </w:r>
      <w:r w:rsidR="00471B4D" w:rsidRPr="00BF55BA">
        <w:rPr>
          <w:rFonts w:ascii="Book Antiqua" w:hAnsi="Book Antiqua"/>
          <w:lang w:val="en-GB"/>
        </w:rPr>
        <w:t>found similar results</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E62A11" w:rsidRPr="00BF55BA">
        <w:rPr>
          <w:rFonts w:ascii="Book Antiqua" w:hAnsi="Book Antiqua"/>
          <w:vertAlign w:val="superscript"/>
          <w:lang w:val="en-GB"/>
        </w:rPr>
        <w:t>5</w:t>
      </w:r>
      <w:r w:rsidR="00DF68B2" w:rsidRPr="00BF55BA">
        <w:rPr>
          <w:rFonts w:ascii="Book Antiqua" w:hAnsi="Book Antiqua"/>
          <w:vertAlign w:val="superscript"/>
          <w:lang w:val="en-GB"/>
        </w:rPr>
        <w:t>]</w:t>
      </w:r>
      <w:r w:rsidR="00E94963" w:rsidRPr="00BF55BA">
        <w:rPr>
          <w:rFonts w:ascii="Book Antiqua" w:hAnsi="Book Antiqua"/>
          <w:lang w:val="en-GB"/>
        </w:rPr>
        <w:t>.</w:t>
      </w:r>
    </w:p>
    <w:p w14:paraId="6F5CEBC7" w14:textId="77777777" w:rsidR="002549EF" w:rsidRPr="00BF55BA" w:rsidRDefault="002549EF" w:rsidP="00FA590E">
      <w:pPr>
        <w:adjustRightInd w:val="0"/>
        <w:snapToGrid w:val="0"/>
        <w:spacing w:line="360" w:lineRule="auto"/>
        <w:jc w:val="both"/>
        <w:rPr>
          <w:rFonts w:ascii="Book Antiqua" w:hAnsi="Book Antiqua"/>
          <w:b/>
          <w:lang w:val="en-GB" w:eastAsia="zh-CN"/>
        </w:rPr>
      </w:pPr>
    </w:p>
    <w:p w14:paraId="5ACE2A9A" w14:textId="74918A15" w:rsidR="00343B95" w:rsidRPr="00BF55BA" w:rsidRDefault="00343B95"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H</w:t>
      </w:r>
      <w:r w:rsidR="002369CC" w:rsidRPr="00BF55BA">
        <w:rPr>
          <w:rFonts w:ascii="Book Antiqua" w:hAnsi="Book Antiqua"/>
          <w:b/>
          <w:i/>
          <w:lang w:val="en-GB"/>
        </w:rPr>
        <w:t>igh definition</w:t>
      </w:r>
      <w:r w:rsidR="002369CC" w:rsidRPr="00BF55BA">
        <w:rPr>
          <w:rFonts w:ascii="Book Antiqua" w:hAnsi="Book Antiqua" w:hint="eastAsia"/>
          <w:b/>
          <w:i/>
          <w:lang w:val="en-GB" w:eastAsia="zh-CN"/>
        </w:rPr>
        <w:t xml:space="preserve"> </w:t>
      </w:r>
      <w:r w:rsidR="002369CC" w:rsidRPr="00BF55BA">
        <w:rPr>
          <w:rFonts w:ascii="Book Antiqua" w:hAnsi="Book Antiqua"/>
          <w:b/>
          <w:i/>
          <w:lang w:val="en-GB"/>
        </w:rPr>
        <w:t>endoscopy</w:t>
      </w:r>
    </w:p>
    <w:p w14:paraId="23B9FE85" w14:textId="0E6B31CE" w:rsidR="006C0C18" w:rsidRPr="00BF55BA" w:rsidRDefault="002369CC" w:rsidP="00FA590E">
      <w:pPr>
        <w:adjustRightInd w:val="0"/>
        <w:snapToGrid w:val="0"/>
        <w:spacing w:line="360" w:lineRule="auto"/>
        <w:jc w:val="both"/>
        <w:rPr>
          <w:rFonts w:ascii="Book Antiqua" w:hAnsi="Book Antiqua"/>
          <w:lang w:val="en-GB"/>
        </w:rPr>
      </w:pPr>
      <w:r w:rsidRPr="00BF55BA">
        <w:rPr>
          <w:rFonts w:ascii="Book Antiqua" w:hAnsi="Book Antiqua"/>
          <w:lang w:val="en-GB"/>
        </w:rPr>
        <w:t xml:space="preserve">High definition (HD) </w:t>
      </w:r>
      <w:r w:rsidR="006C0C18" w:rsidRPr="00BF55BA">
        <w:rPr>
          <w:rFonts w:ascii="Book Antiqua" w:hAnsi="Book Antiqua"/>
          <w:lang w:val="en-GB"/>
        </w:rPr>
        <w:t xml:space="preserve">endoscopy has been increasingly used since the </w:t>
      </w:r>
      <w:r w:rsidR="005A44DD" w:rsidRPr="00BF55BA">
        <w:rPr>
          <w:rFonts w:ascii="Book Antiqua" w:hAnsi="Book Antiqua"/>
          <w:lang w:val="en-GB"/>
        </w:rPr>
        <w:t>early 2000’s</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B53AF2" w:rsidRPr="00BF55BA">
        <w:rPr>
          <w:rFonts w:ascii="Book Antiqua" w:hAnsi="Book Antiqua"/>
          <w:vertAlign w:val="superscript"/>
          <w:lang w:val="en-GB"/>
        </w:rPr>
        <w:t>6</w:t>
      </w:r>
      <w:r w:rsidR="00DF68B2" w:rsidRPr="00BF55BA">
        <w:rPr>
          <w:rFonts w:ascii="Book Antiqua" w:hAnsi="Book Antiqua"/>
          <w:vertAlign w:val="superscript"/>
          <w:lang w:val="en-GB"/>
        </w:rPr>
        <w:t>]</w:t>
      </w:r>
      <w:r w:rsidR="005248BF" w:rsidRPr="00BF55BA">
        <w:rPr>
          <w:rFonts w:ascii="Book Antiqua" w:hAnsi="Book Antiqua"/>
          <w:lang w:val="en-GB"/>
        </w:rPr>
        <w:t>.</w:t>
      </w:r>
    </w:p>
    <w:p w14:paraId="31660251" w14:textId="41626E26" w:rsidR="006C0C18" w:rsidRPr="00BF55BA" w:rsidRDefault="006C0C18" w:rsidP="002369CC">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HD endoscopy displays 650 to 720 lines (height or vertical number of pixels) of resolution compared to standard definition (SD) offering 480 to 520 lines</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B53AF2" w:rsidRPr="00BF55BA">
        <w:rPr>
          <w:rFonts w:ascii="Book Antiqua" w:hAnsi="Book Antiqua"/>
          <w:vertAlign w:val="superscript"/>
          <w:lang w:val="en-GB"/>
        </w:rPr>
        <w:t>6</w:t>
      </w:r>
      <w:r w:rsidR="00114BBE" w:rsidRPr="00BF55BA">
        <w:rPr>
          <w:rFonts w:ascii="Book Antiqua" w:hAnsi="Book Antiqua"/>
          <w:vertAlign w:val="superscript"/>
          <w:lang w:val="en-GB"/>
        </w:rPr>
        <w:t>,4</w:t>
      </w:r>
      <w:r w:rsidR="00B53AF2" w:rsidRPr="00BF55BA">
        <w:rPr>
          <w:rFonts w:ascii="Book Antiqua" w:hAnsi="Book Antiqua"/>
          <w:vertAlign w:val="superscript"/>
          <w:lang w:val="en-GB"/>
        </w:rPr>
        <w:t>7</w:t>
      </w:r>
      <w:r w:rsidR="00DF68B2" w:rsidRPr="00BF55BA">
        <w:rPr>
          <w:rFonts w:ascii="Book Antiqua" w:hAnsi="Book Antiqua"/>
          <w:vertAlign w:val="superscript"/>
          <w:lang w:val="en-GB"/>
        </w:rPr>
        <w:t>]</w:t>
      </w:r>
      <w:r w:rsidRPr="00BF55BA">
        <w:rPr>
          <w:rFonts w:ascii="Book Antiqua" w:hAnsi="Book Antiqua"/>
          <w:lang w:val="en-GB"/>
        </w:rPr>
        <w:t>. One glance at</w:t>
      </w:r>
      <w:r w:rsidR="0011695E" w:rsidRPr="00BF55BA">
        <w:rPr>
          <w:rFonts w:ascii="Book Antiqua" w:hAnsi="Book Antiqua"/>
          <w:lang w:val="en-GB"/>
        </w:rPr>
        <w:t xml:space="preserve"> a </w:t>
      </w:r>
      <w:r w:rsidRPr="00BF55BA">
        <w:rPr>
          <w:rFonts w:ascii="Book Antiqua" w:hAnsi="Book Antiqua"/>
          <w:lang w:val="en-GB"/>
        </w:rPr>
        <w:t xml:space="preserve">HD </w:t>
      </w:r>
      <w:r w:rsidR="0011695E" w:rsidRPr="00BF55BA">
        <w:rPr>
          <w:rFonts w:ascii="Book Antiqua" w:hAnsi="Book Antiqua"/>
          <w:lang w:val="en-GB"/>
        </w:rPr>
        <w:t xml:space="preserve">videoscreen unmistakably </w:t>
      </w:r>
      <w:r w:rsidRPr="00BF55BA">
        <w:rPr>
          <w:rFonts w:ascii="Book Antiqua" w:hAnsi="Book Antiqua"/>
          <w:lang w:val="en-GB"/>
        </w:rPr>
        <w:t xml:space="preserve">demonstrates that the image is </w:t>
      </w:r>
      <w:r w:rsidRPr="00BF55BA">
        <w:rPr>
          <w:rFonts w:ascii="Book Antiqua" w:hAnsi="Book Antiqua"/>
          <w:lang w:val="en-GB"/>
        </w:rPr>
        <w:lastRenderedPageBreak/>
        <w:t xml:space="preserve">better defined and sharper than SD, so it is no surprise that </w:t>
      </w:r>
      <w:r w:rsidR="0011695E" w:rsidRPr="00BF55BA">
        <w:rPr>
          <w:rFonts w:ascii="Book Antiqua" w:hAnsi="Book Antiqua"/>
          <w:lang w:val="en-GB"/>
        </w:rPr>
        <w:t>studies have consistently reported that HD improves the recognition of lesions at colonoscopy.</w:t>
      </w:r>
    </w:p>
    <w:p w14:paraId="3173BAA3" w14:textId="439D1BC7" w:rsidR="00653707" w:rsidRPr="00BF55BA" w:rsidRDefault="00980F9A" w:rsidP="002369CC">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One</w:t>
      </w:r>
      <w:r w:rsidR="00653707" w:rsidRPr="00BF55BA">
        <w:rPr>
          <w:rFonts w:ascii="Book Antiqua" w:hAnsi="Book Antiqua"/>
          <w:lang w:val="en-GB"/>
        </w:rPr>
        <w:t xml:space="preserve"> </w:t>
      </w:r>
      <w:r w:rsidR="005A44DD" w:rsidRPr="00BF55BA">
        <w:rPr>
          <w:rFonts w:ascii="Book Antiqua" w:hAnsi="Book Antiqua"/>
          <w:lang w:val="en-GB"/>
        </w:rPr>
        <w:t xml:space="preserve">large </w:t>
      </w:r>
      <w:r w:rsidR="00653707" w:rsidRPr="00BF55BA">
        <w:rPr>
          <w:rFonts w:ascii="Book Antiqua" w:hAnsi="Book Antiqua"/>
          <w:lang w:val="en-GB"/>
        </w:rPr>
        <w:t>RCT compar</w:t>
      </w:r>
      <w:r w:rsidR="000B1F38" w:rsidRPr="00BF55BA">
        <w:rPr>
          <w:rFonts w:ascii="Book Antiqua" w:hAnsi="Book Antiqua"/>
          <w:lang w:val="en-GB"/>
        </w:rPr>
        <w:t>ed</w:t>
      </w:r>
      <w:r w:rsidR="009F12DB" w:rsidRPr="00BF55BA">
        <w:rPr>
          <w:rFonts w:ascii="Book Antiqua" w:hAnsi="Book Antiqua"/>
          <w:lang w:val="en-GB"/>
        </w:rPr>
        <w:t xml:space="preserve"> SD-white light (WL) </w:t>
      </w:r>
      <w:r w:rsidR="00653707" w:rsidRPr="00BF55BA">
        <w:rPr>
          <w:rFonts w:ascii="Book Antiqua" w:hAnsi="Book Antiqua"/>
          <w:lang w:val="en-GB"/>
        </w:rPr>
        <w:t xml:space="preserve">colonoscopy </w:t>
      </w:r>
      <w:r w:rsidR="00776C33" w:rsidRPr="00BF55BA">
        <w:rPr>
          <w:rFonts w:ascii="Book Antiqua" w:hAnsi="Book Antiqua"/>
          <w:i/>
          <w:lang w:val="en-GB"/>
        </w:rPr>
        <w:t>vs</w:t>
      </w:r>
      <w:r w:rsidR="00653707" w:rsidRPr="00BF55BA">
        <w:rPr>
          <w:rFonts w:ascii="Book Antiqua" w:hAnsi="Book Antiqua"/>
          <w:lang w:val="en-GB"/>
        </w:rPr>
        <w:t xml:space="preserve"> HD</w:t>
      </w:r>
      <w:r w:rsidR="009F12DB" w:rsidRPr="00BF55BA">
        <w:rPr>
          <w:rFonts w:ascii="Book Antiqua" w:hAnsi="Book Antiqua"/>
          <w:lang w:val="en-GB"/>
        </w:rPr>
        <w:t>-WL</w:t>
      </w:r>
      <w:r w:rsidR="00653707" w:rsidRPr="00BF55BA">
        <w:rPr>
          <w:rFonts w:ascii="Book Antiqua" w:hAnsi="Book Antiqua"/>
          <w:lang w:val="en-GB"/>
        </w:rPr>
        <w:t xml:space="preserve"> endoscopy and </w:t>
      </w:r>
      <w:r w:rsidR="00B75DC4" w:rsidRPr="00BF55BA">
        <w:rPr>
          <w:rFonts w:ascii="Book Antiqua" w:hAnsi="Book Antiqua"/>
          <w:lang w:val="en-GB"/>
        </w:rPr>
        <w:t xml:space="preserve">HD </w:t>
      </w:r>
      <w:bookmarkStart w:id="466" w:name="OLE_LINK2333"/>
      <w:bookmarkStart w:id="467" w:name="OLE_LINK2334"/>
      <w:r w:rsidR="00653707" w:rsidRPr="00BF55BA">
        <w:rPr>
          <w:rFonts w:ascii="Book Antiqua" w:hAnsi="Book Antiqua"/>
          <w:lang w:val="en-GB"/>
        </w:rPr>
        <w:t xml:space="preserve">narrow-band imaging </w:t>
      </w:r>
      <w:bookmarkEnd w:id="466"/>
      <w:bookmarkEnd w:id="467"/>
      <w:r w:rsidR="00653707" w:rsidRPr="00BF55BA">
        <w:rPr>
          <w:rFonts w:ascii="Book Antiqua" w:hAnsi="Book Antiqua"/>
          <w:lang w:val="en-GB"/>
        </w:rPr>
        <w:t>(</w:t>
      </w:r>
      <w:r w:rsidR="00B75DC4" w:rsidRPr="00BF55BA">
        <w:rPr>
          <w:rFonts w:ascii="Book Antiqua" w:hAnsi="Book Antiqua"/>
          <w:lang w:val="en-GB"/>
        </w:rPr>
        <w:t>HD-</w:t>
      </w:r>
      <w:r w:rsidR="00653707" w:rsidRPr="00BF55BA">
        <w:rPr>
          <w:rFonts w:ascii="Book Antiqua" w:hAnsi="Book Antiqua"/>
          <w:lang w:val="en-GB"/>
        </w:rPr>
        <w:t>NBI)</w:t>
      </w:r>
      <w:r w:rsidR="009F12DB" w:rsidRPr="00BF55BA">
        <w:rPr>
          <w:rFonts w:ascii="Book Antiqua" w:hAnsi="Book Antiqua"/>
          <w:lang w:val="en-GB"/>
        </w:rPr>
        <w:t xml:space="preserve">. HD-WL </w:t>
      </w:r>
      <w:r w:rsidR="00C074A6" w:rsidRPr="00BF55BA">
        <w:rPr>
          <w:rFonts w:ascii="Book Antiqua" w:hAnsi="Book Antiqua"/>
          <w:lang w:val="en-GB"/>
        </w:rPr>
        <w:t>colonoscopy</w:t>
      </w:r>
      <w:r w:rsidR="00653707" w:rsidRPr="00BF55BA">
        <w:rPr>
          <w:rFonts w:ascii="Book Antiqua" w:hAnsi="Book Antiqua"/>
          <w:lang w:val="en-GB"/>
        </w:rPr>
        <w:t xml:space="preserve"> significantly improved the t</w:t>
      </w:r>
      <w:r w:rsidRPr="00BF55BA">
        <w:rPr>
          <w:rFonts w:ascii="Book Antiqua" w:hAnsi="Book Antiqua"/>
          <w:lang w:val="en-GB"/>
        </w:rPr>
        <w:t>otal number of adenomas, adenomas per colonoscopy</w:t>
      </w:r>
      <w:r w:rsidR="00653707" w:rsidRPr="00BF55BA">
        <w:rPr>
          <w:rFonts w:ascii="Book Antiqua" w:hAnsi="Book Antiqua"/>
          <w:lang w:val="en-GB"/>
        </w:rPr>
        <w:t xml:space="preserve">, patients with flat adenomas and right-sided adenomas </w:t>
      </w:r>
      <w:r w:rsidR="005852E0" w:rsidRPr="00BF55BA">
        <w:rPr>
          <w:rFonts w:ascii="Book Antiqua" w:hAnsi="Book Antiqua"/>
          <w:lang w:val="en-GB"/>
        </w:rPr>
        <w:t xml:space="preserve">(19% </w:t>
      </w:r>
      <w:r w:rsidR="00776C33" w:rsidRPr="00BF55BA">
        <w:rPr>
          <w:rFonts w:ascii="Book Antiqua" w:hAnsi="Book Antiqua"/>
          <w:i/>
          <w:lang w:val="en-GB"/>
        </w:rPr>
        <w:t>vs</w:t>
      </w:r>
      <w:r w:rsidR="005852E0" w:rsidRPr="00BF55BA">
        <w:rPr>
          <w:rFonts w:ascii="Book Antiqua" w:hAnsi="Book Antiqua"/>
          <w:lang w:val="en-GB"/>
        </w:rPr>
        <w:t xml:space="preserve"> 34%)</w:t>
      </w:r>
      <w:r w:rsidR="009F12DB" w:rsidRPr="00BF55BA">
        <w:rPr>
          <w:rFonts w:ascii="Book Antiqua" w:hAnsi="Book Antiqua"/>
          <w:lang w:val="en-GB"/>
        </w:rPr>
        <w:t>. There was a non-significant trend to improv</w:t>
      </w:r>
      <w:r w:rsidR="0068747D" w:rsidRPr="00BF55BA">
        <w:rPr>
          <w:rFonts w:ascii="Book Antiqua" w:hAnsi="Book Antiqua"/>
          <w:lang w:val="en-GB"/>
        </w:rPr>
        <w:t>ing</w:t>
      </w:r>
      <w:r w:rsidR="009F12DB" w:rsidRPr="00BF55BA">
        <w:rPr>
          <w:rFonts w:ascii="Book Antiqua" w:hAnsi="Book Antiqua"/>
          <w:lang w:val="en-GB"/>
        </w:rPr>
        <w:t xml:space="preserve"> the</w:t>
      </w:r>
      <w:r w:rsidR="00653707" w:rsidRPr="00BF55BA">
        <w:rPr>
          <w:rFonts w:ascii="Book Antiqua" w:hAnsi="Book Antiqua"/>
          <w:lang w:val="en-GB"/>
        </w:rPr>
        <w:t xml:space="preserve"> ADR (</w:t>
      </w:r>
      <w:r w:rsidR="005852E0" w:rsidRPr="00BF55BA">
        <w:rPr>
          <w:rFonts w:ascii="Book Antiqua" w:hAnsi="Book Antiqua"/>
          <w:lang w:val="en-GB"/>
        </w:rPr>
        <w:t xml:space="preserve">38.6% </w:t>
      </w:r>
      <w:r w:rsidR="00776C33" w:rsidRPr="00BF55BA">
        <w:rPr>
          <w:rFonts w:ascii="Book Antiqua" w:hAnsi="Book Antiqua"/>
          <w:i/>
          <w:lang w:val="en-GB"/>
        </w:rPr>
        <w:t>vs</w:t>
      </w:r>
      <w:r w:rsidR="005852E0" w:rsidRPr="00BF55BA">
        <w:rPr>
          <w:rFonts w:ascii="Book Antiqua" w:hAnsi="Book Antiqua"/>
          <w:lang w:val="en-GB"/>
        </w:rPr>
        <w:t xml:space="preserve"> 45.7%</w:t>
      </w:r>
      <w:r w:rsidR="002369CC" w:rsidRPr="00BF55BA">
        <w:rPr>
          <w:rFonts w:ascii="Book Antiqua" w:hAnsi="Book Antiqua" w:hint="eastAsia"/>
          <w:lang w:val="en-GB" w:eastAsia="zh-CN"/>
        </w:rPr>
        <w:t xml:space="preserve">, </w:t>
      </w:r>
      <w:r w:rsidR="002369CC" w:rsidRPr="00BF55BA">
        <w:rPr>
          <w:rFonts w:ascii="Book Antiqua" w:hAnsi="Book Antiqua"/>
          <w:i/>
          <w:lang w:val="en-GB"/>
        </w:rPr>
        <w:t xml:space="preserve">P = </w:t>
      </w:r>
      <w:r w:rsidR="00DB0885" w:rsidRPr="00BF55BA">
        <w:rPr>
          <w:rFonts w:ascii="Book Antiqua" w:hAnsi="Book Antiqua"/>
          <w:lang w:val="en-GB"/>
        </w:rPr>
        <w:t>0.17</w:t>
      </w:r>
      <w:r w:rsidR="005852E0" w:rsidRPr="00BF55BA">
        <w:rPr>
          <w:rFonts w:ascii="Book Antiqua" w:hAnsi="Book Antiqua"/>
          <w:lang w:val="en-GB"/>
        </w:rPr>
        <w:t>)</w:t>
      </w:r>
      <w:r w:rsidR="00DF68B2" w:rsidRPr="00BF55BA">
        <w:rPr>
          <w:rFonts w:ascii="Book Antiqua" w:hAnsi="Book Antiqua"/>
          <w:vertAlign w:val="superscript"/>
          <w:lang w:val="en-GB"/>
        </w:rPr>
        <w:t>[</w:t>
      </w:r>
      <w:r w:rsidR="00114BBE" w:rsidRPr="00BF55BA">
        <w:rPr>
          <w:rFonts w:ascii="Book Antiqua" w:hAnsi="Book Antiqua"/>
          <w:vertAlign w:val="superscript"/>
          <w:lang w:val="en-GB"/>
        </w:rPr>
        <w:t>4</w:t>
      </w:r>
      <w:r w:rsidR="00B53AF2" w:rsidRPr="00BF55BA">
        <w:rPr>
          <w:rFonts w:ascii="Book Antiqua" w:hAnsi="Book Antiqua"/>
          <w:vertAlign w:val="superscript"/>
          <w:lang w:val="en-GB"/>
        </w:rPr>
        <w:t>8</w:t>
      </w:r>
      <w:r w:rsidR="00DF68B2" w:rsidRPr="00BF55BA">
        <w:rPr>
          <w:rFonts w:ascii="Book Antiqua" w:hAnsi="Book Antiqua"/>
          <w:vertAlign w:val="superscript"/>
          <w:lang w:val="en-GB"/>
        </w:rPr>
        <w:t>]</w:t>
      </w:r>
      <w:r w:rsidR="00653707" w:rsidRPr="00BF55BA">
        <w:rPr>
          <w:rFonts w:ascii="Book Antiqua" w:hAnsi="Book Antiqua"/>
          <w:lang w:val="en-GB"/>
        </w:rPr>
        <w:t>.</w:t>
      </w:r>
      <w:r w:rsidRPr="00BF55BA">
        <w:rPr>
          <w:rFonts w:ascii="Book Antiqua" w:hAnsi="Book Antiqua"/>
          <w:lang w:val="en-GB"/>
        </w:rPr>
        <w:t xml:space="preserve"> In other words, </w:t>
      </w:r>
      <w:r w:rsidR="0011695E" w:rsidRPr="00BF55BA">
        <w:rPr>
          <w:rFonts w:ascii="Book Antiqua" w:hAnsi="Book Antiqua"/>
          <w:lang w:val="en-GB"/>
        </w:rPr>
        <w:t>HD</w:t>
      </w:r>
      <w:r w:rsidRPr="00BF55BA">
        <w:rPr>
          <w:rFonts w:ascii="Book Antiqua" w:hAnsi="Book Antiqua"/>
          <w:lang w:val="en-GB"/>
        </w:rPr>
        <w:t xml:space="preserve"> did not increase the number of patients </w:t>
      </w:r>
      <w:r w:rsidR="006427FB" w:rsidRPr="00BF55BA">
        <w:rPr>
          <w:rFonts w:ascii="Book Antiqua" w:hAnsi="Book Antiqua"/>
          <w:lang w:val="en-GB"/>
        </w:rPr>
        <w:t>with at least one</w:t>
      </w:r>
      <w:r w:rsidRPr="00BF55BA">
        <w:rPr>
          <w:rFonts w:ascii="Book Antiqua" w:hAnsi="Book Antiqua"/>
          <w:lang w:val="en-GB"/>
        </w:rPr>
        <w:t xml:space="preserve"> ad</w:t>
      </w:r>
      <w:r w:rsidR="006427FB" w:rsidRPr="00BF55BA">
        <w:rPr>
          <w:rFonts w:ascii="Book Antiqua" w:hAnsi="Book Antiqua"/>
          <w:lang w:val="en-GB"/>
        </w:rPr>
        <w:t xml:space="preserve">enoma but </w:t>
      </w:r>
      <w:r w:rsidR="0011695E" w:rsidRPr="00BF55BA">
        <w:rPr>
          <w:rFonts w:ascii="Book Antiqua" w:hAnsi="Book Antiqua"/>
          <w:lang w:val="en-GB"/>
        </w:rPr>
        <w:t xml:space="preserve">it was associated with the identification of </w:t>
      </w:r>
      <w:r w:rsidR="006427FB" w:rsidRPr="00BF55BA">
        <w:rPr>
          <w:rFonts w:ascii="Book Antiqua" w:hAnsi="Book Antiqua"/>
          <w:lang w:val="en-GB"/>
        </w:rPr>
        <w:t>more</w:t>
      </w:r>
      <w:r w:rsidRPr="00BF55BA">
        <w:rPr>
          <w:rFonts w:ascii="Book Antiqua" w:hAnsi="Book Antiqua"/>
          <w:lang w:val="en-GB"/>
        </w:rPr>
        <w:t xml:space="preserve"> </w:t>
      </w:r>
      <w:r w:rsidR="006427FB" w:rsidRPr="00BF55BA">
        <w:rPr>
          <w:rFonts w:ascii="Book Antiqua" w:hAnsi="Book Antiqua"/>
          <w:lang w:val="en-GB"/>
        </w:rPr>
        <w:t xml:space="preserve">adenomas </w:t>
      </w:r>
      <w:r w:rsidRPr="00BF55BA">
        <w:rPr>
          <w:rFonts w:ascii="Book Antiqua" w:hAnsi="Book Antiqua"/>
          <w:lang w:val="en-GB"/>
        </w:rPr>
        <w:t>and more flat lesions in those</w:t>
      </w:r>
      <w:r w:rsidR="005A44DD" w:rsidRPr="00BF55BA">
        <w:rPr>
          <w:rFonts w:ascii="Book Antiqua" w:hAnsi="Book Antiqua"/>
          <w:lang w:val="en-GB"/>
        </w:rPr>
        <w:t xml:space="preserve"> patients</w:t>
      </w:r>
      <w:r w:rsidRPr="00BF55BA">
        <w:rPr>
          <w:rFonts w:ascii="Book Antiqua" w:hAnsi="Book Antiqua"/>
          <w:lang w:val="en-GB"/>
        </w:rPr>
        <w:t xml:space="preserve"> that did have adenomas</w:t>
      </w:r>
      <w:r w:rsidR="00C074A6" w:rsidRPr="00BF55BA">
        <w:rPr>
          <w:rFonts w:ascii="Book Antiqua" w:hAnsi="Book Antiqua"/>
          <w:lang w:val="en-GB"/>
        </w:rPr>
        <w:t>.</w:t>
      </w:r>
    </w:p>
    <w:p w14:paraId="3FCBD78E" w14:textId="7D3F85FF" w:rsidR="00DF2639" w:rsidRPr="00BF55BA" w:rsidRDefault="0011695E" w:rsidP="002369CC">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In contrast, a</w:t>
      </w:r>
      <w:r w:rsidR="005248BF" w:rsidRPr="00BF55BA">
        <w:rPr>
          <w:rFonts w:ascii="Book Antiqua" w:hAnsi="Book Antiqua"/>
          <w:lang w:val="en-GB"/>
        </w:rPr>
        <w:t xml:space="preserve"> re</w:t>
      </w:r>
      <w:r w:rsidR="00255425" w:rsidRPr="00BF55BA">
        <w:rPr>
          <w:rFonts w:ascii="Book Antiqua" w:hAnsi="Book Antiqua"/>
          <w:lang w:val="en-GB"/>
        </w:rPr>
        <w:t>cent m</w:t>
      </w:r>
      <w:r w:rsidR="005248BF" w:rsidRPr="00BF55BA">
        <w:rPr>
          <w:rFonts w:ascii="Book Antiqua" w:hAnsi="Book Antiqua"/>
          <w:lang w:val="en-GB"/>
        </w:rPr>
        <w:t>eta-analysis</w:t>
      </w:r>
      <w:r w:rsidR="00DF68B2" w:rsidRPr="00BF55BA">
        <w:rPr>
          <w:rFonts w:ascii="Book Antiqua" w:hAnsi="Book Antiqua"/>
          <w:vertAlign w:val="superscript"/>
          <w:lang w:val="en-GB"/>
        </w:rPr>
        <w:t>[</w:t>
      </w:r>
      <w:r w:rsidR="005248BF" w:rsidRPr="00BF55BA">
        <w:rPr>
          <w:rFonts w:ascii="Book Antiqua" w:hAnsi="Book Antiqua"/>
          <w:vertAlign w:val="superscript"/>
          <w:lang w:val="en-GB"/>
        </w:rPr>
        <w:t>4</w:t>
      </w:r>
      <w:r w:rsidR="00B53AF2" w:rsidRPr="00BF55BA">
        <w:rPr>
          <w:rFonts w:ascii="Book Antiqua" w:hAnsi="Book Antiqua"/>
          <w:vertAlign w:val="superscript"/>
          <w:lang w:val="en-GB"/>
        </w:rPr>
        <w:t>9</w:t>
      </w:r>
      <w:r w:rsidR="00DF68B2" w:rsidRPr="00BF55BA">
        <w:rPr>
          <w:rFonts w:ascii="Book Antiqua" w:hAnsi="Book Antiqua"/>
          <w:vertAlign w:val="superscript"/>
          <w:lang w:val="en-GB"/>
        </w:rPr>
        <w:t>]</w:t>
      </w:r>
      <w:r w:rsidR="005248BF" w:rsidRPr="00BF55BA">
        <w:rPr>
          <w:rFonts w:ascii="Book Antiqua" w:hAnsi="Book Antiqua"/>
          <w:lang w:val="en-GB"/>
        </w:rPr>
        <w:t xml:space="preserve"> including RCT, prospective and </w:t>
      </w:r>
      <w:r w:rsidR="005A44DD" w:rsidRPr="00BF55BA">
        <w:rPr>
          <w:rFonts w:ascii="Book Antiqua" w:hAnsi="Book Antiqua"/>
          <w:lang w:val="en-GB"/>
        </w:rPr>
        <w:t>retrospective studies</w:t>
      </w:r>
      <w:r w:rsidR="00255425" w:rsidRPr="00BF55BA">
        <w:rPr>
          <w:rFonts w:ascii="Book Antiqua" w:hAnsi="Book Antiqua"/>
          <w:lang w:val="en-GB"/>
        </w:rPr>
        <w:t xml:space="preserve">, showed </w:t>
      </w:r>
      <w:r w:rsidR="005A44DD" w:rsidRPr="00BF55BA">
        <w:rPr>
          <w:rFonts w:ascii="Book Antiqua" w:hAnsi="Book Antiqua"/>
          <w:lang w:val="en-GB"/>
        </w:rPr>
        <w:t xml:space="preserve">an </w:t>
      </w:r>
      <w:r w:rsidR="00255425" w:rsidRPr="00BF55BA">
        <w:rPr>
          <w:rFonts w:ascii="Book Antiqua" w:hAnsi="Book Antiqua"/>
          <w:lang w:val="en-GB"/>
        </w:rPr>
        <w:t xml:space="preserve">overall increase in the ADR </w:t>
      </w:r>
      <w:r w:rsidR="009F12DB" w:rsidRPr="00BF55BA">
        <w:rPr>
          <w:rFonts w:ascii="Book Antiqua" w:hAnsi="Book Antiqua"/>
          <w:lang w:val="en-GB"/>
        </w:rPr>
        <w:t xml:space="preserve">with the use </w:t>
      </w:r>
      <w:r w:rsidR="00255425" w:rsidRPr="00BF55BA">
        <w:rPr>
          <w:rFonts w:ascii="Book Antiqua" w:hAnsi="Book Antiqua"/>
          <w:lang w:val="en-GB"/>
        </w:rPr>
        <w:t>of HD colonoscopy</w:t>
      </w:r>
      <w:r w:rsidR="009F12DB" w:rsidRPr="00BF55BA">
        <w:rPr>
          <w:rFonts w:ascii="Book Antiqua" w:hAnsi="Book Antiqua"/>
          <w:lang w:val="en-GB"/>
        </w:rPr>
        <w:t xml:space="preserve"> compar</w:t>
      </w:r>
      <w:r w:rsidR="00471B4D" w:rsidRPr="00BF55BA">
        <w:rPr>
          <w:rFonts w:ascii="Book Antiqua" w:hAnsi="Book Antiqua"/>
          <w:lang w:val="en-GB"/>
        </w:rPr>
        <w:t>ed</w:t>
      </w:r>
      <w:r w:rsidR="009F12DB" w:rsidRPr="00BF55BA">
        <w:rPr>
          <w:rFonts w:ascii="Book Antiqua" w:hAnsi="Book Antiqua"/>
          <w:lang w:val="en-GB"/>
        </w:rPr>
        <w:t xml:space="preserve"> w</w:t>
      </w:r>
      <w:r w:rsidR="00255425" w:rsidRPr="00BF55BA">
        <w:rPr>
          <w:rFonts w:ascii="Book Antiqua" w:hAnsi="Book Antiqua"/>
          <w:lang w:val="en-GB"/>
        </w:rPr>
        <w:t xml:space="preserve">ith SD colonoscopy. No difference in the detection of </w:t>
      </w:r>
      <w:r w:rsidR="00E33933" w:rsidRPr="00BF55BA">
        <w:rPr>
          <w:rFonts w:ascii="Book Antiqua" w:hAnsi="Book Antiqua"/>
          <w:lang w:val="en-GB"/>
        </w:rPr>
        <w:t>advanced adenomas (</w:t>
      </w:r>
      <w:r w:rsidR="005248BF" w:rsidRPr="00BF55BA">
        <w:rPr>
          <w:rFonts w:ascii="Book Antiqua" w:hAnsi="Book Antiqua"/>
          <w:lang w:val="en-GB"/>
        </w:rPr>
        <w:t>larger than 10</w:t>
      </w:r>
      <w:r w:rsidR="002369CC" w:rsidRPr="00BF55BA">
        <w:rPr>
          <w:rFonts w:ascii="Book Antiqua" w:hAnsi="Book Antiqua" w:hint="eastAsia"/>
          <w:lang w:val="en-GB" w:eastAsia="zh-CN"/>
        </w:rPr>
        <w:t xml:space="preserve"> </w:t>
      </w:r>
      <w:r w:rsidR="005248BF" w:rsidRPr="00BF55BA">
        <w:rPr>
          <w:rFonts w:ascii="Book Antiqua" w:hAnsi="Book Antiqua"/>
          <w:lang w:val="en-GB"/>
        </w:rPr>
        <w:t>mm or</w:t>
      </w:r>
      <w:r w:rsidR="00E33933" w:rsidRPr="00BF55BA">
        <w:rPr>
          <w:rFonts w:ascii="Book Antiqua" w:hAnsi="Book Antiqua"/>
          <w:lang w:val="en-GB"/>
        </w:rPr>
        <w:t xml:space="preserve"> with villous component or high-grade dysplasia)</w:t>
      </w:r>
      <w:r w:rsidR="00255425" w:rsidRPr="00BF55BA">
        <w:rPr>
          <w:rFonts w:ascii="Book Antiqua" w:hAnsi="Book Antiqua"/>
          <w:lang w:val="en-GB"/>
        </w:rPr>
        <w:t xml:space="preserve"> was observed</w:t>
      </w:r>
      <w:r w:rsidR="00E33933" w:rsidRPr="00BF55BA">
        <w:rPr>
          <w:rFonts w:ascii="Book Antiqua" w:hAnsi="Book Antiqua"/>
          <w:lang w:val="en-GB"/>
        </w:rPr>
        <w:t xml:space="preserve">. The authors </w:t>
      </w:r>
      <w:r w:rsidR="00255425" w:rsidRPr="00BF55BA">
        <w:rPr>
          <w:rFonts w:ascii="Book Antiqua" w:hAnsi="Book Antiqua"/>
          <w:lang w:val="en-GB"/>
        </w:rPr>
        <w:t>recommended</w:t>
      </w:r>
      <w:r w:rsidR="00E33933" w:rsidRPr="00BF55BA">
        <w:rPr>
          <w:rFonts w:ascii="Book Antiqua" w:hAnsi="Book Antiqua"/>
          <w:lang w:val="en-GB"/>
        </w:rPr>
        <w:t xml:space="preserve"> </w:t>
      </w:r>
      <w:r w:rsidRPr="00BF55BA">
        <w:rPr>
          <w:rFonts w:ascii="Book Antiqua" w:hAnsi="Book Antiqua"/>
          <w:lang w:val="en-GB"/>
        </w:rPr>
        <w:t xml:space="preserve">interpreting </w:t>
      </w:r>
      <w:r w:rsidR="00E33933" w:rsidRPr="00BF55BA">
        <w:rPr>
          <w:rFonts w:ascii="Book Antiqua" w:hAnsi="Book Antiqua"/>
          <w:lang w:val="en-GB"/>
        </w:rPr>
        <w:t>the</w:t>
      </w:r>
      <w:r w:rsidRPr="00BF55BA">
        <w:rPr>
          <w:rFonts w:ascii="Book Antiqua" w:hAnsi="Book Antiqua"/>
          <w:lang w:val="en-GB"/>
        </w:rPr>
        <w:t>se</w:t>
      </w:r>
      <w:r w:rsidR="00E33933" w:rsidRPr="00BF55BA">
        <w:rPr>
          <w:rFonts w:ascii="Book Antiqua" w:hAnsi="Book Antiqua"/>
          <w:lang w:val="en-GB"/>
        </w:rPr>
        <w:t xml:space="preserve"> results with caution given the heterogeneity of the studies with ADR</w:t>
      </w:r>
      <w:r w:rsidR="00B96F9F" w:rsidRPr="00BF55BA">
        <w:rPr>
          <w:rFonts w:ascii="Book Antiqua" w:hAnsi="Book Antiqua"/>
          <w:lang w:val="en-GB"/>
        </w:rPr>
        <w:t xml:space="preserve"> ranging</w:t>
      </w:r>
      <w:r w:rsidR="00E33933" w:rsidRPr="00BF55BA">
        <w:rPr>
          <w:rFonts w:ascii="Book Antiqua" w:hAnsi="Book Antiqua"/>
          <w:lang w:val="en-GB"/>
        </w:rPr>
        <w:t xml:space="preserve"> from 23% to 65%</w:t>
      </w:r>
      <w:r w:rsidR="005A44DD" w:rsidRPr="00BF55BA">
        <w:rPr>
          <w:rFonts w:ascii="Book Antiqua" w:hAnsi="Book Antiqua"/>
          <w:lang w:val="en-GB"/>
        </w:rPr>
        <w:t>. They also</w:t>
      </w:r>
      <w:r w:rsidR="00255425" w:rsidRPr="00BF55BA">
        <w:rPr>
          <w:rFonts w:ascii="Book Antiqua" w:hAnsi="Book Antiqua"/>
          <w:lang w:val="en-GB"/>
        </w:rPr>
        <w:t xml:space="preserve"> </w:t>
      </w:r>
      <w:r w:rsidR="00E33933" w:rsidRPr="00BF55BA">
        <w:rPr>
          <w:rFonts w:ascii="Book Antiqua" w:hAnsi="Book Antiqua"/>
          <w:lang w:val="en-GB"/>
        </w:rPr>
        <w:t>suggested that longer term outcomes such the interval or missed CRC should be studied in prospective RCT.</w:t>
      </w:r>
    </w:p>
    <w:p w14:paraId="0A194259" w14:textId="151EC13E" w:rsidR="009F12DB" w:rsidRPr="00BF55BA" w:rsidRDefault="009F12DB" w:rsidP="002369CC">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Currently, the ESGE recommends the use of HD-WL endoscopy for average-risk population screening colonoscopy</w:t>
      </w:r>
      <w:r w:rsidR="00DF68B2" w:rsidRPr="00BF55BA">
        <w:rPr>
          <w:rFonts w:ascii="Book Antiqua" w:hAnsi="Book Antiqua"/>
          <w:vertAlign w:val="superscript"/>
          <w:lang w:val="en-GB"/>
        </w:rPr>
        <w:t>[</w:t>
      </w:r>
      <w:r w:rsidR="00B53AF2" w:rsidRPr="00BF55BA">
        <w:rPr>
          <w:rFonts w:ascii="Book Antiqua" w:hAnsi="Book Antiqua"/>
          <w:vertAlign w:val="superscript"/>
          <w:lang w:val="en-GB"/>
        </w:rPr>
        <w:t>50</w:t>
      </w:r>
      <w:r w:rsidR="00DF68B2" w:rsidRPr="00BF55BA">
        <w:rPr>
          <w:rFonts w:ascii="Book Antiqua" w:hAnsi="Book Antiqua"/>
          <w:vertAlign w:val="superscript"/>
          <w:lang w:val="en-GB"/>
        </w:rPr>
        <w:t>]</w:t>
      </w:r>
      <w:r w:rsidRPr="00BF55BA">
        <w:rPr>
          <w:rFonts w:ascii="Book Antiqua" w:hAnsi="Book Antiqua"/>
          <w:lang w:val="en-GB"/>
        </w:rPr>
        <w:t>.</w:t>
      </w:r>
    </w:p>
    <w:p w14:paraId="0613090E" w14:textId="77777777" w:rsidR="00DF2639" w:rsidRPr="00BF55BA" w:rsidRDefault="00DF2639" w:rsidP="00FA590E">
      <w:pPr>
        <w:adjustRightInd w:val="0"/>
        <w:snapToGrid w:val="0"/>
        <w:spacing w:line="360" w:lineRule="auto"/>
        <w:jc w:val="both"/>
        <w:rPr>
          <w:rFonts w:ascii="Book Antiqua" w:hAnsi="Book Antiqua"/>
          <w:lang w:val="en-GB"/>
        </w:rPr>
      </w:pPr>
    </w:p>
    <w:p w14:paraId="0E00F4D7" w14:textId="37781733" w:rsidR="00653707" w:rsidRPr="00BF55BA" w:rsidRDefault="004570CA"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V</w:t>
      </w:r>
      <w:r w:rsidR="002369CC" w:rsidRPr="00BF55BA">
        <w:rPr>
          <w:rFonts w:ascii="Book Antiqua" w:hAnsi="Book Antiqua"/>
          <w:b/>
          <w:i/>
          <w:lang w:val="en-GB"/>
        </w:rPr>
        <w:t xml:space="preserve">irtual chromoendoscopy modalities </w:t>
      </w:r>
      <w:r w:rsidR="0001407C" w:rsidRPr="00BF55BA">
        <w:rPr>
          <w:rFonts w:ascii="Book Antiqua" w:hAnsi="Book Antiqua"/>
          <w:b/>
          <w:i/>
          <w:lang w:val="en-GB"/>
        </w:rPr>
        <w:t>(</w:t>
      </w:r>
      <w:r w:rsidR="00653707" w:rsidRPr="00BF55BA">
        <w:rPr>
          <w:rFonts w:ascii="Book Antiqua" w:hAnsi="Book Antiqua"/>
          <w:b/>
          <w:i/>
          <w:lang w:val="en-GB"/>
        </w:rPr>
        <w:t>NBI, FICE</w:t>
      </w:r>
      <w:r w:rsidR="0001407C" w:rsidRPr="00BF55BA">
        <w:rPr>
          <w:rFonts w:ascii="Book Antiqua" w:hAnsi="Book Antiqua"/>
          <w:b/>
          <w:i/>
          <w:lang w:val="en-GB"/>
        </w:rPr>
        <w:t xml:space="preserve"> and i-scan</w:t>
      </w:r>
      <w:r w:rsidR="00653707" w:rsidRPr="00BF55BA">
        <w:rPr>
          <w:rFonts w:ascii="Book Antiqua" w:hAnsi="Book Antiqua"/>
          <w:b/>
          <w:i/>
          <w:lang w:val="en-GB"/>
        </w:rPr>
        <w:t>)</w:t>
      </w:r>
    </w:p>
    <w:p w14:paraId="656ACB17" w14:textId="2FFEB275" w:rsidR="00BD223E" w:rsidRPr="00BF55BA" w:rsidRDefault="000C4572" w:rsidP="00FA590E">
      <w:pPr>
        <w:adjustRightInd w:val="0"/>
        <w:snapToGrid w:val="0"/>
        <w:spacing w:line="360" w:lineRule="auto"/>
        <w:jc w:val="both"/>
        <w:rPr>
          <w:rFonts w:ascii="Book Antiqua" w:hAnsi="Book Antiqua"/>
          <w:lang w:val="en-GB"/>
        </w:rPr>
      </w:pPr>
      <w:r w:rsidRPr="00BF55BA">
        <w:rPr>
          <w:rFonts w:ascii="Book Antiqua" w:hAnsi="Book Antiqua"/>
          <w:lang w:val="en-GB"/>
        </w:rPr>
        <w:t xml:space="preserve">In parallel with the </w:t>
      </w:r>
      <w:r w:rsidR="00E94963" w:rsidRPr="00BF55BA">
        <w:rPr>
          <w:rFonts w:ascii="Book Antiqua" w:hAnsi="Book Antiqua"/>
          <w:lang w:val="en-GB"/>
        </w:rPr>
        <w:t>development</w:t>
      </w:r>
      <w:r w:rsidRPr="00BF55BA">
        <w:rPr>
          <w:rFonts w:ascii="Book Antiqua" w:hAnsi="Book Antiqua"/>
          <w:lang w:val="en-GB"/>
        </w:rPr>
        <w:t xml:space="preserve"> of HD endoscopy</w:t>
      </w:r>
      <w:r w:rsidR="0011695E" w:rsidRPr="00BF55BA">
        <w:rPr>
          <w:rFonts w:ascii="Book Antiqua" w:hAnsi="Book Antiqua"/>
          <w:lang w:val="en-GB"/>
        </w:rPr>
        <w:t>,</w:t>
      </w:r>
      <w:r w:rsidRPr="00BF55BA">
        <w:rPr>
          <w:rFonts w:ascii="Book Antiqua" w:hAnsi="Book Antiqua"/>
          <w:lang w:val="en-GB"/>
        </w:rPr>
        <w:t xml:space="preserve"> different endoscopic </w:t>
      </w:r>
      <w:r w:rsidR="007C7465" w:rsidRPr="00BF55BA">
        <w:rPr>
          <w:rFonts w:ascii="Book Antiqua" w:hAnsi="Book Antiqua"/>
          <w:lang w:val="en-GB"/>
        </w:rPr>
        <w:t xml:space="preserve">image-enhancement </w:t>
      </w:r>
      <w:r w:rsidRPr="00BF55BA">
        <w:rPr>
          <w:rFonts w:ascii="Book Antiqua" w:hAnsi="Book Antiqua"/>
          <w:lang w:val="en-GB"/>
        </w:rPr>
        <w:t>modalities have been developed</w:t>
      </w:r>
      <w:r w:rsidR="0011695E" w:rsidRPr="00BF55BA">
        <w:rPr>
          <w:rFonts w:ascii="Book Antiqua" w:hAnsi="Book Antiqua"/>
          <w:lang w:val="en-GB"/>
        </w:rPr>
        <w:t>: narrow</w:t>
      </w:r>
      <w:r w:rsidRPr="00BF55BA">
        <w:rPr>
          <w:rFonts w:ascii="Book Antiqua" w:hAnsi="Book Antiqua"/>
          <w:lang w:val="en-GB"/>
        </w:rPr>
        <w:t>-band imaging</w:t>
      </w:r>
      <w:r w:rsidR="007C7465" w:rsidRPr="00BF55BA">
        <w:rPr>
          <w:rFonts w:ascii="Book Antiqua" w:hAnsi="Book Antiqua"/>
          <w:lang w:val="en-GB"/>
        </w:rPr>
        <w:t xml:space="preserve"> (NBI) (Olympus, Tokyo, Japan)</w:t>
      </w:r>
      <w:r w:rsidR="0001407C" w:rsidRPr="00BF55BA">
        <w:rPr>
          <w:rFonts w:ascii="Book Antiqua" w:hAnsi="Book Antiqua"/>
          <w:lang w:val="en-GB"/>
        </w:rPr>
        <w:t xml:space="preserve">, flexible spectral imaging colour enhancement </w:t>
      </w:r>
      <w:r w:rsidR="007C7465" w:rsidRPr="00BF55BA">
        <w:rPr>
          <w:rFonts w:ascii="Book Antiqua" w:hAnsi="Book Antiqua"/>
          <w:lang w:val="en-GB"/>
        </w:rPr>
        <w:t xml:space="preserve">(FICE) (Fujinon, Tokyo, </w:t>
      </w:r>
      <w:r w:rsidR="007001C3" w:rsidRPr="00BF55BA">
        <w:rPr>
          <w:rFonts w:ascii="Book Antiqua" w:hAnsi="Book Antiqua"/>
          <w:lang w:val="en-GB"/>
        </w:rPr>
        <w:t>J</w:t>
      </w:r>
      <w:r w:rsidR="007C7465" w:rsidRPr="00BF55BA">
        <w:rPr>
          <w:rFonts w:ascii="Book Antiqua" w:hAnsi="Book Antiqua"/>
          <w:lang w:val="en-GB"/>
        </w:rPr>
        <w:t>apan)</w:t>
      </w:r>
      <w:r w:rsidR="0001407C" w:rsidRPr="00BF55BA">
        <w:rPr>
          <w:rFonts w:ascii="Book Antiqua" w:hAnsi="Book Antiqua"/>
          <w:lang w:val="en-GB"/>
        </w:rPr>
        <w:t xml:space="preserve"> and i-s</w:t>
      </w:r>
      <w:r w:rsidR="007C7465" w:rsidRPr="00BF55BA">
        <w:rPr>
          <w:rFonts w:ascii="Book Antiqua" w:hAnsi="Book Antiqua"/>
          <w:lang w:val="en-GB"/>
        </w:rPr>
        <w:t>can (Pentax, Tokyo, Japan)</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5</w:t>
      </w:r>
      <w:r w:rsidR="00B53AF2" w:rsidRPr="00BF55BA">
        <w:rPr>
          <w:rFonts w:ascii="Book Antiqua" w:hAnsi="Book Antiqua"/>
          <w:vertAlign w:val="superscript"/>
          <w:lang w:val="en-GB"/>
        </w:rPr>
        <w:t>1</w:t>
      </w:r>
      <w:r w:rsidR="004D28C1" w:rsidRPr="00BF55BA">
        <w:rPr>
          <w:rFonts w:ascii="Book Antiqua" w:hAnsi="Book Antiqua"/>
          <w:vertAlign w:val="superscript"/>
          <w:lang w:val="en-GB"/>
        </w:rPr>
        <w:t>,5</w:t>
      </w:r>
      <w:r w:rsidR="00B53AF2" w:rsidRPr="00BF55BA">
        <w:rPr>
          <w:rFonts w:ascii="Book Antiqua" w:hAnsi="Book Antiqua"/>
          <w:vertAlign w:val="superscript"/>
          <w:lang w:val="en-GB"/>
        </w:rPr>
        <w:t>2</w:t>
      </w:r>
      <w:r w:rsidR="007001C3" w:rsidRPr="00BF55BA">
        <w:rPr>
          <w:rFonts w:ascii="Book Antiqua" w:hAnsi="Book Antiqua"/>
          <w:vertAlign w:val="superscript"/>
          <w:lang w:val="en-GB"/>
        </w:rPr>
        <w:t>]</w:t>
      </w:r>
      <w:r w:rsidR="00C856F4" w:rsidRPr="00BF55BA">
        <w:rPr>
          <w:rFonts w:ascii="Book Antiqua" w:hAnsi="Book Antiqua"/>
          <w:lang w:val="en-GB"/>
        </w:rPr>
        <w:t>.</w:t>
      </w:r>
    </w:p>
    <w:p w14:paraId="4CFE2246" w14:textId="77777777" w:rsidR="0068246C" w:rsidRPr="00BF55BA" w:rsidRDefault="0011695E" w:rsidP="00962FC7">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A number of studies have been reported to determine if these sophisticated </w:t>
      </w:r>
      <w:r w:rsidR="00002AD3" w:rsidRPr="00BF55BA">
        <w:rPr>
          <w:rFonts w:ascii="Book Antiqua" w:hAnsi="Book Antiqua"/>
          <w:lang w:val="en-GB"/>
        </w:rPr>
        <w:t>virtual chromoendoscopy</w:t>
      </w:r>
      <w:r w:rsidR="005F3EF3" w:rsidRPr="00BF55BA">
        <w:rPr>
          <w:rFonts w:ascii="Book Antiqua" w:hAnsi="Book Antiqua"/>
          <w:lang w:val="en-GB"/>
        </w:rPr>
        <w:t xml:space="preserve"> </w:t>
      </w:r>
      <w:r w:rsidRPr="00BF55BA">
        <w:rPr>
          <w:rFonts w:ascii="Book Antiqua" w:hAnsi="Book Antiqua"/>
          <w:lang w:val="en-GB"/>
        </w:rPr>
        <w:t xml:space="preserve">modalities improve ADR compared to </w:t>
      </w:r>
      <w:r w:rsidR="00002AD3" w:rsidRPr="00BF55BA">
        <w:rPr>
          <w:rFonts w:ascii="Book Antiqua" w:hAnsi="Book Antiqua"/>
          <w:lang w:val="en-GB"/>
        </w:rPr>
        <w:t>WL</w:t>
      </w:r>
      <w:r w:rsidR="0068246C" w:rsidRPr="00BF55BA">
        <w:rPr>
          <w:rFonts w:ascii="Book Antiqua" w:hAnsi="Book Antiqua"/>
          <w:lang w:val="en-GB"/>
        </w:rPr>
        <w:t>.</w:t>
      </w:r>
    </w:p>
    <w:p w14:paraId="4C75A701" w14:textId="77777777" w:rsidR="00752BAA" w:rsidRPr="00BF55BA" w:rsidRDefault="00752BAA" w:rsidP="00FA590E">
      <w:pPr>
        <w:adjustRightInd w:val="0"/>
        <w:snapToGrid w:val="0"/>
        <w:spacing w:line="360" w:lineRule="auto"/>
        <w:jc w:val="both"/>
        <w:rPr>
          <w:rFonts w:ascii="Book Antiqua" w:hAnsi="Book Antiqua"/>
          <w:b/>
          <w:lang w:val="en-GB"/>
        </w:rPr>
      </w:pPr>
    </w:p>
    <w:p w14:paraId="59E90207" w14:textId="650D00DB" w:rsidR="00691BA4" w:rsidRPr="00BF55BA" w:rsidRDefault="009939FC" w:rsidP="00FA590E">
      <w:pPr>
        <w:adjustRightInd w:val="0"/>
        <w:snapToGrid w:val="0"/>
        <w:spacing w:line="360" w:lineRule="auto"/>
        <w:jc w:val="both"/>
        <w:rPr>
          <w:rFonts w:ascii="Book Antiqua" w:hAnsi="Book Antiqua"/>
          <w:lang w:val="en-GB"/>
        </w:rPr>
      </w:pPr>
      <w:r w:rsidRPr="00BF55BA">
        <w:rPr>
          <w:rFonts w:ascii="Book Antiqua" w:hAnsi="Book Antiqua"/>
          <w:b/>
          <w:lang w:val="en-GB"/>
        </w:rPr>
        <w:lastRenderedPageBreak/>
        <w:t>NBI:</w:t>
      </w:r>
      <w:r w:rsidR="00962FC7" w:rsidRPr="00BF55BA">
        <w:rPr>
          <w:rFonts w:ascii="Book Antiqua" w:hAnsi="Book Antiqua" w:hint="eastAsia"/>
          <w:b/>
          <w:lang w:val="en-GB" w:eastAsia="zh-CN"/>
        </w:rPr>
        <w:t xml:space="preserve"> </w:t>
      </w:r>
      <w:r w:rsidR="00691BA4" w:rsidRPr="00BF55BA">
        <w:rPr>
          <w:rFonts w:ascii="Book Antiqua" w:hAnsi="Book Antiqua"/>
          <w:lang w:val="en-GB"/>
        </w:rPr>
        <w:t>Olympus NBI utilises filters to selectively project light in the blue (415</w:t>
      </w:r>
      <w:r w:rsidR="00962FC7" w:rsidRPr="00BF55BA">
        <w:rPr>
          <w:rFonts w:ascii="Book Antiqua" w:hAnsi="Book Antiqua" w:hint="eastAsia"/>
          <w:lang w:val="en-GB" w:eastAsia="zh-CN"/>
        </w:rPr>
        <w:t xml:space="preserve"> </w:t>
      </w:r>
      <w:r w:rsidR="00691BA4" w:rsidRPr="00BF55BA">
        <w:rPr>
          <w:rFonts w:ascii="Book Antiqua" w:hAnsi="Book Antiqua"/>
          <w:lang w:val="en-GB"/>
        </w:rPr>
        <w:t>nm) and green (540</w:t>
      </w:r>
      <w:r w:rsidR="00962FC7" w:rsidRPr="00BF55BA">
        <w:rPr>
          <w:rFonts w:ascii="Book Antiqua" w:hAnsi="Book Antiqua" w:hint="eastAsia"/>
          <w:lang w:val="en-GB" w:eastAsia="zh-CN"/>
        </w:rPr>
        <w:t xml:space="preserve"> </w:t>
      </w:r>
      <w:r w:rsidR="00691BA4" w:rsidRPr="00BF55BA">
        <w:rPr>
          <w:rFonts w:ascii="Book Antiqua" w:hAnsi="Book Antiqua"/>
          <w:lang w:val="en-GB"/>
        </w:rPr>
        <w:t xml:space="preserve">nm) wavelengths from the processor unit which correspond with the </w:t>
      </w:r>
      <w:r w:rsidR="00621235" w:rsidRPr="00BF55BA">
        <w:rPr>
          <w:rFonts w:ascii="Book Antiqua" w:hAnsi="Book Antiqua"/>
          <w:lang w:val="en-GB"/>
        </w:rPr>
        <w:t xml:space="preserve">two </w:t>
      </w:r>
      <w:r w:rsidR="00691BA4" w:rsidRPr="00BF55BA">
        <w:rPr>
          <w:rFonts w:ascii="Book Antiqua" w:hAnsi="Book Antiqua"/>
          <w:lang w:val="en-GB"/>
        </w:rPr>
        <w:t>absorption peaks of haemoglobin. As shorter wavelengths have superficial tissue penetration and longer wavelengths deep tissue penetration, the images obtained with NBI correspond to enhanced prominence of superficial vascularity (blue light) and submucosal vessels (green light). Adenomas have a distinct vascular pattern which can be enhanced with NBI in comparison to normal colonic mucosa (</w:t>
      </w:r>
      <w:r w:rsidR="00962FC7" w:rsidRPr="00BF55BA">
        <w:rPr>
          <w:rFonts w:ascii="Book Antiqua" w:hAnsi="Book Antiqua"/>
          <w:lang w:val="en-GB"/>
        </w:rPr>
        <w:t>Figure</w:t>
      </w:r>
      <w:r w:rsidR="00145894">
        <w:rPr>
          <w:rFonts w:ascii="Book Antiqua" w:hAnsi="Book Antiqua" w:hint="eastAsia"/>
          <w:lang w:val="en-GB" w:eastAsia="zh-CN"/>
        </w:rPr>
        <w:t xml:space="preserve"> 1A-D)</w:t>
      </w:r>
      <w:r w:rsidR="00691BA4" w:rsidRPr="00BF55BA">
        <w:rPr>
          <w:rFonts w:ascii="Book Antiqua" w:hAnsi="Book Antiqua"/>
          <w:lang w:val="en-GB"/>
        </w:rPr>
        <w:t>.</w:t>
      </w:r>
    </w:p>
    <w:p w14:paraId="5AFFAE2B" w14:textId="4D04D181" w:rsidR="00E068A2" w:rsidRPr="00BF55BA" w:rsidRDefault="00691BA4" w:rsidP="00962FC7">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Rastogi </w:t>
      </w:r>
      <w:r w:rsidR="00776C33" w:rsidRPr="00BF55BA">
        <w:rPr>
          <w:rFonts w:ascii="Book Antiqua" w:hAnsi="Book Antiqua"/>
          <w:i/>
          <w:lang w:val="en-GB"/>
        </w:rPr>
        <w:t>et al</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4</w:t>
      </w:r>
      <w:r w:rsidR="00D17E26" w:rsidRPr="00BF55BA">
        <w:rPr>
          <w:rFonts w:ascii="Book Antiqua" w:hAnsi="Book Antiqua" w:hint="eastAsia"/>
          <w:vertAlign w:val="superscript"/>
          <w:lang w:val="en-GB" w:eastAsia="zh-CN"/>
        </w:rPr>
        <w:t>8</w:t>
      </w:r>
      <w:r w:rsidR="007001C3" w:rsidRPr="00BF55BA">
        <w:rPr>
          <w:rFonts w:ascii="Book Antiqua" w:hAnsi="Book Antiqua"/>
          <w:vertAlign w:val="superscript"/>
          <w:lang w:val="en-GB"/>
        </w:rPr>
        <w:t>]</w:t>
      </w:r>
      <w:r w:rsidR="00A30460" w:rsidRPr="00BF55BA">
        <w:rPr>
          <w:rFonts w:ascii="Book Antiqua" w:hAnsi="Book Antiqua"/>
          <w:lang w:val="en-GB"/>
        </w:rPr>
        <w:t xml:space="preserve"> compar</w:t>
      </w:r>
      <w:r w:rsidR="008A37F2" w:rsidRPr="00BF55BA">
        <w:rPr>
          <w:rFonts w:ascii="Book Antiqua" w:hAnsi="Book Antiqua"/>
          <w:lang w:val="en-GB"/>
        </w:rPr>
        <w:t>ed</w:t>
      </w:r>
      <w:r w:rsidR="000756CE" w:rsidRPr="00BF55BA">
        <w:rPr>
          <w:rFonts w:ascii="Book Antiqua" w:hAnsi="Book Antiqua"/>
          <w:lang w:val="en-GB"/>
        </w:rPr>
        <w:t xml:space="preserve"> SD</w:t>
      </w:r>
      <w:r w:rsidR="00A30460" w:rsidRPr="00BF55BA">
        <w:rPr>
          <w:rFonts w:ascii="Book Antiqua" w:hAnsi="Book Antiqua"/>
          <w:lang w:val="en-GB"/>
        </w:rPr>
        <w:t>-WL</w:t>
      </w:r>
      <w:r w:rsidR="000756CE" w:rsidRPr="00BF55BA">
        <w:rPr>
          <w:rFonts w:ascii="Book Antiqua" w:hAnsi="Book Antiqua"/>
          <w:lang w:val="en-GB"/>
        </w:rPr>
        <w:t xml:space="preserve"> colonoscopy</w:t>
      </w:r>
      <w:r w:rsidR="00DB0885" w:rsidRPr="00BF55BA">
        <w:rPr>
          <w:rFonts w:ascii="Book Antiqua" w:hAnsi="Book Antiqua"/>
          <w:lang w:val="en-GB"/>
        </w:rPr>
        <w:t xml:space="preserve"> </w:t>
      </w:r>
      <w:r w:rsidR="00776C33" w:rsidRPr="00BF55BA">
        <w:rPr>
          <w:rFonts w:ascii="Book Antiqua" w:hAnsi="Book Antiqua"/>
          <w:i/>
          <w:lang w:val="en-GB"/>
        </w:rPr>
        <w:t>vs</w:t>
      </w:r>
      <w:r w:rsidR="000756CE" w:rsidRPr="00BF55BA">
        <w:rPr>
          <w:rFonts w:ascii="Book Antiqua" w:hAnsi="Book Antiqua"/>
          <w:lang w:val="en-GB"/>
        </w:rPr>
        <w:t xml:space="preserve"> HD</w:t>
      </w:r>
      <w:r w:rsidR="00A30460" w:rsidRPr="00BF55BA">
        <w:rPr>
          <w:rFonts w:ascii="Book Antiqua" w:hAnsi="Book Antiqua"/>
          <w:lang w:val="en-GB"/>
        </w:rPr>
        <w:t>-WL or</w:t>
      </w:r>
      <w:r w:rsidR="00DB0885" w:rsidRPr="00BF55BA">
        <w:rPr>
          <w:rFonts w:ascii="Book Antiqua" w:hAnsi="Book Antiqua"/>
          <w:lang w:val="en-GB"/>
        </w:rPr>
        <w:t xml:space="preserve"> </w:t>
      </w:r>
      <w:r w:rsidR="00373316" w:rsidRPr="00BF55BA">
        <w:rPr>
          <w:rFonts w:ascii="Book Antiqua" w:hAnsi="Book Antiqua"/>
          <w:lang w:val="en-GB"/>
        </w:rPr>
        <w:t>HD-</w:t>
      </w:r>
      <w:r w:rsidR="00DB0885" w:rsidRPr="00BF55BA">
        <w:rPr>
          <w:rFonts w:ascii="Book Antiqua" w:hAnsi="Book Antiqua"/>
          <w:lang w:val="en-GB"/>
        </w:rPr>
        <w:t>NBI</w:t>
      </w:r>
      <w:r w:rsidR="0098468A" w:rsidRPr="00BF55BA">
        <w:rPr>
          <w:rFonts w:ascii="Book Antiqua" w:hAnsi="Book Antiqua"/>
          <w:lang w:val="en-GB"/>
        </w:rPr>
        <w:t>.</w:t>
      </w:r>
      <w:r w:rsidR="00A30460" w:rsidRPr="00BF55BA">
        <w:rPr>
          <w:rFonts w:ascii="Book Antiqua" w:hAnsi="Book Antiqua"/>
          <w:lang w:val="en-GB"/>
        </w:rPr>
        <w:t xml:space="preserve"> NBI </w:t>
      </w:r>
      <w:r w:rsidR="00DB0885" w:rsidRPr="00BF55BA">
        <w:rPr>
          <w:rFonts w:ascii="Book Antiqua" w:hAnsi="Book Antiqua"/>
          <w:lang w:val="en-GB"/>
        </w:rPr>
        <w:t>significantly i</w:t>
      </w:r>
      <w:r w:rsidR="00C2148A" w:rsidRPr="00BF55BA">
        <w:rPr>
          <w:rFonts w:ascii="Book Antiqua" w:hAnsi="Book Antiqua"/>
          <w:lang w:val="en-GB"/>
        </w:rPr>
        <w:t>ncreased</w:t>
      </w:r>
      <w:r w:rsidR="00DB0885" w:rsidRPr="00BF55BA">
        <w:rPr>
          <w:rFonts w:ascii="Book Antiqua" w:hAnsi="Book Antiqua"/>
          <w:lang w:val="en-GB"/>
        </w:rPr>
        <w:t xml:space="preserve"> the total number of adenomas, </w:t>
      </w:r>
      <w:r w:rsidR="00A30460" w:rsidRPr="00BF55BA">
        <w:rPr>
          <w:rFonts w:ascii="Book Antiqua" w:hAnsi="Book Antiqua"/>
          <w:lang w:val="en-GB"/>
        </w:rPr>
        <w:t>adenomas per colonoscopy</w:t>
      </w:r>
      <w:r w:rsidR="00DB0885" w:rsidRPr="00BF55BA">
        <w:rPr>
          <w:rFonts w:ascii="Book Antiqua" w:hAnsi="Book Antiqua"/>
          <w:lang w:val="en-GB"/>
        </w:rPr>
        <w:t>, patients with flat adenomas and right-sided adenomas</w:t>
      </w:r>
      <w:r w:rsidR="00FA4D46" w:rsidRPr="00BF55BA">
        <w:rPr>
          <w:rFonts w:ascii="Book Antiqua" w:hAnsi="Book Antiqua"/>
          <w:lang w:val="en-GB"/>
        </w:rPr>
        <w:t xml:space="preserve"> over </w:t>
      </w:r>
      <w:r w:rsidR="0098468A" w:rsidRPr="00BF55BA">
        <w:rPr>
          <w:rFonts w:ascii="Book Antiqua" w:hAnsi="Book Antiqua"/>
          <w:lang w:val="en-GB"/>
        </w:rPr>
        <w:t>SD-WL</w:t>
      </w:r>
      <w:r w:rsidR="00FA4D46" w:rsidRPr="00BF55BA">
        <w:rPr>
          <w:rFonts w:ascii="Book Antiqua" w:hAnsi="Book Antiqua"/>
          <w:lang w:val="en-GB"/>
        </w:rPr>
        <w:t>.</w:t>
      </w:r>
      <w:r w:rsidR="00DB0885" w:rsidRPr="00BF55BA">
        <w:rPr>
          <w:rFonts w:ascii="Book Antiqua" w:hAnsi="Book Antiqua"/>
          <w:lang w:val="en-GB"/>
        </w:rPr>
        <w:t xml:space="preserve"> </w:t>
      </w:r>
      <w:r w:rsidR="00375891" w:rsidRPr="00BF55BA">
        <w:rPr>
          <w:rFonts w:ascii="Book Antiqua" w:hAnsi="Book Antiqua"/>
          <w:lang w:val="en-GB"/>
        </w:rPr>
        <w:t>T</w:t>
      </w:r>
      <w:r w:rsidR="0011695E" w:rsidRPr="00BF55BA">
        <w:rPr>
          <w:rFonts w:ascii="Book Antiqua" w:hAnsi="Book Antiqua"/>
          <w:lang w:val="en-GB"/>
        </w:rPr>
        <w:t>he</w:t>
      </w:r>
      <w:r w:rsidR="0098468A" w:rsidRPr="00BF55BA">
        <w:rPr>
          <w:rFonts w:ascii="Book Antiqua" w:hAnsi="Book Antiqua"/>
          <w:lang w:val="en-GB"/>
        </w:rPr>
        <w:t>r</w:t>
      </w:r>
      <w:r w:rsidR="0011695E" w:rsidRPr="00BF55BA">
        <w:rPr>
          <w:rFonts w:ascii="Book Antiqua" w:hAnsi="Book Antiqua"/>
          <w:lang w:val="en-GB"/>
        </w:rPr>
        <w:t>e was a trend in improvement</w:t>
      </w:r>
      <w:r w:rsidR="00A30460" w:rsidRPr="00BF55BA">
        <w:rPr>
          <w:rFonts w:ascii="Book Antiqua" w:hAnsi="Book Antiqua"/>
          <w:lang w:val="en-GB"/>
        </w:rPr>
        <w:t xml:space="preserve"> </w:t>
      </w:r>
      <w:r w:rsidR="00375891" w:rsidRPr="00BF55BA">
        <w:rPr>
          <w:rFonts w:ascii="Book Antiqua" w:hAnsi="Book Antiqua"/>
          <w:lang w:val="en-GB"/>
        </w:rPr>
        <w:t>in ADR</w:t>
      </w:r>
      <w:r w:rsidR="00C6058B" w:rsidRPr="00BF55BA">
        <w:rPr>
          <w:rFonts w:ascii="Book Antiqua" w:hAnsi="Book Antiqua"/>
          <w:lang w:val="en-GB"/>
        </w:rPr>
        <w:t xml:space="preserve">; </w:t>
      </w:r>
      <w:r w:rsidR="00FA4D46" w:rsidRPr="00BF55BA">
        <w:rPr>
          <w:rFonts w:ascii="Book Antiqua" w:hAnsi="Book Antiqua"/>
          <w:lang w:val="en-GB"/>
        </w:rPr>
        <w:t>however</w:t>
      </w:r>
      <w:r w:rsidR="00375891" w:rsidRPr="00BF55BA">
        <w:rPr>
          <w:rFonts w:ascii="Book Antiqua" w:hAnsi="Book Antiqua"/>
          <w:lang w:val="en-GB"/>
        </w:rPr>
        <w:t xml:space="preserve"> </w:t>
      </w:r>
      <w:r w:rsidR="00C6058B" w:rsidRPr="00BF55BA">
        <w:rPr>
          <w:rFonts w:ascii="Book Antiqua" w:hAnsi="Book Antiqua"/>
          <w:lang w:val="en-GB"/>
        </w:rPr>
        <w:t xml:space="preserve">this was </w:t>
      </w:r>
      <w:r w:rsidR="00375891" w:rsidRPr="00BF55BA">
        <w:rPr>
          <w:rFonts w:ascii="Book Antiqua" w:hAnsi="Book Antiqua"/>
          <w:lang w:val="en-GB"/>
        </w:rPr>
        <w:t xml:space="preserve">not statistically significant </w:t>
      </w:r>
      <w:r w:rsidR="00DB0885" w:rsidRPr="00BF55BA">
        <w:rPr>
          <w:rFonts w:ascii="Book Antiqua" w:hAnsi="Book Antiqua"/>
          <w:lang w:val="en-GB"/>
        </w:rPr>
        <w:t xml:space="preserve">(46.2% </w:t>
      </w:r>
      <w:r w:rsidR="00776C33" w:rsidRPr="00BF55BA">
        <w:rPr>
          <w:rFonts w:ascii="Book Antiqua" w:hAnsi="Book Antiqua"/>
          <w:i/>
          <w:lang w:val="en-GB"/>
        </w:rPr>
        <w:t>vs</w:t>
      </w:r>
      <w:r w:rsidR="00DB0885" w:rsidRPr="00BF55BA">
        <w:rPr>
          <w:rFonts w:ascii="Book Antiqua" w:hAnsi="Book Antiqua"/>
          <w:lang w:val="en-GB"/>
        </w:rPr>
        <w:t xml:space="preserve"> 38.6%</w:t>
      </w:r>
      <w:r w:rsidR="00962FC7" w:rsidRPr="00BF55BA">
        <w:rPr>
          <w:rFonts w:ascii="Book Antiqua" w:hAnsi="Book Antiqua" w:hint="eastAsia"/>
          <w:lang w:val="en-GB" w:eastAsia="zh-CN"/>
        </w:rPr>
        <w:t>,</w:t>
      </w:r>
      <w:r w:rsidR="00DB0885" w:rsidRPr="00BF55BA">
        <w:rPr>
          <w:rFonts w:ascii="Book Antiqua" w:hAnsi="Book Antiqua"/>
          <w:lang w:val="en-GB"/>
        </w:rPr>
        <w:t xml:space="preserve"> </w:t>
      </w:r>
      <w:r w:rsidR="002369CC" w:rsidRPr="00BF55BA">
        <w:rPr>
          <w:rFonts w:ascii="Book Antiqua" w:hAnsi="Book Antiqua"/>
          <w:i/>
          <w:lang w:val="en-GB"/>
        </w:rPr>
        <w:t xml:space="preserve">P = </w:t>
      </w:r>
      <w:r w:rsidR="00DB0885" w:rsidRPr="00BF55BA">
        <w:rPr>
          <w:rFonts w:ascii="Book Antiqua" w:hAnsi="Book Antiqua"/>
          <w:lang w:val="en-GB"/>
        </w:rPr>
        <w:t>0.14).</w:t>
      </w:r>
      <w:r w:rsidR="00275275" w:rsidRPr="00BF55BA">
        <w:rPr>
          <w:rFonts w:ascii="Book Antiqua" w:hAnsi="Book Antiqua"/>
          <w:lang w:val="en-GB"/>
        </w:rPr>
        <w:t xml:space="preserve"> </w:t>
      </w:r>
      <w:r w:rsidR="0068747D" w:rsidRPr="00BF55BA">
        <w:rPr>
          <w:rFonts w:ascii="Book Antiqua" w:hAnsi="Book Antiqua"/>
          <w:lang w:val="en-GB"/>
        </w:rPr>
        <w:t xml:space="preserve">Despite the absence of a comparison </w:t>
      </w:r>
      <w:r w:rsidR="00021B3C" w:rsidRPr="00BF55BA">
        <w:rPr>
          <w:rFonts w:ascii="Book Antiqua" w:hAnsi="Book Antiqua"/>
          <w:lang w:val="en-GB"/>
        </w:rPr>
        <w:t>between</w:t>
      </w:r>
      <w:r w:rsidR="00275275" w:rsidRPr="00BF55BA">
        <w:rPr>
          <w:rFonts w:ascii="Book Antiqua" w:hAnsi="Book Antiqua"/>
          <w:lang w:val="en-GB"/>
        </w:rPr>
        <w:t xml:space="preserve"> </w:t>
      </w:r>
      <w:r w:rsidR="00FA4D46" w:rsidRPr="00BF55BA">
        <w:rPr>
          <w:rFonts w:ascii="Book Antiqua" w:hAnsi="Book Antiqua"/>
          <w:lang w:val="en-GB"/>
        </w:rPr>
        <w:t>HD-</w:t>
      </w:r>
      <w:r w:rsidR="00275275" w:rsidRPr="00BF55BA">
        <w:rPr>
          <w:rFonts w:ascii="Book Antiqua" w:hAnsi="Book Antiqua"/>
          <w:lang w:val="en-GB"/>
        </w:rPr>
        <w:t xml:space="preserve">NBI </w:t>
      </w:r>
      <w:r w:rsidR="00021B3C" w:rsidRPr="00BF55BA">
        <w:rPr>
          <w:rFonts w:ascii="Book Antiqua" w:hAnsi="Book Antiqua"/>
          <w:lang w:val="en-GB"/>
        </w:rPr>
        <w:t xml:space="preserve">and </w:t>
      </w:r>
      <w:r w:rsidR="00275275" w:rsidRPr="00BF55BA">
        <w:rPr>
          <w:rFonts w:ascii="Book Antiqua" w:hAnsi="Book Antiqua"/>
          <w:lang w:val="en-GB"/>
        </w:rPr>
        <w:t>HD</w:t>
      </w:r>
      <w:r w:rsidR="00DA6211" w:rsidRPr="00BF55BA">
        <w:rPr>
          <w:rFonts w:ascii="Book Antiqua" w:hAnsi="Book Antiqua"/>
          <w:lang w:val="en-GB"/>
        </w:rPr>
        <w:t>-WL</w:t>
      </w:r>
      <w:r w:rsidR="0098468A" w:rsidRPr="00BF55BA">
        <w:rPr>
          <w:rFonts w:ascii="Book Antiqua" w:hAnsi="Book Antiqua"/>
          <w:lang w:val="en-GB"/>
        </w:rPr>
        <w:t>, the</w:t>
      </w:r>
      <w:r w:rsidR="00FA4D46" w:rsidRPr="00BF55BA">
        <w:rPr>
          <w:rFonts w:ascii="Book Antiqua" w:hAnsi="Book Antiqua"/>
          <w:lang w:val="en-GB"/>
        </w:rPr>
        <w:t xml:space="preserve"> improvement</w:t>
      </w:r>
      <w:r w:rsidR="0098468A" w:rsidRPr="00BF55BA">
        <w:rPr>
          <w:rFonts w:ascii="Book Antiqua" w:hAnsi="Book Antiqua"/>
          <w:lang w:val="en-GB"/>
        </w:rPr>
        <w:t xml:space="preserve"> o</w:t>
      </w:r>
      <w:r w:rsidR="00FA4D46" w:rsidRPr="00BF55BA">
        <w:rPr>
          <w:rFonts w:ascii="Book Antiqua" w:hAnsi="Book Antiqua"/>
          <w:lang w:val="en-GB"/>
        </w:rPr>
        <w:t xml:space="preserve">f </w:t>
      </w:r>
      <w:r w:rsidR="00A30460" w:rsidRPr="00BF55BA">
        <w:rPr>
          <w:rFonts w:ascii="Book Antiqua" w:hAnsi="Book Antiqua"/>
          <w:lang w:val="en-GB"/>
        </w:rPr>
        <w:t xml:space="preserve">NBI </w:t>
      </w:r>
      <w:r w:rsidR="00FA4D46" w:rsidRPr="00BF55BA">
        <w:rPr>
          <w:rFonts w:ascii="Book Antiqua" w:hAnsi="Book Antiqua"/>
          <w:lang w:val="en-GB"/>
        </w:rPr>
        <w:t xml:space="preserve">seemed similar and </w:t>
      </w:r>
      <w:r w:rsidR="0098468A" w:rsidRPr="00BF55BA">
        <w:rPr>
          <w:rFonts w:ascii="Book Antiqua" w:hAnsi="Book Antiqua"/>
          <w:lang w:val="en-GB"/>
        </w:rPr>
        <w:t xml:space="preserve">attributable to </w:t>
      </w:r>
      <w:r w:rsidR="00A30460" w:rsidRPr="00BF55BA">
        <w:rPr>
          <w:rFonts w:ascii="Book Antiqua" w:hAnsi="Book Antiqua"/>
          <w:lang w:val="en-GB"/>
        </w:rPr>
        <w:t>HD.</w:t>
      </w:r>
    </w:p>
    <w:p w14:paraId="1DC9897B" w14:textId="72E8C836" w:rsidR="00431B4C" w:rsidRPr="00BF55BA" w:rsidRDefault="00E068A2" w:rsidP="00962FC7">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Two</w:t>
      </w:r>
      <w:r w:rsidR="003A3D2F" w:rsidRPr="00BF55BA">
        <w:rPr>
          <w:rFonts w:ascii="Book Antiqua" w:hAnsi="Book Antiqua"/>
          <w:lang w:val="en-GB"/>
        </w:rPr>
        <w:t xml:space="preserve"> recent </w:t>
      </w:r>
      <w:r w:rsidR="000577A1" w:rsidRPr="00BF55BA">
        <w:rPr>
          <w:rFonts w:ascii="Book Antiqua" w:hAnsi="Book Antiqua"/>
          <w:lang w:val="en-GB"/>
        </w:rPr>
        <w:t xml:space="preserve">large </w:t>
      </w:r>
      <w:r w:rsidR="003A3D2F" w:rsidRPr="00BF55BA">
        <w:rPr>
          <w:rFonts w:ascii="Book Antiqua" w:hAnsi="Book Antiqua"/>
          <w:lang w:val="en-GB"/>
        </w:rPr>
        <w:t>meta-analys</w:t>
      </w:r>
      <w:r w:rsidR="00375891" w:rsidRPr="00BF55BA">
        <w:rPr>
          <w:rFonts w:ascii="Book Antiqua" w:hAnsi="Book Antiqua"/>
          <w:lang w:val="en-GB"/>
        </w:rPr>
        <w:t>e</w:t>
      </w:r>
      <w:r w:rsidR="003A3D2F" w:rsidRPr="00BF55BA">
        <w:rPr>
          <w:rFonts w:ascii="Book Antiqua" w:hAnsi="Book Antiqua"/>
          <w:lang w:val="en-GB"/>
        </w:rPr>
        <w:t xml:space="preserve">s </w:t>
      </w:r>
      <w:r w:rsidR="000577A1" w:rsidRPr="00BF55BA">
        <w:rPr>
          <w:rFonts w:ascii="Book Antiqua" w:hAnsi="Book Antiqua"/>
          <w:lang w:val="en-GB"/>
        </w:rPr>
        <w:t xml:space="preserve">of </w:t>
      </w:r>
      <w:r w:rsidR="003A3D2F" w:rsidRPr="00BF55BA">
        <w:rPr>
          <w:rFonts w:ascii="Book Antiqua" w:hAnsi="Book Antiqua"/>
          <w:lang w:val="en-GB"/>
        </w:rPr>
        <w:t>RCT</w:t>
      </w:r>
      <w:r w:rsidR="00375891" w:rsidRPr="00BF55BA">
        <w:rPr>
          <w:rFonts w:ascii="Book Antiqua" w:hAnsi="Book Antiqua"/>
          <w:lang w:val="en-GB"/>
        </w:rPr>
        <w:t>s</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5</w:t>
      </w:r>
      <w:r w:rsidR="00B53AF2" w:rsidRPr="00BF55BA">
        <w:rPr>
          <w:rFonts w:ascii="Book Antiqua" w:hAnsi="Book Antiqua"/>
          <w:vertAlign w:val="superscript"/>
          <w:lang w:val="en-GB"/>
        </w:rPr>
        <w:t>3</w:t>
      </w:r>
      <w:r w:rsidRPr="00BF55BA">
        <w:rPr>
          <w:rFonts w:ascii="Book Antiqua" w:hAnsi="Book Antiqua"/>
          <w:vertAlign w:val="superscript"/>
          <w:lang w:val="en-GB"/>
        </w:rPr>
        <w:t>,</w:t>
      </w:r>
      <w:r w:rsidR="004D28C1" w:rsidRPr="00BF55BA">
        <w:rPr>
          <w:rFonts w:ascii="Book Antiqua" w:hAnsi="Book Antiqua"/>
          <w:vertAlign w:val="superscript"/>
          <w:lang w:val="en-GB"/>
        </w:rPr>
        <w:t>5</w:t>
      </w:r>
      <w:r w:rsidR="00B53AF2" w:rsidRPr="00BF55BA">
        <w:rPr>
          <w:rFonts w:ascii="Book Antiqua" w:hAnsi="Book Antiqua"/>
          <w:vertAlign w:val="superscript"/>
          <w:lang w:val="en-GB"/>
        </w:rPr>
        <w:t>4</w:t>
      </w:r>
      <w:r w:rsidR="007001C3" w:rsidRPr="00BF55BA">
        <w:rPr>
          <w:rFonts w:ascii="Book Antiqua" w:hAnsi="Book Antiqua"/>
          <w:vertAlign w:val="superscript"/>
          <w:lang w:val="en-GB"/>
        </w:rPr>
        <w:t>]</w:t>
      </w:r>
      <w:r w:rsidR="007D0D82" w:rsidRPr="00BF55BA">
        <w:rPr>
          <w:rFonts w:ascii="Book Antiqua" w:hAnsi="Book Antiqua"/>
          <w:lang w:val="en-GB"/>
        </w:rPr>
        <w:t xml:space="preserve"> </w:t>
      </w:r>
      <w:r w:rsidR="000577A1" w:rsidRPr="00BF55BA">
        <w:rPr>
          <w:rFonts w:ascii="Book Antiqua" w:hAnsi="Book Antiqua"/>
          <w:lang w:val="en-GB"/>
        </w:rPr>
        <w:t>including tandem colonoscop</w:t>
      </w:r>
      <w:r w:rsidR="00DA6211" w:rsidRPr="00BF55BA">
        <w:rPr>
          <w:rFonts w:ascii="Book Antiqua" w:hAnsi="Book Antiqua"/>
          <w:lang w:val="en-GB"/>
        </w:rPr>
        <w:t>y</w:t>
      </w:r>
      <w:r w:rsidR="007D0D82" w:rsidRPr="00BF55BA">
        <w:rPr>
          <w:rFonts w:ascii="Book Antiqua" w:hAnsi="Book Antiqua"/>
          <w:lang w:val="en-GB"/>
        </w:rPr>
        <w:t xml:space="preserve"> studies, </w:t>
      </w:r>
      <w:r w:rsidR="00FA4D46" w:rsidRPr="00BF55BA">
        <w:rPr>
          <w:rFonts w:ascii="Book Antiqua" w:hAnsi="Book Antiqua"/>
          <w:lang w:val="en-GB"/>
        </w:rPr>
        <w:t>did not demonstrate any</w:t>
      </w:r>
      <w:r w:rsidR="0068747D" w:rsidRPr="00BF55BA">
        <w:rPr>
          <w:rFonts w:ascii="Book Antiqua" w:hAnsi="Book Antiqua"/>
          <w:lang w:val="en-GB"/>
        </w:rPr>
        <w:t xml:space="preserve"> </w:t>
      </w:r>
      <w:r w:rsidR="00E337FF" w:rsidRPr="00BF55BA">
        <w:rPr>
          <w:rFonts w:ascii="Book Antiqua" w:hAnsi="Book Antiqua"/>
          <w:lang w:val="en-GB"/>
        </w:rPr>
        <w:t xml:space="preserve">significant </w:t>
      </w:r>
      <w:r w:rsidR="00850EF4" w:rsidRPr="00BF55BA">
        <w:rPr>
          <w:rFonts w:ascii="Book Antiqua" w:hAnsi="Book Antiqua"/>
          <w:lang w:val="en-GB"/>
        </w:rPr>
        <w:t>differences in PDR, ADR or AMR</w:t>
      </w:r>
      <w:r w:rsidR="00BF55BA" w:rsidRPr="00BF55BA">
        <w:rPr>
          <w:rFonts w:ascii="Book Antiqua" w:hAnsi="Book Antiqua"/>
          <w:lang w:val="en-GB"/>
        </w:rPr>
        <w:t xml:space="preserve"> </w:t>
      </w:r>
      <w:r w:rsidR="00850EF4" w:rsidRPr="00BF55BA">
        <w:rPr>
          <w:rFonts w:ascii="Book Antiqua" w:hAnsi="Book Antiqua"/>
          <w:lang w:val="en-GB"/>
        </w:rPr>
        <w:t>w</w:t>
      </w:r>
      <w:r w:rsidR="003D112E" w:rsidRPr="00BF55BA">
        <w:rPr>
          <w:rFonts w:ascii="Book Antiqua" w:hAnsi="Book Antiqua"/>
          <w:lang w:val="en-GB"/>
        </w:rPr>
        <w:t xml:space="preserve">hen comparing </w:t>
      </w:r>
      <w:r w:rsidR="00E337FF" w:rsidRPr="00BF55BA">
        <w:rPr>
          <w:rFonts w:ascii="Book Antiqua" w:hAnsi="Book Antiqua"/>
          <w:lang w:val="en-GB"/>
        </w:rPr>
        <w:t>HD-</w:t>
      </w:r>
      <w:r w:rsidR="000577A1" w:rsidRPr="00BF55BA">
        <w:rPr>
          <w:rFonts w:ascii="Book Antiqua" w:hAnsi="Book Antiqua"/>
          <w:lang w:val="en-GB"/>
        </w:rPr>
        <w:t>NBI</w:t>
      </w:r>
      <w:r w:rsidR="003D112E" w:rsidRPr="00BF55BA">
        <w:rPr>
          <w:rFonts w:ascii="Book Antiqua" w:hAnsi="Book Antiqua"/>
          <w:lang w:val="en-GB"/>
        </w:rPr>
        <w:t xml:space="preserve"> and</w:t>
      </w:r>
      <w:r w:rsidR="000577A1" w:rsidRPr="00BF55BA">
        <w:rPr>
          <w:rFonts w:ascii="Book Antiqua" w:hAnsi="Book Antiqua"/>
          <w:lang w:val="en-GB"/>
        </w:rPr>
        <w:t xml:space="preserve"> </w:t>
      </w:r>
      <w:r w:rsidR="009666EB" w:rsidRPr="00BF55BA">
        <w:rPr>
          <w:rFonts w:ascii="Book Antiqua" w:hAnsi="Book Antiqua"/>
          <w:lang w:val="en-GB"/>
        </w:rPr>
        <w:t>HD</w:t>
      </w:r>
      <w:r w:rsidR="000577A1" w:rsidRPr="00BF55BA">
        <w:rPr>
          <w:rFonts w:ascii="Book Antiqua" w:hAnsi="Book Antiqua"/>
          <w:lang w:val="en-GB"/>
        </w:rPr>
        <w:t>-WL</w:t>
      </w:r>
      <w:r w:rsidR="00691BA4" w:rsidRPr="00BF55BA">
        <w:rPr>
          <w:rFonts w:ascii="Book Antiqua" w:hAnsi="Book Antiqua"/>
          <w:lang w:val="en-GB"/>
        </w:rPr>
        <w:t xml:space="preserve"> either</w:t>
      </w:r>
      <w:r w:rsidR="000577A1" w:rsidRPr="00BF55BA">
        <w:rPr>
          <w:rFonts w:ascii="Book Antiqua" w:hAnsi="Book Antiqua"/>
          <w:lang w:val="en-GB"/>
        </w:rPr>
        <w:t>.</w:t>
      </w:r>
    </w:p>
    <w:p w14:paraId="57ABEFB3" w14:textId="4CE62511" w:rsidR="00431B4C" w:rsidRPr="00BF55BA" w:rsidRDefault="007D0D82" w:rsidP="00962FC7">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I</w:t>
      </w:r>
      <w:r w:rsidR="00503FDE" w:rsidRPr="00BF55BA">
        <w:rPr>
          <w:rFonts w:ascii="Book Antiqua" w:hAnsi="Book Antiqua"/>
          <w:lang w:val="en-GB"/>
        </w:rPr>
        <w:t>n</w:t>
      </w:r>
      <w:r w:rsidRPr="00BF55BA">
        <w:rPr>
          <w:rFonts w:ascii="Book Antiqua" w:hAnsi="Book Antiqua"/>
          <w:lang w:val="en-GB"/>
        </w:rPr>
        <w:t xml:space="preserve"> contrast</w:t>
      </w:r>
      <w:r w:rsidR="00503FDE" w:rsidRPr="00BF55BA">
        <w:rPr>
          <w:rFonts w:ascii="Book Antiqua" w:hAnsi="Book Antiqua"/>
          <w:lang w:val="en-GB"/>
        </w:rPr>
        <w:t>, a</w:t>
      </w:r>
      <w:r w:rsidRPr="00BF55BA">
        <w:rPr>
          <w:rFonts w:ascii="Book Antiqua" w:hAnsi="Book Antiqua"/>
          <w:lang w:val="en-GB"/>
        </w:rPr>
        <w:t xml:space="preserve"> more recent </w:t>
      </w:r>
      <w:r w:rsidR="00DC6A45" w:rsidRPr="00BF55BA">
        <w:rPr>
          <w:rFonts w:ascii="Book Antiqua" w:hAnsi="Book Antiqua"/>
          <w:lang w:val="en-GB"/>
        </w:rPr>
        <w:t>single-center</w:t>
      </w:r>
      <w:r w:rsidR="00431B4C" w:rsidRPr="00BF55BA">
        <w:rPr>
          <w:rFonts w:ascii="Book Antiqua" w:hAnsi="Book Antiqua"/>
          <w:lang w:val="en-GB"/>
        </w:rPr>
        <w:t xml:space="preserve"> RCT</w:t>
      </w:r>
      <w:r w:rsidR="00375891" w:rsidRPr="00BF55BA">
        <w:rPr>
          <w:rFonts w:ascii="Book Antiqua" w:hAnsi="Book Antiqua"/>
          <w:lang w:val="en-GB"/>
        </w:rPr>
        <w:t xml:space="preserve"> </w:t>
      </w:r>
      <w:r w:rsidR="00431B4C" w:rsidRPr="00BF55BA">
        <w:rPr>
          <w:rFonts w:ascii="Book Antiqua" w:hAnsi="Book Antiqua"/>
          <w:lang w:val="en-GB"/>
        </w:rPr>
        <w:t>with tandem colonoscopies</w:t>
      </w:r>
      <w:r w:rsidR="006B7FC9" w:rsidRPr="00BF55BA">
        <w:rPr>
          <w:rFonts w:ascii="Book Antiqua" w:hAnsi="Book Antiqua"/>
          <w:lang w:val="en-GB"/>
        </w:rPr>
        <w:t xml:space="preserve"> </w:t>
      </w:r>
      <w:r w:rsidR="00691BA4" w:rsidRPr="00BF55BA">
        <w:rPr>
          <w:rFonts w:ascii="Book Antiqua" w:hAnsi="Book Antiqua"/>
          <w:lang w:val="en-GB"/>
        </w:rPr>
        <w:t>c</w:t>
      </w:r>
      <w:r w:rsidR="00FA4D46" w:rsidRPr="00BF55BA">
        <w:rPr>
          <w:rFonts w:ascii="Book Antiqua" w:hAnsi="Book Antiqua"/>
          <w:lang w:val="en-GB"/>
        </w:rPr>
        <w:t xml:space="preserve">omparing HD-NBI and HD-WL </w:t>
      </w:r>
      <w:r w:rsidR="00503FDE" w:rsidRPr="00BF55BA">
        <w:rPr>
          <w:rFonts w:ascii="Book Antiqua" w:hAnsi="Book Antiqua"/>
          <w:lang w:val="en-GB"/>
        </w:rPr>
        <w:t>found h</w:t>
      </w:r>
      <w:r w:rsidR="00DC6A45" w:rsidRPr="00BF55BA">
        <w:rPr>
          <w:rFonts w:ascii="Book Antiqua" w:hAnsi="Book Antiqua"/>
          <w:lang w:val="en-GB"/>
        </w:rPr>
        <w:t xml:space="preserve">igher ADR </w:t>
      </w:r>
      <w:r w:rsidR="00E337FF" w:rsidRPr="00BF55BA">
        <w:rPr>
          <w:rFonts w:ascii="Book Antiqua" w:hAnsi="Book Antiqua"/>
          <w:lang w:val="en-GB"/>
        </w:rPr>
        <w:t xml:space="preserve">and PDR </w:t>
      </w:r>
      <w:r w:rsidR="00503FDE" w:rsidRPr="00BF55BA">
        <w:rPr>
          <w:rFonts w:ascii="Book Antiqua" w:hAnsi="Book Antiqua"/>
          <w:lang w:val="en-GB"/>
        </w:rPr>
        <w:t xml:space="preserve">after </w:t>
      </w:r>
      <w:r w:rsidR="00DC6A45" w:rsidRPr="00BF55BA">
        <w:rPr>
          <w:rFonts w:ascii="Book Antiqua" w:hAnsi="Book Antiqua"/>
          <w:lang w:val="en-GB"/>
        </w:rPr>
        <w:t>the first</w:t>
      </w:r>
      <w:r w:rsidR="00E82B48" w:rsidRPr="00BF55BA">
        <w:rPr>
          <w:rFonts w:ascii="Book Antiqua" w:hAnsi="Book Antiqua"/>
          <w:lang w:val="en-GB"/>
        </w:rPr>
        <w:t xml:space="preserve"> colonoscopy</w:t>
      </w:r>
      <w:r w:rsidR="00DC6A45" w:rsidRPr="00BF55BA">
        <w:rPr>
          <w:rFonts w:ascii="Book Antiqua" w:hAnsi="Book Antiqua"/>
          <w:lang w:val="en-GB"/>
        </w:rPr>
        <w:t xml:space="preserve"> </w:t>
      </w:r>
      <w:r w:rsidR="00503FDE" w:rsidRPr="00BF55BA">
        <w:rPr>
          <w:rFonts w:ascii="Book Antiqua" w:hAnsi="Book Antiqua"/>
          <w:lang w:val="en-GB"/>
        </w:rPr>
        <w:t>in the</w:t>
      </w:r>
      <w:r w:rsidR="00DC6A45" w:rsidRPr="00BF55BA">
        <w:rPr>
          <w:rFonts w:ascii="Book Antiqua" w:hAnsi="Book Antiqua"/>
          <w:lang w:val="en-GB"/>
        </w:rPr>
        <w:t xml:space="preserve"> </w:t>
      </w:r>
      <w:r w:rsidR="00E337FF" w:rsidRPr="00BF55BA">
        <w:rPr>
          <w:rFonts w:ascii="Book Antiqua" w:hAnsi="Book Antiqua"/>
          <w:lang w:val="en-GB"/>
        </w:rPr>
        <w:t>HD-</w:t>
      </w:r>
      <w:r w:rsidR="00DC6A45" w:rsidRPr="00BF55BA">
        <w:rPr>
          <w:rFonts w:ascii="Book Antiqua" w:hAnsi="Book Antiqua"/>
          <w:lang w:val="en-GB"/>
        </w:rPr>
        <w:t xml:space="preserve">NBI group (48.3% </w:t>
      </w:r>
      <w:r w:rsidR="00776C33" w:rsidRPr="00BF55BA">
        <w:rPr>
          <w:rFonts w:ascii="Book Antiqua" w:hAnsi="Book Antiqua"/>
          <w:i/>
          <w:lang w:val="en-GB"/>
        </w:rPr>
        <w:t>vs</w:t>
      </w:r>
      <w:r w:rsidR="00DC6A45" w:rsidRPr="00BF55BA">
        <w:rPr>
          <w:rFonts w:ascii="Book Antiqua" w:hAnsi="Book Antiqua"/>
          <w:lang w:val="en-GB"/>
        </w:rPr>
        <w:t xml:space="preserve"> 34.4%)</w:t>
      </w:r>
      <w:r w:rsidR="007001C3" w:rsidRPr="00BF55BA">
        <w:rPr>
          <w:rFonts w:ascii="Book Antiqua" w:hAnsi="Book Antiqua"/>
          <w:vertAlign w:val="superscript"/>
          <w:lang w:val="en-GB"/>
        </w:rPr>
        <w:t>[</w:t>
      </w:r>
      <w:r w:rsidR="00084086" w:rsidRPr="00BF55BA">
        <w:rPr>
          <w:rFonts w:ascii="Book Antiqua" w:hAnsi="Book Antiqua"/>
          <w:vertAlign w:val="superscript"/>
          <w:lang w:val="en-GB"/>
        </w:rPr>
        <w:t>5</w:t>
      </w:r>
      <w:r w:rsidR="00B53AF2" w:rsidRPr="00BF55BA">
        <w:rPr>
          <w:rFonts w:ascii="Book Antiqua" w:hAnsi="Book Antiqua"/>
          <w:vertAlign w:val="superscript"/>
          <w:lang w:val="en-GB"/>
        </w:rPr>
        <w:t>5</w:t>
      </w:r>
      <w:r w:rsidR="007001C3" w:rsidRPr="00BF55BA">
        <w:rPr>
          <w:rFonts w:ascii="Book Antiqua" w:hAnsi="Book Antiqua"/>
          <w:vertAlign w:val="superscript"/>
          <w:lang w:val="en-GB"/>
        </w:rPr>
        <w:t>]</w:t>
      </w:r>
      <w:r w:rsidR="00084086" w:rsidRPr="00BF55BA">
        <w:rPr>
          <w:rFonts w:ascii="Book Antiqua" w:hAnsi="Book Antiqua"/>
          <w:lang w:val="en-GB"/>
        </w:rPr>
        <w:t>.</w:t>
      </w:r>
      <w:r w:rsidR="00DC6A45" w:rsidRPr="00BF55BA">
        <w:rPr>
          <w:rFonts w:ascii="Book Antiqua" w:hAnsi="Book Antiqua"/>
          <w:lang w:val="en-GB"/>
        </w:rPr>
        <w:t xml:space="preserve"> </w:t>
      </w:r>
      <w:r w:rsidR="00503FDE" w:rsidRPr="00BF55BA">
        <w:rPr>
          <w:rFonts w:ascii="Book Antiqua" w:hAnsi="Book Antiqua"/>
          <w:lang w:val="en-GB"/>
        </w:rPr>
        <w:t>Si</w:t>
      </w:r>
      <w:r w:rsidR="00E82B48" w:rsidRPr="00BF55BA">
        <w:rPr>
          <w:rFonts w:ascii="Book Antiqua" w:hAnsi="Book Antiqua"/>
          <w:lang w:val="en-GB"/>
        </w:rPr>
        <w:t xml:space="preserve">milar </w:t>
      </w:r>
      <w:r w:rsidR="00503FDE" w:rsidRPr="00BF55BA">
        <w:rPr>
          <w:rFonts w:ascii="Book Antiqua" w:hAnsi="Book Antiqua"/>
          <w:lang w:val="en-GB"/>
        </w:rPr>
        <w:t>results and AMR were observed after the second colonoscopy</w:t>
      </w:r>
      <w:r w:rsidR="00084086" w:rsidRPr="00BF55BA">
        <w:rPr>
          <w:rFonts w:ascii="Book Antiqua" w:hAnsi="Book Antiqua"/>
          <w:lang w:val="en-GB"/>
        </w:rPr>
        <w:t>.</w:t>
      </w:r>
      <w:r w:rsidR="00503FDE" w:rsidRPr="00BF55BA">
        <w:rPr>
          <w:rFonts w:ascii="Book Antiqua" w:hAnsi="Book Antiqua"/>
          <w:lang w:val="en-GB"/>
        </w:rPr>
        <w:t xml:space="preserve"> </w:t>
      </w:r>
      <w:r w:rsidR="00A73CCC" w:rsidRPr="00BF55BA">
        <w:rPr>
          <w:rFonts w:ascii="Book Antiqua" w:hAnsi="Book Antiqua"/>
          <w:lang w:val="en-GB"/>
        </w:rPr>
        <w:t>These</w:t>
      </w:r>
      <w:r w:rsidR="004A0232" w:rsidRPr="00BF55BA">
        <w:rPr>
          <w:rFonts w:ascii="Book Antiqua" w:hAnsi="Book Antiqua"/>
          <w:lang w:val="en-GB"/>
        </w:rPr>
        <w:t xml:space="preserve"> results </w:t>
      </w:r>
      <w:r w:rsidR="00A73CCC" w:rsidRPr="00BF55BA">
        <w:rPr>
          <w:rFonts w:ascii="Book Antiqua" w:hAnsi="Book Antiqua"/>
          <w:lang w:val="en-GB"/>
        </w:rPr>
        <w:t>need to be reproduced before they are accepted into practice,</w:t>
      </w:r>
      <w:r w:rsidR="00705FE7" w:rsidRPr="00BF55BA">
        <w:rPr>
          <w:rFonts w:ascii="Book Antiqua" w:hAnsi="Book Antiqua"/>
          <w:lang w:val="en-GB"/>
        </w:rPr>
        <w:t xml:space="preserve"> especially since they could be</w:t>
      </w:r>
      <w:r w:rsidR="004A0232" w:rsidRPr="00BF55BA">
        <w:rPr>
          <w:rFonts w:ascii="Book Antiqua" w:hAnsi="Book Antiqua"/>
          <w:lang w:val="en-GB"/>
        </w:rPr>
        <w:t xml:space="preserve"> attributable to the new NBI generation (</w:t>
      </w:r>
      <w:r w:rsidR="00B772C3" w:rsidRPr="00BF55BA">
        <w:rPr>
          <w:rFonts w:ascii="Book Antiqua" w:hAnsi="Book Antiqua"/>
          <w:lang w:val="en-GB"/>
        </w:rPr>
        <w:t>CF-HQ190 colonoscope and the EVIS-EXERA III CLV-190</w:t>
      </w:r>
      <w:r w:rsidR="00FA4D46" w:rsidRPr="00BF55BA">
        <w:rPr>
          <w:rFonts w:ascii="Book Antiqua" w:hAnsi="Book Antiqua"/>
          <w:lang w:val="en-GB"/>
        </w:rPr>
        <w:t>)</w:t>
      </w:r>
      <w:r w:rsidR="00503FDE" w:rsidRPr="00BF55BA">
        <w:rPr>
          <w:rFonts w:ascii="Book Antiqua" w:hAnsi="Book Antiqua"/>
          <w:lang w:val="en-GB"/>
        </w:rPr>
        <w:t xml:space="preserve"> </w:t>
      </w:r>
      <w:r w:rsidR="004A0232" w:rsidRPr="00BF55BA">
        <w:rPr>
          <w:rFonts w:ascii="Book Antiqua" w:hAnsi="Book Antiqua"/>
          <w:lang w:val="en-GB"/>
        </w:rPr>
        <w:t xml:space="preserve">used in this study </w:t>
      </w:r>
      <w:r w:rsidR="00A73CCC" w:rsidRPr="00BF55BA">
        <w:rPr>
          <w:rFonts w:ascii="Book Antiqua" w:hAnsi="Book Antiqua"/>
          <w:lang w:val="en-GB"/>
        </w:rPr>
        <w:t>but in</w:t>
      </w:r>
      <w:r w:rsidR="004A0232" w:rsidRPr="00BF55BA">
        <w:rPr>
          <w:rFonts w:ascii="Book Antiqua" w:hAnsi="Book Antiqua"/>
          <w:lang w:val="en-GB"/>
        </w:rPr>
        <w:t xml:space="preserve"> none of the previous</w:t>
      </w:r>
      <w:r w:rsidR="00A73CCC" w:rsidRPr="00BF55BA">
        <w:rPr>
          <w:rFonts w:ascii="Book Antiqua" w:hAnsi="Book Antiqua"/>
          <w:lang w:val="en-GB"/>
        </w:rPr>
        <w:t xml:space="preserve"> one</w:t>
      </w:r>
      <w:r w:rsidR="004A0232" w:rsidRPr="00BF55BA">
        <w:rPr>
          <w:rFonts w:ascii="Book Antiqua" w:hAnsi="Book Antiqua"/>
          <w:lang w:val="en-GB"/>
        </w:rPr>
        <w:t>.</w:t>
      </w:r>
    </w:p>
    <w:p w14:paraId="7A1792D2" w14:textId="0A03DE63" w:rsidR="003A3D2F" w:rsidRPr="00BF55BA" w:rsidRDefault="009E7EE0" w:rsidP="00D17E26">
      <w:pPr>
        <w:adjustRightInd w:val="0"/>
        <w:snapToGrid w:val="0"/>
        <w:spacing w:line="360" w:lineRule="auto"/>
        <w:ind w:firstLineChars="100" w:firstLine="240"/>
        <w:jc w:val="both"/>
        <w:rPr>
          <w:rFonts w:ascii="Book Antiqua" w:hAnsi="Book Antiqua"/>
          <w:b/>
          <w:lang w:val="en-GB"/>
        </w:rPr>
      </w:pPr>
      <w:r w:rsidRPr="00BF55BA">
        <w:rPr>
          <w:rFonts w:ascii="Book Antiqua" w:hAnsi="Book Antiqua"/>
          <w:lang w:val="en-GB"/>
        </w:rPr>
        <w:t>Interestingly, o</w:t>
      </w:r>
      <w:r w:rsidR="00FA4D46" w:rsidRPr="00BF55BA">
        <w:rPr>
          <w:rFonts w:ascii="Book Antiqua" w:hAnsi="Book Antiqua"/>
          <w:lang w:val="en-GB"/>
        </w:rPr>
        <w:t>ne</w:t>
      </w:r>
      <w:r w:rsidRPr="00BF55BA">
        <w:rPr>
          <w:rFonts w:ascii="Book Antiqua" w:hAnsi="Book Antiqua"/>
          <w:lang w:val="en-GB"/>
        </w:rPr>
        <w:t xml:space="preserve"> RCT</w:t>
      </w:r>
      <w:r w:rsidR="00FA4D46" w:rsidRPr="00BF55BA">
        <w:rPr>
          <w:rFonts w:ascii="Book Antiqua" w:hAnsi="Book Antiqua"/>
          <w:lang w:val="en-GB"/>
        </w:rPr>
        <w:t xml:space="preserve"> study</w:t>
      </w:r>
      <w:r w:rsidRPr="00BF55BA">
        <w:rPr>
          <w:rFonts w:ascii="Book Antiqua" w:hAnsi="Book Antiqua"/>
          <w:vertAlign w:val="superscript"/>
          <w:lang w:val="en-GB"/>
        </w:rPr>
        <w:t>[56]</w:t>
      </w:r>
      <w:r w:rsidRPr="00BF55BA">
        <w:rPr>
          <w:rFonts w:ascii="Book Antiqua" w:hAnsi="Book Antiqua"/>
          <w:lang w:val="en-GB"/>
        </w:rPr>
        <w:t xml:space="preserve"> suggested a possible learning effect of N</w:t>
      </w:r>
      <w:r w:rsidR="003D112E" w:rsidRPr="00BF55BA">
        <w:rPr>
          <w:rFonts w:ascii="Book Antiqua" w:hAnsi="Book Antiqua"/>
          <w:lang w:val="en-GB"/>
        </w:rPr>
        <w:t>BI</w:t>
      </w:r>
      <w:r w:rsidRPr="00BF55BA">
        <w:rPr>
          <w:rFonts w:ascii="Book Antiqua" w:hAnsi="Book Antiqua"/>
          <w:lang w:val="en-GB"/>
        </w:rPr>
        <w:t xml:space="preserve"> on WL</w:t>
      </w:r>
      <w:r w:rsidR="00A73CCC" w:rsidRPr="00BF55BA">
        <w:rPr>
          <w:rFonts w:ascii="Book Antiqua" w:hAnsi="Book Antiqua"/>
          <w:lang w:val="en-GB"/>
        </w:rPr>
        <w:t>;</w:t>
      </w:r>
      <w:r w:rsidRPr="00BF55BA">
        <w:rPr>
          <w:rFonts w:ascii="Book Antiqua" w:hAnsi="Book Antiqua"/>
          <w:lang w:val="en-GB"/>
        </w:rPr>
        <w:t xml:space="preserve"> in other words, the endoscopist increased their ADR using WL after having used NBI. </w:t>
      </w:r>
      <w:r w:rsidR="00761016" w:rsidRPr="00BF55BA">
        <w:rPr>
          <w:rFonts w:ascii="Book Antiqua" w:hAnsi="Book Antiqua"/>
          <w:lang w:val="en-GB"/>
        </w:rPr>
        <w:t xml:space="preserve">However, this </w:t>
      </w:r>
      <w:r w:rsidR="00A74FB0" w:rsidRPr="00BF55BA">
        <w:rPr>
          <w:rFonts w:ascii="Book Antiqua" w:hAnsi="Book Antiqua"/>
          <w:lang w:val="en-GB"/>
        </w:rPr>
        <w:t>effect was not conf</w:t>
      </w:r>
      <w:r w:rsidR="00891ECA" w:rsidRPr="00BF55BA">
        <w:rPr>
          <w:rFonts w:ascii="Book Antiqua" w:hAnsi="Book Antiqua"/>
          <w:lang w:val="en-GB"/>
        </w:rPr>
        <w:t xml:space="preserve">irmed in </w:t>
      </w:r>
      <w:r w:rsidR="007001C3" w:rsidRPr="00BF55BA">
        <w:rPr>
          <w:rFonts w:ascii="Book Antiqua" w:hAnsi="Book Antiqua"/>
          <w:lang w:val="en-GB"/>
        </w:rPr>
        <w:t>a more recent</w:t>
      </w:r>
      <w:r w:rsidR="00891ECA" w:rsidRPr="00BF55BA">
        <w:rPr>
          <w:rFonts w:ascii="Book Antiqua" w:hAnsi="Book Antiqua"/>
          <w:lang w:val="en-GB"/>
        </w:rPr>
        <w:t xml:space="preserve"> stud</w:t>
      </w:r>
      <w:r w:rsidR="00002AD3" w:rsidRPr="00BF55BA">
        <w:rPr>
          <w:rFonts w:ascii="Book Antiqua" w:hAnsi="Book Antiqua"/>
          <w:lang w:val="en-GB"/>
        </w:rPr>
        <w:t>y</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5</w:t>
      </w:r>
      <w:r w:rsidR="00B53AF2" w:rsidRPr="00BF55BA">
        <w:rPr>
          <w:rFonts w:ascii="Book Antiqua" w:hAnsi="Book Antiqua"/>
          <w:vertAlign w:val="superscript"/>
          <w:lang w:val="en-GB"/>
        </w:rPr>
        <w:t>7</w:t>
      </w:r>
      <w:r w:rsidR="007001C3" w:rsidRPr="00BF55BA">
        <w:rPr>
          <w:rFonts w:ascii="Book Antiqua" w:hAnsi="Book Antiqua"/>
          <w:vertAlign w:val="superscript"/>
          <w:lang w:val="en-GB"/>
        </w:rPr>
        <w:t>]</w:t>
      </w:r>
      <w:r w:rsidR="00A74FB0" w:rsidRPr="00BF55BA">
        <w:rPr>
          <w:rFonts w:ascii="Book Antiqua" w:hAnsi="Book Antiqua"/>
          <w:lang w:val="en-GB"/>
        </w:rPr>
        <w:t>.</w:t>
      </w:r>
    </w:p>
    <w:p w14:paraId="75687899" w14:textId="77777777" w:rsidR="0098468A" w:rsidRPr="00BF55BA" w:rsidRDefault="0098468A" w:rsidP="00FA590E">
      <w:pPr>
        <w:adjustRightInd w:val="0"/>
        <w:snapToGrid w:val="0"/>
        <w:spacing w:line="360" w:lineRule="auto"/>
        <w:jc w:val="both"/>
        <w:rPr>
          <w:rFonts w:ascii="Book Antiqua" w:hAnsi="Book Antiqua"/>
          <w:lang w:val="en-GB"/>
        </w:rPr>
      </w:pPr>
    </w:p>
    <w:p w14:paraId="22F04E2F" w14:textId="6D0275F3" w:rsidR="004A0232" w:rsidRPr="00BF55BA" w:rsidRDefault="009939FC"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lastRenderedPageBreak/>
        <w:t>FICE:</w:t>
      </w:r>
      <w:r w:rsidR="00D17E26" w:rsidRPr="00BF55BA">
        <w:rPr>
          <w:rFonts w:ascii="Book Antiqua" w:hAnsi="Book Antiqua" w:hint="eastAsia"/>
          <w:b/>
          <w:lang w:val="en-GB" w:eastAsia="zh-CN"/>
        </w:rPr>
        <w:t xml:space="preserve"> </w:t>
      </w:r>
      <w:r w:rsidR="004A0232" w:rsidRPr="00BF55BA">
        <w:rPr>
          <w:rFonts w:ascii="Book Antiqua" w:hAnsi="Book Antiqua"/>
          <w:lang w:val="en-GB"/>
        </w:rPr>
        <w:t>FICE digitally transforms the endoscopic image with post-processing algorithms. It potentiates specific wavelengths to transmit a composite computerized enhanced color image. 10 presets are available but further customization may be carried out as wavelengths may be modified in 5nm increments from 400</w:t>
      </w:r>
      <w:r w:rsidR="00D17E26" w:rsidRPr="00BF55BA">
        <w:rPr>
          <w:rFonts w:ascii="Book Antiqua" w:hAnsi="Book Antiqua" w:hint="eastAsia"/>
          <w:lang w:val="en-GB" w:eastAsia="zh-CN"/>
        </w:rPr>
        <w:t xml:space="preserve"> </w:t>
      </w:r>
      <w:r w:rsidR="004A0232" w:rsidRPr="00BF55BA">
        <w:rPr>
          <w:rFonts w:ascii="Book Antiqua" w:hAnsi="Book Antiqua"/>
          <w:lang w:val="en-GB"/>
        </w:rPr>
        <w:t>nm to 695</w:t>
      </w:r>
      <w:r w:rsidR="00D17E26" w:rsidRPr="00BF55BA">
        <w:rPr>
          <w:rFonts w:ascii="Book Antiqua" w:hAnsi="Book Antiqua" w:hint="eastAsia"/>
          <w:lang w:val="en-GB" w:eastAsia="zh-CN"/>
        </w:rPr>
        <w:t xml:space="preserve"> </w:t>
      </w:r>
      <w:r w:rsidR="004A0232" w:rsidRPr="00BF55BA">
        <w:rPr>
          <w:rFonts w:ascii="Book Antiqua" w:hAnsi="Book Antiqua"/>
          <w:lang w:val="en-GB"/>
        </w:rPr>
        <w:t>nm.</w:t>
      </w:r>
    </w:p>
    <w:p w14:paraId="77F4270E" w14:textId="21A3E318" w:rsidR="00D37DE3" w:rsidRPr="00BF55BA" w:rsidRDefault="004A0232"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Despite its flexibility with regards to customisation and selection of specific enhanced wavelengths, large studies, including a RCT in Germany and randomized tandem colonoscopy studies in Korea, involving a large number of patients, failed to demonstrate benefits of HD-FICE (modes 4 and 3, respectively) </w:t>
      </w:r>
      <w:r w:rsidR="00776C33" w:rsidRPr="00BF55BA">
        <w:rPr>
          <w:rFonts w:ascii="Book Antiqua" w:hAnsi="Book Antiqua"/>
          <w:i/>
          <w:lang w:val="en-GB"/>
        </w:rPr>
        <w:t>vs</w:t>
      </w:r>
      <w:r w:rsidRPr="00BF55BA">
        <w:rPr>
          <w:rFonts w:ascii="Book Antiqua" w:hAnsi="Book Antiqua"/>
          <w:lang w:val="en-GB"/>
        </w:rPr>
        <w:t xml:space="preserve"> HD-WL</w:t>
      </w:r>
      <w:r w:rsidRPr="00BF55BA">
        <w:rPr>
          <w:rFonts w:ascii="Book Antiqua" w:hAnsi="Book Antiqua"/>
          <w:vertAlign w:val="superscript"/>
          <w:lang w:val="en-GB"/>
        </w:rPr>
        <w:t>[57-59]</w:t>
      </w:r>
      <w:r w:rsidRPr="00BF55BA">
        <w:rPr>
          <w:rFonts w:ascii="Book Antiqua" w:hAnsi="Book Antiqua"/>
          <w:lang w:val="en-GB"/>
        </w:rPr>
        <w:t xml:space="preserve"> in improving ADR or AMR.</w:t>
      </w:r>
    </w:p>
    <w:p w14:paraId="6C8B36F3" w14:textId="77777777" w:rsidR="00062B3D" w:rsidRPr="00BF55BA" w:rsidRDefault="00062B3D" w:rsidP="00FA590E">
      <w:pPr>
        <w:adjustRightInd w:val="0"/>
        <w:snapToGrid w:val="0"/>
        <w:spacing w:line="360" w:lineRule="auto"/>
        <w:jc w:val="both"/>
        <w:rPr>
          <w:rFonts w:ascii="Book Antiqua" w:hAnsi="Book Antiqua"/>
          <w:lang w:val="en-GB"/>
        </w:rPr>
      </w:pPr>
    </w:p>
    <w:p w14:paraId="18DB0C63" w14:textId="00046E90" w:rsidR="004A0232" w:rsidRPr="00BF55BA" w:rsidRDefault="00273C88"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t>i-scan:</w:t>
      </w:r>
      <w:r w:rsidR="00D17E26" w:rsidRPr="00BF55BA">
        <w:rPr>
          <w:rFonts w:ascii="Book Antiqua" w:hAnsi="Book Antiqua" w:hint="eastAsia"/>
          <w:b/>
          <w:lang w:val="en-GB" w:eastAsia="zh-CN"/>
        </w:rPr>
        <w:t xml:space="preserve"> </w:t>
      </w:r>
      <w:r w:rsidR="004A0232" w:rsidRPr="00BF55BA">
        <w:rPr>
          <w:rFonts w:ascii="Book Antiqua" w:hAnsi="Book Antiqua"/>
          <w:lang w:val="en-GB"/>
        </w:rPr>
        <w:t>Pentax i-scan is a post-processor imaging enhancement that comes with 3 different image modalities to allow different grades of surface enhancement, contrast enhancement and tone enhancement.</w:t>
      </w:r>
    </w:p>
    <w:p w14:paraId="2676E6B7" w14:textId="7DE9EF23" w:rsidR="00505354" w:rsidRPr="00BF55BA" w:rsidRDefault="00505354"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Two </w:t>
      </w:r>
      <w:r w:rsidR="00160646" w:rsidRPr="00BF55BA">
        <w:rPr>
          <w:rFonts w:ascii="Book Antiqua" w:hAnsi="Book Antiqua"/>
          <w:lang w:val="en-GB"/>
        </w:rPr>
        <w:t xml:space="preserve">prospective </w:t>
      </w:r>
      <w:r w:rsidRPr="00BF55BA">
        <w:rPr>
          <w:rFonts w:ascii="Book Antiqua" w:hAnsi="Book Antiqua"/>
          <w:lang w:val="en-GB"/>
        </w:rPr>
        <w:t xml:space="preserve">studies </w:t>
      </w:r>
      <w:r w:rsidR="00A74FB0" w:rsidRPr="00BF55BA">
        <w:rPr>
          <w:rFonts w:ascii="Book Antiqua" w:hAnsi="Book Antiqua"/>
          <w:lang w:val="en-GB"/>
        </w:rPr>
        <w:t>found a</w:t>
      </w:r>
      <w:r w:rsidR="00B863DF" w:rsidRPr="00BF55BA">
        <w:rPr>
          <w:rFonts w:ascii="Book Antiqua" w:hAnsi="Book Antiqua"/>
          <w:lang w:val="en-GB"/>
        </w:rPr>
        <w:t xml:space="preserve"> significant increase in ADR in the</w:t>
      </w:r>
      <w:r w:rsidR="00273C88" w:rsidRPr="00BF55BA">
        <w:rPr>
          <w:rFonts w:ascii="Book Antiqua" w:hAnsi="Book Antiqua"/>
          <w:lang w:val="en-GB"/>
        </w:rPr>
        <w:t xml:space="preserve"> i-scan</w:t>
      </w:r>
      <w:r w:rsidR="00B863DF" w:rsidRPr="00BF55BA">
        <w:rPr>
          <w:rFonts w:ascii="Book Antiqua" w:hAnsi="Book Antiqua"/>
          <w:lang w:val="en-GB"/>
        </w:rPr>
        <w:t xml:space="preserve"> group</w:t>
      </w:r>
      <w:r w:rsidRPr="00BF55BA">
        <w:rPr>
          <w:rFonts w:ascii="Book Antiqua" w:hAnsi="Book Antiqua"/>
          <w:lang w:val="en-GB"/>
        </w:rPr>
        <w:t xml:space="preserve"> when compared with WL</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60</w:t>
      </w:r>
      <w:r w:rsidR="00B53AF2" w:rsidRPr="00BF55BA">
        <w:rPr>
          <w:rFonts w:ascii="Book Antiqua" w:hAnsi="Book Antiqua"/>
          <w:vertAlign w:val="superscript"/>
          <w:lang w:val="en-GB"/>
        </w:rPr>
        <w:t>,61</w:t>
      </w:r>
      <w:r w:rsidR="007001C3" w:rsidRPr="00BF55BA">
        <w:rPr>
          <w:rFonts w:ascii="Book Antiqua" w:hAnsi="Book Antiqua"/>
          <w:vertAlign w:val="superscript"/>
          <w:lang w:val="en-GB"/>
        </w:rPr>
        <w:t>]</w:t>
      </w:r>
      <w:r w:rsidR="009A256E" w:rsidRPr="00BF55BA">
        <w:rPr>
          <w:rFonts w:ascii="Book Antiqua" w:hAnsi="Book Antiqua"/>
          <w:lang w:val="en-GB"/>
        </w:rPr>
        <w:t>. A significant limitation is that</w:t>
      </w:r>
      <w:r w:rsidRPr="00BF55BA">
        <w:rPr>
          <w:rFonts w:ascii="Book Antiqua" w:hAnsi="Book Antiqua"/>
          <w:lang w:val="en-GB"/>
        </w:rPr>
        <w:t xml:space="preserve"> </w:t>
      </w:r>
      <w:r w:rsidR="00B863DF" w:rsidRPr="00BF55BA">
        <w:rPr>
          <w:rFonts w:ascii="Book Antiqua" w:hAnsi="Book Antiqua"/>
          <w:lang w:val="en-GB"/>
        </w:rPr>
        <w:t xml:space="preserve">HD </w:t>
      </w:r>
      <w:r w:rsidR="00761016" w:rsidRPr="00BF55BA">
        <w:rPr>
          <w:rFonts w:ascii="Book Antiqua" w:hAnsi="Book Antiqua"/>
          <w:lang w:val="en-GB"/>
        </w:rPr>
        <w:t xml:space="preserve">was used </w:t>
      </w:r>
      <w:r w:rsidR="00A74FB0" w:rsidRPr="00BF55BA">
        <w:rPr>
          <w:rFonts w:ascii="Book Antiqua" w:hAnsi="Book Antiqua"/>
          <w:lang w:val="en-GB"/>
        </w:rPr>
        <w:t>in the i-scan</w:t>
      </w:r>
      <w:r w:rsidR="009A256E" w:rsidRPr="00BF55BA">
        <w:rPr>
          <w:rFonts w:ascii="Book Antiqua" w:hAnsi="Book Antiqua"/>
          <w:lang w:val="en-GB"/>
        </w:rPr>
        <w:t xml:space="preserve"> group</w:t>
      </w:r>
      <w:r w:rsidR="00A74FB0" w:rsidRPr="00BF55BA">
        <w:rPr>
          <w:rFonts w:ascii="Book Antiqua" w:hAnsi="Book Antiqua"/>
          <w:lang w:val="en-GB"/>
        </w:rPr>
        <w:t xml:space="preserve"> </w:t>
      </w:r>
      <w:r w:rsidR="009F5173" w:rsidRPr="00BF55BA">
        <w:rPr>
          <w:rFonts w:ascii="Book Antiqua" w:hAnsi="Book Antiqua"/>
          <w:lang w:val="en-GB"/>
        </w:rPr>
        <w:t xml:space="preserve">but no </w:t>
      </w:r>
      <w:r w:rsidRPr="00BF55BA">
        <w:rPr>
          <w:rFonts w:ascii="Book Antiqua" w:hAnsi="Book Antiqua"/>
          <w:lang w:val="en-GB"/>
        </w:rPr>
        <w:t xml:space="preserve">in the WL </w:t>
      </w:r>
      <w:r w:rsidR="009F5173" w:rsidRPr="00BF55BA">
        <w:rPr>
          <w:rFonts w:ascii="Book Antiqua" w:hAnsi="Book Antiqua"/>
          <w:lang w:val="en-GB"/>
        </w:rPr>
        <w:t xml:space="preserve">group </w:t>
      </w:r>
      <w:r w:rsidR="009A256E" w:rsidRPr="00BF55BA">
        <w:rPr>
          <w:rFonts w:ascii="Book Antiqua" w:hAnsi="Book Antiqua"/>
          <w:lang w:val="en-GB"/>
        </w:rPr>
        <w:t>s</w:t>
      </w:r>
      <w:r w:rsidRPr="00BF55BA">
        <w:rPr>
          <w:rFonts w:ascii="Book Antiqua" w:hAnsi="Book Antiqua"/>
          <w:lang w:val="en-GB"/>
        </w:rPr>
        <w:t>o those differences may be mostly due to HD</w:t>
      </w:r>
      <w:r w:rsidR="009A256E" w:rsidRPr="00BF55BA">
        <w:rPr>
          <w:rFonts w:ascii="Book Antiqua" w:hAnsi="Book Antiqua"/>
          <w:lang w:val="en-GB"/>
        </w:rPr>
        <w:t xml:space="preserve"> which seem</w:t>
      </w:r>
      <w:r w:rsidR="009F5173" w:rsidRPr="00BF55BA">
        <w:rPr>
          <w:rFonts w:ascii="Book Antiqua" w:hAnsi="Book Antiqua"/>
          <w:lang w:val="en-GB"/>
        </w:rPr>
        <w:t>s superior to SD</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4</w:t>
      </w:r>
      <w:r w:rsidR="00B53AF2" w:rsidRPr="00BF55BA">
        <w:rPr>
          <w:rFonts w:ascii="Book Antiqua" w:hAnsi="Book Antiqua"/>
          <w:vertAlign w:val="superscript"/>
          <w:lang w:val="en-GB"/>
        </w:rPr>
        <w:t>8</w:t>
      </w:r>
      <w:r w:rsidR="004D28C1" w:rsidRPr="00BF55BA">
        <w:rPr>
          <w:rFonts w:ascii="Book Antiqua" w:hAnsi="Book Antiqua"/>
          <w:vertAlign w:val="superscript"/>
          <w:lang w:val="en-GB"/>
        </w:rPr>
        <w:t>,4</w:t>
      </w:r>
      <w:r w:rsidR="00B53AF2" w:rsidRPr="00BF55BA">
        <w:rPr>
          <w:rFonts w:ascii="Book Antiqua" w:hAnsi="Book Antiqua"/>
          <w:vertAlign w:val="superscript"/>
          <w:lang w:val="en-GB"/>
        </w:rPr>
        <w:t>9</w:t>
      </w:r>
      <w:r w:rsidR="007001C3" w:rsidRPr="00BF55BA">
        <w:rPr>
          <w:rFonts w:ascii="Book Antiqua" w:hAnsi="Book Antiqua"/>
          <w:vertAlign w:val="superscript"/>
          <w:lang w:val="en-GB"/>
        </w:rPr>
        <w:t>]</w:t>
      </w:r>
      <w:r w:rsidR="00B863DF" w:rsidRPr="00BF55BA">
        <w:rPr>
          <w:rFonts w:ascii="Book Antiqua" w:hAnsi="Book Antiqua"/>
          <w:lang w:val="en-GB"/>
        </w:rPr>
        <w:t>.</w:t>
      </w:r>
      <w:r w:rsidRPr="00BF55BA">
        <w:rPr>
          <w:rFonts w:ascii="Book Antiqua" w:hAnsi="Book Antiqua"/>
          <w:lang w:val="en-GB"/>
        </w:rPr>
        <w:t xml:space="preserve"> </w:t>
      </w:r>
      <w:r w:rsidR="0069270F" w:rsidRPr="00BF55BA">
        <w:rPr>
          <w:rFonts w:ascii="Book Antiqua" w:hAnsi="Book Antiqua"/>
          <w:lang w:val="en-GB"/>
        </w:rPr>
        <w:t xml:space="preserve">Prospective and randomized tandem colonoscopy trials have failed to demonstrate any benefit of i-scan 1 or 2 </w:t>
      </w:r>
      <w:r w:rsidR="00776C33" w:rsidRPr="00BF55BA">
        <w:rPr>
          <w:rFonts w:ascii="Book Antiqua" w:hAnsi="Book Antiqua"/>
          <w:i/>
          <w:lang w:val="en-GB"/>
        </w:rPr>
        <w:t>vs</w:t>
      </w:r>
      <w:r w:rsidR="0069270F" w:rsidRPr="00BF55BA">
        <w:rPr>
          <w:rFonts w:ascii="Book Antiqua" w:hAnsi="Book Antiqua"/>
          <w:lang w:val="en-GB"/>
        </w:rPr>
        <w:t xml:space="preserve"> HD-WL in ADR or AMR</w:t>
      </w:r>
      <w:r w:rsidR="007001C3" w:rsidRPr="00BF55BA">
        <w:rPr>
          <w:rFonts w:ascii="Book Antiqua" w:hAnsi="Book Antiqua"/>
          <w:vertAlign w:val="superscript"/>
          <w:lang w:val="en-GB"/>
        </w:rPr>
        <w:t>[</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2</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3</w:t>
      </w:r>
      <w:r w:rsidR="007001C3" w:rsidRPr="00BF55BA">
        <w:rPr>
          <w:rFonts w:ascii="Book Antiqua" w:hAnsi="Book Antiqua"/>
          <w:vertAlign w:val="superscript"/>
          <w:lang w:val="en-GB"/>
        </w:rPr>
        <w:t>]</w:t>
      </w:r>
      <w:r w:rsidR="0069270F" w:rsidRPr="00BF55BA">
        <w:rPr>
          <w:rFonts w:ascii="Book Antiqua" w:hAnsi="Book Antiqua"/>
          <w:lang w:val="en-GB"/>
        </w:rPr>
        <w:t>.</w:t>
      </w:r>
    </w:p>
    <w:p w14:paraId="19F45242" w14:textId="77777777" w:rsidR="00F5758C" w:rsidRPr="00BF55BA" w:rsidRDefault="00F5758C" w:rsidP="00FA590E">
      <w:pPr>
        <w:adjustRightInd w:val="0"/>
        <w:snapToGrid w:val="0"/>
        <w:spacing w:line="360" w:lineRule="auto"/>
        <w:jc w:val="both"/>
        <w:rPr>
          <w:rFonts w:ascii="Book Antiqua" w:hAnsi="Book Antiqua"/>
          <w:lang w:val="en-GB" w:eastAsia="zh-CN"/>
        </w:rPr>
      </w:pPr>
    </w:p>
    <w:p w14:paraId="4D046439" w14:textId="4918D0C1" w:rsidR="0033152F" w:rsidRPr="00BF55BA" w:rsidRDefault="00D17E26"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Chromoendoscopy</w:t>
      </w:r>
    </w:p>
    <w:p w14:paraId="73F102E7" w14:textId="64FF0CBD" w:rsidR="00BC5BFF" w:rsidRPr="00BF55BA" w:rsidRDefault="00D17E26" w:rsidP="00FA590E">
      <w:pPr>
        <w:adjustRightInd w:val="0"/>
        <w:snapToGrid w:val="0"/>
        <w:spacing w:line="360" w:lineRule="auto"/>
        <w:jc w:val="both"/>
        <w:rPr>
          <w:rFonts w:ascii="Book Antiqua" w:hAnsi="Book Antiqua"/>
          <w:lang w:val="en-CA"/>
        </w:rPr>
      </w:pPr>
      <w:r w:rsidRPr="00BF55BA">
        <w:rPr>
          <w:rFonts w:ascii="Book Antiqua" w:hAnsi="Book Antiqua"/>
          <w:lang w:val="en-GB"/>
        </w:rPr>
        <w:t>Chromoendoscopy (CE)</w:t>
      </w:r>
      <w:r w:rsidRPr="00BF55BA">
        <w:rPr>
          <w:rFonts w:ascii="Book Antiqua" w:hAnsi="Book Antiqua" w:hint="eastAsia"/>
          <w:lang w:val="en-GB" w:eastAsia="zh-CN"/>
        </w:rPr>
        <w:t xml:space="preserve"> </w:t>
      </w:r>
      <w:r w:rsidR="00FA0191" w:rsidRPr="00BF55BA">
        <w:rPr>
          <w:rFonts w:ascii="Book Antiqua" w:hAnsi="Book Antiqua"/>
          <w:lang w:val="en-GB"/>
        </w:rPr>
        <w:t xml:space="preserve">is the technique of using </w:t>
      </w:r>
      <w:r w:rsidR="00FC265E" w:rsidRPr="00BF55BA">
        <w:rPr>
          <w:rFonts w:ascii="Book Antiqua" w:hAnsi="Book Antiqua"/>
          <w:lang w:val="en-GB"/>
        </w:rPr>
        <w:t>through-the-scope</w:t>
      </w:r>
      <w:r w:rsidR="0081356E" w:rsidRPr="00BF55BA">
        <w:rPr>
          <w:rFonts w:ascii="Book Antiqua" w:hAnsi="Book Antiqua"/>
          <w:lang w:val="en-GB"/>
        </w:rPr>
        <w:t xml:space="preserve"> </w:t>
      </w:r>
      <w:r w:rsidR="005E6646" w:rsidRPr="00BF55BA">
        <w:rPr>
          <w:rFonts w:ascii="Book Antiqua" w:hAnsi="Book Antiqua"/>
          <w:lang w:val="en-GB"/>
        </w:rPr>
        <w:t>infusion</w:t>
      </w:r>
      <w:r w:rsidR="00FA0191" w:rsidRPr="00BF55BA">
        <w:rPr>
          <w:rFonts w:ascii="Book Antiqua" w:hAnsi="Book Antiqua"/>
          <w:lang w:val="en-GB"/>
        </w:rPr>
        <w:t>s</w:t>
      </w:r>
      <w:r w:rsidR="005E6646" w:rsidRPr="00BF55BA">
        <w:rPr>
          <w:rFonts w:ascii="Book Antiqua" w:hAnsi="Book Antiqua"/>
          <w:lang w:val="en-GB"/>
        </w:rPr>
        <w:t xml:space="preserve"> </w:t>
      </w:r>
      <w:r w:rsidR="00FB607F" w:rsidRPr="00BF55BA">
        <w:rPr>
          <w:rFonts w:ascii="Book Antiqua" w:hAnsi="Book Antiqua"/>
          <w:lang w:val="en-GB"/>
        </w:rPr>
        <w:t xml:space="preserve">to improve </w:t>
      </w:r>
      <w:r w:rsidR="00FA0191" w:rsidRPr="00BF55BA">
        <w:rPr>
          <w:rFonts w:ascii="Book Antiqua" w:hAnsi="Book Antiqua"/>
          <w:lang w:val="en-GB"/>
        </w:rPr>
        <w:t>mucosal image recognition, especially</w:t>
      </w:r>
      <w:r w:rsidR="00D37DE3" w:rsidRPr="00BF55BA">
        <w:rPr>
          <w:rFonts w:ascii="Book Antiqua" w:hAnsi="Book Antiqua"/>
          <w:lang w:val="en-GB"/>
        </w:rPr>
        <w:t xml:space="preserve"> for</w:t>
      </w:r>
      <w:r w:rsidR="005E6646" w:rsidRPr="00BF55BA">
        <w:rPr>
          <w:rFonts w:ascii="Book Antiqua" w:hAnsi="Book Antiqua"/>
          <w:lang w:val="en-GB"/>
        </w:rPr>
        <w:t xml:space="preserve"> small or flat mucosal lesions</w:t>
      </w:r>
      <w:r w:rsidR="0081356E" w:rsidRPr="00BF55BA">
        <w:rPr>
          <w:rFonts w:ascii="Book Antiqua" w:hAnsi="Book Antiqua"/>
          <w:lang w:val="en-GB"/>
        </w:rPr>
        <w:t xml:space="preserve">. </w:t>
      </w:r>
      <w:r w:rsidR="005E6646" w:rsidRPr="00BF55BA">
        <w:rPr>
          <w:rFonts w:ascii="Book Antiqua" w:hAnsi="Book Antiqua"/>
          <w:lang w:val="en-GB"/>
        </w:rPr>
        <w:t xml:space="preserve">In </w:t>
      </w:r>
      <w:r w:rsidR="00FA0191" w:rsidRPr="00BF55BA">
        <w:rPr>
          <w:rFonts w:ascii="Book Antiqua" w:hAnsi="Book Antiqua"/>
          <w:lang w:val="en-GB"/>
        </w:rPr>
        <w:t>contrast to its extensive study</w:t>
      </w:r>
      <w:r w:rsidR="005E6646" w:rsidRPr="00BF55BA">
        <w:rPr>
          <w:rFonts w:ascii="Book Antiqua" w:hAnsi="Book Antiqua"/>
          <w:lang w:val="en-GB"/>
        </w:rPr>
        <w:t xml:space="preserve"> in other clinical scenarios</w:t>
      </w:r>
      <w:r w:rsidR="00FA0191" w:rsidRPr="00BF55BA">
        <w:rPr>
          <w:rFonts w:ascii="Book Antiqua" w:hAnsi="Book Antiqua"/>
          <w:lang w:val="en-GB"/>
        </w:rPr>
        <w:t>,</w:t>
      </w:r>
      <w:r w:rsidR="005E6646" w:rsidRPr="00BF55BA">
        <w:rPr>
          <w:rFonts w:ascii="Book Antiqua" w:hAnsi="Book Antiqua"/>
          <w:lang w:val="en-GB"/>
        </w:rPr>
        <w:t xml:space="preserve"> its utility in the context of average-risk population</w:t>
      </w:r>
      <w:r w:rsidR="00924DEB" w:rsidRPr="00BF55BA">
        <w:rPr>
          <w:rFonts w:ascii="Book Antiqua" w:hAnsi="Book Antiqua"/>
          <w:lang w:val="en-GB"/>
        </w:rPr>
        <w:t xml:space="preserve"> scr</w:t>
      </w:r>
      <w:r w:rsidR="005E6646" w:rsidRPr="00BF55BA">
        <w:rPr>
          <w:rFonts w:ascii="Book Antiqua" w:hAnsi="Book Antiqua"/>
          <w:lang w:val="en-GB"/>
        </w:rPr>
        <w:t xml:space="preserve">eening colonoscopy </w:t>
      </w:r>
      <w:r w:rsidR="00FA0191" w:rsidRPr="00BF55BA">
        <w:rPr>
          <w:rFonts w:ascii="Book Antiqua" w:hAnsi="Book Antiqua"/>
          <w:lang w:val="en-GB"/>
        </w:rPr>
        <w:t>seems to have been relatively ignored</w:t>
      </w:r>
      <w:r w:rsidR="00FB607F" w:rsidRPr="00BF55BA">
        <w:rPr>
          <w:rFonts w:ascii="Book Antiqua" w:hAnsi="Book Antiqua"/>
          <w:lang w:val="en-GB"/>
        </w:rPr>
        <w:t>.</w:t>
      </w:r>
      <w:r w:rsidR="00BE2BCB" w:rsidRPr="00BF55BA">
        <w:rPr>
          <w:rFonts w:ascii="Book Antiqua" w:hAnsi="Book Antiqua"/>
          <w:lang w:val="en-GB"/>
        </w:rPr>
        <w:t xml:space="preserve"> </w:t>
      </w:r>
      <w:r w:rsidR="00FB607F" w:rsidRPr="00BF55BA">
        <w:rPr>
          <w:rFonts w:ascii="Book Antiqua" w:hAnsi="Book Antiqua"/>
          <w:lang w:val="en-GB"/>
        </w:rPr>
        <w:t>I</w:t>
      </w:r>
      <w:r w:rsidR="00BE2BCB" w:rsidRPr="00BF55BA">
        <w:rPr>
          <w:rFonts w:ascii="Book Antiqua" w:hAnsi="Book Antiqua"/>
          <w:lang w:val="en-GB"/>
        </w:rPr>
        <w:t>ndigo carmine (</w:t>
      </w:r>
      <w:r w:rsidR="00ED514D" w:rsidRPr="00BF55BA">
        <w:rPr>
          <w:rFonts w:ascii="Book Antiqua" w:hAnsi="Book Antiqua"/>
          <w:lang w:val="en-GB"/>
        </w:rPr>
        <w:t>IC</w:t>
      </w:r>
      <w:r w:rsidR="00BE2BCB" w:rsidRPr="00BF55BA">
        <w:rPr>
          <w:rFonts w:ascii="Book Antiqua" w:hAnsi="Book Antiqua"/>
          <w:lang w:val="en-GB"/>
        </w:rPr>
        <w:t>)</w:t>
      </w:r>
      <w:r w:rsidR="00FB607F" w:rsidRPr="00BF55BA">
        <w:rPr>
          <w:rFonts w:ascii="Book Antiqua" w:hAnsi="Book Antiqua"/>
          <w:lang w:val="en-GB"/>
        </w:rPr>
        <w:t xml:space="preserve"> has been </w:t>
      </w:r>
      <w:r w:rsidR="007557CF" w:rsidRPr="00BF55BA">
        <w:rPr>
          <w:rFonts w:ascii="Book Antiqua" w:hAnsi="Book Antiqua"/>
          <w:lang w:val="en-GB"/>
        </w:rPr>
        <w:t>used in most</w:t>
      </w:r>
      <w:r w:rsidR="00FB607F" w:rsidRPr="00BF55BA">
        <w:rPr>
          <w:rFonts w:ascii="Book Antiqua" w:hAnsi="Book Antiqua"/>
          <w:lang w:val="en-GB"/>
        </w:rPr>
        <w:t xml:space="preserve"> studies</w:t>
      </w:r>
      <w:r w:rsidR="00ED514D" w:rsidRPr="00BF55BA">
        <w:rPr>
          <w:rFonts w:ascii="Book Antiqua" w:hAnsi="Book Antiqua"/>
          <w:lang w:val="en-GB"/>
        </w:rPr>
        <w:t xml:space="preserve">. </w:t>
      </w:r>
      <w:r w:rsidR="00101F59" w:rsidRPr="00BF55BA">
        <w:rPr>
          <w:rFonts w:ascii="Book Antiqua" w:hAnsi="Book Antiqua"/>
          <w:lang w:val="en-GB"/>
        </w:rPr>
        <w:t>One</w:t>
      </w:r>
      <w:r w:rsidR="00ED514D" w:rsidRPr="00BF55BA">
        <w:rPr>
          <w:rFonts w:ascii="Book Antiqua" w:hAnsi="Book Antiqua"/>
          <w:lang w:val="en-GB"/>
        </w:rPr>
        <w:t xml:space="preserve"> </w:t>
      </w:r>
      <w:r w:rsidR="00193549" w:rsidRPr="00BF55BA">
        <w:rPr>
          <w:rFonts w:ascii="Book Antiqua" w:hAnsi="Book Antiqua"/>
          <w:lang w:val="en-GB"/>
        </w:rPr>
        <w:t>pr</w:t>
      </w:r>
      <w:r w:rsidR="00101F59" w:rsidRPr="00BF55BA">
        <w:rPr>
          <w:rFonts w:ascii="Book Antiqua" w:hAnsi="Book Antiqua"/>
          <w:lang w:val="en-GB"/>
        </w:rPr>
        <w:t>o</w:t>
      </w:r>
      <w:r w:rsidR="00193549" w:rsidRPr="00BF55BA">
        <w:rPr>
          <w:rFonts w:ascii="Book Antiqua" w:hAnsi="Book Antiqua"/>
          <w:lang w:val="en-GB"/>
        </w:rPr>
        <w:t xml:space="preserve">spective randomized study </w:t>
      </w:r>
      <w:r w:rsidR="00DD1E3F" w:rsidRPr="00BF55BA">
        <w:rPr>
          <w:rFonts w:ascii="Book Antiqua" w:hAnsi="Book Antiqua"/>
          <w:lang w:val="en-GB"/>
        </w:rPr>
        <w:t xml:space="preserve">compared </w:t>
      </w:r>
      <w:r w:rsidR="00ED514D" w:rsidRPr="00BF55BA">
        <w:rPr>
          <w:rFonts w:ascii="Book Antiqua" w:hAnsi="Book Antiqua"/>
          <w:lang w:val="en-GB"/>
        </w:rPr>
        <w:t>CE with IC</w:t>
      </w:r>
      <w:r w:rsidR="00DD1E3F" w:rsidRPr="00BF55BA">
        <w:rPr>
          <w:rFonts w:ascii="Book Antiqua" w:hAnsi="Book Antiqua"/>
          <w:lang w:val="en-GB"/>
        </w:rPr>
        <w:t xml:space="preserve"> </w:t>
      </w:r>
      <w:r w:rsidR="00776C33" w:rsidRPr="00BF55BA">
        <w:rPr>
          <w:rFonts w:ascii="Book Antiqua" w:hAnsi="Book Antiqua"/>
          <w:i/>
          <w:lang w:val="en-GB"/>
        </w:rPr>
        <w:t>vs</w:t>
      </w:r>
      <w:r w:rsidR="00DD1E3F" w:rsidRPr="00BF55BA">
        <w:rPr>
          <w:rFonts w:ascii="Book Antiqua" w:hAnsi="Book Antiqua"/>
          <w:lang w:val="en-GB"/>
        </w:rPr>
        <w:t xml:space="preserve"> second WL exploration </w:t>
      </w:r>
      <w:r w:rsidR="00193549" w:rsidRPr="00BF55BA">
        <w:rPr>
          <w:rFonts w:ascii="Book Antiqua" w:hAnsi="Book Antiqua"/>
          <w:lang w:val="en-GB"/>
        </w:rPr>
        <w:t xml:space="preserve">in the </w:t>
      </w:r>
      <w:r w:rsidR="00DD1E3F" w:rsidRPr="00BF55BA">
        <w:rPr>
          <w:rFonts w:ascii="Book Antiqua" w:hAnsi="Book Antiqua"/>
          <w:lang w:val="en-GB"/>
        </w:rPr>
        <w:t>right colon</w:t>
      </w:r>
      <w:r w:rsidR="00193549" w:rsidRPr="00BF55BA">
        <w:rPr>
          <w:rFonts w:ascii="Book Antiqua" w:hAnsi="Book Antiqua"/>
          <w:lang w:val="en-GB"/>
        </w:rPr>
        <w:t>. A</w:t>
      </w:r>
      <w:r w:rsidR="00BC5BFF" w:rsidRPr="00BF55BA">
        <w:rPr>
          <w:rFonts w:ascii="Book Antiqua" w:hAnsi="Book Antiqua"/>
          <w:lang w:val="en-GB"/>
        </w:rPr>
        <w:t xml:space="preserve"> significant </w:t>
      </w:r>
      <w:r w:rsidR="00DD1E3F" w:rsidRPr="00BF55BA">
        <w:rPr>
          <w:rFonts w:ascii="Book Antiqua" w:hAnsi="Book Antiqua"/>
          <w:lang w:val="en-GB"/>
        </w:rPr>
        <w:t xml:space="preserve">higher </w:t>
      </w:r>
      <w:r w:rsidR="00BC5BFF" w:rsidRPr="00BF55BA">
        <w:rPr>
          <w:rFonts w:ascii="Book Antiqua" w:hAnsi="Book Antiqua"/>
          <w:lang w:val="en-GB"/>
        </w:rPr>
        <w:t xml:space="preserve">number of right colon adenomas </w:t>
      </w:r>
      <w:r w:rsidR="00193549" w:rsidRPr="00BF55BA">
        <w:rPr>
          <w:rFonts w:ascii="Book Antiqua" w:hAnsi="Book Antiqua"/>
          <w:lang w:val="en-GB"/>
        </w:rPr>
        <w:t xml:space="preserve">were found </w:t>
      </w:r>
      <w:r w:rsidR="00BC5BFF" w:rsidRPr="00BF55BA">
        <w:rPr>
          <w:rFonts w:ascii="Book Antiqua" w:hAnsi="Book Antiqua"/>
          <w:lang w:val="en-GB"/>
        </w:rPr>
        <w:t>in the</w:t>
      </w:r>
      <w:r w:rsidR="00DD1E3F" w:rsidRPr="00BF55BA">
        <w:rPr>
          <w:rFonts w:ascii="Book Antiqua" w:hAnsi="Book Antiqua"/>
          <w:lang w:val="en-GB"/>
        </w:rPr>
        <w:t xml:space="preserve"> chromoendoscopy</w:t>
      </w:r>
      <w:r w:rsidR="00BC5BFF" w:rsidRPr="00BF55BA">
        <w:rPr>
          <w:rFonts w:ascii="Book Antiqua" w:hAnsi="Book Antiqua"/>
          <w:lang w:val="en-GB"/>
        </w:rPr>
        <w:t xml:space="preserve"> group</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4</w:t>
      </w:r>
      <w:r w:rsidR="00802DC3" w:rsidRPr="00BF55BA">
        <w:rPr>
          <w:rFonts w:ascii="Book Antiqua" w:hAnsi="Book Antiqua"/>
          <w:vertAlign w:val="superscript"/>
          <w:lang w:val="en-GB"/>
        </w:rPr>
        <w:t>]</w:t>
      </w:r>
      <w:r w:rsidR="00193549" w:rsidRPr="00BF55BA">
        <w:rPr>
          <w:rFonts w:ascii="Book Antiqua" w:hAnsi="Book Antiqua"/>
          <w:lang w:val="en-GB"/>
        </w:rPr>
        <w:t xml:space="preserve"> but the use of</w:t>
      </w:r>
      <w:r w:rsidR="00DD1E3F" w:rsidRPr="00BF55BA">
        <w:rPr>
          <w:rFonts w:ascii="Book Antiqua" w:hAnsi="Book Antiqua"/>
          <w:lang w:val="en-GB"/>
        </w:rPr>
        <w:t xml:space="preserve"> </w:t>
      </w:r>
      <w:r w:rsidR="00193549" w:rsidRPr="00BF55BA">
        <w:rPr>
          <w:rFonts w:ascii="Book Antiqua" w:hAnsi="Book Antiqua"/>
          <w:lang w:val="en-GB"/>
        </w:rPr>
        <w:t xml:space="preserve">both </w:t>
      </w:r>
      <w:r w:rsidR="00DD1E3F" w:rsidRPr="00BF55BA">
        <w:rPr>
          <w:rFonts w:ascii="Book Antiqua" w:hAnsi="Book Antiqua"/>
          <w:lang w:val="en-GB"/>
        </w:rPr>
        <w:t>HD and S</w:t>
      </w:r>
      <w:r w:rsidR="00193549" w:rsidRPr="00BF55BA">
        <w:rPr>
          <w:rFonts w:ascii="Book Antiqua" w:hAnsi="Book Antiqua"/>
          <w:lang w:val="en-GB"/>
        </w:rPr>
        <w:t>D colonoscopes</w:t>
      </w:r>
      <w:r w:rsidR="00DD1E3F" w:rsidRPr="00BF55BA">
        <w:rPr>
          <w:rFonts w:ascii="Book Antiqua" w:hAnsi="Book Antiqua"/>
          <w:lang w:val="en-GB"/>
        </w:rPr>
        <w:t xml:space="preserve"> </w:t>
      </w:r>
      <w:r w:rsidR="00193549" w:rsidRPr="00BF55BA">
        <w:rPr>
          <w:rFonts w:ascii="Book Antiqua" w:hAnsi="Book Antiqua"/>
          <w:lang w:val="en-GB"/>
        </w:rPr>
        <w:t xml:space="preserve">not included </w:t>
      </w:r>
      <w:r w:rsidR="00DD1E3F" w:rsidRPr="00BF55BA">
        <w:rPr>
          <w:rFonts w:ascii="Book Antiqua" w:hAnsi="Book Antiqua"/>
          <w:lang w:val="en-GB"/>
        </w:rPr>
        <w:t>in the analysis bias</w:t>
      </w:r>
      <w:r w:rsidR="00FA0191" w:rsidRPr="00BF55BA">
        <w:rPr>
          <w:rFonts w:ascii="Book Antiqua" w:hAnsi="Book Antiqua"/>
          <w:lang w:val="en-GB"/>
        </w:rPr>
        <w:t>ed results</w:t>
      </w:r>
      <w:r w:rsidR="00DD1E3F" w:rsidRPr="00BF55BA">
        <w:rPr>
          <w:rFonts w:ascii="Book Antiqua" w:hAnsi="Book Antiqua"/>
          <w:lang w:val="en-GB"/>
        </w:rPr>
        <w:t>.</w:t>
      </w:r>
      <w:r w:rsidR="00BC5BFF" w:rsidRPr="00BF55BA">
        <w:rPr>
          <w:rFonts w:ascii="Book Antiqua" w:hAnsi="Book Antiqua"/>
          <w:lang w:val="en-GB"/>
        </w:rPr>
        <w:t xml:space="preserve"> </w:t>
      </w:r>
      <w:r w:rsidR="00DD1E3F" w:rsidRPr="00BF55BA">
        <w:rPr>
          <w:rFonts w:ascii="Book Antiqua" w:hAnsi="Book Antiqua"/>
          <w:lang w:val="en-GB"/>
        </w:rPr>
        <w:t xml:space="preserve">Another </w:t>
      </w:r>
      <w:r w:rsidR="00193549" w:rsidRPr="00BF55BA">
        <w:rPr>
          <w:rFonts w:ascii="Book Antiqua" w:hAnsi="Book Antiqua"/>
          <w:lang w:val="en-GB"/>
        </w:rPr>
        <w:t xml:space="preserve">prospective </w:t>
      </w:r>
      <w:r w:rsidR="00DD1E3F" w:rsidRPr="00BF55BA">
        <w:rPr>
          <w:rFonts w:ascii="Book Antiqua" w:hAnsi="Book Antiqua"/>
          <w:lang w:val="en-GB"/>
        </w:rPr>
        <w:lastRenderedPageBreak/>
        <w:t>study showed a</w:t>
      </w:r>
      <w:r w:rsidR="00924DEB" w:rsidRPr="00BF55BA">
        <w:rPr>
          <w:rFonts w:ascii="Book Antiqua" w:hAnsi="Book Antiqua"/>
          <w:lang w:val="en-GB"/>
        </w:rPr>
        <w:t xml:space="preserve"> </w:t>
      </w:r>
      <w:r w:rsidR="00101F59" w:rsidRPr="00BF55BA">
        <w:rPr>
          <w:rFonts w:ascii="Book Antiqua" w:hAnsi="Book Antiqua"/>
          <w:lang w:val="en-GB"/>
        </w:rPr>
        <w:t xml:space="preserve">significant </w:t>
      </w:r>
      <w:r w:rsidR="00924DEB" w:rsidRPr="00BF55BA">
        <w:rPr>
          <w:rFonts w:ascii="Book Antiqua" w:hAnsi="Book Antiqua"/>
          <w:lang w:val="en-GB"/>
        </w:rPr>
        <w:t>improve</w:t>
      </w:r>
      <w:r w:rsidR="00101F59" w:rsidRPr="00BF55BA">
        <w:rPr>
          <w:rFonts w:ascii="Book Antiqua" w:hAnsi="Book Antiqua"/>
          <w:lang w:val="en-GB"/>
        </w:rPr>
        <w:t>ment in</w:t>
      </w:r>
      <w:r w:rsidR="00924DEB" w:rsidRPr="00BF55BA">
        <w:rPr>
          <w:rFonts w:ascii="Book Antiqua" w:hAnsi="Book Antiqua"/>
          <w:lang w:val="en-GB"/>
        </w:rPr>
        <w:t xml:space="preserve"> the </w:t>
      </w:r>
      <w:r w:rsidR="00BC5BFF" w:rsidRPr="00BF55BA">
        <w:rPr>
          <w:rFonts w:ascii="Book Antiqua" w:hAnsi="Book Antiqua"/>
          <w:lang w:val="en-GB"/>
        </w:rPr>
        <w:t xml:space="preserve">total </w:t>
      </w:r>
      <w:r w:rsidR="00924DEB" w:rsidRPr="00BF55BA">
        <w:rPr>
          <w:rFonts w:ascii="Book Antiqua" w:hAnsi="Book Antiqua"/>
          <w:lang w:val="en-GB"/>
        </w:rPr>
        <w:t xml:space="preserve">number </w:t>
      </w:r>
      <w:r w:rsidR="00101F59" w:rsidRPr="00BF55BA">
        <w:rPr>
          <w:rFonts w:ascii="Book Antiqua" w:hAnsi="Book Antiqua"/>
          <w:lang w:val="en-GB"/>
        </w:rPr>
        <w:t>of adenomas, especially those</w:t>
      </w:r>
      <w:r w:rsidR="00BC5BFF" w:rsidRPr="00BF55BA">
        <w:rPr>
          <w:rFonts w:ascii="Book Antiqua" w:hAnsi="Book Antiqua"/>
          <w:lang w:val="en-GB"/>
        </w:rPr>
        <w:t xml:space="preserve"> flat or</w:t>
      </w:r>
      <w:r w:rsidR="00101F59" w:rsidRPr="00BF55BA">
        <w:rPr>
          <w:rFonts w:ascii="Book Antiqua" w:hAnsi="Book Antiqua"/>
          <w:lang w:val="en-GB"/>
        </w:rPr>
        <w:t xml:space="preserve"> smaller than 5 millimetres</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5</w:t>
      </w:r>
      <w:r w:rsidR="00802DC3" w:rsidRPr="00BF55BA">
        <w:rPr>
          <w:rFonts w:ascii="Book Antiqua" w:hAnsi="Book Antiqua"/>
          <w:vertAlign w:val="superscript"/>
          <w:lang w:val="en-GB"/>
        </w:rPr>
        <w:t>]</w:t>
      </w:r>
      <w:r w:rsidR="00101F59" w:rsidRPr="00BF55BA">
        <w:rPr>
          <w:rFonts w:ascii="Book Antiqua" w:hAnsi="Book Antiqua"/>
          <w:lang w:val="en-GB"/>
        </w:rPr>
        <w:t xml:space="preserve"> </w:t>
      </w:r>
      <w:r w:rsidR="00DD1E3F" w:rsidRPr="00BF55BA">
        <w:rPr>
          <w:rFonts w:ascii="Book Antiqua" w:hAnsi="Book Antiqua"/>
          <w:lang w:val="en-GB"/>
        </w:rPr>
        <w:t>in the</w:t>
      </w:r>
      <w:r w:rsidR="00193549" w:rsidRPr="00BF55BA">
        <w:rPr>
          <w:rFonts w:ascii="Book Antiqua" w:hAnsi="Book Antiqua"/>
          <w:lang w:val="en-GB"/>
        </w:rPr>
        <w:t xml:space="preserve"> g</w:t>
      </w:r>
      <w:r w:rsidR="00DD1E3F" w:rsidRPr="00BF55BA">
        <w:rPr>
          <w:rFonts w:ascii="Book Antiqua" w:hAnsi="Book Antiqua"/>
          <w:lang w:val="en-GB"/>
        </w:rPr>
        <w:t>roup with</w:t>
      </w:r>
      <w:r w:rsidR="00ED514D" w:rsidRPr="00BF55BA">
        <w:rPr>
          <w:rFonts w:ascii="Book Antiqua" w:hAnsi="Book Antiqua"/>
          <w:lang w:val="en-GB"/>
        </w:rPr>
        <w:t xml:space="preserve"> panchromoendoscopy with IC</w:t>
      </w:r>
      <w:r w:rsidR="00A73CCC" w:rsidRPr="00BF55BA">
        <w:rPr>
          <w:rFonts w:ascii="Book Antiqua" w:hAnsi="Book Antiqua"/>
          <w:lang w:val="en-GB"/>
        </w:rPr>
        <w:t>. However the study was not randomized, and no</w:t>
      </w:r>
      <w:r w:rsidR="007557CF" w:rsidRPr="00BF55BA">
        <w:rPr>
          <w:rFonts w:ascii="Book Antiqua" w:hAnsi="Book Antiqua"/>
          <w:lang w:val="en-GB"/>
        </w:rPr>
        <w:t xml:space="preserve"> withdrawal times were reported</w:t>
      </w:r>
      <w:r w:rsidR="00101F59" w:rsidRPr="00BF55BA">
        <w:rPr>
          <w:rFonts w:ascii="Book Antiqua" w:hAnsi="Book Antiqua"/>
          <w:lang w:val="en-GB"/>
        </w:rPr>
        <w:t>.</w:t>
      </w:r>
      <w:r w:rsidR="00193549" w:rsidRPr="00BF55BA">
        <w:rPr>
          <w:rFonts w:ascii="Book Antiqua" w:hAnsi="Book Antiqua"/>
          <w:lang w:val="en-GB"/>
        </w:rPr>
        <w:t xml:space="preserve"> A </w:t>
      </w:r>
      <w:r w:rsidR="00967272" w:rsidRPr="00BF55BA">
        <w:rPr>
          <w:rFonts w:ascii="Book Antiqua" w:hAnsi="Book Antiqua"/>
          <w:lang w:val="en-GB"/>
        </w:rPr>
        <w:t xml:space="preserve">more rigorous </w:t>
      </w:r>
      <w:r w:rsidR="00193549" w:rsidRPr="00BF55BA">
        <w:rPr>
          <w:rFonts w:ascii="Book Antiqua" w:hAnsi="Book Antiqua"/>
          <w:lang w:val="en-GB"/>
        </w:rPr>
        <w:t xml:space="preserve">prospective </w:t>
      </w:r>
      <w:r w:rsidR="005B587C" w:rsidRPr="00BF55BA">
        <w:rPr>
          <w:rFonts w:ascii="Book Antiqua" w:hAnsi="Book Antiqua"/>
          <w:lang w:val="en-GB"/>
        </w:rPr>
        <w:t xml:space="preserve">randomized </w:t>
      </w:r>
      <w:r w:rsidR="00A96B97" w:rsidRPr="00BF55BA">
        <w:rPr>
          <w:rFonts w:ascii="Book Antiqua" w:hAnsi="Book Antiqua"/>
          <w:lang w:val="en-GB"/>
        </w:rPr>
        <w:t>study</w:t>
      </w:r>
      <w:r w:rsidR="00ED514D" w:rsidRPr="00BF55BA">
        <w:rPr>
          <w:rFonts w:ascii="Book Antiqua" w:hAnsi="Book Antiqua"/>
          <w:lang w:val="en-CA"/>
        </w:rPr>
        <w:t xml:space="preserve"> </w:t>
      </w:r>
      <w:r w:rsidR="00A96B97" w:rsidRPr="00BF55BA">
        <w:rPr>
          <w:rFonts w:ascii="Book Antiqua" w:hAnsi="Book Antiqua"/>
          <w:lang w:val="en-GB"/>
        </w:rPr>
        <w:t>found a significant higher ADR (46</w:t>
      </w:r>
      <w:r w:rsidR="00A96B97" w:rsidRPr="00BF55BA">
        <w:rPr>
          <w:rFonts w:ascii="Book Antiqua" w:hAnsi="Book Antiqua"/>
          <w:lang w:val="en-CA"/>
        </w:rPr>
        <w:t xml:space="preserve">.2% </w:t>
      </w:r>
      <w:r w:rsidR="00776C33" w:rsidRPr="00BF55BA">
        <w:rPr>
          <w:rFonts w:ascii="Book Antiqua" w:hAnsi="Book Antiqua"/>
          <w:i/>
          <w:lang w:val="en-CA"/>
        </w:rPr>
        <w:t>vs</w:t>
      </w:r>
      <w:r w:rsidR="00A96B97" w:rsidRPr="00BF55BA">
        <w:rPr>
          <w:rFonts w:ascii="Book Antiqua" w:hAnsi="Book Antiqua"/>
          <w:lang w:val="en-CA"/>
        </w:rPr>
        <w:t xml:space="preserve"> 36.3%), flat adenomas and serrated lesions in patients with panchromoendoscopy </w:t>
      </w:r>
      <w:r w:rsidR="00ED514D" w:rsidRPr="00BF55BA">
        <w:rPr>
          <w:rFonts w:ascii="Book Antiqua" w:hAnsi="Book Antiqua"/>
          <w:lang w:val="en-CA"/>
        </w:rPr>
        <w:t>with IC</w:t>
      </w:r>
      <w:r w:rsidR="00193549" w:rsidRPr="00BF55BA">
        <w:rPr>
          <w:rFonts w:ascii="Book Antiqua" w:hAnsi="Book Antiqua"/>
          <w:lang w:val="en-CA"/>
        </w:rPr>
        <w:t xml:space="preserve"> </w:t>
      </w:r>
      <w:r w:rsidR="00776C33" w:rsidRPr="00BF55BA">
        <w:rPr>
          <w:rFonts w:ascii="Book Antiqua" w:hAnsi="Book Antiqua"/>
          <w:i/>
          <w:lang w:val="en-CA"/>
        </w:rPr>
        <w:t>vs</w:t>
      </w:r>
      <w:r w:rsidR="00193549" w:rsidRPr="00BF55BA">
        <w:rPr>
          <w:rFonts w:ascii="Book Antiqua" w:hAnsi="Book Antiqua"/>
          <w:lang w:val="en-CA"/>
        </w:rPr>
        <w:t xml:space="preserve"> the control group with regular colonoscopy </w:t>
      </w:r>
      <w:r w:rsidR="00802DC3" w:rsidRPr="00BF55BA">
        <w:rPr>
          <w:rFonts w:ascii="Book Antiqua" w:hAnsi="Book Antiqua"/>
          <w:vertAlign w:val="superscript"/>
          <w:lang w:val="en-CA"/>
        </w:rPr>
        <w:t>[</w:t>
      </w:r>
      <w:r w:rsidR="004D28C1" w:rsidRPr="00BF55BA">
        <w:rPr>
          <w:rFonts w:ascii="Book Antiqua" w:hAnsi="Book Antiqua"/>
          <w:vertAlign w:val="superscript"/>
          <w:lang w:val="en-CA"/>
        </w:rPr>
        <w:t>6</w:t>
      </w:r>
      <w:r w:rsidR="00B53AF2" w:rsidRPr="00BF55BA">
        <w:rPr>
          <w:rFonts w:ascii="Book Antiqua" w:hAnsi="Book Antiqua"/>
          <w:vertAlign w:val="superscript"/>
          <w:lang w:val="en-CA"/>
        </w:rPr>
        <w:t>6</w:t>
      </w:r>
      <w:r w:rsidR="00802DC3" w:rsidRPr="00BF55BA">
        <w:rPr>
          <w:rFonts w:ascii="Book Antiqua" w:hAnsi="Book Antiqua"/>
          <w:vertAlign w:val="superscript"/>
          <w:lang w:val="en-CA"/>
        </w:rPr>
        <w:t>]</w:t>
      </w:r>
      <w:r w:rsidR="00380F1F" w:rsidRPr="00BF55BA">
        <w:rPr>
          <w:rFonts w:ascii="Book Antiqua" w:hAnsi="Book Antiqua"/>
          <w:lang w:val="en-CA"/>
        </w:rPr>
        <w:t xml:space="preserve"> </w:t>
      </w:r>
      <w:r w:rsidR="00967272" w:rsidRPr="00BF55BA">
        <w:rPr>
          <w:rFonts w:ascii="Book Antiqua" w:hAnsi="Book Antiqua"/>
          <w:lang w:val="en-CA"/>
        </w:rPr>
        <w:t>but this improvement may have been due to the slightly longer</w:t>
      </w:r>
      <w:r w:rsidR="00BF55BA" w:rsidRPr="00BF55BA">
        <w:rPr>
          <w:rFonts w:ascii="Book Antiqua" w:hAnsi="Book Antiqua"/>
          <w:lang w:val="en-CA"/>
        </w:rPr>
        <w:t xml:space="preserve"> </w:t>
      </w:r>
      <w:r w:rsidR="00380F1F" w:rsidRPr="00BF55BA">
        <w:rPr>
          <w:rFonts w:ascii="Book Antiqua" w:hAnsi="Book Antiqua"/>
          <w:lang w:val="en-CA"/>
        </w:rPr>
        <w:t>m</w:t>
      </w:r>
      <w:r w:rsidR="00193549" w:rsidRPr="00BF55BA">
        <w:rPr>
          <w:rFonts w:ascii="Book Antiqua" w:hAnsi="Book Antiqua"/>
          <w:lang w:val="en-CA"/>
        </w:rPr>
        <w:t xml:space="preserve">ean </w:t>
      </w:r>
      <w:r w:rsidR="00380F1F" w:rsidRPr="00BF55BA">
        <w:rPr>
          <w:rFonts w:ascii="Book Antiqua" w:hAnsi="Book Antiqua"/>
          <w:lang w:val="en-CA"/>
        </w:rPr>
        <w:t>withdrawal</w:t>
      </w:r>
      <w:r w:rsidR="00193549" w:rsidRPr="00BF55BA">
        <w:rPr>
          <w:rFonts w:ascii="Book Antiqua" w:hAnsi="Book Antiqua"/>
          <w:lang w:val="en-CA"/>
        </w:rPr>
        <w:t xml:space="preserve"> times in the panchromoendoscopy group</w:t>
      </w:r>
      <w:r w:rsidR="00380F1F" w:rsidRPr="00BF55BA">
        <w:rPr>
          <w:rFonts w:ascii="Book Antiqua" w:hAnsi="Book Antiqua"/>
          <w:lang w:val="en-CA"/>
        </w:rPr>
        <w:t xml:space="preserve"> (11.6 </w:t>
      </w:r>
      <w:r w:rsidRPr="00BF55BA">
        <w:rPr>
          <w:rFonts w:ascii="Book Antiqua" w:hAnsi="Book Antiqua" w:hint="eastAsia"/>
          <w:lang w:val="en-CA" w:eastAsia="zh-CN"/>
        </w:rPr>
        <w:t xml:space="preserve">min </w:t>
      </w:r>
      <w:r w:rsidR="00776C33" w:rsidRPr="00BF55BA">
        <w:rPr>
          <w:rFonts w:ascii="Book Antiqua" w:hAnsi="Book Antiqua"/>
          <w:i/>
          <w:lang w:val="en-CA"/>
        </w:rPr>
        <w:t>vs</w:t>
      </w:r>
      <w:r w:rsidR="00380F1F" w:rsidRPr="00BF55BA">
        <w:rPr>
          <w:rFonts w:ascii="Book Antiqua" w:hAnsi="Book Antiqua"/>
          <w:lang w:val="en-CA"/>
        </w:rPr>
        <w:t xml:space="preserve"> 10.1 </w:t>
      </w:r>
      <w:r w:rsidRPr="00BF55BA">
        <w:rPr>
          <w:rFonts w:ascii="Book Antiqua" w:hAnsi="Book Antiqua" w:hint="eastAsia"/>
          <w:lang w:val="en-CA" w:eastAsia="zh-CN"/>
        </w:rPr>
        <w:t>min</w:t>
      </w:r>
      <w:r w:rsidR="00380F1F" w:rsidRPr="00BF55BA">
        <w:rPr>
          <w:rFonts w:ascii="Book Antiqua" w:hAnsi="Book Antiqua"/>
          <w:lang w:val="en-CA"/>
        </w:rPr>
        <w:t>)</w:t>
      </w:r>
      <w:r w:rsidR="00193549" w:rsidRPr="00BF55BA">
        <w:rPr>
          <w:rFonts w:ascii="Book Antiqua" w:hAnsi="Book Antiqua"/>
          <w:lang w:val="en-CA"/>
        </w:rPr>
        <w:t>.</w:t>
      </w:r>
    </w:p>
    <w:p w14:paraId="00095A5F" w14:textId="77777777" w:rsidR="00380F1F" w:rsidRPr="00BF55BA" w:rsidRDefault="00380F1F" w:rsidP="00D17E26">
      <w:pPr>
        <w:adjustRightInd w:val="0"/>
        <w:snapToGrid w:val="0"/>
        <w:spacing w:line="360" w:lineRule="auto"/>
        <w:ind w:firstLineChars="100" w:firstLine="240"/>
        <w:jc w:val="both"/>
        <w:rPr>
          <w:rFonts w:ascii="Book Antiqua" w:hAnsi="Book Antiqua"/>
          <w:lang w:val="en-CA"/>
        </w:rPr>
      </w:pPr>
      <w:r w:rsidRPr="00BF55BA">
        <w:rPr>
          <w:rFonts w:ascii="Book Antiqua" w:hAnsi="Book Antiqua"/>
          <w:lang w:val="en-CA"/>
        </w:rPr>
        <w:t>More RCT</w:t>
      </w:r>
      <w:r w:rsidR="00FA0191" w:rsidRPr="00BF55BA">
        <w:rPr>
          <w:rFonts w:ascii="Book Antiqua" w:hAnsi="Book Antiqua"/>
          <w:lang w:val="en-CA"/>
        </w:rPr>
        <w:t>’s</w:t>
      </w:r>
      <w:r w:rsidRPr="00BF55BA">
        <w:rPr>
          <w:rFonts w:ascii="Book Antiqua" w:hAnsi="Book Antiqua"/>
          <w:lang w:val="en-CA"/>
        </w:rPr>
        <w:t xml:space="preserve"> will be required to de</w:t>
      </w:r>
      <w:r w:rsidR="00FA0191" w:rsidRPr="00BF55BA">
        <w:rPr>
          <w:rFonts w:ascii="Book Antiqua" w:hAnsi="Book Antiqua"/>
          <w:lang w:val="en-CA"/>
        </w:rPr>
        <w:t xml:space="preserve">termine if </w:t>
      </w:r>
      <w:r w:rsidR="00ED514D" w:rsidRPr="00BF55BA">
        <w:rPr>
          <w:rFonts w:ascii="Book Antiqua" w:hAnsi="Book Antiqua"/>
          <w:lang w:val="en-CA"/>
        </w:rPr>
        <w:t>CE with IC</w:t>
      </w:r>
      <w:r w:rsidRPr="00BF55BA">
        <w:rPr>
          <w:rFonts w:ascii="Book Antiqua" w:hAnsi="Book Antiqua"/>
          <w:lang w:val="en-CA"/>
        </w:rPr>
        <w:t xml:space="preserve"> </w:t>
      </w:r>
      <w:r w:rsidR="00FA0191" w:rsidRPr="00BF55BA">
        <w:rPr>
          <w:rFonts w:ascii="Book Antiqua" w:hAnsi="Book Antiqua"/>
          <w:lang w:val="en-CA"/>
        </w:rPr>
        <w:t>improves ADR. A</w:t>
      </w:r>
      <w:r w:rsidR="00364D59" w:rsidRPr="00BF55BA">
        <w:rPr>
          <w:rFonts w:ascii="Book Antiqua" w:hAnsi="Book Antiqua"/>
          <w:lang w:val="en-CA"/>
        </w:rPr>
        <w:t>s</w:t>
      </w:r>
      <w:r w:rsidR="00FA0191" w:rsidRPr="00BF55BA">
        <w:rPr>
          <w:rFonts w:ascii="Book Antiqua" w:hAnsi="Book Antiqua"/>
          <w:lang w:val="en-CA"/>
        </w:rPr>
        <w:t xml:space="preserve"> with water distension, </w:t>
      </w:r>
      <w:r w:rsidR="00364D59" w:rsidRPr="00BF55BA">
        <w:rPr>
          <w:rFonts w:ascii="Book Antiqua" w:hAnsi="Book Antiqua"/>
          <w:lang w:val="en-CA"/>
        </w:rPr>
        <w:t xml:space="preserve">the statistical interpretation of </w:t>
      </w:r>
      <w:r w:rsidR="00FA0191" w:rsidRPr="00BF55BA">
        <w:rPr>
          <w:rFonts w:ascii="Book Antiqua" w:hAnsi="Book Antiqua"/>
          <w:lang w:val="en-CA"/>
        </w:rPr>
        <w:t xml:space="preserve">studies </w:t>
      </w:r>
      <w:r w:rsidR="00364D59" w:rsidRPr="00BF55BA">
        <w:rPr>
          <w:rFonts w:ascii="Book Antiqua" w:hAnsi="Book Antiqua"/>
          <w:lang w:val="en-CA"/>
        </w:rPr>
        <w:t>is</w:t>
      </w:r>
      <w:r w:rsidR="00FA0191" w:rsidRPr="00BF55BA">
        <w:rPr>
          <w:rFonts w:ascii="Book Antiqua" w:hAnsi="Book Antiqua"/>
          <w:lang w:val="en-CA"/>
        </w:rPr>
        <w:t xml:space="preserve"> likely to be hampered</w:t>
      </w:r>
      <w:r w:rsidRPr="00BF55BA">
        <w:rPr>
          <w:rFonts w:ascii="Book Antiqua" w:hAnsi="Book Antiqua"/>
          <w:lang w:val="en-CA"/>
        </w:rPr>
        <w:t xml:space="preserve"> </w:t>
      </w:r>
      <w:r w:rsidR="00364D59" w:rsidRPr="00BF55BA">
        <w:rPr>
          <w:rFonts w:ascii="Book Antiqua" w:hAnsi="Book Antiqua"/>
          <w:lang w:val="en-CA"/>
        </w:rPr>
        <w:t xml:space="preserve">by the invariably longer </w:t>
      </w:r>
      <w:r w:rsidRPr="00BF55BA">
        <w:rPr>
          <w:rFonts w:ascii="Book Antiqua" w:hAnsi="Book Antiqua"/>
          <w:lang w:val="en-CA"/>
        </w:rPr>
        <w:t>withdrawal time</w:t>
      </w:r>
      <w:r w:rsidR="00364D59" w:rsidRPr="00BF55BA">
        <w:rPr>
          <w:rFonts w:ascii="Book Antiqua" w:hAnsi="Book Antiqua"/>
          <w:lang w:val="en-CA"/>
        </w:rPr>
        <w:t xml:space="preserve"> required for chromoendoscopy.</w:t>
      </w:r>
    </w:p>
    <w:p w14:paraId="09F909D7" w14:textId="77777777" w:rsidR="00ED514D" w:rsidRPr="00BF55BA" w:rsidRDefault="00ED514D" w:rsidP="00FA590E">
      <w:pPr>
        <w:adjustRightInd w:val="0"/>
        <w:snapToGrid w:val="0"/>
        <w:spacing w:line="360" w:lineRule="auto"/>
        <w:jc w:val="both"/>
        <w:rPr>
          <w:rFonts w:ascii="Book Antiqua" w:hAnsi="Book Antiqua"/>
          <w:lang w:val="en-GB" w:eastAsia="zh-CN"/>
        </w:rPr>
      </w:pPr>
    </w:p>
    <w:p w14:paraId="31FB26B6" w14:textId="66FD21A8" w:rsidR="00364D59" w:rsidRPr="00BF55BA" w:rsidRDefault="00D17E26" w:rsidP="00FA590E">
      <w:pPr>
        <w:adjustRightInd w:val="0"/>
        <w:snapToGrid w:val="0"/>
        <w:spacing w:line="360" w:lineRule="auto"/>
        <w:jc w:val="both"/>
        <w:rPr>
          <w:rFonts w:ascii="Book Antiqua" w:hAnsi="Book Antiqua"/>
          <w:i/>
          <w:lang w:val="en-GB"/>
        </w:rPr>
      </w:pPr>
      <w:r w:rsidRPr="00BF55BA">
        <w:rPr>
          <w:rFonts w:ascii="Book Antiqua" w:hAnsi="Book Antiqua"/>
          <w:b/>
          <w:i/>
          <w:lang w:val="en-GB"/>
        </w:rPr>
        <w:t>Drugs</w:t>
      </w:r>
    </w:p>
    <w:p w14:paraId="6E59B3BF" w14:textId="77777777" w:rsidR="00652CEA" w:rsidRPr="00BF55BA" w:rsidRDefault="001D70C5" w:rsidP="00FA590E">
      <w:pPr>
        <w:adjustRightInd w:val="0"/>
        <w:snapToGrid w:val="0"/>
        <w:spacing w:line="360" w:lineRule="auto"/>
        <w:jc w:val="both"/>
        <w:rPr>
          <w:rFonts w:ascii="Book Antiqua" w:hAnsi="Book Antiqua"/>
          <w:lang w:val="en-GB"/>
        </w:rPr>
      </w:pPr>
      <w:r w:rsidRPr="00BF55BA">
        <w:rPr>
          <w:rFonts w:ascii="Book Antiqua" w:hAnsi="Book Antiqua"/>
          <w:lang w:val="en-GB"/>
        </w:rPr>
        <w:t>All endoscopists have been at times frustrated by colon muscle spasms preventing satisfactory mucosal visualization at colonoscopy.</w:t>
      </w:r>
    </w:p>
    <w:p w14:paraId="025197D5" w14:textId="7A5A4F8B" w:rsidR="00B601F4" w:rsidRPr="00BF55BA" w:rsidRDefault="001D70C5"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Therefore hyoscine N-butylbromide, an anti-cholinergic formulation available in an intravenous form, has been widely exploited for its smooth muscle relaxing (antispasmodic) effects, even though it has not been approved by the FDA for this purpose. </w:t>
      </w:r>
      <w:r w:rsidR="00364D59" w:rsidRPr="00BF55BA">
        <w:rPr>
          <w:rFonts w:ascii="Book Antiqua" w:hAnsi="Book Antiqua"/>
          <w:lang w:val="en-GB"/>
        </w:rPr>
        <w:t xml:space="preserve">However trials do not support its use for polyp recognition: </w:t>
      </w:r>
      <w:r w:rsidRPr="00BF55BA">
        <w:rPr>
          <w:rFonts w:ascii="Book Antiqua" w:hAnsi="Book Antiqua"/>
          <w:lang w:val="en-GB"/>
        </w:rPr>
        <w:t>O</w:t>
      </w:r>
      <w:r w:rsidR="00364D59" w:rsidRPr="00BF55BA">
        <w:rPr>
          <w:rFonts w:ascii="Book Antiqua" w:hAnsi="Book Antiqua"/>
          <w:lang w:val="en-GB"/>
        </w:rPr>
        <w:t>ne</w:t>
      </w:r>
      <w:r w:rsidR="00A90035" w:rsidRPr="00BF55BA">
        <w:rPr>
          <w:rFonts w:ascii="Book Antiqua" w:hAnsi="Book Antiqua"/>
          <w:lang w:val="en-GB"/>
        </w:rPr>
        <w:t xml:space="preserve"> randomized double-blind controlled trial</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7</w:t>
      </w:r>
      <w:r w:rsidR="00802DC3" w:rsidRPr="00BF55BA">
        <w:rPr>
          <w:rFonts w:ascii="Book Antiqua" w:hAnsi="Book Antiqua"/>
          <w:vertAlign w:val="superscript"/>
          <w:lang w:val="en-GB"/>
        </w:rPr>
        <w:t>]</w:t>
      </w:r>
      <w:r w:rsidR="00A90035" w:rsidRPr="00BF55BA">
        <w:rPr>
          <w:rFonts w:ascii="Book Antiqua" w:hAnsi="Book Antiqua"/>
          <w:lang w:val="en-GB"/>
        </w:rPr>
        <w:t xml:space="preserve"> </w:t>
      </w:r>
      <w:r w:rsidR="00364D59" w:rsidRPr="00BF55BA">
        <w:rPr>
          <w:rFonts w:ascii="Book Antiqua" w:hAnsi="Book Antiqua"/>
          <w:lang w:val="en-GB"/>
        </w:rPr>
        <w:t>was able to only demonstrate</w:t>
      </w:r>
      <w:r w:rsidRPr="00BF55BA">
        <w:rPr>
          <w:rFonts w:ascii="Book Antiqua" w:hAnsi="Book Antiqua"/>
          <w:lang w:val="en-GB"/>
        </w:rPr>
        <w:t xml:space="preserve"> only </w:t>
      </w:r>
      <w:r w:rsidR="00364D59" w:rsidRPr="00BF55BA">
        <w:rPr>
          <w:rFonts w:ascii="Book Antiqua" w:hAnsi="Book Antiqua"/>
          <w:lang w:val="en-GB"/>
        </w:rPr>
        <w:t xml:space="preserve">a </w:t>
      </w:r>
      <w:r w:rsidR="00A90035" w:rsidRPr="00BF55BA">
        <w:rPr>
          <w:rFonts w:ascii="Book Antiqua" w:hAnsi="Book Antiqua"/>
          <w:lang w:val="en-GB"/>
        </w:rPr>
        <w:t xml:space="preserve">statistically </w:t>
      </w:r>
      <w:r w:rsidRPr="00BF55BA">
        <w:rPr>
          <w:rFonts w:ascii="Book Antiqua" w:hAnsi="Book Antiqua"/>
          <w:lang w:val="en-GB"/>
        </w:rPr>
        <w:t>non-</w:t>
      </w:r>
      <w:r w:rsidR="00A90035" w:rsidRPr="00BF55BA">
        <w:rPr>
          <w:rFonts w:ascii="Book Antiqua" w:hAnsi="Book Antiqua"/>
          <w:lang w:val="en-GB"/>
        </w:rPr>
        <w:t>significant trend for ADR and PDR</w:t>
      </w:r>
      <w:r w:rsidR="00364D59" w:rsidRPr="00BF55BA">
        <w:rPr>
          <w:rFonts w:ascii="Book Antiqua" w:hAnsi="Book Antiqua"/>
          <w:lang w:val="en-GB"/>
        </w:rPr>
        <w:t>,</w:t>
      </w:r>
      <w:r w:rsidR="004D28C1" w:rsidRPr="00BF55BA">
        <w:rPr>
          <w:rFonts w:ascii="Book Antiqua" w:hAnsi="Book Antiqua"/>
          <w:lang w:val="en-GB"/>
        </w:rPr>
        <w:t xml:space="preserve"> </w:t>
      </w:r>
      <w:r w:rsidR="00364D59" w:rsidRPr="00BF55BA">
        <w:rPr>
          <w:rFonts w:ascii="Book Antiqua" w:hAnsi="Book Antiqua"/>
          <w:lang w:val="en-GB"/>
        </w:rPr>
        <w:t xml:space="preserve">and even these results </w:t>
      </w:r>
      <w:r w:rsidR="00A90035" w:rsidRPr="00BF55BA">
        <w:rPr>
          <w:rFonts w:ascii="Book Antiqua" w:hAnsi="Book Antiqua"/>
          <w:lang w:val="en-GB"/>
        </w:rPr>
        <w:t>were not confirmed in later meta-analysis of RCT</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6</w:t>
      </w:r>
      <w:r w:rsidR="00B53AF2" w:rsidRPr="00BF55BA">
        <w:rPr>
          <w:rFonts w:ascii="Book Antiqua" w:hAnsi="Book Antiqua"/>
          <w:vertAlign w:val="superscript"/>
          <w:lang w:val="en-GB"/>
        </w:rPr>
        <w:t>8</w:t>
      </w:r>
      <w:r w:rsidR="00A90035" w:rsidRPr="00BF55BA">
        <w:rPr>
          <w:rFonts w:ascii="Book Antiqua" w:hAnsi="Book Antiqua"/>
          <w:vertAlign w:val="superscript"/>
          <w:lang w:val="en-GB"/>
        </w:rPr>
        <w:t>-</w:t>
      </w:r>
      <w:r w:rsidR="004D28C1" w:rsidRPr="00BF55BA">
        <w:rPr>
          <w:rFonts w:ascii="Book Antiqua" w:hAnsi="Book Antiqua"/>
          <w:vertAlign w:val="superscript"/>
          <w:lang w:val="en-GB"/>
        </w:rPr>
        <w:t>7</w:t>
      </w:r>
      <w:r w:rsidR="00B53AF2" w:rsidRPr="00BF55BA">
        <w:rPr>
          <w:rFonts w:ascii="Book Antiqua" w:hAnsi="Book Antiqua"/>
          <w:vertAlign w:val="superscript"/>
          <w:lang w:val="en-GB"/>
        </w:rPr>
        <w:t>1</w:t>
      </w:r>
      <w:r w:rsidR="00802DC3" w:rsidRPr="00BF55BA">
        <w:rPr>
          <w:rFonts w:ascii="Book Antiqua" w:hAnsi="Book Antiqua"/>
          <w:vertAlign w:val="superscript"/>
          <w:lang w:val="en-GB"/>
        </w:rPr>
        <w:t>]</w:t>
      </w:r>
      <w:r w:rsidR="00A90035" w:rsidRPr="00BF55BA">
        <w:rPr>
          <w:rFonts w:ascii="Book Antiqua" w:hAnsi="Book Antiqua"/>
          <w:lang w:val="en-GB"/>
        </w:rPr>
        <w:t>.</w:t>
      </w:r>
    </w:p>
    <w:p w14:paraId="0F3A7A28" w14:textId="79EF1BD4" w:rsidR="00BD223E" w:rsidRPr="00BF55BA" w:rsidRDefault="00D97FE6"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L-</w:t>
      </w:r>
      <w:r w:rsidR="00D17E26" w:rsidRPr="00BF55BA">
        <w:rPr>
          <w:rFonts w:ascii="Book Antiqua" w:hAnsi="Book Antiqua"/>
          <w:lang w:val="en-GB"/>
        </w:rPr>
        <w:t xml:space="preserve">Menthol </w:t>
      </w:r>
      <w:r w:rsidRPr="00BF55BA">
        <w:rPr>
          <w:rFonts w:ascii="Book Antiqua" w:hAnsi="Book Antiqua"/>
          <w:lang w:val="en-GB"/>
        </w:rPr>
        <w:t xml:space="preserve">is another antispasmodic agent </w:t>
      </w:r>
      <w:r w:rsidR="00212348" w:rsidRPr="00BF55BA">
        <w:rPr>
          <w:rFonts w:ascii="Book Antiqua" w:hAnsi="Book Antiqua"/>
          <w:lang w:val="en-GB"/>
        </w:rPr>
        <w:t xml:space="preserve">with suspected action mechanism for smooth muscle relaxation related to ion </w:t>
      </w:r>
      <w:r w:rsidR="00FB607F" w:rsidRPr="00BF55BA">
        <w:rPr>
          <w:rFonts w:ascii="Book Antiqua" w:hAnsi="Book Antiqua"/>
          <w:lang w:val="en-GB"/>
        </w:rPr>
        <w:t>c</w:t>
      </w:r>
      <w:r w:rsidR="00212348" w:rsidRPr="00BF55BA">
        <w:rPr>
          <w:rFonts w:ascii="Book Antiqua" w:hAnsi="Book Antiqua"/>
          <w:lang w:val="en-GB"/>
        </w:rPr>
        <w:t>alcium influx blocking</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7</w:t>
      </w:r>
      <w:r w:rsidR="00B53AF2" w:rsidRPr="00BF55BA">
        <w:rPr>
          <w:rFonts w:ascii="Book Antiqua" w:hAnsi="Book Antiqua"/>
          <w:vertAlign w:val="superscript"/>
          <w:lang w:val="en-GB"/>
        </w:rPr>
        <w:t>2</w:t>
      </w:r>
      <w:r w:rsidR="00802DC3" w:rsidRPr="00BF55BA">
        <w:rPr>
          <w:rFonts w:ascii="Book Antiqua" w:hAnsi="Book Antiqua"/>
          <w:vertAlign w:val="superscript"/>
          <w:lang w:val="en-GB"/>
        </w:rPr>
        <w:t>]</w:t>
      </w:r>
      <w:r w:rsidR="00212348" w:rsidRPr="00BF55BA">
        <w:rPr>
          <w:rFonts w:ascii="Book Antiqua" w:hAnsi="Book Antiqua"/>
          <w:lang w:val="en-GB"/>
        </w:rPr>
        <w:t xml:space="preserve">. </w:t>
      </w:r>
      <w:r w:rsidRPr="00BF55BA">
        <w:rPr>
          <w:rFonts w:ascii="Book Antiqua" w:hAnsi="Book Antiqua"/>
          <w:lang w:val="en-GB"/>
        </w:rPr>
        <w:t>R</w:t>
      </w:r>
      <w:r w:rsidR="005B4678" w:rsidRPr="00BF55BA">
        <w:rPr>
          <w:rFonts w:ascii="Book Antiqua" w:hAnsi="Book Antiqua"/>
          <w:lang w:val="en-GB"/>
        </w:rPr>
        <w:t xml:space="preserve">ecently, </w:t>
      </w:r>
      <w:r w:rsidRPr="00BF55BA">
        <w:rPr>
          <w:rFonts w:ascii="Book Antiqua" w:hAnsi="Book Antiqua"/>
          <w:lang w:val="en-GB"/>
        </w:rPr>
        <w:t xml:space="preserve">Inoue and collaborators conducted a single-blinded RCT in Japan </w:t>
      </w:r>
      <w:r w:rsidR="00212348" w:rsidRPr="00BF55BA">
        <w:rPr>
          <w:rFonts w:ascii="Book Antiqua" w:hAnsi="Book Antiqua"/>
          <w:lang w:val="en-GB"/>
        </w:rPr>
        <w:t>comparing</w:t>
      </w:r>
      <w:r w:rsidRPr="00BF55BA">
        <w:rPr>
          <w:rFonts w:ascii="Book Antiqua" w:hAnsi="Book Antiqua"/>
          <w:lang w:val="en-GB"/>
        </w:rPr>
        <w:t xml:space="preserve"> 1.6% </w:t>
      </w:r>
      <w:r w:rsidR="00212348" w:rsidRPr="00BF55BA">
        <w:rPr>
          <w:rFonts w:ascii="Book Antiqua" w:hAnsi="Book Antiqua"/>
          <w:lang w:val="en-GB"/>
        </w:rPr>
        <w:t xml:space="preserve">L-Menthol solution </w:t>
      </w:r>
      <w:r w:rsidRPr="00BF55BA">
        <w:rPr>
          <w:rFonts w:ascii="Book Antiqua" w:hAnsi="Book Antiqua"/>
          <w:lang w:val="en-GB"/>
        </w:rPr>
        <w:t>(Kenei Pharmaceuticals, Osaka, Japan</w:t>
      </w:r>
      <w:r w:rsidR="00212348" w:rsidRPr="00BF55BA">
        <w:rPr>
          <w:rFonts w:ascii="Book Antiqua" w:hAnsi="Book Antiqua"/>
          <w:lang w:val="en-GB"/>
        </w:rPr>
        <w:t xml:space="preserve">) spraying </w:t>
      </w:r>
      <w:r w:rsidR="00776C33" w:rsidRPr="00BF55BA">
        <w:rPr>
          <w:rFonts w:ascii="Book Antiqua" w:hAnsi="Book Antiqua"/>
          <w:i/>
          <w:lang w:val="en-GB"/>
        </w:rPr>
        <w:t>vs</w:t>
      </w:r>
      <w:r w:rsidR="00212348" w:rsidRPr="00BF55BA">
        <w:rPr>
          <w:rFonts w:ascii="Book Antiqua" w:hAnsi="Book Antiqua"/>
          <w:lang w:val="en-GB"/>
        </w:rPr>
        <w:t xml:space="preserve"> placebo. They found a significant higher ADR in the L-menthol group compared </w:t>
      </w:r>
      <w:r w:rsidR="005B4678" w:rsidRPr="00BF55BA">
        <w:rPr>
          <w:rFonts w:ascii="Book Antiqua" w:hAnsi="Book Antiqua"/>
          <w:lang w:val="en-GB"/>
        </w:rPr>
        <w:t xml:space="preserve">with the control group (60.2% </w:t>
      </w:r>
      <w:r w:rsidR="00776C33" w:rsidRPr="00BF55BA">
        <w:rPr>
          <w:rFonts w:ascii="Book Antiqua" w:hAnsi="Book Antiqua"/>
          <w:i/>
          <w:lang w:val="en-GB"/>
        </w:rPr>
        <w:t>vs</w:t>
      </w:r>
      <w:r w:rsidR="005B4678" w:rsidRPr="00BF55BA">
        <w:rPr>
          <w:rFonts w:ascii="Book Antiqua" w:hAnsi="Book Antiqua"/>
          <w:lang w:val="en-GB"/>
        </w:rPr>
        <w:t xml:space="preserve"> 42.6%)</w:t>
      </w:r>
      <w:r w:rsidR="00802DC3" w:rsidRPr="00BF55BA">
        <w:rPr>
          <w:rFonts w:ascii="Book Antiqua" w:hAnsi="Book Antiqua"/>
          <w:vertAlign w:val="superscript"/>
          <w:lang w:val="en-GB"/>
        </w:rPr>
        <w:t>[</w:t>
      </w:r>
      <w:r w:rsidR="004D28C1" w:rsidRPr="00BF55BA">
        <w:rPr>
          <w:rFonts w:ascii="Book Antiqua" w:hAnsi="Book Antiqua"/>
          <w:vertAlign w:val="superscript"/>
          <w:lang w:val="en-GB"/>
        </w:rPr>
        <w:t>7</w:t>
      </w:r>
      <w:r w:rsidR="00B53AF2" w:rsidRPr="00BF55BA">
        <w:rPr>
          <w:rFonts w:ascii="Book Antiqua" w:hAnsi="Book Antiqua"/>
          <w:vertAlign w:val="superscript"/>
          <w:lang w:val="en-GB"/>
        </w:rPr>
        <w:t>3</w:t>
      </w:r>
      <w:r w:rsidR="00802DC3" w:rsidRPr="00BF55BA">
        <w:rPr>
          <w:rFonts w:ascii="Book Antiqua" w:hAnsi="Book Antiqua"/>
          <w:vertAlign w:val="superscript"/>
          <w:lang w:val="en-GB"/>
        </w:rPr>
        <w:t>]</w:t>
      </w:r>
      <w:r w:rsidR="005B4678" w:rsidRPr="00BF55BA">
        <w:rPr>
          <w:rFonts w:ascii="Book Antiqua" w:hAnsi="Book Antiqua"/>
          <w:lang w:val="en-GB"/>
        </w:rPr>
        <w:t xml:space="preserve">. </w:t>
      </w:r>
      <w:r w:rsidR="00212348" w:rsidRPr="00BF55BA">
        <w:rPr>
          <w:rFonts w:ascii="Book Antiqua" w:hAnsi="Book Antiqua"/>
          <w:lang w:val="en-GB"/>
        </w:rPr>
        <w:t xml:space="preserve">A significant reduction in </w:t>
      </w:r>
      <w:r w:rsidR="00212348" w:rsidRPr="00BF55BA">
        <w:rPr>
          <w:rFonts w:ascii="Book Antiqua" w:hAnsi="Book Antiqua"/>
          <w:lang w:val="en-GB"/>
        </w:rPr>
        <w:lastRenderedPageBreak/>
        <w:t xml:space="preserve">colonic peristalsis was also observed but this </w:t>
      </w:r>
      <w:r w:rsidR="001D70C5" w:rsidRPr="00BF55BA">
        <w:rPr>
          <w:rFonts w:ascii="Book Antiqua" w:hAnsi="Book Antiqua"/>
          <w:lang w:val="en-GB"/>
        </w:rPr>
        <w:t>result was biased by</w:t>
      </w:r>
      <w:r w:rsidR="00212348" w:rsidRPr="00BF55BA">
        <w:rPr>
          <w:rFonts w:ascii="Book Antiqua" w:hAnsi="Book Antiqua"/>
          <w:lang w:val="en-GB"/>
        </w:rPr>
        <w:t xml:space="preserve"> the absence of endoscopist blindness.</w:t>
      </w:r>
    </w:p>
    <w:p w14:paraId="15A96DFD" w14:textId="77777777" w:rsidR="00B80B52" w:rsidRPr="00BF55BA" w:rsidRDefault="00B80B52" w:rsidP="00FA590E">
      <w:pPr>
        <w:adjustRightInd w:val="0"/>
        <w:snapToGrid w:val="0"/>
        <w:spacing w:line="360" w:lineRule="auto"/>
        <w:jc w:val="both"/>
        <w:rPr>
          <w:rFonts w:ascii="Book Antiqua" w:hAnsi="Book Antiqua"/>
          <w:b/>
          <w:lang w:val="en-GB" w:eastAsia="zh-CN"/>
        </w:rPr>
      </w:pPr>
    </w:p>
    <w:p w14:paraId="1FED4167" w14:textId="095BF441" w:rsidR="00A321EB" w:rsidRPr="00BF55BA" w:rsidRDefault="00D17E26"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Fold-flattening devices</w:t>
      </w:r>
    </w:p>
    <w:p w14:paraId="5D872588" w14:textId="22CD5BC2" w:rsidR="00A321EB" w:rsidRPr="00BF55BA" w:rsidRDefault="00A321EB" w:rsidP="00FA590E">
      <w:pPr>
        <w:adjustRightInd w:val="0"/>
        <w:snapToGrid w:val="0"/>
        <w:spacing w:line="360" w:lineRule="auto"/>
        <w:jc w:val="both"/>
        <w:rPr>
          <w:rFonts w:ascii="Book Antiqua" w:hAnsi="Book Antiqua"/>
          <w:lang w:val="en-GB"/>
        </w:rPr>
      </w:pPr>
      <w:r w:rsidRPr="00BF55BA">
        <w:rPr>
          <w:rFonts w:ascii="Book Antiqua" w:hAnsi="Book Antiqua"/>
          <w:lang w:val="en-GB"/>
        </w:rPr>
        <w:t>The proximal mucosa behind colonic folds is often poorly visualised due to the inherent nature of the retrograde approach of colonic inspection. Devices used to aid visualisation of these mucosal "blind spots" have been developed with an aim to reduce the rates of missed lesions.</w:t>
      </w:r>
      <w:r w:rsidR="00BF55BA" w:rsidRPr="00BF55BA">
        <w:rPr>
          <w:rFonts w:ascii="Book Antiqua" w:hAnsi="Book Antiqua"/>
          <w:lang w:val="en-GB"/>
        </w:rPr>
        <w:t xml:space="preserve"> </w:t>
      </w:r>
    </w:p>
    <w:p w14:paraId="24B7B158" w14:textId="77777777" w:rsidR="00A321EB" w:rsidRPr="00BF55BA" w:rsidRDefault="00A321EB" w:rsidP="00FA590E">
      <w:pPr>
        <w:adjustRightInd w:val="0"/>
        <w:snapToGrid w:val="0"/>
        <w:spacing w:line="360" w:lineRule="auto"/>
        <w:jc w:val="both"/>
        <w:rPr>
          <w:rFonts w:ascii="Book Antiqua" w:hAnsi="Book Antiqua"/>
          <w:b/>
          <w:lang w:val="en-GB"/>
        </w:rPr>
      </w:pPr>
    </w:p>
    <w:p w14:paraId="4CEA6DE7" w14:textId="1DCA29A6" w:rsidR="00A321EB" w:rsidRPr="00BF55BA" w:rsidRDefault="00A321EB" w:rsidP="00FA590E">
      <w:pPr>
        <w:adjustRightInd w:val="0"/>
        <w:snapToGrid w:val="0"/>
        <w:spacing w:line="360" w:lineRule="auto"/>
        <w:jc w:val="both"/>
        <w:rPr>
          <w:rFonts w:ascii="Book Antiqua" w:hAnsi="Book Antiqua"/>
          <w:b/>
          <w:lang w:val="en-GB" w:eastAsia="zh-CN"/>
        </w:rPr>
      </w:pPr>
      <w:r w:rsidRPr="00BF55BA">
        <w:rPr>
          <w:rFonts w:ascii="Book Antiqua" w:hAnsi="Book Antiqua"/>
          <w:b/>
          <w:lang w:val="en-GB"/>
        </w:rPr>
        <w:t>Cap-</w:t>
      </w:r>
      <w:r w:rsidR="00D17E26" w:rsidRPr="00BF55BA">
        <w:rPr>
          <w:rFonts w:ascii="Book Antiqua" w:hAnsi="Book Antiqua"/>
          <w:b/>
          <w:lang w:val="en-GB"/>
        </w:rPr>
        <w:t xml:space="preserve">assisted </w:t>
      </w:r>
      <w:r w:rsidRPr="00BF55BA">
        <w:rPr>
          <w:rFonts w:ascii="Book Antiqua" w:hAnsi="Book Antiqua"/>
          <w:b/>
          <w:lang w:val="en-GB"/>
        </w:rPr>
        <w:t>colonoscopy</w:t>
      </w:r>
      <w:r w:rsidR="00D17E26" w:rsidRPr="00BF55BA">
        <w:rPr>
          <w:rFonts w:ascii="Book Antiqua" w:hAnsi="Book Antiqua" w:hint="eastAsia"/>
          <w:b/>
          <w:lang w:val="en-GB" w:eastAsia="zh-CN"/>
        </w:rPr>
        <w:t xml:space="preserve">: </w:t>
      </w:r>
      <w:r w:rsidRPr="00BF55BA">
        <w:rPr>
          <w:rFonts w:ascii="Book Antiqua" w:hAnsi="Book Antiqua"/>
          <w:bCs/>
          <w:lang w:val="en-GB"/>
        </w:rPr>
        <w:t xml:space="preserve">Transparent plastic caps attached to the tip of the colonoscope may assist in the improvement of polyp detection rate by depressing haustral folds, allowing visualisation of otherwise blind mucosa. Ng </w:t>
      </w:r>
      <w:r w:rsidR="00776C33" w:rsidRPr="00BF55BA">
        <w:rPr>
          <w:rFonts w:ascii="Book Antiqua" w:hAnsi="Book Antiqua"/>
          <w:bCs/>
          <w:i/>
          <w:lang w:val="en-GB"/>
        </w:rPr>
        <w:t>et al</w:t>
      </w:r>
      <w:r w:rsidR="00D17E26" w:rsidRPr="00BF55BA">
        <w:rPr>
          <w:rFonts w:ascii="Book Antiqua" w:hAnsi="Book Antiqua"/>
          <w:bCs/>
          <w:vertAlign w:val="superscript"/>
          <w:lang w:val="en-GB"/>
        </w:rPr>
        <w:t>[74]</w:t>
      </w:r>
      <w:r w:rsidRPr="00BF55BA">
        <w:rPr>
          <w:rFonts w:ascii="Book Antiqua" w:hAnsi="Book Antiqua"/>
          <w:bCs/>
          <w:lang w:val="en-GB"/>
        </w:rPr>
        <w:t xml:space="preserve"> performed a meta-analysis of </w:t>
      </w:r>
      <w:r w:rsidR="006131C1" w:rsidRPr="00BF55BA">
        <w:rPr>
          <w:rFonts w:ascii="Book Antiqua" w:hAnsi="Book Antiqua"/>
          <w:bCs/>
          <w:lang w:val="en-GB"/>
        </w:rPr>
        <w:t>16 RCT</w:t>
      </w:r>
      <w:r w:rsidRPr="00BF55BA">
        <w:rPr>
          <w:rFonts w:ascii="Book Antiqua" w:hAnsi="Book Antiqua"/>
          <w:bCs/>
          <w:lang w:val="en-GB"/>
        </w:rPr>
        <w:t xml:space="preserve"> investigating the efficacy of cap assisted colonoscopy (CAC) in comparison to standard colonoscopy (SC). </w:t>
      </w:r>
      <w:r w:rsidR="003E4DED" w:rsidRPr="00BF55BA">
        <w:rPr>
          <w:rFonts w:ascii="Book Antiqua" w:hAnsi="Book Antiqua"/>
          <w:bCs/>
          <w:lang w:val="en-GB"/>
        </w:rPr>
        <w:t>A</w:t>
      </w:r>
      <w:r w:rsidRPr="00BF55BA">
        <w:rPr>
          <w:rFonts w:ascii="Book Antiqua" w:hAnsi="Book Antiqua"/>
          <w:bCs/>
          <w:lang w:val="en-GB"/>
        </w:rPr>
        <w:t xml:space="preserve">nalysis showed </w:t>
      </w:r>
      <w:r w:rsidR="001D70C5" w:rsidRPr="00BF55BA">
        <w:rPr>
          <w:rFonts w:ascii="Book Antiqua" w:hAnsi="Book Antiqua"/>
          <w:bCs/>
          <w:lang w:val="en-GB"/>
        </w:rPr>
        <w:t xml:space="preserve">a </w:t>
      </w:r>
      <w:r w:rsidRPr="00BF55BA">
        <w:rPr>
          <w:rFonts w:ascii="Book Antiqua" w:hAnsi="Book Antiqua"/>
          <w:bCs/>
          <w:lang w:val="en-GB"/>
        </w:rPr>
        <w:t xml:space="preserve">marginal benefit in </w:t>
      </w:r>
      <w:r w:rsidR="006131C1" w:rsidRPr="00BF55BA">
        <w:rPr>
          <w:rFonts w:ascii="Book Antiqua" w:hAnsi="Book Antiqua"/>
          <w:bCs/>
          <w:lang w:val="en-GB"/>
        </w:rPr>
        <w:t>PDR</w:t>
      </w:r>
      <w:r w:rsidR="001D70C5" w:rsidRPr="00BF55BA">
        <w:rPr>
          <w:rFonts w:ascii="Book Antiqua" w:hAnsi="Book Antiqua"/>
          <w:bCs/>
          <w:lang w:val="en-GB"/>
        </w:rPr>
        <w:t>. ADR</w:t>
      </w:r>
      <w:r w:rsidRPr="00BF55BA">
        <w:rPr>
          <w:rFonts w:ascii="Book Antiqua" w:hAnsi="Book Antiqua"/>
          <w:bCs/>
          <w:lang w:val="en-GB"/>
        </w:rPr>
        <w:t xml:space="preserve"> </w:t>
      </w:r>
      <w:r w:rsidR="001D70C5" w:rsidRPr="00BF55BA">
        <w:rPr>
          <w:rFonts w:ascii="Book Antiqua" w:hAnsi="Book Antiqua"/>
          <w:bCs/>
          <w:lang w:val="en-GB"/>
        </w:rPr>
        <w:t xml:space="preserve">was not significantly improved </w:t>
      </w:r>
      <w:r w:rsidRPr="00BF55BA">
        <w:rPr>
          <w:rFonts w:ascii="Book Antiqua" w:hAnsi="Book Antiqua"/>
          <w:bCs/>
          <w:lang w:val="en-GB"/>
        </w:rPr>
        <w:t xml:space="preserve">in 6 studies specifically reporting </w:t>
      </w:r>
      <w:r w:rsidR="002355FA" w:rsidRPr="00BF55BA">
        <w:rPr>
          <w:rFonts w:ascii="Book Antiqua" w:hAnsi="Book Antiqua"/>
          <w:bCs/>
          <w:lang w:val="en-GB"/>
        </w:rPr>
        <w:t>this variable</w:t>
      </w:r>
      <w:r w:rsidRPr="00BF55BA">
        <w:rPr>
          <w:rFonts w:ascii="Book Antiqua" w:hAnsi="Book Antiqua"/>
          <w:bCs/>
          <w:lang w:val="en-GB"/>
        </w:rPr>
        <w:t>. The authors found cap length to influence rates of polyp detection with short caps (2 or 4mm) better than longer caps (7-11</w:t>
      </w:r>
      <w:r w:rsidR="00D17E26" w:rsidRPr="00BF55BA">
        <w:rPr>
          <w:rFonts w:ascii="Book Antiqua" w:hAnsi="Book Antiqua" w:hint="eastAsia"/>
          <w:bCs/>
          <w:lang w:val="en-GB" w:eastAsia="zh-CN"/>
        </w:rPr>
        <w:t xml:space="preserve"> </w:t>
      </w:r>
      <w:r w:rsidRPr="00BF55BA">
        <w:rPr>
          <w:rFonts w:ascii="Book Antiqua" w:hAnsi="Book Antiqua"/>
          <w:bCs/>
          <w:lang w:val="en-GB"/>
        </w:rPr>
        <w:t xml:space="preserve">mm). Insertion times were </w:t>
      </w:r>
      <w:r w:rsidR="006131C1" w:rsidRPr="00BF55BA">
        <w:rPr>
          <w:rFonts w:ascii="Book Antiqua" w:hAnsi="Book Antiqua"/>
          <w:bCs/>
          <w:lang w:val="en-GB"/>
        </w:rPr>
        <w:t xml:space="preserve">significantly </w:t>
      </w:r>
      <w:r w:rsidRPr="00BF55BA">
        <w:rPr>
          <w:rFonts w:ascii="Book Antiqua" w:hAnsi="Book Antiqua"/>
          <w:bCs/>
          <w:lang w:val="en-GB"/>
        </w:rPr>
        <w:t>shorter</w:t>
      </w:r>
      <w:r w:rsidR="00B212E4" w:rsidRPr="00BF55BA">
        <w:rPr>
          <w:rFonts w:ascii="Book Antiqua" w:hAnsi="Book Antiqua"/>
          <w:bCs/>
          <w:lang w:val="en-GB"/>
        </w:rPr>
        <w:t xml:space="preserve"> </w:t>
      </w:r>
      <w:r w:rsidRPr="00BF55BA">
        <w:rPr>
          <w:rFonts w:ascii="Book Antiqua" w:hAnsi="Book Antiqua"/>
          <w:bCs/>
          <w:lang w:val="en-GB"/>
        </w:rPr>
        <w:t xml:space="preserve">in the CAC </w:t>
      </w:r>
      <w:r w:rsidR="00776C33" w:rsidRPr="00BF55BA">
        <w:rPr>
          <w:rFonts w:ascii="Book Antiqua" w:hAnsi="Book Antiqua"/>
          <w:bCs/>
          <w:i/>
          <w:lang w:val="en-GB"/>
        </w:rPr>
        <w:t>vs</w:t>
      </w:r>
      <w:r w:rsidRPr="00BF55BA">
        <w:rPr>
          <w:rFonts w:ascii="Book Antiqua" w:hAnsi="Book Antiqua"/>
          <w:bCs/>
          <w:lang w:val="en-GB"/>
        </w:rPr>
        <w:t xml:space="preserve"> SC group</w:t>
      </w:r>
      <w:r w:rsidR="006E5B35" w:rsidRPr="00BF55BA">
        <w:rPr>
          <w:rFonts w:ascii="Book Antiqua" w:hAnsi="Book Antiqua"/>
          <w:bCs/>
          <w:lang w:val="en-GB"/>
        </w:rPr>
        <w:t xml:space="preserve"> for both experts and trainees.</w:t>
      </w:r>
    </w:p>
    <w:p w14:paraId="58871E9E" w14:textId="77777777" w:rsidR="00A321EB" w:rsidRPr="00BF55BA" w:rsidRDefault="00A321EB" w:rsidP="00FA590E">
      <w:pPr>
        <w:adjustRightInd w:val="0"/>
        <w:snapToGrid w:val="0"/>
        <w:spacing w:line="360" w:lineRule="auto"/>
        <w:jc w:val="both"/>
        <w:rPr>
          <w:rFonts w:ascii="Book Antiqua" w:hAnsi="Book Antiqua"/>
          <w:bCs/>
          <w:lang w:val="en-GB"/>
        </w:rPr>
      </w:pPr>
    </w:p>
    <w:p w14:paraId="0AE074F8" w14:textId="38EB1FF4" w:rsidR="00A321EB" w:rsidRPr="00BF55BA" w:rsidRDefault="00A321EB"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t>Endocuff</w:t>
      </w:r>
      <w:r w:rsidR="00D17E26" w:rsidRPr="00BF55BA">
        <w:rPr>
          <w:rFonts w:ascii="Book Antiqua" w:hAnsi="Book Antiqua" w:hint="eastAsia"/>
          <w:b/>
          <w:lang w:val="en-GB" w:eastAsia="zh-CN"/>
        </w:rPr>
        <w:t xml:space="preserve">: </w:t>
      </w:r>
      <w:r w:rsidRPr="00BF55BA">
        <w:rPr>
          <w:rFonts w:ascii="Book Antiqua" w:hAnsi="Book Antiqua"/>
          <w:bCs/>
          <w:lang w:val="en-GB"/>
        </w:rPr>
        <w:t xml:space="preserve">A novel endoscopic cuff </w:t>
      </w:r>
      <w:r w:rsidR="00D17E26" w:rsidRPr="00BF55BA">
        <w:rPr>
          <w:rFonts w:ascii="Book Antiqua" w:hAnsi="Book Antiqua" w:hint="eastAsia"/>
          <w:bCs/>
          <w:lang w:val="en-GB" w:eastAsia="zh-CN"/>
        </w:rPr>
        <w:t>[</w:t>
      </w:r>
      <w:r w:rsidRPr="00BF55BA">
        <w:rPr>
          <w:rFonts w:ascii="Book Antiqua" w:hAnsi="Book Antiqua"/>
          <w:bCs/>
          <w:lang w:val="en-GB"/>
        </w:rPr>
        <w:t xml:space="preserve">Endocuff </w:t>
      </w:r>
      <w:r w:rsidR="00D17E26" w:rsidRPr="00BF55BA">
        <w:rPr>
          <w:rFonts w:ascii="Book Antiqua" w:hAnsi="Book Antiqua" w:hint="eastAsia"/>
          <w:bCs/>
          <w:lang w:val="en-GB" w:eastAsia="zh-CN"/>
        </w:rPr>
        <w:t>(</w:t>
      </w:r>
      <w:r w:rsidR="00D17E26" w:rsidRPr="00BF55BA">
        <w:rPr>
          <w:rFonts w:ascii="Book Antiqua" w:hAnsi="Book Antiqua"/>
          <w:bCs/>
          <w:lang w:val="en-GB"/>
        </w:rPr>
        <w:t>EC</w:t>
      </w:r>
      <w:r w:rsidR="00D17E26" w:rsidRPr="00BF55BA">
        <w:rPr>
          <w:rFonts w:ascii="Book Antiqua" w:hAnsi="Book Antiqua" w:hint="eastAsia"/>
          <w:bCs/>
          <w:lang w:val="en-GB" w:eastAsia="zh-CN"/>
        </w:rPr>
        <w:t>)</w:t>
      </w:r>
      <w:r w:rsidRPr="00BF55BA">
        <w:rPr>
          <w:rFonts w:ascii="Book Antiqua" w:hAnsi="Book Antiqua"/>
          <w:bCs/>
          <w:lang w:val="en-GB"/>
        </w:rPr>
        <w:t>; ARC Medical</w:t>
      </w:r>
      <w:r w:rsidR="00D17E26" w:rsidRPr="00BF55BA">
        <w:rPr>
          <w:rFonts w:ascii="Book Antiqua" w:hAnsi="Book Antiqua" w:hint="eastAsia"/>
          <w:bCs/>
          <w:lang w:val="en-GB" w:eastAsia="zh-CN"/>
        </w:rPr>
        <w:t>]</w:t>
      </w:r>
      <w:r w:rsidRPr="00BF55BA">
        <w:rPr>
          <w:rFonts w:ascii="Book Antiqua" w:hAnsi="Book Antiqua"/>
          <w:bCs/>
          <w:lang w:val="en-GB"/>
        </w:rPr>
        <w:t xml:space="preserve"> with 2 rows of flexible, hinged wings </w:t>
      </w:r>
      <w:r w:rsidR="00041AB2" w:rsidRPr="00BF55BA">
        <w:rPr>
          <w:rFonts w:ascii="Book Antiqua" w:hAnsi="Book Antiqua"/>
          <w:bCs/>
          <w:lang w:val="en-GB"/>
        </w:rPr>
        <w:t>(</w:t>
      </w:r>
      <w:r w:rsidR="00D17E26" w:rsidRPr="00BF55BA">
        <w:rPr>
          <w:rFonts w:ascii="Book Antiqua" w:hAnsi="Book Antiqua"/>
          <w:bCs/>
          <w:lang w:val="en-GB"/>
        </w:rPr>
        <w:t xml:space="preserve">Figure </w:t>
      </w:r>
      <w:r w:rsidR="00145894">
        <w:rPr>
          <w:rFonts w:ascii="Book Antiqua" w:hAnsi="Book Antiqua" w:hint="eastAsia"/>
          <w:bCs/>
          <w:lang w:val="en-GB" w:eastAsia="zh-CN"/>
        </w:rPr>
        <w:t>2A</w:t>
      </w:r>
      <w:r w:rsidR="00041AB2" w:rsidRPr="00BF55BA">
        <w:rPr>
          <w:rFonts w:ascii="Book Antiqua" w:hAnsi="Book Antiqua"/>
          <w:bCs/>
          <w:lang w:val="en-GB"/>
        </w:rPr>
        <w:t xml:space="preserve">) </w:t>
      </w:r>
      <w:r w:rsidRPr="00BF55BA">
        <w:rPr>
          <w:rFonts w:ascii="Book Antiqua" w:hAnsi="Book Antiqua"/>
          <w:bCs/>
          <w:lang w:val="en-GB"/>
        </w:rPr>
        <w:t xml:space="preserve">that help flatten colonic mucosa during withdrawal was recently introduced, receiving FDA approval in 2012. The EC is attached to the tip of the colonoscope and sits flush with the tip of the instrument, therefore not obscuring endoscopic views. Biecker </w:t>
      </w:r>
      <w:r w:rsidR="00776C33" w:rsidRPr="00BF55BA">
        <w:rPr>
          <w:rFonts w:ascii="Book Antiqua" w:hAnsi="Book Antiqua"/>
          <w:bCs/>
          <w:i/>
          <w:lang w:val="en-GB"/>
        </w:rPr>
        <w:t>et al</w:t>
      </w:r>
      <w:r w:rsidR="00D17E26" w:rsidRPr="00BF55BA">
        <w:rPr>
          <w:rFonts w:ascii="Book Antiqua" w:hAnsi="Book Antiqua"/>
          <w:bCs/>
          <w:vertAlign w:val="superscript"/>
          <w:lang w:val="en-GB"/>
        </w:rPr>
        <w:t>[75]</w:t>
      </w:r>
      <w:r w:rsidRPr="00BF55BA">
        <w:rPr>
          <w:rFonts w:ascii="Book Antiqua" w:hAnsi="Book Antiqua"/>
          <w:bCs/>
          <w:lang w:val="en-GB"/>
        </w:rPr>
        <w:t xml:space="preserve"> performed a randomised controlled trial of 498 patients. The authors found significant differences in the </w:t>
      </w:r>
      <w:r w:rsidR="00730FE6" w:rsidRPr="00BF55BA">
        <w:rPr>
          <w:rFonts w:ascii="Book Antiqua" w:hAnsi="Book Antiqua"/>
          <w:bCs/>
          <w:lang w:val="en-GB"/>
        </w:rPr>
        <w:t>PDR</w:t>
      </w:r>
      <w:r w:rsidRPr="00BF55BA">
        <w:rPr>
          <w:rFonts w:ascii="Book Antiqua" w:hAnsi="Book Antiqua"/>
          <w:bCs/>
          <w:lang w:val="en-GB"/>
        </w:rPr>
        <w:t xml:space="preserve"> (56% </w:t>
      </w:r>
      <w:r w:rsidR="00776C33" w:rsidRPr="00BF55BA">
        <w:rPr>
          <w:rFonts w:ascii="Book Antiqua" w:hAnsi="Book Antiqua"/>
          <w:bCs/>
          <w:i/>
          <w:lang w:val="en-GB"/>
        </w:rPr>
        <w:t>vs</w:t>
      </w:r>
      <w:r w:rsidRPr="00BF55BA">
        <w:rPr>
          <w:rFonts w:ascii="Book Antiqua" w:hAnsi="Book Antiqua"/>
          <w:bCs/>
          <w:lang w:val="en-GB"/>
        </w:rPr>
        <w:t xml:space="preserve"> 42%) in the EC group </w:t>
      </w:r>
      <w:r w:rsidR="00730FE6" w:rsidRPr="00BF55BA">
        <w:rPr>
          <w:rFonts w:ascii="Book Antiqua" w:hAnsi="Book Antiqua"/>
          <w:bCs/>
          <w:lang w:val="en-GB"/>
        </w:rPr>
        <w:t>compared to</w:t>
      </w:r>
      <w:r w:rsidRPr="00BF55BA">
        <w:rPr>
          <w:rFonts w:ascii="Book Antiqua" w:hAnsi="Book Antiqua"/>
          <w:bCs/>
          <w:lang w:val="en-GB"/>
        </w:rPr>
        <w:t xml:space="preserve"> SC group and overall number of polyps detected per patient (2 </w:t>
      </w:r>
      <w:r w:rsidR="00776C33" w:rsidRPr="00BF55BA">
        <w:rPr>
          <w:rFonts w:ascii="Book Antiqua" w:hAnsi="Book Antiqua"/>
          <w:bCs/>
          <w:i/>
          <w:lang w:val="en-GB"/>
        </w:rPr>
        <w:t>vs</w:t>
      </w:r>
      <w:r w:rsidR="00730FE6" w:rsidRPr="00BF55BA">
        <w:rPr>
          <w:rFonts w:ascii="Book Antiqua" w:hAnsi="Book Antiqua"/>
          <w:bCs/>
          <w:lang w:val="en-GB"/>
        </w:rPr>
        <w:t xml:space="preserve"> 1</w:t>
      </w:r>
      <w:r w:rsidRPr="00BF55BA">
        <w:rPr>
          <w:rFonts w:ascii="Book Antiqua" w:hAnsi="Book Antiqua"/>
          <w:bCs/>
          <w:lang w:val="en-GB"/>
        </w:rPr>
        <w:t>,</w:t>
      </w:r>
      <w:r w:rsidR="00730FE6" w:rsidRPr="00BF55BA">
        <w:rPr>
          <w:rFonts w:ascii="Book Antiqua" w:hAnsi="Book Antiqua"/>
          <w:bCs/>
          <w:lang w:val="en-GB"/>
        </w:rPr>
        <w:t xml:space="preserve"> respectively)</w:t>
      </w:r>
      <w:r w:rsidRPr="00BF55BA">
        <w:rPr>
          <w:rFonts w:ascii="Book Antiqua" w:hAnsi="Book Antiqua"/>
          <w:bCs/>
          <w:lang w:val="en-GB"/>
        </w:rPr>
        <w:t xml:space="preserve">. ADR was </w:t>
      </w:r>
      <w:r w:rsidR="002355FA" w:rsidRPr="00BF55BA">
        <w:rPr>
          <w:rFonts w:ascii="Book Antiqua" w:hAnsi="Book Antiqua"/>
          <w:bCs/>
          <w:lang w:val="en-GB"/>
        </w:rPr>
        <w:t xml:space="preserve">also </w:t>
      </w:r>
      <w:r w:rsidRPr="00BF55BA">
        <w:rPr>
          <w:rFonts w:ascii="Book Antiqua" w:hAnsi="Book Antiqua"/>
          <w:bCs/>
          <w:lang w:val="en-GB"/>
        </w:rPr>
        <w:t xml:space="preserve">significantly higher in the EC group compared to the </w:t>
      </w:r>
      <w:r w:rsidR="00FB607F" w:rsidRPr="00BF55BA">
        <w:rPr>
          <w:rFonts w:ascii="Book Antiqua" w:hAnsi="Book Antiqua"/>
          <w:bCs/>
          <w:lang w:val="en-GB"/>
        </w:rPr>
        <w:t>no EC</w:t>
      </w:r>
      <w:r w:rsidRPr="00BF55BA">
        <w:rPr>
          <w:rFonts w:ascii="Book Antiqua" w:hAnsi="Book Antiqua"/>
          <w:bCs/>
          <w:lang w:val="en-GB"/>
        </w:rPr>
        <w:t xml:space="preserve"> group (36% </w:t>
      </w:r>
      <w:r w:rsidR="00776C33" w:rsidRPr="00BF55BA">
        <w:rPr>
          <w:rFonts w:ascii="Book Antiqua" w:hAnsi="Book Antiqua"/>
          <w:bCs/>
          <w:i/>
          <w:lang w:val="en-GB"/>
        </w:rPr>
        <w:t>vs</w:t>
      </w:r>
      <w:r w:rsidRPr="00BF55BA">
        <w:rPr>
          <w:rFonts w:ascii="Book Antiqua" w:hAnsi="Book Antiqua"/>
          <w:bCs/>
          <w:lang w:val="en-GB"/>
        </w:rPr>
        <w:t xml:space="preserve"> 28%). The</w:t>
      </w:r>
      <w:r w:rsidR="00B212E4" w:rsidRPr="00BF55BA">
        <w:rPr>
          <w:rFonts w:ascii="Book Antiqua" w:hAnsi="Book Antiqua"/>
          <w:bCs/>
          <w:lang w:val="en-GB"/>
        </w:rPr>
        <w:t xml:space="preserve"> </w:t>
      </w:r>
      <w:r w:rsidRPr="00BF55BA">
        <w:rPr>
          <w:rFonts w:ascii="Book Antiqua" w:hAnsi="Book Antiqua"/>
          <w:bCs/>
          <w:lang w:val="en-GB"/>
        </w:rPr>
        <w:t>overall procedure time was</w:t>
      </w:r>
      <w:r w:rsidR="00730FE6" w:rsidRPr="00BF55BA">
        <w:rPr>
          <w:rFonts w:ascii="Book Antiqua" w:hAnsi="Book Antiqua"/>
          <w:bCs/>
          <w:lang w:val="en-GB"/>
        </w:rPr>
        <w:t xml:space="preserve"> significantly</w:t>
      </w:r>
      <w:r w:rsidRPr="00BF55BA">
        <w:rPr>
          <w:rFonts w:ascii="Book Antiqua" w:hAnsi="Book Antiqua"/>
          <w:bCs/>
          <w:lang w:val="en-GB"/>
        </w:rPr>
        <w:t xml:space="preserve"> higher in the EC </w:t>
      </w:r>
      <w:r w:rsidR="00776C33" w:rsidRPr="00BF55BA">
        <w:rPr>
          <w:rFonts w:ascii="Book Antiqua" w:hAnsi="Book Antiqua"/>
          <w:bCs/>
          <w:i/>
          <w:lang w:val="en-GB"/>
        </w:rPr>
        <w:t>vs</w:t>
      </w:r>
      <w:r w:rsidRPr="00BF55BA">
        <w:rPr>
          <w:rFonts w:ascii="Book Antiqua" w:hAnsi="Book Antiqua"/>
          <w:bCs/>
          <w:lang w:val="en-GB"/>
        </w:rPr>
        <w:t xml:space="preserve"> SC group, </w:t>
      </w:r>
      <w:r w:rsidR="002355FA" w:rsidRPr="00BF55BA">
        <w:rPr>
          <w:rFonts w:ascii="Book Antiqua" w:hAnsi="Book Antiqua"/>
          <w:bCs/>
          <w:lang w:val="en-GB"/>
        </w:rPr>
        <w:t>but</w:t>
      </w:r>
      <w:r w:rsidR="00B212E4" w:rsidRPr="00BF55BA">
        <w:rPr>
          <w:rFonts w:ascii="Book Antiqua" w:hAnsi="Book Antiqua"/>
          <w:bCs/>
          <w:lang w:val="en-GB"/>
        </w:rPr>
        <w:t xml:space="preserve"> </w:t>
      </w:r>
      <w:r w:rsidRPr="00BF55BA">
        <w:rPr>
          <w:rFonts w:ascii="Book Antiqua" w:hAnsi="Book Antiqua"/>
          <w:bCs/>
          <w:lang w:val="en-GB"/>
        </w:rPr>
        <w:t xml:space="preserve">due to a lack of measurement of withdrawal time, it is </w:t>
      </w:r>
      <w:r w:rsidRPr="00BF55BA">
        <w:rPr>
          <w:rFonts w:ascii="Book Antiqua" w:hAnsi="Book Antiqua"/>
          <w:bCs/>
          <w:lang w:val="en-GB"/>
        </w:rPr>
        <w:lastRenderedPageBreak/>
        <w:t>uncertain whether this was due to longer insertion</w:t>
      </w:r>
      <w:r w:rsidR="00B212E4" w:rsidRPr="00BF55BA">
        <w:rPr>
          <w:rFonts w:ascii="Book Antiqua" w:hAnsi="Book Antiqua"/>
          <w:bCs/>
          <w:lang w:val="en-GB"/>
        </w:rPr>
        <w:t xml:space="preserve">, </w:t>
      </w:r>
      <w:r w:rsidR="00730FE6" w:rsidRPr="00BF55BA">
        <w:rPr>
          <w:rFonts w:ascii="Book Antiqua" w:hAnsi="Book Antiqua"/>
          <w:bCs/>
          <w:lang w:val="en-GB"/>
        </w:rPr>
        <w:t>therap</w:t>
      </w:r>
      <w:r w:rsidR="00375891" w:rsidRPr="00BF55BA">
        <w:rPr>
          <w:rFonts w:ascii="Book Antiqua" w:hAnsi="Book Antiqua"/>
          <w:bCs/>
          <w:lang w:val="en-GB"/>
        </w:rPr>
        <w:t>y</w:t>
      </w:r>
      <w:r w:rsidR="00730FE6" w:rsidRPr="00BF55BA">
        <w:rPr>
          <w:rFonts w:ascii="Book Antiqua" w:hAnsi="Book Antiqua"/>
          <w:bCs/>
          <w:lang w:val="en-GB"/>
        </w:rPr>
        <w:t xml:space="preserve"> </w:t>
      </w:r>
      <w:r w:rsidRPr="00BF55BA">
        <w:rPr>
          <w:rFonts w:ascii="Book Antiqua" w:hAnsi="Book Antiqua"/>
          <w:bCs/>
          <w:lang w:val="en-GB"/>
        </w:rPr>
        <w:t>or withdrawal times.</w:t>
      </w:r>
    </w:p>
    <w:p w14:paraId="5FF414E6" w14:textId="77777777" w:rsidR="00CF6D42" w:rsidRPr="00BF55BA" w:rsidRDefault="00CF6D42" w:rsidP="00FA590E">
      <w:pPr>
        <w:adjustRightInd w:val="0"/>
        <w:snapToGrid w:val="0"/>
        <w:spacing w:line="360" w:lineRule="auto"/>
        <w:jc w:val="both"/>
        <w:rPr>
          <w:rFonts w:ascii="Book Antiqua" w:hAnsi="Book Antiqua"/>
          <w:bCs/>
          <w:lang w:val="en-GB"/>
        </w:rPr>
      </w:pPr>
    </w:p>
    <w:p w14:paraId="7A774A4B" w14:textId="7E33D95D" w:rsidR="00D27831" w:rsidRPr="00BF55BA" w:rsidRDefault="00A321EB" w:rsidP="00FA590E">
      <w:pPr>
        <w:adjustRightInd w:val="0"/>
        <w:snapToGrid w:val="0"/>
        <w:spacing w:line="360" w:lineRule="auto"/>
        <w:jc w:val="both"/>
        <w:rPr>
          <w:rFonts w:ascii="Book Antiqua" w:hAnsi="Book Antiqua"/>
          <w:b/>
          <w:lang w:val="en-GB" w:eastAsia="zh-CN"/>
        </w:rPr>
      </w:pPr>
      <w:r w:rsidRPr="00BF55BA">
        <w:rPr>
          <w:rFonts w:ascii="Book Antiqua" w:hAnsi="Book Antiqua"/>
          <w:b/>
          <w:lang w:val="en-GB"/>
        </w:rPr>
        <w:t>Balloon-assisted colonoscopy</w:t>
      </w:r>
      <w:r w:rsidR="00D17E26" w:rsidRPr="00BF55BA">
        <w:rPr>
          <w:rFonts w:ascii="Book Antiqua" w:hAnsi="Book Antiqua" w:hint="eastAsia"/>
          <w:b/>
          <w:lang w:val="en-GB" w:eastAsia="zh-CN"/>
        </w:rPr>
        <w:t xml:space="preserve">: </w:t>
      </w:r>
      <w:r w:rsidRPr="00BF55BA">
        <w:rPr>
          <w:rFonts w:ascii="Book Antiqua" w:hAnsi="Book Antiqua"/>
          <w:bCs/>
          <w:lang w:val="en-GB"/>
        </w:rPr>
        <w:t>The G-Eye system consists of an inflatable balloon that is integrated to the distal portion of the colonoscope shaft. Inflation during colonoscope withdrawal is controlled by a foot pedal allowing the inflated balloon to flatten and straighten colonic folds immediately downstream to the colonoscope ti</w:t>
      </w:r>
      <w:r w:rsidR="00522936" w:rsidRPr="00BF55BA">
        <w:rPr>
          <w:rFonts w:ascii="Book Antiqua" w:hAnsi="Book Antiqua"/>
          <w:bCs/>
          <w:lang w:val="en-GB"/>
        </w:rPr>
        <w:t>p. Improved views behind folds are</w:t>
      </w:r>
      <w:r w:rsidRPr="00BF55BA">
        <w:rPr>
          <w:rFonts w:ascii="Book Antiqua" w:hAnsi="Book Antiqua"/>
          <w:bCs/>
          <w:lang w:val="en-GB"/>
        </w:rPr>
        <w:t xml:space="preserve"> facilitated by withdrawal of the colonoscope with the balloon inflated. Balloon pressure is monitored by the system, enabling changes to compensate for colonic wall pressure. The system can be reprocessed and may be integrated into existing colonoscope systems. Preliminary data, published in abstract form, of a multicentre </w:t>
      </w:r>
      <w:r w:rsidR="00B212E4" w:rsidRPr="00BF55BA">
        <w:rPr>
          <w:rFonts w:ascii="Book Antiqua" w:hAnsi="Book Antiqua"/>
          <w:bCs/>
          <w:lang w:val="en-GB"/>
        </w:rPr>
        <w:t xml:space="preserve">RCT </w:t>
      </w:r>
      <w:r w:rsidRPr="00BF55BA">
        <w:rPr>
          <w:rFonts w:ascii="Book Antiqua" w:hAnsi="Book Antiqua"/>
          <w:bCs/>
          <w:lang w:val="en-GB"/>
        </w:rPr>
        <w:t xml:space="preserve">in 104 of an intended 1000 patients, has yielded favourable results for improvement in ADR with the G-Eye device (SC 39% </w:t>
      </w:r>
      <w:r w:rsidR="00776C33" w:rsidRPr="00BF55BA">
        <w:rPr>
          <w:rFonts w:ascii="Book Antiqua" w:hAnsi="Book Antiqua"/>
          <w:bCs/>
          <w:i/>
          <w:lang w:val="en-GB"/>
        </w:rPr>
        <w:t>vs</w:t>
      </w:r>
      <w:r w:rsidRPr="00BF55BA">
        <w:rPr>
          <w:rFonts w:ascii="Book Antiqua" w:hAnsi="Book Antiqua"/>
          <w:bCs/>
          <w:lang w:val="en-GB"/>
        </w:rPr>
        <w:t xml:space="preserve"> G-Eye 59%)</w:t>
      </w:r>
      <w:r w:rsidR="00B212E4" w:rsidRPr="00BF55BA">
        <w:rPr>
          <w:rFonts w:ascii="Book Antiqua" w:hAnsi="Book Antiqua"/>
          <w:bCs/>
          <w:lang w:val="en-GB"/>
        </w:rPr>
        <w:t xml:space="preserve"> and seems promising</w:t>
      </w:r>
      <w:r w:rsidR="00802DC3" w:rsidRPr="00BF55BA">
        <w:rPr>
          <w:rFonts w:ascii="Book Antiqua" w:hAnsi="Book Antiqua"/>
          <w:bCs/>
          <w:vertAlign w:val="superscript"/>
          <w:lang w:val="en-GB"/>
        </w:rPr>
        <w:t>[</w:t>
      </w:r>
      <w:r w:rsidR="00CF0B15" w:rsidRPr="00BF55BA">
        <w:rPr>
          <w:rFonts w:ascii="Book Antiqua" w:hAnsi="Book Antiqua"/>
          <w:bCs/>
          <w:vertAlign w:val="superscript"/>
          <w:lang w:val="en-GB"/>
        </w:rPr>
        <w:t>7</w:t>
      </w:r>
      <w:r w:rsidR="00B53AF2" w:rsidRPr="00BF55BA">
        <w:rPr>
          <w:rFonts w:ascii="Book Antiqua" w:hAnsi="Book Antiqua"/>
          <w:bCs/>
          <w:vertAlign w:val="superscript"/>
          <w:lang w:val="en-GB"/>
        </w:rPr>
        <w:t>6</w:t>
      </w:r>
      <w:r w:rsidR="00802DC3" w:rsidRPr="00BF55BA">
        <w:rPr>
          <w:rFonts w:ascii="Book Antiqua" w:hAnsi="Book Antiqua"/>
          <w:bCs/>
          <w:vertAlign w:val="superscript"/>
          <w:lang w:val="en-GB"/>
        </w:rPr>
        <w:t>]</w:t>
      </w:r>
      <w:r w:rsidRPr="00BF55BA">
        <w:rPr>
          <w:rFonts w:ascii="Book Antiqua" w:hAnsi="Book Antiqua"/>
          <w:bCs/>
          <w:lang w:val="en-GB"/>
        </w:rPr>
        <w:t>.</w:t>
      </w:r>
      <w:r w:rsidR="003D352A" w:rsidRPr="00BF55BA">
        <w:rPr>
          <w:rFonts w:ascii="Book Antiqua" w:hAnsi="Book Antiqua"/>
          <w:bCs/>
          <w:lang w:val="en-GB"/>
        </w:rPr>
        <w:t xml:space="preserve"> </w:t>
      </w:r>
    </w:p>
    <w:p w14:paraId="7DB9CEC5" w14:textId="77777777" w:rsidR="00A321EB" w:rsidRPr="00BF55BA" w:rsidRDefault="00A321EB" w:rsidP="00FA590E">
      <w:pPr>
        <w:adjustRightInd w:val="0"/>
        <w:snapToGrid w:val="0"/>
        <w:spacing w:line="360" w:lineRule="auto"/>
        <w:jc w:val="both"/>
        <w:rPr>
          <w:rFonts w:ascii="Book Antiqua" w:hAnsi="Book Antiqua"/>
          <w:bCs/>
          <w:lang w:val="en-GB" w:eastAsia="zh-CN"/>
        </w:rPr>
      </w:pPr>
    </w:p>
    <w:p w14:paraId="5C3E4B48" w14:textId="16B2F407" w:rsidR="00A321EB" w:rsidRPr="00BF55BA" w:rsidRDefault="00D17E26" w:rsidP="00FA590E">
      <w:pPr>
        <w:adjustRightInd w:val="0"/>
        <w:snapToGrid w:val="0"/>
        <w:spacing w:line="360" w:lineRule="auto"/>
        <w:jc w:val="both"/>
        <w:rPr>
          <w:rFonts w:ascii="Book Antiqua" w:hAnsi="Book Antiqua"/>
          <w:b/>
          <w:bCs/>
          <w:i/>
          <w:lang w:val="en-GB"/>
        </w:rPr>
      </w:pPr>
      <w:r w:rsidRPr="00BF55BA">
        <w:rPr>
          <w:rFonts w:ascii="Book Antiqua" w:hAnsi="Book Antiqua"/>
          <w:b/>
          <w:bCs/>
          <w:i/>
          <w:lang w:val="en-GB"/>
        </w:rPr>
        <w:t>New scope modalities</w:t>
      </w:r>
    </w:p>
    <w:p w14:paraId="10B56E9C" w14:textId="25355E51" w:rsidR="00411A39" w:rsidRPr="00BF55BA" w:rsidRDefault="00A321EB" w:rsidP="00FA590E">
      <w:pPr>
        <w:adjustRightInd w:val="0"/>
        <w:snapToGrid w:val="0"/>
        <w:spacing w:line="360" w:lineRule="auto"/>
        <w:jc w:val="both"/>
        <w:rPr>
          <w:rFonts w:ascii="Book Antiqua" w:hAnsi="Book Antiqua"/>
          <w:lang w:val="en-GB" w:eastAsia="zh-CN"/>
        </w:rPr>
      </w:pPr>
      <w:r w:rsidRPr="00BF55BA">
        <w:rPr>
          <w:rFonts w:ascii="Book Antiqua" w:hAnsi="Book Antiqua"/>
          <w:b/>
          <w:lang w:val="en-GB"/>
        </w:rPr>
        <w:t>Third-</w:t>
      </w:r>
      <w:r w:rsidR="00D17E26" w:rsidRPr="00BF55BA">
        <w:rPr>
          <w:rFonts w:ascii="Book Antiqua" w:hAnsi="Book Antiqua"/>
          <w:b/>
          <w:lang w:val="en-GB"/>
        </w:rPr>
        <w:t>Eye retroscope and third-eye panoramic devic</w:t>
      </w:r>
      <w:r w:rsidR="002653BE" w:rsidRPr="00BF55BA">
        <w:rPr>
          <w:rFonts w:ascii="Book Antiqua" w:hAnsi="Book Antiqua"/>
          <w:b/>
          <w:lang w:val="en-GB"/>
        </w:rPr>
        <w:t>e</w:t>
      </w:r>
      <w:r w:rsidR="00D17E26" w:rsidRPr="00BF55BA">
        <w:rPr>
          <w:rFonts w:ascii="Book Antiqua" w:hAnsi="Book Antiqua" w:hint="eastAsia"/>
          <w:b/>
          <w:lang w:val="en-GB" w:eastAsia="zh-CN"/>
        </w:rPr>
        <w:t xml:space="preserve">: </w:t>
      </w:r>
      <w:r w:rsidR="00BC70FE" w:rsidRPr="00BF55BA">
        <w:rPr>
          <w:rFonts w:ascii="Book Antiqua" w:hAnsi="Book Antiqua"/>
          <w:lang w:val="en-GB"/>
        </w:rPr>
        <w:t>The Third-Eye retroscope i</w:t>
      </w:r>
      <w:r w:rsidRPr="00BF55BA">
        <w:rPr>
          <w:rFonts w:ascii="Book Antiqua" w:hAnsi="Book Antiqua"/>
          <w:lang w:val="en-GB"/>
        </w:rPr>
        <w:t>s a flexible 3.5</w:t>
      </w:r>
      <w:r w:rsidR="00D17E26" w:rsidRPr="00BF55BA">
        <w:rPr>
          <w:rFonts w:ascii="Book Antiqua" w:hAnsi="Book Antiqua" w:hint="eastAsia"/>
          <w:lang w:val="en-GB" w:eastAsia="zh-CN"/>
        </w:rPr>
        <w:t xml:space="preserve"> </w:t>
      </w:r>
      <w:r w:rsidRPr="00BF55BA">
        <w:rPr>
          <w:rFonts w:ascii="Book Antiqua" w:hAnsi="Book Antiqua"/>
          <w:lang w:val="en-GB"/>
        </w:rPr>
        <w:t xml:space="preserve">mm single-use catheter with a camera and </w:t>
      </w:r>
      <w:r w:rsidR="00BC70FE" w:rsidRPr="00BF55BA">
        <w:rPr>
          <w:rFonts w:ascii="Book Antiqua" w:hAnsi="Book Antiqua"/>
          <w:lang w:val="en-GB"/>
        </w:rPr>
        <w:t xml:space="preserve">a </w:t>
      </w:r>
      <w:r w:rsidRPr="00BF55BA">
        <w:rPr>
          <w:rFonts w:ascii="Book Antiqua" w:hAnsi="Book Antiqua"/>
          <w:lang w:val="en-GB"/>
        </w:rPr>
        <w:t>light source at its tip</w:t>
      </w:r>
      <w:r w:rsidR="00041AB2" w:rsidRPr="00BF55BA">
        <w:rPr>
          <w:rFonts w:ascii="Book Antiqua" w:hAnsi="Book Antiqua"/>
          <w:lang w:val="en-GB"/>
        </w:rPr>
        <w:t xml:space="preserve"> </w:t>
      </w:r>
      <w:r w:rsidR="00041AB2" w:rsidRPr="00BF55BA">
        <w:rPr>
          <w:rFonts w:ascii="Book Antiqua" w:hAnsi="Book Antiqua"/>
          <w:bCs/>
          <w:lang w:val="en-GB"/>
        </w:rPr>
        <w:t>(</w:t>
      </w:r>
      <w:r w:rsidR="00D17E26" w:rsidRPr="00BF55BA">
        <w:rPr>
          <w:rFonts w:ascii="Book Antiqua" w:hAnsi="Book Antiqua"/>
          <w:bCs/>
          <w:lang w:val="en-GB"/>
        </w:rPr>
        <w:t xml:space="preserve">Figure </w:t>
      </w:r>
      <w:r w:rsidR="00145894">
        <w:rPr>
          <w:rFonts w:ascii="Book Antiqua" w:hAnsi="Book Antiqua" w:hint="eastAsia"/>
          <w:bCs/>
          <w:lang w:val="en-GB" w:eastAsia="zh-CN"/>
        </w:rPr>
        <w:t>2B</w:t>
      </w:r>
      <w:r w:rsidR="00041AB2" w:rsidRPr="00BF55BA">
        <w:rPr>
          <w:rFonts w:ascii="Book Antiqua" w:hAnsi="Book Antiqua"/>
          <w:bCs/>
          <w:lang w:val="en-GB"/>
        </w:rPr>
        <w:t>)</w:t>
      </w:r>
      <w:r w:rsidR="006737E3" w:rsidRPr="00BF55BA">
        <w:rPr>
          <w:rFonts w:ascii="Book Antiqua" w:hAnsi="Book Antiqua"/>
          <w:bCs/>
          <w:lang w:val="en-GB"/>
        </w:rPr>
        <w:t xml:space="preserve">. It </w:t>
      </w:r>
      <w:r w:rsidR="002653BE" w:rsidRPr="00BF55BA">
        <w:rPr>
          <w:rFonts w:ascii="Book Antiqua" w:hAnsi="Book Antiqua"/>
          <w:bCs/>
          <w:lang w:val="en-GB"/>
        </w:rPr>
        <w:t>provide</w:t>
      </w:r>
      <w:r w:rsidR="00BC70FE" w:rsidRPr="00BF55BA">
        <w:rPr>
          <w:rFonts w:ascii="Book Antiqua" w:hAnsi="Book Antiqua"/>
          <w:bCs/>
          <w:lang w:val="en-GB"/>
        </w:rPr>
        <w:t>s</w:t>
      </w:r>
      <w:r w:rsidR="002653BE" w:rsidRPr="00BF55BA">
        <w:rPr>
          <w:rFonts w:ascii="Book Antiqua" w:hAnsi="Book Antiqua"/>
          <w:bCs/>
          <w:lang w:val="en-GB"/>
        </w:rPr>
        <w:t xml:space="preserve"> </w:t>
      </w:r>
      <w:r w:rsidRPr="00BF55BA">
        <w:rPr>
          <w:rFonts w:ascii="Book Antiqua" w:hAnsi="Book Antiqua"/>
          <w:lang w:val="en-GB"/>
        </w:rPr>
        <w:t>a retroflexed view of the colon</w:t>
      </w:r>
      <w:r w:rsidR="00BC70FE" w:rsidRPr="00BF55BA">
        <w:rPr>
          <w:rFonts w:ascii="Book Antiqua" w:hAnsi="Book Antiqua"/>
          <w:lang w:val="en-GB"/>
        </w:rPr>
        <w:t xml:space="preserve"> and </w:t>
      </w:r>
      <w:r w:rsidRPr="00BF55BA">
        <w:rPr>
          <w:rFonts w:ascii="Book Antiqua" w:hAnsi="Book Antiqua"/>
          <w:lang w:val="en-GB"/>
        </w:rPr>
        <w:t>the TERRACE study</w:t>
      </w:r>
      <w:r w:rsidR="00BC70FE" w:rsidRPr="00BF55BA">
        <w:rPr>
          <w:rFonts w:ascii="Book Antiqua" w:hAnsi="Book Antiqua"/>
          <w:lang w:val="en-GB"/>
        </w:rPr>
        <w:t xml:space="preserve"> showed higher ADR in the retroscope group</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7</w:t>
      </w:r>
      <w:r w:rsidR="00B53AF2" w:rsidRPr="00BF55BA">
        <w:rPr>
          <w:rFonts w:ascii="Book Antiqua" w:hAnsi="Book Antiqua"/>
          <w:vertAlign w:val="superscript"/>
          <w:lang w:val="en-GB"/>
        </w:rPr>
        <w:t>7</w:t>
      </w:r>
      <w:r w:rsidR="00802DC3" w:rsidRPr="00BF55BA">
        <w:rPr>
          <w:rFonts w:ascii="Book Antiqua" w:hAnsi="Book Antiqua"/>
          <w:vertAlign w:val="superscript"/>
          <w:lang w:val="en-GB"/>
        </w:rPr>
        <w:t>]</w:t>
      </w:r>
      <w:r w:rsidRPr="00BF55BA">
        <w:rPr>
          <w:rFonts w:ascii="Book Antiqua" w:hAnsi="Book Antiqua"/>
          <w:lang w:val="en-GB"/>
        </w:rPr>
        <w:t xml:space="preserve">. </w:t>
      </w:r>
      <w:r w:rsidR="002653BE" w:rsidRPr="00BF55BA">
        <w:rPr>
          <w:rFonts w:ascii="Book Antiqua" w:hAnsi="Book Antiqua"/>
          <w:lang w:val="en-GB"/>
        </w:rPr>
        <w:t xml:space="preserve">The limitations including its </w:t>
      </w:r>
      <w:r w:rsidR="006737E3" w:rsidRPr="00BF55BA">
        <w:rPr>
          <w:rFonts w:ascii="Book Antiqua" w:hAnsi="Book Antiqua"/>
          <w:lang w:val="en-GB"/>
        </w:rPr>
        <w:t xml:space="preserve">complexity, </w:t>
      </w:r>
      <w:r w:rsidR="002653BE" w:rsidRPr="00BF55BA">
        <w:rPr>
          <w:rFonts w:ascii="Book Antiqua" w:hAnsi="Book Antiqua"/>
          <w:lang w:val="en-GB"/>
        </w:rPr>
        <w:t>singl</w:t>
      </w:r>
      <w:r w:rsidR="00411A39" w:rsidRPr="00BF55BA">
        <w:rPr>
          <w:rFonts w:ascii="Book Antiqua" w:hAnsi="Book Antiqua"/>
          <w:lang w:val="en-GB"/>
        </w:rPr>
        <w:t>e use and occupation of the</w:t>
      </w:r>
      <w:r w:rsidR="002653BE" w:rsidRPr="00BF55BA">
        <w:rPr>
          <w:rFonts w:ascii="Book Antiqua" w:hAnsi="Book Antiqua"/>
          <w:lang w:val="en-GB"/>
        </w:rPr>
        <w:t xml:space="preserve"> working channel has led to </w:t>
      </w:r>
      <w:r w:rsidR="00411A39" w:rsidRPr="00BF55BA">
        <w:rPr>
          <w:rFonts w:ascii="Book Antiqua" w:hAnsi="Book Antiqua"/>
          <w:lang w:val="en-GB"/>
        </w:rPr>
        <w:t>stop its production.</w:t>
      </w:r>
    </w:p>
    <w:p w14:paraId="53276BBB" w14:textId="62F553B3" w:rsidR="00A321EB" w:rsidRPr="00BF55BA" w:rsidRDefault="00BC70FE"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The</w:t>
      </w:r>
      <w:r w:rsidR="002653BE" w:rsidRPr="00BF55BA">
        <w:rPr>
          <w:rFonts w:ascii="Book Antiqua" w:hAnsi="Book Antiqua"/>
          <w:lang w:val="en-GB"/>
        </w:rPr>
        <w:t xml:space="preserve"> Third-Eye Panoramic device</w:t>
      </w:r>
      <w:r w:rsidRPr="00BF55BA">
        <w:rPr>
          <w:rFonts w:ascii="Book Antiqua" w:hAnsi="Book Antiqua"/>
          <w:lang w:val="en-GB"/>
        </w:rPr>
        <w:t xml:space="preserve"> is the second generation </w:t>
      </w:r>
      <w:r w:rsidR="00E374B9" w:rsidRPr="00BF55BA">
        <w:rPr>
          <w:rFonts w:ascii="Book Antiqua" w:hAnsi="Book Antiqua"/>
          <w:lang w:val="en-GB"/>
        </w:rPr>
        <w:t>of the device</w:t>
      </w:r>
      <w:r w:rsidR="00411A39" w:rsidRPr="00BF55BA">
        <w:rPr>
          <w:rFonts w:ascii="Book Antiqua" w:hAnsi="Book Antiqua"/>
          <w:lang w:val="en-GB"/>
        </w:rPr>
        <w:t xml:space="preserve">. It </w:t>
      </w:r>
      <w:r w:rsidR="006737E3" w:rsidRPr="00BF55BA">
        <w:rPr>
          <w:rFonts w:ascii="Book Antiqua" w:hAnsi="Book Antiqua"/>
          <w:lang w:val="en-GB"/>
        </w:rPr>
        <w:t xml:space="preserve">includes an </w:t>
      </w:r>
      <w:r w:rsidRPr="00BF55BA">
        <w:rPr>
          <w:rFonts w:ascii="Book Antiqua" w:hAnsi="Book Antiqua"/>
          <w:lang w:val="en-GB"/>
        </w:rPr>
        <w:t xml:space="preserve">external side-by-side </w:t>
      </w:r>
      <w:r w:rsidR="00E374B9" w:rsidRPr="00BF55BA">
        <w:rPr>
          <w:rFonts w:ascii="Book Antiqua" w:hAnsi="Book Antiqua"/>
          <w:lang w:val="en-GB"/>
        </w:rPr>
        <w:t xml:space="preserve">catheter and </w:t>
      </w:r>
      <w:r w:rsidR="00411A39" w:rsidRPr="00BF55BA">
        <w:rPr>
          <w:rFonts w:ascii="Book Antiqua" w:hAnsi="Book Antiqua"/>
          <w:lang w:val="en-GB"/>
        </w:rPr>
        <w:t xml:space="preserve">the attachment </w:t>
      </w:r>
      <w:r w:rsidRPr="00BF55BA">
        <w:rPr>
          <w:rFonts w:ascii="Book Antiqua" w:hAnsi="Book Antiqua"/>
          <w:lang w:val="en-GB"/>
        </w:rPr>
        <w:t>device to the tip of the scope (</w:t>
      </w:r>
      <w:r w:rsidR="00D17E26" w:rsidRPr="00BF55BA">
        <w:rPr>
          <w:rFonts w:ascii="Book Antiqua" w:hAnsi="Book Antiqua"/>
          <w:lang w:val="en-GB"/>
        </w:rPr>
        <w:t xml:space="preserve">Figure </w:t>
      </w:r>
      <w:r w:rsidR="00145894">
        <w:rPr>
          <w:rFonts w:ascii="Book Antiqua" w:hAnsi="Book Antiqua" w:hint="eastAsia"/>
          <w:lang w:val="en-GB" w:eastAsia="zh-CN"/>
        </w:rPr>
        <w:t>2C</w:t>
      </w:r>
      <w:r w:rsidRPr="00BF55BA">
        <w:rPr>
          <w:rFonts w:ascii="Book Antiqua" w:hAnsi="Book Antiqua"/>
          <w:lang w:val="en-GB"/>
        </w:rPr>
        <w:t xml:space="preserve">). </w:t>
      </w:r>
      <w:r w:rsidR="00E374B9" w:rsidRPr="00BF55BA">
        <w:rPr>
          <w:rFonts w:ascii="Book Antiqua" w:hAnsi="Book Antiqua"/>
          <w:lang w:val="en-GB"/>
        </w:rPr>
        <w:t>The attach</w:t>
      </w:r>
      <w:r w:rsidR="00411A39" w:rsidRPr="00BF55BA">
        <w:rPr>
          <w:rFonts w:ascii="Book Antiqua" w:hAnsi="Book Antiqua"/>
          <w:lang w:val="en-GB"/>
        </w:rPr>
        <w:t xml:space="preserve">ment device </w:t>
      </w:r>
      <w:r w:rsidRPr="00BF55BA">
        <w:rPr>
          <w:rFonts w:ascii="Book Antiqua" w:hAnsi="Book Antiqua"/>
          <w:lang w:val="en-GB"/>
        </w:rPr>
        <w:t xml:space="preserve">has one source of light and one camera in each side </w:t>
      </w:r>
      <w:r w:rsidR="00411A39" w:rsidRPr="00BF55BA">
        <w:rPr>
          <w:rFonts w:ascii="Book Antiqua" w:hAnsi="Book Antiqua"/>
          <w:lang w:val="en-GB"/>
        </w:rPr>
        <w:t>providing</w:t>
      </w:r>
      <w:r w:rsidRPr="00BF55BA">
        <w:rPr>
          <w:rFonts w:ascii="Book Antiqua" w:hAnsi="Book Antiqua"/>
          <w:lang w:val="en-GB"/>
        </w:rPr>
        <w:t xml:space="preserve"> a wider</w:t>
      </w:r>
      <w:r w:rsidR="00D33ADD" w:rsidRPr="00BF55BA">
        <w:rPr>
          <w:rFonts w:ascii="Book Antiqua" w:hAnsi="Book Antiqua"/>
          <w:lang w:val="en-GB"/>
        </w:rPr>
        <w:t xml:space="preserve"> (330 degrees)</w:t>
      </w:r>
      <w:r w:rsidRPr="00BF55BA">
        <w:rPr>
          <w:rFonts w:ascii="Book Antiqua" w:hAnsi="Book Antiqua"/>
          <w:lang w:val="en-GB"/>
        </w:rPr>
        <w:t xml:space="preserve"> view of the mucosa.</w:t>
      </w:r>
      <w:r w:rsidR="00E374B9" w:rsidRPr="00BF55BA">
        <w:rPr>
          <w:rFonts w:ascii="Book Antiqua" w:hAnsi="Book Antiqua"/>
          <w:lang w:val="en-GB"/>
        </w:rPr>
        <w:t xml:space="preserve"> </w:t>
      </w:r>
      <w:r w:rsidR="00A6463B" w:rsidRPr="00BF55BA">
        <w:rPr>
          <w:rFonts w:ascii="Book Antiqua" w:hAnsi="Book Antiqua"/>
          <w:lang w:val="en-GB"/>
        </w:rPr>
        <w:t xml:space="preserve">There is just one feasibility study (abstract publication) and </w:t>
      </w:r>
      <w:r w:rsidR="00411A39" w:rsidRPr="00BF55BA">
        <w:rPr>
          <w:rFonts w:ascii="Book Antiqua" w:hAnsi="Book Antiqua"/>
          <w:lang w:val="en-GB"/>
        </w:rPr>
        <w:t xml:space="preserve">it </w:t>
      </w:r>
      <w:r w:rsidR="00A6463B" w:rsidRPr="00BF55BA">
        <w:rPr>
          <w:rFonts w:ascii="Book Antiqua" w:hAnsi="Book Antiqua"/>
          <w:lang w:val="en-GB"/>
        </w:rPr>
        <w:t>is pending for FDA approval as a reusable device. Further studies will be required to assess its utility.</w:t>
      </w:r>
    </w:p>
    <w:p w14:paraId="2A5CB88E" w14:textId="77777777" w:rsidR="003D352A" w:rsidRPr="00BF55BA" w:rsidRDefault="003D352A" w:rsidP="00FA590E">
      <w:pPr>
        <w:adjustRightInd w:val="0"/>
        <w:snapToGrid w:val="0"/>
        <w:spacing w:line="360" w:lineRule="auto"/>
        <w:jc w:val="both"/>
        <w:rPr>
          <w:rFonts w:ascii="Book Antiqua" w:hAnsi="Book Antiqua"/>
          <w:lang w:val="en-GB"/>
        </w:rPr>
      </w:pPr>
    </w:p>
    <w:p w14:paraId="04642F6A" w14:textId="31B3B9F1" w:rsidR="008524B6" w:rsidRPr="00BF55BA" w:rsidRDefault="008524B6" w:rsidP="00FA590E">
      <w:pPr>
        <w:adjustRightInd w:val="0"/>
        <w:snapToGrid w:val="0"/>
        <w:spacing w:line="360" w:lineRule="auto"/>
        <w:jc w:val="both"/>
        <w:rPr>
          <w:rFonts w:ascii="Book Antiqua" w:hAnsi="Book Antiqua"/>
          <w:b/>
          <w:lang w:val="en-GB" w:eastAsia="zh-CN"/>
        </w:rPr>
      </w:pPr>
      <w:r w:rsidRPr="00BF55BA">
        <w:rPr>
          <w:rFonts w:ascii="Book Antiqua" w:hAnsi="Book Antiqua"/>
          <w:b/>
          <w:lang w:val="en-GB"/>
        </w:rPr>
        <w:lastRenderedPageBreak/>
        <w:t xml:space="preserve">Full </w:t>
      </w:r>
      <w:r w:rsidR="00D17E26" w:rsidRPr="00BF55BA">
        <w:rPr>
          <w:rFonts w:ascii="Book Antiqua" w:hAnsi="Book Antiqua"/>
          <w:b/>
          <w:lang w:val="en-GB"/>
        </w:rPr>
        <w:t xml:space="preserve">spectrum endoscopy </w:t>
      </w:r>
      <w:r w:rsidRPr="00BF55BA">
        <w:rPr>
          <w:rFonts w:ascii="Book Antiqua" w:hAnsi="Book Antiqua"/>
          <w:b/>
          <w:lang w:val="en-GB"/>
        </w:rPr>
        <w:t>(</w:t>
      </w:r>
      <w:r w:rsidR="00A321EB" w:rsidRPr="00BF55BA">
        <w:rPr>
          <w:rFonts w:ascii="Book Antiqua" w:hAnsi="Book Antiqua"/>
          <w:b/>
          <w:lang w:val="en-GB"/>
        </w:rPr>
        <w:t>FUSE</w:t>
      </w:r>
      <w:r w:rsidRPr="00BF55BA">
        <w:rPr>
          <w:rFonts w:ascii="Book Antiqua" w:hAnsi="Book Antiqua"/>
          <w:b/>
          <w:lang w:val="en-GB"/>
        </w:rPr>
        <w:t>)</w:t>
      </w:r>
      <w:r w:rsidR="00D17E26" w:rsidRPr="00BF55BA">
        <w:rPr>
          <w:rFonts w:ascii="Book Antiqua" w:hAnsi="Book Antiqua" w:hint="eastAsia"/>
          <w:b/>
          <w:lang w:val="en-GB" w:eastAsia="zh-CN"/>
        </w:rPr>
        <w:t xml:space="preserve">: </w:t>
      </w:r>
      <w:r w:rsidR="00A321EB" w:rsidRPr="00BF55BA">
        <w:rPr>
          <w:rFonts w:ascii="Book Antiqua" w:hAnsi="Book Antiqua"/>
          <w:lang w:val="en-GB"/>
        </w:rPr>
        <w:t>The F</w:t>
      </w:r>
      <w:r w:rsidRPr="00BF55BA">
        <w:rPr>
          <w:rFonts w:ascii="Book Antiqua" w:hAnsi="Book Antiqua"/>
          <w:lang w:val="en-GB"/>
        </w:rPr>
        <w:t>USE col</w:t>
      </w:r>
      <w:r w:rsidR="00A321EB" w:rsidRPr="00BF55BA">
        <w:rPr>
          <w:rFonts w:ascii="Book Antiqua" w:hAnsi="Book Antiqua"/>
          <w:lang w:val="en-GB"/>
        </w:rPr>
        <w:t>onoscope incorporates a high definition, 330 degree viewing angle by implementing 3 imaging systems (image sensor and LED light source) on the tip of a conventional type instrument</w:t>
      </w:r>
      <w:r w:rsidR="00041AB2" w:rsidRPr="00BF55BA">
        <w:rPr>
          <w:rFonts w:ascii="Book Antiqua" w:hAnsi="Book Antiqua"/>
          <w:lang w:val="en-GB"/>
        </w:rPr>
        <w:t xml:space="preserve"> (</w:t>
      </w:r>
      <w:r w:rsidR="00D17E26" w:rsidRPr="00BF55BA">
        <w:rPr>
          <w:rFonts w:ascii="Book Antiqua" w:hAnsi="Book Antiqua"/>
          <w:lang w:val="en-GB"/>
        </w:rPr>
        <w:t xml:space="preserve">Figure </w:t>
      </w:r>
      <w:r w:rsidR="00145894">
        <w:rPr>
          <w:rFonts w:ascii="Book Antiqua" w:hAnsi="Book Antiqua" w:hint="eastAsia"/>
          <w:lang w:val="en-GB" w:eastAsia="zh-CN"/>
        </w:rPr>
        <w:t>2D, 2E</w:t>
      </w:r>
      <w:bookmarkStart w:id="468" w:name="_GoBack"/>
      <w:bookmarkEnd w:id="468"/>
      <w:r w:rsidR="00041AB2" w:rsidRPr="00BF55BA">
        <w:rPr>
          <w:rFonts w:ascii="Book Antiqua" w:hAnsi="Book Antiqua"/>
          <w:lang w:val="en-GB"/>
        </w:rPr>
        <w:t>)</w:t>
      </w:r>
      <w:r w:rsidR="00A321EB" w:rsidRPr="00BF55BA">
        <w:rPr>
          <w:rFonts w:ascii="Book Antiqua" w:hAnsi="Book Antiqua"/>
          <w:lang w:val="en-GB"/>
        </w:rPr>
        <w:t>. A forward viewing lens is complemented by side viewing lenses on each side of the instrument tip with images displayed on 3 video screens corresponding to each imaging group. The instrument has the standard working channel and irrigation capability found on conventional colonoscopes. A randomized, multicenter, back to back study comparing FUSE with a standard forward-viewing colonoscope has been performed in 185 patients</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7</w:t>
      </w:r>
      <w:r w:rsidR="00B53AF2" w:rsidRPr="00BF55BA">
        <w:rPr>
          <w:rFonts w:ascii="Book Antiqua" w:hAnsi="Book Antiqua"/>
          <w:vertAlign w:val="superscript"/>
          <w:lang w:val="en-GB"/>
        </w:rPr>
        <w:t>8</w:t>
      </w:r>
      <w:r w:rsidR="00802DC3" w:rsidRPr="00BF55BA">
        <w:rPr>
          <w:rFonts w:ascii="Book Antiqua" w:hAnsi="Book Antiqua"/>
          <w:vertAlign w:val="superscript"/>
          <w:lang w:val="en-GB"/>
        </w:rPr>
        <w:t>]</w:t>
      </w:r>
      <w:r w:rsidR="00A321EB" w:rsidRPr="00BF55BA">
        <w:rPr>
          <w:rFonts w:ascii="Book Antiqua" w:hAnsi="Book Antiqua"/>
          <w:lang w:val="en-GB"/>
        </w:rPr>
        <w:t xml:space="preserve">. The study randomized patients to undergo standard or FUSE colonoscopy </w:t>
      </w:r>
      <w:r w:rsidR="002355FA" w:rsidRPr="00BF55BA">
        <w:rPr>
          <w:rFonts w:ascii="Book Antiqua" w:hAnsi="Book Antiqua"/>
          <w:lang w:val="en-GB"/>
        </w:rPr>
        <w:t xml:space="preserve">first </w:t>
      </w:r>
      <w:r w:rsidR="00A321EB" w:rsidRPr="00BF55BA">
        <w:rPr>
          <w:rFonts w:ascii="Book Antiqua" w:hAnsi="Book Antiqua"/>
          <w:lang w:val="en-GB"/>
        </w:rPr>
        <w:t xml:space="preserve">followed by a second same day procedure using the alternate instrument. The authors reported </w:t>
      </w:r>
      <w:r w:rsidRPr="00BF55BA">
        <w:rPr>
          <w:rFonts w:ascii="Book Antiqua" w:hAnsi="Book Antiqua"/>
          <w:lang w:val="en-GB"/>
        </w:rPr>
        <w:t>AMR</w:t>
      </w:r>
      <w:r w:rsidR="00730FE6" w:rsidRPr="00BF55BA">
        <w:rPr>
          <w:rFonts w:ascii="Book Antiqua" w:hAnsi="Book Antiqua"/>
          <w:lang w:val="en-GB"/>
        </w:rPr>
        <w:t>,</w:t>
      </w:r>
      <w:r w:rsidR="00A321EB" w:rsidRPr="00BF55BA">
        <w:rPr>
          <w:rFonts w:ascii="Book Antiqua" w:hAnsi="Book Antiqua"/>
          <w:lang w:val="en-GB"/>
        </w:rPr>
        <w:t xml:space="preserve"> rather than </w:t>
      </w:r>
      <w:r w:rsidRPr="00BF55BA">
        <w:rPr>
          <w:rFonts w:ascii="Book Antiqua" w:hAnsi="Book Antiqua"/>
          <w:lang w:val="en-GB"/>
        </w:rPr>
        <w:t>ADR</w:t>
      </w:r>
      <w:r w:rsidR="00730FE6" w:rsidRPr="00BF55BA">
        <w:rPr>
          <w:rFonts w:ascii="Book Antiqua" w:hAnsi="Book Antiqua"/>
          <w:lang w:val="en-GB"/>
        </w:rPr>
        <w:t>,</w:t>
      </w:r>
      <w:r w:rsidR="00A321EB" w:rsidRPr="00BF55BA">
        <w:rPr>
          <w:rFonts w:ascii="Book Antiqua" w:hAnsi="Book Antiqua"/>
          <w:lang w:val="en-GB"/>
        </w:rPr>
        <w:t xml:space="preserve"> </w:t>
      </w:r>
      <w:r w:rsidR="00730FE6" w:rsidRPr="00BF55BA">
        <w:rPr>
          <w:rFonts w:ascii="Book Antiqua" w:hAnsi="Book Antiqua"/>
          <w:lang w:val="en-GB"/>
        </w:rPr>
        <w:t xml:space="preserve">being significantly </w:t>
      </w:r>
      <w:r w:rsidR="00A321EB" w:rsidRPr="00BF55BA">
        <w:rPr>
          <w:rFonts w:ascii="Book Antiqua" w:hAnsi="Book Antiqua"/>
          <w:lang w:val="en-GB"/>
        </w:rPr>
        <w:t>lower with FUSE</w:t>
      </w:r>
      <w:r w:rsidR="0000029C" w:rsidRPr="00BF55BA">
        <w:rPr>
          <w:rFonts w:ascii="Book Antiqua" w:hAnsi="Book Antiqua"/>
          <w:lang w:val="en-GB"/>
        </w:rPr>
        <w:t xml:space="preserve">-standard colonoscopy strategy </w:t>
      </w:r>
      <w:r w:rsidR="00A321EB" w:rsidRPr="00BF55BA">
        <w:rPr>
          <w:rFonts w:ascii="Book Antiqua" w:hAnsi="Book Antiqua"/>
          <w:lang w:val="en-GB"/>
        </w:rPr>
        <w:t xml:space="preserve">compared </w:t>
      </w:r>
      <w:r w:rsidR="0000029C" w:rsidRPr="00BF55BA">
        <w:rPr>
          <w:rFonts w:ascii="Book Antiqua" w:hAnsi="Book Antiqua"/>
          <w:lang w:val="en-GB"/>
        </w:rPr>
        <w:t xml:space="preserve">with standard colonoscopy-FUSE </w:t>
      </w:r>
      <w:r w:rsidR="00A321EB" w:rsidRPr="00BF55BA">
        <w:rPr>
          <w:rFonts w:ascii="Book Antiqua" w:hAnsi="Book Antiqua"/>
          <w:lang w:val="en-GB"/>
        </w:rPr>
        <w:t xml:space="preserve">(7.5% </w:t>
      </w:r>
      <w:r w:rsidR="00776C33" w:rsidRPr="00BF55BA">
        <w:rPr>
          <w:rFonts w:ascii="Book Antiqua" w:hAnsi="Book Antiqua"/>
          <w:i/>
          <w:lang w:val="en-GB"/>
        </w:rPr>
        <w:t>vs</w:t>
      </w:r>
      <w:r w:rsidR="00A321EB" w:rsidRPr="00BF55BA">
        <w:rPr>
          <w:rFonts w:ascii="Book Antiqua" w:hAnsi="Book Antiqua"/>
          <w:lang w:val="en-GB"/>
        </w:rPr>
        <w:t xml:space="preserve"> 40.8%).</w:t>
      </w:r>
    </w:p>
    <w:p w14:paraId="28BE4914" w14:textId="77777777" w:rsidR="00AA0CC9" w:rsidRPr="00BF55BA" w:rsidRDefault="00AA0CC9" w:rsidP="00FA590E">
      <w:pPr>
        <w:adjustRightInd w:val="0"/>
        <w:snapToGrid w:val="0"/>
        <w:spacing w:line="360" w:lineRule="auto"/>
        <w:jc w:val="both"/>
        <w:rPr>
          <w:rFonts w:ascii="Book Antiqua" w:hAnsi="Book Antiqua"/>
          <w:b/>
          <w:lang w:val="en-GB" w:eastAsia="zh-CN"/>
        </w:rPr>
      </w:pPr>
    </w:p>
    <w:p w14:paraId="27063CC3" w14:textId="05B6EB74" w:rsidR="00AA0CC9" w:rsidRPr="00BF55BA" w:rsidRDefault="00D17E26" w:rsidP="00FA590E">
      <w:pPr>
        <w:adjustRightInd w:val="0"/>
        <w:snapToGrid w:val="0"/>
        <w:spacing w:line="360" w:lineRule="auto"/>
        <w:jc w:val="both"/>
        <w:rPr>
          <w:rFonts w:ascii="Book Antiqua" w:hAnsi="Book Antiqua"/>
          <w:b/>
          <w:i/>
          <w:lang w:val="en-GB"/>
        </w:rPr>
      </w:pPr>
      <w:r w:rsidRPr="00BF55BA">
        <w:rPr>
          <w:rFonts w:ascii="Book Antiqua" w:hAnsi="Book Antiqua"/>
          <w:b/>
          <w:i/>
          <w:lang w:val="en-GB"/>
        </w:rPr>
        <w:t>Others</w:t>
      </w:r>
    </w:p>
    <w:p w14:paraId="3A0D4DBB" w14:textId="77777777" w:rsidR="00F36731" w:rsidRPr="00BF55BA" w:rsidRDefault="00F36731" w:rsidP="00FA590E">
      <w:pPr>
        <w:adjustRightInd w:val="0"/>
        <w:snapToGrid w:val="0"/>
        <w:spacing w:line="360" w:lineRule="auto"/>
        <w:jc w:val="both"/>
        <w:rPr>
          <w:rFonts w:ascii="Book Antiqua" w:hAnsi="Book Antiqua"/>
          <w:lang w:val="en-GB"/>
        </w:rPr>
      </w:pPr>
      <w:r w:rsidRPr="00BF55BA">
        <w:rPr>
          <w:rFonts w:ascii="Book Antiqua" w:hAnsi="Book Antiqua"/>
          <w:lang w:val="en-GB"/>
        </w:rPr>
        <w:t xml:space="preserve">Other parameters or </w:t>
      </w:r>
      <w:r w:rsidR="008F1174" w:rsidRPr="00BF55BA">
        <w:rPr>
          <w:rFonts w:ascii="Book Antiqua" w:hAnsi="Book Antiqua"/>
          <w:lang w:val="en-GB"/>
        </w:rPr>
        <w:t xml:space="preserve">manoeuvres </w:t>
      </w:r>
      <w:r w:rsidRPr="00BF55BA">
        <w:rPr>
          <w:rFonts w:ascii="Book Antiqua" w:hAnsi="Book Antiqua"/>
          <w:lang w:val="en-GB"/>
        </w:rPr>
        <w:t xml:space="preserve">have been studied </w:t>
      </w:r>
      <w:r w:rsidR="008F1174" w:rsidRPr="00BF55BA">
        <w:rPr>
          <w:rFonts w:ascii="Book Antiqua" w:hAnsi="Book Antiqua"/>
          <w:lang w:val="en-GB"/>
        </w:rPr>
        <w:t>and explored as possible factors with impact in the ADR</w:t>
      </w:r>
      <w:r w:rsidRPr="00BF55BA">
        <w:rPr>
          <w:rFonts w:ascii="Book Antiqua" w:hAnsi="Book Antiqua"/>
          <w:lang w:val="en-GB"/>
        </w:rPr>
        <w:t>.</w:t>
      </w:r>
    </w:p>
    <w:p w14:paraId="2B6BBFE6" w14:textId="55736661" w:rsidR="00DF14A4" w:rsidRPr="00BF55BA" w:rsidRDefault="00F36731"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One interesting study compared</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7</w:t>
      </w:r>
      <w:r w:rsidR="00B53AF2" w:rsidRPr="00BF55BA">
        <w:rPr>
          <w:rFonts w:ascii="Book Antiqua" w:hAnsi="Book Antiqua"/>
          <w:vertAlign w:val="superscript"/>
          <w:lang w:val="en-GB"/>
        </w:rPr>
        <w:t>9</w:t>
      </w:r>
      <w:r w:rsidR="00802DC3" w:rsidRPr="00BF55BA">
        <w:rPr>
          <w:rFonts w:ascii="Book Antiqua" w:hAnsi="Book Antiqua"/>
          <w:vertAlign w:val="superscript"/>
          <w:lang w:val="en-GB"/>
        </w:rPr>
        <w:t>]</w:t>
      </w:r>
      <w:r w:rsidRPr="00BF55BA">
        <w:rPr>
          <w:rFonts w:ascii="Book Antiqua" w:hAnsi="Book Antiqua"/>
          <w:lang w:val="en-GB"/>
        </w:rPr>
        <w:t xml:space="preserve"> </w:t>
      </w:r>
      <w:r w:rsidR="008F1174" w:rsidRPr="00BF55BA">
        <w:rPr>
          <w:rFonts w:ascii="Book Antiqua" w:hAnsi="Book Antiqua"/>
          <w:lang w:val="en-GB"/>
        </w:rPr>
        <w:t>the ADR of 6 experienced endoscopist before and after an announced v</w:t>
      </w:r>
      <w:r w:rsidRPr="00BF55BA">
        <w:rPr>
          <w:rFonts w:ascii="Book Antiqua" w:hAnsi="Book Antiqua"/>
          <w:lang w:val="en-GB"/>
        </w:rPr>
        <w:t xml:space="preserve">ideo recording </w:t>
      </w:r>
      <w:r w:rsidR="008F1174" w:rsidRPr="00BF55BA">
        <w:rPr>
          <w:rFonts w:ascii="Book Antiqua" w:hAnsi="Book Antiqua"/>
          <w:lang w:val="en-GB"/>
        </w:rPr>
        <w:t xml:space="preserve">implementation </w:t>
      </w:r>
      <w:r w:rsidR="00233010" w:rsidRPr="00BF55BA">
        <w:rPr>
          <w:rFonts w:ascii="Book Antiqua" w:hAnsi="Book Antiqua"/>
          <w:lang w:val="en-GB"/>
        </w:rPr>
        <w:t xml:space="preserve">and storage </w:t>
      </w:r>
      <w:r w:rsidR="008F1174" w:rsidRPr="00BF55BA">
        <w:rPr>
          <w:rFonts w:ascii="Book Antiqua" w:hAnsi="Book Antiqua"/>
          <w:lang w:val="en-GB"/>
        </w:rPr>
        <w:t xml:space="preserve">of </w:t>
      </w:r>
      <w:r w:rsidR="00233010" w:rsidRPr="00BF55BA">
        <w:rPr>
          <w:rFonts w:ascii="Book Antiqua" w:hAnsi="Book Antiqua"/>
          <w:lang w:val="en-GB"/>
        </w:rPr>
        <w:t xml:space="preserve">all </w:t>
      </w:r>
      <w:r w:rsidR="008F1174" w:rsidRPr="00BF55BA">
        <w:rPr>
          <w:rFonts w:ascii="Book Antiqua" w:hAnsi="Book Antiqua"/>
          <w:lang w:val="en-GB"/>
        </w:rPr>
        <w:t>the colonoscopies in the unit. A positive, but no</w:t>
      </w:r>
      <w:r w:rsidR="00537542" w:rsidRPr="00BF55BA">
        <w:rPr>
          <w:rFonts w:ascii="Book Antiqua" w:hAnsi="Book Antiqua"/>
          <w:lang w:val="en-GB"/>
        </w:rPr>
        <w:t>t</w:t>
      </w:r>
      <w:r w:rsidR="008F1174" w:rsidRPr="00BF55BA">
        <w:rPr>
          <w:rFonts w:ascii="Book Antiqua" w:hAnsi="Book Antiqua"/>
          <w:lang w:val="en-GB"/>
        </w:rPr>
        <w:t xml:space="preserve"> significant, trend for higher ADR was found after video recording implementation. </w:t>
      </w:r>
      <w:r w:rsidR="00233010" w:rsidRPr="00BF55BA">
        <w:rPr>
          <w:rFonts w:ascii="Book Antiqua" w:hAnsi="Book Antiqua"/>
          <w:lang w:val="en-GB"/>
        </w:rPr>
        <w:t>In</w:t>
      </w:r>
      <w:r w:rsidR="008F1174" w:rsidRPr="00BF55BA">
        <w:rPr>
          <w:rFonts w:ascii="Book Antiqua" w:hAnsi="Book Antiqua"/>
          <w:lang w:val="en-GB"/>
        </w:rPr>
        <w:t xml:space="preserve"> one of the two endoscopist</w:t>
      </w:r>
      <w:r w:rsidR="00822938" w:rsidRPr="00BF55BA">
        <w:rPr>
          <w:rFonts w:ascii="Book Antiqua" w:hAnsi="Book Antiqua"/>
          <w:lang w:val="en-GB"/>
        </w:rPr>
        <w:t>s</w:t>
      </w:r>
      <w:r w:rsidR="008F1174" w:rsidRPr="00BF55BA">
        <w:rPr>
          <w:rFonts w:ascii="Book Antiqua" w:hAnsi="Book Antiqua"/>
          <w:lang w:val="en-GB"/>
        </w:rPr>
        <w:t xml:space="preserve"> with lower ADR</w:t>
      </w:r>
      <w:r w:rsidR="0000029C" w:rsidRPr="00BF55BA">
        <w:rPr>
          <w:rFonts w:ascii="Book Antiqua" w:hAnsi="Book Antiqua"/>
          <w:lang w:val="en-GB"/>
        </w:rPr>
        <w:t>,</w:t>
      </w:r>
      <w:r w:rsidR="008F1174" w:rsidRPr="00BF55BA">
        <w:rPr>
          <w:rFonts w:ascii="Book Antiqua" w:hAnsi="Book Antiqua"/>
          <w:lang w:val="en-GB"/>
        </w:rPr>
        <w:t xml:space="preserve"> th</w:t>
      </w:r>
      <w:r w:rsidR="00822938" w:rsidRPr="00BF55BA">
        <w:rPr>
          <w:rFonts w:ascii="Book Antiqua" w:hAnsi="Book Antiqua"/>
          <w:lang w:val="en-GB"/>
        </w:rPr>
        <w:t xml:space="preserve">e impact of video recording in the ADR </w:t>
      </w:r>
      <w:r w:rsidR="008F1174" w:rsidRPr="00BF55BA">
        <w:rPr>
          <w:rFonts w:ascii="Book Antiqua" w:hAnsi="Book Antiqua"/>
          <w:lang w:val="en-GB"/>
        </w:rPr>
        <w:t xml:space="preserve">was remarkably </w:t>
      </w:r>
      <w:r w:rsidR="00822938" w:rsidRPr="00BF55BA">
        <w:rPr>
          <w:rFonts w:ascii="Book Antiqua" w:hAnsi="Book Antiqua"/>
          <w:lang w:val="en-GB"/>
        </w:rPr>
        <w:t xml:space="preserve">and statistically </w:t>
      </w:r>
      <w:r w:rsidR="008F1174" w:rsidRPr="00BF55BA">
        <w:rPr>
          <w:rFonts w:ascii="Book Antiqua" w:hAnsi="Book Antiqua"/>
          <w:lang w:val="en-GB"/>
        </w:rPr>
        <w:t xml:space="preserve">significant (22.6% </w:t>
      </w:r>
      <w:r w:rsidR="00776C33" w:rsidRPr="00BF55BA">
        <w:rPr>
          <w:rFonts w:ascii="Book Antiqua" w:hAnsi="Book Antiqua"/>
          <w:i/>
          <w:lang w:val="en-GB"/>
        </w:rPr>
        <w:t>vs</w:t>
      </w:r>
      <w:r w:rsidR="008F1174" w:rsidRPr="00BF55BA">
        <w:rPr>
          <w:rFonts w:ascii="Book Antiqua" w:hAnsi="Book Antiqua"/>
          <w:lang w:val="en-GB"/>
        </w:rPr>
        <w:t xml:space="preserve"> 57.7%)</w:t>
      </w:r>
      <w:r w:rsidR="00822938" w:rsidRPr="00BF55BA">
        <w:rPr>
          <w:rFonts w:ascii="Book Antiqua" w:hAnsi="Book Antiqua"/>
          <w:lang w:val="en-GB"/>
        </w:rPr>
        <w:t xml:space="preserve">. </w:t>
      </w:r>
      <w:r w:rsidR="00233010" w:rsidRPr="00BF55BA">
        <w:rPr>
          <w:rFonts w:ascii="Book Antiqua" w:hAnsi="Book Antiqua"/>
          <w:lang w:val="en-GB"/>
        </w:rPr>
        <w:t xml:space="preserve">It was associated with an increase in the endoscopist withdrawal time. </w:t>
      </w:r>
      <w:r w:rsidR="00822938" w:rsidRPr="00BF55BA">
        <w:rPr>
          <w:rFonts w:ascii="Book Antiqua" w:hAnsi="Book Antiqua"/>
          <w:lang w:val="en-GB"/>
        </w:rPr>
        <w:t xml:space="preserve">The authors suggested </w:t>
      </w:r>
      <w:r w:rsidR="00233010" w:rsidRPr="00BF55BA">
        <w:rPr>
          <w:rFonts w:ascii="Book Antiqua" w:hAnsi="Book Antiqua"/>
          <w:lang w:val="en-GB"/>
        </w:rPr>
        <w:t xml:space="preserve">video recording </w:t>
      </w:r>
      <w:r w:rsidR="00822938" w:rsidRPr="00BF55BA">
        <w:rPr>
          <w:rFonts w:ascii="Book Antiqua" w:hAnsi="Book Antiqua"/>
          <w:lang w:val="en-GB"/>
        </w:rPr>
        <w:t xml:space="preserve">as a possible strategy </w:t>
      </w:r>
      <w:r w:rsidR="00233010" w:rsidRPr="00BF55BA">
        <w:rPr>
          <w:rFonts w:ascii="Book Antiqua" w:hAnsi="Book Antiqua"/>
          <w:lang w:val="en-GB"/>
        </w:rPr>
        <w:t xml:space="preserve">to increase ADR in </w:t>
      </w:r>
      <w:r w:rsidR="00822938" w:rsidRPr="00BF55BA">
        <w:rPr>
          <w:rFonts w:ascii="Book Antiqua" w:hAnsi="Book Antiqua"/>
          <w:lang w:val="en-GB"/>
        </w:rPr>
        <w:t>endoscopists with lower ADR</w:t>
      </w:r>
      <w:r w:rsidR="00DF14A4" w:rsidRPr="00BF55BA">
        <w:rPr>
          <w:rFonts w:ascii="Book Antiqua" w:hAnsi="Book Antiqua"/>
          <w:lang w:val="en-GB"/>
        </w:rPr>
        <w:t>.</w:t>
      </w:r>
    </w:p>
    <w:p w14:paraId="5FADA089" w14:textId="50F2ADFB" w:rsidR="00F36731" w:rsidRPr="00BF55BA" w:rsidRDefault="00233010"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One retrospective study suggested that endoscopist fatigue may have a deleterious impact on adenoma detection</w:t>
      </w:r>
      <w:r w:rsidR="00802DC3" w:rsidRPr="00BF55BA">
        <w:rPr>
          <w:rFonts w:ascii="Book Antiqua" w:hAnsi="Book Antiqua"/>
          <w:vertAlign w:val="superscript"/>
          <w:lang w:val="en-GB"/>
        </w:rPr>
        <w:t>[</w:t>
      </w:r>
      <w:r w:rsidR="00B53AF2" w:rsidRPr="00BF55BA">
        <w:rPr>
          <w:rFonts w:ascii="Book Antiqua" w:hAnsi="Book Antiqua"/>
          <w:vertAlign w:val="superscript"/>
          <w:lang w:val="en-GB"/>
        </w:rPr>
        <w:t>80</w:t>
      </w:r>
      <w:r w:rsidR="00802DC3" w:rsidRPr="00BF55BA">
        <w:rPr>
          <w:rFonts w:ascii="Book Antiqua" w:hAnsi="Book Antiqua"/>
          <w:vertAlign w:val="superscript"/>
          <w:lang w:val="en-GB"/>
        </w:rPr>
        <w:t>]</w:t>
      </w:r>
      <w:r w:rsidRPr="00BF55BA">
        <w:rPr>
          <w:rFonts w:ascii="Book Antiqua" w:hAnsi="Book Antiqua"/>
          <w:lang w:val="en-GB"/>
        </w:rPr>
        <w:t xml:space="preserve"> but a prospective study showed no </w:t>
      </w:r>
      <w:r w:rsidR="005A1789" w:rsidRPr="00BF55BA">
        <w:rPr>
          <w:rFonts w:ascii="Book Antiqua" w:hAnsi="Book Antiqua"/>
          <w:lang w:val="en-GB"/>
        </w:rPr>
        <w:t>impact of time in the day or case rank of colonoscopy in ADR</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8</w:t>
      </w:r>
      <w:r w:rsidR="00B53AF2" w:rsidRPr="00BF55BA">
        <w:rPr>
          <w:rFonts w:ascii="Book Antiqua" w:hAnsi="Book Antiqua"/>
          <w:vertAlign w:val="superscript"/>
          <w:lang w:val="en-GB"/>
        </w:rPr>
        <w:t>1</w:t>
      </w:r>
      <w:r w:rsidR="00802DC3" w:rsidRPr="00BF55BA">
        <w:rPr>
          <w:rFonts w:ascii="Book Antiqua" w:hAnsi="Book Antiqua"/>
          <w:vertAlign w:val="superscript"/>
          <w:lang w:val="en-GB"/>
        </w:rPr>
        <w:t>]</w:t>
      </w:r>
      <w:r w:rsidR="005A1789" w:rsidRPr="00BF55BA">
        <w:rPr>
          <w:rFonts w:ascii="Book Antiqua" w:hAnsi="Book Antiqua"/>
          <w:lang w:val="en-GB"/>
        </w:rPr>
        <w:t>.</w:t>
      </w:r>
      <w:r w:rsidR="00DF14A4" w:rsidRPr="00BF55BA">
        <w:rPr>
          <w:rFonts w:ascii="Book Antiqua" w:hAnsi="Book Antiqua"/>
          <w:lang w:val="en-GB"/>
        </w:rPr>
        <w:t xml:space="preserve"> </w:t>
      </w:r>
      <w:r w:rsidR="00871C8E" w:rsidRPr="00BF55BA">
        <w:rPr>
          <w:rFonts w:ascii="Book Antiqua" w:hAnsi="Book Antiqua"/>
          <w:lang w:val="en-GB"/>
        </w:rPr>
        <w:t xml:space="preserve">One </w:t>
      </w:r>
      <w:r w:rsidR="003D5F52" w:rsidRPr="00BF55BA">
        <w:rPr>
          <w:rFonts w:ascii="Book Antiqua" w:hAnsi="Book Antiqua"/>
          <w:lang w:val="en-GB"/>
        </w:rPr>
        <w:t>retrospective stud</w:t>
      </w:r>
      <w:r w:rsidR="00871C8E" w:rsidRPr="00BF55BA">
        <w:rPr>
          <w:rFonts w:ascii="Book Antiqua" w:hAnsi="Book Antiqua"/>
          <w:lang w:val="en-GB"/>
        </w:rPr>
        <w:t>y</w:t>
      </w:r>
      <w:r w:rsidR="003D5F52" w:rsidRPr="00BF55BA">
        <w:rPr>
          <w:rFonts w:ascii="Book Antiqua" w:hAnsi="Book Antiqua"/>
          <w:lang w:val="en-GB"/>
        </w:rPr>
        <w:t xml:space="preserve"> showed higher ADR </w:t>
      </w:r>
      <w:r w:rsidR="00871C8E" w:rsidRPr="00BF55BA">
        <w:rPr>
          <w:rFonts w:ascii="Book Antiqua" w:hAnsi="Book Antiqua"/>
          <w:lang w:val="en-GB"/>
        </w:rPr>
        <w:t>(</w:t>
      </w:r>
      <w:r w:rsidR="00871C8E" w:rsidRPr="00BF55BA">
        <w:rPr>
          <w:rFonts w:ascii="Book Antiqua" w:hAnsi="Book Antiqua"/>
          <w:lang w:val="en-CA"/>
        </w:rPr>
        <w:t xml:space="preserve">42.3% </w:t>
      </w:r>
      <w:r w:rsidR="00776C33" w:rsidRPr="00BF55BA">
        <w:rPr>
          <w:rFonts w:ascii="Book Antiqua" w:hAnsi="Book Antiqua"/>
          <w:i/>
          <w:lang w:val="en-CA"/>
        </w:rPr>
        <w:t>vs</w:t>
      </w:r>
      <w:r w:rsidR="00871C8E" w:rsidRPr="00BF55BA">
        <w:rPr>
          <w:rFonts w:ascii="Book Antiqua" w:hAnsi="Book Antiqua"/>
          <w:lang w:val="en-CA"/>
        </w:rPr>
        <w:t xml:space="preserve"> 34.7%</w:t>
      </w:r>
      <w:r w:rsidR="00871C8E" w:rsidRPr="00BF55BA">
        <w:rPr>
          <w:rFonts w:ascii="Book Antiqua" w:hAnsi="Book Antiqua"/>
          <w:lang w:val="en-GB"/>
        </w:rPr>
        <w:t xml:space="preserve">) </w:t>
      </w:r>
      <w:r w:rsidR="00DF14A4" w:rsidRPr="00BF55BA">
        <w:rPr>
          <w:rFonts w:ascii="Book Antiqua" w:hAnsi="Book Antiqua"/>
          <w:lang w:val="en-GB"/>
        </w:rPr>
        <w:t>a</w:t>
      </w:r>
      <w:r w:rsidR="003D5F52" w:rsidRPr="00BF55BA">
        <w:rPr>
          <w:rFonts w:ascii="Book Antiqua" w:hAnsi="Book Antiqua"/>
          <w:lang w:val="en-GB"/>
        </w:rPr>
        <w:t xml:space="preserve">nd PDR in the </w:t>
      </w:r>
      <w:r w:rsidR="003D5F52" w:rsidRPr="00BF55BA">
        <w:rPr>
          <w:rFonts w:ascii="Book Antiqua" w:hAnsi="Book Antiqua"/>
          <w:lang w:val="en-GB"/>
        </w:rPr>
        <w:lastRenderedPageBreak/>
        <w:t>morning procedures when compared to afternoon procedures</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8</w:t>
      </w:r>
      <w:r w:rsidR="00B53AF2" w:rsidRPr="00BF55BA">
        <w:rPr>
          <w:rFonts w:ascii="Book Antiqua" w:hAnsi="Book Antiqua"/>
          <w:vertAlign w:val="superscript"/>
          <w:lang w:val="en-GB"/>
        </w:rPr>
        <w:t>2</w:t>
      </w:r>
      <w:r w:rsidR="00802DC3" w:rsidRPr="00BF55BA">
        <w:rPr>
          <w:rFonts w:ascii="Book Antiqua" w:hAnsi="Book Antiqua"/>
          <w:vertAlign w:val="superscript"/>
          <w:lang w:val="en-GB"/>
        </w:rPr>
        <w:t>]</w:t>
      </w:r>
      <w:r w:rsidR="00871C8E" w:rsidRPr="00BF55BA">
        <w:rPr>
          <w:rFonts w:ascii="Book Antiqua" w:hAnsi="Book Antiqua"/>
          <w:lang w:val="en-GB"/>
        </w:rPr>
        <w:t xml:space="preserve"> a</w:t>
      </w:r>
      <w:r w:rsidR="00802DC3" w:rsidRPr="00BF55BA">
        <w:rPr>
          <w:rFonts w:ascii="Book Antiqua" w:hAnsi="Book Antiqua"/>
          <w:lang w:val="en-GB"/>
        </w:rPr>
        <w:t xml:space="preserve">s well as </w:t>
      </w:r>
      <w:r w:rsidR="00871C8E" w:rsidRPr="00BF55BA">
        <w:rPr>
          <w:rFonts w:ascii="Book Antiqua" w:hAnsi="Book Antiqua"/>
          <w:lang w:val="en-GB"/>
        </w:rPr>
        <w:t>other Korean study found higher AMR in the afternoon procedure</w:t>
      </w:r>
      <w:r w:rsidR="0000029C" w:rsidRPr="00BF55BA">
        <w:rPr>
          <w:rFonts w:ascii="Book Antiqua" w:hAnsi="Book Antiqua"/>
          <w:lang w:val="en-GB"/>
        </w:rPr>
        <w:t>s</w:t>
      </w:r>
      <w:r w:rsidR="00871C8E" w:rsidRPr="00BF55BA">
        <w:rPr>
          <w:rFonts w:ascii="Book Antiqua" w:hAnsi="Book Antiqua"/>
          <w:lang w:val="en-GB"/>
        </w:rPr>
        <w:t xml:space="preserve"> when compared with morning procedures</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8</w:t>
      </w:r>
      <w:r w:rsidR="00B53AF2" w:rsidRPr="00BF55BA">
        <w:rPr>
          <w:rFonts w:ascii="Book Antiqua" w:hAnsi="Book Antiqua"/>
          <w:vertAlign w:val="superscript"/>
          <w:lang w:val="en-GB"/>
        </w:rPr>
        <w:t>3</w:t>
      </w:r>
      <w:r w:rsidR="00802DC3" w:rsidRPr="00BF55BA">
        <w:rPr>
          <w:rFonts w:ascii="Book Antiqua" w:hAnsi="Book Antiqua"/>
          <w:vertAlign w:val="superscript"/>
          <w:lang w:val="en-GB"/>
        </w:rPr>
        <w:t>]</w:t>
      </w:r>
      <w:r w:rsidR="00154C2D" w:rsidRPr="00BF55BA">
        <w:rPr>
          <w:rFonts w:ascii="Book Antiqua" w:hAnsi="Book Antiqua"/>
          <w:lang w:val="en-GB"/>
        </w:rPr>
        <w:t>.</w:t>
      </w:r>
    </w:p>
    <w:p w14:paraId="22F49AA3" w14:textId="090950DA" w:rsidR="00154C2D" w:rsidRPr="00BF55BA" w:rsidRDefault="00537542" w:rsidP="00D17E26">
      <w:pPr>
        <w:adjustRightInd w:val="0"/>
        <w:snapToGrid w:val="0"/>
        <w:spacing w:line="360" w:lineRule="auto"/>
        <w:ind w:firstLineChars="100" w:firstLine="240"/>
        <w:jc w:val="both"/>
        <w:rPr>
          <w:rFonts w:ascii="Book Antiqua" w:hAnsi="Book Antiqua"/>
          <w:lang w:val="en-GB"/>
        </w:rPr>
      </w:pPr>
      <w:r w:rsidRPr="00BF55BA">
        <w:rPr>
          <w:rFonts w:ascii="Book Antiqua" w:hAnsi="Book Antiqua"/>
          <w:lang w:val="en-GB"/>
        </w:rPr>
        <w:t xml:space="preserve">Performing </w:t>
      </w:r>
      <w:r w:rsidR="00154C2D" w:rsidRPr="00BF55BA">
        <w:rPr>
          <w:rFonts w:ascii="Book Antiqua" w:hAnsi="Book Antiqua"/>
          <w:lang w:val="en-GB"/>
        </w:rPr>
        <w:t>polypectomies during insertion and withdrawal</w:t>
      </w:r>
      <w:r w:rsidRPr="00BF55BA">
        <w:rPr>
          <w:rFonts w:ascii="Book Antiqua" w:hAnsi="Book Antiqua"/>
          <w:lang w:val="en-GB"/>
        </w:rPr>
        <w:t xml:space="preserve"> </w:t>
      </w:r>
      <w:r w:rsidR="00776C33" w:rsidRPr="00BF55BA">
        <w:rPr>
          <w:rFonts w:ascii="Book Antiqua" w:hAnsi="Book Antiqua"/>
          <w:i/>
          <w:lang w:val="en-GB"/>
        </w:rPr>
        <w:t>vs</w:t>
      </w:r>
      <w:r w:rsidR="00154C2D" w:rsidRPr="00BF55BA">
        <w:rPr>
          <w:rFonts w:ascii="Book Antiqua" w:hAnsi="Book Antiqua"/>
          <w:lang w:val="en-GB"/>
        </w:rPr>
        <w:t xml:space="preserve"> just during </w:t>
      </w:r>
      <w:r w:rsidR="0000029C" w:rsidRPr="00BF55BA">
        <w:rPr>
          <w:rFonts w:ascii="Book Antiqua" w:hAnsi="Book Antiqua"/>
          <w:lang w:val="en-GB"/>
        </w:rPr>
        <w:t>th</w:t>
      </w:r>
      <w:r w:rsidR="00154C2D" w:rsidRPr="00BF55BA">
        <w:rPr>
          <w:rFonts w:ascii="Book Antiqua" w:hAnsi="Book Antiqua"/>
          <w:lang w:val="en-GB"/>
        </w:rPr>
        <w:t>e</w:t>
      </w:r>
      <w:r w:rsidR="0000029C" w:rsidRPr="00BF55BA">
        <w:rPr>
          <w:rFonts w:ascii="Book Antiqua" w:hAnsi="Book Antiqua"/>
          <w:lang w:val="en-GB"/>
        </w:rPr>
        <w:t xml:space="preserve"> </w:t>
      </w:r>
      <w:r w:rsidR="00154C2D" w:rsidRPr="00BF55BA">
        <w:rPr>
          <w:rFonts w:ascii="Book Antiqua" w:hAnsi="Book Antiqua"/>
          <w:lang w:val="en-GB"/>
        </w:rPr>
        <w:t>withdrawal did not show an impact on ADR in a RCT</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8</w:t>
      </w:r>
      <w:r w:rsidR="00B53AF2" w:rsidRPr="00BF55BA">
        <w:rPr>
          <w:rFonts w:ascii="Book Antiqua" w:hAnsi="Book Antiqua"/>
          <w:vertAlign w:val="superscript"/>
          <w:lang w:val="en-GB"/>
        </w:rPr>
        <w:t>4</w:t>
      </w:r>
      <w:r w:rsidR="00802DC3" w:rsidRPr="00BF55BA">
        <w:rPr>
          <w:rFonts w:ascii="Book Antiqua" w:hAnsi="Book Antiqua"/>
          <w:vertAlign w:val="superscript"/>
          <w:lang w:val="en-GB"/>
        </w:rPr>
        <w:t>]</w:t>
      </w:r>
      <w:r w:rsidR="00154C2D" w:rsidRPr="00BF55BA">
        <w:rPr>
          <w:rFonts w:ascii="Book Antiqua" w:hAnsi="Book Antiqua"/>
          <w:lang w:val="en-GB"/>
        </w:rPr>
        <w:t>.</w:t>
      </w:r>
    </w:p>
    <w:p w14:paraId="7020DC07" w14:textId="5ABA28F5" w:rsidR="00D17E26" w:rsidRPr="00BF55BA" w:rsidRDefault="00775BEC" w:rsidP="00D17E26">
      <w:pPr>
        <w:adjustRightInd w:val="0"/>
        <w:snapToGrid w:val="0"/>
        <w:spacing w:line="360" w:lineRule="auto"/>
        <w:jc w:val="both"/>
        <w:rPr>
          <w:rFonts w:ascii="Book Antiqua" w:hAnsi="Book Antiqua"/>
          <w:lang w:val="en-GB" w:eastAsia="zh-CN"/>
        </w:rPr>
      </w:pPr>
      <w:r w:rsidRPr="00BF55BA">
        <w:rPr>
          <w:rFonts w:ascii="Book Antiqua" w:hAnsi="Book Antiqua"/>
          <w:lang w:val="en-GB"/>
        </w:rPr>
        <w:t>Colonoscopist experience has been</w:t>
      </w:r>
      <w:r w:rsidR="005A1789" w:rsidRPr="00BF55BA">
        <w:rPr>
          <w:rFonts w:ascii="Book Antiqua" w:hAnsi="Book Antiqua"/>
          <w:lang w:val="en-GB"/>
        </w:rPr>
        <w:t xml:space="preserve"> also</w:t>
      </w:r>
      <w:r w:rsidRPr="00BF55BA">
        <w:rPr>
          <w:rFonts w:ascii="Book Antiqua" w:hAnsi="Book Antiqua"/>
          <w:lang w:val="en-GB"/>
        </w:rPr>
        <w:t xml:space="preserve"> found to have a positive impact in ADR in several studies</w:t>
      </w:r>
      <w:r w:rsidR="00802DC3" w:rsidRPr="00BF55BA">
        <w:rPr>
          <w:rFonts w:ascii="Book Antiqua" w:hAnsi="Book Antiqua"/>
          <w:vertAlign w:val="superscript"/>
          <w:lang w:val="en-GB"/>
        </w:rPr>
        <w:t>[</w:t>
      </w:r>
      <w:r w:rsidR="00CF0B15" w:rsidRPr="00BF55BA">
        <w:rPr>
          <w:rFonts w:ascii="Book Antiqua" w:hAnsi="Book Antiqua"/>
          <w:vertAlign w:val="superscript"/>
          <w:lang w:val="en-GB"/>
        </w:rPr>
        <w:t>5</w:t>
      </w:r>
      <w:r w:rsidR="00B53AF2" w:rsidRPr="00BF55BA">
        <w:rPr>
          <w:rFonts w:ascii="Book Antiqua" w:hAnsi="Book Antiqua"/>
          <w:vertAlign w:val="superscript"/>
          <w:lang w:val="en-GB"/>
        </w:rPr>
        <w:t>7</w:t>
      </w:r>
      <w:r w:rsidR="00CF0B15" w:rsidRPr="00BF55BA">
        <w:rPr>
          <w:rFonts w:ascii="Book Antiqua" w:hAnsi="Book Antiqua"/>
          <w:vertAlign w:val="superscript"/>
          <w:lang w:val="en-GB"/>
        </w:rPr>
        <w:t>,</w:t>
      </w:r>
      <w:r w:rsidR="00B53AF2" w:rsidRPr="00BF55BA">
        <w:rPr>
          <w:rFonts w:ascii="Book Antiqua" w:hAnsi="Book Antiqua"/>
          <w:vertAlign w:val="superscript"/>
          <w:lang w:val="en-GB"/>
        </w:rPr>
        <w:t>80</w:t>
      </w:r>
      <w:r w:rsidR="00802DC3" w:rsidRPr="00BF55BA">
        <w:rPr>
          <w:rFonts w:ascii="Book Antiqua" w:hAnsi="Book Antiqua"/>
          <w:vertAlign w:val="superscript"/>
          <w:lang w:val="en-GB"/>
        </w:rPr>
        <w:t>]</w:t>
      </w:r>
      <w:r w:rsidR="00D17E26" w:rsidRPr="00BF55BA">
        <w:rPr>
          <w:rFonts w:ascii="Book Antiqua" w:hAnsi="Book Antiqua" w:hint="eastAsia"/>
          <w:vertAlign w:val="superscript"/>
          <w:lang w:val="en-GB" w:eastAsia="zh-CN"/>
        </w:rPr>
        <w:t xml:space="preserve"> </w:t>
      </w:r>
      <w:r w:rsidR="00D17E26" w:rsidRPr="00BF55BA">
        <w:rPr>
          <w:rFonts w:ascii="Book Antiqua" w:hAnsi="Book Antiqua"/>
          <w:lang w:val="en-GB"/>
        </w:rPr>
        <w:t>(Tables 1-3)</w:t>
      </w:r>
      <w:r w:rsidR="00D17E26" w:rsidRPr="00BF55BA">
        <w:rPr>
          <w:rFonts w:ascii="Book Antiqua" w:hAnsi="Book Antiqua" w:hint="eastAsia"/>
          <w:lang w:val="en-GB" w:eastAsia="zh-CN"/>
        </w:rPr>
        <w:t>.</w:t>
      </w:r>
    </w:p>
    <w:p w14:paraId="32C21B51" w14:textId="77777777" w:rsidR="00D17E26" w:rsidRPr="00BF55BA" w:rsidRDefault="00D17E26" w:rsidP="00D17E26">
      <w:pPr>
        <w:adjustRightInd w:val="0"/>
        <w:snapToGrid w:val="0"/>
        <w:spacing w:line="360" w:lineRule="auto"/>
        <w:jc w:val="both"/>
        <w:rPr>
          <w:rFonts w:ascii="Book Antiqua" w:hAnsi="Book Antiqua"/>
          <w:lang w:val="en-GB" w:eastAsia="zh-CN"/>
        </w:rPr>
      </w:pPr>
    </w:p>
    <w:p w14:paraId="7259CD40" w14:textId="74CD2CDB" w:rsidR="004C6912" w:rsidRPr="00BF55BA" w:rsidRDefault="00D17E26" w:rsidP="00FA590E">
      <w:pPr>
        <w:adjustRightInd w:val="0"/>
        <w:snapToGrid w:val="0"/>
        <w:spacing w:line="360" w:lineRule="auto"/>
        <w:jc w:val="both"/>
        <w:rPr>
          <w:rFonts w:ascii="Book Antiqua" w:hAnsi="Book Antiqua"/>
          <w:b/>
          <w:lang w:val="en-GB" w:eastAsia="zh-CN"/>
        </w:rPr>
      </w:pPr>
      <w:r w:rsidRPr="00BF55BA">
        <w:rPr>
          <w:rFonts w:ascii="Book Antiqua" w:hAnsi="Book Antiqua"/>
          <w:b/>
          <w:lang w:val="en-GB"/>
        </w:rPr>
        <w:t>CONCLUSION</w:t>
      </w:r>
    </w:p>
    <w:p w14:paraId="7A2403F0" w14:textId="754D14D4" w:rsidR="002355FA" w:rsidRPr="00BF55BA" w:rsidRDefault="002355FA" w:rsidP="00FA590E">
      <w:pPr>
        <w:adjustRightInd w:val="0"/>
        <w:snapToGrid w:val="0"/>
        <w:spacing w:line="360" w:lineRule="auto"/>
        <w:jc w:val="both"/>
        <w:rPr>
          <w:rFonts w:ascii="Book Antiqua" w:hAnsi="Book Antiqua"/>
          <w:lang w:val="en-GB"/>
        </w:rPr>
      </w:pPr>
      <w:r w:rsidRPr="00BF55BA">
        <w:rPr>
          <w:rFonts w:ascii="Book Antiqua" w:hAnsi="Book Antiqua"/>
          <w:lang w:val="en-GB"/>
        </w:rPr>
        <w:t>ADR is now recognized as a useful surrogate marker for colorectal cancer detection. In addition to innate, impossible-to-measure</w:t>
      </w:r>
      <w:r w:rsidR="00C400C7" w:rsidRPr="00BF55BA">
        <w:rPr>
          <w:rFonts w:ascii="Book Antiqua" w:hAnsi="Book Antiqua"/>
          <w:lang w:val="en-GB"/>
        </w:rPr>
        <w:t xml:space="preserve"> </w:t>
      </w:r>
      <w:r w:rsidRPr="00BF55BA">
        <w:rPr>
          <w:rFonts w:ascii="Book Antiqua" w:hAnsi="Book Antiqua"/>
          <w:lang w:val="en-GB"/>
        </w:rPr>
        <w:t>endoscop</w:t>
      </w:r>
      <w:r w:rsidR="00C400C7" w:rsidRPr="00BF55BA">
        <w:rPr>
          <w:rFonts w:ascii="Book Antiqua" w:hAnsi="Book Antiqua"/>
          <w:lang w:val="en-GB"/>
        </w:rPr>
        <w:t xml:space="preserve">y skill, </w:t>
      </w:r>
      <w:r w:rsidRPr="00BF55BA">
        <w:rPr>
          <w:rFonts w:ascii="Book Antiqua" w:hAnsi="Book Antiqua"/>
          <w:lang w:val="en-GB"/>
        </w:rPr>
        <w:t xml:space="preserve">the data for optimizing ADR is most convincing for </w:t>
      </w:r>
      <w:r w:rsidR="00C400C7" w:rsidRPr="00BF55BA">
        <w:rPr>
          <w:rFonts w:ascii="Book Antiqua" w:hAnsi="Book Antiqua"/>
          <w:lang w:val="en-GB"/>
        </w:rPr>
        <w:t xml:space="preserve">thorough precolonoscopy bowel cleansing preparation, </w:t>
      </w:r>
      <w:r w:rsidRPr="00BF55BA">
        <w:rPr>
          <w:rFonts w:ascii="Book Antiqua" w:hAnsi="Book Antiqua"/>
          <w:lang w:val="en-GB"/>
        </w:rPr>
        <w:t>withdrawal time of more than 6</w:t>
      </w:r>
      <w:r w:rsidR="00C400C7" w:rsidRPr="00BF55BA">
        <w:rPr>
          <w:rFonts w:ascii="Book Antiqua" w:hAnsi="Book Antiqua"/>
          <w:lang w:val="en-GB"/>
        </w:rPr>
        <w:t xml:space="preserve"> to 9</w:t>
      </w:r>
      <w:r w:rsidRPr="00BF55BA">
        <w:rPr>
          <w:rFonts w:ascii="Book Antiqua" w:hAnsi="Book Antiqua"/>
          <w:lang w:val="en-GB"/>
        </w:rPr>
        <w:t xml:space="preserve"> </w:t>
      </w:r>
      <w:r w:rsidR="00D17E26" w:rsidRPr="00BF55BA">
        <w:rPr>
          <w:rFonts w:ascii="Book Antiqua" w:hAnsi="Book Antiqua" w:hint="eastAsia"/>
          <w:lang w:val="en-GB" w:eastAsia="zh-CN"/>
        </w:rPr>
        <w:t>min</w:t>
      </w:r>
      <w:r w:rsidRPr="00BF55BA">
        <w:rPr>
          <w:rFonts w:ascii="Book Antiqua" w:hAnsi="Book Antiqua"/>
          <w:lang w:val="en-GB"/>
        </w:rPr>
        <w:t xml:space="preserve">, </w:t>
      </w:r>
      <w:r w:rsidR="00C400C7" w:rsidRPr="00BF55BA">
        <w:rPr>
          <w:rFonts w:ascii="Book Antiqua" w:hAnsi="Book Antiqua"/>
          <w:lang w:val="en-GB"/>
        </w:rPr>
        <w:t xml:space="preserve">and double visualization of the right colon. </w:t>
      </w:r>
      <w:r w:rsidR="0000029C" w:rsidRPr="00BF55BA">
        <w:rPr>
          <w:rFonts w:ascii="Book Antiqua" w:hAnsi="Book Antiqua"/>
          <w:lang w:val="en-GB"/>
        </w:rPr>
        <w:t xml:space="preserve">HD </w:t>
      </w:r>
      <w:r w:rsidR="00537542" w:rsidRPr="00BF55BA">
        <w:rPr>
          <w:rFonts w:ascii="Book Antiqua" w:hAnsi="Book Antiqua"/>
          <w:lang w:val="en-GB"/>
        </w:rPr>
        <w:t>technology, mucosal visualization by an assistant,</w:t>
      </w:r>
      <w:r w:rsidR="00C400C7" w:rsidRPr="00BF55BA">
        <w:rPr>
          <w:rFonts w:ascii="Book Antiqua" w:hAnsi="Book Antiqua"/>
          <w:lang w:val="en-GB"/>
        </w:rPr>
        <w:t xml:space="preserve"> </w:t>
      </w:r>
      <w:r w:rsidR="00537542" w:rsidRPr="00BF55BA">
        <w:rPr>
          <w:rFonts w:ascii="Book Antiqua" w:hAnsi="Book Antiqua"/>
          <w:lang w:val="en-GB"/>
        </w:rPr>
        <w:t xml:space="preserve">and </w:t>
      </w:r>
      <w:r w:rsidR="00C400C7" w:rsidRPr="00BF55BA">
        <w:rPr>
          <w:rFonts w:ascii="Book Antiqua" w:hAnsi="Book Antiqua"/>
          <w:lang w:val="en-GB"/>
        </w:rPr>
        <w:t xml:space="preserve">changing patient position during withdrawal </w:t>
      </w:r>
      <w:r w:rsidR="00537542" w:rsidRPr="00BF55BA">
        <w:rPr>
          <w:rFonts w:ascii="Book Antiqua" w:hAnsi="Book Antiqua"/>
          <w:lang w:val="en-GB"/>
        </w:rPr>
        <w:t xml:space="preserve">are also </w:t>
      </w:r>
      <w:r w:rsidR="00C400C7" w:rsidRPr="00BF55BA">
        <w:rPr>
          <w:rFonts w:ascii="Book Antiqua" w:hAnsi="Book Antiqua"/>
          <w:lang w:val="en-GB"/>
        </w:rPr>
        <w:t xml:space="preserve">helpful but less so. At least some of the newer endoscopic technology </w:t>
      </w:r>
      <w:r w:rsidR="00537542" w:rsidRPr="00BF55BA">
        <w:rPr>
          <w:rFonts w:ascii="Book Antiqua" w:hAnsi="Book Antiqua"/>
          <w:lang w:val="en-GB"/>
        </w:rPr>
        <w:t>are</w:t>
      </w:r>
      <w:r w:rsidR="00C400C7" w:rsidRPr="00BF55BA">
        <w:rPr>
          <w:rFonts w:ascii="Book Antiqua" w:hAnsi="Book Antiqua"/>
          <w:lang w:val="en-GB"/>
        </w:rPr>
        <w:t xml:space="preserve"> likely to </w:t>
      </w:r>
      <w:r w:rsidR="00537542" w:rsidRPr="00BF55BA">
        <w:rPr>
          <w:rFonts w:ascii="Book Antiqua" w:hAnsi="Book Antiqua"/>
          <w:lang w:val="en-GB"/>
        </w:rPr>
        <w:t xml:space="preserve">improve ADR, </w:t>
      </w:r>
      <w:r w:rsidR="00C400C7" w:rsidRPr="00BF55BA">
        <w:rPr>
          <w:rFonts w:ascii="Book Antiqua" w:hAnsi="Book Antiqua"/>
          <w:lang w:val="en-GB"/>
        </w:rPr>
        <w:t>but have yet to be proven.</w:t>
      </w:r>
    </w:p>
    <w:p w14:paraId="52B7F969" w14:textId="77777777" w:rsidR="00B96F9F" w:rsidRPr="00BF55BA" w:rsidRDefault="00B96F9F" w:rsidP="00FA590E">
      <w:pPr>
        <w:adjustRightInd w:val="0"/>
        <w:snapToGrid w:val="0"/>
        <w:spacing w:line="360" w:lineRule="auto"/>
        <w:jc w:val="both"/>
        <w:rPr>
          <w:rFonts w:ascii="Book Antiqua" w:hAnsi="Book Antiqua"/>
          <w:lang w:val="en-GB"/>
        </w:rPr>
      </w:pPr>
    </w:p>
    <w:p w14:paraId="76E80848" w14:textId="77777777" w:rsidR="00F51925" w:rsidRPr="00BF55BA" w:rsidRDefault="00F51925" w:rsidP="00FA590E">
      <w:pPr>
        <w:adjustRightInd w:val="0"/>
        <w:snapToGrid w:val="0"/>
        <w:spacing w:line="360" w:lineRule="auto"/>
        <w:jc w:val="both"/>
        <w:rPr>
          <w:rFonts w:ascii="Book Antiqua" w:hAnsi="Book Antiqua"/>
          <w:lang w:val="en-GB"/>
        </w:rPr>
      </w:pPr>
    </w:p>
    <w:p w14:paraId="0C1EE3AF" w14:textId="77777777" w:rsidR="00D17E26" w:rsidRPr="00BF55BA" w:rsidRDefault="00D17E26">
      <w:pPr>
        <w:rPr>
          <w:rFonts w:ascii="Book Antiqua" w:hAnsi="Book Antiqua"/>
          <w:b/>
          <w:lang w:val="en-GB"/>
        </w:rPr>
      </w:pPr>
      <w:r w:rsidRPr="00BF55BA">
        <w:rPr>
          <w:rFonts w:ascii="Book Antiqua" w:hAnsi="Book Antiqua"/>
          <w:b/>
          <w:lang w:val="en-GB"/>
        </w:rPr>
        <w:br w:type="page"/>
      </w:r>
    </w:p>
    <w:p w14:paraId="3E92BBE0" w14:textId="29250433" w:rsidR="006866C0" w:rsidRPr="00BF55BA" w:rsidRDefault="006866C0" w:rsidP="00FA590E">
      <w:pPr>
        <w:adjustRightInd w:val="0"/>
        <w:snapToGrid w:val="0"/>
        <w:spacing w:line="360" w:lineRule="auto"/>
        <w:jc w:val="both"/>
        <w:rPr>
          <w:rFonts w:ascii="Book Antiqua" w:hAnsi="Book Antiqua"/>
          <w:b/>
          <w:lang w:val="en-GB"/>
        </w:rPr>
      </w:pPr>
      <w:r w:rsidRPr="00BF55BA">
        <w:rPr>
          <w:rFonts w:ascii="Book Antiqua" w:hAnsi="Book Antiqua"/>
          <w:b/>
          <w:lang w:val="en-GB"/>
        </w:rPr>
        <w:lastRenderedPageBreak/>
        <w:t>REFERENCES</w:t>
      </w:r>
    </w:p>
    <w:p w14:paraId="6D7280FD" w14:textId="77777777" w:rsidR="009434D4" w:rsidRPr="002D22AA" w:rsidRDefault="009434D4" w:rsidP="009434D4">
      <w:pPr>
        <w:spacing w:line="360" w:lineRule="auto"/>
        <w:jc w:val="both"/>
        <w:rPr>
          <w:rFonts w:ascii="Book Antiqua" w:hAnsi="Book Antiqua" w:cs="宋体"/>
          <w:lang w:val="en-US"/>
        </w:rPr>
      </w:pPr>
      <w:bookmarkStart w:id="469" w:name="OLE_LINK2325"/>
      <w:bookmarkStart w:id="470" w:name="OLE_LINK2326"/>
      <w:r w:rsidRPr="002D22AA">
        <w:rPr>
          <w:rFonts w:ascii="Book Antiqua" w:hAnsi="Book Antiqua" w:cs="宋体"/>
          <w:lang w:val="en-US"/>
        </w:rPr>
        <w:t xml:space="preserve">1 </w:t>
      </w:r>
      <w:r w:rsidRPr="002D22AA">
        <w:rPr>
          <w:rFonts w:ascii="Book Antiqua" w:hAnsi="Book Antiqua" w:cs="宋体"/>
          <w:b/>
          <w:bCs/>
          <w:lang w:val="en-US"/>
        </w:rPr>
        <w:t>Siegel R</w:t>
      </w:r>
      <w:r w:rsidRPr="002D22AA">
        <w:rPr>
          <w:rFonts w:ascii="Book Antiqua" w:hAnsi="Book Antiqua" w:cs="宋体"/>
          <w:lang w:val="en-US"/>
        </w:rPr>
        <w:t xml:space="preserve">, Ma J, Zou Z, Jemal A. Cancer statistics, 2014. </w:t>
      </w:r>
      <w:r w:rsidRPr="002D22AA">
        <w:rPr>
          <w:rFonts w:ascii="Book Antiqua" w:hAnsi="Book Antiqua" w:cs="宋体"/>
          <w:i/>
          <w:iCs/>
          <w:lang w:val="en-US"/>
        </w:rPr>
        <w:t>CA Cancer J Clin</w:t>
      </w:r>
      <w:r w:rsidRPr="002D22AA">
        <w:rPr>
          <w:rFonts w:ascii="Book Antiqua" w:hAnsi="Book Antiqua" w:cs="宋体"/>
          <w:lang w:val="en-US"/>
        </w:rPr>
        <w:t xml:space="preserve"> </w:t>
      </w:r>
      <w:r w:rsidRPr="00BF55BA">
        <w:rPr>
          <w:rFonts w:ascii="Book Antiqua" w:hAnsi="Book Antiqua" w:cs="宋体" w:hint="eastAsia"/>
          <w:lang w:val="en-US"/>
        </w:rPr>
        <w:t>2014</w:t>
      </w:r>
      <w:r w:rsidRPr="002D22AA">
        <w:rPr>
          <w:rFonts w:ascii="Book Antiqua" w:hAnsi="Book Antiqua" w:cs="宋体"/>
          <w:lang w:val="en-US"/>
        </w:rPr>
        <w:t xml:space="preserve">; </w:t>
      </w:r>
      <w:r w:rsidRPr="002D22AA">
        <w:rPr>
          <w:rFonts w:ascii="Book Antiqua" w:hAnsi="Book Antiqua" w:cs="宋体"/>
          <w:b/>
          <w:bCs/>
          <w:lang w:val="en-US"/>
        </w:rPr>
        <w:t>64</w:t>
      </w:r>
      <w:r w:rsidRPr="002D22AA">
        <w:rPr>
          <w:rFonts w:ascii="Book Antiqua" w:hAnsi="Book Antiqua" w:cs="宋体"/>
          <w:lang w:val="en-US"/>
        </w:rPr>
        <w:t>: 9-29 [PMID: 24399786 DOI: 10.3322/caac.21208]</w:t>
      </w:r>
    </w:p>
    <w:p w14:paraId="5CCB6876" w14:textId="33FE74F4"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2</w:t>
      </w:r>
      <w:r w:rsidRPr="00BF55BA">
        <w:rPr>
          <w:rFonts w:ascii="Book Antiqua" w:hAnsi="Book Antiqua" w:cs="宋体" w:hint="eastAsia"/>
          <w:lang w:val="en-US"/>
        </w:rPr>
        <w:t xml:space="preserve"> </w:t>
      </w:r>
      <w:r w:rsidR="00FF3A9B" w:rsidRPr="00FF3A9B">
        <w:rPr>
          <w:rFonts w:ascii="Book Antiqua" w:hAnsi="Book Antiqua" w:cs="宋体"/>
          <w:b/>
          <w:lang w:val="en-US"/>
        </w:rPr>
        <w:t>Canadian Cancer Society, Statistics Canada, Public Health Agency of Canada, Provincial/Territorial Cancer Registries.</w:t>
      </w:r>
      <w:r w:rsidR="00FF3A9B" w:rsidRPr="002D22AA">
        <w:rPr>
          <w:rFonts w:ascii="Book Antiqua" w:hAnsi="Book Antiqua" w:cs="宋体"/>
          <w:lang w:val="en-US"/>
        </w:rPr>
        <w:t xml:space="preserve"> </w:t>
      </w:r>
      <w:r w:rsidRPr="002D22AA">
        <w:rPr>
          <w:rFonts w:ascii="Book Antiqua" w:hAnsi="Book Antiqua" w:cs="宋体"/>
          <w:lang w:val="en-US"/>
        </w:rPr>
        <w:t xml:space="preserve">Canadian Cancer Statistics 2014. Available from: </w:t>
      </w:r>
      <w:r w:rsidRPr="00BF55BA">
        <w:rPr>
          <w:rFonts w:ascii="Book Antiqua" w:hAnsi="Book Antiqua" w:cs="宋体" w:hint="eastAsia"/>
          <w:lang w:val="en-US"/>
        </w:rPr>
        <w:t xml:space="preserve">URL: </w:t>
      </w:r>
      <w:r w:rsidRPr="002D22AA">
        <w:rPr>
          <w:rFonts w:ascii="Book Antiqua" w:hAnsi="Book Antiqua" w:cs="宋体"/>
          <w:lang w:val="en-US"/>
        </w:rPr>
        <w:t>http: //www.can</w:t>
      </w:r>
      <w:r w:rsidRPr="00BF55BA">
        <w:rPr>
          <w:rFonts w:ascii="Book Antiqua" w:hAnsi="Book Antiqua" w:cs="宋体"/>
          <w:lang w:val="en-US"/>
        </w:rPr>
        <w:t>cer.ca/statistics</w:t>
      </w:r>
    </w:p>
    <w:p w14:paraId="02736F22"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 </w:t>
      </w:r>
      <w:r w:rsidRPr="002D22AA">
        <w:rPr>
          <w:rFonts w:ascii="Book Antiqua" w:hAnsi="Book Antiqua" w:cs="宋体"/>
          <w:b/>
          <w:bCs/>
          <w:lang w:val="en-US"/>
        </w:rPr>
        <w:t>Ferlay J</w:t>
      </w:r>
      <w:r w:rsidRPr="002D22AA">
        <w:rPr>
          <w:rFonts w:ascii="Book Antiqua" w:hAnsi="Book Antiqua" w:cs="宋体"/>
          <w:lang w:val="en-US"/>
        </w:rPr>
        <w:t xml:space="preserve">, Steliarova-Foucher E, Lortet-Tieulent J, Rosso S, Coebergh JW, Comber H, Forman D, Bray F. Cancer incidence and mortality patterns in Europe: estimates for 40 countries in 2012. </w:t>
      </w:r>
      <w:r w:rsidRPr="002D22AA">
        <w:rPr>
          <w:rFonts w:ascii="Book Antiqua" w:hAnsi="Book Antiqua" w:cs="宋体"/>
          <w:i/>
          <w:iCs/>
          <w:lang w:val="en-US"/>
        </w:rPr>
        <w:t>Eur J Cancer</w:t>
      </w:r>
      <w:r w:rsidRPr="002D22AA">
        <w:rPr>
          <w:rFonts w:ascii="Book Antiqua" w:hAnsi="Book Antiqua" w:cs="宋体"/>
          <w:lang w:val="en-US"/>
        </w:rPr>
        <w:t xml:space="preserve"> 2013; </w:t>
      </w:r>
      <w:r w:rsidRPr="002D22AA">
        <w:rPr>
          <w:rFonts w:ascii="Book Antiqua" w:hAnsi="Book Antiqua" w:cs="宋体"/>
          <w:b/>
          <w:bCs/>
          <w:lang w:val="en-US"/>
        </w:rPr>
        <w:t>49</w:t>
      </w:r>
      <w:r w:rsidRPr="002D22AA">
        <w:rPr>
          <w:rFonts w:ascii="Book Antiqua" w:hAnsi="Book Antiqua" w:cs="宋体"/>
          <w:lang w:val="en-US"/>
        </w:rPr>
        <w:t>: 1374-1403 [PMID: 23485231 DOI: 10.1016/j.ejca.2012.12.027]</w:t>
      </w:r>
    </w:p>
    <w:p w14:paraId="217B0CEC"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 </w:t>
      </w:r>
      <w:r w:rsidRPr="002D22AA">
        <w:rPr>
          <w:rFonts w:ascii="Book Antiqua" w:hAnsi="Book Antiqua" w:cs="宋体"/>
          <w:b/>
          <w:bCs/>
          <w:lang w:val="en-US"/>
        </w:rPr>
        <w:t>Winawer SJ</w:t>
      </w:r>
      <w:r w:rsidRPr="002D22AA">
        <w:rPr>
          <w:rFonts w:ascii="Book Antiqua" w:hAnsi="Book Antiqua" w:cs="宋体"/>
          <w:lang w:val="en-US"/>
        </w:rPr>
        <w:t xml:space="preserve">, Zauber AG, Ho MN, O'Brien MJ, Gottlieb LS, Sternberg SS, Waye JD, Schapiro M, Bond JH, Panish JF. Prevention of colorectal cancer by colonoscopic polypectomy. The National Polyp Study Workgroup. </w:t>
      </w:r>
      <w:r w:rsidRPr="002D22AA">
        <w:rPr>
          <w:rFonts w:ascii="Book Antiqua" w:hAnsi="Book Antiqua" w:cs="宋体"/>
          <w:i/>
          <w:iCs/>
          <w:lang w:val="en-US"/>
        </w:rPr>
        <w:t>N Engl J Med</w:t>
      </w:r>
      <w:r w:rsidRPr="002D22AA">
        <w:rPr>
          <w:rFonts w:ascii="Book Antiqua" w:hAnsi="Book Antiqua" w:cs="宋体"/>
          <w:lang w:val="en-US"/>
        </w:rPr>
        <w:t xml:space="preserve"> 1993; </w:t>
      </w:r>
      <w:r w:rsidRPr="002D22AA">
        <w:rPr>
          <w:rFonts w:ascii="Book Antiqua" w:hAnsi="Book Antiqua" w:cs="宋体"/>
          <w:b/>
          <w:bCs/>
          <w:lang w:val="en-US"/>
        </w:rPr>
        <w:t>329</w:t>
      </w:r>
      <w:r w:rsidRPr="002D22AA">
        <w:rPr>
          <w:rFonts w:ascii="Book Antiqua" w:hAnsi="Book Antiqua" w:cs="宋体"/>
          <w:lang w:val="en-US"/>
        </w:rPr>
        <w:t>: 1977-1981 [PMID: 8247072]</w:t>
      </w:r>
    </w:p>
    <w:p w14:paraId="08AB7B9A"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 </w:t>
      </w:r>
      <w:r w:rsidRPr="002D22AA">
        <w:rPr>
          <w:rFonts w:ascii="Book Antiqua" w:hAnsi="Book Antiqua" w:cs="宋体"/>
          <w:b/>
          <w:bCs/>
          <w:lang w:val="en-US"/>
        </w:rPr>
        <w:t>Shaukat A</w:t>
      </w:r>
      <w:r w:rsidRPr="002D22AA">
        <w:rPr>
          <w:rFonts w:ascii="Book Antiqua" w:hAnsi="Book Antiqua" w:cs="宋体"/>
          <w:lang w:val="en-US"/>
        </w:rPr>
        <w:t xml:space="preserve">, Mongin SJ, Geisser MS, Lederle FA, Bond JH, Mandel JS, Church TR. Long-term mortality after screening for colorectal cancer. </w:t>
      </w:r>
      <w:r w:rsidRPr="002D22AA">
        <w:rPr>
          <w:rFonts w:ascii="Book Antiqua" w:hAnsi="Book Antiqua" w:cs="宋体"/>
          <w:i/>
          <w:iCs/>
          <w:lang w:val="en-US"/>
        </w:rPr>
        <w:t>N Engl J Med</w:t>
      </w:r>
      <w:r w:rsidRPr="002D22AA">
        <w:rPr>
          <w:rFonts w:ascii="Book Antiqua" w:hAnsi="Book Antiqua" w:cs="宋体"/>
          <w:lang w:val="en-US"/>
        </w:rPr>
        <w:t xml:space="preserve"> 2013; </w:t>
      </w:r>
      <w:r w:rsidRPr="002D22AA">
        <w:rPr>
          <w:rFonts w:ascii="Book Antiqua" w:hAnsi="Book Antiqua" w:cs="宋体"/>
          <w:b/>
          <w:bCs/>
          <w:lang w:val="en-US"/>
        </w:rPr>
        <w:t>369</w:t>
      </w:r>
      <w:r w:rsidRPr="002D22AA">
        <w:rPr>
          <w:rFonts w:ascii="Book Antiqua" w:hAnsi="Book Antiqua" w:cs="宋体"/>
          <w:lang w:val="en-US"/>
        </w:rPr>
        <w:t>: 1106-1114 [PMID: 24047060 DOI: 10.1056/NEJMoa1300720]</w:t>
      </w:r>
    </w:p>
    <w:p w14:paraId="35B18076" w14:textId="04E9F992"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 </w:t>
      </w:r>
      <w:r w:rsidRPr="00850EA5">
        <w:rPr>
          <w:rFonts w:ascii="Book Antiqua" w:hAnsi="Book Antiqua" w:cs="宋体"/>
          <w:b/>
          <w:lang w:val="en-US"/>
        </w:rPr>
        <w:t>American Cancer Society.</w:t>
      </w:r>
      <w:r w:rsidRPr="002D22AA">
        <w:rPr>
          <w:rFonts w:ascii="Book Antiqua" w:hAnsi="Book Antiqua" w:cs="宋体"/>
          <w:lang w:val="en-US"/>
        </w:rPr>
        <w:t xml:space="preserve"> Cancer Facts &amp; Figures 2015. Atlanta: American Cancer Society; 2015. Available from:</w:t>
      </w:r>
      <w:r w:rsidRPr="00BF55BA">
        <w:rPr>
          <w:rFonts w:ascii="Book Antiqua" w:hAnsi="Book Antiqua" w:cs="宋体" w:hint="eastAsia"/>
          <w:lang w:val="en-US"/>
        </w:rPr>
        <w:t xml:space="preserve"> URL:</w:t>
      </w:r>
      <w:r w:rsidR="00BF55BA" w:rsidRPr="00BF55BA">
        <w:rPr>
          <w:rFonts w:ascii="Book Antiqua" w:hAnsi="Book Antiqua" w:cs="宋体" w:hint="eastAsia"/>
          <w:lang w:val="en-US"/>
        </w:rPr>
        <w:t xml:space="preserve"> </w:t>
      </w:r>
      <w:r w:rsidRPr="002D22AA">
        <w:rPr>
          <w:rFonts w:ascii="Book Antiqua" w:hAnsi="Book Antiqua" w:cs="宋体"/>
          <w:lang w:val="en-US"/>
        </w:rPr>
        <w:t>http: //www.cancer.org/acs/groups/content/@editorial/docu</w:t>
      </w:r>
      <w:r w:rsidRPr="00BF55BA">
        <w:rPr>
          <w:rFonts w:ascii="Book Antiqua" w:hAnsi="Book Antiqua" w:cs="宋体"/>
          <w:lang w:val="en-US"/>
        </w:rPr>
        <w:t>ments/document/acspc-044552.pdf</w:t>
      </w:r>
    </w:p>
    <w:p w14:paraId="759A0D93"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 </w:t>
      </w:r>
      <w:r w:rsidRPr="002D22AA">
        <w:rPr>
          <w:rFonts w:ascii="Book Antiqua" w:hAnsi="Book Antiqua" w:cs="宋体"/>
          <w:b/>
          <w:bCs/>
          <w:lang w:val="en-US"/>
        </w:rPr>
        <w:t>Bressler B</w:t>
      </w:r>
      <w:r w:rsidRPr="002D22AA">
        <w:rPr>
          <w:rFonts w:ascii="Book Antiqua" w:hAnsi="Book Antiqua" w:cs="宋体"/>
          <w:lang w:val="en-US"/>
        </w:rPr>
        <w:t xml:space="preserve">, Paszat LF, Vinden C, Li C, He J, Rabeneck L. Colonoscopic miss rates for right-sided colon cancer: a population-based analysis. </w:t>
      </w:r>
      <w:r w:rsidRPr="002D22AA">
        <w:rPr>
          <w:rFonts w:ascii="Book Antiqua" w:hAnsi="Book Antiqua" w:cs="宋体"/>
          <w:i/>
          <w:iCs/>
          <w:lang w:val="en-US"/>
        </w:rPr>
        <w:t>Gastroenterology</w:t>
      </w:r>
      <w:r w:rsidRPr="002D22AA">
        <w:rPr>
          <w:rFonts w:ascii="Book Antiqua" w:hAnsi="Book Antiqua" w:cs="宋体"/>
          <w:lang w:val="en-US"/>
        </w:rPr>
        <w:t xml:space="preserve"> 2004; </w:t>
      </w:r>
      <w:r w:rsidRPr="002D22AA">
        <w:rPr>
          <w:rFonts w:ascii="Book Antiqua" w:hAnsi="Book Antiqua" w:cs="宋体"/>
          <w:b/>
          <w:bCs/>
          <w:lang w:val="en-US"/>
        </w:rPr>
        <w:t>127</w:t>
      </w:r>
      <w:r w:rsidRPr="002D22AA">
        <w:rPr>
          <w:rFonts w:ascii="Book Antiqua" w:hAnsi="Book Antiqua" w:cs="宋体"/>
          <w:lang w:val="en-US"/>
        </w:rPr>
        <w:t>: 452-456 [PMID: 15300577]</w:t>
      </w:r>
    </w:p>
    <w:p w14:paraId="3207B10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8 </w:t>
      </w:r>
      <w:r w:rsidRPr="002D22AA">
        <w:rPr>
          <w:rFonts w:ascii="Book Antiqua" w:hAnsi="Book Antiqua" w:cs="宋体"/>
          <w:b/>
          <w:bCs/>
          <w:lang w:val="en-US"/>
        </w:rPr>
        <w:t>Kaminski MF</w:t>
      </w:r>
      <w:r w:rsidRPr="002D22AA">
        <w:rPr>
          <w:rFonts w:ascii="Book Antiqua" w:hAnsi="Book Antiqua" w:cs="宋体"/>
          <w:lang w:val="en-US"/>
        </w:rPr>
        <w:t xml:space="preserve">, Regula J, Kraszewska E, Polkowski M, Wojciechowska U, Didkowska J, Zwierko M, Rupinski M, Nowacki MP, Butruk E. Quality indicators for colonoscopy and the risk of interval cancer. </w:t>
      </w:r>
      <w:r w:rsidRPr="002D22AA">
        <w:rPr>
          <w:rFonts w:ascii="Book Antiqua" w:hAnsi="Book Antiqua" w:cs="宋体"/>
          <w:i/>
          <w:iCs/>
          <w:lang w:val="en-US"/>
        </w:rPr>
        <w:t>N Engl J Med</w:t>
      </w:r>
      <w:r w:rsidRPr="002D22AA">
        <w:rPr>
          <w:rFonts w:ascii="Book Antiqua" w:hAnsi="Book Antiqua" w:cs="宋体"/>
          <w:lang w:val="en-US"/>
        </w:rPr>
        <w:t xml:space="preserve"> 2010; </w:t>
      </w:r>
      <w:r w:rsidRPr="002D22AA">
        <w:rPr>
          <w:rFonts w:ascii="Book Antiqua" w:hAnsi="Book Antiqua" w:cs="宋体"/>
          <w:b/>
          <w:bCs/>
          <w:lang w:val="en-US"/>
        </w:rPr>
        <w:t>362</w:t>
      </w:r>
      <w:r w:rsidRPr="002D22AA">
        <w:rPr>
          <w:rFonts w:ascii="Book Antiqua" w:hAnsi="Book Antiqua" w:cs="宋体"/>
          <w:lang w:val="en-US"/>
        </w:rPr>
        <w:t>: 1795-1803 [PMID: 20463339 DOI: 10.1056/NEJMoa0907667]</w:t>
      </w:r>
    </w:p>
    <w:p w14:paraId="6C1EE6F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9 </w:t>
      </w:r>
      <w:r w:rsidRPr="002D22AA">
        <w:rPr>
          <w:rFonts w:ascii="Book Antiqua" w:hAnsi="Book Antiqua" w:cs="宋体"/>
          <w:b/>
          <w:bCs/>
          <w:lang w:val="en-US"/>
        </w:rPr>
        <w:t>Corley DA</w:t>
      </w:r>
      <w:r w:rsidRPr="002D22AA">
        <w:rPr>
          <w:rFonts w:ascii="Book Antiqua" w:hAnsi="Book Antiqua" w:cs="宋体"/>
          <w:lang w:val="en-US"/>
        </w:rPr>
        <w:t xml:space="preserve">, Jensen CD, Marks AR, Zhao WK, Lee JK, Doubeni CA, Zauber AG, de Boer J, Fireman BH, Schottinger JE, Quinn VP, Ghai NR, Levin TR, Quesenberry CP. Adenoma detection rate and risk of colorectal cancer and </w:t>
      </w:r>
      <w:r w:rsidRPr="002D22AA">
        <w:rPr>
          <w:rFonts w:ascii="Book Antiqua" w:hAnsi="Book Antiqua" w:cs="宋体"/>
          <w:lang w:val="en-US"/>
        </w:rPr>
        <w:lastRenderedPageBreak/>
        <w:t xml:space="preserve">death. </w:t>
      </w:r>
      <w:r w:rsidRPr="002D22AA">
        <w:rPr>
          <w:rFonts w:ascii="Book Antiqua" w:hAnsi="Book Antiqua" w:cs="宋体"/>
          <w:i/>
          <w:iCs/>
          <w:lang w:val="en-US"/>
        </w:rPr>
        <w:t>N Engl J Med</w:t>
      </w:r>
      <w:r w:rsidRPr="002D22AA">
        <w:rPr>
          <w:rFonts w:ascii="Book Antiqua" w:hAnsi="Book Antiqua" w:cs="宋体"/>
          <w:lang w:val="en-US"/>
        </w:rPr>
        <w:t xml:space="preserve"> 2014; </w:t>
      </w:r>
      <w:r w:rsidRPr="002D22AA">
        <w:rPr>
          <w:rFonts w:ascii="Book Antiqua" w:hAnsi="Book Antiqua" w:cs="宋体"/>
          <w:b/>
          <w:bCs/>
          <w:lang w:val="en-US"/>
        </w:rPr>
        <w:t>370</w:t>
      </w:r>
      <w:r w:rsidRPr="002D22AA">
        <w:rPr>
          <w:rFonts w:ascii="Book Antiqua" w:hAnsi="Book Antiqua" w:cs="宋体"/>
          <w:lang w:val="en-US"/>
        </w:rPr>
        <w:t>: 1298-1306 [PMID: 24693890 DOI: 10.1056/NEJMoa1309086]</w:t>
      </w:r>
    </w:p>
    <w:p w14:paraId="788F0C2F"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10 </w:t>
      </w:r>
      <w:r w:rsidRPr="002D22AA">
        <w:rPr>
          <w:rFonts w:ascii="Book Antiqua" w:hAnsi="Book Antiqua" w:cs="宋体"/>
          <w:b/>
          <w:bCs/>
          <w:lang w:val="en-US"/>
        </w:rPr>
        <w:t>Baxter NN</w:t>
      </w:r>
      <w:r w:rsidRPr="002D22AA">
        <w:rPr>
          <w:rFonts w:ascii="Book Antiqua" w:hAnsi="Book Antiqua" w:cs="宋体"/>
          <w:lang w:val="en-US"/>
        </w:rPr>
        <w:t xml:space="preserve">, Sutradhar R, Forbes SS, Paszat LF, Saskin R, Rabeneck L. Analysis of administrative data finds endoscopist quality measures associated with postcolonoscopy colorectal cancer. </w:t>
      </w:r>
      <w:r w:rsidRPr="002D22AA">
        <w:rPr>
          <w:rFonts w:ascii="Book Antiqua" w:hAnsi="Book Antiqua" w:cs="宋体"/>
          <w:i/>
          <w:iCs/>
          <w:lang w:val="en-US"/>
        </w:rPr>
        <w:t>Gastroenterology</w:t>
      </w:r>
      <w:r w:rsidRPr="002D22AA">
        <w:rPr>
          <w:rFonts w:ascii="Book Antiqua" w:hAnsi="Book Antiqua" w:cs="宋体"/>
          <w:lang w:val="en-US"/>
        </w:rPr>
        <w:t xml:space="preserve"> 2011; </w:t>
      </w:r>
      <w:r w:rsidRPr="002D22AA">
        <w:rPr>
          <w:rFonts w:ascii="Book Antiqua" w:hAnsi="Book Antiqua" w:cs="宋体"/>
          <w:b/>
          <w:bCs/>
          <w:lang w:val="en-US"/>
        </w:rPr>
        <w:t>140</w:t>
      </w:r>
      <w:r w:rsidRPr="002D22AA">
        <w:rPr>
          <w:rFonts w:ascii="Book Antiqua" w:hAnsi="Book Antiqua" w:cs="宋体"/>
          <w:lang w:val="en-US"/>
        </w:rPr>
        <w:t>: 65-72 [PMID: 20854818 DOI: 10.1053/j.gastro.2010.09.006]</w:t>
      </w:r>
    </w:p>
    <w:p w14:paraId="22D3565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11 </w:t>
      </w:r>
      <w:r w:rsidRPr="002D22AA">
        <w:rPr>
          <w:rFonts w:ascii="Book Antiqua" w:hAnsi="Book Antiqua" w:cs="宋体"/>
          <w:b/>
          <w:bCs/>
          <w:lang w:val="en-US"/>
        </w:rPr>
        <w:t>Williams JE</w:t>
      </w:r>
      <w:r w:rsidRPr="002D22AA">
        <w:rPr>
          <w:rFonts w:ascii="Book Antiqua" w:hAnsi="Book Antiqua" w:cs="宋体"/>
          <w:lang w:val="en-US"/>
        </w:rPr>
        <w:t xml:space="preserve">, Holub JL, Faigel DO. Polypectomy rate is a valid quality measure for colonoscopy: results from a national endoscopy database.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576-582 [PMID: 22341104 DOI: 10.1016/j.gie.2011.12.012]</w:t>
      </w:r>
    </w:p>
    <w:p w14:paraId="20A43DC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12 </w:t>
      </w:r>
      <w:r w:rsidRPr="002D22AA">
        <w:rPr>
          <w:rFonts w:ascii="Book Antiqua" w:hAnsi="Book Antiqua" w:cs="宋体"/>
          <w:b/>
          <w:bCs/>
          <w:lang w:val="en-US"/>
        </w:rPr>
        <w:t>Saltzman JR</w:t>
      </w:r>
      <w:r w:rsidRPr="002D22AA">
        <w:rPr>
          <w:rFonts w:ascii="Book Antiqua" w:hAnsi="Book Antiqua" w:cs="宋体"/>
          <w:lang w:val="en-US"/>
        </w:rPr>
        <w:t xml:space="preserve">, Cash BD, Pasha SF, Early DS, Muthusamy VR, Khashab MA, Chathadi KV, Fanelli RD, Chandrasekhara V, Lightdale JR, Fonkalsrud L, Shergill AK, Hwang JH, Decker GA, Jue TL, Sharaf R, Fisher DA, Evans JA, Foley K, Shaukat A, Eloubeidi MA, Faulx AL, Wang A, Acosta RD. Bowel preparation before colonoscopy. </w:t>
      </w:r>
      <w:r w:rsidRPr="002D22AA">
        <w:rPr>
          <w:rFonts w:ascii="Book Antiqua" w:hAnsi="Book Antiqua" w:cs="宋体"/>
          <w:i/>
          <w:iCs/>
          <w:lang w:val="en-US"/>
        </w:rPr>
        <w:t>Gastrointest Endosc</w:t>
      </w:r>
      <w:r w:rsidRPr="002D22AA">
        <w:rPr>
          <w:rFonts w:ascii="Book Antiqua" w:hAnsi="Book Antiqua" w:cs="宋体"/>
          <w:lang w:val="en-US"/>
        </w:rPr>
        <w:t xml:space="preserve"> 2015; </w:t>
      </w:r>
      <w:r w:rsidRPr="002D22AA">
        <w:rPr>
          <w:rFonts w:ascii="Book Antiqua" w:hAnsi="Book Antiqua" w:cs="宋体"/>
          <w:b/>
          <w:bCs/>
          <w:lang w:val="en-US"/>
        </w:rPr>
        <w:t>81</w:t>
      </w:r>
      <w:r w:rsidRPr="002D22AA">
        <w:rPr>
          <w:rFonts w:ascii="Book Antiqua" w:hAnsi="Book Antiqua" w:cs="宋体"/>
          <w:lang w:val="en-US"/>
        </w:rPr>
        <w:t>: 781-794 [PMID: 25595062 DOI: 10.1016/j.gie.2014.09.048]</w:t>
      </w:r>
    </w:p>
    <w:p w14:paraId="57E27333"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13 </w:t>
      </w:r>
      <w:r w:rsidRPr="002D22AA">
        <w:rPr>
          <w:rFonts w:ascii="Book Antiqua" w:hAnsi="Book Antiqua" w:cs="宋体"/>
          <w:b/>
          <w:bCs/>
          <w:lang w:val="en-US"/>
        </w:rPr>
        <w:t>Hassan C</w:t>
      </w:r>
      <w:r w:rsidRPr="002D22AA">
        <w:rPr>
          <w:rFonts w:ascii="Book Antiqua" w:hAnsi="Book Antiqua" w:cs="宋体"/>
          <w:lang w:val="en-US"/>
        </w:rPr>
        <w:t xml:space="preserve">, Bretthauer M, Kaminski MF, Polkowski M, Rembacken B, Saunders B, Benamouzig R, Holme O, Green S, Kuiper T, Marmo R, Omar M, Petruzziello L, Spada C, Zullo A, Dumonceau JM. Bowel preparation for colonoscopy: European Society of Gastrointestinal Endoscopy (ESGE) guideline. </w:t>
      </w:r>
      <w:r w:rsidRPr="002D22AA">
        <w:rPr>
          <w:rFonts w:ascii="Book Antiqua" w:hAnsi="Book Antiqua" w:cs="宋体"/>
          <w:i/>
          <w:iCs/>
          <w:lang w:val="en-US"/>
        </w:rPr>
        <w:t>Endoscopy</w:t>
      </w:r>
      <w:r w:rsidRPr="002D22AA">
        <w:rPr>
          <w:rFonts w:ascii="Book Antiqua" w:hAnsi="Book Antiqua" w:cs="宋体"/>
          <w:lang w:val="en-US"/>
        </w:rPr>
        <w:t xml:space="preserve"> 2013; </w:t>
      </w:r>
      <w:r w:rsidRPr="002D22AA">
        <w:rPr>
          <w:rFonts w:ascii="Book Antiqua" w:hAnsi="Book Antiqua" w:cs="宋体"/>
          <w:b/>
          <w:bCs/>
          <w:lang w:val="en-US"/>
        </w:rPr>
        <w:t>45</w:t>
      </w:r>
      <w:r w:rsidRPr="002D22AA">
        <w:rPr>
          <w:rFonts w:ascii="Book Antiqua" w:hAnsi="Book Antiqua" w:cs="宋体"/>
          <w:lang w:val="en-US"/>
        </w:rPr>
        <w:t>: 142-150 [PMID: 23335011 DOI: 10.1055/s-0032-1326186]</w:t>
      </w:r>
    </w:p>
    <w:p w14:paraId="256A540E"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14 </w:t>
      </w:r>
      <w:r w:rsidRPr="002D22AA">
        <w:rPr>
          <w:rFonts w:ascii="Book Antiqua" w:hAnsi="Book Antiqua" w:cs="宋体"/>
          <w:b/>
          <w:bCs/>
          <w:lang w:val="en-US"/>
        </w:rPr>
        <w:t>Johnson DA</w:t>
      </w:r>
      <w:r w:rsidRPr="002D22AA">
        <w:rPr>
          <w:rFonts w:ascii="Book Antiqua" w:hAnsi="Book Antiqua" w:cs="宋体"/>
          <w:lang w:val="en-US"/>
        </w:rPr>
        <w:t xml:space="preserve">, Barkun AN, Cohen LB, Dominitz JA, Kaltenbach T, Martel M, Robertson DJ, Boland CR, Giardello FM, Lieberman DA, Levin TR, Rex DK. Optimizing adequacy of bowel cleansing for colonoscopy: recommendations from the US multi-society task force on colorectal cancer. </w:t>
      </w:r>
      <w:r w:rsidRPr="002D22AA">
        <w:rPr>
          <w:rFonts w:ascii="Book Antiqua" w:hAnsi="Book Antiqua" w:cs="宋体"/>
          <w:i/>
          <w:iCs/>
          <w:lang w:val="en-US"/>
        </w:rPr>
        <w:t>Gastroenterology</w:t>
      </w:r>
      <w:r w:rsidRPr="002D22AA">
        <w:rPr>
          <w:rFonts w:ascii="Book Antiqua" w:hAnsi="Book Antiqua" w:cs="宋体"/>
          <w:lang w:val="en-US"/>
        </w:rPr>
        <w:t xml:space="preserve"> 2014; </w:t>
      </w:r>
      <w:r w:rsidRPr="002D22AA">
        <w:rPr>
          <w:rFonts w:ascii="Book Antiqua" w:hAnsi="Book Antiqua" w:cs="宋体"/>
          <w:b/>
          <w:bCs/>
          <w:lang w:val="en-US"/>
        </w:rPr>
        <w:t>147</w:t>
      </w:r>
      <w:r w:rsidRPr="002D22AA">
        <w:rPr>
          <w:rFonts w:ascii="Book Antiqua" w:hAnsi="Book Antiqua" w:cs="宋体"/>
          <w:lang w:val="en-US"/>
        </w:rPr>
        <w:t>: 903-924 [PMID: 25239068 DOI: 10.1053/j.gastro.2014.07.002]</w:t>
      </w:r>
    </w:p>
    <w:p w14:paraId="7B275F7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15 </w:t>
      </w:r>
      <w:r w:rsidRPr="002D22AA">
        <w:rPr>
          <w:rFonts w:ascii="Book Antiqua" w:hAnsi="Book Antiqua" w:cs="宋体"/>
          <w:b/>
          <w:bCs/>
          <w:lang w:val="en-US"/>
        </w:rPr>
        <w:t>Froehlich F</w:t>
      </w:r>
      <w:r w:rsidRPr="002D22AA">
        <w:rPr>
          <w:rFonts w:ascii="Book Antiqua" w:hAnsi="Book Antiqua" w:cs="宋体"/>
          <w:lang w:val="en-US"/>
        </w:rPr>
        <w:t xml:space="preserve">, Wietlisbach V, Gonvers JJ, Burnand B, Vader JP. Impact of colonic cleansing on quality and diagnostic yield of colonoscopy: the European Panel of Appropriateness of Gastrointestinal Endoscopy European multicenter study. </w:t>
      </w:r>
      <w:r w:rsidRPr="002D22AA">
        <w:rPr>
          <w:rFonts w:ascii="Book Antiqua" w:hAnsi="Book Antiqua" w:cs="宋体"/>
          <w:i/>
          <w:iCs/>
          <w:lang w:val="en-US"/>
        </w:rPr>
        <w:t>Gastrointest Endosc</w:t>
      </w:r>
      <w:r w:rsidRPr="002D22AA">
        <w:rPr>
          <w:rFonts w:ascii="Book Antiqua" w:hAnsi="Book Antiqua" w:cs="宋体"/>
          <w:lang w:val="en-US"/>
        </w:rPr>
        <w:t xml:space="preserve"> 2005; </w:t>
      </w:r>
      <w:r w:rsidRPr="002D22AA">
        <w:rPr>
          <w:rFonts w:ascii="Book Antiqua" w:hAnsi="Book Antiqua" w:cs="宋体"/>
          <w:b/>
          <w:bCs/>
          <w:lang w:val="en-US"/>
        </w:rPr>
        <w:t>61</w:t>
      </w:r>
      <w:r w:rsidRPr="002D22AA">
        <w:rPr>
          <w:rFonts w:ascii="Book Antiqua" w:hAnsi="Book Antiqua" w:cs="宋体"/>
          <w:lang w:val="en-US"/>
        </w:rPr>
        <w:t>: 378-384 [PMID: 15758907]</w:t>
      </w:r>
    </w:p>
    <w:p w14:paraId="30867C40"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lastRenderedPageBreak/>
        <w:t xml:space="preserve">16 </w:t>
      </w:r>
      <w:r w:rsidRPr="002D22AA">
        <w:rPr>
          <w:rFonts w:ascii="Book Antiqua" w:hAnsi="Book Antiqua" w:cs="宋体"/>
          <w:b/>
          <w:bCs/>
          <w:lang w:val="en-US"/>
        </w:rPr>
        <w:t>Clark BT</w:t>
      </w:r>
      <w:r w:rsidRPr="002D22AA">
        <w:rPr>
          <w:rFonts w:ascii="Book Antiqua" w:hAnsi="Book Antiqua" w:cs="宋体"/>
          <w:lang w:val="en-US"/>
        </w:rPr>
        <w:t xml:space="preserve">, Rustagi T, Laine L. What level of bowel prep quality requires early repeat colonoscopy: systematic review and meta-analysis of the impact of preparation quality on adenoma detection rate. </w:t>
      </w:r>
      <w:r w:rsidRPr="002D22AA">
        <w:rPr>
          <w:rFonts w:ascii="Book Antiqua" w:hAnsi="Book Antiqua" w:cs="宋体"/>
          <w:i/>
          <w:iCs/>
          <w:lang w:val="en-US"/>
        </w:rPr>
        <w:t>Am J Gastroenterol</w:t>
      </w:r>
      <w:r w:rsidRPr="002D22AA">
        <w:rPr>
          <w:rFonts w:ascii="Book Antiqua" w:hAnsi="Book Antiqua" w:cs="宋体"/>
          <w:lang w:val="en-US"/>
        </w:rPr>
        <w:t xml:space="preserve"> 2014; </w:t>
      </w:r>
      <w:r w:rsidRPr="002D22AA">
        <w:rPr>
          <w:rFonts w:ascii="Book Antiqua" w:hAnsi="Book Antiqua" w:cs="宋体"/>
          <w:b/>
          <w:bCs/>
          <w:lang w:val="en-US"/>
        </w:rPr>
        <w:t>109</w:t>
      </w:r>
      <w:r w:rsidRPr="002D22AA">
        <w:rPr>
          <w:rFonts w:ascii="Book Antiqua" w:hAnsi="Book Antiqua" w:cs="宋体"/>
          <w:lang w:val="en-US"/>
        </w:rPr>
        <w:t>: 1714-123; quiz 1724 [PMID: 25135006 DOI: 10.1038/ajg.2014.232]</w:t>
      </w:r>
    </w:p>
    <w:p w14:paraId="32596E4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17 </w:t>
      </w:r>
      <w:r w:rsidRPr="002D22AA">
        <w:rPr>
          <w:rFonts w:ascii="Book Antiqua" w:hAnsi="Book Antiqua" w:cs="宋体"/>
          <w:b/>
          <w:bCs/>
          <w:lang w:val="en-US"/>
        </w:rPr>
        <w:t>Hong SN</w:t>
      </w:r>
      <w:r w:rsidRPr="002D22AA">
        <w:rPr>
          <w:rFonts w:ascii="Book Antiqua" w:hAnsi="Book Antiqua" w:cs="宋体"/>
          <w:lang w:val="en-US"/>
        </w:rPr>
        <w:t xml:space="preserve">, Sung IK, Kim JH, Choe WH, Kim BK, Ko SY, Lee JH, Seol DC, Ahn SY, Lee SY, Park HS, Shim CS. The Effect of the Bowel Preparation Status on the Risk of Missing Polyp and Adenoma during Screening Colonoscopy: A Tandem Colonoscopic Study. </w:t>
      </w:r>
      <w:r w:rsidRPr="002D22AA">
        <w:rPr>
          <w:rFonts w:ascii="Book Antiqua" w:hAnsi="Book Antiqua" w:cs="宋体"/>
          <w:i/>
          <w:iCs/>
          <w:lang w:val="en-US"/>
        </w:rPr>
        <w:t>Clin Endosc</w:t>
      </w:r>
      <w:r w:rsidRPr="002D22AA">
        <w:rPr>
          <w:rFonts w:ascii="Book Antiqua" w:hAnsi="Book Antiqua" w:cs="宋体"/>
          <w:lang w:val="en-US"/>
        </w:rPr>
        <w:t xml:space="preserve"> 2012; </w:t>
      </w:r>
      <w:r w:rsidRPr="002D22AA">
        <w:rPr>
          <w:rFonts w:ascii="Book Antiqua" w:hAnsi="Book Antiqua" w:cs="宋体"/>
          <w:b/>
          <w:bCs/>
          <w:lang w:val="en-US"/>
        </w:rPr>
        <w:t>45</w:t>
      </w:r>
      <w:r w:rsidRPr="002D22AA">
        <w:rPr>
          <w:rFonts w:ascii="Book Antiqua" w:hAnsi="Book Antiqua" w:cs="宋体"/>
          <w:lang w:val="en-US"/>
        </w:rPr>
        <w:t>: 404-411 [PMID: 23251889 DOI: 10.5946/ce.2012.45.4.404]</w:t>
      </w:r>
    </w:p>
    <w:p w14:paraId="2BE786A3" w14:textId="77777777" w:rsidR="009434D4" w:rsidRPr="002D22AA" w:rsidRDefault="009434D4" w:rsidP="009434D4">
      <w:pPr>
        <w:spacing w:line="360" w:lineRule="auto"/>
        <w:jc w:val="both"/>
        <w:rPr>
          <w:rFonts w:ascii="Book Antiqua" w:hAnsi="Book Antiqua" w:cs="宋体"/>
          <w:lang w:val="es-ES_tradnl"/>
        </w:rPr>
      </w:pPr>
      <w:r w:rsidRPr="002D22AA">
        <w:rPr>
          <w:rFonts w:ascii="Book Antiqua" w:hAnsi="Book Antiqua" w:cs="宋体"/>
          <w:lang w:val="en-US"/>
        </w:rPr>
        <w:t xml:space="preserve">18 </w:t>
      </w:r>
      <w:r w:rsidRPr="002D22AA">
        <w:rPr>
          <w:rFonts w:ascii="Book Antiqua" w:hAnsi="Book Antiqua" w:cs="宋体"/>
          <w:b/>
          <w:bCs/>
          <w:lang w:val="en-US"/>
        </w:rPr>
        <w:t>Lebwohl B</w:t>
      </w:r>
      <w:r w:rsidRPr="002D22AA">
        <w:rPr>
          <w:rFonts w:ascii="Book Antiqua" w:hAnsi="Book Antiqua" w:cs="宋体"/>
          <w:lang w:val="en-US"/>
        </w:rPr>
        <w:t xml:space="preserve">, Kastrinos F, Glick M, Rosenbaum AJ, Wang T, Neugut AI. The impact of suboptimal bowel preparation on adenoma miss rates and the factors associated with early repeat colonoscopy. </w:t>
      </w:r>
      <w:r w:rsidRPr="002D22AA">
        <w:rPr>
          <w:rFonts w:ascii="Book Antiqua" w:hAnsi="Book Antiqua" w:cs="宋体"/>
          <w:i/>
          <w:iCs/>
          <w:lang w:val="es-ES_tradnl"/>
        </w:rPr>
        <w:t>Gastrointest Endosc</w:t>
      </w:r>
      <w:r w:rsidRPr="002D22AA">
        <w:rPr>
          <w:rFonts w:ascii="Book Antiqua" w:hAnsi="Book Antiqua" w:cs="宋体"/>
          <w:lang w:val="es-ES_tradnl"/>
        </w:rPr>
        <w:t xml:space="preserve"> 2011; </w:t>
      </w:r>
      <w:r w:rsidRPr="002D22AA">
        <w:rPr>
          <w:rFonts w:ascii="Book Antiqua" w:hAnsi="Book Antiqua" w:cs="宋体"/>
          <w:b/>
          <w:bCs/>
          <w:lang w:val="es-ES_tradnl"/>
        </w:rPr>
        <w:t>73</w:t>
      </w:r>
      <w:r w:rsidRPr="002D22AA">
        <w:rPr>
          <w:rFonts w:ascii="Book Antiqua" w:hAnsi="Book Antiqua" w:cs="宋体"/>
          <w:lang w:val="es-ES_tradnl"/>
        </w:rPr>
        <w:t>: 1207-1214 [PMID: 21481857 DOI: 10.1016/j.gie.2011.01.051]</w:t>
      </w:r>
    </w:p>
    <w:p w14:paraId="6C24D89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s-ES_tradnl"/>
        </w:rPr>
        <w:t xml:space="preserve">19 </w:t>
      </w:r>
      <w:r w:rsidRPr="002D22AA">
        <w:rPr>
          <w:rFonts w:ascii="Book Antiqua" w:hAnsi="Book Antiqua" w:cs="宋体"/>
          <w:b/>
          <w:bCs/>
          <w:lang w:val="es-ES_tradnl"/>
        </w:rPr>
        <w:t>Jover R</w:t>
      </w:r>
      <w:r w:rsidRPr="002D22AA">
        <w:rPr>
          <w:rFonts w:ascii="Book Antiqua" w:hAnsi="Book Antiqua" w:cs="宋体"/>
          <w:lang w:val="es-ES_tradnl"/>
        </w:rPr>
        <w:t xml:space="preserve">, Zapater P, Polanía E, Bujanda L, Lanas A, Hermo JA, Cubiella J, Ono A, González-Méndez Y, Peris A, Pellisé M, Seoane A, Herreros-de-Tejada A, Ponce M, Marín-Gabriel JC, Chaparro M, Cacho G, Fernández-Díez S, Arenas J, Sopeña F, de-Castro L, Vega-Villaamil P, Rodríguez-Soler M, Carballo F, Salas D, Morillas JD, Andreu M, Quintero E, Castells A. Modifiable endoscopic factors that influence the adenoma detection rate in colorectal cancer screening colonoscopies. </w:t>
      </w:r>
      <w:r w:rsidRPr="002D22AA">
        <w:rPr>
          <w:rFonts w:ascii="Book Antiqua" w:hAnsi="Book Antiqua" w:cs="宋体"/>
          <w:i/>
          <w:iCs/>
          <w:lang w:val="en-US"/>
        </w:rPr>
        <w:t>Gastrointest Endosc</w:t>
      </w:r>
      <w:r w:rsidRPr="002D22AA">
        <w:rPr>
          <w:rFonts w:ascii="Book Antiqua" w:hAnsi="Book Antiqua" w:cs="宋体"/>
          <w:lang w:val="en-US"/>
        </w:rPr>
        <w:t xml:space="preserve"> 2013; </w:t>
      </w:r>
      <w:r w:rsidRPr="002D22AA">
        <w:rPr>
          <w:rFonts w:ascii="Book Antiqua" w:hAnsi="Book Antiqua" w:cs="宋体"/>
          <w:b/>
          <w:bCs/>
          <w:lang w:val="en-US"/>
        </w:rPr>
        <w:t>77</w:t>
      </w:r>
      <w:r w:rsidRPr="002D22AA">
        <w:rPr>
          <w:rFonts w:ascii="Book Antiqua" w:hAnsi="Book Antiqua" w:cs="宋体"/>
          <w:lang w:val="en-US"/>
        </w:rPr>
        <w:t>: 381-389.e1 [PMID: 23218945 DOI: 10.1016/j.gie.2012.09.027]</w:t>
      </w:r>
    </w:p>
    <w:p w14:paraId="5C959CE6"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20 </w:t>
      </w:r>
      <w:r w:rsidRPr="002D22AA">
        <w:rPr>
          <w:rFonts w:ascii="Book Antiqua" w:hAnsi="Book Antiqua" w:cs="宋体"/>
          <w:b/>
          <w:bCs/>
          <w:lang w:val="en-US"/>
        </w:rPr>
        <w:t>Anderson JC</w:t>
      </w:r>
      <w:r w:rsidRPr="002D22AA">
        <w:rPr>
          <w:rFonts w:ascii="Book Antiqua" w:hAnsi="Book Antiqua" w:cs="宋体"/>
          <w:lang w:val="en-US"/>
        </w:rPr>
        <w:t xml:space="preserve">, Butterly LF, Robinson CM, Goodrich M, Weiss JE. Impact of fair bowel preparation quality on adenoma and serrated polyp detection: data from the New Hampshire colonoscopy registry by using a standardized preparation-quality rating. </w:t>
      </w:r>
      <w:r w:rsidRPr="002D22AA">
        <w:rPr>
          <w:rFonts w:ascii="Book Antiqua" w:hAnsi="Book Antiqua" w:cs="宋体"/>
          <w:i/>
          <w:iCs/>
          <w:lang w:val="en-US"/>
        </w:rPr>
        <w:t>Gastrointest Endosc</w:t>
      </w:r>
      <w:r w:rsidRPr="002D22AA">
        <w:rPr>
          <w:rFonts w:ascii="Book Antiqua" w:hAnsi="Book Antiqua" w:cs="宋体"/>
          <w:lang w:val="en-US"/>
        </w:rPr>
        <w:t xml:space="preserve"> 2014; </w:t>
      </w:r>
      <w:r w:rsidRPr="002D22AA">
        <w:rPr>
          <w:rFonts w:ascii="Book Antiqua" w:hAnsi="Book Antiqua" w:cs="宋体"/>
          <w:b/>
          <w:bCs/>
          <w:lang w:val="en-US"/>
        </w:rPr>
        <w:t>80</w:t>
      </w:r>
      <w:r w:rsidRPr="002D22AA">
        <w:rPr>
          <w:rFonts w:ascii="Book Antiqua" w:hAnsi="Book Antiqua" w:cs="宋体"/>
          <w:lang w:val="en-US"/>
        </w:rPr>
        <w:t>: 463-470 [PMID: 24818550 DOI: 10.1016/j.gie.2014.03.021]</w:t>
      </w:r>
    </w:p>
    <w:p w14:paraId="72B11C6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21 </w:t>
      </w:r>
      <w:r w:rsidRPr="002D22AA">
        <w:rPr>
          <w:rFonts w:ascii="Book Antiqua" w:hAnsi="Book Antiqua" w:cs="宋体"/>
          <w:b/>
          <w:bCs/>
          <w:lang w:val="en-US"/>
        </w:rPr>
        <w:t>Sherer EA</w:t>
      </w:r>
      <w:r w:rsidRPr="002D22AA">
        <w:rPr>
          <w:rFonts w:ascii="Book Antiqua" w:hAnsi="Book Antiqua" w:cs="宋体"/>
          <w:lang w:val="en-US"/>
        </w:rPr>
        <w:t xml:space="preserve">, Imler TD, Imperiale TF. The effect of colonoscopy preparation quality on adenoma detection rates.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545-553 [PMID: 22138085 DOI: 10.1016/j.gie.2011.09.022]</w:t>
      </w:r>
    </w:p>
    <w:p w14:paraId="0F9BE7D3"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22 </w:t>
      </w:r>
      <w:r w:rsidRPr="002D22AA">
        <w:rPr>
          <w:rFonts w:ascii="Book Antiqua" w:hAnsi="Book Antiqua" w:cs="宋体"/>
          <w:b/>
          <w:bCs/>
          <w:lang w:val="en-US"/>
        </w:rPr>
        <w:t>Calderwood AH</w:t>
      </w:r>
      <w:r w:rsidRPr="002D22AA">
        <w:rPr>
          <w:rFonts w:ascii="Book Antiqua" w:hAnsi="Book Antiqua" w:cs="宋体"/>
          <w:lang w:val="en-US"/>
        </w:rPr>
        <w:t xml:space="preserve">, Thompson KD, Schroy PC, Lieberman DA, Jacobson BC. Good is better than excellent: bowel preparation quality and adenoma detection </w:t>
      </w:r>
      <w:r w:rsidRPr="002D22AA">
        <w:rPr>
          <w:rFonts w:ascii="Book Antiqua" w:hAnsi="Book Antiqua" w:cs="宋体"/>
          <w:lang w:val="en-US"/>
        </w:rPr>
        <w:lastRenderedPageBreak/>
        <w:t xml:space="preserve">rates. </w:t>
      </w:r>
      <w:r w:rsidRPr="002D22AA">
        <w:rPr>
          <w:rFonts w:ascii="Book Antiqua" w:hAnsi="Book Antiqua" w:cs="宋体"/>
          <w:i/>
          <w:iCs/>
          <w:lang w:val="en-US"/>
        </w:rPr>
        <w:t>Gastrointest Endosc</w:t>
      </w:r>
      <w:r w:rsidRPr="002D22AA">
        <w:rPr>
          <w:rFonts w:ascii="Book Antiqua" w:hAnsi="Book Antiqua" w:cs="宋体"/>
          <w:lang w:val="en-US"/>
        </w:rPr>
        <w:t xml:space="preserve"> 2015; </w:t>
      </w:r>
      <w:r w:rsidRPr="002D22AA">
        <w:rPr>
          <w:rFonts w:ascii="Book Antiqua" w:hAnsi="Book Antiqua" w:cs="宋体"/>
          <w:b/>
          <w:bCs/>
          <w:lang w:val="en-US"/>
        </w:rPr>
        <w:t>81</w:t>
      </w:r>
      <w:r w:rsidRPr="002D22AA">
        <w:rPr>
          <w:rFonts w:ascii="Book Antiqua" w:hAnsi="Book Antiqua" w:cs="宋体"/>
          <w:lang w:val="en-US"/>
        </w:rPr>
        <w:t>: 691-699.e1 [PMID: 25708756 DOI: 10.1016/j.gie.2014.10.032]</w:t>
      </w:r>
    </w:p>
    <w:p w14:paraId="6B1950E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23 </w:t>
      </w:r>
      <w:r w:rsidRPr="002D22AA">
        <w:rPr>
          <w:rFonts w:ascii="Book Antiqua" w:hAnsi="Book Antiqua" w:cs="宋体"/>
          <w:b/>
          <w:bCs/>
          <w:lang w:val="en-US"/>
        </w:rPr>
        <w:t>Rex DK</w:t>
      </w:r>
      <w:r w:rsidRPr="002D22AA">
        <w:rPr>
          <w:rFonts w:ascii="Book Antiqua" w:hAnsi="Book Antiqua" w:cs="宋体"/>
          <w:lang w:val="en-US"/>
        </w:rPr>
        <w:t xml:space="preserve">, Petrini JL, Baron TH, Chak A, Cohen J, Deal SE, Hoffman B, Jacobson BC, Mergener K, Petersen BT, Safdi MA, Faigel DO, Pike IM. Quality indicators for colonoscopy. </w:t>
      </w:r>
      <w:r w:rsidRPr="002D22AA">
        <w:rPr>
          <w:rFonts w:ascii="Book Antiqua" w:hAnsi="Book Antiqua" w:cs="宋体"/>
          <w:i/>
          <w:iCs/>
          <w:lang w:val="en-US"/>
        </w:rPr>
        <w:t>Am J Gastroenterol</w:t>
      </w:r>
      <w:r w:rsidRPr="002D22AA">
        <w:rPr>
          <w:rFonts w:ascii="Book Antiqua" w:hAnsi="Book Antiqua" w:cs="宋体"/>
          <w:lang w:val="en-US"/>
        </w:rPr>
        <w:t xml:space="preserve"> 2006; </w:t>
      </w:r>
      <w:r w:rsidRPr="002D22AA">
        <w:rPr>
          <w:rFonts w:ascii="Book Antiqua" w:hAnsi="Book Antiqua" w:cs="宋体"/>
          <w:b/>
          <w:bCs/>
          <w:lang w:val="en-US"/>
        </w:rPr>
        <w:t>101</w:t>
      </w:r>
      <w:r w:rsidRPr="002D22AA">
        <w:rPr>
          <w:rFonts w:ascii="Book Antiqua" w:hAnsi="Book Antiqua" w:cs="宋体"/>
          <w:lang w:val="en-US"/>
        </w:rPr>
        <w:t>: 873-885 [PMID: 16635231]</w:t>
      </w:r>
    </w:p>
    <w:p w14:paraId="4541CA8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24 </w:t>
      </w:r>
      <w:r w:rsidRPr="002D22AA">
        <w:rPr>
          <w:rFonts w:ascii="Book Antiqua" w:hAnsi="Book Antiqua" w:cs="宋体"/>
          <w:b/>
          <w:bCs/>
          <w:lang w:val="en-US"/>
        </w:rPr>
        <w:t>Barclay RL</w:t>
      </w:r>
      <w:r w:rsidRPr="002D22AA">
        <w:rPr>
          <w:rFonts w:ascii="Book Antiqua" w:hAnsi="Book Antiqua" w:cs="宋体"/>
          <w:lang w:val="en-US"/>
        </w:rPr>
        <w:t xml:space="preserve">, Vicari JJ, Doughty AS, Johanson JF, Greenlaw RL. Colonoscopic withdrawal times and adenoma detection during screening colonoscopy. </w:t>
      </w:r>
      <w:r w:rsidRPr="002D22AA">
        <w:rPr>
          <w:rFonts w:ascii="Book Antiqua" w:hAnsi="Book Antiqua" w:cs="宋体"/>
          <w:i/>
          <w:iCs/>
          <w:lang w:val="en-US"/>
        </w:rPr>
        <w:t>N Engl J Med</w:t>
      </w:r>
      <w:r w:rsidRPr="002D22AA">
        <w:rPr>
          <w:rFonts w:ascii="Book Antiqua" w:hAnsi="Book Antiqua" w:cs="宋体"/>
          <w:lang w:val="en-US"/>
        </w:rPr>
        <w:t xml:space="preserve"> 2006; </w:t>
      </w:r>
      <w:r w:rsidRPr="002D22AA">
        <w:rPr>
          <w:rFonts w:ascii="Book Antiqua" w:hAnsi="Book Antiqua" w:cs="宋体"/>
          <w:b/>
          <w:bCs/>
          <w:lang w:val="en-US"/>
        </w:rPr>
        <w:t>355</w:t>
      </w:r>
      <w:r w:rsidRPr="002D22AA">
        <w:rPr>
          <w:rFonts w:ascii="Book Antiqua" w:hAnsi="Book Antiqua" w:cs="宋体"/>
          <w:lang w:val="en-US"/>
        </w:rPr>
        <w:t>: 2533-2541 [PMID: 17167136]</w:t>
      </w:r>
    </w:p>
    <w:p w14:paraId="08031BEC"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25 </w:t>
      </w:r>
      <w:r w:rsidRPr="002D22AA">
        <w:rPr>
          <w:rFonts w:ascii="Book Antiqua" w:hAnsi="Book Antiqua" w:cs="宋体"/>
          <w:b/>
          <w:bCs/>
          <w:lang w:val="en-US"/>
        </w:rPr>
        <w:t>Butterly L</w:t>
      </w:r>
      <w:r w:rsidRPr="002D22AA">
        <w:rPr>
          <w:rFonts w:ascii="Book Antiqua" w:hAnsi="Book Antiqua" w:cs="宋体"/>
          <w:lang w:val="en-US"/>
        </w:rPr>
        <w:t xml:space="preserve">, Robinson CM, Anderson JC, Weiss JE, Goodrich M, Onega TL, Amos CI, Beach ML. Serrated and adenomatous polyp detection increases with longer withdrawal time: results from the New Hampshire Colonoscopy Registry. </w:t>
      </w:r>
      <w:r w:rsidRPr="002D22AA">
        <w:rPr>
          <w:rFonts w:ascii="Book Antiqua" w:hAnsi="Book Antiqua" w:cs="宋体"/>
          <w:i/>
          <w:iCs/>
          <w:lang w:val="en-US"/>
        </w:rPr>
        <w:t>Am J Gastroenterol</w:t>
      </w:r>
      <w:r w:rsidRPr="002D22AA">
        <w:rPr>
          <w:rFonts w:ascii="Book Antiqua" w:hAnsi="Book Antiqua" w:cs="宋体"/>
          <w:lang w:val="en-US"/>
        </w:rPr>
        <w:t xml:space="preserve"> 2014; </w:t>
      </w:r>
      <w:r w:rsidRPr="002D22AA">
        <w:rPr>
          <w:rFonts w:ascii="Book Antiqua" w:hAnsi="Book Antiqua" w:cs="宋体"/>
          <w:b/>
          <w:bCs/>
          <w:lang w:val="en-US"/>
        </w:rPr>
        <w:t>109</w:t>
      </w:r>
      <w:r w:rsidRPr="002D22AA">
        <w:rPr>
          <w:rFonts w:ascii="Book Antiqua" w:hAnsi="Book Antiqua" w:cs="宋体"/>
          <w:lang w:val="en-US"/>
        </w:rPr>
        <w:t>: 417-426 [PMID: 24394752 DOI: 10.1038/ajg.2013.442]</w:t>
      </w:r>
    </w:p>
    <w:p w14:paraId="7A52EAC6"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26 </w:t>
      </w:r>
      <w:r w:rsidRPr="002D22AA">
        <w:rPr>
          <w:rFonts w:ascii="Book Antiqua" w:hAnsi="Book Antiqua" w:cs="宋体"/>
          <w:b/>
          <w:bCs/>
          <w:lang w:val="en-US"/>
        </w:rPr>
        <w:t>Adler A</w:t>
      </w:r>
      <w:r w:rsidRPr="002D22AA">
        <w:rPr>
          <w:rFonts w:ascii="Book Antiqua" w:hAnsi="Book Antiqua" w:cs="宋体"/>
          <w:lang w:val="en-US"/>
        </w:rPr>
        <w:t xml:space="preserve">, Wegscheider K, Lieberman D, Aminalai A, Aschenbeck J, Drossel R, Mayr M, Mroß M, Scheel M, Schröder A, Gerber K, Stange G, Roll S, Gauger U, Wiedenmann B, Altenhofen L, Rosch T. Factors determining the quality of screening colonoscopy: a prospective study on adenoma detection rates, from 12,134 examinations (Berlin colonoscopy project 3, BECOP-3). </w:t>
      </w:r>
      <w:r w:rsidRPr="002D22AA">
        <w:rPr>
          <w:rFonts w:ascii="Book Antiqua" w:hAnsi="Book Antiqua" w:cs="宋体"/>
          <w:i/>
          <w:iCs/>
          <w:lang w:val="en-US"/>
        </w:rPr>
        <w:t>Gut</w:t>
      </w:r>
      <w:r w:rsidRPr="002D22AA">
        <w:rPr>
          <w:rFonts w:ascii="Book Antiqua" w:hAnsi="Book Antiqua" w:cs="宋体"/>
          <w:lang w:val="en-US"/>
        </w:rPr>
        <w:t xml:space="preserve"> 2013; </w:t>
      </w:r>
      <w:r w:rsidRPr="002D22AA">
        <w:rPr>
          <w:rFonts w:ascii="Book Antiqua" w:hAnsi="Book Antiqua" w:cs="宋体"/>
          <w:b/>
          <w:bCs/>
          <w:lang w:val="en-US"/>
        </w:rPr>
        <w:t>62</w:t>
      </w:r>
      <w:r w:rsidRPr="002D22AA">
        <w:rPr>
          <w:rFonts w:ascii="Book Antiqua" w:hAnsi="Book Antiqua" w:cs="宋体"/>
          <w:lang w:val="en-US"/>
        </w:rPr>
        <w:t>: 236-241 [PMID: 22442161 DOI: 10.1136/gutjnl-2011-300167]</w:t>
      </w:r>
    </w:p>
    <w:p w14:paraId="5A05970E"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27 </w:t>
      </w:r>
      <w:r w:rsidRPr="002D22AA">
        <w:rPr>
          <w:rFonts w:ascii="Book Antiqua" w:hAnsi="Book Antiqua" w:cs="宋体"/>
          <w:b/>
          <w:bCs/>
          <w:lang w:val="en-US"/>
        </w:rPr>
        <w:t>Moritz V</w:t>
      </w:r>
      <w:r w:rsidRPr="002D22AA">
        <w:rPr>
          <w:rFonts w:ascii="Book Antiqua" w:hAnsi="Book Antiqua" w:cs="宋体"/>
          <w:lang w:val="en-US"/>
        </w:rPr>
        <w:t xml:space="preserve">, Bretthauer M, Ruud HK, Glomsaker T, de Lange T, Sandvei P, Huppertz-Hauss G, Kjellevold Ø, Hoff G. Withdrawal time as a quality indicator for colonoscopy - a nationwide analysis. </w:t>
      </w:r>
      <w:r w:rsidRPr="002D22AA">
        <w:rPr>
          <w:rFonts w:ascii="Book Antiqua" w:hAnsi="Book Antiqua" w:cs="宋体"/>
          <w:i/>
          <w:iCs/>
          <w:lang w:val="en-US"/>
        </w:rPr>
        <w:t>Endoscopy</w:t>
      </w:r>
      <w:r w:rsidRPr="002D22AA">
        <w:rPr>
          <w:rFonts w:ascii="Book Antiqua" w:hAnsi="Book Antiqua" w:cs="宋体"/>
          <w:lang w:val="en-US"/>
        </w:rPr>
        <w:t xml:space="preserve"> 2012; </w:t>
      </w:r>
      <w:r w:rsidRPr="002D22AA">
        <w:rPr>
          <w:rFonts w:ascii="Book Antiqua" w:hAnsi="Book Antiqua" w:cs="宋体"/>
          <w:b/>
          <w:bCs/>
          <w:lang w:val="en-US"/>
        </w:rPr>
        <w:t>44</w:t>
      </w:r>
      <w:r w:rsidRPr="002D22AA">
        <w:rPr>
          <w:rFonts w:ascii="Book Antiqua" w:hAnsi="Book Antiqua" w:cs="宋体"/>
          <w:lang w:val="en-US"/>
        </w:rPr>
        <w:t>: 476-481 [PMID: 22531983 DOI: 10.1055/s-0032-1306898]</w:t>
      </w:r>
    </w:p>
    <w:p w14:paraId="2380C7EF"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28 </w:t>
      </w:r>
      <w:r w:rsidRPr="002D22AA">
        <w:rPr>
          <w:rFonts w:ascii="Book Antiqua" w:hAnsi="Book Antiqua" w:cs="宋体"/>
          <w:b/>
          <w:bCs/>
          <w:lang w:val="en-US"/>
        </w:rPr>
        <w:t>Rex DK</w:t>
      </w:r>
      <w:r w:rsidRPr="002D22AA">
        <w:rPr>
          <w:rFonts w:ascii="Book Antiqua" w:hAnsi="Book Antiqua" w:cs="宋体"/>
          <w:lang w:val="en-US"/>
        </w:rPr>
        <w:t xml:space="preserve">, Schoenfeld PS, Cohen J, Pike IM, Adler DG, Fennerty MB, Lieb JG, Park WG, Rizk MK, Sawhney MS, Shaheen NJ, Wani S, Weinberg DS. Quality indicators for colonoscopy. </w:t>
      </w:r>
      <w:r w:rsidRPr="002D22AA">
        <w:rPr>
          <w:rFonts w:ascii="Book Antiqua" w:hAnsi="Book Antiqua" w:cs="宋体"/>
          <w:i/>
          <w:iCs/>
          <w:lang w:val="en-US"/>
        </w:rPr>
        <w:t>Gastrointest Endosc</w:t>
      </w:r>
      <w:r w:rsidRPr="002D22AA">
        <w:rPr>
          <w:rFonts w:ascii="Book Antiqua" w:hAnsi="Book Antiqua" w:cs="宋体"/>
          <w:lang w:val="en-US"/>
        </w:rPr>
        <w:t xml:space="preserve"> 2015; </w:t>
      </w:r>
      <w:r w:rsidRPr="002D22AA">
        <w:rPr>
          <w:rFonts w:ascii="Book Antiqua" w:hAnsi="Book Antiqua" w:cs="宋体"/>
          <w:b/>
          <w:bCs/>
          <w:lang w:val="en-US"/>
        </w:rPr>
        <w:t>81</w:t>
      </w:r>
      <w:r w:rsidRPr="002D22AA">
        <w:rPr>
          <w:rFonts w:ascii="Book Antiqua" w:hAnsi="Book Antiqua" w:cs="宋体"/>
          <w:lang w:val="en-US"/>
        </w:rPr>
        <w:t>: 31-53 [PMID: 25480100 DOI: 10.1016/j.gie.2014.07.058]</w:t>
      </w:r>
    </w:p>
    <w:p w14:paraId="1E82D91E"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29 </w:t>
      </w:r>
      <w:r w:rsidRPr="002D22AA">
        <w:rPr>
          <w:rFonts w:ascii="Book Antiqua" w:hAnsi="Book Antiqua" w:cs="宋体"/>
          <w:b/>
          <w:bCs/>
          <w:lang w:val="en-US"/>
        </w:rPr>
        <w:t>Pickhardt PJ</w:t>
      </w:r>
      <w:r w:rsidRPr="002D22AA">
        <w:rPr>
          <w:rFonts w:ascii="Book Antiqua" w:hAnsi="Book Antiqua" w:cs="宋体"/>
          <w:lang w:val="en-US"/>
        </w:rPr>
        <w:t xml:space="preserve">, Nugent PA, Mysliwiec PA, Choi JR, Schindler WR. Location of adenomas missed by optical colonoscopy. </w:t>
      </w:r>
      <w:r w:rsidRPr="002D22AA">
        <w:rPr>
          <w:rFonts w:ascii="Book Antiqua" w:hAnsi="Book Antiqua" w:cs="宋体"/>
          <w:i/>
          <w:iCs/>
          <w:lang w:val="en-US"/>
        </w:rPr>
        <w:t>Ann Intern Med</w:t>
      </w:r>
      <w:r w:rsidRPr="002D22AA">
        <w:rPr>
          <w:rFonts w:ascii="Book Antiqua" w:hAnsi="Book Antiqua" w:cs="宋体"/>
          <w:lang w:val="en-US"/>
        </w:rPr>
        <w:t xml:space="preserve"> 2004; </w:t>
      </w:r>
      <w:r w:rsidRPr="002D22AA">
        <w:rPr>
          <w:rFonts w:ascii="Book Antiqua" w:hAnsi="Book Antiqua" w:cs="宋体"/>
          <w:b/>
          <w:bCs/>
          <w:lang w:val="en-US"/>
        </w:rPr>
        <w:t>141</w:t>
      </w:r>
      <w:r w:rsidRPr="002D22AA">
        <w:rPr>
          <w:rFonts w:ascii="Book Antiqua" w:hAnsi="Book Antiqua" w:cs="宋体"/>
          <w:lang w:val="en-US"/>
        </w:rPr>
        <w:t>: 352-359 [PMID: 15353426]</w:t>
      </w:r>
    </w:p>
    <w:p w14:paraId="1CD01DB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lastRenderedPageBreak/>
        <w:t xml:space="preserve">30 </w:t>
      </w:r>
      <w:r w:rsidRPr="002D22AA">
        <w:rPr>
          <w:rFonts w:ascii="Book Antiqua" w:hAnsi="Book Antiqua" w:cs="宋体"/>
          <w:b/>
          <w:bCs/>
          <w:lang w:val="en-US"/>
        </w:rPr>
        <w:t>Hewett DG</w:t>
      </w:r>
      <w:r w:rsidRPr="002D22AA">
        <w:rPr>
          <w:rFonts w:ascii="Book Antiqua" w:hAnsi="Book Antiqua" w:cs="宋体"/>
          <w:lang w:val="en-US"/>
        </w:rPr>
        <w:t xml:space="preserve">, Rex DK. Miss rate of right-sided colon examination during colonoscopy defined by retroflexion: an observational study.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74</w:t>
      </w:r>
      <w:r w:rsidRPr="002D22AA">
        <w:rPr>
          <w:rFonts w:ascii="Book Antiqua" w:hAnsi="Book Antiqua" w:cs="宋体"/>
          <w:lang w:val="en-US"/>
        </w:rPr>
        <w:t>: 246-252 [PMID: 21679946 DOI: 10.1016/j.gie.2011.04.005]</w:t>
      </w:r>
    </w:p>
    <w:p w14:paraId="7710590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31 </w:t>
      </w:r>
      <w:r w:rsidRPr="002D22AA">
        <w:rPr>
          <w:rFonts w:ascii="Book Antiqua" w:hAnsi="Book Antiqua" w:cs="宋体"/>
          <w:b/>
          <w:bCs/>
          <w:lang w:val="en-US"/>
        </w:rPr>
        <w:t>Chandran S</w:t>
      </w:r>
      <w:r w:rsidRPr="002D22AA">
        <w:rPr>
          <w:rFonts w:ascii="Book Antiqua" w:hAnsi="Book Antiqua" w:cs="宋体"/>
          <w:lang w:val="en-US"/>
        </w:rPr>
        <w:t xml:space="preserve">, Parker F, Vaughan R, Mitchell B, Fanning S, Brown G, Yu J, Efthymiou M. Right-sided adenoma detection with retroflexion versus forward-view colonoscopy. </w:t>
      </w:r>
      <w:r w:rsidRPr="002D22AA">
        <w:rPr>
          <w:rFonts w:ascii="Book Antiqua" w:hAnsi="Book Antiqua" w:cs="宋体"/>
          <w:i/>
          <w:iCs/>
          <w:lang w:val="en-US"/>
        </w:rPr>
        <w:t>Gastrointest Endosc</w:t>
      </w:r>
      <w:r w:rsidRPr="002D22AA">
        <w:rPr>
          <w:rFonts w:ascii="Book Antiqua" w:hAnsi="Book Antiqua" w:cs="宋体"/>
          <w:lang w:val="en-US"/>
        </w:rPr>
        <w:t xml:space="preserve"> 2015; </w:t>
      </w:r>
      <w:r w:rsidRPr="002D22AA">
        <w:rPr>
          <w:rFonts w:ascii="Book Antiqua" w:hAnsi="Book Antiqua" w:cs="宋体"/>
          <w:b/>
          <w:bCs/>
          <w:lang w:val="en-US"/>
        </w:rPr>
        <w:t>81</w:t>
      </w:r>
      <w:r w:rsidRPr="002D22AA">
        <w:rPr>
          <w:rFonts w:ascii="Book Antiqua" w:hAnsi="Book Antiqua" w:cs="宋体"/>
          <w:lang w:val="en-US"/>
        </w:rPr>
        <w:t>: 608-613 [PMID: 25440687 DOI: 10.1016/j.gie.2014.08.039]</w:t>
      </w:r>
    </w:p>
    <w:p w14:paraId="49337AAB"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32 </w:t>
      </w:r>
      <w:r w:rsidRPr="002D22AA">
        <w:rPr>
          <w:rFonts w:ascii="Book Antiqua" w:hAnsi="Book Antiqua" w:cs="宋体"/>
          <w:b/>
          <w:bCs/>
          <w:lang w:val="en-US"/>
        </w:rPr>
        <w:t>East JE</w:t>
      </w:r>
      <w:r w:rsidRPr="002D22AA">
        <w:rPr>
          <w:rFonts w:ascii="Book Antiqua" w:hAnsi="Book Antiqua" w:cs="宋体"/>
          <w:lang w:val="en-US"/>
        </w:rPr>
        <w:t xml:space="preserve">, Bassett P, Arebi N, Thomas-Gibson S, Guenther T, Saunders BP. Dynamic patient position changes during colonoscope withdrawal increase adenoma detection: a randomized, crossover trial.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73</w:t>
      </w:r>
      <w:r w:rsidRPr="002D22AA">
        <w:rPr>
          <w:rFonts w:ascii="Book Antiqua" w:hAnsi="Book Antiqua" w:cs="宋体"/>
          <w:lang w:val="en-US"/>
        </w:rPr>
        <w:t>: 456-463 [PMID: 20950801 DOI: 10.1016/j.gie.2010.07.046]</w:t>
      </w:r>
    </w:p>
    <w:p w14:paraId="56F5BCF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33 </w:t>
      </w:r>
      <w:r w:rsidRPr="002D22AA">
        <w:rPr>
          <w:rFonts w:ascii="Book Antiqua" w:hAnsi="Book Antiqua" w:cs="宋体"/>
          <w:b/>
          <w:bCs/>
          <w:lang w:val="en-US"/>
        </w:rPr>
        <w:t>Köksal A</w:t>
      </w:r>
      <w:r w:rsidRPr="002D22AA">
        <w:rPr>
          <w:rFonts w:ascii="Book Antiqua" w:eastAsia="MS Mincho" w:hAnsi="Book Antiqua" w:cs="MS Mincho"/>
          <w:b/>
          <w:bCs/>
          <w:lang w:val="en-US"/>
        </w:rPr>
        <w:t>Ş</w:t>
      </w:r>
      <w:r w:rsidRPr="002D22AA">
        <w:rPr>
          <w:rFonts w:ascii="Book Antiqua" w:hAnsi="Book Antiqua" w:cs="宋体"/>
          <w:lang w:val="en-US"/>
        </w:rPr>
        <w:t>, Kalkan IH, Torun S, Ta</w:t>
      </w:r>
      <w:r w:rsidRPr="002D22AA">
        <w:rPr>
          <w:rFonts w:ascii="Book Antiqua" w:eastAsia="MS Mincho" w:hAnsi="Book Antiqua" w:cs="MS Mincho"/>
          <w:lang w:val="en-US"/>
        </w:rPr>
        <w:t>ş</w:t>
      </w:r>
      <w:r w:rsidRPr="002D22AA">
        <w:rPr>
          <w:rFonts w:ascii="Book Antiqua" w:hAnsi="Book Antiqua" w:cs="宋体"/>
          <w:lang w:val="en-US"/>
        </w:rPr>
        <w:t>k</w:t>
      </w:r>
      <w:r w:rsidRPr="002D22AA">
        <w:rPr>
          <w:rFonts w:ascii="Book Antiqua" w:eastAsia="MS Mincho" w:hAnsi="Book Antiqua" w:cs="MS Mincho"/>
          <w:lang w:val="en-US"/>
        </w:rPr>
        <w:t>ı</w:t>
      </w:r>
      <w:r w:rsidRPr="002D22AA">
        <w:rPr>
          <w:rFonts w:ascii="Book Antiqua" w:hAnsi="Book Antiqua" w:cs="宋体"/>
          <w:lang w:val="en-US"/>
        </w:rPr>
        <w:t>ran I, Özta</w:t>
      </w:r>
      <w:r w:rsidRPr="002D22AA">
        <w:rPr>
          <w:rFonts w:ascii="Book Antiqua" w:eastAsia="MS Mincho" w:hAnsi="Book Antiqua" w:cs="MS Mincho"/>
          <w:lang w:val="en-US"/>
        </w:rPr>
        <w:t>ş</w:t>
      </w:r>
      <w:r w:rsidRPr="002D22AA">
        <w:rPr>
          <w:rFonts w:ascii="Book Antiqua" w:hAnsi="Book Antiqua" w:cs="宋体"/>
          <w:lang w:val="en-US"/>
        </w:rPr>
        <w:t xml:space="preserve"> E, Kayaçetin E, </w:t>
      </w:r>
      <w:r w:rsidRPr="002D22AA">
        <w:rPr>
          <w:rFonts w:ascii="Book Antiqua" w:eastAsia="MS Mincho" w:hAnsi="Book Antiqua" w:cs="MS Mincho"/>
          <w:lang w:val="en-US"/>
        </w:rPr>
        <w:t>Ş</w:t>
      </w:r>
      <w:r w:rsidRPr="002D22AA">
        <w:rPr>
          <w:rFonts w:ascii="Book Antiqua" w:hAnsi="Book Antiqua" w:cs="宋体"/>
          <w:lang w:val="en-US"/>
        </w:rPr>
        <w:t>a</w:t>
      </w:r>
      <w:r w:rsidRPr="002D22AA">
        <w:rPr>
          <w:rFonts w:ascii="Book Antiqua" w:eastAsia="MS Mincho" w:hAnsi="Book Antiqua" w:cs="MS Mincho"/>
          <w:lang w:val="en-US"/>
        </w:rPr>
        <w:t>ş</w:t>
      </w:r>
      <w:r w:rsidRPr="002D22AA">
        <w:rPr>
          <w:rFonts w:ascii="Book Antiqua" w:hAnsi="Book Antiqua" w:cs="宋体"/>
          <w:lang w:val="en-US"/>
        </w:rPr>
        <w:t xml:space="preserve">maz N. A simple method to improve adenoma detection rate during colonoscopy: altering patient position. </w:t>
      </w:r>
      <w:r w:rsidRPr="002D22AA">
        <w:rPr>
          <w:rFonts w:ascii="Book Antiqua" w:hAnsi="Book Antiqua" w:cs="宋体"/>
          <w:i/>
          <w:iCs/>
          <w:lang w:val="en-US"/>
        </w:rPr>
        <w:t>Can J Gastroenterol</w:t>
      </w:r>
      <w:r w:rsidRPr="002D22AA">
        <w:rPr>
          <w:rFonts w:ascii="Book Antiqua" w:hAnsi="Book Antiqua" w:cs="宋体"/>
          <w:lang w:val="en-US"/>
        </w:rPr>
        <w:t xml:space="preserve"> 2013; </w:t>
      </w:r>
      <w:r w:rsidRPr="002D22AA">
        <w:rPr>
          <w:rFonts w:ascii="Book Antiqua" w:hAnsi="Book Antiqua" w:cs="宋体"/>
          <w:b/>
          <w:bCs/>
          <w:lang w:val="en-US"/>
        </w:rPr>
        <w:t>27</w:t>
      </w:r>
      <w:r w:rsidRPr="002D22AA">
        <w:rPr>
          <w:rFonts w:ascii="Book Antiqua" w:hAnsi="Book Antiqua" w:cs="宋体"/>
          <w:lang w:val="en-US"/>
        </w:rPr>
        <w:t>: 509-512 [PMID: 24078934]</w:t>
      </w:r>
    </w:p>
    <w:p w14:paraId="2C5F87E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34 </w:t>
      </w:r>
      <w:r w:rsidRPr="002D22AA">
        <w:rPr>
          <w:rFonts w:ascii="Book Antiqua" w:hAnsi="Book Antiqua" w:cs="宋体"/>
          <w:b/>
          <w:bCs/>
          <w:lang w:val="en-US"/>
        </w:rPr>
        <w:t>Ou G</w:t>
      </w:r>
      <w:r w:rsidRPr="002D22AA">
        <w:rPr>
          <w:rFonts w:ascii="Book Antiqua" w:hAnsi="Book Antiqua" w:cs="宋体"/>
          <w:lang w:val="en-US"/>
        </w:rPr>
        <w:t xml:space="preserve">, Kim E, Lakzadeh P, Tong J, Enns R, Ramji A, Whittaker S, Ko HH, Bressler B, Halparin L, Lam E, Amar J, Telford J. A randomized controlled trial assessing the effect of prescribed patient position changes during colonoscope withdrawal on adenoma detection. </w:t>
      </w:r>
      <w:r w:rsidRPr="002D22AA">
        <w:rPr>
          <w:rFonts w:ascii="Book Antiqua" w:hAnsi="Book Antiqua" w:cs="宋体"/>
          <w:i/>
          <w:iCs/>
          <w:lang w:val="en-US"/>
        </w:rPr>
        <w:t>Gastrointest Endosc</w:t>
      </w:r>
      <w:r w:rsidRPr="002D22AA">
        <w:rPr>
          <w:rFonts w:ascii="Book Antiqua" w:hAnsi="Book Antiqua" w:cs="宋体"/>
          <w:lang w:val="en-US"/>
        </w:rPr>
        <w:t xml:space="preserve"> 2014; </w:t>
      </w:r>
      <w:r w:rsidRPr="002D22AA">
        <w:rPr>
          <w:rFonts w:ascii="Book Antiqua" w:hAnsi="Book Antiqua" w:cs="宋体"/>
          <w:b/>
          <w:bCs/>
          <w:lang w:val="en-US"/>
        </w:rPr>
        <w:t>80</w:t>
      </w:r>
      <w:r w:rsidRPr="002D22AA">
        <w:rPr>
          <w:rFonts w:ascii="Book Antiqua" w:hAnsi="Book Antiqua" w:cs="宋体"/>
          <w:lang w:val="en-US"/>
        </w:rPr>
        <w:t>: 277-283 [PMID: 24629419 DOI: 10.1016/j.gie.2014.01.032]</w:t>
      </w:r>
    </w:p>
    <w:p w14:paraId="67ED94E3"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35 </w:t>
      </w:r>
      <w:r w:rsidRPr="002D22AA">
        <w:rPr>
          <w:rFonts w:ascii="Book Antiqua" w:hAnsi="Book Antiqua" w:cs="宋体"/>
          <w:b/>
          <w:bCs/>
          <w:lang w:val="en-US"/>
        </w:rPr>
        <w:t>Saad A</w:t>
      </w:r>
      <w:r w:rsidRPr="002D22AA">
        <w:rPr>
          <w:rFonts w:ascii="Book Antiqua" w:hAnsi="Book Antiqua" w:cs="宋体"/>
          <w:lang w:val="en-US"/>
        </w:rPr>
        <w:t xml:space="preserve">, Rex DK. Routine rectal retroflexion during colonoscopy has a low yield for neoplasia. </w:t>
      </w:r>
      <w:r w:rsidRPr="002D22AA">
        <w:rPr>
          <w:rFonts w:ascii="Book Antiqua" w:hAnsi="Book Antiqua" w:cs="宋体"/>
          <w:i/>
          <w:iCs/>
          <w:lang w:val="en-US"/>
        </w:rPr>
        <w:t>World J Gastroenterol</w:t>
      </w:r>
      <w:r w:rsidRPr="002D22AA">
        <w:rPr>
          <w:rFonts w:ascii="Book Antiqua" w:hAnsi="Book Antiqua" w:cs="宋体"/>
          <w:lang w:val="en-US"/>
        </w:rPr>
        <w:t xml:space="preserve"> 2008; </w:t>
      </w:r>
      <w:r w:rsidRPr="002D22AA">
        <w:rPr>
          <w:rFonts w:ascii="Book Antiqua" w:hAnsi="Book Antiqua" w:cs="宋体"/>
          <w:b/>
          <w:bCs/>
          <w:lang w:val="en-US"/>
        </w:rPr>
        <w:t>14</w:t>
      </w:r>
      <w:r w:rsidRPr="002D22AA">
        <w:rPr>
          <w:rFonts w:ascii="Book Antiqua" w:hAnsi="Book Antiqua" w:cs="宋体"/>
          <w:lang w:val="en-US"/>
        </w:rPr>
        <w:t>: 6503-6505 [PMID: 19030202]</w:t>
      </w:r>
    </w:p>
    <w:p w14:paraId="2075BEDB"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36 </w:t>
      </w:r>
      <w:r w:rsidRPr="002D22AA">
        <w:rPr>
          <w:rFonts w:ascii="Book Antiqua" w:hAnsi="Book Antiqua" w:cs="宋体"/>
          <w:b/>
          <w:bCs/>
          <w:lang w:val="en-US"/>
        </w:rPr>
        <w:t>Armstrong D</w:t>
      </w:r>
      <w:r w:rsidRPr="002D22AA">
        <w:rPr>
          <w:rFonts w:ascii="Book Antiqua" w:hAnsi="Book Antiqua" w:cs="宋体"/>
          <w:lang w:val="en-US"/>
        </w:rPr>
        <w:t xml:space="preserve">, Barkun A, Bridges R, Carter R, de Gara C, Dube C, Enns R, Hollingworth R, Macintosh D, Borgaonkar M, Forget S, Leontiadis G, Meddings J, Cotton P, Kuipers EJ. Canadian Association of Gastroenterology consensus guidelines on safety and quality indicators in endoscopy. </w:t>
      </w:r>
      <w:r w:rsidRPr="002D22AA">
        <w:rPr>
          <w:rFonts w:ascii="Book Antiqua" w:hAnsi="Book Antiqua" w:cs="宋体"/>
          <w:i/>
          <w:iCs/>
          <w:lang w:val="en-US"/>
        </w:rPr>
        <w:t>Can J Gastroenterol</w:t>
      </w:r>
      <w:r w:rsidRPr="002D22AA">
        <w:rPr>
          <w:rFonts w:ascii="Book Antiqua" w:hAnsi="Book Antiqua" w:cs="宋体"/>
          <w:lang w:val="en-US"/>
        </w:rPr>
        <w:t xml:space="preserve"> 2012; </w:t>
      </w:r>
      <w:r w:rsidRPr="002D22AA">
        <w:rPr>
          <w:rFonts w:ascii="Book Antiqua" w:hAnsi="Book Antiqua" w:cs="宋体"/>
          <w:b/>
          <w:bCs/>
          <w:lang w:val="en-US"/>
        </w:rPr>
        <w:t>26</w:t>
      </w:r>
      <w:r w:rsidRPr="002D22AA">
        <w:rPr>
          <w:rFonts w:ascii="Book Antiqua" w:hAnsi="Book Antiqua" w:cs="宋体"/>
          <w:lang w:val="en-US"/>
        </w:rPr>
        <w:t>: 17-31 [PMID: 22308578]</w:t>
      </w:r>
    </w:p>
    <w:p w14:paraId="60278ABC"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37 </w:t>
      </w:r>
      <w:r w:rsidRPr="002D22AA">
        <w:rPr>
          <w:rFonts w:ascii="Book Antiqua" w:hAnsi="Book Antiqua" w:cs="宋体"/>
          <w:b/>
          <w:bCs/>
          <w:lang w:val="en-US"/>
        </w:rPr>
        <w:t>Lee CK</w:t>
      </w:r>
      <w:r w:rsidRPr="002D22AA">
        <w:rPr>
          <w:rFonts w:ascii="Book Antiqua" w:hAnsi="Book Antiqua" w:cs="宋体"/>
          <w:lang w:val="en-US"/>
        </w:rPr>
        <w:t xml:space="preserve">, Park DI, Lee SH, Hwangbo Y, Eun CS, Han DS, Cha JM, Lee BI, Shin JE. Participation by experienced endoscopy nurses increases the detection rate of colon polyps during a screening colonoscopy: a multicenter, prospective, randomized study.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74</w:t>
      </w:r>
      <w:r w:rsidRPr="002D22AA">
        <w:rPr>
          <w:rFonts w:ascii="Book Antiqua" w:hAnsi="Book Antiqua" w:cs="宋体"/>
          <w:lang w:val="en-US"/>
        </w:rPr>
        <w:t>: 1094-1102 [PMID: 21889137 DOI: 10.1016/j.gie.2011.06.033]</w:t>
      </w:r>
    </w:p>
    <w:p w14:paraId="68022A7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lastRenderedPageBreak/>
        <w:t xml:space="preserve">38 </w:t>
      </w:r>
      <w:r w:rsidRPr="002D22AA">
        <w:rPr>
          <w:rFonts w:ascii="Book Antiqua" w:hAnsi="Book Antiqua" w:cs="宋体"/>
          <w:b/>
          <w:bCs/>
          <w:lang w:val="en-US"/>
        </w:rPr>
        <w:t>Aslanian HR</w:t>
      </w:r>
      <w:r w:rsidRPr="002D22AA">
        <w:rPr>
          <w:rFonts w:ascii="Book Antiqua" w:hAnsi="Book Antiqua" w:cs="宋体"/>
          <w:lang w:val="en-US"/>
        </w:rPr>
        <w:t xml:space="preserve">, Shieh FK, Chan FW, Ciarleglio MM, Deng Y, Rogart JN, Jamidar PA, Siddiqui UD. Nurse observation during colonoscopy increases polyp detection: a randomized prospective study. </w:t>
      </w:r>
      <w:r w:rsidRPr="002D22AA">
        <w:rPr>
          <w:rFonts w:ascii="Book Antiqua" w:hAnsi="Book Antiqua" w:cs="宋体"/>
          <w:i/>
          <w:iCs/>
          <w:lang w:val="en-US"/>
        </w:rPr>
        <w:t>Am J Gastroenterol</w:t>
      </w:r>
      <w:r w:rsidRPr="002D22AA">
        <w:rPr>
          <w:rFonts w:ascii="Book Antiqua" w:hAnsi="Book Antiqua" w:cs="宋体"/>
          <w:lang w:val="en-US"/>
        </w:rPr>
        <w:t xml:space="preserve"> 2013; </w:t>
      </w:r>
      <w:r w:rsidRPr="002D22AA">
        <w:rPr>
          <w:rFonts w:ascii="Book Antiqua" w:hAnsi="Book Antiqua" w:cs="宋体"/>
          <w:b/>
          <w:bCs/>
          <w:lang w:val="en-US"/>
        </w:rPr>
        <w:t>108</w:t>
      </w:r>
      <w:r w:rsidRPr="002D22AA">
        <w:rPr>
          <w:rFonts w:ascii="Book Antiqua" w:hAnsi="Book Antiqua" w:cs="宋体"/>
          <w:lang w:val="en-US"/>
        </w:rPr>
        <w:t>: 166-172 [PMID: 23381064 DOI: 10.1038/ajg.2012.237]</w:t>
      </w:r>
    </w:p>
    <w:p w14:paraId="3623B46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39 </w:t>
      </w:r>
      <w:r w:rsidRPr="002D22AA">
        <w:rPr>
          <w:rFonts w:ascii="Book Antiqua" w:hAnsi="Book Antiqua" w:cs="宋体"/>
          <w:b/>
          <w:bCs/>
          <w:lang w:val="en-US"/>
        </w:rPr>
        <w:t>Rogart JN</w:t>
      </w:r>
      <w:r w:rsidRPr="002D22AA">
        <w:rPr>
          <w:rFonts w:ascii="Book Antiqua" w:hAnsi="Book Antiqua" w:cs="宋体"/>
          <w:lang w:val="en-US"/>
        </w:rPr>
        <w:t xml:space="preserve">, Siddiqui UD, Jamidar PA, Aslanian HR. Fellow involvement may increase adenoma detection rates during colonoscopy. </w:t>
      </w:r>
      <w:r w:rsidRPr="002D22AA">
        <w:rPr>
          <w:rFonts w:ascii="Book Antiqua" w:hAnsi="Book Antiqua" w:cs="宋体"/>
          <w:i/>
          <w:iCs/>
          <w:lang w:val="en-US"/>
        </w:rPr>
        <w:t>Am J Gastroenterol</w:t>
      </w:r>
      <w:r w:rsidRPr="002D22AA">
        <w:rPr>
          <w:rFonts w:ascii="Book Antiqua" w:hAnsi="Book Antiqua" w:cs="宋体"/>
          <w:lang w:val="en-US"/>
        </w:rPr>
        <w:t xml:space="preserve"> 2008; </w:t>
      </w:r>
      <w:r w:rsidRPr="002D22AA">
        <w:rPr>
          <w:rFonts w:ascii="Book Antiqua" w:hAnsi="Book Antiqua" w:cs="宋体"/>
          <w:b/>
          <w:bCs/>
          <w:lang w:val="en-US"/>
        </w:rPr>
        <w:t>103</w:t>
      </w:r>
      <w:r w:rsidRPr="002D22AA">
        <w:rPr>
          <w:rFonts w:ascii="Book Antiqua" w:hAnsi="Book Antiqua" w:cs="宋体"/>
          <w:lang w:val="en-US"/>
        </w:rPr>
        <w:t>: 2841-2846 [PMID: 18759826 DOI: 10.1111/j.1572-0241.2008.02085.x]</w:t>
      </w:r>
    </w:p>
    <w:p w14:paraId="12CBB9F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40 </w:t>
      </w:r>
      <w:r w:rsidRPr="002D22AA">
        <w:rPr>
          <w:rFonts w:ascii="Book Antiqua" w:hAnsi="Book Antiqua" w:cs="宋体"/>
          <w:b/>
          <w:bCs/>
          <w:lang w:val="en-US"/>
        </w:rPr>
        <w:t>Buchner AM</w:t>
      </w:r>
      <w:r w:rsidRPr="002D22AA">
        <w:rPr>
          <w:rFonts w:ascii="Book Antiqua" w:hAnsi="Book Antiqua" w:cs="宋体"/>
          <w:lang w:val="en-US"/>
        </w:rPr>
        <w:t xml:space="preserve">, Shahid MW, Heckman MG, Diehl NN, McNeil RB, Cleveland P, Gill KR, Schore A, Ghabril M, Raimondo M, Gross SA, Wallace MB. Trainee participation is associated with increased small adenoma detection.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73</w:t>
      </w:r>
      <w:r w:rsidRPr="002D22AA">
        <w:rPr>
          <w:rFonts w:ascii="Book Antiqua" w:hAnsi="Book Antiqua" w:cs="宋体"/>
          <w:lang w:val="en-US"/>
        </w:rPr>
        <w:t>: 1223-1231 [PMID: 21481861 DOI: 10.1016/j.gie.2011.01.060]</w:t>
      </w:r>
    </w:p>
    <w:p w14:paraId="2CAA1292"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41 </w:t>
      </w:r>
      <w:r w:rsidRPr="002D22AA">
        <w:rPr>
          <w:rFonts w:ascii="Book Antiqua" w:hAnsi="Book Antiqua" w:cs="宋体"/>
          <w:b/>
          <w:bCs/>
          <w:lang w:val="en-US"/>
        </w:rPr>
        <w:t>Eckardt AJ</w:t>
      </w:r>
      <w:r w:rsidRPr="002D22AA">
        <w:rPr>
          <w:rFonts w:ascii="Book Antiqua" w:hAnsi="Book Antiqua" w:cs="宋体"/>
          <w:lang w:val="en-US"/>
        </w:rPr>
        <w:t xml:space="preserve">, Swales C, Bhattacharya K, Wassef WY, Leung K, Levey JM. Does trainee participation during colonoscopy affect adenoma detection rates? </w:t>
      </w:r>
      <w:r w:rsidRPr="002D22AA">
        <w:rPr>
          <w:rFonts w:ascii="Book Antiqua" w:hAnsi="Book Antiqua" w:cs="宋体"/>
          <w:i/>
          <w:iCs/>
          <w:lang w:val="en-US"/>
        </w:rPr>
        <w:t>Dis Colon Rectum</w:t>
      </w:r>
      <w:r w:rsidRPr="002D22AA">
        <w:rPr>
          <w:rFonts w:ascii="Book Antiqua" w:hAnsi="Book Antiqua" w:cs="宋体"/>
          <w:lang w:val="en-US"/>
        </w:rPr>
        <w:t xml:space="preserve"> 2009; </w:t>
      </w:r>
      <w:r w:rsidRPr="002D22AA">
        <w:rPr>
          <w:rFonts w:ascii="Book Antiqua" w:hAnsi="Book Antiqua" w:cs="宋体"/>
          <w:b/>
          <w:bCs/>
          <w:lang w:val="en-US"/>
        </w:rPr>
        <w:t>52</w:t>
      </w:r>
      <w:r w:rsidRPr="002D22AA">
        <w:rPr>
          <w:rFonts w:ascii="Book Antiqua" w:hAnsi="Book Antiqua" w:cs="宋体"/>
          <w:lang w:val="en-US"/>
        </w:rPr>
        <w:t>: 1337-1344 [PMID: 19571713 DOI: 10.1007/DCR.0b013e3181a80d8f]</w:t>
      </w:r>
    </w:p>
    <w:p w14:paraId="13973CB7"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42 </w:t>
      </w:r>
      <w:r w:rsidRPr="002D22AA">
        <w:rPr>
          <w:rFonts w:ascii="Book Antiqua" w:hAnsi="Book Antiqua" w:cs="宋体"/>
          <w:b/>
          <w:bCs/>
          <w:lang w:val="en-US"/>
        </w:rPr>
        <w:t>Leung FW</w:t>
      </w:r>
      <w:r w:rsidRPr="002D22AA">
        <w:rPr>
          <w:rFonts w:ascii="Book Antiqua" w:hAnsi="Book Antiqua" w:cs="宋体"/>
          <w:lang w:val="en-US"/>
        </w:rPr>
        <w:t xml:space="preserve">. Water exchange may be superior to water immersion for colonoscopy. </w:t>
      </w:r>
      <w:r w:rsidRPr="002D22AA">
        <w:rPr>
          <w:rFonts w:ascii="Book Antiqua" w:hAnsi="Book Antiqua" w:cs="宋体"/>
          <w:i/>
          <w:iCs/>
          <w:lang w:val="en-US"/>
        </w:rPr>
        <w:t>Clin Gastroenterol Hepatol</w:t>
      </w:r>
      <w:r w:rsidRPr="002D22AA">
        <w:rPr>
          <w:rFonts w:ascii="Book Antiqua" w:hAnsi="Book Antiqua" w:cs="宋体"/>
          <w:lang w:val="en-US"/>
        </w:rPr>
        <w:t xml:space="preserve"> 2011; </w:t>
      </w:r>
      <w:r w:rsidRPr="002D22AA">
        <w:rPr>
          <w:rFonts w:ascii="Book Antiqua" w:hAnsi="Book Antiqua" w:cs="宋体"/>
          <w:b/>
          <w:bCs/>
          <w:lang w:val="en-US"/>
        </w:rPr>
        <w:t>9</w:t>
      </w:r>
      <w:r w:rsidRPr="002D22AA">
        <w:rPr>
          <w:rFonts w:ascii="Book Antiqua" w:hAnsi="Book Antiqua" w:cs="宋体"/>
          <w:lang w:val="en-US"/>
        </w:rPr>
        <w:t>: 1012-1014 [PMID: 21946120 DOI: 10.1016/j.cgh.2011.09.007]</w:t>
      </w:r>
    </w:p>
    <w:p w14:paraId="2C00EB82"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43 </w:t>
      </w:r>
      <w:r w:rsidRPr="002D22AA">
        <w:rPr>
          <w:rFonts w:ascii="Book Antiqua" w:hAnsi="Book Antiqua" w:cs="宋体"/>
          <w:b/>
          <w:bCs/>
          <w:lang w:val="en-US"/>
        </w:rPr>
        <w:t>Cadoni S</w:t>
      </w:r>
      <w:r w:rsidRPr="002D22AA">
        <w:rPr>
          <w:rFonts w:ascii="Book Antiqua" w:hAnsi="Book Antiqua" w:cs="宋体"/>
          <w:lang w:val="en-US"/>
        </w:rPr>
        <w:t xml:space="preserve">, Gallittu P, Sanna S, Fanari V, Porcedda ML, Erriu M, Leung FW. A two-center randomized controlled trial of water-aided colonoscopy versus air insufflation colonoscopy. </w:t>
      </w:r>
      <w:r w:rsidRPr="002D22AA">
        <w:rPr>
          <w:rFonts w:ascii="Book Antiqua" w:hAnsi="Book Antiqua" w:cs="宋体"/>
          <w:i/>
          <w:iCs/>
          <w:lang w:val="en-US"/>
        </w:rPr>
        <w:t>Endoscopy</w:t>
      </w:r>
      <w:r w:rsidRPr="002D22AA">
        <w:rPr>
          <w:rFonts w:ascii="Book Antiqua" w:hAnsi="Book Antiqua" w:cs="宋体"/>
          <w:lang w:val="en-US"/>
        </w:rPr>
        <w:t xml:space="preserve"> 2014; </w:t>
      </w:r>
      <w:r w:rsidRPr="002D22AA">
        <w:rPr>
          <w:rFonts w:ascii="Book Antiqua" w:hAnsi="Book Antiqua" w:cs="宋体"/>
          <w:b/>
          <w:bCs/>
          <w:lang w:val="en-US"/>
        </w:rPr>
        <w:t>46</w:t>
      </w:r>
      <w:r w:rsidRPr="002D22AA">
        <w:rPr>
          <w:rFonts w:ascii="Book Antiqua" w:hAnsi="Book Antiqua" w:cs="宋体"/>
          <w:lang w:val="en-US"/>
        </w:rPr>
        <w:t>: 212-218 [PMID: 24218307 DOI: 10.1055/s-0033-1353604]</w:t>
      </w:r>
    </w:p>
    <w:p w14:paraId="3A57A87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44 </w:t>
      </w:r>
      <w:r w:rsidRPr="002D22AA">
        <w:rPr>
          <w:rFonts w:ascii="Book Antiqua" w:hAnsi="Book Antiqua" w:cs="宋体"/>
          <w:b/>
          <w:bCs/>
          <w:lang w:val="en-US"/>
        </w:rPr>
        <w:t>Hsieh YH</w:t>
      </w:r>
      <w:r w:rsidRPr="002D22AA">
        <w:rPr>
          <w:rFonts w:ascii="Book Antiqua" w:hAnsi="Book Antiqua" w:cs="宋体"/>
          <w:lang w:val="en-US"/>
        </w:rPr>
        <w:t xml:space="preserve">, Koo M, Leung FW. A patient-blinded randomized, controlled trial comparing air insufflation, water immersion, and water exchange during minimally sedated colonoscopy. </w:t>
      </w:r>
      <w:r w:rsidRPr="002D22AA">
        <w:rPr>
          <w:rFonts w:ascii="Book Antiqua" w:hAnsi="Book Antiqua" w:cs="宋体"/>
          <w:i/>
          <w:iCs/>
          <w:lang w:val="en-US"/>
        </w:rPr>
        <w:t>Am J Gastroenterol</w:t>
      </w:r>
      <w:r w:rsidRPr="002D22AA">
        <w:rPr>
          <w:rFonts w:ascii="Book Antiqua" w:hAnsi="Book Antiqua" w:cs="宋体"/>
          <w:lang w:val="en-US"/>
        </w:rPr>
        <w:t xml:space="preserve"> 2014; </w:t>
      </w:r>
      <w:r w:rsidRPr="002D22AA">
        <w:rPr>
          <w:rFonts w:ascii="Book Antiqua" w:hAnsi="Book Antiqua" w:cs="宋体"/>
          <w:b/>
          <w:bCs/>
          <w:lang w:val="en-US"/>
        </w:rPr>
        <w:t>109</w:t>
      </w:r>
      <w:r w:rsidRPr="002D22AA">
        <w:rPr>
          <w:rFonts w:ascii="Book Antiqua" w:hAnsi="Book Antiqua" w:cs="宋体"/>
          <w:lang w:val="en-US"/>
        </w:rPr>
        <w:t>: 1390-1400 [PMID: 24890443 DOI: 10.1038/ajg.2014.126]</w:t>
      </w:r>
    </w:p>
    <w:p w14:paraId="4FE635E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45 </w:t>
      </w:r>
      <w:r w:rsidRPr="002D22AA">
        <w:rPr>
          <w:rFonts w:ascii="Book Antiqua" w:hAnsi="Book Antiqua" w:cs="宋体"/>
          <w:b/>
          <w:bCs/>
          <w:lang w:val="en-US"/>
        </w:rPr>
        <w:t>Leung FW</w:t>
      </w:r>
      <w:r w:rsidRPr="002D22AA">
        <w:rPr>
          <w:rFonts w:ascii="Book Antiqua" w:hAnsi="Book Antiqua" w:cs="宋体"/>
          <w:lang w:val="en-US"/>
        </w:rPr>
        <w:t xml:space="preserve">, Amato A, Ell C, Friedland S, Harker JO, Hsieh YH, Leung JW, Mann SK, Paggi S, Pohl J, Radaelli F, Ramirez FC, Siao-Salera R, Terruzzi V. Water-aided colonoscopy: a systematic review.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76</w:t>
      </w:r>
      <w:r w:rsidRPr="002D22AA">
        <w:rPr>
          <w:rFonts w:ascii="Book Antiqua" w:hAnsi="Book Antiqua" w:cs="宋体"/>
          <w:lang w:val="en-US"/>
        </w:rPr>
        <w:t>: 657-666 [PMID: 22898423 DOI: 10.1016/j.gie.2012.04.467]</w:t>
      </w:r>
    </w:p>
    <w:p w14:paraId="4DAE5E2B"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lastRenderedPageBreak/>
        <w:t xml:space="preserve">46 </w:t>
      </w:r>
      <w:r w:rsidRPr="002D22AA">
        <w:rPr>
          <w:rFonts w:ascii="Book Antiqua" w:hAnsi="Book Antiqua" w:cs="宋体"/>
          <w:b/>
          <w:bCs/>
          <w:lang w:val="en-US"/>
        </w:rPr>
        <w:t>Bruno MJ</w:t>
      </w:r>
      <w:r w:rsidRPr="002D22AA">
        <w:rPr>
          <w:rFonts w:ascii="Book Antiqua" w:hAnsi="Book Antiqua" w:cs="宋体"/>
          <w:lang w:val="en-US"/>
        </w:rPr>
        <w:t xml:space="preserve">. Magnification endoscopy, high resolution endoscopy, and chromoscopy; towards a better optical diagnosis. </w:t>
      </w:r>
      <w:r w:rsidRPr="002D22AA">
        <w:rPr>
          <w:rFonts w:ascii="Book Antiqua" w:hAnsi="Book Antiqua" w:cs="宋体"/>
          <w:i/>
          <w:iCs/>
          <w:lang w:val="en-US"/>
        </w:rPr>
        <w:t>Gut</w:t>
      </w:r>
      <w:r w:rsidRPr="002D22AA">
        <w:rPr>
          <w:rFonts w:ascii="Book Antiqua" w:hAnsi="Book Antiqua" w:cs="宋体"/>
          <w:lang w:val="en-US"/>
        </w:rPr>
        <w:t xml:space="preserve"> 2003; </w:t>
      </w:r>
      <w:r w:rsidRPr="002D22AA">
        <w:rPr>
          <w:rFonts w:ascii="Book Antiqua" w:hAnsi="Book Antiqua" w:cs="宋体"/>
          <w:b/>
          <w:bCs/>
          <w:lang w:val="en-US"/>
        </w:rPr>
        <w:t>52 Suppl 4</w:t>
      </w:r>
      <w:r w:rsidRPr="002D22AA">
        <w:rPr>
          <w:rFonts w:ascii="Book Antiqua" w:hAnsi="Book Antiqua" w:cs="宋体"/>
          <w:lang w:val="en-US"/>
        </w:rPr>
        <w:t>: iv7-i11 [PMID: 12746262]</w:t>
      </w:r>
    </w:p>
    <w:p w14:paraId="355F788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47 </w:t>
      </w:r>
      <w:r w:rsidRPr="00BF55BA">
        <w:rPr>
          <w:rFonts w:ascii="Book Antiqua" w:hAnsi="Book Antiqua" w:cs="宋体"/>
          <w:b/>
          <w:lang w:val="en-US"/>
        </w:rPr>
        <w:t>ASGE Technology Committee</w:t>
      </w:r>
      <w:r w:rsidRPr="002D22AA">
        <w:rPr>
          <w:rFonts w:ascii="Book Antiqua" w:hAnsi="Book Antiqua" w:cs="宋体"/>
          <w:lang w:val="en-US"/>
        </w:rPr>
        <w:t xml:space="preserve">. High-definition and high-magnification endoscopes. </w:t>
      </w:r>
      <w:r w:rsidRPr="002D22AA">
        <w:rPr>
          <w:rFonts w:ascii="Book Antiqua" w:hAnsi="Book Antiqua" w:cs="宋体"/>
          <w:i/>
          <w:iCs/>
          <w:lang w:val="en-US"/>
        </w:rPr>
        <w:t>Gastrointest Endosc</w:t>
      </w:r>
      <w:r w:rsidRPr="002D22AA">
        <w:rPr>
          <w:rFonts w:ascii="Book Antiqua" w:hAnsi="Book Antiqua" w:cs="宋体"/>
          <w:lang w:val="en-US"/>
        </w:rPr>
        <w:t xml:space="preserve"> 2014; </w:t>
      </w:r>
      <w:r w:rsidRPr="002D22AA">
        <w:rPr>
          <w:rFonts w:ascii="Book Antiqua" w:hAnsi="Book Antiqua" w:cs="宋体"/>
          <w:b/>
          <w:bCs/>
          <w:lang w:val="en-US"/>
        </w:rPr>
        <w:t>80</w:t>
      </w:r>
      <w:r w:rsidRPr="002D22AA">
        <w:rPr>
          <w:rFonts w:ascii="Book Antiqua" w:hAnsi="Book Antiqua" w:cs="宋体"/>
          <w:lang w:val="en-US"/>
        </w:rPr>
        <w:t xml:space="preserve">: 919-927 [PMID: </w:t>
      </w:r>
      <w:bookmarkStart w:id="471" w:name="OLE_LINK2335"/>
      <w:bookmarkStart w:id="472" w:name="OLE_LINK2336"/>
      <w:r w:rsidRPr="002D22AA">
        <w:rPr>
          <w:rFonts w:ascii="Book Antiqua" w:hAnsi="Book Antiqua" w:cs="宋体"/>
          <w:lang w:val="en-US"/>
        </w:rPr>
        <w:t>25442091</w:t>
      </w:r>
      <w:bookmarkEnd w:id="471"/>
      <w:bookmarkEnd w:id="472"/>
      <w:r w:rsidRPr="002D22AA">
        <w:rPr>
          <w:rFonts w:ascii="Book Antiqua" w:hAnsi="Book Antiqua" w:cs="宋体"/>
          <w:lang w:val="en-US"/>
        </w:rPr>
        <w:t>]</w:t>
      </w:r>
    </w:p>
    <w:p w14:paraId="2A9EC162"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48 </w:t>
      </w:r>
      <w:r w:rsidRPr="002D22AA">
        <w:rPr>
          <w:rFonts w:ascii="Book Antiqua" w:hAnsi="Book Antiqua" w:cs="宋体"/>
          <w:b/>
          <w:bCs/>
          <w:lang w:val="en-US"/>
        </w:rPr>
        <w:t>Rastogi A</w:t>
      </w:r>
      <w:r w:rsidRPr="002D22AA">
        <w:rPr>
          <w:rFonts w:ascii="Book Antiqua" w:hAnsi="Book Antiqua" w:cs="宋体"/>
          <w:lang w:val="en-US"/>
        </w:rPr>
        <w:t xml:space="preserve">, Early DS, Gupta N, Bansal A, Singh V, Ansstas M, Jonnalagadda SS, Hovis CE, Gaddam S, Wani SB, Edmundowicz SA, Sharma P. Randomized, controlled trial of standard-definition white-light, high-definition white-light, and narrow-band imaging colonoscopy for the detection of colon polyps and prediction of polyp histology.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74</w:t>
      </w:r>
      <w:r w:rsidRPr="002D22AA">
        <w:rPr>
          <w:rFonts w:ascii="Book Antiqua" w:hAnsi="Book Antiqua" w:cs="宋体"/>
          <w:lang w:val="en-US"/>
        </w:rPr>
        <w:t>: 593-602 [PMID: 21802078 DOI: 10.1016/j.gie.2011.04.050]</w:t>
      </w:r>
    </w:p>
    <w:p w14:paraId="276DA23F"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49 </w:t>
      </w:r>
      <w:r w:rsidRPr="002D22AA">
        <w:rPr>
          <w:rFonts w:ascii="Book Antiqua" w:hAnsi="Book Antiqua" w:cs="宋体"/>
          <w:b/>
          <w:bCs/>
          <w:lang w:val="en-US"/>
        </w:rPr>
        <w:t>Subramanian V</w:t>
      </w:r>
      <w:r w:rsidRPr="002D22AA">
        <w:rPr>
          <w:rFonts w:ascii="Book Antiqua" w:hAnsi="Book Antiqua" w:cs="宋体"/>
          <w:lang w:val="en-US"/>
        </w:rPr>
        <w:t xml:space="preserve">, Mannath J, Hawkey CJ, Ragunath K. High definition colonoscopy vs. standard video endoscopy for the detection of colonic polyps: a meta-analysis. </w:t>
      </w:r>
      <w:r w:rsidRPr="002D22AA">
        <w:rPr>
          <w:rFonts w:ascii="Book Antiqua" w:hAnsi="Book Antiqua" w:cs="宋体"/>
          <w:i/>
          <w:iCs/>
          <w:lang w:val="en-US"/>
        </w:rPr>
        <w:t>Endoscopy</w:t>
      </w:r>
      <w:r w:rsidRPr="002D22AA">
        <w:rPr>
          <w:rFonts w:ascii="Book Antiqua" w:hAnsi="Book Antiqua" w:cs="宋体"/>
          <w:lang w:val="en-US"/>
        </w:rPr>
        <w:t xml:space="preserve"> 2011; </w:t>
      </w:r>
      <w:r w:rsidRPr="002D22AA">
        <w:rPr>
          <w:rFonts w:ascii="Book Antiqua" w:hAnsi="Book Antiqua" w:cs="宋体"/>
          <w:b/>
          <w:bCs/>
          <w:lang w:val="en-US"/>
        </w:rPr>
        <w:t>43</w:t>
      </w:r>
      <w:r w:rsidRPr="002D22AA">
        <w:rPr>
          <w:rFonts w:ascii="Book Antiqua" w:hAnsi="Book Antiqua" w:cs="宋体"/>
          <w:lang w:val="en-US"/>
        </w:rPr>
        <w:t>: 499-505 [PMID: 21360420 DOI: 10.1055/s-0030-1256207]</w:t>
      </w:r>
    </w:p>
    <w:p w14:paraId="33F615F7"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50 </w:t>
      </w:r>
      <w:r w:rsidRPr="002D22AA">
        <w:rPr>
          <w:rFonts w:ascii="Book Antiqua" w:hAnsi="Book Antiqua" w:cs="宋体"/>
          <w:b/>
          <w:bCs/>
          <w:lang w:val="en-US"/>
        </w:rPr>
        <w:t>Kamiński MF</w:t>
      </w:r>
      <w:r w:rsidRPr="002D22AA">
        <w:rPr>
          <w:rFonts w:ascii="Book Antiqua" w:hAnsi="Book Antiqua" w:cs="宋体"/>
          <w:lang w:val="en-US"/>
        </w:rPr>
        <w:t xml:space="preserve">, Hassan C, Bisschops R, Pohl J, Pellisé M, Dekker E, Ignjatovic-Wilson A, Hoffman A, Longcroft-Wheaton G, Heresbach D, Dumonceau JM, East JE. Advanced imaging for detection and differentiation of colorectal neoplasia: European Society of Gastrointestinal Endoscopy (ESGE) Guideline. </w:t>
      </w:r>
      <w:r w:rsidRPr="002D22AA">
        <w:rPr>
          <w:rFonts w:ascii="Book Antiqua" w:hAnsi="Book Antiqua" w:cs="宋体"/>
          <w:i/>
          <w:iCs/>
          <w:lang w:val="en-US"/>
        </w:rPr>
        <w:t>Endoscopy</w:t>
      </w:r>
      <w:r w:rsidRPr="002D22AA">
        <w:rPr>
          <w:rFonts w:ascii="Book Antiqua" w:hAnsi="Book Antiqua" w:cs="宋体"/>
          <w:lang w:val="en-US"/>
        </w:rPr>
        <w:t xml:space="preserve"> 2014; </w:t>
      </w:r>
      <w:r w:rsidRPr="002D22AA">
        <w:rPr>
          <w:rFonts w:ascii="Book Antiqua" w:hAnsi="Book Antiqua" w:cs="宋体"/>
          <w:b/>
          <w:bCs/>
          <w:lang w:val="en-US"/>
        </w:rPr>
        <w:t>46</w:t>
      </w:r>
      <w:r w:rsidRPr="002D22AA">
        <w:rPr>
          <w:rFonts w:ascii="Book Antiqua" w:hAnsi="Book Antiqua" w:cs="宋体"/>
          <w:lang w:val="en-US"/>
        </w:rPr>
        <w:t>: 435-449 [PMID: 24639382 DOI: 10.1055/s-0034-1365348]</w:t>
      </w:r>
    </w:p>
    <w:p w14:paraId="02B57EB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51 </w:t>
      </w:r>
      <w:r w:rsidRPr="002D22AA">
        <w:rPr>
          <w:rFonts w:ascii="Book Antiqua" w:hAnsi="Book Antiqua" w:cs="宋体"/>
          <w:b/>
          <w:bCs/>
          <w:lang w:val="en-US"/>
        </w:rPr>
        <w:t>Manfredi MA</w:t>
      </w:r>
      <w:r w:rsidRPr="002D22AA">
        <w:rPr>
          <w:rFonts w:ascii="Book Antiqua" w:hAnsi="Book Antiqua" w:cs="宋体"/>
          <w:lang w:val="en-US"/>
        </w:rPr>
        <w:t xml:space="preserve">, Abu Dayyeh BK, Bhat YM, Chauhan SS, Gottlieb KT, Hwang JH, Komanduri S, Konda V, Lo SK, Maple JT, Murad FM, Siddiqui UD, Wallace MB, Banerjee S. Electronic chromoendoscopy. </w:t>
      </w:r>
      <w:r w:rsidRPr="002D22AA">
        <w:rPr>
          <w:rFonts w:ascii="Book Antiqua" w:hAnsi="Book Antiqua" w:cs="宋体"/>
          <w:i/>
          <w:iCs/>
          <w:lang w:val="en-US"/>
        </w:rPr>
        <w:t>Gastrointest Endosc</w:t>
      </w:r>
      <w:r w:rsidRPr="002D22AA">
        <w:rPr>
          <w:rFonts w:ascii="Book Antiqua" w:hAnsi="Book Antiqua" w:cs="宋体"/>
          <w:lang w:val="en-US"/>
        </w:rPr>
        <w:t xml:space="preserve"> 2015; </w:t>
      </w:r>
      <w:r w:rsidRPr="002D22AA">
        <w:rPr>
          <w:rFonts w:ascii="Book Antiqua" w:hAnsi="Book Antiqua" w:cs="宋体"/>
          <w:b/>
          <w:bCs/>
          <w:lang w:val="en-US"/>
        </w:rPr>
        <w:t>81</w:t>
      </w:r>
      <w:r w:rsidRPr="002D22AA">
        <w:rPr>
          <w:rFonts w:ascii="Book Antiqua" w:hAnsi="Book Antiqua" w:cs="宋体"/>
          <w:lang w:val="en-US"/>
        </w:rPr>
        <w:t>: 249-261 [PMID: 25484330 DOI: 10.1016/j.gie.2014.06.020]</w:t>
      </w:r>
    </w:p>
    <w:p w14:paraId="07CB3875"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52 </w:t>
      </w:r>
      <w:r w:rsidRPr="002D22AA">
        <w:rPr>
          <w:rFonts w:ascii="Book Antiqua" w:hAnsi="Book Antiqua" w:cs="宋体"/>
          <w:b/>
          <w:bCs/>
          <w:lang w:val="en-US"/>
        </w:rPr>
        <w:t>Subramanian V</w:t>
      </w:r>
      <w:r w:rsidRPr="002D22AA">
        <w:rPr>
          <w:rFonts w:ascii="Book Antiqua" w:hAnsi="Book Antiqua" w:cs="宋体"/>
          <w:lang w:val="en-US"/>
        </w:rPr>
        <w:t xml:space="preserve">, Ragunath K. Advanced endoscopic imaging: a review of commercially available technologies. </w:t>
      </w:r>
      <w:r w:rsidRPr="002D22AA">
        <w:rPr>
          <w:rFonts w:ascii="Book Antiqua" w:hAnsi="Book Antiqua" w:cs="宋体"/>
          <w:i/>
          <w:iCs/>
          <w:lang w:val="en-US"/>
        </w:rPr>
        <w:t>Clin Gastroenterol Hepatol</w:t>
      </w:r>
      <w:r w:rsidRPr="002D22AA">
        <w:rPr>
          <w:rFonts w:ascii="Book Antiqua" w:hAnsi="Book Antiqua" w:cs="宋体"/>
          <w:lang w:val="en-US"/>
        </w:rPr>
        <w:t xml:space="preserve"> 2014; </w:t>
      </w:r>
      <w:r w:rsidRPr="002D22AA">
        <w:rPr>
          <w:rFonts w:ascii="Book Antiqua" w:hAnsi="Book Antiqua" w:cs="宋体"/>
          <w:b/>
          <w:bCs/>
          <w:lang w:val="en-US"/>
        </w:rPr>
        <w:t>12</w:t>
      </w:r>
      <w:r w:rsidRPr="002D22AA">
        <w:rPr>
          <w:rFonts w:ascii="Book Antiqua" w:hAnsi="Book Antiqua" w:cs="宋体"/>
          <w:lang w:val="en-US"/>
        </w:rPr>
        <w:t>: 368-76.e1 [PMID: 23811245 DOI: 10.1016/j.cgh.2013.06.015]</w:t>
      </w:r>
    </w:p>
    <w:p w14:paraId="1A418B4B"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53 </w:t>
      </w:r>
      <w:r w:rsidRPr="002D22AA">
        <w:rPr>
          <w:rFonts w:ascii="Book Antiqua" w:hAnsi="Book Antiqua" w:cs="宋体"/>
          <w:b/>
          <w:bCs/>
          <w:lang w:val="en-US"/>
        </w:rPr>
        <w:t>Pasha SF</w:t>
      </w:r>
      <w:r w:rsidRPr="002D22AA">
        <w:rPr>
          <w:rFonts w:ascii="Book Antiqua" w:hAnsi="Book Antiqua" w:cs="宋体"/>
          <w:lang w:val="en-US"/>
        </w:rPr>
        <w:t xml:space="preserve">, Leighton JA, Das A, Harrison ME, Gurudu SR, Ramirez FC, Fleischer DE, Sharma VK. Comparison of the yield and miss rate of narrow band imaging and white light endoscopy in patients undergoing screening or </w:t>
      </w:r>
      <w:r w:rsidRPr="002D22AA">
        <w:rPr>
          <w:rFonts w:ascii="Book Antiqua" w:hAnsi="Book Antiqua" w:cs="宋体"/>
          <w:lang w:val="en-US"/>
        </w:rPr>
        <w:lastRenderedPageBreak/>
        <w:t xml:space="preserve">surveillance colonoscopy: a meta-analysis. </w:t>
      </w:r>
      <w:r w:rsidRPr="002D22AA">
        <w:rPr>
          <w:rFonts w:ascii="Book Antiqua" w:hAnsi="Book Antiqua" w:cs="宋体"/>
          <w:i/>
          <w:iCs/>
          <w:lang w:val="en-US"/>
        </w:rPr>
        <w:t>Am J Gastroenterol</w:t>
      </w:r>
      <w:r w:rsidRPr="002D22AA">
        <w:rPr>
          <w:rFonts w:ascii="Book Antiqua" w:hAnsi="Book Antiqua" w:cs="宋体"/>
          <w:lang w:val="en-US"/>
        </w:rPr>
        <w:t xml:space="preserve"> 2012; </w:t>
      </w:r>
      <w:r w:rsidRPr="002D22AA">
        <w:rPr>
          <w:rFonts w:ascii="Book Antiqua" w:hAnsi="Book Antiqua" w:cs="宋体"/>
          <w:b/>
          <w:bCs/>
          <w:lang w:val="en-US"/>
        </w:rPr>
        <w:t>107</w:t>
      </w:r>
      <w:r w:rsidRPr="002D22AA">
        <w:rPr>
          <w:rFonts w:ascii="Book Antiqua" w:hAnsi="Book Antiqua" w:cs="宋体"/>
          <w:lang w:val="en-US"/>
        </w:rPr>
        <w:t>: 363-70; quiz 371 [PMID: 22186978 DOI: 10.1038/ajg.2011.436]</w:t>
      </w:r>
    </w:p>
    <w:p w14:paraId="5F897BD9" w14:textId="77777777" w:rsidR="009434D4" w:rsidRPr="002D22AA" w:rsidRDefault="009434D4" w:rsidP="009434D4">
      <w:pPr>
        <w:spacing w:line="360" w:lineRule="auto"/>
        <w:jc w:val="both"/>
        <w:rPr>
          <w:rFonts w:ascii="Book Antiqua" w:hAnsi="Book Antiqua" w:cs="宋体"/>
          <w:lang w:val="en-US"/>
        </w:rPr>
      </w:pPr>
      <w:r w:rsidRPr="000A3901">
        <w:rPr>
          <w:rFonts w:ascii="Book Antiqua" w:hAnsi="Book Antiqua" w:cs="宋体"/>
          <w:lang w:val="es-ES_tradnl"/>
        </w:rPr>
        <w:t xml:space="preserve">54 </w:t>
      </w:r>
      <w:r w:rsidRPr="000A3901">
        <w:rPr>
          <w:rFonts w:ascii="Book Antiqua" w:hAnsi="Book Antiqua" w:cs="宋体"/>
          <w:b/>
          <w:bCs/>
          <w:lang w:val="es-ES_tradnl"/>
        </w:rPr>
        <w:t>Dinesen L</w:t>
      </w:r>
      <w:r w:rsidRPr="000A3901">
        <w:rPr>
          <w:rFonts w:ascii="Book Antiqua" w:hAnsi="Book Antiqua" w:cs="宋体"/>
          <w:lang w:val="es-ES_tradnl"/>
        </w:rPr>
        <w:t xml:space="preserve">, Chua TJ, Kaffes AJ. </w:t>
      </w:r>
      <w:r w:rsidRPr="002D22AA">
        <w:rPr>
          <w:rFonts w:ascii="Book Antiqua" w:hAnsi="Book Antiqua" w:cs="宋体"/>
          <w:lang w:val="en-US"/>
        </w:rPr>
        <w:t xml:space="preserve">Meta-analysis of narrow-band imaging versus conventional colonoscopy for adenoma detection.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604-611 [PMID: 22341105 DOI: 10.1016/j.gie.2011.10.017]</w:t>
      </w:r>
    </w:p>
    <w:p w14:paraId="38612CF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55 </w:t>
      </w:r>
      <w:r w:rsidRPr="002D22AA">
        <w:rPr>
          <w:rFonts w:ascii="Book Antiqua" w:hAnsi="Book Antiqua" w:cs="宋体"/>
          <w:b/>
          <w:bCs/>
          <w:lang w:val="en-US"/>
        </w:rPr>
        <w:t>Leung WK</w:t>
      </w:r>
      <w:r w:rsidRPr="002D22AA">
        <w:rPr>
          <w:rFonts w:ascii="Book Antiqua" w:hAnsi="Book Antiqua" w:cs="宋体"/>
          <w:lang w:val="en-US"/>
        </w:rPr>
        <w:t xml:space="preserve">, Lo OS, Liu KS, Tong T, But DY, Lam FY, Hsu AS, Wong SY, Seto WK, Hung IF, Law WL. Detection of colorectal adenoma by narrow band imaging (HQ190) vs. high-definition white light colonoscopy: a randomized controlled trial. </w:t>
      </w:r>
      <w:r w:rsidRPr="002D22AA">
        <w:rPr>
          <w:rFonts w:ascii="Book Antiqua" w:hAnsi="Book Antiqua" w:cs="宋体"/>
          <w:i/>
          <w:iCs/>
          <w:lang w:val="en-US"/>
        </w:rPr>
        <w:t>Am J Gastroenterol</w:t>
      </w:r>
      <w:r w:rsidRPr="002D22AA">
        <w:rPr>
          <w:rFonts w:ascii="Book Antiqua" w:hAnsi="Book Antiqua" w:cs="宋体"/>
          <w:lang w:val="en-US"/>
        </w:rPr>
        <w:t xml:space="preserve"> 2014; </w:t>
      </w:r>
      <w:r w:rsidRPr="002D22AA">
        <w:rPr>
          <w:rFonts w:ascii="Book Antiqua" w:hAnsi="Book Antiqua" w:cs="宋体"/>
          <w:b/>
          <w:bCs/>
          <w:lang w:val="en-US"/>
        </w:rPr>
        <w:t>109</w:t>
      </w:r>
      <w:r w:rsidRPr="002D22AA">
        <w:rPr>
          <w:rFonts w:ascii="Book Antiqua" w:hAnsi="Book Antiqua" w:cs="宋体"/>
          <w:lang w:val="en-US"/>
        </w:rPr>
        <w:t>: 855-863 [PMID: 24751581 DOI: 10.1038/ajg.2014.83]</w:t>
      </w:r>
    </w:p>
    <w:p w14:paraId="03066B3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56 </w:t>
      </w:r>
      <w:r w:rsidRPr="002D22AA">
        <w:rPr>
          <w:rFonts w:ascii="Book Antiqua" w:hAnsi="Book Antiqua" w:cs="宋体"/>
          <w:b/>
          <w:bCs/>
          <w:lang w:val="en-US"/>
        </w:rPr>
        <w:t>Adler A</w:t>
      </w:r>
      <w:r w:rsidRPr="002D22AA">
        <w:rPr>
          <w:rFonts w:ascii="Book Antiqua" w:hAnsi="Book Antiqua" w:cs="宋体"/>
          <w:lang w:val="en-US"/>
        </w:rPr>
        <w:t xml:space="preserve">, Pohl H, Papanikolaou IS, Abou-Rebyeh H, Schachschal G, Veltzke-Schlieker W, Khalifa AC, Setka E, Koch M, Wiedenmann B, Rösch T. A prospective randomised study on narrow-band imaging versus conventional colonoscopy for adenoma detection: does narrow-band imaging induce a learning effect? </w:t>
      </w:r>
      <w:r w:rsidRPr="002D22AA">
        <w:rPr>
          <w:rFonts w:ascii="Book Antiqua" w:hAnsi="Book Antiqua" w:cs="宋体"/>
          <w:i/>
          <w:iCs/>
          <w:lang w:val="en-US"/>
        </w:rPr>
        <w:t>Gut</w:t>
      </w:r>
      <w:r w:rsidRPr="002D22AA">
        <w:rPr>
          <w:rFonts w:ascii="Book Antiqua" w:hAnsi="Book Antiqua" w:cs="宋体"/>
          <w:lang w:val="en-US"/>
        </w:rPr>
        <w:t xml:space="preserve"> 2008; </w:t>
      </w:r>
      <w:r w:rsidRPr="002D22AA">
        <w:rPr>
          <w:rFonts w:ascii="Book Antiqua" w:hAnsi="Book Antiqua" w:cs="宋体"/>
          <w:b/>
          <w:bCs/>
          <w:lang w:val="en-US"/>
        </w:rPr>
        <w:t>57</w:t>
      </w:r>
      <w:r w:rsidRPr="002D22AA">
        <w:rPr>
          <w:rFonts w:ascii="Book Antiqua" w:hAnsi="Book Antiqua" w:cs="宋体"/>
          <w:lang w:val="en-US"/>
        </w:rPr>
        <w:t>: 59-64 [PMID: 17681999]</w:t>
      </w:r>
    </w:p>
    <w:p w14:paraId="284B6636"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57 </w:t>
      </w:r>
      <w:r w:rsidRPr="002D22AA">
        <w:rPr>
          <w:rFonts w:ascii="Book Antiqua" w:hAnsi="Book Antiqua" w:cs="宋体"/>
          <w:b/>
          <w:bCs/>
          <w:lang w:val="en-US"/>
        </w:rPr>
        <w:t>Chung SJ</w:t>
      </w:r>
      <w:r w:rsidRPr="002D22AA">
        <w:rPr>
          <w:rFonts w:ascii="Book Antiqua" w:hAnsi="Book Antiqua" w:cs="宋体"/>
          <w:lang w:val="en-US"/>
        </w:rPr>
        <w:t xml:space="preserve">, Kim D, Song JH, Kang HY, Chung GE, Choi J, Kim YS, Park MJ, Kim JS. Comparison of detection and miss rates of narrow band imaging, flexible spectral imaging chromoendoscopy and white light at screening colonoscopy: a randomised controlled back-to-back study. </w:t>
      </w:r>
      <w:r w:rsidRPr="002D22AA">
        <w:rPr>
          <w:rFonts w:ascii="Book Antiqua" w:hAnsi="Book Antiqua" w:cs="宋体"/>
          <w:i/>
          <w:iCs/>
          <w:lang w:val="en-US"/>
        </w:rPr>
        <w:t>Gut</w:t>
      </w:r>
      <w:r w:rsidRPr="002D22AA">
        <w:rPr>
          <w:rFonts w:ascii="Book Antiqua" w:hAnsi="Book Antiqua" w:cs="宋体"/>
          <w:lang w:val="en-US"/>
        </w:rPr>
        <w:t xml:space="preserve"> 2014; </w:t>
      </w:r>
      <w:r w:rsidRPr="002D22AA">
        <w:rPr>
          <w:rFonts w:ascii="Book Antiqua" w:hAnsi="Book Antiqua" w:cs="宋体"/>
          <w:b/>
          <w:bCs/>
          <w:lang w:val="en-US"/>
        </w:rPr>
        <w:t>63</w:t>
      </w:r>
      <w:r w:rsidRPr="002D22AA">
        <w:rPr>
          <w:rFonts w:ascii="Book Antiqua" w:hAnsi="Book Antiqua" w:cs="宋体"/>
          <w:lang w:val="en-US"/>
        </w:rPr>
        <w:t>: 785-791 [PMID: 23853211 DOI: 10.1136/gutjnl-2013-304578]</w:t>
      </w:r>
    </w:p>
    <w:p w14:paraId="6F9CE18F"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58 </w:t>
      </w:r>
      <w:r w:rsidRPr="002D22AA">
        <w:rPr>
          <w:rFonts w:ascii="Book Antiqua" w:hAnsi="Book Antiqua" w:cs="宋体"/>
          <w:b/>
          <w:bCs/>
          <w:lang w:val="en-US"/>
        </w:rPr>
        <w:t>Chung SJ</w:t>
      </w:r>
      <w:r w:rsidRPr="002D22AA">
        <w:rPr>
          <w:rFonts w:ascii="Book Antiqua" w:hAnsi="Book Antiqua" w:cs="宋体"/>
          <w:lang w:val="en-US"/>
        </w:rPr>
        <w:t xml:space="preserve">, Kim D, Song JH, Park MJ, Kim YS, Kim JS, Jung HC, Song IS. Efficacy of computed virtual chromoendoscopy on colorectal cancer screening: a prospective, randomized, back-to-back trial of Fuji Intelligent Color Enhancement versus conventional colonoscopy to compare adenoma miss rates. </w:t>
      </w:r>
      <w:r w:rsidRPr="002D22AA">
        <w:rPr>
          <w:rFonts w:ascii="Book Antiqua" w:hAnsi="Book Antiqua" w:cs="宋体"/>
          <w:i/>
          <w:iCs/>
          <w:lang w:val="en-US"/>
        </w:rPr>
        <w:t>Gastrointest Endosc</w:t>
      </w:r>
      <w:r w:rsidRPr="002D22AA">
        <w:rPr>
          <w:rFonts w:ascii="Book Antiqua" w:hAnsi="Book Antiqua" w:cs="宋体"/>
          <w:lang w:val="en-US"/>
        </w:rPr>
        <w:t xml:space="preserve"> 2010; </w:t>
      </w:r>
      <w:r w:rsidRPr="002D22AA">
        <w:rPr>
          <w:rFonts w:ascii="Book Antiqua" w:hAnsi="Book Antiqua" w:cs="宋体"/>
          <w:b/>
          <w:bCs/>
          <w:lang w:val="en-US"/>
        </w:rPr>
        <w:t>72</w:t>
      </w:r>
      <w:r w:rsidRPr="002D22AA">
        <w:rPr>
          <w:rFonts w:ascii="Book Antiqua" w:hAnsi="Book Antiqua" w:cs="宋体"/>
          <w:lang w:val="en-US"/>
        </w:rPr>
        <w:t>: 136-142 [PMID: 20493487 DOI: 10.1016/j.gie.2010.01.055]</w:t>
      </w:r>
    </w:p>
    <w:p w14:paraId="708627C7"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59 </w:t>
      </w:r>
      <w:r w:rsidRPr="002D22AA">
        <w:rPr>
          <w:rFonts w:ascii="Book Antiqua" w:hAnsi="Book Antiqua" w:cs="宋体"/>
          <w:b/>
          <w:bCs/>
          <w:lang w:val="en-US"/>
        </w:rPr>
        <w:t>Aminalai A</w:t>
      </w:r>
      <w:r w:rsidRPr="002D22AA">
        <w:rPr>
          <w:rFonts w:ascii="Book Antiqua" w:hAnsi="Book Antiqua" w:cs="宋体"/>
          <w:lang w:val="en-US"/>
        </w:rPr>
        <w:t xml:space="preserve">, Rösch T, Aschenbeck J, Mayr M, Drossel R, Schröder A, Scheel M, Treytnar D, Gauger U, Stange G, Simon F, Adler A. Live image processing does not increase adenoma detection rate during colonoscopy: a randomized comparison between FICE and conventional imaging (Berlin Colonoscopy </w:t>
      </w:r>
      <w:r w:rsidRPr="002D22AA">
        <w:rPr>
          <w:rFonts w:ascii="Book Antiqua" w:hAnsi="Book Antiqua" w:cs="宋体"/>
          <w:lang w:val="en-US"/>
        </w:rPr>
        <w:lastRenderedPageBreak/>
        <w:t xml:space="preserve">Project 5, BECOP-5). </w:t>
      </w:r>
      <w:r w:rsidRPr="002D22AA">
        <w:rPr>
          <w:rFonts w:ascii="Book Antiqua" w:hAnsi="Book Antiqua" w:cs="宋体"/>
          <w:i/>
          <w:iCs/>
          <w:lang w:val="en-US"/>
        </w:rPr>
        <w:t>Am J Gastroenterol</w:t>
      </w:r>
      <w:r w:rsidRPr="002D22AA">
        <w:rPr>
          <w:rFonts w:ascii="Book Antiqua" w:hAnsi="Book Antiqua" w:cs="宋体"/>
          <w:lang w:val="en-US"/>
        </w:rPr>
        <w:t xml:space="preserve"> 2010; </w:t>
      </w:r>
      <w:r w:rsidRPr="002D22AA">
        <w:rPr>
          <w:rFonts w:ascii="Book Antiqua" w:hAnsi="Book Antiqua" w:cs="宋体"/>
          <w:b/>
          <w:bCs/>
          <w:lang w:val="en-US"/>
        </w:rPr>
        <w:t>105</w:t>
      </w:r>
      <w:r w:rsidRPr="002D22AA">
        <w:rPr>
          <w:rFonts w:ascii="Book Antiqua" w:hAnsi="Book Antiqua" w:cs="宋体"/>
          <w:lang w:val="en-US"/>
        </w:rPr>
        <w:t>: 2383-2388 [PMID: 20628363 DOI: 10.1038/ajg.2010.273]</w:t>
      </w:r>
    </w:p>
    <w:p w14:paraId="65B0EEA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60 </w:t>
      </w:r>
      <w:r w:rsidRPr="002D22AA">
        <w:rPr>
          <w:rFonts w:ascii="Book Antiqua" w:hAnsi="Book Antiqua" w:cs="宋体"/>
          <w:b/>
          <w:bCs/>
          <w:lang w:val="en-US"/>
        </w:rPr>
        <w:t>Hoffman A</w:t>
      </w:r>
      <w:r w:rsidRPr="002D22AA">
        <w:rPr>
          <w:rFonts w:ascii="Book Antiqua" w:hAnsi="Book Antiqua" w:cs="宋体"/>
          <w:lang w:val="en-US"/>
        </w:rPr>
        <w:t xml:space="preserve">, Sar F, Goetz M, Tresch A, Mudter J, Biesterfeld S, Galle PR, Neurath MF, Kiesslich R. High definition colonoscopy combined with i-Scan is superior in the detection of colorectal neoplasias compared with standard video colonoscopy: a prospective randomized controlled trial. </w:t>
      </w:r>
      <w:r w:rsidRPr="002D22AA">
        <w:rPr>
          <w:rFonts w:ascii="Book Antiqua" w:hAnsi="Book Antiqua" w:cs="宋体"/>
          <w:i/>
          <w:iCs/>
          <w:lang w:val="en-US"/>
        </w:rPr>
        <w:t>Endoscopy</w:t>
      </w:r>
      <w:r w:rsidRPr="002D22AA">
        <w:rPr>
          <w:rFonts w:ascii="Book Antiqua" w:hAnsi="Book Antiqua" w:cs="宋体"/>
          <w:lang w:val="en-US"/>
        </w:rPr>
        <w:t xml:space="preserve"> 2010; </w:t>
      </w:r>
      <w:r w:rsidRPr="002D22AA">
        <w:rPr>
          <w:rFonts w:ascii="Book Antiqua" w:hAnsi="Book Antiqua" w:cs="宋体"/>
          <w:b/>
          <w:bCs/>
          <w:lang w:val="en-US"/>
        </w:rPr>
        <w:t>42</w:t>
      </w:r>
      <w:r w:rsidRPr="002D22AA">
        <w:rPr>
          <w:rFonts w:ascii="Book Antiqua" w:hAnsi="Book Antiqua" w:cs="宋体"/>
          <w:lang w:val="en-US"/>
        </w:rPr>
        <w:t>: 827-833 [PMID: 20803419 DOI: 10.1055/s-0030-1255713]</w:t>
      </w:r>
    </w:p>
    <w:p w14:paraId="4FC09C7D"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61 </w:t>
      </w:r>
      <w:r w:rsidRPr="002D22AA">
        <w:rPr>
          <w:rFonts w:ascii="Book Antiqua" w:hAnsi="Book Antiqua" w:cs="宋体"/>
          <w:b/>
          <w:bCs/>
          <w:lang w:val="en-US"/>
        </w:rPr>
        <w:t>Testoni PA</w:t>
      </w:r>
      <w:r w:rsidRPr="002D22AA">
        <w:rPr>
          <w:rFonts w:ascii="Book Antiqua" w:hAnsi="Book Antiqua" w:cs="宋体"/>
          <w:lang w:val="en-US"/>
        </w:rPr>
        <w:t xml:space="preserve">, Notaristefano C, Di Leo M, Vailati C, Mazzoleni G, Viale E. High-definition with i-Scan gives comparable accuracy for detecting colonic lesions by non-expert and expert endoscopists. </w:t>
      </w:r>
      <w:r w:rsidRPr="002D22AA">
        <w:rPr>
          <w:rFonts w:ascii="Book Antiqua" w:hAnsi="Book Antiqua" w:cs="宋体"/>
          <w:i/>
          <w:iCs/>
          <w:lang w:val="en-US"/>
        </w:rPr>
        <w:t>Dig Liver Dis</w:t>
      </w:r>
      <w:r w:rsidRPr="002D22AA">
        <w:rPr>
          <w:rFonts w:ascii="Book Antiqua" w:hAnsi="Book Antiqua" w:cs="宋体"/>
          <w:lang w:val="en-US"/>
        </w:rPr>
        <w:t xml:space="preserve"> 2013; </w:t>
      </w:r>
      <w:r w:rsidRPr="002D22AA">
        <w:rPr>
          <w:rFonts w:ascii="Book Antiqua" w:hAnsi="Book Antiqua" w:cs="宋体"/>
          <w:b/>
          <w:bCs/>
          <w:lang w:val="en-US"/>
        </w:rPr>
        <w:t>45</w:t>
      </w:r>
      <w:r w:rsidRPr="002D22AA">
        <w:rPr>
          <w:rFonts w:ascii="Book Antiqua" w:hAnsi="Book Antiqua" w:cs="宋体"/>
          <w:lang w:val="en-US"/>
        </w:rPr>
        <w:t>: 481-486 [PMID: 23375148 DOI: 10.1016/j.dld.2012.12.014]</w:t>
      </w:r>
    </w:p>
    <w:p w14:paraId="2B40521C"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62 </w:t>
      </w:r>
      <w:r w:rsidRPr="002D22AA">
        <w:rPr>
          <w:rFonts w:ascii="Book Antiqua" w:hAnsi="Book Antiqua" w:cs="宋体"/>
          <w:b/>
          <w:bCs/>
          <w:lang w:val="en-US"/>
        </w:rPr>
        <w:t>Hoffman A</w:t>
      </w:r>
      <w:r w:rsidRPr="002D22AA">
        <w:rPr>
          <w:rFonts w:ascii="Book Antiqua" w:hAnsi="Book Antiqua" w:cs="宋体"/>
          <w:lang w:val="en-US"/>
        </w:rPr>
        <w:t xml:space="preserve">, Loth L, Rey JW, Rahman F, Goetz M, Hansen T, Tresch A, Niederberger T, Galle PR, Kiesslich R. High definition plus colonoscopy combined with i-scan tone enhancement vs. high definition colonoscopy for colorectal neoplasia: A randomized trial. </w:t>
      </w:r>
      <w:r w:rsidRPr="002D22AA">
        <w:rPr>
          <w:rFonts w:ascii="Book Antiqua" w:hAnsi="Book Antiqua" w:cs="宋体"/>
          <w:i/>
          <w:iCs/>
          <w:lang w:val="en-US"/>
        </w:rPr>
        <w:t>Dig Liver Dis</w:t>
      </w:r>
      <w:r w:rsidRPr="002D22AA">
        <w:rPr>
          <w:rFonts w:ascii="Book Antiqua" w:hAnsi="Book Antiqua" w:cs="宋体"/>
          <w:lang w:val="en-US"/>
        </w:rPr>
        <w:t xml:space="preserve"> 2014; </w:t>
      </w:r>
      <w:r w:rsidRPr="002D22AA">
        <w:rPr>
          <w:rFonts w:ascii="Book Antiqua" w:hAnsi="Book Antiqua" w:cs="宋体"/>
          <w:b/>
          <w:bCs/>
          <w:lang w:val="en-US"/>
        </w:rPr>
        <w:t>46</w:t>
      </w:r>
      <w:r w:rsidRPr="002D22AA">
        <w:rPr>
          <w:rFonts w:ascii="Book Antiqua" w:hAnsi="Book Antiqua" w:cs="宋体"/>
          <w:lang w:val="en-US"/>
        </w:rPr>
        <w:t>: 991-996 [PMID: 25151550 DOI: 10.1016/j.dld.2014.07.169]</w:t>
      </w:r>
    </w:p>
    <w:p w14:paraId="5D9AC8D2"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63 </w:t>
      </w:r>
      <w:r w:rsidRPr="002D22AA">
        <w:rPr>
          <w:rFonts w:ascii="Book Antiqua" w:hAnsi="Book Antiqua" w:cs="宋体"/>
          <w:b/>
          <w:bCs/>
          <w:lang w:val="en-US"/>
        </w:rPr>
        <w:t>Hong SN</w:t>
      </w:r>
      <w:r w:rsidRPr="002D22AA">
        <w:rPr>
          <w:rFonts w:ascii="Book Antiqua" w:hAnsi="Book Antiqua" w:cs="宋体"/>
          <w:lang w:val="en-US"/>
        </w:rPr>
        <w:t xml:space="preserve">, Choe WH, Lee JH, Kim SI, Kim JH, Lee TY, Kim JH, Lee SY, Cheon YK, Sung IK, Park HS, Shim CS. Prospective, randomized, back-to-back trial evaluating the usefulness of i-SCAN in screening colonoscopy.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1011-1021.e2 [PMID: 22381530 DOI: 10.1016/j.gie.2011.11.040]</w:t>
      </w:r>
    </w:p>
    <w:p w14:paraId="16171987"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64 </w:t>
      </w:r>
      <w:r w:rsidRPr="002D22AA">
        <w:rPr>
          <w:rFonts w:ascii="Book Antiqua" w:hAnsi="Book Antiqua" w:cs="宋体"/>
          <w:b/>
          <w:bCs/>
          <w:lang w:val="en-US"/>
        </w:rPr>
        <w:t>Park SY</w:t>
      </w:r>
      <w:r w:rsidRPr="002D22AA">
        <w:rPr>
          <w:rFonts w:ascii="Book Antiqua" w:hAnsi="Book Antiqua" w:cs="宋体"/>
          <w:lang w:val="en-US"/>
        </w:rPr>
        <w:t xml:space="preserve">, Lee SK, Kim BC, Han J, Kim JH, Cheon JH, Kim TI, Kim WH. Efficacy of chromoendoscopy with indigocarmine for the detection of ascending colon and cecum lesions. </w:t>
      </w:r>
      <w:r w:rsidRPr="002D22AA">
        <w:rPr>
          <w:rFonts w:ascii="Book Antiqua" w:hAnsi="Book Antiqua" w:cs="宋体"/>
          <w:i/>
          <w:iCs/>
          <w:lang w:val="en-US"/>
        </w:rPr>
        <w:t>Scand J Gastroenterol</w:t>
      </w:r>
      <w:r w:rsidRPr="002D22AA">
        <w:rPr>
          <w:rFonts w:ascii="Book Antiqua" w:hAnsi="Book Antiqua" w:cs="宋体"/>
          <w:lang w:val="en-US"/>
        </w:rPr>
        <w:t xml:space="preserve"> 2008; </w:t>
      </w:r>
      <w:r w:rsidRPr="002D22AA">
        <w:rPr>
          <w:rFonts w:ascii="Book Antiqua" w:hAnsi="Book Antiqua" w:cs="宋体"/>
          <w:b/>
          <w:bCs/>
          <w:lang w:val="en-US"/>
        </w:rPr>
        <w:t>43</w:t>
      </w:r>
      <w:r w:rsidRPr="002D22AA">
        <w:rPr>
          <w:rFonts w:ascii="Book Antiqua" w:hAnsi="Book Antiqua" w:cs="宋体"/>
          <w:lang w:val="en-US"/>
        </w:rPr>
        <w:t>: 878-885 [PMID: 18584527 DOI: 10.1080/00365520801935442]</w:t>
      </w:r>
    </w:p>
    <w:p w14:paraId="0F3AFF7A"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65 </w:t>
      </w:r>
      <w:r w:rsidRPr="002D22AA">
        <w:rPr>
          <w:rFonts w:ascii="Book Antiqua" w:hAnsi="Book Antiqua" w:cs="宋体"/>
          <w:b/>
          <w:bCs/>
          <w:lang w:val="en-US"/>
        </w:rPr>
        <w:t>Togashi K</w:t>
      </w:r>
      <w:r w:rsidRPr="002D22AA">
        <w:rPr>
          <w:rFonts w:ascii="Book Antiqua" w:hAnsi="Book Antiqua" w:cs="宋体"/>
          <w:lang w:val="en-US"/>
        </w:rPr>
        <w:t xml:space="preserve">, Hewett DG, Radford-Smith GL, Francis L, Leggett BA, Appleyard MN. The use of indigocarmine spray increases the colonoscopic detection rate of adenomas. </w:t>
      </w:r>
      <w:r w:rsidRPr="002D22AA">
        <w:rPr>
          <w:rFonts w:ascii="Book Antiqua" w:hAnsi="Book Antiqua" w:cs="宋体"/>
          <w:i/>
          <w:iCs/>
          <w:lang w:val="en-US"/>
        </w:rPr>
        <w:t>J Gastroenterol</w:t>
      </w:r>
      <w:r w:rsidRPr="002D22AA">
        <w:rPr>
          <w:rFonts w:ascii="Book Antiqua" w:hAnsi="Book Antiqua" w:cs="宋体"/>
          <w:lang w:val="en-US"/>
        </w:rPr>
        <w:t xml:space="preserve"> 2009; </w:t>
      </w:r>
      <w:r w:rsidRPr="002D22AA">
        <w:rPr>
          <w:rFonts w:ascii="Book Antiqua" w:hAnsi="Book Antiqua" w:cs="宋体"/>
          <w:b/>
          <w:bCs/>
          <w:lang w:val="en-US"/>
        </w:rPr>
        <w:t>44</w:t>
      </w:r>
      <w:r w:rsidRPr="002D22AA">
        <w:rPr>
          <w:rFonts w:ascii="Book Antiqua" w:hAnsi="Book Antiqua" w:cs="宋体"/>
          <w:lang w:val="en-US"/>
        </w:rPr>
        <w:t>: 826-833 [PMID: 19448968 DOI: 10.1007/s00535-009-0065-3]</w:t>
      </w:r>
    </w:p>
    <w:p w14:paraId="65679DF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66 </w:t>
      </w:r>
      <w:r w:rsidRPr="002D22AA">
        <w:rPr>
          <w:rFonts w:ascii="Book Antiqua" w:hAnsi="Book Antiqua" w:cs="宋体"/>
          <w:b/>
          <w:bCs/>
          <w:lang w:val="en-US"/>
        </w:rPr>
        <w:t>Pohl J</w:t>
      </w:r>
      <w:r w:rsidRPr="002D22AA">
        <w:rPr>
          <w:rFonts w:ascii="Book Antiqua" w:hAnsi="Book Antiqua" w:cs="宋体"/>
          <w:lang w:val="en-US"/>
        </w:rPr>
        <w:t xml:space="preserve">, Schneider A, Vogell H, Mayer G, Kaiser G, Ell C. Pancolonic chromoendoscopy with indigo carmine versus standard colonoscopy for </w:t>
      </w:r>
      <w:r w:rsidRPr="002D22AA">
        <w:rPr>
          <w:rFonts w:ascii="Book Antiqua" w:hAnsi="Book Antiqua" w:cs="宋体"/>
          <w:lang w:val="en-US"/>
        </w:rPr>
        <w:lastRenderedPageBreak/>
        <w:t xml:space="preserve">detection of neoplastic lesions: a randomised two-centre trial. </w:t>
      </w:r>
      <w:r w:rsidRPr="002D22AA">
        <w:rPr>
          <w:rFonts w:ascii="Book Antiqua" w:hAnsi="Book Antiqua" w:cs="宋体"/>
          <w:i/>
          <w:iCs/>
          <w:lang w:val="en-US"/>
        </w:rPr>
        <w:t>Gut</w:t>
      </w:r>
      <w:r w:rsidRPr="002D22AA">
        <w:rPr>
          <w:rFonts w:ascii="Book Antiqua" w:hAnsi="Book Antiqua" w:cs="宋体"/>
          <w:lang w:val="en-US"/>
        </w:rPr>
        <w:t xml:space="preserve"> 2011; </w:t>
      </w:r>
      <w:r w:rsidRPr="002D22AA">
        <w:rPr>
          <w:rFonts w:ascii="Book Antiqua" w:hAnsi="Book Antiqua" w:cs="宋体"/>
          <w:b/>
          <w:bCs/>
          <w:lang w:val="en-US"/>
        </w:rPr>
        <w:t>60</w:t>
      </w:r>
      <w:r w:rsidRPr="002D22AA">
        <w:rPr>
          <w:rFonts w:ascii="Book Antiqua" w:hAnsi="Book Antiqua" w:cs="宋体"/>
          <w:lang w:val="en-US"/>
        </w:rPr>
        <w:t>: 485-490 [PMID: 21159889 DOI: 10.1136/gut.2010.229534]</w:t>
      </w:r>
    </w:p>
    <w:p w14:paraId="53242B3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67 </w:t>
      </w:r>
      <w:r w:rsidRPr="002D22AA">
        <w:rPr>
          <w:rFonts w:ascii="Book Antiqua" w:hAnsi="Book Antiqua" w:cs="宋体"/>
          <w:b/>
          <w:bCs/>
          <w:lang w:val="en-US"/>
        </w:rPr>
        <w:t>Corte C</w:t>
      </w:r>
      <w:r w:rsidRPr="002D22AA">
        <w:rPr>
          <w:rFonts w:ascii="Book Antiqua" w:hAnsi="Book Antiqua" w:cs="宋体"/>
          <w:lang w:val="en-US"/>
        </w:rPr>
        <w:t xml:space="preserve">, Dahlenburg L, Selby W, Griffin S, Byrne C, Chua T, Kaffes A. Hyoscine butylbromide administered at the cecum increases polyp detection: a randomized double-blind placebo-controlled trial. </w:t>
      </w:r>
      <w:r w:rsidRPr="002D22AA">
        <w:rPr>
          <w:rFonts w:ascii="Book Antiqua" w:hAnsi="Book Antiqua" w:cs="宋体"/>
          <w:i/>
          <w:iCs/>
          <w:lang w:val="en-US"/>
        </w:rPr>
        <w:t>Endoscopy</w:t>
      </w:r>
      <w:r w:rsidRPr="002D22AA">
        <w:rPr>
          <w:rFonts w:ascii="Book Antiqua" w:hAnsi="Book Antiqua" w:cs="宋体"/>
          <w:lang w:val="en-US"/>
        </w:rPr>
        <w:t xml:space="preserve"> 2012; </w:t>
      </w:r>
      <w:r w:rsidRPr="002D22AA">
        <w:rPr>
          <w:rFonts w:ascii="Book Antiqua" w:hAnsi="Book Antiqua" w:cs="宋体"/>
          <w:b/>
          <w:bCs/>
          <w:lang w:val="en-US"/>
        </w:rPr>
        <w:t>44</w:t>
      </w:r>
      <w:r w:rsidRPr="002D22AA">
        <w:rPr>
          <w:rFonts w:ascii="Book Antiqua" w:hAnsi="Book Antiqua" w:cs="宋体"/>
          <w:lang w:val="en-US"/>
        </w:rPr>
        <w:t>: 917-922 [PMID: 22893135 DOI: 10.1055/s-0032-1310009]</w:t>
      </w:r>
    </w:p>
    <w:p w14:paraId="2D9A4A40"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68 </w:t>
      </w:r>
      <w:r w:rsidRPr="002D22AA">
        <w:rPr>
          <w:rFonts w:ascii="Book Antiqua" w:hAnsi="Book Antiqua" w:cs="宋体"/>
          <w:b/>
          <w:bCs/>
          <w:lang w:val="en-US"/>
        </w:rPr>
        <w:t>Ashraf I</w:t>
      </w:r>
      <w:r w:rsidRPr="002D22AA">
        <w:rPr>
          <w:rFonts w:ascii="Book Antiqua" w:hAnsi="Book Antiqua" w:cs="宋体"/>
          <w:lang w:val="en-US"/>
        </w:rPr>
        <w:t xml:space="preserve">, Ashraf S, Siddique S, Nguyen DL, Choudhary A, Bechtold ML. Hyoscine for polyp detection during colonoscopy: A meta-analysis and systematic review. </w:t>
      </w:r>
      <w:r w:rsidRPr="002D22AA">
        <w:rPr>
          <w:rFonts w:ascii="Book Antiqua" w:hAnsi="Book Antiqua" w:cs="宋体"/>
          <w:i/>
          <w:iCs/>
          <w:lang w:val="en-US"/>
        </w:rPr>
        <w:t>World J Gastrointest Endosc</w:t>
      </w:r>
      <w:r w:rsidRPr="002D22AA">
        <w:rPr>
          <w:rFonts w:ascii="Book Antiqua" w:hAnsi="Book Antiqua" w:cs="宋体"/>
          <w:lang w:val="en-US"/>
        </w:rPr>
        <w:t xml:space="preserve"> 2014; </w:t>
      </w:r>
      <w:r w:rsidRPr="002D22AA">
        <w:rPr>
          <w:rFonts w:ascii="Book Antiqua" w:hAnsi="Book Antiqua" w:cs="宋体"/>
          <w:b/>
          <w:bCs/>
          <w:lang w:val="en-US"/>
        </w:rPr>
        <w:t>6</w:t>
      </w:r>
      <w:r w:rsidRPr="002D22AA">
        <w:rPr>
          <w:rFonts w:ascii="Book Antiqua" w:hAnsi="Book Antiqua" w:cs="宋体"/>
          <w:lang w:val="en-US"/>
        </w:rPr>
        <w:t>: 549-554 [PMID: 25400869 DOI: 10.4253/wjge.v6.i11.549]</w:t>
      </w:r>
    </w:p>
    <w:p w14:paraId="131F435B"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69 </w:t>
      </w:r>
      <w:r w:rsidRPr="002D22AA">
        <w:rPr>
          <w:rFonts w:ascii="Book Antiqua" w:hAnsi="Book Antiqua" w:cs="宋体"/>
          <w:b/>
          <w:bCs/>
          <w:lang w:val="en-US"/>
        </w:rPr>
        <w:t>Madhoun MF</w:t>
      </w:r>
      <w:r w:rsidRPr="002D22AA">
        <w:rPr>
          <w:rFonts w:ascii="Book Antiqua" w:hAnsi="Book Antiqua" w:cs="宋体"/>
          <w:lang w:val="en-US"/>
        </w:rPr>
        <w:t xml:space="preserve">, Ali T, Tierney WM, Maple JT. Effect of hyoscine N-butylbromide on adenoma detection rate: meta-analysis of randomized clinical trials. </w:t>
      </w:r>
      <w:r w:rsidRPr="002D22AA">
        <w:rPr>
          <w:rFonts w:ascii="Book Antiqua" w:hAnsi="Book Antiqua" w:cs="宋体"/>
          <w:i/>
          <w:iCs/>
          <w:lang w:val="en-US"/>
        </w:rPr>
        <w:t>Dig Endosc</w:t>
      </w:r>
      <w:r w:rsidRPr="002D22AA">
        <w:rPr>
          <w:rFonts w:ascii="Book Antiqua" w:hAnsi="Book Antiqua" w:cs="宋体"/>
          <w:lang w:val="en-US"/>
        </w:rPr>
        <w:t xml:space="preserve"> 2015; </w:t>
      </w:r>
      <w:r w:rsidRPr="002D22AA">
        <w:rPr>
          <w:rFonts w:ascii="Book Antiqua" w:hAnsi="Book Antiqua" w:cs="宋体"/>
          <w:b/>
          <w:bCs/>
          <w:lang w:val="en-US"/>
        </w:rPr>
        <w:t>27</w:t>
      </w:r>
      <w:r w:rsidRPr="002D22AA">
        <w:rPr>
          <w:rFonts w:ascii="Book Antiqua" w:hAnsi="Book Antiqua" w:cs="宋体"/>
          <w:lang w:val="en-US"/>
        </w:rPr>
        <w:t>: 354-360 [PMID: 25115416 DOI: 10.1111/den.12340]</w:t>
      </w:r>
    </w:p>
    <w:p w14:paraId="3167C630"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70 </w:t>
      </w:r>
      <w:r w:rsidRPr="002D22AA">
        <w:rPr>
          <w:rFonts w:ascii="Book Antiqua" w:hAnsi="Book Antiqua" w:cs="宋体"/>
          <w:b/>
          <w:bCs/>
          <w:lang w:val="en-US"/>
        </w:rPr>
        <w:t>Rondonotti E</w:t>
      </w:r>
      <w:r w:rsidRPr="002D22AA">
        <w:rPr>
          <w:rFonts w:ascii="Book Antiqua" w:hAnsi="Book Antiqua" w:cs="宋体"/>
          <w:lang w:val="en-US"/>
        </w:rPr>
        <w:t xml:space="preserve">, Zolk O, Amato A, Paggi S, Baccarin A, Spinzi G, Radaelli F. The impact of hyoscine-N-butylbromide on adenoma detection during colonoscopy: meta-analysis of randomized, controlled studies. </w:t>
      </w:r>
      <w:r w:rsidRPr="002D22AA">
        <w:rPr>
          <w:rFonts w:ascii="Book Antiqua" w:hAnsi="Book Antiqua" w:cs="宋体"/>
          <w:i/>
          <w:iCs/>
          <w:lang w:val="en-US"/>
        </w:rPr>
        <w:t>Gastrointest Endosc</w:t>
      </w:r>
      <w:r w:rsidRPr="002D22AA">
        <w:rPr>
          <w:rFonts w:ascii="Book Antiqua" w:hAnsi="Book Antiqua" w:cs="宋体"/>
          <w:lang w:val="en-US"/>
        </w:rPr>
        <w:t xml:space="preserve"> 2014; </w:t>
      </w:r>
      <w:r w:rsidRPr="002D22AA">
        <w:rPr>
          <w:rFonts w:ascii="Book Antiqua" w:hAnsi="Book Antiqua" w:cs="宋体"/>
          <w:b/>
          <w:bCs/>
          <w:lang w:val="en-US"/>
        </w:rPr>
        <w:t>80</w:t>
      </w:r>
      <w:r w:rsidRPr="002D22AA">
        <w:rPr>
          <w:rFonts w:ascii="Book Antiqua" w:hAnsi="Book Antiqua" w:cs="宋体"/>
          <w:lang w:val="en-US"/>
        </w:rPr>
        <w:t>: 1103-12.e2 [PMID: 25053528 DOI: 10.1016/j.gie.2014.05.319]</w:t>
      </w:r>
    </w:p>
    <w:p w14:paraId="752AE7E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71 </w:t>
      </w:r>
      <w:r w:rsidRPr="002D22AA">
        <w:rPr>
          <w:rFonts w:ascii="Book Antiqua" w:hAnsi="Book Antiqua" w:cs="宋体"/>
          <w:b/>
          <w:bCs/>
          <w:lang w:val="en-US"/>
        </w:rPr>
        <w:t>Cui PJ</w:t>
      </w:r>
      <w:r w:rsidRPr="002D22AA">
        <w:rPr>
          <w:rFonts w:ascii="Book Antiqua" w:hAnsi="Book Antiqua" w:cs="宋体"/>
          <w:lang w:val="en-US"/>
        </w:rPr>
        <w:t xml:space="preserve">, Yao J, Han HZ, Zhao YJ, Yang J. Does hyoscine butylbromide really improve polyp detection during colonoscopy? A meta-analysis of randomized controlled trials. </w:t>
      </w:r>
      <w:r w:rsidRPr="002D22AA">
        <w:rPr>
          <w:rFonts w:ascii="Book Antiqua" w:hAnsi="Book Antiqua" w:cs="宋体"/>
          <w:i/>
          <w:iCs/>
          <w:lang w:val="en-US"/>
        </w:rPr>
        <w:t>World J Gastroenterol</w:t>
      </w:r>
      <w:r w:rsidRPr="002D22AA">
        <w:rPr>
          <w:rFonts w:ascii="Book Antiqua" w:hAnsi="Book Antiqua" w:cs="宋体"/>
          <w:lang w:val="en-US"/>
        </w:rPr>
        <w:t xml:space="preserve"> 2014; </w:t>
      </w:r>
      <w:r w:rsidRPr="002D22AA">
        <w:rPr>
          <w:rFonts w:ascii="Book Antiqua" w:hAnsi="Book Antiqua" w:cs="宋体"/>
          <w:b/>
          <w:bCs/>
          <w:lang w:val="en-US"/>
        </w:rPr>
        <w:t>20</w:t>
      </w:r>
      <w:r w:rsidRPr="002D22AA">
        <w:rPr>
          <w:rFonts w:ascii="Book Antiqua" w:hAnsi="Book Antiqua" w:cs="宋体"/>
          <w:lang w:val="en-US"/>
        </w:rPr>
        <w:t>: 7034-7039 [PMID: 24944499 DOI: 10.3748/wjg.v20.i22.7034]</w:t>
      </w:r>
    </w:p>
    <w:p w14:paraId="0A0F087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72 </w:t>
      </w:r>
      <w:r w:rsidRPr="002D22AA">
        <w:rPr>
          <w:rFonts w:ascii="Book Antiqua" w:hAnsi="Book Antiqua" w:cs="宋体"/>
          <w:b/>
          <w:bCs/>
          <w:lang w:val="en-US"/>
        </w:rPr>
        <w:t>Amato A</w:t>
      </w:r>
      <w:r w:rsidRPr="002D22AA">
        <w:rPr>
          <w:rFonts w:ascii="Book Antiqua" w:hAnsi="Book Antiqua" w:cs="宋体"/>
          <w:lang w:val="en-US"/>
        </w:rPr>
        <w:t xml:space="preserve">, Liotta R, Mulè F. Effects of menthol on circular smooth muscle of human colon: analysis of the mechanism of action. </w:t>
      </w:r>
      <w:r w:rsidRPr="002D22AA">
        <w:rPr>
          <w:rFonts w:ascii="Book Antiqua" w:hAnsi="Book Antiqua" w:cs="宋体"/>
          <w:i/>
          <w:iCs/>
          <w:lang w:val="en-US"/>
        </w:rPr>
        <w:t>Eur J Pharmacol</w:t>
      </w:r>
      <w:r w:rsidRPr="002D22AA">
        <w:rPr>
          <w:rFonts w:ascii="Book Antiqua" w:hAnsi="Book Antiqua" w:cs="宋体"/>
          <w:lang w:val="en-US"/>
        </w:rPr>
        <w:t xml:space="preserve"> 2014; </w:t>
      </w:r>
      <w:r w:rsidRPr="002D22AA">
        <w:rPr>
          <w:rFonts w:ascii="Book Antiqua" w:hAnsi="Book Antiqua" w:cs="宋体"/>
          <w:b/>
          <w:bCs/>
          <w:lang w:val="en-US"/>
        </w:rPr>
        <w:t>740</w:t>
      </w:r>
      <w:r w:rsidRPr="002D22AA">
        <w:rPr>
          <w:rFonts w:ascii="Book Antiqua" w:hAnsi="Book Antiqua" w:cs="宋体"/>
          <w:lang w:val="en-US"/>
        </w:rPr>
        <w:t>: 295-301 [PMID: 25046841 DOI: 10.1016/j.ejphar.2014.07.018]</w:t>
      </w:r>
    </w:p>
    <w:p w14:paraId="7DC4B9FC"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73 </w:t>
      </w:r>
      <w:r w:rsidRPr="002D22AA">
        <w:rPr>
          <w:rFonts w:ascii="Book Antiqua" w:hAnsi="Book Antiqua" w:cs="宋体"/>
          <w:b/>
          <w:bCs/>
          <w:lang w:val="en-US"/>
        </w:rPr>
        <w:t>Inoue K</w:t>
      </w:r>
      <w:r w:rsidRPr="002D22AA">
        <w:rPr>
          <w:rFonts w:ascii="Book Antiqua" w:hAnsi="Book Antiqua" w:cs="宋体"/>
          <w:lang w:val="en-US"/>
        </w:rPr>
        <w:t xml:space="preserve">, Dohi O, Gen Y, Jo M, Mazaki T, Tokita K, Yoshida N, Okayama T, Kamada K, Katada K, Uchiyama K, Ishikawa T, Handa O, Takagi T, Konishi H, Wakabayashi N, Yagi N, Naito Y, Itoh Y. L-menthol improves adenoma detection rate during colonoscopy: a randomized trial. </w:t>
      </w:r>
      <w:r w:rsidRPr="002D22AA">
        <w:rPr>
          <w:rFonts w:ascii="Book Antiqua" w:hAnsi="Book Antiqua" w:cs="宋体"/>
          <w:i/>
          <w:iCs/>
          <w:lang w:val="en-US"/>
        </w:rPr>
        <w:t>Endoscopy</w:t>
      </w:r>
      <w:r w:rsidRPr="002D22AA">
        <w:rPr>
          <w:rFonts w:ascii="Book Antiqua" w:hAnsi="Book Antiqua" w:cs="宋体"/>
          <w:lang w:val="en-US"/>
        </w:rPr>
        <w:t xml:space="preserve"> 2014; </w:t>
      </w:r>
      <w:r w:rsidRPr="002D22AA">
        <w:rPr>
          <w:rFonts w:ascii="Book Antiqua" w:hAnsi="Book Antiqua" w:cs="宋体"/>
          <w:b/>
          <w:bCs/>
          <w:lang w:val="en-US"/>
        </w:rPr>
        <w:t>46</w:t>
      </w:r>
      <w:r w:rsidRPr="002D22AA">
        <w:rPr>
          <w:rFonts w:ascii="Book Antiqua" w:hAnsi="Book Antiqua" w:cs="宋体"/>
          <w:lang w:val="en-US"/>
        </w:rPr>
        <w:t>: 196-202 [PMID: 24573731 DOI: 10.1055/s-0034-1365035]</w:t>
      </w:r>
    </w:p>
    <w:p w14:paraId="7F1FE2F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74 </w:t>
      </w:r>
      <w:r w:rsidRPr="002D22AA">
        <w:rPr>
          <w:rFonts w:ascii="Book Antiqua" w:hAnsi="Book Antiqua" w:cs="宋体"/>
          <w:b/>
          <w:bCs/>
          <w:lang w:val="en-US"/>
        </w:rPr>
        <w:t>Ng SC</w:t>
      </w:r>
      <w:r w:rsidRPr="002D22AA">
        <w:rPr>
          <w:rFonts w:ascii="Book Antiqua" w:hAnsi="Book Antiqua" w:cs="宋体"/>
          <w:lang w:val="en-US"/>
        </w:rPr>
        <w:t xml:space="preserve">, Tsoi KK, Hirai HW, Lee YT, Wu JC, Sung JJ, Chan FK, Lau JY. The efficacy of cap-assisted colonoscopy in polyp detection and cecal intubation: a </w:t>
      </w:r>
      <w:r w:rsidRPr="002D22AA">
        <w:rPr>
          <w:rFonts w:ascii="Book Antiqua" w:hAnsi="Book Antiqua" w:cs="宋体"/>
          <w:lang w:val="en-US"/>
        </w:rPr>
        <w:lastRenderedPageBreak/>
        <w:t xml:space="preserve">meta-analysis of randomized controlled trials. </w:t>
      </w:r>
      <w:r w:rsidRPr="002D22AA">
        <w:rPr>
          <w:rFonts w:ascii="Book Antiqua" w:hAnsi="Book Antiqua" w:cs="宋体"/>
          <w:i/>
          <w:iCs/>
          <w:lang w:val="en-US"/>
        </w:rPr>
        <w:t>Am J Gastroenterol</w:t>
      </w:r>
      <w:r w:rsidRPr="002D22AA">
        <w:rPr>
          <w:rFonts w:ascii="Book Antiqua" w:hAnsi="Book Antiqua" w:cs="宋体"/>
          <w:lang w:val="en-US"/>
        </w:rPr>
        <w:t xml:space="preserve"> 2012; </w:t>
      </w:r>
      <w:r w:rsidRPr="002D22AA">
        <w:rPr>
          <w:rFonts w:ascii="Book Antiqua" w:hAnsi="Book Antiqua" w:cs="宋体"/>
          <w:b/>
          <w:bCs/>
          <w:lang w:val="en-US"/>
        </w:rPr>
        <w:t>107</w:t>
      </w:r>
      <w:r w:rsidRPr="002D22AA">
        <w:rPr>
          <w:rFonts w:ascii="Book Antiqua" w:hAnsi="Book Antiqua" w:cs="宋体"/>
          <w:lang w:val="en-US"/>
        </w:rPr>
        <w:t>: 1165-1173 [PMID: 22664471 DOI: 10.1038/ajg.2012.135]</w:t>
      </w:r>
    </w:p>
    <w:p w14:paraId="0552350F"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75 </w:t>
      </w:r>
      <w:r w:rsidRPr="002D22AA">
        <w:rPr>
          <w:rFonts w:ascii="Book Antiqua" w:hAnsi="Book Antiqua" w:cs="宋体"/>
          <w:b/>
          <w:bCs/>
          <w:lang w:val="en-US"/>
        </w:rPr>
        <w:t>Biecker E</w:t>
      </w:r>
      <w:r w:rsidRPr="002D22AA">
        <w:rPr>
          <w:rFonts w:ascii="Book Antiqua" w:hAnsi="Book Antiqua" w:cs="宋体"/>
          <w:lang w:val="en-US"/>
        </w:rPr>
        <w:t xml:space="preserve">, Floer M, Heinecke A, Ströbel P, Böhme R, Schepke M, Meister T. Novel endocuff-assisted colonoscopy significantly increases the polyp detection rate: a randomized controlled trial. </w:t>
      </w:r>
      <w:r w:rsidRPr="002D22AA">
        <w:rPr>
          <w:rFonts w:ascii="Book Antiqua" w:hAnsi="Book Antiqua" w:cs="宋体"/>
          <w:i/>
          <w:iCs/>
          <w:lang w:val="en-US"/>
        </w:rPr>
        <w:t>J Clin Gastroenterol</w:t>
      </w:r>
      <w:r w:rsidRPr="002D22AA">
        <w:rPr>
          <w:rFonts w:ascii="Book Antiqua" w:hAnsi="Book Antiqua" w:cs="宋体"/>
          <w:lang w:val="en-US"/>
        </w:rPr>
        <w:t xml:space="preserve"> </w:t>
      </w:r>
      <w:r w:rsidRPr="00BF55BA">
        <w:rPr>
          <w:rFonts w:ascii="Book Antiqua" w:hAnsi="Book Antiqua" w:cs="宋体" w:hint="eastAsia"/>
          <w:lang w:val="en-US"/>
        </w:rPr>
        <w:t>2015</w:t>
      </w:r>
      <w:r w:rsidRPr="002D22AA">
        <w:rPr>
          <w:rFonts w:ascii="Book Antiqua" w:hAnsi="Book Antiqua" w:cs="宋体"/>
          <w:lang w:val="en-US"/>
        </w:rPr>
        <w:t xml:space="preserve">; </w:t>
      </w:r>
      <w:r w:rsidRPr="002D22AA">
        <w:rPr>
          <w:rFonts w:ascii="Book Antiqua" w:hAnsi="Book Antiqua" w:cs="宋体"/>
          <w:b/>
          <w:bCs/>
          <w:lang w:val="en-US"/>
        </w:rPr>
        <w:t>49</w:t>
      </w:r>
      <w:r w:rsidRPr="002D22AA">
        <w:rPr>
          <w:rFonts w:ascii="Book Antiqua" w:hAnsi="Book Antiqua" w:cs="宋体"/>
          <w:lang w:val="en-US"/>
        </w:rPr>
        <w:t>: 413-418 [PMID: 24921209 DOI: 10.1097/MCG.0000000000000166]</w:t>
      </w:r>
    </w:p>
    <w:p w14:paraId="3DCA3D84"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76 .- Hendel J, Mizrahi M, Hoffman A, Epshtein J, Ishaq S, Jacob H, Israeli E, Vilmann P, Hershcovici T, Rey JW, Tsvang E, Thielsen P, Neumann H, Goetz M, Siersema PD, Teubner D, Karstensen JG, Kiesslich R. 435 Prospective Randomized Multicenter Trial to Compare Adenoma Detection Rate of HD Colonoscopy With Standard HD Colonoscopy - Intermediate Results. Gastrointest Endosc 2015; 81: AB145–AB146 [DOI: 10.1016/j.gie.2015.03.1232]</w:t>
      </w:r>
    </w:p>
    <w:p w14:paraId="12A6CC38"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77 </w:t>
      </w:r>
      <w:r w:rsidRPr="002D22AA">
        <w:rPr>
          <w:rFonts w:ascii="Book Antiqua" w:hAnsi="Book Antiqua" w:cs="宋体"/>
          <w:b/>
          <w:bCs/>
          <w:lang w:val="en-US"/>
        </w:rPr>
        <w:t>Leufkens AM</w:t>
      </w:r>
      <w:r w:rsidRPr="002D22AA">
        <w:rPr>
          <w:rFonts w:ascii="Book Antiqua" w:hAnsi="Book Antiqua" w:cs="宋体"/>
          <w:lang w:val="en-US"/>
        </w:rPr>
        <w:t xml:space="preserve">,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 </w:t>
      </w:r>
      <w:r w:rsidRPr="002D22AA">
        <w:rPr>
          <w:rFonts w:ascii="Book Antiqua" w:hAnsi="Book Antiqua" w:cs="宋体"/>
          <w:i/>
          <w:iCs/>
          <w:lang w:val="en-US"/>
        </w:rPr>
        <w:t>Gastrointest Endosc</w:t>
      </w:r>
      <w:r w:rsidRPr="002D22AA">
        <w:rPr>
          <w:rFonts w:ascii="Book Antiqua" w:hAnsi="Book Antiqua" w:cs="宋体"/>
          <w:lang w:val="en-US"/>
        </w:rPr>
        <w:t xml:space="preserve"> 2011; </w:t>
      </w:r>
      <w:r w:rsidRPr="002D22AA">
        <w:rPr>
          <w:rFonts w:ascii="Book Antiqua" w:hAnsi="Book Antiqua" w:cs="宋体"/>
          <w:b/>
          <w:bCs/>
          <w:lang w:val="en-US"/>
        </w:rPr>
        <w:t>73</w:t>
      </w:r>
      <w:r w:rsidRPr="002D22AA">
        <w:rPr>
          <w:rFonts w:ascii="Book Antiqua" w:hAnsi="Book Antiqua" w:cs="宋体"/>
          <w:lang w:val="en-US"/>
        </w:rPr>
        <w:t>: 480-489 [PMID: 21067735 DOI: 10.1016/j.gie.2010.09.004]</w:t>
      </w:r>
    </w:p>
    <w:p w14:paraId="23F53CF6"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78 </w:t>
      </w:r>
      <w:r w:rsidRPr="002D22AA">
        <w:rPr>
          <w:rFonts w:ascii="Book Antiqua" w:hAnsi="Book Antiqua" w:cs="宋体"/>
          <w:b/>
          <w:bCs/>
          <w:lang w:val="en-US"/>
        </w:rPr>
        <w:t>Gralnek IM</w:t>
      </w:r>
      <w:r w:rsidRPr="002D22AA">
        <w:rPr>
          <w:rFonts w:ascii="Book Antiqua" w:hAnsi="Book Antiqua" w:cs="宋体"/>
          <w:lang w:val="en-US"/>
        </w:rPr>
        <w:t xml:space="preserve">, Siersema PD, Halpern Z, Segol O, Melhem A, Suissa A, Santo E, Sloyer A, Fenster J, Moons LM, Dik VK, D'Agostino RB, Rex DK. Standard forward-viewing colonoscopy versus full-spectrum endoscopy: an international, multicentre, randomised, tandem colonoscopy trial. </w:t>
      </w:r>
      <w:r w:rsidRPr="002D22AA">
        <w:rPr>
          <w:rFonts w:ascii="Book Antiqua" w:hAnsi="Book Antiqua" w:cs="宋体"/>
          <w:i/>
          <w:iCs/>
          <w:lang w:val="en-US"/>
        </w:rPr>
        <w:t>Lancet Oncol</w:t>
      </w:r>
      <w:r w:rsidRPr="002D22AA">
        <w:rPr>
          <w:rFonts w:ascii="Book Antiqua" w:hAnsi="Book Antiqua" w:cs="宋体"/>
          <w:lang w:val="en-US"/>
        </w:rPr>
        <w:t xml:space="preserve"> 2014; </w:t>
      </w:r>
      <w:r w:rsidRPr="002D22AA">
        <w:rPr>
          <w:rFonts w:ascii="Book Antiqua" w:hAnsi="Book Antiqua" w:cs="宋体"/>
          <w:b/>
          <w:bCs/>
          <w:lang w:val="en-US"/>
        </w:rPr>
        <w:t>15</w:t>
      </w:r>
      <w:r w:rsidRPr="002D22AA">
        <w:rPr>
          <w:rFonts w:ascii="Book Antiqua" w:hAnsi="Book Antiqua" w:cs="宋体"/>
          <w:lang w:val="en-US"/>
        </w:rPr>
        <w:t>: 353-360 [PMID: 24560453 DOI: 10.1016/S1470-2045(14)70020-8]</w:t>
      </w:r>
    </w:p>
    <w:p w14:paraId="12308130"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79 </w:t>
      </w:r>
      <w:r w:rsidRPr="002D22AA">
        <w:rPr>
          <w:rFonts w:ascii="Book Antiqua" w:hAnsi="Book Antiqua" w:cs="宋体"/>
          <w:b/>
          <w:bCs/>
          <w:lang w:val="en-US"/>
        </w:rPr>
        <w:t>Madhoun MF</w:t>
      </w:r>
      <w:r w:rsidRPr="002D22AA">
        <w:rPr>
          <w:rFonts w:ascii="Book Antiqua" w:hAnsi="Book Antiqua" w:cs="宋体"/>
          <w:lang w:val="en-US"/>
        </w:rPr>
        <w:t xml:space="preserve">, Tierney WM. The impact of video recording colonoscopy on adenoma detection rates.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127-133 [PMID: 21963062 DOI: 10.1016/j.gie.2011.07.048]</w:t>
      </w:r>
    </w:p>
    <w:p w14:paraId="69D8BD6A" w14:textId="77777777" w:rsidR="009434D4" w:rsidRPr="00FD4E37"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80 </w:t>
      </w:r>
      <w:r w:rsidRPr="002D22AA">
        <w:rPr>
          <w:rFonts w:ascii="Book Antiqua" w:hAnsi="Book Antiqua" w:cs="宋体"/>
          <w:b/>
          <w:bCs/>
          <w:lang w:val="en-US"/>
        </w:rPr>
        <w:t>Lee TJ</w:t>
      </w:r>
      <w:r w:rsidRPr="002D22AA">
        <w:rPr>
          <w:rFonts w:ascii="Book Antiqua" w:hAnsi="Book Antiqua" w:cs="宋体"/>
          <w:lang w:val="en-US"/>
        </w:rPr>
        <w:t xml:space="preserve">, Rees CJ, Blanks RG, Moss SM, Nickerson C, Wright KC, James PW, McNally RJ, Patnick J, Rutter MD. Colonoscopic factors associated with adenoma detection in a national colorectal cancer screening program. </w:t>
      </w:r>
      <w:r w:rsidRPr="00FD4E37">
        <w:rPr>
          <w:rFonts w:ascii="Book Antiqua" w:hAnsi="Book Antiqua" w:cs="宋体"/>
          <w:i/>
          <w:iCs/>
          <w:lang w:val="en-US"/>
        </w:rPr>
        <w:t>Endoscopy</w:t>
      </w:r>
      <w:r w:rsidRPr="00FD4E37">
        <w:rPr>
          <w:rFonts w:ascii="Book Antiqua" w:hAnsi="Book Antiqua" w:cs="宋体"/>
          <w:lang w:val="en-US"/>
        </w:rPr>
        <w:t xml:space="preserve"> 2014; </w:t>
      </w:r>
      <w:r w:rsidRPr="00FD4E37">
        <w:rPr>
          <w:rFonts w:ascii="Book Antiqua" w:hAnsi="Book Antiqua" w:cs="宋体"/>
          <w:b/>
          <w:bCs/>
          <w:lang w:val="en-US"/>
        </w:rPr>
        <w:t>46</w:t>
      </w:r>
      <w:r w:rsidRPr="00FD4E37">
        <w:rPr>
          <w:rFonts w:ascii="Book Antiqua" w:hAnsi="Book Antiqua" w:cs="宋体"/>
          <w:lang w:val="en-US"/>
        </w:rPr>
        <w:t>: 203-211 [PMID: 24473907 DOI: 10.1055/s-0033-1358831]</w:t>
      </w:r>
    </w:p>
    <w:p w14:paraId="3AE7877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lastRenderedPageBreak/>
        <w:t xml:space="preserve">81 </w:t>
      </w:r>
      <w:r w:rsidRPr="002D22AA">
        <w:rPr>
          <w:rFonts w:ascii="Book Antiqua" w:hAnsi="Book Antiqua" w:cs="宋体"/>
          <w:b/>
          <w:bCs/>
          <w:lang w:val="en-US"/>
        </w:rPr>
        <w:t>Leffler DA</w:t>
      </w:r>
      <w:r w:rsidRPr="002D22AA">
        <w:rPr>
          <w:rFonts w:ascii="Book Antiqua" w:hAnsi="Book Antiqua" w:cs="宋体"/>
          <w:lang w:val="en-US"/>
        </w:rPr>
        <w:t xml:space="preserve">, Kheraj R, Bhansali A, Yamanaka H, Neeman N, Sheth S, Sawhney M, Lamont JT, Aronson MD. Adenoma detection rates vary minimally with time of day and case rank: a prospective study of 2139 first screening colonoscopies. </w:t>
      </w:r>
      <w:r w:rsidRPr="002D22AA">
        <w:rPr>
          <w:rFonts w:ascii="Book Antiqua" w:hAnsi="Book Antiqua" w:cs="宋体"/>
          <w:i/>
          <w:iCs/>
          <w:lang w:val="en-US"/>
        </w:rPr>
        <w:t>Gastrointest Endosc</w:t>
      </w:r>
      <w:r w:rsidRPr="002D22AA">
        <w:rPr>
          <w:rFonts w:ascii="Book Antiqua" w:hAnsi="Book Antiqua" w:cs="宋体"/>
          <w:lang w:val="en-US"/>
        </w:rPr>
        <w:t xml:space="preserve"> 2012; </w:t>
      </w:r>
      <w:r w:rsidRPr="002D22AA">
        <w:rPr>
          <w:rFonts w:ascii="Book Antiqua" w:hAnsi="Book Antiqua" w:cs="宋体"/>
          <w:b/>
          <w:bCs/>
          <w:lang w:val="en-US"/>
        </w:rPr>
        <w:t>75</w:t>
      </w:r>
      <w:r w:rsidRPr="002D22AA">
        <w:rPr>
          <w:rFonts w:ascii="Book Antiqua" w:hAnsi="Book Antiqua" w:cs="宋体"/>
          <w:lang w:val="en-US"/>
        </w:rPr>
        <w:t>: 554-560 [PMID: 22341102 DOI: 10.1016/j.gie.2011.11.021]</w:t>
      </w:r>
    </w:p>
    <w:p w14:paraId="5F43BE2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82 </w:t>
      </w:r>
      <w:r w:rsidRPr="002D22AA">
        <w:rPr>
          <w:rFonts w:ascii="Book Antiqua" w:hAnsi="Book Antiqua" w:cs="宋体"/>
          <w:b/>
          <w:bCs/>
          <w:lang w:val="en-US"/>
        </w:rPr>
        <w:t>Paeck KH</w:t>
      </w:r>
      <w:r w:rsidRPr="002D22AA">
        <w:rPr>
          <w:rFonts w:ascii="Book Antiqua" w:hAnsi="Book Antiqua" w:cs="宋体"/>
          <w:lang w:val="en-US"/>
        </w:rPr>
        <w:t xml:space="preserve">, Heo WJ, Park DI, Kim YH, Lee SH, Lee CK, Eun CS, Han DS. Colonoscopy scheduling influences adenoma and polyp detection rates. </w:t>
      </w:r>
      <w:r w:rsidRPr="002D22AA">
        <w:rPr>
          <w:rFonts w:ascii="Book Antiqua" w:hAnsi="Book Antiqua" w:cs="宋体"/>
          <w:i/>
          <w:iCs/>
          <w:lang w:val="en-US"/>
        </w:rPr>
        <w:t>Hepatogastroenterology</w:t>
      </w:r>
      <w:r w:rsidRPr="002D22AA">
        <w:rPr>
          <w:rFonts w:ascii="Book Antiqua" w:hAnsi="Book Antiqua" w:cs="宋体"/>
          <w:lang w:val="en-US"/>
        </w:rPr>
        <w:t xml:space="preserve"> 2013; </w:t>
      </w:r>
      <w:r w:rsidRPr="002D22AA">
        <w:rPr>
          <w:rFonts w:ascii="Book Antiqua" w:hAnsi="Book Antiqua" w:cs="宋体"/>
          <w:b/>
          <w:bCs/>
          <w:lang w:val="en-US"/>
        </w:rPr>
        <w:t>60</w:t>
      </w:r>
      <w:r w:rsidRPr="002D22AA">
        <w:rPr>
          <w:rFonts w:ascii="Book Antiqua" w:hAnsi="Book Antiqua" w:cs="宋体"/>
          <w:lang w:val="en-US"/>
        </w:rPr>
        <w:t>: 1647-1652 [PMID: 24634936]</w:t>
      </w:r>
    </w:p>
    <w:p w14:paraId="44E30901"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83 </w:t>
      </w:r>
      <w:r w:rsidRPr="002D22AA">
        <w:rPr>
          <w:rFonts w:ascii="Book Antiqua" w:hAnsi="Book Antiqua" w:cs="宋体"/>
          <w:b/>
          <w:bCs/>
          <w:lang w:val="en-US"/>
        </w:rPr>
        <w:t>Choi HN</w:t>
      </w:r>
      <w:r w:rsidRPr="002D22AA">
        <w:rPr>
          <w:rFonts w:ascii="Book Antiqua" w:hAnsi="Book Antiqua" w:cs="宋体"/>
          <w:lang w:val="en-US"/>
        </w:rPr>
        <w:t xml:space="preserve">, Kim HH, Oh JS, Jang HS, Hwang HS, Kim EY, Kwon JG, Jung JT. [Factors influencing the miss rate of polyps in a tandem colonoscopy study]. </w:t>
      </w:r>
      <w:r w:rsidRPr="002D22AA">
        <w:rPr>
          <w:rFonts w:ascii="Book Antiqua" w:hAnsi="Book Antiqua" w:cs="宋体"/>
          <w:i/>
          <w:iCs/>
          <w:lang w:val="en-US"/>
        </w:rPr>
        <w:t>Korean J Gastroenterol</w:t>
      </w:r>
      <w:r w:rsidRPr="002D22AA">
        <w:rPr>
          <w:rFonts w:ascii="Book Antiqua" w:hAnsi="Book Antiqua" w:cs="宋体"/>
          <w:lang w:val="en-US"/>
        </w:rPr>
        <w:t xml:space="preserve"> 2014; </w:t>
      </w:r>
      <w:r w:rsidRPr="002D22AA">
        <w:rPr>
          <w:rFonts w:ascii="Book Antiqua" w:hAnsi="Book Antiqua" w:cs="宋体"/>
          <w:b/>
          <w:bCs/>
          <w:lang w:val="en-US"/>
        </w:rPr>
        <w:t>64</w:t>
      </w:r>
      <w:r w:rsidRPr="002D22AA">
        <w:rPr>
          <w:rFonts w:ascii="Book Antiqua" w:hAnsi="Book Antiqua" w:cs="宋体"/>
          <w:lang w:val="en-US"/>
        </w:rPr>
        <w:t>: 24-30 [PMID: 25073668]</w:t>
      </w:r>
    </w:p>
    <w:p w14:paraId="54DD4A99" w14:textId="77777777" w:rsidR="009434D4" w:rsidRPr="002D22AA" w:rsidRDefault="009434D4" w:rsidP="009434D4">
      <w:pPr>
        <w:spacing w:line="360" w:lineRule="auto"/>
        <w:jc w:val="both"/>
        <w:rPr>
          <w:rFonts w:ascii="Book Antiqua" w:hAnsi="Book Antiqua" w:cs="宋体"/>
          <w:lang w:val="en-US"/>
        </w:rPr>
      </w:pPr>
      <w:r w:rsidRPr="002D22AA">
        <w:rPr>
          <w:rFonts w:ascii="Book Antiqua" w:hAnsi="Book Antiqua" w:cs="宋体"/>
          <w:lang w:val="en-US"/>
        </w:rPr>
        <w:t xml:space="preserve">84 </w:t>
      </w:r>
      <w:r w:rsidRPr="002D22AA">
        <w:rPr>
          <w:rFonts w:ascii="Book Antiqua" w:hAnsi="Book Antiqua" w:cs="宋体"/>
          <w:b/>
          <w:bCs/>
          <w:lang w:val="en-US"/>
        </w:rPr>
        <w:t>Sanaka MR</w:t>
      </w:r>
      <w:r w:rsidRPr="002D22AA">
        <w:rPr>
          <w:rFonts w:ascii="Book Antiqua" w:hAnsi="Book Antiqua" w:cs="宋体"/>
          <w:lang w:val="en-US"/>
        </w:rPr>
        <w:t xml:space="preserve">, Parsi MA, Burke CA, Barnes D, Church J, Rizk M, Zein N, Joseph R, Thota PN, Lopez R, Kiran RP. Adenoma detection at colonoscopy by polypectomy in withdrawal only versus both insertion and withdrawal: a randomized controlled trial. </w:t>
      </w:r>
      <w:r w:rsidRPr="002D22AA">
        <w:rPr>
          <w:rFonts w:ascii="Book Antiqua" w:hAnsi="Book Antiqua" w:cs="宋体"/>
          <w:i/>
          <w:iCs/>
          <w:lang w:val="en-US"/>
        </w:rPr>
        <w:t>Surg Endosc</w:t>
      </w:r>
      <w:r w:rsidRPr="002D22AA">
        <w:rPr>
          <w:rFonts w:ascii="Book Antiqua" w:hAnsi="Book Antiqua" w:cs="宋体"/>
          <w:lang w:val="en-US"/>
        </w:rPr>
        <w:t xml:space="preserve"> 2015; </w:t>
      </w:r>
      <w:r w:rsidRPr="002D22AA">
        <w:rPr>
          <w:rFonts w:ascii="Book Antiqua" w:hAnsi="Book Antiqua" w:cs="宋体"/>
          <w:b/>
          <w:bCs/>
          <w:lang w:val="en-US"/>
        </w:rPr>
        <w:t>29</w:t>
      </w:r>
      <w:r w:rsidRPr="002D22AA">
        <w:rPr>
          <w:rFonts w:ascii="Book Antiqua" w:hAnsi="Book Antiqua" w:cs="宋体"/>
          <w:lang w:val="en-US"/>
        </w:rPr>
        <w:t>: 692-699 [PMID: 25037727 DOI: 10.1007/s00464-014-3723-3]</w:t>
      </w:r>
    </w:p>
    <w:p w14:paraId="2FB7C072" w14:textId="77296A85" w:rsidR="00D17E26" w:rsidRPr="00BF55BA" w:rsidRDefault="00D17E26" w:rsidP="00D17E26">
      <w:pPr>
        <w:wordWrap w:val="0"/>
        <w:spacing w:line="360" w:lineRule="auto"/>
        <w:ind w:left="361" w:hangingChars="150" w:hanging="361"/>
        <w:jc w:val="right"/>
        <w:rPr>
          <w:rFonts w:ascii="Book Antiqua" w:hAnsi="Book Antiqua"/>
          <w:lang w:val="en-US" w:eastAsia="zh-CN"/>
        </w:rPr>
      </w:pPr>
      <w:bookmarkStart w:id="473" w:name="OLE_LINK51"/>
      <w:bookmarkStart w:id="474" w:name="OLE_LINK52"/>
      <w:bookmarkStart w:id="475" w:name="OLE_LINK75"/>
      <w:bookmarkStart w:id="476" w:name="OLE_LINK120"/>
      <w:bookmarkStart w:id="477" w:name="OLE_LINK148"/>
      <w:bookmarkStart w:id="478" w:name="OLE_LINK72"/>
      <w:bookmarkStart w:id="479" w:name="OLE_LINK112"/>
      <w:bookmarkStart w:id="480" w:name="OLE_LINK320"/>
      <w:bookmarkStart w:id="481" w:name="OLE_LINK387"/>
      <w:bookmarkStart w:id="482" w:name="OLE_LINK183"/>
      <w:bookmarkStart w:id="483" w:name="OLE_LINK254"/>
      <w:bookmarkStart w:id="484" w:name="OLE_LINK149"/>
      <w:bookmarkStart w:id="485" w:name="OLE_LINK225"/>
      <w:bookmarkStart w:id="486" w:name="OLE_LINK207"/>
      <w:bookmarkStart w:id="487" w:name="OLE_LINK226"/>
      <w:bookmarkStart w:id="488" w:name="OLE_LINK212"/>
      <w:bookmarkStart w:id="489" w:name="OLE_LINK250"/>
      <w:bookmarkStart w:id="490" w:name="OLE_LINK281"/>
      <w:bookmarkStart w:id="491" w:name="OLE_LINK240"/>
      <w:bookmarkStart w:id="492" w:name="OLE_LINK282"/>
      <w:bookmarkStart w:id="493" w:name="OLE_LINK313"/>
      <w:bookmarkStart w:id="494" w:name="OLE_LINK304"/>
      <w:bookmarkStart w:id="495" w:name="OLE_LINK321"/>
      <w:bookmarkStart w:id="496" w:name="OLE_LINK385"/>
      <w:bookmarkStart w:id="497" w:name="OLE_LINK400"/>
      <w:bookmarkStart w:id="498" w:name="OLE_LINK346"/>
      <w:bookmarkStart w:id="499" w:name="OLE_LINK371"/>
      <w:bookmarkStart w:id="500" w:name="OLE_LINK334"/>
      <w:bookmarkStart w:id="501" w:name="OLE_LINK1830"/>
      <w:bookmarkStart w:id="502" w:name="OLE_LINK457"/>
      <w:bookmarkStart w:id="503" w:name="OLE_LINK288"/>
      <w:bookmarkStart w:id="504" w:name="OLE_LINK384"/>
      <w:bookmarkStart w:id="505" w:name="OLE_LINK379"/>
      <w:bookmarkStart w:id="506" w:name="OLE_LINK303"/>
      <w:bookmarkStart w:id="507" w:name="OLE_LINK450"/>
      <w:bookmarkStart w:id="508" w:name="OLE_LINK489"/>
      <w:bookmarkStart w:id="509" w:name="OLE_LINK535"/>
      <w:bookmarkStart w:id="510" w:name="OLE_LINK648"/>
      <w:bookmarkStart w:id="511" w:name="OLE_LINK686"/>
      <w:bookmarkStart w:id="512" w:name="OLE_LINK430"/>
      <w:bookmarkStart w:id="513" w:name="OLE_LINK471"/>
      <w:bookmarkStart w:id="514" w:name="OLE_LINK462"/>
      <w:bookmarkStart w:id="515" w:name="OLE_LINK519"/>
      <w:bookmarkStart w:id="516" w:name="OLE_LINK575"/>
      <w:bookmarkStart w:id="517" w:name="OLE_LINK491"/>
      <w:bookmarkStart w:id="518" w:name="OLE_LINK532"/>
      <w:bookmarkStart w:id="519" w:name="OLE_LINK572"/>
      <w:bookmarkStart w:id="520" w:name="OLE_LINK574"/>
      <w:bookmarkStart w:id="521" w:name="OLE_LINK480"/>
      <w:bookmarkStart w:id="522" w:name="OLE_LINK567"/>
      <w:bookmarkStart w:id="523" w:name="OLE_LINK2700"/>
      <w:bookmarkStart w:id="524" w:name="OLE_LINK639"/>
      <w:bookmarkStart w:id="525" w:name="OLE_LINK688"/>
      <w:bookmarkStart w:id="526" w:name="OLE_LINK722"/>
      <w:bookmarkStart w:id="527" w:name="OLE_LINK542"/>
      <w:bookmarkStart w:id="528" w:name="OLE_LINK589"/>
      <w:bookmarkStart w:id="529" w:name="OLE_LINK640"/>
      <w:bookmarkStart w:id="530" w:name="OLE_LINK714"/>
      <w:bookmarkStart w:id="531" w:name="OLE_LINK593"/>
      <w:bookmarkStart w:id="532" w:name="OLE_LINK716"/>
      <w:bookmarkStart w:id="533" w:name="OLE_LINK770"/>
      <w:bookmarkStart w:id="534" w:name="OLE_LINK801"/>
      <w:bookmarkStart w:id="535" w:name="OLE_LINK660"/>
      <w:bookmarkStart w:id="536" w:name="OLE_LINK739"/>
      <w:bookmarkStart w:id="537" w:name="OLE_LINK781"/>
      <w:bookmarkStart w:id="538" w:name="OLE_LINK833"/>
      <w:bookmarkStart w:id="539" w:name="OLE_LINK642"/>
      <w:bookmarkStart w:id="540" w:name="OLE_LINK700"/>
      <w:bookmarkStart w:id="541" w:name="OLE_LINK792"/>
      <w:bookmarkStart w:id="542" w:name="OLE_LINK2882"/>
      <w:bookmarkStart w:id="543" w:name="OLE_LINK836"/>
      <w:bookmarkStart w:id="544" w:name="OLE_LINK889"/>
      <w:bookmarkStart w:id="545" w:name="OLE_LINK782"/>
      <w:bookmarkStart w:id="546" w:name="OLE_LINK826"/>
      <w:bookmarkStart w:id="547" w:name="OLE_LINK865"/>
      <w:bookmarkStart w:id="548" w:name="OLE_LINK2898"/>
      <w:bookmarkStart w:id="549" w:name="OLE_LINK856"/>
      <w:bookmarkStart w:id="550" w:name="OLE_LINK908"/>
      <w:bookmarkStart w:id="551" w:name="OLE_LINK980"/>
      <w:bookmarkStart w:id="552" w:name="OLE_LINK1018"/>
      <w:bookmarkStart w:id="553" w:name="OLE_LINK1076"/>
      <w:bookmarkStart w:id="554" w:name="OLE_LINK1106"/>
      <w:bookmarkStart w:id="555" w:name="OLE_LINK891"/>
      <w:bookmarkStart w:id="556" w:name="OLE_LINK943"/>
      <w:bookmarkStart w:id="557" w:name="OLE_LINK981"/>
      <w:bookmarkStart w:id="558" w:name="OLE_LINK1030"/>
      <w:bookmarkStart w:id="559" w:name="OLE_LINK847"/>
      <w:bookmarkStart w:id="560" w:name="OLE_LINK909"/>
      <w:bookmarkStart w:id="561" w:name="OLE_LINK898"/>
      <w:bookmarkStart w:id="562" w:name="OLE_LINK906"/>
      <w:bookmarkStart w:id="563" w:name="OLE_LINK992"/>
      <w:bookmarkStart w:id="564" w:name="OLE_LINK993"/>
      <w:bookmarkStart w:id="565" w:name="OLE_LINK1052"/>
      <w:bookmarkStart w:id="566" w:name="OLE_LINK946"/>
      <w:bookmarkStart w:id="567" w:name="OLE_LINK911"/>
      <w:bookmarkStart w:id="568" w:name="OLE_LINK930"/>
      <w:bookmarkStart w:id="569" w:name="OLE_LINK1059"/>
      <w:bookmarkStart w:id="570" w:name="OLE_LINK1137"/>
      <w:bookmarkStart w:id="571" w:name="OLE_LINK1167"/>
      <w:bookmarkStart w:id="572" w:name="OLE_LINK1200"/>
      <w:bookmarkStart w:id="573" w:name="OLE_LINK1241"/>
      <w:bookmarkStart w:id="574" w:name="OLE_LINK1288"/>
      <w:bookmarkStart w:id="575" w:name="OLE_LINK1056"/>
      <w:bookmarkStart w:id="576" w:name="OLE_LINK1158"/>
      <w:bookmarkStart w:id="577" w:name="OLE_LINK1169"/>
      <w:bookmarkStart w:id="578" w:name="OLE_LINK1060"/>
      <w:bookmarkStart w:id="579" w:name="OLE_LINK1185"/>
      <w:bookmarkStart w:id="580" w:name="OLE_LINK1172"/>
      <w:bookmarkStart w:id="581" w:name="OLE_LINK1176"/>
      <w:bookmarkStart w:id="582" w:name="OLE_LINK1373"/>
      <w:bookmarkStart w:id="583" w:name="OLE_LINK1410"/>
      <w:bookmarkStart w:id="584" w:name="OLE_LINK1448"/>
      <w:bookmarkStart w:id="585" w:name="OLE_LINK1492"/>
      <w:bookmarkStart w:id="586" w:name="OLE_LINK1585"/>
      <w:bookmarkStart w:id="587" w:name="OLE_LINK1622"/>
      <w:bookmarkStart w:id="588" w:name="OLE_LINK1661"/>
      <w:bookmarkStart w:id="589" w:name="OLE_LINK1691"/>
      <w:bookmarkStart w:id="590" w:name="OLE_LINK1346"/>
      <w:bookmarkStart w:id="591" w:name="OLE_LINK1349"/>
      <w:bookmarkStart w:id="592" w:name="OLE_LINK1462"/>
      <w:bookmarkStart w:id="593" w:name="OLE_LINK1531"/>
      <w:bookmarkStart w:id="594" w:name="OLE_LINK1344"/>
      <w:bookmarkStart w:id="595" w:name="OLE_LINK1384"/>
      <w:bookmarkStart w:id="596" w:name="OLE_LINK1457"/>
      <w:bookmarkStart w:id="597" w:name="OLE_LINK1591"/>
      <w:bookmarkStart w:id="598" w:name="OLE_LINK1370"/>
      <w:bookmarkStart w:id="599" w:name="OLE_LINK1443"/>
      <w:bookmarkStart w:id="600" w:name="OLE_LINK1472"/>
      <w:bookmarkStart w:id="601" w:name="OLE_LINK1503"/>
      <w:bookmarkStart w:id="602" w:name="OLE_LINK1390"/>
      <w:bookmarkStart w:id="603" w:name="OLE_LINK1490"/>
      <w:bookmarkStart w:id="604" w:name="OLE_LINK1576"/>
      <w:bookmarkStart w:id="605" w:name="OLE_LINK1618"/>
      <w:bookmarkStart w:id="606" w:name="OLE_LINK1650"/>
      <w:bookmarkStart w:id="607" w:name="OLE_LINK1721"/>
      <w:bookmarkStart w:id="608" w:name="OLE_LINK1565"/>
      <w:bookmarkStart w:id="609" w:name="OLE_LINK1619"/>
      <w:bookmarkStart w:id="610" w:name="OLE_LINK1671"/>
      <w:bookmarkStart w:id="611" w:name="OLE_LINK1716"/>
      <w:bookmarkStart w:id="612" w:name="OLE_LINK1761"/>
      <w:bookmarkStart w:id="613" w:name="OLE_LINK1586"/>
      <w:bookmarkStart w:id="614" w:name="OLE_LINK1593"/>
      <w:bookmarkStart w:id="615" w:name="OLE_LINK1630"/>
      <w:bookmarkStart w:id="616" w:name="OLE_LINK1699"/>
      <w:bookmarkStart w:id="617" w:name="OLE_LINK1736"/>
      <w:bookmarkStart w:id="618" w:name="OLE_LINK1792"/>
      <w:bookmarkStart w:id="619" w:name="OLE_LINK1825"/>
      <w:bookmarkStart w:id="620" w:name="OLE_LINK1865"/>
      <w:bookmarkStart w:id="621" w:name="OLE_LINK1692"/>
      <w:bookmarkStart w:id="622" w:name="OLE_LINK1808"/>
      <w:bookmarkStart w:id="623" w:name="OLE_LINK1862"/>
      <w:bookmarkStart w:id="624" w:name="OLE_LINK1859"/>
      <w:bookmarkStart w:id="625" w:name="OLE_LINK1901"/>
      <w:bookmarkStart w:id="626" w:name="OLE_LINK1718"/>
      <w:bookmarkStart w:id="627" w:name="OLE_LINK1841"/>
      <w:bookmarkStart w:id="628" w:name="OLE_LINK1879"/>
      <w:bookmarkStart w:id="629" w:name="OLE_LINK1916"/>
      <w:bookmarkStart w:id="630" w:name="OLE_LINK1960"/>
      <w:bookmarkStart w:id="631" w:name="OLE_LINK1834"/>
      <w:bookmarkStart w:id="632" w:name="OLE_LINK2027"/>
      <w:bookmarkStart w:id="633" w:name="OLE_LINK2056"/>
      <w:bookmarkStart w:id="634" w:name="OLE_LINK1800"/>
      <w:bookmarkStart w:id="635" w:name="OLE_LINK1870"/>
      <w:bookmarkStart w:id="636" w:name="OLE_LINK1883"/>
      <w:bookmarkStart w:id="637" w:name="OLE_LINK1890"/>
      <w:bookmarkStart w:id="638" w:name="OLE_LINK1922"/>
      <w:bookmarkStart w:id="639" w:name="OLE_LINK1943"/>
      <w:bookmarkStart w:id="640" w:name="OLE_LINK1970"/>
      <w:bookmarkStart w:id="641" w:name="OLE_LINK1983"/>
      <w:bookmarkStart w:id="642" w:name="OLE_LINK2031"/>
      <w:bookmarkStart w:id="643" w:name="OLE_LINK2066"/>
      <w:bookmarkStart w:id="644" w:name="OLE_LINK2094"/>
      <w:bookmarkStart w:id="645" w:name="OLE_LINK2136"/>
      <w:bookmarkStart w:id="646" w:name="OLE_LINK2192"/>
      <w:bookmarkStart w:id="647" w:name="OLE_LINK1984"/>
      <w:bookmarkStart w:id="648" w:name="OLE_LINK2040"/>
      <w:bookmarkStart w:id="649" w:name="OLE_LINK2087"/>
      <w:bookmarkStart w:id="650" w:name="OLE_LINK2131"/>
      <w:bookmarkStart w:id="651" w:name="OLE_LINK2167"/>
      <w:bookmarkStart w:id="652" w:name="OLE_LINK2211"/>
      <w:bookmarkStart w:id="653" w:name="OLE_LINK2265"/>
      <w:bookmarkStart w:id="654" w:name="OLE_LINK2274"/>
      <w:bookmarkStart w:id="655" w:name="OLE_LINK2071"/>
      <w:bookmarkStart w:id="656" w:name="OLE_LINK3374"/>
      <w:bookmarkStart w:id="657" w:name="OLE_LINK3410"/>
      <w:bookmarkStart w:id="658" w:name="OLE_LINK1997"/>
      <w:bookmarkStart w:id="659" w:name="OLE_LINK2043"/>
      <w:bookmarkStart w:id="660" w:name="OLE_LINK2133"/>
      <w:bookmarkStart w:id="661" w:name="OLE_LINK2181"/>
      <w:bookmarkStart w:id="662" w:name="OLE_LINK2100"/>
      <w:bookmarkStart w:id="663" w:name="OLE_LINK2101"/>
      <w:bookmarkStart w:id="664" w:name="OLE_LINK2128"/>
      <w:bookmarkStart w:id="665" w:name="OLE_LINK3357"/>
      <w:bookmarkStart w:id="666" w:name="OLE_LINK2139"/>
      <w:bookmarkStart w:id="667" w:name="OLE_LINK2219"/>
      <w:bookmarkStart w:id="668" w:name="OLE_LINK2248"/>
      <w:bookmarkStart w:id="669" w:name="OLE_LINK2281"/>
      <w:bookmarkStart w:id="670" w:name="OLE_LINK2294"/>
      <w:bookmarkStart w:id="671" w:name="OLE_LINK2395"/>
      <w:bookmarkStart w:id="672" w:name="OLE_LINK2148"/>
      <w:bookmarkStart w:id="673" w:name="OLE_LINK2354"/>
      <w:bookmarkStart w:id="674" w:name="OLE_LINK2273"/>
      <w:bookmarkStart w:id="675" w:name="OLE_LINK2314"/>
      <w:bookmarkStart w:id="676" w:name="OLE_LINK2240"/>
      <w:bookmarkStart w:id="677" w:name="OLE_LINK2290"/>
      <w:bookmarkEnd w:id="469"/>
      <w:bookmarkEnd w:id="470"/>
      <w:r w:rsidRPr="00BF55BA">
        <w:rPr>
          <w:rFonts w:ascii="Book Antiqua" w:hAnsi="Book Antiqua"/>
          <w:b/>
          <w:bCs/>
          <w:lang w:val="en-US"/>
        </w:rPr>
        <w:t>P-Reviewer:</w:t>
      </w:r>
      <w:r w:rsidR="00BF55BA" w:rsidRPr="00BF55BA">
        <w:rPr>
          <w:rFonts w:ascii="Book Antiqua" w:hAnsi="Book Antiqua"/>
          <w:b/>
          <w:bCs/>
          <w:lang w:val="en-US"/>
        </w:rPr>
        <w:t xml:space="preserve"> </w:t>
      </w:r>
      <w:r w:rsidRPr="00BF55BA">
        <w:rPr>
          <w:rFonts w:ascii="Book Antiqua" w:hAnsi="Book Antiqua"/>
          <w:bCs/>
          <w:lang w:val="en-US" w:eastAsia="zh-CN"/>
        </w:rPr>
        <w:t>Hayanga</w:t>
      </w:r>
      <w:r w:rsidRPr="00BF55BA">
        <w:rPr>
          <w:rFonts w:ascii="Book Antiqua" w:hAnsi="Book Antiqua" w:hint="eastAsia"/>
          <w:bCs/>
          <w:lang w:val="en-US" w:eastAsia="zh-CN"/>
        </w:rPr>
        <w:t xml:space="preserve"> </w:t>
      </w:r>
      <w:r w:rsidRPr="00BF55BA">
        <w:rPr>
          <w:rFonts w:ascii="Book Antiqua" w:hAnsi="Book Antiqua"/>
          <w:bCs/>
          <w:lang w:val="en-US" w:eastAsia="zh-CN"/>
        </w:rPr>
        <w:t>JA</w:t>
      </w:r>
      <w:r w:rsidRPr="00BF55BA">
        <w:rPr>
          <w:rFonts w:ascii="Book Antiqua" w:hAnsi="Book Antiqua" w:hint="eastAsia"/>
          <w:bCs/>
          <w:lang w:val="en-US" w:eastAsia="zh-CN"/>
        </w:rPr>
        <w:t xml:space="preserve">, </w:t>
      </w:r>
      <w:r w:rsidRPr="00BF55BA">
        <w:rPr>
          <w:rFonts w:ascii="Book Antiqua" w:hAnsi="Book Antiqua"/>
          <w:bCs/>
          <w:lang w:val="en-US" w:eastAsia="zh-CN"/>
        </w:rPr>
        <w:t>Lassandro</w:t>
      </w:r>
      <w:r w:rsidRPr="00BF55BA">
        <w:rPr>
          <w:rFonts w:ascii="Book Antiqua" w:hAnsi="Book Antiqua"/>
          <w:bCs/>
          <w:lang w:val="en-US"/>
        </w:rPr>
        <w:t xml:space="preserve"> </w:t>
      </w:r>
      <w:r w:rsidRPr="00BF55BA">
        <w:rPr>
          <w:rFonts w:ascii="Book Antiqua" w:hAnsi="Book Antiqua" w:hint="eastAsia"/>
          <w:bCs/>
          <w:lang w:val="en-US" w:eastAsia="zh-CN"/>
        </w:rPr>
        <w:t xml:space="preserve">F, </w:t>
      </w:r>
      <w:r w:rsidRPr="00BF55BA">
        <w:rPr>
          <w:rFonts w:ascii="Book Antiqua" w:hAnsi="Book Antiqua"/>
          <w:bCs/>
          <w:lang w:val="en-US" w:eastAsia="zh-CN"/>
        </w:rPr>
        <w:t>Lin</w:t>
      </w:r>
      <w:r w:rsidRPr="00BF55BA">
        <w:rPr>
          <w:rFonts w:ascii="Book Antiqua" w:hAnsi="Book Antiqua" w:hint="eastAsia"/>
          <w:bCs/>
          <w:lang w:val="en-US" w:eastAsia="zh-CN"/>
        </w:rPr>
        <w:t xml:space="preserve"> JK</w:t>
      </w:r>
      <w:r w:rsidRPr="00BF55BA">
        <w:rPr>
          <w:rFonts w:ascii="Book Antiqua" w:hAnsi="Book Antiqua" w:hint="eastAsia"/>
          <w:b/>
          <w:bCs/>
          <w:lang w:val="en-US" w:eastAsia="zh-CN"/>
        </w:rPr>
        <w:t xml:space="preserve"> </w:t>
      </w:r>
      <w:r w:rsidRPr="00BF55BA">
        <w:rPr>
          <w:rFonts w:ascii="Book Antiqua" w:hAnsi="Book Antiqua"/>
          <w:b/>
          <w:bCs/>
          <w:lang w:val="en-US"/>
        </w:rPr>
        <w:t>S-Editor:</w:t>
      </w:r>
      <w:r w:rsidRPr="00BF55BA">
        <w:rPr>
          <w:rFonts w:ascii="Book Antiqua" w:hAnsi="Book Antiqua"/>
          <w:lang w:val="en-US"/>
        </w:rPr>
        <w:t xml:space="preserve"> </w:t>
      </w:r>
      <w:r w:rsidRPr="00BF55BA">
        <w:rPr>
          <w:rFonts w:ascii="Book Antiqua" w:hAnsi="Book Antiqua" w:hint="eastAsia"/>
          <w:lang w:val="en-US"/>
        </w:rPr>
        <w:t>Yu J</w:t>
      </w:r>
      <w:r w:rsidRPr="00BF55BA">
        <w:rPr>
          <w:rFonts w:ascii="Book Antiqua" w:hAnsi="Book Antiqua"/>
          <w:lang w:val="en-US"/>
        </w:rPr>
        <w:t xml:space="preserve"> </w:t>
      </w:r>
    </w:p>
    <w:p w14:paraId="7B96CB43" w14:textId="1173B89A" w:rsidR="00FF24FC" w:rsidRPr="00BF55BA" w:rsidRDefault="00D17E26" w:rsidP="00D17E26">
      <w:pPr>
        <w:spacing w:line="360" w:lineRule="auto"/>
        <w:ind w:left="361" w:hangingChars="150" w:hanging="361"/>
        <w:jc w:val="right"/>
        <w:rPr>
          <w:rFonts w:ascii="Book Antiqua" w:hAnsi="Book Antiqua"/>
          <w:b/>
          <w:bCs/>
          <w:lang w:val="es-ES_tradnl"/>
        </w:rPr>
      </w:pPr>
      <w:r w:rsidRPr="00BF55BA">
        <w:rPr>
          <w:rFonts w:ascii="Book Antiqua" w:hAnsi="Book Antiqua"/>
          <w:b/>
          <w:bCs/>
          <w:lang w:val="es-ES_tradnl"/>
        </w:rPr>
        <w:t>L-Editor:</w:t>
      </w:r>
      <w:r w:rsidR="00BF55BA" w:rsidRPr="00BF55BA">
        <w:rPr>
          <w:rFonts w:ascii="Book Antiqua" w:hAnsi="Book Antiqua"/>
          <w:lang w:val="es-ES_tradnl"/>
        </w:rPr>
        <w:t xml:space="preserve"> </w:t>
      </w:r>
      <w:r w:rsidRPr="00BF55BA">
        <w:rPr>
          <w:rFonts w:ascii="Book Antiqua" w:hAnsi="Book Antiqua"/>
          <w:b/>
          <w:bCs/>
          <w:lang w:val="es-ES_tradnl"/>
        </w:rPr>
        <w:t>E-Editor:</w:t>
      </w:r>
    </w:p>
    <w:p w14:paraId="19514D2C" w14:textId="77777777" w:rsidR="00FF24FC" w:rsidRPr="00BF55BA" w:rsidRDefault="00FF24FC">
      <w:pPr>
        <w:rPr>
          <w:rFonts w:ascii="Book Antiqua" w:hAnsi="Book Antiqua"/>
          <w:b/>
          <w:bCs/>
          <w:lang w:val="es-ES_tradnl"/>
        </w:rPr>
      </w:pPr>
      <w:r w:rsidRPr="00BF55BA">
        <w:rPr>
          <w:rFonts w:ascii="Book Antiqua" w:hAnsi="Book Antiqua"/>
          <w:b/>
          <w:bCs/>
          <w:lang w:val="es-ES_tradnl"/>
        </w:rPr>
        <w:br w:type="page"/>
      </w:r>
    </w:p>
    <w:p w14:paraId="6A11965C" w14:textId="05150E88" w:rsidR="00D17E26" w:rsidRPr="00BF55BA" w:rsidRDefault="00D17E26" w:rsidP="00FF24FC">
      <w:pPr>
        <w:spacing w:line="360" w:lineRule="auto"/>
        <w:ind w:left="361" w:hangingChars="150" w:hanging="361"/>
        <w:jc w:val="right"/>
        <w:rPr>
          <w:rFonts w:ascii="Book Antiqua" w:hAnsi="Book Antiqua"/>
          <w:b/>
          <w:bCs/>
          <w:lang w:val="es-ES_tradnl" w:eastAsia="zh-CN"/>
        </w:rPr>
      </w:pPr>
    </w:p>
    <w:p w14:paraId="67BD9B04" w14:textId="6FF0D2EC" w:rsidR="000A3901" w:rsidRPr="000A3901" w:rsidRDefault="000A3901" w:rsidP="00FF24FC">
      <w:pPr>
        <w:adjustRightInd w:val="0"/>
        <w:snapToGrid w:val="0"/>
        <w:spacing w:line="360" w:lineRule="auto"/>
        <w:jc w:val="both"/>
        <w:rPr>
          <w:rFonts w:ascii="Book Antiqua" w:hAnsi="Book Antiqua" w:hint="eastAsia"/>
          <w:b/>
          <w:lang w:val="es-ES_tradnl" w:eastAsia="zh-CN"/>
        </w:rPr>
      </w:pPr>
      <w:r w:rsidRPr="000A3901">
        <w:rPr>
          <w:rFonts w:ascii="Book Antiqua" w:hAnsi="Book Antiqua" w:hint="eastAsia"/>
          <w:b/>
          <w:lang w:val="es-ES_tradnl" w:eastAsia="zh-CN"/>
        </w:rPr>
        <w:t>A</w:t>
      </w:r>
    </w:p>
    <w:p w14:paraId="13DB1E26" w14:textId="582047C2" w:rsidR="000A3901" w:rsidRPr="00BF55BA" w:rsidRDefault="000A3901" w:rsidP="00FF24FC">
      <w:pPr>
        <w:adjustRightInd w:val="0"/>
        <w:snapToGrid w:val="0"/>
        <w:spacing w:line="360" w:lineRule="auto"/>
        <w:jc w:val="both"/>
        <w:rPr>
          <w:rFonts w:ascii="Book Antiqua" w:hAnsi="Book Antiqua"/>
          <w:b/>
          <w:lang w:val="en-GB" w:eastAsia="zh-CN"/>
        </w:rPr>
      </w:pPr>
      <w:r w:rsidRPr="00BF55BA">
        <w:rPr>
          <w:rFonts w:ascii="Book Antiqua" w:hAnsi="Book Antiqua"/>
          <w:b/>
          <w:bCs/>
          <w:noProof/>
          <w:lang w:val="en-US" w:eastAsia="zh-CN"/>
        </w:rPr>
        <w:drawing>
          <wp:inline distT="0" distB="0" distL="0" distR="0" wp14:anchorId="696DC0E7" wp14:editId="52B43E0F">
            <wp:extent cx="5400040" cy="4318000"/>
            <wp:effectExtent l="0" t="0" r="0" b="6350"/>
            <wp:docPr id="2" name="图片 2" descr="C:\Users\baishideng-2014\Desktop\revised-jyu\3-25\20784\20784-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20784\20784-Figures\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318000"/>
                    </a:xfrm>
                    <a:prstGeom prst="rect">
                      <a:avLst/>
                    </a:prstGeom>
                    <a:noFill/>
                    <a:ln>
                      <a:noFill/>
                    </a:ln>
                  </pic:spPr>
                </pic:pic>
              </a:graphicData>
            </a:graphic>
          </wp:inline>
        </w:drawing>
      </w:r>
    </w:p>
    <w:p w14:paraId="0F936B41" w14:textId="3A0684B6" w:rsidR="00FF24FC" w:rsidRPr="00BF55BA" w:rsidRDefault="000A3901">
      <w:pPr>
        <w:rPr>
          <w:rFonts w:ascii="Book Antiqua" w:hAnsi="Book Antiqua"/>
          <w:b/>
          <w:lang w:val="en-GB" w:eastAsia="zh-CN"/>
        </w:rPr>
      </w:pPr>
      <w:r>
        <w:rPr>
          <w:rFonts w:ascii="Book Antiqua" w:hAnsi="Book Antiqua" w:hint="eastAsia"/>
          <w:b/>
          <w:lang w:val="en-GB" w:eastAsia="zh-CN"/>
        </w:rPr>
        <w:t>B</w:t>
      </w:r>
      <w:r w:rsidR="00FF24FC" w:rsidRPr="00BF55BA">
        <w:rPr>
          <w:rFonts w:ascii="Book Antiqua" w:hAnsi="Book Antiqua"/>
          <w:b/>
          <w:lang w:val="en-GB" w:eastAsia="zh-CN"/>
        </w:rPr>
        <w:br w:type="page"/>
      </w:r>
    </w:p>
    <w:p w14:paraId="053D900B" w14:textId="07C12D57" w:rsidR="00FF24FC" w:rsidRDefault="00FF24FC"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lastRenderedPageBreak/>
        <w:drawing>
          <wp:inline distT="0" distB="0" distL="0" distR="0" wp14:anchorId="0A159A2B" wp14:editId="0CA3DAEF">
            <wp:extent cx="5400040" cy="4318134"/>
            <wp:effectExtent l="0" t="0" r="0" b="6350"/>
            <wp:docPr id="3" name="图片 3" descr="C:\Users\baishideng-2014\Desktop\revised-jyu\3-25\20784\20784-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20784\20784-Figures\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318134"/>
                    </a:xfrm>
                    <a:prstGeom prst="rect">
                      <a:avLst/>
                    </a:prstGeom>
                    <a:noFill/>
                    <a:ln>
                      <a:noFill/>
                    </a:ln>
                  </pic:spPr>
                </pic:pic>
              </a:graphicData>
            </a:graphic>
          </wp:inline>
        </w:drawing>
      </w:r>
    </w:p>
    <w:p w14:paraId="271E0CD7" w14:textId="46DF5BF6" w:rsidR="000A3901" w:rsidRDefault="000A3901"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C</w:t>
      </w:r>
    </w:p>
    <w:p w14:paraId="5F0234CB" w14:textId="72B03C3D" w:rsidR="000A3901" w:rsidRDefault="000A3901"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lastRenderedPageBreak/>
        <w:drawing>
          <wp:inline distT="0" distB="0" distL="0" distR="0" wp14:anchorId="6E03F0F6" wp14:editId="1FFA6AAC">
            <wp:extent cx="5400040" cy="4318000"/>
            <wp:effectExtent l="0" t="0" r="0" b="6350"/>
            <wp:docPr id="4" name="图片 4" descr="C:\Users\baishideng-2014\Desktop\revised-jyu\3-25\20784\20784-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20784\20784-Figures\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318000"/>
                    </a:xfrm>
                    <a:prstGeom prst="rect">
                      <a:avLst/>
                    </a:prstGeom>
                    <a:noFill/>
                    <a:ln>
                      <a:noFill/>
                    </a:ln>
                  </pic:spPr>
                </pic:pic>
              </a:graphicData>
            </a:graphic>
          </wp:inline>
        </w:drawing>
      </w:r>
    </w:p>
    <w:p w14:paraId="64DB05EC" w14:textId="46E8027B" w:rsidR="000A3901" w:rsidRDefault="000A3901"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D</w:t>
      </w:r>
    </w:p>
    <w:p w14:paraId="417F2CD7" w14:textId="2B242D3F" w:rsidR="000A3901" w:rsidRPr="00BF55BA" w:rsidRDefault="000A3901" w:rsidP="00FF24FC">
      <w:pPr>
        <w:adjustRightInd w:val="0"/>
        <w:snapToGrid w:val="0"/>
        <w:spacing w:line="360" w:lineRule="auto"/>
        <w:jc w:val="both"/>
        <w:rPr>
          <w:rFonts w:ascii="Book Antiqua" w:hAnsi="Book Antiqua"/>
          <w:b/>
          <w:lang w:val="en-GB" w:eastAsia="zh-CN"/>
        </w:rPr>
      </w:pPr>
      <w:r w:rsidRPr="00BF55BA">
        <w:rPr>
          <w:rFonts w:ascii="Book Antiqua" w:hAnsi="Book Antiqua"/>
          <w:b/>
          <w:noProof/>
          <w:lang w:val="en-US" w:eastAsia="zh-CN"/>
        </w:rPr>
        <w:lastRenderedPageBreak/>
        <w:drawing>
          <wp:inline distT="0" distB="0" distL="0" distR="0" wp14:anchorId="25E8A706" wp14:editId="1506D3CA">
            <wp:extent cx="5400040" cy="4318000"/>
            <wp:effectExtent l="0" t="0" r="0" b="6350"/>
            <wp:docPr id="5" name="图片 5" descr="C:\Users\baishideng-2014\Desktop\revised-jyu\3-25\20784\20784-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20784\20784-Figures\Figure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318000"/>
                    </a:xfrm>
                    <a:prstGeom prst="rect">
                      <a:avLst/>
                    </a:prstGeom>
                    <a:noFill/>
                    <a:ln>
                      <a:noFill/>
                    </a:ln>
                  </pic:spPr>
                </pic:pic>
              </a:graphicData>
            </a:graphic>
          </wp:inline>
        </w:drawing>
      </w:r>
    </w:p>
    <w:p w14:paraId="47475E01" w14:textId="229970CB" w:rsidR="000A3901" w:rsidRPr="000A3901" w:rsidRDefault="000A3901" w:rsidP="000A3901">
      <w:pPr>
        <w:adjustRightInd w:val="0"/>
        <w:snapToGrid w:val="0"/>
        <w:spacing w:line="360" w:lineRule="auto"/>
        <w:jc w:val="both"/>
        <w:rPr>
          <w:rFonts w:ascii="Book Antiqua" w:hAnsi="Book Antiqua"/>
          <w:b/>
          <w:lang w:val="en-GB" w:eastAsia="zh-CN"/>
        </w:rPr>
      </w:pPr>
      <w:r w:rsidRPr="000A3901">
        <w:rPr>
          <w:rFonts w:ascii="Book Antiqua" w:hAnsi="Book Antiqua"/>
          <w:b/>
          <w:lang w:val="en-GB"/>
        </w:rPr>
        <w:t xml:space="preserve">Figure 1 Tubular adenoma </w:t>
      </w:r>
      <w:r>
        <w:rPr>
          <w:rFonts w:ascii="Book Antiqua" w:hAnsi="Book Antiqua" w:hint="eastAsia"/>
          <w:b/>
          <w:lang w:val="en-GB" w:eastAsia="zh-CN"/>
        </w:rPr>
        <w:t xml:space="preserve">and </w:t>
      </w:r>
      <w:r w:rsidRPr="000A3901">
        <w:rPr>
          <w:rFonts w:ascii="Book Antiqua" w:hAnsi="Book Antiqua"/>
          <w:b/>
          <w:lang w:val="en-GB" w:eastAsia="zh-CN"/>
        </w:rPr>
        <w:t xml:space="preserve">small sessile serrated adenoma </w:t>
      </w:r>
      <w:r>
        <w:rPr>
          <w:rFonts w:ascii="Book Antiqua" w:hAnsi="Book Antiqua" w:hint="eastAsia"/>
          <w:b/>
          <w:lang w:val="en-GB" w:eastAsia="zh-CN"/>
        </w:rPr>
        <w:t xml:space="preserve">under </w:t>
      </w:r>
      <w:r w:rsidRPr="000A3901">
        <w:rPr>
          <w:rFonts w:ascii="Book Antiqua" w:hAnsi="Book Antiqua"/>
          <w:b/>
          <w:lang w:val="en-GB"/>
        </w:rPr>
        <w:t>white light</w:t>
      </w:r>
      <w:r>
        <w:rPr>
          <w:rFonts w:ascii="Book Antiqua" w:hAnsi="Book Antiqua" w:hint="eastAsia"/>
          <w:b/>
          <w:lang w:val="en-GB" w:eastAsia="zh-CN"/>
        </w:rPr>
        <w:t xml:space="preserve"> (A, C) and </w:t>
      </w:r>
      <w:r w:rsidR="00FF24FC" w:rsidRPr="00BF55BA">
        <w:rPr>
          <w:rFonts w:ascii="Book Antiqua" w:hAnsi="Book Antiqua"/>
          <w:b/>
          <w:lang w:val="en-GB"/>
        </w:rPr>
        <w:t>narrow-band imaging</w:t>
      </w:r>
      <w:r>
        <w:rPr>
          <w:rFonts w:ascii="Book Antiqua" w:hAnsi="Book Antiqua" w:hint="eastAsia"/>
          <w:b/>
          <w:lang w:val="en-GB" w:eastAsia="zh-CN"/>
        </w:rPr>
        <w:t xml:space="preserve"> (B, D), respectively.</w:t>
      </w:r>
    </w:p>
    <w:p w14:paraId="698A30A1" w14:textId="55E725CA" w:rsidR="00FF24FC" w:rsidRPr="000A3901" w:rsidRDefault="00FF24FC" w:rsidP="000A3901">
      <w:pPr>
        <w:adjustRightInd w:val="0"/>
        <w:snapToGrid w:val="0"/>
        <w:spacing w:line="360" w:lineRule="auto"/>
        <w:jc w:val="both"/>
        <w:rPr>
          <w:rFonts w:ascii="Book Antiqua" w:hAnsi="Book Antiqua"/>
          <w:b/>
          <w:lang w:val="en-GB"/>
        </w:rPr>
      </w:pPr>
    </w:p>
    <w:p w14:paraId="377FE84D" w14:textId="77777777" w:rsidR="00FF24FC" w:rsidRPr="00BF55BA" w:rsidRDefault="00FF24FC">
      <w:pPr>
        <w:rPr>
          <w:rFonts w:ascii="Book Antiqua" w:hAnsi="Book Antiqua"/>
          <w:b/>
          <w:lang w:val="en-GB" w:eastAsia="zh-CN"/>
        </w:rPr>
      </w:pPr>
      <w:r w:rsidRPr="00BF55BA">
        <w:rPr>
          <w:rFonts w:ascii="Book Antiqua" w:hAnsi="Book Antiqua"/>
          <w:b/>
          <w:lang w:val="en-GB" w:eastAsia="zh-CN"/>
        </w:rPr>
        <w:br w:type="page"/>
      </w:r>
    </w:p>
    <w:p w14:paraId="31A02668" w14:textId="7388DEF4" w:rsidR="00FF24FC" w:rsidRPr="00BF55BA" w:rsidRDefault="002E719B" w:rsidP="00FF24FC">
      <w:pPr>
        <w:adjustRightInd w:val="0"/>
        <w:snapToGrid w:val="0"/>
        <w:spacing w:line="360" w:lineRule="auto"/>
        <w:jc w:val="both"/>
        <w:rPr>
          <w:rFonts w:ascii="Book Antiqua" w:hAnsi="Book Antiqua"/>
          <w:b/>
          <w:lang w:val="en-GB" w:eastAsia="zh-CN"/>
        </w:rPr>
      </w:pPr>
      <w:r>
        <w:rPr>
          <w:rFonts w:ascii="Book Antiqua" w:hAnsi="Book Antiqua" w:hint="eastAsia"/>
          <w:b/>
          <w:lang w:val="en-GB" w:eastAsia="zh-CN"/>
        </w:rPr>
        <w:lastRenderedPageBreak/>
        <w:t>A</w:t>
      </w:r>
    </w:p>
    <w:p w14:paraId="2866FF27" w14:textId="5CA795D2" w:rsidR="00FF24FC" w:rsidRPr="00BF55BA" w:rsidRDefault="00FF24FC" w:rsidP="00FF24FC">
      <w:pPr>
        <w:adjustRightInd w:val="0"/>
        <w:snapToGrid w:val="0"/>
        <w:spacing w:line="360" w:lineRule="auto"/>
        <w:jc w:val="both"/>
        <w:rPr>
          <w:rFonts w:ascii="Book Antiqua" w:hAnsi="Book Antiqua"/>
          <w:b/>
          <w:lang w:val="en-GB" w:eastAsia="zh-CN"/>
        </w:rPr>
      </w:pPr>
      <w:r w:rsidRPr="00BF55BA">
        <w:rPr>
          <w:rFonts w:ascii="Book Antiqua" w:hAnsi="Book Antiqua"/>
          <w:b/>
          <w:noProof/>
          <w:lang w:val="en-US" w:eastAsia="zh-CN"/>
        </w:rPr>
        <w:drawing>
          <wp:inline distT="0" distB="0" distL="0" distR="0" wp14:anchorId="0A802D48" wp14:editId="07628C35">
            <wp:extent cx="5400040" cy="3883545"/>
            <wp:effectExtent l="0" t="0" r="0" b="3175"/>
            <wp:docPr id="6" name="图片 6" descr="C:\Users\baishideng-2014\Desktop\revised-jyu\3-25\20784\20784-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20784\20784-Figures\Figure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83545"/>
                    </a:xfrm>
                    <a:prstGeom prst="rect">
                      <a:avLst/>
                    </a:prstGeom>
                    <a:noFill/>
                    <a:ln>
                      <a:noFill/>
                    </a:ln>
                  </pic:spPr>
                </pic:pic>
              </a:graphicData>
            </a:graphic>
          </wp:inline>
        </w:drawing>
      </w:r>
    </w:p>
    <w:p w14:paraId="64DE3438" w14:textId="26529A4C" w:rsidR="002E719B" w:rsidRDefault="002E719B"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B</w:t>
      </w:r>
    </w:p>
    <w:p w14:paraId="3B8632AB" w14:textId="422F5388" w:rsidR="002E719B" w:rsidRDefault="002E719B"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drawing>
          <wp:inline distT="0" distB="0" distL="0" distR="0" wp14:anchorId="2CA455A9" wp14:editId="3776F249">
            <wp:extent cx="2857500" cy="2143125"/>
            <wp:effectExtent l="0" t="0" r="0" b="9525"/>
            <wp:docPr id="7" name="图片 7" descr="C:\Users\baishideng-2014\Desktop\revised-jyu\3-25\20784\20784-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3-25\20784\20784-Figures\Figure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6939B5B4" w14:textId="2BE28724" w:rsidR="002E719B" w:rsidRDefault="002E719B"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C</w:t>
      </w:r>
    </w:p>
    <w:p w14:paraId="65FCBCC4" w14:textId="5A06FAA5" w:rsidR="002E719B" w:rsidRDefault="002E719B"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drawing>
          <wp:inline distT="0" distB="0" distL="0" distR="0" wp14:anchorId="58CA7477" wp14:editId="7CA9C34D">
            <wp:extent cx="5400040" cy="1561465"/>
            <wp:effectExtent l="0" t="0" r="0" b="635"/>
            <wp:docPr id="8" name="图片 8" descr="C:\Users\baishideng-2014\Desktop\revised-jyu\3-25\20784\20784-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3-25\20784\20784-Figures\Figur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561465"/>
                    </a:xfrm>
                    <a:prstGeom prst="rect">
                      <a:avLst/>
                    </a:prstGeom>
                    <a:noFill/>
                    <a:ln>
                      <a:noFill/>
                    </a:ln>
                  </pic:spPr>
                </pic:pic>
              </a:graphicData>
            </a:graphic>
          </wp:inline>
        </w:drawing>
      </w:r>
    </w:p>
    <w:p w14:paraId="17B648E7" w14:textId="6A3CED80" w:rsidR="002E719B" w:rsidRDefault="002E719B"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D</w:t>
      </w:r>
    </w:p>
    <w:p w14:paraId="471776FF" w14:textId="59241A0B" w:rsidR="002E719B" w:rsidRDefault="002E719B"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lastRenderedPageBreak/>
        <w:drawing>
          <wp:inline distT="0" distB="0" distL="0" distR="0" wp14:anchorId="5907EB9D" wp14:editId="11B804DC">
            <wp:extent cx="5400040" cy="4876165"/>
            <wp:effectExtent l="0" t="0" r="0" b="635"/>
            <wp:docPr id="9" name="图片 9" descr="C:\Users\baishideng-2014\Desktop\revised-jyu\3-25\20784\20784-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3-25\20784\20784-Figures\Figure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876165"/>
                    </a:xfrm>
                    <a:prstGeom prst="rect">
                      <a:avLst/>
                    </a:prstGeom>
                    <a:noFill/>
                    <a:ln>
                      <a:noFill/>
                    </a:ln>
                  </pic:spPr>
                </pic:pic>
              </a:graphicData>
            </a:graphic>
          </wp:inline>
        </w:drawing>
      </w:r>
    </w:p>
    <w:p w14:paraId="392A0153" w14:textId="59857DB6" w:rsidR="003D3E2E" w:rsidRDefault="003D3E2E" w:rsidP="00FF24FC">
      <w:pPr>
        <w:adjustRightInd w:val="0"/>
        <w:snapToGrid w:val="0"/>
        <w:spacing w:line="360" w:lineRule="auto"/>
        <w:jc w:val="both"/>
        <w:rPr>
          <w:rFonts w:ascii="Book Antiqua" w:hAnsi="Book Antiqua" w:hint="eastAsia"/>
          <w:b/>
          <w:lang w:val="en-GB" w:eastAsia="zh-CN"/>
        </w:rPr>
      </w:pPr>
      <w:r>
        <w:rPr>
          <w:rFonts w:ascii="Book Antiqua" w:hAnsi="Book Antiqua" w:hint="eastAsia"/>
          <w:b/>
          <w:lang w:val="en-GB" w:eastAsia="zh-CN"/>
        </w:rPr>
        <w:t>E</w:t>
      </w:r>
    </w:p>
    <w:p w14:paraId="1B81B18F" w14:textId="713482E2" w:rsidR="003D3E2E" w:rsidRDefault="003D3E2E" w:rsidP="00FF24FC">
      <w:pPr>
        <w:adjustRightInd w:val="0"/>
        <w:snapToGrid w:val="0"/>
        <w:spacing w:line="360" w:lineRule="auto"/>
        <w:jc w:val="both"/>
        <w:rPr>
          <w:rFonts w:ascii="Book Antiqua" w:hAnsi="Book Antiqua" w:hint="eastAsia"/>
          <w:b/>
          <w:lang w:val="en-GB" w:eastAsia="zh-CN"/>
        </w:rPr>
      </w:pPr>
      <w:r w:rsidRPr="00BF55BA">
        <w:rPr>
          <w:rFonts w:ascii="Book Antiqua" w:hAnsi="Book Antiqua"/>
          <w:b/>
          <w:noProof/>
          <w:lang w:val="en-US" w:eastAsia="zh-CN"/>
        </w:rPr>
        <w:drawing>
          <wp:inline distT="0" distB="0" distL="0" distR="0" wp14:anchorId="068E1B28" wp14:editId="2609D09B">
            <wp:extent cx="5400040" cy="2666365"/>
            <wp:effectExtent l="0" t="0" r="0" b="635"/>
            <wp:docPr id="10" name="图片 10" descr="C:\Users\baishideng-2014\Desktop\revised-jyu\3-25\20784\20784-Figure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3-25\20784\20784-Figures\Figure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666365"/>
                    </a:xfrm>
                    <a:prstGeom prst="rect">
                      <a:avLst/>
                    </a:prstGeom>
                    <a:noFill/>
                    <a:ln>
                      <a:noFill/>
                    </a:ln>
                  </pic:spPr>
                </pic:pic>
              </a:graphicData>
            </a:graphic>
          </wp:inline>
        </w:drawing>
      </w:r>
    </w:p>
    <w:p w14:paraId="0857F7E7" w14:textId="202FA14A" w:rsidR="003D3E2E" w:rsidRPr="003D3E2E" w:rsidRDefault="00FF24FC" w:rsidP="003D3E2E">
      <w:pPr>
        <w:adjustRightInd w:val="0"/>
        <w:snapToGrid w:val="0"/>
        <w:spacing w:line="360" w:lineRule="auto"/>
        <w:jc w:val="both"/>
        <w:rPr>
          <w:rFonts w:ascii="Book Antiqua" w:hAnsi="Book Antiqua"/>
          <w:b/>
          <w:lang w:val="en-GB" w:eastAsia="zh-CN"/>
        </w:rPr>
      </w:pPr>
      <w:r w:rsidRPr="00BF55BA">
        <w:rPr>
          <w:rFonts w:ascii="Book Antiqua" w:hAnsi="Book Antiqua"/>
          <w:b/>
          <w:lang w:val="en-GB"/>
        </w:rPr>
        <w:t xml:space="preserve">Figure </w:t>
      </w:r>
      <w:r w:rsidR="00935595">
        <w:rPr>
          <w:rFonts w:ascii="Book Antiqua" w:hAnsi="Book Antiqua" w:hint="eastAsia"/>
          <w:b/>
          <w:lang w:val="en-GB" w:eastAsia="zh-CN"/>
        </w:rPr>
        <w:t xml:space="preserve">2 </w:t>
      </w:r>
      <w:r w:rsidRPr="00BF55BA">
        <w:rPr>
          <w:rFonts w:ascii="Book Antiqua" w:hAnsi="Book Antiqua"/>
          <w:b/>
          <w:lang w:val="en-GB"/>
        </w:rPr>
        <w:t>Endoscuff</w:t>
      </w:r>
      <w:r w:rsidR="002E719B">
        <w:rPr>
          <w:rFonts w:ascii="Book Antiqua" w:hAnsi="Book Antiqua" w:hint="eastAsia"/>
          <w:b/>
          <w:lang w:val="en-GB" w:eastAsia="zh-CN"/>
        </w:rPr>
        <w:t xml:space="preserve"> (A), </w:t>
      </w:r>
      <w:r w:rsidRPr="00BF55BA">
        <w:rPr>
          <w:rFonts w:ascii="Book Antiqua" w:hAnsi="Book Antiqua"/>
          <w:b/>
          <w:lang w:val="en-GB"/>
        </w:rPr>
        <w:t>Third-Eye retroscope</w:t>
      </w:r>
      <w:r w:rsidR="002E719B">
        <w:rPr>
          <w:rFonts w:ascii="Book Antiqua" w:hAnsi="Book Antiqua" w:hint="eastAsia"/>
          <w:b/>
          <w:lang w:val="en-GB" w:eastAsia="zh-CN"/>
        </w:rPr>
        <w:t xml:space="preserve"> (B), </w:t>
      </w:r>
      <w:r w:rsidRPr="00BF55BA">
        <w:rPr>
          <w:rFonts w:ascii="Book Antiqua" w:hAnsi="Book Antiqua"/>
          <w:b/>
          <w:lang w:val="en-GB"/>
        </w:rPr>
        <w:t>Third-Eye panoramic</w:t>
      </w:r>
      <w:r w:rsidR="002E719B">
        <w:rPr>
          <w:rFonts w:ascii="Book Antiqua" w:hAnsi="Book Antiqua" w:hint="eastAsia"/>
          <w:b/>
          <w:lang w:val="en-GB" w:eastAsia="zh-CN"/>
        </w:rPr>
        <w:t xml:space="preserve"> (C)</w:t>
      </w:r>
      <w:r w:rsidR="003D3E2E">
        <w:rPr>
          <w:rFonts w:ascii="Book Antiqua" w:hAnsi="Book Antiqua" w:hint="eastAsia"/>
          <w:b/>
          <w:lang w:val="en-GB" w:eastAsia="zh-CN"/>
        </w:rPr>
        <w:t>,</w:t>
      </w:r>
      <w:r w:rsidR="002E719B">
        <w:rPr>
          <w:rFonts w:ascii="Book Antiqua" w:hAnsi="Book Antiqua" w:hint="eastAsia"/>
          <w:b/>
          <w:lang w:val="en-GB" w:eastAsia="zh-CN"/>
        </w:rPr>
        <w:t xml:space="preserve"> </w:t>
      </w:r>
      <w:r w:rsidR="002E719B" w:rsidRPr="00BF55BA">
        <w:rPr>
          <w:rFonts w:ascii="Book Antiqua" w:hAnsi="Book Antiqua"/>
          <w:b/>
          <w:lang w:val="en-GB"/>
        </w:rPr>
        <w:t xml:space="preserve">full </w:t>
      </w:r>
      <w:r w:rsidRPr="00BF55BA">
        <w:rPr>
          <w:rFonts w:ascii="Book Antiqua" w:hAnsi="Book Antiqua"/>
          <w:b/>
          <w:lang w:val="en-GB"/>
        </w:rPr>
        <w:t>spectrum endoscopy (</w:t>
      </w:r>
      <w:r w:rsidR="002E719B">
        <w:rPr>
          <w:rFonts w:ascii="Book Antiqua" w:hAnsi="Book Antiqua" w:hint="eastAsia"/>
          <w:b/>
          <w:lang w:val="en-GB" w:eastAsia="zh-CN"/>
        </w:rPr>
        <w:t>D</w:t>
      </w:r>
      <w:r w:rsidR="003D3E2E">
        <w:rPr>
          <w:rFonts w:ascii="Book Antiqua" w:hAnsi="Book Antiqua" w:hint="eastAsia"/>
          <w:b/>
          <w:lang w:val="en-GB" w:eastAsia="zh-CN"/>
        </w:rPr>
        <w:t>:</w:t>
      </w:r>
      <w:r w:rsidR="002E719B">
        <w:rPr>
          <w:rFonts w:ascii="Book Antiqua" w:hAnsi="Book Antiqua" w:hint="eastAsia"/>
          <w:b/>
          <w:lang w:val="en-GB" w:eastAsia="zh-CN"/>
        </w:rPr>
        <w:t xml:space="preserve"> </w:t>
      </w:r>
      <w:r w:rsidRPr="00BF55BA">
        <w:rPr>
          <w:rFonts w:ascii="Book Antiqua" w:hAnsi="Book Antiqua"/>
          <w:b/>
          <w:lang w:val="en-GB"/>
        </w:rPr>
        <w:t>endoscope, processor and image</w:t>
      </w:r>
      <w:r w:rsidR="003D3E2E">
        <w:rPr>
          <w:rFonts w:ascii="Book Antiqua" w:hAnsi="Book Antiqua" w:hint="eastAsia"/>
          <w:b/>
          <w:lang w:val="en-GB" w:eastAsia="zh-CN"/>
        </w:rPr>
        <w:t xml:space="preserve">; E: </w:t>
      </w:r>
      <w:r w:rsidR="003D3E2E" w:rsidRPr="003D3E2E">
        <w:rPr>
          <w:rFonts w:ascii="Book Antiqua" w:hAnsi="Book Antiqua"/>
          <w:b/>
          <w:lang w:val="en-GB" w:eastAsia="zh-CN"/>
        </w:rPr>
        <w:t>endoscopic view</w:t>
      </w:r>
      <w:r w:rsidRPr="00BF55BA">
        <w:rPr>
          <w:rFonts w:ascii="Book Antiqua" w:hAnsi="Book Antiqua"/>
          <w:b/>
          <w:lang w:val="en-GB"/>
        </w:rPr>
        <w:t>)</w:t>
      </w:r>
      <w:r w:rsidR="003D3E2E">
        <w:rPr>
          <w:rFonts w:ascii="Book Antiqua" w:hAnsi="Book Antiqua" w:hint="eastAsia"/>
          <w:b/>
          <w:lang w:val="en-GB" w:eastAsia="zh-CN"/>
        </w:rPr>
        <w:t>.</w:t>
      </w:r>
    </w:p>
    <w:p w14:paraId="43387DC6" w14:textId="4574763D" w:rsidR="00FF24FC" w:rsidRPr="003D3E2E" w:rsidRDefault="00FF24FC" w:rsidP="002E719B">
      <w:pPr>
        <w:adjustRightInd w:val="0"/>
        <w:snapToGrid w:val="0"/>
        <w:spacing w:line="360" w:lineRule="auto"/>
        <w:jc w:val="both"/>
        <w:rPr>
          <w:rFonts w:ascii="Book Antiqua" w:hAnsi="Book Antiqua"/>
          <w:b/>
          <w:lang w:val="en-GB" w:eastAsia="zh-CN"/>
        </w:rPr>
      </w:pPr>
    </w:p>
    <w:p w14:paraId="2C3F965D" w14:textId="77777777" w:rsidR="00FF24FC" w:rsidRPr="00BF55BA" w:rsidRDefault="00FF24FC">
      <w:pPr>
        <w:rPr>
          <w:rFonts w:ascii="Book Antiqua" w:hAnsi="Book Antiqua"/>
          <w:b/>
          <w:lang w:val="en-GB" w:eastAsia="zh-CN"/>
        </w:rPr>
      </w:pPr>
      <w:r w:rsidRPr="00BF55BA">
        <w:rPr>
          <w:rFonts w:ascii="Book Antiqua" w:hAnsi="Book Antiqua"/>
          <w:b/>
          <w:lang w:val="en-GB" w:eastAsia="zh-CN"/>
        </w:rPr>
        <w:br w:type="page"/>
      </w:r>
    </w:p>
    <w:p w14:paraId="76419D28" w14:textId="3BEE1F0D" w:rsidR="00FF24FC" w:rsidRPr="00BF55BA" w:rsidRDefault="00FF24FC" w:rsidP="00FF24FC">
      <w:pPr>
        <w:adjustRightInd w:val="0"/>
        <w:snapToGrid w:val="0"/>
        <w:spacing w:line="360" w:lineRule="auto"/>
        <w:jc w:val="both"/>
        <w:rPr>
          <w:rFonts w:ascii="Book Antiqua" w:hAnsi="Book Antiqua"/>
          <w:b/>
          <w:lang w:val="en-GB" w:eastAsia="zh-CN"/>
        </w:rPr>
      </w:pPr>
    </w:p>
    <w:p w14:paraId="7388068B"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446FF177"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158F3C86" w14:textId="77777777" w:rsidR="00DB093E" w:rsidRPr="00935595" w:rsidRDefault="00DB093E" w:rsidP="00FF24FC">
      <w:pPr>
        <w:adjustRightInd w:val="0"/>
        <w:snapToGrid w:val="0"/>
        <w:spacing w:line="360" w:lineRule="auto"/>
        <w:jc w:val="both"/>
        <w:rPr>
          <w:rFonts w:ascii="Book Antiqua" w:hAnsi="Book Antiqua"/>
          <w:b/>
          <w:lang w:val="en-GB" w:eastAsia="zh-CN"/>
        </w:rPr>
      </w:pPr>
    </w:p>
    <w:p w14:paraId="33118F70"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43B87C5A"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1787592C"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3E74A39C" w14:textId="77777777" w:rsidR="00DB093E" w:rsidRPr="00BF55BA" w:rsidRDefault="00DB093E" w:rsidP="00FF24FC">
      <w:pPr>
        <w:adjustRightInd w:val="0"/>
        <w:snapToGrid w:val="0"/>
        <w:spacing w:line="360" w:lineRule="auto"/>
        <w:jc w:val="both"/>
        <w:rPr>
          <w:rFonts w:ascii="Book Antiqua" w:hAnsi="Book Antiqua"/>
          <w:b/>
          <w:lang w:val="en-GB" w:eastAsia="zh-CN"/>
        </w:rPr>
      </w:pPr>
    </w:p>
    <w:p w14:paraId="177506EF" w14:textId="77777777" w:rsidR="00DB093E" w:rsidRPr="00BF55BA" w:rsidRDefault="00DB093E">
      <w:pPr>
        <w:rPr>
          <w:rFonts w:ascii="Book Antiqua" w:hAnsi="Book Antiqua"/>
          <w:b/>
          <w:lang w:val="en-CA" w:eastAsia="zh-CN"/>
        </w:rPr>
      </w:pPr>
      <w:r w:rsidRPr="00BF55BA">
        <w:rPr>
          <w:rFonts w:ascii="Book Antiqua" w:hAnsi="Book Antiqua"/>
          <w:b/>
          <w:lang w:val="en-CA" w:eastAsia="zh-CN"/>
        </w:rPr>
        <w:br w:type="page"/>
      </w:r>
    </w:p>
    <w:p w14:paraId="684CA0A8" w14:textId="1BB55B1C" w:rsidR="00DB093E" w:rsidRPr="00BF55BA" w:rsidRDefault="00DB093E" w:rsidP="00DB093E">
      <w:pPr>
        <w:adjustRightInd w:val="0"/>
        <w:snapToGrid w:val="0"/>
        <w:spacing w:line="360" w:lineRule="auto"/>
        <w:jc w:val="both"/>
        <w:rPr>
          <w:rFonts w:ascii="Book Antiqua" w:hAnsi="Book Antiqua"/>
          <w:b/>
          <w:lang w:val="en-CA" w:eastAsia="zh-CN"/>
        </w:rPr>
      </w:pPr>
      <w:r w:rsidRPr="00BF55BA">
        <w:rPr>
          <w:rFonts w:ascii="Book Antiqua" w:hAnsi="Book Antiqua"/>
          <w:b/>
          <w:lang w:val="en-CA" w:eastAsia="zh-CN"/>
        </w:rPr>
        <w:lastRenderedPageBreak/>
        <w:t xml:space="preserve">Table 1 Techniques that have demonstrated improve </w:t>
      </w:r>
      <w:r w:rsidRPr="00BF55BA">
        <w:rPr>
          <w:rFonts w:ascii="Book Antiqua" w:hAnsi="Book Antiqua"/>
          <w:b/>
          <w:lang w:val="en-GB" w:eastAsia="zh-CN"/>
        </w:rPr>
        <w:t>adenoma detection rate</w:t>
      </w:r>
    </w:p>
    <w:p w14:paraId="6BF36CA2" w14:textId="7F97B66B" w:rsidR="006676F4" w:rsidRPr="00BF55BA" w:rsidRDefault="006676F4">
      <w:pPr>
        <w:rPr>
          <w:rFonts w:ascii="Book Antiqua" w:hAnsi="Book Antiqua"/>
          <w:b/>
          <w:lang w:val="en-CA" w:eastAsia="zh-CN"/>
        </w:rPr>
      </w:pPr>
    </w:p>
    <w:tbl>
      <w:tblPr>
        <w:tblpPr w:leftFromText="180" w:rightFromText="180" w:vertAnchor="page" w:horzAnchor="margin" w:tblpXSpec="center" w:tblpY="2521"/>
        <w:tblW w:w="0" w:type="auto"/>
        <w:tblLook w:val="04A0" w:firstRow="1" w:lastRow="0" w:firstColumn="1" w:lastColumn="0" w:noHBand="0" w:noVBand="1"/>
      </w:tblPr>
      <w:tblGrid>
        <w:gridCol w:w="2160"/>
        <w:gridCol w:w="2180"/>
        <w:gridCol w:w="2190"/>
        <w:gridCol w:w="2190"/>
      </w:tblGrid>
      <w:tr w:rsidR="00BF55BA" w:rsidRPr="00BF55BA" w14:paraId="0B2C8F68" w14:textId="77777777" w:rsidTr="006676F4">
        <w:trPr>
          <w:trHeight w:val="416"/>
        </w:trPr>
        <w:tc>
          <w:tcPr>
            <w:tcW w:w="2160" w:type="dxa"/>
            <w:tcBorders>
              <w:top w:val="single" w:sz="4" w:space="0" w:color="auto"/>
              <w:bottom w:val="single" w:sz="4" w:space="0" w:color="auto"/>
            </w:tcBorders>
            <w:shd w:val="clear" w:color="auto" w:fill="auto"/>
          </w:tcPr>
          <w:p w14:paraId="72A92EB4" w14:textId="77777777" w:rsidR="006676F4" w:rsidRPr="00BF55BA" w:rsidRDefault="006676F4" w:rsidP="006676F4">
            <w:pPr>
              <w:adjustRightInd w:val="0"/>
              <w:snapToGrid w:val="0"/>
              <w:spacing w:line="360" w:lineRule="auto"/>
              <w:jc w:val="both"/>
              <w:rPr>
                <w:rFonts w:ascii="Book Antiqua" w:hAnsi="Book Antiqua"/>
                <w:b/>
                <w:lang w:val="en-CA"/>
              </w:rPr>
            </w:pPr>
          </w:p>
        </w:tc>
        <w:tc>
          <w:tcPr>
            <w:tcW w:w="2180" w:type="dxa"/>
            <w:tcBorders>
              <w:top w:val="single" w:sz="4" w:space="0" w:color="auto"/>
              <w:bottom w:val="single" w:sz="4" w:space="0" w:color="auto"/>
            </w:tcBorders>
            <w:shd w:val="clear" w:color="auto" w:fill="auto"/>
          </w:tcPr>
          <w:p w14:paraId="5F71AE18" w14:textId="77777777" w:rsidR="006676F4" w:rsidRPr="00BF55BA" w:rsidRDefault="006676F4" w:rsidP="006676F4">
            <w:pPr>
              <w:adjustRightInd w:val="0"/>
              <w:snapToGrid w:val="0"/>
              <w:spacing w:line="360" w:lineRule="auto"/>
              <w:jc w:val="center"/>
              <w:rPr>
                <w:rFonts w:ascii="Book Antiqua" w:hAnsi="Book Antiqua"/>
                <w:b/>
              </w:rPr>
            </w:pPr>
            <w:r w:rsidRPr="00BF55BA">
              <w:rPr>
                <w:rFonts w:ascii="Book Antiqua" w:hAnsi="Book Antiqua"/>
                <w:b/>
              </w:rPr>
              <w:t>Evidence</w:t>
            </w:r>
          </w:p>
        </w:tc>
        <w:tc>
          <w:tcPr>
            <w:tcW w:w="2190" w:type="dxa"/>
            <w:tcBorders>
              <w:top w:val="single" w:sz="4" w:space="0" w:color="auto"/>
              <w:bottom w:val="single" w:sz="4" w:space="0" w:color="auto"/>
            </w:tcBorders>
            <w:shd w:val="clear" w:color="auto" w:fill="auto"/>
          </w:tcPr>
          <w:p w14:paraId="2730AE8E" w14:textId="77777777" w:rsidR="006676F4" w:rsidRPr="00BF55BA" w:rsidRDefault="006676F4" w:rsidP="006676F4">
            <w:pPr>
              <w:adjustRightInd w:val="0"/>
              <w:snapToGrid w:val="0"/>
              <w:spacing w:line="360" w:lineRule="auto"/>
              <w:jc w:val="center"/>
              <w:rPr>
                <w:rFonts w:ascii="Book Antiqua" w:hAnsi="Book Antiqua"/>
                <w:b/>
              </w:rPr>
            </w:pPr>
            <w:r w:rsidRPr="00BF55BA">
              <w:rPr>
                <w:rFonts w:ascii="Book Antiqua" w:hAnsi="Book Antiqua"/>
                <w:b/>
              </w:rPr>
              <w:t>Limitations</w:t>
            </w:r>
          </w:p>
        </w:tc>
        <w:tc>
          <w:tcPr>
            <w:tcW w:w="2190" w:type="dxa"/>
            <w:tcBorders>
              <w:top w:val="single" w:sz="4" w:space="0" w:color="auto"/>
              <w:bottom w:val="single" w:sz="4" w:space="0" w:color="auto"/>
            </w:tcBorders>
            <w:shd w:val="clear" w:color="auto" w:fill="auto"/>
          </w:tcPr>
          <w:p w14:paraId="11A53D47" w14:textId="77777777" w:rsidR="006676F4" w:rsidRPr="00BF55BA" w:rsidRDefault="006676F4" w:rsidP="006676F4">
            <w:pPr>
              <w:adjustRightInd w:val="0"/>
              <w:snapToGrid w:val="0"/>
              <w:spacing w:line="360" w:lineRule="auto"/>
              <w:jc w:val="center"/>
              <w:rPr>
                <w:rFonts w:ascii="Book Antiqua" w:hAnsi="Book Antiqua"/>
                <w:b/>
              </w:rPr>
            </w:pPr>
            <w:r w:rsidRPr="00BF55BA">
              <w:rPr>
                <w:rFonts w:ascii="Book Antiqua" w:hAnsi="Book Antiqua"/>
                <w:b/>
              </w:rPr>
              <w:t>Comments</w:t>
            </w:r>
          </w:p>
        </w:tc>
      </w:tr>
      <w:tr w:rsidR="00BF55BA" w:rsidRPr="000A3901" w14:paraId="299C3E30" w14:textId="77777777" w:rsidTr="006676F4">
        <w:tc>
          <w:tcPr>
            <w:tcW w:w="2160" w:type="dxa"/>
            <w:tcBorders>
              <w:top w:val="single" w:sz="4" w:space="0" w:color="auto"/>
            </w:tcBorders>
            <w:shd w:val="clear" w:color="auto" w:fill="auto"/>
          </w:tcPr>
          <w:p w14:paraId="47864E9D"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t>Adequate bowel preparation</w:t>
            </w:r>
          </w:p>
        </w:tc>
        <w:tc>
          <w:tcPr>
            <w:tcW w:w="2180" w:type="dxa"/>
            <w:tcBorders>
              <w:top w:val="single" w:sz="4" w:space="0" w:color="auto"/>
            </w:tcBorders>
            <w:shd w:val="clear" w:color="auto" w:fill="auto"/>
          </w:tcPr>
          <w:p w14:paraId="0682C1F8"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RCT and meta-analysis</w:t>
            </w:r>
          </w:p>
        </w:tc>
        <w:tc>
          <w:tcPr>
            <w:tcW w:w="2190" w:type="dxa"/>
            <w:tcBorders>
              <w:top w:val="single" w:sz="4" w:space="0" w:color="auto"/>
            </w:tcBorders>
            <w:shd w:val="clear" w:color="auto" w:fill="auto"/>
          </w:tcPr>
          <w:p w14:paraId="6157EDE8" w14:textId="77777777" w:rsidR="006676F4" w:rsidRPr="00BF55BA" w:rsidRDefault="006676F4" w:rsidP="006676F4">
            <w:pPr>
              <w:adjustRightInd w:val="0"/>
              <w:snapToGrid w:val="0"/>
              <w:spacing w:line="360" w:lineRule="auto"/>
              <w:jc w:val="center"/>
              <w:rPr>
                <w:rFonts w:ascii="Book Antiqua" w:hAnsi="Book Antiqua"/>
              </w:rPr>
            </w:pPr>
          </w:p>
        </w:tc>
        <w:tc>
          <w:tcPr>
            <w:tcW w:w="2190" w:type="dxa"/>
            <w:tcBorders>
              <w:top w:val="single" w:sz="4" w:space="0" w:color="auto"/>
            </w:tcBorders>
            <w:shd w:val="clear" w:color="auto" w:fill="auto"/>
          </w:tcPr>
          <w:p w14:paraId="054EBA92" w14:textId="6E945A85"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Split-dose may have a positive impact itself on ADR</w:t>
            </w:r>
          </w:p>
          <w:p w14:paraId="38582BFC" w14:textId="166E47CD"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No significant differences from fair to excellent bowel preparation</w:t>
            </w:r>
          </w:p>
        </w:tc>
      </w:tr>
      <w:tr w:rsidR="00BF55BA" w:rsidRPr="000A3901" w14:paraId="7A89417D" w14:textId="77777777" w:rsidTr="006676F4">
        <w:tc>
          <w:tcPr>
            <w:tcW w:w="2160" w:type="dxa"/>
            <w:shd w:val="clear" w:color="auto" w:fill="auto"/>
          </w:tcPr>
          <w:p w14:paraId="6A0A7088"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t>Withdrawal time</w:t>
            </w:r>
          </w:p>
        </w:tc>
        <w:tc>
          <w:tcPr>
            <w:tcW w:w="2180" w:type="dxa"/>
            <w:shd w:val="clear" w:color="auto" w:fill="auto"/>
          </w:tcPr>
          <w:p w14:paraId="2D8BFAFB"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Retrospective</w:t>
            </w:r>
          </w:p>
        </w:tc>
        <w:tc>
          <w:tcPr>
            <w:tcW w:w="2190" w:type="dxa"/>
            <w:shd w:val="clear" w:color="auto" w:fill="auto"/>
          </w:tcPr>
          <w:p w14:paraId="6E284666" w14:textId="1D2B0512"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Some contradictory data, maybe reflecting that it is an intermediate parameter</w:t>
            </w:r>
          </w:p>
        </w:tc>
        <w:tc>
          <w:tcPr>
            <w:tcW w:w="2190" w:type="dxa"/>
            <w:shd w:val="clear" w:color="auto" w:fill="auto"/>
          </w:tcPr>
          <w:p w14:paraId="1A21A161" w14:textId="34956C0A"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Withdrawal time needs to be</w:t>
            </w:r>
            <w:r w:rsidR="00BF55BA" w:rsidRPr="00BF55BA">
              <w:rPr>
                <w:rFonts w:ascii="Book Antiqua" w:hAnsi="Book Antiqua"/>
                <w:lang w:val="en-CA"/>
              </w:rPr>
              <w:t xml:space="preserve"> </w:t>
            </w:r>
            <w:r w:rsidRPr="00BF55BA">
              <w:rPr>
                <w:rFonts w:ascii="Book Antiqua" w:hAnsi="Book Antiqua"/>
                <w:lang w:val="en-CA"/>
              </w:rPr>
              <w:t>productively spent</w:t>
            </w:r>
          </w:p>
          <w:p w14:paraId="1738D67D" w14:textId="788EE66E"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Likely more impact on low ADR endoscopists</w:t>
            </w:r>
          </w:p>
        </w:tc>
      </w:tr>
      <w:tr w:rsidR="00BF55BA" w:rsidRPr="000A3901" w14:paraId="6807D085" w14:textId="77777777" w:rsidTr="006676F4">
        <w:tc>
          <w:tcPr>
            <w:tcW w:w="2160" w:type="dxa"/>
            <w:shd w:val="clear" w:color="auto" w:fill="auto"/>
          </w:tcPr>
          <w:p w14:paraId="7EA24E92" w14:textId="77777777" w:rsidR="006676F4" w:rsidRPr="00BF55BA" w:rsidRDefault="006676F4" w:rsidP="006676F4">
            <w:pPr>
              <w:adjustRightInd w:val="0"/>
              <w:snapToGrid w:val="0"/>
              <w:spacing w:line="360" w:lineRule="auto"/>
              <w:rPr>
                <w:rFonts w:ascii="Book Antiqua" w:hAnsi="Book Antiqua"/>
                <w:lang w:val="en-CA"/>
              </w:rPr>
            </w:pPr>
            <w:r w:rsidRPr="00BF55BA">
              <w:rPr>
                <w:rFonts w:ascii="Book Antiqua" w:hAnsi="Book Antiqua"/>
                <w:lang w:val="en-CA"/>
              </w:rPr>
              <w:t>Repeat right colon exploration or retroflexion</w:t>
            </w:r>
          </w:p>
        </w:tc>
        <w:tc>
          <w:tcPr>
            <w:tcW w:w="2180" w:type="dxa"/>
            <w:shd w:val="clear" w:color="auto" w:fill="auto"/>
          </w:tcPr>
          <w:p w14:paraId="33AD221D"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Prospective</w:t>
            </w:r>
          </w:p>
        </w:tc>
        <w:tc>
          <w:tcPr>
            <w:tcW w:w="2190" w:type="dxa"/>
            <w:shd w:val="clear" w:color="auto" w:fill="auto"/>
          </w:tcPr>
          <w:p w14:paraId="14027BBE" w14:textId="3CF287A4"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Unclear if retroflexion preferable to</w:t>
            </w:r>
            <w:r w:rsidR="00BF55BA" w:rsidRPr="00BF55BA">
              <w:rPr>
                <w:rFonts w:ascii="Book Antiqua" w:hAnsi="Book Antiqua"/>
                <w:lang w:val="en-CA"/>
              </w:rPr>
              <w:t xml:space="preserve"> </w:t>
            </w:r>
            <w:r w:rsidRPr="00BF55BA">
              <w:rPr>
                <w:rFonts w:ascii="Book Antiqua" w:hAnsi="Book Antiqua"/>
                <w:lang w:val="en-CA"/>
              </w:rPr>
              <w:t>forward view</w:t>
            </w:r>
          </w:p>
        </w:tc>
        <w:tc>
          <w:tcPr>
            <w:tcW w:w="2190" w:type="dxa"/>
            <w:shd w:val="clear" w:color="auto" w:fill="auto"/>
          </w:tcPr>
          <w:p w14:paraId="3E51ED42" w14:textId="77777777" w:rsidR="006676F4" w:rsidRPr="00BF55BA" w:rsidRDefault="006676F4" w:rsidP="006676F4">
            <w:pPr>
              <w:adjustRightInd w:val="0"/>
              <w:snapToGrid w:val="0"/>
              <w:spacing w:line="360" w:lineRule="auto"/>
              <w:jc w:val="center"/>
              <w:rPr>
                <w:rFonts w:ascii="Book Antiqua" w:hAnsi="Book Antiqua"/>
                <w:lang w:val="en-CA"/>
              </w:rPr>
            </w:pPr>
          </w:p>
        </w:tc>
      </w:tr>
      <w:tr w:rsidR="00BF55BA" w:rsidRPr="000A3901" w14:paraId="3FDF5C5A" w14:textId="77777777" w:rsidTr="006676F4">
        <w:tc>
          <w:tcPr>
            <w:tcW w:w="2160" w:type="dxa"/>
            <w:shd w:val="clear" w:color="auto" w:fill="auto"/>
          </w:tcPr>
          <w:p w14:paraId="0ED76C77"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t>Additional observers</w:t>
            </w:r>
          </w:p>
        </w:tc>
        <w:tc>
          <w:tcPr>
            <w:tcW w:w="2180" w:type="dxa"/>
            <w:shd w:val="clear" w:color="auto" w:fill="auto"/>
          </w:tcPr>
          <w:p w14:paraId="7968C527"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Prospective</w:t>
            </w:r>
          </w:p>
        </w:tc>
        <w:tc>
          <w:tcPr>
            <w:tcW w:w="2190" w:type="dxa"/>
            <w:shd w:val="clear" w:color="auto" w:fill="auto"/>
          </w:tcPr>
          <w:p w14:paraId="436064A6" w14:textId="3FFF3BC5"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Heterogeneity in the type of observer</w:t>
            </w:r>
          </w:p>
        </w:tc>
        <w:tc>
          <w:tcPr>
            <w:tcW w:w="2190" w:type="dxa"/>
            <w:shd w:val="clear" w:color="auto" w:fill="auto"/>
          </w:tcPr>
          <w:p w14:paraId="64021B54" w14:textId="3DA4DBBE"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Marginal benefit, especially helpful if observers experienced</w:t>
            </w:r>
          </w:p>
        </w:tc>
      </w:tr>
      <w:tr w:rsidR="00BF55BA" w:rsidRPr="000A3901" w14:paraId="0F01950C" w14:textId="77777777" w:rsidTr="006676F4">
        <w:tc>
          <w:tcPr>
            <w:tcW w:w="2160" w:type="dxa"/>
            <w:shd w:val="clear" w:color="auto" w:fill="auto"/>
          </w:tcPr>
          <w:p w14:paraId="76E6C5AE"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t>High definition endoscopy</w:t>
            </w:r>
          </w:p>
        </w:tc>
        <w:tc>
          <w:tcPr>
            <w:tcW w:w="2180" w:type="dxa"/>
            <w:shd w:val="clear" w:color="auto" w:fill="auto"/>
          </w:tcPr>
          <w:p w14:paraId="0E3A8E03" w14:textId="77777777"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RCT and one meta-analysis</w:t>
            </w:r>
          </w:p>
        </w:tc>
        <w:tc>
          <w:tcPr>
            <w:tcW w:w="2190" w:type="dxa"/>
            <w:shd w:val="clear" w:color="auto" w:fill="auto"/>
          </w:tcPr>
          <w:p w14:paraId="7766CED8" w14:textId="42B54AB1" w:rsidR="006676F4" w:rsidRPr="00BF55BA" w:rsidRDefault="006676F4" w:rsidP="006676F4">
            <w:pPr>
              <w:adjustRightInd w:val="0"/>
              <w:snapToGrid w:val="0"/>
              <w:spacing w:line="360" w:lineRule="auto"/>
              <w:jc w:val="center"/>
              <w:rPr>
                <w:rFonts w:ascii="Book Antiqua" w:hAnsi="Book Antiqua"/>
                <w:lang w:val="en-US"/>
              </w:rPr>
            </w:pPr>
            <w:r w:rsidRPr="00BF55BA">
              <w:rPr>
                <w:rFonts w:ascii="Book Antiqua" w:hAnsi="Book Antiqua"/>
                <w:lang w:val="en-CA"/>
              </w:rPr>
              <w:t xml:space="preserve">Discrete effect for ADR, more significant for flat and right colonic lesions. </w:t>
            </w:r>
            <w:r w:rsidRPr="00BF55BA">
              <w:rPr>
                <w:rFonts w:ascii="Book Antiqua" w:hAnsi="Book Antiqua"/>
                <w:lang w:val="en-US"/>
              </w:rPr>
              <w:lastRenderedPageBreak/>
              <w:t>Heterogeneity of the studies</w:t>
            </w:r>
          </w:p>
        </w:tc>
        <w:tc>
          <w:tcPr>
            <w:tcW w:w="2190" w:type="dxa"/>
            <w:shd w:val="clear" w:color="auto" w:fill="auto"/>
          </w:tcPr>
          <w:p w14:paraId="3E1A38CB" w14:textId="0728C90A"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lastRenderedPageBreak/>
              <w:t xml:space="preserve">ESGE recommends its use if available in average-risk screening </w:t>
            </w:r>
            <w:r w:rsidRPr="00BF55BA">
              <w:rPr>
                <w:rFonts w:ascii="Book Antiqua" w:hAnsi="Book Antiqua"/>
                <w:lang w:val="en-CA"/>
              </w:rPr>
              <w:lastRenderedPageBreak/>
              <w:t>colonoscopies</w:t>
            </w:r>
          </w:p>
        </w:tc>
      </w:tr>
      <w:tr w:rsidR="00BF55BA" w:rsidRPr="000A3901" w14:paraId="65FF3589" w14:textId="77777777" w:rsidTr="006676F4">
        <w:tc>
          <w:tcPr>
            <w:tcW w:w="2160" w:type="dxa"/>
            <w:shd w:val="clear" w:color="auto" w:fill="auto"/>
          </w:tcPr>
          <w:p w14:paraId="4ABFA3E8"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lastRenderedPageBreak/>
              <w:t>Position changes</w:t>
            </w:r>
          </w:p>
        </w:tc>
        <w:tc>
          <w:tcPr>
            <w:tcW w:w="2180" w:type="dxa"/>
            <w:shd w:val="clear" w:color="auto" w:fill="auto"/>
          </w:tcPr>
          <w:p w14:paraId="34FFDE1D"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Prospective, randomized</w:t>
            </w:r>
          </w:p>
        </w:tc>
        <w:tc>
          <w:tcPr>
            <w:tcW w:w="2190" w:type="dxa"/>
            <w:shd w:val="clear" w:color="auto" w:fill="auto"/>
          </w:tcPr>
          <w:p w14:paraId="56F8C86A" w14:textId="25B5A129"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Unclear if the benefit is from seeing the colon</w:t>
            </w:r>
            <w:r w:rsidR="00BF55BA" w:rsidRPr="00BF55BA">
              <w:rPr>
                <w:rFonts w:ascii="Book Antiqua" w:hAnsi="Book Antiqua"/>
                <w:lang w:val="en-CA"/>
              </w:rPr>
              <w:t xml:space="preserve"> </w:t>
            </w:r>
            <w:r w:rsidRPr="00BF55BA">
              <w:rPr>
                <w:rFonts w:ascii="Book Antiqua" w:hAnsi="Book Antiqua"/>
                <w:lang w:val="en-CA"/>
              </w:rPr>
              <w:t>segments twice</w:t>
            </w:r>
          </w:p>
        </w:tc>
        <w:tc>
          <w:tcPr>
            <w:tcW w:w="2190" w:type="dxa"/>
            <w:shd w:val="clear" w:color="auto" w:fill="auto"/>
          </w:tcPr>
          <w:p w14:paraId="212D6818" w14:textId="77777777" w:rsidR="006676F4" w:rsidRPr="00BF55BA" w:rsidRDefault="006676F4" w:rsidP="006676F4">
            <w:pPr>
              <w:adjustRightInd w:val="0"/>
              <w:snapToGrid w:val="0"/>
              <w:spacing w:line="360" w:lineRule="auto"/>
              <w:jc w:val="center"/>
              <w:rPr>
                <w:rFonts w:ascii="Book Antiqua" w:hAnsi="Book Antiqua"/>
                <w:lang w:val="en-CA"/>
              </w:rPr>
            </w:pPr>
          </w:p>
        </w:tc>
      </w:tr>
      <w:tr w:rsidR="00BF55BA" w:rsidRPr="000A3901" w14:paraId="19770FC1" w14:textId="77777777" w:rsidTr="006676F4">
        <w:tc>
          <w:tcPr>
            <w:tcW w:w="2160" w:type="dxa"/>
            <w:tcBorders>
              <w:bottom w:val="single" w:sz="4" w:space="0" w:color="auto"/>
            </w:tcBorders>
            <w:shd w:val="clear" w:color="auto" w:fill="auto"/>
          </w:tcPr>
          <w:p w14:paraId="0AB5BA4A" w14:textId="77777777" w:rsidR="006676F4" w:rsidRPr="00BF55BA" w:rsidRDefault="006676F4" w:rsidP="006676F4">
            <w:pPr>
              <w:adjustRightInd w:val="0"/>
              <w:snapToGrid w:val="0"/>
              <w:spacing w:line="360" w:lineRule="auto"/>
              <w:rPr>
                <w:rFonts w:ascii="Book Antiqua" w:hAnsi="Book Antiqua"/>
              </w:rPr>
            </w:pPr>
            <w:r w:rsidRPr="00BF55BA">
              <w:rPr>
                <w:rFonts w:ascii="Book Antiqua" w:hAnsi="Book Antiqua"/>
              </w:rPr>
              <w:t>Water exchange</w:t>
            </w:r>
          </w:p>
        </w:tc>
        <w:tc>
          <w:tcPr>
            <w:tcW w:w="2180" w:type="dxa"/>
            <w:tcBorders>
              <w:bottom w:val="single" w:sz="4" w:space="0" w:color="auto"/>
            </w:tcBorders>
            <w:shd w:val="clear" w:color="auto" w:fill="auto"/>
          </w:tcPr>
          <w:p w14:paraId="78B86379" w14:textId="77777777" w:rsidR="006676F4" w:rsidRPr="00BF55BA" w:rsidRDefault="006676F4" w:rsidP="006676F4">
            <w:pPr>
              <w:adjustRightInd w:val="0"/>
              <w:snapToGrid w:val="0"/>
              <w:spacing w:line="360" w:lineRule="auto"/>
              <w:jc w:val="center"/>
              <w:rPr>
                <w:rFonts w:ascii="Book Antiqua" w:hAnsi="Book Antiqua"/>
              </w:rPr>
            </w:pPr>
            <w:r w:rsidRPr="00BF55BA">
              <w:rPr>
                <w:rFonts w:ascii="Book Antiqua" w:hAnsi="Book Antiqua"/>
              </w:rPr>
              <w:t>RCT</w:t>
            </w:r>
          </w:p>
        </w:tc>
        <w:tc>
          <w:tcPr>
            <w:tcW w:w="2190" w:type="dxa"/>
            <w:tcBorders>
              <w:bottom w:val="single" w:sz="4" w:space="0" w:color="auto"/>
            </w:tcBorders>
            <w:shd w:val="clear" w:color="auto" w:fill="auto"/>
          </w:tcPr>
          <w:p w14:paraId="54CD1ACF" w14:textId="5827EC82"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Slight impact on ADR</w:t>
            </w:r>
          </w:p>
          <w:p w14:paraId="5B8A48CB" w14:textId="754E4E8A"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Procedure time may confound results</w:t>
            </w:r>
          </w:p>
        </w:tc>
        <w:tc>
          <w:tcPr>
            <w:tcW w:w="2190" w:type="dxa"/>
            <w:tcBorders>
              <w:bottom w:val="single" w:sz="4" w:space="0" w:color="auto"/>
            </w:tcBorders>
            <w:shd w:val="clear" w:color="auto" w:fill="auto"/>
          </w:tcPr>
          <w:p w14:paraId="63178C87" w14:textId="607BA3B9" w:rsidR="006676F4" w:rsidRPr="00BF55BA" w:rsidRDefault="006676F4" w:rsidP="006676F4">
            <w:pPr>
              <w:adjustRightInd w:val="0"/>
              <w:snapToGrid w:val="0"/>
              <w:spacing w:line="360" w:lineRule="auto"/>
              <w:jc w:val="center"/>
              <w:rPr>
                <w:rFonts w:ascii="Book Antiqua" w:hAnsi="Book Antiqua"/>
                <w:lang w:val="en-CA"/>
              </w:rPr>
            </w:pPr>
            <w:r w:rsidRPr="00BF55BA">
              <w:rPr>
                <w:rFonts w:ascii="Book Antiqua" w:hAnsi="Book Antiqua"/>
                <w:lang w:val="en-CA"/>
              </w:rPr>
              <w:t>Most helpful</w:t>
            </w:r>
            <w:r w:rsidR="00BF55BA" w:rsidRPr="00BF55BA">
              <w:rPr>
                <w:rFonts w:ascii="Book Antiqua" w:hAnsi="Book Antiqua"/>
                <w:lang w:val="en-CA"/>
              </w:rPr>
              <w:t xml:space="preserve"> </w:t>
            </w:r>
            <w:r w:rsidRPr="00BF55BA">
              <w:rPr>
                <w:rFonts w:ascii="Book Antiqua" w:hAnsi="Book Antiqua"/>
                <w:lang w:val="en-CA"/>
              </w:rPr>
              <w:t>to</w:t>
            </w:r>
            <w:r w:rsidR="00BF55BA" w:rsidRPr="00BF55BA">
              <w:rPr>
                <w:rFonts w:ascii="Book Antiqua" w:hAnsi="Book Antiqua"/>
                <w:lang w:val="en-CA"/>
              </w:rPr>
              <w:t xml:space="preserve"> </w:t>
            </w:r>
            <w:r w:rsidRPr="00BF55BA">
              <w:rPr>
                <w:rFonts w:ascii="Book Antiqua" w:hAnsi="Book Antiqua"/>
                <w:lang w:val="en-CA"/>
              </w:rPr>
              <w:t>detect right colonic lesions</w:t>
            </w:r>
          </w:p>
        </w:tc>
      </w:tr>
    </w:tbl>
    <w:p w14:paraId="1AF2E7AE" w14:textId="77777777" w:rsidR="006676F4" w:rsidRPr="00BF55BA" w:rsidRDefault="006676F4" w:rsidP="006676F4">
      <w:pPr>
        <w:spacing w:line="360" w:lineRule="auto"/>
        <w:ind w:left="360" w:hangingChars="150" w:hanging="360"/>
        <w:jc w:val="right"/>
        <w:rPr>
          <w:rFonts w:ascii="Book Antiqua" w:hAnsi="Book Antiqua"/>
          <w:lang w:val="en-CA" w:eastAsia="zh-CN"/>
        </w:rPr>
      </w:pPr>
    </w:p>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14:paraId="47535677" w14:textId="361072FE" w:rsidR="00D13942" w:rsidRPr="00BF55BA" w:rsidRDefault="00D13942" w:rsidP="00FA590E">
      <w:pPr>
        <w:adjustRightInd w:val="0"/>
        <w:snapToGrid w:val="0"/>
        <w:spacing w:line="360" w:lineRule="auto"/>
        <w:jc w:val="both"/>
        <w:rPr>
          <w:rFonts w:ascii="Book Antiqua" w:hAnsi="Book Antiqua"/>
          <w:lang w:val="en-GB" w:eastAsia="zh-CN"/>
        </w:rPr>
      </w:pPr>
      <w:r w:rsidRPr="00BF55BA">
        <w:rPr>
          <w:rFonts w:ascii="Book Antiqua" w:hAnsi="Book Antiqua" w:hint="eastAsia"/>
          <w:lang w:val="en-GB" w:eastAsia="zh-CN"/>
        </w:rPr>
        <w:t xml:space="preserve">ADR: </w:t>
      </w:r>
      <w:bookmarkStart w:id="678" w:name="OLE_LINK2331"/>
      <w:bookmarkStart w:id="679" w:name="OLE_LINK2332"/>
      <w:r w:rsidR="006676F4" w:rsidRPr="00BF55BA">
        <w:rPr>
          <w:rFonts w:ascii="Book Antiqua" w:hAnsi="Book Antiqua"/>
          <w:lang w:val="en-GB" w:eastAsia="zh-CN"/>
        </w:rPr>
        <w:t>Adenoma detection rate</w:t>
      </w:r>
      <w:bookmarkEnd w:id="678"/>
      <w:bookmarkEnd w:id="679"/>
      <w:r w:rsidR="006676F4" w:rsidRPr="00BF55BA">
        <w:rPr>
          <w:rFonts w:ascii="Book Antiqua" w:hAnsi="Book Antiqua" w:hint="eastAsia"/>
          <w:lang w:val="en-GB" w:eastAsia="zh-CN"/>
        </w:rPr>
        <w:t>;</w:t>
      </w:r>
      <w:r w:rsidR="006676F4" w:rsidRPr="00BF55BA">
        <w:rPr>
          <w:rFonts w:ascii="Book Antiqua" w:hAnsi="Book Antiqua"/>
          <w:lang w:val="en-GB" w:eastAsia="zh-CN"/>
        </w:rPr>
        <w:t xml:space="preserve"> </w:t>
      </w:r>
      <w:r w:rsidRPr="00BF55BA">
        <w:rPr>
          <w:rFonts w:ascii="Book Antiqua" w:hAnsi="Book Antiqua" w:hint="eastAsia"/>
          <w:lang w:val="en-GB" w:eastAsia="zh-CN"/>
        </w:rPr>
        <w:t>ESGE:</w:t>
      </w:r>
      <w:r w:rsidR="006676F4" w:rsidRPr="00BF55BA">
        <w:rPr>
          <w:rFonts w:ascii="Book Antiqua" w:hAnsi="Book Antiqua"/>
          <w:lang w:val="en-GB"/>
        </w:rPr>
        <w:t xml:space="preserve"> </w:t>
      </w:r>
      <w:r w:rsidR="006676F4" w:rsidRPr="00BF55BA">
        <w:rPr>
          <w:rFonts w:ascii="Book Antiqua" w:hAnsi="Book Antiqua"/>
          <w:lang w:val="en-GB" w:eastAsia="zh-CN"/>
        </w:rPr>
        <w:t>European Society of Gastrointestinal Endoscopy</w:t>
      </w:r>
      <w:r w:rsidR="006676F4" w:rsidRPr="00BF55BA">
        <w:rPr>
          <w:rFonts w:ascii="Book Antiqua" w:hAnsi="Book Antiqua" w:hint="eastAsia"/>
          <w:lang w:val="en-GB" w:eastAsia="zh-CN"/>
        </w:rPr>
        <w:t>;</w:t>
      </w:r>
      <w:r w:rsidRPr="00BF55BA">
        <w:rPr>
          <w:rFonts w:ascii="Book Antiqua" w:hAnsi="Book Antiqua" w:hint="eastAsia"/>
          <w:lang w:val="en-GB" w:eastAsia="zh-CN"/>
        </w:rPr>
        <w:t xml:space="preserve"> RCT:</w:t>
      </w:r>
      <w:r w:rsidR="006676F4" w:rsidRPr="00BF55BA">
        <w:rPr>
          <w:rFonts w:ascii="Book Antiqua" w:hAnsi="Book Antiqua"/>
          <w:lang w:val="en-US"/>
        </w:rPr>
        <w:t xml:space="preserve"> </w:t>
      </w:r>
      <w:r w:rsidR="006676F4" w:rsidRPr="00BF55BA">
        <w:rPr>
          <w:rFonts w:ascii="Book Antiqua" w:hAnsi="Book Antiqua"/>
          <w:lang w:val="en-US" w:eastAsia="zh-CN"/>
        </w:rPr>
        <w:t>Retrospective</w:t>
      </w:r>
      <w:r w:rsidR="006676F4" w:rsidRPr="00BF55BA">
        <w:rPr>
          <w:rFonts w:ascii="Book Antiqua" w:hAnsi="Book Antiqua" w:hint="eastAsia"/>
          <w:lang w:val="en-US" w:eastAsia="zh-CN"/>
        </w:rPr>
        <w:t xml:space="preserve"> cohort study.</w:t>
      </w:r>
    </w:p>
    <w:p w14:paraId="6328FCF4" w14:textId="77777777" w:rsidR="00D13942" w:rsidRPr="00BF55BA" w:rsidRDefault="00D13942" w:rsidP="00FA590E">
      <w:pPr>
        <w:adjustRightInd w:val="0"/>
        <w:snapToGrid w:val="0"/>
        <w:spacing w:line="360" w:lineRule="auto"/>
        <w:jc w:val="both"/>
        <w:rPr>
          <w:rFonts w:ascii="Book Antiqua" w:hAnsi="Book Antiqua"/>
          <w:b/>
          <w:lang w:val="en-GB" w:eastAsia="zh-CN"/>
        </w:rPr>
      </w:pPr>
    </w:p>
    <w:p w14:paraId="7CC0E602" w14:textId="77777777" w:rsidR="008B7782" w:rsidRPr="00BF55BA" w:rsidRDefault="008B7782" w:rsidP="00FA590E">
      <w:pPr>
        <w:adjustRightInd w:val="0"/>
        <w:snapToGrid w:val="0"/>
        <w:spacing w:line="360" w:lineRule="auto"/>
        <w:jc w:val="both"/>
        <w:rPr>
          <w:rFonts w:ascii="Book Antiqua" w:hAnsi="Book Antiqua"/>
          <w:lang w:val="en-GB"/>
        </w:rPr>
      </w:pPr>
    </w:p>
    <w:p w14:paraId="668A14BB" w14:textId="77777777" w:rsidR="003B4AA7" w:rsidRPr="00BF55BA" w:rsidRDefault="003B4AA7" w:rsidP="00FA590E">
      <w:pPr>
        <w:adjustRightInd w:val="0"/>
        <w:snapToGrid w:val="0"/>
        <w:spacing w:line="360" w:lineRule="auto"/>
        <w:jc w:val="both"/>
        <w:rPr>
          <w:rFonts w:ascii="Book Antiqua" w:hAnsi="Book Antiqua"/>
          <w:lang w:val="en-CA"/>
        </w:rPr>
      </w:pPr>
    </w:p>
    <w:p w14:paraId="5A4A3DFF" w14:textId="77777777" w:rsidR="003B4AA7" w:rsidRPr="00BF55BA" w:rsidRDefault="003B4AA7" w:rsidP="00FA590E">
      <w:pPr>
        <w:adjustRightInd w:val="0"/>
        <w:snapToGrid w:val="0"/>
        <w:spacing w:line="360" w:lineRule="auto"/>
        <w:jc w:val="both"/>
        <w:rPr>
          <w:rFonts w:ascii="Book Antiqua" w:hAnsi="Book Antiqua"/>
          <w:lang w:val="en-CA"/>
        </w:rPr>
      </w:pPr>
    </w:p>
    <w:p w14:paraId="6D394756" w14:textId="77777777" w:rsidR="003B4AA7" w:rsidRPr="00BF55BA" w:rsidRDefault="003B4AA7" w:rsidP="00FA590E">
      <w:pPr>
        <w:adjustRightInd w:val="0"/>
        <w:snapToGrid w:val="0"/>
        <w:spacing w:line="360" w:lineRule="auto"/>
        <w:jc w:val="both"/>
        <w:rPr>
          <w:rFonts w:ascii="Book Antiqua" w:hAnsi="Book Antiqua"/>
          <w:lang w:val="en-CA"/>
        </w:rPr>
      </w:pPr>
    </w:p>
    <w:p w14:paraId="49729711" w14:textId="77777777" w:rsidR="003B4AA7" w:rsidRPr="00BF55BA" w:rsidRDefault="003B4AA7" w:rsidP="00FA590E">
      <w:pPr>
        <w:adjustRightInd w:val="0"/>
        <w:snapToGrid w:val="0"/>
        <w:spacing w:line="360" w:lineRule="auto"/>
        <w:jc w:val="both"/>
        <w:rPr>
          <w:rFonts w:ascii="Book Antiqua" w:hAnsi="Book Antiqua"/>
          <w:lang w:val="en-CA"/>
        </w:rPr>
      </w:pPr>
    </w:p>
    <w:p w14:paraId="4C1A4583" w14:textId="77777777" w:rsidR="003B4AA7" w:rsidRPr="00BF55BA" w:rsidRDefault="003B4AA7" w:rsidP="00FA590E">
      <w:pPr>
        <w:adjustRightInd w:val="0"/>
        <w:snapToGrid w:val="0"/>
        <w:spacing w:line="360" w:lineRule="auto"/>
        <w:jc w:val="both"/>
        <w:rPr>
          <w:rFonts w:ascii="Book Antiqua" w:hAnsi="Book Antiqua"/>
          <w:lang w:val="en-CA"/>
        </w:rPr>
      </w:pPr>
    </w:p>
    <w:p w14:paraId="26E9805E" w14:textId="77777777" w:rsidR="003B4AA7" w:rsidRPr="00BF55BA" w:rsidRDefault="003B4AA7" w:rsidP="00FA590E">
      <w:pPr>
        <w:adjustRightInd w:val="0"/>
        <w:snapToGrid w:val="0"/>
        <w:spacing w:line="360" w:lineRule="auto"/>
        <w:jc w:val="both"/>
        <w:rPr>
          <w:rFonts w:ascii="Book Antiqua" w:hAnsi="Book Antiqua"/>
          <w:lang w:val="en-CA"/>
        </w:rPr>
      </w:pPr>
    </w:p>
    <w:p w14:paraId="38A4B754" w14:textId="77777777" w:rsidR="003B4AA7" w:rsidRPr="00BF55BA" w:rsidRDefault="003B4AA7" w:rsidP="00FA590E">
      <w:pPr>
        <w:adjustRightInd w:val="0"/>
        <w:snapToGrid w:val="0"/>
        <w:spacing w:line="360" w:lineRule="auto"/>
        <w:jc w:val="both"/>
        <w:rPr>
          <w:rFonts w:ascii="Book Antiqua" w:hAnsi="Book Antiqua"/>
          <w:lang w:val="en-CA"/>
        </w:rPr>
      </w:pPr>
    </w:p>
    <w:p w14:paraId="2912C436" w14:textId="77777777" w:rsidR="00FD384C" w:rsidRPr="00BF55BA" w:rsidRDefault="00FD384C" w:rsidP="00FA590E">
      <w:pPr>
        <w:adjustRightInd w:val="0"/>
        <w:snapToGrid w:val="0"/>
        <w:spacing w:line="360" w:lineRule="auto"/>
        <w:jc w:val="both"/>
        <w:rPr>
          <w:rFonts w:ascii="Book Antiqua" w:hAnsi="Book Antiqua"/>
          <w:b/>
          <w:lang w:val="en-CA"/>
        </w:rPr>
      </w:pPr>
    </w:p>
    <w:p w14:paraId="1E4EFA34" w14:textId="77777777" w:rsidR="00DB093E" w:rsidRPr="00BF55BA" w:rsidRDefault="00DB093E">
      <w:pPr>
        <w:rPr>
          <w:rFonts w:ascii="Book Antiqua" w:hAnsi="Book Antiqua"/>
          <w:b/>
          <w:lang w:val="en-CA"/>
        </w:rPr>
      </w:pPr>
      <w:r w:rsidRPr="00BF55BA">
        <w:rPr>
          <w:rFonts w:ascii="Book Antiqua" w:hAnsi="Book Antiqua"/>
          <w:b/>
          <w:lang w:val="en-CA"/>
        </w:rPr>
        <w:br w:type="page"/>
      </w:r>
    </w:p>
    <w:p w14:paraId="6088D25C" w14:textId="3C262465" w:rsidR="00EE3149" w:rsidRPr="00BF55BA" w:rsidRDefault="006676F4" w:rsidP="00FA590E">
      <w:pPr>
        <w:adjustRightInd w:val="0"/>
        <w:snapToGrid w:val="0"/>
        <w:spacing w:line="360" w:lineRule="auto"/>
        <w:jc w:val="both"/>
        <w:rPr>
          <w:rFonts w:ascii="Book Antiqua" w:hAnsi="Book Antiqua"/>
          <w:b/>
          <w:lang w:val="en-CA" w:eastAsia="zh-CN"/>
        </w:rPr>
      </w:pPr>
      <w:r w:rsidRPr="00BF55BA">
        <w:rPr>
          <w:rFonts w:ascii="Book Antiqua" w:hAnsi="Book Antiqua"/>
          <w:b/>
          <w:lang w:val="en-CA"/>
        </w:rPr>
        <w:lastRenderedPageBreak/>
        <w:t xml:space="preserve">Table 2 </w:t>
      </w:r>
      <w:r w:rsidR="00EE3149" w:rsidRPr="00BF55BA">
        <w:rPr>
          <w:rFonts w:ascii="Book Antiqua" w:hAnsi="Book Antiqua"/>
          <w:b/>
          <w:lang w:val="en-CA"/>
        </w:rPr>
        <w:t xml:space="preserve">Techniques with </w:t>
      </w:r>
      <w:r w:rsidR="00F70EDE" w:rsidRPr="00BF55BA">
        <w:rPr>
          <w:rFonts w:ascii="Book Antiqua" w:hAnsi="Book Antiqua"/>
          <w:b/>
          <w:lang w:val="en-CA"/>
        </w:rPr>
        <w:t>limited</w:t>
      </w:r>
      <w:r w:rsidR="00EE3149" w:rsidRPr="00BF55BA">
        <w:rPr>
          <w:rFonts w:ascii="Book Antiqua" w:hAnsi="Book Antiqua"/>
          <w:b/>
          <w:lang w:val="en-CA"/>
        </w:rPr>
        <w:t xml:space="preserve"> evidence favouring an increase in </w:t>
      </w:r>
      <w:r w:rsidRPr="00BF55BA">
        <w:rPr>
          <w:rFonts w:ascii="Book Antiqua" w:hAnsi="Book Antiqua"/>
          <w:b/>
          <w:lang w:val="en-GB"/>
        </w:rPr>
        <w:t>adenoma detection rate</w:t>
      </w:r>
    </w:p>
    <w:tbl>
      <w:tblPr>
        <w:tblW w:w="0" w:type="auto"/>
        <w:tblLook w:val="04A0" w:firstRow="1" w:lastRow="0" w:firstColumn="1" w:lastColumn="0" w:noHBand="0" w:noVBand="1"/>
      </w:tblPr>
      <w:tblGrid>
        <w:gridCol w:w="2171"/>
        <w:gridCol w:w="2208"/>
        <w:gridCol w:w="2179"/>
        <w:gridCol w:w="2162"/>
      </w:tblGrid>
      <w:tr w:rsidR="00BF55BA" w:rsidRPr="00BF55BA" w14:paraId="6C93BBC2" w14:textId="77777777" w:rsidTr="006676F4">
        <w:tc>
          <w:tcPr>
            <w:tcW w:w="2171" w:type="dxa"/>
            <w:tcBorders>
              <w:top w:val="single" w:sz="4" w:space="0" w:color="auto"/>
              <w:bottom w:val="single" w:sz="4" w:space="0" w:color="auto"/>
            </w:tcBorders>
            <w:shd w:val="clear" w:color="auto" w:fill="auto"/>
          </w:tcPr>
          <w:p w14:paraId="7BFB01DD" w14:textId="77777777" w:rsidR="00EE3149" w:rsidRPr="00BF55BA" w:rsidRDefault="00EE3149" w:rsidP="00FA590E">
            <w:pPr>
              <w:adjustRightInd w:val="0"/>
              <w:snapToGrid w:val="0"/>
              <w:spacing w:line="360" w:lineRule="auto"/>
              <w:jc w:val="both"/>
              <w:rPr>
                <w:rFonts w:ascii="Book Antiqua" w:hAnsi="Book Antiqua"/>
                <w:b/>
                <w:lang w:val="en-CA"/>
              </w:rPr>
            </w:pPr>
          </w:p>
        </w:tc>
        <w:tc>
          <w:tcPr>
            <w:tcW w:w="2208" w:type="dxa"/>
            <w:tcBorders>
              <w:top w:val="single" w:sz="4" w:space="0" w:color="auto"/>
              <w:bottom w:val="single" w:sz="4" w:space="0" w:color="auto"/>
            </w:tcBorders>
            <w:shd w:val="clear" w:color="auto" w:fill="auto"/>
          </w:tcPr>
          <w:p w14:paraId="67837172" w14:textId="77777777" w:rsidR="00EE3149" w:rsidRPr="00BF55BA" w:rsidRDefault="00EE3149" w:rsidP="006676F4">
            <w:pPr>
              <w:adjustRightInd w:val="0"/>
              <w:snapToGrid w:val="0"/>
              <w:spacing w:line="360" w:lineRule="auto"/>
              <w:jc w:val="center"/>
              <w:rPr>
                <w:rFonts w:ascii="Book Antiqua" w:hAnsi="Book Antiqua"/>
                <w:b/>
              </w:rPr>
            </w:pPr>
            <w:r w:rsidRPr="00BF55BA">
              <w:rPr>
                <w:rFonts w:ascii="Book Antiqua" w:hAnsi="Book Antiqua"/>
                <w:b/>
              </w:rPr>
              <w:t>Evidence</w:t>
            </w:r>
          </w:p>
        </w:tc>
        <w:tc>
          <w:tcPr>
            <w:tcW w:w="2179" w:type="dxa"/>
            <w:tcBorders>
              <w:top w:val="single" w:sz="4" w:space="0" w:color="auto"/>
              <w:bottom w:val="single" w:sz="4" w:space="0" w:color="auto"/>
            </w:tcBorders>
            <w:shd w:val="clear" w:color="auto" w:fill="auto"/>
          </w:tcPr>
          <w:p w14:paraId="38A40D7D" w14:textId="77777777" w:rsidR="00EE3149" w:rsidRPr="00BF55BA" w:rsidRDefault="00EE3149" w:rsidP="006676F4">
            <w:pPr>
              <w:adjustRightInd w:val="0"/>
              <w:snapToGrid w:val="0"/>
              <w:spacing w:line="360" w:lineRule="auto"/>
              <w:jc w:val="center"/>
              <w:rPr>
                <w:rFonts w:ascii="Book Antiqua" w:hAnsi="Book Antiqua"/>
                <w:b/>
              </w:rPr>
            </w:pPr>
            <w:r w:rsidRPr="00BF55BA">
              <w:rPr>
                <w:rFonts w:ascii="Book Antiqua" w:hAnsi="Book Antiqua"/>
                <w:b/>
              </w:rPr>
              <w:t>Limitations</w:t>
            </w:r>
          </w:p>
        </w:tc>
        <w:tc>
          <w:tcPr>
            <w:tcW w:w="2162" w:type="dxa"/>
            <w:tcBorders>
              <w:top w:val="single" w:sz="4" w:space="0" w:color="auto"/>
              <w:bottom w:val="single" w:sz="4" w:space="0" w:color="auto"/>
            </w:tcBorders>
            <w:shd w:val="clear" w:color="auto" w:fill="auto"/>
          </w:tcPr>
          <w:p w14:paraId="08A63D8B" w14:textId="77777777" w:rsidR="00EE3149" w:rsidRPr="00BF55BA" w:rsidRDefault="00EE3149" w:rsidP="006676F4">
            <w:pPr>
              <w:adjustRightInd w:val="0"/>
              <w:snapToGrid w:val="0"/>
              <w:spacing w:line="360" w:lineRule="auto"/>
              <w:jc w:val="center"/>
              <w:rPr>
                <w:rFonts w:ascii="Book Antiqua" w:hAnsi="Book Antiqua"/>
                <w:b/>
              </w:rPr>
            </w:pPr>
            <w:r w:rsidRPr="00BF55BA">
              <w:rPr>
                <w:rFonts w:ascii="Book Antiqua" w:hAnsi="Book Antiqua"/>
                <w:b/>
              </w:rPr>
              <w:t>Comments</w:t>
            </w:r>
          </w:p>
        </w:tc>
      </w:tr>
      <w:tr w:rsidR="00BF55BA" w:rsidRPr="00BF55BA" w14:paraId="08B0545A" w14:textId="77777777" w:rsidTr="006676F4">
        <w:tc>
          <w:tcPr>
            <w:tcW w:w="2171" w:type="dxa"/>
            <w:tcBorders>
              <w:top w:val="single" w:sz="4" w:space="0" w:color="auto"/>
            </w:tcBorders>
            <w:shd w:val="clear" w:color="auto" w:fill="auto"/>
          </w:tcPr>
          <w:p w14:paraId="7A96FF81" w14:textId="77777777" w:rsidR="00EE3149" w:rsidRPr="00BF55BA" w:rsidRDefault="00EE3149" w:rsidP="006676F4">
            <w:pPr>
              <w:adjustRightInd w:val="0"/>
              <w:snapToGrid w:val="0"/>
              <w:spacing w:line="360" w:lineRule="auto"/>
              <w:rPr>
                <w:rFonts w:ascii="Book Antiqua" w:hAnsi="Book Antiqua"/>
              </w:rPr>
            </w:pPr>
            <w:r w:rsidRPr="00BF55BA">
              <w:rPr>
                <w:rFonts w:ascii="Book Antiqua" w:hAnsi="Book Antiqua"/>
              </w:rPr>
              <w:t>G-Eye</w:t>
            </w:r>
          </w:p>
        </w:tc>
        <w:tc>
          <w:tcPr>
            <w:tcW w:w="2208" w:type="dxa"/>
            <w:tcBorders>
              <w:top w:val="single" w:sz="4" w:space="0" w:color="auto"/>
            </w:tcBorders>
            <w:shd w:val="clear" w:color="auto" w:fill="auto"/>
          </w:tcPr>
          <w:p w14:paraId="0DD4E5C9" w14:textId="77777777"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RCT</w:t>
            </w:r>
          </w:p>
        </w:tc>
        <w:tc>
          <w:tcPr>
            <w:tcW w:w="2179" w:type="dxa"/>
            <w:tcBorders>
              <w:top w:val="single" w:sz="4" w:space="0" w:color="auto"/>
            </w:tcBorders>
            <w:shd w:val="clear" w:color="auto" w:fill="auto"/>
          </w:tcPr>
          <w:p w14:paraId="3B80157B" w14:textId="15C3E8DD" w:rsidR="00EE3149" w:rsidRPr="00BF55BA" w:rsidRDefault="00EE3149" w:rsidP="006676F4">
            <w:pPr>
              <w:adjustRightInd w:val="0"/>
              <w:snapToGrid w:val="0"/>
              <w:spacing w:line="360" w:lineRule="auto"/>
              <w:jc w:val="center"/>
              <w:rPr>
                <w:rFonts w:ascii="Book Antiqua" w:hAnsi="Book Antiqua"/>
                <w:lang w:val="en-CA"/>
              </w:rPr>
            </w:pPr>
            <w:r w:rsidRPr="00BF55BA">
              <w:rPr>
                <w:rFonts w:ascii="Book Antiqua" w:hAnsi="Book Antiqua"/>
                <w:lang w:val="en-CA"/>
              </w:rPr>
              <w:t xml:space="preserve"> Only one RCT</w:t>
            </w:r>
            <w:r w:rsidR="00F70EDE" w:rsidRPr="00BF55BA">
              <w:rPr>
                <w:rFonts w:ascii="Book Antiqua" w:hAnsi="Book Antiqua"/>
                <w:lang w:val="en-CA"/>
              </w:rPr>
              <w:t xml:space="preserve"> in progress</w:t>
            </w:r>
          </w:p>
        </w:tc>
        <w:tc>
          <w:tcPr>
            <w:tcW w:w="2162" w:type="dxa"/>
            <w:tcBorders>
              <w:top w:val="single" w:sz="4" w:space="0" w:color="auto"/>
            </w:tcBorders>
            <w:shd w:val="clear" w:color="auto" w:fill="auto"/>
          </w:tcPr>
          <w:p w14:paraId="3BC4D1C5" w14:textId="296DA6FE"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More studies are required</w:t>
            </w:r>
          </w:p>
        </w:tc>
      </w:tr>
      <w:tr w:rsidR="00BF55BA" w:rsidRPr="00BF55BA" w14:paraId="1FFD2F69" w14:textId="77777777" w:rsidTr="006676F4">
        <w:tc>
          <w:tcPr>
            <w:tcW w:w="2171" w:type="dxa"/>
            <w:shd w:val="clear" w:color="auto" w:fill="auto"/>
          </w:tcPr>
          <w:p w14:paraId="6FA0B5BE" w14:textId="77777777" w:rsidR="00F70EDE" w:rsidRPr="00BF55BA" w:rsidRDefault="00F70EDE" w:rsidP="006676F4">
            <w:pPr>
              <w:adjustRightInd w:val="0"/>
              <w:snapToGrid w:val="0"/>
              <w:spacing w:line="360" w:lineRule="auto"/>
              <w:rPr>
                <w:rFonts w:ascii="Book Antiqua" w:hAnsi="Book Antiqua"/>
              </w:rPr>
            </w:pPr>
            <w:r w:rsidRPr="00BF55BA">
              <w:rPr>
                <w:rFonts w:ascii="Book Antiqua" w:hAnsi="Book Antiqua"/>
              </w:rPr>
              <w:t>Endocuff</w:t>
            </w:r>
          </w:p>
        </w:tc>
        <w:tc>
          <w:tcPr>
            <w:tcW w:w="2208" w:type="dxa"/>
            <w:shd w:val="clear" w:color="auto" w:fill="auto"/>
          </w:tcPr>
          <w:p w14:paraId="03692AF2" w14:textId="77777777" w:rsidR="00F70EDE" w:rsidRPr="00BF55BA" w:rsidRDefault="00F70EDE" w:rsidP="006676F4">
            <w:pPr>
              <w:adjustRightInd w:val="0"/>
              <w:snapToGrid w:val="0"/>
              <w:spacing w:line="360" w:lineRule="auto"/>
              <w:jc w:val="center"/>
              <w:rPr>
                <w:rFonts w:ascii="Book Antiqua" w:hAnsi="Book Antiqua"/>
              </w:rPr>
            </w:pPr>
            <w:r w:rsidRPr="00BF55BA">
              <w:rPr>
                <w:rFonts w:ascii="Book Antiqua" w:hAnsi="Book Antiqua"/>
              </w:rPr>
              <w:t>RCT</w:t>
            </w:r>
          </w:p>
        </w:tc>
        <w:tc>
          <w:tcPr>
            <w:tcW w:w="2179" w:type="dxa"/>
            <w:shd w:val="clear" w:color="auto" w:fill="auto"/>
          </w:tcPr>
          <w:p w14:paraId="74A12F32" w14:textId="77777777" w:rsidR="00F70EDE" w:rsidRPr="00BF55BA" w:rsidRDefault="00F70EDE" w:rsidP="006676F4">
            <w:pPr>
              <w:adjustRightInd w:val="0"/>
              <w:snapToGrid w:val="0"/>
              <w:spacing w:line="360" w:lineRule="auto"/>
              <w:jc w:val="center"/>
              <w:rPr>
                <w:rFonts w:ascii="Book Antiqua" w:hAnsi="Book Antiqua"/>
                <w:lang w:val="en-CA"/>
              </w:rPr>
            </w:pPr>
          </w:p>
        </w:tc>
        <w:tc>
          <w:tcPr>
            <w:tcW w:w="2162" w:type="dxa"/>
            <w:shd w:val="clear" w:color="auto" w:fill="auto"/>
          </w:tcPr>
          <w:p w14:paraId="669C9496" w14:textId="6EAC1844" w:rsidR="00F70EDE" w:rsidRPr="00BF55BA" w:rsidRDefault="00F70EDE" w:rsidP="006676F4">
            <w:pPr>
              <w:adjustRightInd w:val="0"/>
              <w:snapToGrid w:val="0"/>
              <w:spacing w:line="360" w:lineRule="auto"/>
              <w:jc w:val="center"/>
              <w:rPr>
                <w:rFonts w:ascii="Book Antiqua" w:hAnsi="Book Antiqua"/>
              </w:rPr>
            </w:pPr>
            <w:r w:rsidRPr="00BF55BA">
              <w:rPr>
                <w:rFonts w:ascii="Book Antiqua" w:hAnsi="Book Antiqua"/>
              </w:rPr>
              <w:t>Not FDA approved</w:t>
            </w:r>
          </w:p>
        </w:tc>
      </w:tr>
      <w:tr w:rsidR="00BF55BA" w:rsidRPr="00BF55BA" w14:paraId="646FA81E" w14:textId="77777777" w:rsidTr="006676F4">
        <w:tc>
          <w:tcPr>
            <w:tcW w:w="2171" w:type="dxa"/>
            <w:shd w:val="clear" w:color="auto" w:fill="auto"/>
          </w:tcPr>
          <w:p w14:paraId="4F109EB8" w14:textId="77777777" w:rsidR="00EE3149" w:rsidRPr="00BF55BA" w:rsidRDefault="00EE3149" w:rsidP="006676F4">
            <w:pPr>
              <w:adjustRightInd w:val="0"/>
              <w:snapToGrid w:val="0"/>
              <w:spacing w:line="360" w:lineRule="auto"/>
              <w:rPr>
                <w:rFonts w:ascii="Book Antiqua" w:hAnsi="Book Antiqua"/>
              </w:rPr>
            </w:pPr>
            <w:r w:rsidRPr="00BF55BA">
              <w:rPr>
                <w:rFonts w:ascii="Book Antiqua" w:hAnsi="Book Antiqua"/>
              </w:rPr>
              <w:t>L-Menthol</w:t>
            </w:r>
          </w:p>
        </w:tc>
        <w:tc>
          <w:tcPr>
            <w:tcW w:w="2208" w:type="dxa"/>
            <w:shd w:val="clear" w:color="auto" w:fill="auto"/>
          </w:tcPr>
          <w:p w14:paraId="4BA5CEF0" w14:textId="77777777"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RCT</w:t>
            </w:r>
          </w:p>
        </w:tc>
        <w:tc>
          <w:tcPr>
            <w:tcW w:w="2179" w:type="dxa"/>
            <w:shd w:val="clear" w:color="auto" w:fill="auto"/>
          </w:tcPr>
          <w:p w14:paraId="33009BB7" w14:textId="243A7FCD" w:rsidR="00EE3149" w:rsidRPr="00BF55BA" w:rsidRDefault="00EE3149" w:rsidP="006676F4">
            <w:pPr>
              <w:adjustRightInd w:val="0"/>
              <w:snapToGrid w:val="0"/>
              <w:spacing w:line="360" w:lineRule="auto"/>
              <w:rPr>
                <w:rFonts w:ascii="Book Antiqua" w:hAnsi="Book Antiqua"/>
                <w:lang w:val="en-CA"/>
              </w:rPr>
            </w:pPr>
            <w:r w:rsidRPr="00BF55BA">
              <w:rPr>
                <w:rFonts w:ascii="Book Antiqua" w:hAnsi="Book Antiqua"/>
                <w:lang w:val="en-CA"/>
              </w:rPr>
              <w:t>Only one study</w:t>
            </w:r>
          </w:p>
          <w:p w14:paraId="39627CBE" w14:textId="1AA76E2D" w:rsidR="00EE3149" w:rsidRPr="00BF55BA" w:rsidRDefault="00EE3149" w:rsidP="006676F4">
            <w:pPr>
              <w:adjustRightInd w:val="0"/>
              <w:snapToGrid w:val="0"/>
              <w:spacing w:line="360" w:lineRule="auto"/>
              <w:jc w:val="center"/>
              <w:rPr>
                <w:rFonts w:ascii="Book Antiqua" w:hAnsi="Book Antiqua"/>
                <w:lang w:val="en-CA"/>
              </w:rPr>
            </w:pPr>
            <w:r w:rsidRPr="00BF55BA">
              <w:rPr>
                <w:rFonts w:ascii="Book Antiqua" w:hAnsi="Book Antiqua"/>
                <w:lang w:val="en-CA"/>
              </w:rPr>
              <w:t>Not available in many countries out of Japan</w:t>
            </w:r>
          </w:p>
        </w:tc>
        <w:tc>
          <w:tcPr>
            <w:tcW w:w="2162" w:type="dxa"/>
            <w:shd w:val="clear" w:color="auto" w:fill="auto"/>
          </w:tcPr>
          <w:p w14:paraId="125866E2" w14:textId="5B2BD92B"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Further RCT required</w:t>
            </w:r>
          </w:p>
        </w:tc>
      </w:tr>
      <w:tr w:rsidR="00BF55BA" w:rsidRPr="00BF55BA" w14:paraId="53864F2D" w14:textId="77777777" w:rsidTr="006676F4">
        <w:tc>
          <w:tcPr>
            <w:tcW w:w="2171" w:type="dxa"/>
            <w:shd w:val="clear" w:color="auto" w:fill="auto"/>
          </w:tcPr>
          <w:p w14:paraId="2A9173B2" w14:textId="77777777" w:rsidR="00EE3149" w:rsidRPr="00BF55BA" w:rsidRDefault="00EE3149" w:rsidP="006676F4">
            <w:pPr>
              <w:adjustRightInd w:val="0"/>
              <w:snapToGrid w:val="0"/>
              <w:spacing w:line="360" w:lineRule="auto"/>
              <w:rPr>
                <w:rFonts w:ascii="Book Antiqua" w:hAnsi="Book Antiqua"/>
              </w:rPr>
            </w:pPr>
            <w:r w:rsidRPr="00BF55BA">
              <w:rPr>
                <w:rFonts w:ascii="Book Antiqua" w:hAnsi="Book Antiqua"/>
              </w:rPr>
              <w:t>Indigo carmine</w:t>
            </w:r>
          </w:p>
        </w:tc>
        <w:tc>
          <w:tcPr>
            <w:tcW w:w="2208" w:type="dxa"/>
            <w:shd w:val="clear" w:color="auto" w:fill="auto"/>
          </w:tcPr>
          <w:p w14:paraId="2910439D" w14:textId="77777777"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RCT, prospective</w:t>
            </w:r>
          </w:p>
        </w:tc>
        <w:tc>
          <w:tcPr>
            <w:tcW w:w="2179" w:type="dxa"/>
            <w:shd w:val="clear" w:color="auto" w:fill="auto"/>
          </w:tcPr>
          <w:p w14:paraId="6FFEB09B" w14:textId="42BB5BAE" w:rsidR="00EE3149" w:rsidRPr="00BF55BA" w:rsidRDefault="00EE3149" w:rsidP="006676F4">
            <w:pPr>
              <w:adjustRightInd w:val="0"/>
              <w:snapToGrid w:val="0"/>
              <w:spacing w:line="360" w:lineRule="auto"/>
              <w:jc w:val="center"/>
              <w:rPr>
                <w:rFonts w:ascii="Book Antiqua" w:hAnsi="Book Antiqua"/>
                <w:lang w:val="en-CA"/>
              </w:rPr>
            </w:pPr>
            <w:r w:rsidRPr="00BF55BA">
              <w:rPr>
                <w:rFonts w:ascii="Book Antiqua" w:hAnsi="Book Antiqua"/>
                <w:lang w:val="en-CA"/>
              </w:rPr>
              <w:t>Only two studies</w:t>
            </w:r>
          </w:p>
          <w:p w14:paraId="18CA0A98" w14:textId="1BBE1D7C" w:rsidR="00EE3149" w:rsidRPr="00BF55BA" w:rsidRDefault="00EE3149" w:rsidP="006676F4">
            <w:pPr>
              <w:adjustRightInd w:val="0"/>
              <w:snapToGrid w:val="0"/>
              <w:spacing w:line="360" w:lineRule="auto"/>
              <w:jc w:val="center"/>
              <w:rPr>
                <w:rFonts w:ascii="Book Antiqua" w:hAnsi="Book Antiqua"/>
                <w:lang w:val="en-CA"/>
              </w:rPr>
            </w:pPr>
            <w:r w:rsidRPr="00BF55BA">
              <w:rPr>
                <w:rFonts w:ascii="Book Antiqua" w:hAnsi="Book Antiqua"/>
                <w:lang w:val="en-CA"/>
              </w:rPr>
              <w:t>Withdrawal times confound results</w:t>
            </w:r>
          </w:p>
        </w:tc>
        <w:tc>
          <w:tcPr>
            <w:tcW w:w="2162" w:type="dxa"/>
            <w:shd w:val="clear" w:color="auto" w:fill="auto"/>
          </w:tcPr>
          <w:p w14:paraId="1A052C6F" w14:textId="3C373930"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Further RCT required.</w:t>
            </w:r>
          </w:p>
        </w:tc>
      </w:tr>
      <w:tr w:rsidR="00BF55BA" w:rsidRPr="00BF55BA" w14:paraId="15231611" w14:textId="77777777" w:rsidTr="006676F4">
        <w:tc>
          <w:tcPr>
            <w:tcW w:w="2171" w:type="dxa"/>
            <w:tcBorders>
              <w:bottom w:val="single" w:sz="4" w:space="0" w:color="auto"/>
            </w:tcBorders>
            <w:shd w:val="clear" w:color="auto" w:fill="auto"/>
          </w:tcPr>
          <w:p w14:paraId="62985BAB" w14:textId="77777777" w:rsidR="00EE3149" w:rsidRPr="00BF55BA" w:rsidRDefault="00EE3149" w:rsidP="006676F4">
            <w:pPr>
              <w:adjustRightInd w:val="0"/>
              <w:snapToGrid w:val="0"/>
              <w:spacing w:line="360" w:lineRule="auto"/>
              <w:rPr>
                <w:rFonts w:ascii="Book Antiqua" w:hAnsi="Book Antiqua"/>
              </w:rPr>
            </w:pPr>
            <w:r w:rsidRPr="00BF55BA">
              <w:rPr>
                <w:rFonts w:ascii="Book Antiqua" w:hAnsi="Book Antiqua"/>
              </w:rPr>
              <w:t>AM procedures</w:t>
            </w:r>
          </w:p>
        </w:tc>
        <w:tc>
          <w:tcPr>
            <w:tcW w:w="2208" w:type="dxa"/>
            <w:tcBorders>
              <w:bottom w:val="single" w:sz="4" w:space="0" w:color="auto"/>
            </w:tcBorders>
            <w:shd w:val="clear" w:color="auto" w:fill="auto"/>
          </w:tcPr>
          <w:p w14:paraId="0A01A5A9" w14:textId="77777777"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Retrospective</w:t>
            </w:r>
          </w:p>
        </w:tc>
        <w:tc>
          <w:tcPr>
            <w:tcW w:w="2179" w:type="dxa"/>
            <w:tcBorders>
              <w:bottom w:val="single" w:sz="4" w:space="0" w:color="auto"/>
            </w:tcBorders>
            <w:shd w:val="clear" w:color="auto" w:fill="auto"/>
          </w:tcPr>
          <w:p w14:paraId="7C3D0581" w14:textId="60409A55" w:rsidR="00EE3149" w:rsidRPr="00BF55BA" w:rsidRDefault="00EE3149" w:rsidP="006676F4">
            <w:pPr>
              <w:adjustRightInd w:val="0"/>
              <w:snapToGrid w:val="0"/>
              <w:spacing w:line="360" w:lineRule="auto"/>
              <w:jc w:val="center"/>
              <w:rPr>
                <w:rFonts w:ascii="Book Antiqua" w:hAnsi="Book Antiqua"/>
              </w:rPr>
            </w:pPr>
            <w:r w:rsidRPr="00BF55BA">
              <w:rPr>
                <w:rFonts w:ascii="Book Antiqua" w:hAnsi="Book Antiqua"/>
              </w:rPr>
              <w:t>Only two studies</w:t>
            </w:r>
          </w:p>
        </w:tc>
        <w:tc>
          <w:tcPr>
            <w:tcW w:w="2162" w:type="dxa"/>
            <w:tcBorders>
              <w:bottom w:val="single" w:sz="4" w:space="0" w:color="auto"/>
            </w:tcBorders>
            <w:shd w:val="clear" w:color="auto" w:fill="auto"/>
          </w:tcPr>
          <w:p w14:paraId="4C092025" w14:textId="77777777" w:rsidR="00EE3149" w:rsidRPr="00BF55BA" w:rsidRDefault="00EE3149" w:rsidP="006676F4">
            <w:pPr>
              <w:adjustRightInd w:val="0"/>
              <w:snapToGrid w:val="0"/>
              <w:spacing w:line="360" w:lineRule="auto"/>
              <w:jc w:val="center"/>
              <w:rPr>
                <w:rFonts w:ascii="Book Antiqua" w:hAnsi="Book Antiqua"/>
              </w:rPr>
            </w:pPr>
          </w:p>
        </w:tc>
      </w:tr>
    </w:tbl>
    <w:p w14:paraId="1F8E81EA" w14:textId="0A7F8743" w:rsidR="00FD384C" w:rsidRPr="00BF55BA" w:rsidRDefault="008806AF" w:rsidP="00FA590E">
      <w:pPr>
        <w:adjustRightInd w:val="0"/>
        <w:snapToGrid w:val="0"/>
        <w:spacing w:line="360" w:lineRule="auto"/>
        <w:jc w:val="both"/>
        <w:rPr>
          <w:rFonts w:ascii="Book Antiqua" w:hAnsi="Book Antiqua"/>
          <w:lang w:val="en-CA"/>
        </w:rPr>
      </w:pPr>
      <w:r w:rsidRPr="00BF55BA">
        <w:rPr>
          <w:rFonts w:ascii="Book Antiqua" w:hAnsi="Book Antiqua" w:hint="eastAsia"/>
          <w:lang w:val="en-GB" w:eastAsia="zh-CN"/>
        </w:rPr>
        <w:t>RCT:</w:t>
      </w:r>
      <w:r w:rsidRPr="00BF55BA">
        <w:rPr>
          <w:rFonts w:ascii="Book Antiqua" w:hAnsi="Book Antiqua"/>
          <w:lang w:val="en-US" w:eastAsia="zh-CN"/>
        </w:rPr>
        <w:t xml:space="preserve"> Retrospective</w:t>
      </w:r>
      <w:r w:rsidRPr="00BF55BA">
        <w:rPr>
          <w:rFonts w:ascii="Book Antiqua" w:hAnsi="Book Antiqua" w:hint="eastAsia"/>
          <w:lang w:val="en-US" w:eastAsia="zh-CN"/>
        </w:rPr>
        <w:t xml:space="preserve"> cohort study. </w:t>
      </w:r>
    </w:p>
    <w:p w14:paraId="391AC380" w14:textId="77777777" w:rsidR="00EE3149" w:rsidRPr="00BF55BA" w:rsidRDefault="00EE3149" w:rsidP="00FA590E">
      <w:pPr>
        <w:adjustRightInd w:val="0"/>
        <w:snapToGrid w:val="0"/>
        <w:spacing w:line="360" w:lineRule="auto"/>
        <w:jc w:val="both"/>
        <w:rPr>
          <w:rFonts w:ascii="Book Antiqua" w:hAnsi="Book Antiqua"/>
          <w:lang w:val="en-CA"/>
        </w:rPr>
      </w:pPr>
    </w:p>
    <w:p w14:paraId="573F585B" w14:textId="77777777" w:rsidR="008806AF" w:rsidRPr="00BF55BA" w:rsidRDefault="008806AF">
      <w:pPr>
        <w:rPr>
          <w:rFonts w:ascii="Book Antiqua" w:hAnsi="Book Antiqua"/>
          <w:b/>
          <w:lang w:val="en-CA"/>
        </w:rPr>
      </w:pPr>
      <w:r w:rsidRPr="00BF55BA">
        <w:rPr>
          <w:rFonts w:ascii="Book Antiqua" w:hAnsi="Book Antiqua"/>
          <w:b/>
          <w:lang w:val="en-CA"/>
        </w:rPr>
        <w:br w:type="page"/>
      </w:r>
    </w:p>
    <w:p w14:paraId="4D59AD98" w14:textId="3CC9BEDF" w:rsidR="00FD384C" w:rsidRPr="00BF55BA" w:rsidRDefault="00EE3149" w:rsidP="00FA590E">
      <w:pPr>
        <w:adjustRightInd w:val="0"/>
        <w:snapToGrid w:val="0"/>
        <w:spacing w:line="360" w:lineRule="auto"/>
        <w:jc w:val="both"/>
        <w:rPr>
          <w:rFonts w:ascii="Book Antiqua" w:hAnsi="Book Antiqua"/>
          <w:b/>
          <w:lang w:val="en-CA" w:eastAsia="zh-CN"/>
        </w:rPr>
      </w:pPr>
      <w:r w:rsidRPr="00BF55BA">
        <w:rPr>
          <w:rFonts w:ascii="Book Antiqua" w:hAnsi="Book Antiqua"/>
          <w:b/>
          <w:lang w:val="en-CA"/>
        </w:rPr>
        <w:lastRenderedPageBreak/>
        <w:t>Table 3</w:t>
      </w:r>
      <w:r w:rsidR="00BF55BA" w:rsidRPr="00BF55BA">
        <w:rPr>
          <w:rFonts w:ascii="Book Antiqua" w:hAnsi="Book Antiqua"/>
          <w:b/>
          <w:lang w:val="en-CA"/>
        </w:rPr>
        <w:t xml:space="preserve"> </w:t>
      </w:r>
      <w:r w:rsidRPr="00BF55BA">
        <w:rPr>
          <w:rFonts w:ascii="Book Antiqua" w:hAnsi="Book Antiqua"/>
          <w:b/>
          <w:lang w:val="en-CA"/>
        </w:rPr>
        <w:t xml:space="preserve">Techniques that are unlikely to increase the </w:t>
      </w:r>
      <w:r w:rsidR="008806AF" w:rsidRPr="00BF55BA">
        <w:rPr>
          <w:rFonts w:ascii="Book Antiqua" w:hAnsi="Book Antiqua"/>
          <w:b/>
          <w:lang w:val="en-GB"/>
        </w:rPr>
        <w:t>adenoma detection rate</w:t>
      </w:r>
    </w:p>
    <w:tbl>
      <w:tblPr>
        <w:tblW w:w="0" w:type="auto"/>
        <w:tblLook w:val="04A0" w:firstRow="1" w:lastRow="0" w:firstColumn="1" w:lastColumn="0" w:noHBand="0" w:noVBand="1"/>
      </w:tblPr>
      <w:tblGrid>
        <w:gridCol w:w="2157"/>
        <w:gridCol w:w="2211"/>
        <w:gridCol w:w="2185"/>
        <w:gridCol w:w="2167"/>
      </w:tblGrid>
      <w:tr w:rsidR="00BF55BA" w:rsidRPr="00BF55BA" w14:paraId="78C15BBD" w14:textId="77777777" w:rsidTr="008806AF">
        <w:tc>
          <w:tcPr>
            <w:tcW w:w="2394" w:type="dxa"/>
            <w:tcBorders>
              <w:top w:val="single" w:sz="4" w:space="0" w:color="auto"/>
              <w:bottom w:val="single" w:sz="4" w:space="0" w:color="auto"/>
            </w:tcBorders>
            <w:shd w:val="clear" w:color="auto" w:fill="auto"/>
          </w:tcPr>
          <w:p w14:paraId="04657F15" w14:textId="77777777" w:rsidR="00EE3149" w:rsidRPr="00BF55BA" w:rsidRDefault="00EE3149" w:rsidP="00FA590E">
            <w:pPr>
              <w:adjustRightInd w:val="0"/>
              <w:snapToGrid w:val="0"/>
              <w:spacing w:line="360" w:lineRule="auto"/>
              <w:jc w:val="both"/>
              <w:rPr>
                <w:rFonts w:ascii="Book Antiqua" w:hAnsi="Book Antiqua"/>
                <w:b/>
                <w:lang w:val="en-CA"/>
              </w:rPr>
            </w:pPr>
          </w:p>
        </w:tc>
        <w:tc>
          <w:tcPr>
            <w:tcW w:w="2394" w:type="dxa"/>
            <w:tcBorders>
              <w:top w:val="single" w:sz="4" w:space="0" w:color="auto"/>
              <w:bottom w:val="single" w:sz="4" w:space="0" w:color="auto"/>
            </w:tcBorders>
            <w:shd w:val="clear" w:color="auto" w:fill="auto"/>
          </w:tcPr>
          <w:p w14:paraId="44C8FA75" w14:textId="77777777" w:rsidR="00EE3149" w:rsidRPr="00BF55BA" w:rsidRDefault="00EE3149" w:rsidP="008806AF">
            <w:pPr>
              <w:adjustRightInd w:val="0"/>
              <w:snapToGrid w:val="0"/>
              <w:spacing w:line="360" w:lineRule="auto"/>
              <w:jc w:val="center"/>
              <w:rPr>
                <w:rFonts w:ascii="Book Antiqua" w:hAnsi="Book Antiqua"/>
                <w:b/>
              </w:rPr>
            </w:pPr>
            <w:r w:rsidRPr="00BF55BA">
              <w:rPr>
                <w:rFonts w:ascii="Book Antiqua" w:hAnsi="Book Antiqua"/>
                <w:b/>
              </w:rPr>
              <w:t>Evidence</w:t>
            </w:r>
          </w:p>
        </w:tc>
        <w:tc>
          <w:tcPr>
            <w:tcW w:w="2394" w:type="dxa"/>
            <w:tcBorders>
              <w:top w:val="single" w:sz="4" w:space="0" w:color="auto"/>
              <w:bottom w:val="single" w:sz="4" w:space="0" w:color="auto"/>
            </w:tcBorders>
            <w:shd w:val="clear" w:color="auto" w:fill="auto"/>
          </w:tcPr>
          <w:p w14:paraId="6D3D2C53" w14:textId="77777777" w:rsidR="00EE3149" w:rsidRPr="00BF55BA" w:rsidRDefault="00EE3149" w:rsidP="008806AF">
            <w:pPr>
              <w:adjustRightInd w:val="0"/>
              <w:snapToGrid w:val="0"/>
              <w:spacing w:line="360" w:lineRule="auto"/>
              <w:jc w:val="center"/>
              <w:rPr>
                <w:rFonts w:ascii="Book Antiqua" w:hAnsi="Book Antiqua"/>
                <w:b/>
              </w:rPr>
            </w:pPr>
            <w:r w:rsidRPr="00BF55BA">
              <w:rPr>
                <w:rFonts w:ascii="Book Antiqua" w:hAnsi="Book Antiqua"/>
                <w:b/>
              </w:rPr>
              <w:t>Limitations</w:t>
            </w:r>
          </w:p>
        </w:tc>
        <w:tc>
          <w:tcPr>
            <w:tcW w:w="2394" w:type="dxa"/>
            <w:tcBorders>
              <w:top w:val="single" w:sz="4" w:space="0" w:color="auto"/>
              <w:bottom w:val="single" w:sz="4" w:space="0" w:color="auto"/>
            </w:tcBorders>
            <w:shd w:val="clear" w:color="auto" w:fill="auto"/>
          </w:tcPr>
          <w:p w14:paraId="5EDA537A" w14:textId="77777777" w:rsidR="00EE3149" w:rsidRPr="00BF55BA" w:rsidRDefault="00EE3149" w:rsidP="008806AF">
            <w:pPr>
              <w:adjustRightInd w:val="0"/>
              <w:snapToGrid w:val="0"/>
              <w:spacing w:line="360" w:lineRule="auto"/>
              <w:jc w:val="center"/>
              <w:rPr>
                <w:rFonts w:ascii="Book Antiqua" w:hAnsi="Book Antiqua"/>
                <w:b/>
              </w:rPr>
            </w:pPr>
            <w:r w:rsidRPr="00BF55BA">
              <w:rPr>
                <w:rFonts w:ascii="Book Antiqua" w:hAnsi="Book Antiqua"/>
                <w:b/>
              </w:rPr>
              <w:t>Comments</w:t>
            </w:r>
          </w:p>
        </w:tc>
      </w:tr>
      <w:tr w:rsidR="00BF55BA" w:rsidRPr="000A3901" w14:paraId="668E3D2A" w14:textId="77777777" w:rsidTr="008806AF">
        <w:tc>
          <w:tcPr>
            <w:tcW w:w="2394" w:type="dxa"/>
            <w:tcBorders>
              <w:top w:val="single" w:sz="4" w:space="0" w:color="auto"/>
            </w:tcBorders>
            <w:shd w:val="clear" w:color="auto" w:fill="auto"/>
          </w:tcPr>
          <w:p w14:paraId="2CE95B7F"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NBI</w:t>
            </w:r>
          </w:p>
        </w:tc>
        <w:tc>
          <w:tcPr>
            <w:tcW w:w="2394" w:type="dxa"/>
            <w:tcBorders>
              <w:top w:val="single" w:sz="4" w:space="0" w:color="auto"/>
            </w:tcBorders>
            <w:shd w:val="clear" w:color="auto" w:fill="auto"/>
          </w:tcPr>
          <w:p w14:paraId="0F67D81A" w14:textId="77777777" w:rsidR="00EE3149" w:rsidRPr="00BF55BA" w:rsidRDefault="00EE3149" w:rsidP="008806AF">
            <w:pPr>
              <w:adjustRightInd w:val="0"/>
              <w:snapToGrid w:val="0"/>
              <w:spacing w:line="360" w:lineRule="auto"/>
              <w:jc w:val="center"/>
              <w:rPr>
                <w:rFonts w:ascii="Book Antiqua" w:hAnsi="Book Antiqua"/>
                <w:lang w:val="en-CA"/>
              </w:rPr>
            </w:pPr>
            <w:r w:rsidRPr="00BF55BA">
              <w:rPr>
                <w:rFonts w:ascii="Book Antiqua" w:hAnsi="Book Antiqua"/>
                <w:lang w:val="en-CA"/>
              </w:rPr>
              <w:t>RCT and meta-analysis tandem colonoscopy studies</w:t>
            </w:r>
          </w:p>
        </w:tc>
        <w:tc>
          <w:tcPr>
            <w:tcW w:w="2394" w:type="dxa"/>
            <w:tcBorders>
              <w:top w:val="single" w:sz="4" w:space="0" w:color="auto"/>
            </w:tcBorders>
            <w:shd w:val="clear" w:color="auto" w:fill="auto"/>
          </w:tcPr>
          <w:p w14:paraId="1DDA236E" w14:textId="77777777" w:rsidR="00EE3149" w:rsidRPr="00BF55BA" w:rsidRDefault="00EE3149" w:rsidP="008806AF">
            <w:pPr>
              <w:adjustRightInd w:val="0"/>
              <w:snapToGrid w:val="0"/>
              <w:spacing w:line="360" w:lineRule="auto"/>
              <w:jc w:val="center"/>
              <w:rPr>
                <w:rFonts w:ascii="Book Antiqua" w:hAnsi="Book Antiqua"/>
                <w:lang w:val="en-CA"/>
              </w:rPr>
            </w:pPr>
          </w:p>
        </w:tc>
        <w:tc>
          <w:tcPr>
            <w:tcW w:w="2394" w:type="dxa"/>
            <w:tcBorders>
              <w:top w:val="single" w:sz="4" w:space="0" w:color="auto"/>
            </w:tcBorders>
            <w:shd w:val="clear" w:color="auto" w:fill="auto"/>
          </w:tcPr>
          <w:p w14:paraId="548DFF76" w14:textId="74B1C8F6" w:rsidR="00EE3149" w:rsidRPr="00BF55BA" w:rsidRDefault="00EE3149" w:rsidP="008806AF">
            <w:pPr>
              <w:adjustRightInd w:val="0"/>
              <w:snapToGrid w:val="0"/>
              <w:spacing w:line="360" w:lineRule="auto"/>
              <w:jc w:val="center"/>
              <w:rPr>
                <w:rFonts w:ascii="Book Antiqua" w:hAnsi="Book Antiqua"/>
                <w:lang w:val="en-CA"/>
              </w:rPr>
            </w:pPr>
            <w:r w:rsidRPr="00BF55BA">
              <w:rPr>
                <w:rFonts w:ascii="Book Antiqua" w:hAnsi="Book Antiqua"/>
                <w:lang w:val="en-CA"/>
              </w:rPr>
              <w:t>There may be a role in improving ADR for new NBI generation</w:t>
            </w:r>
          </w:p>
        </w:tc>
      </w:tr>
      <w:tr w:rsidR="00BF55BA" w:rsidRPr="000A3901" w14:paraId="22B910B4" w14:textId="77777777" w:rsidTr="008806AF">
        <w:tc>
          <w:tcPr>
            <w:tcW w:w="2394" w:type="dxa"/>
            <w:shd w:val="clear" w:color="auto" w:fill="auto"/>
          </w:tcPr>
          <w:p w14:paraId="79CD524A"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FICE (modes 3 and 4)</w:t>
            </w:r>
          </w:p>
        </w:tc>
        <w:tc>
          <w:tcPr>
            <w:tcW w:w="2394" w:type="dxa"/>
            <w:shd w:val="clear" w:color="auto" w:fill="auto"/>
          </w:tcPr>
          <w:p w14:paraId="54DADF83" w14:textId="77777777" w:rsidR="00EE3149" w:rsidRPr="00BF55BA" w:rsidRDefault="00EE3149" w:rsidP="008806AF">
            <w:pPr>
              <w:adjustRightInd w:val="0"/>
              <w:snapToGrid w:val="0"/>
              <w:spacing w:line="360" w:lineRule="auto"/>
              <w:jc w:val="center"/>
              <w:rPr>
                <w:rFonts w:ascii="Book Antiqua" w:hAnsi="Book Antiqua"/>
                <w:lang w:val="en-CA"/>
              </w:rPr>
            </w:pPr>
            <w:r w:rsidRPr="00BF55BA">
              <w:rPr>
                <w:rFonts w:ascii="Book Antiqua" w:hAnsi="Book Antiqua"/>
                <w:lang w:val="en-CA"/>
              </w:rPr>
              <w:t>RCT including tandem colonoscopy studies</w:t>
            </w:r>
          </w:p>
        </w:tc>
        <w:tc>
          <w:tcPr>
            <w:tcW w:w="2394" w:type="dxa"/>
            <w:shd w:val="clear" w:color="auto" w:fill="auto"/>
          </w:tcPr>
          <w:p w14:paraId="6BBD7D87" w14:textId="77777777" w:rsidR="00EE3149" w:rsidRPr="00BF55BA" w:rsidRDefault="00EE3149" w:rsidP="008806AF">
            <w:pPr>
              <w:adjustRightInd w:val="0"/>
              <w:snapToGrid w:val="0"/>
              <w:spacing w:line="360" w:lineRule="auto"/>
              <w:jc w:val="center"/>
              <w:rPr>
                <w:rFonts w:ascii="Book Antiqua" w:hAnsi="Book Antiqua"/>
                <w:lang w:val="en-CA"/>
              </w:rPr>
            </w:pPr>
          </w:p>
        </w:tc>
        <w:tc>
          <w:tcPr>
            <w:tcW w:w="2394" w:type="dxa"/>
            <w:shd w:val="clear" w:color="auto" w:fill="auto"/>
          </w:tcPr>
          <w:p w14:paraId="5F85952F" w14:textId="77777777" w:rsidR="00EE3149" w:rsidRPr="00BF55BA" w:rsidRDefault="00EE3149" w:rsidP="008806AF">
            <w:pPr>
              <w:adjustRightInd w:val="0"/>
              <w:snapToGrid w:val="0"/>
              <w:spacing w:line="360" w:lineRule="auto"/>
              <w:jc w:val="center"/>
              <w:rPr>
                <w:rFonts w:ascii="Book Antiqua" w:hAnsi="Book Antiqua"/>
                <w:lang w:val="en-CA"/>
              </w:rPr>
            </w:pPr>
          </w:p>
        </w:tc>
      </w:tr>
      <w:tr w:rsidR="00BF55BA" w:rsidRPr="000A3901" w14:paraId="0B8FE92B" w14:textId="77777777" w:rsidTr="008806AF">
        <w:tc>
          <w:tcPr>
            <w:tcW w:w="2394" w:type="dxa"/>
            <w:shd w:val="clear" w:color="auto" w:fill="auto"/>
          </w:tcPr>
          <w:p w14:paraId="30C2A10F"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i-scan</w:t>
            </w:r>
          </w:p>
        </w:tc>
        <w:tc>
          <w:tcPr>
            <w:tcW w:w="2394" w:type="dxa"/>
            <w:shd w:val="clear" w:color="auto" w:fill="auto"/>
          </w:tcPr>
          <w:p w14:paraId="35A983DB" w14:textId="77777777" w:rsidR="00EE3149" w:rsidRPr="00BF55BA" w:rsidRDefault="00EE3149" w:rsidP="008806AF">
            <w:pPr>
              <w:adjustRightInd w:val="0"/>
              <w:snapToGrid w:val="0"/>
              <w:spacing w:line="360" w:lineRule="auto"/>
              <w:jc w:val="center"/>
              <w:rPr>
                <w:rFonts w:ascii="Book Antiqua" w:hAnsi="Book Antiqua"/>
                <w:lang w:val="en-CA"/>
              </w:rPr>
            </w:pPr>
            <w:r w:rsidRPr="00BF55BA">
              <w:rPr>
                <w:rFonts w:ascii="Book Antiqua" w:hAnsi="Book Antiqua"/>
                <w:lang w:val="en-CA"/>
              </w:rPr>
              <w:t>RCT including tandem colonoscopy studies</w:t>
            </w:r>
          </w:p>
        </w:tc>
        <w:tc>
          <w:tcPr>
            <w:tcW w:w="2394" w:type="dxa"/>
            <w:shd w:val="clear" w:color="auto" w:fill="auto"/>
          </w:tcPr>
          <w:p w14:paraId="4334465E" w14:textId="77777777" w:rsidR="00EE3149" w:rsidRPr="00BF55BA" w:rsidRDefault="00EE3149" w:rsidP="008806AF">
            <w:pPr>
              <w:adjustRightInd w:val="0"/>
              <w:snapToGrid w:val="0"/>
              <w:spacing w:line="360" w:lineRule="auto"/>
              <w:jc w:val="center"/>
              <w:rPr>
                <w:rFonts w:ascii="Book Antiqua" w:hAnsi="Book Antiqua"/>
                <w:lang w:val="en-CA"/>
              </w:rPr>
            </w:pPr>
          </w:p>
        </w:tc>
        <w:tc>
          <w:tcPr>
            <w:tcW w:w="2394" w:type="dxa"/>
            <w:shd w:val="clear" w:color="auto" w:fill="auto"/>
          </w:tcPr>
          <w:p w14:paraId="477C6DDF" w14:textId="77777777" w:rsidR="00EE3149" w:rsidRPr="00BF55BA" w:rsidRDefault="00EE3149" w:rsidP="008806AF">
            <w:pPr>
              <w:adjustRightInd w:val="0"/>
              <w:snapToGrid w:val="0"/>
              <w:spacing w:line="360" w:lineRule="auto"/>
              <w:jc w:val="center"/>
              <w:rPr>
                <w:rFonts w:ascii="Book Antiqua" w:hAnsi="Book Antiqua"/>
                <w:lang w:val="en-CA"/>
              </w:rPr>
            </w:pPr>
          </w:p>
        </w:tc>
      </w:tr>
      <w:tr w:rsidR="00BF55BA" w:rsidRPr="00BF55BA" w14:paraId="10F8C6A5" w14:textId="77777777" w:rsidTr="008806AF">
        <w:tc>
          <w:tcPr>
            <w:tcW w:w="2394" w:type="dxa"/>
            <w:shd w:val="clear" w:color="auto" w:fill="auto"/>
          </w:tcPr>
          <w:p w14:paraId="2AF0D257"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Hyoscine</w:t>
            </w:r>
          </w:p>
        </w:tc>
        <w:tc>
          <w:tcPr>
            <w:tcW w:w="2394" w:type="dxa"/>
            <w:shd w:val="clear" w:color="auto" w:fill="auto"/>
          </w:tcPr>
          <w:p w14:paraId="73C22486" w14:textId="77777777" w:rsidR="00EE3149" w:rsidRPr="00BF55BA" w:rsidRDefault="00EE3149" w:rsidP="008806AF">
            <w:pPr>
              <w:adjustRightInd w:val="0"/>
              <w:snapToGrid w:val="0"/>
              <w:spacing w:line="360" w:lineRule="auto"/>
              <w:jc w:val="center"/>
              <w:rPr>
                <w:rFonts w:ascii="Book Antiqua" w:hAnsi="Book Antiqua"/>
              </w:rPr>
            </w:pPr>
            <w:r w:rsidRPr="00BF55BA">
              <w:rPr>
                <w:rFonts w:ascii="Book Antiqua" w:hAnsi="Book Antiqua"/>
              </w:rPr>
              <w:t>RCT and meta-analysis</w:t>
            </w:r>
          </w:p>
        </w:tc>
        <w:tc>
          <w:tcPr>
            <w:tcW w:w="2394" w:type="dxa"/>
            <w:shd w:val="clear" w:color="auto" w:fill="auto"/>
          </w:tcPr>
          <w:p w14:paraId="7A002F79" w14:textId="77777777" w:rsidR="00EE3149" w:rsidRPr="00BF55BA" w:rsidRDefault="00EE3149" w:rsidP="008806AF">
            <w:pPr>
              <w:adjustRightInd w:val="0"/>
              <w:snapToGrid w:val="0"/>
              <w:spacing w:line="360" w:lineRule="auto"/>
              <w:jc w:val="center"/>
              <w:rPr>
                <w:rFonts w:ascii="Book Antiqua" w:hAnsi="Book Antiqua"/>
              </w:rPr>
            </w:pPr>
          </w:p>
        </w:tc>
        <w:tc>
          <w:tcPr>
            <w:tcW w:w="2394" w:type="dxa"/>
            <w:shd w:val="clear" w:color="auto" w:fill="auto"/>
          </w:tcPr>
          <w:p w14:paraId="742A2C77" w14:textId="77777777" w:rsidR="00EE3149" w:rsidRPr="00BF55BA" w:rsidRDefault="00EE3149" w:rsidP="008806AF">
            <w:pPr>
              <w:adjustRightInd w:val="0"/>
              <w:snapToGrid w:val="0"/>
              <w:spacing w:line="360" w:lineRule="auto"/>
              <w:jc w:val="center"/>
              <w:rPr>
                <w:rFonts w:ascii="Book Antiqua" w:hAnsi="Book Antiqua"/>
              </w:rPr>
            </w:pPr>
          </w:p>
        </w:tc>
      </w:tr>
      <w:tr w:rsidR="00BF55BA" w:rsidRPr="00BF55BA" w14:paraId="2310919C" w14:textId="77777777" w:rsidTr="008806AF">
        <w:tc>
          <w:tcPr>
            <w:tcW w:w="2394" w:type="dxa"/>
            <w:shd w:val="clear" w:color="auto" w:fill="auto"/>
          </w:tcPr>
          <w:p w14:paraId="32E973B2"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Water-immersion</w:t>
            </w:r>
          </w:p>
        </w:tc>
        <w:tc>
          <w:tcPr>
            <w:tcW w:w="2394" w:type="dxa"/>
            <w:shd w:val="clear" w:color="auto" w:fill="auto"/>
          </w:tcPr>
          <w:p w14:paraId="41083FA4" w14:textId="77777777" w:rsidR="00EE3149" w:rsidRPr="00BF55BA" w:rsidRDefault="00EE3149" w:rsidP="008806AF">
            <w:pPr>
              <w:adjustRightInd w:val="0"/>
              <w:snapToGrid w:val="0"/>
              <w:spacing w:line="360" w:lineRule="auto"/>
              <w:jc w:val="center"/>
              <w:rPr>
                <w:rFonts w:ascii="Book Antiqua" w:hAnsi="Book Antiqua"/>
              </w:rPr>
            </w:pPr>
            <w:r w:rsidRPr="00BF55BA">
              <w:rPr>
                <w:rFonts w:ascii="Book Antiqua" w:hAnsi="Book Antiqua"/>
              </w:rPr>
              <w:t>RCT</w:t>
            </w:r>
          </w:p>
        </w:tc>
        <w:tc>
          <w:tcPr>
            <w:tcW w:w="2394" w:type="dxa"/>
            <w:shd w:val="clear" w:color="auto" w:fill="auto"/>
          </w:tcPr>
          <w:p w14:paraId="747E5775" w14:textId="77777777" w:rsidR="00EE3149" w:rsidRPr="00BF55BA" w:rsidRDefault="00EE3149" w:rsidP="008806AF">
            <w:pPr>
              <w:adjustRightInd w:val="0"/>
              <w:snapToGrid w:val="0"/>
              <w:spacing w:line="360" w:lineRule="auto"/>
              <w:jc w:val="center"/>
              <w:rPr>
                <w:rFonts w:ascii="Book Antiqua" w:hAnsi="Book Antiqua"/>
              </w:rPr>
            </w:pPr>
          </w:p>
        </w:tc>
        <w:tc>
          <w:tcPr>
            <w:tcW w:w="2394" w:type="dxa"/>
            <w:shd w:val="clear" w:color="auto" w:fill="auto"/>
          </w:tcPr>
          <w:p w14:paraId="2DEE1E63" w14:textId="77777777" w:rsidR="00EE3149" w:rsidRPr="00BF55BA" w:rsidRDefault="00EE3149" w:rsidP="008806AF">
            <w:pPr>
              <w:adjustRightInd w:val="0"/>
              <w:snapToGrid w:val="0"/>
              <w:spacing w:line="360" w:lineRule="auto"/>
              <w:jc w:val="center"/>
              <w:rPr>
                <w:rFonts w:ascii="Book Antiqua" w:hAnsi="Book Antiqua"/>
              </w:rPr>
            </w:pPr>
          </w:p>
        </w:tc>
      </w:tr>
      <w:tr w:rsidR="00BF55BA" w:rsidRPr="00BF55BA" w14:paraId="4B5F49F4" w14:textId="77777777" w:rsidTr="008806AF">
        <w:tc>
          <w:tcPr>
            <w:tcW w:w="2394" w:type="dxa"/>
            <w:shd w:val="clear" w:color="auto" w:fill="auto"/>
          </w:tcPr>
          <w:p w14:paraId="4DAED8C0"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Rank-position</w:t>
            </w:r>
          </w:p>
        </w:tc>
        <w:tc>
          <w:tcPr>
            <w:tcW w:w="2394" w:type="dxa"/>
            <w:shd w:val="clear" w:color="auto" w:fill="auto"/>
          </w:tcPr>
          <w:p w14:paraId="47BE17BD" w14:textId="77777777" w:rsidR="00EE3149" w:rsidRPr="00BF55BA" w:rsidRDefault="00EE3149" w:rsidP="008806AF">
            <w:pPr>
              <w:adjustRightInd w:val="0"/>
              <w:snapToGrid w:val="0"/>
              <w:spacing w:line="360" w:lineRule="auto"/>
              <w:jc w:val="center"/>
              <w:rPr>
                <w:rFonts w:ascii="Book Antiqua" w:hAnsi="Book Antiqua"/>
              </w:rPr>
            </w:pPr>
            <w:r w:rsidRPr="00BF55BA">
              <w:rPr>
                <w:rFonts w:ascii="Book Antiqua" w:hAnsi="Book Antiqua"/>
              </w:rPr>
              <w:t>Prospective and retrospective</w:t>
            </w:r>
          </w:p>
        </w:tc>
        <w:tc>
          <w:tcPr>
            <w:tcW w:w="2394" w:type="dxa"/>
            <w:shd w:val="clear" w:color="auto" w:fill="auto"/>
          </w:tcPr>
          <w:p w14:paraId="62A18D44" w14:textId="1778F033" w:rsidR="00EE3149" w:rsidRPr="00BF55BA" w:rsidRDefault="00EE3149" w:rsidP="008806AF">
            <w:pPr>
              <w:adjustRightInd w:val="0"/>
              <w:snapToGrid w:val="0"/>
              <w:spacing w:line="360" w:lineRule="auto"/>
              <w:jc w:val="center"/>
              <w:rPr>
                <w:rFonts w:ascii="Book Antiqua" w:hAnsi="Book Antiqua"/>
              </w:rPr>
            </w:pPr>
            <w:r w:rsidRPr="00BF55BA">
              <w:rPr>
                <w:rFonts w:ascii="Book Antiqua" w:hAnsi="Book Antiqua"/>
              </w:rPr>
              <w:t>Only two studies</w:t>
            </w:r>
          </w:p>
        </w:tc>
        <w:tc>
          <w:tcPr>
            <w:tcW w:w="2394" w:type="dxa"/>
            <w:shd w:val="clear" w:color="auto" w:fill="auto"/>
          </w:tcPr>
          <w:p w14:paraId="6AB56136" w14:textId="77777777" w:rsidR="00EE3149" w:rsidRPr="00BF55BA" w:rsidRDefault="00EE3149" w:rsidP="008806AF">
            <w:pPr>
              <w:adjustRightInd w:val="0"/>
              <w:snapToGrid w:val="0"/>
              <w:spacing w:line="360" w:lineRule="auto"/>
              <w:jc w:val="center"/>
              <w:rPr>
                <w:rFonts w:ascii="Book Antiqua" w:hAnsi="Book Antiqua"/>
              </w:rPr>
            </w:pPr>
          </w:p>
        </w:tc>
      </w:tr>
      <w:tr w:rsidR="00BF55BA" w:rsidRPr="00BF55BA" w14:paraId="1DB7CDFD" w14:textId="77777777" w:rsidTr="008806AF">
        <w:tc>
          <w:tcPr>
            <w:tcW w:w="2394" w:type="dxa"/>
            <w:tcBorders>
              <w:bottom w:val="single" w:sz="4" w:space="0" w:color="auto"/>
            </w:tcBorders>
            <w:shd w:val="clear" w:color="auto" w:fill="auto"/>
          </w:tcPr>
          <w:p w14:paraId="21A500B7" w14:textId="77777777" w:rsidR="00EE3149" w:rsidRPr="00BF55BA" w:rsidRDefault="00EE3149" w:rsidP="008806AF">
            <w:pPr>
              <w:adjustRightInd w:val="0"/>
              <w:snapToGrid w:val="0"/>
              <w:spacing w:line="360" w:lineRule="auto"/>
              <w:rPr>
                <w:rFonts w:ascii="Book Antiqua" w:hAnsi="Book Antiqua"/>
              </w:rPr>
            </w:pPr>
            <w:r w:rsidRPr="00BF55BA">
              <w:rPr>
                <w:rFonts w:ascii="Book Antiqua" w:hAnsi="Book Antiqua"/>
              </w:rPr>
              <w:t>Cap</w:t>
            </w:r>
          </w:p>
        </w:tc>
        <w:tc>
          <w:tcPr>
            <w:tcW w:w="2394" w:type="dxa"/>
            <w:tcBorders>
              <w:bottom w:val="single" w:sz="4" w:space="0" w:color="auto"/>
            </w:tcBorders>
            <w:shd w:val="clear" w:color="auto" w:fill="auto"/>
          </w:tcPr>
          <w:p w14:paraId="5219359C" w14:textId="77777777" w:rsidR="00EE3149" w:rsidRPr="00BF55BA" w:rsidRDefault="00EE3149" w:rsidP="008806AF">
            <w:pPr>
              <w:adjustRightInd w:val="0"/>
              <w:snapToGrid w:val="0"/>
              <w:spacing w:line="360" w:lineRule="auto"/>
              <w:jc w:val="center"/>
              <w:rPr>
                <w:rFonts w:ascii="Book Antiqua" w:hAnsi="Book Antiqua"/>
              </w:rPr>
            </w:pPr>
            <w:r w:rsidRPr="00BF55BA">
              <w:rPr>
                <w:rFonts w:ascii="Book Antiqua" w:hAnsi="Book Antiqua"/>
              </w:rPr>
              <w:t>RCT and meta-analysis</w:t>
            </w:r>
          </w:p>
        </w:tc>
        <w:tc>
          <w:tcPr>
            <w:tcW w:w="2394" w:type="dxa"/>
            <w:tcBorders>
              <w:bottom w:val="single" w:sz="4" w:space="0" w:color="auto"/>
            </w:tcBorders>
            <w:shd w:val="clear" w:color="auto" w:fill="auto"/>
          </w:tcPr>
          <w:p w14:paraId="2C2A864D" w14:textId="77777777" w:rsidR="00EE3149" w:rsidRPr="00BF55BA" w:rsidRDefault="00EE3149" w:rsidP="00FA590E">
            <w:pPr>
              <w:adjustRightInd w:val="0"/>
              <w:snapToGrid w:val="0"/>
              <w:spacing w:line="360" w:lineRule="auto"/>
              <w:jc w:val="both"/>
              <w:rPr>
                <w:rFonts w:ascii="Book Antiqua" w:hAnsi="Book Antiqua"/>
              </w:rPr>
            </w:pPr>
          </w:p>
        </w:tc>
        <w:tc>
          <w:tcPr>
            <w:tcW w:w="2394" w:type="dxa"/>
            <w:tcBorders>
              <w:bottom w:val="single" w:sz="4" w:space="0" w:color="auto"/>
            </w:tcBorders>
            <w:shd w:val="clear" w:color="auto" w:fill="auto"/>
          </w:tcPr>
          <w:p w14:paraId="766F0FA3" w14:textId="77777777" w:rsidR="00EE3149" w:rsidRPr="00BF55BA" w:rsidRDefault="00EE3149" w:rsidP="00FA590E">
            <w:pPr>
              <w:adjustRightInd w:val="0"/>
              <w:snapToGrid w:val="0"/>
              <w:spacing w:line="360" w:lineRule="auto"/>
              <w:jc w:val="both"/>
              <w:rPr>
                <w:rFonts w:ascii="Book Antiqua" w:hAnsi="Book Antiqua"/>
              </w:rPr>
            </w:pPr>
          </w:p>
        </w:tc>
      </w:tr>
    </w:tbl>
    <w:p w14:paraId="2F661A6F" w14:textId="48CE6733" w:rsidR="00EE3149" w:rsidRPr="00BF55BA" w:rsidRDefault="008806AF" w:rsidP="008806AF">
      <w:pPr>
        <w:adjustRightInd w:val="0"/>
        <w:snapToGrid w:val="0"/>
        <w:spacing w:line="360" w:lineRule="auto"/>
        <w:jc w:val="both"/>
        <w:rPr>
          <w:rFonts w:ascii="Book Antiqua" w:hAnsi="Book Antiqua"/>
          <w:b/>
          <w:lang w:val="en-GB" w:eastAsia="zh-CN"/>
        </w:rPr>
      </w:pPr>
      <w:r w:rsidRPr="00BF55BA">
        <w:rPr>
          <w:rFonts w:ascii="Book Antiqua" w:hAnsi="Book Antiqua"/>
          <w:lang w:val="en-GB" w:eastAsia="zh-CN"/>
        </w:rPr>
        <w:t>N</w:t>
      </w:r>
      <w:r w:rsidRPr="00BF55BA">
        <w:rPr>
          <w:rFonts w:ascii="Book Antiqua" w:hAnsi="Book Antiqua" w:hint="eastAsia"/>
          <w:lang w:val="en-GB" w:eastAsia="zh-CN"/>
        </w:rPr>
        <w:t xml:space="preserve">BI: </w:t>
      </w:r>
      <w:r w:rsidRPr="00BF55BA">
        <w:rPr>
          <w:rFonts w:ascii="Book Antiqua" w:hAnsi="Book Antiqua"/>
          <w:lang w:val="en-GB" w:eastAsia="zh-CN"/>
        </w:rPr>
        <w:t>Narrow-band imaging</w:t>
      </w:r>
      <w:r w:rsidRPr="00BF55BA">
        <w:rPr>
          <w:rFonts w:ascii="Book Antiqua" w:hAnsi="Book Antiqua" w:hint="eastAsia"/>
          <w:lang w:val="en-GB" w:eastAsia="zh-CN"/>
        </w:rPr>
        <w:t>;</w:t>
      </w:r>
      <w:r w:rsidR="00BF55BA" w:rsidRPr="00BF55BA">
        <w:rPr>
          <w:rFonts w:ascii="Book Antiqua" w:hAnsi="Book Antiqua"/>
          <w:b/>
          <w:lang w:val="en-GB"/>
        </w:rPr>
        <w:t xml:space="preserve"> </w:t>
      </w:r>
      <w:r w:rsidRPr="00BF55BA">
        <w:rPr>
          <w:rFonts w:ascii="Book Antiqua" w:hAnsi="Book Antiqua" w:hint="eastAsia"/>
          <w:lang w:val="en-GB" w:eastAsia="zh-CN"/>
        </w:rPr>
        <w:t xml:space="preserve">ADR: </w:t>
      </w:r>
      <w:r w:rsidRPr="00BF55BA">
        <w:rPr>
          <w:rFonts w:ascii="Book Antiqua" w:hAnsi="Book Antiqua"/>
          <w:lang w:val="en-GB" w:eastAsia="zh-CN"/>
        </w:rPr>
        <w:t>Adenoma detection rate</w:t>
      </w:r>
      <w:r w:rsidRPr="00BF55BA">
        <w:rPr>
          <w:rFonts w:ascii="Book Antiqua" w:hAnsi="Book Antiqua" w:hint="eastAsia"/>
          <w:lang w:val="en-GB" w:eastAsia="zh-CN"/>
        </w:rPr>
        <w:t>; RCT:</w:t>
      </w:r>
      <w:r w:rsidRPr="00BF55BA">
        <w:rPr>
          <w:rFonts w:ascii="Book Antiqua" w:hAnsi="Book Antiqua"/>
          <w:lang w:val="en-US" w:eastAsia="zh-CN"/>
        </w:rPr>
        <w:t xml:space="preserve"> Retrospective</w:t>
      </w:r>
      <w:r w:rsidRPr="00BF55BA">
        <w:rPr>
          <w:rFonts w:ascii="Book Antiqua" w:hAnsi="Book Antiqua" w:hint="eastAsia"/>
          <w:lang w:val="en-US" w:eastAsia="zh-CN"/>
        </w:rPr>
        <w:t xml:space="preserve"> cohort study.</w:t>
      </w:r>
    </w:p>
    <w:sectPr w:rsidR="00EE3149" w:rsidRPr="00BF55B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BD84D" w14:textId="77777777" w:rsidR="00203B74" w:rsidRDefault="00203B74" w:rsidP="00377FA1">
      <w:r>
        <w:separator/>
      </w:r>
    </w:p>
  </w:endnote>
  <w:endnote w:type="continuationSeparator" w:id="0">
    <w:p w14:paraId="60E30880" w14:textId="77777777" w:rsidR="00203B74" w:rsidRDefault="00203B74" w:rsidP="0037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55 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ABE6B" w14:textId="77777777" w:rsidR="00203B74" w:rsidRDefault="00203B74" w:rsidP="00377FA1">
      <w:r>
        <w:separator/>
      </w:r>
    </w:p>
  </w:footnote>
  <w:footnote w:type="continuationSeparator" w:id="0">
    <w:p w14:paraId="136C47E2" w14:textId="77777777" w:rsidR="00203B74" w:rsidRDefault="00203B74" w:rsidP="00377F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E4F98"/>
    <w:multiLevelType w:val="hybridMultilevel"/>
    <w:tmpl w:val="5A0AA260"/>
    <w:lvl w:ilvl="0" w:tplc="454836B0">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8D65C66"/>
    <w:multiLevelType w:val="multilevel"/>
    <w:tmpl w:val="DA50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EAF"/>
    <w:rsid w:val="0000029C"/>
    <w:rsid w:val="00002AD3"/>
    <w:rsid w:val="00005A04"/>
    <w:rsid w:val="000067A9"/>
    <w:rsid w:val="00010198"/>
    <w:rsid w:val="0001038A"/>
    <w:rsid w:val="000120D3"/>
    <w:rsid w:val="0001407C"/>
    <w:rsid w:val="00014FE3"/>
    <w:rsid w:val="00021B3C"/>
    <w:rsid w:val="000262D9"/>
    <w:rsid w:val="00026C69"/>
    <w:rsid w:val="00033D34"/>
    <w:rsid w:val="00034098"/>
    <w:rsid w:val="00041AB2"/>
    <w:rsid w:val="000430CB"/>
    <w:rsid w:val="00044A50"/>
    <w:rsid w:val="000512E0"/>
    <w:rsid w:val="0005169E"/>
    <w:rsid w:val="00052686"/>
    <w:rsid w:val="00052717"/>
    <w:rsid w:val="000577A1"/>
    <w:rsid w:val="00060D03"/>
    <w:rsid w:val="00062271"/>
    <w:rsid w:val="00062B3D"/>
    <w:rsid w:val="000668A5"/>
    <w:rsid w:val="000669EE"/>
    <w:rsid w:val="00067729"/>
    <w:rsid w:val="000679DD"/>
    <w:rsid w:val="00067A3B"/>
    <w:rsid w:val="00071F41"/>
    <w:rsid w:val="000756CE"/>
    <w:rsid w:val="00075768"/>
    <w:rsid w:val="00082F6C"/>
    <w:rsid w:val="00084086"/>
    <w:rsid w:val="00090F22"/>
    <w:rsid w:val="00092E11"/>
    <w:rsid w:val="00096D2F"/>
    <w:rsid w:val="000A0D3E"/>
    <w:rsid w:val="000A3901"/>
    <w:rsid w:val="000A57B7"/>
    <w:rsid w:val="000A785F"/>
    <w:rsid w:val="000B1F38"/>
    <w:rsid w:val="000C28FC"/>
    <w:rsid w:val="000C2E7C"/>
    <w:rsid w:val="000C4572"/>
    <w:rsid w:val="000C75A9"/>
    <w:rsid w:val="000D39A3"/>
    <w:rsid w:val="000D3AEA"/>
    <w:rsid w:val="000D413E"/>
    <w:rsid w:val="000E51A5"/>
    <w:rsid w:val="000E69D2"/>
    <w:rsid w:val="000E7244"/>
    <w:rsid w:val="00101F59"/>
    <w:rsid w:val="001050A5"/>
    <w:rsid w:val="0010519B"/>
    <w:rsid w:val="00110381"/>
    <w:rsid w:val="0011337E"/>
    <w:rsid w:val="00114576"/>
    <w:rsid w:val="00114BBE"/>
    <w:rsid w:val="00115D94"/>
    <w:rsid w:val="0011695E"/>
    <w:rsid w:val="001177AC"/>
    <w:rsid w:val="0011792D"/>
    <w:rsid w:val="0012020D"/>
    <w:rsid w:val="00121184"/>
    <w:rsid w:val="00124449"/>
    <w:rsid w:val="001310E9"/>
    <w:rsid w:val="00132E62"/>
    <w:rsid w:val="001344AD"/>
    <w:rsid w:val="00134FE0"/>
    <w:rsid w:val="00145894"/>
    <w:rsid w:val="00154C2D"/>
    <w:rsid w:val="00155598"/>
    <w:rsid w:val="00157C7C"/>
    <w:rsid w:val="00160646"/>
    <w:rsid w:val="00162E26"/>
    <w:rsid w:val="00165CEF"/>
    <w:rsid w:val="00166E4C"/>
    <w:rsid w:val="00167372"/>
    <w:rsid w:val="00167DE0"/>
    <w:rsid w:val="001748C3"/>
    <w:rsid w:val="00185E99"/>
    <w:rsid w:val="00187D0A"/>
    <w:rsid w:val="00193549"/>
    <w:rsid w:val="00197B24"/>
    <w:rsid w:val="001A1BFC"/>
    <w:rsid w:val="001A1F18"/>
    <w:rsid w:val="001B102A"/>
    <w:rsid w:val="001B5E84"/>
    <w:rsid w:val="001B719B"/>
    <w:rsid w:val="001C3BB1"/>
    <w:rsid w:val="001C66D0"/>
    <w:rsid w:val="001D0EEF"/>
    <w:rsid w:val="001D70C5"/>
    <w:rsid w:val="001E04BF"/>
    <w:rsid w:val="001E4371"/>
    <w:rsid w:val="001F1317"/>
    <w:rsid w:val="001F1F8E"/>
    <w:rsid w:val="001F2672"/>
    <w:rsid w:val="001F5041"/>
    <w:rsid w:val="001F684F"/>
    <w:rsid w:val="00201B74"/>
    <w:rsid w:val="00201D00"/>
    <w:rsid w:val="00203B74"/>
    <w:rsid w:val="00205160"/>
    <w:rsid w:val="00211B85"/>
    <w:rsid w:val="00212348"/>
    <w:rsid w:val="002143C5"/>
    <w:rsid w:val="00215129"/>
    <w:rsid w:val="002230FD"/>
    <w:rsid w:val="00224B6C"/>
    <w:rsid w:val="00226166"/>
    <w:rsid w:val="00231FE2"/>
    <w:rsid w:val="00233010"/>
    <w:rsid w:val="002355FA"/>
    <w:rsid w:val="00235F5A"/>
    <w:rsid w:val="002369CC"/>
    <w:rsid w:val="002376C8"/>
    <w:rsid w:val="00240C15"/>
    <w:rsid w:val="002415B0"/>
    <w:rsid w:val="00244AC1"/>
    <w:rsid w:val="002528E2"/>
    <w:rsid w:val="002549EF"/>
    <w:rsid w:val="00255425"/>
    <w:rsid w:val="002556C1"/>
    <w:rsid w:val="00257FED"/>
    <w:rsid w:val="002653BE"/>
    <w:rsid w:val="00270A11"/>
    <w:rsid w:val="00273C88"/>
    <w:rsid w:val="00275275"/>
    <w:rsid w:val="0028083D"/>
    <w:rsid w:val="00284888"/>
    <w:rsid w:val="002863AA"/>
    <w:rsid w:val="002877A6"/>
    <w:rsid w:val="002927C6"/>
    <w:rsid w:val="00293824"/>
    <w:rsid w:val="002A02B6"/>
    <w:rsid w:val="002A560A"/>
    <w:rsid w:val="002B6673"/>
    <w:rsid w:val="002C17C7"/>
    <w:rsid w:val="002C447C"/>
    <w:rsid w:val="002D2011"/>
    <w:rsid w:val="002D2ED7"/>
    <w:rsid w:val="002D5787"/>
    <w:rsid w:val="002D6FE1"/>
    <w:rsid w:val="002E18E7"/>
    <w:rsid w:val="002E692D"/>
    <w:rsid w:val="002E719B"/>
    <w:rsid w:val="0030439D"/>
    <w:rsid w:val="00314D31"/>
    <w:rsid w:val="00315322"/>
    <w:rsid w:val="00322FB2"/>
    <w:rsid w:val="0033152F"/>
    <w:rsid w:val="003432EF"/>
    <w:rsid w:val="00343B95"/>
    <w:rsid w:val="003454F8"/>
    <w:rsid w:val="003544A2"/>
    <w:rsid w:val="00355F17"/>
    <w:rsid w:val="0035610B"/>
    <w:rsid w:val="00357238"/>
    <w:rsid w:val="0036240B"/>
    <w:rsid w:val="00364D59"/>
    <w:rsid w:val="003672AD"/>
    <w:rsid w:val="0037085B"/>
    <w:rsid w:val="00372190"/>
    <w:rsid w:val="00373316"/>
    <w:rsid w:val="00375891"/>
    <w:rsid w:val="00377630"/>
    <w:rsid w:val="00377FA1"/>
    <w:rsid w:val="00380F1F"/>
    <w:rsid w:val="00390C79"/>
    <w:rsid w:val="0039477C"/>
    <w:rsid w:val="00394817"/>
    <w:rsid w:val="003A3D2F"/>
    <w:rsid w:val="003A55AB"/>
    <w:rsid w:val="003B2EF1"/>
    <w:rsid w:val="003B3A1B"/>
    <w:rsid w:val="003B4AA7"/>
    <w:rsid w:val="003B4C14"/>
    <w:rsid w:val="003B7EA6"/>
    <w:rsid w:val="003C0452"/>
    <w:rsid w:val="003D112E"/>
    <w:rsid w:val="003D352A"/>
    <w:rsid w:val="003D3E2E"/>
    <w:rsid w:val="003D3E86"/>
    <w:rsid w:val="003D4A34"/>
    <w:rsid w:val="003D5F52"/>
    <w:rsid w:val="003D760A"/>
    <w:rsid w:val="003E1B13"/>
    <w:rsid w:val="003E4DED"/>
    <w:rsid w:val="003E54C5"/>
    <w:rsid w:val="003E68D4"/>
    <w:rsid w:val="003F3B48"/>
    <w:rsid w:val="003F3F00"/>
    <w:rsid w:val="003F41DC"/>
    <w:rsid w:val="003F48B0"/>
    <w:rsid w:val="003F5109"/>
    <w:rsid w:val="003F6AA0"/>
    <w:rsid w:val="003F7326"/>
    <w:rsid w:val="00411A39"/>
    <w:rsid w:val="00420838"/>
    <w:rsid w:val="004274DF"/>
    <w:rsid w:val="00430609"/>
    <w:rsid w:val="00430A0F"/>
    <w:rsid w:val="00430A4C"/>
    <w:rsid w:val="00430BC6"/>
    <w:rsid w:val="00431B4C"/>
    <w:rsid w:val="00432804"/>
    <w:rsid w:val="00434404"/>
    <w:rsid w:val="00441EFB"/>
    <w:rsid w:val="0044724B"/>
    <w:rsid w:val="004472AB"/>
    <w:rsid w:val="0045537F"/>
    <w:rsid w:val="00455551"/>
    <w:rsid w:val="0045568E"/>
    <w:rsid w:val="004570CA"/>
    <w:rsid w:val="004642EA"/>
    <w:rsid w:val="00471B4D"/>
    <w:rsid w:val="0047561A"/>
    <w:rsid w:val="00475D33"/>
    <w:rsid w:val="0048663E"/>
    <w:rsid w:val="00487339"/>
    <w:rsid w:val="00487A16"/>
    <w:rsid w:val="004903D1"/>
    <w:rsid w:val="00490B68"/>
    <w:rsid w:val="00490E37"/>
    <w:rsid w:val="004A0232"/>
    <w:rsid w:val="004A2832"/>
    <w:rsid w:val="004A647D"/>
    <w:rsid w:val="004B31B2"/>
    <w:rsid w:val="004B4594"/>
    <w:rsid w:val="004B7B5D"/>
    <w:rsid w:val="004C25EE"/>
    <w:rsid w:val="004C6912"/>
    <w:rsid w:val="004C7177"/>
    <w:rsid w:val="004C72F3"/>
    <w:rsid w:val="004C7779"/>
    <w:rsid w:val="004C7C33"/>
    <w:rsid w:val="004D2315"/>
    <w:rsid w:val="004D28C1"/>
    <w:rsid w:val="004D2B50"/>
    <w:rsid w:val="004D6F9F"/>
    <w:rsid w:val="004E16D1"/>
    <w:rsid w:val="004E33F0"/>
    <w:rsid w:val="004E4E04"/>
    <w:rsid w:val="004F08DC"/>
    <w:rsid w:val="004F2B55"/>
    <w:rsid w:val="00503A54"/>
    <w:rsid w:val="00503FDE"/>
    <w:rsid w:val="00504702"/>
    <w:rsid w:val="00505354"/>
    <w:rsid w:val="005125F2"/>
    <w:rsid w:val="005144B4"/>
    <w:rsid w:val="00522936"/>
    <w:rsid w:val="00523097"/>
    <w:rsid w:val="00523429"/>
    <w:rsid w:val="005248BF"/>
    <w:rsid w:val="00524E44"/>
    <w:rsid w:val="005263D9"/>
    <w:rsid w:val="00526DF3"/>
    <w:rsid w:val="0052714C"/>
    <w:rsid w:val="0053489B"/>
    <w:rsid w:val="00536272"/>
    <w:rsid w:val="00537542"/>
    <w:rsid w:val="00541DD8"/>
    <w:rsid w:val="00544397"/>
    <w:rsid w:val="00544504"/>
    <w:rsid w:val="00555B51"/>
    <w:rsid w:val="0055749B"/>
    <w:rsid w:val="00557F8A"/>
    <w:rsid w:val="00562ACA"/>
    <w:rsid w:val="00562C66"/>
    <w:rsid w:val="005668A9"/>
    <w:rsid w:val="00573A18"/>
    <w:rsid w:val="005745AD"/>
    <w:rsid w:val="005852E0"/>
    <w:rsid w:val="00586AA6"/>
    <w:rsid w:val="00590A0F"/>
    <w:rsid w:val="005A0ABF"/>
    <w:rsid w:val="005A1789"/>
    <w:rsid w:val="005A3761"/>
    <w:rsid w:val="005A44DD"/>
    <w:rsid w:val="005B4678"/>
    <w:rsid w:val="005B587C"/>
    <w:rsid w:val="005B7CC2"/>
    <w:rsid w:val="005C01BB"/>
    <w:rsid w:val="005C0EE6"/>
    <w:rsid w:val="005C6442"/>
    <w:rsid w:val="005C7C7F"/>
    <w:rsid w:val="005D6839"/>
    <w:rsid w:val="005E2FF6"/>
    <w:rsid w:val="005E6598"/>
    <w:rsid w:val="005E6646"/>
    <w:rsid w:val="005F2081"/>
    <w:rsid w:val="005F3197"/>
    <w:rsid w:val="005F3EF3"/>
    <w:rsid w:val="00600024"/>
    <w:rsid w:val="006011E0"/>
    <w:rsid w:val="00604B7F"/>
    <w:rsid w:val="006057E6"/>
    <w:rsid w:val="006131C1"/>
    <w:rsid w:val="006135D6"/>
    <w:rsid w:val="006156E7"/>
    <w:rsid w:val="0061604E"/>
    <w:rsid w:val="00621235"/>
    <w:rsid w:val="006273AA"/>
    <w:rsid w:val="00634649"/>
    <w:rsid w:val="00636985"/>
    <w:rsid w:val="006427FB"/>
    <w:rsid w:val="00647AA8"/>
    <w:rsid w:val="00652881"/>
    <w:rsid w:val="00652CEA"/>
    <w:rsid w:val="00653707"/>
    <w:rsid w:val="00657FFD"/>
    <w:rsid w:val="0066095E"/>
    <w:rsid w:val="00663910"/>
    <w:rsid w:val="0066452B"/>
    <w:rsid w:val="0066479D"/>
    <w:rsid w:val="006676F4"/>
    <w:rsid w:val="006737E3"/>
    <w:rsid w:val="006740A8"/>
    <w:rsid w:val="0067430D"/>
    <w:rsid w:val="00674615"/>
    <w:rsid w:val="0067463B"/>
    <w:rsid w:val="006758A0"/>
    <w:rsid w:val="00675CD3"/>
    <w:rsid w:val="00677652"/>
    <w:rsid w:val="0068246C"/>
    <w:rsid w:val="00684E81"/>
    <w:rsid w:val="006866C0"/>
    <w:rsid w:val="00686944"/>
    <w:rsid w:val="0068747D"/>
    <w:rsid w:val="00691BA4"/>
    <w:rsid w:val="0069270F"/>
    <w:rsid w:val="006A0CF7"/>
    <w:rsid w:val="006A1503"/>
    <w:rsid w:val="006A50C5"/>
    <w:rsid w:val="006B7FC9"/>
    <w:rsid w:val="006C0C18"/>
    <w:rsid w:val="006C291F"/>
    <w:rsid w:val="006C31CE"/>
    <w:rsid w:val="006C41BD"/>
    <w:rsid w:val="006C493C"/>
    <w:rsid w:val="006C730C"/>
    <w:rsid w:val="006D1941"/>
    <w:rsid w:val="006E3682"/>
    <w:rsid w:val="006E5B35"/>
    <w:rsid w:val="006F47A3"/>
    <w:rsid w:val="006F7098"/>
    <w:rsid w:val="007001C3"/>
    <w:rsid w:val="00703D14"/>
    <w:rsid w:val="00705FE7"/>
    <w:rsid w:val="00710A95"/>
    <w:rsid w:val="00714A64"/>
    <w:rsid w:val="00723499"/>
    <w:rsid w:val="0072675D"/>
    <w:rsid w:val="00730FE6"/>
    <w:rsid w:val="00732096"/>
    <w:rsid w:val="007346B5"/>
    <w:rsid w:val="00737415"/>
    <w:rsid w:val="00752BAA"/>
    <w:rsid w:val="007557CF"/>
    <w:rsid w:val="007562C7"/>
    <w:rsid w:val="007608BB"/>
    <w:rsid w:val="00761016"/>
    <w:rsid w:val="007617EA"/>
    <w:rsid w:val="0076354A"/>
    <w:rsid w:val="00771A2F"/>
    <w:rsid w:val="00774084"/>
    <w:rsid w:val="00775BEC"/>
    <w:rsid w:val="00776C33"/>
    <w:rsid w:val="00777814"/>
    <w:rsid w:val="0078220E"/>
    <w:rsid w:val="00784874"/>
    <w:rsid w:val="0078707A"/>
    <w:rsid w:val="007A0B23"/>
    <w:rsid w:val="007A2786"/>
    <w:rsid w:val="007B3E73"/>
    <w:rsid w:val="007B4032"/>
    <w:rsid w:val="007B50B0"/>
    <w:rsid w:val="007C2131"/>
    <w:rsid w:val="007C5284"/>
    <w:rsid w:val="007C6382"/>
    <w:rsid w:val="007C7465"/>
    <w:rsid w:val="007D0D82"/>
    <w:rsid w:val="007D5A16"/>
    <w:rsid w:val="007F2190"/>
    <w:rsid w:val="007F4EFB"/>
    <w:rsid w:val="008001A5"/>
    <w:rsid w:val="00800621"/>
    <w:rsid w:val="00802DC3"/>
    <w:rsid w:val="00806F22"/>
    <w:rsid w:val="00807828"/>
    <w:rsid w:val="0081356E"/>
    <w:rsid w:val="00814D1A"/>
    <w:rsid w:val="00822938"/>
    <w:rsid w:val="00831EAE"/>
    <w:rsid w:val="00831EDE"/>
    <w:rsid w:val="008457DB"/>
    <w:rsid w:val="00850EA5"/>
    <w:rsid w:val="00850EF4"/>
    <w:rsid w:val="00852457"/>
    <w:rsid w:val="008524B6"/>
    <w:rsid w:val="00860D03"/>
    <w:rsid w:val="00861A30"/>
    <w:rsid w:val="008636D3"/>
    <w:rsid w:val="00867951"/>
    <w:rsid w:val="008713BE"/>
    <w:rsid w:val="00871684"/>
    <w:rsid w:val="00871C8E"/>
    <w:rsid w:val="00872D72"/>
    <w:rsid w:val="00872E51"/>
    <w:rsid w:val="00877A07"/>
    <w:rsid w:val="008806AF"/>
    <w:rsid w:val="00882657"/>
    <w:rsid w:val="00883ADE"/>
    <w:rsid w:val="00891ECA"/>
    <w:rsid w:val="008956A2"/>
    <w:rsid w:val="00897870"/>
    <w:rsid w:val="008A37F2"/>
    <w:rsid w:val="008A5B4A"/>
    <w:rsid w:val="008A7735"/>
    <w:rsid w:val="008B6C25"/>
    <w:rsid w:val="008B7782"/>
    <w:rsid w:val="008C27B7"/>
    <w:rsid w:val="008C7FBA"/>
    <w:rsid w:val="008D0DFC"/>
    <w:rsid w:val="008D169F"/>
    <w:rsid w:val="008D4B42"/>
    <w:rsid w:val="008D760A"/>
    <w:rsid w:val="008E0A83"/>
    <w:rsid w:val="008E1C48"/>
    <w:rsid w:val="008E610A"/>
    <w:rsid w:val="008F1174"/>
    <w:rsid w:val="008F338A"/>
    <w:rsid w:val="009009AF"/>
    <w:rsid w:val="00903D40"/>
    <w:rsid w:val="009078CD"/>
    <w:rsid w:val="00911381"/>
    <w:rsid w:val="009119F2"/>
    <w:rsid w:val="00915073"/>
    <w:rsid w:val="009201F7"/>
    <w:rsid w:val="009228CC"/>
    <w:rsid w:val="00923270"/>
    <w:rsid w:val="00924670"/>
    <w:rsid w:val="00924DEB"/>
    <w:rsid w:val="00926F18"/>
    <w:rsid w:val="00935595"/>
    <w:rsid w:val="00940D59"/>
    <w:rsid w:val="009434D4"/>
    <w:rsid w:val="00946860"/>
    <w:rsid w:val="00962FC7"/>
    <w:rsid w:val="009666EB"/>
    <w:rsid w:val="00967272"/>
    <w:rsid w:val="00970295"/>
    <w:rsid w:val="00977209"/>
    <w:rsid w:val="00977F89"/>
    <w:rsid w:val="00980F9A"/>
    <w:rsid w:val="0098468A"/>
    <w:rsid w:val="0098724B"/>
    <w:rsid w:val="00987ECF"/>
    <w:rsid w:val="009939FC"/>
    <w:rsid w:val="00996B9E"/>
    <w:rsid w:val="009977B3"/>
    <w:rsid w:val="009A08BD"/>
    <w:rsid w:val="009A256E"/>
    <w:rsid w:val="009A2A36"/>
    <w:rsid w:val="009A57F6"/>
    <w:rsid w:val="009A7320"/>
    <w:rsid w:val="009B5722"/>
    <w:rsid w:val="009B5FD9"/>
    <w:rsid w:val="009B7E43"/>
    <w:rsid w:val="009C6480"/>
    <w:rsid w:val="009D6148"/>
    <w:rsid w:val="009E7677"/>
    <w:rsid w:val="009E7EE0"/>
    <w:rsid w:val="009F0694"/>
    <w:rsid w:val="009F12DB"/>
    <w:rsid w:val="009F5118"/>
    <w:rsid w:val="009F5173"/>
    <w:rsid w:val="009F6E10"/>
    <w:rsid w:val="00A04087"/>
    <w:rsid w:val="00A13F50"/>
    <w:rsid w:val="00A160E1"/>
    <w:rsid w:val="00A25135"/>
    <w:rsid w:val="00A251FA"/>
    <w:rsid w:val="00A30460"/>
    <w:rsid w:val="00A321EB"/>
    <w:rsid w:val="00A37E3C"/>
    <w:rsid w:val="00A43C52"/>
    <w:rsid w:val="00A6463B"/>
    <w:rsid w:val="00A73CCC"/>
    <w:rsid w:val="00A74413"/>
    <w:rsid w:val="00A74FB0"/>
    <w:rsid w:val="00A75BF1"/>
    <w:rsid w:val="00A81417"/>
    <w:rsid w:val="00A90035"/>
    <w:rsid w:val="00A91158"/>
    <w:rsid w:val="00A922D9"/>
    <w:rsid w:val="00A92D43"/>
    <w:rsid w:val="00A95D75"/>
    <w:rsid w:val="00A95EB0"/>
    <w:rsid w:val="00A96B97"/>
    <w:rsid w:val="00AA0083"/>
    <w:rsid w:val="00AA0CC9"/>
    <w:rsid w:val="00AA4408"/>
    <w:rsid w:val="00AB0AC6"/>
    <w:rsid w:val="00AB4B4B"/>
    <w:rsid w:val="00AB6263"/>
    <w:rsid w:val="00AC0EAF"/>
    <w:rsid w:val="00AC52FE"/>
    <w:rsid w:val="00AD1D16"/>
    <w:rsid w:val="00AD29DD"/>
    <w:rsid w:val="00AD42F3"/>
    <w:rsid w:val="00AD58A8"/>
    <w:rsid w:val="00AE0E92"/>
    <w:rsid w:val="00AE1458"/>
    <w:rsid w:val="00AE47F7"/>
    <w:rsid w:val="00AE4C89"/>
    <w:rsid w:val="00AF268B"/>
    <w:rsid w:val="00AF65FC"/>
    <w:rsid w:val="00B01503"/>
    <w:rsid w:val="00B02BDF"/>
    <w:rsid w:val="00B04948"/>
    <w:rsid w:val="00B04CF1"/>
    <w:rsid w:val="00B06010"/>
    <w:rsid w:val="00B11E35"/>
    <w:rsid w:val="00B13A58"/>
    <w:rsid w:val="00B14897"/>
    <w:rsid w:val="00B17F85"/>
    <w:rsid w:val="00B212E4"/>
    <w:rsid w:val="00B26D90"/>
    <w:rsid w:val="00B27C3C"/>
    <w:rsid w:val="00B35083"/>
    <w:rsid w:val="00B428FB"/>
    <w:rsid w:val="00B429F4"/>
    <w:rsid w:val="00B44287"/>
    <w:rsid w:val="00B5028B"/>
    <w:rsid w:val="00B53AF2"/>
    <w:rsid w:val="00B547D6"/>
    <w:rsid w:val="00B601F4"/>
    <w:rsid w:val="00B611EE"/>
    <w:rsid w:val="00B65F31"/>
    <w:rsid w:val="00B663D8"/>
    <w:rsid w:val="00B73A92"/>
    <w:rsid w:val="00B73D08"/>
    <w:rsid w:val="00B753DA"/>
    <w:rsid w:val="00B75DC4"/>
    <w:rsid w:val="00B772C3"/>
    <w:rsid w:val="00B7794A"/>
    <w:rsid w:val="00B80B52"/>
    <w:rsid w:val="00B80C6E"/>
    <w:rsid w:val="00B863DF"/>
    <w:rsid w:val="00B87745"/>
    <w:rsid w:val="00B93B3C"/>
    <w:rsid w:val="00B96E9E"/>
    <w:rsid w:val="00B96F9F"/>
    <w:rsid w:val="00BA00FD"/>
    <w:rsid w:val="00BA01CF"/>
    <w:rsid w:val="00BB31BA"/>
    <w:rsid w:val="00BB64C3"/>
    <w:rsid w:val="00BB7DA2"/>
    <w:rsid w:val="00BC314B"/>
    <w:rsid w:val="00BC5BFF"/>
    <w:rsid w:val="00BC70FE"/>
    <w:rsid w:val="00BD223E"/>
    <w:rsid w:val="00BD41C4"/>
    <w:rsid w:val="00BD5696"/>
    <w:rsid w:val="00BE2BCB"/>
    <w:rsid w:val="00BE54B8"/>
    <w:rsid w:val="00BF2098"/>
    <w:rsid w:val="00BF356F"/>
    <w:rsid w:val="00BF4698"/>
    <w:rsid w:val="00BF55BA"/>
    <w:rsid w:val="00C0025E"/>
    <w:rsid w:val="00C04A85"/>
    <w:rsid w:val="00C05366"/>
    <w:rsid w:val="00C054E7"/>
    <w:rsid w:val="00C074A6"/>
    <w:rsid w:val="00C1226D"/>
    <w:rsid w:val="00C1331D"/>
    <w:rsid w:val="00C137A3"/>
    <w:rsid w:val="00C13C4C"/>
    <w:rsid w:val="00C15C66"/>
    <w:rsid w:val="00C15D15"/>
    <w:rsid w:val="00C17CDE"/>
    <w:rsid w:val="00C2148A"/>
    <w:rsid w:val="00C230E3"/>
    <w:rsid w:val="00C26D71"/>
    <w:rsid w:val="00C30C24"/>
    <w:rsid w:val="00C400C7"/>
    <w:rsid w:val="00C42F88"/>
    <w:rsid w:val="00C43506"/>
    <w:rsid w:val="00C540B4"/>
    <w:rsid w:val="00C576B1"/>
    <w:rsid w:val="00C6058B"/>
    <w:rsid w:val="00C6155C"/>
    <w:rsid w:val="00C65ABB"/>
    <w:rsid w:val="00C66BAC"/>
    <w:rsid w:val="00C66F74"/>
    <w:rsid w:val="00C71BDB"/>
    <w:rsid w:val="00C75BCC"/>
    <w:rsid w:val="00C811E8"/>
    <w:rsid w:val="00C831EC"/>
    <w:rsid w:val="00C849F1"/>
    <w:rsid w:val="00C856F4"/>
    <w:rsid w:val="00C8797A"/>
    <w:rsid w:val="00C917E0"/>
    <w:rsid w:val="00C924AC"/>
    <w:rsid w:val="00C92D3F"/>
    <w:rsid w:val="00CA4C2D"/>
    <w:rsid w:val="00CA7CAA"/>
    <w:rsid w:val="00CB0722"/>
    <w:rsid w:val="00CB0B1C"/>
    <w:rsid w:val="00CB242D"/>
    <w:rsid w:val="00CB27C8"/>
    <w:rsid w:val="00CB47F3"/>
    <w:rsid w:val="00CC2B84"/>
    <w:rsid w:val="00CD734F"/>
    <w:rsid w:val="00CE0C11"/>
    <w:rsid w:val="00CE2A58"/>
    <w:rsid w:val="00CE4A60"/>
    <w:rsid w:val="00CF0B15"/>
    <w:rsid w:val="00CF1579"/>
    <w:rsid w:val="00CF2780"/>
    <w:rsid w:val="00CF6D42"/>
    <w:rsid w:val="00D02385"/>
    <w:rsid w:val="00D0476C"/>
    <w:rsid w:val="00D10372"/>
    <w:rsid w:val="00D10DD2"/>
    <w:rsid w:val="00D11923"/>
    <w:rsid w:val="00D13942"/>
    <w:rsid w:val="00D13A91"/>
    <w:rsid w:val="00D149B9"/>
    <w:rsid w:val="00D17E26"/>
    <w:rsid w:val="00D20C8B"/>
    <w:rsid w:val="00D2181E"/>
    <w:rsid w:val="00D257F9"/>
    <w:rsid w:val="00D26030"/>
    <w:rsid w:val="00D27831"/>
    <w:rsid w:val="00D31362"/>
    <w:rsid w:val="00D314AB"/>
    <w:rsid w:val="00D31799"/>
    <w:rsid w:val="00D32C0F"/>
    <w:rsid w:val="00D33ADD"/>
    <w:rsid w:val="00D33DAD"/>
    <w:rsid w:val="00D3527B"/>
    <w:rsid w:val="00D37DE3"/>
    <w:rsid w:val="00D40A35"/>
    <w:rsid w:val="00D40AEE"/>
    <w:rsid w:val="00D47D34"/>
    <w:rsid w:val="00D53C9B"/>
    <w:rsid w:val="00D5467B"/>
    <w:rsid w:val="00D55A9A"/>
    <w:rsid w:val="00D570D4"/>
    <w:rsid w:val="00D649A7"/>
    <w:rsid w:val="00D67FBA"/>
    <w:rsid w:val="00D719EE"/>
    <w:rsid w:val="00D74B9F"/>
    <w:rsid w:val="00D7682D"/>
    <w:rsid w:val="00D84885"/>
    <w:rsid w:val="00D925FE"/>
    <w:rsid w:val="00D963FF"/>
    <w:rsid w:val="00D97FE6"/>
    <w:rsid w:val="00DA13A0"/>
    <w:rsid w:val="00DA2000"/>
    <w:rsid w:val="00DA3E14"/>
    <w:rsid w:val="00DA6211"/>
    <w:rsid w:val="00DA6EC3"/>
    <w:rsid w:val="00DB0885"/>
    <w:rsid w:val="00DB093E"/>
    <w:rsid w:val="00DB3CDF"/>
    <w:rsid w:val="00DB4101"/>
    <w:rsid w:val="00DB70B5"/>
    <w:rsid w:val="00DC0C41"/>
    <w:rsid w:val="00DC1AEF"/>
    <w:rsid w:val="00DC537D"/>
    <w:rsid w:val="00DC6A45"/>
    <w:rsid w:val="00DD087E"/>
    <w:rsid w:val="00DD1E3F"/>
    <w:rsid w:val="00DE4F2D"/>
    <w:rsid w:val="00DE5763"/>
    <w:rsid w:val="00DE5948"/>
    <w:rsid w:val="00DE7E1B"/>
    <w:rsid w:val="00DF14A4"/>
    <w:rsid w:val="00DF1B08"/>
    <w:rsid w:val="00DF2639"/>
    <w:rsid w:val="00DF68B2"/>
    <w:rsid w:val="00E0186E"/>
    <w:rsid w:val="00E02C41"/>
    <w:rsid w:val="00E068A2"/>
    <w:rsid w:val="00E101BC"/>
    <w:rsid w:val="00E337FF"/>
    <w:rsid w:val="00E33933"/>
    <w:rsid w:val="00E374B9"/>
    <w:rsid w:val="00E522E3"/>
    <w:rsid w:val="00E61F04"/>
    <w:rsid w:val="00E62A11"/>
    <w:rsid w:val="00E634FC"/>
    <w:rsid w:val="00E6428C"/>
    <w:rsid w:val="00E653A6"/>
    <w:rsid w:val="00E656E3"/>
    <w:rsid w:val="00E703ED"/>
    <w:rsid w:val="00E82B48"/>
    <w:rsid w:val="00E85A43"/>
    <w:rsid w:val="00E8628D"/>
    <w:rsid w:val="00E903D9"/>
    <w:rsid w:val="00E92E13"/>
    <w:rsid w:val="00E93786"/>
    <w:rsid w:val="00E94963"/>
    <w:rsid w:val="00EA0A02"/>
    <w:rsid w:val="00EA2F1F"/>
    <w:rsid w:val="00EA63F8"/>
    <w:rsid w:val="00EB261E"/>
    <w:rsid w:val="00EB4F06"/>
    <w:rsid w:val="00EC145B"/>
    <w:rsid w:val="00ED11C2"/>
    <w:rsid w:val="00ED3DDA"/>
    <w:rsid w:val="00ED514D"/>
    <w:rsid w:val="00EE3149"/>
    <w:rsid w:val="00EE49E1"/>
    <w:rsid w:val="00EF5CA6"/>
    <w:rsid w:val="00F0460A"/>
    <w:rsid w:val="00F07E9F"/>
    <w:rsid w:val="00F1029D"/>
    <w:rsid w:val="00F102E4"/>
    <w:rsid w:val="00F26024"/>
    <w:rsid w:val="00F31397"/>
    <w:rsid w:val="00F36731"/>
    <w:rsid w:val="00F40BD9"/>
    <w:rsid w:val="00F452A5"/>
    <w:rsid w:val="00F51925"/>
    <w:rsid w:val="00F523FB"/>
    <w:rsid w:val="00F54133"/>
    <w:rsid w:val="00F56A33"/>
    <w:rsid w:val="00F56EA4"/>
    <w:rsid w:val="00F5758C"/>
    <w:rsid w:val="00F621C3"/>
    <w:rsid w:val="00F70EDE"/>
    <w:rsid w:val="00F8302F"/>
    <w:rsid w:val="00F922CE"/>
    <w:rsid w:val="00F94274"/>
    <w:rsid w:val="00F9505A"/>
    <w:rsid w:val="00FA0191"/>
    <w:rsid w:val="00FA364E"/>
    <w:rsid w:val="00FA4D46"/>
    <w:rsid w:val="00FA590E"/>
    <w:rsid w:val="00FB607F"/>
    <w:rsid w:val="00FC2089"/>
    <w:rsid w:val="00FC265E"/>
    <w:rsid w:val="00FC416E"/>
    <w:rsid w:val="00FD044D"/>
    <w:rsid w:val="00FD22BC"/>
    <w:rsid w:val="00FD384C"/>
    <w:rsid w:val="00FD4E37"/>
    <w:rsid w:val="00FD5531"/>
    <w:rsid w:val="00FE48B3"/>
    <w:rsid w:val="00FE532B"/>
    <w:rsid w:val="00FE53F8"/>
    <w:rsid w:val="00FE74B9"/>
    <w:rsid w:val="00FF24FC"/>
    <w:rsid w:val="00FF255B"/>
    <w:rsid w:val="00FF3A9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4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s-ES" w:eastAsia="es-ES"/>
    </w:rPr>
  </w:style>
  <w:style w:type="paragraph" w:styleId="1">
    <w:name w:val="heading 1"/>
    <w:basedOn w:val="a"/>
    <w:link w:val="1Char"/>
    <w:uiPriority w:val="9"/>
    <w:qFormat/>
    <w:rsid w:val="00D53C9B"/>
    <w:pPr>
      <w:spacing w:before="100" w:beforeAutospacing="1" w:after="100" w:afterAutospacing="1"/>
      <w:outlineLvl w:val="0"/>
    </w:pPr>
    <w:rPr>
      <w:b/>
      <w:bCs/>
      <w:kern w:val="36"/>
      <w:sz w:val="48"/>
      <w:szCs w:val="48"/>
    </w:rPr>
  </w:style>
  <w:style w:type="paragraph" w:styleId="2">
    <w:name w:val="heading 2"/>
    <w:basedOn w:val="a"/>
    <w:next w:val="a"/>
    <w:link w:val="2Char"/>
    <w:unhideWhenUsed/>
    <w:qFormat/>
    <w:rsid w:val="00A321EB"/>
    <w:pPr>
      <w:keepNext/>
      <w:spacing w:before="240" w:after="60"/>
      <w:outlineLvl w:val="1"/>
    </w:pPr>
    <w:rPr>
      <w:rFonts w:ascii="Cambria" w:hAnsi="Cambria"/>
      <w:b/>
      <w:bCs/>
      <w:i/>
      <w:iCs/>
      <w:sz w:val="28"/>
      <w:szCs w:val="28"/>
    </w:rPr>
  </w:style>
  <w:style w:type="paragraph" w:styleId="3">
    <w:name w:val="heading 3"/>
    <w:basedOn w:val="a"/>
    <w:next w:val="a"/>
    <w:link w:val="3Char"/>
    <w:semiHidden/>
    <w:unhideWhenUsed/>
    <w:qFormat/>
    <w:rsid w:val="00FA364E"/>
    <w:pPr>
      <w:keepNext/>
      <w:spacing w:before="240" w:after="60"/>
      <w:outlineLvl w:val="2"/>
    </w:pPr>
    <w:rPr>
      <w:rFonts w:ascii="Calibri Light" w:hAnsi="Calibri Light"/>
      <w:b/>
      <w:bCs/>
      <w:sz w:val="26"/>
      <w:szCs w:val="26"/>
    </w:rPr>
  </w:style>
  <w:style w:type="paragraph" w:styleId="4">
    <w:name w:val="heading 4"/>
    <w:basedOn w:val="a"/>
    <w:next w:val="a"/>
    <w:link w:val="4Char"/>
    <w:semiHidden/>
    <w:unhideWhenUsed/>
    <w:qFormat/>
    <w:rsid w:val="00FA364E"/>
    <w:pPr>
      <w:keepNext/>
      <w:spacing w:before="240" w:after="60"/>
      <w:outlineLvl w:val="3"/>
    </w:pPr>
    <w:rPr>
      <w:rFonts w:ascii="Calibri" w:hAnsi="Calibri"/>
      <w:b/>
      <w:bCs/>
      <w:sz w:val="28"/>
      <w:szCs w:val="28"/>
    </w:rPr>
  </w:style>
  <w:style w:type="paragraph" w:styleId="5">
    <w:name w:val="heading 5"/>
    <w:basedOn w:val="a"/>
    <w:next w:val="a"/>
    <w:link w:val="5Char"/>
    <w:semiHidden/>
    <w:unhideWhenUsed/>
    <w:qFormat/>
    <w:rsid w:val="00FA364E"/>
    <w:pPr>
      <w:spacing w:before="240" w:after="60"/>
      <w:outlineLvl w:val="4"/>
    </w:pPr>
    <w:rPr>
      <w:rFonts w:ascii="Calibri"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53C9B"/>
    <w:rPr>
      <w:color w:val="0000FF"/>
      <w:u w:val="single"/>
    </w:rPr>
  </w:style>
  <w:style w:type="character" w:customStyle="1" w:styleId="highlight">
    <w:name w:val="highlight"/>
    <w:basedOn w:val="a0"/>
    <w:rsid w:val="00D53C9B"/>
  </w:style>
  <w:style w:type="character" w:customStyle="1" w:styleId="1Char">
    <w:name w:val="标题 1 Char"/>
    <w:link w:val="1"/>
    <w:uiPriority w:val="9"/>
    <w:rsid w:val="002415B0"/>
    <w:rPr>
      <w:b/>
      <w:bCs/>
      <w:kern w:val="36"/>
      <w:sz w:val="48"/>
      <w:szCs w:val="48"/>
      <w:lang w:val="es-ES" w:eastAsia="es-ES"/>
    </w:rPr>
  </w:style>
  <w:style w:type="paragraph" w:styleId="a4">
    <w:name w:val="header"/>
    <w:basedOn w:val="a"/>
    <w:link w:val="Char"/>
    <w:rsid w:val="00377FA1"/>
    <w:pPr>
      <w:tabs>
        <w:tab w:val="center" w:pos="4680"/>
        <w:tab w:val="right" w:pos="9360"/>
      </w:tabs>
    </w:pPr>
  </w:style>
  <w:style w:type="character" w:customStyle="1" w:styleId="Char">
    <w:name w:val="页眉 Char"/>
    <w:link w:val="a4"/>
    <w:rsid w:val="00377FA1"/>
    <w:rPr>
      <w:sz w:val="24"/>
      <w:szCs w:val="24"/>
      <w:lang w:val="es-ES" w:eastAsia="es-ES"/>
    </w:rPr>
  </w:style>
  <w:style w:type="paragraph" w:styleId="a5">
    <w:name w:val="footer"/>
    <w:basedOn w:val="a"/>
    <w:link w:val="Char0"/>
    <w:rsid w:val="00377FA1"/>
    <w:pPr>
      <w:tabs>
        <w:tab w:val="center" w:pos="4680"/>
        <w:tab w:val="right" w:pos="9360"/>
      </w:tabs>
    </w:pPr>
  </w:style>
  <w:style w:type="character" w:customStyle="1" w:styleId="Char0">
    <w:name w:val="页脚 Char"/>
    <w:link w:val="a5"/>
    <w:rsid w:val="00377FA1"/>
    <w:rPr>
      <w:sz w:val="24"/>
      <w:szCs w:val="24"/>
      <w:lang w:val="es-ES" w:eastAsia="es-ES"/>
    </w:rPr>
  </w:style>
  <w:style w:type="character" w:customStyle="1" w:styleId="3Char">
    <w:name w:val="标题 3 Char"/>
    <w:link w:val="3"/>
    <w:semiHidden/>
    <w:rsid w:val="00FA364E"/>
    <w:rPr>
      <w:rFonts w:ascii="Calibri Light" w:eastAsia="Times New Roman" w:hAnsi="Calibri Light" w:cs="Times New Roman"/>
      <w:b/>
      <w:bCs/>
      <w:sz w:val="26"/>
      <w:szCs w:val="26"/>
      <w:lang w:val="es-ES" w:eastAsia="es-ES"/>
    </w:rPr>
  </w:style>
  <w:style w:type="character" w:customStyle="1" w:styleId="4Char">
    <w:name w:val="标题 4 Char"/>
    <w:link w:val="4"/>
    <w:semiHidden/>
    <w:rsid w:val="00FA364E"/>
    <w:rPr>
      <w:rFonts w:ascii="Calibri" w:eastAsia="Times New Roman" w:hAnsi="Calibri" w:cs="Times New Roman"/>
      <w:b/>
      <w:bCs/>
      <w:sz w:val="28"/>
      <w:szCs w:val="28"/>
      <w:lang w:val="es-ES" w:eastAsia="es-ES"/>
    </w:rPr>
  </w:style>
  <w:style w:type="character" w:customStyle="1" w:styleId="5Char">
    <w:name w:val="标题 5 Char"/>
    <w:link w:val="5"/>
    <w:semiHidden/>
    <w:rsid w:val="00FA364E"/>
    <w:rPr>
      <w:rFonts w:ascii="Calibri" w:eastAsia="Times New Roman" w:hAnsi="Calibri" w:cs="Times New Roman"/>
      <w:b/>
      <w:bCs/>
      <w:i/>
      <w:iCs/>
      <w:sz w:val="26"/>
      <w:szCs w:val="26"/>
      <w:lang w:val="es-ES" w:eastAsia="es-ES"/>
    </w:rPr>
  </w:style>
  <w:style w:type="character" w:customStyle="1" w:styleId="article-title">
    <w:name w:val="article-title"/>
    <w:rsid w:val="00FA364E"/>
  </w:style>
  <w:style w:type="character" w:customStyle="1" w:styleId="offscreen">
    <w:name w:val="offscreen"/>
    <w:rsid w:val="00FA364E"/>
  </w:style>
  <w:style w:type="character" w:customStyle="1" w:styleId="journal-title">
    <w:name w:val="journal-title"/>
    <w:rsid w:val="00FA364E"/>
  </w:style>
  <w:style w:type="character" w:customStyle="1" w:styleId="citation">
    <w:name w:val="citation"/>
    <w:rsid w:val="003F6AA0"/>
  </w:style>
  <w:style w:type="character" w:customStyle="1" w:styleId="2Char">
    <w:name w:val="标题 2 Char"/>
    <w:link w:val="2"/>
    <w:rsid w:val="00A321EB"/>
    <w:rPr>
      <w:rFonts w:ascii="Cambria" w:hAnsi="Cambria"/>
      <w:b/>
      <w:bCs/>
      <w:i/>
      <w:iCs/>
      <w:sz w:val="28"/>
      <w:szCs w:val="28"/>
      <w:lang w:val="es-ES" w:eastAsia="es-ES"/>
    </w:rPr>
  </w:style>
  <w:style w:type="paragraph" w:styleId="a6">
    <w:name w:val="Balloon Text"/>
    <w:basedOn w:val="a"/>
    <w:link w:val="Char1"/>
    <w:rsid w:val="007C2131"/>
    <w:rPr>
      <w:rFonts w:ascii="Tahoma" w:hAnsi="Tahoma"/>
      <w:sz w:val="16"/>
      <w:szCs w:val="16"/>
    </w:rPr>
  </w:style>
  <w:style w:type="character" w:customStyle="1" w:styleId="Char1">
    <w:name w:val="批注框文本 Char"/>
    <w:link w:val="a6"/>
    <w:rsid w:val="007C2131"/>
    <w:rPr>
      <w:rFonts w:ascii="Tahoma" w:hAnsi="Tahoma" w:cs="Tahoma"/>
      <w:sz w:val="16"/>
      <w:szCs w:val="16"/>
      <w:lang w:val="es-ES" w:eastAsia="es-ES"/>
    </w:rPr>
  </w:style>
  <w:style w:type="character" w:customStyle="1" w:styleId="A11">
    <w:name w:val="A11"/>
    <w:uiPriority w:val="99"/>
    <w:rsid w:val="005E6598"/>
    <w:rPr>
      <w:rFonts w:cs="Frutiger LT Std 55 Roman"/>
      <w:color w:val="000000"/>
      <w:sz w:val="19"/>
      <w:szCs w:val="19"/>
    </w:rPr>
  </w:style>
  <w:style w:type="character" w:customStyle="1" w:styleId="journaltitlesp">
    <w:name w:val="journaltitlesp"/>
    <w:rsid w:val="00A43C52"/>
  </w:style>
  <w:style w:type="character" w:customStyle="1" w:styleId="issuevolsp">
    <w:name w:val="issuevolsp"/>
    <w:rsid w:val="00A43C52"/>
  </w:style>
  <w:style w:type="character" w:customStyle="1" w:styleId="issuenumsp">
    <w:name w:val="issuenumsp"/>
    <w:rsid w:val="00A43C52"/>
  </w:style>
  <w:style w:type="character" w:customStyle="1" w:styleId="pagerange">
    <w:name w:val="pagerange"/>
    <w:rsid w:val="00A43C52"/>
  </w:style>
  <w:style w:type="character" w:customStyle="1" w:styleId="highlight2">
    <w:name w:val="highlight2"/>
    <w:rsid w:val="009977B3"/>
  </w:style>
  <w:style w:type="paragraph" w:customStyle="1" w:styleId="details">
    <w:name w:val="details"/>
    <w:basedOn w:val="a"/>
    <w:rsid w:val="00B428FB"/>
    <w:pPr>
      <w:spacing w:before="100" w:beforeAutospacing="1" w:after="100" w:afterAutospacing="1"/>
    </w:pPr>
    <w:rPr>
      <w:lang w:val="en-CA" w:eastAsia="en-CA"/>
    </w:rPr>
  </w:style>
  <w:style w:type="character" w:styleId="a7">
    <w:name w:val="annotation reference"/>
    <w:uiPriority w:val="99"/>
    <w:rsid w:val="00B87745"/>
    <w:rPr>
      <w:sz w:val="21"/>
      <w:szCs w:val="21"/>
    </w:rPr>
  </w:style>
  <w:style w:type="paragraph" w:styleId="a8">
    <w:name w:val="annotation text"/>
    <w:basedOn w:val="a"/>
    <w:link w:val="Char2"/>
    <w:uiPriority w:val="99"/>
    <w:rsid w:val="00B87745"/>
  </w:style>
  <w:style w:type="character" w:customStyle="1" w:styleId="Char2">
    <w:name w:val="批注文字 Char"/>
    <w:link w:val="a8"/>
    <w:rsid w:val="00B87745"/>
    <w:rPr>
      <w:sz w:val="24"/>
      <w:szCs w:val="24"/>
      <w:lang w:val="es-ES" w:eastAsia="es-ES"/>
    </w:rPr>
  </w:style>
  <w:style w:type="paragraph" w:styleId="a9">
    <w:name w:val="annotation subject"/>
    <w:basedOn w:val="a8"/>
    <w:next w:val="a8"/>
    <w:link w:val="Char3"/>
    <w:rsid w:val="00B87745"/>
    <w:rPr>
      <w:b/>
      <w:bCs/>
    </w:rPr>
  </w:style>
  <w:style w:type="character" w:customStyle="1" w:styleId="Char3">
    <w:name w:val="批注主题 Char"/>
    <w:link w:val="a9"/>
    <w:rsid w:val="00B87745"/>
    <w:rPr>
      <w:b/>
      <w:bCs/>
      <w:sz w:val="24"/>
      <w:szCs w:val="24"/>
      <w:lang w:val="es-ES" w:eastAsia="es-ES"/>
    </w:rPr>
  </w:style>
  <w:style w:type="character" w:customStyle="1" w:styleId="Char10">
    <w:name w:val="批注文字 Char1"/>
    <w:uiPriority w:val="99"/>
    <w:semiHidden/>
    <w:locked/>
    <w:rsid w:val="00B87745"/>
    <w:rPr>
      <w:rFonts w:eastAsia="宋体"/>
      <w:kern w:val="2"/>
      <w:sz w:val="21"/>
      <w:szCs w:val="24"/>
    </w:rPr>
  </w:style>
  <w:style w:type="character" w:customStyle="1" w:styleId="hui1218">
    <w:name w:val="hui1218"/>
    <w:rsid w:val="002E692D"/>
  </w:style>
  <w:style w:type="paragraph" w:styleId="aa">
    <w:name w:val="List Paragraph"/>
    <w:basedOn w:val="a"/>
    <w:uiPriority w:val="34"/>
    <w:qFormat/>
    <w:rsid w:val="00D17E2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s-ES" w:eastAsia="es-ES"/>
    </w:rPr>
  </w:style>
  <w:style w:type="paragraph" w:styleId="1">
    <w:name w:val="heading 1"/>
    <w:basedOn w:val="a"/>
    <w:link w:val="1Char"/>
    <w:uiPriority w:val="9"/>
    <w:qFormat/>
    <w:rsid w:val="00D53C9B"/>
    <w:pPr>
      <w:spacing w:before="100" w:beforeAutospacing="1" w:after="100" w:afterAutospacing="1"/>
      <w:outlineLvl w:val="0"/>
    </w:pPr>
    <w:rPr>
      <w:b/>
      <w:bCs/>
      <w:kern w:val="36"/>
      <w:sz w:val="48"/>
      <w:szCs w:val="48"/>
    </w:rPr>
  </w:style>
  <w:style w:type="paragraph" w:styleId="2">
    <w:name w:val="heading 2"/>
    <w:basedOn w:val="a"/>
    <w:next w:val="a"/>
    <w:link w:val="2Char"/>
    <w:unhideWhenUsed/>
    <w:qFormat/>
    <w:rsid w:val="00A321EB"/>
    <w:pPr>
      <w:keepNext/>
      <w:spacing w:before="240" w:after="60"/>
      <w:outlineLvl w:val="1"/>
    </w:pPr>
    <w:rPr>
      <w:rFonts w:ascii="Cambria" w:hAnsi="Cambria"/>
      <w:b/>
      <w:bCs/>
      <w:i/>
      <w:iCs/>
      <w:sz w:val="28"/>
      <w:szCs w:val="28"/>
    </w:rPr>
  </w:style>
  <w:style w:type="paragraph" w:styleId="3">
    <w:name w:val="heading 3"/>
    <w:basedOn w:val="a"/>
    <w:next w:val="a"/>
    <w:link w:val="3Char"/>
    <w:semiHidden/>
    <w:unhideWhenUsed/>
    <w:qFormat/>
    <w:rsid w:val="00FA364E"/>
    <w:pPr>
      <w:keepNext/>
      <w:spacing w:before="240" w:after="60"/>
      <w:outlineLvl w:val="2"/>
    </w:pPr>
    <w:rPr>
      <w:rFonts w:ascii="Calibri Light" w:hAnsi="Calibri Light"/>
      <w:b/>
      <w:bCs/>
      <w:sz w:val="26"/>
      <w:szCs w:val="26"/>
    </w:rPr>
  </w:style>
  <w:style w:type="paragraph" w:styleId="4">
    <w:name w:val="heading 4"/>
    <w:basedOn w:val="a"/>
    <w:next w:val="a"/>
    <w:link w:val="4Char"/>
    <w:semiHidden/>
    <w:unhideWhenUsed/>
    <w:qFormat/>
    <w:rsid w:val="00FA364E"/>
    <w:pPr>
      <w:keepNext/>
      <w:spacing w:before="240" w:after="60"/>
      <w:outlineLvl w:val="3"/>
    </w:pPr>
    <w:rPr>
      <w:rFonts w:ascii="Calibri" w:hAnsi="Calibri"/>
      <w:b/>
      <w:bCs/>
      <w:sz w:val="28"/>
      <w:szCs w:val="28"/>
    </w:rPr>
  </w:style>
  <w:style w:type="paragraph" w:styleId="5">
    <w:name w:val="heading 5"/>
    <w:basedOn w:val="a"/>
    <w:next w:val="a"/>
    <w:link w:val="5Char"/>
    <w:semiHidden/>
    <w:unhideWhenUsed/>
    <w:qFormat/>
    <w:rsid w:val="00FA364E"/>
    <w:pPr>
      <w:spacing w:before="240" w:after="60"/>
      <w:outlineLvl w:val="4"/>
    </w:pPr>
    <w:rPr>
      <w:rFonts w:ascii="Calibri"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53C9B"/>
    <w:rPr>
      <w:color w:val="0000FF"/>
      <w:u w:val="single"/>
    </w:rPr>
  </w:style>
  <w:style w:type="character" w:customStyle="1" w:styleId="highlight">
    <w:name w:val="highlight"/>
    <w:basedOn w:val="a0"/>
    <w:rsid w:val="00D53C9B"/>
  </w:style>
  <w:style w:type="character" w:customStyle="1" w:styleId="1Char">
    <w:name w:val="标题 1 Char"/>
    <w:link w:val="1"/>
    <w:uiPriority w:val="9"/>
    <w:rsid w:val="002415B0"/>
    <w:rPr>
      <w:b/>
      <w:bCs/>
      <w:kern w:val="36"/>
      <w:sz w:val="48"/>
      <w:szCs w:val="48"/>
      <w:lang w:val="es-ES" w:eastAsia="es-ES"/>
    </w:rPr>
  </w:style>
  <w:style w:type="paragraph" w:styleId="a4">
    <w:name w:val="header"/>
    <w:basedOn w:val="a"/>
    <w:link w:val="Char"/>
    <w:rsid w:val="00377FA1"/>
    <w:pPr>
      <w:tabs>
        <w:tab w:val="center" w:pos="4680"/>
        <w:tab w:val="right" w:pos="9360"/>
      </w:tabs>
    </w:pPr>
  </w:style>
  <w:style w:type="character" w:customStyle="1" w:styleId="Char">
    <w:name w:val="页眉 Char"/>
    <w:link w:val="a4"/>
    <w:rsid w:val="00377FA1"/>
    <w:rPr>
      <w:sz w:val="24"/>
      <w:szCs w:val="24"/>
      <w:lang w:val="es-ES" w:eastAsia="es-ES"/>
    </w:rPr>
  </w:style>
  <w:style w:type="paragraph" w:styleId="a5">
    <w:name w:val="footer"/>
    <w:basedOn w:val="a"/>
    <w:link w:val="Char0"/>
    <w:rsid w:val="00377FA1"/>
    <w:pPr>
      <w:tabs>
        <w:tab w:val="center" w:pos="4680"/>
        <w:tab w:val="right" w:pos="9360"/>
      </w:tabs>
    </w:pPr>
  </w:style>
  <w:style w:type="character" w:customStyle="1" w:styleId="Char0">
    <w:name w:val="页脚 Char"/>
    <w:link w:val="a5"/>
    <w:rsid w:val="00377FA1"/>
    <w:rPr>
      <w:sz w:val="24"/>
      <w:szCs w:val="24"/>
      <w:lang w:val="es-ES" w:eastAsia="es-ES"/>
    </w:rPr>
  </w:style>
  <w:style w:type="character" w:customStyle="1" w:styleId="3Char">
    <w:name w:val="标题 3 Char"/>
    <w:link w:val="3"/>
    <w:semiHidden/>
    <w:rsid w:val="00FA364E"/>
    <w:rPr>
      <w:rFonts w:ascii="Calibri Light" w:eastAsia="Times New Roman" w:hAnsi="Calibri Light" w:cs="Times New Roman"/>
      <w:b/>
      <w:bCs/>
      <w:sz w:val="26"/>
      <w:szCs w:val="26"/>
      <w:lang w:val="es-ES" w:eastAsia="es-ES"/>
    </w:rPr>
  </w:style>
  <w:style w:type="character" w:customStyle="1" w:styleId="4Char">
    <w:name w:val="标题 4 Char"/>
    <w:link w:val="4"/>
    <w:semiHidden/>
    <w:rsid w:val="00FA364E"/>
    <w:rPr>
      <w:rFonts w:ascii="Calibri" w:eastAsia="Times New Roman" w:hAnsi="Calibri" w:cs="Times New Roman"/>
      <w:b/>
      <w:bCs/>
      <w:sz w:val="28"/>
      <w:szCs w:val="28"/>
      <w:lang w:val="es-ES" w:eastAsia="es-ES"/>
    </w:rPr>
  </w:style>
  <w:style w:type="character" w:customStyle="1" w:styleId="5Char">
    <w:name w:val="标题 5 Char"/>
    <w:link w:val="5"/>
    <w:semiHidden/>
    <w:rsid w:val="00FA364E"/>
    <w:rPr>
      <w:rFonts w:ascii="Calibri" w:eastAsia="Times New Roman" w:hAnsi="Calibri" w:cs="Times New Roman"/>
      <w:b/>
      <w:bCs/>
      <w:i/>
      <w:iCs/>
      <w:sz w:val="26"/>
      <w:szCs w:val="26"/>
      <w:lang w:val="es-ES" w:eastAsia="es-ES"/>
    </w:rPr>
  </w:style>
  <w:style w:type="character" w:customStyle="1" w:styleId="article-title">
    <w:name w:val="article-title"/>
    <w:rsid w:val="00FA364E"/>
  </w:style>
  <w:style w:type="character" w:customStyle="1" w:styleId="offscreen">
    <w:name w:val="offscreen"/>
    <w:rsid w:val="00FA364E"/>
  </w:style>
  <w:style w:type="character" w:customStyle="1" w:styleId="journal-title">
    <w:name w:val="journal-title"/>
    <w:rsid w:val="00FA364E"/>
  </w:style>
  <w:style w:type="character" w:customStyle="1" w:styleId="citation">
    <w:name w:val="citation"/>
    <w:rsid w:val="003F6AA0"/>
  </w:style>
  <w:style w:type="character" w:customStyle="1" w:styleId="2Char">
    <w:name w:val="标题 2 Char"/>
    <w:link w:val="2"/>
    <w:rsid w:val="00A321EB"/>
    <w:rPr>
      <w:rFonts w:ascii="Cambria" w:hAnsi="Cambria"/>
      <w:b/>
      <w:bCs/>
      <w:i/>
      <w:iCs/>
      <w:sz w:val="28"/>
      <w:szCs w:val="28"/>
      <w:lang w:val="es-ES" w:eastAsia="es-ES"/>
    </w:rPr>
  </w:style>
  <w:style w:type="paragraph" w:styleId="a6">
    <w:name w:val="Balloon Text"/>
    <w:basedOn w:val="a"/>
    <w:link w:val="Char1"/>
    <w:rsid w:val="007C2131"/>
    <w:rPr>
      <w:rFonts w:ascii="Tahoma" w:hAnsi="Tahoma"/>
      <w:sz w:val="16"/>
      <w:szCs w:val="16"/>
    </w:rPr>
  </w:style>
  <w:style w:type="character" w:customStyle="1" w:styleId="Char1">
    <w:name w:val="批注框文本 Char"/>
    <w:link w:val="a6"/>
    <w:rsid w:val="007C2131"/>
    <w:rPr>
      <w:rFonts w:ascii="Tahoma" w:hAnsi="Tahoma" w:cs="Tahoma"/>
      <w:sz w:val="16"/>
      <w:szCs w:val="16"/>
      <w:lang w:val="es-ES" w:eastAsia="es-ES"/>
    </w:rPr>
  </w:style>
  <w:style w:type="character" w:customStyle="1" w:styleId="A11">
    <w:name w:val="A11"/>
    <w:uiPriority w:val="99"/>
    <w:rsid w:val="005E6598"/>
    <w:rPr>
      <w:rFonts w:cs="Frutiger LT Std 55 Roman"/>
      <w:color w:val="000000"/>
      <w:sz w:val="19"/>
      <w:szCs w:val="19"/>
    </w:rPr>
  </w:style>
  <w:style w:type="character" w:customStyle="1" w:styleId="journaltitlesp">
    <w:name w:val="journaltitlesp"/>
    <w:rsid w:val="00A43C52"/>
  </w:style>
  <w:style w:type="character" w:customStyle="1" w:styleId="issuevolsp">
    <w:name w:val="issuevolsp"/>
    <w:rsid w:val="00A43C52"/>
  </w:style>
  <w:style w:type="character" w:customStyle="1" w:styleId="issuenumsp">
    <w:name w:val="issuenumsp"/>
    <w:rsid w:val="00A43C52"/>
  </w:style>
  <w:style w:type="character" w:customStyle="1" w:styleId="pagerange">
    <w:name w:val="pagerange"/>
    <w:rsid w:val="00A43C52"/>
  </w:style>
  <w:style w:type="character" w:customStyle="1" w:styleId="highlight2">
    <w:name w:val="highlight2"/>
    <w:rsid w:val="009977B3"/>
  </w:style>
  <w:style w:type="paragraph" w:customStyle="1" w:styleId="details">
    <w:name w:val="details"/>
    <w:basedOn w:val="a"/>
    <w:rsid w:val="00B428FB"/>
    <w:pPr>
      <w:spacing w:before="100" w:beforeAutospacing="1" w:after="100" w:afterAutospacing="1"/>
    </w:pPr>
    <w:rPr>
      <w:lang w:val="en-CA" w:eastAsia="en-CA"/>
    </w:rPr>
  </w:style>
  <w:style w:type="character" w:styleId="a7">
    <w:name w:val="annotation reference"/>
    <w:uiPriority w:val="99"/>
    <w:rsid w:val="00B87745"/>
    <w:rPr>
      <w:sz w:val="21"/>
      <w:szCs w:val="21"/>
    </w:rPr>
  </w:style>
  <w:style w:type="paragraph" w:styleId="a8">
    <w:name w:val="annotation text"/>
    <w:basedOn w:val="a"/>
    <w:link w:val="Char2"/>
    <w:uiPriority w:val="99"/>
    <w:rsid w:val="00B87745"/>
  </w:style>
  <w:style w:type="character" w:customStyle="1" w:styleId="Char2">
    <w:name w:val="批注文字 Char"/>
    <w:link w:val="a8"/>
    <w:rsid w:val="00B87745"/>
    <w:rPr>
      <w:sz w:val="24"/>
      <w:szCs w:val="24"/>
      <w:lang w:val="es-ES" w:eastAsia="es-ES"/>
    </w:rPr>
  </w:style>
  <w:style w:type="paragraph" w:styleId="a9">
    <w:name w:val="annotation subject"/>
    <w:basedOn w:val="a8"/>
    <w:next w:val="a8"/>
    <w:link w:val="Char3"/>
    <w:rsid w:val="00B87745"/>
    <w:rPr>
      <w:b/>
      <w:bCs/>
    </w:rPr>
  </w:style>
  <w:style w:type="character" w:customStyle="1" w:styleId="Char3">
    <w:name w:val="批注主题 Char"/>
    <w:link w:val="a9"/>
    <w:rsid w:val="00B87745"/>
    <w:rPr>
      <w:b/>
      <w:bCs/>
      <w:sz w:val="24"/>
      <w:szCs w:val="24"/>
      <w:lang w:val="es-ES" w:eastAsia="es-ES"/>
    </w:rPr>
  </w:style>
  <w:style w:type="character" w:customStyle="1" w:styleId="Char10">
    <w:name w:val="批注文字 Char1"/>
    <w:uiPriority w:val="99"/>
    <w:semiHidden/>
    <w:locked/>
    <w:rsid w:val="00B87745"/>
    <w:rPr>
      <w:rFonts w:eastAsia="宋体"/>
      <w:kern w:val="2"/>
      <w:sz w:val="21"/>
      <w:szCs w:val="24"/>
    </w:rPr>
  </w:style>
  <w:style w:type="character" w:customStyle="1" w:styleId="hui1218">
    <w:name w:val="hui1218"/>
    <w:rsid w:val="002E692D"/>
  </w:style>
  <w:style w:type="paragraph" w:styleId="aa">
    <w:name w:val="List Paragraph"/>
    <w:basedOn w:val="a"/>
    <w:uiPriority w:val="34"/>
    <w:qFormat/>
    <w:rsid w:val="00D17E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598">
      <w:bodyDiv w:val="1"/>
      <w:marLeft w:val="0"/>
      <w:marRight w:val="0"/>
      <w:marTop w:val="0"/>
      <w:marBottom w:val="0"/>
      <w:divBdr>
        <w:top w:val="none" w:sz="0" w:space="0" w:color="auto"/>
        <w:left w:val="none" w:sz="0" w:space="0" w:color="auto"/>
        <w:bottom w:val="none" w:sz="0" w:space="0" w:color="auto"/>
        <w:right w:val="none" w:sz="0" w:space="0" w:color="auto"/>
      </w:divBdr>
    </w:div>
    <w:div w:id="27921931">
      <w:bodyDiv w:val="1"/>
      <w:marLeft w:val="0"/>
      <w:marRight w:val="0"/>
      <w:marTop w:val="0"/>
      <w:marBottom w:val="0"/>
      <w:divBdr>
        <w:top w:val="none" w:sz="0" w:space="0" w:color="auto"/>
        <w:left w:val="none" w:sz="0" w:space="0" w:color="auto"/>
        <w:bottom w:val="none" w:sz="0" w:space="0" w:color="auto"/>
        <w:right w:val="none" w:sz="0" w:space="0" w:color="auto"/>
      </w:divBdr>
      <w:divsChild>
        <w:div w:id="1029525139">
          <w:marLeft w:val="0"/>
          <w:marRight w:val="0"/>
          <w:marTop w:val="0"/>
          <w:marBottom w:val="0"/>
          <w:divBdr>
            <w:top w:val="none" w:sz="0" w:space="0" w:color="auto"/>
            <w:left w:val="none" w:sz="0" w:space="0" w:color="auto"/>
            <w:bottom w:val="none" w:sz="0" w:space="0" w:color="auto"/>
            <w:right w:val="none" w:sz="0" w:space="0" w:color="auto"/>
          </w:divBdr>
        </w:div>
        <w:div w:id="1791363293">
          <w:marLeft w:val="0"/>
          <w:marRight w:val="0"/>
          <w:marTop w:val="0"/>
          <w:marBottom w:val="0"/>
          <w:divBdr>
            <w:top w:val="none" w:sz="0" w:space="0" w:color="auto"/>
            <w:left w:val="none" w:sz="0" w:space="0" w:color="auto"/>
            <w:bottom w:val="none" w:sz="0" w:space="0" w:color="auto"/>
            <w:right w:val="none" w:sz="0" w:space="0" w:color="auto"/>
          </w:divBdr>
        </w:div>
      </w:divsChild>
    </w:div>
    <w:div w:id="39283219">
      <w:bodyDiv w:val="1"/>
      <w:marLeft w:val="0"/>
      <w:marRight w:val="0"/>
      <w:marTop w:val="0"/>
      <w:marBottom w:val="0"/>
      <w:divBdr>
        <w:top w:val="none" w:sz="0" w:space="0" w:color="auto"/>
        <w:left w:val="none" w:sz="0" w:space="0" w:color="auto"/>
        <w:bottom w:val="none" w:sz="0" w:space="0" w:color="auto"/>
        <w:right w:val="none" w:sz="0" w:space="0" w:color="auto"/>
      </w:divBdr>
      <w:divsChild>
        <w:div w:id="1349017513">
          <w:marLeft w:val="0"/>
          <w:marRight w:val="0"/>
          <w:marTop w:val="0"/>
          <w:marBottom w:val="0"/>
          <w:divBdr>
            <w:top w:val="none" w:sz="0" w:space="0" w:color="auto"/>
            <w:left w:val="none" w:sz="0" w:space="0" w:color="auto"/>
            <w:bottom w:val="none" w:sz="0" w:space="0" w:color="auto"/>
            <w:right w:val="none" w:sz="0" w:space="0" w:color="auto"/>
          </w:divBdr>
        </w:div>
      </w:divsChild>
    </w:div>
    <w:div w:id="39402205">
      <w:bodyDiv w:val="1"/>
      <w:marLeft w:val="0"/>
      <w:marRight w:val="0"/>
      <w:marTop w:val="0"/>
      <w:marBottom w:val="0"/>
      <w:divBdr>
        <w:top w:val="none" w:sz="0" w:space="0" w:color="auto"/>
        <w:left w:val="none" w:sz="0" w:space="0" w:color="auto"/>
        <w:bottom w:val="none" w:sz="0" w:space="0" w:color="auto"/>
        <w:right w:val="none" w:sz="0" w:space="0" w:color="auto"/>
      </w:divBdr>
      <w:divsChild>
        <w:div w:id="1164006781">
          <w:marLeft w:val="0"/>
          <w:marRight w:val="0"/>
          <w:marTop w:val="0"/>
          <w:marBottom w:val="0"/>
          <w:divBdr>
            <w:top w:val="none" w:sz="0" w:space="0" w:color="auto"/>
            <w:left w:val="none" w:sz="0" w:space="0" w:color="auto"/>
            <w:bottom w:val="none" w:sz="0" w:space="0" w:color="auto"/>
            <w:right w:val="none" w:sz="0" w:space="0" w:color="auto"/>
          </w:divBdr>
        </w:div>
        <w:div w:id="1321694610">
          <w:marLeft w:val="0"/>
          <w:marRight w:val="0"/>
          <w:marTop w:val="0"/>
          <w:marBottom w:val="0"/>
          <w:divBdr>
            <w:top w:val="none" w:sz="0" w:space="0" w:color="auto"/>
            <w:left w:val="none" w:sz="0" w:space="0" w:color="auto"/>
            <w:bottom w:val="none" w:sz="0" w:space="0" w:color="auto"/>
            <w:right w:val="none" w:sz="0" w:space="0" w:color="auto"/>
          </w:divBdr>
        </w:div>
      </w:divsChild>
    </w:div>
    <w:div w:id="49229189">
      <w:bodyDiv w:val="1"/>
      <w:marLeft w:val="0"/>
      <w:marRight w:val="0"/>
      <w:marTop w:val="0"/>
      <w:marBottom w:val="0"/>
      <w:divBdr>
        <w:top w:val="none" w:sz="0" w:space="0" w:color="auto"/>
        <w:left w:val="none" w:sz="0" w:space="0" w:color="auto"/>
        <w:bottom w:val="none" w:sz="0" w:space="0" w:color="auto"/>
        <w:right w:val="none" w:sz="0" w:space="0" w:color="auto"/>
      </w:divBdr>
      <w:divsChild>
        <w:div w:id="430205065">
          <w:marLeft w:val="0"/>
          <w:marRight w:val="0"/>
          <w:marTop w:val="0"/>
          <w:marBottom w:val="0"/>
          <w:divBdr>
            <w:top w:val="none" w:sz="0" w:space="0" w:color="auto"/>
            <w:left w:val="none" w:sz="0" w:space="0" w:color="auto"/>
            <w:bottom w:val="none" w:sz="0" w:space="0" w:color="auto"/>
            <w:right w:val="none" w:sz="0" w:space="0" w:color="auto"/>
          </w:divBdr>
        </w:div>
      </w:divsChild>
    </w:div>
    <w:div w:id="60099258">
      <w:bodyDiv w:val="1"/>
      <w:marLeft w:val="0"/>
      <w:marRight w:val="0"/>
      <w:marTop w:val="0"/>
      <w:marBottom w:val="0"/>
      <w:divBdr>
        <w:top w:val="none" w:sz="0" w:space="0" w:color="auto"/>
        <w:left w:val="none" w:sz="0" w:space="0" w:color="auto"/>
        <w:bottom w:val="none" w:sz="0" w:space="0" w:color="auto"/>
        <w:right w:val="none" w:sz="0" w:space="0" w:color="auto"/>
      </w:divBdr>
      <w:divsChild>
        <w:div w:id="1063060793">
          <w:marLeft w:val="0"/>
          <w:marRight w:val="0"/>
          <w:marTop w:val="0"/>
          <w:marBottom w:val="0"/>
          <w:divBdr>
            <w:top w:val="none" w:sz="0" w:space="0" w:color="auto"/>
            <w:left w:val="none" w:sz="0" w:space="0" w:color="auto"/>
            <w:bottom w:val="none" w:sz="0" w:space="0" w:color="auto"/>
            <w:right w:val="none" w:sz="0" w:space="0" w:color="auto"/>
          </w:divBdr>
        </w:div>
        <w:div w:id="1510560083">
          <w:marLeft w:val="0"/>
          <w:marRight w:val="0"/>
          <w:marTop w:val="0"/>
          <w:marBottom w:val="0"/>
          <w:divBdr>
            <w:top w:val="none" w:sz="0" w:space="0" w:color="auto"/>
            <w:left w:val="none" w:sz="0" w:space="0" w:color="auto"/>
            <w:bottom w:val="none" w:sz="0" w:space="0" w:color="auto"/>
            <w:right w:val="none" w:sz="0" w:space="0" w:color="auto"/>
          </w:divBdr>
        </w:div>
      </w:divsChild>
    </w:div>
    <w:div w:id="86463672">
      <w:bodyDiv w:val="1"/>
      <w:marLeft w:val="0"/>
      <w:marRight w:val="0"/>
      <w:marTop w:val="0"/>
      <w:marBottom w:val="0"/>
      <w:divBdr>
        <w:top w:val="none" w:sz="0" w:space="0" w:color="auto"/>
        <w:left w:val="none" w:sz="0" w:space="0" w:color="auto"/>
        <w:bottom w:val="none" w:sz="0" w:space="0" w:color="auto"/>
        <w:right w:val="none" w:sz="0" w:space="0" w:color="auto"/>
      </w:divBdr>
      <w:divsChild>
        <w:div w:id="1479762413">
          <w:marLeft w:val="0"/>
          <w:marRight w:val="0"/>
          <w:marTop w:val="0"/>
          <w:marBottom w:val="0"/>
          <w:divBdr>
            <w:top w:val="none" w:sz="0" w:space="0" w:color="auto"/>
            <w:left w:val="none" w:sz="0" w:space="0" w:color="auto"/>
            <w:bottom w:val="none" w:sz="0" w:space="0" w:color="auto"/>
            <w:right w:val="none" w:sz="0" w:space="0" w:color="auto"/>
          </w:divBdr>
        </w:div>
        <w:div w:id="1990746309">
          <w:marLeft w:val="0"/>
          <w:marRight w:val="0"/>
          <w:marTop w:val="0"/>
          <w:marBottom w:val="0"/>
          <w:divBdr>
            <w:top w:val="none" w:sz="0" w:space="0" w:color="auto"/>
            <w:left w:val="none" w:sz="0" w:space="0" w:color="auto"/>
            <w:bottom w:val="none" w:sz="0" w:space="0" w:color="auto"/>
            <w:right w:val="none" w:sz="0" w:space="0" w:color="auto"/>
          </w:divBdr>
        </w:div>
      </w:divsChild>
    </w:div>
    <w:div w:id="93088073">
      <w:bodyDiv w:val="1"/>
      <w:marLeft w:val="0"/>
      <w:marRight w:val="0"/>
      <w:marTop w:val="0"/>
      <w:marBottom w:val="0"/>
      <w:divBdr>
        <w:top w:val="none" w:sz="0" w:space="0" w:color="auto"/>
        <w:left w:val="none" w:sz="0" w:space="0" w:color="auto"/>
        <w:bottom w:val="none" w:sz="0" w:space="0" w:color="auto"/>
        <w:right w:val="none" w:sz="0" w:space="0" w:color="auto"/>
      </w:divBdr>
    </w:div>
    <w:div w:id="94835633">
      <w:bodyDiv w:val="1"/>
      <w:marLeft w:val="0"/>
      <w:marRight w:val="0"/>
      <w:marTop w:val="0"/>
      <w:marBottom w:val="0"/>
      <w:divBdr>
        <w:top w:val="none" w:sz="0" w:space="0" w:color="auto"/>
        <w:left w:val="none" w:sz="0" w:space="0" w:color="auto"/>
        <w:bottom w:val="none" w:sz="0" w:space="0" w:color="auto"/>
        <w:right w:val="none" w:sz="0" w:space="0" w:color="auto"/>
      </w:divBdr>
    </w:div>
    <w:div w:id="106122529">
      <w:bodyDiv w:val="1"/>
      <w:marLeft w:val="0"/>
      <w:marRight w:val="0"/>
      <w:marTop w:val="0"/>
      <w:marBottom w:val="0"/>
      <w:divBdr>
        <w:top w:val="none" w:sz="0" w:space="0" w:color="auto"/>
        <w:left w:val="none" w:sz="0" w:space="0" w:color="auto"/>
        <w:bottom w:val="none" w:sz="0" w:space="0" w:color="auto"/>
        <w:right w:val="none" w:sz="0" w:space="0" w:color="auto"/>
      </w:divBdr>
      <w:divsChild>
        <w:div w:id="686827266">
          <w:marLeft w:val="0"/>
          <w:marRight w:val="0"/>
          <w:marTop w:val="0"/>
          <w:marBottom w:val="0"/>
          <w:divBdr>
            <w:top w:val="none" w:sz="0" w:space="0" w:color="auto"/>
            <w:left w:val="none" w:sz="0" w:space="0" w:color="auto"/>
            <w:bottom w:val="none" w:sz="0" w:space="0" w:color="auto"/>
            <w:right w:val="none" w:sz="0" w:space="0" w:color="auto"/>
          </w:divBdr>
        </w:div>
        <w:div w:id="2111049597">
          <w:marLeft w:val="0"/>
          <w:marRight w:val="0"/>
          <w:marTop w:val="0"/>
          <w:marBottom w:val="0"/>
          <w:divBdr>
            <w:top w:val="none" w:sz="0" w:space="0" w:color="auto"/>
            <w:left w:val="none" w:sz="0" w:space="0" w:color="auto"/>
            <w:bottom w:val="none" w:sz="0" w:space="0" w:color="auto"/>
            <w:right w:val="none" w:sz="0" w:space="0" w:color="auto"/>
          </w:divBdr>
        </w:div>
      </w:divsChild>
    </w:div>
    <w:div w:id="126243380">
      <w:bodyDiv w:val="1"/>
      <w:marLeft w:val="0"/>
      <w:marRight w:val="0"/>
      <w:marTop w:val="0"/>
      <w:marBottom w:val="0"/>
      <w:divBdr>
        <w:top w:val="none" w:sz="0" w:space="0" w:color="auto"/>
        <w:left w:val="none" w:sz="0" w:space="0" w:color="auto"/>
        <w:bottom w:val="none" w:sz="0" w:space="0" w:color="auto"/>
        <w:right w:val="none" w:sz="0" w:space="0" w:color="auto"/>
      </w:divBdr>
    </w:div>
    <w:div w:id="130102817">
      <w:bodyDiv w:val="1"/>
      <w:marLeft w:val="0"/>
      <w:marRight w:val="0"/>
      <w:marTop w:val="0"/>
      <w:marBottom w:val="0"/>
      <w:divBdr>
        <w:top w:val="none" w:sz="0" w:space="0" w:color="auto"/>
        <w:left w:val="none" w:sz="0" w:space="0" w:color="auto"/>
        <w:bottom w:val="none" w:sz="0" w:space="0" w:color="auto"/>
        <w:right w:val="none" w:sz="0" w:space="0" w:color="auto"/>
      </w:divBdr>
      <w:divsChild>
        <w:div w:id="1883714424">
          <w:marLeft w:val="0"/>
          <w:marRight w:val="0"/>
          <w:marTop w:val="0"/>
          <w:marBottom w:val="0"/>
          <w:divBdr>
            <w:top w:val="none" w:sz="0" w:space="0" w:color="auto"/>
            <w:left w:val="none" w:sz="0" w:space="0" w:color="auto"/>
            <w:bottom w:val="none" w:sz="0" w:space="0" w:color="auto"/>
            <w:right w:val="none" w:sz="0" w:space="0" w:color="auto"/>
          </w:divBdr>
        </w:div>
        <w:div w:id="1990598631">
          <w:marLeft w:val="0"/>
          <w:marRight w:val="0"/>
          <w:marTop w:val="0"/>
          <w:marBottom w:val="0"/>
          <w:divBdr>
            <w:top w:val="none" w:sz="0" w:space="0" w:color="auto"/>
            <w:left w:val="none" w:sz="0" w:space="0" w:color="auto"/>
            <w:bottom w:val="none" w:sz="0" w:space="0" w:color="auto"/>
            <w:right w:val="none" w:sz="0" w:space="0" w:color="auto"/>
          </w:divBdr>
        </w:div>
      </w:divsChild>
    </w:div>
    <w:div w:id="136067923">
      <w:bodyDiv w:val="1"/>
      <w:marLeft w:val="0"/>
      <w:marRight w:val="0"/>
      <w:marTop w:val="0"/>
      <w:marBottom w:val="0"/>
      <w:divBdr>
        <w:top w:val="none" w:sz="0" w:space="0" w:color="auto"/>
        <w:left w:val="none" w:sz="0" w:space="0" w:color="auto"/>
        <w:bottom w:val="none" w:sz="0" w:space="0" w:color="auto"/>
        <w:right w:val="none" w:sz="0" w:space="0" w:color="auto"/>
      </w:divBdr>
    </w:div>
    <w:div w:id="148136257">
      <w:bodyDiv w:val="1"/>
      <w:marLeft w:val="0"/>
      <w:marRight w:val="0"/>
      <w:marTop w:val="0"/>
      <w:marBottom w:val="0"/>
      <w:divBdr>
        <w:top w:val="none" w:sz="0" w:space="0" w:color="auto"/>
        <w:left w:val="none" w:sz="0" w:space="0" w:color="auto"/>
        <w:bottom w:val="none" w:sz="0" w:space="0" w:color="auto"/>
        <w:right w:val="none" w:sz="0" w:space="0" w:color="auto"/>
      </w:divBdr>
      <w:divsChild>
        <w:div w:id="863985154">
          <w:marLeft w:val="0"/>
          <w:marRight w:val="0"/>
          <w:marTop w:val="0"/>
          <w:marBottom w:val="0"/>
          <w:divBdr>
            <w:top w:val="none" w:sz="0" w:space="0" w:color="auto"/>
            <w:left w:val="none" w:sz="0" w:space="0" w:color="auto"/>
            <w:bottom w:val="none" w:sz="0" w:space="0" w:color="auto"/>
            <w:right w:val="none" w:sz="0" w:space="0" w:color="auto"/>
          </w:divBdr>
        </w:div>
        <w:div w:id="1665863395">
          <w:marLeft w:val="0"/>
          <w:marRight w:val="0"/>
          <w:marTop w:val="0"/>
          <w:marBottom w:val="0"/>
          <w:divBdr>
            <w:top w:val="none" w:sz="0" w:space="0" w:color="auto"/>
            <w:left w:val="none" w:sz="0" w:space="0" w:color="auto"/>
            <w:bottom w:val="none" w:sz="0" w:space="0" w:color="auto"/>
            <w:right w:val="none" w:sz="0" w:space="0" w:color="auto"/>
          </w:divBdr>
        </w:div>
      </w:divsChild>
    </w:div>
    <w:div w:id="161312213">
      <w:bodyDiv w:val="1"/>
      <w:marLeft w:val="0"/>
      <w:marRight w:val="0"/>
      <w:marTop w:val="0"/>
      <w:marBottom w:val="0"/>
      <w:divBdr>
        <w:top w:val="none" w:sz="0" w:space="0" w:color="auto"/>
        <w:left w:val="none" w:sz="0" w:space="0" w:color="auto"/>
        <w:bottom w:val="none" w:sz="0" w:space="0" w:color="auto"/>
        <w:right w:val="none" w:sz="0" w:space="0" w:color="auto"/>
      </w:divBdr>
      <w:divsChild>
        <w:div w:id="1117020867">
          <w:marLeft w:val="0"/>
          <w:marRight w:val="0"/>
          <w:marTop w:val="0"/>
          <w:marBottom w:val="0"/>
          <w:divBdr>
            <w:top w:val="none" w:sz="0" w:space="0" w:color="auto"/>
            <w:left w:val="none" w:sz="0" w:space="0" w:color="auto"/>
            <w:bottom w:val="none" w:sz="0" w:space="0" w:color="auto"/>
            <w:right w:val="none" w:sz="0" w:space="0" w:color="auto"/>
          </w:divBdr>
        </w:div>
        <w:div w:id="1808038605">
          <w:marLeft w:val="0"/>
          <w:marRight w:val="0"/>
          <w:marTop w:val="0"/>
          <w:marBottom w:val="0"/>
          <w:divBdr>
            <w:top w:val="none" w:sz="0" w:space="0" w:color="auto"/>
            <w:left w:val="none" w:sz="0" w:space="0" w:color="auto"/>
            <w:bottom w:val="none" w:sz="0" w:space="0" w:color="auto"/>
            <w:right w:val="none" w:sz="0" w:space="0" w:color="auto"/>
          </w:divBdr>
        </w:div>
      </w:divsChild>
    </w:div>
    <w:div w:id="169562364">
      <w:bodyDiv w:val="1"/>
      <w:marLeft w:val="0"/>
      <w:marRight w:val="0"/>
      <w:marTop w:val="0"/>
      <w:marBottom w:val="0"/>
      <w:divBdr>
        <w:top w:val="none" w:sz="0" w:space="0" w:color="auto"/>
        <w:left w:val="none" w:sz="0" w:space="0" w:color="auto"/>
        <w:bottom w:val="none" w:sz="0" w:space="0" w:color="auto"/>
        <w:right w:val="none" w:sz="0" w:space="0" w:color="auto"/>
      </w:divBdr>
      <w:divsChild>
        <w:div w:id="832526784">
          <w:marLeft w:val="0"/>
          <w:marRight w:val="0"/>
          <w:marTop w:val="0"/>
          <w:marBottom w:val="0"/>
          <w:divBdr>
            <w:top w:val="none" w:sz="0" w:space="0" w:color="auto"/>
            <w:left w:val="none" w:sz="0" w:space="0" w:color="auto"/>
            <w:bottom w:val="none" w:sz="0" w:space="0" w:color="auto"/>
            <w:right w:val="none" w:sz="0" w:space="0" w:color="auto"/>
          </w:divBdr>
        </w:div>
        <w:div w:id="1109737060">
          <w:marLeft w:val="0"/>
          <w:marRight w:val="0"/>
          <w:marTop w:val="0"/>
          <w:marBottom w:val="0"/>
          <w:divBdr>
            <w:top w:val="none" w:sz="0" w:space="0" w:color="auto"/>
            <w:left w:val="none" w:sz="0" w:space="0" w:color="auto"/>
            <w:bottom w:val="none" w:sz="0" w:space="0" w:color="auto"/>
            <w:right w:val="none" w:sz="0" w:space="0" w:color="auto"/>
          </w:divBdr>
        </w:div>
      </w:divsChild>
    </w:div>
    <w:div w:id="170414471">
      <w:bodyDiv w:val="1"/>
      <w:marLeft w:val="0"/>
      <w:marRight w:val="0"/>
      <w:marTop w:val="0"/>
      <w:marBottom w:val="0"/>
      <w:divBdr>
        <w:top w:val="none" w:sz="0" w:space="0" w:color="auto"/>
        <w:left w:val="none" w:sz="0" w:space="0" w:color="auto"/>
        <w:bottom w:val="none" w:sz="0" w:space="0" w:color="auto"/>
        <w:right w:val="none" w:sz="0" w:space="0" w:color="auto"/>
      </w:divBdr>
    </w:div>
    <w:div w:id="171652852">
      <w:bodyDiv w:val="1"/>
      <w:marLeft w:val="0"/>
      <w:marRight w:val="0"/>
      <w:marTop w:val="0"/>
      <w:marBottom w:val="0"/>
      <w:divBdr>
        <w:top w:val="none" w:sz="0" w:space="0" w:color="auto"/>
        <w:left w:val="none" w:sz="0" w:space="0" w:color="auto"/>
        <w:bottom w:val="none" w:sz="0" w:space="0" w:color="auto"/>
        <w:right w:val="none" w:sz="0" w:space="0" w:color="auto"/>
      </w:divBdr>
      <w:divsChild>
        <w:div w:id="346295490">
          <w:marLeft w:val="0"/>
          <w:marRight w:val="0"/>
          <w:marTop w:val="0"/>
          <w:marBottom w:val="0"/>
          <w:divBdr>
            <w:top w:val="none" w:sz="0" w:space="0" w:color="auto"/>
            <w:left w:val="none" w:sz="0" w:space="0" w:color="auto"/>
            <w:bottom w:val="none" w:sz="0" w:space="0" w:color="auto"/>
            <w:right w:val="none" w:sz="0" w:space="0" w:color="auto"/>
          </w:divBdr>
        </w:div>
        <w:div w:id="1604877451">
          <w:marLeft w:val="0"/>
          <w:marRight w:val="0"/>
          <w:marTop w:val="0"/>
          <w:marBottom w:val="0"/>
          <w:divBdr>
            <w:top w:val="none" w:sz="0" w:space="0" w:color="auto"/>
            <w:left w:val="none" w:sz="0" w:space="0" w:color="auto"/>
            <w:bottom w:val="none" w:sz="0" w:space="0" w:color="auto"/>
            <w:right w:val="none" w:sz="0" w:space="0" w:color="auto"/>
          </w:divBdr>
        </w:div>
      </w:divsChild>
    </w:div>
    <w:div w:id="175732119">
      <w:bodyDiv w:val="1"/>
      <w:marLeft w:val="0"/>
      <w:marRight w:val="0"/>
      <w:marTop w:val="0"/>
      <w:marBottom w:val="0"/>
      <w:divBdr>
        <w:top w:val="none" w:sz="0" w:space="0" w:color="auto"/>
        <w:left w:val="none" w:sz="0" w:space="0" w:color="auto"/>
        <w:bottom w:val="none" w:sz="0" w:space="0" w:color="auto"/>
        <w:right w:val="none" w:sz="0" w:space="0" w:color="auto"/>
      </w:divBdr>
    </w:div>
    <w:div w:id="199444173">
      <w:bodyDiv w:val="1"/>
      <w:marLeft w:val="0"/>
      <w:marRight w:val="0"/>
      <w:marTop w:val="0"/>
      <w:marBottom w:val="0"/>
      <w:divBdr>
        <w:top w:val="none" w:sz="0" w:space="0" w:color="auto"/>
        <w:left w:val="none" w:sz="0" w:space="0" w:color="auto"/>
        <w:bottom w:val="none" w:sz="0" w:space="0" w:color="auto"/>
        <w:right w:val="none" w:sz="0" w:space="0" w:color="auto"/>
      </w:divBdr>
    </w:div>
    <w:div w:id="249657642">
      <w:bodyDiv w:val="1"/>
      <w:marLeft w:val="0"/>
      <w:marRight w:val="0"/>
      <w:marTop w:val="0"/>
      <w:marBottom w:val="0"/>
      <w:divBdr>
        <w:top w:val="none" w:sz="0" w:space="0" w:color="auto"/>
        <w:left w:val="none" w:sz="0" w:space="0" w:color="auto"/>
        <w:bottom w:val="none" w:sz="0" w:space="0" w:color="auto"/>
        <w:right w:val="none" w:sz="0" w:space="0" w:color="auto"/>
      </w:divBdr>
    </w:div>
    <w:div w:id="255018024">
      <w:bodyDiv w:val="1"/>
      <w:marLeft w:val="0"/>
      <w:marRight w:val="0"/>
      <w:marTop w:val="0"/>
      <w:marBottom w:val="0"/>
      <w:divBdr>
        <w:top w:val="none" w:sz="0" w:space="0" w:color="auto"/>
        <w:left w:val="none" w:sz="0" w:space="0" w:color="auto"/>
        <w:bottom w:val="none" w:sz="0" w:space="0" w:color="auto"/>
        <w:right w:val="none" w:sz="0" w:space="0" w:color="auto"/>
      </w:divBdr>
      <w:divsChild>
        <w:div w:id="743071571">
          <w:marLeft w:val="0"/>
          <w:marRight w:val="0"/>
          <w:marTop w:val="0"/>
          <w:marBottom w:val="0"/>
          <w:divBdr>
            <w:top w:val="none" w:sz="0" w:space="0" w:color="auto"/>
            <w:left w:val="none" w:sz="0" w:space="0" w:color="auto"/>
            <w:bottom w:val="none" w:sz="0" w:space="0" w:color="auto"/>
            <w:right w:val="none" w:sz="0" w:space="0" w:color="auto"/>
          </w:divBdr>
        </w:div>
        <w:div w:id="1612586514">
          <w:marLeft w:val="0"/>
          <w:marRight w:val="0"/>
          <w:marTop w:val="0"/>
          <w:marBottom w:val="0"/>
          <w:divBdr>
            <w:top w:val="none" w:sz="0" w:space="0" w:color="auto"/>
            <w:left w:val="none" w:sz="0" w:space="0" w:color="auto"/>
            <w:bottom w:val="none" w:sz="0" w:space="0" w:color="auto"/>
            <w:right w:val="none" w:sz="0" w:space="0" w:color="auto"/>
          </w:divBdr>
        </w:div>
      </w:divsChild>
    </w:div>
    <w:div w:id="265190769">
      <w:bodyDiv w:val="1"/>
      <w:marLeft w:val="0"/>
      <w:marRight w:val="0"/>
      <w:marTop w:val="0"/>
      <w:marBottom w:val="0"/>
      <w:divBdr>
        <w:top w:val="none" w:sz="0" w:space="0" w:color="auto"/>
        <w:left w:val="none" w:sz="0" w:space="0" w:color="auto"/>
        <w:bottom w:val="none" w:sz="0" w:space="0" w:color="auto"/>
        <w:right w:val="none" w:sz="0" w:space="0" w:color="auto"/>
      </w:divBdr>
    </w:div>
    <w:div w:id="268901909">
      <w:bodyDiv w:val="1"/>
      <w:marLeft w:val="0"/>
      <w:marRight w:val="0"/>
      <w:marTop w:val="0"/>
      <w:marBottom w:val="0"/>
      <w:divBdr>
        <w:top w:val="none" w:sz="0" w:space="0" w:color="auto"/>
        <w:left w:val="none" w:sz="0" w:space="0" w:color="auto"/>
        <w:bottom w:val="none" w:sz="0" w:space="0" w:color="auto"/>
        <w:right w:val="none" w:sz="0" w:space="0" w:color="auto"/>
      </w:divBdr>
    </w:div>
    <w:div w:id="269050489">
      <w:bodyDiv w:val="1"/>
      <w:marLeft w:val="0"/>
      <w:marRight w:val="0"/>
      <w:marTop w:val="0"/>
      <w:marBottom w:val="0"/>
      <w:divBdr>
        <w:top w:val="none" w:sz="0" w:space="0" w:color="auto"/>
        <w:left w:val="none" w:sz="0" w:space="0" w:color="auto"/>
        <w:bottom w:val="none" w:sz="0" w:space="0" w:color="auto"/>
        <w:right w:val="none" w:sz="0" w:space="0" w:color="auto"/>
      </w:divBdr>
      <w:divsChild>
        <w:div w:id="1524202138">
          <w:marLeft w:val="0"/>
          <w:marRight w:val="0"/>
          <w:marTop w:val="0"/>
          <w:marBottom w:val="0"/>
          <w:divBdr>
            <w:top w:val="none" w:sz="0" w:space="0" w:color="auto"/>
            <w:left w:val="none" w:sz="0" w:space="0" w:color="auto"/>
            <w:bottom w:val="none" w:sz="0" w:space="0" w:color="auto"/>
            <w:right w:val="none" w:sz="0" w:space="0" w:color="auto"/>
          </w:divBdr>
        </w:div>
      </w:divsChild>
    </w:div>
    <w:div w:id="316349158">
      <w:bodyDiv w:val="1"/>
      <w:marLeft w:val="0"/>
      <w:marRight w:val="0"/>
      <w:marTop w:val="0"/>
      <w:marBottom w:val="0"/>
      <w:divBdr>
        <w:top w:val="none" w:sz="0" w:space="0" w:color="auto"/>
        <w:left w:val="none" w:sz="0" w:space="0" w:color="auto"/>
        <w:bottom w:val="none" w:sz="0" w:space="0" w:color="auto"/>
        <w:right w:val="none" w:sz="0" w:space="0" w:color="auto"/>
      </w:divBdr>
      <w:divsChild>
        <w:div w:id="703945651">
          <w:marLeft w:val="0"/>
          <w:marRight w:val="0"/>
          <w:marTop w:val="0"/>
          <w:marBottom w:val="0"/>
          <w:divBdr>
            <w:top w:val="none" w:sz="0" w:space="0" w:color="auto"/>
            <w:left w:val="none" w:sz="0" w:space="0" w:color="auto"/>
            <w:bottom w:val="none" w:sz="0" w:space="0" w:color="auto"/>
            <w:right w:val="none" w:sz="0" w:space="0" w:color="auto"/>
          </w:divBdr>
        </w:div>
        <w:div w:id="1728795388">
          <w:marLeft w:val="0"/>
          <w:marRight w:val="0"/>
          <w:marTop w:val="0"/>
          <w:marBottom w:val="0"/>
          <w:divBdr>
            <w:top w:val="none" w:sz="0" w:space="0" w:color="auto"/>
            <w:left w:val="none" w:sz="0" w:space="0" w:color="auto"/>
            <w:bottom w:val="none" w:sz="0" w:space="0" w:color="auto"/>
            <w:right w:val="none" w:sz="0" w:space="0" w:color="auto"/>
          </w:divBdr>
        </w:div>
      </w:divsChild>
    </w:div>
    <w:div w:id="332610371">
      <w:bodyDiv w:val="1"/>
      <w:marLeft w:val="0"/>
      <w:marRight w:val="0"/>
      <w:marTop w:val="0"/>
      <w:marBottom w:val="0"/>
      <w:divBdr>
        <w:top w:val="none" w:sz="0" w:space="0" w:color="auto"/>
        <w:left w:val="none" w:sz="0" w:space="0" w:color="auto"/>
        <w:bottom w:val="none" w:sz="0" w:space="0" w:color="auto"/>
        <w:right w:val="none" w:sz="0" w:space="0" w:color="auto"/>
      </w:divBdr>
      <w:divsChild>
        <w:div w:id="144705339">
          <w:marLeft w:val="0"/>
          <w:marRight w:val="0"/>
          <w:marTop w:val="0"/>
          <w:marBottom w:val="0"/>
          <w:divBdr>
            <w:top w:val="none" w:sz="0" w:space="0" w:color="auto"/>
            <w:left w:val="none" w:sz="0" w:space="0" w:color="auto"/>
            <w:bottom w:val="none" w:sz="0" w:space="0" w:color="auto"/>
            <w:right w:val="none" w:sz="0" w:space="0" w:color="auto"/>
          </w:divBdr>
        </w:div>
        <w:div w:id="1951355323">
          <w:marLeft w:val="0"/>
          <w:marRight w:val="0"/>
          <w:marTop w:val="0"/>
          <w:marBottom w:val="0"/>
          <w:divBdr>
            <w:top w:val="none" w:sz="0" w:space="0" w:color="auto"/>
            <w:left w:val="none" w:sz="0" w:space="0" w:color="auto"/>
            <w:bottom w:val="none" w:sz="0" w:space="0" w:color="auto"/>
            <w:right w:val="none" w:sz="0" w:space="0" w:color="auto"/>
          </w:divBdr>
        </w:div>
      </w:divsChild>
    </w:div>
    <w:div w:id="333651753">
      <w:bodyDiv w:val="1"/>
      <w:marLeft w:val="0"/>
      <w:marRight w:val="0"/>
      <w:marTop w:val="0"/>
      <w:marBottom w:val="0"/>
      <w:divBdr>
        <w:top w:val="none" w:sz="0" w:space="0" w:color="auto"/>
        <w:left w:val="none" w:sz="0" w:space="0" w:color="auto"/>
        <w:bottom w:val="none" w:sz="0" w:space="0" w:color="auto"/>
        <w:right w:val="none" w:sz="0" w:space="0" w:color="auto"/>
      </w:divBdr>
    </w:div>
    <w:div w:id="340160320">
      <w:bodyDiv w:val="1"/>
      <w:marLeft w:val="0"/>
      <w:marRight w:val="0"/>
      <w:marTop w:val="0"/>
      <w:marBottom w:val="0"/>
      <w:divBdr>
        <w:top w:val="none" w:sz="0" w:space="0" w:color="auto"/>
        <w:left w:val="none" w:sz="0" w:space="0" w:color="auto"/>
        <w:bottom w:val="none" w:sz="0" w:space="0" w:color="auto"/>
        <w:right w:val="none" w:sz="0" w:space="0" w:color="auto"/>
      </w:divBdr>
    </w:div>
    <w:div w:id="364599242">
      <w:bodyDiv w:val="1"/>
      <w:marLeft w:val="0"/>
      <w:marRight w:val="0"/>
      <w:marTop w:val="0"/>
      <w:marBottom w:val="0"/>
      <w:divBdr>
        <w:top w:val="none" w:sz="0" w:space="0" w:color="auto"/>
        <w:left w:val="none" w:sz="0" w:space="0" w:color="auto"/>
        <w:bottom w:val="none" w:sz="0" w:space="0" w:color="auto"/>
        <w:right w:val="none" w:sz="0" w:space="0" w:color="auto"/>
      </w:divBdr>
      <w:divsChild>
        <w:div w:id="58944293">
          <w:marLeft w:val="0"/>
          <w:marRight w:val="0"/>
          <w:marTop w:val="0"/>
          <w:marBottom w:val="0"/>
          <w:divBdr>
            <w:top w:val="none" w:sz="0" w:space="0" w:color="auto"/>
            <w:left w:val="none" w:sz="0" w:space="0" w:color="auto"/>
            <w:bottom w:val="none" w:sz="0" w:space="0" w:color="auto"/>
            <w:right w:val="none" w:sz="0" w:space="0" w:color="auto"/>
          </w:divBdr>
        </w:div>
        <w:div w:id="264076824">
          <w:marLeft w:val="0"/>
          <w:marRight w:val="0"/>
          <w:marTop w:val="0"/>
          <w:marBottom w:val="0"/>
          <w:divBdr>
            <w:top w:val="none" w:sz="0" w:space="0" w:color="auto"/>
            <w:left w:val="none" w:sz="0" w:space="0" w:color="auto"/>
            <w:bottom w:val="none" w:sz="0" w:space="0" w:color="auto"/>
            <w:right w:val="none" w:sz="0" w:space="0" w:color="auto"/>
          </w:divBdr>
        </w:div>
      </w:divsChild>
    </w:div>
    <w:div w:id="367606847">
      <w:bodyDiv w:val="1"/>
      <w:marLeft w:val="0"/>
      <w:marRight w:val="0"/>
      <w:marTop w:val="0"/>
      <w:marBottom w:val="0"/>
      <w:divBdr>
        <w:top w:val="none" w:sz="0" w:space="0" w:color="auto"/>
        <w:left w:val="none" w:sz="0" w:space="0" w:color="auto"/>
        <w:bottom w:val="none" w:sz="0" w:space="0" w:color="auto"/>
        <w:right w:val="none" w:sz="0" w:space="0" w:color="auto"/>
      </w:divBdr>
    </w:div>
    <w:div w:id="387455005">
      <w:bodyDiv w:val="1"/>
      <w:marLeft w:val="0"/>
      <w:marRight w:val="0"/>
      <w:marTop w:val="0"/>
      <w:marBottom w:val="0"/>
      <w:divBdr>
        <w:top w:val="none" w:sz="0" w:space="0" w:color="auto"/>
        <w:left w:val="none" w:sz="0" w:space="0" w:color="auto"/>
        <w:bottom w:val="none" w:sz="0" w:space="0" w:color="auto"/>
        <w:right w:val="none" w:sz="0" w:space="0" w:color="auto"/>
      </w:divBdr>
    </w:div>
    <w:div w:id="409811526">
      <w:bodyDiv w:val="1"/>
      <w:marLeft w:val="0"/>
      <w:marRight w:val="0"/>
      <w:marTop w:val="0"/>
      <w:marBottom w:val="0"/>
      <w:divBdr>
        <w:top w:val="none" w:sz="0" w:space="0" w:color="auto"/>
        <w:left w:val="none" w:sz="0" w:space="0" w:color="auto"/>
        <w:bottom w:val="none" w:sz="0" w:space="0" w:color="auto"/>
        <w:right w:val="none" w:sz="0" w:space="0" w:color="auto"/>
      </w:divBdr>
    </w:div>
    <w:div w:id="417605124">
      <w:bodyDiv w:val="1"/>
      <w:marLeft w:val="0"/>
      <w:marRight w:val="0"/>
      <w:marTop w:val="0"/>
      <w:marBottom w:val="0"/>
      <w:divBdr>
        <w:top w:val="none" w:sz="0" w:space="0" w:color="auto"/>
        <w:left w:val="none" w:sz="0" w:space="0" w:color="auto"/>
        <w:bottom w:val="none" w:sz="0" w:space="0" w:color="auto"/>
        <w:right w:val="none" w:sz="0" w:space="0" w:color="auto"/>
      </w:divBdr>
    </w:div>
    <w:div w:id="417677767">
      <w:bodyDiv w:val="1"/>
      <w:marLeft w:val="0"/>
      <w:marRight w:val="0"/>
      <w:marTop w:val="0"/>
      <w:marBottom w:val="0"/>
      <w:divBdr>
        <w:top w:val="none" w:sz="0" w:space="0" w:color="auto"/>
        <w:left w:val="none" w:sz="0" w:space="0" w:color="auto"/>
        <w:bottom w:val="none" w:sz="0" w:space="0" w:color="auto"/>
        <w:right w:val="none" w:sz="0" w:space="0" w:color="auto"/>
      </w:divBdr>
      <w:divsChild>
        <w:div w:id="89280528">
          <w:marLeft w:val="0"/>
          <w:marRight w:val="0"/>
          <w:marTop w:val="0"/>
          <w:marBottom w:val="0"/>
          <w:divBdr>
            <w:top w:val="none" w:sz="0" w:space="0" w:color="auto"/>
            <w:left w:val="none" w:sz="0" w:space="0" w:color="auto"/>
            <w:bottom w:val="none" w:sz="0" w:space="0" w:color="auto"/>
            <w:right w:val="none" w:sz="0" w:space="0" w:color="auto"/>
          </w:divBdr>
        </w:div>
        <w:div w:id="520052479">
          <w:marLeft w:val="0"/>
          <w:marRight w:val="0"/>
          <w:marTop w:val="0"/>
          <w:marBottom w:val="0"/>
          <w:divBdr>
            <w:top w:val="none" w:sz="0" w:space="0" w:color="auto"/>
            <w:left w:val="none" w:sz="0" w:space="0" w:color="auto"/>
            <w:bottom w:val="none" w:sz="0" w:space="0" w:color="auto"/>
            <w:right w:val="none" w:sz="0" w:space="0" w:color="auto"/>
          </w:divBdr>
        </w:div>
        <w:div w:id="1240945297">
          <w:marLeft w:val="0"/>
          <w:marRight w:val="0"/>
          <w:marTop w:val="0"/>
          <w:marBottom w:val="0"/>
          <w:divBdr>
            <w:top w:val="none" w:sz="0" w:space="0" w:color="auto"/>
            <w:left w:val="none" w:sz="0" w:space="0" w:color="auto"/>
            <w:bottom w:val="none" w:sz="0" w:space="0" w:color="auto"/>
            <w:right w:val="none" w:sz="0" w:space="0" w:color="auto"/>
          </w:divBdr>
        </w:div>
      </w:divsChild>
    </w:div>
    <w:div w:id="444812987">
      <w:bodyDiv w:val="1"/>
      <w:marLeft w:val="0"/>
      <w:marRight w:val="0"/>
      <w:marTop w:val="0"/>
      <w:marBottom w:val="0"/>
      <w:divBdr>
        <w:top w:val="none" w:sz="0" w:space="0" w:color="auto"/>
        <w:left w:val="none" w:sz="0" w:space="0" w:color="auto"/>
        <w:bottom w:val="none" w:sz="0" w:space="0" w:color="auto"/>
        <w:right w:val="none" w:sz="0" w:space="0" w:color="auto"/>
      </w:divBdr>
    </w:div>
    <w:div w:id="448161460">
      <w:bodyDiv w:val="1"/>
      <w:marLeft w:val="0"/>
      <w:marRight w:val="0"/>
      <w:marTop w:val="0"/>
      <w:marBottom w:val="0"/>
      <w:divBdr>
        <w:top w:val="none" w:sz="0" w:space="0" w:color="auto"/>
        <w:left w:val="none" w:sz="0" w:space="0" w:color="auto"/>
        <w:bottom w:val="none" w:sz="0" w:space="0" w:color="auto"/>
        <w:right w:val="none" w:sz="0" w:space="0" w:color="auto"/>
      </w:divBdr>
    </w:div>
    <w:div w:id="474834524">
      <w:bodyDiv w:val="1"/>
      <w:marLeft w:val="0"/>
      <w:marRight w:val="0"/>
      <w:marTop w:val="0"/>
      <w:marBottom w:val="0"/>
      <w:divBdr>
        <w:top w:val="none" w:sz="0" w:space="0" w:color="auto"/>
        <w:left w:val="none" w:sz="0" w:space="0" w:color="auto"/>
        <w:bottom w:val="none" w:sz="0" w:space="0" w:color="auto"/>
        <w:right w:val="none" w:sz="0" w:space="0" w:color="auto"/>
      </w:divBdr>
      <w:divsChild>
        <w:div w:id="285082114">
          <w:marLeft w:val="0"/>
          <w:marRight w:val="0"/>
          <w:marTop w:val="0"/>
          <w:marBottom w:val="0"/>
          <w:divBdr>
            <w:top w:val="none" w:sz="0" w:space="0" w:color="auto"/>
            <w:left w:val="none" w:sz="0" w:space="0" w:color="auto"/>
            <w:bottom w:val="none" w:sz="0" w:space="0" w:color="auto"/>
            <w:right w:val="none" w:sz="0" w:space="0" w:color="auto"/>
          </w:divBdr>
        </w:div>
      </w:divsChild>
    </w:div>
    <w:div w:id="490368007">
      <w:bodyDiv w:val="1"/>
      <w:marLeft w:val="0"/>
      <w:marRight w:val="0"/>
      <w:marTop w:val="0"/>
      <w:marBottom w:val="0"/>
      <w:divBdr>
        <w:top w:val="none" w:sz="0" w:space="0" w:color="auto"/>
        <w:left w:val="none" w:sz="0" w:space="0" w:color="auto"/>
        <w:bottom w:val="none" w:sz="0" w:space="0" w:color="auto"/>
        <w:right w:val="none" w:sz="0" w:space="0" w:color="auto"/>
      </w:divBdr>
      <w:divsChild>
        <w:div w:id="693962066">
          <w:marLeft w:val="0"/>
          <w:marRight w:val="0"/>
          <w:marTop w:val="0"/>
          <w:marBottom w:val="0"/>
          <w:divBdr>
            <w:top w:val="none" w:sz="0" w:space="0" w:color="auto"/>
            <w:left w:val="none" w:sz="0" w:space="0" w:color="auto"/>
            <w:bottom w:val="none" w:sz="0" w:space="0" w:color="auto"/>
            <w:right w:val="none" w:sz="0" w:space="0" w:color="auto"/>
          </w:divBdr>
        </w:div>
        <w:div w:id="702367413">
          <w:marLeft w:val="0"/>
          <w:marRight w:val="0"/>
          <w:marTop w:val="0"/>
          <w:marBottom w:val="0"/>
          <w:divBdr>
            <w:top w:val="none" w:sz="0" w:space="0" w:color="auto"/>
            <w:left w:val="none" w:sz="0" w:space="0" w:color="auto"/>
            <w:bottom w:val="none" w:sz="0" w:space="0" w:color="auto"/>
            <w:right w:val="none" w:sz="0" w:space="0" w:color="auto"/>
          </w:divBdr>
        </w:div>
      </w:divsChild>
    </w:div>
    <w:div w:id="493182289">
      <w:bodyDiv w:val="1"/>
      <w:marLeft w:val="0"/>
      <w:marRight w:val="0"/>
      <w:marTop w:val="0"/>
      <w:marBottom w:val="0"/>
      <w:divBdr>
        <w:top w:val="none" w:sz="0" w:space="0" w:color="auto"/>
        <w:left w:val="none" w:sz="0" w:space="0" w:color="auto"/>
        <w:bottom w:val="none" w:sz="0" w:space="0" w:color="auto"/>
        <w:right w:val="none" w:sz="0" w:space="0" w:color="auto"/>
      </w:divBdr>
      <w:divsChild>
        <w:div w:id="1401177524">
          <w:marLeft w:val="0"/>
          <w:marRight w:val="0"/>
          <w:marTop w:val="0"/>
          <w:marBottom w:val="0"/>
          <w:divBdr>
            <w:top w:val="none" w:sz="0" w:space="0" w:color="auto"/>
            <w:left w:val="none" w:sz="0" w:space="0" w:color="auto"/>
            <w:bottom w:val="none" w:sz="0" w:space="0" w:color="auto"/>
            <w:right w:val="none" w:sz="0" w:space="0" w:color="auto"/>
          </w:divBdr>
        </w:div>
        <w:div w:id="1438870858">
          <w:marLeft w:val="0"/>
          <w:marRight w:val="0"/>
          <w:marTop w:val="0"/>
          <w:marBottom w:val="0"/>
          <w:divBdr>
            <w:top w:val="none" w:sz="0" w:space="0" w:color="auto"/>
            <w:left w:val="none" w:sz="0" w:space="0" w:color="auto"/>
            <w:bottom w:val="none" w:sz="0" w:space="0" w:color="auto"/>
            <w:right w:val="none" w:sz="0" w:space="0" w:color="auto"/>
          </w:divBdr>
        </w:div>
      </w:divsChild>
    </w:div>
    <w:div w:id="493303489">
      <w:bodyDiv w:val="1"/>
      <w:marLeft w:val="0"/>
      <w:marRight w:val="0"/>
      <w:marTop w:val="0"/>
      <w:marBottom w:val="0"/>
      <w:divBdr>
        <w:top w:val="none" w:sz="0" w:space="0" w:color="auto"/>
        <w:left w:val="none" w:sz="0" w:space="0" w:color="auto"/>
        <w:bottom w:val="none" w:sz="0" w:space="0" w:color="auto"/>
        <w:right w:val="none" w:sz="0" w:space="0" w:color="auto"/>
      </w:divBdr>
    </w:div>
    <w:div w:id="505290604">
      <w:bodyDiv w:val="1"/>
      <w:marLeft w:val="0"/>
      <w:marRight w:val="0"/>
      <w:marTop w:val="0"/>
      <w:marBottom w:val="0"/>
      <w:divBdr>
        <w:top w:val="none" w:sz="0" w:space="0" w:color="auto"/>
        <w:left w:val="none" w:sz="0" w:space="0" w:color="auto"/>
        <w:bottom w:val="none" w:sz="0" w:space="0" w:color="auto"/>
        <w:right w:val="none" w:sz="0" w:space="0" w:color="auto"/>
      </w:divBdr>
      <w:divsChild>
        <w:div w:id="486673059">
          <w:marLeft w:val="0"/>
          <w:marRight w:val="0"/>
          <w:marTop w:val="0"/>
          <w:marBottom w:val="0"/>
          <w:divBdr>
            <w:top w:val="none" w:sz="0" w:space="0" w:color="auto"/>
            <w:left w:val="none" w:sz="0" w:space="0" w:color="auto"/>
            <w:bottom w:val="none" w:sz="0" w:space="0" w:color="auto"/>
            <w:right w:val="none" w:sz="0" w:space="0" w:color="auto"/>
          </w:divBdr>
        </w:div>
        <w:div w:id="854735923">
          <w:marLeft w:val="0"/>
          <w:marRight w:val="0"/>
          <w:marTop w:val="0"/>
          <w:marBottom w:val="0"/>
          <w:divBdr>
            <w:top w:val="none" w:sz="0" w:space="0" w:color="auto"/>
            <w:left w:val="none" w:sz="0" w:space="0" w:color="auto"/>
            <w:bottom w:val="none" w:sz="0" w:space="0" w:color="auto"/>
            <w:right w:val="none" w:sz="0" w:space="0" w:color="auto"/>
          </w:divBdr>
        </w:div>
      </w:divsChild>
    </w:div>
    <w:div w:id="506529601">
      <w:bodyDiv w:val="1"/>
      <w:marLeft w:val="0"/>
      <w:marRight w:val="0"/>
      <w:marTop w:val="0"/>
      <w:marBottom w:val="0"/>
      <w:divBdr>
        <w:top w:val="none" w:sz="0" w:space="0" w:color="auto"/>
        <w:left w:val="none" w:sz="0" w:space="0" w:color="auto"/>
        <w:bottom w:val="none" w:sz="0" w:space="0" w:color="auto"/>
        <w:right w:val="none" w:sz="0" w:space="0" w:color="auto"/>
      </w:divBdr>
      <w:divsChild>
        <w:div w:id="1330405363">
          <w:marLeft w:val="0"/>
          <w:marRight w:val="0"/>
          <w:marTop w:val="0"/>
          <w:marBottom w:val="0"/>
          <w:divBdr>
            <w:top w:val="none" w:sz="0" w:space="0" w:color="auto"/>
            <w:left w:val="none" w:sz="0" w:space="0" w:color="auto"/>
            <w:bottom w:val="none" w:sz="0" w:space="0" w:color="auto"/>
            <w:right w:val="none" w:sz="0" w:space="0" w:color="auto"/>
          </w:divBdr>
        </w:div>
      </w:divsChild>
    </w:div>
    <w:div w:id="509415676">
      <w:bodyDiv w:val="1"/>
      <w:marLeft w:val="0"/>
      <w:marRight w:val="0"/>
      <w:marTop w:val="0"/>
      <w:marBottom w:val="0"/>
      <w:divBdr>
        <w:top w:val="none" w:sz="0" w:space="0" w:color="auto"/>
        <w:left w:val="none" w:sz="0" w:space="0" w:color="auto"/>
        <w:bottom w:val="none" w:sz="0" w:space="0" w:color="auto"/>
        <w:right w:val="none" w:sz="0" w:space="0" w:color="auto"/>
      </w:divBdr>
      <w:divsChild>
        <w:div w:id="816873325">
          <w:marLeft w:val="0"/>
          <w:marRight w:val="0"/>
          <w:marTop w:val="0"/>
          <w:marBottom w:val="0"/>
          <w:divBdr>
            <w:top w:val="none" w:sz="0" w:space="0" w:color="auto"/>
            <w:left w:val="none" w:sz="0" w:space="0" w:color="auto"/>
            <w:bottom w:val="none" w:sz="0" w:space="0" w:color="auto"/>
            <w:right w:val="none" w:sz="0" w:space="0" w:color="auto"/>
          </w:divBdr>
        </w:div>
        <w:div w:id="868908996">
          <w:marLeft w:val="0"/>
          <w:marRight w:val="0"/>
          <w:marTop w:val="0"/>
          <w:marBottom w:val="0"/>
          <w:divBdr>
            <w:top w:val="none" w:sz="0" w:space="0" w:color="auto"/>
            <w:left w:val="none" w:sz="0" w:space="0" w:color="auto"/>
            <w:bottom w:val="none" w:sz="0" w:space="0" w:color="auto"/>
            <w:right w:val="none" w:sz="0" w:space="0" w:color="auto"/>
          </w:divBdr>
        </w:div>
      </w:divsChild>
    </w:div>
    <w:div w:id="526674883">
      <w:bodyDiv w:val="1"/>
      <w:marLeft w:val="0"/>
      <w:marRight w:val="0"/>
      <w:marTop w:val="0"/>
      <w:marBottom w:val="0"/>
      <w:divBdr>
        <w:top w:val="none" w:sz="0" w:space="0" w:color="auto"/>
        <w:left w:val="none" w:sz="0" w:space="0" w:color="auto"/>
        <w:bottom w:val="none" w:sz="0" w:space="0" w:color="auto"/>
        <w:right w:val="none" w:sz="0" w:space="0" w:color="auto"/>
      </w:divBdr>
      <w:divsChild>
        <w:div w:id="577440818">
          <w:marLeft w:val="0"/>
          <w:marRight w:val="0"/>
          <w:marTop w:val="0"/>
          <w:marBottom w:val="0"/>
          <w:divBdr>
            <w:top w:val="none" w:sz="0" w:space="0" w:color="auto"/>
            <w:left w:val="none" w:sz="0" w:space="0" w:color="auto"/>
            <w:bottom w:val="none" w:sz="0" w:space="0" w:color="auto"/>
            <w:right w:val="none" w:sz="0" w:space="0" w:color="auto"/>
          </w:divBdr>
        </w:div>
        <w:div w:id="1947616422">
          <w:marLeft w:val="0"/>
          <w:marRight w:val="0"/>
          <w:marTop w:val="0"/>
          <w:marBottom w:val="0"/>
          <w:divBdr>
            <w:top w:val="none" w:sz="0" w:space="0" w:color="auto"/>
            <w:left w:val="none" w:sz="0" w:space="0" w:color="auto"/>
            <w:bottom w:val="none" w:sz="0" w:space="0" w:color="auto"/>
            <w:right w:val="none" w:sz="0" w:space="0" w:color="auto"/>
          </w:divBdr>
        </w:div>
      </w:divsChild>
    </w:div>
    <w:div w:id="609238792">
      <w:bodyDiv w:val="1"/>
      <w:marLeft w:val="0"/>
      <w:marRight w:val="0"/>
      <w:marTop w:val="0"/>
      <w:marBottom w:val="0"/>
      <w:divBdr>
        <w:top w:val="none" w:sz="0" w:space="0" w:color="auto"/>
        <w:left w:val="none" w:sz="0" w:space="0" w:color="auto"/>
        <w:bottom w:val="none" w:sz="0" w:space="0" w:color="auto"/>
        <w:right w:val="none" w:sz="0" w:space="0" w:color="auto"/>
      </w:divBdr>
      <w:divsChild>
        <w:div w:id="2015567931">
          <w:marLeft w:val="0"/>
          <w:marRight w:val="0"/>
          <w:marTop w:val="0"/>
          <w:marBottom w:val="0"/>
          <w:divBdr>
            <w:top w:val="none" w:sz="0" w:space="0" w:color="auto"/>
            <w:left w:val="none" w:sz="0" w:space="0" w:color="auto"/>
            <w:bottom w:val="none" w:sz="0" w:space="0" w:color="auto"/>
            <w:right w:val="none" w:sz="0" w:space="0" w:color="auto"/>
          </w:divBdr>
        </w:div>
        <w:div w:id="2061246937">
          <w:marLeft w:val="0"/>
          <w:marRight w:val="0"/>
          <w:marTop w:val="0"/>
          <w:marBottom w:val="0"/>
          <w:divBdr>
            <w:top w:val="none" w:sz="0" w:space="0" w:color="auto"/>
            <w:left w:val="none" w:sz="0" w:space="0" w:color="auto"/>
            <w:bottom w:val="none" w:sz="0" w:space="0" w:color="auto"/>
            <w:right w:val="none" w:sz="0" w:space="0" w:color="auto"/>
          </w:divBdr>
        </w:div>
      </w:divsChild>
    </w:div>
    <w:div w:id="613639958">
      <w:bodyDiv w:val="1"/>
      <w:marLeft w:val="0"/>
      <w:marRight w:val="0"/>
      <w:marTop w:val="0"/>
      <w:marBottom w:val="0"/>
      <w:divBdr>
        <w:top w:val="none" w:sz="0" w:space="0" w:color="auto"/>
        <w:left w:val="none" w:sz="0" w:space="0" w:color="auto"/>
        <w:bottom w:val="none" w:sz="0" w:space="0" w:color="auto"/>
        <w:right w:val="none" w:sz="0" w:space="0" w:color="auto"/>
      </w:divBdr>
    </w:div>
    <w:div w:id="628317809">
      <w:bodyDiv w:val="1"/>
      <w:marLeft w:val="0"/>
      <w:marRight w:val="0"/>
      <w:marTop w:val="0"/>
      <w:marBottom w:val="0"/>
      <w:divBdr>
        <w:top w:val="none" w:sz="0" w:space="0" w:color="auto"/>
        <w:left w:val="none" w:sz="0" w:space="0" w:color="auto"/>
        <w:bottom w:val="none" w:sz="0" w:space="0" w:color="auto"/>
        <w:right w:val="none" w:sz="0" w:space="0" w:color="auto"/>
      </w:divBdr>
      <w:divsChild>
        <w:div w:id="1934820033">
          <w:marLeft w:val="0"/>
          <w:marRight w:val="0"/>
          <w:marTop w:val="0"/>
          <w:marBottom w:val="0"/>
          <w:divBdr>
            <w:top w:val="none" w:sz="0" w:space="0" w:color="auto"/>
            <w:left w:val="none" w:sz="0" w:space="0" w:color="auto"/>
            <w:bottom w:val="none" w:sz="0" w:space="0" w:color="auto"/>
            <w:right w:val="none" w:sz="0" w:space="0" w:color="auto"/>
          </w:divBdr>
        </w:div>
        <w:div w:id="1942957929">
          <w:marLeft w:val="0"/>
          <w:marRight w:val="0"/>
          <w:marTop w:val="0"/>
          <w:marBottom w:val="0"/>
          <w:divBdr>
            <w:top w:val="none" w:sz="0" w:space="0" w:color="auto"/>
            <w:left w:val="none" w:sz="0" w:space="0" w:color="auto"/>
            <w:bottom w:val="none" w:sz="0" w:space="0" w:color="auto"/>
            <w:right w:val="none" w:sz="0" w:space="0" w:color="auto"/>
          </w:divBdr>
        </w:div>
      </w:divsChild>
    </w:div>
    <w:div w:id="636960309">
      <w:bodyDiv w:val="1"/>
      <w:marLeft w:val="0"/>
      <w:marRight w:val="0"/>
      <w:marTop w:val="0"/>
      <w:marBottom w:val="0"/>
      <w:divBdr>
        <w:top w:val="none" w:sz="0" w:space="0" w:color="auto"/>
        <w:left w:val="none" w:sz="0" w:space="0" w:color="auto"/>
        <w:bottom w:val="none" w:sz="0" w:space="0" w:color="auto"/>
        <w:right w:val="none" w:sz="0" w:space="0" w:color="auto"/>
      </w:divBdr>
    </w:div>
    <w:div w:id="643972355">
      <w:bodyDiv w:val="1"/>
      <w:marLeft w:val="0"/>
      <w:marRight w:val="0"/>
      <w:marTop w:val="0"/>
      <w:marBottom w:val="0"/>
      <w:divBdr>
        <w:top w:val="none" w:sz="0" w:space="0" w:color="auto"/>
        <w:left w:val="none" w:sz="0" w:space="0" w:color="auto"/>
        <w:bottom w:val="none" w:sz="0" w:space="0" w:color="auto"/>
        <w:right w:val="none" w:sz="0" w:space="0" w:color="auto"/>
      </w:divBdr>
    </w:div>
    <w:div w:id="647319392">
      <w:bodyDiv w:val="1"/>
      <w:marLeft w:val="0"/>
      <w:marRight w:val="0"/>
      <w:marTop w:val="0"/>
      <w:marBottom w:val="0"/>
      <w:divBdr>
        <w:top w:val="none" w:sz="0" w:space="0" w:color="auto"/>
        <w:left w:val="none" w:sz="0" w:space="0" w:color="auto"/>
        <w:bottom w:val="none" w:sz="0" w:space="0" w:color="auto"/>
        <w:right w:val="none" w:sz="0" w:space="0" w:color="auto"/>
      </w:divBdr>
    </w:div>
    <w:div w:id="673725534">
      <w:bodyDiv w:val="1"/>
      <w:marLeft w:val="0"/>
      <w:marRight w:val="0"/>
      <w:marTop w:val="0"/>
      <w:marBottom w:val="0"/>
      <w:divBdr>
        <w:top w:val="none" w:sz="0" w:space="0" w:color="auto"/>
        <w:left w:val="none" w:sz="0" w:space="0" w:color="auto"/>
        <w:bottom w:val="none" w:sz="0" w:space="0" w:color="auto"/>
        <w:right w:val="none" w:sz="0" w:space="0" w:color="auto"/>
      </w:divBdr>
      <w:divsChild>
        <w:div w:id="619650887">
          <w:marLeft w:val="0"/>
          <w:marRight w:val="0"/>
          <w:marTop w:val="0"/>
          <w:marBottom w:val="0"/>
          <w:divBdr>
            <w:top w:val="none" w:sz="0" w:space="0" w:color="auto"/>
            <w:left w:val="none" w:sz="0" w:space="0" w:color="auto"/>
            <w:bottom w:val="none" w:sz="0" w:space="0" w:color="auto"/>
            <w:right w:val="none" w:sz="0" w:space="0" w:color="auto"/>
          </w:divBdr>
        </w:div>
        <w:div w:id="1998146703">
          <w:marLeft w:val="0"/>
          <w:marRight w:val="0"/>
          <w:marTop w:val="0"/>
          <w:marBottom w:val="0"/>
          <w:divBdr>
            <w:top w:val="none" w:sz="0" w:space="0" w:color="auto"/>
            <w:left w:val="none" w:sz="0" w:space="0" w:color="auto"/>
            <w:bottom w:val="none" w:sz="0" w:space="0" w:color="auto"/>
            <w:right w:val="none" w:sz="0" w:space="0" w:color="auto"/>
          </w:divBdr>
        </w:div>
      </w:divsChild>
    </w:div>
    <w:div w:id="690107820">
      <w:bodyDiv w:val="1"/>
      <w:marLeft w:val="0"/>
      <w:marRight w:val="0"/>
      <w:marTop w:val="0"/>
      <w:marBottom w:val="0"/>
      <w:divBdr>
        <w:top w:val="none" w:sz="0" w:space="0" w:color="auto"/>
        <w:left w:val="none" w:sz="0" w:space="0" w:color="auto"/>
        <w:bottom w:val="none" w:sz="0" w:space="0" w:color="auto"/>
        <w:right w:val="none" w:sz="0" w:space="0" w:color="auto"/>
      </w:divBdr>
      <w:divsChild>
        <w:div w:id="1004743954">
          <w:marLeft w:val="0"/>
          <w:marRight w:val="0"/>
          <w:marTop w:val="0"/>
          <w:marBottom w:val="0"/>
          <w:divBdr>
            <w:top w:val="none" w:sz="0" w:space="0" w:color="auto"/>
            <w:left w:val="none" w:sz="0" w:space="0" w:color="auto"/>
            <w:bottom w:val="none" w:sz="0" w:space="0" w:color="auto"/>
            <w:right w:val="none" w:sz="0" w:space="0" w:color="auto"/>
          </w:divBdr>
        </w:div>
        <w:div w:id="1665936135">
          <w:marLeft w:val="0"/>
          <w:marRight w:val="0"/>
          <w:marTop w:val="0"/>
          <w:marBottom w:val="0"/>
          <w:divBdr>
            <w:top w:val="none" w:sz="0" w:space="0" w:color="auto"/>
            <w:left w:val="none" w:sz="0" w:space="0" w:color="auto"/>
            <w:bottom w:val="none" w:sz="0" w:space="0" w:color="auto"/>
            <w:right w:val="none" w:sz="0" w:space="0" w:color="auto"/>
          </w:divBdr>
        </w:div>
      </w:divsChild>
    </w:div>
    <w:div w:id="696613796">
      <w:bodyDiv w:val="1"/>
      <w:marLeft w:val="0"/>
      <w:marRight w:val="0"/>
      <w:marTop w:val="0"/>
      <w:marBottom w:val="0"/>
      <w:divBdr>
        <w:top w:val="none" w:sz="0" w:space="0" w:color="auto"/>
        <w:left w:val="none" w:sz="0" w:space="0" w:color="auto"/>
        <w:bottom w:val="none" w:sz="0" w:space="0" w:color="auto"/>
        <w:right w:val="none" w:sz="0" w:space="0" w:color="auto"/>
      </w:divBdr>
      <w:divsChild>
        <w:div w:id="1155027171">
          <w:marLeft w:val="0"/>
          <w:marRight w:val="0"/>
          <w:marTop w:val="0"/>
          <w:marBottom w:val="0"/>
          <w:divBdr>
            <w:top w:val="none" w:sz="0" w:space="0" w:color="auto"/>
            <w:left w:val="none" w:sz="0" w:space="0" w:color="auto"/>
            <w:bottom w:val="none" w:sz="0" w:space="0" w:color="auto"/>
            <w:right w:val="none" w:sz="0" w:space="0" w:color="auto"/>
          </w:divBdr>
        </w:div>
        <w:div w:id="1839804298">
          <w:marLeft w:val="0"/>
          <w:marRight w:val="0"/>
          <w:marTop w:val="0"/>
          <w:marBottom w:val="0"/>
          <w:divBdr>
            <w:top w:val="none" w:sz="0" w:space="0" w:color="auto"/>
            <w:left w:val="none" w:sz="0" w:space="0" w:color="auto"/>
            <w:bottom w:val="none" w:sz="0" w:space="0" w:color="auto"/>
            <w:right w:val="none" w:sz="0" w:space="0" w:color="auto"/>
          </w:divBdr>
        </w:div>
      </w:divsChild>
    </w:div>
    <w:div w:id="705712429">
      <w:bodyDiv w:val="1"/>
      <w:marLeft w:val="0"/>
      <w:marRight w:val="0"/>
      <w:marTop w:val="0"/>
      <w:marBottom w:val="0"/>
      <w:divBdr>
        <w:top w:val="none" w:sz="0" w:space="0" w:color="auto"/>
        <w:left w:val="none" w:sz="0" w:space="0" w:color="auto"/>
        <w:bottom w:val="none" w:sz="0" w:space="0" w:color="auto"/>
        <w:right w:val="none" w:sz="0" w:space="0" w:color="auto"/>
      </w:divBdr>
      <w:divsChild>
        <w:div w:id="1068385042">
          <w:marLeft w:val="0"/>
          <w:marRight w:val="0"/>
          <w:marTop w:val="0"/>
          <w:marBottom w:val="0"/>
          <w:divBdr>
            <w:top w:val="none" w:sz="0" w:space="0" w:color="auto"/>
            <w:left w:val="none" w:sz="0" w:space="0" w:color="auto"/>
            <w:bottom w:val="none" w:sz="0" w:space="0" w:color="auto"/>
            <w:right w:val="none" w:sz="0" w:space="0" w:color="auto"/>
          </w:divBdr>
        </w:div>
        <w:div w:id="1530680961">
          <w:marLeft w:val="0"/>
          <w:marRight w:val="0"/>
          <w:marTop w:val="0"/>
          <w:marBottom w:val="0"/>
          <w:divBdr>
            <w:top w:val="none" w:sz="0" w:space="0" w:color="auto"/>
            <w:left w:val="none" w:sz="0" w:space="0" w:color="auto"/>
            <w:bottom w:val="none" w:sz="0" w:space="0" w:color="auto"/>
            <w:right w:val="none" w:sz="0" w:space="0" w:color="auto"/>
          </w:divBdr>
          <w:divsChild>
            <w:div w:id="5672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2287">
      <w:bodyDiv w:val="1"/>
      <w:marLeft w:val="0"/>
      <w:marRight w:val="0"/>
      <w:marTop w:val="0"/>
      <w:marBottom w:val="0"/>
      <w:divBdr>
        <w:top w:val="none" w:sz="0" w:space="0" w:color="auto"/>
        <w:left w:val="none" w:sz="0" w:space="0" w:color="auto"/>
        <w:bottom w:val="none" w:sz="0" w:space="0" w:color="auto"/>
        <w:right w:val="none" w:sz="0" w:space="0" w:color="auto"/>
      </w:divBdr>
      <w:divsChild>
        <w:div w:id="597717563">
          <w:marLeft w:val="0"/>
          <w:marRight w:val="0"/>
          <w:marTop w:val="0"/>
          <w:marBottom w:val="0"/>
          <w:divBdr>
            <w:top w:val="none" w:sz="0" w:space="0" w:color="auto"/>
            <w:left w:val="none" w:sz="0" w:space="0" w:color="auto"/>
            <w:bottom w:val="none" w:sz="0" w:space="0" w:color="auto"/>
            <w:right w:val="none" w:sz="0" w:space="0" w:color="auto"/>
          </w:divBdr>
        </w:div>
        <w:div w:id="1786147032">
          <w:marLeft w:val="0"/>
          <w:marRight w:val="0"/>
          <w:marTop w:val="0"/>
          <w:marBottom w:val="0"/>
          <w:divBdr>
            <w:top w:val="none" w:sz="0" w:space="0" w:color="auto"/>
            <w:left w:val="none" w:sz="0" w:space="0" w:color="auto"/>
            <w:bottom w:val="none" w:sz="0" w:space="0" w:color="auto"/>
            <w:right w:val="none" w:sz="0" w:space="0" w:color="auto"/>
          </w:divBdr>
        </w:div>
      </w:divsChild>
    </w:div>
    <w:div w:id="760180260">
      <w:bodyDiv w:val="1"/>
      <w:marLeft w:val="0"/>
      <w:marRight w:val="0"/>
      <w:marTop w:val="0"/>
      <w:marBottom w:val="0"/>
      <w:divBdr>
        <w:top w:val="none" w:sz="0" w:space="0" w:color="auto"/>
        <w:left w:val="none" w:sz="0" w:space="0" w:color="auto"/>
        <w:bottom w:val="none" w:sz="0" w:space="0" w:color="auto"/>
        <w:right w:val="none" w:sz="0" w:space="0" w:color="auto"/>
      </w:divBdr>
      <w:divsChild>
        <w:div w:id="47192613">
          <w:marLeft w:val="0"/>
          <w:marRight w:val="0"/>
          <w:marTop w:val="0"/>
          <w:marBottom w:val="0"/>
          <w:divBdr>
            <w:top w:val="none" w:sz="0" w:space="0" w:color="auto"/>
            <w:left w:val="none" w:sz="0" w:space="0" w:color="auto"/>
            <w:bottom w:val="none" w:sz="0" w:space="0" w:color="auto"/>
            <w:right w:val="none" w:sz="0" w:space="0" w:color="auto"/>
          </w:divBdr>
        </w:div>
        <w:div w:id="2085639432">
          <w:marLeft w:val="0"/>
          <w:marRight w:val="0"/>
          <w:marTop w:val="0"/>
          <w:marBottom w:val="0"/>
          <w:divBdr>
            <w:top w:val="none" w:sz="0" w:space="0" w:color="auto"/>
            <w:left w:val="none" w:sz="0" w:space="0" w:color="auto"/>
            <w:bottom w:val="none" w:sz="0" w:space="0" w:color="auto"/>
            <w:right w:val="none" w:sz="0" w:space="0" w:color="auto"/>
          </w:divBdr>
        </w:div>
      </w:divsChild>
    </w:div>
    <w:div w:id="766728892">
      <w:bodyDiv w:val="1"/>
      <w:marLeft w:val="0"/>
      <w:marRight w:val="0"/>
      <w:marTop w:val="0"/>
      <w:marBottom w:val="0"/>
      <w:divBdr>
        <w:top w:val="none" w:sz="0" w:space="0" w:color="auto"/>
        <w:left w:val="none" w:sz="0" w:space="0" w:color="auto"/>
        <w:bottom w:val="none" w:sz="0" w:space="0" w:color="auto"/>
        <w:right w:val="none" w:sz="0" w:space="0" w:color="auto"/>
      </w:divBdr>
    </w:div>
    <w:div w:id="789862719">
      <w:bodyDiv w:val="1"/>
      <w:marLeft w:val="0"/>
      <w:marRight w:val="0"/>
      <w:marTop w:val="0"/>
      <w:marBottom w:val="0"/>
      <w:divBdr>
        <w:top w:val="none" w:sz="0" w:space="0" w:color="auto"/>
        <w:left w:val="none" w:sz="0" w:space="0" w:color="auto"/>
        <w:bottom w:val="none" w:sz="0" w:space="0" w:color="auto"/>
        <w:right w:val="none" w:sz="0" w:space="0" w:color="auto"/>
      </w:divBdr>
    </w:div>
    <w:div w:id="792988179">
      <w:bodyDiv w:val="1"/>
      <w:marLeft w:val="0"/>
      <w:marRight w:val="0"/>
      <w:marTop w:val="0"/>
      <w:marBottom w:val="0"/>
      <w:divBdr>
        <w:top w:val="none" w:sz="0" w:space="0" w:color="auto"/>
        <w:left w:val="none" w:sz="0" w:space="0" w:color="auto"/>
        <w:bottom w:val="none" w:sz="0" w:space="0" w:color="auto"/>
        <w:right w:val="none" w:sz="0" w:space="0" w:color="auto"/>
      </w:divBdr>
      <w:divsChild>
        <w:div w:id="32191922">
          <w:marLeft w:val="0"/>
          <w:marRight w:val="0"/>
          <w:marTop w:val="0"/>
          <w:marBottom w:val="0"/>
          <w:divBdr>
            <w:top w:val="none" w:sz="0" w:space="0" w:color="auto"/>
            <w:left w:val="none" w:sz="0" w:space="0" w:color="auto"/>
            <w:bottom w:val="none" w:sz="0" w:space="0" w:color="auto"/>
            <w:right w:val="none" w:sz="0" w:space="0" w:color="auto"/>
          </w:divBdr>
        </w:div>
        <w:div w:id="2082746809">
          <w:marLeft w:val="0"/>
          <w:marRight w:val="0"/>
          <w:marTop w:val="0"/>
          <w:marBottom w:val="0"/>
          <w:divBdr>
            <w:top w:val="none" w:sz="0" w:space="0" w:color="auto"/>
            <w:left w:val="none" w:sz="0" w:space="0" w:color="auto"/>
            <w:bottom w:val="none" w:sz="0" w:space="0" w:color="auto"/>
            <w:right w:val="none" w:sz="0" w:space="0" w:color="auto"/>
          </w:divBdr>
        </w:div>
      </w:divsChild>
    </w:div>
    <w:div w:id="801463538">
      <w:bodyDiv w:val="1"/>
      <w:marLeft w:val="0"/>
      <w:marRight w:val="0"/>
      <w:marTop w:val="0"/>
      <w:marBottom w:val="0"/>
      <w:divBdr>
        <w:top w:val="none" w:sz="0" w:space="0" w:color="auto"/>
        <w:left w:val="none" w:sz="0" w:space="0" w:color="auto"/>
        <w:bottom w:val="none" w:sz="0" w:space="0" w:color="auto"/>
        <w:right w:val="none" w:sz="0" w:space="0" w:color="auto"/>
      </w:divBdr>
    </w:div>
    <w:div w:id="807169846">
      <w:bodyDiv w:val="1"/>
      <w:marLeft w:val="0"/>
      <w:marRight w:val="0"/>
      <w:marTop w:val="0"/>
      <w:marBottom w:val="0"/>
      <w:divBdr>
        <w:top w:val="none" w:sz="0" w:space="0" w:color="auto"/>
        <w:left w:val="none" w:sz="0" w:space="0" w:color="auto"/>
        <w:bottom w:val="none" w:sz="0" w:space="0" w:color="auto"/>
        <w:right w:val="none" w:sz="0" w:space="0" w:color="auto"/>
      </w:divBdr>
    </w:div>
    <w:div w:id="810026392">
      <w:bodyDiv w:val="1"/>
      <w:marLeft w:val="0"/>
      <w:marRight w:val="0"/>
      <w:marTop w:val="0"/>
      <w:marBottom w:val="0"/>
      <w:divBdr>
        <w:top w:val="none" w:sz="0" w:space="0" w:color="auto"/>
        <w:left w:val="none" w:sz="0" w:space="0" w:color="auto"/>
        <w:bottom w:val="none" w:sz="0" w:space="0" w:color="auto"/>
        <w:right w:val="none" w:sz="0" w:space="0" w:color="auto"/>
      </w:divBdr>
      <w:divsChild>
        <w:div w:id="55592100">
          <w:marLeft w:val="0"/>
          <w:marRight w:val="0"/>
          <w:marTop w:val="0"/>
          <w:marBottom w:val="0"/>
          <w:divBdr>
            <w:top w:val="none" w:sz="0" w:space="0" w:color="auto"/>
            <w:left w:val="none" w:sz="0" w:space="0" w:color="auto"/>
            <w:bottom w:val="none" w:sz="0" w:space="0" w:color="auto"/>
            <w:right w:val="none" w:sz="0" w:space="0" w:color="auto"/>
          </w:divBdr>
        </w:div>
        <w:div w:id="1763406257">
          <w:marLeft w:val="0"/>
          <w:marRight w:val="0"/>
          <w:marTop w:val="0"/>
          <w:marBottom w:val="0"/>
          <w:divBdr>
            <w:top w:val="none" w:sz="0" w:space="0" w:color="auto"/>
            <w:left w:val="none" w:sz="0" w:space="0" w:color="auto"/>
            <w:bottom w:val="none" w:sz="0" w:space="0" w:color="auto"/>
            <w:right w:val="none" w:sz="0" w:space="0" w:color="auto"/>
          </w:divBdr>
        </w:div>
      </w:divsChild>
    </w:div>
    <w:div w:id="851644992">
      <w:bodyDiv w:val="1"/>
      <w:marLeft w:val="0"/>
      <w:marRight w:val="0"/>
      <w:marTop w:val="0"/>
      <w:marBottom w:val="0"/>
      <w:divBdr>
        <w:top w:val="none" w:sz="0" w:space="0" w:color="auto"/>
        <w:left w:val="none" w:sz="0" w:space="0" w:color="auto"/>
        <w:bottom w:val="none" w:sz="0" w:space="0" w:color="auto"/>
        <w:right w:val="none" w:sz="0" w:space="0" w:color="auto"/>
      </w:divBdr>
    </w:div>
    <w:div w:id="864909110">
      <w:bodyDiv w:val="1"/>
      <w:marLeft w:val="0"/>
      <w:marRight w:val="0"/>
      <w:marTop w:val="0"/>
      <w:marBottom w:val="0"/>
      <w:divBdr>
        <w:top w:val="none" w:sz="0" w:space="0" w:color="auto"/>
        <w:left w:val="none" w:sz="0" w:space="0" w:color="auto"/>
        <w:bottom w:val="none" w:sz="0" w:space="0" w:color="auto"/>
        <w:right w:val="none" w:sz="0" w:space="0" w:color="auto"/>
      </w:divBdr>
    </w:div>
    <w:div w:id="880242970">
      <w:bodyDiv w:val="1"/>
      <w:marLeft w:val="0"/>
      <w:marRight w:val="0"/>
      <w:marTop w:val="0"/>
      <w:marBottom w:val="0"/>
      <w:divBdr>
        <w:top w:val="none" w:sz="0" w:space="0" w:color="auto"/>
        <w:left w:val="none" w:sz="0" w:space="0" w:color="auto"/>
        <w:bottom w:val="none" w:sz="0" w:space="0" w:color="auto"/>
        <w:right w:val="none" w:sz="0" w:space="0" w:color="auto"/>
      </w:divBdr>
    </w:div>
    <w:div w:id="903834567">
      <w:bodyDiv w:val="1"/>
      <w:marLeft w:val="0"/>
      <w:marRight w:val="0"/>
      <w:marTop w:val="0"/>
      <w:marBottom w:val="0"/>
      <w:divBdr>
        <w:top w:val="none" w:sz="0" w:space="0" w:color="auto"/>
        <w:left w:val="none" w:sz="0" w:space="0" w:color="auto"/>
        <w:bottom w:val="none" w:sz="0" w:space="0" w:color="auto"/>
        <w:right w:val="none" w:sz="0" w:space="0" w:color="auto"/>
      </w:divBdr>
      <w:divsChild>
        <w:div w:id="1262110289">
          <w:marLeft w:val="0"/>
          <w:marRight w:val="0"/>
          <w:marTop w:val="0"/>
          <w:marBottom w:val="0"/>
          <w:divBdr>
            <w:top w:val="none" w:sz="0" w:space="0" w:color="auto"/>
            <w:left w:val="none" w:sz="0" w:space="0" w:color="auto"/>
            <w:bottom w:val="none" w:sz="0" w:space="0" w:color="auto"/>
            <w:right w:val="none" w:sz="0" w:space="0" w:color="auto"/>
          </w:divBdr>
        </w:div>
      </w:divsChild>
    </w:div>
    <w:div w:id="906644611">
      <w:bodyDiv w:val="1"/>
      <w:marLeft w:val="0"/>
      <w:marRight w:val="0"/>
      <w:marTop w:val="0"/>
      <w:marBottom w:val="0"/>
      <w:divBdr>
        <w:top w:val="none" w:sz="0" w:space="0" w:color="auto"/>
        <w:left w:val="none" w:sz="0" w:space="0" w:color="auto"/>
        <w:bottom w:val="none" w:sz="0" w:space="0" w:color="auto"/>
        <w:right w:val="none" w:sz="0" w:space="0" w:color="auto"/>
      </w:divBdr>
      <w:divsChild>
        <w:div w:id="556211070">
          <w:marLeft w:val="0"/>
          <w:marRight w:val="0"/>
          <w:marTop w:val="0"/>
          <w:marBottom w:val="0"/>
          <w:divBdr>
            <w:top w:val="none" w:sz="0" w:space="0" w:color="auto"/>
            <w:left w:val="none" w:sz="0" w:space="0" w:color="auto"/>
            <w:bottom w:val="none" w:sz="0" w:space="0" w:color="auto"/>
            <w:right w:val="none" w:sz="0" w:space="0" w:color="auto"/>
          </w:divBdr>
        </w:div>
        <w:div w:id="1678802393">
          <w:marLeft w:val="0"/>
          <w:marRight w:val="0"/>
          <w:marTop w:val="0"/>
          <w:marBottom w:val="0"/>
          <w:divBdr>
            <w:top w:val="none" w:sz="0" w:space="0" w:color="auto"/>
            <w:left w:val="none" w:sz="0" w:space="0" w:color="auto"/>
            <w:bottom w:val="none" w:sz="0" w:space="0" w:color="auto"/>
            <w:right w:val="none" w:sz="0" w:space="0" w:color="auto"/>
          </w:divBdr>
        </w:div>
      </w:divsChild>
    </w:div>
    <w:div w:id="922101810">
      <w:bodyDiv w:val="1"/>
      <w:marLeft w:val="0"/>
      <w:marRight w:val="0"/>
      <w:marTop w:val="0"/>
      <w:marBottom w:val="0"/>
      <w:divBdr>
        <w:top w:val="none" w:sz="0" w:space="0" w:color="auto"/>
        <w:left w:val="none" w:sz="0" w:space="0" w:color="auto"/>
        <w:bottom w:val="none" w:sz="0" w:space="0" w:color="auto"/>
        <w:right w:val="none" w:sz="0" w:space="0" w:color="auto"/>
      </w:divBdr>
      <w:divsChild>
        <w:div w:id="963660828">
          <w:marLeft w:val="0"/>
          <w:marRight w:val="0"/>
          <w:marTop w:val="0"/>
          <w:marBottom w:val="0"/>
          <w:divBdr>
            <w:top w:val="none" w:sz="0" w:space="0" w:color="auto"/>
            <w:left w:val="none" w:sz="0" w:space="0" w:color="auto"/>
            <w:bottom w:val="none" w:sz="0" w:space="0" w:color="auto"/>
            <w:right w:val="none" w:sz="0" w:space="0" w:color="auto"/>
          </w:divBdr>
        </w:div>
        <w:div w:id="1758208744">
          <w:marLeft w:val="0"/>
          <w:marRight w:val="0"/>
          <w:marTop w:val="0"/>
          <w:marBottom w:val="0"/>
          <w:divBdr>
            <w:top w:val="none" w:sz="0" w:space="0" w:color="auto"/>
            <w:left w:val="none" w:sz="0" w:space="0" w:color="auto"/>
            <w:bottom w:val="none" w:sz="0" w:space="0" w:color="auto"/>
            <w:right w:val="none" w:sz="0" w:space="0" w:color="auto"/>
          </w:divBdr>
        </w:div>
      </w:divsChild>
    </w:div>
    <w:div w:id="926310431">
      <w:bodyDiv w:val="1"/>
      <w:marLeft w:val="0"/>
      <w:marRight w:val="0"/>
      <w:marTop w:val="0"/>
      <w:marBottom w:val="0"/>
      <w:divBdr>
        <w:top w:val="none" w:sz="0" w:space="0" w:color="auto"/>
        <w:left w:val="none" w:sz="0" w:space="0" w:color="auto"/>
        <w:bottom w:val="none" w:sz="0" w:space="0" w:color="auto"/>
        <w:right w:val="none" w:sz="0" w:space="0" w:color="auto"/>
      </w:divBdr>
    </w:div>
    <w:div w:id="961154701">
      <w:bodyDiv w:val="1"/>
      <w:marLeft w:val="0"/>
      <w:marRight w:val="0"/>
      <w:marTop w:val="0"/>
      <w:marBottom w:val="0"/>
      <w:divBdr>
        <w:top w:val="none" w:sz="0" w:space="0" w:color="auto"/>
        <w:left w:val="none" w:sz="0" w:space="0" w:color="auto"/>
        <w:bottom w:val="none" w:sz="0" w:space="0" w:color="auto"/>
        <w:right w:val="none" w:sz="0" w:space="0" w:color="auto"/>
      </w:divBdr>
      <w:divsChild>
        <w:div w:id="574243950">
          <w:marLeft w:val="0"/>
          <w:marRight w:val="0"/>
          <w:marTop w:val="0"/>
          <w:marBottom w:val="0"/>
          <w:divBdr>
            <w:top w:val="none" w:sz="0" w:space="0" w:color="auto"/>
            <w:left w:val="none" w:sz="0" w:space="0" w:color="auto"/>
            <w:bottom w:val="none" w:sz="0" w:space="0" w:color="auto"/>
            <w:right w:val="none" w:sz="0" w:space="0" w:color="auto"/>
          </w:divBdr>
        </w:div>
        <w:div w:id="1016689133">
          <w:marLeft w:val="0"/>
          <w:marRight w:val="0"/>
          <w:marTop w:val="0"/>
          <w:marBottom w:val="0"/>
          <w:divBdr>
            <w:top w:val="none" w:sz="0" w:space="0" w:color="auto"/>
            <w:left w:val="none" w:sz="0" w:space="0" w:color="auto"/>
            <w:bottom w:val="none" w:sz="0" w:space="0" w:color="auto"/>
            <w:right w:val="none" w:sz="0" w:space="0" w:color="auto"/>
          </w:divBdr>
        </w:div>
      </w:divsChild>
    </w:div>
    <w:div w:id="967974629">
      <w:bodyDiv w:val="1"/>
      <w:marLeft w:val="0"/>
      <w:marRight w:val="0"/>
      <w:marTop w:val="0"/>
      <w:marBottom w:val="0"/>
      <w:divBdr>
        <w:top w:val="none" w:sz="0" w:space="0" w:color="auto"/>
        <w:left w:val="none" w:sz="0" w:space="0" w:color="auto"/>
        <w:bottom w:val="none" w:sz="0" w:space="0" w:color="auto"/>
        <w:right w:val="none" w:sz="0" w:space="0" w:color="auto"/>
      </w:divBdr>
    </w:div>
    <w:div w:id="984162912">
      <w:bodyDiv w:val="1"/>
      <w:marLeft w:val="0"/>
      <w:marRight w:val="0"/>
      <w:marTop w:val="0"/>
      <w:marBottom w:val="0"/>
      <w:divBdr>
        <w:top w:val="none" w:sz="0" w:space="0" w:color="auto"/>
        <w:left w:val="none" w:sz="0" w:space="0" w:color="auto"/>
        <w:bottom w:val="none" w:sz="0" w:space="0" w:color="auto"/>
        <w:right w:val="none" w:sz="0" w:space="0" w:color="auto"/>
      </w:divBdr>
    </w:div>
    <w:div w:id="990140818">
      <w:bodyDiv w:val="1"/>
      <w:marLeft w:val="0"/>
      <w:marRight w:val="0"/>
      <w:marTop w:val="0"/>
      <w:marBottom w:val="0"/>
      <w:divBdr>
        <w:top w:val="none" w:sz="0" w:space="0" w:color="auto"/>
        <w:left w:val="none" w:sz="0" w:space="0" w:color="auto"/>
        <w:bottom w:val="none" w:sz="0" w:space="0" w:color="auto"/>
        <w:right w:val="none" w:sz="0" w:space="0" w:color="auto"/>
      </w:divBdr>
    </w:div>
    <w:div w:id="1008488594">
      <w:bodyDiv w:val="1"/>
      <w:marLeft w:val="0"/>
      <w:marRight w:val="0"/>
      <w:marTop w:val="0"/>
      <w:marBottom w:val="0"/>
      <w:divBdr>
        <w:top w:val="none" w:sz="0" w:space="0" w:color="auto"/>
        <w:left w:val="none" w:sz="0" w:space="0" w:color="auto"/>
        <w:bottom w:val="none" w:sz="0" w:space="0" w:color="auto"/>
        <w:right w:val="none" w:sz="0" w:space="0" w:color="auto"/>
      </w:divBdr>
      <w:divsChild>
        <w:div w:id="102851129">
          <w:marLeft w:val="0"/>
          <w:marRight w:val="0"/>
          <w:marTop w:val="0"/>
          <w:marBottom w:val="0"/>
          <w:divBdr>
            <w:top w:val="none" w:sz="0" w:space="0" w:color="auto"/>
            <w:left w:val="none" w:sz="0" w:space="0" w:color="auto"/>
            <w:bottom w:val="none" w:sz="0" w:space="0" w:color="auto"/>
            <w:right w:val="none" w:sz="0" w:space="0" w:color="auto"/>
          </w:divBdr>
        </w:div>
        <w:div w:id="1714842108">
          <w:marLeft w:val="0"/>
          <w:marRight w:val="0"/>
          <w:marTop w:val="0"/>
          <w:marBottom w:val="0"/>
          <w:divBdr>
            <w:top w:val="none" w:sz="0" w:space="0" w:color="auto"/>
            <w:left w:val="none" w:sz="0" w:space="0" w:color="auto"/>
            <w:bottom w:val="none" w:sz="0" w:space="0" w:color="auto"/>
            <w:right w:val="none" w:sz="0" w:space="0" w:color="auto"/>
          </w:divBdr>
        </w:div>
      </w:divsChild>
    </w:div>
    <w:div w:id="1018190748">
      <w:bodyDiv w:val="1"/>
      <w:marLeft w:val="0"/>
      <w:marRight w:val="0"/>
      <w:marTop w:val="0"/>
      <w:marBottom w:val="0"/>
      <w:divBdr>
        <w:top w:val="none" w:sz="0" w:space="0" w:color="auto"/>
        <w:left w:val="none" w:sz="0" w:space="0" w:color="auto"/>
        <w:bottom w:val="none" w:sz="0" w:space="0" w:color="auto"/>
        <w:right w:val="none" w:sz="0" w:space="0" w:color="auto"/>
      </w:divBdr>
      <w:divsChild>
        <w:div w:id="226185850">
          <w:marLeft w:val="0"/>
          <w:marRight w:val="0"/>
          <w:marTop w:val="0"/>
          <w:marBottom w:val="0"/>
          <w:divBdr>
            <w:top w:val="none" w:sz="0" w:space="0" w:color="auto"/>
            <w:left w:val="none" w:sz="0" w:space="0" w:color="auto"/>
            <w:bottom w:val="none" w:sz="0" w:space="0" w:color="auto"/>
            <w:right w:val="none" w:sz="0" w:space="0" w:color="auto"/>
          </w:divBdr>
        </w:div>
        <w:div w:id="304819417">
          <w:marLeft w:val="0"/>
          <w:marRight w:val="0"/>
          <w:marTop w:val="0"/>
          <w:marBottom w:val="0"/>
          <w:divBdr>
            <w:top w:val="none" w:sz="0" w:space="0" w:color="auto"/>
            <w:left w:val="none" w:sz="0" w:space="0" w:color="auto"/>
            <w:bottom w:val="none" w:sz="0" w:space="0" w:color="auto"/>
            <w:right w:val="none" w:sz="0" w:space="0" w:color="auto"/>
          </w:divBdr>
        </w:div>
      </w:divsChild>
    </w:div>
    <w:div w:id="1023285754">
      <w:bodyDiv w:val="1"/>
      <w:marLeft w:val="0"/>
      <w:marRight w:val="0"/>
      <w:marTop w:val="0"/>
      <w:marBottom w:val="0"/>
      <w:divBdr>
        <w:top w:val="none" w:sz="0" w:space="0" w:color="auto"/>
        <w:left w:val="none" w:sz="0" w:space="0" w:color="auto"/>
        <w:bottom w:val="none" w:sz="0" w:space="0" w:color="auto"/>
        <w:right w:val="none" w:sz="0" w:space="0" w:color="auto"/>
      </w:divBdr>
    </w:div>
    <w:div w:id="1040783891">
      <w:bodyDiv w:val="1"/>
      <w:marLeft w:val="0"/>
      <w:marRight w:val="0"/>
      <w:marTop w:val="0"/>
      <w:marBottom w:val="0"/>
      <w:divBdr>
        <w:top w:val="none" w:sz="0" w:space="0" w:color="auto"/>
        <w:left w:val="none" w:sz="0" w:space="0" w:color="auto"/>
        <w:bottom w:val="none" w:sz="0" w:space="0" w:color="auto"/>
        <w:right w:val="none" w:sz="0" w:space="0" w:color="auto"/>
      </w:divBdr>
    </w:div>
    <w:div w:id="1065568842">
      <w:bodyDiv w:val="1"/>
      <w:marLeft w:val="0"/>
      <w:marRight w:val="0"/>
      <w:marTop w:val="0"/>
      <w:marBottom w:val="0"/>
      <w:divBdr>
        <w:top w:val="none" w:sz="0" w:space="0" w:color="auto"/>
        <w:left w:val="none" w:sz="0" w:space="0" w:color="auto"/>
        <w:bottom w:val="none" w:sz="0" w:space="0" w:color="auto"/>
        <w:right w:val="none" w:sz="0" w:space="0" w:color="auto"/>
      </w:divBdr>
      <w:divsChild>
        <w:div w:id="1125274865">
          <w:marLeft w:val="0"/>
          <w:marRight w:val="0"/>
          <w:marTop w:val="0"/>
          <w:marBottom w:val="0"/>
          <w:divBdr>
            <w:top w:val="none" w:sz="0" w:space="0" w:color="auto"/>
            <w:left w:val="none" w:sz="0" w:space="0" w:color="auto"/>
            <w:bottom w:val="none" w:sz="0" w:space="0" w:color="auto"/>
            <w:right w:val="none" w:sz="0" w:space="0" w:color="auto"/>
          </w:divBdr>
        </w:div>
        <w:div w:id="1161773773">
          <w:marLeft w:val="0"/>
          <w:marRight w:val="0"/>
          <w:marTop w:val="0"/>
          <w:marBottom w:val="0"/>
          <w:divBdr>
            <w:top w:val="none" w:sz="0" w:space="0" w:color="auto"/>
            <w:left w:val="none" w:sz="0" w:space="0" w:color="auto"/>
            <w:bottom w:val="none" w:sz="0" w:space="0" w:color="auto"/>
            <w:right w:val="none" w:sz="0" w:space="0" w:color="auto"/>
          </w:divBdr>
        </w:div>
      </w:divsChild>
    </w:div>
    <w:div w:id="1075009131">
      <w:bodyDiv w:val="1"/>
      <w:marLeft w:val="0"/>
      <w:marRight w:val="0"/>
      <w:marTop w:val="0"/>
      <w:marBottom w:val="0"/>
      <w:divBdr>
        <w:top w:val="none" w:sz="0" w:space="0" w:color="auto"/>
        <w:left w:val="none" w:sz="0" w:space="0" w:color="auto"/>
        <w:bottom w:val="none" w:sz="0" w:space="0" w:color="auto"/>
        <w:right w:val="none" w:sz="0" w:space="0" w:color="auto"/>
      </w:divBdr>
    </w:div>
    <w:div w:id="1083575055">
      <w:bodyDiv w:val="1"/>
      <w:marLeft w:val="0"/>
      <w:marRight w:val="0"/>
      <w:marTop w:val="0"/>
      <w:marBottom w:val="0"/>
      <w:divBdr>
        <w:top w:val="none" w:sz="0" w:space="0" w:color="auto"/>
        <w:left w:val="none" w:sz="0" w:space="0" w:color="auto"/>
        <w:bottom w:val="none" w:sz="0" w:space="0" w:color="auto"/>
        <w:right w:val="none" w:sz="0" w:space="0" w:color="auto"/>
      </w:divBdr>
      <w:divsChild>
        <w:div w:id="1613632950">
          <w:marLeft w:val="0"/>
          <w:marRight w:val="0"/>
          <w:marTop w:val="0"/>
          <w:marBottom w:val="0"/>
          <w:divBdr>
            <w:top w:val="none" w:sz="0" w:space="0" w:color="auto"/>
            <w:left w:val="none" w:sz="0" w:space="0" w:color="auto"/>
            <w:bottom w:val="none" w:sz="0" w:space="0" w:color="auto"/>
            <w:right w:val="none" w:sz="0" w:space="0" w:color="auto"/>
          </w:divBdr>
        </w:div>
        <w:div w:id="2043893174">
          <w:marLeft w:val="0"/>
          <w:marRight w:val="0"/>
          <w:marTop w:val="0"/>
          <w:marBottom w:val="0"/>
          <w:divBdr>
            <w:top w:val="none" w:sz="0" w:space="0" w:color="auto"/>
            <w:left w:val="none" w:sz="0" w:space="0" w:color="auto"/>
            <w:bottom w:val="none" w:sz="0" w:space="0" w:color="auto"/>
            <w:right w:val="none" w:sz="0" w:space="0" w:color="auto"/>
          </w:divBdr>
        </w:div>
      </w:divsChild>
    </w:div>
    <w:div w:id="1099565738">
      <w:bodyDiv w:val="1"/>
      <w:marLeft w:val="0"/>
      <w:marRight w:val="0"/>
      <w:marTop w:val="0"/>
      <w:marBottom w:val="0"/>
      <w:divBdr>
        <w:top w:val="none" w:sz="0" w:space="0" w:color="auto"/>
        <w:left w:val="none" w:sz="0" w:space="0" w:color="auto"/>
        <w:bottom w:val="none" w:sz="0" w:space="0" w:color="auto"/>
        <w:right w:val="none" w:sz="0" w:space="0" w:color="auto"/>
      </w:divBdr>
    </w:div>
    <w:div w:id="1111821556">
      <w:bodyDiv w:val="1"/>
      <w:marLeft w:val="0"/>
      <w:marRight w:val="0"/>
      <w:marTop w:val="0"/>
      <w:marBottom w:val="0"/>
      <w:divBdr>
        <w:top w:val="none" w:sz="0" w:space="0" w:color="auto"/>
        <w:left w:val="none" w:sz="0" w:space="0" w:color="auto"/>
        <w:bottom w:val="none" w:sz="0" w:space="0" w:color="auto"/>
        <w:right w:val="none" w:sz="0" w:space="0" w:color="auto"/>
      </w:divBdr>
    </w:div>
    <w:div w:id="1121609792">
      <w:bodyDiv w:val="1"/>
      <w:marLeft w:val="0"/>
      <w:marRight w:val="0"/>
      <w:marTop w:val="0"/>
      <w:marBottom w:val="0"/>
      <w:divBdr>
        <w:top w:val="none" w:sz="0" w:space="0" w:color="auto"/>
        <w:left w:val="none" w:sz="0" w:space="0" w:color="auto"/>
        <w:bottom w:val="none" w:sz="0" w:space="0" w:color="auto"/>
        <w:right w:val="none" w:sz="0" w:space="0" w:color="auto"/>
      </w:divBdr>
    </w:div>
    <w:div w:id="1122381928">
      <w:bodyDiv w:val="1"/>
      <w:marLeft w:val="0"/>
      <w:marRight w:val="0"/>
      <w:marTop w:val="0"/>
      <w:marBottom w:val="0"/>
      <w:divBdr>
        <w:top w:val="none" w:sz="0" w:space="0" w:color="auto"/>
        <w:left w:val="none" w:sz="0" w:space="0" w:color="auto"/>
        <w:bottom w:val="none" w:sz="0" w:space="0" w:color="auto"/>
        <w:right w:val="none" w:sz="0" w:space="0" w:color="auto"/>
      </w:divBdr>
      <w:divsChild>
        <w:div w:id="181742684">
          <w:marLeft w:val="0"/>
          <w:marRight w:val="0"/>
          <w:marTop w:val="0"/>
          <w:marBottom w:val="0"/>
          <w:divBdr>
            <w:top w:val="none" w:sz="0" w:space="0" w:color="auto"/>
            <w:left w:val="none" w:sz="0" w:space="0" w:color="auto"/>
            <w:bottom w:val="none" w:sz="0" w:space="0" w:color="auto"/>
            <w:right w:val="none" w:sz="0" w:space="0" w:color="auto"/>
          </w:divBdr>
        </w:div>
        <w:div w:id="1293638067">
          <w:marLeft w:val="0"/>
          <w:marRight w:val="0"/>
          <w:marTop w:val="0"/>
          <w:marBottom w:val="0"/>
          <w:divBdr>
            <w:top w:val="none" w:sz="0" w:space="0" w:color="auto"/>
            <w:left w:val="none" w:sz="0" w:space="0" w:color="auto"/>
            <w:bottom w:val="none" w:sz="0" w:space="0" w:color="auto"/>
            <w:right w:val="none" w:sz="0" w:space="0" w:color="auto"/>
          </w:divBdr>
        </w:div>
      </w:divsChild>
    </w:div>
    <w:div w:id="1129130061">
      <w:bodyDiv w:val="1"/>
      <w:marLeft w:val="0"/>
      <w:marRight w:val="0"/>
      <w:marTop w:val="0"/>
      <w:marBottom w:val="0"/>
      <w:divBdr>
        <w:top w:val="none" w:sz="0" w:space="0" w:color="auto"/>
        <w:left w:val="none" w:sz="0" w:space="0" w:color="auto"/>
        <w:bottom w:val="none" w:sz="0" w:space="0" w:color="auto"/>
        <w:right w:val="none" w:sz="0" w:space="0" w:color="auto"/>
      </w:divBdr>
      <w:divsChild>
        <w:div w:id="1214002572">
          <w:marLeft w:val="0"/>
          <w:marRight w:val="0"/>
          <w:marTop w:val="0"/>
          <w:marBottom w:val="0"/>
          <w:divBdr>
            <w:top w:val="none" w:sz="0" w:space="0" w:color="auto"/>
            <w:left w:val="none" w:sz="0" w:space="0" w:color="auto"/>
            <w:bottom w:val="none" w:sz="0" w:space="0" w:color="auto"/>
            <w:right w:val="none" w:sz="0" w:space="0" w:color="auto"/>
          </w:divBdr>
        </w:div>
        <w:div w:id="2105374116">
          <w:marLeft w:val="0"/>
          <w:marRight w:val="0"/>
          <w:marTop w:val="0"/>
          <w:marBottom w:val="0"/>
          <w:divBdr>
            <w:top w:val="none" w:sz="0" w:space="0" w:color="auto"/>
            <w:left w:val="none" w:sz="0" w:space="0" w:color="auto"/>
            <w:bottom w:val="none" w:sz="0" w:space="0" w:color="auto"/>
            <w:right w:val="none" w:sz="0" w:space="0" w:color="auto"/>
          </w:divBdr>
        </w:div>
      </w:divsChild>
    </w:div>
    <w:div w:id="1133866987">
      <w:bodyDiv w:val="1"/>
      <w:marLeft w:val="0"/>
      <w:marRight w:val="0"/>
      <w:marTop w:val="0"/>
      <w:marBottom w:val="0"/>
      <w:divBdr>
        <w:top w:val="none" w:sz="0" w:space="0" w:color="auto"/>
        <w:left w:val="none" w:sz="0" w:space="0" w:color="auto"/>
        <w:bottom w:val="none" w:sz="0" w:space="0" w:color="auto"/>
        <w:right w:val="none" w:sz="0" w:space="0" w:color="auto"/>
      </w:divBdr>
      <w:divsChild>
        <w:div w:id="423263447">
          <w:marLeft w:val="0"/>
          <w:marRight w:val="0"/>
          <w:marTop w:val="0"/>
          <w:marBottom w:val="0"/>
          <w:divBdr>
            <w:top w:val="none" w:sz="0" w:space="0" w:color="auto"/>
            <w:left w:val="none" w:sz="0" w:space="0" w:color="auto"/>
            <w:bottom w:val="none" w:sz="0" w:space="0" w:color="auto"/>
            <w:right w:val="none" w:sz="0" w:space="0" w:color="auto"/>
          </w:divBdr>
        </w:div>
        <w:div w:id="2122068273">
          <w:marLeft w:val="0"/>
          <w:marRight w:val="0"/>
          <w:marTop w:val="0"/>
          <w:marBottom w:val="0"/>
          <w:divBdr>
            <w:top w:val="none" w:sz="0" w:space="0" w:color="auto"/>
            <w:left w:val="none" w:sz="0" w:space="0" w:color="auto"/>
            <w:bottom w:val="none" w:sz="0" w:space="0" w:color="auto"/>
            <w:right w:val="none" w:sz="0" w:space="0" w:color="auto"/>
          </w:divBdr>
        </w:div>
      </w:divsChild>
    </w:div>
    <w:div w:id="1141507327">
      <w:bodyDiv w:val="1"/>
      <w:marLeft w:val="0"/>
      <w:marRight w:val="0"/>
      <w:marTop w:val="0"/>
      <w:marBottom w:val="0"/>
      <w:divBdr>
        <w:top w:val="none" w:sz="0" w:space="0" w:color="auto"/>
        <w:left w:val="none" w:sz="0" w:space="0" w:color="auto"/>
        <w:bottom w:val="none" w:sz="0" w:space="0" w:color="auto"/>
        <w:right w:val="none" w:sz="0" w:space="0" w:color="auto"/>
      </w:divBdr>
    </w:div>
    <w:div w:id="1149785508">
      <w:bodyDiv w:val="1"/>
      <w:marLeft w:val="0"/>
      <w:marRight w:val="0"/>
      <w:marTop w:val="0"/>
      <w:marBottom w:val="0"/>
      <w:divBdr>
        <w:top w:val="none" w:sz="0" w:space="0" w:color="auto"/>
        <w:left w:val="none" w:sz="0" w:space="0" w:color="auto"/>
        <w:bottom w:val="none" w:sz="0" w:space="0" w:color="auto"/>
        <w:right w:val="none" w:sz="0" w:space="0" w:color="auto"/>
      </w:divBdr>
    </w:div>
    <w:div w:id="1165128038">
      <w:bodyDiv w:val="1"/>
      <w:marLeft w:val="0"/>
      <w:marRight w:val="0"/>
      <w:marTop w:val="0"/>
      <w:marBottom w:val="0"/>
      <w:divBdr>
        <w:top w:val="none" w:sz="0" w:space="0" w:color="auto"/>
        <w:left w:val="none" w:sz="0" w:space="0" w:color="auto"/>
        <w:bottom w:val="none" w:sz="0" w:space="0" w:color="auto"/>
        <w:right w:val="none" w:sz="0" w:space="0" w:color="auto"/>
      </w:divBdr>
    </w:div>
    <w:div w:id="1197886123">
      <w:bodyDiv w:val="1"/>
      <w:marLeft w:val="0"/>
      <w:marRight w:val="0"/>
      <w:marTop w:val="0"/>
      <w:marBottom w:val="0"/>
      <w:divBdr>
        <w:top w:val="none" w:sz="0" w:space="0" w:color="auto"/>
        <w:left w:val="none" w:sz="0" w:space="0" w:color="auto"/>
        <w:bottom w:val="none" w:sz="0" w:space="0" w:color="auto"/>
        <w:right w:val="none" w:sz="0" w:space="0" w:color="auto"/>
      </w:divBdr>
    </w:div>
    <w:div w:id="1215124210">
      <w:bodyDiv w:val="1"/>
      <w:marLeft w:val="0"/>
      <w:marRight w:val="0"/>
      <w:marTop w:val="0"/>
      <w:marBottom w:val="0"/>
      <w:divBdr>
        <w:top w:val="none" w:sz="0" w:space="0" w:color="auto"/>
        <w:left w:val="none" w:sz="0" w:space="0" w:color="auto"/>
        <w:bottom w:val="none" w:sz="0" w:space="0" w:color="auto"/>
        <w:right w:val="none" w:sz="0" w:space="0" w:color="auto"/>
      </w:divBdr>
      <w:divsChild>
        <w:div w:id="328099415">
          <w:marLeft w:val="0"/>
          <w:marRight w:val="0"/>
          <w:marTop w:val="0"/>
          <w:marBottom w:val="0"/>
          <w:divBdr>
            <w:top w:val="none" w:sz="0" w:space="0" w:color="auto"/>
            <w:left w:val="none" w:sz="0" w:space="0" w:color="auto"/>
            <w:bottom w:val="none" w:sz="0" w:space="0" w:color="auto"/>
            <w:right w:val="none" w:sz="0" w:space="0" w:color="auto"/>
          </w:divBdr>
        </w:div>
        <w:div w:id="1653558144">
          <w:marLeft w:val="0"/>
          <w:marRight w:val="0"/>
          <w:marTop w:val="0"/>
          <w:marBottom w:val="0"/>
          <w:divBdr>
            <w:top w:val="none" w:sz="0" w:space="0" w:color="auto"/>
            <w:left w:val="none" w:sz="0" w:space="0" w:color="auto"/>
            <w:bottom w:val="none" w:sz="0" w:space="0" w:color="auto"/>
            <w:right w:val="none" w:sz="0" w:space="0" w:color="auto"/>
          </w:divBdr>
        </w:div>
      </w:divsChild>
    </w:div>
    <w:div w:id="1218977859">
      <w:bodyDiv w:val="1"/>
      <w:marLeft w:val="0"/>
      <w:marRight w:val="0"/>
      <w:marTop w:val="0"/>
      <w:marBottom w:val="0"/>
      <w:divBdr>
        <w:top w:val="none" w:sz="0" w:space="0" w:color="auto"/>
        <w:left w:val="none" w:sz="0" w:space="0" w:color="auto"/>
        <w:bottom w:val="none" w:sz="0" w:space="0" w:color="auto"/>
        <w:right w:val="none" w:sz="0" w:space="0" w:color="auto"/>
      </w:divBdr>
      <w:divsChild>
        <w:div w:id="82337170">
          <w:marLeft w:val="0"/>
          <w:marRight w:val="0"/>
          <w:marTop w:val="0"/>
          <w:marBottom w:val="0"/>
          <w:divBdr>
            <w:top w:val="none" w:sz="0" w:space="0" w:color="auto"/>
            <w:left w:val="none" w:sz="0" w:space="0" w:color="auto"/>
            <w:bottom w:val="none" w:sz="0" w:space="0" w:color="auto"/>
            <w:right w:val="none" w:sz="0" w:space="0" w:color="auto"/>
          </w:divBdr>
        </w:div>
        <w:div w:id="1436369610">
          <w:marLeft w:val="0"/>
          <w:marRight w:val="0"/>
          <w:marTop w:val="0"/>
          <w:marBottom w:val="0"/>
          <w:divBdr>
            <w:top w:val="none" w:sz="0" w:space="0" w:color="auto"/>
            <w:left w:val="none" w:sz="0" w:space="0" w:color="auto"/>
            <w:bottom w:val="none" w:sz="0" w:space="0" w:color="auto"/>
            <w:right w:val="none" w:sz="0" w:space="0" w:color="auto"/>
          </w:divBdr>
        </w:div>
      </w:divsChild>
    </w:div>
    <w:div w:id="1219171368">
      <w:bodyDiv w:val="1"/>
      <w:marLeft w:val="0"/>
      <w:marRight w:val="0"/>
      <w:marTop w:val="0"/>
      <w:marBottom w:val="0"/>
      <w:divBdr>
        <w:top w:val="none" w:sz="0" w:space="0" w:color="auto"/>
        <w:left w:val="none" w:sz="0" w:space="0" w:color="auto"/>
        <w:bottom w:val="none" w:sz="0" w:space="0" w:color="auto"/>
        <w:right w:val="none" w:sz="0" w:space="0" w:color="auto"/>
      </w:divBdr>
    </w:div>
    <w:div w:id="1221870033">
      <w:bodyDiv w:val="1"/>
      <w:marLeft w:val="0"/>
      <w:marRight w:val="0"/>
      <w:marTop w:val="0"/>
      <w:marBottom w:val="0"/>
      <w:divBdr>
        <w:top w:val="none" w:sz="0" w:space="0" w:color="auto"/>
        <w:left w:val="none" w:sz="0" w:space="0" w:color="auto"/>
        <w:bottom w:val="none" w:sz="0" w:space="0" w:color="auto"/>
        <w:right w:val="none" w:sz="0" w:space="0" w:color="auto"/>
      </w:divBdr>
      <w:divsChild>
        <w:div w:id="480390231">
          <w:marLeft w:val="0"/>
          <w:marRight w:val="0"/>
          <w:marTop w:val="0"/>
          <w:marBottom w:val="0"/>
          <w:divBdr>
            <w:top w:val="none" w:sz="0" w:space="0" w:color="auto"/>
            <w:left w:val="none" w:sz="0" w:space="0" w:color="auto"/>
            <w:bottom w:val="none" w:sz="0" w:space="0" w:color="auto"/>
            <w:right w:val="none" w:sz="0" w:space="0" w:color="auto"/>
          </w:divBdr>
        </w:div>
        <w:div w:id="762727524">
          <w:marLeft w:val="0"/>
          <w:marRight w:val="0"/>
          <w:marTop w:val="0"/>
          <w:marBottom w:val="0"/>
          <w:divBdr>
            <w:top w:val="none" w:sz="0" w:space="0" w:color="auto"/>
            <w:left w:val="none" w:sz="0" w:space="0" w:color="auto"/>
            <w:bottom w:val="none" w:sz="0" w:space="0" w:color="auto"/>
            <w:right w:val="none" w:sz="0" w:space="0" w:color="auto"/>
          </w:divBdr>
        </w:div>
      </w:divsChild>
    </w:div>
    <w:div w:id="1238707623">
      <w:bodyDiv w:val="1"/>
      <w:marLeft w:val="0"/>
      <w:marRight w:val="0"/>
      <w:marTop w:val="0"/>
      <w:marBottom w:val="0"/>
      <w:divBdr>
        <w:top w:val="none" w:sz="0" w:space="0" w:color="auto"/>
        <w:left w:val="none" w:sz="0" w:space="0" w:color="auto"/>
        <w:bottom w:val="none" w:sz="0" w:space="0" w:color="auto"/>
        <w:right w:val="none" w:sz="0" w:space="0" w:color="auto"/>
      </w:divBdr>
    </w:div>
    <w:div w:id="1290818117">
      <w:bodyDiv w:val="1"/>
      <w:marLeft w:val="0"/>
      <w:marRight w:val="0"/>
      <w:marTop w:val="0"/>
      <w:marBottom w:val="0"/>
      <w:divBdr>
        <w:top w:val="none" w:sz="0" w:space="0" w:color="auto"/>
        <w:left w:val="none" w:sz="0" w:space="0" w:color="auto"/>
        <w:bottom w:val="none" w:sz="0" w:space="0" w:color="auto"/>
        <w:right w:val="none" w:sz="0" w:space="0" w:color="auto"/>
      </w:divBdr>
    </w:div>
    <w:div w:id="1294676353">
      <w:bodyDiv w:val="1"/>
      <w:marLeft w:val="0"/>
      <w:marRight w:val="0"/>
      <w:marTop w:val="0"/>
      <w:marBottom w:val="0"/>
      <w:divBdr>
        <w:top w:val="none" w:sz="0" w:space="0" w:color="auto"/>
        <w:left w:val="none" w:sz="0" w:space="0" w:color="auto"/>
        <w:bottom w:val="none" w:sz="0" w:space="0" w:color="auto"/>
        <w:right w:val="none" w:sz="0" w:space="0" w:color="auto"/>
      </w:divBdr>
    </w:div>
    <w:div w:id="1308973563">
      <w:bodyDiv w:val="1"/>
      <w:marLeft w:val="0"/>
      <w:marRight w:val="0"/>
      <w:marTop w:val="0"/>
      <w:marBottom w:val="0"/>
      <w:divBdr>
        <w:top w:val="none" w:sz="0" w:space="0" w:color="auto"/>
        <w:left w:val="none" w:sz="0" w:space="0" w:color="auto"/>
        <w:bottom w:val="none" w:sz="0" w:space="0" w:color="auto"/>
        <w:right w:val="none" w:sz="0" w:space="0" w:color="auto"/>
      </w:divBdr>
      <w:divsChild>
        <w:div w:id="1194228129">
          <w:marLeft w:val="0"/>
          <w:marRight w:val="0"/>
          <w:marTop w:val="0"/>
          <w:marBottom w:val="0"/>
          <w:divBdr>
            <w:top w:val="none" w:sz="0" w:space="0" w:color="auto"/>
            <w:left w:val="none" w:sz="0" w:space="0" w:color="auto"/>
            <w:bottom w:val="none" w:sz="0" w:space="0" w:color="auto"/>
            <w:right w:val="none" w:sz="0" w:space="0" w:color="auto"/>
          </w:divBdr>
        </w:div>
        <w:div w:id="1366178145">
          <w:marLeft w:val="0"/>
          <w:marRight w:val="0"/>
          <w:marTop w:val="0"/>
          <w:marBottom w:val="0"/>
          <w:divBdr>
            <w:top w:val="none" w:sz="0" w:space="0" w:color="auto"/>
            <w:left w:val="none" w:sz="0" w:space="0" w:color="auto"/>
            <w:bottom w:val="none" w:sz="0" w:space="0" w:color="auto"/>
            <w:right w:val="none" w:sz="0" w:space="0" w:color="auto"/>
          </w:divBdr>
        </w:div>
      </w:divsChild>
    </w:div>
    <w:div w:id="1324311617">
      <w:bodyDiv w:val="1"/>
      <w:marLeft w:val="0"/>
      <w:marRight w:val="0"/>
      <w:marTop w:val="0"/>
      <w:marBottom w:val="0"/>
      <w:divBdr>
        <w:top w:val="none" w:sz="0" w:space="0" w:color="auto"/>
        <w:left w:val="none" w:sz="0" w:space="0" w:color="auto"/>
        <w:bottom w:val="none" w:sz="0" w:space="0" w:color="auto"/>
        <w:right w:val="none" w:sz="0" w:space="0" w:color="auto"/>
      </w:divBdr>
    </w:div>
    <w:div w:id="1336761294">
      <w:bodyDiv w:val="1"/>
      <w:marLeft w:val="0"/>
      <w:marRight w:val="0"/>
      <w:marTop w:val="0"/>
      <w:marBottom w:val="0"/>
      <w:divBdr>
        <w:top w:val="none" w:sz="0" w:space="0" w:color="auto"/>
        <w:left w:val="none" w:sz="0" w:space="0" w:color="auto"/>
        <w:bottom w:val="none" w:sz="0" w:space="0" w:color="auto"/>
        <w:right w:val="none" w:sz="0" w:space="0" w:color="auto"/>
      </w:divBdr>
      <w:divsChild>
        <w:div w:id="1270043649">
          <w:marLeft w:val="0"/>
          <w:marRight w:val="1"/>
          <w:marTop w:val="0"/>
          <w:marBottom w:val="0"/>
          <w:divBdr>
            <w:top w:val="none" w:sz="0" w:space="0" w:color="auto"/>
            <w:left w:val="none" w:sz="0" w:space="0" w:color="auto"/>
            <w:bottom w:val="none" w:sz="0" w:space="0" w:color="auto"/>
            <w:right w:val="none" w:sz="0" w:space="0" w:color="auto"/>
          </w:divBdr>
          <w:divsChild>
            <w:div w:id="532963610">
              <w:marLeft w:val="0"/>
              <w:marRight w:val="0"/>
              <w:marTop w:val="0"/>
              <w:marBottom w:val="0"/>
              <w:divBdr>
                <w:top w:val="none" w:sz="0" w:space="0" w:color="auto"/>
                <w:left w:val="none" w:sz="0" w:space="0" w:color="auto"/>
                <w:bottom w:val="none" w:sz="0" w:space="0" w:color="auto"/>
                <w:right w:val="none" w:sz="0" w:space="0" w:color="auto"/>
              </w:divBdr>
              <w:divsChild>
                <w:div w:id="1767731832">
                  <w:marLeft w:val="0"/>
                  <w:marRight w:val="1"/>
                  <w:marTop w:val="0"/>
                  <w:marBottom w:val="0"/>
                  <w:divBdr>
                    <w:top w:val="none" w:sz="0" w:space="0" w:color="auto"/>
                    <w:left w:val="none" w:sz="0" w:space="0" w:color="auto"/>
                    <w:bottom w:val="none" w:sz="0" w:space="0" w:color="auto"/>
                    <w:right w:val="none" w:sz="0" w:space="0" w:color="auto"/>
                  </w:divBdr>
                  <w:divsChild>
                    <w:div w:id="1450012289">
                      <w:marLeft w:val="0"/>
                      <w:marRight w:val="0"/>
                      <w:marTop w:val="0"/>
                      <w:marBottom w:val="0"/>
                      <w:divBdr>
                        <w:top w:val="none" w:sz="0" w:space="0" w:color="auto"/>
                        <w:left w:val="none" w:sz="0" w:space="0" w:color="auto"/>
                        <w:bottom w:val="none" w:sz="0" w:space="0" w:color="auto"/>
                        <w:right w:val="none" w:sz="0" w:space="0" w:color="auto"/>
                      </w:divBdr>
                      <w:divsChild>
                        <w:div w:id="2014647973">
                          <w:marLeft w:val="0"/>
                          <w:marRight w:val="0"/>
                          <w:marTop w:val="0"/>
                          <w:marBottom w:val="0"/>
                          <w:divBdr>
                            <w:top w:val="none" w:sz="0" w:space="0" w:color="auto"/>
                            <w:left w:val="none" w:sz="0" w:space="0" w:color="auto"/>
                            <w:bottom w:val="none" w:sz="0" w:space="0" w:color="auto"/>
                            <w:right w:val="none" w:sz="0" w:space="0" w:color="auto"/>
                          </w:divBdr>
                          <w:divsChild>
                            <w:div w:id="1863516400">
                              <w:marLeft w:val="0"/>
                              <w:marRight w:val="0"/>
                              <w:marTop w:val="120"/>
                              <w:marBottom w:val="360"/>
                              <w:divBdr>
                                <w:top w:val="none" w:sz="0" w:space="0" w:color="auto"/>
                                <w:left w:val="none" w:sz="0" w:space="0" w:color="auto"/>
                                <w:bottom w:val="none" w:sz="0" w:space="0" w:color="auto"/>
                                <w:right w:val="none" w:sz="0" w:space="0" w:color="auto"/>
                              </w:divBdr>
                              <w:divsChild>
                                <w:div w:id="481853011">
                                  <w:marLeft w:val="0"/>
                                  <w:marRight w:val="0"/>
                                  <w:marTop w:val="0"/>
                                  <w:marBottom w:val="0"/>
                                  <w:divBdr>
                                    <w:top w:val="none" w:sz="0" w:space="0" w:color="auto"/>
                                    <w:left w:val="none" w:sz="0" w:space="0" w:color="auto"/>
                                    <w:bottom w:val="none" w:sz="0" w:space="0" w:color="auto"/>
                                    <w:right w:val="none" w:sz="0" w:space="0" w:color="auto"/>
                                  </w:divBdr>
                                </w:div>
                                <w:div w:id="13168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06105">
                          <w:marLeft w:val="0"/>
                          <w:marRight w:val="0"/>
                          <w:marTop w:val="0"/>
                          <w:marBottom w:val="0"/>
                          <w:divBdr>
                            <w:top w:val="none" w:sz="0" w:space="0" w:color="auto"/>
                            <w:left w:val="none" w:sz="0" w:space="0" w:color="auto"/>
                            <w:bottom w:val="none" w:sz="0" w:space="0" w:color="auto"/>
                            <w:right w:val="none" w:sz="0" w:space="0" w:color="auto"/>
                          </w:divBdr>
                          <w:divsChild>
                            <w:div w:id="15641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485847">
      <w:bodyDiv w:val="1"/>
      <w:marLeft w:val="0"/>
      <w:marRight w:val="0"/>
      <w:marTop w:val="0"/>
      <w:marBottom w:val="0"/>
      <w:divBdr>
        <w:top w:val="none" w:sz="0" w:space="0" w:color="auto"/>
        <w:left w:val="none" w:sz="0" w:space="0" w:color="auto"/>
        <w:bottom w:val="none" w:sz="0" w:space="0" w:color="auto"/>
        <w:right w:val="none" w:sz="0" w:space="0" w:color="auto"/>
      </w:divBdr>
      <w:divsChild>
        <w:div w:id="2145392720">
          <w:marLeft w:val="0"/>
          <w:marRight w:val="1"/>
          <w:marTop w:val="0"/>
          <w:marBottom w:val="0"/>
          <w:divBdr>
            <w:top w:val="none" w:sz="0" w:space="0" w:color="auto"/>
            <w:left w:val="none" w:sz="0" w:space="0" w:color="auto"/>
            <w:bottom w:val="none" w:sz="0" w:space="0" w:color="auto"/>
            <w:right w:val="none" w:sz="0" w:space="0" w:color="auto"/>
          </w:divBdr>
          <w:divsChild>
            <w:div w:id="267012455">
              <w:marLeft w:val="0"/>
              <w:marRight w:val="0"/>
              <w:marTop w:val="0"/>
              <w:marBottom w:val="0"/>
              <w:divBdr>
                <w:top w:val="none" w:sz="0" w:space="0" w:color="auto"/>
                <w:left w:val="none" w:sz="0" w:space="0" w:color="auto"/>
                <w:bottom w:val="none" w:sz="0" w:space="0" w:color="auto"/>
                <w:right w:val="none" w:sz="0" w:space="0" w:color="auto"/>
              </w:divBdr>
              <w:divsChild>
                <w:div w:id="2028947011">
                  <w:marLeft w:val="0"/>
                  <w:marRight w:val="1"/>
                  <w:marTop w:val="0"/>
                  <w:marBottom w:val="0"/>
                  <w:divBdr>
                    <w:top w:val="none" w:sz="0" w:space="0" w:color="auto"/>
                    <w:left w:val="none" w:sz="0" w:space="0" w:color="auto"/>
                    <w:bottom w:val="none" w:sz="0" w:space="0" w:color="auto"/>
                    <w:right w:val="none" w:sz="0" w:space="0" w:color="auto"/>
                  </w:divBdr>
                  <w:divsChild>
                    <w:div w:id="342516816">
                      <w:marLeft w:val="0"/>
                      <w:marRight w:val="0"/>
                      <w:marTop w:val="0"/>
                      <w:marBottom w:val="0"/>
                      <w:divBdr>
                        <w:top w:val="none" w:sz="0" w:space="0" w:color="auto"/>
                        <w:left w:val="none" w:sz="0" w:space="0" w:color="auto"/>
                        <w:bottom w:val="none" w:sz="0" w:space="0" w:color="auto"/>
                        <w:right w:val="none" w:sz="0" w:space="0" w:color="auto"/>
                      </w:divBdr>
                      <w:divsChild>
                        <w:div w:id="1040518159">
                          <w:marLeft w:val="0"/>
                          <w:marRight w:val="0"/>
                          <w:marTop w:val="0"/>
                          <w:marBottom w:val="0"/>
                          <w:divBdr>
                            <w:top w:val="none" w:sz="0" w:space="0" w:color="auto"/>
                            <w:left w:val="none" w:sz="0" w:space="0" w:color="auto"/>
                            <w:bottom w:val="none" w:sz="0" w:space="0" w:color="auto"/>
                            <w:right w:val="none" w:sz="0" w:space="0" w:color="auto"/>
                          </w:divBdr>
                          <w:divsChild>
                            <w:div w:id="1771897367">
                              <w:marLeft w:val="0"/>
                              <w:marRight w:val="0"/>
                              <w:marTop w:val="120"/>
                              <w:marBottom w:val="360"/>
                              <w:divBdr>
                                <w:top w:val="none" w:sz="0" w:space="0" w:color="auto"/>
                                <w:left w:val="none" w:sz="0" w:space="0" w:color="auto"/>
                                <w:bottom w:val="none" w:sz="0" w:space="0" w:color="auto"/>
                                <w:right w:val="none" w:sz="0" w:space="0" w:color="auto"/>
                              </w:divBdr>
                              <w:divsChild>
                                <w:div w:id="228157475">
                                  <w:marLeft w:val="0"/>
                                  <w:marRight w:val="0"/>
                                  <w:marTop w:val="0"/>
                                  <w:marBottom w:val="0"/>
                                  <w:divBdr>
                                    <w:top w:val="none" w:sz="0" w:space="0" w:color="auto"/>
                                    <w:left w:val="none" w:sz="0" w:space="0" w:color="auto"/>
                                    <w:bottom w:val="none" w:sz="0" w:space="0" w:color="auto"/>
                                    <w:right w:val="none" w:sz="0" w:space="0" w:color="auto"/>
                                  </w:divBdr>
                                </w:div>
                                <w:div w:id="5979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416268">
      <w:bodyDiv w:val="1"/>
      <w:marLeft w:val="0"/>
      <w:marRight w:val="0"/>
      <w:marTop w:val="0"/>
      <w:marBottom w:val="0"/>
      <w:divBdr>
        <w:top w:val="none" w:sz="0" w:space="0" w:color="auto"/>
        <w:left w:val="none" w:sz="0" w:space="0" w:color="auto"/>
        <w:bottom w:val="none" w:sz="0" w:space="0" w:color="auto"/>
        <w:right w:val="none" w:sz="0" w:space="0" w:color="auto"/>
      </w:divBdr>
    </w:div>
    <w:div w:id="1381973021">
      <w:bodyDiv w:val="1"/>
      <w:marLeft w:val="0"/>
      <w:marRight w:val="0"/>
      <w:marTop w:val="0"/>
      <w:marBottom w:val="0"/>
      <w:divBdr>
        <w:top w:val="none" w:sz="0" w:space="0" w:color="auto"/>
        <w:left w:val="none" w:sz="0" w:space="0" w:color="auto"/>
        <w:bottom w:val="none" w:sz="0" w:space="0" w:color="auto"/>
        <w:right w:val="none" w:sz="0" w:space="0" w:color="auto"/>
      </w:divBdr>
      <w:divsChild>
        <w:div w:id="977490868">
          <w:marLeft w:val="0"/>
          <w:marRight w:val="0"/>
          <w:marTop w:val="0"/>
          <w:marBottom w:val="0"/>
          <w:divBdr>
            <w:top w:val="none" w:sz="0" w:space="0" w:color="auto"/>
            <w:left w:val="none" w:sz="0" w:space="0" w:color="auto"/>
            <w:bottom w:val="none" w:sz="0" w:space="0" w:color="auto"/>
            <w:right w:val="none" w:sz="0" w:space="0" w:color="auto"/>
          </w:divBdr>
        </w:div>
        <w:div w:id="978993805">
          <w:marLeft w:val="0"/>
          <w:marRight w:val="0"/>
          <w:marTop w:val="0"/>
          <w:marBottom w:val="0"/>
          <w:divBdr>
            <w:top w:val="none" w:sz="0" w:space="0" w:color="auto"/>
            <w:left w:val="none" w:sz="0" w:space="0" w:color="auto"/>
            <w:bottom w:val="none" w:sz="0" w:space="0" w:color="auto"/>
            <w:right w:val="none" w:sz="0" w:space="0" w:color="auto"/>
          </w:divBdr>
        </w:div>
      </w:divsChild>
    </w:div>
    <w:div w:id="1387290147">
      <w:bodyDiv w:val="1"/>
      <w:marLeft w:val="0"/>
      <w:marRight w:val="0"/>
      <w:marTop w:val="0"/>
      <w:marBottom w:val="0"/>
      <w:divBdr>
        <w:top w:val="none" w:sz="0" w:space="0" w:color="auto"/>
        <w:left w:val="none" w:sz="0" w:space="0" w:color="auto"/>
        <w:bottom w:val="none" w:sz="0" w:space="0" w:color="auto"/>
        <w:right w:val="none" w:sz="0" w:space="0" w:color="auto"/>
      </w:divBdr>
    </w:div>
    <w:div w:id="1396011365">
      <w:bodyDiv w:val="1"/>
      <w:marLeft w:val="0"/>
      <w:marRight w:val="0"/>
      <w:marTop w:val="0"/>
      <w:marBottom w:val="0"/>
      <w:divBdr>
        <w:top w:val="none" w:sz="0" w:space="0" w:color="auto"/>
        <w:left w:val="none" w:sz="0" w:space="0" w:color="auto"/>
        <w:bottom w:val="none" w:sz="0" w:space="0" w:color="auto"/>
        <w:right w:val="none" w:sz="0" w:space="0" w:color="auto"/>
      </w:divBdr>
      <w:divsChild>
        <w:div w:id="1112672996">
          <w:marLeft w:val="0"/>
          <w:marRight w:val="0"/>
          <w:marTop w:val="0"/>
          <w:marBottom w:val="0"/>
          <w:divBdr>
            <w:top w:val="none" w:sz="0" w:space="0" w:color="auto"/>
            <w:left w:val="none" w:sz="0" w:space="0" w:color="auto"/>
            <w:bottom w:val="none" w:sz="0" w:space="0" w:color="auto"/>
            <w:right w:val="none" w:sz="0" w:space="0" w:color="auto"/>
          </w:divBdr>
        </w:div>
        <w:div w:id="1931162282">
          <w:marLeft w:val="0"/>
          <w:marRight w:val="0"/>
          <w:marTop w:val="0"/>
          <w:marBottom w:val="0"/>
          <w:divBdr>
            <w:top w:val="none" w:sz="0" w:space="0" w:color="auto"/>
            <w:left w:val="none" w:sz="0" w:space="0" w:color="auto"/>
            <w:bottom w:val="none" w:sz="0" w:space="0" w:color="auto"/>
            <w:right w:val="none" w:sz="0" w:space="0" w:color="auto"/>
          </w:divBdr>
        </w:div>
      </w:divsChild>
    </w:div>
    <w:div w:id="1399593616">
      <w:bodyDiv w:val="1"/>
      <w:marLeft w:val="0"/>
      <w:marRight w:val="0"/>
      <w:marTop w:val="0"/>
      <w:marBottom w:val="0"/>
      <w:divBdr>
        <w:top w:val="none" w:sz="0" w:space="0" w:color="auto"/>
        <w:left w:val="none" w:sz="0" w:space="0" w:color="auto"/>
        <w:bottom w:val="none" w:sz="0" w:space="0" w:color="auto"/>
        <w:right w:val="none" w:sz="0" w:space="0" w:color="auto"/>
      </w:divBdr>
      <w:divsChild>
        <w:div w:id="15232490">
          <w:marLeft w:val="0"/>
          <w:marRight w:val="0"/>
          <w:marTop w:val="0"/>
          <w:marBottom w:val="0"/>
          <w:divBdr>
            <w:top w:val="none" w:sz="0" w:space="0" w:color="auto"/>
            <w:left w:val="none" w:sz="0" w:space="0" w:color="auto"/>
            <w:bottom w:val="none" w:sz="0" w:space="0" w:color="auto"/>
            <w:right w:val="none" w:sz="0" w:space="0" w:color="auto"/>
          </w:divBdr>
          <w:divsChild>
            <w:div w:id="640617569">
              <w:marLeft w:val="0"/>
              <w:marRight w:val="0"/>
              <w:marTop w:val="0"/>
              <w:marBottom w:val="0"/>
              <w:divBdr>
                <w:top w:val="none" w:sz="0" w:space="0" w:color="auto"/>
                <w:left w:val="none" w:sz="0" w:space="0" w:color="auto"/>
                <w:bottom w:val="none" w:sz="0" w:space="0" w:color="auto"/>
                <w:right w:val="none" w:sz="0" w:space="0" w:color="auto"/>
              </w:divBdr>
              <w:divsChild>
                <w:div w:id="137303872">
                  <w:marLeft w:val="0"/>
                  <w:marRight w:val="0"/>
                  <w:marTop w:val="0"/>
                  <w:marBottom w:val="0"/>
                  <w:divBdr>
                    <w:top w:val="none" w:sz="0" w:space="0" w:color="auto"/>
                    <w:left w:val="none" w:sz="0" w:space="0" w:color="auto"/>
                    <w:bottom w:val="none" w:sz="0" w:space="0" w:color="auto"/>
                    <w:right w:val="none" w:sz="0" w:space="0" w:color="auto"/>
                  </w:divBdr>
                </w:div>
                <w:div w:id="1397128246">
                  <w:marLeft w:val="0"/>
                  <w:marRight w:val="0"/>
                  <w:marTop w:val="0"/>
                  <w:marBottom w:val="0"/>
                  <w:divBdr>
                    <w:top w:val="none" w:sz="0" w:space="0" w:color="auto"/>
                    <w:left w:val="none" w:sz="0" w:space="0" w:color="auto"/>
                    <w:bottom w:val="none" w:sz="0" w:space="0" w:color="auto"/>
                    <w:right w:val="none" w:sz="0" w:space="0" w:color="auto"/>
                  </w:divBdr>
                </w:div>
                <w:div w:id="1492141065">
                  <w:marLeft w:val="0"/>
                  <w:marRight w:val="0"/>
                  <w:marTop w:val="0"/>
                  <w:marBottom w:val="0"/>
                  <w:divBdr>
                    <w:top w:val="none" w:sz="0" w:space="0" w:color="auto"/>
                    <w:left w:val="none" w:sz="0" w:space="0" w:color="auto"/>
                    <w:bottom w:val="none" w:sz="0" w:space="0" w:color="auto"/>
                    <w:right w:val="none" w:sz="0" w:space="0" w:color="auto"/>
                  </w:divBdr>
                </w:div>
                <w:div w:id="2134715354">
                  <w:marLeft w:val="0"/>
                  <w:marRight w:val="0"/>
                  <w:marTop w:val="0"/>
                  <w:marBottom w:val="0"/>
                  <w:divBdr>
                    <w:top w:val="none" w:sz="0" w:space="0" w:color="auto"/>
                    <w:left w:val="none" w:sz="0" w:space="0" w:color="auto"/>
                    <w:bottom w:val="none" w:sz="0" w:space="0" w:color="auto"/>
                    <w:right w:val="none" w:sz="0" w:space="0" w:color="auto"/>
                  </w:divBdr>
                  <w:divsChild>
                    <w:div w:id="18691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141">
      <w:bodyDiv w:val="1"/>
      <w:marLeft w:val="0"/>
      <w:marRight w:val="0"/>
      <w:marTop w:val="0"/>
      <w:marBottom w:val="0"/>
      <w:divBdr>
        <w:top w:val="none" w:sz="0" w:space="0" w:color="auto"/>
        <w:left w:val="none" w:sz="0" w:space="0" w:color="auto"/>
        <w:bottom w:val="none" w:sz="0" w:space="0" w:color="auto"/>
        <w:right w:val="none" w:sz="0" w:space="0" w:color="auto"/>
      </w:divBdr>
    </w:div>
    <w:div w:id="1418600852">
      <w:bodyDiv w:val="1"/>
      <w:marLeft w:val="0"/>
      <w:marRight w:val="0"/>
      <w:marTop w:val="0"/>
      <w:marBottom w:val="0"/>
      <w:divBdr>
        <w:top w:val="none" w:sz="0" w:space="0" w:color="auto"/>
        <w:left w:val="none" w:sz="0" w:space="0" w:color="auto"/>
        <w:bottom w:val="none" w:sz="0" w:space="0" w:color="auto"/>
        <w:right w:val="none" w:sz="0" w:space="0" w:color="auto"/>
      </w:divBdr>
    </w:div>
    <w:div w:id="1419785441">
      <w:bodyDiv w:val="1"/>
      <w:marLeft w:val="0"/>
      <w:marRight w:val="0"/>
      <w:marTop w:val="0"/>
      <w:marBottom w:val="0"/>
      <w:divBdr>
        <w:top w:val="none" w:sz="0" w:space="0" w:color="auto"/>
        <w:left w:val="none" w:sz="0" w:space="0" w:color="auto"/>
        <w:bottom w:val="none" w:sz="0" w:space="0" w:color="auto"/>
        <w:right w:val="none" w:sz="0" w:space="0" w:color="auto"/>
      </w:divBdr>
      <w:divsChild>
        <w:div w:id="510418739">
          <w:marLeft w:val="0"/>
          <w:marRight w:val="0"/>
          <w:marTop w:val="100"/>
          <w:marBottom w:val="100"/>
          <w:divBdr>
            <w:top w:val="none" w:sz="0" w:space="0" w:color="auto"/>
            <w:left w:val="none" w:sz="0" w:space="0" w:color="auto"/>
            <w:bottom w:val="none" w:sz="0" w:space="0" w:color="auto"/>
            <w:right w:val="none" w:sz="0" w:space="0" w:color="auto"/>
          </w:divBdr>
          <w:divsChild>
            <w:div w:id="1841311635">
              <w:marLeft w:val="0"/>
              <w:marRight w:val="0"/>
              <w:marTop w:val="0"/>
              <w:marBottom w:val="0"/>
              <w:divBdr>
                <w:top w:val="none" w:sz="0" w:space="0" w:color="auto"/>
                <w:left w:val="none" w:sz="0" w:space="0" w:color="auto"/>
                <w:bottom w:val="none" w:sz="0" w:space="0" w:color="auto"/>
                <w:right w:val="none" w:sz="0" w:space="0" w:color="auto"/>
              </w:divBdr>
              <w:divsChild>
                <w:div w:id="1909730703">
                  <w:marLeft w:val="105"/>
                  <w:marRight w:val="105"/>
                  <w:marTop w:val="150"/>
                  <w:marBottom w:val="150"/>
                  <w:divBdr>
                    <w:top w:val="none" w:sz="0" w:space="0" w:color="auto"/>
                    <w:left w:val="none" w:sz="0" w:space="0" w:color="auto"/>
                    <w:bottom w:val="none" w:sz="0" w:space="0" w:color="auto"/>
                    <w:right w:val="none" w:sz="0" w:space="0" w:color="auto"/>
                  </w:divBdr>
                  <w:divsChild>
                    <w:div w:id="1450779303">
                      <w:marLeft w:val="0"/>
                      <w:marRight w:val="0"/>
                      <w:marTop w:val="0"/>
                      <w:marBottom w:val="0"/>
                      <w:divBdr>
                        <w:top w:val="none" w:sz="0" w:space="0" w:color="auto"/>
                        <w:left w:val="none" w:sz="0" w:space="0" w:color="auto"/>
                        <w:bottom w:val="none" w:sz="0" w:space="0" w:color="auto"/>
                        <w:right w:val="none" w:sz="0" w:space="0" w:color="auto"/>
                      </w:divBdr>
                      <w:divsChild>
                        <w:div w:id="452480691">
                          <w:marLeft w:val="0"/>
                          <w:marRight w:val="0"/>
                          <w:marTop w:val="0"/>
                          <w:marBottom w:val="0"/>
                          <w:divBdr>
                            <w:top w:val="none" w:sz="0" w:space="0" w:color="auto"/>
                            <w:left w:val="none" w:sz="0" w:space="0" w:color="auto"/>
                            <w:bottom w:val="none" w:sz="0" w:space="0" w:color="auto"/>
                            <w:right w:val="none" w:sz="0" w:space="0" w:color="auto"/>
                          </w:divBdr>
                          <w:divsChild>
                            <w:div w:id="1568104826">
                              <w:marLeft w:val="0"/>
                              <w:marRight w:val="0"/>
                              <w:marTop w:val="0"/>
                              <w:marBottom w:val="0"/>
                              <w:divBdr>
                                <w:top w:val="none" w:sz="0" w:space="0" w:color="auto"/>
                                <w:left w:val="none" w:sz="0" w:space="0" w:color="auto"/>
                                <w:bottom w:val="none" w:sz="0" w:space="0" w:color="auto"/>
                                <w:right w:val="none" w:sz="0" w:space="0" w:color="auto"/>
                              </w:divBdr>
                              <w:divsChild>
                                <w:div w:id="374433802">
                                  <w:marLeft w:val="105"/>
                                  <w:marRight w:val="105"/>
                                  <w:marTop w:val="150"/>
                                  <w:marBottom w:val="150"/>
                                  <w:divBdr>
                                    <w:top w:val="none" w:sz="0" w:space="0" w:color="auto"/>
                                    <w:left w:val="none" w:sz="0" w:space="0" w:color="auto"/>
                                    <w:bottom w:val="none" w:sz="0" w:space="0" w:color="auto"/>
                                    <w:right w:val="none" w:sz="0" w:space="0" w:color="auto"/>
                                  </w:divBdr>
                                  <w:divsChild>
                                    <w:div w:id="422607361">
                                      <w:marLeft w:val="0"/>
                                      <w:marRight w:val="0"/>
                                      <w:marTop w:val="0"/>
                                      <w:marBottom w:val="0"/>
                                      <w:divBdr>
                                        <w:top w:val="none" w:sz="0" w:space="0" w:color="auto"/>
                                        <w:left w:val="none" w:sz="0" w:space="0" w:color="auto"/>
                                        <w:bottom w:val="none" w:sz="0" w:space="0" w:color="auto"/>
                                        <w:right w:val="none" w:sz="0" w:space="0" w:color="auto"/>
                                      </w:divBdr>
                                      <w:divsChild>
                                        <w:div w:id="1248609706">
                                          <w:marLeft w:val="0"/>
                                          <w:marRight w:val="0"/>
                                          <w:marTop w:val="0"/>
                                          <w:marBottom w:val="0"/>
                                          <w:divBdr>
                                            <w:top w:val="none" w:sz="0" w:space="0" w:color="auto"/>
                                            <w:left w:val="none" w:sz="0" w:space="0" w:color="auto"/>
                                            <w:bottom w:val="none" w:sz="0" w:space="0" w:color="auto"/>
                                            <w:right w:val="none" w:sz="0" w:space="0" w:color="auto"/>
                                          </w:divBdr>
                                          <w:divsChild>
                                            <w:div w:id="1394935917">
                                              <w:marLeft w:val="0"/>
                                              <w:marRight w:val="0"/>
                                              <w:marTop w:val="0"/>
                                              <w:marBottom w:val="0"/>
                                              <w:divBdr>
                                                <w:top w:val="none" w:sz="0" w:space="0" w:color="auto"/>
                                                <w:left w:val="none" w:sz="0" w:space="0" w:color="auto"/>
                                                <w:bottom w:val="none" w:sz="0" w:space="0" w:color="auto"/>
                                                <w:right w:val="none" w:sz="0" w:space="0" w:color="auto"/>
                                              </w:divBdr>
                                              <w:divsChild>
                                                <w:div w:id="821652423">
                                                  <w:marLeft w:val="0"/>
                                                  <w:marRight w:val="0"/>
                                                  <w:marTop w:val="0"/>
                                                  <w:marBottom w:val="0"/>
                                                  <w:divBdr>
                                                    <w:top w:val="none" w:sz="0" w:space="0" w:color="auto"/>
                                                    <w:left w:val="none" w:sz="0" w:space="0" w:color="auto"/>
                                                    <w:bottom w:val="none" w:sz="0" w:space="0" w:color="auto"/>
                                                    <w:right w:val="none" w:sz="0" w:space="0" w:color="auto"/>
                                                  </w:divBdr>
                                                  <w:divsChild>
                                                    <w:div w:id="1209681296">
                                                      <w:marLeft w:val="105"/>
                                                      <w:marRight w:val="105"/>
                                                      <w:marTop w:val="150"/>
                                                      <w:marBottom w:val="150"/>
                                                      <w:divBdr>
                                                        <w:top w:val="none" w:sz="0" w:space="0" w:color="auto"/>
                                                        <w:left w:val="none" w:sz="0" w:space="0" w:color="auto"/>
                                                        <w:bottom w:val="none" w:sz="0" w:space="0" w:color="auto"/>
                                                        <w:right w:val="none" w:sz="0" w:space="0" w:color="auto"/>
                                                      </w:divBdr>
                                                      <w:divsChild>
                                                        <w:div w:id="486093319">
                                                          <w:marLeft w:val="0"/>
                                                          <w:marRight w:val="0"/>
                                                          <w:marTop w:val="0"/>
                                                          <w:marBottom w:val="0"/>
                                                          <w:divBdr>
                                                            <w:top w:val="none" w:sz="0" w:space="0" w:color="auto"/>
                                                            <w:left w:val="none" w:sz="0" w:space="0" w:color="auto"/>
                                                            <w:bottom w:val="none" w:sz="0" w:space="0" w:color="auto"/>
                                                            <w:right w:val="none" w:sz="0" w:space="0" w:color="auto"/>
                                                          </w:divBdr>
                                                          <w:divsChild>
                                                            <w:div w:id="1809085956">
                                                              <w:marLeft w:val="0"/>
                                                              <w:marRight w:val="0"/>
                                                              <w:marTop w:val="0"/>
                                                              <w:marBottom w:val="0"/>
                                                              <w:divBdr>
                                                                <w:top w:val="none" w:sz="0" w:space="0" w:color="auto"/>
                                                                <w:left w:val="none" w:sz="0" w:space="0" w:color="auto"/>
                                                                <w:bottom w:val="none" w:sz="0" w:space="0" w:color="auto"/>
                                                                <w:right w:val="none" w:sz="0" w:space="0" w:color="auto"/>
                                                              </w:divBdr>
                                                              <w:divsChild>
                                                                <w:div w:id="884221023">
                                                                  <w:marLeft w:val="0"/>
                                                                  <w:marRight w:val="0"/>
                                                                  <w:marTop w:val="0"/>
                                                                  <w:marBottom w:val="0"/>
                                                                  <w:divBdr>
                                                                    <w:top w:val="none" w:sz="0" w:space="0" w:color="auto"/>
                                                                    <w:left w:val="none" w:sz="0" w:space="0" w:color="auto"/>
                                                                    <w:bottom w:val="none" w:sz="0" w:space="0" w:color="auto"/>
                                                                    <w:right w:val="none" w:sz="0" w:space="0" w:color="auto"/>
                                                                  </w:divBdr>
                                                                  <w:divsChild>
                                                                    <w:div w:id="2039814060">
                                                                      <w:marLeft w:val="0"/>
                                                                      <w:marRight w:val="0"/>
                                                                      <w:marTop w:val="0"/>
                                                                      <w:marBottom w:val="0"/>
                                                                      <w:divBdr>
                                                                        <w:top w:val="none" w:sz="0" w:space="0" w:color="auto"/>
                                                                        <w:left w:val="none" w:sz="0" w:space="0" w:color="auto"/>
                                                                        <w:bottom w:val="none" w:sz="0" w:space="0" w:color="auto"/>
                                                                        <w:right w:val="none" w:sz="0" w:space="0" w:color="auto"/>
                                                                      </w:divBdr>
                                                                      <w:divsChild>
                                                                        <w:div w:id="709767645">
                                                                          <w:marLeft w:val="0"/>
                                                                          <w:marRight w:val="0"/>
                                                                          <w:marTop w:val="0"/>
                                                                          <w:marBottom w:val="0"/>
                                                                          <w:divBdr>
                                                                            <w:top w:val="none" w:sz="0" w:space="0" w:color="auto"/>
                                                                            <w:left w:val="none" w:sz="0" w:space="0" w:color="auto"/>
                                                                            <w:bottom w:val="none" w:sz="0" w:space="0" w:color="auto"/>
                                                                            <w:right w:val="none" w:sz="0" w:space="0" w:color="auto"/>
                                                                          </w:divBdr>
                                                                          <w:divsChild>
                                                                            <w:div w:id="1305162003">
                                                                              <w:marLeft w:val="105"/>
                                                                              <w:marRight w:val="105"/>
                                                                              <w:marTop w:val="150"/>
                                                                              <w:marBottom w:val="150"/>
                                                                              <w:divBdr>
                                                                                <w:top w:val="none" w:sz="0" w:space="0" w:color="auto"/>
                                                                                <w:left w:val="none" w:sz="0" w:space="0" w:color="auto"/>
                                                                                <w:bottom w:val="none" w:sz="0" w:space="0" w:color="auto"/>
                                                                                <w:right w:val="none" w:sz="0" w:space="0" w:color="auto"/>
                                                                              </w:divBdr>
                                                                              <w:divsChild>
                                                                                <w:div w:id="616833228">
                                                                                  <w:marLeft w:val="0"/>
                                                                                  <w:marRight w:val="0"/>
                                                                                  <w:marTop w:val="0"/>
                                                                                  <w:marBottom w:val="0"/>
                                                                                  <w:divBdr>
                                                                                    <w:top w:val="none" w:sz="0" w:space="0" w:color="auto"/>
                                                                                    <w:left w:val="none" w:sz="0" w:space="0" w:color="auto"/>
                                                                                    <w:bottom w:val="none" w:sz="0" w:space="0" w:color="auto"/>
                                                                                    <w:right w:val="none" w:sz="0" w:space="0" w:color="auto"/>
                                                                                  </w:divBdr>
                                                                                  <w:divsChild>
                                                                                    <w:div w:id="618685091">
                                                                                      <w:marLeft w:val="0"/>
                                                                                      <w:marRight w:val="0"/>
                                                                                      <w:marTop w:val="0"/>
                                                                                      <w:marBottom w:val="0"/>
                                                                                      <w:divBdr>
                                                                                        <w:top w:val="none" w:sz="0" w:space="0" w:color="auto"/>
                                                                                        <w:left w:val="none" w:sz="0" w:space="0" w:color="auto"/>
                                                                                        <w:bottom w:val="none" w:sz="0" w:space="0" w:color="auto"/>
                                                                                        <w:right w:val="none" w:sz="0" w:space="0" w:color="auto"/>
                                                                                      </w:divBdr>
                                                                                      <w:divsChild>
                                                                                        <w:div w:id="1362243074">
                                                                                          <w:marLeft w:val="0"/>
                                                                                          <w:marRight w:val="0"/>
                                                                                          <w:marTop w:val="0"/>
                                                                                          <w:marBottom w:val="0"/>
                                                                                          <w:divBdr>
                                                                                            <w:top w:val="none" w:sz="0" w:space="0" w:color="auto"/>
                                                                                            <w:left w:val="none" w:sz="0" w:space="0" w:color="auto"/>
                                                                                            <w:bottom w:val="none" w:sz="0" w:space="0" w:color="auto"/>
                                                                                            <w:right w:val="none" w:sz="0" w:space="0" w:color="auto"/>
                                                                                          </w:divBdr>
                                                                                          <w:divsChild>
                                                                                            <w:div w:id="20516340">
                                                                                              <w:marLeft w:val="0"/>
                                                                                              <w:marRight w:val="0"/>
                                                                                              <w:marTop w:val="0"/>
                                                                                              <w:marBottom w:val="0"/>
                                                                                              <w:divBdr>
                                                                                                <w:top w:val="none" w:sz="0" w:space="0" w:color="auto"/>
                                                                                                <w:left w:val="none" w:sz="0" w:space="0" w:color="auto"/>
                                                                                                <w:bottom w:val="none" w:sz="0" w:space="0" w:color="auto"/>
                                                                                                <w:right w:val="none" w:sz="0" w:space="0" w:color="auto"/>
                                                                                              </w:divBdr>
                                                                                              <w:divsChild>
                                                                                                <w:div w:id="1785534759">
                                                                                                  <w:marLeft w:val="0"/>
                                                                                                  <w:marRight w:val="0"/>
                                                                                                  <w:marTop w:val="0"/>
                                                                                                  <w:marBottom w:val="0"/>
                                                                                                  <w:divBdr>
                                                                                                    <w:top w:val="none" w:sz="0" w:space="0" w:color="auto"/>
                                                                                                    <w:left w:val="none" w:sz="0" w:space="0" w:color="auto"/>
                                                                                                    <w:bottom w:val="none" w:sz="0" w:space="0" w:color="auto"/>
                                                                                                    <w:right w:val="none" w:sz="0" w:space="0" w:color="auto"/>
                                                                                                  </w:divBdr>
                                                                                                  <w:divsChild>
                                                                                                    <w:div w:id="318460983">
                                                                                                      <w:marLeft w:val="0"/>
                                                                                                      <w:marRight w:val="0"/>
                                                                                                      <w:marTop w:val="0"/>
                                                                                                      <w:marBottom w:val="0"/>
                                                                                                      <w:divBdr>
                                                                                                        <w:top w:val="none" w:sz="0" w:space="0" w:color="auto"/>
                                                                                                        <w:left w:val="none" w:sz="0" w:space="0" w:color="auto"/>
                                                                                                        <w:bottom w:val="none" w:sz="0" w:space="0" w:color="auto"/>
                                                                                                        <w:right w:val="none" w:sz="0" w:space="0" w:color="auto"/>
                                                                                                      </w:divBdr>
                                                                                                      <w:divsChild>
                                                                                                        <w:div w:id="1055278178">
                                                                                                          <w:marLeft w:val="0"/>
                                                                                                          <w:marRight w:val="0"/>
                                                                                                          <w:marTop w:val="0"/>
                                                                                                          <w:marBottom w:val="0"/>
                                                                                                          <w:divBdr>
                                                                                                            <w:top w:val="single" w:sz="6" w:space="8" w:color="EEEEEE"/>
                                                                                                            <w:left w:val="none" w:sz="0" w:space="0" w:color="auto"/>
                                                                                                            <w:bottom w:val="none" w:sz="0" w:space="0" w:color="auto"/>
                                                                                                            <w:right w:val="none" w:sz="0" w:space="0" w:color="auto"/>
                                                                                                          </w:divBdr>
                                                                                                          <w:divsChild>
                                                                                                            <w:div w:id="1546597101">
                                                                                                              <w:marLeft w:val="0"/>
                                                                                                              <w:marRight w:val="0"/>
                                                                                                              <w:marTop w:val="0"/>
                                                                                                              <w:marBottom w:val="0"/>
                                                                                                              <w:divBdr>
                                                                                                                <w:top w:val="none" w:sz="0" w:space="0" w:color="auto"/>
                                                                                                                <w:left w:val="none" w:sz="0" w:space="0" w:color="auto"/>
                                                                                                                <w:bottom w:val="none" w:sz="0" w:space="0" w:color="auto"/>
                                                                                                                <w:right w:val="none" w:sz="0" w:space="0" w:color="auto"/>
                                                                                                              </w:divBdr>
                                                                                                              <w:divsChild>
                                                                                                                <w:div w:id="153224362">
                                                                                                                  <w:marLeft w:val="0"/>
                                                                                                                  <w:marRight w:val="1500"/>
                                                                                                                  <w:marTop w:val="0"/>
                                                                                                                  <w:marBottom w:val="0"/>
                                                                                                                  <w:divBdr>
                                                                                                                    <w:top w:val="none" w:sz="0" w:space="0" w:color="auto"/>
                                                                                                                    <w:left w:val="none" w:sz="0" w:space="0" w:color="auto"/>
                                                                                                                    <w:bottom w:val="none" w:sz="0" w:space="0" w:color="auto"/>
                                                                                                                    <w:right w:val="none" w:sz="0" w:space="0" w:color="auto"/>
                                                                                                                  </w:divBdr>
                                                                                                                </w:div>
                                                                                                                <w:div w:id="188227502">
                                                                                                                  <w:marLeft w:val="0"/>
                                                                                                                  <w:marRight w:val="0"/>
                                                                                                                  <w:marTop w:val="0"/>
                                                                                                                  <w:marBottom w:val="0"/>
                                                                                                                  <w:divBdr>
                                                                                                                    <w:top w:val="none" w:sz="0" w:space="0" w:color="auto"/>
                                                                                                                    <w:left w:val="none" w:sz="0" w:space="0" w:color="auto"/>
                                                                                                                    <w:bottom w:val="none" w:sz="0" w:space="0" w:color="auto"/>
                                                                                                                    <w:right w:val="none" w:sz="0" w:space="0" w:color="auto"/>
                                                                                                                  </w:divBdr>
                                                                                                                </w:div>
                                                                                                                <w:div w:id="333150325">
                                                                                                                  <w:marLeft w:val="0"/>
                                                                                                                  <w:marRight w:val="1500"/>
                                                                                                                  <w:marTop w:val="0"/>
                                                                                                                  <w:marBottom w:val="0"/>
                                                                                                                  <w:divBdr>
                                                                                                                    <w:top w:val="none" w:sz="0" w:space="0" w:color="auto"/>
                                                                                                                    <w:left w:val="none" w:sz="0" w:space="0" w:color="auto"/>
                                                                                                                    <w:bottom w:val="none" w:sz="0" w:space="0" w:color="auto"/>
                                                                                                                    <w:right w:val="none" w:sz="0" w:space="0" w:color="auto"/>
                                                                                                                  </w:divBdr>
                                                                                                                </w:div>
                                                                                                                <w:div w:id="1104567706">
                                                                                                                  <w:marLeft w:val="0"/>
                                                                                                                  <w:marRight w:val="0"/>
                                                                                                                  <w:marTop w:val="0"/>
                                                                                                                  <w:marBottom w:val="30"/>
                                                                                                                  <w:divBdr>
                                                                                                                    <w:top w:val="none" w:sz="0" w:space="0" w:color="auto"/>
                                                                                                                    <w:left w:val="none" w:sz="0" w:space="0" w:color="auto"/>
                                                                                                                    <w:bottom w:val="none" w:sz="0" w:space="0" w:color="auto"/>
                                                                                                                    <w:right w:val="none" w:sz="0" w:space="0" w:color="auto"/>
                                                                                                                  </w:divBdr>
                                                                                                                </w:div>
                                                                                                                <w:div w:id="21309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99488">
      <w:bodyDiv w:val="1"/>
      <w:marLeft w:val="0"/>
      <w:marRight w:val="0"/>
      <w:marTop w:val="0"/>
      <w:marBottom w:val="0"/>
      <w:divBdr>
        <w:top w:val="none" w:sz="0" w:space="0" w:color="auto"/>
        <w:left w:val="none" w:sz="0" w:space="0" w:color="auto"/>
        <w:bottom w:val="none" w:sz="0" w:space="0" w:color="auto"/>
        <w:right w:val="none" w:sz="0" w:space="0" w:color="auto"/>
      </w:divBdr>
      <w:divsChild>
        <w:div w:id="768159779">
          <w:marLeft w:val="0"/>
          <w:marRight w:val="1"/>
          <w:marTop w:val="0"/>
          <w:marBottom w:val="0"/>
          <w:divBdr>
            <w:top w:val="none" w:sz="0" w:space="0" w:color="auto"/>
            <w:left w:val="none" w:sz="0" w:space="0" w:color="auto"/>
            <w:bottom w:val="none" w:sz="0" w:space="0" w:color="auto"/>
            <w:right w:val="none" w:sz="0" w:space="0" w:color="auto"/>
          </w:divBdr>
          <w:divsChild>
            <w:div w:id="121046651">
              <w:marLeft w:val="0"/>
              <w:marRight w:val="0"/>
              <w:marTop w:val="0"/>
              <w:marBottom w:val="0"/>
              <w:divBdr>
                <w:top w:val="none" w:sz="0" w:space="0" w:color="auto"/>
                <w:left w:val="none" w:sz="0" w:space="0" w:color="auto"/>
                <w:bottom w:val="none" w:sz="0" w:space="0" w:color="auto"/>
                <w:right w:val="none" w:sz="0" w:space="0" w:color="auto"/>
              </w:divBdr>
              <w:divsChild>
                <w:div w:id="968321388">
                  <w:marLeft w:val="0"/>
                  <w:marRight w:val="1"/>
                  <w:marTop w:val="0"/>
                  <w:marBottom w:val="0"/>
                  <w:divBdr>
                    <w:top w:val="none" w:sz="0" w:space="0" w:color="auto"/>
                    <w:left w:val="none" w:sz="0" w:space="0" w:color="auto"/>
                    <w:bottom w:val="none" w:sz="0" w:space="0" w:color="auto"/>
                    <w:right w:val="none" w:sz="0" w:space="0" w:color="auto"/>
                  </w:divBdr>
                  <w:divsChild>
                    <w:div w:id="397095787">
                      <w:marLeft w:val="0"/>
                      <w:marRight w:val="0"/>
                      <w:marTop w:val="0"/>
                      <w:marBottom w:val="0"/>
                      <w:divBdr>
                        <w:top w:val="none" w:sz="0" w:space="0" w:color="auto"/>
                        <w:left w:val="none" w:sz="0" w:space="0" w:color="auto"/>
                        <w:bottom w:val="none" w:sz="0" w:space="0" w:color="auto"/>
                        <w:right w:val="none" w:sz="0" w:space="0" w:color="auto"/>
                      </w:divBdr>
                      <w:divsChild>
                        <w:div w:id="1464931780">
                          <w:marLeft w:val="0"/>
                          <w:marRight w:val="0"/>
                          <w:marTop w:val="0"/>
                          <w:marBottom w:val="0"/>
                          <w:divBdr>
                            <w:top w:val="none" w:sz="0" w:space="0" w:color="auto"/>
                            <w:left w:val="none" w:sz="0" w:space="0" w:color="auto"/>
                            <w:bottom w:val="none" w:sz="0" w:space="0" w:color="auto"/>
                            <w:right w:val="none" w:sz="0" w:space="0" w:color="auto"/>
                          </w:divBdr>
                          <w:divsChild>
                            <w:div w:id="1754162409">
                              <w:marLeft w:val="0"/>
                              <w:marRight w:val="0"/>
                              <w:marTop w:val="120"/>
                              <w:marBottom w:val="360"/>
                              <w:divBdr>
                                <w:top w:val="none" w:sz="0" w:space="0" w:color="auto"/>
                                <w:left w:val="none" w:sz="0" w:space="0" w:color="auto"/>
                                <w:bottom w:val="none" w:sz="0" w:space="0" w:color="auto"/>
                                <w:right w:val="none" w:sz="0" w:space="0" w:color="auto"/>
                              </w:divBdr>
                              <w:divsChild>
                                <w:div w:id="997078012">
                                  <w:marLeft w:val="0"/>
                                  <w:marRight w:val="0"/>
                                  <w:marTop w:val="0"/>
                                  <w:marBottom w:val="0"/>
                                  <w:divBdr>
                                    <w:top w:val="none" w:sz="0" w:space="0" w:color="auto"/>
                                    <w:left w:val="none" w:sz="0" w:space="0" w:color="auto"/>
                                    <w:bottom w:val="none" w:sz="0" w:space="0" w:color="auto"/>
                                    <w:right w:val="none" w:sz="0" w:space="0" w:color="auto"/>
                                  </w:divBdr>
                                </w:div>
                                <w:div w:id="16536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332518">
      <w:bodyDiv w:val="1"/>
      <w:marLeft w:val="0"/>
      <w:marRight w:val="0"/>
      <w:marTop w:val="0"/>
      <w:marBottom w:val="0"/>
      <w:divBdr>
        <w:top w:val="none" w:sz="0" w:space="0" w:color="auto"/>
        <w:left w:val="none" w:sz="0" w:space="0" w:color="auto"/>
        <w:bottom w:val="none" w:sz="0" w:space="0" w:color="auto"/>
        <w:right w:val="none" w:sz="0" w:space="0" w:color="auto"/>
      </w:divBdr>
    </w:div>
    <w:div w:id="1439448730">
      <w:bodyDiv w:val="1"/>
      <w:marLeft w:val="0"/>
      <w:marRight w:val="0"/>
      <w:marTop w:val="0"/>
      <w:marBottom w:val="0"/>
      <w:divBdr>
        <w:top w:val="none" w:sz="0" w:space="0" w:color="auto"/>
        <w:left w:val="none" w:sz="0" w:space="0" w:color="auto"/>
        <w:bottom w:val="none" w:sz="0" w:space="0" w:color="auto"/>
        <w:right w:val="none" w:sz="0" w:space="0" w:color="auto"/>
      </w:divBdr>
    </w:div>
    <w:div w:id="1443305679">
      <w:bodyDiv w:val="1"/>
      <w:marLeft w:val="0"/>
      <w:marRight w:val="0"/>
      <w:marTop w:val="0"/>
      <w:marBottom w:val="0"/>
      <w:divBdr>
        <w:top w:val="none" w:sz="0" w:space="0" w:color="auto"/>
        <w:left w:val="none" w:sz="0" w:space="0" w:color="auto"/>
        <w:bottom w:val="none" w:sz="0" w:space="0" w:color="auto"/>
        <w:right w:val="none" w:sz="0" w:space="0" w:color="auto"/>
      </w:divBdr>
    </w:div>
    <w:div w:id="1455757692">
      <w:bodyDiv w:val="1"/>
      <w:marLeft w:val="0"/>
      <w:marRight w:val="0"/>
      <w:marTop w:val="0"/>
      <w:marBottom w:val="0"/>
      <w:divBdr>
        <w:top w:val="none" w:sz="0" w:space="0" w:color="auto"/>
        <w:left w:val="none" w:sz="0" w:space="0" w:color="auto"/>
        <w:bottom w:val="none" w:sz="0" w:space="0" w:color="auto"/>
        <w:right w:val="none" w:sz="0" w:space="0" w:color="auto"/>
      </w:divBdr>
      <w:divsChild>
        <w:div w:id="414085331">
          <w:marLeft w:val="0"/>
          <w:marRight w:val="0"/>
          <w:marTop w:val="0"/>
          <w:marBottom w:val="0"/>
          <w:divBdr>
            <w:top w:val="none" w:sz="0" w:space="0" w:color="auto"/>
            <w:left w:val="none" w:sz="0" w:space="0" w:color="auto"/>
            <w:bottom w:val="none" w:sz="0" w:space="0" w:color="auto"/>
            <w:right w:val="none" w:sz="0" w:space="0" w:color="auto"/>
          </w:divBdr>
        </w:div>
        <w:div w:id="1734230687">
          <w:marLeft w:val="0"/>
          <w:marRight w:val="0"/>
          <w:marTop w:val="0"/>
          <w:marBottom w:val="0"/>
          <w:divBdr>
            <w:top w:val="none" w:sz="0" w:space="0" w:color="auto"/>
            <w:left w:val="none" w:sz="0" w:space="0" w:color="auto"/>
            <w:bottom w:val="none" w:sz="0" w:space="0" w:color="auto"/>
            <w:right w:val="none" w:sz="0" w:space="0" w:color="auto"/>
          </w:divBdr>
        </w:div>
      </w:divsChild>
    </w:div>
    <w:div w:id="1462308724">
      <w:bodyDiv w:val="1"/>
      <w:marLeft w:val="0"/>
      <w:marRight w:val="0"/>
      <w:marTop w:val="0"/>
      <w:marBottom w:val="0"/>
      <w:divBdr>
        <w:top w:val="none" w:sz="0" w:space="0" w:color="auto"/>
        <w:left w:val="none" w:sz="0" w:space="0" w:color="auto"/>
        <w:bottom w:val="none" w:sz="0" w:space="0" w:color="auto"/>
        <w:right w:val="none" w:sz="0" w:space="0" w:color="auto"/>
      </w:divBdr>
      <w:divsChild>
        <w:div w:id="733041415">
          <w:marLeft w:val="0"/>
          <w:marRight w:val="0"/>
          <w:marTop w:val="0"/>
          <w:marBottom w:val="0"/>
          <w:divBdr>
            <w:top w:val="none" w:sz="0" w:space="0" w:color="auto"/>
            <w:left w:val="none" w:sz="0" w:space="0" w:color="auto"/>
            <w:bottom w:val="none" w:sz="0" w:space="0" w:color="auto"/>
            <w:right w:val="none" w:sz="0" w:space="0" w:color="auto"/>
          </w:divBdr>
        </w:div>
        <w:div w:id="1949654204">
          <w:marLeft w:val="0"/>
          <w:marRight w:val="0"/>
          <w:marTop w:val="0"/>
          <w:marBottom w:val="0"/>
          <w:divBdr>
            <w:top w:val="none" w:sz="0" w:space="0" w:color="auto"/>
            <w:left w:val="none" w:sz="0" w:space="0" w:color="auto"/>
            <w:bottom w:val="none" w:sz="0" w:space="0" w:color="auto"/>
            <w:right w:val="none" w:sz="0" w:space="0" w:color="auto"/>
          </w:divBdr>
        </w:div>
      </w:divsChild>
    </w:div>
    <w:div w:id="1471358571">
      <w:bodyDiv w:val="1"/>
      <w:marLeft w:val="0"/>
      <w:marRight w:val="0"/>
      <w:marTop w:val="0"/>
      <w:marBottom w:val="0"/>
      <w:divBdr>
        <w:top w:val="none" w:sz="0" w:space="0" w:color="auto"/>
        <w:left w:val="none" w:sz="0" w:space="0" w:color="auto"/>
        <w:bottom w:val="none" w:sz="0" w:space="0" w:color="auto"/>
        <w:right w:val="none" w:sz="0" w:space="0" w:color="auto"/>
      </w:divBdr>
      <w:divsChild>
        <w:div w:id="532962603">
          <w:marLeft w:val="0"/>
          <w:marRight w:val="1"/>
          <w:marTop w:val="0"/>
          <w:marBottom w:val="0"/>
          <w:divBdr>
            <w:top w:val="none" w:sz="0" w:space="0" w:color="auto"/>
            <w:left w:val="none" w:sz="0" w:space="0" w:color="auto"/>
            <w:bottom w:val="none" w:sz="0" w:space="0" w:color="auto"/>
            <w:right w:val="none" w:sz="0" w:space="0" w:color="auto"/>
          </w:divBdr>
          <w:divsChild>
            <w:div w:id="1491601669">
              <w:marLeft w:val="0"/>
              <w:marRight w:val="0"/>
              <w:marTop w:val="0"/>
              <w:marBottom w:val="0"/>
              <w:divBdr>
                <w:top w:val="none" w:sz="0" w:space="0" w:color="auto"/>
                <w:left w:val="none" w:sz="0" w:space="0" w:color="auto"/>
                <w:bottom w:val="none" w:sz="0" w:space="0" w:color="auto"/>
                <w:right w:val="none" w:sz="0" w:space="0" w:color="auto"/>
              </w:divBdr>
              <w:divsChild>
                <w:div w:id="156768340">
                  <w:marLeft w:val="0"/>
                  <w:marRight w:val="1"/>
                  <w:marTop w:val="0"/>
                  <w:marBottom w:val="0"/>
                  <w:divBdr>
                    <w:top w:val="none" w:sz="0" w:space="0" w:color="auto"/>
                    <w:left w:val="none" w:sz="0" w:space="0" w:color="auto"/>
                    <w:bottom w:val="none" w:sz="0" w:space="0" w:color="auto"/>
                    <w:right w:val="none" w:sz="0" w:space="0" w:color="auto"/>
                  </w:divBdr>
                  <w:divsChild>
                    <w:div w:id="665206418">
                      <w:marLeft w:val="0"/>
                      <w:marRight w:val="0"/>
                      <w:marTop w:val="0"/>
                      <w:marBottom w:val="0"/>
                      <w:divBdr>
                        <w:top w:val="none" w:sz="0" w:space="0" w:color="auto"/>
                        <w:left w:val="none" w:sz="0" w:space="0" w:color="auto"/>
                        <w:bottom w:val="none" w:sz="0" w:space="0" w:color="auto"/>
                        <w:right w:val="none" w:sz="0" w:space="0" w:color="auto"/>
                      </w:divBdr>
                      <w:divsChild>
                        <w:div w:id="362943550">
                          <w:marLeft w:val="0"/>
                          <w:marRight w:val="0"/>
                          <w:marTop w:val="0"/>
                          <w:marBottom w:val="0"/>
                          <w:divBdr>
                            <w:top w:val="none" w:sz="0" w:space="0" w:color="auto"/>
                            <w:left w:val="none" w:sz="0" w:space="0" w:color="auto"/>
                            <w:bottom w:val="none" w:sz="0" w:space="0" w:color="auto"/>
                            <w:right w:val="none" w:sz="0" w:space="0" w:color="auto"/>
                          </w:divBdr>
                          <w:divsChild>
                            <w:div w:id="277110161">
                              <w:marLeft w:val="0"/>
                              <w:marRight w:val="0"/>
                              <w:marTop w:val="120"/>
                              <w:marBottom w:val="360"/>
                              <w:divBdr>
                                <w:top w:val="none" w:sz="0" w:space="0" w:color="auto"/>
                                <w:left w:val="none" w:sz="0" w:space="0" w:color="auto"/>
                                <w:bottom w:val="none" w:sz="0" w:space="0" w:color="auto"/>
                                <w:right w:val="none" w:sz="0" w:space="0" w:color="auto"/>
                              </w:divBdr>
                              <w:divsChild>
                                <w:div w:id="1396666072">
                                  <w:marLeft w:val="0"/>
                                  <w:marRight w:val="0"/>
                                  <w:marTop w:val="0"/>
                                  <w:marBottom w:val="0"/>
                                  <w:divBdr>
                                    <w:top w:val="none" w:sz="0" w:space="0" w:color="auto"/>
                                    <w:left w:val="none" w:sz="0" w:space="0" w:color="auto"/>
                                    <w:bottom w:val="none" w:sz="0" w:space="0" w:color="auto"/>
                                    <w:right w:val="none" w:sz="0" w:space="0" w:color="auto"/>
                                  </w:divBdr>
                                </w:div>
                                <w:div w:id="20673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829300">
      <w:bodyDiv w:val="1"/>
      <w:marLeft w:val="0"/>
      <w:marRight w:val="0"/>
      <w:marTop w:val="0"/>
      <w:marBottom w:val="0"/>
      <w:divBdr>
        <w:top w:val="none" w:sz="0" w:space="0" w:color="auto"/>
        <w:left w:val="none" w:sz="0" w:space="0" w:color="auto"/>
        <w:bottom w:val="none" w:sz="0" w:space="0" w:color="auto"/>
        <w:right w:val="none" w:sz="0" w:space="0" w:color="auto"/>
      </w:divBdr>
    </w:div>
    <w:div w:id="1492141575">
      <w:bodyDiv w:val="1"/>
      <w:marLeft w:val="0"/>
      <w:marRight w:val="0"/>
      <w:marTop w:val="0"/>
      <w:marBottom w:val="0"/>
      <w:divBdr>
        <w:top w:val="none" w:sz="0" w:space="0" w:color="auto"/>
        <w:left w:val="none" w:sz="0" w:space="0" w:color="auto"/>
        <w:bottom w:val="none" w:sz="0" w:space="0" w:color="auto"/>
        <w:right w:val="none" w:sz="0" w:space="0" w:color="auto"/>
      </w:divBdr>
    </w:div>
    <w:div w:id="1539128589">
      <w:bodyDiv w:val="1"/>
      <w:marLeft w:val="0"/>
      <w:marRight w:val="0"/>
      <w:marTop w:val="0"/>
      <w:marBottom w:val="0"/>
      <w:divBdr>
        <w:top w:val="none" w:sz="0" w:space="0" w:color="auto"/>
        <w:left w:val="none" w:sz="0" w:space="0" w:color="auto"/>
        <w:bottom w:val="none" w:sz="0" w:space="0" w:color="auto"/>
        <w:right w:val="none" w:sz="0" w:space="0" w:color="auto"/>
      </w:divBdr>
    </w:div>
    <w:div w:id="1552617923">
      <w:bodyDiv w:val="1"/>
      <w:marLeft w:val="0"/>
      <w:marRight w:val="0"/>
      <w:marTop w:val="0"/>
      <w:marBottom w:val="0"/>
      <w:divBdr>
        <w:top w:val="none" w:sz="0" w:space="0" w:color="auto"/>
        <w:left w:val="none" w:sz="0" w:space="0" w:color="auto"/>
        <w:bottom w:val="none" w:sz="0" w:space="0" w:color="auto"/>
        <w:right w:val="none" w:sz="0" w:space="0" w:color="auto"/>
      </w:divBdr>
    </w:div>
    <w:div w:id="1554776996">
      <w:bodyDiv w:val="1"/>
      <w:marLeft w:val="0"/>
      <w:marRight w:val="0"/>
      <w:marTop w:val="0"/>
      <w:marBottom w:val="0"/>
      <w:divBdr>
        <w:top w:val="none" w:sz="0" w:space="0" w:color="auto"/>
        <w:left w:val="none" w:sz="0" w:space="0" w:color="auto"/>
        <w:bottom w:val="none" w:sz="0" w:space="0" w:color="auto"/>
        <w:right w:val="none" w:sz="0" w:space="0" w:color="auto"/>
      </w:divBdr>
      <w:divsChild>
        <w:div w:id="1562474790">
          <w:marLeft w:val="0"/>
          <w:marRight w:val="0"/>
          <w:marTop w:val="0"/>
          <w:marBottom w:val="0"/>
          <w:divBdr>
            <w:top w:val="none" w:sz="0" w:space="0" w:color="auto"/>
            <w:left w:val="none" w:sz="0" w:space="0" w:color="auto"/>
            <w:bottom w:val="none" w:sz="0" w:space="0" w:color="auto"/>
            <w:right w:val="none" w:sz="0" w:space="0" w:color="auto"/>
          </w:divBdr>
        </w:div>
        <w:div w:id="1653873328">
          <w:marLeft w:val="0"/>
          <w:marRight w:val="0"/>
          <w:marTop w:val="0"/>
          <w:marBottom w:val="0"/>
          <w:divBdr>
            <w:top w:val="none" w:sz="0" w:space="0" w:color="auto"/>
            <w:left w:val="none" w:sz="0" w:space="0" w:color="auto"/>
            <w:bottom w:val="none" w:sz="0" w:space="0" w:color="auto"/>
            <w:right w:val="none" w:sz="0" w:space="0" w:color="auto"/>
          </w:divBdr>
        </w:div>
      </w:divsChild>
    </w:div>
    <w:div w:id="1563567084">
      <w:bodyDiv w:val="1"/>
      <w:marLeft w:val="0"/>
      <w:marRight w:val="0"/>
      <w:marTop w:val="0"/>
      <w:marBottom w:val="0"/>
      <w:divBdr>
        <w:top w:val="none" w:sz="0" w:space="0" w:color="auto"/>
        <w:left w:val="none" w:sz="0" w:space="0" w:color="auto"/>
        <w:bottom w:val="none" w:sz="0" w:space="0" w:color="auto"/>
        <w:right w:val="none" w:sz="0" w:space="0" w:color="auto"/>
      </w:divBdr>
      <w:divsChild>
        <w:div w:id="583879440">
          <w:marLeft w:val="0"/>
          <w:marRight w:val="0"/>
          <w:marTop w:val="0"/>
          <w:marBottom w:val="0"/>
          <w:divBdr>
            <w:top w:val="none" w:sz="0" w:space="0" w:color="auto"/>
            <w:left w:val="none" w:sz="0" w:space="0" w:color="auto"/>
            <w:bottom w:val="none" w:sz="0" w:space="0" w:color="auto"/>
            <w:right w:val="none" w:sz="0" w:space="0" w:color="auto"/>
          </w:divBdr>
        </w:div>
        <w:div w:id="1448504383">
          <w:marLeft w:val="0"/>
          <w:marRight w:val="0"/>
          <w:marTop w:val="0"/>
          <w:marBottom w:val="0"/>
          <w:divBdr>
            <w:top w:val="none" w:sz="0" w:space="0" w:color="auto"/>
            <w:left w:val="none" w:sz="0" w:space="0" w:color="auto"/>
            <w:bottom w:val="none" w:sz="0" w:space="0" w:color="auto"/>
            <w:right w:val="none" w:sz="0" w:space="0" w:color="auto"/>
          </w:divBdr>
        </w:div>
      </w:divsChild>
    </w:div>
    <w:div w:id="1566338921">
      <w:bodyDiv w:val="1"/>
      <w:marLeft w:val="0"/>
      <w:marRight w:val="0"/>
      <w:marTop w:val="0"/>
      <w:marBottom w:val="0"/>
      <w:divBdr>
        <w:top w:val="none" w:sz="0" w:space="0" w:color="auto"/>
        <w:left w:val="none" w:sz="0" w:space="0" w:color="auto"/>
        <w:bottom w:val="none" w:sz="0" w:space="0" w:color="auto"/>
        <w:right w:val="none" w:sz="0" w:space="0" w:color="auto"/>
      </w:divBdr>
    </w:div>
    <w:div w:id="1591810693">
      <w:bodyDiv w:val="1"/>
      <w:marLeft w:val="0"/>
      <w:marRight w:val="0"/>
      <w:marTop w:val="0"/>
      <w:marBottom w:val="0"/>
      <w:divBdr>
        <w:top w:val="none" w:sz="0" w:space="0" w:color="auto"/>
        <w:left w:val="none" w:sz="0" w:space="0" w:color="auto"/>
        <w:bottom w:val="none" w:sz="0" w:space="0" w:color="auto"/>
        <w:right w:val="none" w:sz="0" w:space="0" w:color="auto"/>
      </w:divBdr>
    </w:div>
    <w:div w:id="1605376712">
      <w:bodyDiv w:val="1"/>
      <w:marLeft w:val="0"/>
      <w:marRight w:val="0"/>
      <w:marTop w:val="0"/>
      <w:marBottom w:val="0"/>
      <w:divBdr>
        <w:top w:val="none" w:sz="0" w:space="0" w:color="auto"/>
        <w:left w:val="none" w:sz="0" w:space="0" w:color="auto"/>
        <w:bottom w:val="none" w:sz="0" w:space="0" w:color="auto"/>
        <w:right w:val="none" w:sz="0" w:space="0" w:color="auto"/>
      </w:divBdr>
      <w:divsChild>
        <w:div w:id="1061948926">
          <w:marLeft w:val="0"/>
          <w:marRight w:val="0"/>
          <w:marTop w:val="0"/>
          <w:marBottom w:val="0"/>
          <w:divBdr>
            <w:top w:val="none" w:sz="0" w:space="0" w:color="auto"/>
            <w:left w:val="none" w:sz="0" w:space="0" w:color="auto"/>
            <w:bottom w:val="none" w:sz="0" w:space="0" w:color="auto"/>
            <w:right w:val="none" w:sz="0" w:space="0" w:color="auto"/>
          </w:divBdr>
        </w:div>
      </w:divsChild>
    </w:div>
    <w:div w:id="1605653712">
      <w:bodyDiv w:val="1"/>
      <w:marLeft w:val="0"/>
      <w:marRight w:val="0"/>
      <w:marTop w:val="0"/>
      <w:marBottom w:val="0"/>
      <w:divBdr>
        <w:top w:val="none" w:sz="0" w:space="0" w:color="auto"/>
        <w:left w:val="none" w:sz="0" w:space="0" w:color="auto"/>
        <w:bottom w:val="none" w:sz="0" w:space="0" w:color="auto"/>
        <w:right w:val="none" w:sz="0" w:space="0" w:color="auto"/>
      </w:divBdr>
    </w:div>
    <w:div w:id="1613709384">
      <w:bodyDiv w:val="1"/>
      <w:marLeft w:val="0"/>
      <w:marRight w:val="0"/>
      <w:marTop w:val="0"/>
      <w:marBottom w:val="0"/>
      <w:divBdr>
        <w:top w:val="none" w:sz="0" w:space="0" w:color="auto"/>
        <w:left w:val="none" w:sz="0" w:space="0" w:color="auto"/>
        <w:bottom w:val="none" w:sz="0" w:space="0" w:color="auto"/>
        <w:right w:val="none" w:sz="0" w:space="0" w:color="auto"/>
      </w:divBdr>
    </w:div>
    <w:div w:id="1615214555">
      <w:bodyDiv w:val="1"/>
      <w:marLeft w:val="0"/>
      <w:marRight w:val="0"/>
      <w:marTop w:val="0"/>
      <w:marBottom w:val="0"/>
      <w:divBdr>
        <w:top w:val="none" w:sz="0" w:space="0" w:color="auto"/>
        <w:left w:val="none" w:sz="0" w:space="0" w:color="auto"/>
        <w:bottom w:val="none" w:sz="0" w:space="0" w:color="auto"/>
        <w:right w:val="none" w:sz="0" w:space="0" w:color="auto"/>
      </w:divBdr>
      <w:divsChild>
        <w:div w:id="361713272">
          <w:marLeft w:val="0"/>
          <w:marRight w:val="0"/>
          <w:marTop w:val="0"/>
          <w:marBottom w:val="0"/>
          <w:divBdr>
            <w:top w:val="none" w:sz="0" w:space="0" w:color="auto"/>
            <w:left w:val="none" w:sz="0" w:space="0" w:color="auto"/>
            <w:bottom w:val="none" w:sz="0" w:space="0" w:color="auto"/>
            <w:right w:val="none" w:sz="0" w:space="0" w:color="auto"/>
          </w:divBdr>
        </w:div>
        <w:div w:id="797576290">
          <w:marLeft w:val="0"/>
          <w:marRight w:val="0"/>
          <w:marTop w:val="0"/>
          <w:marBottom w:val="0"/>
          <w:divBdr>
            <w:top w:val="none" w:sz="0" w:space="0" w:color="auto"/>
            <w:left w:val="none" w:sz="0" w:space="0" w:color="auto"/>
            <w:bottom w:val="none" w:sz="0" w:space="0" w:color="auto"/>
            <w:right w:val="none" w:sz="0" w:space="0" w:color="auto"/>
          </w:divBdr>
        </w:div>
      </w:divsChild>
    </w:div>
    <w:div w:id="1628195160">
      <w:bodyDiv w:val="1"/>
      <w:marLeft w:val="0"/>
      <w:marRight w:val="0"/>
      <w:marTop w:val="0"/>
      <w:marBottom w:val="0"/>
      <w:divBdr>
        <w:top w:val="none" w:sz="0" w:space="0" w:color="auto"/>
        <w:left w:val="none" w:sz="0" w:space="0" w:color="auto"/>
        <w:bottom w:val="none" w:sz="0" w:space="0" w:color="auto"/>
        <w:right w:val="none" w:sz="0" w:space="0" w:color="auto"/>
      </w:divBdr>
    </w:div>
    <w:div w:id="1628272186">
      <w:bodyDiv w:val="1"/>
      <w:marLeft w:val="0"/>
      <w:marRight w:val="0"/>
      <w:marTop w:val="0"/>
      <w:marBottom w:val="0"/>
      <w:divBdr>
        <w:top w:val="none" w:sz="0" w:space="0" w:color="auto"/>
        <w:left w:val="none" w:sz="0" w:space="0" w:color="auto"/>
        <w:bottom w:val="none" w:sz="0" w:space="0" w:color="auto"/>
        <w:right w:val="none" w:sz="0" w:space="0" w:color="auto"/>
      </w:divBdr>
    </w:div>
    <w:div w:id="1631203579">
      <w:bodyDiv w:val="1"/>
      <w:marLeft w:val="0"/>
      <w:marRight w:val="0"/>
      <w:marTop w:val="0"/>
      <w:marBottom w:val="0"/>
      <w:divBdr>
        <w:top w:val="none" w:sz="0" w:space="0" w:color="auto"/>
        <w:left w:val="none" w:sz="0" w:space="0" w:color="auto"/>
        <w:bottom w:val="none" w:sz="0" w:space="0" w:color="auto"/>
        <w:right w:val="none" w:sz="0" w:space="0" w:color="auto"/>
      </w:divBdr>
      <w:divsChild>
        <w:div w:id="1223711847">
          <w:marLeft w:val="0"/>
          <w:marRight w:val="0"/>
          <w:marTop w:val="0"/>
          <w:marBottom w:val="0"/>
          <w:divBdr>
            <w:top w:val="none" w:sz="0" w:space="0" w:color="auto"/>
            <w:left w:val="none" w:sz="0" w:space="0" w:color="auto"/>
            <w:bottom w:val="none" w:sz="0" w:space="0" w:color="auto"/>
            <w:right w:val="none" w:sz="0" w:space="0" w:color="auto"/>
          </w:divBdr>
        </w:div>
        <w:div w:id="1956280044">
          <w:marLeft w:val="0"/>
          <w:marRight w:val="0"/>
          <w:marTop w:val="0"/>
          <w:marBottom w:val="0"/>
          <w:divBdr>
            <w:top w:val="none" w:sz="0" w:space="0" w:color="auto"/>
            <w:left w:val="none" w:sz="0" w:space="0" w:color="auto"/>
            <w:bottom w:val="none" w:sz="0" w:space="0" w:color="auto"/>
            <w:right w:val="none" w:sz="0" w:space="0" w:color="auto"/>
          </w:divBdr>
        </w:div>
      </w:divsChild>
    </w:div>
    <w:div w:id="1634479978">
      <w:bodyDiv w:val="1"/>
      <w:marLeft w:val="0"/>
      <w:marRight w:val="0"/>
      <w:marTop w:val="0"/>
      <w:marBottom w:val="0"/>
      <w:divBdr>
        <w:top w:val="none" w:sz="0" w:space="0" w:color="auto"/>
        <w:left w:val="none" w:sz="0" w:space="0" w:color="auto"/>
        <w:bottom w:val="none" w:sz="0" w:space="0" w:color="auto"/>
        <w:right w:val="none" w:sz="0" w:space="0" w:color="auto"/>
      </w:divBdr>
      <w:divsChild>
        <w:div w:id="1072966168">
          <w:marLeft w:val="0"/>
          <w:marRight w:val="0"/>
          <w:marTop w:val="0"/>
          <w:marBottom w:val="0"/>
          <w:divBdr>
            <w:top w:val="none" w:sz="0" w:space="0" w:color="auto"/>
            <w:left w:val="none" w:sz="0" w:space="0" w:color="auto"/>
            <w:bottom w:val="none" w:sz="0" w:space="0" w:color="auto"/>
            <w:right w:val="none" w:sz="0" w:space="0" w:color="auto"/>
          </w:divBdr>
        </w:div>
        <w:div w:id="1199783588">
          <w:marLeft w:val="0"/>
          <w:marRight w:val="0"/>
          <w:marTop w:val="0"/>
          <w:marBottom w:val="0"/>
          <w:divBdr>
            <w:top w:val="none" w:sz="0" w:space="0" w:color="auto"/>
            <w:left w:val="none" w:sz="0" w:space="0" w:color="auto"/>
            <w:bottom w:val="none" w:sz="0" w:space="0" w:color="auto"/>
            <w:right w:val="none" w:sz="0" w:space="0" w:color="auto"/>
          </w:divBdr>
        </w:div>
      </w:divsChild>
    </w:div>
    <w:div w:id="1640259137">
      <w:bodyDiv w:val="1"/>
      <w:marLeft w:val="0"/>
      <w:marRight w:val="0"/>
      <w:marTop w:val="0"/>
      <w:marBottom w:val="0"/>
      <w:divBdr>
        <w:top w:val="none" w:sz="0" w:space="0" w:color="auto"/>
        <w:left w:val="none" w:sz="0" w:space="0" w:color="auto"/>
        <w:bottom w:val="none" w:sz="0" w:space="0" w:color="auto"/>
        <w:right w:val="none" w:sz="0" w:space="0" w:color="auto"/>
      </w:divBdr>
      <w:divsChild>
        <w:div w:id="580018757">
          <w:marLeft w:val="0"/>
          <w:marRight w:val="0"/>
          <w:marTop w:val="0"/>
          <w:marBottom w:val="0"/>
          <w:divBdr>
            <w:top w:val="none" w:sz="0" w:space="0" w:color="auto"/>
            <w:left w:val="none" w:sz="0" w:space="0" w:color="auto"/>
            <w:bottom w:val="none" w:sz="0" w:space="0" w:color="auto"/>
            <w:right w:val="none" w:sz="0" w:space="0" w:color="auto"/>
          </w:divBdr>
        </w:div>
        <w:div w:id="673066600">
          <w:marLeft w:val="0"/>
          <w:marRight w:val="0"/>
          <w:marTop w:val="0"/>
          <w:marBottom w:val="0"/>
          <w:divBdr>
            <w:top w:val="none" w:sz="0" w:space="0" w:color="auto"/>
            <w:left w:val="none" w:sz="0" w:space="0" w:color="auto"/>
            <w:bottom w:val="none" w:sz="0" w:space="0" w:color="auto"/>
            <w:right w:val="none" w:sz="0" w:space="0" w:color="auto"/>
          </w:divBdr>
        </w:div>
      </w:divsChild>
    </w:div>
    <w:div w:id="1665011871">
      <w:bodyDiv w:val="1"/>
      <w:marLeft w:val="0"/>
      <w:marRight w:val="0"/>
      <w:marTop w:val="0"/>
      <w:marBottom w:val="0"/>
      <w:divBdr>
        <w:top w:val="none" w:sz="0" w:space="0" w:color="auto"/>
        <w:left w:val="none" w:sz="0" w:space="0" w:color="auto"/>
        <w:bottom w:val="none" w:sz="0" w:space="0" w:color="auto"/>
        <w:right w:val="none" w:sz="0" w:space="0" w:color="auto"/>
      </w:divBdr>
    </w:div>
    <w:div w:id="1672174894">
      <w:bodyDiv w:val="1"/>
      <w:marLeft w:val="0"/>
      <w:marRight w:val="0"/>
      <w:marTop w:val="0"/>
      <w:marBottom w:val="0"/>
      <w:divBdr>
        <w:top w:val="none" w:sz="0" w:space="0" w:color="auto"/>
        <w:left w:val="none" w:sz="0" w:space="0" w:color="auto"/>
        <w:bottom w:val="none" w:sz="0" w:space="0" w:color="auto"/>
        <w:right w:val="none" w:sz="0" w:space="0" w:color="auto"/>
      </w:divBdr>
      <w:divsChild>
        <w:div w:id="249122747">
          <w:marLeft w:val="0"/>
          <w:marRight w:val="0"/>
          <w:marTop w:val="0"/>
          <w:marBottom w:val="0"/>
          <w:divBdr>
            <w:top w:val="none" w:sz="0" w:space="0" w:color="auto"/>
            <w:left w:val="none" w:sz="0" w:space="0" w:color="auto"/>
            <w:bottom w:val="none" w:sz="0" w:space="0" w:color="auto"/>
            <w:right w:val="none" w:sz="0" w:space="0" w:color="auto"/>
          </w:divBdr>
        </w:div>
        <w:div w:id="1603952594">
          <w:marLeft w:val="0"/>
          <w:marRight w:val="0"/>
          <w:marTop w:val="0"/>
          <w:marBottom w:val="0"/>
          <w:divBdr>
            <w:top w:val="none" w:sz="0" w:space="0" w:color="auto"/>
            <w:left w:val="none" w:sz="0" w:space="0" w:color="auto"/>
            <w:bottom w:val="none" w:sz="0" w:space="0" w:color="auto"/>
            <w:right w:val="none" w:sz="0" w:space="0" w:color="auto"/>
          </w:divBdr>
        </w:div>
      </w:divsChild>
    </w:div>
    <w:div w:id="1682270045">
      <w:bodyDiv w:val="1"/>
      <w:marLeft w:val="0"/>
      <w:marRight w:val="0"/>
      <w:marTop w:val="0"/>
      <w:marBottom w:val="0"/>
      <w:divBdr>
        <w:top w:val="none" w:sz="0" w:space="0" w:color="auto"/>
        <w:left w:val="none" w:sz="0" w:space="0" w:color="auto"/>
        <w:bottom w:val="none" w:sz="0" w:space="0" w:color="auto"/>
        <w:right w:val="none" w:sz="0" w:space="0" w:color="auto"/>
      </w:divBdr>
    </w:div>
    <w:div w:id="1684354443">
      <w:bodyDiv w:val="1"/>
      <w:marLeft w:val="0"/>
      <w:marRight w:val="0"/>
      <w:marTop w:val="0"/>
      <w:marBottom w:val="0"/>
      <w:divBdr>
        <w:top w:val="none" w:sz="0" w:space="0" w:color="auto"/>
        <w:left w:val="none" w:sz="0" w:space="0" w:color="auto"/>
        <w:bottom w:val="none" w:sz="0" w:space="0" w:color="auto"/>
        <w:right w:val="none" w:sz="0" w:space="0" w:color="auto"/>
      </w:divBdr>
    </w:div>
    <w:div w:id="1691569454">
      <w:bodyDiv w:val="1"/>
      <w:marLeft w:val="0"/>
      <w:marRight w:val="0"/>
      <w:marTop w:val="0"/>
      <w:marBottom w:val="0"/>
      <w:divBdr>
        <w:top w:val="none" w:sz="0" w:space="0" w:color="auto"/>
        <w:left w:val="none" w:sz="0" w:space="0" w:color="auto"/>
        <w:bottom w:val="none" w:sz="0" w:space="0" w:color="auto"/>
        <w:right w:val="none" w:sz="0" w:space="0" w:color="auto"/>
      </w:divBdr>
    </w:div>
    <w:div w:id="1721517697">
      <w:bodyDiv w:val="1"/>
      <w:marLeft w:val="0"/>
      <w:marRight w:val="0"/>
      <w:marTop w:val="0"/>
      <w:marBottom w:val="0"/>
      <w:divBdr>
        <w:top w:val="none" w:sz="0" w:space="0" w:color="auto"/>
        <w:left w:val="none" w:sz="0" w:space="0" w:color="auto"/>
        <w:bottom w:val="none" w:sz="0" w:space="0" w:color="auto"/>
        <w:right w:val="none" w:sz="0" w:space="0" w:color="auto"/>
      </w:divBdr>
      <w:divsChild>
        <w:div w:id="1778407529">
          <w:marLeft w:val="0"/>
          <w:marRight w:val="1"/>
          <w:marTop w:val="0"/>
          <w:marBottom w:val="0"/>
          <w:divBdr>
            <w:top w:val="none" w:sz="0" w:space="0" w:color="auto"/>
            <w:left w:val="none" w:sz="0" w:space="0" w:color="auto"/>
            <w:bottom w:val="none" w:sz="0" w:space="0" w:color="auto"/>
            <w:right w:val="none" w:sz="0" w:space="0" w:color="auto"/>
          </w:divBdr>
          <w:divsChild>
            <w:div w:id="277958851">
              <w:marLeft w:val="0"/>
              <w:marRight w:val="0"/>
              <w:marTop w:val="0"/>
              <w:marBottom w:val="0"/>
              <w:divBdr>
                <w:top w:val="none" w:sz="0" w:space="0" w:color="auto"/>
                <w:left w:val="none" w:sz="0" w:space="0" w:color="auto"/>
                <w:bottom w:val="none" w:sz="0" w:space="0" w:color="auto"/>
                <w:right w:val="none" w:sz="0" w:space="0" w:color="auto"/>
              </w:divBdr>
              <w:divsChild>
                <w:div w:id="2028174185">
                  <w:marLeft w:val="0"/>
                  <w:marRight w:val="1"/>
                  <w:marTop w:val="0"/>
                  <w:marBottom w:val="0"/>
                  <w:divBdr>
                    <w:top w:val="none" w:sz="0" w:space="0" w:color="auto"/>
                    <w:left w:val="none" w:sz="0" w:space="0" w:color="auto"/>
                    <w:bottom w:val="none" w:sz="0" w:space="0" w:color="auto"/>
                    <w:right w:val="none" w:sz="0" w:space="0" w:color="auto"/>
                  </w:divBdr>
                  <w:divsChild>
                    <w:div w:id="213197206">
                      <w:marLeft w:val="0"/>
                      <w:marRight w:val="0"/>
                      <w:marTop w:val="0"/>
                      <w:marBottom w:val="0"/>
                      <w:divBdr>
                        <w:top w:val="none" w:sz="0" w:space="0" w:color="auto"/>
                        <w:left w:val="none" w:sz="0" w:space="0" w:color="auto"/>
                        <w:bottom w:val="none" w:sz="0" w:space="0" w:color="auto"/>
                        <w:right w:val="none" w:sz="0" w:space="0" w:color="auto"/>
                      </w:divBdr>
                      <w:divsChild>
                        <w:div w:id="1327630190">
                          <w:marLeft w:val="0"/>
                          <w:marRight w:val="0"/>
                          <w:marTop w:val="0"/>
                          <w:marBottom w:val="0"/>
                          <w:divBdr>
                            <w:top w:val="none" w:sz="0" w:space="0" w:color="auto"/>
                            <w:left w:val="none" w:sz="0" w:space="0" w:color="auto"/>
                            <w:bottom w:val="none" w:sz="0" w:space="0" w:color="auto"/>
                            <w:right w:val="none" w:sz="0" w:space="0" w:color="auto"/>
                          </w:divBdr>
                          <w:divsChild>
                            <w:div w:id="1511917420">
                              <w:marLeft w:val="0"/>
                              <w:marRight w:val="0"/>
                              <w:marTop w:val="120"/>
                              <w:marBottom w:val="360"/>
                              <w:divBdr>
                                <w:top w:val="none" w:sz="0" w:space="0" w:color="auto"/>
                                <w:left w:val="none" w:sz="0" w:space="0" w:color="auto"/>
                                <w:bottom w:val="none" w:sz="0" w:space="0" w:color="auto"/>
                                <w:right w:val="none" w:sz="0" w:space="0" w:color="auto"/>
                              </w:divBdr>
                              <w:divsChild>
                                <w:div w:id="782069332">
                                  <w:marLeft w:val="0"/>
                                  <w:marRight w:val="0"/>
                                  <w:marTop w:val="0"/>
                                  <w:marBottom w:val="0"/>
                                  <w:divBdr>
                                    <w:top w:val="none" w:sz="0" w:space="0" w:color="auto"/>
                                    <w:left w:val="none" w:sz="0" w:space="0" w:color="auto"/>
                                    <w:bottom w:val="none" w:sz="0" w:space="0" w:color="auto"/>
                                    <w:right w:val="none" w:sz="0" w:space="0" w:color="auto"/>
                                  </w:divBdr>
                                </w:div>
                                <w:div w:id="9594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774306">
      <w:bodyDiv w:val="1"/>
      <w:marLeft w:val="0"/>
      <w:marRight w:val="0"/>
      <w:marTop w:val="0"/>
      <w:marBottom w:val="0"/>
      <w:divBdr>
        <w:top w:val="none" w:sz="0" w:space="0" w:color="auto"/>
        <w:left w:val="none" w:sz="0" w:space="0" w:color="auto"/>
        <w:bottom w:val="none" w:sz="0" w:space="0" w:color="auto"/>
        <w:right w:val="none" w:sz="0" w:space="0" w:color="auto"/>
      </w:divBdr>
    </w:div>
    <w:div w:id="1758280737">
      <w:bodyDiv w:val="1"/>
      <w:marLeft w:val="0"/>
      <w:marRight w:val="0"/>
      <w:marTop w:val="0"/>
      <w:marBottom w:val="0"/>
      <w:divBdr>
        <w:top w:val="none" w:sz="0" w:space="0" w:color="auto"/>
        <w:left w:val="none" w:sz="0" w:space="0" w:color="auto"/>
        <w:bottom w:val="none" w:sz="0" w:space="0" w:color="auto"/>
        <w:right w:val="none" w:sz="0" w:space="0" w:color="auto"/>
      </w:divBdr>
    </w:div>
    <w:div w:id="1759330847">
      <w:bodyDiv w:val="1"/>
      <w:marLeft w:val="0"/>
      <w:marRight w:val="0"/>
      <w:marTop w:val="0"/>
      <w:marBottom w:val="0"/>
      <w:divBdr>
        <w:top w:val="none" w:sz="0" w:space="0" w:color="auto"/>
        <w:left w:val="none" w:sz="0" w:space="0" w:color="auto"/>
        <w:bottom w:val="none" w:sz="0" w:space="0" w:color="auto"/>
        <w:right w:val="none" w:sz="0" w:space="0" w:color="auto"/>
      </w:divBdr>
      <w:divsChild>
        <w:div w:id="204953962">
          <w:marLeft w:val="0"/>
          <w:marRight w:val="0"/>
          <w:marTop w:val="0"/>
          <w:marBottom w:val="0"/>
          <w:divBdr>
            <w:top w:val="none" w:sz="0" w:space="0" w:color="auto"/>
            <w:left w:val="none" w:sz="0" w:space="0" w:color="auto"/>
            <w:bottom w:val="none" w:sz="0" w:space="0" w:color="auto"/>
            <w:right w:val="none" w:sz="0" w:space="0" w:color="auto"/>
          </w:divBdr>
        </w:div>
        <w:div w:id="1057977669">
          <w:marLeft w:val="0"/>
          <w:marRight w:val="0"/>
          <w:marTop w:val="0"/>
          <w:marBottom w:val="0"/>
          <w:divBdr>
            <w:top w:val="none" w:sz="0" w:space="0" w:color="auto"/>
            <w:left w:val="none" w:sz="0" w:space="0" w:color="auto"/>
            <w:bottom w:val="none" w:sz="0" w:space="0" w:color="auto"/>
            <w:right w:val="none" w:sz="0" w:space="0" w:color="auto"/>
          </w:divBdr>
        </w:div>
      </w:divsChild>
    </w:div>
    <w:div w:id="1760566242">
      <w:bodyDiv w:val="1"/>
      <w:marLeft w:val="0"/>
      <w:marRight w:val="0"/>
      <w:marTop w:val="0"/>
      <w:marBottom w:val="0"/>
      <w:divBdr>
        <w:top w:val="none" w:sz="0" w:space="0" w:color="auto"/>
        <w:left w:val="none" w:sz="0" w:space="0" w:color="auto"/>
        <w:bottom w:val="none" w:sz="0" w:space="0" w:color="auto"/>
        <w:right w:val="none" w:sz="0" w:space="0" w:color="auto"/>
      </w:divBdr>
      <w:divsChild>
        <w:div w:id="1602836776">
          <w:marLeft w:val="0"/>
          <w:marRight w:val="0"/>
          <w:marTop w:val="0"/>
          <w:marBottom w:val="0"/>
          <w:divBdr>
            <w:top w:val="none" w:sz="0" w:space="0" w:color="auto"/>
            <w:left w:val="none" w:sz="0" w:space="0" w:color="auto"/>
            <w:bottom w:val="none" w:sz="0" w:space="0" w:color="auto"/>
            <w:right w:val="none" w:sz="0" w:space="0" w:color="auto"/>
          </w:divBdr>
        </w:div>
      </w:divsChild>
    </w:div>
    <w:div w:id="1774207823">
      <w:bodyDiv w:val="1"/>
      <w:marLeft w:val="0"/>
      <w:marRight w:val="0"/>
      <w:marTop w:val="0"/>
      <w:marBottom w:val="0"/>
      <w:divBdr>
        <w:top w:val="none" w:sz="0" w:space="0" w:color="auto"/>
        <w:left w:val="none" w:sz="0" w:space="0" w:color="auto"/>
        <w:bottom w:val="none" w:sz="0" w:space="0" w:color="auto"/>
        <w:right w:val="none" w:sz="0" w:space="0" w:color="auto"/>
      </w:divBdr>
      <w:divsChild>
        <w:div w:id="237788432">
          <w:marLeft w:val="0"/>
          <w:marRight w:val="0"/>
          <w:marTop w:val="0"/>
          <w:marBottom w:val="0"/>
          <w:divBdr>
            <w:top w:val="none" w:sz="0" w:space="0" w:color="auto"/>
            <w:left w:val="none" w:sz="0" w:space="0" w:color="auto"/>
            <w:bottom w:val="none" w:sz="0" w:space="0" w:color="auto"/>
            <w:right w:val="none" w:sz="0" w:space="0" w:color="auto"/>
          </w:divBdr>
        </w:div>
        <w:div w:id="382750934">
          <w:marLeft w:val="0"/>
          <w:marRight w:val="0"/>
          <w:marTop w:val="0"/>
          <w:marBottom w:val="0"/>
          <w:divBdr>
            <w:top w:val="none" w:sz="0" w:space="0" w:color="auto"/>
            <w:left w:val="none" w:sz="0" w:space="0" w:color="auto"/>
            <w:bottom w:val="none" w:sz="0" w:space="0" w:color="auto"/>
            <w:right w:val="none" w:sz="0" w:space="0" w:color="auto"/>
          </w:divBdr>
        </w:div>
        <w:div w:id="542639277">
          <w:marLeft w:val="0"/>
          <w:marRight w:val="0"/>
          <w:marTop w:val="0"/>
          <w:marBottom w:val="0"/>
          <w:divBdr>
            <w:top w:val="none" w:sz="0" w:space="0" w:color="auto"/>
            <w:left w:val="none" w:sz="0" w:space="0" w:color="auto"/>
            <w:bottom w:val="none" w:sz="0" w:space="0" w:color="auto"/>
            <w:right w:val="none" w:sz="0" w:space="0" w:color="auto"/>
          </w:divBdr>
        </w:div>
        <w:div w:id="1003439984">
          <w:marLeft w:val="0"/>
          <w:marRight w:val="0"/>
          <w:marTop w:val="0"/>
          <w:marBottom w:val="0"/>
          <w:divBdr>
            <w:top w:val="none" w:sz="0" w:space="0" w:color="auto"/>
            <w:left w:val="none" w:sz="0" w:space="0" w:color="auto"/>
            <w:bottom w:val="none" w:sz="0" w:space="0" w:color="auto"/>
            <w:right w:val="none" w:sz="0" w:space="0" w:color="auto"/>
          </w:divBdr>
        </w:div>
        <w:div w:id="1060710248">
          <w:marLeft w:val="0"/>
          <w:marRight w:val="0"/>
          <w:marTop w:val="0"/>
          <w:marBottom w:val="0"/>
          <w:divBdr>
            <w:top w:val="none" w:sz="0" w:space="0" w:color="auto"/>
            <w:left w:val="none" w:sz="0" w:space="0" w:color="auto"/>
            <w:bottom w:val="none" w:sz="0" w:space="0" w:color="auto"/>
            <w:right w:val="none" w:sz="0" w:space="0" w:color="auto"/>
          </w:divBdr>
        </w:div>
        <w:div w:id="1187526213">
          <w:marLeft w:val="0"/>
          <w:marRight w:val="0"/>
          <w:marTop w:val="0"/>
          <w:marBottom w:val="0"/>
          <w:divBdr>
            <w:top w:val="none" w:sz="0" w:space="0" w:color="auto"/>
            <w:left w:val="none" w:sz="0" w:space="0" w:color="auto"/>
            <w:bottom w:val="none" w:sz="0" w:space="0" w:color="auto"/>
            <w:right w:val="none" w:sz="0" w:space="0" w:color="auto"/>
          </w:divBdr>
        </w:div>
        <w:div w:id="1206715128">
          <w:marLeft w:val="0"/>
          <w:marRight w:val="0"/>
          <w:marTop w:val="0"/>
          <w:marBottom w:val="0"/>
          <w:divBdr>
            <w:top w:val="none" w:sz="0" w:space="0" w:color="auto"/>
            <w:left w:val="none" w:sz="0" w:space="0" w:color="auto"/>
            <w:bottom w:val="none" w:sz="0" w:space="0" w:color="auto"/>
            <w:right w:val="none" w:sz="0" w:space="0" w:color="auto"/>
          </w:divBdr>
        </w:div>
        <w:div w:id="1233543391">
          <w:marLeft w:val="0"/>
          <w:marRight w:val="0"/>
          <w:marTop w:val="0"/>
          <w:marBottom w:val="0"/>
          <w:divBdr>
            <w:top w:val="none" w:sz="0" w:space="0" w:color="auto"/>
            <w:left w:val="none" w:sz="0" w:space="0" w:color="auto"/>
            <w:bottom w:val="none" w:sz="0" w:space="0" w:color="auto"/>
            <w:right w:val="none" w:sz="0" w:space="0" w:color="auto"/>
          </w:divBdr>
        </w:div>
        <w:div w:id="1632596028">
          <w:marLeft w:val="0"/>
          <w:marRight w:val="0"/>
          <w:marTop w:val="0"/>
          <w:marBottom w:val="0"/>
          <w:divBdr>
            <w:top w:val="none" w:sz="0" w:space="0" w:color="auto"/>
            <w:left w:val="none" w:sz="0" w:space="0" w:color="auto"/>
            <w:bottom w:val="none" w:sz="0" w:space="0" w:color="auto"/>
            <w:right w:val="none" w:sz="0" w:space="0" w:color="auto"/>
          </w:divBdr>
        </w:div>
        <w:div w:id="1701471249">
          <w:marLeft w:val="0"/>
          <w:marRight w:val="0"/>
          <w:marTop w:val="0"/>
          <w:marBottom w:val="0"/>
          <w:divBdr>
            <w:top w:val="none" w:sz="0" w:space="0" w:color="auto"/>
            <w:left w:val="none" w:sz="0" w:space="0" w:color="auto"/>
            <w:bottom w:val="none" w:sz="0" w:space="0" w:color="auto"/>
            <w:right w:val="none" w:sz="0" w:space="0" w:color="auto"/>
          </w:divBdr>
        </w:div>
        <w:div w:id="1968047061">
          <w:marLeft w:val="0"/>
          <w:marRight w:val="0"/>
          <w:marTop w:val="0"/>
          <w:marBottom w:val="0"/>
          <w:divBdr>
            <w:top w:val="none" w:sz="0" w:space="0" w:color="auto"/>
            <w:left w:val="none" w:sz="0" w:space="0" w:color="auto"/>
            <w:bottom w:val="none" w:sz="0" w:space="0" w:color="auto"/>
            <w:right w:val="none" w:sz="0" w:space="0" w:color="auto"/>
          </w:divBdr>
        </w:div>
        <w:div w:id="2029989467">
          <w:marLeft w:val="0"/>
          <w:marRight w:val="0"/>
          <w:marTop w:val="0"/>
          <w:marBottom w:val="0"/>
          <w:divBdr>
            <w:top w:val="none" w:sz="0" w:space="0" w:color="auto"/>
            <w:left w:val="none" w:sz="0" w:space="0" w:color="auto"/>
            <w:bottom w:val="none" w:sz="0" w:space="0" w:color="auto"/>
            <w:right w:val="none" w:sz="0" w:space="0" w:color="auto"/>
          </w:divBdr>
        </w:div>
        <w:div w:id="2079472133">
          <w:marLeft w:val="0"/>
          <w:marRight w:val="0"/>
          <w:marTop w:val="0"/>
          <w:marBottom w:val="0"/>
          <w:divBdr>
            <w:top w:val="none" w:sz="0" w:space="0" w:color="auto"/>
            <w:left w:val="none" w:sz="0" w:space="0" w:color="auto"/>
            <w:bottom w:val="none" w:sz="0" w:space="0" w:color="auto"/>
            <w:right w:val="none" w:sz="0" w:space="0" w:color="auto"/>
          </w:divBdr>
        </w:div>
        <w:div w:id="2101363898">
          <w:marLeft w:val="0"/>
          <w:marRight w:val="0"/>
          <w:marTop w:val="0"/>
          <w:marBottom w:val="0"/>
          <w:divBdr>
            <w:top w:val="none" w:sz="0" w:space="0" w:color="auto"/>
            <w:left w:val="none" w:sz="0" w:space="0" w:color="auto"/>
            <w:bottom w:val="none" w:sz="0" w:space="0" w:color="auto"/>
            <w:right w:val="none" w:sz="0" w:space="0" w:color="auto"/>
          </w:divBdr>
        </w:div>
        <w:div w:id="2102411292">
          <w:marLeft w:val="0"/>
          <w:marRight w:val="0"/>
          <w:marTop w:val="0"/>
          <w:marBottom w:val="0"/>
          <w:divBdr>
            <w:top w:val="none" w:sz="0" w:space="0" w:color="auto"/>
            <w:left w:val="none" w:sz="0" w:space="0" w:color="auto"/>
            <w:bottom w:val="none" w:sz="0" w:space="0" w:color="auto"/>
            <w:right w:val="none" w:sz="0" w:space="0" w:color="auto"/>
          </w:divBdr>
        </w:div>
      </w:divsChild>
    </w:div>
    <w:div w:id="1776361571">
      <w:bodyDiv w:val="1"/>
      <w:marLeft w:val="0"/>
      <w:marRight w:val="0"/>
      <w:marTop w:val="0"/>
      <w:marBottom w:val="0"/>
      <w:divBdr>
        <w:top w:val="none" w:sz="0" w:space="0" w:color="auto"/>
        <w:left w:val="none" w:sz="0" w:space="0" w:color="auto"/>
        <w:bottom w:val="none" w:sz="0" w:space="0" w:color="auto"/>
        <w:right w:val="none" w:sz="0" w:space="0" w:color="auto"/>
      </w:divBdr>
      <w:divsChild>
        <w:div w:id="918906616">
          <w:marLeft w:val="0"/>
          <w:marRight w:val="0"/>
          <w:marTop w:val="0"/>
          <w:marBottom w:val="0"/>
          <w:divBdr>
            <w:top w:val="none" w:sz="0" w:space="0" w:color="auto"/>
            <w:left w:val="none" w:sz="0" w:space="0" w:color="auto"/>
            <w:bottom w:val="none" w:sz="0" w:space="0" w:color="auto"/>
            <w:right w:val="none" w:sz="0" w:space="0" w:color="auto"/>
          </w:divBdr>
        </w:div>
        <w:div w:id="1279028293">
          <w:marLeft w:val="0"/>
          <w:marRight w:val="0"/>
          <w:marTop w:val="0"/>
          <w:marBottom w:val="0"/>
          <w:divBdr>
            <w:top w:val="none" w:sz="0" w:space="0" w:color="auto"/>
            <w:left w:val="none" w:sz="0" w:space="0" w:color="auto"/>
            <w:bottom w:val="none" w:sz="0" w:space="0" w:color="auto"/>
            <w:right w:val="none" w:sz="0" w:space="0" w:color="auto"/>
          </w:divBdr>
        </w:div>
      </w:divsChild>
    </w:div>
    <w:div w:id="1778065632">
      <w:bodyDiv w:val="1"/>
      <w:marLeft w:val="0"/>
      <w:marRight w:val="0"/>
      <w:marTop w:val="0"/>
      <w:marBottom w:val="0"/>
      <w:divBdr>
        <w:top w:val="none" w:sz="0" w:space="0" w:color="auto"/>
        <w:left w:val="none" w:sz="0" w:space="0" w:color="auto"/>
        <w:bottom w:val="none" w:sz="0" w:space="0" w:color="auto"/>
        <w:right w:val="none" w:sz="0" w:space="0" w:color="auto"/>
      </w:divBdr>
    </w:div>
    <w:div w:id="1789737831">
      <w:bodyDiv w:val="1"/>
      <w:marLeft w:val="0"/>
      <w:marRight w:val="0"/>
      <w:marTop w:val="0"/>
      <w:marBottom w:val="0"/>
      <w:divBdr>
        <w:top w:val="none" w:sz="0" w:space="0" w:color="auto"/>
        <w:left w:val="none" w:sz="0" w:space="0" w:color="auto"/>
        <w:bottom w:val="none" w:sz="0" w:space="0" w:color="auto"/>
        <w:right w:val="none" w:sz="0" w:space="0" w:color="auto"/>
      </w:divBdr>
    </w:div>
    <w:div w:id="1798640776">
      <w:bodyDiv w:val="1"/>
      <w:marLeft w:val="0"/>
      <w:marRight w:val="0"/>
      <w:marTop w:val="0"/>
      <w:marBottom w:val="0"/>
      <w:divBdr>
        <w:top w:val="none" w:sz="0" w:space="0" w:color="auto"/>
        <w:left w:val="none" w:sz="0" w:space="0" w:color="auto"/>
        <w:bottom w:val="none" w:sz="0" w:space="0" w:color="auto"/>
        <w:right w:val="none" w:sz="0" w:space="0" w:color="auto"/>
      </w:divBdr>
    </w:div>
    <w:div w:id="1829514217">
      <w:bodyDiv w:val="1"/>
      <w:marLeft w:val="0"/>
      <w:marRight w:val="0"/>
      <w:marTop w:val="0"/>
      <w:marBottom w:val="0"/>
      <w:divBdr>
        <w:top w:val="none" w:sz="0" w:space="0" w:color="auto"/>
        <w:left w:val="none" w:sz="0" w:space="0" w:color="auto"/>
        <w:bottom w:val="none" w:sz="0" w:space="0" w:color="auto"/>
        <w:right w:val="none" w:sz="0" w:space="0" w:color="auto"/>
      </w:divBdr>
      <w:divsChild>
        <w:div w:id="520974797">
          <w:marLeft w:val="0"/>
          <w:marRight w:val="1"/>
          <w:marTop w:val="0"/>
          <w:marBottom w:val="0"/>
          <w:divBdr>
            <w:top w:val="none" w:sz="0" w:space="0" w:color="auto"/>
            <w:left w:val="none" w:sz="0" w:space="0" w:color="auto"/>
            <w:bottom w:val="none" w:sz="0" w:space="0" w:color="auto"/>
            <w:right w:val="none" w:sz="0" w:space="0" w:color="auto"/>
          </w:divBdr>
          <w:divsChild>
            <w:div w:id="1340161780">
              <w:marLeft w:val="0"/>
              <w:marRight w:val="0"/>
              <w:marTop w:val="0"/>
              <w:marBottom w:val="0"/>
              <w:divBdr>
                <w:top w:val="none" w:sz="0" w:space="0" w:color="auto"/>
                <w:left w:val="none" w:sz="0" w:space="0" w:color="auto"/>
                <w:bottom w:val="none" w:sz="0" w:space="0" w:color="auto"/>
                <w:right w:val="none" w:sz="0" w:space="0" w:color="auto"/>
              </w:divBdr>
              <w:divsChild>
                <w:div w:id="1688210341">
                  <w:marLeft w:val="0"/>
                  <w:marRight w:val="1"/>
                  <w:marTop w:val="0"/>
                  <w:marBottom w:val="0"/>
                  <w:divBdr>
                    <w:top w:val="none" w:sz="0" w:space="0" w:color="auto"/>
                    <w:left w:val="none" w:sz="0" w:space="0" w:color="auto"/>
                    <w:bottom w:val="none" w:sz="0" w:space="0" w:color="auto"/>
                    <w:right w:val="none" w:sz="0" w:space="0" w:color="auto"/>
                  </w:divBdr>
                  <w:divsChild>
                    <w:div w:id="834691291">
                      <w:marLeft w:val="0"/>
                      <w:marRight w:val="0"/>
                      <w:marTop w:val="0"/>
                      <w:marBottom w:val="0"/>
                      <w:divBdr>
                        <w:top w:val="none" w:sz="0" w:space="0" w:color="auto"/>
                        <w:left w:val="none" w:sz="0" w:space="0" w:color="auto"/>
                        <w:bottom w:val="none" w:sz="0" w:space="0" w:color="auto"/>
                        <w:right w:val="none" w:sz="0" w:space="0" w:color="auto"/>
                      </w:divBdr>
                      <w:divsChild>
                        <w:div w:id="2048332192">
                          <w:marLeft w:val="0"/>
                          <w:marRight w:val="0"/>
                          <w:marTop w:val="0"/>
                          <w:marBottom w:val="0"/>
                          <w:divBdr>
                            <w:top w:val="none" w:sz="0" w:space="0" w:color="auto"/>
                            <w:left w:val="none" w:sz="0" w:space="0" w:color="auto"/>
                            <w:bottom w:val="none" w:sz="0" w:space="0" w:color="auto"/>
                            <w:right w:val="none" w:sz="0" w:space="0" w:color="auto"/>
                          </w:divBdr>
                          <w:divsChild>
                            <w:div w:id="1793591610">
                              <w:marLeft w:val="0"/>
                              <w:marRight w:val="0"/>
                              <w:marTop w:val="120"/>
                              <w:marBottom w:val="360"/>
                              <w:divBdr>
                                <w:top w:val="none" w:sz="0" w:space="0" w:color="auto"/>
                                <w:left w:val="none" w:sz="0" w:space="0" w:color="auto"/>
                                <w:bottom w:val="none" w:sz="0" w:space="0" w:color="auto"/>
                                <w:right w:val="none" w:sz="0" w:space="0" w:color="auto"/>
                              </w:divBdr>
                              <w:divsChild>
                                <w:div w:id="1086224652">
                                  <w:marLeft w:val="0"/>
                                  <w:marRight w:val="0"/>
                                  <w:marTop w:val="0"/>
                                  <w:marBottom w:val="0"/>
                                  <w:divBdr>
                                    <w:top w:val="none" w:sz="0" w:space="0" w:color="auto"/>
                                    <w:left w:val="none" w:sz="0" w:space="0" w:color="auto"/>
                                    <w:bottom w:val="none" w:sz="0" w:space="0" w:color="auto"/>
                                    <w:right w:val="none" w:sz="0" w:space="0" w:color="auto"/>
                                  </w:divBdr>
                                </w:div>
                                <w:div w:id="16357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334777">
      <w:bodyDiv w:val="1"/>
      <w:marLeft w:val="0"/>
      <w:marRight w:val="0"/>
      <w:marTop w:val="0"/>
      <w:marBottom w:val="0"/>
      <w:divBdr>
        <w:top w:val="none" w:sz="0" w:space="0" w:color="auto"/>
        <w:left w:val="none" w:sz="0" w:space="0" w:color="auto"/>
        <w:bottom w:val="none" w:sz="0" w:space="0" w:color="auto"/>
        <w:right w:val="none" w:sz="0" w:space="0" w:color="auto"/>
      </w:divBdr>
      <w:divsChild>
        <w:div w:id="89858367">
          <w:marLeft w:val="0"/>
          <w:marRight w:val="0"/>
          <w:marTop w:val="0"/>
          <w:marBottom w:val="0"/>
          <w:divBdr>
            <w:top w:val="none" w:sz="0" w:space="0" w:color="auto"/>
            <w:left w:val="none" w:sz="0" w:space="0" w:color="auto"/>
            <w:bottom w:val="none" w:sz="0" w:space="0" w:color="auto"/>
            <w:right w:val="none" w:sz="0" w:space="0" w:color="auto"/>
          </w:divBdr>
        </w:div>
        <w:div w:id="105469291">
          <w:marLeft w:val="0"/>
          <w:marRight w:val="0"/>
          <w:marTop w:val="0"/>
          <w:marBottom w:val="0"/>
          <w:divBdr>
            <w:top w:val="none" w:sz="0" w:space="0" w:color="auto"/>
            <w:left w:val="none" w:sz="0" w:space="0" w:color="auto"/>
            <w:bottom w:val="none" w:sz="0" w:space="0" w:color="auto"/>
            <w:right w:val="none" w:sz="0" w:space="0" w:color="auto"/>
          </w:divBdr>
        </w:div>
      </w:divsChild>
    </w:div>
    <w:div w:id="1883249674">
      <w:bodyDiv w:val="1"/>
      <w:marLeft w:val="0"/>
      <w:marRight w:val="0"/>
      <w:marTop w:val="0"/>
      <w:marBottom w:val="0"/>
      <w:divBdr>
        <w:top w:val="none" w:sz="0" w:space="0" w:color="auto"/>
        <w:left w:val="none" w:sz="0" w:space="0" w:color="auto"/>
        <w:bottom w:val="none" w:sz="0" w:space="0" w:color="auto"/>
        <w:right w:val="none" w:sz="0" w:space="0" w:color="auto"/>
      </w:divBdr>
      <w:divsChild>
        <w:div w:id="349113876">
          <w:marLeft w:val="0"/>
          <w:marRight w:val="0"/>
          <w:marTop w:val="0"/>
          <w:marBottom w:val="0"/>
          <w:divBdr>
            <w:top w:val="none" w:sz="0" w:space="0" w:color="auto"/>
            <w:left w:val="none" w:sz="0" w:space="0" w:color="auto"/>
            <w:bottom w:val="none" w:sz="0" w:space="0" w:color="auto"/>
            <w:right w:val="none" w:sz="0" w:space="0" w:color="auto"/>
          </w:divBdr>
        </w:div>
        <w:div w:id="837188299">
          <w:marLeft w:val="0"/>
          <w:marRight w:val="0"/>
          <w:marTop w:val="0"/>
          <w:marBottom w:val="0"/>
          <w:divBdr>
            <w:top w:val="none" w:sz="0" w:space="0" w:color="auto"/>
            <w:left w:val="none" w:sz="0" w:space="0" w:color="auto"/>
            <w:bottom w:val="none" w:sz="0" w:space="0" w:color="auto"/>
            <w:right w:val="none" w:sz="0" w:space="0" w:color="auto"/>
          </w:divBdr>
        </w:div>
      </w:divsChild>
    </w:div>
    <w:div w:id="1885822510">
      <w:bodyDiv w:val="1"/>
      <w:marLeft w:val="0"/>
      <w:marRight w:val="0"/>
      <w:marTop w:val="0"/>
      <w:marBottom w:val="0"/>
      <w:divBdr>
        <w:top w:val="none" w:sz="0" w:space="0" w:color="auto"/>
        <w:left w:val="none" w:sz="0" w:space="0" w:color="auto"/>
        <w:bottom w:val="none" w:sz="0" w:space="0" w:color="auto"/>
        <w:right w:val="none" w:sz="0" w:space="0" w:color="auto"/>
      </w:divBdr>
      <w:divsChild>
        <w:div w:id="52585707">
          <w:marLeft w:val="0"/>
          <w:marRight w:val="0"/>
          <w:marTop w:val="0"/>
          <w:marBottom w:val="0"/>
          <w:divBdr>
            <w:top w:val="none" w:sz="0" w:space="0" w:color="auto"/>
            <w:left w:val="none" w:sz="0" w:space="0" w:color="auto"/>
            <w:bottom w:val="none" w:sz="0" w:space="0" w:color="auto"/>
            <w:right w:val="none" w:sz="0" w:space="0" w:color="auto"/>
          </w:divBdr>
        </w:div>
        <w:div w:id="899907045">
          <w:marLeft w:val="0"/>
          <w:marRight w:val="0"/>
          <w:marTop w:val="0"/>
          <w:marBottom w:val="0"/>
          <w:divBdr>
            <w:top w:val="none" w:sz="0" w:space="0" w:color="auto"/>
            <w:left w:val="none" w:sz="0" w:space="0" w:color="auto"/>
            <w:bottom w:val="none" w:sz="0" w:space="0" w:color="auto"/>
            <w:right w:val="none" w:sz="0" w:space="0" w:color="auto"/>
          </w:divBdr>
        </w:div>
      </w:divsChild>
    </w:div>
    <w:div w:id="1887638894">
      <w:bodyDiv w:val="1"/>
      <w:marLeft w:val="0"/>
      <w:marRight w:val="0"/>
      <w:marTop w:val="0"/>
      <w:marBottom w:val="0"/>
      <w:divBdr>
        <w:top w:val="none" w:sz="0" w:space="0" w:color="auto"/>
        <w:left w:val="none" w:sz="0" w:space="0" w:color="auto"/>
        <w:bottom w:val="none" w:sz="0" w:space="0" w:color="auto"/>
        <w:right w:val="none" w:sz="0" w:space="0" w:color="auto"/>
      </w:divBdr>
      <w:divsChild>
        <w:div w:id="1795977053">
          <w:marLeft w:val="0"/>
          <w:marRight w:val="0"/>
          <w:marTop w:val="0"/>
          <w:marBottom w:val="0"/>
          <w:divBdr>
            <w:top w:val="none" w:sz="0" w:space="0" w:color="auto"/>
            <w:left w:val="none" w:sz="0" w:space="0" w:color="auto"/>
            <w:bottom w:val="none" w:sz="0" w:space="0" w:color="auto"/>
            <w:right w:val="none" w:sz="0" w:space="0" w:color="auto"/>
          </w:divBdr>
        </w:div>
        <w:div w:id="1938245269">
          <w:marLeft w:val="0"/>
          <w:marRight w:val="0"/>
          <w:marTop w:val="0"/>
          <w:marBottom w:val="0"/>
          <w:divBdr>
            <w:top w:val="none" w:sz="0" w:space="0" w:color="auto"/>
            <w:left w:val="none" w:sz="0" w:space="0" w:color="auto"/>
            <w:bottom w:val="none" w:sz="0" w:space="0" w:color="auto"/>
            <w:right w:val="none" w:sz="0" w:space="0" w:color="auto"/>
          </w:divBdr>
        </w:div>
      </w:divsChild>
    </w:div>
    <w:div w:id="1891571348">
      <w:bodyDiv w:val="1"/>
      <w:marLeft w:val="0"/>
      <w:marRight w:val="0"/>
      <w:marTop w:val="0"/>
      <w:marBottom w:val="0"/>
      <w:divBdr>
        <w:top w:val="none" w:sz="0" w:space="0" w:color="auto"/>
        <w:left w:val="none" w:sz="0" w:space="0" w:color="auto"/>
        <w:bottom w:val="none" w:sz="0" w:space="0" w:color="auto"/>
        <w:right w:val="none" w:sz="0" w:space="0" w:color="auto"/>
      </w:divBdr>
    </w:div>
    <w:div w:id="1895851542">
      <w:bodyDiv w:val="1"/>
      <w:marLeft w:val="0"/>
      <w:marRight w:val="0"/>
      <w:marTop w:val="0"/>
      <w:marBottom w:val="0"/>
      <w:divBdr>
        <w:top w:val="none" w:sz="0" w:space="0" w:color="auto"/>
        <w:left w:val="none" w:sz="0" w:space="0" w:color="auto"/>
        <w:bottom w:val="none" w:sz="0" w:space="0" w:color="auto"/>
        <w:right w:val="none" w:sz="0" w:space="0" w:color="auto"/>
      </w:divBdr>
      <w:divsChild>
        <w:div w:id="558785005">
          <w:marLeft w:val="0"/>
          <w:marRight w:val="1"/>
          <w:marTop w:val="0"/>
          <w:marBottom w:val="0"/>
          <w:divBdr>
            <w:top w:val="none" w:sz="0" w:space="0" w:color="auto"/>
            <w:left w:val="none" w:sz="0" w:space="0" w:color="auto"/>
            <w:bottom w:val="none" w:sz="0" w:space="0" w:color="auto"/>
            <w:right w:val="none" w:sz="0" w:space="0" w:color="auto"/>
          </w:divBdr>
          <w:divsChild>
            <w:div w:id="495458543">
              <w:marLeft w:val="0"/>
              <w:marRight w:val="0"/>
              <w:marTop w:val="0"/>
              <w:marBottom w:val="0"/>
              <w:divBdr>
                <w:top w:val="none" w:sz="0" w:space="0" w:color="auto"/>
                <w:left w:val="none" w:sz="0" w:space="0" w:color="auto"/>
                <w:bottom w:val="none" w:sz="0" w:space="0" w:color="auto"/>
                <w:right w:val="none" w:sz="0" w:space="0" w:color="auto"/>
              </w:divBdr>
              <w:divsChild>
                <w:div w:id="1393237458">
                  <w:marLeft w:val="0"/>
                  <w:marRight w:val="1"/>
                  <w:marTop w:val="0"/>
                  <w:marBottom w:val="0"/>
                  <w:divBdr>
                    <w:top w:val="none" w:sz="0" w:space="0" w:color="auto"/>
                    <w:left w:val="none" w:sz="0" w:space="0" w:color="auto"/>
                    <w:bottom w:val="none" w:sz="0" w:space="0" w:color="auto"/>
                    <w:right w:val="none" w:sz="0" w:space="0" w:color="auto"/>
                  </w:divBdr>
                  <w:divsChild>
                    <w:div w:id="406922682">
                      <w:marLeft w:val="0"/>
                      <w:marRight w:val="0"/>
                      <w:marTop w:val="0"/>
                      <w:marBottom w:val="0"/>
                      <w:divBdr>
                        <w:top w:val="none" w:sz="0" w:space="0" w:color="auto"/>
                        <w:left w:val="none" w:sz="0" w:space="0" w:color="auto"/>
                        <w:bottom w:val="none" w:sz="0" w:space="0" w:color="auto"/>
                        <w:right w:val="none" w:sz="0" w:space="0" w:color="auto"/>
                      </w:divBdr>
                      <w:divsChild>
                        <w:div w:id="37628875">
                          <w:marLeft w:val="0"/>
                          <w:marRight w:val="0"/>
                          <w:marTop w:val="0"/>
                          <w:marBottom w:val="0"/>
                          <w:divBdr>
                            <w:top w:val="none" w:sz="0" w:space="0" w:color="auto"/>
                            <w:left w:val="none" w:sz="0" w:space="0" w:color="auto"/>
                            <w:bottom w:val="none" w:sz="0" w:space="0" w:color="auto"/>
                            <w:right w:val="none" w:sz="0" w:space="0" w:color="auto"/>
                          </w:divBdr>
                          <w:divsChild>
                            <w:div w:id="770587472">
                              <w:marLeft w:val="0"/>
                              <w:marRight w:val="0"/>
                              <w:marTop w:val="0"/>
                              <w:marBottom w:val="0"/>
                              <w:divBdr>
                                <w:top w:val="none" w:sz="0" w:space="0" w:color="auto"/>
                                <w:left w:val="none" w:sz="0" w:space="0" w:color="auto"/>
                                <w:bottom w:val="none" w:sz="0" w:space="0" w:color="auto"/>
                                <w:right w:val="none" w:sz="0" w:space="0" w:color="auto"/>
                              </w:divBdr>
                            </w:div>
                          </w:divsChild>
                        </w:div>
                        <w:div w:id="696734596">
                          <w:marLeft w:val="0"/>
                          <w:marRight w:val="0"/>
                          <w:marTop w:val="0"/>
                          <w:marBottom w:val="0"/>
                          <w:divBdr>
                            <w:top w:val="none" w:sz="0" w:space="0" w:color="auto"/>
                            <w:left w:val="none" w:sz="0" w:space="0" w:color="auto"/>
                            <w:bottom w:val="none" w:sz="0" w:space="0" w:color="auto"/>
                            <w:right w:val="none" w:sz="0" w:space="0" w:color="auto"/>
                          </w:divBdr>
                          <w:divsChild>
                            <w:div w:id="2026010697">
                              <w:marLeft w:val="0"/>
                              <w:marRight w:val="0"/>
                              <w:marTop w:val="120"/>
                              <w:marBottom w:val="360"/>
                              <w:divBdr>
                                <w:top w:val="none" w:sz="0" w:space="0" w:color="auto"/>
                                <w:left w:val="none" w:sz="0" w:space="0" w:color="auto"/>
                                <w:bottom w:val="none" w:sz="0" w:space="0" w:color="auto"/>
                                <w:right w:val="none" w:sz="0" w:space="0" w:color="auto"/>
                              </w:divBdr>
                              <w:divsChild>
                                <w:div w:id="797727046">
                                  <w:marLeft w:val="0"/>
                                  <w:marRight w:val="0"/>
                                  <w:marTop w:val="0"/>
                                  <w:marBottom w:val="0"/>
                                  <w:divBdr>
                                    <w:top w:val="none" w:sz="0" w:space="0" w:color="auto"/>
                                    <w:left w:val="none" w:sz="0" w:space="0" w:color="auto"/>
                                    <w:bottom w:val="none" w:sz="0" w:space="0" w:color="auto"/>
                                    <w:right w:val="none" w:sz="0" w:space="0" w:color="auto"/>
                                  </w:divBdr>
                                </w:div>
                                <w:div w:id="18801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36583">
      <w:bodyDiv w:val="1"/>
      <w:marLeft w:val="0"/>
      <w:marRight w:val="0"/>
      <w:marTop w:val="0"/>
      <w:marBottom w:val="0"/>
      <w:divBdr>
        <w:top w:val="none" w:sz="0" w:space="0" w:color="auto"/>
        <w:left w:val="none" w:sz="0" w:space="0" w:color="auto"/>
        <w:bottom w:val="none" w:sz="0" w:space="0" w:color="auto"/>
        <w:right w:val="none" w:sz="0" w:space="0" w:color="auto"/>
      </w:divBdr>
      <w:divsChild>
        <w:div w:id="1874997922">
          <w:marLeft w:val="0"/>
          <w:marRight w:val="1"/>
          <w:marTop w:val="0"/>
          <w:marBottom w:val="0"/>
          <w:divBdr>
            <w:top w:val="none" w:sz="0" w:space="0" w:color="auto"/>
            <w:left w:val="none" w:sz="0" w:space="0" w:color="auto"/>
            <w:bottom w:val="none" w:sz="0" w:space="0" w:color="auto"/>
            <w:right w:val="none" w:sz="0" w:space="0" w:color="auto"/>
          </w:divBdr>
          <w:divsChild>
            <w:div w:id="1179928867">
              <w:marLeft w:val="0"/>
              <w:marRight w:val="0"/>
              <w:marTop w:val="0"/>
              <w:marBottom w:val="0"/>
              <w:divBdr>
                <w:top w:val="none" w:sz="0" w:space="0" w:color="auto"/>
                <w:left w:val="none" w:sz="0" w:space="0" w:color="auto"/>
                <w:bottom w:val="none" w:sz="0" w:space="0" w:color="auto"/>
                <w:right w:val="none" w:sz="0" w:space="0" w:color="auto"/>
              </w:divBdr>
              <w:divsChild>
                <w:div w:id="455218566">
                  <w:marLeft w:val="0"/>
                  <w:marRight w:val="1"/>
                  <w:marTop w:val="0"/>
                  <w:marBottom w:val="0"/>
                  <w:divBdr>
                    <w:top w:val="none" w:sz="0" w:space="0" w:color="auto"/>
                    <w:left w:val="none" w:sz="0" w:space="0" w:color="auto"/>
                    <w:bottom w:val="none" w:sz="0" w:space="0" w:color="auto"/>
                    <w:right w:val="none" w:sz="0" w:space="0" w:color="auto"/>
                  </w:divBdr>
                  <w:divsChild>
                    <w:div w:id="261107879">
                      <w:marLeft w:val="0"/>
                      <w:marRight w:val="0"/>
                      <w:marTop w:val="0"/>
                      <w:marBottom w:val="0"/>
                      <w:divBdr>
                        <w:top w:val="none" w:sz="0" w:space="0" w:color="auto"/>
                        <w:left w:val="none" w:sz="0" w:space="0" w:color="auto"/>
                        <w:bottom w:val="none" w:sz="0" w:space="0" w:color="auto"/>
                        <w:right w:val="none" w:sz="0" w:space="0" w:color="auto"/>
                      </w:divBdr>
                      <w:divsChild>
                        <w:div w:id="943459232">
                          <w:marLeft w:val="0"/>
                          <w:marRight w:val="0"/>
                          <w:marTop w:val="0"/>
                          <w:marBottom w:val="0"/>
                          <w:divBdr>
                            <w:top w:val="none" w:sz="0" w:space="0" w:color="auto"/>
                            <w:left w:val="none" w:sz="0" w:space="0" w:color="auto"/>
                            <w:bottom w:val="none" w:sz="0" w:space="0" w:color="auto"/>
                            <w:right w:val="none" w:sz="0" w:space="0" w:color="auto"/>
                          </w:divBdr>
                          <w:divsChild>
                            <w:div w:id="339966976">
                              <w:marLeft w:val="0"/>
                              <w:marRight w:val="0"/>
                              <w:marTop w:val="120"/>
                              <w:marBottom w:val="360"/>
                              <w:divBdr>
                                <w:top w:val="none" w:sz="0" w:space="0" w:color="auto"/>
                                <w:left w:val="none" w:sz="0" w:space="0" w:color="auto"/>
                                <w:bottom w:val="none" w:sz="0" w:space="0" w:color="auto"/>
                                <w:right w:val="none" w:sz="0" w:space="0" w:color="auto"/>
                              </w:divBdr>
                              <w:divsChild>
                                <w:div w:id="1138836325">
                                  <w:marLeft w:val="0"/>
                                  <w:marRight w:val="0"/>
                                  <w:marTop w:val="0"/>
                                  <w:marBottom w:val="0"/>
                                  <w:divBdr>
                                    <w:top w:val="none" w:sz="0" w:space="0" w:color="auto"/>
                                    <w:left w:val="none" w:sz="0" w:space="0" w:color="auto"/>
                                    <w:bottom w:val="none" w:sz="0" w:space="0" w:color="auto"/>
                                    <w:right w:val="none" w:sz="0" w:space="0" w:color="auto"/>
                                  </w:divBdr>
                                </w:div>
                                <w:div w:id="16259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800483">
      <w:bodyDiv w:val="1"/>
      <w:marLeft w:val="0"/>
      <w:marRight w:val="0"/>
      <w:marTop w:val="0"/>
      <w:marBottom w:val="0"/>
      <w:divBdr>
        <w:top w:val="none" w:sz="0" w:space="0" w:color="auto"/>
        <w:left w:val="none" w:sz="0" w:space="0" w:color="auto"/>
        <w:bottom w:val="none" w:sz="0" w:space="0" w:color="auto"/>
        <w:right w:val="none" w:sz="0" w:space="0" w:color="auto"/>
      </w:divBdr>
    </w:div>
    <w:div w:id="1983386431">
      <w:bodyDiv w:val="1"/>
      <w:marLeft w:val="0"/>
      <w:marRight w:val="0"/>
      <w:marTop w:val="0"/>
      <w:marBottom w:val="0"/>
      <w:divBdr>
        <w:top w:val="none" w:sz="0" w:space="0" w:color="auto"/>
        <w:left w:val="none" w:sz="0" w:space="0" w:color="auto"/>
        <w:bottom w:val="none" w:sz="0" w:space="0" w:color="auto"/>
        <w:right w:val="none" w:sz="0" w:space="0" w:color="auto"/>
      </w:divBdr>
      <w:divsChild>
        <w:div w:id="90594401">
          <w:marLeft w:val="0"/>
          <w:marRight w:val="0"/>
          <w:marTop w:val="0"/>
          <w:marBottom w:val="0"/>
          <w:divBdr>
            <w:top w:val="none" w:sz="0" w:space="0" w:color="auto"/>
            <w:left w:val="none" w:sz="0" w:space="0" w:color="auto"/>
            <w:bottom w:val="none" w:sz="0" w:space="0" w:color="auto"/>
            <w:right w:val="none" w:sz="0" w:space="0" w:color="auto"/>
          </w:divBdr>
        </w:div>
        <w:div w:id="633214951">
          <w:marLeft w:val="0"/>
          <w:marRight w:val="0"/>
          <w:marTop w:val="0"/>
          <w:marBottom w:val="0"/>
          <w:divBdr>
            <w:top w:val="none" w:sz="0" w:space="0" w:color="auto"/>
            <w:left w:val="none" w:sz="0" w:space="0" w:color="auto"/>
            <w:bottom w:val="none" w:sz="0" w:space="0" w:color="auto"/>
            <w:right w:val="none" w:sz="0" w:space="0" w:color="auto"/>
          </w:divBdr>
        </w:div>
      </w:divsChild>
    </w:div>
    <w:div w:id="1988169045">
      <w:bodyDiv w:val="1"/>
      <w:marLeft w:val="0"/>
      <w:marRight w:val="0"/>
      <w:marTop w:val="0"/>
      <w:marBottom w:val="0"/>
      <w:divBdr>
        <w:top w:val="none" w:sz="0" w:space="0" w:color="auto"/>
        <w:left w:val="none" w:sz="0" w:space="0" w:color="auto"/>
        <w:bottom w:val="none" w:sz="0" w:space="0" w:color="auto"/>
        <w:right w:val="none" w:sz="0" w:space="0" w:color="auto"/>
      </w:divBdr>
    </w:div>
    <w:div w:id="1990280968">
      <w:bodyDiv w:val="1"/>
      <w:marLeft w:val="0"/>
      <w:marRight w:val="0"/>
      <w:marTop w:val="0"/>
      <w:marBottom w:val="0"/>
      <w:divBdr>
        <w:top w:val="none" w:sz="0" w:space="0" w:color="auto"/>
        <w:left w:val="none" w:sz="0" w:space="0" w:color="auto"/>
        <w:bottom w:val="none" w:sz="0" w:space="0" w:color="auto"/>
        <w:right w:val="none" w:sz="0" w:space="0" w:color="auto"/>
      </w:divBdr>
      <w:divsChild>
        <w:div w:id="430010199">
          <w:marLeft w:val="0"/>
          <w:marRight w:val="0"/>
          <w:marTop w:val="0"/>
          <w:marBottom w:val="0"/>
          <w:divBdr>
            <w:top w:val="none" w:sz="0" w:space="0" w:color="auto"/>
            <w:left w:val="none" w:sz="0" w:space="0" w:color="auto"/>
            <w:bottom w:val="none" w:sz="0" w:space="0" w:color="auto"/>
            <w:right w:val="none" w:sz="0" w:space="0" w:color="auto"/>
          </w:divBdr>
        </w:div>
        <w:div w:id="1454908436">
          <w:marLeft w:val="0"/>
          <w:marRight w:val="0"/>
          <w:marTop w:val="0"/>
          <w:marBottom w:val="0"/>
          <w:divBdr>
            <w:top w:val="none" w:sz="0" w:space="0" w:color="auto"/>
            <w:left w:val="none" w:sz="0" w:space="0" w:color="auto"/>
            <w:bottom w:val="none" w:sz="0" w:space="0" w:color="auto"/>
            <w:right w:val="none" w:sz="0" w:space="0" w:color="auto"/>
          </w:divBdr>
        </w:div>
      </w:divsChild>
    </w:div>
    <w:div w:id="2018265924">
      <w:bodyDiv w:val="1"/>
      <w:marLeft w:val="0"/>
      <w:marRight w:val="0"/>
      <w:marTop w:val="0"/>
      <w:marBottom w:val="0"/>
      <w:divBdr>
        <w:top w:val="none" w:sz="0" w:space="0" w:color="auto"/>
        <w:left w:val="none" w:sz="0" w:space="0" w:color="auto"/>
        <w:bottom w:val="none" w:sz="0" w:space="0" w:color="auto"/>
        <w:right w:val="none" w:sz="0" w:space="0" w:color="auto"/>
      </w:divBdr>
    </w:div>
    <w:div w:id="2027831431">
      <w:bodyDiv w:val="1"/>
      <w:marLeft w:val="0"/>
      <w:marRight w:val="0"/>
      <w:marTop w:val="0"/>
      <w:marBottom w:val="0"/>
      <w:divBdr>
        <w:top w:val="none" w:sz="0" w:space="0" w:color="auto"/>
        <w:left w:val="none" w:sz="0" w:space="0" w:color="auto"/>
        <w:bottom w:val="none" w:sz="0" w:space="0" w:color="auto"/>
        <w:right w:val="none" w:sz="0" w:space="0" w:color="auto"/>
      </w:divBdr>
    </w:div>
    <w:div w:id="2028217478">
      <w:bodyDiv w:val="1"/>
      <w:marLeft w:val="0"/>
      <w:marRight w:val="0"/>
      <w:marTop w:val="0"/>
      <w:marBottom w:val="0"/>
      <w:divBdr>
        <w:top w:val="none" w:sz="0" w:space="0" w:color="auto"/>
        <w:left w:val="none" w:sz="0" w:space="0" w:color="auto"/>
        <w:bottom w:val="none" w:sz="0" w:space="0" w:color="auto"/>
        <w:right w:val="none" w:sz="0" w:space="0" w:color="auto"/>
      </w:divBdr>
    </w:div>
    <w:div w:id="2033915351">
      <w:bodyDiv w:val="1"/>
      <w:marLeft w:val="0"/>
      <w:marRight w:val="0"/>
      <w:marTop w:val="0"/>
      <w:marBottom w:val="0"/>
      <w:divBdr>
        <w:top w:val="none" w:sz="0" w:space="0" w:color="auto"/>
        <w:left w:val="none" w:sz="0" w:space="0" w:color="auto"/>
        <w:bottom w:val="none" w:sz="0" w:space="0" w:color="auto"/>
        <w:right w:val="none" w:sz="0" w:space="0" w:color="auto"/>
      </w:divBdr>
      <w:divsChild>
        <w:div w:id="1472601350">
          <w:marLeft w:val="0"/>
          <w:marRight w:val="1"/>
          <w:marTop w:val="0"/>
          <w:marBottom w:val="0"/>
          <w:divBdr>
            <w:top w:val="none" w:sz="0" w:space="0" w:color="auto"/>
            <w:left w:val="none" w:sz="0" w:space="0" w:color="auto"/>
            <w:bottom w:val="none" w:sz="0" w:space="0" w:color="auto"/>
            <w:right w:val="none" w:sz="0" w:space="0" w:color="auto"/>
          </w:divBdr>
          <w:divsChild>
            <w:div w:id="1197111450">
              <w:marLeft w:val="0"/>
              <w:marRight w:val="0"/>
              <w:marTop w:val="0"/>
              <w:marBottom w:val="0"/>
              <w:divBdr>
                <w:top w:val="none" w:sz="0" w:space="0" w:color="auto"/>
                <w:left w:val="none" w:sz="0" w:space="0" w:color="auto"/>
                <w:bottom w:val="none" w:sz="0" w:space="0" w:color="auto"/>
                <w:right w:val="none" w:sz="0" w:space="0" w:color="auto"/>
              </w:divBdr>
              <w:divsChild>
                <w:div w:id="1997030200">
                  <w:marLeft w:val="0"/>
                  <w:marRight w:val="1"/>
                  <w:marTop w:val="0"/>
                  <w:marBottom w:val="0"/>
                  <w:divBdr>
                    <w:top w:val="none" w:sz="0" w:space="0" w:color="auto"/>
                    <w:left w:val="none" w:sz="0" w:space="0" w:color="auto"/>
                    <w:bottom w:val="none" w:sz="0" w:space="0" w:color="auto"/>
                    <w:right w:val="none" w:sz="0" w:space="0" w:color="auto"/>
                  </w:divBdr>
                  <w:divsChild>
                    <w:div w:id="1375236184">
                      <w:marLeft w:val="0"/>
                      <w:marRight w:val="0"/>
                      <w:marTop w:val="0"/>
                      <w:marBottom w:val="0"/>
                      <w:divBdr>
                        <w:top w:val="none" w:sz="0" w:space="0" w:color="auto"/>
                        <w:left w:val="none" w:sz="0" w:space="0" w:color="auto"/>
                        <w:bottom w:val="none" w:sz="0" w:space="0" w:color="auto"/>
                        <w:right w:val="none" w:sz="0" w:space="0" w:color="auto"/>
                      </w:divBdr>
                      <w:divsChild>
                        <w:div w:id="533082091">
                          <w:marLeft w:val="0"/>
                          <w:marRight w:val="0"/>
                          <w:marTop w:val="0"/>
                          <w:marBottom w:val="0"/>
                          <w:divBdr>
                            <w:top w:val="none" w:sz="0" w:space="0" w:color="auto"/>
                            <w:left w:val="none" w:sz="0" w:space="0" w:color="auto"/>
                            <w:bottom w:val="none" w:sz="0" w:space="0" w:color="auto"/>
                            <w:right w:val="none" w:sz="0" w:space="0" w:color="auto"/>
                          </w:divBdr>
                          <w:divsChild>
                            <w:div w:id="977299938">
                              <w:marLeft w:val="0"/>
                              <w:marRight w:val="0"/>
                              <w:marTop w:val="120"/>
                              <w:marBottom w:val="360"/>
                              <w:divBdr>
                                <w:top w:val="none" w:sz="0" w:space="0" w:color="auto"/>
                                <w:left w:val="none" w:sz="0" w:space="0" w:color="auto"/>
                                <w:bottom w:val="none" w:sz="0" w:space="0" w:color="auto"/>
                                <w:right w:val="none" w:sz="0" w:space="0" w:color="auto"/>
                              </w:divBdr>
                              <w:divsChild>
                                <w:div w:id="1351566433">
                                  <w:marLeft w:val="0"/>
                                  <w:marRight w:val="0"/>
                                  <w:marTop w:val="0"/>
                                  <w:marBottom w:val="0"/>
                                  <w:divBdr>
                                    <w:top w:val="none" w:sz="0" w:space="0" w:color="auto"/>
                                    <w:left w:val="none" w:sz="0" w:space="0" w:color="auto"/>
                                    <w:bottom w:val="none" w:sz="0" w:space="0" w:color="auto"/>
                                    <w:right w:val="none" w:sz="0" w:space="0" w:color="auto"/>
                                  </w:divBdr>
                                </w:div>
                                <w:div w:id="14362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380080">
      <w:bodyDiv w:val="1"/>
      <w:marLeft w:val="0"/>
      <w:marRight w:val="0"/>
      <w:marTop w:val="0"/>
      <w:marBottom w:val="0"/>
      <w:divBdr>
        <w:top w:val="none" w:sz="0" w:space="0" w:color="auto"/>
        <w:left w:val="none" w:sz="0" w:space="0" w:color="auto"/>
        <w:bottom w:val="none" w:sz="0" w:space="0" w:color="auto"/>
        <w:right w:val="none" w:sz="0" w:space="0" w:color="auto"/>
      </w:divBdr>
    </w:div>
    <w:div w:id="2069455027">
      <w:bodyDiv w:val="1"/>
      <w:marLeft w:val="0"/>
      <w:marRight w:val="0"/>
      <w:marTop w:val="0"/>
      <w:marBottom w:val="0"/>
      <w:divBdr>
        <w:top w:val="none" w:sz="0" w:space="0" w:color="auto"/>
        <w:left w:val="none" w:sz="0" w:space="0" w:color="auto"/>
        <w:bottom w:val="none" w:sz="0" w:space="0" w:color="auto"/>
        <w:right w:val="none" w:sz="0" w:space="0" w:color="auto"/>
      </w:divBdr>
    </w:div>
    <w:div w:id="2094617260">
      <w:bodyDiv w:val="1"/>
      <w:marLeft w:val="0"/>
      <w:marRight w:val="0"/>
      <w:marTop w:val="0"/>
      <w:marBottom w:val="0"/>
      <w:divBdr>
        <w:top w:val="none" w:sz="0" w:space="0" w:color="auto"/>
        <w:left w:val="none" w:sz="0" w:space="0" w:color="auto"/>
        <w:bottom w:val="none" w:sz="0" w:space="0" w:color="auto"/>
        <w:right w:val="none" w:sz="0" w:space="0" w:color="auto"/>
      </w:divBdr>
      <w:divsChild>
        <w:div w:id="118233442">
          <w:marLeft w:val="0"/>
          <w:marRight w:val="0"/>
          <w:marTop w:val="0"/>
          <w:marBottom w:val="0"/>
          <w:divBdr>
            <w:top w:val="none" w:sz="0" w:space="0" w:color="auto"/>
            <w:left w:val="none" w:sz="0" w:space="0" w:color="auto"/>
            <w:bottom w:val="none" w:sz="0" w:space="0" w:color="auto"/>
            <w:right w:val="none" w:sz="0" w:space="0" w:color="auto"/>
          </w:divBdr>
        </w:div>
        <w:div w:id="137306251">
          <w:marLeft w:val="0"/>
          <w:marRight w:val="0"/>
          <w:marTop w:val="0"/>
          <w:marBottom w:val="0"/>
          <w:divBdr>
            <w:top w:val="none" w:sz="0" w:space="0" w:color="auto"/>
            <w:left w:val="none" w:sz="0" w:space="0" w:color="auto"/>
            <w:bottom w:val="none" w:sz="0" w:space="0" w:color="auto"/>
            <w:right w:val="none" w:sz="0" w:space="0" w:color="auto"/>
          </w:divBdr>
        </w:div>
        <w:div w:id="1551191536">
          <w:marLeft w:val="0"/>
          <w:marRight w:val="0"/>
          <w:marTop w:val="0"/>
          <w:marBottom w:val="0"/>
          <w:divBdr>
            <w:top w:val="none" w:sz="0" w:space="0" w:color="auto"/>
            <w:left w:val="none" w:sz="0" w:space="0" w:color="auto"/>
            <w:bottom w:val="none" w:sz="0" w:space="0" w:color="auto"/>
            <w:right w:val="none" w:sz="0" w:space="0" w:color="auto"/>
          </w:divBdr>
        </w:div>
      </w:divsChild>
    </w:div>
    <w:div w:id="2098015945">
      <w:bodyDiv w:val="1"/>
      <w:marLeft w:val="0"/>
      <w:marRight w:val="0"/>
      <w:marTop w:val="0"/>
      <w:marBottom w:val="0"/>
      <w:divBdr>
        <w:top w:val="none" w:sz="0" w:space="0" w:color="auto"/>
        <w:left w:val="none" w:sz="0" w:space="0" w:color="auto"/>
        <w:bottom w:val="none" w:sz="0" w:space="0" w:color="auto"/>
        <w:right w:val="none" w:sz="0" w:space="0" w:color="auto"/>
      </w:divBdr>
    </w:div>
    <w:div w:id="2102287343">
      <w:bodyDiv w:val="1"/>
      <w:marLeft w:val="0"/>
      <w:marRight w:val="0"/>
      <w:marTop w:val="0"/>
      <w:marBottom w:val="0"/>
      <w:divBdr>
        <w:top w:val="none" w:sz="0" w:space="0" w:color="auto"/>
        <w:left w:val="none" w:sz="0" w:space="0" w:color="auto"/>
        <w:bottom w:val="none" w:sz="0" w:space="0" w:color="auto"/>
        <w:right w:val="none" w:sz="0" w:space="0" w:color="auto"/>
      </w:divBdr>
      <w:divsChild>
        <w:div w:id="708607789">
          <w:marLeft w:val="0"/>
          <w:marRight w:val="0"/>
          <w:marTop w:val="0"/>
          <w:marBottom w:val="0"/>
          <w:divBdr>
            <w:top w:val="none" w:sz="0" w:space="0" w:color="auto"/>
            <w:left w:val="none" w:sz="0" w:space="0" w:color="auto"/>
            <w:bottom w:val="none" w:sz="0" w:space="0" w:color="auto"/>
            <w:right w:val="none" w:sz="0" w:space="0" w:color="auto"/>
          </w:divBdr>
        </w:div>
        <w:div w:id="740757556">
          <w:marLeft w:val="0"/>
          <w:marRight w:val="0"/>
          <w:marTop w:val="0"/>
          <w:marBottom w:val="0"/>
          <w:divBdr>
            <w:top w:val="none" w:sz="0" w:space="0" w:color="auto"/>
            <w:left w:val="none" w:sz="0" w:space="0" w:color="auto"/>
            <w:bottom w:val="none" w:sz="0" w:space="0" w:color="auto"/>
            <w:right w:val="none" w:sz="0" w:space="0" w:color="auto"/>
          </w:divBdr>
        </w:div>
        <w:div w:id="807018081">
          <w:marLeft w:val="0"/>
          <w:marRight w:val="0"/>
          <w:marTop w:val="0"/>
          <w:marBottom w:val="0"/>
          <w:divBdr>
            <w:top w:val="none" w:sz="0" w:space="0" w:color="auto"/>
            <w:left w:val="none" w:sz="0" w:space="0" w:color="auto"/>
            <w:bottom w:val="none" w:sz="0" w:space="0" w:color="auto"/>
            <w:right w:val="none" w:sz="0" w:space="0" w:color="auto"/>
          </w:divBdr>
        </w:div>
        <w:div w:id="909003686">
          <w:marLeft w:val="0"/>
          <w:marRight w:val="0"/>
          <w:marTop w:val="0"/>
          <w:marBottom w:val="0"/>
          <w:divBdr>
            <w:top w:val="none" w:sz="0" w:space="0" w:color="auto"/>
            <w:left w:val="none" w:sz="0" w:space="0" w:color="auto"/>
            <w:bottom w:val="none" w:sz="0" w:space="0" w:color="auto"/>
            <w:right w:val="none" w:sz="0" w:space="0" w:color="auto"/>
          </w:divBdr>
        </w:div>
        <w:div w:id="2128086862">
          <w:marLeft w:val="0"/>
          <w:marRight w:val="0"/>
          <w:marTop w:val="0"/>
          <w:marBottom w:val="0"/>
          <w:divBdr>
            <w:top w:val="none" w:sz="0" w:space="0" w:color="auto"/>
            <w:left w:val="none" w:sz="0" w:space="0" w:color="auto"/>
            <w:bottom w:val="none" w:sz="0" w:space="0" w:color="auto"/>
            <w:right w:val="none" w:sz="0" w:space="0" w:color="auto"/>
          </w:divBdr>
        </w:div>
      </w:divsChild>
    </w:div>
    <w:div w:id="2102754756">
      <w:bodyDiv w:val="1"/>
      <w:marLeft w:val="0"/>
      <w:marRight w:val="0"/>
      <w:marTop w:val="0"/>
      <w:marBottom w:val="0"/>
      <w:divBdr>
        <w:top w:val="none" w:sz="0" w:space="0" w:color="auto"/>
        <w:left w:val="none" w:sz="0" w:space="0" w:color="auto"/>
        <w:bottom w:val="none" w:sz="0" w:space="0" w:color="auto"/>
        <w:right w:val="none" w:sz="0" w:space="0" w:color="auto"/>
      </w:divBdr>
      <w:divsChild>
        <w:div w:id="421725728">
          <w:marLeft w:val="0"/>
          <w:marRight w:val="0"/>
          <w:marTop w:val="0"/>
          <w:marBottom w:val="0"/>
          <w:divBdr>
            <w:top w:val="none" w:sz="0" w:space="0" w:color="auto"/>
            <w:left w:val="none" w:sz="0" w:space="0" w:color="auto"/>
            <w:bottom w:val="none" w:sz="0" w:space="0" w:color="auto"/>
            <w:right w:val="none" w:sz="0" w:space="0" w:color="auto"/>
          </w:divBdr>
        </w:div>
        <w:div w:id="913125924">
          <w:marLeft w:val="0"/>
          <w:marRight w:val="0"/>
          <w:marTop w:val="0"/>
          <w:marBottom w:val="0"/>
          <w:divBdr>
            <w:top w:val="none" w:sz="0" w:space="0" w:color="auto"/>
            <w:left w:val="none" w:sz="0" w:space="0" w:color="auto"/>
            <w:bottom w:val="none" w:sz="0" w:space="0" w:color="auto"/>
            <w:right w:val="none" w:sz="0" w:space="0" w:color="auto"/>
          </w:divBdr>
        </w:div>
      </w:divsChild>
    </w:div>
    <w:div w:id="2144231127">
      <w:bodyDiv w:val="1"/>
      <w:marLeft w:val="0"/>
      <w:marRight w:val="0"/>
      <w:marTop w:val="0"/>
      <w:marBottom w:val="0"/>
      <w:divBdr>
        <w:top w:val="none" w:sz="0" w:space="0" w:color="auto"/>
        <w:left w:val="none" w:sz="0" w:space="0" w:color="auto"/>
        <w:bottom w:val="none" w:sz="0" w:space="0" w:color="auto"/>
        <w:right w:val="none" w:sz="0" w:space="0" w:color="auto"/>
      </w:divBdr>
    </w:div>
    <w:div w:id="2146042061">
      <w:bodyDiv w:val="1"/>
      <w:marLeft w:val="0"/>
      <w:marRight w:val="0"/>
      <w:marTop w:val="0"/>
      <w:marBottom w:val="0"/>
      <w:divBdr>
        <w:top w:val="none" w:sz="0" w:space="0" w:color="auto"/>
        <w:left w:val="none" w:sz="0" w:space="0" w:color="auto"/>
        <w:bottom w:val="none" w:sz="0" w:space="0" w:color="auto"/>
        <w:right w:val="none" w:sz="0" w:space="0" w:color="auto"/>
      </w:divBdr>
      <w:divsChild>
        <w:div w:id="309215313">
          <w:marLeft w:val="0"/>
          <w:marRight w:val="0"/>
          <w:marTop w:val="0"/>
          <w:marBottom w:val="0"/>
          <w:divBdr>
            <w:top w:val="none" w:sz="0" w:space="0" w:color="auto"/>
            <w:left w:val="none" w:sz="0" w:space="0" w:color="auto"/>
            <w:bottom w:val="none" w:sz="0" w:space="0" w:color="auto"/>
            <w:right w:val="none" w:sz="0" w:space="0" w:color="auto"/>
          </w:divBdr>
        </w:div>
        <w:div w:id="1532301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ndelg@smh.c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44</Pages>
  <Words>9362</Words>
  <Characters>53368</Characters>
  <Application>Microsoft Office Word</Application>
  <DocSecurity>0</DocSecurity>
  <Lines>444</Lines>
  <Paragraphs>125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 Michael's</Company>
  <LinksUpToDate>false</LinksUpToDate>
  <CharactersWithSpaces>62605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Aranda</dc:creator>
  <cp:lastModifiedBy>tulipyu</cp:lastModifiedBy>
  <cp:revision>9</cp:revision>
  <dcterms:created xsi:type="dcterms:W3CDTF">2015-11-30T03:17:00Z</dcterms:created>
  <dcterms:modified xsi:type="dcterms:W3CDTF">2015-11-30T10:24:00Z</dcterms:modified>
</cp:coreProperties>
</file>