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AC5C4" w14:textId="0438ECEF" w:rsidR="00890678" w:rsidRPr="00040F84" w:rsidRDefault="00890678" w:rsidP="00570803">
      <w:pPr>
        <w:spacing w:line="360" w:lineRule="auto"/>
        <w:rPr>
          <w:rFonts w:ascii="Book Antiqua" w:hAnsi="Book Antiqua"/>
          <w:b/>
          <w:bCs/>
          <w:sz w:val="24"/>
          <w:szCs w:val="24"/>
          <w:lang w:eastAsia="zh-CN" w:bidi="th-TH"/>
        </w:rPr>
      </w:pPr>
      <w:r w:rsidRPr="00040F84">
        <w:rPr>
          <w:rFonts w:ascii="Book Antiqua" w:hAnsi="Book Antiqua"/>
          <w:b/>
          <w:bCs/>
          <w:sz w:val="24"/>
          <w:szCs w:val="24"/>
          <w:lang w:eastAsia="zh-CN" w:bidi="th-TH"/>
        </w:rPr>
        <w:t xml:space="preserve">Name of </w:t>
      </w:r>
      <w:r w:rsidRPr="00040F84">
        <w:rPr>
          <w:rFonts w:ascii="Book Antiqua" w:hAnsi="Book Antiqua"/>
          <w:b/>
          <w:bCs/>
          <w:caps/>
          <w:sz w:val="24"/>
          <w:szCs w:val="24"/>
          <w:lang w:eastAsia="zh-CN" w:bidi="th-TH"/>
        </w:rPr>
        <w:t>j</w:t>
      </w:r>
      <w:r w:rsidRPr="00040F84">
        <w:rPr>
          <w:rFonts w:ascii="Book Antiqua" w:hAnsi="Book Antiqua"/>
          <w:b/>
          <w:bCs/>
          <w:sz w:val="24"/>
          <w:szCs w:val="24"/>
          <w:lang w:eastAsia="zh-CN" w:bidi="th-TH"/>
        </w:rPr>
        <w:t xml:space="preserve">ournal: </w:t>
      </w:r>
      <w:r w:rsidR="00FE11CF" w:rsidRPr="00040F84">
        <w:rPr>
          <w:rStyle w:val="hui12181"/>
          <w:rFonts w:ascii="Book Antiqua" w:hAnsi="Book Antiqua"/>
          <w:b/>
          <w:i/>
          <w:color w:val="auto"/>
          <w:sz w:val="24"/>
          <w:szCs w:val="24"/>
        </w:rPr>
        <w:t>World Journal of Gastrointestinal Pathophysiology</w:t>
      </w:r>
    </w:p>
    <w:p w14:paraId="36519F7C" w14:textId="110994F4" w:rsidR="00890678" w:rsidRPr="00040F84" w:rsidRDefault="00890678" w:rsidP="00570803">
      <w:pPr>
        <w:spacing w:line="360" w:lineRule="auto"/>
        <w:rPr>
          <w:rFonts w:ascii="Book Antiqua" w:hAnsi="Book Antiqua"/>
          <w:b/>
          <w:bCs/>
          <w:i/>
          <w:sz w:val="24"/>
          <w:szCs w:val="24"/>
          <w:lang w:eastAsia="zh-CN" w:bidi="th-TH"/>
        </w:rPr>
      </w:pPr>
      <w:r w:rsidRPr="00040F84">
        <w:rPr>
          <w:rFonts w:ascii="Book Antiqua" w:hAnsi="Book Antiqua"/>
          <w:b/>
          <w:bCs/>
          <w:sz w:val="24"/>
          <w:szCs w:val="24"/>
          <w:lang w:val="pl-PL" w:eastAsia="zh-CN" w:bidi="th-TH"/>
        </w:rPr>
        <w:t xml:space="preserve">ESPS Manuscript NO: </w:t>
      </w:r>
      <w:r w:rsidR="00FE11CF" w:rsidRPr="00040F84">
        <w:rPr>
          <w:rFonts w:ascii="Book Antiqua" w:hAnsi="Book Antiqua"/>
          <w:b/>
          <w:bCs/>
          <w:sz w:val="24"/>
          <w:szCs w:val="24"/>
          <w:lang w:val="pl-PL" w:eastAsia="zh-CN" w:bidi="th-TH"/>
        </w:rPr>
        <w:t>20796</w:t>
      </w:r>
    </w:p>
    <w:p w14:paraId="7460231F" w14:textId="744E2355" w:rsidR="00890678" w:rsidRPr="00040F84" w:rsidRDefault="00B86FDE" w:rsidP="00570803">
      <w:pPr>
        <w:spacing w:line="360" w:lineRule="auto"/>
        <w:rPr>
          <w:rFonts w:ascii="Book Antiqua" w:eastAsia="宋体" w:hAnsi="Book Antiqua"/>
          <w:b/>
          <w:bCs/>
          <w:sz w:val="24"/>
          <w:szCs w:val="24"/>
          <w:lang w:eastAsia="zh-CN" w:bidi="th-TH"/>
        </w:rPr>
      </w:pPr>
      <w:r w:rsidRPr="00040F84">
        <w:rPr>
          <w:rFonts w:ascii="Book Antiqua" w:eastAsia="宋体" w:hAnsi="Book Antiqua"/>
          <w:b/>
          <w:sz w:val="24"/>
          <w:highlight w:val="white"/>
          <w:lang w:val="it-IT"/>
        </w:rPr>
        <w:t xml:space="preserve">Manuscript </w:t>
      </w:r>
      <w:r w:rsidRPr="00040F84">
        <w:rPr>
          <w:rFonts w:ascii="Book Antiqua" w:eastAsia="宋体" w:hAnsi="Book Antiqua" w:hint="eastAsia"/>
          <w:b/>
          <w:caps/>
          <w:sz w:val="24"/>
          <w:highlight w:val="white"/>
        </w:rPr>
        <w:t>t</w:t>
      </w:r>
      <w:r w:rsidRPr="00040F84">
        <w:rPr>
          <w:rFonts w:ascii="Book Antiqua" w:eastAsia="宋体" w:hAnsi="Book Antiqua"/>
          <w:b/>
          <w:sz w:val="24"/>
          <w:highlight w:val="white"/>
          <w:lang w:val="it-IT"/>
        </w:rPr>
        <w:t>ype</w:t>
      </w:r>
      <w:r w:rsidR="00890678" w:rsidRPr="00040F84">
        <w:rPr>
          <w:rFonts w:ascii="Book Antiqua" w:hAnsi="Book Antiqua"/>
          <w:b/>
          <w:bCs/>
          <w:sz w:val="24"/>
          <w:szCs w:val="24"/>
          <w:lang w:eastAsia="zh-CN" w:bidi="th-TH"/>
        </w:rPr>
        <w:t xml:space="preserve">: </w:t>
      </w:r>
      <w:r w:rsidR="006B0BBD" w:rsidRPr="00040F84">
        <w:rPr>
          <w:rFonts w:ascii="Book Antiqua" w:hAnsi="Book Antiqua" w:cs="Book Antiqua"/>
          <w:b/>
          <w:caps/>
          <w:kern w:val="0"/>
          <w:sz w:val="24"/>
          <w:szCs w:val="24"/>
        </w:rPr>
        <w:t>Minireviews</w:t>
      </w:r>
    </w:p>
    <w:p w14:paraId="2F96440D" w14:textId="77777777" w:rsidR="00890678" w:rsidRPr="00040F84" w:rsidRDefault="00890678" w:rsidP="00570803">
      <w:pPr>
        <w:spacing w:line="360" w:lineRule="auto"/>
        <w:rPr>
          <w:rFonts w:ascii="Book Antiqua" w:eastAsia="宋体" w:hAnsi="Book Antiqua"/>
          <w:b/>
          <w:bCs/>
          <w:sz w:val="24"/>
          <w:szCs w:val="24"/>
          <w:lang w:eastAsia="zh-CN"/>
        </w:rPr>
      </w:pPr>
    </w:p>
    <w:p w14:paraId="21C9A3CB" w14:textId="63859CED" w:rsidR="000929DD" w:rsidRPr="00040F84" w:rsidRDefault="00820715" w:rsidP="00570803">
      <w:pPr>
        <w:spacing w:line="360" w:lineRule="auto"/>
        <w:rPr>
          <w:rFonts w:ascii="Book Antiqua" w:eastAsia="宋体" w:hAnsi="Book Antiqua"/>
          <w:b/>
          <w:bCs/>
          <w:sz w:val="24"/>
          <w:szCs w:val="24"/>
          <w:lang w:eastAsia="zh-CN"/>
        </w:rPr>
      </w:pPr>
      <w:r w:rsidRPr="00040F84">
        <w:rPr>
          <w:rFonts w:ascii="Book Antiqua" w:hAnsi="Book Antiqua"/>
          <w:b/>
          <w:bCs/>
          <w:sz w:val="24"/>
          <w:szCs w:val="24"/>
        </w:rPr>
        <w:t>Promising biological therapies for ulcerative colitis</w:t>
      </w:r>
      <w:r w:rsidR="00B86FDE" w:rsidRPr="00040F84">
        <w:rPr>
          <w:rFonts w:ascii="Book Antiqua" w:eastAsia="MS Gothic" w:hAnsi="Book Antiqua"/>
          <w:b/>
          <w:sz w:val="24"/>
          <w:szCs w:val="24"/>
        </w:rPr>
        <w:t>: A review of the literature</w:t>
      </w:r>
    </w:p>
    <w:p w14:paraId="27305C9E" w14:textId="77777777" w:rsidR="00890678" w:rsidRPr="00040F84" w:rsidRDefault="00890678" w:rsidP="00570803">
      <w:pPr>
        <w:spacing w:line="360" w:lineRule="auto"/>
        <w:rPr>
          <w:rFonts w:ascii="Book Antiqua" w:eastAsia="宋体" w:hAnsi="Book Antiqua"/>
          <w:sz w:val="24"/>
          <w:szCs w:val="24"/>
          <w:lang w:eastAsia="zh-CN"/>
        </w:rPr>
      </w:pPr>
    </w:p>
    <w:p w14:paraId="4F9D5FE3" w14:textId="6B5486E2" w:rsidR="002819D5" w:rsidRPr="00040F84" w:rsidRDefault="00890678" w:rsidP="00570803">
      <w:pPr>
        <w:pStyle w:val="PlainText"/>
        <w:spacing w:line="360" w:lineRule="auto"/>
        <w:outlineLvl w:val="0"/>
        <w:rPr>
          <w:rFonts w:ascii="Book Antiqua" w:eastAsia="宋体" w:hAnsi="Book Antiqua"/>
          <w:sz w:val="24"/>
          <w:szCs w:val="24"/>
          <w:lang w:val="en-US" w:eastAsia="ja-JP"/>
        </w:rPr>
      </w:pPr>
      <w:r w:rsidRPr="00040F84">
        <w:rPr>
          <w:rFonts w:ascii="Book Antiqua" w:hAnsi="Book Antiqua"/>
          <w:sz w:val="24"/>
          <w:szCs w:val="24"/>
        </w:rPr>
        <w:t>Akiho H</w:t>
      </w:r>
      <w:r w:rsidRPr="00040F84">
        <w:rPr>
          <w:rFonts w:ascii="Book Antiqua" w:eastAsia="宋体" w:hAnsi="Book Antiqua" w:hint="eastAsia"/>
          <w:sz w:val="24"/>
          <w:szCs w:val="24"/>
          <w:lang w:eastAsia="zh-CN"/>
        </w:rPr>
        <w:t xml:space="preserve"> </w:t>
      </w:r>
      <w:r w:rsidRPr="00040F84">
        <w:rPr>
          <w:rFonts w:ascii="Book Antiqua" w:eastAsia="宋体" w:hAnsi="Book Antiqua"/>
          <w:i/>
          <w:sz w:val="24"/>
          <w:szCs w:val="24"/>
          <w:lang w:eastAsia="zh-CN"/>
        </w:rPr>
        <w:t>et al</w:t>
      </w:r>
      <w:r w:rsidRPr="00040F84">
        <w:rPr>
          <w:rFonts w:ascii="Book Antiqua" w:eastAsia="宋体" w:hAnsi="Book Antiqua" w:hint="eastAsia"/>
          <w:sz w:val="24"/>
          <w:szCs w:val="24"/>
          <w:lang w:eastAsia="zh-CN"/>
        </w:rPr>
        <w:t>.</w:t>
      </w:r>
      <w:r w:rsidR="00262F36" w:rsidRPr="00040F84">
        <w:rPr>
          <w:rFonts w:ascii="Book Antiqua" w:eastAsia="MS Gothic" w:hAnsi="Book Antiqua"/>
          <w:b/>
          <w:sz w:val="24"/>
          <w:szCs w:val="24"/>
          <w:lang w:val="en-US"/>
        </w:rPr>
        <w:t xml:space="preserve"> </w:t>
      </w:r>
      <w:r w:rsidR="000929DD" w:rsidRPr="00040F84">
        <w:rPr>
          <w:rFonts w:ascii="Book Antiqua" w:eastAsia="MS Gothic" w:hAnsi="Book Antiqua"/>
          <w:sz w:val="24"/>
          <w:szCs w:val="24"/>
          <w:lang w:val="en-US"/>
        </w:rPr>
        <w:t xml:space="preserve">Biological </w:t>
      </w:r>
      <w:r w:rsidR="00820715" w:rsidRPr="00040F84">
        <w:rPr>
          <w:rFonts w:ascii="Book Antiqua" w:eastAsia="MS Gothic" w:hAnsi="Book Antiqua"/>
          <w:sz w:val="24"/>
          <w:szCs w:val="24"/>
          <w:lang w:val="en-US"/>
        </w:rPr>
        <w:t>therapies for UC</w:t>
      </w:r>
    </w:p>
    <w:p w14:paraId="055DD2B9" w14:textId="77777777" w:rsidR="00890678" w:rsidRPr="00040F84" w:rsidRDefault="00890678" w:rsidP="00570803">
      <w:pPr>
        <w:pStyle w:val="PlainText"/>
        <w:spacing w:line="360" w:lineRule="auto"/>
        <w:outlineLvl w:val="0"/>
        <w:rPr>
          <w:rFonts w:ascii="Book Antiqua" w:eastAsia="宋体" w:hAnsi="Book Antiqua"/>
          <w:sz w:val="24"/>
          <w:szCs w:val="24"/>
          <w:lang w:val="en-US" w:eastAsia="zh-CN"/>
        </w:rPr>
      </w:pPr>
    </w:p>
    <w:p w14:paraId="637469B2" w14:textId="584A6F56" w:rsidR="004F045C" w:rsidRPr="007E1087" w:rsidRDefault="003437E6" w:rsidP="00570803">
      <w:pPr>
        <w:spacing w:line="360" w:lineRule="auto"/>
        <w:rPr>
          <w:rFonts w:ascii="Book Antiqua" w:eastAsia="宋体" w:hAnsi="Book Antiqua"/>
          <w:b/>
          <w:bCs/>
          <w:sz w:val="24"/>
          <w:szCs w:val="24"/>
          <w:lang w:eastAsia="zh-CN"/>
        </w:rPr>
      </w:pPr>
      <w:proofErr w:type="spellStart"/>
      <w:r w:rsidRPr="007E1087">
        <w:rPr>
          <w:rFonts w:ascii="Book Antiqua" w:hAnsi="Book Antiqua"/>
          <w:b/>
          <w:bCs/>
          <w:sz w:val="24"/>
          <w:szCs w:val="24"/>
        </w:rPr>
        <w:t>Hirotada</w:t>
      </w:r>
      <w:proofErr w:type="spellEnd"/>
      <w:r w:rsidRPr="007E1087">
        <w:rPr>
          <w:rFonts w:ascii="Book Antiqua" w:hAnsi="Book Antiqua"/>
          <w:b/>
          <w:bCs/>
          <w:sz w:val="24"/>
          <w:szCs w:val="24"/>
        </w:rPr>
        <w:t xml:space="preserve"> Akiho</w:t>
      </w:r>
      <w:r w:rsidR="00820715" w:rsidRPr="007E1087">
        <w:rPr>
          <w:rFonts w:ascii="Book Antiqua" w:hAnsi="Book Antiqua"/>
          <w:b/>
          <w:bCs/>
          <w:sz w:val="24"/>
          <w:szCs w:val="24"/>
        </w:rPr>
        <w:t xml:space="preserve">, </w:t>
      </w:r>
      <w:r w:rsidR="00477325" w:rsidRPr="007E1087">
        <w:rPr>
          <w:rFonts w:ascii="Book Antiqua" w:hAnsi="Book Antiqua"/>
          <w:b/>
          <w:bCs/>
          <w:sz w:val="24"/>
          <w:szCs w:val="24"/>
        </w:rPr>
        <w:t xml:space="preserve">Azusa Yokoyama, Shuichi Abe, Yuichi </w:t>
      </w:r>
      <w:proofErr w:type="spellStart"/>
      <w:r w:rsidR="00477325" w:rsidRPr="007E1087">
        <w:rPr>
          <w:rFonts w:ascii="Book Antiqua" w:hAnsi="Book Antiqua"/>
          <w:b/>
          <w:bCs/>
          <w:sz w:val="24"/>
          <w:szCs w:val="24"/>
        </w:rPr>
        <w:t>Nakazono</w:t>
      </w:r>
      <w:proofErr w:type="spellEnd"/>
      <w:r w:rsidR="00477325" w:rsidRPr="007E1087">
        <w:rPr>
          <w:rFonts w:ascii="Book Antiqua" w:hAnsi="Book Antiqua"/>
          <w:b/>
          <w:bCs/>
          <w:sz w:val="24"/>
          <w:szCs w:val="24"/>
        </w:rPr>
        <w:t xml:space="preserve">, Masatoshi Murakami, Yoshihiro Otsuka, </w:t>
      </w:r>
      <w:r w:rsidR="00CF24BE" w:rsidRPr="007E1087">
        <w:rPr>
          <w:rFonts w:ascii="Book Antiqua" w:hAnsi="Book Antiqua"/>
          <w:b/>
          <w:bCs/>
          <w:sz w:val="24"/>
          <w:szCs w:val="24"/>
        </w:rPr>
        <w:t xml:space="preserve">Kyoko </w:t>
      </w:r>
      <w:proofErr w:type="spellStart"/>
      <w:r w:rsidR="00CF24BE" w:rsidRPr="007E1087">
        <w:rPr>
          <w:rFonts w:ascii="Book Antiqua" w:hAnsi="Book Antiqua"/>
          <w:b/>
          <w:bCs/>
          <w:sz w:val="24"/>
          <w:szCs w:val="24"/>
        </w:rPr>
        <w:t>Fukawa</w:t>
      </w:r>
      <w:proofErr w:type="spellEnd"/>
      <w:r w:rsidR="00CF24BE" w:rsidRPr="007E1087">
        <w:rPr>
          <w:rFonts w:ascii="Book Antiqua" w:hAnsi="Book Antiqua"/>
          <w:b/>
          <w:bCs/>
          <w:sz w:val="24"/>
          <w:szCs w:val="24"/>
        </w:rPr>
        <w:t xml:space="preserve">, </w:t>
      </w:r>
      <w:r w:rsidR="00477325" w:rsidRPr="007E1087">
        <w:rPr>
          <w:rFonts w:ascii="Book Antiqua" w:hAnsi="Book Antiqua"/>
          <w:b/>
          <w:bCs/>
          <w:sz w:val="24"/>
          <w:szCs w:val="24"/>
        </w:rPr>
        <w:t>Mitsuru Es</w:t>
      </w:r>
      <w:r w:rsidR="00B86FDE" w:rsidRPr="007E1087">
        <w:rPr>
          <w:rFonts w:ascii="Book Antiqua" w:hAnsi="Book Antiqua"/>
          <w:b/>
          <w:bCs/>
          <w:sz w:val="24"/>
          <w:szCs w:val="24"/>
        </w:rPr>
        <w:t xml:space="preserve">aki, Yusuke </w:t>
      </w:r>
      <w:proofErr w:type="spellStart"/>
      <w:r w:rsidR="00B86FDE" w:rsidRPr="007E1087">
        <w:rPr>
          <w:rFonts w:ascii="Book Antiqua" w:hAnsi="Book Antiqua"/>
          <w:b/>
          <w:bCs/>
          <w:sz w:val="24"/>
          <w:szCs w:val="24"/>
        </w:rPr>
        <w:t>Niina</w:t>
      </w:r>
      <w:proofErr w:type="spellEnd"/>
      <w:r w:rsidR="00B86FDE" w:rsidRPr="007E1087">
        <w:rPr>
          <w:rFonts w:ascii="Book Antiqua" w:hAnsi="Book Antiqua"/>
          <w:b/>
          <w:bCs/>
          <w:sz w:val="24"/>
          <w:szCs w:val="24"/>
        </w:rPr>
        <w:t xml:space="preserve">, </w:t>
      </w:r>
      <w:proofErr w:type="spellStart"/>
      <w:r w:rsidR="00B86FDE" w:rsidRPr="007E1087">
        <w:rPr>
          <w:rFonts w:ascii="Book Antiqua" w:hAnsi="Book Antiqua"/>
          <w:b/>
          <w:bCs/>
          <w:sz w:val="24"/>
          <w:szCs w:val="24"/>
        </w:rPr>
        <w:t>Haruei</w:t>
      </w:r>
      <w:proofErr w:type="spellEnd"/>
      <w:r w:rsidR="00B86FDE" w:rsidRPr="007E1087">
        <w:rPr>
          <w:rFonts w:ascii="Book Antiqua" w:hAnsi="Book Antiqua"/>
          <w:b/>
          <w:bCs/>
          <w:sz w:val="24"/>
          <w:szCs w:val="24"/>
        </w:rPr>
        <w:t xml:space="preserve"> </w:t>
      </w:r>
      <w:proofErr w:type="spellStart"/>
      <w:r w:rsidR="00B86FDE" w:rsidRPr="007E1087">
        <w:rPr>
          <w:rFonts w:ascii="Book Antiqua" w:hAnsi="Book Antiqua"/>
          <w:b/>
          <w:bCs/>
          <w:sz w:val="24"/>
          <w:szCs w:val="24"/>
        </w:rPr>
        <w:t>Ogino</w:t>
      </w:r>
      <w:proofErr w:type="spellEnd"/>
    </w:p>
    <w:p w14:paraId="3C3D6B4A" w14:textId="77777777" w:rsidR="00890678" w:rsidRPr="00040F84" w:rsidRDefault="00890678" w:rsidP="00570803">
      <w:pPr>
        <w:spacing w:line="360" w:lineRule="auto"/>
        <w:rPr>
          <w:rFonts w:ascii="Book Antiqua" w:eastAsia="宋体" w:hAnsi="Book Antiqua"/>
          <w:sz w:val="24"/>
          <w:szCs w:val="24"/>
          <w:lang w:eastAsia="zh-CN"/>
        </w:rPr>
      </w:pPr>
    </w:p>
    <w:p w14:paraId="0407B087" w14:textId="6084DD24" w:rsidR="004F045C" w:rsidRPr="00040F84" w:rsidRDefault="00890678" w:rsidP="00570803">
      <w:pPr>
        <w:spacing w:line="360" w:lineRule="auto"/>
        <w:rPr>
          <w:rFonts w:ascii="Book Antiqua" w:hAnsi="Book Antiqua"/>
          <w:sz w:val="24"/>
          <w:szCs w:val="24"/>
        </w:rPr>
      </w:pPr>
      <w:proofErr w:type="spellStart"/>
      <w:r w:rsidRPr="00040F84">
        <w:rPr>
          <w:rFonts w:ascii="Book Antiqua" w:hAnsi="Book Antiqua"/>
          <w:b/>
          <w:bCs/>
          <w:sz w:val="24"/>
          <w:szCs w:val="24"/>
        </w:rPr>
        <w:t>Hirotada</w:t>
      </w:r>
      <w:proofErr w:type="spellEnd"/>
      <w:r w:rsidRPr="00040F84">
        <w:rPr>
          <w:rFonts w:ascii="Book Antiqua" w:hAnsi="Book Antiqua"/>
          <w:b/>
          <w:bCs/>
          <w:sz w:val="24"/>
          <w:szCs w:val="24"/>
        </w:rPr>
        <w:t xml:space="preserve"> Akiho, Azusa Yokoyama, Shuichi Abe, Yuichi </w:t>
      </w:r>
      <w:proofErr w:type="spellStart"/>
      <w:r w:rsidRPr="00040F84">
        <w:rPr>
          <w:rFonts w:ascii="Book Antiqua" w:hAnsi="Book Antiqua"/>
          <w:b/>
          <w:bCs/>
          <w:sz w:val="24"/>
          <w:szCs w:val="24"/>
        </w:rPr>
        <w:t>Nakazono</w:t>
      </w:r>
      <w:proofErr w:type="spellEnd"/>
      <w:r w:rsidRPr="00040F84">
        <w:rPr>
          <w:rFonts w:ascii="Book Antiqua" w:hAnsi="Book Antiqua"/>
          <w:b/>
          <w:bCs/>
          <w:sz w:val="24"/>
          <w:szCs w:val="24"/>
        </w:rPr>
        <w:t xml:space="preserve">, Masatoshi Murakami, Yoshihiro Otsuka, Kyoko </w:t>
      </w:r>
      <w:proofErr w:type="spellStart"/>
      <w:r w:rsidRPr="00040F84">
        <w:rPr>
          <w:rFonts w:ascii="Book Antiqua" w:hAnsi="Book Antiqua"/>
          <w:b/>
          <w:bCs/>
          <w:sz w:val="24"/>
          <w:szCs w:val="24"/>
        </w:rPr>
        <w:t>Fukawa</w:t>
      </w:r>
      <w:proofErr w:type="spellEnd"/>
      <w:r w:rsidRPr="00040F84">
        <w:rPr>
          <w:rFonts w:ascii="Book Antiqua" w:hAnsi="Book Antiqua"/>
          <w:b/>
          <w:bCs/>
          <w:sz w:val="24"/>
          <w:szCs w:val="24"/>
        </w:rPr>
        <w:t xml:space="preserve">, Mitsuru Esaki, Yusuke </w:t>
      </w:r>
      <w:proofErr w:type="spellStart"/>
      <w:r w:rsidRPr="00040F84">
        <w:rPr>
          <w:rFonts w:ascii="Book Antiqua" w:hAnsi="Book Antiqua"/>
          <w:b/>
          <w:bCs/>
          <w:sz w:val="24"/>
          <w:szCs w:val="24"/>
        </w:rPr>
        <w:t>Niina</w:t>
      </w:r>
      <w:proofErr w:type="spellEnd"/>
      <w:r w:rsidRPr="00040F84">
        <w:rPr>
          <w:rFonts w:ascii="Book Antiqua" w:hAnsi="Book Antiqua"/>
          <w:b/>
          <w:bCs/>
          <w:sz w:val="24"/>
          <w:szCs w:val="24"/>
        </w:rPr>
        <w:t xml:space="preserve">, </w:t>
      </w:r>
      <w:proofErr w:type="spellStart"/>
      <w:r w:rsidRPr="00040F84">
        <w:rPr>
          <w:rFonts w:ascii="Book Antiqua" w:hAnsi="Book Antiqua"/>
          <w:b/>
          <w:bCs/>
          <w:sz w:val="24"/>
          <w:szCs w:val="24"/>
        </w:rPr>
        <w:t>Haruei</w:t>
      </w:r>
      <w:proofErr w:type="spellEnd"/>
      <w:r w:rsidRPr="00040F84">
        <w:rPr>
          <w:rFonts w:ascii="Book Antiqua" w:hAnsi="Book Antiqua"/>
          <w:b/>
          <w:bCs/>
          <w:sz w:val="24"/>
          <w:szCs w:val="24"/>
        </w:rPr>
        <w:t xml:space="preserve"> </w:t>
      </w:r>
      <w:proofErr w:type="spellStart"/>
      <w:r w:rsidRPr="00040F84">
        <w:rPr>
          <w:rFonts w:ascii="Book Antiqua" w:hAnsi="Book Antiqua"/>
          <w:b/>
          <w:bCs/>
          <w:sz w:val="24"/>
          <w:szCs w:val="24"/>
        </w:rPr>
        <w:t>Ogino</w:t>
      </w:r>
      <w:proofErr w:type="spellEnd"/>
      <w:r w:rsidRPr="00040F84">
        <w:rPr>
          <w:rFonts w:ascii="Book Antiqua" w:eastAsia="宋体" w:hAnsi="Book Antiqua"/>
          <w:b/>
          <w:bCs/>
          <w:sz w:val="24"/>
          <w:szCs w:val="24"/>
          <w:lang w:eastAsia="zh-CN"/>
        </w:rPr>
        <w:t>,</w:t>
      </w:r>
      <w:r w:rsidRPr="00040F84">
        <w:rPr>
          <w:rFonts w:ascii="Book Antiqua" w:eastAsia="宋体" w:hAnsi="Book Antiqua" w:hint="eastAsia"/>
          <w:bCs/>
          <w:sz w:val="24"/>
          <w:szCs w:val="24"/>
          <w:lang w:eastAsia="zh-CN"/>
        </w:rPr>
        <w:t xml:space="preserve"> </w:t>
      </w:r>
      <w:r w:rsidR="008A172E" w:rsidRPr="00040F84">
        <w:rPr>
          <w:rFonts w:ascii="Book Antiqua" w:eastAsia="MS PGothic" w:hAnsi="Book Antiqua"/>
          <w:sz w:val="24"/>
          <w:szCs w:val="24"/>
        </w:rPr>
        <w:t>Department of Gastroenterology, Kitakyushu Mu</w:t>
      </w:r>
      <w:r w:rsidR="00B86FDE" w:rsidRPr="00040F84">
        <w:rPr>
          <w:rFonts w:ascii="Book Antiqua" w:eastAsia="MS PGothic" w:hAnsi="Book Antiqua"/>
          <w:sz w:val="24"/>
          <w:szCs w:val="24"/>
        </w:rPr>
        <w:t>nicipal Medical Center, Fukuoka</w:t>
      </w:r>
      <w:r w:rsidR="008A172E" w:rsidRPr="00040F84">
        <w:rPr>
          <w:rFonts w:ascii="Book Antiqua" w:eastAsia="MS PGothic" w:hAnsi="Book Antiqua"/>
          <w:sz w:val="24"/>
          <w:szCs w:val="24"/>
        </w:rPr>
        <w:t xml:space="preserve"> </w:t>
      </w:r>
      <w:r w:rsidR="00CF24BE" w:rsidRPr="00040F84">
        <w:rPr>
          <w:rFonts w:ascii="Book Antiqua" w:eastAsia="MS PGothic" w:hAnsi="Book Antiqua"/>
          <w:sz w:val="24"/>
          <w:szCs w:val="24"/>
        </w:rPr>
        <w:t xml:space="preserve">802-0077, </w:t>
      </w:r>
      <w:r w:rsidR="008A172E" w:rsidRPr="00040F84">
        <w:rPr>
          <w:rFonts w:ascii="Book Antiqua" w:eastAsia="MS PGothic" w:hAnsi="Book Antiqua"/>
          <w:sz w:val="24"/>
          <w:szCs w:val="24"/>
        </w:rPr>
        <w:t>Japan</w:t>
      </w:r>
    </w:p>
    <w:p w14:paraId="360BDCDF" w14:textId="77777777" w:rsidR="002819D5" w:rsidRPr="00040F84" w:rsidRDefault="002819D5" w:rsidP="00570803">
      <w:pPr>
        <w:spacing w:line="360" w:lineRule="auto"/>
        <w:rPr>
          <w:rFonts w:ascii="Book Antiqua" w:hAnsi="Book Antiqua"/>
          <w:sz w:val="24"/>
          <w:szCs w:val="24"/>
        </w:rPr>
      </w:pPr>
    </w:p>
    <w:p w14:paraId="002528D6" w14:textId="0E52CF2F" w:rsidR="00E970B5" w:rsidRPr="00040F84" w:rsidRDefault="00E970B5" w:rsidP="00570803">
      <w:pPr>
        <w:spacing w:line="360" w:lineRule="auto"/>
        <w:rPr>
          <w:rFonts w:ascii="Book Antiqua" w:hAnsi="Book Antiqua"/>
          <w:sz w:val="24"/>
          <w:szCs w:val="24"/>
        </w:rPr>
      </w:pPr>
      <w:r w:rsidRPr="00040F84">
        <w:rPr>
          <w:rFonts w:ascii="Book Antiqua" w:hAnsi="Book Antiqua"/>
          <w:b/>
          <w:sz w:val="24"/>
          <w:szCs w:val="24"/>
        </w:rPr>
        <w:t>Author contributions:</w:t>
      </w:r>
      <w:r w:rsidRPr="00040F84">
        <w:rPr>
          <w:rFonts w:ascii="Book Antiqua" w:hAnsi="Book Antiqua"/>
          <w:sz w:val="24"/>
          <w:szCs w:val="24"/>
        </w:rPr>
        <w:t xml:space="preserve"> All authors contributed extensively to this manuscript. Akiho H provided a significant editorial and literature contribution; </w:t>
      </w:r>
      <w:r w:rsidR="003D168E" w:rsidRPr="00040F84">
        <w:rPr>
          <w:rFonts w:ascii="Book Antiqua" w:hAnsi="Book Antiqua"/>
          <w:bCs/>
          <w:sz w:val="24"/>
          <w:szCs w:val="24"/>
        </w:rPr>
        <w:t xml:space="preserve">Yokoyama A, Abe S, </w:t>
      </w:r>
      <w:proofErr w:type="spellStart"/>
      <w:r w:rsidR="003D168E" w:rsidRPr="00040F84">
        <w:rPr>
          <w:rFonts w:ascii="Book Antiqua" w:hAnsi="Book Antiqua"/>
          <w:bCs/>
          <w:sz w:val="24"/>
          <w:szCs w:val="24"/>
        </w:rPr>
        <w:t>Nakazono</w:t>
      </w:r>
      <w:proofErr w:type="spellEnd"/>
      <w:r w:rsidR="003D168E" w:rsidRPr="00040F84">
        <w:rPr>
          <w:rFonts w:ascii="Book Antiqua" w:hAnsi="Book Antiqua"/>
          <w:bCs/>
          <w:sz w:val="24"/>
          <w:szCs w:val="24"/>
        </w:rPr>
        <w:t xml:space="preserve"> Y, Murakami M, Otsuka Y, </w:t>
      </w:r>
      <w:proofErr w:type="spellStart"/>
      <w:r w:rsidR="003D168E" w:rsidRPr="00040F84">
        <w:rPr>
          <w:rFonts w:ascii="Book Antiqua" w:hAnsi="Book Antiqua"/>
          <w:bCs/>
          <w:sz w:val="24"/>
          <w:szCs w:val="24"/>
        </w:rPr>
        <w:t>Fukawa</w:t>
      </w:r>
      <w:proofErr w:type="spellEnd"/>
      <w:r w:rsidR="003D168E" w:rsidRPr="00040F84">
        <w:rPr>
          <w:rFonts w:ascii="Book Antiqua" w:hAnsi="Book Antiqua"/>
          <w:bCs/>
          <w:sz w:val="24"/>
          <w:szCs w:val="24"/>
        </w:rPr>
        <w:t xml:space="preserve"> K, Esaki M, </w:t>
      </w:r>
      <w:proofErr w:type="spellStart"/>
      <w:r w:rsidR="003D168E" w:rsidRPr="00040F84">
        <w:rPr>
          <w:rFonts w:ascii="Book Antiqua" w:hAnsi="Book Antiqua"/>
          <w:bCs/>
          <w:sz w:val="24"/>
          <w:szCs w:val="24"/>
        </w:rPr>
        <w:t>Niina</w:t>
      </w:r>
      <w:proofErr w:type="spellEnd"/>
      <w:r w:rsidR="003D168E" w:rsidRPr="00040F84">
        <w:rPr>
          <w:rFonts w:ascii="Book Antiqua" w:hAnsi="Book Antiqua"/>
          <w:bCs/>
          <w:sz w:val="24"/>
          <w:szCs w:val="24"/>
        </w:rPr>
        <w:t xml:space="preserve"> Y</w:t>
      </w:r>
      <w:r w:rsidR="003D168E" w:rsidRPr="00040F84">
        <w:rPr>
          <w:rFonts w:ascii="Book Antiqua" w:eastAsia="宋体" w:hAnsi="Book Antiqua" w:hint="eastAsia"/>
          <w:bCs/>
          <w:sz w:val="24"/>
          <w:szCs w:val="24"/>
          <w:lang w:eastAsia="zh-CN"/>
        </w:rPr>
        <w:t xml:space="preserve"> and </w:t>
      </w:r>
      <w:proofErr w:type="spellStart"/>
      <w:r w:rsidR="003D168E" w:rsidRPr="00040F84">
        <w:rPr>
          <w:rFonts w:ascii="Book Antiqua" w:hAnsi="Book Antiqua"/>
          <w:bCs/>
          <w:sz w:val="24"/>
          <w:szCs w:val="24"/>
        </w:rPr>
        <w:t>Ogino</w:t>
      </w:r>
      <w:proofErr w:type="spellEnd"/>
      <w:r w:rsidR="003D168E" w:rsidRPr="00040F84">
        <w:rPr>
          <w:rFonts w:ascii="Book Antiqua" w:hAnsi="Book Antiqua"/>
          <w:bCs/>
          <w:sz w:val="24"/>
          <w:szCs w:val="24"/>
        </w:rPr>
        <w:t xml:space="preserve"> H</w:t>
      </w:r>
      <w:r w:rsidRPr="00040F84">
        <w:rPr>
          <w:rFonts w:ascii="Book Antiqua" w:hAnsi="Book Antiqua"/>
          <w:sz w:val="24"/>
          <w:szCs w:val="24"/>
        </w:rPr>
        <w:t xml:space="preserve"> provided literature-related comments and review.</w:t>
      </w:r>
    </w:p>
    <w:p w14:paraId="5D09DD61" w14:textId="16B5225A" w:rsidR="00890678" w:rsidRPr="00040F84" w:rsidRDefault="00890678" w:rsidP="00570803">
      <w:pPr>
        <w:spacing w:line="360" w:lineRule="auto"/>
        <w:rPr>
          <w:rFonts w:ascii="Book Antiqua" w:eastAsia="宋体" w:hAnsi="Book Antiqua"/>
          <w:sz w:val="24"/>
          <w:szCs w:val="24"/>
          <w:lang w:eastAsia="zh-CN"/>
        </w:rPr>
      </w:pPr>
    </w:p>
    <w:p w14:paraId="7FDA088B" w14:textId="3C2EB5DD" w:rsidR="002819D5" w:rsidRPr="00040F84" w:rsidRDefault="00890678" w:rsidP="00570803">
      <w:pPr>
        <w:adjustRightInd w:val="0"/>
        <w:snapToGrid w:val="0"/>
        <w:spacing w:line="360" w:lineRule="auto"/>
        <w:rPr>
          <w:rFonts w:ascii="Book Antiqua" w:eastAsia="宋体" w:hAnsi="Book Antiqua"/>
          <w:bCs/>
          <w:iCs/>
          <w:sz w:val="24"/>
          <w:szCs w:val="24"/>
          <w:lang w:eastAsia="zh-CN"/>
        </w:rPr>
      </w:pPr>
      <w:r w:rsidRPr="00040F84">
        <w:rPr>
          <w:rFonts w:ascii="Book Antiqua" w:hAnsi="Book Antiqua"/>
          <w:b/>
          <w:bCs/>
          <w:iCs/>
          <w:sz w:val="24"/>
          <w:szCs w:val="24"/>
          <w:lang w:eastAsia="zh-CN"/>
        </w:rPr>
        <w:t>Conflict-of-interest</w:t>
      </w:r>
      <w:r w:rsidRPr="00040F84">
        <w:rPr>
          <w:rFonts w:ascii="Book Antiqua" w:hAnsi="Book Antiqua" w:hint="eastAsia"/>
          <w:b/>
          <w:bCs/>
          <w:iCs/>
          <w:sz w:val="24"/>
          <w:szCs w:val="24"/>
          <w:lang w:eastAsia="zh-CN"/>
        </w:rPr>
        <w:t xml:space="preserve"> statement</w:t>
      </w:r>
      <w:r w:rsidRPr="00040F84">
        <w:rPr>
          <w:rFonts w:ascii="Book Antiqua" w:hAnsi="Book Antiqua"/>
          <w:b/>
          <w:bCs/>
          <w:iCs/>
          <w:sz w:val="24"/>
          <w:szCs w:val="24"/>
          <w:lang w:eastAsia="zh-CN"/>
        </w:rPr>
        <w:t>:</w:t>
      </w:r>
      <w:r w:rsidR="0033704F" w:rsidRPr="00040F84">
        <w:rPr>
          <w:rFonts w:ascii="Book Antiqua" w:eastAsia="宋体" w:hAnsi="Book Antiqua" w:hint="eastAsia"/>
          <w:b/>
          <w:bCs/>
          <w:iCs/>
          <w:sz w:val="24"/>
          <w:szCs w:val="24"/>
          <w:lang w:eastAsia="zh-CN"/>
        </w:rPr>
        <w:t xml:space="preserve"> </w:t>
      </w:r>
      <w:r w:rsidR="00CB14FB" w:rsidRPr="00040F84">
        <w:rPr>
          <w:rFonts w:ascii="Book Antiqua" w:eastAsia="宋体" w:hAnsi="Book Antiqua" w:hint="eastAsia"/>
          <w:bCs/>
          <w:iCs/>
          <w:caps/>
          <w:sz w:val="24"/>
          <w:szCs w:val="24"/>
          <w:lang w:eastAsia="zh-CN"/>
        </w:rPr>
        <w:t>a</w:t>
      </w:r>
      <w:r w:rsidR="00CB14FB" w:rsidRPr="00040F84">
        <w:rPr>
          <w:rFonts w:ascii="Book Antiqua" w:eastAsia="宋体" w:hAnsi="Book Antiqua" w:hint="eastAsia"/>
          <w:bCs/>
          <w:iCs/>
          <w:sz w:val="24"/>
          <w:szCs w:val="24"/>
          <w:lang w:eastAsia="zh-CN"/>
        </w:rPr>
        <w:t xml:space="preserve">ll </w:t>
      </w:r>
      <w:r w:rsidR="00CB14FB" w:rsidRPr="00040F84">
        <w:rPr>
          <w:rFonts w:ascii="Book Antiqua" w:eastAsia="宋体" w:hAnsi="Book Antiqua"/>
          <w:bCs/>
          <w:iCs/>
          <w:sz w:val="24"/>
          <w:szCs w:val="24"/>
          <w:lang w:eastAsia="zh-CN"/>
        </w:rPr>
        <w:t>authors declare no conflict of interests for this article.</w:t>
      </w:r>
    </w:p>
    <w:p w14:paraId="12058354" w14:textId="77777777" w:rsidR="0033704F" w:rsidRPr="00040F84" w:rsidRDefault="0033704F" w:rsidP="00570803">
      <w:pPr>
        <w:adjustRightInd w:val="0"/>
        <w:snapToGrid w:val="0"/>
        <w:spacing w:line="360" w:lineRule="auto"/>
        <w:rPr>
          <w:rFonts w:ascii="Book Antiqua" w:eastAsia="宋体" w:hAnsi="Book Antiqua"/>
          <w:b/>
          <w:bCs/>
          <w:iCs/>
          <w:sz w:val="24"/>
          <w:szCs w:val="24"/>
          <w:lang w:eastAsia="zh-CN"/>
        </w:rPr>
      </w:pPr>
    </w:p>
    <w:p w14:paraId="41262CDB" w14:textId="7093B568" w:rsidR="0033704F" w:rsidRPr="00040F84" w:rsidRDefault="0033704F" w:rsidP="00570803">
      <w:pPr>
        <w:adjustRightInd w:val="0"/>
        <w:snapToGrid w:val="0"/>
        <w:spacing w:line="360" w:lineRule="auto"/>
        <w:rPr>
          <w:rFonts w:ascii="Book Antiqua" w:eastAsia="宋体" w:hAnsi="Book Antiqua"/>
          <w:b/>
          <w:bCs/>
          <w:iCs/>
          <w:sz w:val="24"/>
          <w:szCs w:val="24"/>
          <w:lang w:eastAsia="zh-CN"/>
        </w:rPr>
      </w:pPr>
      <w:r w:rsidRPr="00040F84">
        <w:rPr>
          <w:rFonts w:ascii="Book Antiqua" w:hAnsi="Book Antiqua"/>
          <w:b/>
          <w:bCs/>
          <w:sz w:val="24"/>
          <w:highlight w:val="white"/>
        </w:rPr>
        <w:t>Open-Access:</w:t>
      </w:r>
      <w:r w:rsidRPr="00040F84">
        <w:rPr>
          <w:rFonts w:ascii="Book Antiqua" w:hAnsi="Book Antiqua"/>
          <w:bCs/>
          <w:sz w:val="24"/>
          <w:highlight w:val="white"/>
        </w:rPr>
        <w:t xml:space="preserve"> </w:t>
      </w:r>
      <w:bookmarkStart w:id="0" w:name="OLE_LINK479"/>
      <w:bookmarkStart w:id="1" w:name="OLE_LINK496"/>
      <w:bookmarkStart w:id="2" w:name="OLE_LINK506"/>
      <w:bookmarkStart w:id="3" w:name="OLE_LINK507"/>
      <w:r w:rsidRPr="00040F84">
        <w:rPr>
          <w:rFonts w:ascii="Book Antiqua" w:hAnsi="Book Antiqua"/>
          <w:bCs/>
          <w:sz w:val="24"/>
          <w:highlight w:val="white"/>
        </w:rPr>
        <w:t xml:space="preserve">This article is an open-access article which was selected by an in-house editor and fully peer-reviewed by external reviewers. It is </w:t>
      </w:r>
      <w:r w:rsidRPr="00040F84">
        <w:rPr>
          <w:rFonts w:ascii="Book Antiqua" w:hAnsi="Book Antiqua"/>
          <w:bCs/>
          <w:sz w:val="24"/>
          <w:highlight w:val="white"/>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40F84">
          <w:rPr>
            <w:rStyle w:val="Hyperlink"/>
            <w:rFonts w:ascii="Book Antiqua" w:hAnsi="Book Antiqua"/>
            <w:bCs/>
            <w:color w:val="auto"/>
            <w:sz w:val="24"/>
            <w:highlight w:val="white"/>
          </w:rPr>
          <w:t>http://creativecommons.org/licenses/by-nc/4.0/</w:t>
        </w:r>
      </w:hyperlink>
      <w:bookmarkEnd w:id="0"/>
      <w:bookmarkEnd w:id="1"/>
      <w:bookmarkEnd w:id="2"/>
      <w:bookmarkEnd w:id="3"/>
    </w:p>
    <w:p w14:paraId="1B90953E" w14:textId="77777777" w:rsidR="00570803" w:rsidRPr="00040F84" w:rsidRDefault="00570803" w:rsidP="00570803">
      <w:pPr>
        <w:spacing w:line="360" w:lineRule="auto"/>
        <w:rPr>
          <w:rFonts w:ascii="Book Antiqua" w:eastAsia="宋体" w:hAnsi="Book Antiqua"/>
          <w:b/>
          <w:sz w:val="24"/>
          <w:szCs w:val="24"/>
          <w:lang w:eastAsia="zh-CN"/>
        </w:rPr>
      </w:pPr>
    </w:p>
    <w:p w14:paraId="6A86C95C" w14:textId="50B23BD4" w:rsidR="005830A2" w:rsidRPr="00040F84" w:rsidRDefault="000929DD" w:rsidP="00570803">
      <w:pPr>
        <w:spacing w:line="360" w:lineRule="auto"/>
        <w:rPr>
          <w:rFonts w:ascii="Book Antiqua" w:eastAsia="宋体" w:hAnsi="Book Antiqua"/>
          <w:sz w:val="24"/>
          <w:szCs w:val="24"/>
          <w:lang w:eastAsia="zh-CN"/>
        </w:rPr>
      </w:pPr>
      <w:r w:rsidRPr="00040F84">
        <w:rPr>
          <w:rFonts w:ascii="Book Antiqua" w:eastAsia="MS PGothic" w:hAnsi="Book Antiqua"/>
          <w:b/>
          <w:sz w:val="24"/>
          <w:szCs w:val="24"/>
        </w:rPr>
        <w:t xml:space="preserve">Correspondence to: </w:t>
      </w:r>
      <w:proofErr w:type="spellStart"/>
      <w:r w:rsidR="00410019" w:rsidRPr="00040F84">
        <w:rPr>
          <w:rFonts w:ascii="Book Antiqua" w:eastAsia="MS PGothic" w:hAnsi="Book Antiqua"/>
          <w:b/>
          <w:sz w:val="24"/>
          <w:szCs w:val="24"/>
        </w:rPr>
        <w:t>Hirotada</w:t>
      </w:r>
      <w:proofErr w:type="spellEnd"/>
      <w:r w:rsidR="00410019" w:rsidRPr="00040F84">
        <w:rPr>
          <w:rFonts w:ascii="Book Antiqua" w:eastAsia="MS PGothic" w:hAnsi="Book Antiqua"/>
          <w:b/>
          <w:sz w:val="24"/>
          <w:szCs w:val="24"/>
        </w:rPr>
        <w:t xml:space="preserve"> Akiho</w:t>
      </w:r>
      <w:r w:rsidR="005116E6" w:rsidRPr="00040F84">
        <w:rPr>
          <w:rFonts w:ascii="Book Antiqua" w:eastAsia="MS PGothic" w:hAnsi="Book Antiqua"/>
          <w:b/>
          <w:sz w:val="24"/>
          <w:szCs w:val="24"/>
        </w:rPr>
        <w:t>, MD, Ph</w:t>
      </w:r>
      <w:r w:rsidR="00410019" w:rsidRPr="00040F84">
        <w:rPr>
          <w:rFonts w:ascii="Book Antiqua" w:eastAsia="MS PGothic" w:hAnsi="Book Antiqua"/>
          <w:b/>
          <w:sz w:val="24"/>
          <w:szCs w:val="24"/>
        </w:rPr>
        <w:t>D</w:t>
      </w:r>
      <w:r w:rsidRPr="00040F84">
        <w:rPr>
          <w:rFonts w:ascii="Book Antiqua" w:eastAsia="MS PGothic" w:hAnsi="Book Antiqua"/>
          <w:sz w:val="24"/>
          <w:szCs w:val="24"/>
        </w:rPr>
        <w:t xml:space="preserve">, </w:t>
      </w:r>
      <w:r w:rsidR="005830A2" w:rsidRPr="00040F84">
        <w:rPr>
          <w:rFonts w:ascii="Book Antiqua" w:eastAsia="MS PGothic" w:hAnsi="Book Antiqua"/>
          <w:sz w:val="24"/>
          <w:szCs w:val="24"/>
        </w:rPr>
        <w:t>Department of Gastroenterology, Kitakyushu Municipal Medical Center</w:t>
      </w:r>
      <w:r w:rsidRPr="00040F84">
        <w:rPr>
          <w:rFonts w:ascii="Book Antiqua" w:eastAsia="MS PGothic" w:hAnsi="Book Antiqua"/>
          <w:sz w:val="24"/>
          <w:szCs w:val="24"/>
        </w:rPr>
        <w:t xml:space="preserve">, </w:t>
      </w:r>
      <w:r w:rsidR="005830A2" w:rsidRPr="00040F84">
        <w:rPr>
          <w:rFonts w:ascii="Book Antiqua" w:eastAsia="MS PGothic" w:hAnsi="Book Antiqua"/>
          <w:sz w:val="24"/>
          <w:szCs w:val="24"/>
        </w:rPr>
        <w:t xml:space="preserve">2-1-1, </w:t>
      </w:r>
      <w:proofErr w:type="spellStart"/>
      <w:r w:rsidR="005830A2" w:rsidRPr="00040F84">
        <w:rPr>
          <w:rFonts w:ascii="Book Antiqua" w:eastAsia="MS PGothic" w:hAnsi="Book Antiqua"/>
          <w:sz w:val="24"/>
          <w:szCs w:val="24"/>
        </w:rPr>
        <w:t>Bashaku</w:t>
      </w:r>
      <w:proofErr w:type="spellEnd"/>
      <w:r w:rsidR="005830A2" w:rsidRPr="00040F84">
        <w:rPr>
          <w:rFonts w:ascii="Book Antiqua" w:eastAsia="MS PGothic" w:hAnsi="Book Antiqua"/>
          <w:sz w:val="24"/>
          <w:szCs w:val="24"/>
        </w:rPr>
        <w:t xml:space="preserve"> </w:t>
      </w:r>
      <w:proofErr w:type="spellStart"/>
      <w:r w:rsidR="005830A2" w:rsidRPr="00040F84">
        <w:rPr>
          <w:rFonts w:ascii="Book Antiqua" w:eastAsia="MS PGothic" w:hAnsi="Book Antiqua"/>
          <w:sz w:val="24"/>
          <w:szCs w:val="24"/>
        </w:rPr>
        <w:t>kokurakita-ku</w:t>
      </w:r>
      <w:proofErr w:type="spellEnd"/>
      <w:r w:rsidR="005830A2" w:rsidRPr="00040F84">
        <w:rPr>
          <w:rFonts w:ascii="Book Antiqua" w:eastAsia="MS PGothic" w:hAnsi="Book Antiqua"/>
          <w:sz w:val="24"/>
          <w:szCs w:val="24"/>
        </w:rPr>
        <w:t>, Kitakyushu-</w:t>
      </w:r>
      <w:proofErr w:type="spellStart"/>
      <w:r w:rsidR="005830A2" w:rsidRPr="00040F84">
        <w:rPr>
          <w:rFonts w:ascii="Book Antiqua" w:eastAsia="MS PGothic" w:hAnsi="Book Antiqua"/>
          <w:sz w:val="24"/>
          <w:szCs w:val="24"/>
        </w:rPr>
        <w:t>shi</w:t>
      </w:r>
      <w:proofErr w:type="spellEnd"/>
      <w:r w:rsidR="005830A2" w:rsidRPr="00040F84">
        <w:rPr>
          <w:rFonts w:ascii="Book Antiqua" w:eastAsia="MS PGothic" w:hAnsi="Book Antiqua"/>
          <w:sz w:val="24"/>
          <w:szCs w:val="24"/>
        </w:rPr>
        <w:t>, Fukuoka 802-0077, Japan</w:t>
      </w:r>
      <w:r w:rsidR="00890678" w:rsidRPr="00040F84">
        <w:rPr>
          <w:rFonts w:ascii="Book Antiqua" w:eastAsia="宋体" w:hAnsi="Book Antiqua" w:hint="eastAsia"/>
          <w:sz w:val="24"/>
          <w:szCs w:val="24"/>
          <w:lang w:eastAsia="zh-CN"/>
        </w:rPr>
        <w:t xml:space="preserve">. </w:t>
      </w:r>
      <w:bookmarkStart w:id="4" w:name="OLE_LINK435"/>
      <w:bookmarkStart w:id="5" w:name="OLE_LINK436"/>
      <w:r w:rsidR="00F71686" w:rsidRPr="00040F84">
        <w:rPr>
          <w:rFonts w:ascii="Book Antiqua" w:eastAsia="MS PGothic" w:hAnsi="Book Antiqua"/>
          <w:sz w:val="24"/>
          <w:szCs w:val="24"/>
        </w:rPr>
        <w:t>akiho@med.</w:t>
      </w:r>
      <w:r w:rsidR="00890678" w:rsidRPr="00040F84">
        <w:rPr>
          <w:rFonts w:ascii="Book Antiqua" w:eastAsia="MS PGothic" w:hAnsi="Book Antiqua"/>
          <w:sz w:val="24"/>
          <w:szCs w:val="24"/>
        </w:rPr>
        <w:t>kyushu-u.ac.jp</w:t>
      </w:r>
      <w:bookmarkEnd w:id="4"/>
      <w:bookmarkEnd w:id="5"/>
    </w:p>
    <w:p w14:paraId="0E79E222" w14:textId="5B19A907" w:rsidR="00890678" w:rsidRPr="00040F84" w:rsidRDefault="00410019" w:rsidP="00570803">
      <w:pPr>
        <w:spacing w:line="360" w:lineRule="auto"/>
        <w:rPr>
          <w:rFonts w:ascii="Book Antiqua" w:eastAsia="宋体" w:hAnsi="Book Antiqua"/>
          <w:sz w:val="24"/>
          <w:szCs w:val="24"/>
          <w:lang w:eastAsia="zh-CN"/>
        </w:rPr>
      </w:pPr>
      <w:r w:rsidRPr="00040F84">
        <w:rPr>
          <w:rFonts w:ascii="Book Antiqua" w:hAnsi="Book Antiqua"/>
          <w:b/>
          <w:sz w:val="24"/>
          <w:szCs w:val="24"/>
        </w:rPr>
        <w:t>Tel</w:t>
      </w:r>
      <w:r w:rsidR="00474952" w:rsidRPr="00040F84">
        <w:rPr>
          <w:rFonts w:ascii="Book Antiqua" w:hAnsi="Book Antiqua"/>
          <w:b/>
          <w:sz w:val="24"/>
          <w:szCs w:val="24"/>
        </w:rPr>
        <w:t>ephone</w:t>
      </w:r>
      <w:r w:rsidRPr="00040F84">
        <w:rPr>
          <w:rFonts w:ascii="Book Antiqua" w:hAnsi="Book Antiqua"/>
          <w:b/>
          <w:sz w:val="24"/>
          <w:szCs w:val="24"/>
        </w:rPr>
        <w:t xml:space="preserve">: </w:t>
      </w:r>
      <w:r w:rsidRPr="00040F84">
        <w:rPr>
          <w:rFonts w:ascii="Book Antiqua" w:hAnsi="Book Antiqua"/>
          <w:sz w:val="24"/>
          <w:szCs w:val="24"/>
        </w:rPr>
        <w:t>+81-</w:t>
      </w:r>
      <w:r w:rsidR="007E1087">
        <w:rPr>
          <w:rFonts w:ascii="Book Antiqua" w:hAnsi="Book Antiqua"/>
          <w:sz w:val="24"/>
          <w:szCs w:val="24"/>
        </w:rPr>
        <w:t>93-541</w:t>
      </w:r>
      <w:r w:rsidR="005830A2" w:rsidRPr="00040F84">
        <w:rPr>
          <w:rFonts w:ascii="Book Antiqua" w:hAnsi="Book Antiqua"/>
          <w:sz w:val="24"/>
          <w:szCs w:val="24"/>
        </w:rPr>
        <w:t>1831</w:t>
      </w:r>
    </w:p>
    <w:p w14:paraId="4FE7BAD8" w14:textId="02765A5F" w:rsidR="005830A2" w:rsidRPr="00040F84" w:rsidRDefault="005830A2" w:rsidP="00570803">
      <w:pPr>
        <w:spacing w:line="360" w:lineRule="auto"/>
        <w:rPr>
          <w:rFonts w:ascii="Book Antiqua" w:eastAsia="MS PGothic" w:hAnsi="Book Antiqua"/>
          <w:sz w:val="24"/>
          <w:szCs w:val="24"/>
        </w:rPr>
      </w:pPr>
      <w:r w:rsidRPr="00040F84">
        <w:rPr>
          <w:rFonts w:ascii="Book Antiqua" w:hAnsi="Book Antiqua"/>
          <w:b/>
          <w:sz w:val="24"/>
          <w:szCs w:val="24"/>
        </w:rPr>
        <w:t xml:space="preserve">Fax: </w:t>
      </w:r>
      <w:r w:rsidRPr="00040F84">
        <w:rPr>
          <w:rFonts w:ascii="Book Antiqua" w:hAnsi="Book Antiqua"/>
          <w:sz w:val="24"/>
          <w:szCs w:val="24"/>
        </w:rPr>
        <w:t>+81-93-5338693</w:t>
      </w:r>
    </w:p>
    <w:p w14:paraId="0B104D57" w14:textId="77777777" w:rsidR="00890678" w:rsidRPr="00040F84" w:rsidRDefault="00890678" w:rsidP="00570803">
      <w:pPr>
        <w:spacing w:line="360" w:lineRule="auto"/>
        <w:rPr>
          <w:lang w:eastAsia="zh-CN"/>
        </w:rPr>
      </w:pPr>
    </w:p>
    <w:p w14:paraId="0B73ADEB" w14:textId="7D0D3570" w:rsidR="00890678" w:rsidRPr="00040F84" w:rsidRDefault="00BC1870" w:rsidP="00570803">
      <w:pPr>
        <w:spacing w:line="360" w:lineRule="auto"/>
        <w:rPr>
          <w:rFonts w:ascii="Book Antiqua" w:eastAsia="宋体" w:hAnsi="Book Antiqua" w:cs="Estrangelo Edessa"/>
          <w:b/>
          <w:sz w:val="24"/>
          <w:szCs w:val="24"/>
          <w:lang w:eastAsia="zh-CN"/>
        </w:rPr>
      </w:pPr>
      <w:r w:rsidRPr="00040F84">
        <w:rPr>
          <w:rFonts w:ascii="Book Antiqua" w:hAnsi="Book Antiqua" w:cs="Estrangelo Edessa"/>
          <w:b/>
          <w:sz w:val="24"/>
          <w:szCs w:val="24"/>
        </w:rPr>
        <w:t>Received:</w:t>
      </w:r>
      <w:r w:rsidRPr="00040F84">
        <w:rPr>
          <w:rFonts w:ascii="Book Antiqua" w:eastAsia="宋体" w:hAnsi="Book Antiqua" w:cs="Estrangelo Edessa" w:hint="eastAsia"/>
          <w:b/>
          <w:sz w:val="24"/>
          <w:szCs w:val="24"/>
          <w:lang w:eastAsia="zh-CN"/>
        </w:rPr>
        <w:t xml:space="preserve"> </w:t>
      </w:r>
      <w:r w:rsidRPr="00040F84">
        <w:rPr>
          <w:rFonts w:ascii="Book Antiqua" w:eastAsia="宋体" w:hAnsi="Book Antiqua" w:cs="Estrangelo Edessa" w:hint="eastAsia"/>
          <w:sz w:val="24"/>
          <w:szCs w:val="24"/>
          <w:lang w:eastAsia="zh-CN"/>
        </w:rPr>
        <w:t>June 22, 2015</w:t>
      </w:r>
    </w:p>
    <w:p w14:paraId="6FE3C365" w14:textId="675965E0" w:rsidR="00890678" w:rsidRPr="00040F84" w:rsidRDefault="00890678" w:rsidP="00570803">
      <w:pPr>
        <w:spacing w:line="360" w:lineRule="auto"/>
        <w:rPr>
          <w:rFonts w:ascii="Book Antiqua" w:eastAsia="宋体" w:hAnsi="Book Antiqua" w:cs="Estrangelo Edessa"/>
          <w:b/>
          <w:sz w:val="24"/>
          <w:szCs w:val="24"/>
          <w:lang w:eastAsia="zh-CN"/>
        </w:rPr>
      </w:pPr>
      <w:r w:rsidRPr="00040F84">
        <w:rPr>
          <w:rFonts w:ascii="Book Antiqua" w:hAnsi="Book Antiqua" w:cs="Estrangelo Edessa"/>
          <w:b/>
          <w:sz w:val="24"/>
          <w:szCs w:val="24"/>
        </w:rPr>
        <w:t>Peer-review started:</w:t>
      </w:r>
      <w:r w:rsidR="00BC1870" w:rsidRPr="00040F84">
        <w:rPr>
          <w:rFonts w:ascii="Book Antiqua" w:eastAsia="宋体" w:hAnsi="Book Antiqua" w:cs="Estrangelo Edessa" w:hint="eastAsia"/>
          <w:b/>
          <w:sz w:val="24"/>
          <w:szCs w:val="24"/>
          <w:lang w:eastAsia="zh-CN"/>
        </w:rPr>
        <w:t xml:space="preserve"> </w:t>
      </w:r>
      <w:r w:rsidR="00BC1870" w:rsidRPr="00040F84">
        <w:rPr>
          <w:rFonts w:ascii="Book Antiqua" w:eastAsia="宋体" w:hAnsi="Book Antiqua" w:cs="Estrangelo Edessa" w:hint="eastAsia"/>
          <w:sz w:val="24"/>
          <w:szCs w:val="24"/>
          <w:lang w:eastAsia="zh-CN"/>
        </w:rPr>
        <w:t>June 22, 2015</w:t>
      </w:r>
    </w:p>
    <w:p w14:paraId="0FCBEE48" w14:textId="69FAAF1A" w:rsidR="00890678" w:rsidRPr="00040F84" w:rsidRDefault="00890678" w:rsidP="00570803">
      <w:pPr>
        <w:spacing w:line="360" w:lineRule="auto"/>
        <w:rPr>
          <w:rFonts w:ascii="Book Antiqua" w:eastAsia="宋体" w:hAnsi="Book Antiqua" w:cs="Estrangelo Edessa"/>
          <w:b/>
          <w:sz w:val="24"/>
          <w:szCs w:val="24"/>
          <w:lang w:eastAsia="zh-CN"/>
        </w:rPr>
      </w:pPr>
      <w:r w:rsidRPr="00040F84">
        <w:rPr>
          <w:rFonts w:ascii="Book Antiqua" w:hAnsi="Book Antiqua" w:cs="Estrangelo Edessa"/>
          <w:b/>
          <w:sz w:val="24"/>
          <w:szCs w:val="24"/>
        </w:rPr>
        <w:t>First decision:</w:t>
      </w:r>
      <w:r w:rsidR="00BC1870" w:rsidRPr="00040F84">
        <w:rPr>
          <w:rFonts w:ascii="Book Antiqua" w:eastAsia="宋体" w:hAnsi="Book Antiqua" w:cs="Estrangelo Edessa" w:hint="eastAsia"/>
          <w:b/>
          <w:sz w:val="24"/>
          <w:szCs w:val="24"/>
          <w:lang w:eastAsia="zh-CN"/>
        </w:rPr>
        <w:t xml:space="preserve"> </w:t>
      </w:r>
      <w:r w:rsidR="00BC1870" w:rsidRPr="00040F84">
        <w:rPr>
          <w:rFonts w:ascii="Book Antiqua" w:eastAsia="宋体" w:hAnsi="Book Antiqua" w:cs="Estrangelo Edessa" w:hint="eastAsia"/>
          <w:sz w:val="24"/>
          <w:szCs w:val="24"/>
          <w:lang w:eastAsia="zh-CN"/>
        </w:rPr>
        <w:t>August 16, 2015</w:t>
      </w:r>
    </w:p>
    <w:p w14:paraId="1D810BE9" w14:textId="1914312A" w:rsidR="00890678" w:rsidRPr="00040F84" w:rsidRDefault="00BC1870" w:rsidP="00570803">
      <w:pPr>
        <w:spacing w:line="360" w:lineRule="auto"/>
        <w:rPr>
          <w:rFonts w:ascii="Book Antiqua" w:eastAsia="宋体" w:hAnsi="Book Antiqua" w:cs="Estrangelo Edessa"/>
          <w:b/>
          <w:sz w:val="24"/>
          <w:szCs w:val="24"/>
          <w:lang w:eastAsia="zh-CN"/>
        </w:rPr>
      </w:pPr>
      <w:r w:rsidRPr="00040F84">
        <w:rPr>
          <w:rFonts w:ascii="Book Antiqua" w:hAnsi="Book Antiqua" w:cs="Estrangelo Edessa"/>
          <w:b/>
          <w:sz w:val="24"/>
          <w:szCs w:val="24"/>
        </w:rPr>
        <w:t>Revised:</w:t>
      </w:r>
      <w:r w:rsidRPr="00040F84">
        <w:rPr>
          <w:rFonts w:ascii="Book Antiqua" w:eastAsia="宋体" w:hAnsi="Book Antiqua" w:cs="Estrangelo Edessa" w:hint="eastAsia"/>
          <w:b/>
          <w:sz w:val="24"/>
          <w:szCs w:val="24"/>
          <w:lang w:eastAsia="zh-CN"/>
        </w:rPr>
        <w:t xml:space="preserve"> </w:t>
      </w:r>
      <w:r w:rsidRPr="00040F84">
        <w:rPr>
          <w:rFonts w:ascii="Book Antiqua" w:eastAsia="宋体" w:hAnsi="Book Antiqua" w:cs="Estrangelo Edessa" w:hint="eastAsia"/>
          <w:sz w:val="24"/>
          <w:szCs w:val="24"/>
          <w:lang w:eastAsia="zh-CN"/>
        </w:rPr>
        <w:t>September 2, 2015</w:t>
      </w:r>
    </w:p>
    <w:p w14:paraId="7AB2B59E" w14:textId="403EF8EE" w:rsidR="00890678" w:rsidRPr="00040F84" w:rsidRDefault="00890678" w:rsidP="00570803">
      <w:pPr>
        <w:spacing w:line="360" w:lineRule="auto"/>
        <w:rPr>
          <w:rFonts w:ascii="Book Antiqua" w:hAnsi="Book Antiqua" w:cs="Estrangelo Edessa"/>
          <w:b/>
          <w:sz w:val="24"/>
          <w:szCs w:val="24"/>
        </w:rPr>
      </w:pPr>
      <w:r w:rsidRPr="00040F84">
        <w:rPr>
          <w:rFonts w:ascii="Book Antiqua" w:hAnsi="Book Antiqua" w:cs="Estrangelo Edessa"/>
          <w:b/>
          <w:sz w:val="24"/>
          <w:szCs w:val="24"/>
        </w:rPr>
        <w:t>Accepted:</w:t>
      </w:r>
      <w:r w:rsidR="009B7049" w:rsidRPr="009B7049">
        <w:t xml:space="preserve"> </w:t>
      </w:r>
      <w:r w:rsidR="009B7049" w:rsidRPr="009B7049">
        <w:rPr>
          <w:rFonts w:ascii="Book Antiqua" w:hAnsi="Book Antiqua" w:cs="Estrangelo Edessa"/>
          <w:sz w:val="24"/>
          <w:szCs w:val="24"/>
        </w:rPr>
        <w:t>October 23, 2015</w:t>
      </w:r>
      <w:r w:rsidRPr="00040F84">
        <w:rPr>
          <w:rFonts w:ascii="Book Antiqua" w:hAnsi="Book Antiqua" w:cs="Estrangelo Edessa"/>
          <w:b/>
          <w:sz w:val="24"/>
          <w:szCs w:val="24"/>
        </w:rPr>
        <w:t xml:space="preserve">  </w:t>
      </w:r>
    </w:p>
    <w:p w14:paraId="34EE75A5" w14:textId="77777777" w:rsidR="00890678" w:rsidRPr="00040F84" w:rsidRDefault="00890678" w:rsidP="00570803">
      <w:pPr>
        <w:spacing w:line="360" w:lineRule="auto"/>
        <w:rPr>
          <w:rFonts w:ascii="Book Antiqua" w:hAnsi="Book Antiqua" w:cs="Estrangelo Edessa"/>
          <w:b/>
          <w:sz w:val="24"/>
          <w:szCs w:val="24"/>
        </w:rPr>
      </w:pPr>
      <w:r w:rsidRPr="00040F84">
        <w:rPr>
          <w:rFonts w:ascii="Book Antiqua" w:hAnsi="Book Antiqua" w:cs="Estrangelo Edessa"/>
          <w:b/>
          <w:sz w:val="24"/>
          <w:szCs w:val="24"/>
        </w:rPr>
        <w:t>Article in press:</w:t>
      </w:r>
    </w:p>
    <w:p w14:paraId="3B240F89" w14:textId="3B8D581D" w:rsidR="00062521" w:rsidRPr="00040F84" w:rsidRDefault="00890678" w:rsidP="00570803">
      <w:pPr>
        <w:spacing w:line="360" w:lineRule="auto"/>
        <w:rPr>
          <w:rFonts w:ascii="Book Antiqua" w:eastAsia="宋体" w:hAnsi="Book Antiqua" w:cs="Estrangelo Edessa"/>
          <w:b/>
          <w:sz w:val="24"/>
          <w:szCs w:val="24"/>
          <w:lang w:eastAsia="zh-CN"/>
        </w:rPr>
      </w:pPr>
      <w:r w:rsidRPr="00040F84">
        <w:rPr>
          <w:rFonts w:ascii="Book Antiqua" w:hAnsi="Book Antiqua" w:cs="Estrangelo Edessa"/>
          <w:b/>
          <w:sz w:val="24"/>
          <w:szCs w:val="24"/>
        </w:rPr>
        <w:t>Published online</w:t>
      </w:r>
      <w:r w:rsidRPr="00040F84">
        <w:rPr>
          <w:rFonts w:ascii="Book Antiqua" w:eastAsia="宋体" w:hAnsi="Book Antiqua" w:cs="Estrangelo Edessa" w:hint="eastAsia"/>
          <w:b/>
          <w:sz w:val="24"/>
          <w:szCs w:val="24"/>
          <w:lang w:eastAsia="zh-CN"/>
        </w:rPr>
        <w:t>:</w:t>
      </w:r>
      <w:bookmarkStart w:id="6" w:name="_GoBack"/>
      <w:bookmarkEnd w:id="6"/>
    </w:p>
    <w:p w14:paraId="387A1FF6" w14:textId="77777777" w:rsidR="00062521" w:rsidRPr="00040F84" w:rsidRDefault="00062521" w:rsidP="00570803">
      <w:pPr>
        <w:widowControl/>
        <w:rPr>
          <w:rFonts w:ascii="Book Antiqua" w:eastAsia="宋体" w:hAnsi="Book Antiqua" w:cs="Estrangelo Edessa"/>
          <w:b/>
          <w:sz w:val="24"/>
          <w:szCs w:val="24"/>
          <w:lang w:eastAsia="zh-CN"/>
        </w:rPr>
      </w:pPr>
      <w:r w:rsidRPr="00040F84">
        <w:rPr>
          <w:rFonts w:ascii="Book Antiqua" w:eastAsia="宋体" w:hAnsi="Book Antiqua" w:cs="Estrangelo Edessa"/>
          <w:b/>
          <w:sz w:val="24"/>
          <w:szCs w:val="24"/>
          <w:lang w:eastAsia="zh-CN"/>
        </w:rPr>
        <w:br w:type="page"/>
      </w:r>
    </w:p>
    <w:p w14:paraId="664E8F31" w14:textId="3FEEFF5C" w:rsidR="008E7D2B" w:rsidRPr="00040F84" w:rsidRDefault="00DB0316" w:rsidP="00570803">
      <w:pPr>
        <w:pStyle w:val="PlainText"/>
        <w:spacing w:line="360" w:lineRule="auto"/>
        <w:outlineLvl w:val="0"/>
        <w:rPr>
          <w:rFonts w:ascii="Book Antiqua" w:eastAsia="MS Gothic" w:hAnsi="Book Antiqua"/>
          <w:b/>
          <w:sz w:val="24"/>
          <w:szCs w:val="24"/>
          <w:lang w:val="en-US"/>
        </w:rPr>
      </w:pPr>
      <w:r w:rsidRPr="00040F84">
        <w:rPr>
          <w:rFonts w:ascii="Book Antiqua" w:eastAsia="MS Gothic" w:hAnsi="Book Antiqua"/>
          <w:b/>
          <w:sz w:val="24"/>
          <w:szCs w:val="24"/>
          <w:lang w:val="en-US" w:eastAsia="ja-JP"/>
        </w:rPr>
        <w:lastRenderedPageBreak/>
        <w:t>A</w:t>
      </w:r>
      <w:r w:rsidR="00890678" w:rsidRPr="00040F84">
        <w:rPr>
          <w:rFonts w:ascii="Book Antiqua" w:eastAsia="MS Gothic" w:hAnsi="Book Antiqua"/>
          <w:b/>
          <w:sz w:val="24"/>
          <w:szCs w:val="24"/>
          <w:lang w:val="en-US" w:eastAsia="ja-JP"/>
        </w:rPr>
        <w:t>bstract</w:t>
      </w:r>
    </w:p>
    <w:p w14:paraId="6ED845E8" w14:textId="77777777" w:rsidR="00820715" w:rsidRPr="00040F84" w:rsidRDefault="00135507" w:rsidP="00570803">
      <w:pPr>
        <w:spacing w:line="360" w:lineRule="auto"/>
        <w:rPr>
          <w:rFonts w:ascii="Book Antiqua" w:hAnsi="Book Antiqua"/>
          <w:b/>
          <w:sz w:val="24"/>
          <w:szCs w:val="24"/>
        </w:rPr>
      </w:pPr>
      <w:r w:rsidRPr="00040F84">
        <w:rPr>
          <w:rFonts w:ascii="Book Antiqua" w:hAnsi="Book Antiqua"/>
          <w:sz w:val="24"/>
          <w:szCs w:val="24"/>
        </w:rPr>
        <w:t xml:space="preserve">Ulcerative colitis </w:t>
      </w:r>
      <w:r w:rsidR="009F1B80" w:rsidRPr="00040F84">
        <w:rPr>
          <w:rFonts w:ascii="Book Antiqua" w:hAnsi="Book Antiqua"/>
          <w:sz w:val="24"/>
          <w:szCs w:val="24"/>
        </w:rPr>
        <w:t xml:space="preserve">(UC) </w:t>
      </w:r>
      <w:r w:rsidRPr="00040F84">
        <w:rPr>
          <w:rFonts w:ascii="Book Antiqua" w:hAnsi="Book Antiqua"/>
          <w:sz w:val="24"/>
          <w:szCs w:val="24"/>
        </w:rPr>
        <w:t>is a chronic lifelong condition characterized by alternating flare-ups and remission. There is no single known unifying cause, and the pathogenesis is multifactorial, with genetics, environmental factors, microbiota, and</w:t>
      </w:r>
      <w:r w:rsidR="00474952" w:rsidRPr="00040F84">
        <w:rPr>
          <w:rFonts w:ascii="Book Antiqua" w:hAnsi="Book Antiqua"/>
          <w:sz w:val="24"/>
          <w:szCs w:val="24"/>
        </w:rPr>
        <w:t xml:space="preserve"> the</w:t>
      </w:r>
      <w:r w:rsidRPr="00040F84">
        <w:rPr>
          <w:rFonts w:ascii="Book Antiqua" w:hAnsi="Book Antiqua"/>
          <w:sz w:val="24"/>
          <w:szCs w:val="24"/>
        </w:rPr>
        <w:t xml:space="preserve"> immune system all playing role</w:t>
      </w:r>
      <w:r w:rsidR="00474952" w:rsidRPr="00040F84">
        <w:rPr>
          <w:rFonts w:ascii="Book Antiqua" w:hAnsi="Book Antiqua"/>
          <w:sz w:val="24"/>
          <w:szCs w:val="24"/>
        </w:rPr>
        <w:t>s</w:t>
      </w:r>
      <w:r w:rsidRPr="00040F84">
        <w:rPr>
          <w:rFonts w:ascii="Book Antiqua" w:hAnsi="Book Antiqua"/>
          <w:sz w:val="24"/>
          <w:szCs w:val="24"/>
        </w:rPr>
        <w:t xml:space="preserve">. </w:t>
      </w:r>
      <w:r w:rsidR="00D43F05" w:rsidRPr="00040F84">
        <w:rPr>
          <w:rFonts w:ascii="Book Antiqua" w:hAnsi="Book Antiqua"/>
          <w:sz w:val="24"/>
          <w:szCs w:val="24"/>
        </w:rPr>
        <w:t xml:space="preserve">Current treatment modalities for </w:t>
      </w:r>
      <w:r w:rsidR="00B22B52" w:rsidRPr="00040F84">
        <w:rPr>
          <w:rFonts w:ascii="Book Antiqua" w:hAnsi="Book Antiqua"/>
          <w:sz w:val="24"/>
          <w:szCs w:val="24"/>
        </w:rPr>
        <w:t>UC</w:t>
      </w:r>
      <w:r w:rsidR="00D43F05" w:rsidRPr="00040F84">
        <w:rPr>
          <w:rFonts w:ascii="Book Antiqua" w:hAnsi="Book Antiqua"/>
          <w:sz w:val="24"/>
          <w:szCs w:val="24"/>
        </w:rPr>
        <w:t xml:space="preserve"> include 5-aminosalicylates, corticosteroids, </w:t>
      </w:r>
      <w:proofErr w:type="spellStart"/>
      <w:r w:rsidR="00D43F05" w:rsidRPr="00040F84">
        <w:rPr>
          <w:rFonts w:ascii="Book Antiqua" w:hAnsi="Book Antiqua"/>
          <w:sz w:val="24"/>
          <w:szCs w:val="24"/>
        </w:rPr>
        <w:t>immunosuppressants</w:t>
      </w:r>
      <w:proofErr w:type="spellEnd"/>
      <w:r w:rsidR="00D43F05" w:rsidRPr="00040F84">
        <w:rPr>
          <w:rFonts w:ascii="Book Antiqua" w:hAnsi="Book Antiqua"/>
          <w:sz w:val="24"/>
          <w:szCs w:val="24"/>
        </w:rPr>
        <w:t xml:space="preserve"> </w:t>
      </w:r>
      <w:r w:rsidR="00474952" w:rsidRPr="00040F84">
        <w:rPr>
          <w:rFonts w:ascii="Book Antiqua" w:hAnsi="Book Antiqua"/>
          <w:sz w:val="24"/>
          <w:szCs w:val="24"/>
        </w:rPr>
        <w:t>(</w:t>
      </w:r>
      <w:r w:rsidR="00D43F05" w:rsidRPr="00040F84">
        <w:rPr>
          <w:rFonts w:ascii="Book Antiqua" w:hAnsi="Book Antiqua"/>
          <w:sz w:val="24"/>
          <w:szCs w:val="24"/>
        </w:rPr>
        <w:t xml:space="preserve">including purine antimetabolites, cyclosporine, </w:t>
      </w:r>
      <w:r w:rsidR="00474952" w:rsidRPr="00040F84">
        <w:rPr>
          <w:rFonts w:ascii="Book Antiqua" w:hAnsi="Book Antiqua"/>
          <w:sz w:val="24"/>
          <w:szCs w:val="24"/>
        </w:rPr>
        <w:t xml:space="preserve">and </w:t>
      </w:r>
      <w:r w:rsidR="00D43F05" w:rsidRPr="00040F84">
        <w:rPr>
          <w:rFonts w:ascii="Book Antiqua" w:hAnsi="Book Antiqua"/>
          <w:sz w:val="24"/>
          <w:szCs w:val="24"/>
        </w:rPr>
        <w:t>tacrolimus</w:t>
      </w:r>
      <w:r w:rsidR="00474952" w:rsidRPr="00040F84">
        <w:rPr>
          <w:rFonts w:ascii="Book Antiqua" w:hAnsi="Book Antiqua"/>
          <w:sz w:val="24"/>
          <w:szCs w:val="24"/>
        </w:rPr>
        <w:t>)</w:t>
      </w:r>
      <w:r w:rsidR="00D43F05" w:rsidRPr="00040F84">
        <w:rPr>
          <w:rFonts w:ascii="Book Antiqua" w:hAnsi="Book Antiqua"/>
          <w:sz w:val="24"/>
          <w:szCs w:val="24"/>
        </w:rPr>
        <w:t>, and surgery.</w:t>
      </w:r>
      <w:r w:rsidR="00D43F05" w:rsidRPr="00040F84">
        <w:rPr>
          <w:rFonts w:ascii="Book Antiqua" w:eastAsia="MS PGothic" w:hAnsi="Book Antiqua"/>
          <w:kern w:val="0"/>
          <w:sz w:val="24"/>
          <w:szCs w:val="24"/>
        </w:rPr>
        <w:t xml:space="preserve"> Therapeutic goals for </w:t>
      </w:r>
      <w:r w:rsidR="00B22B52" w:rsidRPr="00040F84">
        <w:rPr>
          <w:rFonts w:ascii="Book Antiqua" w:hAnsi="Book Antiqua"/>
          <w:sz w:val="24"/>
          <w:szCs w:val="24"/>
        </w:rPr>
        <w:t>UC</w:t>
      </w:r>
      <w:r w:rsidR="00B22B52" w:rsidRPr="00040F84">
        <w:rPr>
          <w:rFonts w:ascii="Book Antiqua" w:eastAsia="MS PGothic" w:hAnsi="Book Antiqua"/>
          <w:kern w:val="0"/>
          <w:sz w:val="24"/>
          <w:szCs w:val="24"/>
        </w:rPr>
        <w:t xml:space="preserve"> </w:t>
      </w:r>
      <w:r w:rsidR="00D43F05" w:rsidRPr="00040F84">
        <w:rPr>
          <w:rFonts w:ascii="Book Antiqua" w:eastAsia="MS PGothic" w:hAnsi="Book Antiqua"/>
          <w:kern w:val="0"/>
          <w:sz w:val="24"/>
          <w:szCs w:val="24"/>
        </w:rPr>
        <w:t xml:space="preserve">are evolving. </w:t>
      </w:r>
      <w:r w:rsidR="00C34EFD" w:rsidRPr="00040F84">
        <w:rPr>
          <w:rFonts w:ascii="Book Antiqua" w:hAnsi="Book Antiqua"/>
          <w:sz w:val="24"/>
          <w:szCs w:val="24"/>
        </w:rPr>
        <w:t xml:space="preserve">Medical treatment aims to induce remission and prevent relapse of disease activity. </w:t>
      </w:r>
      <w:r w:rsidRPr="00040F84">
        <w:rPr>
          <w:rFonts w:ascii="Book Antiqua" w:hAnsi="Book Antiqua"/>
          <w:sz w:val="24"/>
          <w:szCs w:val="24"/>
        </w:rPr>
        <w:t xml:space="preserve">Infliximab, an </w:t>
      </w:r>
      <w:bookmarkStart w:id="7" w:name="OLE_LINK433"/>
      <w:bookmarkStart w:id="8" w:name="OLE_LINK434"/>
      <w:r w:rsidRPr="00040F84">
        <w:rPr>
          <w:rFonts w:ascii="Book Antiqua" w:hAnsi="Book Antiqua"/>
          <w:sz w:val="24"/>
          <w:szCs w:val="24"/>
        </w:rPr>
        <w:t>anti-tumor necrosis factor</w:t>
      </w:r>
      <w:bookmarkEnd w:id="7"/>
      <w:bookmarkEnd w:id="8"/>
      <w:r w:rsidRPr="00040F84">
        <w:rPr>
          <w:rFonts w:ascii="Book Antiqua" w:hAnsi="Book Antiqua"/>
          <w:sz w:val="24"/>
          <w:szCs w:val="24"/>
        </w:rPr>
        <w:t xml:space="preserve"> </w:t>
      </w:r>
      <w:r w:rsidR="009F1B80" w:rsidRPr="00040F84">
        <w:rPr>
          <w:rFonts w:ascii="Book Antiqua" w:hAnsi="Book Antiqua"/>
          <w:sz w:val="24"/>
          <w:szCs w:val="24"/>
        </w:rPr>
        <w:t>(TNF</w:t>
      </w:r>
      <w:r w:rsidR="000929DD" w:rsidRPr="00040F84">
        <w:rPr>
          <w:rFonts w:ascii="Book Antiqua" w:hAnsi="Book Antiqua"/>
          <w:sz w:val="24"/>
          <w:szCs w:val="24"/>
        </w:rPr>
        <w:t>)</w:t>
      </w:r>
      <w:r w:rsidR="009F1B80" w:rsidRPr="00040F84">
        <w:rPr>
          <w:rFonts w:ascii="Book Antiqua" w:hAnsi="Book Antiqua"/>
          <w:sz w:val="24"/>
          <w:szCs w:val="24"/>
        </w:rPr>
        <w:t xml:space="preserve">-α </w:t>
      </w:r>
      <w:r w:rsidRPr="00040F84">
        <w:rPr>
          <w:rFonts w:ascii="Book Antiqua" w:hAnsi="Book Antiqua"/>
          <w:sz w:val="24"/>
          <w:szCs w:val="24"/>
        </w:rPr>
        <w:t xml:space="preserve">monoclonal antibody, is the first </w:t>
      </w:r>
      <w:r w:rsidR="000929DD" w:rsidRPr="00040F84">
        <w:rPr>
          <w:rFonts w:ascii="Book Antiqua" w:hAnsi="Book Antiqua"/>
          <w:sz w:val="24"/>
          <w:szCs w:val="24"/>
        </w:rPr>
        <w:t xml:space="preserve">biological agent </w:t>
      </w:r>
      <w:r w:rsidRPr="00040F84">
        <w:rPr>
          <w:rFonts w:ascii="Book Antiqua" w:hAnsi="Book Antiqua"/>
          <w:sz w:val="24"/>
          <w:szCs w:val="24"/>
        </w:rPr>
        <w:t xml:space="preserve">for the treatment of </w:t>
      </w:r>
      <w:r w:rsidR="00B22B52" w:rsidRPr="00040F84">
        <w:rPr>
          <w:rFonts w:ascii="Book Antiqua" w:hAnsi="Book Antiqua"/>
          <w:sz w:val="24"/>
          <w:szCs w:val="24"/>
        </w:rPr>
        <w:t>UC</w:t>
      </w:r>
      <w:r w:rsidRPr="00040F84">
        <w:rPr>
          <w:rFonts w:ascii="Book Antiqua" w:hAnsi="Book Antiqua"/>
          <w:sz w:val="24"/>
          <w:szCs w:val="24"/>
        </w:rPr>
        <w:t xml:space="preserve">. </w:t>
      </w:r>
      <w:r w:rsidR="00C34EFD" w:rsidRPr="00040F84">
        <w:rPr>
          <w:rFonts w:ascii="Book Antiqua" w:hAnsi="Book Antiqua"/>
          <w:sz w:val="24"/>
          <w:szCs w:val="24"/>
        </w:rPr>
        <w:t>Over the last decade</w:t>
      </w:r>
      <w:r w:rsidR="00474952" w:rsidRPr="00040F84">
        <w:rPr>
          <w:rFonts w:ascii="Book Antiqua" w:hAnsi="Book Antiqua"/>
          <w:sz w:val="24"/>
          <w:szCs w:val="24"/>
        </w:rPr>
        <w:t>,</w:t>
      </w:r>
      <w:r w:rsidR="00C34EFD" w:rsidRPr="00040F84">
        <w:rPr>
          <w:rFonts w:ascii="Book Antiqua" w:hAnsi="Book Antiqua"/>
          <w:sz w:val="24"/>
          <w:szCs w:val="24"/>
        </w:rPr>
        <w:t xml:space="preserve"> infliximab</w:t>
      </w:r>
      <w:r w:rsidR="00E2001E" w:rsidRPr="00040F84">
        <w:rPr>
          <w:rFonts w:ascii="Book Antiqua" w:hAnsi="Book Antiqua"/>
          <w:sz w:val="24"/>
          <w:szCs w:val="24"/>
        </w:rPr>
        <w:t xml:space="preserve"> and adalimumab</w:t>
      </w:r>
      <w:r w:rsidR="00AB188A" w:rsidRPr="00040F84">
        <w:rPr>
          <w:rFonts w:ascii="Book Antiqua" w:hAnsi="Book Antiqua"/>
          <w:sz w:val="24"/>
          <w:szCs w:val="24"/>
        </w:rPr>
        <w:t xml:space="preserve"> (</w:t>
      </w:r>
      <w:r w:rsidR="009F1B80" w:rsidRPr="00040F84">
        <w:rPr>
          <w:rFonts w:ascii="Book Antiqua" w:hAnsi="Book Antiqua"/>
          <w:sz w:val="24"/>
          <w:szCs w:val="24"/>
        </w:rPr>
        <w:t>anti TNF-α agents</w:t>
      </w:r>
      <w:r w:rsidR="00AB188A" w:rsidRPr="00040F84">
        <w:rPr>
          <w:rFonts w:ascii="Book Antiqua" w:hAnsi="Book Antiqua"/>
          <w:sz w:val="24"/>
          <w:szCs w:val="24"/>
        </w:rPr>
        <w:t>)</w:t>
      </w:r>
      <w:r w:rsidR="009F1B80" w:rsidRPr="00040F84">
        <w:rPr>
          <w:rFonts w:ascii="Book Antiqua" w:hAnsi="Book Antiqua"/>
          <w:sz w:val="24"/>
          <w:szCs w:val="24"/>
        </w:rPr>
        <w:t xml:space="preserve"> </w:t>
      </w:r>
      <w:r w:rsidR="00C34EFD" w:rsidRPr="00040F84">
        <w:rPr>
          <w:rFonts w:ascii="Book Antiqua" w:hAnsi="Book Antiqua"/>
          <w:sz w:val="24"/>
          <w:szCs w:val="24"/>
        </w:rPr>
        <w:t>ha</w:t>
      </w:r>
      <w:r w:rsidR="00E2001E" w:rsidRPr="00040F84">
        <w:rPr>
          <w:rFonts w:ascii="Book Antiqua" w:hAnsi="Book Antiqua"/>
          <w:sz w:val="24"/>
          <w:szCs w:val="24"/>
        </w:rPr>
        <w:t>ve</w:t>
      </w:r>
      <w:r w:rsidR="00C34EFD" w:rsidRPr="00040F84">
        <w:rPr>
          <w:rFonts w:ascii="Book Antiqua" w:hAnsi="Book Antiqua"/>
          <w:sz w:val="24"/>
          <w:szCs w:val="24"/>
        </w:rPr>
        <w:t xml:space="preserve"> been used for moderate to severe </w:t>
      </w:r>
      <w:r w:rsidR="00B22B52" w:rsidRPr="00040F84">
        <w:rPr>
          <w:rFonts w:ascii="Book Antiqua" w:hAnsi="Book Antiqua"/>
          <w:sz w:val="24"/>
          <w:szCs w:val="24"/>
        </w:rPr>
        <w:t>UC</w:t>
      </w:r>
      <w:r w:rsidR="00C34EFD" w:rsidRPr="00040F84">
        <w:rPr>
          <w:rFonts w:ascii="Book Antiqua" w:hAnsi="Book Antiqua"/>
          <w:sz w:val="24"/>
          <w:szCs w:val="24"/>
        </w:rPr>
        <w:t xml:space="preserve">, and </w:t>
      </w:r>
      <w:r w:rsidR="00AB188A" w:rsidRPr="00040F84">
        <w:rPr>
          <w:rFonts w:ascii="Book Antiqua" w:hAnsi="Book Antiqua"/>
          <w:sz w:val="24"/>
          <w:szCs w:val="24"/>
        </w:rPr>
        <w:t xml:space="preserve">have been </w:t>
      </w:r>
      <w:r w:rsidR="00C34EFD" w:rsidRPr="00040F84">
        <w:rPr>
          <w:rFonts w:ascii="Book Antiqua" w:hAnsi="Book Antiqua"/>
          <w:sz w:val="24"/>
          <w:szCs w:val="24"/>
        </w:rPr>
        <w:t xml:space="preserve">shown to be effective in inducing and maintaining remission. </w:t>
      </w:r>
      <w:r w:rsidR="00E2001E" w:rsidRPr="00040F84">
        <w:rPr>
          <w:rFonts w:ascii="Book Antiqua" w:hAnsi="Book Antiqua"/>
          <w:sz w:val="24"/>
          <w:szCs w:val="24"/>
        </w:rPr>
        <w:t>Recent studies have indicated</w:t>
      </w:r>
      <w:r w:rsidR="00C34EFD" w:rsidRPr="00040F84">
        <w:rPr>
          <w:rFonts w:ascii="Book Antiqua" w:hAnsi="Book Antiqua"/>
          <w:sz w:val="24"/>
          <w:szCs w:val="24"/>
        </w:rPr>
        <w:t xml:space="preserve"> </w:t>
      </w:r>
      <w:r w:rsidR="00E2001E" w:rsidRPr="00040F84">
        <w:rPr>
          <w:rFonts w:ascii="Book Antiqua" w:hAnsi="Book Antiqua"/>
          <w:sz w:val="24"/>
          <w:szCs w:val="24"/>
        </w:rPr>
        <w:t xml:space="preserve">that </w:t>
      </w:r>
      <w:proofErr w:type="spellStart"/>
      <w:r w:rsidR="00C34EFD" w:rsidRPr="00040F84">
        <w:rPr>
          <w:rFonts w:ascii="Book Antiqua" w:hAnsi="Book Antiqua"/>
          <w:sz w:val="24"/>
          <w:szCs w:val="24"/>
        </w:rPr>
        <w:t>golimumab</w:t>
      </w:r>
      <w:proofErr w:type="spellEnd"/>
      <w:r w:rsidR="00C34EFD" w:rsidRPr="00040F84">
        <w:rPr>
          <w:rFonts w:ascii="Book Antiqua" w:hAnsi="Book Antiqua"/>
          <w:sz w:val="24"/>
          <w:szCs w:val="24"/>
        </w:rPr>
        <w:t xml:space="preserve"> </w:t>
      </w:r>
      <w:r w:rsidR="00AB188A" w:rsidRPr="00040F84">
        <w:rPr>
          <w:rFonts w:ascii="Book Antiqua" w:hAnsi="Book Antiqua"/>
          <w:sz w:val="24"/>
          <w:szCs w:val="24"/>
        </w:rPr>
        <w:t>(</w:t>
      </w:r>
      <w:r w:rsidR="009F1B80" w:rsidRPr="00040F84">
        <w:rPr>
          <w:rFonts w:ascii="Book Antiqua" w:hAnsi="Book Antiqua"/>
          <w:sz w:val="24"/>
          <w:szCs w:val="24"/>
        </w:rPr>
        <w:t>another anti TNF-α agent</w:t>
      </w:r>
      <w:r w:rsidR="00AB188A" w:rsidRPr="00040F84">
        <w:rPr>
          <w:rFonts w:ascii="Book Antiqua" w:hAnsi="Book Antiqua"/>
          <w:sz w:val="24"/>
          <w:szCs w:val="24"/>
        </w:rPr>
        <w:t>)</w:t>
      </w:r>
      <w:r w:rsidR="009F1B80" w:rsidRPr="00040F84">
        <w:rPr>
          <w:rFonts w:ascii="Book Antiqua" w:hAnsi="Book Antiqua"/>
          <w:sz w:val="24"/>
          <w:szCs w:val="24"/>
        </w:rPr>
        <w:t xml:space="preserve">, </w:t>
      </w:r>
      <w:proofErr w:type="spellStart"/>
      <w:r w:rsidR="00E2001E" w:rsidRPr="00040F84">
        <w:rPr>
          <w:rFonts w:ascii="Book Antiqua" w:hAnsi="Book Antiqua"/>
          <w:sz w:val="24"/>
          <w:szCs w:val="24"/>
        </w:rPr>
        <w:t>tofacitinib</w:t>
      </w:r>
      <w:proofErr w:type="spellEnd"/>
      <w:r w:rsidR="00E2001E" w:rsidRPr="00040F84">
        <w:rPr>
          <w:rFonts w:ascii="Book Antiqua" w:hAnsi="Book Antiqua"/>
          <w:sz w:val="24"/>
          <w:szCs w:val="24"/>
        </w:rPr>
        <w:t xml:space="preserve"> </w:t>
      </w:r>
      <w:r w:rsidR="00AB188A" w:rsidRPr="00040F84">
        <w:rPr>
          <w:rFonts w:ascii="Book Antiqua" w:hAnsi="Book Antiqua"/>
          <w:sz w:val="24"/>
          <w:szCs w:val="24"/>
        </w:rPr>
        <w:t>(</w:t>
      </w:r>
      <w:r w:rsidR="009F1B80" w:rsidRPr="00040F84">
        <w:rPr>
          <w:rFonts w:ascii="Book Antiqua" w:hAnsi="Book Antiqua"/>
          <w:sz w:val="24"/>
          <w:szCs w:val="24"/>
        </w:rPr>
        <w:t>a Janus kinase inhibitor</w:t>
      </w:r>
      <w:r w:rsidR="00AB188A" w:rsidRPr="00040F84">
        <w:rPr>
          <w:rFonts w:ascii="Book Antiqua" w:hAnsi="Book Antiqua"/>
          <w:sz w:val="24"/>
          <w:szCs w:val="24"/>
        </w:rPr>
        <w:t>)</w:t>
      </w:r>
      <w:r w:rsidR="009F1B80" w:rsidRPr="00040F84">
        <w:rPr>
          <w:rFonts w:ascii="Book Antiqua" w:hAnsi="Book Antiqua"/>
          <w:sz w:val="24"/>
          <w:szCs w:val="24"/>
        </w:rPr>
        <w:t xml:space="preserve">, </w:t>
      </w:r>
      <w:r w:rsidR="000929DD" w:rsidRPr="00040F84">
        <w:rPr>
          <w:rFonts w:ascii="Book Antiqua" w:hAnsi="Book Antiqua"/>
          <w:sz w:val="24"/>
          <w:szCs w:val="24"/>
        </w:rPr>
        <w:t xml:space="preserve">and </w:t>
      </w:r>
      <w:proofErr w:type="spellStart"/>
      <w:r w:rsidR="00E2001E" w:rsidRPr="00040F84">
        <w:rPr>
          <w:rFonts w:ascii="Book Antiqua" w:hAnsi="Book Antiqua"/>
          <w:sz w:val="24"/>
          <w:szCs w:val="24"/>
        </w:rPr>
        <w:t>vedolizumab</w:t>
      </w:r>
      <w:proofErr w:type="spellEnd"/>
      <w:r w:rsidR="00E2001E" w:rsidRPr="00040F84">
        <w:rPr>
          <w:rFonts w:ascii="Book Antiqua" w:hAnsi="Book Antiqua"/>
          <w:sz w:val="24"/>
          <w:szCs w:val="24"/>
        </w:rPr>
        <w:t xml:space="preserve"> and </w:t>
      </w:r>
      <w:proofErr w:type="spellStart"/>
      <w:r w:rsidR="00E2001E" w:rsidRPr="00040F84">
        <w:rPr>
          <w:rFonts w:ascii="Book Antiqua" w:hAnsi="Book Antiqua"/>
          <w:sz w:val="24"/>
          <w:szCs w:val="24"/>
        </w:rPr>
        <w:t>etrolizumab</w:t>
      </w:r>
      <w:proofErr w:type="spellEnd"/>
      <w:r w:rsidR="009F1B80" w:rsidRPr="00040F84">
        <w:rPr>
          <w:rFonts w:ascii="Book Antiqua" w:hAnsi="Book Antiqua"/>
          <w:sz w:val="24"/>
          <w:szCs w:val="24"/>
        </w:rPr>
        <w:t xml:space="preserve"> </w:t>
      </w:r>
      <w:r w:rsidR="00AB188A" w:rsidRPr="00040F84">
        <w:rPr>
          <w:rFonts w:ascii="Book Antiqua" w:hAnsi="Book Antiqua"/>
          <w:sz w:val="24"/>
          <w:szCs w:val="24"/>
        </w:rPr>
        <w:t>(</w:t>
      </w:r>
      <w:r w:rsidR="009F1B80" w:rsidRPr="00040F84">
        <w:rPr>
          <w:rFonts w:ascii="Book Antiqua" w:hAnsi="Book Antiqua"/>
          <w:sz w:val="24"/>
          <w:szCs w:val="24"/>
        </w:rPr>
        <w:t>integrin antagonists</w:t>
      </w:r>
      <w:r w:rsidR="00AB188A" w:rsidRPr="00040F84">
        <w:rPr>
          <w:rFonts w:ascii="Book Antiqua" w:hAnsi="Book Antiqua"/>
          <w:sz w:val="24"/>
          <w:szCs w:val="24"/>
        </w:rPr>
        <w:t>)</w:t>
      </w:r>
      <w:r w:rsidR="009F1B80" w:rsidRPr="00040F84">
        <w:rPr>
          <w:rFonts w:ascii="Book Antiqua" w:hAnsi="Book Antiqua"/>
          <w:sz w:val="24"/>
          <w:szCs w:val="24"/>
        </w:rPr>
        <w:t>,</w:t>
      </w:r>
      <w:r w:rsidR="00E2001E" w:rsidRPr="00040F84">
        <w:rPr>
          <w:rFonts w:ascii="Book Antiqua" w:hAnsi="Book Antiqua"/>
          <w:sz w:val="24"/>
          <w:szCs w:val="24"/>
        </w:rPr>
        <w:t xml:space="preserve"> achieved good clinical remission and response rates in </w:t>
      </w:r>
      <w:r w:rsidR="00B22B52" w:rsidRPr="00040F84">
        <w:rPr>
          <w:rFonts w:ascii="Book Antiqua" w:hAnsi="Book Antiqua"/>
          <w:sz w:val="24"/>
          <w:szCs w:val="24"/>
        </w:rPr>
        <w:t>UC</w:t>
      </w:r>
      <w:r w:rsidR="00E2001E" w:rsidRPr="00040F84">
        <w:rPr>
          <w:rFonts w:ascii="Book Antiqua" w:hAnsi="Book Antiqua"/>
          <w:sz w:val="24"/>
          <w:szCs w:val="24"/>
        </w:rPr>
        <w:t xml:space="preserve">. </w:t>
      </w:r>
      <w:r w:rsidR="009F1B80" w:rsidRPr="00040F84">
        <w:rPr>
          <w:rFonts w:ascii="Book Antiqua" w:hAnsi="Book Antiqua"/>
          <w:sz w:val="24"/>
          <w:szCs w:val="24"/>
        </w:rPr>
        <w:t xml:space="preserve">Recently, </w:t>
      </w:r>
      <w:proofErr w:type="spellStart"/>
      <w:r w:rsidR="009F1B80" w:rsidRPr="00040F84">
        <w:rPr>
          <w:rFonts w:ascii="Book Antiqua" w:hAnsi="Book Antiqua"/>
          <w:sz w:val="24"/>
          <w:szCs w:val="24"/>
        </w:rPr>
        <w:t>golimumab</w:t>
      </w:r>
      <w:proofErr w:type="spellEnd"/>
      <w:r w:rsidR="009F1B80" w:rsidRPr="00040F84">
        <w:rPr>
          <w:rFonts w:ascii="Book Antiqua" w:hAnsi="Book Antiqua"/>
          <w:sz w:val="24"/>
          <w:szCs w:val="24"/>
        </w:rPr>
        <w:t xml:space="preserve"> and </w:t>
      </w:r>
      <w:proofErr w:type="spellStart"/>
      <w:r w:rsidR="009F1B80" w:rsidRPr="00040F84">
        <w:rPr>
          <w:rFonts w:ascii="Book Antiqua" w:hAnsi="Book Antiqua"/>
          <w:sz w:val="24"/>
          <w:szCs w:val="24"/>
        </w:rPr>
        <w:t>vedolizumab</w:t>
      </w:r>
      <w:proofErr w:type="spellEnd"/>
      <w:r w:rsidR="009F1B80" w:rsidRPr="00040F84">
        <w:rPr>
          <w:rFonts w:ascii="Book Antiqua" w:hAnsi="Book Antiqua"/>
          <w:sz w:val="24"/>
          <w:szCs w:val="24"/>
        </w:rPr>
        <w:t xml:space="preserve"> have been approved </w:t>
      </w:r>
      <w:r w:rsidR="00B22B52" w:rsidRPr="00040F84">
        <w:rPr>
          <w:rFonts w:ascii="Book Antiqua" w:hAnsi="Book Antiqua"/>
          <w:sz w:val="24"/>
          <w:szCs w:val="24"/>
        </w:rPr>
        <w:t xml:space="preserve">for UC </w:t>
      </w:r>
      <w:r w:rsidR="009F1B80" w:rsidRPr="00040F84">
        <w:rPr>
          <w:rFonts w:ascii="Book Antiqua" w:hAnsi="Book Antiqua"/>
          <w:sz w:val="24"/>
          <w:szCs w:val="24"/>
        </w:rPr>
        <w:t xml:space="preserve">by </w:t>
      </w:r>
      <w:r w:rsidR="00AB188A" w:rsidRPr="00040F84">
        <w:rPr>
          <w:rFonts w:ascii="Book Antiqua" w:hAnsi="Book Antiqua"/>
          <w:sz w:val="24"/>
          <w:szCs w:val="24"/>
        </w:rPr>
        <w:t xml:space="preserve">the US </w:t>
      </w:r>
      <w:r w:rsidR="009F1B80" w:rsidRPr="00040F84">
        <w:rPr>
          <w:rFonts w:ascii="Book Antiqua" w:hAnsi="Book Antiqua"/>
          <w:sz w:val="24"/>
          <w:szCs w:val="24"/>
        </w:rPr>
        <w:t xml:space="preserve">food and drug administration. </w:t>
      </w:r>
      <w:proofErr w:type="spellStart"/>
      <w:r w:rsidRPr="00040F84">
        <w:rPr>
          <w:rFonts w:ascii="Book Antiqua" w:hAnsi="Book Antiqua"/>
          <w:kern w:val="0"/>
          <w:sz w:val="24"/>
          <w:szCs w:val="24"/>
        </w:rPr>
        <w:t>Vedolizumab</w:t>
      </w:r>
      <w:proofErr w:type="spellEnd"/>
      <w:r w:rsidRPr="00040F84">
        <w:rPr>
          <w:rFonts w:ascii="Book Antiqua" w:hAnsi="Book Antiqua"/>
          <w:kern w:val="0"/>
          <w:sz w:val="24"/>
          <w:szCs w:val="24"/>
        </w:rPr>
        <w:t xml:space="preserve"> may be used as a </w:t>
      </w:r>
      <w:r w:rsidRPr="00040F84">
        <w:rPr>
          <w:rFonts w:ascii="Book Antiqua" w:eastAsia="AdvTT08640291+fb" w:hAnsi="Book Antiqua"/>
          <w:kern w:val="0"/>
          <w:sz w:val="24"/>
          <w:szCs w:val="24"/>
        </w:rPr>
        <w:t>fi</w:t>
      </w:r>
      <w:r w:rsidRPr="00040F84">
        <w:rPr>
          <w:rFonts w:ascii="Book Antiqua" w:hAnsi="Book Antiqua"/>
          <w:kern w:val="0"/>
          <w:sz w:val="24"/>
          <w:szCs w:val="24"/>
        </w:rPr>
        <w:t xml:space="preserve">rst-line alternative to </w:t>
      </w:r>
      <w:r w:rsidRPr="00040F84">
        <w:rPr>
          <w:rFonts w:ascii="Book Antiqua" w:hAnsi="Book Antiqua"/>
          <w:sz w:val="24"/>
          <w:szCs w:val="24"/>
        </w:rPr>
        <w:t>anti</w:t>
      </w:r>
      <w:r w:rsidR="009F1B80" w:rsidRPr="00040F84">
        <w:rPr>
          <w:rFonts w:ascii="Book Antiqua" w:hAnsi="Book Antiqua"/>
          <w:sz w:val="24"/>
          <w:szCs w:val="24"/>
        </w:rPr>
        <w:t xml:space="preserve"> TNF-α </w:t>
      </w:r>
      <w:r w:rsidRPr="00040F84">
        <w:rPr>
          <w:rFonts w:ascii="Book Antiqua" w:hAnsi="Book Antiqua"/>
          <w:kern w:val="0"/>
          <w:sz w:val="24"/>
          <w:szCs w:val="24"/>
        </w:rPr>
        <w:t xml:space="preserve">therapy in patients with an inadequate response to corticosteroids and/or </w:t>
      </w:r>
      <w:proofErr w:type="spellStart"/>
      <w:r w:rsidRPr="00040F84">
        <w:rPr>
          <w:rFonts w:ascii="Book Antiqua" w:hAnsi="Book Antiqua"/>
          <w:kern w:val="0"/>
          <w:sz w:val="24"/>
          <w:szCs w:val="24"/>
        </w:rPr>
        <w:t>immunosuppressants</w:t>
      </w:r>
      <w:proofErr w:type="spellEnd"/>
      <w:r w:rsidRPr="00040F84">
        <w:rPr>
          <w:rFonts w:ascii="Book Antiqua" w:hAnsi="Book Antiqua"/>
          <w:kern w:val="0"/>
          <w:sz w:val="24"/>
          <w:szCs w:val="24"/>
        </w:rPr>
        <w:t xml:space="preserve">. </w:t>
      </w:r>
      <w:r w:rsidR="000929DD" w:rsidRPr="00040F84">
        <w:rPr>
          <w:rFonts w:ascii="Book Antiqua" w:hAnsi="Book Antiqua"/>
          <w:sz w:val="24"/>
          <w:szCs w:val="24"/>
        </w:rPr>
        <w:t>Here</w:t>
      </w:r>
      <w:r w:rsidR="00E2001E" w:rsidRPr="00040F84">
        <w:rPr>
          <w:rFonts w:ascii="Book Antiqua" w:hAnsi="Book Antiqua"/>
          <w:sz w:val="24"/>
          <w:szCs w:val="24"/>
        </w:rPr>
        <w:t xml:space="preserve">, we provide updated information on various biological agents in the treatment of </w:t>
      </w:r>
      <w:r w:rsidR="00B22B52" w:rsidRPr="00040F84">
        <w:rPr>
          <w:rFonts w:ascii="Book Antiqua" w:hAnsi="Book Antiqua"/>
          <w:sz w:val="24"/>
          <w:szCs w:val="24"/>
        </w:rPr>
        <w:t>UC</w:t>
      </w:r>
      <w:r w:rsidR="00E2001E" w:rsidRPr="00040F84">
        <w:rPr>
          <w:rFonts w:ascii="Book Antiqua" w:hAnsi="Book Antiqua"/>
          <w:sz w:val="24"/>
          <w:szCs w:val="24"/>
        </w:rPr>
        <w:t>.</w:t>
      </w:r>
    </w:p>
    <w:p w14:paraId="79FEBFD3" w14:textId="77777777" w:rsidR="002819D5" w:rsidRPr="00040F84" w:rsidRDefault="002819D5" w:rsidP="00570803">
      <w:pPr>
        <w:spacing w:line="360" w:lineRule="auto"/>
        <w:rPr>
          <w:rFonts w:ascii="Book Antiqua" w:hAnsi="Book Antiqua"/>
          <w:b/>
          <w:sz w:val="24"/>
          <w:szCs w:val="24"/>
        </w:rPr>
      </w:pPr>
    </w:p>
    <w:p w14:paraId="3D120D3F" w14:textId="21CC0344" w:rsidR="00DA287E" w:rsidRPr="00040F84" w:rsidRDefault="000929DD" w:rsidP="00570803">
      <w:pPr>
        <w:spacing w:line="360" w:lineRule="auto"/>
        <w:rPr>
          <w:rFonts w:ascii="Book Antiqua" w:hAnsi="Book Antiqua"/>
          <w:b/>
          <w:i/>
          <w:sz w:val="24"/>
          <w:szCs w:val="24"/>
        </w:rPr>
      </w:pPr>
      <w:r w:rsidRPr="00040F84">
        <w:rPr>
          <w:rFonts w:ascii="Book Antiqua" w:hAnsi="Book Antiqua"/>
          <w:b/>
          <w:sz w:val="24"/>
          <w:szCs w:val="24"/>
        </w:rPr>
        <w:t xml:space="preserve">Key </w:t>
      </w:r>
      <w:r w:rsidR="00890678" w:rsidRPr="00040F84">
        <w:rPr>
          <w:rFonts w:ascii="Book Antiqua" w:hAnsi="Book Antiqua"/>
          <w:b/>
          <w:sz w:val="24"/>
          <w:szCs w:val="24"/>
        </w:rPr>
        <w:t>w</w:t>
      </w:r>
      <w:r w:rsidRPr="00040F84">
        <w:rPr>
          <w:rFonts w:ascii="Book Antiqua" w:hAnsi="Book Antiqua"/>
          <w:b/>
          <w:sz w:val="24"/>
          <w:szCs w:val="24"/>
        </w:rPr>
        <w:t>ords</w:t>
      </w:r>
      <w:r w:rsidR="00E970B5" w:rsidRPr="00040F84">
        <w:rPr>
          <w:rFonts w:ascii="Book Antiqua" w:hAnsi="Book Antiqua"/>
          <w:b/>
          <w:sz w:val="24"/>
          <w:szCs w:val="24"/>
        </w:rPr>
        <w:t>:</w:t>
      </w:r>
      <w:r w:rsidR="00E970B5" w:rsidRPr="00040F84">
        <w:rPr>
          <w:rFonts w:ascii="Book Antiqua" w:hAnsi="Book Antiqua"/>
          <w:sz w:val="24"/>
          <w:szCs w:val="24"/>
        </w:rPr>
        <w:t xml:space="preserve"> </w:t>
      </w:r>
      <w:r w:rsidRPr="00040F84">
        <w:rPr>
          <w:rFonts w:ascii="Book Antiqua" w:hAnsi="Book Antiqua"/>
          <w:sz w:val="24"/>
          <w:szCs w:val="24"/>
        </w:rPr>
        <w:t xml:space="preserve">Ulcerative </w:t>
      </w:r>
      <w:r w:rsidR="00E970B5" w:rsidRPr="00040F84">
        <w:rPr>
          <w:rFonts w:ascii="Book Antiqua" w:hAnsi="Book Antiqua"/>
          <w:sz w:val="24"/>
          <w:szCs w:val="24"/>
        </w:rPr>
        <w:t>colitis</w:t>
      </w:r>
      <w:r w:rsidRPr="00040F84">
        <w:rPr>
          <w:rFonts w:ascii="Book Antiqua" w:hAnsi="Book Antiqua"/>
          <w:sz w:val="24"/>
          <w:szCs w:val="24"/>
        </w:rPr>
        <w:t xml:space="preserve">; Biological </w:t>
      </w:r>
      <w:r w:rsidR="00E970B5" w:rsidRPr="00040F84">
        <w:rPr>
          <w:rFonts w:ascii="Book Antiqua" w:hAnsi="Book Antiqua"/>
          <w:sz w:val="24"/>
          <w:szCs w:val="24"/>
        </w:rPr>
        <w:t>therapy</w:t>
      </w:r>
      <w:r w:rsidRPr="00040F84">
        <w:rPr>
          <w:rFonts w:ascii="Book Antiqua" w:hAnsi="Book Antiqua"/>
          <w:sz w:val="24"/>
          <w:szCs w:val="24"/>
        </w:rPr>
        <w:t>; Anti</w:t>
      </w:r>
      <w:r w:rsidR="00B22B52" w:rsidRPr="00040F84">
        <w:rPr>
          <w:rFonts w:ascii="Book Antiqua" w:hAnsi="Book Antiqua"/>
          <w:sz w:val="24"/>
          <w:szCs w:val="24"/>
        </w:rPr>
        <w:t>-tumor necrosis factor α agents</w:t>
      </w:r>
      <w:r w:rsidRPr="00040F84">
        <w:rPr>
          <w:rFonts w:ascii="Book Antiqua" w:hAnsi="Book Antiqua"/>
          <w:sz w:val="24"/>
          <w:szCs w:val="24"/>
        </w:rPr>
        <w:t xml:space="preserve">; </w:t>
      </w:r>
      <w:r w:rsidR="00CC51D3" w:rsidRPr="00040F84">
        <w:rPr>
          <w:rFonts w:ascii="Book Antiqua" w:hAnsi="Book Antiqua"/>
          <w:sz w:val="24"/>
          <w:szCs w:val="24"/>
        </w:rPr>
        <w:t>Janus kinase inhibitor;</w:t>
      </w:r>
      <w:r w:rsidR="00CC51D3" w:rsidRPr="00040F84">
        <w:rPr>
          <w:rFonts w:ascii="Book Antiqua" w:hAnsi="Book Antiqua"/>
          <w:b/>
          <w:i/>
          <w:sz w:val="24"/>
          <w:szCs w:val="24"/>
        </w:rPr>
        <w:t xml:space="preserve"> </w:t>
      </w:r>
      <w:r w:rsidR="0030015B" w:rsidRPr="00040F84">
        <w:rPr>
          <w:rFonts w:ascii="Book Antiqua" w:hAnsi="Book Antiqua"/>
          <w:sz w:val="24"/>
          <w:szCs w:val="24"/>
        </w:rPr>
        <w:t>A</w:t>
      </w:r>
      <w:r w:rsidR="00E970B5" w:rsidRPr="00040F84">
        <w:rPr>
          <w:rFonts w:ascii="Book Antiqua" w:hAnsi="Book Antiqua"/>
          <w:sz w:val="24"/>
          <w:szCs w:val="24"/>
        </w:rPr>
        <w:t>nti-integrin agents</w:t>
      </w:r>
    </w:p>
    <w:p w14:paraId="7260711B" w14:textId="77777777" w:rsidR="00703A2E" w:rsidRPr="00040F84" w:rsidRDefault="00703A2E" w:rsidP="00570803">
      <w:pPr>
        <w:autoSpaceDE w:val="0"/>
        <w:autoSpaceDN w:val="0"/>
        <w:adjustRightInd w:val="0"/>
        <w:spacing w:line="360" w:lineRule="auto"/>
        <w:outlineLvl w:val="0"/>
        <w:rPr>
          <w:rFonts w:ascii="Book Antiqua" w:eastAsia="宋体" w:hAnsi="Book Antiqua"/>
          <w:sz w:val="24"/>
          <w:szCs w:val="24"/>
          <w:lang w:eastAsia="zh-CN"/>
        </w:rPr>
      </w:pPr>
    </w:p>
    <w:p w14:paraId="0B55A9B7" w14:textId="77777777" w:rsidR="0033704F" w:rsidRPr="00040F84" w:rsidRDefault="0033704F" w:rsidP="00570803">
      <w:pPr>
        <w:adjustRightInd w:val="0"/>
        <w:snapToGrid w:val="0"/>
        <w:spacing w:line="360" w:lineRule="auto"/>
        <w:rPr>
          <w:rFonts w:ascii="Book Antiqua" w:hAnsi="Book Antiqua"/>
          <w:sz w:val="24"/>
        </w:rPr>
      </w:pPr>
      <w:bookmarkStart w:id="9" w:name="OLE_LINK363"/>
      <w:bookmarkStart w:id="10" w:name="OLE_LINK364"/>
      <w:bookmarkStart w:id="11" w:name="OLE_LINK359"/>
      <w:bookmarkStart w:id="12" w:name="OLE_LINK1037"/>
      <w:bookmarkStart w:id="13" w:name="OLE_LINK1195"/>
      <w:bookmarkStart w:id="14" w:name="OLE_LINK1140"/>
      <w:bookmarkStart w:id="15" w:name="OLE_LINK1062"/>
      <w:r w:rsidRPr="00040F84">
        <w:rPr>
          <w:rFonts w:ascii="Book Antiqua" w:hAnsi="Book Antiqua" w:hint="eastAsia"/>
          <w:b/>
          <w:sz w:val="24"/>
        </w:rPr>
        <w:t>©</w:t>
      </w:r>
      <w:r w:rsidRPr="00040F84">
        <w:rPr>
          <w:rFonts w:ascii="Book Antiqua" w:hAnsi="Book Antiqua"/>
          <w:b/>
          <w:sz w:val="24"/>
        </w:rPr>
        <w:t xml:space="preserve"> The Author(s) 2015.</w:t>
      </w:r>
      <w:r w:rsidRPr="00040F84">
        <w:rPr>
          <w:rFonts w:ascii="Book Antiqua" w:hAnsi="Book Antiqua"/>
          <w:sz w:val="24"/>
        </w:rPr>
        <w:t xml:space="preserve"> Published by </w:t>
      </w:r>
      <w:proofErr w:type="spellStart"/>
      <w:r w:rsidRPr="00040F84">
        <w:rPr>
          <w:rFonts w:ascii="Book Antiqua" w:hAnsi="Book Antiqua"/>
          <w:sz w:val="24"/>
        </w:rPr>
        <w:t>Baishideng</w:t>
      </w:r>
      <w:proofErr w:type="spellEnd"/>
      <w:r w:rsidRPr="00040F84">
        <w:rPr>
          <w:rFonts w:ascii="Book Antiqua" w:hAnsi="Book Antiqua"/>
          <w:sz w:val="24"/>
        </w:rPr>
        <w:t xml:space="preserve"> Publishing Group Inc. All rights reserved.</w:t>
      </w:r>
    </w:p>
    <w:bookmarkEnd w:id="9"/>
    <w:bookmarkEnd w:id="10"/>
    <w:bookmarkEnd w:id="11"/>
    <w:bookmarkEnd w:id="12"/>
    <w:bookmarkEnd w:id="13"/>
    <w:bookmarkEnd w:id="14"/>
    <w:bookmarkEnd w:id="15"/>
    <w:p w14:paraId="785C632D" w14:textId="77777777" w:rsidR="0033704F" w:rsidRPr="00040F84" w:rsidRDefault="0033704F" w:rsidP="00570803">
      <w:pPr>
        <w:autoSpaceDE w:val="0"/>
        <w:autoSpaceDN w:val="0"/>
        <w:adjustRightInd w:val="0"/>
        <w:spacing w:line="360" w:lineRule="auto"/>
        <w:outlineLvl w:val="0"/>
        <w:rPr>
          <w:rFonts w:ascii="Book Antiqua" w:eastAsia="宋体" w:hAnsi="Book Antiqua"/>
          <w:sz w:val="24"/>
          <w:szCs w:val="24"/>
          <w:lang w:eastAsia="zh-CN"/>
        </w:rPr>
      </w:pPr>
    </w:p>
    <w:p w14:paraId="481165BD" w14:textId="4F2E163D" w:rsidR="00ED7911" w:rsidRPr="00040F84" w:rsidRDefault="000929DD" w:rsidP="00570803">
      <w:pPr>
        <w:spacing w:line="360" w:lineRule="auto"/>
        <w:rPr>
          <w:rFonts w:ascii="Book Antiqua" w:eastAsia="宋体" w:hAnsi="Book Antiqua"/>
          <w:sz w:val="24"/>
          <w:szCs w:val="24"/>
          <w:lang w:eastAsia="zh-CN"/>
        </w:rPr>
      </w:pPr>
      <w:r w:rsidRPr="00040F84">
        <w:rPr>
          <w:rFonts w:ascii="Book Antiqua" w:hAnsi="Book Antiqua"/>
          <w:b/>
          <w:sz w:val="24"/>
          <w:szCs w:val="24"/>
        </w:rPr>
        <w:t>C</w:t>
      </w:r>
      <w:r w:rsidR="00890678" w:rsidRPr="00040F84">
        <w:rPr>
          <w:rFonts w:ascii="Book Antiqua" w:hAnsi="Book Antiqua"/>
          <w:b/>
          <w:sz w:val="24"/>
          <w:szCs w:val="24"/>
        </w:rPr>
        <w:t>ore tip</w:t>
      </w:r>
      <w:r w:rsidRPr="00040F84">
        <w:rPr>
          <w:rFonts w:ascii="Book Antiqua" w:hAnsi="Book Antiqua"/>
          <w:b/>
          <w:sz w:val="24"/>
          <w:szCs w:val="24"/>
        </w:rPr>
        <w:t>:</w:t>
      </w:r>
      <w:r w:rsidR="00890678" w:rsidRPr="00040F84">
        <w:rPr>
          <w:rFonts w:ascii="Book Antiqua" w:eastAsia="宋体" w:hAnsi="Book Antiqua" w:hint="eastAsia"/>
          <w:sz w:val="24"/>
          <w:szCs w:val="24"/>
          <w:lang w:eastAsia="zh-CN"/>
        </w:rPr>
        <w:t xml:space="preserve"> </w:t>
      </w:r>
      <w:r w:rsidR="00427626" w:rsidRPr="00040F84">
        <w:rPr>
          <w:rFonts w:ascii="Book Antiqua" w:hAnsi="Book Antiqua"/>
          <w:sz w:val="24"/>
          <w:szCs w:val="24"/>
        </w:rPr>
        <w:t xml:space="preserve">Ulcerative colitis (UC) is a chronic lifelong condition characterized by alternating flare-ups and remission. Current treatment modalities for UC include 5-aminosalicylates, corticosteroids, </w:t>
      </w:r>
      <w:proofErr w:type="spellStart"/>
      <w:r w:rsidR="00427626" w:rsidRPr="00040F84">
        <w:rPr>
          <w:rFonts w:ascii="Book Antiqua" w:hAnsi="Book Antiqua"/>
          <w:sz w:val="24"/>
          <w:szCs w:val="24"/>
        </w:rPr>
        <w:t>immunosuppressants</w:t>
      </w:r>
      <w:proofErr w:type="spellEnd"/>
      <w:r w:rsidR="00427626" w:rsidRPr="00040F84">
        <w:rPr>
          <w:rFonts w:ascii="Book Antiqua" w:hAnsi="Book Antiqua"/>
          <w:sz w:val="24"/>
          <w:szCs w:val="24"/>
        </w:rPr>
        <w:t xml:space="preserve"> </w:t>
      </w:r>
      <w:r w:rsidR="00AB188A" w:rsidRPr="00040F84">
        <w:rPr>
          <w:rFonts w:ascii="Book Antiqua" w:hAnsi="Book Antiqua"/>
          <w:sz w:val="24"/>
          <w:szCs w:val="24"/>
        </w:rPr>
        <w:t>(</w:t>
      </w:r>
      <w:r w:rsidR="00AB188A" w:rsidRPr="00040F84">
        <w:rPr>
          <w:rFonts w:ascii="Book Antiqua" w:hAnsi="Book Antiqua"/>
          <w:i/>
          <w:sz w:val="24"/>
          <w:szCs w:val="24"/>
        </w:rPr>
        <w:t>e.g.</w:t>
      </w:r>
      <w:r w:rsidR="00AB188A" w:rsidRPr="00040F84">
        <w:rPr>
          <w:rFonts w:ascii="Book Antiqua" w:hAnsi="Book Antiqua"/>
          <w:sz w:val="24"/>
          <w:szCs w:val="24"/>
        </w:rPr>
        <w:t xml:space="preserve">, </w:t>
      </w:r>
      <w:r w:rsidR="00427626" w:rsidRPr="00040F84">
        <w:rPr>
          <w:rFonts w:ascii="Book Antiqua" w:hAnsi="Book Antiqua"/>
          <w:sz w:val="24"/>
          <w:szCs w:val="24"/>
        </w:rPr>
        <w:t>cyclosporine, tacrolimus</w:t>
      </w:r>
      <w:r w:rsidR="00AB188A" w:rsidRPr="00040F84">
        <w:rPr>
          <w:rFonts w:ascii="Book Antiqua" w:hAnsi="Book Antiqua"/>
          <w:sz w:val="24"/>
          <w:szCs w:val="24"/>
        </w:rPr>
        <w:t>)</w:t>
      </w:r>
      <w:r w:rsidR="00427626" w:rsidRPr="00040F84">
        <w:rPr>
          <w:rFonts w:ascii="Book Antiqua" w:hAnsi="Book Antiqua"/>
          <w:sz w:val="24"/>
          <w:szCs w:val="24"/>
        </w:rPr>
        <w:t>, and surgery.</w:t>
      </w:r>
      <w:r w:rsidR="00427626" w:rsidRPr="00040F84">
        <w:rPr>
          <w:rFonts w:ascii="Book Antiqua" w:eastAsia="MS PGothic" w:hAnsi="Book Antiqua"/>
          <w:kern w:val="0"/>
          <w:sz w:val="24"/>
          <w:szCs w:val="24"/>
        </w:rPr>
        <w:t xml:space="preserve"> </w:t>
      </w:r>
      <w:r w:rsidR="00427626" w:rsidRPr="00040F84">
        <w:rPr>
          <w:rFonts w:ascii="Book Antiqua" w:hAnsi="Book Antiqua"/>
          <w:sz w:val="24"/>
          <w:szCs w:val="24"/>
        </w:rPr>
        <w:t xml:space="preserve">Medical treatment aims to induce remission and prevent relapse of disease activity. </w:t>
      </w:r>
      <w:r w:rsidR="005274AF" w:rsidRPr="00040F84">
        <w:rPr>
          <w:rFonts w:ascii="Book Antiqua" w:hAnsi="Book Antiqua"/>
          <w:sz w:val="24"/>
          <w:szCs w:val="24"/>
        </w:rPr>
        <w:t>I</w:t>
      </w:r>
      <w:r w:rsidR="00427626" w:rsidRPr="00040F84">
        <w:rPr>
          <w:rFonts w:ascii="Book Antiqua" w:hAnsi="Book Antiqua"/>
          <w:sz w:val="24"/>
          <w:szCs w:val="24"/>
        </w:rPr>
        <w:t>nfliximab and adalimumab</w:t>
      </w:r>
      <w:r w:rsidR="005274AF" w:rsidRPr="00040F84">
        <w:rPr>
          <w:rFonts w:ascii="Book Antiqua" w:hAnsi="Book Antiqua"/>
          <w:sz w:val="24"/>
          <w:szCs w:val="24"/>
        </w:rPr>
        <w:t xml:space="preserve"> </w:t>
      </w:r>
      <w:r w:rsidR="00427626" w:rsidRPr="00040F84">
        <w:rPr>
          <w:rFonts w:ascii="Book Antiqua" w:hAnsi="Book Antiqua"/>
          <w:sz w:val="24"/>
          <w:szCs w:val="24"/>
        </w:rPr>
        <w:t xml:space="preserve">have been used for moderate to severe UC, and </w:t>
      </w:r>
      <w:r w:rsidR="00AB188A" w:rsidRPr="00040F84">
        <w:rPr>
          <w:rFonts w:ascii="Book Antiqua" w:hAnsi="Book Antiqua"/>
          <w:sz w:val="24"/>
          <w:szCs w:val="24"/>
        </w:rPr>
        <w:t>are</w:t>
      </w:r>
      <w:r w:rsidR="00427626" w:rsidRPr="00040F84">
        <w:rPr>
          <w:rFonts w:ascii="Book Antiqua" w:hAnsi="Book Antiqua"/>
          <w:sz w:val="24"/>
          <w:szCs w:val="24"/>
        </w:rPr>
        <w:t xml:space="preserve"> effective in inducing and maintaining remission in UC. Recent studies have indicated that </w:t>
      </w:r>
      <w:proofErr w:type="spellStart"/>
      <w:r w:rsidR="00427626" w:rsidRPr="00040F84">
        <w:rPr>
          <w:rFonts w:ascii="Book Antiqua" w:hAnsi="Book Antiqua"/>
          <w:sz w:val="24"/>
          <w:szCs w:val="24"/>
        </w:rPr>
        <w:t>golimumab</w:t>
      </w:r>
      <w:proofErr w:type="spellEnd"/>
      <w:r w:rsidR="00427626" w:rsidRPr="00040F84">
        <w:rPr>
          <w:rFonts w:ascii="Book Antiqua" w:hAnsi="Book Antiqua"/>
          <w:sz w:val="24"/>
          <w:szCs w:val="24"/>
        </w:rPr>
        <w:t xml:space="preserve">, </w:t>
      </w:r>
      <w:proofErr w:type="spellStart"/>
      <w:r w:rsidR="00427626" w:rsidRPr="00040F84">
        <w:rPr>
          <w:rFonts w:ascii="Book Antiqua" w:hAnsi="Book Antiqua"/>
          <w:sz w:val="24"/>
          <w:szCs w:val="24"/>
        </w:rPr>
        <w:t>tofacitinib</w:t>
      </w:r>
      <w:proofErr w:type="spellEnd"/>
      <w:r w:rsidR="00427626" w:rsidRPr="00040F84">
        <w:rPr>
          <w:rFonts w:ascii="Book Antiqua" w:hAnsi="Book Antiqua"/>
          <w:sz w:val="24"/>
          <w:szCs w:val="24"/>
        </w:rPr>
        <w:t xml:space="preserve">, </w:t>
      </w:r>
      <w:proofErr w:type="spellStart"/>
      <w:r w:rsidR="00427626" w:rsidRPr="00040F84">
        <w:rPr>
          <w:rFonts w:ascii="Book Antiqua" w:hAnsi="Book Antiqua"/>
          <w:sz w:val="24"/>
          <w:szCs w:val="24"/>
        </w:rPr>
        <w:t>vedolizumab</w:t>
      </w:r>
      <w:proofErr w:type="spellEnd"/>
      <w:r w:rsidR="00427626" w:rsidRPr="00040F84">
        <w:rPr>
          <w:rFonts w:ascii="Book Antiqua" w:hAnsi="Book Antiqua"/>
          <w:sz w:val="24"/>
          <w:szCs w:val="24"/>
        </w:rPr>
        <w:t xml:space="preserve"> and </w:t>
      </w:r>
      <w:proofErr w:type="spellStart"/>
      <w:r w:rsidR="00427626" w:rsidRPr="00040F84">
        <w:rPr>
          <w:rFonts w:ascii="Book Antiqua" w:hAnsi="Book Antiqua"/>
          <w:sz w:val="24"/>
          <w:szCs w:val="24"/>
        </w:rPr>
        <w:t>etrolizumab</w:t>
      </w:r>
      <w:proofErr w:type="spellEnd"/>
      <w:r w:rsidR="00427626" w:rsidRPr="00040F84">
        <w:rPr>
          <w:rFonts w:ascii="Book Antiqua" w:hAnsi="Book Antiqua"/>
          <w:sz w:val="24"/>
          <w:szCs w:val="24"/>
        </w:rPr>
        <w:t xml:space="preserve"> achieved good clinical remission and response rates in UC. In this </w:t>
      </w:r>
      <w:r w:rsidR="00EF1A3A" w:rsidRPr="00040F84">
        <w:rPr>
          <w:rFonts w:ascii="Book Antiqua" w:hAnsi="Book Antiqua"/>
          <w:sz w:val="24"/>
          <w:szCs w:val="24"/>
        </w:rPr>
        <w:t>review</w:t>
      </w:r>
      <w:r w:rsidR="00427626" w:rsidRPr="00040F84">
        <w:rPr>
          <w:rFonts w:ascii="Book Antiqua" w:hAnsi="Book Antiqua"/>
          <w:sz w:val="24"/>
          <w:szCs w:val="24"/>
        </w:rPr>
        <w:t>, we provide updated information on various biological agents in the treatment of UC.</w:t>
      </w:r>
    </w:p>
    <w:p w14:paraId="593D9818" w14:textId="77777777" w:rsidR="00890678" w:rsidRPr="00040F84" w:rsidRDefault="00890678" w:rsidP="00570803">
      <w:pPr>
        <w:pStyle w:val="1"/>
        <w:spacing w:line="360" w:lineRule="auto"/>
        <w:jc w:val="both"/>
        <w:rPr>
          <w:rFonts w:ascii="Book Antiqua" w:hAnsi="Book Antiqua" w:cs="Times New Roman"/>
          <w:b/>
          <w:bCs/>
          <w:color w:val="auto"/>
          <w:sz w:val="24"/>
          <w:lang w:eastAsia="zh-CN"/>
        </w:rPr>
      </w:pPr>
    </w:p>
    <w:p w14:paraId="1B4FEDB6" w14:textId="264A9455" w:rsidR="00820CCD" w:rsidRPr="00040F84" w:rsidRDefault="003D168E" w:rsidP="00570803">
      <w:pPr>
        <w:spacing w:line="360" w:lineRule="auto"/>
        <w:rPr>
          <w:rFonts w:ascii="Book Antiqua" w:eastAsia="宋体" w:hAnsi="Book Antiqua"/>
          <w:bCs/>
          <w:sz w:val="24"/>
          <w:szCs w:val="24"/>
          <w:lang w:eastAsia="zh-CN"/>
        </w:rPr>
      </w:pPr>
      <w:r w:rsidRPr="00040F84">
        <w:rPr>
          <w:rFonts w:ascii="Book Antiqua" w:hAnsi="Book Antiqua"/>
          <w:bCs/>
          <w:sz w:val="24"/>
          <w:szCs w:val="24"/>
        </w:rPr>
        <w:t xml:space="preserve">Akiho </w:t>
      </w:r>
      <w:r w:rsidR="00820CCD" w:rsidRPr="00040F84">
        <w:rPr>
          <w:rFonts w:ascii="Book Antiqua" w:hAnsi="Book Antiqua"/>
          <w:bCs/>
          <w:sz w:val="24"/>
          <w:szCs w:val="24"/>
        </w:rPr>
        <w:t xml:space="preserve">H, </w:t>
      </w:r>
      <w:r w:rsidRPr="00040F84">
        <w:rPr>
          <w:rFonts w:ascii="Book Antiqua" w:hAnsi="Book Antiqua"/>
          <w:bCs/>
          <w:sz w:val="24"/>
          <w:szCs w:val="24"/>
        </w:rPr>
        <w:t xml:space="preserve">Yokoyama </w:t>
      </w:r>
      <w:r w:rsidR="00820CCD" w:rsidRPr="00040F84">
        <w:rPr>
          <w:rFonts w:ascii="Book Antiqua" w:hAnsi="Book Antiqua"/>
          <w:bCs/>
          <w:sz w:val="24"/>
          <w:szCs w:val="24"/>
        </w:rPr>
        <w:t xml:space="preserve">A, </w:t>
      </w:r>
      <w:r w:rsidRPr="00040F84">
        <w:rPr>
          <w:rFonts w:ascii="Book Antiqua" w:hAnsi="Book Antiqua"/>
          <w:bCs/>
          <w:sz w:val="24"/>
          <w:szCs w:val="24"/>
        </w:rPr>
        <w:t xml:space="preserve">Abe </w:t>
      </w:r>
      <w:r w:rsidR="00820CCD" w:rsidRPr="00040F84">
        <w:rPr>
          <w:rFonts w:ascii="Book Antiqua" w:hAnsi="Book Antiqua"/>
          <w:bCs/>
          <w:sz w:val="24"/>
          <w:szCs w:val="24"/>
        </w:rPr>
        <w:t xml:space="preserve">S, </w:t>
      </w:r>
      <w:proofErr w:type="spellStart"/>
      <w:r w:rsidRPr="00040F84">
        <w:rPr>
          <w:rFonts w:ascii="Book Antiqua" w:hAnsi="Book Antiqua"/>
          <w:bCs/>
          <w:sz w:val="24"/>
          <w:szCs w:val="24"/>
        </w:rPr>
        <w:t>Nakazono</w:t>
      </w:r>
      <w:proofErr w:type="spellEnd"/>
      <w:r w:rsidRPr="00040F84">
        <w:rPr>
          <w:rFonts w:ascii="Book Antiqua" w:hAnsi="Book Antiqua"/>
          <w:bCs/>
          <w:sz w:val="24"/>
          <w:szCs w:val="24"/>
        </w:rPr>
        <w:t xml:space="preserve"> </w:t>
      </w:r>
      <w:r w:rsidR="00820CCD" w:rsidRPr="00040F84">
        <w:rPr>
          <w:rFonts w:ascii="Book Antiqua" w:hAnsi="Book Antiqua"/>
          <w:bCs/>
          <w:sz w:val="24"/>
          <w:szCs w:val="24"/>
        </w:rPr>
        <w:t xml:space="preserve">Y, </w:t>
      </w:r>
      <w:r w:rsidRPr="00040F84">
        <w:rPr>
          <w:rFonts w:ascii="Book Antiqua" w:hAnsi="Book Antiqua"/>
          <w:bCs/>
          <w:sz w:val="24"/>
          <w:szCs w:val="24"/>
        </w:rPr>
        <w:t xml:space="preserve">Murakami </w:t>
      </w:r>
      <w:r w:rsidR="00820CCD" w:rsidRPr="00040F84">
        <w:rPr>
          <w:rFonts w:ascii="Book Antiqua" w:hAnsi="Book Antiqua"/>
          <w:bCs/>
          <w:sz w:val="24"/>
          <w:szCs w:val="24"/>
        </w:rPr>
        <w:t xml:space="preserve">M, </w:t>
      </w:r>
      <w:r w:rsidRPr="00040F84">
        <w:rPr>
          <w:rFonts w:ascii="Book Antiqua" w:hAnsi="Book Antiqua"/>
          <w:bCs/>
          <w:sz w:val="24"/>
          <w:szCs w:val="24"/>
        </w:rPr>
        <w:t xml:space="preserve">Otsuka </w:t>
      </w:r>
      <w:r w:rsidR="00820CCD" w:rsidRPr="00040F84">
        <w:rPr>
          <w:rFonts w:ascii="Book Antiqua" w:hAnsi="Book Antiqua"/>
          <w:bCs/>
          <w:sz w:val="24"/>
          <w:szCs w:val="24"/>
        </w:rPr>
        <w:t xml:space="preserve">Y, </w:t>
      </w:r>
      <w:proofErr w:type="spellStart"/>
      <w:r w:rsidRPr="00040F84">
        <w:rPr>
          <w:rFonts w:ascii="Book Antiqua" w:hAnsi="Book Antiqua"/>
          <w:bCs/>
          <w:sz w:val="24"/>
          <w:szCs w:val="24"/>
        </w:rPr>
        <w:t>Fukawa</w:t>
      </w:r>
      <w:proofErr w:type="spellEnd"/>
      <w:r w:rsidRPr="00040F84">
        <w:rPr>
          <w:rFonts w:ascii="Book Antiqua" w:hAnsi="Book Antiqua"/>
          <w:bCs/>
          <w:sz w:val="24"/>
          <w:szCs w:val="24"/>
        </w:rPr>
        <w:t xml:space="preserve"> </w:t>
      </w:r>
      <w:r w:rsidR="00820CCD" w:rsidRPr="00040F84">
        <w:rPr>
          <w:rFonts w:ascii="Book Antiqua" w:hAnsi="Book Antiqua"/>
          <w:bCs/>
          <w:sz w:val="24"/>
          <w:szCs w:val="24"/>
        </w:rPr>
        <w:t xml:space="preserve">K, </w:t>
      </w:r>
      <w:r w:rsidRPr="00040F84">
        <w:rPr>
          <w:rFonts w:ascii="Book Antiqua" w:hAnsi="Book Antiqua"/>
          <w:bCs/>
          <w:sz w:val="24"/>
          <w:szCs w:val="24"/>
        </w:rPr>
        <w:t xml:space="preserve">Esaki </w:t>
      </w:r>
      <w:r w:rsidR="00820CCD" w:rsidRPr="00040F84">
        <w:rPr>
          <w:rFonts w:ascii="Book Antiqua" w:hAnsi="Book Antiqua"/>
          <w:bCs/>
          <w:sz w:val="24"/>
          <w:szCs w:val="24"/>
        </w:rPr>
        <w:t xml:space="preserve">M, </w:t>
      </w:r>
      <w:proofErr w:type="spellStart"/>
      <w:r w:rsidRPr="00040F84">
        <w:rPr>
          <w:rFonts w:ascii="Book Antiqua" w:hAnsi="Book Antiqua"/>
          <w:bCs/>
          <w:sz w:val="24"/>
          <w:szCs w:val="24"/>
        </w:rPr>
        <w:t>Niina</w:t>
      </w:r>
      <w:proofErr w:type="spellEnd"/>
      <w:r w:rsidRPr="00040F84">
        <w:rPr>
          <w:rFonts w:ascii="Book Antiqua" w:hAnsi="Book Antiqua"/>
          <w:bCs/>
          <w:sz w:val="24"/>
          <w:szCs w:val="24"/>
        </w:rPr>
        <w:t xml:space="preserve"> </w:t>
      </w:r>
      <w:r w:rsidR="00820CCD" w:rsidRPr="00040F84">
        <w:rPr>
          <w:rFonts w:ascii="Book Antiqua" w:hAnsi="Book Antiqua"/>
          <w:bCs/>
          <w:sz w:val="24"/>
          <w:szCs w:val="24"/>
        </w:rPr>
        <w:t xml:space="preserve">Y, </w:t>
      </w:r>
      <w:proofErr w:type="spellStart"/>
      <w:r w:rsidRPr="00040F84">
        <w:rPr>
          <w:rFonts w:ascii="Book Antiqua" w:hAnsi="Book Antiqua"/>
          <w:bCs/>
          <w:sz w:val="24"/>
          <w:szCs w:val="24"/>
        </w:rPr>
        <w:t>Ogino</w:t>
      </w:r>
      <w:proofErr w:type="spellEnd"/>
      <w:r w:rsidRPr="00040F84">
        <w:rPr>
          <w:rFonts w:ascii="Book Antiqua" w:hAnsi="Book Antiqua"/>
          <w:bCs/>
          <w:sz w:val="24"/>
          <w:szCs w:val="24"/>
        </w:rPr>
        <w:t xml:space="preserve"> </w:t>
      </w:r>
      <w:r w:rsidR="00820CCD" w:rsidRPr="00040F84">
        <w:rPr>
          <w:rFonts w:ascii="Book Antiqua" w:hAnsi="Book Antiqua"/>
          <w:bCs/>
          <w:sz w:val="24"/>
          <w:szCs w:val="24"/>
        </w:rPr>
        <w:t xml:space="preserve">H. </w:t>
      </w:r>
      <w:r w:rsidR="004A5679" w:rsidRPr="00040F84">
        <w:rPr>
          <w:rFonts w:ascii="Book Antiqua" w:eastAsia="MS Gothic" w:hAnsi="Book Antiqua"/>
          <w:bCs/>
          <w:sz w:val="24"/>
          <w:szCs w:val="24"/>
        </w:rPr>
        <w:t>Promising biological therapies for ulcerative colitis</w:t>
      </w:r>
      <w:r w:rsidR="004A5679" w:rsidRPr="00040F84">
        <w:rPr>
          <w:rFonts w:ascii="Book Antiqua" w:eastAsia="MS Gothic" w:hAnsi="Book Antiqua"/>
          <w:sz w:val="24"/>
          <w:szCs w:val="24"/>
        </w:rPr>
        <w:t>: A review of the literature</w:t>
      </w:r>
      <w:r w:rsidR="00820CCD" w:rsidRPr="00040F84">
        <w:rPr>
          <w:rFonts w:ascii="Book Antiqua" w:eastAsia="MS Gothic" w:hAnsi="Book Antiqua" w:hint="eastAsia"/>
          <w:sz w:val="24"/>
          <w:szCs w:val="24"/>
        </w:rPr>
        <w:t>.</w:t>
      </w:r>
      <w:r w:rsidR="00820CCD" w:rsidRPr="00040F84">
        <w:rPr>
          <w:rFonts w:ascii="Book Antiqua" w:eastAsia="MS Gothic" w:hAnsi="Book Antiqua"/>
          <w:sz w:val="24"/>
          <w:szCs w:val="24"/>
        </w:rPr>
        <w:t xml:space="preserve"> </w:t>
      </w:r>
      <w:r w:rsidR="00E343D4" w:rsidRPr="00040F84">
        <w:rPr>
          <w:rFonts w:ascii="Book Antiqua" w:eastAsia="MS Gothic" w:hAnsi="Book Antiqua"/>
          <w:i/>
          <w:sz w:val="24"/>
          <w:szCs w:val="24"/>
        </w:rPr>
        <w:t xml:space="preserve">World J </w:t>
      </w:r>
      <w:proofErr w:type="spellStart"/>
      <w:r w:rsidR="00E343D4" w:rsidRPr="00040F84">
        <w:rPr>
          <w:rFonts w:ascii="Book Antiqua" w:eastAsia="MS Gothic" w:hAnsi="Book Antiqua"/>
          <w:i/>
          <w:sz w:val="24"/>
          <w:szCs w:val="24"/>
        </w:rPr>
        <w:t>Gastrointest</w:t>
      </w:r>
      <w:proofErr w:type="spellEnd"/>
      <w:r w:rsidR="00E343D4" w:rsidRPr="00040F84">
        <w:rPr>
          <w:rFonts w:ascii="Book Antiqua" w:eastAsia="MS Gothic" w:hAnsi="Book Antiqua"/>
          <w:i/>
          <w:sz w:val="24"/>
          <w:szCs w:val="24"/>
        </w:rPr>
        <w:t xml:space="preserve"> </w:t>
      </w:r>
      <w:proofErr w:type="spellStart"/>
      <w:r w:rsidR="00E343D4" w:rsidRPr="00040F84">
        <w:rPr>
          <w:rFonts w:ascii="Book Antiqua" w:eastAsia="MS Gothic" w:hAnsi="Book Antiqua"/>
          <w:i/>
          <w:sz w:val="24"/>
          <w:szCs w:val="24"/>
        </w:rPr>
        <w:t>Pathophysiol</w:t>
      </w:r>
      <w:proofErr w:type="spellEnd"/>
      <w:r w:rsidR="00E343D4" w:rsidRPr="00040F84">
        <w:rPr>
          <w:rFonts w:ascii="Book Antiqua" w:eastAsia="MS Gothic" w:hAnsi="Book Antiqua"/>
          <w:sz w:val="24"/>
          <w:szCs w:val="24"/>
        </w:rPr>
        <w:t xml:space="preserve"> </w:t>
      </w:r>
      <w:r w:rsidR="00820CCD" w:rsidRPr="00040F84">
        <w:rPr>
          <w:rFonts w:ascii="Book Antiqua" w:eastAsia="MS Gothic" w:hAnsi="Book Antiqua"/>
          <w:sz w:val="24"/>
          <w:szCs w:val="24"/>
        </w:rPr>
        <w:t xml:space="preserve">2015; </w:t>
      </w:r>
      <w:proofErr w:type="gramStart"/>
      <w:r w:rsidR="00820CCD" w:rsidRPr="00040F84">
        <w:rPr>
          <w:rFonts w:ascii="Book Antiqua" w:eastAsia="MS Gothic" w:hAnsi="Book Antiqua"/>
          <w:sz w:val="24"/>
          <w:szCs w:val="24"/>
        </w:rPr>
        <w:t>In</w:t>
      </w:r>
      <w:proofErr w:type="gramEnd"/>
      <w:r w:rsidR="00820CCD" w:rsidRPr="00040F84">
        <w:rPr>
          <w:rFonts w:ascii="Book Antiqua" w:eastAsia="MS Gothic" w:hAnsi="Book Antiqua"/>
          <w:sz w:val="24"/>
          <w:szCs w:val="24"/>
        </w:rPr>
        <w:t xml:space="preserve"> press</w:t>
      </w:r>
    </w:p>
    <w:p w14:paraId="392694FA" w14:textId="77777777" w:rsidR="00062521" w:rsidRPr="00040F84" w:rsidRDefault="00062521" w:rsidP="00570803">
      <w:pPr>
        <w:widowControl/>
        <w:rPr>
          <w:rFonts w:ascii="Book Antiqua" w:hAnsi="Book Antiqua"/>
          <w:b/>
          <w:bCs/>
          <w:sz w:val="24"/>
          <w:szCs w:val="24"/>
          <w:lang w:val="pl-PL"/>
        </w:rPr>
      </w:pPr>
      <w:bookmarkStart w:id="16" w:name="OLE_LINK49"/>
      <w:bookmarkStart w:id="17" w:name="OLE_LINK50"/>
      <w:r w:rsidRPr="00040F84">
        <w:rPr>
          <w:rFonts w:ascii="Book Antiqua" w:hAnsi="Book Antiqua"/>
          <w:b/>
          <w:bCs/>
          <w:sz w:val="24"/>
          <w:szCs w:val="24"/>
          <w:lang w:val="pl-PL"/>
        </w:rPr>
        <w:br w:type="page"/>
      </w:r>
    </w:p>
    <w:bookmarkEnd w:id="16"/>
    <w:bookmarkEnd w:id="17"/>
    <w:p w14:paraId="5E78DF85" w14:textId="77777777" w:rsidR="00820715" w:rsidRPr="00040F84" w:rsidRDefault="00EF1A3A" w:rsidP="00570803">
      <w:pPr>
        <w:spacing w:line="360" w:lineRule="auto"/>
        <w:rPr>
          <w:rFonts w:ascii="Book Antiqua" w:hAnsi="Book Antiqua"/>
          <w:b/>
          <w:sz w:val="24"/>
          <w:szCs w:val="24"/>
        </w:rPr>
      </w:pPr>
      <w:r w:rsidRPr="00040F84">
        <w:rPr>
          <w:rFonts w:ascii="Book Antiqua" w:hAnsi="Book Antiqua"/>
          <w:b/>
          <w:sz w:val="24"/>
          <w:szCs w:val="24"/>
        </w:rPr>
        <w:lastRenderedPageBreak/>
        <w:t>INTRODUCTION</w:t>
      </w:r>
    </w:p>
    <w:p w14:paraId="5E23E5AE" w14:textId="3617FB1A" w:rsidR="00053906" w:rsidRPr="00040F84" w:rsidRDefault="009F412C" w:rsidP="00570803">
      <w:pPr>
        <w:spacing w:line="360" w:lineRule="auto"/>
        <w:rPr>
          <w:rFonts w:ascii="Book Antiqua" w:hAnsi="Book Antiqua"/>
          <w:sz w:val="24"/>
          <w:szCs w:val="24"/>
        </w:rPr>
      </w:pPr>
      <w:r w:rsidRPr="00040F84">
        <w:rPr>
          <w:rFonts w:ascii="Book Antiqua" w:hAnsi="Book Antiqua"/>
          <w:sz w:val="24"/>
          <w:szCs w:val="24"/>
        </w:rPr>
        <w:t>Ulcerative colitis</w:t>
      </w:r>
      <w:r w:rsidR="008C4083" w:rsidRPr="00040F84">
        <w:rPr>
          <w:rFonts w:ascii="Book Antiqua" w:hAnsi="Book Antiqua"/>
          <w:sz w:val="24"/>
          <w:szCs w:val="24"/>
        </w:rPr>
        <w:t xml:space="preserve"> (UC)</w:t>
      </w:r>
      <w:r w:rsidRPr="00040F84">
        <w:rPr>
          <w:rFonts w:ascii="Book Antiqua" w:hAnsi="Book Antiqua"/>
          <w:sz w:val="24"/>
          <w:szCs w:val="24"/>
        </w:rPr>
        <w:t xml:space="preserve"> is an inflammatory disorder of the gastrointestinal tract that affects the colo</w:t>
      </w:r>
      <w:r w:rsidR="0032737B" w:rsidRPr="00040F84">
        <w:rPr>
          <w:rFonts w:ascii="Book Antiqua" w:hAnsi="Book Antiqua"/>
          <w:sz w:val="24"/>
          <w:szCs w:val="24"/>
        </w:rPr>
        <w:t>n and rectum</w:t>
      </w:r>
      <w:r w:rsidRPr="00040F84">
        <w:rPr>
          <w:rFonts w:ascii="Book Antiqua" w:hAnsi="Book Antiqua"/>
          <w:sz w:val="24"/>
          <w:szCs w:val="24"/>
        </w:rPr>
        <w:t xml:space="preserve">. </w:t>
      </w:r>
      <w:r w:rsidR="008C4083" w:rsidRPr="00040F84">
        <w:rPr>
          <w:rFonts w:ascii="Book Antiqua" w:hAnsi="Book Antiqua"/>
          <w:sz w:val="24"/>
          <w:szCs w:val="24"/>
        </w:rPr>
        <w:t>The symptoms of UC are</w:t>
      </w:r>
      <w:r w:rsidR="0032737B" w:rsidRPr="00040F84">
        <w:rPr>
          <w:rFonts w:ascii="Book Antiqua" w:hAnsi="Book Antiqua"/>
          <w:sz w:val="24"/>
          <w:szCs w:val="24"/>
        </w:rPr>
        <w:t xml:space="preserve"> rectal bleeding, diarrhea, and abdominal pain.</w:t>
      </w:r>
      <w:r w:rsidR="008C4083" w:rsidRPr="00040F84">
        <w:rPr>
          <w:rFonts w:ascii="Book Antiqua" w:hAnsi="Book Antiqua"/>
          <w:sz w:val="24"/>
          <w:szCs w:val="24"/>
        </w:rPr>
        <w:t xml:space="preserve"> It is a chronic lifelong condition characterized by alternating flare-ups and remission.</w:t>
      </w:r>
      <w:r w:rsidR="00F92218" w:rsidRPr="00040F84">
        <w:rPr>
          <w:rFonts w:ascii="Book Antiqua" w:hAnsi="Book Antiqua"/>
          <w:sz w:val="24"/>
          <w:szCs w:val="24"/>
        </w:rPr>
        <w:t xml:space="preserve"> </w:t>
      </w:r>
      <w:r w:rsidRPr="00040F84">
        <w:rPr>
          <w:rFonts w:ascii="Book Antiqua" w:hAnsi="Book Antiqua"/>
          <w:sz w:val="24"/>
          <w:szCs w:val="24"/>
        </w:rPr>
        <w:t xml:space="preserve">There is no single known unifying cause, and the pathogenesis </w:t>
      </w:r>
      <w:r w:rsidR="00C91FEC" w:rsidRPr="00040F84">
        <w:rPr>
          <w:rFonts w:ascii="Book Antiqua" w:hAnsi="Book Antiqua"/>
          <w:sz w:val="24"/>
          <w:szCs w:val="24"/>
        </w:rPr>
        <w:t xml:space="preserve">is multifactorial, with genetics, </w:t>
      </w:r>
      <w:r w:rsidR="00190D3A" w:rsidRPr="00040F84">
        <w:rPr>
          <w:rFonts w:ascii="Book Antiqua" w:hAnsi="Book Antiqua"/>
          <w:sz w:val="24"/>
          <w:szCs w:val="24"/>
        </w:rPr>
        <w:t>environmental</w:t>
      </w:r>
      <w:r w:rsidR="00C91FEC" w:rsidRPr="00040F84">
        <w:rPr>
          <w:rFonts w:ascii="Book Antiqua" w:hAnsi="Book Antiqua"/>
          <w:sz w:val="24"/>
          <w:szCs w:val="24"/>
        </w:rPr>
        <w:t xml:space="preserve"> factors, microbiota, and immu</w:t>
      </w:r>
      <w:r w:rsidR="00E970B5" w:rsidRPr="00040F84">
        <w:rPr>
          <w:rFonts w:ascii="Book Antiqua" w:hAnsi="Book Antiqua"/>
          <w:sz w:val="24"/>
          <w:szCs w:val="24"/>
        </w:rPr>
        <w:t xml:space="preserve">ne system all playing </w:t>
      </w:r>
      <w:proofErr w:type="gramStart"/>
      <w:r w:rsidR="00E970B5" w:rsidRPr="00040F84">
        <w:rPr>
          <w:rFonts w:ascii="Book Antiqua" w:hAnsi="Book Antiqua"/>
          <w:sz w:val="24"/>
          <w:szCs w:val="24"/>
        </w:rPr>
        <w:t>role</w:t>
      </w:r>
      <w:r w:rsidR="00AB188A" w:rsidRPr="00040F84">
        <w:rPr>
          <w:rFonts w:ascii="Book Antiqua" w:hAnsi="Book Antiqua"/>
          <w:sz w:val="24"/>
          <w:szCs w:val="24"/>
        </w:rPr>
        <w:t>s</w:t>
      </w:r>
      <w:r w:rsidR="00E970B5" w:rsidRPr="00040F84">
        <w:rPr>
          <w:rFonts w:ascii="Book Antiqua" w:hAnsi="Book Antiqua"/>
          <w:sz w:val="24"/>
          <w:szCs w:val="24"/>
          <w:vertAlign w:val="superscript"/>
        </w:rPr>
        <w:t>[</w:t>
      </w:r>
      <w:proofErr w:type="gramEnd"/>
      <w:r w:rsidR="00E970B5" w:rsidRPr="00040F84">
        <w:rPr>
          <w:rFonts w:ascii="Book Antiqua" w:hAnsi="Book Antiqua"/>
          <w:sz w:val="24"/>
          <w:szCs w:val="24"/>
          <w:vertAlign w:val="superscript"/>
        </w:rPr>
        <w:t>1,2]</w:t>
      </w:r>
      <w:r w:rsidR="00E970B5" w:rsidRPr="00040F84">
        <w:rPr>
          <w:rFonts w:ascii="Book Antiqua" w:hAnsi="Book Antiqua"/>
          <w:sz w:val="24"/>
          <w:szCs w:val="24"/>
        </w:rPr>
        <w:t>.</w:t>
      </w:r>
    </w:p>
    <w:p w14:paraId="222F216D" w14:textId="3E5489F6" w:rsidR="002755AE" w:rsidRPr="00040F84" w:rsidRDefault="009F412C" w:rsidP="00570803">
      <w:pPr>
        <w:spacing w:line="360" w:lineRule="auto"/>
        <w:ind w:firstLineChars="100" w:firstLine="240"/>
        <w:rPr>
          <w:rFonts w:ascii="Book Antiqua" w:hAnsi="Book Antiqua"/>
          <w:b/>
          <w:sz w:val="24"/>
          <w:szCs w:val="24"/>
        </w:rPr>
      </w:pPr>
      <w:r w:rsidRPr="00040F84">
        <w:rPr>
          <w:rFonts w:ascii="Book Antiqua" w:hAnsi="Book Antiqua"/>
          <w:sz w:val="24"/>
          <w:szCs w:val="24"/>
        </w:rPr>
        <w:t xml:space="preserve">Medical treatment aims to induce remission and prevent relapse of disease activity, thereby </w:t>
      </w:r>
      <w:r w:rsidR="00190D3A" w:rsidRPr="00040F84">
        <w:rPr>
          <w:rFonts w:ascii="Book Antiqua" w:hAnsi="Book Antiqua"/>
          <w:sz w:val="24"/>
          <w:szCs w:val="24"/>
        </w:rPr>
        <w:t>minimizing</w:t>
      </w:r>
      <w:r w:rsidRPr="00040F84">
        <w:rPr>
          <w:rFonts w:ascii="Book Antiqua" w:hAnsi="Book Antiqua"/>
          <w:sz w:val="24"/>
          <w:szCs w:val="24"/>
        </w:rPr>
        <w:t xml:space="preserve"> the impact on quality of life.</w:t>
      </w:r>
      <w:r w:rsidR="00F92218" w:rsidRPr="00040F84">
        <w:rPr>
          <w:rFonts w:ascii="Book Antiqua" w:hAnsi="Book Antiqua"/>
          <w:b/>
          <w:sz w:val="24"/>
          <w:szCs w:val="24"/>
        </w:rPr>
        <w:t xml:space="preserve"> </w:t>
      </w:r>
      <w:r w:rsidR="00ED3C11" w:rsidRPr="00040F84">
        <w:rPr>
          <w:rFonts w:ascii="Book Antiqua" w:hAnsi="Book Antiqua"/>
          <w:sz w:val="24"/>
          <w:szCs w:val="24"/>
        </w:rPr>
        <w:t xml:space="preserve">Current </w:t>
      </w:r>
      <w:r w:rsidR="00636D0A" w:rsidRPr="00040F84">
        <w:rPr>
          <w:rFonts w:ascii="Book Antiqua" w:hAnsi="Book Antiqua"/>
          <w:sz w:val="24"/>
          <w:szCs w:val="24"/>
        </w:rPr>
        <w:t>treatment modalities for</w:t>
      </w:r>
      <w:r w:rsidR="00451FA9" w:rsidRPr="00040F84">
        <w:rPr>
          <w:rFonts w:ascii="Book Antiqua" w:hAnsi="Book Antiqua"/>
          <w:sz w:val="24"/>
          <w:szCs w:val="24"/>
        </w:rPr>
        <w:t xml:space="preserve"> UC include </w:t>
      </w:r>
      <w:r w:rsidR="008C4083" w:rsidRPr="00040F84">
        <w:rPr>
          <w:rFonts w:ascii="Book Antiqua" w:hAnsi="Book Antiqua"/>
          <w:sz w:val="24"/>
          <w:szCs w:val="24"/>
        </w:rPr>
        <w:t xml:space="preserve">5-aminosalicylates, corticosteroids, </w:t>
      </w:r>
      <w:proofErr w:type="spellStart"/>
      <w:r w:rsidR="008C4083" w:rsidRPr="00040F84">
        <w:rPr>
          <w:rFonts w:ascii="Book Antiqua" w:hAnsi="Book Antiqua"/>
          <w:sz w:val="24"/>
          <w:szCs w:val="24"/>
        </w:rPr>
        <w:t>immunosuppressants</w:t>
      </w:r>
      <w:proofErr w:type="spellEnd"/>
      <w:r w:rsidR="008C4083" w:rsidRPr="00040F84">
        <w:rPr>
          <w:rFonts w:ascii="Book Antiqua" w:hAnsi="Book Antiqua"/>
          <w:sz w:val="24"/>
          <w:szCs w:val="24"/>
        </w:rPr>
        <w:t xml:space="preserve"> </w:t>
      </w:r>
      <w:r w:rsidR="00AB188A" w:rsidRPr="00040F84">
        <w:rPr>
          <w:rFonts w:ascii="Book Antiqua" w:hAnsi="Book Antiqua"/>
          <w:sz w:val="24"/>
          <w:szCs w:val="24"/>
        </w:rPr>
        <w:t>(</w:t>
      </w:r>
      <w:r w:rsidR="008C4083" w:rsidRPr="00040F84">
        <w:rPr>
          <w:rFonts w:ascii="Book Antiqua" w:hAnsi="Book Antiqua"/>
          <w:sz w:val="24"/>
          <w:szCs w:val="24"/>
        </w:rPr>
        <w:t>including purine antimetabolites</w:t>
      </w:r>
      <w:r w:rsidR="00636D0A" w:rsidRPr="00040F84">
        <w:rPr>
          <w:rFonts w:ascii="Book Antiqua" w:hAnsi="Book Antiqua"/>
          <w:sz w:val="24"/>
          <w:szCs w:val="24"/>
        </w:rPr>
        <w:t xml:space="preserve">, </w:t>
      </w:r>
      <w:r w:rsidR="008C4083" w:rsidRPr="00040F84">
        <w:rPr>
          <w:rFonts w:ascii="Book Antiqua" w:hAnsi="Book Antiqua"/>
          <w:sz w:val="24"/>
          <w:szCs w:val="24"/>
        </w:rPr>
        <w:t>cyclosporine</w:t>
      </w:r>
      <w:r w:rsidR="00636D0A" w:rsidRPr="00040F84">
        <w:rPr>
          <w:rFonts w:ascii="Book Antiqua" w:hAnsi="Book Antiqua"/>
          <w:sz w:val="24"/>
          <w:szCs w:val="24"/>
        </w:rPr>
        <w:t xml:space="preserve">, </w:t>
      </w:r>
      <w:r w:rsidR="007E3CE4" w:rsidRPr="00040F84">
        <w:rPr>
          <w:rFonts w:ascii="Book Antiqua" w:hAnsi="Book Antiqua"/>
          <w:sz w:val="24"/>
          <w:szCs w:val="24"/>
        </w:rPr>
        <w:t xml:space="preserve">and </w:t>
      </w:r>
      <w:r w:rsidR="00636D0A" w:rsidRPr="00040F84">
        <w:rPr>
          <w:rFonts w:ascii="Book Antiqua" w:hAnsi="Book Antiqua"/>
          <w:sz w:val="24"/>
          <w:szCs w:val="24"/>
        </w:rPr>
        <w:t>tacrolimus</w:t>
      </w:r>
      <w:r w:rsidR="00AB188A" w:rsidRPr="00040F84">
        <w:rPr>
          <w:rFonts w:ascii="Book Antiqua" w:hAnsi="Book Antiqua"/>
          <w:sz w:val="24"/>
          <w:szCs w:val="24"/>
        </w:rPr>
        <w:t>)</w:t>
      </w:r>
      <w:r w:rsidR="00636D0A" w:rsidRPr="00040F84">
        <w:rPr>
          <w:rFonts w:ascii="Book Antiqua" w:hAnsi="Book Antiqua"/>
          <w:sz w:val="24"/>
          <w:szCs w:val="24"/>
        </w:rPr>
        <w:t>, and surgery.</w:t>
      </w:r>
      <w:r w:rsidR="00451FA9" w:rsidRPr="00040F84">
        <w:rPr>
          <w:rFonts w:ascii="Book Antiqua" w:hAnsi="Book Antiqua"/>
          <w:sz w:val="24"/>
          <w:szCs w:val="24"/>
        </w:rPr>
        <w:t xml:space="preserve"> </w:t>
      </w:r>
      <w:r w:rsidR="00F92218" w:rsidRPr="00040F84">
        <w:rPr>
          <w:rFonts w:ascii="Book Antiqua" w:eastAsia="MS PGothic" w:hAnsi="Book Antiqua"/>
          <w:kern w:val="0"/>
          <w:sz w:val="24"/>
          <w:szCs w:val="24"/>
        </w:rPr>
        <w:t>T</w:t>
      </w:r>
      <w:r w:rsidR="002755AE" w:rsidRPr="00040F84">
        <w:rPr>
          <w:rFonts w:ascii="Book Antiqua" w:eastAsia="MS PGothic" w:hAnsi="Book Antiqua"/>
          <w:kern w:val="0"/>
          <w:sz w:val="24"/>
          <w:szCs w:val="24"/>
        </w:rPr>
        <w:t xml:space="preserve">herapeutic goals for the treatment of </w:t>
      </w:r>
      <w:r w:rsidR="007E3CE4" w:rsidRPr="00040F84">
        <w:rPr>
          <w:rFonts w:ascii="Book Antiqua" w:eastAsia="MS PGothic" w:hAnsi="Book Antiqua"/>
          <w:kern w:val="0"/>
          <w:sz w:val="24"/>
          <w:szCs w:val="24"/>
        </w:rPr>
        <w:t>UC</w:t>
      </w:r>
      <w:r w:rsidR="002755AE" w:rsidRPr="00040F84">
        <w:rPr>
          <w:rFonts w:ascii="Book Antiqua" w:eastAsia="MS PGothic" w:hAnsi="Book Antiqua"/>
          <w:kern w:val="0"/>
          <w:sz w:val="24"/>
          <w:szCs w:val="24"/>
        </w:rPr>
        <w:t xml:space="preserve"> are evolving. Over the past decade there has been increa</w:t>
      </w:r>
      <w:r w:rsidR="00F92218" w:rsidRPr="00040F84">
        <w:rPr>
          <w:rFonts w:ascii="Book Antiqua" w:eastAsia="MS PGothic" w:hAnsi="Book Antiqua"/>
          <w:kern w:val="0"/>
          <w:sz w:val="24"/>
          <w:szCs w:val="24"/>
        </w:rPr>
        <w:t xml:space="preserve">sing evidence in favor of more objective </w:t>
      </w:r>
      <w:r w:rsidR="002755AE" w:rsidRPr="00040F84">
        <w:rPr>
          <w:rFonts w:ascii="Book Antiqua" w:eastAsia="MS PGothic" w:hAnsi="Book Antiqua"/>
          <w:kern w:val="0"/>
          <w:sz w:val="24"/>
          <w:szCs w:val="24"/>
        </w:rPr>
        <w:t xml:space="preserve">measures of </w:t>
      </w:r>
      <w:r w:rsidR="007E3CE4" w:rsidRPr="00040F84">
        <w:rPr>
          <w:rFonts w:ascii="Book Antiqua" w:eastAsia="MS PGothic" w:hAnsi="Book Antiqua"/>
          <w:kern w:val="0"/>
          <w:sz w:val="24"/>
          <w:szCs w:val="24"/>
        </w:rPr>
        <w:t xml:space="preserve">biological </w:t>
      </w:r>
      <w:r w:rsidR="002755AE" w:rsidRPr="00040F84">
        <w:rPr>
          <w:rFonts w:ascii="Book Antiqua" w:eastAsia="MS PGothic" w:hAnsi="Book Antiqua"/>
          <w:kern w:val="0"/>
          <w:sz w:val="24"/>
          <w:szCs w:val="24"/>
        </w:rPr>
        <w:t>disease activity</w:t>
      </w:r>
      <w:r w:rsidR="007E3CE4" w:rsidRPr="00040F84">
        <w:rPr>
          <w:rFonts w:ascii="Book Antiqua" w:eastAsia="MS PGothic" w:hAnsi="Book Antiqua"/>
          <w:kern w:val="0"/>
          <w:sz w:val="24"/>
          <w:szCs w:val="24"/>
        </w:rPr>
        <w:t>,</w:t>
      </w:r>
      <w:r w:rsidR="002755AE" w:rsidRPr="00040F84">
        <w:rPr>
          <w:rFonts w:ascii="Book Antiqua" w:eastAsia="MS PGothic" w:hAnsi="Book Antiqua"/>
          <w:kern w:val="0"/>
          <w:sz w:val="24"/>
          <w:szCs w:val="24"/>
        </w:rPr>
        <w:t xml:space="preserve"> including biomarkers such as </w:t>
      </w:r>
      <w:r w:rsidR="007E3CE4" w:rsidRPr="00040F84">
        <w:rPr>
          <w:rFonts w:ascii="Book Antiqua" w:eastAsia="MS PGothic" w:hAnsi="Book Antiqua"/>
          <w:kern w:val="0"/>
          <w:sz w:val="24"/>
          <w:szCs w:val="24"/>
        </w:rPr>
        <w:t>C</w:t>
      </w:r>
      <w:r w:rsidR="002755AE" w:rsidRPr="00040F84">
        <w:rPr>
          <w:rFonts w:ascii="Book Antiqua" w:eastAsia="MS PGothic" w:hAnsi="Book Antiqua"/>
          <w:kern w:val="0"/>
          <w:sz w:val="24"/>
          <w:szCs w:val="24"/>
        </w:rPr>
        <w:t>-reactive protein</w:t>
      </w:r>
      <w:r w:rsidR="00E343D4" w:rsidRPr="00040F84">
        <w:rPr>
          <w:rFonts w:ascii="Book Antiqua" w:eastAsia="MS PGothic" w:hAnsi="Book Antiqua"/>
          <w:kern w:val="0"/>
          <w:sz w:val="24"/>
          <w:szCs w:val="24"/>
        </w:rPr>
        <w:t xml:space="preserve">, </w:t>
      </w:r>
      <w:proofErr w:type="spellStart"/>
      <w:r w:rsidR="00E343D4" w:rsidRPr="00040F84">
        <w:rPr>
          <w:rFonts w:ascii="Book Antiqua" w:eastAsia="MS PGothic" w:hAnsi="Book Antiqua"/>
          <w:kern w:val="0"/>
          <w:sz w:val="24"/>
          <w:szCs w:val="24"/>
        </w:rPr>
        <w:t>faecal</w:t>
      </w:r>
      <w:proofErr w:type="spellEnd"/>
      <w:r w:rsidR="00E343D4" w:rsidRPr="00040F84">
        <w:rPr>
          <w:rFonts w:ascii="Book Antiqua" w:eastAsia="MS PGothic" w:hAnsi="Book Antiqua"/>
          <w:kern w:val="0"/>
          <w:sz w:val="24"/>
          <w:szCs w:val="24"/>
        </w:rPr>
        <w:t xml:space="preserve"> calprotectin</w:t>
      </w:r>
      <w:r w:rsidR="007E3CE4" w:rsidRPr="00040F84">
        <w:rPr>
          <w:rFonts w:ascii="Book Antiqua" w:eastAsia="MS PGothic" w:hAnsi="Book Antiqua"/>
          <w:kern w:val="0"/>
          <w:sz w:val="24"/>
          <w:szCs w:val="24"/>
        </w:rPr>
        <w:t>,</w:t>
      </w:r>
      <w:r w:rsidR="002755AE" w:rsidRPr="00040F84">
        <w:rPr>
          <w:rFonts w:ascii="Book Antiqua" w:eastAsia="MS PGothic" w:hAnsi="Book Antiqua"/>
          <w:kern w:val="0"/>
          <w:sz w:val="24"/>
          <w:szCs w:val="24"/>
        </w:rPr>
        <w:t xml:space="preserve"> and the </w:t>
      </w:r>
      <w:r w:rsidR="007E3CE4" w:rsidRPr="00040F84">
        <w:rPr>
          <w:rFonts w:ascii="Book Antiqua" w:eastAsia="MS PGothic" w:hAnsi="Book Antiqua"/>
          <w:kern w:val="0"/>
          <w:sz w:val="24"/>
          <w:szCs w:val="24"/>
        </w:rPr>
        <w:t xml:space="preserve">histological </w:t>
      </w:r>
      <w:r w:rsidR="002755AE" w:rsidRPr="00040F84">
        <w:rPr>
          <w:rFonts w:ascii="Book Antiqua" w:eastAsia="MS PGothic" w:hAnsi="Book Antiqua"/>
          <w:kern w:val="0"/>
          <w:sz w:val="24"/>
          <w:szCs w:val="24"/>
        </w:rPr>
        <w:t xml:space="preserve">resolution of active inflammation in </w:t>
      </w:r>
      <w:proofErr w:type="gramStart"/>
      <w:r w:rsidR="001C547A" w:rsidRPr="00040F84">
        <w:rPr>
          <w:rFonts w:ascii="Book Antiqua" w:eastAsia="MS PGothic" w:hAnsi="Book Antiqua"/>
          <w:kern w:val="0"/>
          <w:sz w:val="24"/>
          <w:szCs w:val="24"/>
        </w:rPr>
        <w:t>UC</w:t>
      </w:r>
      <w:r w:rsidR="00E970B5" w:rsidRPr="00040F84">
        <w:rPr>
          <w:rFonts w:ascii="Book Antiqua" w:eastAsia="MS PGothic" w:hAnsi="Book Antiqua"/>
          <w:kern w:val="0"/>
          <w:sz w:val="24"/>
          <w:szCs w:val="24"/>
          <w:vertAlign w:val="superscript"/>
        </w:rPr>
        <w:t>[</w:t>
      </w:r>
      <w:proofErr w:type="gramEnd"/>
      <w:r w:rsidR="00E970B5" w:rsidRPr="00040F84">
        <w:rPr>
          <w:rFonts w:ascii="Book Antiqua" w:eastAsia="MS PGothic" w:hAnsi="Book Antiqua"/>
          <w:kern w:val="0"/>
          <w:sz w:val="24"/>
          <w:szCs w:val="24"/>
          <w:vertAlign w:val="superscript"/>
        </w:rPr>
        <w:t>3</w:t>
      </w:r>
      <w:r w:rsidR="00A602B0" w:rsidRPr="00040F84">
        <w:rPr>
          <w:rFonts w:ascii="Book Antiqua" w:eastAsia="MS PGothic" w:hAnsi="Book Antiqua"/>
          <w:kern w:val="0"/>
          <w:sz w:val="24"/>
          <w:szCs w:val="24"/>
          <w:vertAlign w:val="superscript"/>
        </w:rPr>
        <w:t>,4</w:t>
      </w:r>
      <w:r w:rsidR="00E970B5" w:rsidRPr="00040F84">
        <w:rPr>
          <w:rFonts w:ascii="Book Antiqua" w:eastAsia="MS PGothic" w:hAnsi="Book Antiqua"/>
          <w:kern w:val="0"/>
          <w:sz w:val="24"/>
          <w:szCs w:val="24"/>
          <w:vertAlign w:val="superscript"/>
        </w:rPr>
        <w:t>]</w:t>
      </w:r>
      <w:r w:rsidR="002755AE" w:rsidRPr="00040F84">
        <w:rPr>
          <w:rFonts w:ascii="Book Antiqua" w:eastAsia="MS PGothic" w:hAnsi="Book Antiqua"/>
          <w:kern w:val="0"/>
          <w:sz w:val="24"/>
          <w:szCs w:val="24"/>
        </w:rPr>
        <w:t xml:space="preserve">. </w:t>
      </w:r>
    </w:p>
    <w:p w14:paraId="05220494" w14:textId="0E45A4E4" w:rsidR="0012642A" w:rsidRPr="00040F84" w:rsidRDefault="00636D0A" w:rsidP="00570803">
      <w:pPr>
        <w:spacing w:line="360" w:lineRule="auto"/>
        <w:ind w:firstLineChars="100" w:firstLine="240"/>
        <w:rPr>
          <w:rFonts w:ascii="Book Antiqua" w:hAnsi="Book Antiqua"/>
          <w:sz w:val="24"/>
          <w:szCs w:val="24"/>
        </w:rPr>
      </w:pPr>
      <w:r w:rsidRPr="00040F84">
        <w:rPr>
          <w:rFonts w:ascii="Book Antiqua" w:hAnsi="Book Antiqua"/>
          <w:sz w:val="24"/>
          <w:szCs w:val="24"/>
        </w:rPr>
        <w:t>Infliximab, an anti-tumor necrosis factor (TNF-</w:t>
      </w:r>
      <w:r w:rsidR="007E3CE4" w:rsidRPr="00040F84">
        <w:rPr>
          <w:rFonts w:ascii="Book Antiqua" w:hAnsi="Book Antiqua"/>
          <w:sz w:val="24"/>
          <w:szCs w:val="24"/>
        </w:rPr>
        <w:t>α</w:t>
      </w:r>
      <w:r w:rsidRPr="00040F84">
        <w:rPr>
          <w:rFonts w:ascii="Book Antiqua" w:hAnsi="Book Antiqua"/>
          <w:sz w:val="24"/>
          <w:szCs w:val="24"/>
        </w:rPr>
        <w:t>) monoclonal antibody, is the fi</w:t>
      </w:r>
      <w:r w:rsidR="00F92218" w:rsidRPr="00040F84">
        <w:rPr>
          <w:rFonts w:ascii="Book Antiqua" w:hAnsi="Book Antiqua"/>
          <w:sz w:val="24"/>
          <w:szCs w:val="24"/>
        </w:rPr>
        <w:t xml:space="preserve">rst </w:t>
      </w:r>
      <w:r w:rsidR="007E3CE4" w:rsidRPr="00040F84">
        <w:rPr>
          <w:rFonts w:ascii="Book Antiqua" w:hAnsi="Book Antiqua"/>
          <w:sz w:val="24"/>
          <w:szCs w:val="24"/>
        </w:rPr>
        <w:t xml:space="preserve">biological agent </w:t>
      </w:r>
      <w:r w:rsidR="00F92218" w:rsidRPr="00040F84">
        <w:rPr>
          <w:rFonts w:ascii="Book Antiqua" w:hAnsi="Book Antiqua"/>
          <w:sz w:val="24"/>
          <w:szCs w:val="24"/>
        </w:rPr>
        <w:t xml:space="preserve">to have received </w:t>
      </w:r>
      <w:r w:rsidR="00330791" w:rsidRPr="00040F84">
        <w:rPr>
          <w:rFonts w:ascii="Book Antiqua" w:hAnsi="Book Antiqua"/>
          <w:sz w:val="24"/>
          <w:szCs w:val="24"/>
        </w:rPr>
        <w:t>United States</w:t>
      </w:r>
      <w:r w:rsidR="007E3CE4" w:rsidRPr="00040F84">
        <w:rPr>
          <w:rFonts w:ascii="Book Antiqua" w:hAnsi="Book Antiqua"/>
          <w:sz w:val="24"/>
          <w:szCs w:val="24"/>
        </w:rPr>
        <w:t xml:space="preserve"> </w:t>
      </w:r>
      <w:r w:rsidR="00330791" w:rsidRPr="00040F84">
        <w:rPr>
          <w:rFonts w:ascii="Book Antiqua" w:hAnsi="Book Antiqua"/>
          <w:sz w:val="24"/>
          <w:szCs w:val="24"/>
        </w:rPr>
        <w:t xml:space="preserve">Food and Drug Administration </w:t>
      </w:r>
      <w:r w:rsidR="00330791" w:rsidRPr="00040F84">
        <w:rPr>
          <w:rFonts w:ascii="Book Antiqua" w:eastAsia="宋体" w:hAnsi="Book Antiqua" w:hint="eastAsia"/>
          <w:sz w:val="24"/>
          <w:szCs w:val="24"/>
          <w:lang w:eastAsia="zh-CN"/>
        </w:rPr>
        <w:t>(</w:t>
      </w:r>
      <w:r w:rsidR="00330791" w:rsidRPr="00040F84">
        <w:rPr>
          <w:rFonts w:ascii="Book Antiqua" w:hAnsi="Book Antiqua"/>
          <w:sz w:val="24"/>
          <w:szCs w:val="24"/>
        </w:rPr>
        <w:t>FDA</w:t>
      </w:r>
      <w:r w:rsidR="00330791" w:rsidRPr="00040F84">
        <w:rPr>
          <w:rFonts w:ascii="Book Antiqua" w:eastAsia="宋体" w:hAnsi="Book Antiqua" w:hint="eastAsia"/>
          <w:sz w:val="24"/>
          <w:szCs w:val="24"/>
          <w:lang w:eastAsia="zh-CN"/>
        </w:rPr>
        <w:t xml:space="preserve">) </w:t>
      </w:r>
      <w:r w:rsidR="007E3CE4" w:rsidRPr="00040F84">
        <w:rPr>
          <w:rFonts w:ascii="Book Antiqua" w:hAnsi="Book Antiqua"/>
          <w:sz w:val="24"/>
          <w:szCs w:val="24"/>
        </w:rPr>
        <w:t>approval</w:t>
      </w:r>
      <w:r w:rsidRPr="00040F84">
        <w:rPr>
          <w:rFonts w:ascii="Book Antiqua" w:hAnsi="Book Antiqua"/>
          <w:sz w:val="24"/>
          <w:szCs w:val="24"/>
        </w:rPr>
        <w:t xml:space="preserve">. </w:t>
      </w:r>
      <w:r w:rsidR="001D5E65" w:rsidRPr="00040F84">
        <w:rPr>
          <w:rFonts w:ascii="Book Antiqua" w:hAnsi="Book Antiqua"/>
          <w:sz w:val="24"/>
          <w:szCs w:val="24"/>
        </w:rPr>
        <w:t>Over the last decade</w:t>
      </w:r>
      <w:r w:rsidR="007E3CE4" w:rsidRPr="00040F84">
        <w:rPr>
          <w:rFonts w:ascii="Book Antiqua" w:hAnsi="Book Antiqua"/>
          <w:sz w:val="24"/>
          <w:szCs w:val="24"/>
        </w:rPr>
        <w:t>,</w:t>
      </w:r>
      <w:r w:rsidR="001D5E65" w:rsidRPr="00040F84">
        <w:rPr>
          <w:rFonts w:ascii="Book Antiqua" w:hAnsi="Book Antiqua"/>
          <w:sz w:val="24"/>
          <w:szCs w:val="24"/>
        </w:rPr>
        <w:t xml:space="preserve"> infliximab has been used for moderate to severe UC, and </w:t>
      </w:r>
      <w:r w:rsidR="00AB188A" w:rsidRPr="00040F84">
        <w:rPr>
          <w:rFonts w:ascii="Book Antiqua" w:hAnsi="Book Antiqua"/>
          <w:sz w:val="24"/>
          <w:szCs w:val="24"/>
        </w:rPr>
        <w:t xml:space="preserve">has been </w:t>
      </w:r>
      <w:r w:rsidR="001D5E65" w:rsidRPr="00040F84">
        <w:rPr>
          <w:rFonts w:ascii="Book Antiqua" w:hAnsi="Book Antiqua"/>
          <w:sz w:val="24"/>
          <w:szCs w:val="24"/>
        </w:rPr>
        <w:t xml:space="preserve">shown to be effective in inducing and maintaining remission in </w:t>
      </w:r>
      <w:proofErr w:type="gramStart"/>
      <w:r w:rsidR="001D5E65" w:rsidRPr="00040F84">
        <w:rPr>
          <w:rFonts w:ascii="Book Antiqua" w:hAnsi="Book Antiqua"/>
          <w:sz w:val="24"/>
          <w:szCs w:val="24"/>
        </w:rPr>
        <w:t>UC</w:t>
      </w:r>
      <w:r w:rsidR="00E970B5" w:rsidRPr="00040F84">
        <w:rPr>
          <w:rFonts w:ascii="Book Antiqua" w:hAnsi="Book Antiqua"/>
          <w:sz w:val="24"/>
          <w:szCs w:val="24"/>
          <w:vertAlign w:val="superscript"/>
        </w:rPr>
        <w:t>[</w:t>
      </w:r>
      <w:proofErr w:type="gramEnd"/>
      <w:r w:rsidR="007B0F69" w:rsidRPr="00040F84">
        <w:rPr>
          <w:rFonts w:ascii="Book Antiqua" w:hAnsi="Book Antiqua"/>
          <w:sz w:val="24"/>
          <w:szCs w:val="24"/>
          <w:vertAlign w:val="superscript"/>
        </w:rPr>
        <w:t>5</w:t>
      </w:r>
      <w:r w:rsidR="00E970B5" w:rsidRPr="00040F84">
        <w:rPr>
          <w:rFonts w:ascii="Book Antiqua" w:hAnsi="Book Antiqua"/>
          <w:sz w:val="24"/>
          <w:szCs w:val="24"/>
          <w:vertAlign w:val="superscript"/>
        </w:rPr>
        <w:t>]</w:t>
      </w:r>
      <w:r w:rsidR="00E970B5" w:rsidRPr="00040F84">
        <w:rPr>
          <w:rFonts w:ascii="Book Antiqua" w:hAnsi="Book Antiqua"/>
          <w:sz w:val="24"/>
          <w:szCs w:val="24"/>
        </w:rPr>
        <w:t>.</w:t>
      </w:r>
      <w:r w:rsidR="00AA42E1" w:rsidRPr="00040F84">
        <w:rPr>
          <w:rFonts w:ascii="Book Antiqua" w:hAnsi="Book Antiqua"/>
          <w:sz w:val="24"/>
          <w:szCs w:val="24"/>
        </w:rPr>
        <w:t xml:space="preserve"> Recently the TNF-α </w:t>
      </w:r>
      <w:r w:rsidR="007E3CE4" w:rsidRPr="00040F84">
        <w:rPr>
          <w:rFonts w:ascii="Book Antiqua" w:hAnsi="Book Antiqua"/>
          <w:sz w:val="24"/>
          <w:szCs w:val="24"/>
        </w:rPr>
        <w:t xml:space="preserve">antagonists </w:t>
      </w:r>
      <w:r w:rsidR="00AA42E1" w:rsidRPr="00040F84">
        <w:rPr>
          <w:rFonts w:ascii="Book Antiqua" w:hAnsi="Book Antiqua"/>
          <w:sz w:val="24"/>
          <w:szCs w:val="24"/>
        </w:rPr>
        <w:t xml:space="preserve">adalimumab and </w:t>
      </w:r>
      <w:proofErr w:type="spellStart"/>
      <w:r w:rsidR="00AA42E1" w:rsidRPr="00040F84">
        <w:rPr>
          <w:rFonts w:ascii="Book Antiqua" w:hAnsi="Book Antiqua"/>
          <w:sz w:val="24"/>
          <w:szCs w:val="24"/>
        </w:rPr>
        <w:t>golimumab</w:t>
      </w:r>
      <w:proofErr w:type="spellEnd"/>
      <w:r w:rsidR="00AA42E1" w:rsidRPr="00040F84">
        <w:rPr>
          <w:rFonts w:ascii="Book Antiqua" w:hAnsi="Book Antiqua"/>
          <w:sz w:val="24"/>
          <w:szCs w:val="24"/>
        </w:rPr>
        <w:t xml:space="preserve"> have shown </w:t>
      </w:r>
      <w:r w:rsidR="007E3CE4" w:rsidRPr="00040F84">
        <w:rPr>
          <w:rFonts w:ascii="Book Antiqua" w:hAnsi="Book Antiqua"/>
          <w:sz w:val="24"/>
          <w:szCs w:val="24"/>
        </w:rPr>
        <w:t xml:space="preserve">a </w:t>
      </w:r>
      <w:r w:rsidR="00AA42E1" w:rsidRPr="00040F84">
        <w:rPr>
          <w:rFonts w:ascii="Book Antiqua" w:hAnsi="Book Antiqua"/>
          <w:sz w:val="24"/>
          <w:szCs w:val="24"/>
        </w:rPr>
        <w:t xml:space="preserve">significant effect </w:t>
      </w:r>
      <w:r w:rsidR="007E3CE4" w:rsidRPr="00040F84">
        <w:rPr>
          <w:rFonts w:ascii="Book Antiqua" w:hAnsi="Book Antiqua"/>
          <w:sz w:val="24"/>
          <w:szCs w:val="24"/>
        </w:rPr>
        <w:t xml:space="preserve">on </w:t>
      </w:r>
      <w:proofErr w:type="gramStart"/>
      <w:r w:rsidR="005F1B5A" w:rsidRPr="00040F84">
        <w:rPr>
          <w:rFonts w:ascii="Book Antiqua" w:hAnsi="Book Antiqua"/>
          <w:sz w:val="24"/>
          <w:szCs w:val="24"/>
        </w:rPr>
        <w:t>UC</w:t>
      </w:r>
      <w:r w:rsidR="00E970B5" w:rsidRPr="00040F84">
        <w:rPr>
          <w:rFonts w:ascii="Book Antiqua" w:hAnsi="Book Antiqua"/>
          <w:sz w:val="24"/>
          <w:szCs w:val="24"/>
          <w:vertAlign w:val="superscript"/>
        </w:rPr>
        <w:t>[</w:t>
      </w:r>
      <w:proofErr w:type="gramEnd"/>
      <w:r w:rsidR="007B0F69" w:rsidRPr="00040F84">
        <w:rPr>
          <w:rFonts w:ascii="Book Antiqua" w:hAnsi="Book Antiqua"/>
          <w:sz w:val="24"/>
          <w:szCs w:val="24"/>
          <w:vertAlign w:val="superscript"/>
        </w:rPr>
        <w:t>6,7</w:t>
      </w:r>
      <w:r w:rsidR="00E970B5" w:rsidRPr="00040F84">
        <w:rPr>
          <w:rFonts w:ascii="Book Antiqua" w:hAnsi="Book Antiqua"/>
          <w:sz w:val="24"/>
          <w:szCs w:val="24"/>
          <w:vertAlign w:val="superscript"/>
        </w:rPr>
        <w:t>]</w:t>
      </w:r>
      <w:r w:rsidR="005F1B5A" w:rsidRPr="00040F84">
        <w:rPr>
          <w:rFonts w:ascii="Book Antiqua" w:hAnsi="Book Antiqua"/>
          <w:sz w:val="24"/>
          <w:szCs w:val="24"/>
        </w:rPr>
        <w:t>.</w:t>
      </w:r>
    </w:p>
    <w:p w14:paraId="05165B2A" w14:textId="28A97041" w:rsidR="005F1B5A" w:rsidRPr="00040F84" w:rsidRDefault="005F1B5A" w:rsidP="00570803">
      <w:pPr>
        <w:spacing w:line="360" w:lineRule="auto"/>
        <w:ind w:firstLineChars="100" w:firstLine="240"/>
        <w:rPr>
          <w:rFonts w:ascii="Book Antiqua" w:hAnsi="Book Antiqua"/>
          <w:sz w:val="24"/>
          <w:szCs w:val="24"/>
        </w:rPr>
      </w:pPr>
      <w:r w:rsidRPr="00040F84">
        <w:rPr>
          <w:rFonts w:ascii="Book Antiqua" w:hAnsi="Book Antiqua"/>
          <w:sz w:val="24"/>
          <w:szCs w:val="24"/>
        </w:rPr>
        <w:t xml:space="preserve">In 2014, integrin receptor antagonist </w:t>
      </w:r>
      <w:proofErr w:type="spellStart"/>
      <w:r w:rsidR="007E3CE4" w:rsidRPr="00040F84">
        <w:rPr>
          <w:rFonts w:ascii="Book Antiqua" w:hAnsi="Book Antiqua"/>
          <w:sz w:val="24"/>
          <w:szCs w:val="24"/>
        </w:rPr>
        <w:t>vedolizumab</w:t>
      </w:r>
      <w:proofErr w:type="spellEnd"/>
      <w:r w:rsidR="007E3CE4" w:rsidRPr="00040F84">
        <w:rPr>
          <w:rFonts w:ascii="Book Antiqua" w:hAnsi="Book Antiqua"/>
          <w:sz w:val="24"/>
          <w:szCs w:val="24"/>
        </w:rPr>
        <w:t xml:space="preserve"> </w:t>
      </w:r>
      <w:r w:rsidRPr="00040F84">
        <w:rPr>
          <w:rFonts w:ascii="Book Antiqua" w:hAnsi="Book Antiqua"/>
          <w:sz w:val="24"/>
          <w:szCs w:val="24"/>
        </w:rPr>
        <w:t xml:space="preserve">was approved for UC by </w:t>
      </w:r>
      <w:r w:rsidR="007E3CE4" w:rsidRPr="00040F84">
        <w:rPr>
          <w:rFonts w:ascii="Book Antiqua" w:hAnsi="Book Antiqua"/>
          <w:sz w:val="24"/>
          <w:szCs w:val="24"/>
        </w:rPr>
        <w:t xml:space="preserve">the </w:t>
      </w:r>
      <w:r w:rsidR="00330791" w:rsidRPr="00040F84">
        <w:rPr>
          <w:rFonts w:ascii="Book Antiqua" w:hAnsi="Book Antiqua"/>
          <w:sz w:val="24"/>
          <w:szCs w:val="24"/>
        </w:rPr>
        <w:t>United States</w:t>
      </w:r>
      <w:r w:rsidR="007E3CE4" w:rsidRPr="00040F84">
        <w:rPr>
          <w:rFonts w:ascii="Book Antiqua" w:hAnsi="Book Antiqua"/>
          <w:sz w:val="24"/>
          <w:szCs w:val="24"/>
        </w:rPr>
        <w:t xml:space="preserve"> FDA</w:t>
      </w:r>
      <w:r w:rsidR="002755AE" w:rsidRPr="00040F84">
        <w:rPr>
          <w:rFonts w:ascii="Book Antiqua" w:hAnsi="Book Antiqua"/>
          <w:sz w:val="24"/>
          <w:szCs w:val="24"/>
        </w:rPr>
        <w:t xml:space="preserve"> and European Commission</w:t>
      </w:r>
      <w:r w:rsidRPr="00040F84">
        <w:rPr>
          <w:rFonts w:ascii="Book Antiqua" w:hAnsi="Book Antiqua"/>
          <w:sz w:val="24"/>
          <w:szCs w:val="24"/>
        </w:rPr>
        <w:t>.</w:t>
      </w:r>
      <w:r w:rsidR="009D75CB" w:rsidRPr="00040F84">
        <w:rPr>
          <w:rFonts w:ascii="Book Antiqua" w:hAnsi="Book Antiqua"/>
          <w:sz w:val="24"/>
          <w:szCs w:val="24"/>
        </w:rPr>
        <w:t xml:space="preserve"> </w:t>
      </w:r>
      <w:r w:rsidR="00E970B5" w:rsidRPr="00040F84">
        <w:rPr>
          <w:rFonts w:ascii="Book Antiqua" w:hAnsi="Book Antiqua"/>
          <w:sz w:val="24"/>
          <w:szCs w:val="24"/>
        </w:rPr>
        <w:t xml:space="preserve">In this </w:t>
      </w:r>
      <w:r w:rsidR="007E3CE4" w:rsidRPr="00040F84">
        <w:rPr>
          <w:rFonts w:ascii="Book Antiqua" w:hAnsi="Book Antiqua"/>
          <w:sz w:val="24"/>
          <w:szCs w:val="24"/>
        </w:rPr>
        <w:t>review</w:t>
      </w:r>
      <w:r w:rsidR="00E970B5" w:rsidRPr="00040F84">
        <w:rPr>
          <w:rFonts w:ascii="Book Antiqua" w:hAnsi="Book Antiqua"/>
          <w:sz w:val="24"/>
          <w:szCs w:val="24"/>
        </w:rPr>
        <w:t>, we provide</w:t>
      </w:r>
      <w:r w:rsidRPr="00040F84">
        <w:rPr>
          <w:rFonts w:ascii="Book Antiqua" w:hAnsi="Book Antiqua"/>
          <w:sz w:val="24"/>
          <w:szCs w:val="24"/>
        </w:rPr>
        <w:t xml:space="preserve"> updated information on various biological agents in the treatment of UC.</w:t>
      </w:r>
    </w:p>
    <w:p w14:paraId="45B412FA" w14:textId="77777777" w:rsidR="0012642A" w:rsidRPr="00040F84" w:rsidRDefault="0012642A" w:rsidP="00570803">
      <w:pPr>
        <w:spacing w:line="360" w:lineRule="auto"/>
        <w:rPr>
          <w:rFonts w:ascii="Book Antiqua" w:hAnsi="Book Antiqua"/>
          <w:b/>
          <w:sz w:val="24"/>
          <w:szCs w:val="24"/>
        </w:rPr>
      </w:pPr>
    </w:p>
    <w:p w14:paraId="2848EDEB" w14:textId="752E6D9D" w:rsidR="005335AB" w:rsidRPr="00040F84" w:rsidRDefault="007E3CE4" w:rsidP="00570803">
      <w:pPr>
        <w:spacing w:line="360" w:lineRule="auto"/>
        <w:rPr>
          <w:rFonts w:ascii="Book Antiqua" w:hAnsi="Book Antiqua"/>
          <w:b/>
          <w:sz w:val="24"/>
          <w:szCs w:val="24"/>
        </w:rPr>
      </w:pPr>
      <w:r w:rsidRPr="00040F84">
        <w:rPr>
          <w:rFonts w:ascii="Book Antiqua" w:hAnsi="Book Antiqua"/>
          <w:b/>
          <w:sz w:val="24"/>
          <w:szCs w:val="24"/>
        </w:rPr>
        <w:t>ANTI-TNF-α AGENTS</w:t>
      </w:r>
      <w:r w:rsidR="00E970B5" w:rsidRPr="00040F84">
        <w:rPr>
          <w:rFonts w:ascii="Book Antiqua" w:hAnsi="Book Antiqua"/>
          <w:b/>
          <w:sz w:val="24"/>
          <w:szCs w:val="24"/>
        </w:rPr>
        <w:t xml:space="preserve">                   </w:t>
      </w:r>
    </w:p>
    <w:p w14:paraId="10DC15D5" w14:textId="6B82957D" w:rsidR="009D75CB" w:rsidRPr="00040F84" w:rsidRDefault="0085293A" w:rsidP="00570803">
      <w:pPr>
        <w:spacing w:line="360" w:lineRule="auto"/>
        <w:rPr>
          <w:rFonts w:ascii="Book Antiqua" w:hAnsi="Book Antiqua"/>
          <w:sz w:val="24"/>
          <w:szCs w:val="24"/>
        </w:rPr>
      </w:pPr>
      <w:r w:rsidRPr="00040F84">
        <w:rPr>
          <w:rFonts w:ascii="Book Antiqua" w:hAnsi="Book Antiqua"/>
          <w:sz w:val="24"/>
          <w:szCs w:val="24"/>
          <w:lang w:val="en"/>
        </w:rPr>
        <w:lastRenderedPageBreak/>
        <w:t xml:space="preserve">TNF has been known to play a pivotal </w:t>
      </w:r>
      <w:r w:rsidR="00B86FDE" w:rsidRPr="00040F84">
        <w:rPr>
          <w:rFonts w:ascii="Book Antiqua" w:hAnsi="Book Antiqua"/>
          <w:sz w:val="24"/>
          <w:szCs w:val="24"/>
          <w:lang w:val="en"/>
        </w:rPr>
        <w:t xml:space="preserve">role in the pathogenesis of </w:t>
      </w:r>
      <w:r w:rsidR="00330791" w:rsidRPr="00040F84">
        <w:rPr>
          <w:rFonts w:ascii="Book Antiqua" w:hAnsi="Book Antiqua"/>
          <w:sz w:val="24"/>
          <w:szCs w:val="24"/>
        </w:rPr>
        <w:t>inflammatory bowel disease</w:t>
      </w:r>
      <w:r w:rsidR="00330791" w:rsidRPr="00040F84">
        <w:rPr>
          <w:rFonts w:ascii="Book Antiqua" w:hAnsi="Book Antiqua"/>
          <w:sz w:val="24"/>
          <w:szCs w:val="24"/>
          <w:lang w:val="en"/>
        </w:rPr>
        <w:t xml:space="preserve"> </w:t>
      </w:r>
      <w:r w:rsidR="00330791" w:rsidRPr="00040F84">
        <w:rPr>
          <w:rFonts w:ascii="Book Antiqua" w:eastAsia="宋体" w:hAnsi="Book Antiqua" w:hint="eastAsia"/>
          <w:sz w:val="24"/>
          <w:szCs w:val="24"/>
          <w:lang w:val="en" w:eastAsia="zh-CN"/>
        </w:rPr>
        <w:t>(</w:t>
      </w:r>
      <w:r w:rsidR="00B86FDE" w:rsidRPr="00040F84">
        <w:rPr>
          <w:rFonts w:ascii="Book Antiqua" w:hAnsi="Book Antiqua"/>
          <w:sz w:val="24"/>
          <w:szCs w:val="24"/>
          <w:lang w:val="en"/>
        </w:rPr>
        <w:t>IBD</w:t>
      </w:r>
      <w:r w:rsidR="00330791" w:rsidRPr="00040F84">
        <w:rPr>
          <w:rFonts w:ascii="Book Antiqua" w:eastAsia="宋体" w:hAnsi="Book Antiqua" w:hint="eastAsia"/>
          <w:sz w:val="24"/>
          <w:szCs w:val="24"/>
          <w:lang w:val="en" w:eastAsia="zh-CN"/>
        </w:rPr>
        <w:t>)</w:t>
      </w:r>
      <w:r w:rsidRPr="00040F84">
        <w:rPr>
          <w:rFonts w:ascii="Book Antiqua" w:hAnsi="Book Antiqua"/>
          <w:sz w:val="24"/>
          <w:szCs w:val="24"/>
          <w:vertAlign w:val="superscript"/>
          <w:lang w:val="en"/>
        </w:rPr>
        <w:t>[8]</w:t>
      </w:r>
      <w:r w:rsidRPr="00040F84">
        <w:rPr>
          <w:rFonts w:ascii="Book Antiqua" w:hAnsi="Book Antiqua"/>
          <w:sz w:val="24"/>
          <w:szCs w:val="24"/>
          <w:lang w:val="en"/>
        </w:rPr>
        <w:t xml:space="preserve">. When released by active macrophages and T lymphocytes, TNF initiates multiple biological reactions </w:t>
      </w:r>
      <w:r w:rsidR="003932F2" w:rsidRPr="00040F84">
        <w:rPr>
          <w:rFonts w:ascii="Book Antiqua" w:hAnsi="Book Antiqua"/>
          <w:sz w:val="24"/>
          <w:szCs w:val="24"/>
          <w:lang w:val="en"/>
        </w:rPr>
        <w:t>like modulates immune cell function, drives adaptive immune responses, triggers epithelium apoptosis and breaks epithelial barrier</w:t>
      </w:r>
      <w:r w:rsidRPr="00040F84">
        <w:rPr>
          <w:rFonts w:ascii="Book Antiqua" w:hAnsi="Book Antiqua"/>
          <w:sz w:val="24"/>
          <w:szCs w:val="24"/>
          <w:vertAlign w:val="superscript"/>
          <w:lang w:val="en"/>
        </w:rPr>
        <w:t>[9,10]</w:t>
      </w:r>
      <w:r w:rsidRPr="00040F84">
        <w:rPr>
          <w:rFonts w:ascii="Book Antiqua" w:hAnsi="Book Antiqua"/>
          <w:sz w:val="24"/>
          <w:szCs w:val="24"/>
          <w:lang w:val="en"/>
        </w:rPr>
        <w:t>.</w:t>
      </w:r>
      <w:r w:rsidR="00452F41" w:rsidRPr="00040F84">
        <w:rPr>
          <w:rFonts w:ascii="Book Antiqua" w:hAnsi="Book Antiqua"/>
          <w:sz w:val="24"/>
          <w:szCs w:val="24"/>
        </w:rPr>
        <w:t xml:space="preserve"> </w:t>
      </w:r>
      <w:r w:rsidR="009D75CB" w:rsidRPr="00040F84">
        <w:rPr>
          <w:rFonts w:ascii="Book Antiqua" w:hAnsi="Book Antiqua"/>
          <w:sz w:val="24"/>
          <w:szCs w:val="24"/>
        </w:rPr>
        <w:t>Anti-TNF-α agents have changed the treatment paradigm in the management of patients with UC.</w:t>
      </w:r>
    </w:p>
    <w:p w14:paraId="663E4E77" w14:textId="77777777" w:rsidR="007E3CE4" w:rsidRPr="00040F84" w:rsidRDefault="007E3CE4" w:rsidP="00570803">
      <w:pPr>
        <w:spacing w:line="360" w:lineRule="auto"/>
        <w:rPr>
          <w:rFonts w:ascii="Book Antiqua" w:hAnsi="Book Antiqua"/>
          <w:b/>
          <w:sz w:val="24"/>
          <w:szCs w:val="24"/>
        </w:rPr>
      </w:pPr>
    </w:p>
    <w:p w14:paraId="7F550D02" w14:textId="77777777" w:rsidR="005335AB" w:rsidRPr="00040F84" w:rsidRDefault="005335AB" w:rsidP="00570803">
      <w:pPr>
        <w:spacing w:line="360" w:lineRule="auto"/>
        <w:rPr>
          <w:rFonts w:ascii="Book Antiqua" w:hAnsi="Book Antiqua"/>
          <w:b/>
          <w:i/>
          <w:sz w:val="24"/>
          <w:szCs w:val="24"/>
        </w:rPr>
      </w:pPr>
      <w:r w:rsidRPr="00040F84">
        <w:rPr>
          <w:rFonts w:ascii="Book Antiqua" w:hAnsi="Book Antiqua"/>
          <w:b/>
          <w:i/>
          <w:sz w:val="24"/>
          <w:szCs w:val="24"/>
        </w:rPr>
        <w:t>Infliximab</w:t>
      </w:r>
    </w:p>
    <w:p w14:paraId="553EE449" w14:textId="43EF78E6" w:rsidR="007F35B6" w:rsidRPr="00040F84" w:rsidRDefault="0085293A" w:rsidP="007F35B6">
      <w:pPr>
        <w:autoSpaceDE w:val="0"/>
        <w:autoSpaceDN w:val="0"/>
        <w:adjustRightInd w:val="0"/>
        <w:spacing w:line="360" w:lineRule="auto"/>
        <w:rPr>
          <w:rFonts w:ascii="Book Antiqua" w:eastAsia="NEJMQuadraat-Regular" w:hAnsi="Book Antiqua"/>
          <w:kern w:val="0"/>
          <w:sz w:val="24"/>
          <w:szCs w:val="24"/>
        </w:rPr>
      </w:pPr>
      <w:r w:rsidRPr="00040F84">
        <w:rPr>
          <w:rFonts w:ascii="Book Antiqua" w:hAnsi="Book Antiqua"/>
          <w:sz w:val="24"/>
          <w:szCs w:val="24"/>
          <w:lang w:val="en"/>
        </w:rPr>
        <w:t>As the first monoclonal TNF antibody approved for human treatment, infliximab is a purified, recombinant DNA-derived chimeric human-mouse IgG monoclonal antibody and contains murine heavy and light chain variable regions, ligated to genomic human heavy a</w:t>
      </w:r>
      <w:r w:rsidR="00330791" w:rsidRPr="00040F84">
        <w:rPr>
          <w:rFonts w:ascii="Book Antiqua" w:hAnsi="Book Antiqua"/>
          <w:sz w:val="24"/>
          <w:szCs w:val="24"/>
          <w:lang w:val="en"/>
        </w:rPr>
        <w:t>nd light chain constant regions</w:t>
      </w:r>
      <w:r w:rsidRPr="00040F84">
        <w:rPr>
          <w:rFonts w:ascii="Book Antiqua" w:hAnsi="Book Antiqua"/>
          <w:sz w:val="24"/>
          <w:szCs w:val="24"/>
          <w:vertAlign w:val="superscript"/>
          <w:lang w:val="en"/>
        </w:rPr>
        <w:t>[</w:t>
      </w:r>
      <w:r w:rsidRPr="00040F84">
        <w:rPr>
          <w:rFonts w:ascii="Book Antiqua" w:hAnsi="Book Antiqua"/>
          <w:sz w:val="24"/>
          <w:szCs w:val="24"/>
          <w:vertAlign w:val="superscript"/>
        </w:rPr>
        <w:t>11,12</w:t>
      </w:r>
      <w:r w:rsidRPr="00040F84">
        <w:rPr>
          <w:rFonts w:ascii="Book Antiqua" w:hAnsi="Book Antiqua"/>
          <w:sz w:val="24"/>
          <w:szCs w:val="24"/>
          <w:vertAlign w:val="superscript"/>
          <w:lang w:val="en"/>
        </w:rPr>
        <w:t>]</w:t>
      </w:r>
      <w:r w:rsidRPr="00040F84">
        <w:rPr>
          <w:rFonts w:ascii="Book Antiqua" w:hAnsi="Book Antiqua"/>
          <w:sz w:val="24"/>
          <w:szCs w:val="24"/>
          <w:lang w:val="en"/>
        </w:rPr>
        <w:t xml:space="preserve">. Infliximab can quickly form stable complexes with the human soluble or the membrane form of TNF and terminate the biological activity and signals of TNF </w:t>
      </w:r>
      <w:r w:rsidRPr="00040F84">
        <w:rPr>
          <w:rFonts w:ascii="Book Antiqua" w:hAnsi="Book Antiqua"/>
          <w:sz w:val="24"/>
          <w:szCs w:val="24"/>
          <w:vertAlign w:val="superscript"/>
          <w:lang w:val="en"/>
        </w:rPr>
        <w:t>[13</w:t>
      </w:r>
      <w:r w:rsidR="009B7049">
        <w:fldChar w:fldCharType="begin"/>
      </w:r>
      <w:r w:rsidR="009B7049">
        <w:instrText xml:space="preserve"> HYPERLINK "http://www.ncbi.nlm.nih.gov/pmc/articles/PMC3581271/" \l "B11" </w:instrText>
      </w:r>
      <w:r w:rsidR="009B7049">
        <w:fldChar w:fldCharType="separate"/>
      </w:r>
      <w:r w:rsidR="009B7049">
        <w:fldChar w:fldCharType="end"/>
      </w:r>
      <w:r w:rsidRPr="00040F84">
        <w:rPr>
          <w:rFonts w:ascii="Book Antiqua" w:hAnsi="Book Antiqua"/>
          <w:sz w:val="24"/>
          <w:szCs w:val="24"/>
          <w:vertAlign w:val="superscript"/>
          <w:lang w:val="en"/>
        </w:rPr>
        <w:t>]</w:t>
      </w:r>
      <w:r w:rsidRPr="00040F84">
        <w:rPr>
          <w:rFonts w:ascii="Book Antiqua" w:hAnsi="Book Antiqua"/>
          <w:sz w:val="24"/>
          <w:szCs w:val="24"/>
          <w:lang w:val="en"/>
        </w:rPr>
        <w:t>. Wi</w:t>
      </w:r>
      <w:r w:rsidR="00330791" w:rsidRPr="00040F84">
        <w:rPr>
          <w:rFonts w:ascii="Book Antiqua" w:hAnsi="Book Antiqua"/>
          <w:sz w:val="24"/>
          <w:szCs w:val="24"/>
          <w:lang w:val="en"/>
        </w:rPr>
        <w:t>th a serum half-life of 9.5 d</w:t>
      </w:r>
      <w:r w:rsidRPr="00040F84">
        <w:rPr>
          <w:rFonts w:ascii="Book Antiqua" w:hAnsi="Book Antiqua"/>
          <w:sz w:val="24"/>
          <w:szCs w:val="24"/>
          <w:lang w:val="en"/>
        </w:rPr>
        <w:t xml:space="preserve"> and still detectable </w:t>
      </w:r>
      <w:r w:rsidR="00330791" w:rsidRPr="00040F84">
        <w:rPr>
          <w:rFonts w:ascii="Book Antiqua" w:hAnsi="Book Antiqua"/>
          <w:sz w:val="24"/>
          <w:szCs w:val="24"/>
          <w:lang w:val="en"/>
        </w:rPr>
        <w:t>in serum of IBD patients 8 wk</w:t>
      </w:r>
      <w:r w:rsidRPr="00040F84">
        <w:rPr>
          <w:rFonts w:ascii="Book Antiqua" w:hAnsi="Book Antiqua"/>
          <w:sz w:val="24"/>
          <w:szCs w:val="24"/>
          <w:lang w:val="en"/>
        </w:rPr>
        <w:t xml:space="preserve"> after infusion treatment, infliximab provides a useful strategy to neutralize TNF and to inhibit immune responses of IBD </w:t>
      </w:r>
      <w:r w:rsidRPr="00040F84">
        <w:rPr>
          <w:rFonts w:ascii="Book Antiqua" w:hAnsi="Book Antiqua"/>
          <w:sz w:val="24"/>
          <w:szCs w:val="24"/>
          <w:vertAlign w:val="superscript"/>
          <w:lang w:val="en"/>
        </w:rPr>
        <w:t>[14</w:t>
      </w:r>
      <w:r w:rsidR="009B7049">
        <w:fldChar w:fldCharType="begin"/>
      </w:r>
      <w:r w:rsidR="009B7049">
        <w:instrText xml:space="preserve"> HYPERLINK "http://www.ncbi.nlm.nih.gov/pmc/articles/PMC3581271/" \l "B17"</w:instrText>
      </w:r>
      <w:r w:rsidR="009B7049">
        <w:instrText xml:space="preserve"> </w:instrText>
      </w:r>
      <w:r w:rsidR="009B7049">
        <w:fldChar w:fldCharType="separate"/>
      </w:r>
      <w:r w:rsidR="009B7049">
        <w:fldChar w:fldCharType="end"/>
      </w:r>
      <w:r w:rsidRPr="00040F84">
        <w:rPr>
          <w:rFonts w:ascii="Book Antiqua" w:hAnsi="Book Antiqua"/>
          <w:sz w:val="24"/>
          <w:szCs w:val="24"/>
          <w:vertAlign w:val="superscript"/>
          <w:lang w:val="en"/>
        </w:rPr>
        <w:t>]</w:t>
      </w:r>
      <w:r w:rsidRPr="00040F84">
        <w:rPr>
          <w:rFonts w:ascii="Book Antiqua" w:hAnsi="Book Antiqua"/>
          <w:sz w:val="24"/>
          <w:szCs w:val="24"/>
          <w:lang w:val="en"/>
        </w:rPr>
        <w:t>.</w:t>
      </w:r>
      <w:r w:rsidR="00452F41" w:rsidRPr="00040F84">
        <w:rPr>
          <w:rFonts w:ascii="Book Antiqua" w:hAnsi="Book Antiqua"/>
          <w:sz w:val="24"/>
          <w:szCs w:val="24"/>
        </w:rPr>
        <w:t xml:space="preserve"> </w:t>
      </w:r>
      <w:r w:rsidR="008D72AC" w:rsidRPr="00040F84">
        <w:rPr>
          <w:rFonts w:ascii="Book Antiqua" w:hAnsi="Book Antiqua"/>
          <w:sz w:val="24"/>
          <w:szCs w:val="24"/>
        </w:rPr>
        <w:t>Infliximab is administered intravenously, and has been found to be effective for the treatment of moderate to severe UC in clinical trials.</w:t>
      </w:r>
      <w:r w:rsidR="00B53867" w:rsidRPr="00040F84">
        <w:rPr>
          <w:rFonts w:ascii="Book Antiqua" w:hAnsi="Book Antiqua"/>
          <w:sz w:val="24"/>
          <w:szCs w:val="24"/>
        </w:rPr>
        <w:t xml:space="preserve"> </w:t>
      </w:r>
      <w:r w:rsidR="003A0574" w:rsidRPr="00040F84">
        <w:rPr>
          <w:rFonts w:ascii="Book Antiqua" w:eastAsia="NEJMQuadraat-Regular" w:hAnsi="Book Antiqua"/>
          <w:kern w:val="0"/>
          <w:sz w:val="24"/>
          <w:szCs w:val="24"/>
        </w:rPr>
        <w:t>Two randomized, double-blind, placebo-controlled studies</w:t>
      </w:r>
      <w:r w:rsidR="003F6D7C" w:rsidRPr="00040F84">
        <w:rPr>
          <w:rFonts w:ascii="Book Antiqua" w:eastAsia="NEJMQuadraat-Regular" w:hAnsi="Book Antiqua"/>
          <w:kern w:val="0"/>
          <w:sz w:val="24"/>
          <w:szCs w:val="24"/>
        </w:rPr>
        <w:t>—</w:t>
      </w:r>
      <w:r w:rsidR="003A0574" w:rsidRPr="00040F84">
        <w:rPr>
          <w:rFonts w:ascii="Book Antiqua" w:eastAsia="NEJMQuadraat-Regular" w:hAnsi="Book Antiqua"/>
          <w:kern w:val="0"/>
          <w:sz w:val="24"/>
          <w:szCs w:val="24"/>
        </w:rPr>
        <w:t>the Active Ulcerative</w:t>
      </w:r>
      <w:r w:rsidR="00B53867" w:rsidRPr="00040F84">
        <w:rPr>
          <w:rFonts w:ascii="Book Antiqua" w:hAnsi="Book Antiqua"/>
          <w:sz w:val="24"/>
          <w:szCs w:val="24"/>
        </w:rPr>
        <w:t xml:space="preserve"> </w:t>
      </w:r>
      <w:r w:rsidR="003A0574" w:rsidRPr="00040F84">
        <w:rPr>
          <w:rFonts w:ascii="Book Antiqua" w:eastAsia="NEJMQuadraat-Regular" w:hAnsi="Book Antiqua"/>
          <w:kern w:val="0"/>
          <w:sz w:val="24"/>
          <w:szCs w:val="24"/>
        </w:rPr>
        <w:t>Colitis Trials 1 and 2 (ACT 1 and ACT 2, respectively)</w:t>
      </w:r>
      <w:r w:rsidR="003F6D7C" w:rsidRPr="00040F84">
        <w:rPr>
          <w:rFonts w:ascii="Book Antiqua" w:eastAsia="NEJMQuadraat-Regular" w:hAnsi="Book Antiqua"/>
          <w:kern w:val="0"/>
          <w:sz w:val="24"/>
          <w:szCs w:val="24"/>
        </w:rPr>
        <w:t>—</w:t>
      </w:r>
      <w:r w:rsidR="003A0574" w:rsidRPr="00040F84">
        <w:rPr>
          <w:rFonts w:ascii="Book Antiqua" w:eastAsia="NEJMQuadraat-Regular" w:hAnsi="Book Antiqua"/>
          <w:kern w:val="0"/>
          <w:sz w:val="24"/>
          <w:szCs w:val="24"/>
        </w:rPr>
        <w:t xml:space="preserve">evaluated the efficacy of infliximab for induction and maintenance therapy in adults with </w:t>
      </w:r>
      <w:proofErr w:type="gramStart"/>
      <w:r w:rsidR="006360BD" w:rsidRPr="00040F84">
        <w:rPr>
          <w:rFonts w:ascii="Book Antiqua" w:eastAsia="NEJMQuadraat-Regular" w:hAnsi="Book Antiqua"/>
          <w:kern w:val="0"/>
          <w:sz w:val="24"/>
          <w:szCs w:val="24"/>
        </w:rPr>
        <w:t>UC</w:t>
      </w:r>
      <w:r w:rsidR="00E970B5" w:rsidRPr="00040F84">
        <w:rPr>
          <w:rFonts w:ascii="Book Antiqua" w:hAnsi="Book Antiqua"/>
          <w:sz w:val="24"/>
          <w:szCs w:val="24"/>
          <w:vertAlign w:val="superscript"/>
        </w:rPr>
        <w:t>[</w:t>
      </w:r>
      <w:proofErr w:type="gramEnd"/>
      <w:r w:rsidR="007B0F69" w:rsidRPr="00040F84">
        <w:rPr>
          <w:rFonts w:ascii="Book Antiqua" w:hAnsi="Book Antiqua"/>
          <w:sz w:val="24"/>
          <w:szCs w:val="24"/>
          <w:vertAlign w:val="superscript"/>
        </w:rPr>
        <w:t>5</w:t>
      </w:r>
      <w:r w:rsidR="00E970B5" w:rsidRPr="00040F84">
        <w:rPr>
          <w:rFonts w:ascii="Book Antiqua" w:hAnsi="Book Antiqua"/>
          <w:sz w:val="24"/>
          <w:szCs w:val="24"/>
          <w:vertAlign w:val="superscript"/>
        </w:rPr>
        <w:t>]</w:t>
      </w:r>
      <w:r w:rsidR="00BB51D3" w:rsidRPr="00040F84">
        <w:rPr>
          <w:rFonts w:ascii="Book Antiqua" w:hAnsi="Book Antiqua"/>
          <w:sz w:val="24"/>
          <w:szCs w:val="24"/>
        </w:rPr>
        <w:t>.</w:t>
      </w:r>
      <w:r w:rsidR="00C41520" w:rsidRPr="00040F84">
        <w:rPr>
          <w:rFonts w:ascii="Book Antiqua" w:eastAsia="NEJMQuadraat-Regular" w:hAnsi="Book Antiqua" w:cs="NEJMQuadraat-Regular"/>
          <w:kern w:val="0"/>
          <w:sz w:val="24"/>
          <w:szCs w:val="24"/>
        </w:rPr>
        <w:t xml:space="preserve"> </w:t>
      </w:r>
      <w:r w:rsidR="00C41520" w:rsidRPr="00040F84">
        <w:rPr>
          <w:rFonts w:ascii="Book Antiqua" w:eastAsia="NEJMQuadraat-Regular" w:hAnsi="Book Antiqua"/>
          <w:kern w:val="0"/>
          <w:sz w:val="24"/>
          <w:szCs w:val="24"/>
        </w:rPr>
        <w:t xml:space="preserve">Clinical response was defined as a decrease from baseline in the total </w:t>
      </w:r>
      <w:r w:rsidR="00ED7911" w:rsidRPr="00040F84">
        <w:rPr>
          <w:rFonts w:ascii="Book Antiqua" w:eastAsia="NEJMQuadraat-Regular" w:hAnsi="Book Antiqua"/>
          <w:kern w:val="0"/>
          <w:sz w:val="24"/>
          <w:szCs w:val="24"/>
        </w:rPr>
        <w:t xml:space="preserve">Mayo score of </w:t>
      </w:r>
      <w:r w:rsidR="007E3CE4" w:rsidRPr="00040F84">
        <w:rPr>
          <w:rFonts w:ascii="Book Antiqua" w:eastAsia="NEJMQuadraat-Regular" w:hAnsi="Book Antiqua"/>
          <w:kern w:val="0"/>
          <w:sz w:val="24"/>
          <w:szCs w:val="24"/>
        </w:rPr>
        <w:t xml:space="preserve">≥ </w:t>
      </w:r>
      <w:r w:rsidR="00E970B5" w:rsidRPr="00040F84">
        <w:rPr>
          <w:rFonts w:ascii="Book Antiqua" w:eastAsia="NEJMQuadraat-Regular" w:hAnsi="Book Antiqua"/>
          <w:kern w:val="0"/>
          <w:sz w:val="24"/>
          <w:szCs w:val="24"/>
        </w:rPr>
        <w:t xml:space="preserve">3 points </w:t>
      </w:r>
      <w:r w:rsidR="00C41520" w:rsidRPr="00040F84">
        <w:rPr>
          <w:rFonts w:ascii="Book Antiqua" w:eastAsia="NEJMQuadraat-Regular" w:hAnsi="Book Antiqua"/>
          <w:kern w:val="0"/>
          <w:sz w:val="24"/>
          <w:szCs w:val="24"/>
        </w:rPr>
        <w:t xml:space="preserve">and </w:t>
      </w:r>
      <w:r w:rsidR="007E3CE4" w:rsidRPr="00040F84">
        <w:rPr>
          <w:rFonts w:ascii="Book Antiqua" w:eastAsia="NEJMQuadraat-Regular" w:hAnsi="Book Antiqua"/>
          <w:kern w:val="0"/>
          <w:sz w:val="24"/>
          <w:szCs w:val="24"/>
        </w:rPr>
        <w:t xml:space="preserve">≥ </w:t>
      </w:r>
      <w:r w:rsidR="00C41520" w:rsidRPr="00040F84">
        <w:rPr>
          <w:rFonts w:ascii="Book Antiqua" w:eastAsia="NEJMQuadraat-Regular" w:hAnsi="Book Antiqua"/>
          <w:kern w:val="0"/>
          <w:sz w:val="24"/>
          <w:szCs w:val="24"/>
        </w:rPr>
        <w:t>30</w:t>
      </w:r>
      <w:r w:rsidR="001C547A" w:rsidRPr="00040F84">
        <w:rPr>
          <w:rFonts w:ascii="Book Antiqua" w:eastAsia="NEJMQuadraat-Regular" w:hAnsi="Book Antiqua"/>
          <w:kern w:val="0"/>
          <w:sz w:val="24"/>
          <w:szCs w:val="24"/>
        </w:rPr>
        <w:t>%</w:t>
      </w:r>
      <w:r w:rsidR="00C41520" w:rsidRPr="00040F84">
        <w:rPr>
          <w:rFonts w:ascii="Book Antiqua" w:eastAsia="NEJMQuadraat-Regular" w:hAnsi="Book Antiqua"/>
          <w:kern w:val="0"/>
          <w:sz w:val="24"/>
          <w:szCs w:val="24"/>
        </w:rPr>
        <w:t xml:space="preserve">, with an accompanying decrease in the </w:t>
      </w:r>
      <w:proofErr w:type="spellStart"/>
      <w:r w:rsidR="00C41520" w:rsidRPr="00040F84">
        <w:rPr>
          <w:rFonts w:ascii="Book Antiqua" w:eastAsia="NEJMQuadraat-Regular" w:hAnsi="Book Antiqua"/>
          <w:kern w:val="0"/>
          <w:sz w:val="24"/>
          <w:szCs w:val="24"/>
        </w:rPr>
        <w:t>subscore</w:t>
      </w:r>
      <w:proofErr w:type="spellEnd"/>
      <w:r w:rsidR="00C41520" w:rsidRPr="00040F84">
        <w:rPr>
          <w:rFonts w:ascii="Book Antiqua" w:eastAsia="NEJMQuadraat-Regular" w:hAnsi="Book Antiqua"/>
          <w:kern w:val="0"/>
          <w:sz w:val="24"/>
          <w:szCs w:val="24"/>
        </w:rPr>
        <w:t xml:space="preserve"> </w:t>
      </w:r>
      <w:r w:rsidR="00E970B5" w:rsidRPr="00040F84">
        <w:rPr>
          <w:rFonts w:ascii="Book Antiqua" w:eastAsia="NEJMQuadraat-Regular" w:hAnsi="Book Antiqua"/>
          <w:kern w:val="0"/>
          <w:sz w:val="24"/>
          <w:szCs w:val="24"/>
        </w:rPr>
        <w:t xml:space="preserve">for rectal bleeding of </w:t>
      </w:r>
      <w:r w:rsidR="007E3CE4" w:rsidRPr="00040F84">
        <w:rPr>
          <w:rFonts w:ascii="Book Antiqua" w:eastAsia="NEJMQuadraat-Regular" w:hAnsi="Book Antiqua"/>
          <w:kern w:val="0"/>
          <w:sz w:val="24"/>
          <w:szCs w:val="24"/>
        </w:rPr>
        <w:t xml:space="preserve">≥ </w:t>
      </w:r>
      <w:r w:rsidR="00C41520" w:rsidRPr="00040F84">
        <w:rPr>
          <w:rFonts w:ascii="Book Antiqua" w:eastAsia="NEJMQuadraat-Regular" w:hAnsi="Book Antiqua"/>
          <w:kern w:val="0"/>
          <w:sz w:val="24"/>
          <w:szCs w:val="24"/>
        </w:rPr>
        <w:t xml:space="preserve">1 point or an absolute </w:t>
      </w:r>
      <w:proofErr w:type="spellStart"/>
      <w:r w:rsidR="00C41520" w:rsidRPr="00040F84">
        <w:rPr>
          <w:rFonts w:ascii="Book Antiqua" w:eastAsia="NEJMQuadraat-Regular" w:hAnsi="Book Antiqua"/>
          <w:kern w:val="0"/>
          <w:sz w:val="24"/>
          <w:szCs w:val="24"/>
        </w:rPr>
        <w:t>subscore</w:t>
      </w:r>
      <w:proofErr w:type="spellEnd"/>
      <w:r w:rsidR="00C41520" w:rsidRPr="00040F84">
        <w:rPr>
          <w:rFonts w:ascii="Book Antiqua" w:eastAsia="NEJMQuadraat-Regular" w:hAnsi="Book Antiqua"/>
          <w:kern w:val="0"/>
          <w:sz w:val="24"/>
          <w:szCs w:val="24"/>
        </w:rPr>
        <w:t xml:space="preserve"> for rectal bleeding of 0 or 1. Clinical r</w:t>
      </w:r>
      <w:r w:rsidR="00E970B5" w:rsidRPr="00040F84">
        <w:rPr>
          <w:rFonts w:ascii="Book Antiqua" w:eastAsia="NEJMQuadraat-Regular" w:hAnsi="Book Antiqua"/>
          <w:kern w:val="0"/>
          <w:sz w:val="24"/>
          <w:szCs w:val="24"/>
        </w:rPr>
        <w:t xml:space="preserve">emission was defined as a total </w:t>
      </w:r>
      <w:r w:rsidR="00C41520" w:rsidRPr="00040F84">
        <w:rPr>
          <w:rFonts w:ascii="Book Antiqua" w:eastAsia="NEJMQuadraat-Regular" w:hAnsi="Book Antiqua"/>
          <w:kern w:val="0"/>
          <w:sz w:val="24"/>
          <w:szCs w:val="24"/>
        </w:rPr>
        <w:t xml:space="preserve">Mayo score of </w:t>
      </w:r>
      <w:r w:rsidR="007E3CE4" w:rsidRPr="00040F84">
        <w:rPr>
          <w:rFonts w:ascii="Book Antiqua" w:eastAsia="NEJMQuadraat-Regular" w:hAnsi="Book Antiqua"/>
          <w:kern w:val="0"/>
          <w:sz w:val="24"/>
          <w:szCs w:val="24"/>
        </w:rPr>
        <w:t xml:space="preserve">≤ </w:t>
      </w:r>
      <w:r w:rsidR="00C41520" w:rsidRPr="00040F84">
        <w:rPr>
          <w:rFonts w:ascii="Book Antiqua" w:eastAsia="NEJMQuadraat-Regular" w:hAnsi="Book Antiqua"/>
          <w:kern w:val="0"/>
          <w:sz w:val="24"/>
          <w:szCs w:val="24"/>
        </w:rPr>
        <w:t xml:space="preserve">2 points, with no individual </w:t>
      </w:r>
      <w:proofErr w:type="spellStart"/>
      <w:r w:rsidR="00C41520" w:rsidRPr="00040F84">
        <w:rPr>
          <w:rFonts w:ascii="Book Antiqua" w:eastAsia="NEJMQuadraat-Regular" w:hAnsi="Book Antiqua"/>
          <w:kern w:val="0"/>
          <w:sz w:val="24"/>
          <w:szCs w:val="24"/>
        </w:rPr>
        <w:t>subscore</w:t>
      </w:r>
      <w:proofErr w:type="spellEnd"/>
      <w:r w:rsidR="00C41520" w:rsidRPr="00040F84">
        <w:rPr>
          <w:rFonts w:ascii="Book Antiqua" w:eastAsia="NEJMQuadraat-Regular" w:hAnsi="Book Antiqua"/>
          <w:kern w:val="0"/>
          <w:sz w:val="24"/>
          <w:szCs w:val="24"/>
        </w:rPr>
        <w:t xml:space="preserve"> exceeding 1 point.</w:t>
      </w:r>
      <w:r w:rsidR="007F35B6" w:rsidRPr="00040F84">
        <w:rPr>
          <w:rFonts w:ascii="Book Antiqua" w:eastAsia="NEJMQuadraat-Regular" w:hAnsi="Book Antiqua"/>
          <w:kern w:val="0"/>
          <w:sz w:val="24"/>
          <w:szCs w:val="24"/>
        </w:rPr>
        <w:t xml:space="preserve"> In ACT 1, 69.4% of patients who received 5 mg infliximab and 61.5% of those who received 10 mg had a </w:t>
      </w:r>
      <w:r w:rsidR="007F35B6" w:rsidRPr="00040F84">
        <w:rPr>
          <w:rFonts w:ascii="Book Antiqua" w:eastAsia="NEJMQuadraat-Regular" w:hAnsi="Book Antiqua"/>
          <w:kern w:val="0"/>
          <w:sz w:val="24"/>
          <w:szCs w:val="24"/>
        </w:rPr>
        <w:lastRenderedPageBreak/>
        <w:t>clinical response at week 8, as compared with 37.2</w:t>
      </w:r>
      <w:r w:rsidR="007F35B6" w:rsidRPr="00040F84">
        <w:rPr>
          <w:rFonts w:ascii="Book Antiqua" w:eastAsia="MS PGothic" w:hAnsi="Book Antiqua"/>
          <w:kern w:val="0"/>
          <w:sz w:val="24"/>
          <w:szCs w:val="24"/>
        </w:rPr>
        <w:t>%</w:t>
      </w:r>
      <w:r w:rsidR="007F35B6" w:rsidRPr="00040F84">
        <w:rPr>
          <w:rFonts w:ascii="Book Antiqua" w:eastAsia="NEJMQuadraat-Regular" w:hAnsi="Book Antiqua"/>
          <w:kern w:val="0"/>
          <w:sz w:val="24"/>
          <w:szCs w:val="24"/>
        </w:rPr>
        <w:t xml:space="preserve"> of those who received placebo (</w:t>
      </w:r>
      <w:r w:rsidR="007F35B6" w:rsidRPr="00040F84">
        <w:rPr>
          <w:rFonts w:ascii="Book Antiqua" w:eastAsia="NEJMQuadraat-Regular" w:hAnsi="Book Antiqua"/>
          <w:i/>
          <w:kern w:val="0"/>
          <w:sz w:val="24"/>
          <w:szCs w:val="24"/>
        </w:rPr>
        <w:t xml:space="preserve">P </w:t>
      </w:r>
      <w:r w:rsidR="007F35B6" w:rsidRPr="00040F84">
        <w:rPr>
          <w:rFonts w:ascii="Book Antiqua" w:eastAsia="NEJMQuadraat-Regular" w:hAnsi="Book Antiqua"/>
          <w:kern w:val="0"/>
          <w:sz w:val="24"/>
          <w:szCs w:val="24"/>
        </w:rPr>
        <w:t>&lt; 0.001 for both comparisons with placebo). In ACT 2, 64.5% of patients who received 5 mg infliximab and 69.2% of those who received 10 mg had a clinical response at week 8, as compared with 29.3% of those who received placebo (</w:t>
      </w:r>
      <w:r w:rsidR="007F35B6" w:rsidRPr="00040F84">
        <w:rPr>
          <w:rFonts w:ascii="Book Antiqua" w:eastAsia="NEJMQuadraat-Regular" w:hAnsi="Book Antiqua"/>
          <w:i/>
          <w:kern w:val="0"/>
          <w:sz w:val="24"/>
          <w:szCs w:val="24"/>
        </w:rPr>
        <w:t xml:space="preserve">P </w:t>
      </w:r>
      <w:r w:rsidR="007F35B6" w:rsidRPr="00040F84">
        <w:rPr>
          <w:rFonts w:ascii="Book Antiqua" w:eastAsia="NEJMQuadraat-Regular" w:hAnsi="Book Antiqua"/>
          <w:kern w:val="0"/>
          <w:sz w:val="24"/>
          <w:szCs w:val="24"/>
        </w:rPr>
        <w:t>&lt; 0.001 for both comparisons with placebo). In both studies, patients who received infliximab were more likely to have a clinical response at week 30 (</w:t>
      </w:r>
      <w:r w:rsidR="007F35B6" w:rsidRPr="00040F84">
        <w:rPr>
          <w:rFonts w:ascii="Book Antiqua" w:eastAsia="NEJMQuadraat-Regular" w:hAnsi="Book Antiqua"/>
          <w:i/>
          <w:kern w:val="0"/>
          <w:sz w:val="24"/>
          <w:szCs w:val="24"/>
        </w:rPr>
        <w:t xml:space="preserve">P </w:t>
      </w:r>
      <w:r w:rsidR="007F35B6" w:rsidRPr="00040F84">
        <w:rPr>
          <w:rFonts w:ascii="Book Antiqua" w:eastAsia="NEJMQuadraat-Regular" w:hAnsi="Book Antiqua"/>
          <w:kern w:val="0"/>
          <w:sz w:val="24"/>
          <w:szCs w:val="24"/>
        </w:rPr>
        <w:t>≤ 0.002 for all comparisons). In ACT 1, more patients who received 5 or 10 mg infliximab had a clinical response at week 54 (45.5% and 44.3%, respectively) than did those who received placebo</w:t>
      </w:r>
      <w:r w:rsidR="007F35B6" w:rsidRPr="00040F84">
        <w:rPr>
          <w:rFonts w:ascii="Book Antiqua" w:eastAsia="NEJMQuadraat-Regular" w:hAnsi="Book Antiqua"/>
          <w:kern w:val="0"/>
          <w:sz w:val="24"/>
          <w:szCs w:val="24"/>
          <w:vertAlign w:val="superscript"/>
        </w:rPr>
        <w:t>[5]</w:t>
      </w:r>
      <w:r w:rsidR="007F35B6" w:rsidRPr="00040F84">
        <w:rPr>
          <w:rFonts w:ascii="Book Antiqua" w:eastAsia="NEJMQuadraat-Regular" w:hAnsi="Book Antiqua"/>
          <w:kern w:val="0"/>
          <w:sz w:val="24"/>
          <w:szCs w:val="24"/>
        </w:rPr>
        <w:t>.</w:t>
      </w:r>
      <w:r w:rsidR="007F35B6" w:rsidRPr="00040F84">
        <w:rPr>
          <w:rFonts w:ascii="Book Antiqua" w:eastAsia="NEJMQuadraat-Regular" w:hAnsi="Book Antiqua" w:hint="eastAsia"/>
          <w:kern w:val="0"/>
          <w:sz w:val="24"/>
          <w:szCs w:val="24"/>
        </w:rPr>
        <w:t xml:space="preserve">　</w:t>
      </w:r>
      <w:r w:rsidR="007F35B6" w:rsidRPr="00040F84">
        <w:rPr>
          <w:rFonts w:ascii="Book Antiqua" w:eastAsia="NEJMQuadraat-Regular" w:hAnsi="Book Antiqua"/>
          <w:kern w:val="0"/>
          <w:sz w:val="24"/>
          <w:szCs w:val="24"/>
        </w:rPr>
        <w:t>The results of ACT</w:t>
      </w:r>
      <w:r w:rsidR="008D02B0" w:rsidRPr="00040F84">
        <w:rPr>
          <w:rFonts w:ascii="Book Antiqua" w:eastAsia="宋体" w:hAnsi="Book Antiqua" w:hint="eastAsia"/>
          <w:kern w:val="0"/>
          <w:sz w:val="24"/>
          <w:szCs w:val="24"/>
          <w:lang w:eastAsia="zh-CN"/>
        </w:rPr>
        <w:t xml:space="preserve"> </w:t>
      </w:r>
      <w:r w:rsidR="007F35B6" w:rsidRPr="00040F84">
        <w:rPr>
          <w:rFonts w:ascii="Book Antiqua" w:eastAsia="NEJMQuadraat-Regular" w:hAnsi="Book Antiqua"/>
          <w:kern w:val="0"/>
          <w:sz w:val="24"/>
          <w:szCs w:val="24"/>
        </w:rPr>
        <w:t>1 and ACT</w:t>
      </w:r>
      <w:r w:rsidR="008D02B0" w:rsidRPr="00040F84">
        <w:rPr>
          <w:rFonts w:ascii="Book Antiqua" w:eastAsia="宋体" w:hAnsi="Book Antiqua" w:hint="eastAsia"/>
          <w:kern w:val="0"/>
          <w:sz w:val="24"/>
          <w:szCs w:val="24"/>
          <w:lang w:eastAsia="zh-CN"/>
        </w:rPr>
        <w:t xml:space="preserve"> </w:t>
      </w:r>
      <w:r w:rsidR="007F35B6" w:rsidRPr="00040F84">
        <w:rPr>
          <w:rFonts w:ascii="Book Antiqua" w:eastAsia="NEJMQuadraat-Regular" w:hAnsi="Book Antiqua"/>
          <w:kern w:val="0"/>
          <w:sz w:val="24"/>
          <w:szCs w:val="24"/>
        </w:rPr>
        <w:t>2 showed that infliximab had superior clinical efficacy compared with placebo, both in induction and maintenance phases.</w:t>
      </w:r>
    </w:p>
    <w:p w14:paraId="237D0795" w14:textId="77777777" w:rsidR="00BF436E" w:rsidRPr="00040F84" w:rsidRDefault="00BF436E" w:rsidP="00570803">
      <w:pPr>
        <w:spacing w:line="360" w:lineRule="auto"/>
        <w:ind w:firstLine="360"/>
        <w:rPr>
          <w:rFonts w:ascii="Book Antiqua" w:hAnsi="Book Antiqua"/>
          <w:sz w:val="24"/>
          <w:szCs w:val="24"/>
        </w:rPr>
      </w:pPr>
    </w:p>
    <w:p w14:paraId="0E98971B" w14:textId="77777777" w:rsidR="005335AB" w:rsidRPr="00040F84" w:rsidRDefault="005335AB" w:rsidP="00570803">
      <w:pPr>
        <w:spacing w:line="360" w:lineRule="auto"/>
        <w:rPr>
          <w:rFonts w:ascii="Book Antiqua" w:hAnsi="Book Antiqua"/>
          <w:b/>
          <w:i/>
          <w:sz w:val="24"/>
          <w:szCs w:val="24"/>
        </w:rPr>
      </w:pPr>
      <w:r w:rsidRPr="00040F84">
        <w:rPr>
          <w:rFonts w:ascii="Book Antiqua" w:hAnsi="Book Antiqua"/>
          <w:b/>
          <w:i/>
          <w:sz w:val="24"/>
          <w:szCs w:val="24"/>
        </w:rPr>
        <w:t>Adalimumab</w:t>
      </w:r>
    </w:p>
    <w:p w14:paraId="4ACFCFA0" w14:textId="4BA3AD1B" w:rsidR="00CB0F6F" w:rsidRPr="00040F84" w:rsidRDefault="0085293A" w:rsidP="00CB0F6F">
      <w:pPr>
        <w:pStyle w:val="PlainText"/>
        <w:spacing w:line="360" w:lineRule="auto"/>
        <w:rPr>
          <w:rFonts w:ascii="Book Antiqua" w:hAnsi="Book Antiqua"/>
          <w:sz w:val="24"/>
          <w:szCs w:val="24"/>
        </w:rPr>
      </w:pPr>
      <w:r w:rsidRPr="00040F84">
        <w:rPr>
          <w:rFonts w:ascii="Book Antiqua" w:hAnsi="Book Antiqua"/>
          <w:sz w:val="24"/>
          <w:szCs w:val="24"/>
          <w:lang w:val="en"/>
        </w:rPr>
        <w:t>Adalimumab is a complete human IgG1 anti-TNFα m</w:t>
      </w:r>
      <w:r w:rsidR="009530AA" w:rsidRPr="00040F84">
        <w:rPr>
          <w:rFonts w:ascii="Book Antiqua" w:hAnsi="Book Antiqua"/>
          <w:sz w:val="24"/>
          <w:szCs w:val="24"/>
          <w:lang w:val="en"/>
        </w:rPr>
        <w:t xml:space="preserve">onoclonal </w:t>
      </w:r>
      <w:r w:rsidRPr="00040F84">
        <w:rPr>
          <w:rFonts w:ascii="Book Antiqua" w:hAnsi="Book Antiqua"/>
          <w:sz w:val="24"/>
          <w:szCs w:val="24"/>
          <w:lang w:val="en"/>
        </w:rPr>
        <w:t xml:space="preserve">Ab that has been generated through repertoire cloning. It binds to the soluble and transmembrane forms of TNFα with high affinity, thereby preventing TNFα from binding to its receptors. </w:t>
      </w:r>
      <w:r w:rsidRPr="00040F84">
        <w:rPr>
          <w:rFonts w:ascii="Book Antiqua" w:hAnsi="Book Antiqua"/>
          <w:i/>
          <w:sz w:val="24"/>
          <w:szCs w:val="24"/>
          <w:lang w:val="en"/>
        </w:rPr>
        <w:t>In vitro</w:t>
      </w:r>
      <w:r w:rsidRPr="00040F84">
        <w:rPr>
          <w:rFonts w:ascii="Book Antiqua" w:hAnsi="Book Antiqua"/>
          <w:sz w:val="24"/>
          <w:szCs w:val="24"/>
          <w:lang w:val="en"/>
        </w:rPr>
        <w:t xml:space="preserve"> studies have also demonstrated its effect on the induct</w:t>
      </w:r>
      <w:r w:rsidR="00B86FDE" w:rsidRPr="00040F84">
        <w:rPr>
          <w:rFonts w:ascii="Book Antiqua" w:hAnsi="Book Antiqua"/>
          <w:sz w:val="24"/>
          <w:szCs w:val="24"/>
          <w:lang w:val="en"/>
        </w:rPr>
        <w:t>ion of cell lysis and apoptosis</w:t>
      </w:r>
      <w:r w:rsidRPr="00040F84">
        <w:rPr>
          <w:rFonts w:ascii="Book Antiqua" w:hAnsi="Book Antiqua"/>
          <w:sz w:val="24"/>
          <w:szCs w:val="24"/>
          <w:vertAlign w:val="superscript"/>
          <w:lang w:val="en"/>
        </w:rPr>
        <w:t>[15]</w:t>
      </w:r>
      <w:r w:rsidRPr="00040F84">
        <w:rPr>
          <w:rFonts w:ascii="Book Antiqua" w:hAnsi="Book Antiqua"/>
          <w:sz w:val="24"/>
          <w:szCs w:val="24"/>
          <w:lang w:val="en"/>
        </w:rPr>
        <w:t xml:space="preserve">. It is generally administered at a dose of </w:t>
      </w:r>
      <w:r w:rsidR="00330791" w:rsidRPr="00040F84">
        <w:rPr>
          <w:rFonts w:ascii="Book Antiqua" w:hAnsi="Book Antiqua"/>
          <w:sz w:val="24"/>
          <w:szCs w:val="24"/>
          <w:lang w:val="en"/>
        </w:rPr>
        <w:t>40 mg subcutaneously every 2 wk</w:t>
      </w:r>
      <w:r w:rsidRPr="00040F84">
        <w:rPr>
          <w:rFonts w:ascii="Book Antiqua" w:hAnsi="Book Antiqua"/>
          <w:sz w:val="24"/>
          <w:szCs w:val="24"/>
          <w:lang w:val="en"/>
        </w:rPr>
        <w:t xml:space="preserve">, or at higher doses administered once a week. It is indicated for use in rheumatoid arthritis, psoriasis, </w:t>
      </w:r>
      <w:r w:rsidRPr="00040F84">
        <w:rPr>
          <w:rStyle w:val="st1"/>
          <w:rFonts w:ascii="Book Antiqua" w:hAnsi="Book Antiqua" w:cs="Arial"/>
          <w:sz w:val="24"/>
          <w:szCs w:val="24"/>
        </w:rPr>
        <w:t>ankylosing spondylitis</w:t>
      </w:r>
      <w:r w:rsidRPr="00040F84">
        <w:rPr>
          <w:rFonts w:ascii="Book Antiqua" w:hAnsi="Book Antiqua"/>
          <w:sz w:val="24"/>
          <w:szCs w:val="24"/>
          <w:lang w:val="en"/>
        </w:rPr>
        <w:t>, and moderate to severe Crohn's disease.</w:t>
      </w:r>
      <w:r w:rsidR="00452F41" w:rsidRPr="00040F84">
        <w:rPr>
          <w:rFonts w:ascii="Book Antiqua" w:hAnsi="Book Antiqua"/>
          <w:sz w:val="24"/>
          <w:szCs w:val="24"/>
          <w:lang w:val="en"/>
        </w:rPr>
        <w:t xml:space="preserve"> </w:t>
      </w:r>
      <w:r w:rsidR="00A47FB3" w:rsidRPr="00040F84">
        <w:rPr>
          <w:rFonts w:ascii="Book Antiqua" w:hAnsi="Book Antiqua"/>
          <w:sz w:val="24"/>
          <w:szCs w:val="24"/>
        </w:rPr>
        <w:t>Adalimumab can be self-administered by patients at home.</w:t>
      </w:r>
      <w:r w:rsidR="00ED7911" w:rsidRPr="00040F84">
        <w:rPr>
          <w:rFonts w:ascii="Book Antiqua" w:hAnsi="Book Antiqua"/>
          <w:sz w:val="24"/>
          <w:szCs w:val="24"/>
        </w:rPr>
        <w:t xml:space="preserve"> </w:t>
      </w:r>
      <w:r w:rsidR="00C67238" w:rsidRPr="00040F84">
        <w:rPr>
          <w:rFonts w:ascii="Book Antiqua" w:hAnsi="Book Antiqua"/>
          <w:sz w:val="24"/>
          <w:szCs w:val="24"/>
        </w:rPr>
        <w:t>T</w:t>
      </w:r>
      <w:r w:rsidR="009C71DD" w:rsidRPr="00040F84">
        <w:rPr>
          <w:rFonts w:ascii="Book Antiqua" w:hAnsi="Book Antiqua"/>
          <w:sz w:val="24"/>
          <w:szCs w:val="24"/>
        </w:rPr>
        <w:t xml:space="preserve">wo randomized, </w:t>
      </w:r>
      <w:r w:rsidR="00910032" w:rsidRPr="00040F84">
        <w:rPr>
          <w:rFonts w:ascii="Book Antiqua" w:hAnsi="Book Antiqua"/>
          <w:sz w:val="24"/>
          <w:szCs w:val="24"/>
        </w:rPr>
        <w:t>double-blind, placebo-control</w:t>
      </w:r>
      <w:r w:rsidR="00A35CB3" w:rsidRPr="00040F84">
        <w:rPr>
          <w:rFonts w:ascii="Book Antiqua" w:hAnsi="Book Antiqua"/>
          <w:sz w:val="24"/>
          <w:szCs w:val="24"/>
        </w:rPr>
        <w:t>led studies</w:t>
      </w:r>
      <w:r w:rsidR="00F64016" w:rsidRPr="00040F84">
        <w:rPr>
          <w:rFonts w:ascii="Book Antiqua" w:hAnsi="Book Antiqua"/>
          <w:sz w:val="24"/>
          <w:szCs w:val="24"/>
        </w:rPr>
        <w:t>—</w:t>
      </w:r>
      <w:r w:rsidR="00C42957" w:rsidRPr="00040F84">
        <w:rPr>
          <w:rFonts w:ascii="Book Antiqua" w:hAnsi="Book Antiqua"/>
          <w:sz w:val="24"/>
          <w:szCs w:val="24"/>
        </w:rPr>
        <w:t>Ulcerative Colitis Long</w:t>
      </w:r>
      <w:r w:rsidR="00D25DFB" w:rsidRPr="00040F84">
        <w:rPr>
          <w:rFonts w:ascii="Book Antiqua" w:hAnsi="Book Antiqua"/>
          <w:sz w:val="24"/>
          <w:szCs w:val="24"/>
        </w:rPr>
        <w:t xml:space="preserve">-term </w:t>
      </w:r>
      <w:r w:rsidR="00C42957" w:rsidRPr="00040F84">
        <w:rPr>
          <w:rFonts w:ascii="Book Antiqua" w:hAnsi="Book Antiqua"/>
          <w:sz w:val="24"/>
          <w:szCs w:val="24"/>
        </w:rPr>
        <w:t>Remission</w:t>
      </w:r>
      <w:r w:rsidR="00910032" w:rsidRPr="00040F84">
        <w:rPr>
          <w:rFonts w:ascii="Book Antiqua" w:hAnsi="Book Antiqua"/>
          <w:sz w:val="24"/>
          <w:szCs w:val="24"/>
        </w:rPr>
        <w:t xml:space="preserve"> and </w:t>
      </w:r>
      <w:r w:rsidR="00C42957" w:rsidRPr="00040F84">
        <w:rPr>
          <w:rFonts w:ascii="Book Antiqua" w:hAnsi="Book Antiqua"/>
          <w:sz w:val="24"/>
          <w:szCs w:val="24"/>
        </w:rPr>
        <w:t xml:space="preserve">Maintenance </w:t>
      </w:r>
      <w:r w:rsidR="00CC1B2B" w:rsidRPr="00040F84">
        <w:rPr>
          <w:rFonts w:ascii="Book Antiqua" w:hAnsi="Book Antiqua"/>
          <w:sz w:val="24"/>
          <w:szCs w:val="24"/>
        </w:rPr>
        <w:t xml:space="preserve">with </w:t>
      </w:r>
      <w:r w:rsidR="00C42957" w:rsidRPr="00040F84">
        <w:rPr>
          <w:rFonts w:ascii="Book Antiqua" w:hAnsi="Book Antiqua"/>
          <w:sz w:val="24"/>
          <w:szCs w:val="24"/>
        </w:rPr>
        <w:t xml:space="preserve">Adalimumab </w:t>
      </w:r>
      <w:r w:rsidR="00CC1B2B" w:rsidRPr="00040F84">
        <w:rPr>
          <w:rFonts w:ascii="Book Antiqua" w:hAnsi="Book Antiqua"/>
          <w:sz w:val="24"/>
          <w:szCs w:val="24"/>
        </w:rPr>
        <w:t>1 and 2 (ULTRA 1 and ULTRA 2, respectively</w:t>
      </w:r>
      <w:r w:rsidR="00C42957" w:rsidRPr="00040F84">
        <w:rPr>
          <w:rFonts w:ascii="Book Antiqua" w:hAnsi="Book Antiqua"/>
          <w:sz w:val="24"/>
          <w:szCs w:val="24"/>
        </w:rPr>
        <w:t>)</w:t>
      </w:r>
      <w:r w:rsidR="00F64016" w:rsidRPr="00040F84">
        <w:rPr>
          <w:rFonts w:ascii="Book Antiqua" w:hAnsi="Book Antiqua"/>
          <w:sz w:val="24"/>
          <w:szCs w:val="24"/>
        </w:rPr>
        <w:t>—</w:t>
      </w:r>
      <w:r w:rsidR="00CC1B2B" w:rsidRPr="00040F84">
        <w:rPr>
          <w:rFonts w:ascii="Book Antiqua" w:hAnsi="Book Antiqua"/>
          <w:sz w:val="24"/>
          <w:szCs w:val="24"/>
        </w:rPr>
        <w:t>evaluated the efficacy of adalimumab for induction and main</w:t>
      </w:r>
      <w:r w:rsidR="003D0724" w:rsidRPr="00040F84">
        <w:rPr>
          <w:rFonts w:ascii="Book Antiqua" w:hAnsi="Book Antiqua"/>
          <w:sz w:val="24"/>
          <w:szCs w:val="24"/>
        </w:rPr>
        <w:t>tenance therapy in UC patients</w:t>
      </w:r>
      <w:r w:rsidR="003D0724" w:rsidRPr="00040F84">
        <w:rPr>
          <w:rFonts w:ascii="Book Antiqua" w:hAnsi="Book Antiqua"/>
          <w:sz w:val="24"/>
          <w:szCs w:val="24"/>
          <w:vertAlign w:val="superscript"/>
        </w:rPr>
        <w:t>[</w:t>
      </w:r>
      <w:r w:rsidR="007B0F69" w:rsidRPr="00040F84">
        <w:rPr>
          <w:rFonts w:ascii="Book Antiqua" w:hAnsi="Book Antiqua"/>
          <w:sz w:val="24"/>
          <w:szCs w:val="24"/>
          <w:vertAlign w:val="superscript"/>
        </w:rPr>
        <w:t>6,17</w:t>
      </w:r>
      <w:r w:rsidR="003D0724" w:rsidRPr="00040F84">
        <w:rPr>
          <w:rFonts w:ascii="Book Antiqua" w:hAnsi="Book Antiqua"/>
          <w:sz w:val="24"/>
          <w:szCs w:val="24"/>
          <w:vertAlign w:val="superscript"/>
        </w:rPr>
        <w:t>]</w:t>
      </w:r>
      <w:r w:rsidR="003D0724" w:rsidRPr="00040F84">
        <w:rPr>
          <w:rFonts w:ascii="Book Antiqua" w:hAnsi="Book Antiqua"/>
          <w:sz w:val="24"/>
          <w:szCs w:val="24"/>
        </w:rPr>
        <w:t>.</w:t>
      </w:r>
      <w:r w:rsidR="00F53A9A" w:rsidRPr="00040F84">
        <w:rPr>
          <w:rFonts w:ascii="Book Antiqua" w:hAnsi="Book Antiqua"/>
          <w:sz w:val="24"/>
          <w:szCs w:val="24"/>
        </w:rPr>
        <w:t xml:space="preserve"> </w:t>
      </w:r>
      <w:r w:rsidR="008625DD" w:rsidRPr="00040F84">
        <w:rPr>
          <w:rFonts w:ascii="Book Antiqua" w:hAnsi="Book Antiqua"/>
          <w:sz w:val="24"/>
          <w:szCs w:val="24"/>
        </w:rPr>
        <w:t>ULTRA 1 was an 8-w</w:t>
      </w:r>
      <w:r w:rsidR="00CB0F6F" w:rsidRPr="00040F84">
        <w:rPr>
          <w:rFonts w:ascii="Book Antiqua" w:hAnsi="Book Antiqua"/>
          <w:sz w:val="24"/>
          <w:szCs w:val="24"/>
        </w:rPr>
        <w:t xml:space="preserve">k clinical trial investigating the use of adalimumab as induction therapy in patients with moderate to severe </w:t>
      </w:r>
      <w:r w:rsidR="008625DD" w:rsidRPr="00040F84">
        <w:rPr>
          <w:rFonts w:ascii="Book Antiqua" w:hAnsi="Book Antiqua"/>
          <w:sz w:val="24"/>
          <w:szCs w:val="24"/>
        </w:rPr>
        <w:t>UC despite conventional therapy</w:t>
      </w:r>
      <w:r w:rsidR="00CB0F6F" w:rsidRPr="00040F84">
        <w:rPr>
          <w:rFonts w:ascii="Book Antiqua" w:hAnsi="Book Antiqua"/>
          <w:sz w:val="24"/>
          <w:szCs w:val="24"/>
          <w:vertAlign w:val="superscript"/>
        </w:rPr>
        <w:t>[17]</w:t>
      </w:r>
      <w:r w:rsidR="00CB0F6F" w:rsidRPr="00040F84">
        <w:rPr>
          <w:rFonts w:ascii="Book Antiqua" w:hAnsi="Book Antiqua"/>
          <w:sz w:val="24"/>
          <w:szCs w:val="24"/>
        </w:rPr>
        <w:t xml:space="preserve">. In this trial, 576 patients were divided into 160/80 mg and </w:t>
      </w:r>
      <w:r w:rsidR="00CB0F6F" w:rsidRPr="00040F84">
        <w:rPr>
          <w:rFonts w:ascii="Book Antiqua" w:hAnsi="Book Antiqua"/>
          <w:sz w:val="24"/>
          <w:szCs w:val="24"/>
        </w:rPr>
        <w:lastRenderedPageBreak/>
        <w:t>80/40 mg groups, based on the loading dose, and then compared with the pl</w:t>
      </w:r>
      <w:r w:rsidR="008625DD" w:rsidRPr="00040F84">
        <w:rPr>
          <w:rFonts w:ascii="Book Antiqua" w:hAnsi="Book Antiqua"/>
          <w:sz w:val="24"/>
          <w:szCs w:val="24"/>
        </w:rPr>
        <w:t>acebo group. At the end of 8 wk</w:t>
      </w:r>
      <w:r w:rsidR="00CB0F6F" w:rsidRPr="00040F84">
        <w:rPr>
          <w:rFonts w:ascii="Book Antiqua" w:hAnsi="Book Antiqua"/>
          <w:sz w:val="24"/>
          <w:szCs w:val="24"/>
        </w:rPr>
        <w:t>, the clinical remission rate of patients receiving adalimumab was twice that of the placebo group (</w:t>
      </w:r>
      <w:r w:rsidR="00CB0F6F" w:rsidRPr="00040F84">
        <w:rPr>
          <w:rFonts w:ascii="Book Antiqua" w:hAnsi="Book Antiqua"/>
          <w:i/>
          <w:sz w:val="24"/>
          <w:szCs w:val="24"/>
        </w:rPr>
        <w:t xml:space="preserve">P </w:t>
      </w:r>
      <w:r w:rsidR="00CB0F6F" w:rsidRPr="00040F84">
        <w:rPr>
          <w:rFonts w:ascii="Book Antiqua" w:hAnsi="Book Antiqua"/>
          <w:sz w:val="24"/>
          <w:szCs w:val="24"/>
        </w:rPr>
        <w:t>= 0.031). There was no significant difference in remission rates between patients receiving adalimumab 80/40 mg and placebo (</w:t>
      </w:r>
      <w:r w:rsidR="00CB0F6F" w:rsidRPr="00040F84">
        <w:rPr>
          <w:rFonts w:ascii="Book Antiqua" w:hAnsi="Book Antiqua"/>
          <w:i/>
          <w:sz w:val="24"/>
          <w:szCs w:val="24"/>
        </w:rPr>
        <w:t xml:space="preserve">P </w:t>
      </w:r>
      <w:r w:rsidR="008625DD" w:rsidRPr="00040F84">
        <w:rPr>
          <w:rFonts w:ascii="Book Antiqua" w:hAnsi="Book Antiqua"/>
          <w:sz w:val="24"/>
          <w:szCs w:val="24"/>
        </w:rPr>
        <w:t>= 0.833). In ULTRA 2, a 52-w</w:t>
      </w:r>
      <w:r w:rsidR="00CB0F6F" w:rsidRPr="00040F84">
        <w:rPr>
          <w:rFonts w:ascii="Book Antiqua" w:hAnsi="Book Antiqua"/>
          <w:sz w:val="24"/>
          <w:szCs w:val="24"/>
        </w:rPr>
        <w:t xml:space="preserve">k randomized controlled study investigating the use of adalimumab as maintenance therapy, 494 patients were divided into 160/80 mg adalimumab and placebo groups. Overall rates of clinical remission at week 8 were 16.5% on </w:t>
      </w:r>
      <w:r w:rsidR="00CB0F6F" w:rsidRPr="00040F84">
        <w:rPr>
          <w:rStyle w:val="highlight2"/>
          <w:rFonts w:ascii="Book Antiqua" w:hAnsi="Book Antiqua"/>
          <w:sz w:val="24"/>
          <w:szCs w:val="24"/>
        </w:rPr>
        <w:t>adalimumab</w:t>
      </w:r>
      <w:r w:rsidR="00CB0F6F" w:rsidRPr="00040F84">
        <w:rPr>
          <w:rFonts w:ascii="Book Antiqua" w:hAnsi="Book Antiqua"/>
          <w:sz w:val="24"/>
          <w:szCs w:val="24"/>
        </w:rPr>
        <w:t xml:space="preserve"> and 9.3% on placebo (</w:t>
      </w:r>
      <w:r w:rsidR="00CB0F6F" w:rsidRPr="00040F84">
        <w:rPr>
          <w:rFonts w:ascii="Book Antiqua" w:hAnsi="Book Antiqua"/>
          <w:i/>
          <w:sz w:val="24"/>
          <w:szCs w:val="24"/>
        </w:rPr>
        <w:t>P</w:t>
      </w:r>
      <w:r w:rsidR="00CB0F6F" w:rsidRPr="00040F84">
        <w:rPr>
          <w:rFonts w:ascii="Book Antiqua" w:hAnsi="Book Antiqua"/>
          <w:sz w:val="24"/>
          <w:szCs w:val="24"/>
        </w:rPr>
        <w:t xml:space="preserve"> = 0.019); corresponding values for week 52 were 17.3% and 8.5% (</w:t>
      </w:r>
      <w:r w:rsidR="00CB0F6F" w:rsidRPr="00040F84">
        <w:rPr>
          <w:rFonts w:ascii="Book Antiqua" w:hAnsi="Book Antiqua"/>
          <w:i/>
          <w:sz w:val="24"/>
          <w:szCs w:val="24"/>
        </w:rPr>
        <w:t>P</w:t>
      </w:r>
      <w:r w:rsidR="00CB0F6F" w:rsidRPr="00040F84">
        <w:rPr>
          <w:rFonts w:ascii="Book Antiqua" w:hAnsi="Book Antiqua"/>
          <w:sz w:val="24"/>
          <w:szCs w:val="24"/>
        </w:rPr>
        <w:t xml:space="preserve"> = 0.004). Among anti-TNF-α-naïve patients, rates of remission at week 8 were 21.3% on </w:t>
      </w:r>
      <w:r w:rsidR="00CB0F6F" w:rsidRPr="00040F84">
        <w:rPr>
          <w:rStyle w:val="highlight2"/>
          <w:rFonts w:ascii="Book Antiqua" w:hAnsi="Book Antiqua"/>
          <w:sz w:val="24"/>
          <w:szCs w:val="24"/>
        </w:rPr>
        <w:t>adalimumab</w:t>
      </w:r>
      <w:r w:rsidR="00CB0F6F" w:rsidRPr="00040F84">
        <w:rPr>
          <w:rFonts w:ascii="Book Antiqua" w:hAnsi="Book Antiqua"/>
          <w:sz w:val="24"/>
          <w:szCs w:val="24"/>
        </w:rPr>
        <w:t xml:space="preserve"> and 11% on placebo (</w:t>
      </w:r>
      <w:r w:rsidR="00CB0F6F" w:rsidRPr="00040F84">
        <w:rPr>
          <w:rFonts w:ascii="Book Antiqua" w:hAnsi="Book Antiqua"/>
          <w:i/>
          <w:sz w:val="24"/>
          <w:szCs w:val="24"/>
        </w:rPr>
        <w:t>P</w:t>
      </w:r>
      <w:r w:rsidR="00CB0F6F" w:rsidRPr="00040F84">
        <w:rPr>
          <w:rFonts w:ascii="Book Antiqua" w:hAnsi="Book Antiqua"/>
          <w:sz w:val="24"/>
          <w:szCs w:val="24"/>
        </w:rPr>
        <w:t xml:space="preserve"> = 0.017); corresponding values for week 52 were 22% and 12.4% (</w:t>
      </w:r>
      <w:r w:rsidR="00CB0F6F" w:rsidRPr="00040F84">
        <w:rPr>
          <w:rFonts w:ascii="Book Antiqua" w:hAnsi="Book Antiqua"/>
          <w:i/>
          <w:sz w:val="24"/>
          <w:szCs w:val="24"/>
        </w:rPr>
        <w:t>P</w:t>
      </w:r>
      <w:r w:rsidR="00CB0F6F" w:rsidRPr="00040F84">
        <w:rPr>
          <w:rFonts w:ascii="Book Antiqua" w:hAnsi="Book Antiqua"/>
          <w:sz w:val="24"/>
          <w:szCs w:val="24"/>
        </w:rPr>
        <w:t xml:space="preserve"> = 0.029). Among patients who had previously received anti-TNF-α agents, rates of remission at week 8 were 9.2% on </w:t>
      </w:r>
      <w:r w:rsidR="00CB0F6F" w:rsidRPr="00040F84">
        <w:rPr>
          <w:rStyle w:val="highlight2"/>
          <w:rFonts w:ascii="Book Antiqua" w:hAnsi="Book Antiqua"/>
          <w:sz w:val="24"/>
          <w:szCs w:val="24"/>
        </w:rPr>
        <w:t>adalimumab</w:t>
      </w:r>
      <w:r w:rsidR="00CB0F6F" w:rsidRPr="00040F84">
        <w:rPr>
          <w:rFonts w:ascii="Book Antiqua" w:hAnsi="Book Antiqua"/>
          <w:sz w:val="24"/>
          <w:szCs w:val="24"/>
        </w:rPr>
        <w:t xml:space="preserve"> and 6.9% on placebo (</w:t>
      </w:r>
      <w:r w:rsidR="00CB0F6F" w:rsidRPr="00040F84">
        <w:rPr>
          <w:rFonts w:ascii="Book Antiqua" w:hAnsi="Book Antiqua"/>
          <w:i/>
          <w:sz w:val="24"/>
          <w:szCs w:val="24"/>
        </w:rPr>
        <w:t>P</w:t>
      </w:r>
      <w:r w:rsidR="00CB0F6F" w:rsidRPr="00040F84">
        <w:rPr>
          <w:rFonts w:ascii="Book Antiqua" w:hAnsi="Book Antiqua"/>
          <w:sz w:val="24"/>
          <w:szCs w:val="24"/>
        </w:rPr>
        <w:t xml:space="preserve"> = 0.559); corresponding values for week 52 were 10.2% and 3% (</w:t>
      </w:r>
      <w:r w:rsidR="00CB0F6F" w:rsidRPr="00040F84">
        <w:rPr>
          <w:rFonts w:ascii="Book Antiqua" w:hAnsi="Book Antiqua"/>
          <w:i/>
          <w:sz w:val="24"/>
          <w:szCs w:val="24"/>
        </w:rPr>
        <w:t>P</w:t>
      </w:r>
      <w:r w:rsidR="00CB0F6F" w:rsidRPr="00040F84">
        <w:rPr>
          <w:rFonts w:ascii="Book Antiqua" w:hAnsi="Book Antiqua"/>
          <w:sz w:val="24"/>
          <w:szCs w:val="24"/>
        </w:rPr>
        <w:t xml:space="preserve"> = 0.039). Importantly, on sub-analysis, it was observed that the anti-TNF-α-naïve group exhibited approximately two times higher clinical remission rates at week 8 and week 52, compared with the placebo group. Though it is not direct comparison, infliximab is more likely to induce a favorable clinical outcome than adalimumab. The dose of adalimumab </w:t>
      </w:r>
      <w:r w:rsidR="006E1358" w:rsidRPr="00040F84">
        <w:rPr>
          <w:rFonts w:ascii="Book Antiqua" w:hAnsi="Book Antiqua"/>
          <w:sz w:val="24"/>
          <w:szCs w:val="24"/>
        </w:rPr>
        <w:t xml:space="preserve">trough level </w:t>
      </w:r>
      <w:r w:rsidR="00CB0F6F" w:rsidRPr="00040F84">
        <w:rPr>
          <w:rFonts w:ascii="Book Antiqua" w:hAnsi="Book Antiqua"/>
          <w:sz w:val="24"/>
          <w:szCs w:val="24"/>
        </w:rPr>
        <w:t>might not enough to i</w:t>
      </w:r>
      <w:r w:rsidR="003776AB" w:rsidRPr="00040F84">
        <w:rPr>
          <w:rFonts w:ascii="Book Antiqua" w:hAnsi="Book Antiqua"/>
          <w:sz w:val="24"/>
          <w:szCs w:val="24"/>
        </w:rPr>
        <w:t>nduce remission and maintenance for ulcerative colitis.</w:t>
      </w:r>
      <w:r w:rsidR="006E1358" w:rsidRPr="00040F84">
        <w:rPr>
          <w:rFonts w:ascii="Book Antiqua" w:hAnsi="Book Antiqua"/>
          <w:sz w:val="24"/>
          <w:szCs w:val="24"/>
        </w:rPr>
        <w:t xml:space="preserve"> More date are needed for dose escalation of adalimumab.</w:t>
      </w:r>
    </w:p>
    <w:p w14:paraId="215CFD73" w14:textId="72DBDE72" w:rsidR="00CB0F6F" w:rsidRPr="00040F84" w:rsidRDefault="00CB0F6F" w:rsidP="00CB0F6F">
      <w:pPr>
        <w:spacing w:line="360" w:lineRule="auto"/>
        <w:ind w:firstLineChars="100" w:firstLine="240"/>
        <w:rPr>
          <w:rFonts w:ascii="Book Antiqua" w:eastAsia="宋体" w:hAnsi="Book Antiqua"/>
          <w:sz w:val="24"/>
          <w:szCs w:val="24"/>
          <w:lang w:eastAsia="zh-CN"/>
        </w:rPr>
      </w:pPr>
      <w:r w:rsidRPr="00040F84">
        <w:rPr>
          <w:rFonts w:ascii="Book Antiqua" w:hAnsi="Book Antiqua"/>
          <w:sz w:val="24"/>
          <w:szCs w:val="24"/>
        </w:rPr>
        <w:t xml:space="preserve">Up to 4 years of data for </w:t>
      </w:r>
      <w:r w:rsidRPr="00040F84">
        <w:rPr>
          <w:rStyle w:val="highlight2"/>
          <w:rFonts w:ascii="Book Antiqua" w:hAnsi="Book Antiqua"/>
          <w:sz w:val="24"/>
          <w:szCs w:val="24"/>
        </w:rPr>
        <w:t>adalimumab</w:t>
      </w:r>
      <w:r w:rsidRPr="00040F84">
        <w:rPr>
          <w:rFonts w:ascii="Book Antiqua" w:hAnsi="Book Antiqua"/>
          <w:sz w:val="24"/>
          <w:szCs w:val="24"/>
        </w:rPr>
        <w:t xml:space="preserve">-treated patients from </w:t>
      </w:r>
      <w:r w:rsidRPr="00040F84">
        <w:rPr>
          <w:rStyle w:val="highlight2"/>
          <w:rFonts w:ascii="Book Antiqua" w:hAnsi="Book Antiqua"/>
          <w:sz w:val="24"/>
          <w:szCs w:val="24"/>
        </w:rPr>
        <w:t>ULTRA</w:t>
      </w:r>
      <w:r w:rsidRPr="00040F84">
        <w:rPr>
          <w:rFonts w:ascii="Book Antiqua" w:hAnsi="Book Antiqua"/>
          <w:sz w:val="24"/>
          <w:szCs w:val="24"/>
        </w:rPr>
        <w:t xml:space="preserve"> 1 and 2, and the open-label extension </w:t>
      </w:r>
      <w:r w:rsidRPr="00040F84">
        <w:rPr>
          <w:rStyle w:val="highlight2"/>
          <w:rFonts w:ascii="Book Antiqua" w:hAnsi="Book Antiqua"/>
          <w:sz w:val="24"/>
          <w:szCs w:val="24"/>
        </w:rPr>
        <w:t>ULTRA</w:t>
      </w:r>
      <w:r w:rsidRPr="00040F84">
        <w:rPr>
          <w:rFonts w:ascii="Book Antiqua" w:hAnsi="Book Antiqua"/>
          <w:sz w:val="24"/>
          <w:szCs w:val="24"/>
        </w:rPr>
        <w:t xml:space="preserve"> </w:t>
      </w:r>
      <w:r w:rsidRPr="00040F84">
        <w:rPr>
          <w:rStyle w:val="highlight2"/>
          <w:rFonts w:ascii="Book Antiqua" w:hAnsi="Book Antiqua"/>
          <w:sz w:val="24"/>
          <w:szCs w:val="24"/>
        </w:rPr>
        <w:t>3</w:t>
      </w:r>
      <w:r w:rsidRPr="00040F84">
        <w:rPr>
          <w:rFonts w:ascii="Book Antiqua" w:hAnsi="Book Antiqua"/>
          <w:sz w:val="24"/>
          <w:szCs w:val="24"/>
        </w:rPr>
        <w:t xml:space="preserve"> have been </w:t>
      </w:r>
      <w:proofErr w:type="gramStart"/>
      <w:r w:rsidRPr="00040F84">
        <w:rPr>
          <w:rFonts w:ascii="Book Antiqua" w:hAnsi="Book Antiqua"/>
          <w:sz w:val="24"/>
          <w:szCs w:val="24"/>
        </w:rPr>
        <w:t>presented</w:t>
      </w:r>
      <w:r w:rsidRPr="00040F84">
        <w:rPr>
          <w:rFonts w:ascii="Book Antiqua" w:hAnsi="Book Antiqua"/>
          <w:sz w:val="24"/>
          <w:szCs w:val="24"/>
          <w:vertAlign w:val="superscript"/>
        </w:rPr>
        <w:t>[</w:t>
      </w:r>
      <w:proofErr w:type="gramEnd"/>
      <w:r w:rsidRPr="00040F84">
        <w:rPr>
          <w:rFonts w:ascii="Book Antiqua" w:hAnsi="Book Antiqua"/>
          <w:sz w:val="24"/>
          <w:szCs w:val="24"/>
          <w:vertAlign w:val="superscript"/>
        </w:rPr>
        <w:t>18]</w:t>
      </w:r>
      <w:r w:rsidRPr="00040F84">
        <w:rPr>
          <w:rFonts w:ascii="Book Antiqua" w:hAnsi="Book Antiqua"/>
          <w:sz w:val="24"/>
          <w:szCs w:val="24"/>
        </w:rPr>
        <w:t>.</w:t>
      </w:r>
      <w:r w:rsidR="008625DD" w:rsidRPr="00040F84">
        <w:rPr>
          <w:rFonts w:ascii="Book Antiqua" w:eastAsia="宋体" w:hAnsi="Book Antiqua" w:hint="eastAsia"/>
          <w:sz w:val="24"/>
          <w:szCs w:val="24"/>
          <w:lang w:eastAsia="zh-CN"/>
        </w:rPr>
        <w:t xml:space="preserve"> </w:t>
      </w:r>
      <w:r w:rsidRPr="00040F84">
        <w:rPr>
          <w:rFonts w:ascii="Book Antiqua" w:hAnsi="Book Antiqua"/>
          <w:sz w:val="24"/>
          <w:szCs w:val="24"/>
        </w:rPr>
        <w:t xml:space="preserve">A total of 600/1094 patients enrolled in ULTRA 1 or 2 were randomized to receive adalimumab and induced in the intent to treat analyses. Of these, 199 patients remained on adalimumab after 4 years follow-up. Rates of remission according to partial Mayo </w:t>
      </w:r>
      <w:r w:rsidRPr="00040F84">
        <w:rPr>
          <w:rFonts w:ascii="Book Antiqua" w:hAnsi="Book Antiqua"/>
          <w:sz w:val="24"/>
          <w:szCs w:val="24"/>
        </w:rPr>
        <w:lastRenderedPageBreak/>
        <w:t xml:space="preserve">score, remission according to </w:t>
      </w:r>
      <w:r w:rsidR="00AB056D" w:rsidRPr="00040F84">
        <w:rPr>
          <w:rFonts w:ascii="Book Antiqua" w:hAnsi="Book Antiqua"/>
          <w:sz w:val="24"/>
          <w:szCs w:val="24"/>
        </w:rPr>
        <w:t>i</w:t>
      </w:r>
      <w:r w:rsidRPr="00040F84">
        <w:rPr>
          <w:rFonts w:ascii="Book Antiqua" w:hAnsi="Book Antiqua"/>
          <w:sz w:val="24"/>
          <w:szCs w:val="24"/>
        </w:rPr>
        <w:t xml:space="preserve">nflammatory </w:t>
      </w:r>
      <w:r w:rsidR="00AB056D" w:rsidRPr="00040F84">
        <w:rPr>
          <w:rFonts w:ascii="Book Antiqua" w:hAnsi="Book Antiqua"/>
          <w:sz w:val="24"/>
          <w:szCs w:val="24"/>
        </w:rPr>
        <w:t>b</w:t>
      </w:r>
      <w:r w:rsidRPr="00040F84">
        <w:rPr>
          <w:rFonts w:ascii="Book Antiqua" w:hAnsi="Book Antiqua"/>
          <w:sz w:val="24"/>
          <w:szCs w:val="24"/>
        </w:rPr>
        <w:t xml:space="preserve">owel </w:t>
      </w:r>
      <w:r w:rsidR="00AB056D" w:rsidRPr="00040F84">
        <w:rPr>
          <w:rFonts w:ascii="Book Antiqua" w:hAnsi="Book Antiqua"/>
          <w:sz w:val="24"/>
          <w:szCs w:val="24"/>
        </w:rPr>
        <w:t>d</w:t>
      </w:r>
      <w:r w:rsidRPr="00040F84">
        <w:rPr>
          <w:rFonts w:ascii="Book Antiqua" w:hAnsi="Book Antiqua"/>
          <w:sz w:val="24"/>
          <w:szCs w:val="24"/>
        </w:rPr>
        <w:t xml:space="preserve">isease </w:t>
      </w:r>
      <w:r w:rsidR="00AB056D" w:rsidRPr="00040F84">
        <w:rPr>
          <w:rFonts w:ascii="Book Antiqua" w:hAnsi="Book Antiqua"/>
          <w:sz w:val="24"/>
          <w:szCs w:val="24"/>
        </w:rPr>
        <w:t>questionnaire</w:t>
      </w:r>
      <w:r w:rsidR="00AB056D" w:rsidRPr="00040F84">
        <w:rPr>
          <w:rFonts w:ascii="Book Antiqua" w:eastAsia="宋体" w:hAnsi="Book Antiqua" w:hint="eastAsia"/>
          <w:sz w:val="24"/>
          <w:szCs w:val="24"/>
          <w:lang w:eastAsia="zh-CN"/>
        </w:rPr>
        <w:t xml:space="preserve"> </w:t>
      </w:r>
      <w:r w:rsidRPr="00040F84">
        <w:rPr>
          <w:rFonts w:ascii="Book Antiqua" w:hAnsi="Book Antiqua"/>
          <w:sz w:val="24"/>
          <w:szCs w:val="24"/>
        </w:rPr>
        <w:t>score, mucosal healing, and corticosteroid discontinuation at week 208 were 24.7%, 26.3%, 27.7% (</w:t>
      </w:r>
      <w:proofErr w:type="spellStart"/>
      <w:r w:rsidRPr="00040F84">
        <w:rPr>
          <w:rFonts w:ascii="Book Antiqua" w:hAnsi="Book Antiqua"/>
          <w:sz w:val="24"/>
          <w:szCs w:val="24"/>
        </w:rPr>
        <w:t>nonresponder</w:t>
      </w:r>
      <w:proofErr w:type="spellEnd"/>
      <w:r w:rsidRPr="00040F84">
        <w:rPr>
          <w:rFonts w:ascii="Book Antiqua" w:hAnsi="Book Antiqua"/>
          <w:sz w:val="24"/>
          <w:szCs w:val="24"/>
        </w:rPr>
        <w:t xml:space="preserve"> imputation), and 59.2% (observed), respectively. Of the patients who were followed up in ULTRA 3 (588/1094), a total of 360 patients remained on adalimumab 3 years later. Remission according to partial Mayo score and mucosal healing after ULTRA 1 or 2 to year 3 of ULTRA 3 were maintained by 63.6% and 59.9% of patients, respectively (</w:t>
      </w:r>
      <w:proofErr w:type="spellStart"/>
      <w:r w:rsidRPr="00040F84">
        <w:rPr>
          <w:rFonts w:ascii="Book Antiqua" w:hAnsi="Book Antiqua"/>
          <w:sz w:val="24"/>
          <w:szCs w:val="24"/>
        </w:rPr>
        <w:t>nonresponder</w:t>
      </w:r>
      <w:proofErr w:type="spellEnd"/>
      <w:r w:rsidRPr="00040F84">
        <w:rPr>
          <w:rFonts w:ascii="Book Antiqua" w:hAnsi="Book Antiqua"/>
          <w:sz w:val="24"/>
          <w:szCs w:val="24"/>
        </w:rPr>
        <w:t xml:space="preserve"> imputation).</w:t>
      </w:r>
      <w:r w:rsidRPr="00040F84">
        <w:t xml:space="preserve"> </w:t>
      </w:r>
      <w:proofErr w:type="spellStart"/>
      <w:r w:rsidRPr="00040F84">
        <w:rPr>
          <w:rFonts w:ascii="Book Antiqua" w:hAnsi="Book Antiqua"/>
          <w:sz w:val="24"/>
          <w:szCs w:val="24"/>
        </w:rPr>
        <w:t>Nonresponder</w:t>
      </w:r>
      <w:proofErr w:type="spellEnd"/>
      <w:r w:rsidRPr="00040F84">
        <w:rPr>
          <w:rFonts w:ascii="Book Antiqua" w:hAnsi="Book Antiqua"/>
          <w:sz w:val="24"/>
          <w:szCs w:val="24"/>
        </w:rPr>
        <w:t xml:space="preserve"> imputation method is used for dichotomous (“yes or no”) or categorical variables, if a subject drops out of a study, that subject is assumed to be a non-responder, regardless of whether or not the subject was responding to treatment at the time of dropout.</w:t>
      </w:r>
    </w:p>
    <w:p w14:paraId="0DD6C264" w14:textId="3B79CD90" w:rsidR="00D87886" w:rsidRPr="00040F84" w:rsidRDefault="00D87886" w:rsidP="00570803">
      <w:pPr>
        <w:spacing w:line="360" w:lineRule="auto"/>
        <w:rPr>
          <w:rFonts w:ascii="Book Antiqua" w:eastAsia="宋体" w:hAnsi="Book Antiqua"/>
          <w:sz w:val="24"/>
          <w:szCs w:val="24"/>
          <w:lang w:eastAsia="zh-CN"/>
        </w:rPr>
      </w:pPr>
    </w:p>
    <w:p w14:paraId="2472D662" w14:textId="77777777" w:rsidR="005335AB" w:rsidRPr="00040F84" w:rsidRDefault="005335AB" w:rsidP="00570803">
      <w:pPr>
        <w:spacing w:line="360" w:lineRule="auto"/>
        <w:rPr>
          <w:rFonts w:ascii="Book Antiqua" w:hAnsi="Book Antiqua"/>
          <w:b/>
          <w:i/>
          <w:sz w:val="24"/>
          <w:szCs w:val="24"/>
        </w:rPr>
      </w:pPr>
      <w:proofErr w:type="spellStart"/>
      <w:r w:rsidRPr="00040F84">
        <w:rPr>
          <w:rFonts w:ascii="Book Antiqua" w:hAnsi="Book Antiqua"/>
          <w:b/>
          <w:i/>
          <w:sz w:val="24"/>
          <w:szCs w:val="24"/>
        </w:rPr>
        <w:t>Golimumab</w:t>
      </w:r>
      <w:proofErr w:type="spellEnd"/>
    </w:p>
    <w:p w14:paraId="173B52A7" w14:textId="6E6BDCDB" w:rsidR="0012642A" w:rsidRPr="00040F84" w:rsidRDefault="00FD093E" w:rsidP="00570803">
      <w:pPr>
        <w:spacing w:line="360" w:lineRule="auto"/>
        <w:rPr>
          <w:rFonts w:ascii="Book Antiqua" w:eastAsia="宋体" w:hAnsi="Book Antiqua"/>
          <w:sz w:val="24"/>
          <w:szCs w:val="24"/>
          <w:lang w:eastAsia="zh-CN"/>
        </w:rPr>
      </w:pPr>
      <w:proofErr w:type="spellStart"/>
      <w:r w:rsidRPr="00040F84">
        <w:rPr>
          <w:rFonts w:ascii="Book Antiqua" w:hAnsi="Book Antiqua"/>
          <w:sz w:val="24"/>
          <w:szCs w:val="24"/>
        </w:rPr>
        <w:t>Golimumab</w:t>
      </w:r>
      <w:proofErr w:type="spellEnd"/>
      <w:r w:rsidRPr="00040F84">
        <w:rPr>
          <w:rFonts w:ascii="Book Antiqua" w:hAnsi="Book Antiqua"/>
          <w:sz w:val="24"/>
          <w:szCs w:val="24"/>
        </w:rPr>
        <w:t xml:space="preserve"> is a fully human IgG1 monoclonal antibody that targets TNF-α. It is subcutaneously administered and approved for use in rheumatoid arthritis, psoriatic arthritis, and ankylos</w:t>
      </w:r>
      <w:r w:rsidR="00F64016" w:rsidRPr="00040F84">
        <w:rPr>
          <w:rFonts w:ascii="Book Antiqua" w:hAnsi="Book Antiqua"/>
          <w:sz w:val="24"/>
          <w:szCs w:val="24"/>
        </w:rPr>
        <w:t>i</w:t>
      </w:r>
      <w:r w:rsidRPr="00040F84">
        <w:rPr>
          <w:rFonts w:ascii="Book Antiqua" w:hAnsi="Book Antiqua"/>
          <w:sz w:val="24"/>
          <w:szCs w:val="24"/>
        </w:rPr>
        <w:t xml:space="preserve">ng spondylitis. </w:t>
      </w:r>
      <w:r w:rsidR="009B5801" w:rsidRPr="00040F84">
        <w:rPr>
          <w:rFonts w:ascii="Book Antiqua" w:hAnsi="Book Antiqua"/>
          <w:sz w:val="24"/>
          <w:szCs w:val="24"/>
          <w:lang w:val="en"/>
        </w:rPr>
        <w:t>The affinity of golimumab for soluble TNFα was similar to that of etanercept and greater than those of infliximab and adalimumab (2.4-fold and 7.1-fold, respectively). A similar pattern was observed regarding golimumab neutralization of soluble TNFα in the cytotoxicity and endothelial cell activation assays. The IC</w:t>
      </w:r>
      <w:r w:rsidR="009B5801" w:rsidRPr="00040F84">
        <w:rPr>
          <w:rFonts w:ascii="Book Antiqua" w:hAnsi="Book Antiqua"/>
          <w:sz w:val="24"/>
          <w:szCs w:val="24"/>
          <w:vertAlign w:val="subscript"/>
          <w:lang w:val="en"/>
        </w:rPr>
        <w:t>50</w:t>
      </w:r>
      <w:r w:rsidR="009B5801" w:rsidRPr="00040F84">
        <w:rPr>
          <w:rFonts w:ascii="Book Antiqua" w:hAnsi="Book Antiqua"/>
          <w:sz w:val="24"/>
          <w:szCs w:val="24"/>
          <w:lang w:val="en"/>
        </w:rPr>
        <w:t xml:space="preserve"> values for golimumab were comparable to those for etanercept and ranged from 2.5- to 5.7-fold lower than those for infliximab and adalimumab. These </w:t>
      </w:r>
      <w:r w:rsidR="009B5801" w:rsidRPr="00040F84">
        <w:rPr>
          <w:rFonts w:ascii="Book Antiqua" w:hAnsi="Book Antiqua"/>
          <w:i/>
          <w:sz w:val="24"/>
          <w:szCs w:val="24"/>
          <w:lang w:val="en"/>
        </w:rPr>
        <w:t>in vitro</w:t>
      </w:r>
      <w:r w:rsidR="009B5801" w:rsidRPr="00040F84">
        <w:rPr>
          <w:rFonts w:ascii="Book Antiqua" w:hAnsi="Book Antiqua"/>
          <w:sz w:val="24"/>
          <w:szCs w:val="24"/>
          <w:lang w:val="en"/>
        </w:rPr>
        <w:t xml:space="preserve"> bioassays suggest that a lower serum concentration of golimumab, compared with infliximab or adalimumab, would provide similar pharmacological effects in patients</w:t>
      </w:r>
      <w:r w:rsidR="009B5801" w:rsidRPr="00040F84">
        <w:rPr>
          <w:rFonts w:ascii="Book Antiqua" w:hAnsi="Book Antiqua"/>
          <w:sz w:val="24"/>
          <w:szCs w:val="24"/>
          <w:vertAlign w:val="superscript"/>
          <w:lang w:val="en"/>
        </w:rPr>
        <w:t>[1</w:t>
      </w:r>
      <w:r w:rsidR="007B0F69" w:rsidRPr="00040F84">
        <w:rPr>
          <w:rFonts w:ascii="Book Antiqua" w:hAnsi="Book Antiqua"/>
          <w:sz w:val="24"/>
          <w:szCs w:val="24"/>
          <w:vertAlign w:val="superscript"/>
          <w:lang w:val="en"/>
        </w:rPr>
        <w:t>9</w:t>
      </w:r>
      <w:r w:rsidR="009B5801" w:rsidRPr="00040F84">
        <w:rPr>
          <w:rFonts w:ascii="Book Antiqua" w:hAnsi="Book Antiqua"/>
          <w:sz w:val="24"/>
          <w:szCs w:val="24"/>
          <w:vertAlign w:val="superscript"/>
          <w:lang w:val="en"/>
        </w:rPr>
        <w:t>]</w:t>
      </w:r>
      <w:r w:rsidR="009B5801" w:rsidRPr="00040F84">
        <w:rPr>
          <w:rFonts w:ascii="Book Antiqua" w:hAnsi="Book Antiqua"/>
          <w:sz w:val="24"/>
          <w:szCs w:val="24"/>
          <w:lang w:val="en"/>
        </w:rPr>
        <w:t>.</w:t>
      </w:r>
      <w:r w:rsidR="00452F41" w:rsidRPr="00040F84">
        <w:rPr>
          <w:rFonts w:ascii="Book Antiqua" w:hAnsi="Book Antiqua"/>
          <w:sz w:val="24"/>
          <w:szCs w:val="24"/>
        </w:rPr>
        <w:t xml:space="preserve"> </w:t>
      </w:r>
      <w:r w:rsidRPr="00040F84">
        <w:rPr>
          <w:rFonts w:ascii="Book Antiqua" w:hAnsi="Book Antiqua"/>
          <w:sz w:val="24"/>
          <w:szCs w:val="24"/>
        </w:rPr>
        <w:t>Two large, double-blinded, randomized, controlled trials</w:t>
      </w:r>
      <w:r w:rsidR="003A70EE" w:rsidRPr="00040F84">
        <w:rPr>
          <w:rFonts w:ascii="Book Antiqua" w:hAnsi="Book Antiqua"/>
          <w:sz w:val="24"/>
          <w:szCs w:val="24"/>
        </w:rPr>
        <w:t xml:space="preserve"> have been conducted</w:t>
      </w:r>
      <w:r w:rsidR="00F64016" w:rsidRPr="00040F84">
        <w:rPr>
          <w:rFonts w:ascii="Book Antiqua" w:hAnsi="Book Antiqua"/>
          <w:sz w:val="24"/>
          <w:szCs w:val="24"/>
        </w:rPr>
        <w:t>—</w:t>
      </w:r>
      <w:r w:rsidRPr="00040F84">
        <w:rPr>
          <w:rFonts w:ascii="Book Antiqua" w:hAnsi="Book Antiqua"/>
          <w:sz w:val="24"/>
          <w:szCs w:val="24"/>
        </w:rPr>
        <w:t>the Program of Ulcerative Colitis</w:t>
      </w:r>
      <w:r w:rsidR="006360BD" w:rsidRPr="00040F84">
        <w:rPr>
          <w:rFonts w:ascii="Book Antiqua" w:hAnsi="Book Antiqua"/>
          <w:sz w:val="24"/>
          <w:szCs w:val="24"/>
        </w:rPr>
        <w:t xml:space="preserve"> </w:t>
      </w:r>
      <w:r w:rsidRPr="00040F84">
        <w:rPr>
          <w:rFonts w:ascii="Book Antiqua" w:hAnsi="Book Antiqua"/>
          <w:sz w:val="24"/>
          <w:szCs w:val="24"/>
        </w:rPr>
        <w:t>Research</w:t>
      </w:r>
      <w:r w:rsidR="00FB2227" w:rsidRPr="00040F84">
        <w:rPr>
          <w:rFonts w:ascii="Book Antiqua" w:hAnsi="Book Antiqua"/>
          <w:sz w:val="24"/>
          <w:szCs w:val="24"/>
        </w:rPr>
        <w:t xml:space="preserve"> Studies Utilizing an Investigation Treatment, which was divided into Subcutaneous and Maintenance phases (PURSUIT-SC, PURSUIT-M, respectively)</w:t>
      </w:r>
      <w:r w:rsidR="003D0724" w:rsidRPr="00040F84">
        <w:rPr>
          <w:rFonts w:ascii="Book Antiqua" w:hAnsi="Book Antiqua"/>
          <w:sz w:val="24"/>
          <w:szCs w:val="24"/>
          <w:vertAlign w:val="superscript"/>
        </w:rPr>
        <w:t>[</w:t>
      </w:r>
      <w:r w:rsidR="007B0F69" w:rsidRPr="00040F84">
        <w:rPr>
          <w:rFonts w:ascii="Book Antiqua" w:hAnsi="Book Antiqua"/>
          <w:sz w:val="24"/>
          <w:szCs w:val="24"/>
          <w:vertAlign w:val="superscript"/>
        </w:rPr>
        <w:t>7,20</w:t>
      </w:r>
      <w:r w:rsidR="003D0724" w:rsidRPr="00040F84">
        <w:rPr>
          <w:rFonts w:ascii="Book Antiqua" w:hAnsi="Book Antiqua"/>
          <w:sz w:val="24"/>
          <w:szCs w:val="24"/>
          <w:vertAlign w:val="superscript"/>
        </w:rPr>
        <w:t>]</w:t>
      </w:r>
      <w:r w:rsidR="004B4A59" w:rsidRPr="00040F84">
        <w:rPr>
          <w:rFonts w:ascii="Book Antiqua" w:eastAsia="宋体" w:hAnsi="Book Antiqua" w:hint="eastAsia"/>
          <w:sz w:val="24"/>
          <w:szCs w:val="24"/>
          <w:lang w:eastAsia="zh-CN"/>
        </w:rPr>
        <w:t>.</w:t>
      </w:r>
      <w:r w:rsidR="00645B4D" w:rsidRPr="00040F84">
        <w:rPr>
          <w:rFonts w:ascii="Book Antiqua" w:eastAsia="宋体" w:hAnsi="Book Antiqua" w:hint="eastAsia"/>
          <w:sz w:val="24"/>
          <w:szCs w:val="24"/>
          <w:vertAlign w:val="superscript"/>
          <w:lang w:eastAsia="zh-CN"/>
        </w:rPr>
        <w:t xml:space="preserve"> </w:t>
      </w:r>
      <w:r w:rsidR="008E4EBE" w:rsidRPr="00040F84">
        <w:rPr>
          <w:rFonts w:ascii="Book Antiqua" w:hAnsi="Book Antiqua"/>
          <w:sz w:val="24"/>
          <w:szCs w:val="24"/>
        </w:rPr>
        <w:t xml:space="preserve">In </w:t>
      </w:r>
      <w:r w:rsidR="008E4EBE" w:rsidRPr="00040F84">
        <w:rPr>
          <w:rFonts w:ascii="Book Antiqua" w:hAnsi="Book Antiqua"/>
          <w:sz w:val="24"/>
          <w:szCs w:val="24"/>
        </w:rPr>
        <w:lastRenderedPageBreak/>
        <w:t xml:space="preserve">PURSUIT-SC, 774 patients were randomized to receive </w:t>
      </w:r>
      <w:proofErr w:type="spellStart"/>
      <w:r w:rsidR="008E4EBE" w:rsidRPr="00040F84">
        <w:rPr>
          <w:rFonts w:ascii="Book Antiqua" w:hAnsi="Book Antiqua"/>
          <w:sz w:val="24"/>
          <w:szCs w:val="24"/>
        </w:rPr>
        <w:t>golimumab</w:t>
      </w:r>
      <w:proofErr w:type="spellEnd"/>
      <w:r w:rsidR="008E4EBE" w:rsidRPr="00040F84">
        <w:rPr>
          <w:rFonts w:ascii="Book Antiqua" w:hAnsi="Book Antiqua"/>
          <w:sz w:val="24"/>
          <w:szCs w:val="24"/>
        </w:rPr>
        <w:t xml:space="preserve"> at week 6. The clinical response and remission rates showed a significant change in both the </w:t>
      </w:r>
      <w:proofErr w:type="spellStart"/>
      <w:r w:rsidR="008E4EBE" w:rsidRPr="00040F84">
        <w:rPr>
          <w:rFonts w:ascii="Book Antiqua" w:hAnsi="Book Antiqua"/>
          <w:sz w:val="24"/>
          <w:szCs w:val="24"/>
        </w:rPr>
        <w:t>golimumab</w:t>
      </w:r>
      <w:proofErr w:type="spellEnd"/>
      <w:r w:rsidR="008E4EBE" w:rsidRPr="00040F84">
        <w:rPr>
          <w:rFonts w:ascii="Book Antiqua" w:hAnsi="Book Antiqua"/>
          <w:sz w:val="24"/>
          <w:szCs w:val="24"/>
        </w:rPr>
        <w:t xml:space="preserve"> 200/100 mg and 400/200 mg groups (</w:t>
      </w:r>
      <w:r w:rsidR="008E4EBE" w:rsidRPr="00040F84">
        <w:rPr>
          <w:rFonts w:ascii="Book Antiqua" w:hAnsi="Book Antiqua"/>
          <w:i/>
          <w:sz w:val="24"/>
          <w:szCs w:val="24"/>
        </w:rPr>
        <w:t xml:space="preserve">P </w:t>
      </w:r>
      <w:r w:rsidR="008E4EBE" w:rsidRPr="00040F84">
        <w:rPr>
          <w:rFonts w:ascii="Book Antiqua" w:hAnsi="Book Antiqua"/>
          <w:sz w:val="24"/>
          <w:szCs w:val="24"/>
        </w:rPr>
        <w:t>&lt; 0.0001)</w:t>
      </w:r>
      <w:r w:rsidR="008E4EBE" w:rsidRPr="00040F84">
        <w:rPr>
          <w:rFonts w:ascii="Book Antiqua" w:hAnsi="Book Antiqua"/>
          <w:sz w:val="24"/>
          <w:szCs w:val="24"/>
          <w:vertAlign w:val="superscript"/>
        </w:rPr>
        <w:t>[10]</w:t>
      </w:r>
      <w:r w:rsidR="008E4EBE" w:rsidRPr="00040F84">
        <w:rPr>
          <w:rFonts w:ascii="Book Antiqua" w:hAnsi="Book Antiqua"/>
          <w:sz w:val="24"/>
          <w:szCs w:val="24"/>
        </w:rPr>
        <w:t xml:space="preserve">. In PURSUIT-M, 464 patients who had responded to </w:t>
      </w:r>
      <w:proofErr w:type="spellStart"/>
      <w:r w:rsidR="008E4EBE" w:rsidRPr="00040F84">
        <w:rPr>
          <w:rFonts w:ascii="Book Antiqua" w:hAnsi="Book Antiqua"/>
          <w:sz w:val="24"/>
          <w:szCs w:val="24"/>
        </w:rPr>
        <w:t>golimumab</w:t>
      </w:r>
      <w:proofErr w:type="spellEnd"/>
      <w:r w:rsidR="008E4EBE" w:rsidRPr="00040F84">
        <w:rPr>
          <w:rFonts w:ascii="Book Antiqua" w:hAnsi="Book Antiqua"/>
          <w:sz w:val="24"/>
          <w:szCs w:val="24"/>
        </w:rPr>
        <w:t xml:space="preserve"> induction therapy in PURSUIT-SC were randomized to receive placebo or </w:t>
      </w:r>
      <w:proofErr w:type="spellStart"/>
      <w:r w:rsidR="008E4EBE" w:rsidRPr="00040F84">
        <w:rPr>
          <w:rFonts w:ascii="Book Antiqua" w:hAnsi="Book Antiqua"/>
          <w:sz w:val="24"/>
          <w:szCs w:val="24"/>
        </w:rPr>
        <w:t>golimumab</w:t>
      </w:r>
      <w:proofErr w:type="spellEnd"/>
      <w:r w:rsidR="008E4EBE" w:rsidRPr="00040F84">
        <w:rPr>
          <w:rFonts w:ascii="Book Antiqua" w:hAnsi="Book Antiqua"/>
          <w:sz w:val="24"/>
          <w:szCs w:val="24"/>
        </w:rPr>
        <w:t xml:space="preserve"> 50/100 mg every 4 weeks for 52 weeks. Clinical response was maintained through week 54 in 47.0% of patients receiving 50 mg </w:t>
      </w:r>
      <w:proofErr w:type="spellStart"/>
      <w:r w:rsidR="008E4EBE" w:rsidRPr="00040F84">
        <w:rPr>
          <w:rFonts w:ascii="Book Antiqua" w:hAnsi="Book Antiqua"/>
          <w:sz w:val="24"/>
          <w:szCs w:val="24"/>
        </w:rPr>
        <w:t>golimumab</w:t>
      </w:r>
      <w:proofErr w:type="spellEnd"/>
      <w:r w:rsidR="008E4EBE" w:rsidRPr="00040F84">
        <w:rPr>
          <w:rFonts w:ascii="Book Antiqua" w:hAnsi="Book Antiqua"/>
          <w:sz w:val="24"/>
          <w:szCs w:val="24"/>
        </w:rPr>
        <w:t xml:space="preserve">, 49.7% of patients receiving 100 mg </w:t>
      </w:r>
      <w:proofErr w:type="spellStart"/>
      <w:r w:rsidR="008E4EBE" w:rsidRPr="00040F84">
        <w:rPr>
          <w:rFonts w:ascii="Book Antiqua" w:hAnsi="Book Antiqua"/>
          <w:sz w:val="24"/>
          <w:szCs w:val="24"/>
        </w:rPr>
        <w:t>golimumab</w:t>
      </w:r>
      <w:proofErr w:type="spellEnd"/>
      <w:r w:rsidR="008E4EBE" w:rsidRPr="00040F84">
        <w:rPr>
          <w:rFonts w:ascii="Book Antiqua" w:hAnsi="Book Antiqua"/>
          <w:sz w:val="24"/>
          <w:szCs w:val="24"/>
        </w:rPr>
        <w:t>, and 31.2% of patients receiving placebo (</w:t>
      </w:r>
      <w:r w:rsidR="008E4EBE" w:rsidRPr="00040F84">
        <w:rPr>
          <w:rFonts w:ascii="Book Antiqua" w:hAnsi="Book Antiqua"/>
          <w:i/>
          <w:iCs/>
          <w:sz w:val="24"/>
          <w:szCs w:val="24"/>
        </w:rPr>
        <w:t>P</w:t>
      </w:r>
      <w:r w:rsidR="008E4EBE" w:rsidRPr="00040F84">
        <w:rPr>
          <w:rFonts w:ascii="Book Antiqua" w:hAnsi="Book Antiqua"/>
          <w:sz w:val="24"/>
          <w:szCs w:val="24"/>
        </w:rPr>
        <w:t xml:space="preserve"> = 0.010 and </w:t>
      </w:r>
      <w:r w:rsidR="008E4EBE" w:rsidRPr="00040F84">
        <w:rPr>
          <w:rFonts w:ascii="Book Antiqua" w:hAnsi="Book Antiqua"/>
          <w:i/>
          <w:iCs/>
          <w:sz w:val="24"/>
          <w:szCs w:val="24"/>
        </w:rPr>
        <w:t>P</w:t>
      </w:r>
      <w:r w:rsidR="008E4EBE" w:rsidRPr="00040F84">
        <w:rPr>
          <w:rFonts w:ascii="Book Antiqua" w:hAnsi="Book Antiqua"/>
          <w:sz w:val="24"/>
          <w:szCs w:val="24"/>
        </w:rPr>
        <w:t xml:space="preserve"> &lt; 0.001, respectively). At weeks 30 and 54, a higher percentage of patients who received 100 mg </w:t>
      </w:r>
      <w:proofErr w:type="spellStart"/>
      <w:r w:rsidR="008E4EBE" w:rsidRPr="00040F84">
        <w:rPr>
          <w:rFonts w:ascii="Book Antiqua" w:hAnsi="Book Antiqua"/>
          <w:sz w:val="24"/>
          <w:szCs w:val="24"/>
        </w:rPr>
        <w:t>golimumab</w:t>
      </w:r>
      <w:proofErr w:type="spellEnd"/>
      <w:r w:rsidR="008E4EBE" w:rsidRPr="00040F84">
        <w:rPr>
          <w:rFonts w:ascii="Book Antiqua" w:hAnsi="Book Antiqua"/>
          <w:sz w:val="24"/>
          <w:szCs w:val="24"/>
        </w:rPr>
        <w:t xml:space="preserve"> were in clinical remission and had mucosal healing (27.8% and 42.4%) than patients given placebo (15.6% and 26.6%; </w:t>
      </w:r>
      <w:r w:rsidR="008E4EBE" w:rsidRPr="00040F84">
        <w:rPr>
          <w:rFonts w:ascii="Book Antiqua" w:hAnsi="Book Antiqua"/>
          <w:i/>
          <w:iCs/>
          <w:sz w:val="24"/>
          <w:szCs w:val="24"/>
        </w:rPr>
        <w:t>P</w:t>
      </w:r>
      <w:r w:rsidR="008E4EBE" w:rsidRPr="00040F84">
        <w:rPr>
          <w:rFonts w:ascii="Book Antiqua" w:hAnsi="Book Antiqua"/>
          <w:sz w:val="24"/>
          <w:szCs w:val="24"/>
        </w:rPr>
        <w:t xml:space="preserve">= 0.004 and </w:t>
      </w:r>
      <w:r w:rsidR="008E4EBE" w:rsidRPr="00040F84">
        <w:rPr>
          <w:rFonts w:ascii="Book Antiqua" w:hAnsi="Book Antiqua"/>
          <w:i/>
          <w:iCs/>
          <w:sz w:val="24"/>
          <w:szCs w:val="24"/>
        </w:rPr>
        <w:t>P</w:t>
      </w:r>
      <w:r w:rsidR="008E4EBE" w:rsidRPr="00040F84">
        <w:rPr>
          <w:rFonts w:ascii="Book Antiqua" w:hAnsi="Book Antiqua"/>
          <w:sz w:val="24"/>
          <w:szCs w:val="24"/>
        </w:rPr>
        <w:t xml:space="preserve"> = 0.002, respectively) or 50 mg </w:t>
      </w:r>
      <w:proofErr w:type="spellStart"/>
      <w:r w:rsidR="008E4EBE" w:rsidRPr="00040F84">
        <w:rPr>
          <w:rFonts w:ascii="Book Antiqua" w:hAnsi="Book Antiqua"/>
          <w:sz w:val="24"/>
          <w:szCs w:val="24"/>
        </w:rPr>
        <w:t>golimumab</w:t>
      </w:r>
      <w:proofErr w:type="spellEnd"/>
      <w:r w:rsidR="008E4EBE" w:rsidRPr="00040F84">
        <w:rPr>
          <w:rFonts w:ascii="Book Antiqua" w:hAnsi="Book Antiqua"/>
          <w:sz w:val="24"/>
          <w:szCs w:val="24"/>
        </w:rPr>
        <w:t xml:space="preserve"> </w:t>
      </w:r>
      <w:r w:rsidR="00AB056D" w:rsidRPr="00040F84">
        <w:rPr>
          <w:rFonts w:ascii="Book Antiqua" w:hAnsi="Book Antiqua"/>
          <w:sz w:val="24"/>
          <w:szCs w:val="24"/>
        </w:rPr>
        <w:t>(23.2% and 41.7%, respectively)</w:t>
      </w:r>
      <w:r w:rsidR="008E4EBE" w:rsidRPr="00040F84">
        <w:rPr>
          <w:rFonts w:ascii="Book Antiqua" w:hAnsi="Book Antiqua"/>
          <w:sz w:val="24"/>
          <w:szCs w:val="24"/>
          <w:vertAlign w:val="superscript"/>
        </w:rPr>
        <w:t>[7]</w:t>
      </w:r>
      <w:r w:rsidR="008E4EBE" w:rsidRPr="00040F84">
        <w:rPr>
          <w:rFonts w:ascii="Book Antiqua" w:hAnsi="Book Antiqua"/>
          <w:sz w:val="24"/>
          <w:szCs w:val="24"/>
        </w:rPr>
        <w:t xml:space="preserve">. Though PURSUIT-M had included only persons who responded to induction in its maintenance phase, </w:t>
      </w:r>
      <w:proofErr w:type="spellStart"/>
      <w:r w:rsidR="008E4EBE" w:rsidRPr="00040F84">
        <w:rPr>
          <w:rFonts w:ascii="Book Antiqua" w:hAnsi="Book Antiqua"/>
          <w:sz w:val="24"/>
          <w:szCs w:val="24"/>
        </w:rPr>
        <w:t>golimumab</w:t>
      </w:r>
      <w:proofErr w:type="spellEnd"/>
      <w:r w:rsidR="008E4EBE" w:rsidRPr="00040F84">
        <w:rPr>
          <w:rFonts w:ascii="Book Antiqua" w:hAnsi="Book Antiqua"/>
          <w:sz w:val="24"/>
          <w:szCs w:val="24"/>
        </w:rPr>
        <w:t xml:space="preserve"> is more likely to induce a favorable cl</w:t>
      </w:r>
      <w:r w:rsidR="00AB056D" w:rsidRPr="00040F84">
        <w:rPr>
          <w:rFonts w:ascii="Book Antiqua" w:hAnsi="Book Antiqua"/>
          <w:sz w:val="24"/>
          <w:szCs w:val="24"/>
        </w:rPr>
        <w:t>inical outcome than adalimumab</w:t>
      </w:r>
      <w:r w:rsidR="00AB056D" w:rsidRPr="00040F84">
        <w:rPr>
          <w:rFonts w:ascii="Book Antiqua" w:eastAsia="宋体" w:hAnsi="Book Antiqua" w:hint="eastAsia"/>
          <w:sz w:val="24"/>
          <w:szCs w:val="24"/>
          <w:lang w:eastAsia="zh-CN"/>
        </w:rPr>
        <w:t xml:space="preserve"> </w:t>
      </w:r>
      <w:r w:rsidR="00645B4D" w:rsidRPr="00040F84">
        <w:rPr>
          <w:rFonts w:ascii="Book Antiqua" w:eastAsia="宋体" w:hAnsi="Book Antiqua" w:hint="eastAsia"/>
          <w:sz w:val="24"/>
          <w:szCs w:val="24"/>
          <w:lang w:eastAsia="zh-CN"/>
        </w:rPr>
        <w:t>(</w:t>
      </w:r>
      <w:r w:rsidR="00645B4D" w:rsidRPr="00040F84">
        <w:rPr>
          <w:rFonts w:ascii="Book Antiqua" w:hAnsi="Book Antiqua"/>
          <w:sz w:val="24"/>
          <w:szCs w:val="24"/>
        </w:rPr>
        <w:t>Table 1</w:t>
      </w:r>
      <w:r w:rsidR="00645B4D" w:rsidRPr="00040F84">
        <w:rPr>
          <w:rFonts w:ascii="Book Antiqua" w:eastAsia="宋体" w:hAnsi="Book Antiqua" w:hint="eastAsia"/>
          <w:sz w:val="24"/>
          <w:szCs w:val="24"/>
          <w:lang w:eastAsia="zh-CN"/>
        </w:rPr>
        <w:t>)</w:t>
      </w:r>
      <w:r w:rsidR="003D0724" w:rsidRPr="00040F84">
        <w:rPr>
          <w:rFonts w:ascii="Book Antiqua" w:hAnsi="Book Antiqua"/>
          <w:sz w:val="24"/>
          <w:szCs w:val="24"/>
        </w:rPr>
        <w:t>.</w:t>
      </w:r>
      <w:r w:rsidR="007B0F69" w:rsidRPr="00040F84">
        <w:rPr>
          <w:rFonts w:ascii="Book Antiqua" w:hAnsi="Book Antiqua"/>
          <w:sz w:val="24"/>
          <w:szCs w:val="24"/>
        </w:rPr>
        <w:t xml:space="preserve">         </w:t>
      </w:r>
    </w:p>
    <w:p w14:paraId="4EBC7C1F" w14:textId="77777777" w:rsidR="00645B4D" w:rsidRPr="00040F84" w:rsidRDefault="00645B4D" w:rsidP="00570803">
      <w:pPr>
        <w:spacing w:line="360" w:lineRule="auto"/>
        <w:rPr>
          <w:rFonts w:ascii="Book Antiqua" w:eastAsia="宋体" w:hAnsi="Book Antiqua"/>
          <w:sz w:val="24"/>
          <w:szCs w:val="24"/>
          <w:lang w:eastAsia="zh-CN"/>
        </w:rPr>
      </w:pPr>
    </w:p>
    <w:p w14:paraId="4A5A9BC6" w14:textId="4AAF82BE" w:rsidR="00875968" w:rsidRPr="00040F84" w:rsidRDefault="00645B4D" w:rsidP="00570803">
      <w:pPr>
        <w:spacing w:line="360" w:lineRule="auto"/>
        <w:rPr>
          <w:rFonts w:ascii="Book Antiqua" w:hAnsi="Book Antiqua"/>
          <w:b/>
          <w:sz w:val="24"/>
          <w:szCs w:val="24"/>
        </w:rPr>
      </w:pPr>
      <w:r w:rsidRPr="00040F84">
        <w:rPr>
          <w:rFonts w:ascii="Book Antiqua" w:hAnsi="Book Antiqua"/>
          <w:b/>
          <w:sz w:val="24"/>
          <w:szCs w:val="24"/>
        </w:rPr>
        <w:t>Janus kinase</w:t>
      </w:r>
      <w:r w:rsidR="00FB7848" w:rsidRPr="00040F84">
        <w:rPr>
          <w:rFonts w:ascii="Book Antiqua" w:hAnsi="Book Antiqua"/>
          <w:b/>
          <w:sz w:val="24"/>
          <w:szCs w:val="24"/>
        </w:rPr>
        <w:t xml:space="preserve"> inhibitor</w:t>
      </w:r>
      <w:r w:rsidR="00FB7848" w:rsidRPr="00040F84">
        <w:rPr>
          <w:rFonts w:ascii="Book Antiqua" w:eastAsia="宋体" w:hAnsi="Book Antiqua" w:hint="eastAsia"/>
          <w:b/>
          <w:sz w:val="24"/>
          <w:szCs w:val="24"/>
          <w:lang w:eastAsia="zh-CN"/>
        </w:rPr>
        <w:t xml:space="preserve">: </w:t>
      </w:r>
      <w:r w:rsidR="00875968" w:rsidRPr="00040F84">
        <w:rPr>
          <w:rFonts w:ascii="Book Antiqua" w:hAnsi="Book Antiqua"/>
          <w:sz w:val="24"/>
          <w:szCs w:val="24"/>
        </w:rPr>
        <w:t xml:space="preserve">Various cytokines and intracellular messengers play a </w:t>
      </w:r>
      <w:r w:rsidR="003D0724" w:rsidRPr="00040F84">
        <w:rPr>
          <w:rFonts w:ascii="Book Antiqua" w:hAnsi="Book Antiqua"/>
          <w:sz w:val="24"/>
          <w:szCs w:val="24"/>
        </w:rPr>
        <w:t xml:space="preserve">key role in pathogenesis of UC. </w:t>
      </w:r>
      <w:r w:rsidR="00875968" w:rsidRPr="00040F84">
        <w:rPr>
          <w:rFonts w:ascii="Book Antiqua" w:hAnsi="Book Antiqua"/>
          <w:sz w:val="24"/>
          <w:szCs w:val="24"/>
        </w:rPr>
        <w:t xml:space="preserve">Tyrosine kinases, such as </w:t>
      </w:r>
      <w:r w:rsidR="00FB7848" w:rsidRPr="00040F84">
        <w:rPr>
          <w:rFonts w:ascii="Book Antiqua" w:hAnsi="Book Antiqua"/>
          <w:sz w:val="24"/>
          <w:szCs w:val="24"/>
        </w:rPr>
        <w:t xml:space="preserve">Janus kinase </w:t>
      </w:r>
      <w:r w:rsidR="00FB7848" w:rsidRPr="00040F84">
        <w:rPr>
          <w:rFonts w:ascii="Book Antiqua" w:eastAsia="宋体" w:hAnsi="Book Antiqua" w:hint="eastAsia"/>
          <w:sz w:val="24"/>
          <w:szCs w:val="24"/>
          <w:lang w:eastAsia="zh-CN"/>
        </w:rPr>
        <w:t>1 (</w:t>
      </w:r>
      <w:r w:rsidR="00FB7848" w:rsidRPr="00040F84">
        <w:rPr>
          <w:rFonts w:ascii="Book Antiqua" w:hAnsi="Book Antiqua"/>
          <w:sz w:val="24"/>
          <w:szCs w:val="24"/>
        </w:rPr>
        <w:t>JAK1</w:t>
      </w:r>
      <w:r w:rsidR="00FB7848" w:rsidRPr="00040F84">
        <w:rPr>
          <w:rFonts w:ascii="Book Antiqua" w:eastAsia="宋体" w:hAnsi="Book Antiqua" w:hint="eastAsia"/>
          <w:sz w:val="24"/>
          <w:szCs w:val="24"/>
          <w:lang w:eastAsia="zh-CN"/>
        </w:rPr>
        <w:t xml:space="preserve">) </w:t>
      </w:r>
      <w:r w:rsidR="00875968" w:rsidRPr="00040F84">
        <w:rPr>
          <w:rFonts w:ascii="Book Antiqua" w:hAnsi="Book Antiqua"/>
          <w:sz w:val="24"/>
          <w:szCs w:val="24"/>
        </w:rPr>
        <w:t>and JAK3, are intracellular molecule</w:t>
      </w:r>
      <w:r w:rsidR="0048337D" w:rsidRPr="00040F84">
        <w:rPr>
          <w:rFonts w:ascii="Book Antiqua" w:hAnsi="Book Antiqua"/>
          <w:sz w:val="24"/>
          <w:szCs w:val="24"/>
        </w:rPr>
        <w:t>s for the signal transmission of interleukins.</w:t>
      </w:r>
    </w:p>
    <w:p w14:paraId="357169C8" w14:textId="77777777" w:rsidR="003A70EE" w:rsidRPr="00040F84" w:rsidRDefault="003A70EE" w:rsidP="00570803">
      <w:pPr>
        <w:spacing w:line="360" w:lineRule="auto"/>
        <w:rPr>
          <w:rFonts w:ascii="Book Antiqua" w:hAnsi="Book Antiqua"/>
          <w:b/>
          <w:sz w:val="24"/>
          <w:szCs w:val="24"/>
        </w:rPr>
      </w:pPr>
    </w:p>
    <w:p w14:paraId="5AF3E3CA" w14:textId="77777777" w:rsidR="0012642A" w:rsidRPr="00040F84" w:rsidRDefault="006960AB" w:rsidP="00570803">
      <w:pPr>
        <w:spacing w:line="360" w:lineRule="auto"/>
        <w:rPr>
          <w:rFonts w:ascii="Book Antiqua" w:hAnsi="Book Antiqua"/>
          <w:b/>
          <w:i/>
          <w:sz w:val="24"/>
          <w:szCs w:val="24"/>
        </w:rPr>
      </w:pPr>
      <w:proofErr w:type="spellStart"/>
      <w:r w:rsidRPr="00040F84">
        <w:rPr>
          <w:rFonts w:ascii="Book Antiqua" w:hAnsi="Book Antiqua"/>
          <w:b/>
          <w:i/>
          <w:sz w:val="24"/>
          <w:szCs w:val="24"/>
        </w:rPr>
        <w:t>Tofaciti</w:t>
      </w:r>
      <w:r w:rsidR="000D55E1" w:rsidRPr="00040F84">
        <w:rPr>
          <w:rFonts w:ascii="Book Antiqua" w:hAnsi="Book Antiqua"/>
          <w:b/>
          <w:i/>
          <w:sz w:val="24"/>
          <w:szCs w:val="24"/>
        </w:rPr>
        <w:t>nib</w:t>
      </w:r>
      <w:proofErr w:type="spellEnd"/>
    </w:p>
    <w:p w14:paraId="3A33B06C" w14:textId="14DF1260" w:rsidR="002A4523" w:rsidRPr="00040F84" w:rsidRDefault="000D55E1" w:rsidP="002A4523">
      <w:pPr>
        <w:spacing w:line="360" w:lineRule="auto"/>
        <w:rPr>
          <w:rFonts w:ascii="Book Antiqua" w:hAnsi="Book Antiqua"/>
          <w:sz w:val="24"/>
          <w:szCs w:val="24"/>
        </w:rPr>
      </w:pPr>
      <w:proofErr w:type="spellStart"/>
      <w:r w:rsidRPr="00040F84">
        <w:rPr>
          <w:rStyle w:val="highlight2"/>
          <w:rFonts w:ascii="Book Antiqua" w:hAnsi="Book Antiqua"/>
          <w:sz w:val="24"/>
          <w:szCs w:val="24"/>
        </w:rPr>
        <w:t>Tofacitinib</w:t>
      </w:r>
      <w:proofErr w:type="spellEnd"/>
      <w:r w:rsidRPr="00040F84">
        <w:rPr>
          <w:rFonts w:ascii="Book Antiqua" w:hAnsi="Book Antiqua"/>
          <w:sz w:val="24"/>
          <w:szCs w:val="24"/>
        </w:rPr>
        <w:t xml:space="preserve"> (CP-690,550)</w:t>
      </w:r>
      <w:r w:rsidR="000E2FB5" w:rsidRPr="00040F84">
        <w:rPr>
          <w:rFonts w:ascii="Book Antiqua" w:hAnsi="Book Antiqua"/>
          <w:sz w:val="24"/>
          <w:szCs w:val="24"/>
        </w:rPr>
        <w:t xml:space="preserve"> is</w:t>
      </w:r>
      <w:r w:rsidRPr="00040F84">
        <w:rPr>
          <w:rFonts w:ascii="Book Antiqua" w:hAnsi="Book Antiqua"/>
          <w:sz w:val="24"/>
          <w:szCs w:val="24"/>
        </w:rPr>
        <w:t xml:space="preserve"> an oral inhibitor of J</w:t>
      </w:r>
      <w:r w:rsidR="00EB2F2F" w:rsidRPr="00040F84">
        <w:rPr>
          <w:rFonts w:ascii="Book Antiqua" w:hAnsi="Book Antiqua"/>
          <w:sz w:val="24"/>
          <w:szCs w:val="24"/>
        </w:rPr>
        <w:t>AK</w:t>
      </w:r>
      <w:r w:rsidRPr="00040F84">
        <w:rPr>
          <w:rFonts w:ascii="Book Antiqua" w:hAnsi="Book Antiqua"/>
          <w:sz w:val="24"/>
          <w:szCs w:val="24"/>
        </w:rPr>
        <w:t xml:space="preserve"> 1, 2 and 3 </w:t>
      </w:r>
      <w:r w:rsidR="000E2FB5" w:rsidRPr="00040F84">
        <w:rPr>
          <w:rFonts w:ascii="Book Antiqua" w:hAnsi="Book Antiqua"/>
          <w:sz w:val="24"/>
          <w:szCs w:val="24"/>
        </w:rPr>
        <w:t>(</w:t>
      </w:r>
      <w:r w:rsidRPr="00040F84">
        <w:rPr>
          <w:rFonts w:ascii="Book Antiqua" w:hAnsi="Book Antiqua"/>
          <w:sz w:val="24"/>
          <w:szCs w:val="24"/>
        </w:rPr>
        <w:t xml:space="preserve">with </w:t>
      </w:r>
      <w:r w:rsidRPr="00040F84">
        <w:rPr>
          <w:rFonts w:ascii="Book Antiqua" w:hAnsi="Book Antiqua"/>
          <w:i/>
          <w:sz w:val="24"/>
          <w:szCs w:val="24"/>
        </w:rPr>
        <w:t>in vitro</w:t>
      </w:r>
      <w:r w:rsidRPr="00040F84">
        <w:rPr>
          <w:rFonts w:ascii="Book Antiqua" w:hAnsi="Book Antiqua"/>
          <w:sz w:val="24"/>
          <w:szCs w:val="24"/>
        </w:rPr>
        <w:t xml:space="preserve"> functional specificity for </w:t>
      </w:r>
      <w:r w:rsidR="003A70EE" w:rsidRPr="00040F84">
        <w:rPr>
          <w:rFonts w:ascii="Book Antiqua" w:hAnsi="Book Antiqua"/>
          <w:sz w:val="24"/>
          <w:szCs w:val="24"/>
        </w:rPr>
        <w:t>JAK1</w:t>
      </w:r>
      <w:r w:rsidRPr="00040F84">
        <w:rPr>
          <w:rFonts w:ascii="Book Antiqua" w:hAnsi="Book Antiqua"/>
          <w:sz w:val="24"/>
          <w:szCs w:val="24"/>
        </w:rPr>
        <w:t xml:space="preserve"> and </w:t>
      </w:r>
      <w:r w:rsidR="000E2FB5" w:rsidRPr="00040F84">
        <w:rPr>
          <w:rFonts w:ascii="Book Antiqua" w:hAnsi="Book Antiqua"/>
          <w:sz w:val="24"/>
          <w:szCs w:val="24"/>
        </w:rPr>
        <w:t>JAK</w:t>
      </w:r>
      <w:r w:rsidRPr="00040F84">
        <w:rPr>
          <w:rFonts w:ascii="Book Antiqua" w:hAnsi="Book Antiqua"/>
          <w:sz w:val="24"/>
          <w:szCs w:val="24"/>
        </w:rPr>
        <w:t xml:space="preserve">3 over </w:t>
      </w:r>
      <w:r w:rsidR="003A70EE" w:rsidRPr="00040F84">
        <w:rPr>
          <w:rFonts w:ascii="Book Antiqua" w:hAnsi="Book Antiqua"/>
          <w:sz w:val="24"/>
          <w:szCs w:val="24"/>
        </w:rPr>
        <w:t>JAK2</w:t>
      </w:r>
      <w:r w:rsidR="000E2FB5" w:rsidRPr="00040F84">
        <w:rPr>
          <w:rFonts w:ascii="Book Antiqua" w:hAnsi="Book Antiqua"/>
          <w:sz w:val="24"/>
          <w:szCs w:val="24"/>
        </w:rPr>
        <w:t>)</w:t>
      </w:r>
      <w:r w:rsidRPr="00040F84">
        <w:rPr>
          <w:rFonts w:ascii="Book Antiqua" w:hAnsi="Book Antiqua"/>
          <w:sz w:val="24"/>
          <w:szCs w:val="24"/>
        </w:rPr>
        <w:t xml:space="preserve">, which is expected to block signaling involving </w:t>
      </w:r>
      <w:r w:rsidR="003A70EE" w:rsidRPr="00040F84">
        <w:rPr>
          <w:rFonts w:ascii="Book Antiqua" w:hAnsi="Book Antiqua"/>
          <w:sz w:val="24"/>
          <w:szCs w:val="24"/>
        </w:rPr>
        <w:t>gamma-</w:t>
      </w:r>
      <w:r w:rsidRPr="00040F84">
        <w:rPr>
          <w:rFonts w:ascii="Book Antiqua" w:hAnsi="Book Antiqua"/>
          <w:sz w:val="24"/>
          <w:szCs w:val="24"/>
        </w:rPr>
        <w:t>chain-containing cytokines including interleukins 2, 4, 7, 9, 15 and 21.</w:t>
      </w:r>
      <w:r w:rsidR="002819D5" w:rsidRPr="00040F84">
        <w:rPr>
          <w:rFonts w:ascii="Book Antiqua" w:hAnsi="Book Antiqua"/>
          <w:b/>
          <w:sz w:val="24"/>
          <w:szCs w:val="24"/>
        </w:rPr>
        <w:t xml:space="preserve"> </w:t>
      </w:r>
      <w:r w:rsidRPr="00040F84">
        <w:rPr>
          <w:rFonts w:ascii="Book Antiqua" w:hAnsi="Book Antiqua"/>
          <w:sz w:val="24"/>
          <w:szCs w:val="24"/>
        </w:rPr>
        <w:t xml:space="preserve">In a double-blind, placebo-controlled, phase 2 trial, </w:t>
      </w:r>
      <w:r w:rsidR="00452F41" w:rsidRPr="00040F84">
        <w:rPr>
          <w:rFonts w:ascii="Book Antiqua" w:hAnsi="Book Antiqua"/>
          <w:sz w:val="24"/>
          <w:szCs w:val="24"/>
        </w:rPr>
        <w:t xml:space="preserve">it was </w:t>
      </w:r>
      <w:r w:rsidRPr="00040F84">
        <w:rPr>
          <w:rFonts w:ascii="Book Antiqua" w:hAnsi="Book Antiqua"/>
          <w:sz w:val="24"/>
          <w:szCs w:val="24"/>
        </w:rPr>
        <w:t xml:space="preserve">evaluated the efficacy of </w:t>
      </w:r>
      <w:proofErr w:type="spellStart"/>
      <w:r w:rsidRPr="00040F84">
        <w:rPr>
          <w:rStyle w:val="highlight2"/>
          <w:rFonts w:ascii="Book Antiqua" w:hAnsi="Book Antiqua"/>
          <w:sz w:val="24"/>
          <w:szCs w:val="24"/>
        </w:rPr>
        <w:t>tofacitinib</w:t>
      </w:r>
      <w:proofErr w:type="spellEnd"/>
      <w:r w:rsidRPr="00040F84">
        <w:rPr>
          <w:rFonts w:ascii="Book Antiqua" w:hAnsi="Book Antiqua"/>
          <w:sz w:val="24"/>
          <w:szCs w:val="24"/>
        </w:rPr>
        <w:t xml:space="preserve"> in 194 adults with moderate to severe active </w:t>
      </w:r>
      <w:r w:rsidR="003A70EE" w:rsidRPr="00040F84">
        <w:rPr>
          <w:rStyle w:val="highlight2"/>
          <w:rFonts w:ascii="Book Antiqua" w:hAnsi="Book Antiqua"/>
          <w:sz w:val="24"/>
          <w:szCs w:val="24"/>
        </w:rPr>
        <w:t>UC</w:t>
      </w:r>
      <w:r w:rsidRPr="00040F84">
        <w:rPr>
          <w:rFonts w:ascii="Book Antiqua" w:hAnsi="Book Antiqua"/>
          <w:sz w:val="24"/>
          <w:szCs w:val="24"/>
        </w:rPr>
        <w:t xml:space="preserve">. Patients were randomly assigned to receive </w:t>
      </w:r>
      <w:proofErr w:type="spellStart"/>
      <w:r w:rsidRPr="00040F84">
        <w:rPr>
          <w:rStyle w:val="highlight2"/>
          <w:rFonts w:ascii="Book Antiqua" w:hAnsi="Book Antiqua"/>
          <w:sz w:val="24"/>
          <w:szCs w:val="24"/>
        </w:rPr>
        <w:t>tofacitinib</w:t>
      </w:r>
      <w:proofErr w:type="spellEnd"/>
      <w:r w:rsidRPr="00040F84">
        <w:rPr>
          <w:rFonts w:ascii="Book Antiqua" w:hAnsi="Book Antiqua"/>
          <w:sz w:val="24"/>
          <w:szCs w:val="24"/>
        </w:rPr>
        <w:t xml:space="preserve"> at a dose of 0.5, 3, 10 or 15 mg </w:t>
      </w:r>
      <w:r w:rsidR="00330791" w:rsidRPr="00040F84">
        <w:rPr>
          <w:rFonts w:ascii="Book Antiqua" w:hAnsi="Book Antiqua"/>
          <w:sz w:val="24"/>
          <w:szCs w:val="24"/>
        </w:rPr>
        <w:t xml:space="preserve">or placebo </w:t>
      </w:r>
      <w:r w:rsidR="00330791" w:rsidRPr="00040F84">
        <w:rPr>
          <w:rFonts w:ascii="Book Antiqua" w:hAnsi="Book Antiqua"/>
          <w:sz w:val="24"/>
          <w:szCs w:val="24"/>
        </w:rPr>
        <w:lastRenderedPageBreak/>
        <w:t xml:space="preserve">twice daily for 8 </w:t>
      </w:r>
      <w:proofErr w:type="spellStart"/>
      <w:proofErr w:type="gramStart"/>
      <w:r w:rsidR="00330791" w:rsidRPr="00040F84">
        <w:rPr>
          <w:rFonts w:ascii="Book Antiqua" w:hAnsi="Book Antiqua"/>
          <w:sz w:val="24"/>
          <w:szCs w:val="24"/>
        </w:rPr>
        <w:t>wk</w:t>
      </w:r>
      <w:proofErr w:type="spellEnd"/>
      <w:r w:rsidR="003D0724" w:rsidRPr="00040F84">
        <w:rPr>
          <w:rFonts w:ascii="Book Antiqua" w:hAnsi="Book Antiqua"/>
          <w:sz w:val="24"/>
          <w:szCs w:val="24"/>
          <w:vertAlign w:val="superscript"/>
        </w:rPr>
        <w:t>[</w:t>
      </w:r>
      <w:proofErr w:type="gramEnd"/>
      <w:r w:rsidR="007B0F69" w:rsidRPr="00040F84">
        <w:rPr>
          <w:rFonts w:ascii="Book Antiqua" w:hAnsi="Book Antiqua"/>
          <w:sz w:val="24"/>
          <w:szCs w:val="24"/>
          <w:vertAlign w:val="superscript"/>
        </w:rPr>
        <w:t>21</w:t>
      </w:r>
      <w:r w:rsidR="003D0724" w:rsidRPr="00040F84">
        <w:rPr>
          <w:rFonts w:ascii="Book Antiqua" w:hAnsi="Book Antiqua"/>
          <w:sz w:val="24"/>
          <w:szCs w:val="24"/>
          <w:vertAlign w:val="superscript"/>
        </w:rPr>
        <w:t>]</w:t>
      </w:r>
      <w:r w:rsidR="003D0724" w:rsidRPr="00040F84">
        <w:rPr>
          <w:rFonts w:ascii="Book Antiqua" w:hAnsi="Book Antiqua"/>
          <w:sz w:val="24"/>
          <w:szCs w:val="24"/>
        </w:rPr>
        <w:t>.</w:t>
      </w:r>
      <w:r w:rsidR="002A4523" w:rsidRPr="00040F84">
        <w:rPr>
          <w:rFonts w:ascii="Book Antiqua" w:hAnsi="Book Antiqua"/>
          <w:sz w:val="24"/>
          <w:szCs w:val="24"/>
        </w:rPr>
        <w:t xml:space="preserve"> The primary out</w:t>
      </w:r>
      <w:r w:rsidR="00AB056D" w:rsidRPr="00040F84">
        <w:rPr>
          <w:rFonts w:ascii="Book Antiqua" w:hAnsi="Book Antiqua"/>
          <w:sz w:val="24"/>
          <w:szCs w:val="24"/>
        </w:rPr>
        <w:t xml:space="preserve">come, clinical response at 8 </w:t>
      </w:r>
      <w:proofErr w:type="spellStart"/>
      <w:r w:rsidR="00AB056D" w:rsidRPr="00040F84">
        <w:rPr>
          <w:rFonts w:ascii="Book Antiqua" w:hAnsi="Book Antiqua"/>
          <w:sz w:val="24"/>
          <w:szCs w:val="24"/>
        </w:rPr>
        <w:t>wk</w:t>
      </w:r>
      <w:proofErr w:type="spellEnd"/>
      <w:r w:rsidR="002A4523" w:rsidRPr="00040F84">
        <w:rPr>
          <w:rFonts w:ascii="Book Antiqua" w:hAnsi="Book Antiqua"/>
          <w:sz w:val="24"/>
          <w:szCs w:val="24"/>
        </w:rPr>
        <w:t xml:space="preserve">, occurred in 32%, 48%, 61% and 78% of patients receiving </w:t>
      </w:r>
      <w:proofErr w:type="spellStart"/>
      <w:r w:rsidR="002A4523" w:rsidRPr="00040F84">
        <w:rPr>
          <w:rStyle w:val="highlight2"/>
          <w:rFonts w:ascii="Book Antiqua" w:hAnsi="Book Antiqua"/>
          <w:sz w:val="24"/>
          <w:szCs w:val="24"/>
        </w:rPr>
        <w:t>tofacitinib</w:t>
      </w:r>
      <w:proofErr w:type="spellEnd"/>
      <w:r w:rsidR="002A4523" w:rsidRPr="00040F84">
        <w:rPr>
          <w:rFonts w:ascii="Book Antiqua" w:hAnsi="Book Antiqua"/>
          <w:sz w:val="24"/>
          <w:szCs w:val="24"/>
        </w:rPr>
        <w:t xml:space="preserve"> at a dose of 0.5 mg (</w:t>
      </w:r>
      <w:r w:rsidR="002A4523" w:rsidRPr="00040F84">
        <w:rPr>
          <w:rFonts w:ascii="Book Antiqua" w:hAnsi="Book Antiqua"/>
          <w:i/>
          <w:sz w:val="24"/>
          <w:szCs w:val="24"/>
        </w:rPr>
        <w:t xml:space="preserve">P </w:t>
      </w:r>
      <w:r w:rsidR="002A4523" w:rsidRPr="00040F84">
        <w:rPr>
          <w:rFonts w:ascii="Book Antiqua" w:hAnsi="Book Antiqua"/>
          <w:sz w:val="24"/>
          <w:szCs w:val="24"/>
        </w:rPr>
        <w:t>= 0.39), 3 mg (</w:t>
      </w:r>
      <w:r w:rsidR="002A4523" w:rsidRPr="00040F84">
        <w:rPr>
          <w:rFonts w:ascii="Book Antiqua" w:hAnsi="Book Antiqua"/>
          <w:i/>
          <w:sz w:val="24"/>
          <w:szCs w:val="24"/>
        </w:rPr>
        <w:t xml:space="preserve">P </w:t>
      </w:r>
      <w:r w:rsidR="002A4523" w:rsidRPr="00040F84">
        <w:rPr>
          <w:rFonts w:ascii="Book Antiqua" w:hAnsi="Book Antiqua"/>
          <w:sz w:val="24"/>
          <w:szCs w:val="24"/>
        </w:rPr>
        <w:t>= 0.55), 10 mg (</w:t>
      </w:r>
      <w:r w:rsidR="002A4523" w:rsidRPr="00040F84">
        <w:rPr>
          <w:rFonts w:ascii="Book Antiqua" w:hAnsi="Book Antiqua"/>
          <w:i/>
          <w:sz w:val="24"/>
          <w:szCs w:val="24"/>
        </w:rPr>
        <w:t xml:space="preserve">P </w:t>
      </w:r>
      <w:r w:rsidR="002A4523" w:rsidRPr="00040F84">
        <w:rPr>
          <w:rFonts w:ascii="Book Antiqua" w:hAnsi="Book Antiqua"/>
          <w:sz w:val="24"/>
          <w:szCs w:val="24"/>
        </w:rPr>
        <w:t>= 0.10), and 15 mg (</w:t>
      </w:r>
      <w:r w:rsidR="002A4523" w:rsidRPr="00040F84">
        <w:rPr>
          <w:rFonts w:ascii="Book Antiqua" w:hAnsi="Book Antiqua"/>
          <w:i/>
          <w:sz w:val="24"/>
          <w:szCs w:val="24"/>
        </w:rPr>
        <w:t xml:space="preserve">P </w:t>
      </w:r>
      <w:r w:rsidR="002A4523" w:rsidRPr="00040F84">
        <w:rPr>
          <w:rFonts w:ascii="Book Antiqua" w:hAnsi="Book Antiqua"/>
          <w:sz w:val="24"/>
          <w:szCs w:val="24"/>
        </w:rPr>
        <w:t>&lt; 0.001), respectively, as compared with 42% of patients receiving plac</w:t>
      </w:r>
      <w:r w:rsidR="00AB056D" w:rsidRPr="00040F84">
        <w:rPr>
          <w:rFonts w:ascii="Book Antiqua" w:hAnsi="Book Antiqua"/>
          <w:sz w:val="24"/>
          <w:szCs w:val="24"/>
        </w:rPr>
        <w:t xml:space="preserve">ebo. Clinical remission at 8 </w:t>
      </w:r>
      <w:proofErr w:type="spellStart"/>
      <w:r w:rsidR="00AB056D" w:rsidRPr="00040F84">
        <w:rPr>
          <w:rFonts w:ascii="Book Antiqua" w:hAnsi="Book Antiqua"/>
          <w:sz w:val="24"/>
          <w:szCs w:val="24"/>
        </w:rPr>
        <w:t>wk</w:t>
      </w:r>
      <w:proofErr w:type="spellEnd"/>
      <w:r w:rsidR="002A4523" w:rsidRPr="00040F84">
        <w:rPr>
          <w:rFonts w:ascii="Book Antiqua" w:hAnsi="Book Antiqua"/>
          <w:sz w:val="24"/>
          <w:szCs w:val="24"/>
        </w:rPr>
        <w:t xml:space="preserve"> occurred in 13%, 33%, 48% and 41% of patients receiving </w:t>
      </w:r>
      <w:proofErr w:type="spellStart"/>
      <w:r w:rsidR="002A4523" w:rsidRPr="00040F84">
        <w:rPr>
          <w:rStyle w:val="highlight2"/>
          <w:rFonts w:ascii="Book Antiqua" w:hAnsi="Book Antiqua"/>
          <w:sz w:val="24"/>
          <w:szCs w:val="24"/>
        </w:rPr>
        <w:t>tofacitinib</w:t>
      </w:r>
      <w:proofErr w:type="spellEnd"/>
      <w:r w:rsidR="002A4523" w:rsidRPr="00040F84">
        <w:rPr>
          <w:rFonts w:ascii="Book Antiqua" w:hAnsi="Book Antiqua"/>
          <w:sz w:val="24"/>
          <w:szCs w:val="24"/>
        </w:rPr>
        <w:t xml:space="preserve"> at a dose of 0.5 mg (</w:t>
      </w:r>
      <w:r w:rsidR="002A4523" w:rsidRPr="00040F84">
        <w:rPr>
          <w:rFonts w:ascii="Book Antiqua" w:hAnsi="Book Antiqua"/>
          <w:i/>
          <w:sz w:val="24"/>
          <w:szCs w:val="24"/>
        </w:rPr>
        <w:t xml:space="preserve">P </w:t>
      </w:r>
      <w:r w:rsidR="002A4523" w:rsidRPr="00040F84">
        <w:rPr>
          <w:rFonts w:ascii="Book Antiqua" w:hAnsi="Book Antiqua"/>
          <w:sz w:val="24"/>
          <w:szCs w:val="24"/>
        </w:rPr>
        <w:t>= 0.76), 3 mg (</w:t>
      </w:r>
      <w:r w:rsidR="002A4523" w:rsidRPr="00040F84">
        <w:rPr>
          <w:rFonts w:ascii="Book Antiqua" w:hAnsi="Book Antiqua"/>
          <w:i/>
          <w:sz w:val="24"/>
          <w:szCs w:val="24"/>
        </w:rPr>
        <w:t xml:space="preserve">P </w:t>
      </w:r>
      <w:r w:rsidR="002A4523" w:rsidRPr="00040F84">
        <w:rPr>
          <w:rFonts w:ascii="Book Antiqua" w:hAnsi="Book Antiqua"/>
          <w:sz w:val="24"/>
          <w:szCs w:val="24"/>
        </w:rPr>
        <w:t>= 0.01), 10 mg (</w:t>
      </w:r>
      <w:r w:rsidR="002A4523" w:rsidRPr="00040F84">
        <w:rPr>
          <w:rFonts w:ascii="Book Antiqua" w:hAnsi="Book Antiqua"/>
          <w:i/>
          <w:sz w:val="24"/>
          <w:szCs w:val="24"/>
        </w:rPr>
        <w:t xml:space="preserve">P </w:t>
      </w:r>
      <w:r w:rsidR="002A4523" w:rsidRPr="00040F84">
        <w:rPr>
          <w:rFonts w:ascii="Book Antiqua" w:hAnsi="Book Antiqua"/>
          <w:sz w:val="24"/>
          <w:szCs w:val="24"/>
        </w:rPr>
        <w:t>&lt; 0.001), and 15 mg (</w:t>
      </w:r>
      <w:r w:rsidR="002A4523" w:rsidRPr="00040F84">
        <w:rPr>
          <w:rFonts w:ascii="Book Antiqua" w:hAnsi="Book Antiqua"/>
          <w:i/>
          <w:sz w:val="24"/>
          <w:szCs w:val="24"/>
        </w:rPr>
        <w:t xml:space="preserve">P </w:t>
      </w:r>
      <w:r w:rsidR="002A4523" w:rsidRPr="00040F84">
        <w:rPr>
          <w:rFonts w:ascii="Book Antiqua" w:hAnsi="Book Antiqua"/>
          <w:sz w:val="24"/>
          <w:szCs w:val="24"/>
        </w:rPr>
        <w:t>&lt; 0.001), respectively, as compared with 10% of pa</w:t>
      </w:r>
      <w:r w:rsidR="00AB056D" w:rsidRPr="00040F84">
        <w:rPr>
          <w:rFonts w:ascii="Book Antiqua" w:hAnsi="Book Antiqua"/>
          <w:sz w:val="24"/>
          <w:szCs w:val="24"/>
        </w:rPr>
        <w:t>tients receiving placebo</w:t>
      </w:r>
      <w:r w:rsidR="002A4523" w:rsidRPr="00040F84">
        <w:rPr>
          <w:rFonts w:ascii="Book Antiqua" w:hAnsi="Book Antiqua"/>
          <w:sz w:val="24"/>
          <w:szCs w:val="24"/>
          <w:vertAlign w:val="superscript"/>
        </w:rPr>
        <w:t>[21]</w:t>
      </w:r>
      <w:r w:rsidR="002A4523" w:rsidRPr="00040F84">
        <w:rPr>
          <w:rFonts w:ascii="Book Antiqua" w:hAnsi="Book Antiqua"/>
          <w:sz w:val="24"/>
          <w:szCs w:val="24"/>
        </w:rPr>
        <w:t>.</w:t>
      </w:r>
      <w:r w:rsidR="002A4523" w:rsidRPr="00040F84">
        <w:rPr>
          <w:rFonts w:ascii="Book Antiqua" w:hAnsi="Book Antiqua"/>
          <w:b/>
          <w:sz w:val="24"/>
          <w:szCs w:val="24"/>
        </w:rPr>
        <w:t xml:space="preserve"> </w:t>
      </w:r>
      <w:r w:rsidR="002364C6" w:rsidRPr="00040F84">
        <w:rPr>
          <w:rFonts w:ascii="Book Antiqua" w:hAnsi="Book Antiqua"/>
          <w:sz w:val="24"/>
          <w:szCs w:val="24"/>
        </w:rPr>
        <w:t xml:space="preserve">Though the study population is small, </w:t>
      </w:r>
      <w:r w:rsidR="006C5B37" w:rsidRPr="00040F84">
        <w:rPr>
          <w:rFonts w:ascii="Book Antiqua" w:hAnsi="Book Antiqua"/>
          <w:sz w:val="24"/>
          <w:szCs w:val="24"/>
        </w:rPr>
        <w:t>15</w:t>
      </w:r>
      <w:r w:rsidR="00AB056D" w:rsidRPr="00040F84">
        <w:rPr>
          <w:rFonts w:ascii="Book Antiqua" w:eastAsia="宋体" w:hAnsi="Book Antiqua" w:hint="eastAsia"/>
          <w:sz w:val="24"/>
          <w:szCs w:val="24"/>
          <w:lang w:eastAsia="zh-CN"/>
        </w:rPr>
        <w:t xml:space="preserve"> </w:t>
      </w:r>
      <w:r w:rsidR="006C5B37" w:rsidRPr="00040F84">
        <w:rPr>
          <w:rFonts w:ascii="Book Antiqua" w:hAnsi="Book Antiqua"/>
          <w:sz w:val="24"/>
          <w:szCs w:val="24"/>
        </w:rPr>
        <w:t xml:space="preserve">mg of </w:t>
      </w:r>
      <w:proofErr w:type="spellStart"/>
      <w:r w:rsidR="006C5B37" w:rsidRPr="00040F84">
        <w:rPr>
          <w:rStyle w:val="highlight2"/>
          <w:rFonts w:ascii="Book Antiqua" w:hAnsi="Book Antiqua"/>
          <w:sz w:val="24"/>
          <w:szCs w:val="24"/>
        </w:rPr>
        <w:t>tofacitinib</w:t>
      </w:r>
      <w:proofErr w:type="spellEnd"/>
      <w:r w:rsidR="006C5B37" w:rsidRPr="00040F84">
        <w:rPr>
          <w:rStyle w:val="highlight2"/>
          <w:rFonts w:ascii="Book Antiqua" w:hAnsi="Book Antiqua"/>
          <w:sz w:val="24"/>
          <w:szCs w:val="24"/>
        </w:rPr>
        <w:t xml:space="preserve"> showed most superior clinical response rate</w:t>
      </w:r>
      <w:r w:rsidR="007B2325" w:rsidRPr="00040F84">
        <w:rPr>
          <w:rFonts w:ascii="Book Antiqua" w:hAnsi="Book Antiqua"/>
          <w:sz w:val="24"/>
          <w:szCs w:val="24"/>
        </w:rPr>
        <w:t xml:space="preserve"> in induction phase </w:t>
      </w:r>
      <w:r w:rsidR="006C5B37" w:rsidRPr="00040F84">
        <w:rPr>
          <w:rStyle w:val="highlight2"/>
          <w:rFonts w:ascii="Book Antiqua" w:hAnsi="Book Antiqua"/>
          <w:sz w:val="24"/>
          <w:szCs w:val="24"/>
        </w:rPr>
        <w:t>than the other biological agents for ulcerative colitis.</w:t>
      </w:r>
    </w:p>
    <w:p w14:paraId="3584D958" w14:textId="77777777" w:rsidR="003D0724" w:rsidRPr="00040F84" w:rsidRDefault="003D0724" w:rsidP="00570803">
      <w:pPr>
        <w:spacing w:line="360" w:lineRule="auto"/>
        <w:rPr>
          <w:rFonts w:ascii="Book Antiqua" w:eastAsia="宋体" w:hAnsi="Book Antiqua"/>
          <w:sz w:val="24"/>
          <w:szCs w:val="24"/>
          <w:lang w:eastAsia="zh-CN"/>
        </w:rPr>
      </w:pPr>
    </w:p>
    <w:p w14:paraId="4492E3C1" w14:textId="77777777" w:rsidR="009D75CB" w:rsidRPr="00040F84" w:rsidRDefault="003A70EE" w:rsidP="00570803">
      <w:pPr>
        <w:spacing w:line="360" w:lineRule="auto"/>
        <w:rPr>
          <w:rFonts w:ascii="Book Antiqua" w:hAnsi="Book Antiqua"/>
          <w:b/>
          <w:sz w:val="24"/>
          <w:szCs w:val="24"/>
        </w:rPr>
      </w:pPr>
      <w:r w:rsidRPr="00040F84">
        <w:rPr>
          <w:rFonts w:ascii="Book Antiqua" w:hAnsi="Book Antiqua"/>
          <w:b/>
          <w:sz w:val="24"/>
          <w:szCs w:val="24"/>
        </w:rPr>
        <w:t>INTEGRIN ANTAGONISTS</w:t>
      </w:r>
    </w:p>
    <w:p w14:paraId="52383456" w14:textId="77777777" w:rsidR="003A753A" w:rsidRPr="00040F84" w:rsidRDefault="00793627" w:rsidP="00570803">
      <w:pPr>
        <w:spacing w:line="360" w:lineRule="auto"/>
        <w:rPr>
          <w:rFonts w:ascii="Book Antiqua" w:hAnsi="Book Antiqua"/>
          <w:sz w:val="24"/>
          <w:szCs w:val="24"/>
        </w:rPr>
      </w:pPr>
      <w:r w:rsidRPr="00040F84">
        <w:rPr>
          <w:rFonts w:ascii="Book Antiqua" w:hAnsi="Book Antiqua"/>
          <w:sz w:val="24"/>
          <w:szCs w:val="24"/>
        </w:rPr>
        <w:t>The integrin inhibitors</w:t>
      </w:r>
      <w:r w:rsidR="003A70EE" w:rsidRPr="00040F84">
        <w:rPr>
          <w:rFonts w:ascii="Book Antiqua" w:hAnsi="Book Antiqua"/>
          <w:sz w:val="24"/>
          <w:szCs w:val="24"/>
        </w:rPr>
        <w:t xml:space="preserve"> are currently under</w:t>
      </w:r>
      <w:r w:rsidRPr="00040F84">
        <w:rPr>
          <w:rFonts w:ascii="Book Antiqua" w:hAnsi="Book Antiqua"/>
          <w:sz w:val="24"/>
          <w:szCs w:val="24"/>
        </w:rPr>
        <w:t xml:space="preserve"> </w:t>
      </w:r>
      <w:r w:rsidR="003A70EE" w:rsidRPr="00040F84">
        <w:rPr>
          <w:rFonts w:ascii="Book Antiqua" w:hAnsi="Book Antiqua"/>
          <w:sz w:val="24"/>
          <w:szCs w:val="24"/>
        </w:rPr>
        <w:t xml:space="preserve">development </w:t>
      </w:r>
      <w:r w:rsidRPr="00040F84">
        <w:rPr>
          <w:rFonts w:ascii="Book Antiqua" w:hAnsi="Book Antiqua"/>
          <w:sz w:val="24"/>
          <w:szCs w:val="24"/>
        </w:rPr>
        <w:t xml:space="preserve">and </w:t>
      </w:r>
      <w:r w:rsidR="003A70EE" w:rsidRPr="00040F84">
        <w:rPr>
          <w:rFonts w:ascii="Book Antiqua" w:hAnsi="Book Antiqua"/>
          <w:sz w:val="24"/>
          <w:szCs w:val="24"/>
        </w:rPr>
        <w:t xml:space="preserve">have </w:t>
      </w:r>
      <w:r w:rsidRPr="00040F84">
        <w:rPr>
          <w:rFonts w:ascii="Book Antiqua" w:hAnsi="Book Antiqua"/>
          <w:sz w:val="24"/>
          <w:szCs w:val="24"/>
        </w:rPr>
        <w:t xml:space="preserve">shown promising results to date. This group of drugs </w:t>
      </w:r>
      <w:r w:rsidR="003A70EE" w:rsidRPr="00040F84">
        <w:rPr>
          <w:rFonts w:ascii="Book Antiqua" w:hAnsi="Book Antiqua"/>
          <w:sz w:val="24"/>
          <w:szCs w:val="24"/>
        </w:rPr>
        <w:t xml:space="preserve">targets </w:t>
      </w:r>
      <w:r w:rsidRPr="00040F84">
        <w:rPr>
          <w:rFonts w:ascii="Book Antiqua" w:hAnsi="Book Antiqua"/>
          <w:sz w:val="24"/>
          <w:szCs w:val="24"/>
        </w:rPr>
        <w:t>the leukocyte adhesion and trafficking systems, thereby reducing inflammation.</w:t>
      </w:r>
    </w:p>
    <w:p w14:paraId="513C9D2F" w14:textId="77777777" w:rsidR="003A70EE" w:rsidRPr="00040F84" w:rsidRDefault="003A70EE" w:rsidP="00570803">
      <w:pPr>
        <w:spacing w:line="360" w:lineRule="auto"/>
        <w:rPr>
          <w:rFonts w:ascii="Book Antiqua" w:hAnsi="Book Antiqua"/>
          <w:sz w:val="24"/>
          <w:szCs w:val="24"/>
        </w:rPr>
      </w:pPr>
    </w:p>
    <w:p w14:paraId="1D66FB07" w14:textId="77777777" w:rsidR="0012642A" w:rsidRPr="00040F84" w:rsidRDefault="000D55E1" w:rsidP="00570803">
      <w:pPr>
        <w:spacing w:line="360" w:lineRule="auto"/>
        <w:rPr>
          <w:rFonts w:ascii="Book Antiqua" w:hAnsi="Book Antiqua"/>
          <w:b/>
          <w:i/>
          <w:sz w:val="24"/>
          <w:szCs w:val="24"/>
        </w:rPr>
      </w:pPr>
      <w:proofErr w:type="spellStart"/>
      <w:r w:rsidRPr="00040F84">
        <w:rPr>
          <w:rFonts w:ascii="Book Antiqua" w:hAnsi="Book Antiqua"/>
          <w:b/>
          <w:i/>
          <w:sz w:val="24"/>
          <w:szCs w:val="24"/>
        </w:rPr>
        <w:t>Vedolizumab</w:t>
      </w:r>
      <w:proofErr w:type="spellEnd"/>
    </w:p>
    <w:p w14:paraId="7BEE15F0" w14:textId="1AC15A25" w:rsidR="007B0F69" w:rsidRPr="00040F84" w:rsidRDefault="003D0724" w:rsidP="00570803">
      <w:pPr>
        <w:autoSpaceDE w:val="0"/>
        <w:autoSpaceDN w:val="0"/>
        <w:adjustRightInd w:val="0"/>
        <w:spacing w:line="360" w:lineRule="auto"/>
        <w:rPr>
          <w:rFonts w:ascii="Book Antiqua" w:eastAsia="OTNEJMQuadraat" w:hAnsi="Book Antiqua"/>
          <w:kern w:val="0"/>
          <w:sz w:val="24"/>
          <w:szCs w:val="24"/>
          <w:lang w:eastAsia="zh-CN"/>
        </w:rPr>
      </w:pPr>
      <w:r w:rsidRPr="00040F84">
        <w:rPr>
          <w:rFonts w:ascii="Book Antiqua" w:eastAsia="OTNEJMQuadraat" w:hAnsi="Book Antiqua"/>
          <w:kern w:val="0"/>
          <w:sz w:val="24"/>
          <w:szCs w:val="24"/>
        </w:rPr>
        <w:t xml:space="preserve">The α4β7 </w:t>
      </w:r>
      <w:proofErr w:type="gramStart"/>
      <w:r w:rsidRPr="00040F84">
        <w:rPr>
          <w:rFonts w:ascii="Book Antiqua" w:eastAsia="OTNEJMQuadraat" w:hAnsi="Book Antiqua"/>
          <w:kern w:val="0"/>
          <w:sz w:val="24"/>
          <w:szCs w:val="24"/>
        </w:rPr>
        <w:t>integrin</w:t>
      </w:r>
      <w:r w:rsidRPr="00040F84">
        <w:rPr>
          <w:rFonts w:ascii="Book Antiqua" w:hAnsi="Book Antiqua"/>
          <w:kern w:val="0"/>
          <w:sz w:val="24"/>
          <w:szCs w:val="24"/>
          <w:vertAlign w:val="superscript"/>
        </w:rPr>
        <w:t>[</w:t>
      </w:r>
      <w:proofErr w:type="gramEnd"/>
      <w:r w:rsidR="007B0F69" w:rsidRPr="00040F84">
        <w:rPr>
          <w:rFonts w:ascii="Book Antiqua" w:hAnsi="Book Antiqua"/>
          <w:kern w:val="0"/>
          <w:sz w:val="24"/>
          <w:szCs w:val="24"/>
          <w:vertAlign w:val="superscript"/>
        </w:rPr>
        <w:t>22</w:t>
      </w:r>
      <w:r w:rsidRPr="00040F84">
        <w:rPr>
          <w:rFonts w:ascii="Book Antiqua" w:hAnsi="Book Antiqua"/>
          <w:kern w:val="0"/>
          <w:sz w:val="24"/>
          <w:szCs w:val="24"/>
          <w:vertAlign w:val="superscript"/>
        </w:rPr>
        <w:t>]</w:t>
      </w:r>
      <w:r w:rsidRPr="00040F84">
        <w:rPr>
          <w:rFonts w:ascii="Book Antiqua" w:hAnsi="Book Antiqua"/>
          <w:kern w:val="0"/>
          <w:sz w:val="24"/>
          <w:szCs w:val="24"/>
        </w:rPr>
        <w:t>,</w:t>
      </w:r>
      <w:r w:rsidR="00BC2D9C" w:rsidRPr="00040F84">
        <w:rPr>
          <w:rFonts w:ascii="Book Antiqua" w:eastAsia="OTNEJMQuadraat" w:hAnsi="Book Antiqua"/>
          <w:kern w:val="0"/>
          <w:sz w:val="24"/>
          <w:szCs w:val="24"/>
        </w:rPr>
        <w:t xml:space="preserve"> a cell</w:t>
      </w:r>
      <w:r w:rsidR="00190D3A" w:rsidRPr="00040F84">
        <w:rPr>
          <w:rFonts w:ascii="Book Antiqua" w:eastAsia="OTNEJMQuadraat" w:hAnsi="Book Antiqua"/>
          <w:kern w:val="0"/>
          <w:sz w:val="24"/>
          <w:szCs w:val="24"/>
        </w:rPr>
        <w:t xml:space="preserve"> </w:t>
      </w:r>
      <w:r w:rsidR="00BC2D9C" w:rsidRPr="00040F84">
        <w:rPr>
          <w:rFonts w:ascii="Book Antiqua" w:eastAsia="OTNEJMQuadraat" w:hAnsi="Book Antiqua"/>
          <w:kern w:val="0"/>
          <w:sz w:val="24"/>
          <w:szCs w:val="24"/>
        </w:rPr>
        <w:t>surface</w:t>
      </w:r>
      <w:r w:rsidR="00BC2D9C" w:rsidRPr="00040F84">
        <w:rPr>
          <w:rFonts w:ascii="Book Antiqua" w:hAnsi="Book Antiqua"/>
          <w:kern w:val="0"/>
          <w:sz w:val="24"/>
          <w:szCs w:val="24"/>
        </w:rPr>
        <w:t xml:space="preserve"> </w:t>
      </w:r>
      <w:r w:rsidR="00BC2D9C" w:rsidRPr="00040F84">
        <w:rPr>
          <w:rFonts w:ascii="Book Antiqua" w:eastAsia="OTNEJMQuadraat" w:hAnsi="Book Antiqua"/>
          <w:kern w:val="0"/>
          <w:sz w:val="24"/>
          <w:szCs w:val="24"/>
        </w:rPr>
        <w:t>glycoprotein variably expressed on circulating</w:t>
      </w:r>
      <w:r w:rsidR="00BC2D9C" w:rsidRPr="00040F84">
        <w:rPr>
          <w:rFonts w:ascii="Book Antiqua" w:hAnsi="Book Antiqua"/>
          <w:kern w:val="0"/>
          <w:sz w:val="24"/>
          <w:szCs w:val="24"/>
        </w:rPr>
        <w:t xml:space="preserve"> </w:t>
      </w:r>
      <w:r w:rsidR="00BC2D9C" w:rsidRPr="00040F84">
        <w:rPr>
          <w:rFonts w:ascii="Book Antiqua" w:eastAsia="OTNEJMQuadraat" w:hAnsi="Book Antiqua"/>
          <w:kern w:val="0"/>
          <w:sz w:val="24"/>
          <w:szCs w:val="24"/>
        </w:rPr>
        <w:t>B and T lymphocytes, interacts with mucosal</w:t>
      </w:r>
      <w:r w:rsidR="00BC2D9C" w:rsidRPr="00040F84">
        <w:rPr>
          <w:rFonts w:ascii="Book Antiqua" w:hAnsi="Book Antiqua"/>
          <w:kern w:val="0"/>
          <w:sz w:val="24"/>
          <w:szCs w:val="24"/>
        </w:rPr>
        <w:t xml:space="preserve"> </w:t>
      </w:r>
      <w:proofErr w:type="spellStart"/>
      <w:r w:rsidR="00BC2D9C" w:rsidRPr="00040F84">
        <w:rPr>
          <w:rFonts w:ascii="Book Antiqua" w:eastAsia="OTNEJMQuadraat" w:hAnsi="Book Antiqua"/>
          <w:kern w:val="0"/>
          <w:sz w:val="24"/>
          <w:szCs w:val="24"/>
        </w:rPr>
        <w:t>addressin</w:t>
      </w:r>
      <w:proofErr w:type="spellEnd"/>
      <w:r w:rsidR="00BC2D9C" w:rsidRPr="00040F84">
        <w:rPr>
          <w:rFonts w:ascii="Book Antiqua" w:eastAsia="OTNEJMQuadraat" w:hAnsi="Book Antiqua"/>
          <w:kern w:val="0"/>
          <w:sz w:val="24"/>
          <w:szCs w:val="24"/>
        </w:rPr>
        <w:t>-cell adhesion molecule 1 (MAdCAM-1)</w:t>
      </w:r>
      <w:r w:rsidRPr="00040F84">
        <w:rPr>
          <w:rFonts w:ascii="Book Antiqua" w:hAnsi="Book Antiqua"/>
          <w:kern w:val="0"/>
          <w:sz w:val="24"/>
          <w:szCs w:val="24"/>
          <w:vertAlign w:val="superscript"/>
        </w:rPr>
        <w:t>[</w:t>
      </w:r>
      <w:r w:rsidR="007B0F69" w:rsidRPr="00040F84">
        <w:rPr>
          <w:rFonts w:ascii="Book Antiqua" w:hAnsi="Book Antiqua"/>
          <w:kern w:val="0"/>
          <w:sz w:val="24"/>
          <w:szCs w:val="24"/>
          <w:vertAlign w:val="superscript"/>
        </w:rPr>
        <w:t>2</w:t>
      </w:r>
      <w:r w:rsidRPr="00040F84">
        <w:rPr>
          <w:rFonts w:ascii="Book Antiqua" w:hAnsi="Book Antiqua"/>
          <w:kern w:val="0"/>
          <w:sz w:val="24"/>
          <w:szCs w:val="24"/>
          <w:vertAlign w:val="superscript"/>
        </w:rPr>
        <w:t>3]</w:t>
      </w:r>
      <w:r w:rsidRPr="00040F84">
        <w:rPr>
          <w:rFonts w:ascii="Book Antiqua" w:hAnsi="Book Antiqua"/>
          <w:kern w:val="0"/>
          <w:sz w:val="24"/>
          <w:szCs w:val="24"/>
        </w:rPr>
        <w:t xml:space="preserve"> </w:t>
      </w:r>
      <w:r w:rsidR="00BC2D9C" w:rsidRPr="00040F84">
        <w:rPr>
          <w:rFonts w:ascii="Book Antiqua" w:eastAsia="OTNEJMQuadraat" w:hAnsi="Book Antiqua"/>
          <w:kern w:val="0"/>
          <w:sz w:val="24"/>
          <w:szCs w:val="24"/>
        </w:rPr>
        <w:t xml:space="preserve">on </w:t>
      </w:r>
      <w:r w:rsidR="003A70EE" w:rsidRPr="00040F84">
        <w:rPr>
          <w:rFonts w:ascii="Book Antiqua" w:eastAsia="OTNEJMQuadraat" w:hAnsi="Book Antiqua"/>
          <w:kern w:val="0"/>
          <w:sz w:val="24"/>
          <w:szCs w:val="24"/>
        </w:rPr>
        <w:t xml:space="preserve">the </w:t>
      </w:r>
      <w:r w:rsidR="00BC2D9C" w:rsidRPr="00040F84">
        <w:rPr>
          <w:rFonts w:ascii="Book Antiqua" w:eastAsia="OTNEJMQuadraat" w:hAnsi="Book Antiqua"/>
          <w:kern w:val="0"/>
          <w:sz w:val="24"/>
          <w:szCs w:val="24"/>
        </w:rPr>
        <w:t>intestinal vasculature</w:t>
      </w:r>
      <w:r w:rsidRPr="00040F84">
        <w:rPr>
          <w:rFonts w:ascii="Book Antiqua" w:hAnsi="Book Antiqua"/>
          <w:kern w:val="0"/>
          <w:sz w:val="24"/>
          <w:szCs w:val="24"/>
          <w:vertAlign w:val="superscript"/>
        </w:rPr>
        <w:t>[</w:t>
      </w:r>
      <w:r w:rsidR="007B0F69" w:rsidRPr="00040F84">
        <w:rPr>
          <w:rFonts w:ascii="Book Antiqua" w:hAnsi="Book Antiqua"/>
          <w:kern w:val="0"/>
          <w:sz w:val="24"/>
          <w:szCs w:val="24"/>
          <w:vertAlign w:val="superscript"/>
        </w:rPr>
        <w:t>2</w:t>
      </w:r>
      <w:r w:rsidRPr="00040F84">
        <w:rPr>
          <w:rFonts w:ascii="Book Antiqua" w:hAnsi="Book Antiqua"/>
          <w:kern w:val="0"/>
          <w:sz w:val="24"/>
          <w:szCs w:val="24"/>
          <w:vertAlign w:val="superscript"/>
        </w:rPr>
        <w:t>4,</w:t>
      </w:r>
      <w:r w:rsidR="007B0F69" w:rsidRPr="00040F84">
        <w:rPr>
          <w:rFonts w:ascii="Book Antiqua" w:hAnsi="Book Antiqua"/>
          <w:kern w:val="0"/>
          <w:sz w:val="24"/>
          <w:szCs w:val="24"/>
          <w:vertAlign w:val="superscript"/>
        </w:rPr>
        <w:t>2</w:t>
      </w:r>
      <w:r w:rsidRPr="00040F84">
        <w:rPr>
          <w:rFonts w:ascii="Book Antiqua" w:hAnsi="Book Antiqua"/>
          <w:kern w:val="0"/>
          <w:sz w:val="24"/>
          <w:szCs w:val="24"/>
          <w:vertAlign w:val="superscript"/>
        </w:rPr>
        <w:t>5]</w:t>
      </w:r>
      <w:r w:rsidR="00BC2D9C" w:rsidRPr="00040F84">
        <w:rPr>
          <w:rFonts w:ascii="Book Antiqua" w:eastAsia="OTNEJMQuadraat" w:hAnsi="Book Antiqua"/>
          <w:kern w:val="0"/>
          <w:sz w:val="24"/>
          <w:szCs w:val="24"/>
        </w:rPr>
        <w:t xml:space="preserve">. </w:t>
      </w:r>
      <w:proofErr w:type="spellStart"/>
      <w:r w:rsidR="00BC2D9C" w:rsidRPr="00040F84">
        <w:rPr>
          <w:rFonts w:ascii="Book Antiqua" w:eastAsia="OTNEJMQuadraat" w:hAnsi="Book Antiqua"/>
          <w:kern w:val="0"/>
          <w:sz w:val="24"/>
          <w:szCs w:val="24"/>
        </w:rPr>
        <w:t>Vedolizumab</w:t>
      </w:r>
      <w:proofErr w:type="spellEnd"/>
      <w:r w:rsidR="00BC2D9C" w:rsidRPr="00040F84">
        <w:rPr>
          <w:rFonts w:ascii="Book Antiqua" w:eastAsia="OTNEJMQuadraat" w:hAnsi="Book Antiqua"/>
          <w:kern w:val="0"/>
          <w:sz w:val="24"/>
          <w:szCs w:val="24"/>
        </w:rPr>
        <w:t>, a humanized monoclonal</w:t>
      </w:r>
      <w:r w:rsidR="00BC2D9C" w:rsidRPr="00040F84">
        <w:rPr>
          <w:rFonts w:ascii="Book Antiqua" w:hAnsi="Book Antiqua"/>
          <w:kern w:val="0"/>
          <w:sz w:val="24"/>
          <w:szCs w:val="24"/>
        </w:rPr>
        <w:t xml:space="preserve"> </w:t>
      </w:r>
      <w:r w:rsidR="00BC2D9C" w:rsidRPr="00040F84">
        <w:rPr>
          <w:rFonts w:ascii="Book Antiqua" w:eastAsia="OTNEJMQuadraat" w:hAnsi="Book Antiqua"/>
          <w:kern w:val="0"/>
          <w:sz w:val="24"/>
          <w:szCs w:val="24"/>
        </w:rPr>
        <w:t>antibody that specifically recognizes the α4β7</w:t>
      </w:r>
      <w:r w:rsidR="00BC2D9C" w:rsidRPr="00040F84">
        <w:rPr>
          <w:rFonts w:ascii="Book Antiqua" w:hAnsi="Book Antiqua"/>
          <w:kern w:val="0"/>
          <w:sz w:val="24"/>
          <w:szCs w:val="24"/>
        </w:rPr>
        <w:t xml:space="preserve"> </w:t>
      </w:r>
      <w:r w:rsidR="00BC2D9C" w:rsidRPr="00040F84">
        <w:rPr>
          <w:rFonts w:ascii="Book Antiqua" w:eastAsia="OTNEJMQuadraat" w:hAnsi="Book Antiqua"/>
          <w:kern w:val="0"/>
          <w:sz w:val="24"/>
          <w:szCs w:val="24"/>
        </w:rPr>
        <w:t>heterodimer, selectively blocks gut lymphocyte</w:t>
      </w:r>
      <w:r w:rsidR="00BC2D9C" w:rsidRPr="00040F84">
        <w:rPr>
          <w:rFonts w:ascii="Book Antiqua" w:hAnsi="Book Antiqua"/>
          <w:kern w:val="0"/>
          <w:sz w:val="24"/>
          <w:szCs w:val="24"/>
        </w:rPr>
        <w:t xml:space="preserve"> </w:t>
      </w:r>
      <w:r w:rsidR="00BC2D9C" w:rsidRPr="00040F84">
        <w:rPr>
          <w:rFonts w:ascii="Book Antiqua" w:eastAsia="OTNEJMQuadraat" w:hAnsi="Book Antiqua"/>
          <w:kern w:val="0"/>
          <w:sz w:val="24"/>
          <w:szCs w:val="24"/>
        </w:rPr>
        <w:t>trafficking without interfering with trafficking</w:t>
      </w:r>
      <w:r w:rsidR="00BC2D9C" w:rsidRPr="00040F84">
        <w:rPr>
          <w:rFonts w:ascii="Book Antiqua" w:hAnsi="Book Antiqua"/>
          <w:kern w:val="0"/>
          <w:sz w:val="24"/>
          <w:szCs w:val="24"/>
        </w:rPr>
        <w:t xml:space="preserve"> </w:t>
      </w:r>
      <w:r w:rsidR="00BC2D9C" w:rsidRPr="00040F84">
        <w:rPr>
          <w:rFonts w:ascii="Book Antiqua" w:eastAsia="OTNEJMQuadraat" w:hAnsi="Book Antiqua"/>
          <w:kern w:val="0"/>
          <w:sz w:val="24"/>
          <w:szCs w:val="24"/>
        </w:rPr>
        <w:t xml:space="preserve">to the central nervous </w:t>
      </w:r>
      <w:proofErr w:type="gramStart"/>
      <w:r w:rsidR="00BC2D9C" w:rsidRPr="00040F84">
        <w:rPr>
          <w:rFonts w:ascii="Book Antiqua" w:eastAsia="OTNEJMQuadraat" w:hAnsi="Book Antiqua"/>
          <w:kern w:val="0"/>
          <w:sz w:val="24"/>
          <w:szCs w:val="24"/>
        </w:rPr>
        <w:t>system</w:t>
      </w:r>
      <w:r w:rsidR="009F2E3B" w:rsidRPr="00040F84">
        <w:rPr>
          <w:rFonts w:ascii="Book Antiqua" w:hAnsi="Book Antiqua"/>
          <w:kern w:val="0"/>
          <w:sz w:val="24"/>
          <w:szCs w:val="24"/>
          <w:vertAlign w:val="superscript"/>
        </w:rPr>
        <w:t>[</w:t>
      </w:r>
      <w:proofErr w:type="gramEnd"/>
      <w:r w:rsidR="007B0F69" w:rsidRPr="00040F84">
        <w:rPr>
          <w:rFonts w:ascii="Book Antiqua" w:hAnsi="Book Antiqua"/>
          <w:kern w:val="0"/>
          <w:sz w:val="24"/>
          <w:szCs w:val="24"/>
          <w:vertAlign w:val="superscript"/>
        </w:rPr>
        <w:t>2</w:t>
      </w:r>
      <w:r w:rsidR="009F2E3B" w:rsidRPr="00040F84">
        <w:rPr>
          <w:rFonts w:ascii="Book Antiqua" w:hAnsi="Book Antiqua"/>
          <w:kern w:val="0"/>
          <w:sz w:val="24"/>
          <w:szCs w:val="24"/>
          <w:vertAlign w:val="superscript"/>
        </w:rPr>
        <w:t>6-</w:t>
      </w:r>
      <w:r w:rsidR="007B0F69" w:rsidRPr="00040F84">
        <w:rPr>
          <w:rFonts w:ascii="Book Antiqua" w:hAnsi="Book Antiqua"/>
          <w:kern w:val="0"/>
          <w:sz w:val="24"/>
          <w:szCs w:val="24"/>
          <w:vertAlign w:val="superscript"/>
        </w:rPr>
        <w:t>2</w:t>
      </w:r>
      <w:r w:rsidR="009F2E3B" w:rsidRPr="00040F84">
        <w:rPr>
          <w:rFonts w:ascii="Book Antiqua" w:hAnsi="Book Antiqua"/>
          <w:kern w:val="0"/>
          <w:sz w:val="24"/>
          <w:szCs w:val="24"/>
          <w:vertAlign w:val="superscript"/>
        </w:rPr>
        <w:t>8</w:t>
      </w:r>
      <w:r w:rsidR="009545B3" w:rsidRPr="00040F84">
        <w:rPr>
          <w:rFonts w:ascii="Book Antiqua" w:hAnsi="Book Antiqua"/>
          <w:kern w:val="0"/>
          <w:sz w:val="24"/>
          <w:szCs w:val="24"/>
          <w:vertAlign w:val="superscript"/>
        </w:rPr>
        <w:t>]</w:t>
      </w:r>
      <w:r w:rsidR="00645B4D" w:rsidRPr="00040F84">
        <w:rPr>
          <w:rFonts w:ascii="Book Antiqua" w:eastAsia="OTNEJMQuadraat" w:hAnsi="Book Antiqua"/>
          <w:kern w:val="0"/>
          <w:sz w:val="24"/>
          <w:szCs w:val="24"/>
        </w:rPr>
        <w:t xml:space="preserve"> </w:t>
      </w:r>
      <w:r w:rsidR="00645B4D" w:rsidRPr="00040F84">
        <w:rPr>
          <w:rFonts w:ascii="Book Antiqua" w:eastAsia="OTNEJMQuadraat" w:hAnsi="Book Antiqua" w:hint="eastAsia"/>
          <w:kern w:val="0"/>
          <w:sz w:val="24"/>
          <w:szCs w:val="24"/>
          <w:lang w:eastAsia="zh-CN"/>
        </w:rPr>
        <w:t>(</w:t>
      </w:r>
      <w:r w:rsidR="00645B4D" w:rsidRPr="00040F84">
        <w:rPr>
          <w:rFonts w:ascii="Book Antiqua" w:eastAsia="OTNEJMQuadraat" w:hAnsi="Book Antiqua"/>
          <w:kern w:val="0"/>
          <w:sz w:val="24"/>
          <w:szCs w:val="24"/>
        </w:rPr>
        <w:t>Figure 1</w:t>
      </w:r>
      <w:r w:rsidR="00645B4D" w:rsidRPr="00040F84">
        <w:rPr>
          <w:rFonts w:ascii="Book Antiqua" w:eastAsia="OTNEJMQuadraat" w:hAnsi="Book Antiqua" w:hint="eastAsia"/>
          <w:kern w:val="0"/>
          <w:sz w:val="24"/>
          <w:szCs w:val="24"/>
          <w:lang w:eastAsia="zh-CN"/>
        </w:rPr>
        <w:t>)</w:t>
      </w:r>
      <w:r w:rsidR="009545B3" w:rsidRPr="00040F84">
        <w:rPr>
          <w:rFonts w:ascii="Book Antiqua" w:hAnsi="Book Antiqua"/>
          <w:kern w:val="0"/>
          <w:sz w:val="24"/>
          <w:szCs w:val="24"/>
        </w:rPr>
        <w:t>.</w:t>
      </w:r>
    </w:p>
    <w:p w14:paraId="12B9050D" w14:textId="10E98F25" w:rsidR="0012642A" w:rsidRPr="00040F84" w:rsidRDefault="00BC2D9C" w:rsidP="00570803">
      <w:pPr>
        <w:autoSpaceDE w:val="0"/>
        <w:autoSpaceDN w:val="0"/>
        <w:adjustRightInd w:val="0"/>
        <w:spacing w:line="360" w:lineRule="auto"/>
        <w:ind w:firstLineChars="100" w:firstLine="240"/>
        <w:rPr>
          <w:rFonts w:ascii="Book Antiqua" w:hAnsi="Book Antiqua"/>
          <w:kern w:val="0"/>
          <w:sz w:val="24"/>
          <w:szCs w:val="24"/>
        </w:rPr>
      </w:pPr>
      <w:r w:rsidRPr="00040F84">
        <w:rPr>
          <w:rFonts w:ascii="Book Antiqua" w:eastAsia="OTNEJMQuadraat" w:hAnsi="Book Antiqua"/>
          <w:kern w:val="0"/>
          <w:sz w:val="24"/>
          <w:szCs w:val="24"/>
        </w:rPr>
        <w:t>A predecessor</w:t>
      </w:r>
      <w:r w:rsidRPr="00040F84">
        <w:rPr>
          <w:rFonts w:ascii="Book Antiqua" w:hAnsi="Book Antiqua"/>
          <w:kern w:val="0"/>
          <w:sz w:val="24"/>
          <w:szCs w:val="24"/>
        </w:rPr>
        <w:t xml:space="preserve"> </w:t>
      </w:r>
      <w:r w:rsidRPr="00040F84">
        <w:rPr>
          <w:rFonts w:ascii="Book Antiqua" w:eastAsia="OTNEJMQuadraat" w:hAnsi="Book Antiqua"/>
          <w:kern w:val="0"/>
          <w:sz w:val="24"/>
          <w:szCs w:val="24"/>
        </w:rPr>
        <w:t xml:space="preserve">molecule (MLN02) showed </w:t>
      </w:r>
      <w:r w:rsidR="003A70EE" w:rsidRPr="00040F84">
        <w:rPr>
          <w:rFonts w:ascii="Book Antiqua" w:eastAsia="OTNEJMQuadraat" w:hAnsi="Book Antiqua"/>
          <w:kern w:val="0"/>
          <w:sz w:val="24"/>
          <w:szCs w:val="24"/>
        </w:rPr>
        <w:t>proof-of-</w:t>
      </w:r>
      <w:r w:rsidRPr="00040F84">
        <w:rPr>
          <w:rFonts w:ascii="Book Antiqua" w:eastAsia="OTNEJMQuadraat" w:hAnsi="Book Antiqua"/>
          <w:kern w:val="0"/>
          <w:sz w:val="24"/>
          <w:szCs w:val="24"/>
        </w:rPr>
        <w:t>concept in a</w:t>
      </w:r>
      <w:r w:rsidRPr="00040F84">
        <w:rPr>
          <w:rFonts w:ascii="Book Antiqua" w:hAnsi="Book Antiqua"/>
          <w:kern w:val="0"/>
          <w:sz w:val="24"/>
          <w:szCs w:val="24"/>
        </w:rPr>
        <w:t xml:space="preserve"> </w:t>
      </w:r>
      <w:r w:rsidRPr="00040F84">
        <w:rPr>
          <w:rFonts w:ascii="Book Antiqua" w:eastAsia="OTNEJMQuadraat" w:hAnsi="Book Antiqua"/>
          <w:kern w:val="0"/>
          <w:sz w:val="24"/>
          <w:szCs w:val="24"/>
        </w:rPr>
        <w:t xml:space="preserve">phase 2 </w:t>
      </w:r>
      <w:proofErr w:type="gramStart"/>
      <w:r w:rsidRPr="00040F84">
        <w:rPr>
          <w:rFonts w:ascii="Book Antiqua" w:eastAsia="OTNEJMQuadraat" w:hAnsi="Book Antiqua"/>
          <w:kern w:val="0"/>
          <w:sz w:val="24"/>
          <w:szCs w:val="24"/>
        </w:rPr>
        <w:t>trial</w:t>
      </w:r>
      <w:r w:rsidR="009F2E3B" w:rsidRPr="00040F84">
        <w:rPr>
          <w:rFonts w:ascii="Book Antiqua" w:hAnsi="Book Antiqua"/>
          <w:kern w:val="0"/>
          <w:sz w:val="24"/>
          <w:szCs w:val="24"/>
          <w:vertAlign w:val="superscript"/>
        </w:rPr>
        <w:t>[</w:t>
      </w:r>
      <w:proofErr w:type="gramEnd"/>
      <w:r w:rsidR="007B0F69" w:rsidRPr="00040F84">
        <w:rPr>
          <w:rFonts w:ascii="Book Antiqua" w:hAnsi="Book Antiqua"/>
          <w:kern w:val="0"/>
          <w:sz w:val="24"/>
          <w:szCs w:val="24"/>
          <w:vertAlign w:val="superscript"/>
        </w:rPr>
        <w:t>29</w:t>
      </w:r>
      <w:r w:rsidR="009545B3" w:rsidRPr="00040F84">
        <w:rPr>
          <w:rFonts w:ascii="Book Antiqua" w:hAnsi="Book Antiqua"/>
          <w:kern w:val="0"/>
          <w:sz w:val="24"/>
          <w:szCs w:val="24"/>
          <w:vertAlign w:val="superscript"/>
        </w:rPr>
        <w:t>]</w:t>
      </w:r>
      <w:r w:rsidR="009545B3" w:rsidRPr="00040F84">
        <w:rPr>
          <w:rFonts w:ascii="Book Antiqua" w:hAnsi="Book Antiqua"/>
          <w:kern w:val="0"/>
          <w:sz w:val="24"/>
          <w:szCs w:val="24"/>
        </w:rPr>
        <w:t xml:space="preserve">. </w:t>
      </w:r>
      <w:proofErr w:type="spellStart"/>
      <w:r w:rsidRPr="00040F84">
        <w:rPr>
          <w:rFonts w:ascii="Book Antiqua" w:eastAsia="OTNEJMQuadraat" w:hAnsi="Book Antiqua"/>
          <w:kern w:val="0"/>
          <w:sz w:val="24"/>
          <w:szCs w:val="24"/>
        </w:rPr>
        <w:t>Natalizumab</w:t>
      </w:r>
      <w:proofErr w:type="spellEnd"/>
      <w:r w:rsidRPr="00040F84">
        <w:rPr>
          <w:rFonts w:ascii="Book Antiqua" w:eastAsia="OTNEJMQuadraat" w:hAnsi="Book Antiqua"/>
          <w:kern w:val="0"/>
          <w:sz w:val="24"/>
          <w:szCs w:val="24"/>
        </w:rPr>
        <w:t>, a monoclonal antibody</w:t>
      </w:r>
      <w:r w:rsidRPr="00040F84">
        <w:rPr>
          <w:rFonts w:ascii="Book Antiqua" w:hAnsi="Book Antiqua"/>
          <w:kern w:val="0"/>
          <w:sz w:val="24"/>
          <w:szCs w:val="24"/>
        </w:rPr>
        <w:t xml:space="preserve"> </w:t>
      </w:r>
      <w:r w:rsidRPr="00040F84">
        <w:rPr>
          <w:rFonts w:ascii="Book Antiqua" w:eastAsia="OTNEJMQuadraat" w:hAnsi="Book Antiqua"/>
          <w:kern w:val="0"/>
          <w:sz w:val="24"/>
          <w:szCs w:val="24"/>
        </w:rPr>
        <w:t xml:space="preserve">with efficacy in multiple sclerosis and </w:t>
      </w:r>
      <w:r w:rsidR="00FC7ECC" w:rsidRPr="00040F84">
        <w:rPr>
          <w:rFonts w:ascii="Book Antiqua" w:eastAsia="OTNEJMQuadraat" w:hAnsi="Book Antiqua"/>
          <w:kern w:val="0"/>
          <w:sz w:val="24"/>
          <w:szCs w:val="24"/>
        </w:rPr>
        <w:t>C</w:t>
      </w:r>
      <w:r w:rsidR="00FC7ECC" w:rsidRPr="00040F84">
        <w:rPr>
          <w:rFonts w:ascii="Book Antiqua" w:hAnsi="Book Antiqua"/>
          <w:kern w:val="0"/>
          <w:sz w:val="24"/>
          <w:szCs w:val="24"/>
        </w:rPr>
        <w:t>rohn’s disease</w:t>
      </w:r>
      <w:r w:rsidRPr="00040F84">
        <w:rPr>
          <w:rFonts w:ascii="Book Antiqua" w:eastAsia="OTNEJMQuadraat" w:hAnsi="Book Antiqua"/>
          <w:kern w:val="0"/>
          <w:sz w:val="24"/>
          <w:szCs w:val="24"/>
        </w:rPr>
        <w:t xml:space="preserve">, inhibits both α4β1 and α4β7 </w:t>
      </w:r>
      <w:proofErr w:type="spellStart"/>
      <w:r w:rsidRPr="00040F84">
        <w:rPr>
          <w:rFonts w:ascii="Book Antiqua" w:eastAsia="OTNEJMQuadraat" w:hAnsi="Book Antiqua"/>
          <w:kern w:val="0"/>
          <w:sz w:val="24"/>
          <w:szCs w:val="24"/>
        </w:rPr>
        <w:t>integrins</w:t>
      </w:r>
      <w:proofErr w:type="spellEnd"/>
      <w:r w:rsidRPr="00040F84">
        <w:rPr>
          <w:rFonts w:ascii="Book Antiqua" w:hAnsi="Book Antiqua"/>
          <w:kern w:val="0"/>
          <w:sz w:val="24"/>
          <w:szCs w:val="24"/>
        </w:rPr>
        <w:t xml:space="preserve"> </w:t>
      </w:r>
      <w:r w:rsidRPr="00040F84">
        <w:rPr>
          <w:rFonts w:ascii="Book Antiqua" w:eastAsia="OTNEJMQuadraat" w:hAnsi="Book Antiqua"/>
          <w:kern w:val="0"/>
          <w:sz w:val="24"/>
          <w:szCs w:val="24"/>
        </w:rPr>
        <w:t xml:space="preserve">and </w:t>
      </w:r>
      <w:r w:rsidR="003A70EE" w:rsidRPr="00040F84">
        <w:rPr>
          <w:rFonts w:ascii="Book Antiqua" w:eastAsia="OTNEJMQuadraat" w:hAnsi="Book Antiqua"/>
          <w:kern w:val="0"/>
          <w:sz w:val="24"/>
          <w:szCs w:val="24"/>
        </w:rPr>
        <w:t>is</w:t>
      </w:r>
      <w:r w:rsidRPr="00040F84">
        <w:rPr>
          <w:rFonts w:ascii="Book Antiqua" w:eastAsia="OTNEJMQuadraat" w:hAnsi="Book Antiqua"/>
          <w:kern w:val="0"/>
          <w:sz w:val="24"/>
          <w:szCs w:val="24"/>
        </w:rPr>
        <w:t xml:space="preserve"> associated with progressive</w:t>
      </w:r>
      <w:r w:rsidRPr="00040F84">
        <w:rPr>
          <w:rFonts w:ascii="Book Antiqua" w:hAnsi="Book Antiqua"/>
          <w:kern w:val="0"/>
          <w:sz w:val="24"/>
          <w:szCs w:val="24"/>
        </w:rPr>
        <w:t xml:space="preserve"> </w:t>
      </w:r>
      <w:r w:rsidRPr="00040F84">
        <w:rPr>
          <w:rFonts w:ascii="Book Antiqua" w:eastAsia="OTNEJMQuadraat" w:hAnsi="Book Antiqua"/>
          <w:kern w:val="0"/>
          <w:sz w:val="24"/>
          <w:szCs w:val="24"/>
        </w:rPr>
        <w:t>multifocal leukoencephalopathy</w:t>
      </w:r>
      <w:r w:rsidR="003A70EE" w:rsidRPr="00040F84">
        <w:rPr>
          <w:rFonts w:ascii="Book Antiqua" w:eastAsia="OTNEJMQuadraat" w:hAnsi="Book Antiqua"/>
          <w:kern w:val="0"/>
          <w:sz w:val="24"/>
          <w:szCs w:val="24"/>
        </w:rPr>
        <w:t>;</w:t>
      </w:r>
      <w:r w:rsidRPr="00040F84">
        <w:rPr>
          <w:rFonts w:ascii="Book Antiqua" w:eastAsia="OTNEJMQuadraat" w:hAnsi="Book Antiqua"/>
          <w:kern w:val="0"/>
          <w:sz w:val="24"/>
          <w:szCs w:val="24"/>
        </w:rPr>
        <w:t xml:space="preserve"> a serious</w:t>
      </w:r>
      <w:r w:rsidRPr="00040F84">
        <w:rPr>
          <w:rFonts w:ascii="Book Antiqua" w:hAnsi="Book Antiqua"/>
          <w:kern w:val="0"/>
          <w:sz w:val="24"/>
          <w:szCs w:val="24"/>
        </w:rPr>
        <w:t xml:space="preserve"> </w:t>
      </w:r>
      <w:r w:rsidRPr="00040F84">
        <w:rPr>
          <w:rFonts w:ascii="Book Antiqua" w:eastAsia="OTNEJMQuadraat" w:hAnsi="Book Antiqua"/>
          <w:kern w:val="0"/>
          <w:sz w:val="24"/>
          <w:szCs w:val="24"/>
        </w:rPr>
        <w:t xml:space="preserve">brain infection. </w:t>
      </w:r>
      <w:proofErr w:type="spellStart"/>
      <w:r w:rsidRPr="00040F84">
        <w:rPr>
          <w:rFonts w:ascii="Book Antiqua" w:eastAsia="OTNEJMQuadraat" w:hAnsi="Book Antiqua"/>
          <w:kern w:val="0"/>
          <w:sz w:val="24"/>
          <w:szCs w:val="24"/>
        </w:rPr>
        <w:t>Natalizumab</w:t>
      </w:r>
      <w:proofErr w:type="spellEnd"/>
      <w:r w:rsidRPr="00040F84">
        <w:rPr>
          <w:rFonts w:ascii="Book Antiqua" w:eastAsia="OTNEJMQuadraat" w:hAnsi="Book Antiqua"/>
          <w:kern w:val="0"/>
          <w:sz w:val="24"/>
          <w:szCs w:val="24"/>
        </w:rPr>
        <w:t xml:space="preserve"> and </w:t>
      </w:r>
      <w:proofErr w:type="spellStart"/>
      <w:r w:rsidRPr="00040F84">
        <w:rPr>
          <w:rFonts w:ascii="Book Antiqua" w:eastAsia="OTNEJMQuadraat" w:hAnsi="Book Antiqua"/>
          <w:kern w:val="0"/>
          <w:sz w:val="24"/>
          <w:szCs w:val="24"/>
        </w:rPr>
        <w:lastRenderedPageBreak/>
        <w:t>vedolizumab</w:t>
      </w:r>
      <w:proofErr w:type="spellEnd"/>
      <w:r w:rsidRPr="00040F84">
        <w:rPr>
          <w:rFonts w:ascii="Book Antiqua" w:hAnsi="Book Antiqua"/>
          <w:kern w:val="0"/>
          <w:sz w:val="24"/>
          <w:szCs w:val="24"/>
        </w:rPr>
        <w:t xml:space="preserve"> </w:t>
      </w:r>
      <w:r w:rsidRPr="00040F84">
        <w:rPr>
          <w:rFonts w:ascii="Book Antiqua" w:eastAsia="OTNEJMQuadraat" w:hAnsi="Book Antiqua"/>
          <w:kern w:val="0"/>
          <w:sz w:val="24"/>
          <w:szCs w:val="24"/>
        </w:rPr>
        <w:t xml:space="preserve">differ in that </w:t>
      </w:r>
      <w:proofErr w:type="spellStart"/>
      <w:r w:rsidRPr="00040F84">
        <w:rPr>
          <w:rFonts w:ascii="Book Antiqua" w:eastAsia="OTNEJMQuadraat" w:hAnsi="Book Antiqua"/>
          <w:kern w:val="0"/>
          <w:sz w:val="24"/>
          <w:szCs w:val="24"/>
        </w:rPr>
        <w:t>natalizumab</w:t>
      </w:r>
      <w:proofErr w:type="spellEnd"/>
      <w:r w:rsidRPr="00040F84">
        <w:rPr>
          <w:rFonts w:ascii="Book Antiqua" w:eastAsia="OTNEJMQuadraat" w:hAnsi="Book Antiqua"/>
          <w:kern w:val="0"/>
          <w:sz w:val="24"/>
          <w:szCs w:val="24"/>
        </w:rPr>
        <w:t xml:space="preserve"> blocks lymphocyte</w:t>
      </w:r>
      <w:r w:rsidRPr="00040F84">
        <w:rPr>
          <w:rFonts w:ascii="Book Antiqua" w:hAnsi="Book Antiqua"/>
          <w:kern w:val="0"/>
          <w:sz w:val="24"/>
          <w:szCs w:val="24"/>
        </w:rPr>
        <w:t xml:space="preserve"> </w:t>
      </w:r>
      <w:r w:rsidRPr="00040F84">
        <w:rPr>
          <w:rFonts w:ascii="Book Antiqua" w:eastAsia="OTNEJMQuadraat" w:hAnsi="Book Antiqua"/>
          <w:kern w:val="0"/>
          <w:sz w:val="24"/>
          <w:szCs w:val="24"/>
        </w:rPr>
        <w:t>trafficking to multiple organs, including the</w:t>
      </w:r>
      <w:r w:rsidRPr="00040F84">
        <w:rPr>
          <w:rFonts w:ascii="Book Antiqua" w:hAnsi="Book Antiqua"/>
          <w:kern w:val="0"/>
          <w:sz w:val="24"/>
          <w:szCs w:val="24"/>
        </w:rPr>
        <w:t xml:space="preserve"> </w:t>
      </w:r>
      <w:r w:rsidRPr="00040F84">
        <w:rPr>
          <w:rFonts w:ascii="Book Antiqua" w:eastAsia="OTNEJMQuadraat" w:hAnsi="Book Antiqua"/>
          <w:kern w:val="0"/>
          <w:sz w:val="24"/>
          <w:szCs w:val="24"/>
        </w:rPr>
        <w:t xml:space="preserve">brain and </w:t>
      </w:r>
      <w:proofErr w:type="gramStart"/>
      <w:r w:rsidRPr="00040F84">
        <w:rPr>
          <w:rFonts w:ascii="Book Antiqua" w:eastAsia="OTNEJMQuadraat" w:hAnsi="Book Antiqua"/>
          <w:kern w:val="0"/>
          <w:sz w:val="24"/>
          <w:szCs w:val="24"/>
        </w:rPr>
        <w:t>gut</w:t>
      </w:r>
      <w:r w:rsidR="009545B3" w:rsidRPr="00040F84">
        <w:rPr>
          <w:rFonts w:ascii="Book Antiqua" w:hAnsi="Book Antiqua"/>
          <w:kern w:val="0"/>
          <w:sz w:val="24"/>
          <w:szCs w:val="24"/>
          <w:vertAlign w:val="superscript"/>
        </w:rPr>
        <w:t>[</w:t>
      </w:r>
      <w:proofErr w:type="gramEnd"/>
      <w:r w:rsidR="007B0F69" w:rsidRPr="00040F84">
        <w:rPr>
          <w:rFonts w:ascii="Book Antiqua" w:hAnsi="Book Antiqua"/>
          <w:kern w:val="0"/>
          <w:sz w:val="24"/>
          <w:szCs w:val="24"/>
          <w:vertAlign w:val="superscript"/>
        </w:rPr>
        <w:t>3</w:t>
      </w:r>
      <w:r w:rsidR="009F2E3B" w:rsidRPr="00040F84">
        <w:rPr>
          <w:rFonts w:ascii="Book Antiqua" w:hAnsi="Book Antiqua"/>
          <w:kern w:val="0"/>
          <w:sz w:val="24"/>
          <w:szCs w:val="24"/>
          <w:vertAlign w:val="superscript"/>
        </w:rPr>
        <w:t>0,</w:t>
      </w:r>
      <w:r w:rsidR="007B0F69" w:rsidRPr="00040F84">
        <w:rPr>
          <w:rFonts w:ascii="Book Antiqua" w:hAnsi="Book Antiqua"/>
          <w:kern w:val="0"/>
          <w:sz w:val="24"/>
          <w:szCs w:val="24"/>
          <w:vertAlign w:val="superscript"/>
        </w:rPr>
        <w:t>3</w:t>
      </w:r>
      <w:r w:rsidR="009F2E3B" w:rsidRPr="00040F84">
        <w:rPr>
          <w:rFonts w:ascii="Book Antiqua" w:hAnsi="Book Antiqua"/>
          <w:kern w:val="0"/>
          <w:sz w:val="24"/>
          <w:szCs w:val="24"/>
          <w:vertAlign w:val="superscript"/>
        </w:rPr>
        <w:t>1</w:t>
      </w:r>
      <w:r w:rsidR="009545B3" w:rsidRPr="00040F84">
        <w:rPr>
          <w:rFonts w:ascii="Book Antiqua" w:hAnsi="Book Antiqua"/>
          <w:kern w:val="0"/>
          <w:sz w:val="24"/>
          <w:szCs w:val="24"/>
          <w:vertAlign w:val="superscript"/>
        </w:rPr>
        <w:t>]</w:t>
      </w:r>
      <w:r w:rsidR="009545B3" w:rsidRPr="00040F84">
        <w:rPr>
          <w:rFonts w:ascii="Book Antiqua" w:hAnsi="Book Antiqua"/>
          <w:kern w:val="0"/>
          <w:sz w:val="24"/>
          <w:szCs w:val="24"/>
        </w:rPr>
        <w:t>.</w:t>
      </w:r>
    </w:p>
    <w:p w14:paraId="5F037E77" w14:textId="1E5D978D" w:rsidR="0012642A" w:rsidRPr="00040F84" w:rsidRDefault="003A70EE" w:rsidP="007226EA">
      <w:pPr>
        <w:autoSpaceDE w:val="0"/>
        <w:autoSpaceDN w:val="0"/>
        <w:adjustRightInd w:val="0"/>
        <w:spacing w:line="360" w:lineRule="auto"/>
        <w:ind w:firstLine="360"/>
        <w:rPr>
          <w:rFonts w:ascii="Book Antiqua" w:eastAsiaTheme="minorEastAsia" w:hAnsi="Book Antiqua"/>
          <w:kern w:val="0"/>
          <w:sz w:val="24"/>
          <w:szCs w:val="24"/>
        </w:rPr>
      </w:pPr>
      <w:r w:rsidRPr="00040F84">
        <w:rPr>
          <w:rFonts w:ascii="Book Antiqua" w:hAnsi="Book Antiqua"/>
          <w:sz w:val="24"/>
          <w:szCs w:val="24"/>
        </w:rPr>
        <w:t>Randomized</w:t>
      </w:r>
      <w:r w:rsidR="009508A3" w:rsidRPr="00040F84">
        <w:rPr>
          <w:rFonts w:ascii="Book Antiqua" w:hAnsi="Book Antiqua"/>
          <w:sz w:val="24"/>
          <w:szCs w:val="24"/>
        </w:rPr>
        <w:t xml:space="preserve">, double-blinded, placebo-controlled trials of </w:t>
      </w:r>
      <w:proofErr w:type="spellStart"/>
      <w:r w:rsidR="009508A3" w:rsidRPr="00040F84">
        <w:rPr>
          <w:rFonts w:ascii="Book Antiqua" w:hAnsi="Book Antiqua"/>
          <w:sz w:val="24"/>
          <w:szCs w:val="24"/>
        </w:rPr>
        <w:t>vedolizumab</w:t>
      </w:r>
      <w:proofErr w:type="spellEnd"/>
      <w:r w:rsidR="009508A3" w:rsidRPr="00040F84">
        <w:rPr>
          <w:rFonts w:ascii="Book Antiqua" w:hAnsi="Book Antiqua"/>
          <w:sz w:val="24"/>
          <w:szCs w:val="24"/>
        </w:rPr>
        <w:t xml:space="preserve"> in patients with active </w:t>
      </w:r>
      <w:r w:rsidRPr="00040F84">
        <w:rPr>
          <w:rFonts w:ascii="Book Antiqua" w:hAnsi="Book Antiqua"/>
          <w:sz w:val="24"/>
          <w:szCs w:val="24"/>
        </w:rPr>
        <w:t>UC have been</w:t>
      </w:r>
      <w:r w:rsidR="00645B4D" w:rsidRPr="00040F84">
        <w:rPr>
          <w:rFonts w:ascii="Book Antiqua" w:hAnsi="Book Antiqua"/>
          <w:sz w:val="24"/>
          <w:szCs w:val="24"/>
        </w:rPr>
        <w:t xml:space="preserve"> </w:t>
      </w:r>
      <w:proofErr w:type="gramStart"/>
      <w:r w:rsidR="00645B4D" w:rsidRPr="00040F84">
        <w:rPr>
          <w:rFonts w:ascii="Book Antiqua" w:hAnsi="Book Antiqua"/>
          <w:sz w:val="24"/>
          <w:szCs w:val="24"/>
        </w:rPr>
        <w:t>conducted</w:t>
      </w:r>
      <w:r w:rsidR="009545B3" w:rsidRPr="00040F84">
        <w:rPr>
          <w:rFonts w:ascii="Book Antiqua" w:hAnsi="Book Antiqua"/>
          <w:sz w:val="24"/>
          <w:szCs w:val="24"/>
          <w:vertAlign w:val="superscript"/>
        </w:rPr>
        <w:t>[</w:t>
      </w:r>
      <w:proofErr w:type="gramEnd"/>
      <w:r w:rsidR="007B0F69" w:rsidRPr="00040F84">
        <w:rPr>
          <w:rFonts w:ascii="Book Antiqua" w:hAnsi="Book Antiqua"/>
          <w:sz w:val="24"/>
          <w:szCs w:val="24"/>
          <w:vertAlign w:val="superscript"/>
        </w:rPr>
        <w:t>3</w:t>
      </w:r>
      <w:r w:rsidR="009F2E3B" w:rsidRPr="00040F84">
        <w:rPr>
          <w:rFonts w:ascii="Book Antiqua" w:hAnsi="Book Antiqua"/>
          <w:sz w:val="24"/>
          <w:szCs w:val="24"/>
          <w:vertAlign w:val="superscript"/>
        </w:rPr>
        <w:t>2</w:t>
      </w:r>
      <w:r w:rsidR="009545B3" w:rsidRPr="00040F84">
        <w:rPr>
          <w:rFonts w:ascii="Book Antiqua" w:hAnsi="Book Antiqua"/>
          <w:sz w:val="24"/>
          <w:szCs w:val="24"/>
          <w:vertAlign w:val="superscript"/>
        </w:rPr>
        <w:t>]</w:t>
      </w:r>
      <w:r w:rsidR="009508A3" w:rsidRPr="00040F84">
        <w:rPr>
          <w:rFonts w:ascii="Book Antiqua" w:hAnsi="Book Antiqua"/>
          <w:sz w:val="24"/>
          <w:szCs w:val="24"/>
        </w:rPr>
        <w:t>.</w:t>
      </w:r>
      <w:r w:rsidR="007C409F" w:rsidRPr="00040F84">
        <w:rPr>
          <w:rFonts w:ascii="Book Antiqua" w:eastAsia="OTNEJMQuadraat" w:hAnsi="Book Antiqua"/>
          <w:kern w:val="0"/>
          <w:sz w:val="24"/>
          <w:szCs w:val="24"/>
        </w:rPr>
        <w:t xml:space="preserve"> In </w:t>
      </w:r>
      <w:r w:rsidRPr="00040F84">
        <w:rPr>
          <w:rFonts w:ascii="Book Antiqua" w:eastAsia="OTNEJMQuadraat" w:hAnsi="Book Antiqua"/>
          <w:kern w:val="0"/>
          <w:sz w:val="24"/>
          <w:szCs w:val="24"/>
        </w:rPr>
        <w:t xml:space="preserve">a </w:t>
      </w:r>
      <w:r w:rsidR="007C409F" w:rsidRPr="00040F84">
        <w:rPr>
          <w:rFonts w:ascii="Book Antiqua" w:eastAsia="OTNEJMQuadraat" w:hAnsi="Book Antiqua"/>
          <w:kern w:val="0"/>
          <w:sz w:val="24"/>
          <w:szCs w:val="24"/>
        </w:rPr>
        <w:t>trial of induction therapy, 374 patient</w:t>
      </w:r>
      <w:r w:rsidR="000E2FB5" w:rsidRPr="00040F84">
        <w:rPr>
          <w:rFonts w:ascii="Book Antiqua" w:eastAsia="OTNEJMQuadraat" w:hAnsi="Book Antiqua"/>
          <w:kern w:val="0"/>
          <w:sz w:val="24"/>
          <w:szCs w:val="24"/>
        </w:rPr>
        <w:t>s</w:t>
      </w:r>
      <w:r w:rsidR="007C409F" w:rsidRPr="00040F84">
        <w:rPr>
          <w:rFonts w:ascii="Book Antiqua" w:eastAsia="OTNEJMQuadraat" w:hAnsi="Book Antiqua"/>
          <w:kern w:val="0"/>
          <w:sz w:val="24"/>
          <w:szCs w:val="24"/>
        </w:rPr>
        <w:t xml:space="preserve"> (</w:t>
      </w:r>
      <w:r w:rsidRPr="00040F84">
        <w:rPr>
          <w:rFonts w:ascii="Book Antiqua" w:eastAsia="OTNEJMQuadraat" w:hAnsi="Book Antiqua"/>
          <w:kern w:val="0"/>
          <w:sz w:val="24"/>
          <w:szCs w:val="24"/>
        </w:rPr>
        <w:t xml:space="preserve">Cohort </w:t>
      </w:r>
      <w:r w:rsidR="007C409F" w:rsidRPr="00040F84">
        <w:rPr>
          <w:rFonts w:ascii="Book Antiqua" w:eastAsia="OTNEJMQuadraat" w:hAnsi="Book Antiqua"/>
          <w:kern w:val="0"/>
          <w:sz w:val="24"/>
          <w:szCs w:val="24"/>
        </w:rPr>
        <w:t xml:space="preserve">1) received </w:t>
      </w:r>
      <w:proofErr w:type="spellStart"/>
      <w:r w:rsidR="007C409F" w:rsidRPr="00040F84">
        <w:rPr>
          <w:rFonts w:ascii="Book Antiqua" w:eastAsia="OTNEJMQuadraat" w:hAnsi="Book Antiqua"/>
          <w:kern w:val="0"/>
          <w:sz w:val="24"/>
          <w:szCs w:val="24"/>
        </w:rPr>
        <w:t>vedolizumab</w:t>
      </w:r>
      <w:proofErr w:type="spellEnd"/>
      <w:r w:rsidR="007C409F" w:rsidRPr="00040F84">
        <w:rPr>
          <w:rFonts w:ascii="Book Antiqua" w:eastAsia="OTNEJMQuadraat" w:hAnsi="Book Antiqua"/>
          <w:kern w:val="0"/>
          <w:sz w:val="24"/>
          <w:szCs w:val="24"/>
        </w:rPr>
        <w:t xml:space="preserve"> (300 mg) or placebo intravenously</w:t>
      </w:r>
      <w:r w:rsidR="007C409F" w:rsidRPr="00040F84">
        <w:rPr>
          <w:rFonts w:ascii="Book Antiqua" w:hAnsi="Book Antiqua"/>
          <w:kern w:val="0"/>
          <w:sz w:val="24"/>
          <w:szCs w:val="24"/>
        </w:rPr>
        <w:t xml:space="preserve"> </w:t>
      </w:r>
      <w:r w:rsidR="007C409F" w:rsidRPr="00040F84">
        <w:rPr>
          <w:rFonts w:ascii="Book Antiqua" w:eastAsia="OTNEJMQuadraat" w:hAnsi="Book Antiqua"/>
          <w:kern w:val="0"/>
          <w:sz w:val="24"/>
          <w:szCs w:val="24"/>
        </w:rPr>
        <w:t>at weeks 0 and 2, and 521 patients (</w:t>
      </w:r>
      <w:r w:rsidRPr="00040F84">
        <w:rPr>
          <w:rFonts w:ascii="Book Antiqua" w:eastAsia="OTNEJMQuadraat" w:hAnsi="Book Antiqua"/>
          <w:kern w:val="0"/>
          <w:sz w:val="24"/>
          <w:szCs w:val="24"/>
        </w:rPr>
        <w:t xml:space="preserve">Cohort </w:t>
      </w:r>
      <w:r w:rsidR="007C409F" w:rsidRPr="00040F84">
        <w:rPr>
          <w:rFonts w:ascii="Book Antiqua" w:eastAsia="OTNEJMQuadraat" w:hAnsi="Book Antiqua"/>
          <w:kern w:val="0"/>
          <w:sz w:val="24"/>
          <w:szCs w:val="24"/>
        </w:rPr>
        <w:t xml:space="preserve">2) received open-label </w:t>
      </w:r>
      <w:proofErr w:type="spellStart"/>
      <w:r w:rsidR="007C409F" w:rsidRPr="00040F84">
        <w:rPr>
          <w:rFonts w:ascii="Book Antiqua" w:eastAsia="OTNEJMQuadraat" w:hAnsi="Book Antiqua"/>
          <w:kern w:val="0"/>
          <w:sz w:val="24"/>
          <w:szCs w:val="24"/>
        </w:rPr>
        <w:t>vedolizumab</w:t>
      </w:r>
      <w:proofErr w:type="spellEnd"/>
      <w:r w:rsidR="007C409F" w:rsidRPr="00040F84">
        <w:rPr>
          <w:rFonts w:ascii="Book Antiqua" w:eastAsia="OTNEJMQuadraat" w:hAnsi="Book Antiqua"/>
          <w:kern w:val="0"/>
          <w:sz w:val="24"/>
          <w:szCs w:val="24"/>
        </w:rPr>
        <w:t xml:space="preserve"> at weeks</w:t>
      </w:r>
      <w:r w:rsidR="007C409F" w:rsidRPr="00040F84">
        <w:rPr>
          <w:rFonts w:ascii="Book Antiqua" w:hAnsi="Book Antiqua"/>
          <w:kern w:val="0"/>
          <w:sz w:val="24"/>
          <w:szCs w:val="24"/>
        </w:rPr>
        <w:t xml:space="preserve"> </w:t>
      </w:r>
      <w:r w:rsidR="007C409F" w:rsidRPr="00040F84">
        <w:rPr>
          <w:rFonts w:ascii="Book Antiqua" w:eastAsia="OTNEJMQuadraat" w:hAnsi="Book Antiqua"/>
          <w:kern w:val="0"/>
          <w:sz w:val="24"/>
          <w:szCs w:val="24"/>
        </w:rPr>
        <w:t xml:space="preserve">0 and 2, with disease evaluation at week 6. In </w:t>
      </w:r>
      <w:r w:rsidRPr="00040F84">
        <w:rPr>
          <w:rFonts w:ascii="Book Antiqua" w:eastAsia="OTNEJMQuadraat" w:hAnsi="Book Antiqua"/>
          <w:kern w:val="0"/>
          <w:sz w:val="24"/>
          <w:szCs w:val="24"/>
        </w:rPr>
        <w:t xml:space="preserve">a </w:t>
      </w:r>
      <w:r w:rsidR="007C409F" w:rsidRPr="00040F84">
        <w:rPr>
          <w:rFonts w:ascii="Book Antiqua" w:eastAsia="OTNEJMQuadraat" w:hAnsi="Book Antiqua"/>
          <w:kern w:val="0"/>
          <w:sz w:val="24"/>
          <w:szCs w:val="24"/>
        </w:rPr>
        <w:t>trial of maintenance therapy, patients</w:t>
      </w:r>
      <w:r w:rsidR="007C409F" w:rsidRPr="00040F84">
        <w:rPr>
          <w:rFonts w:ascii="Book Antiqua" w:hAnsi="Book Antiqua"/>
          <w:kern w:val="0"/>
          <w:sz w:val="24"/>
          <w:szCs w:val="24"/>
        </w:rPr>
        <w:t xml:space="preserve"> </w:t>
      </w:r>
      <w:r w:rsidR="007C409F" w:rsidRPr="00040F84">
        <w:rPr>
          <w:rFonts w:ascii="Book Antiqua" w:eastAsia="OTNEJMQuadraat" w:hAnsi="Book Antiqua"/>
          <w:kern w:val="0"/>
          <w:sz w:val="24"/>
          <w:szCs w:val="24"/>
        </w:rPr>
        <w:t xml:space="preserve">in either cohort who had a response to </w:t>
      </w:r>
      <w:proofErr w:type="spellStart"/>
      <w:r w:rsidR="007C409F" w:rsidRPr="00040F84">
        <w:rPr>
          <w:rFonts w:ascii="Book Antiqua" w:eastAsia="OTNEJMQuadraat" w:hAnsi="Book Antiqua"/>
          <w:kern w:val="0"/>
          <w:sz w:val="24"/>
          <w:szCs w:val="24"/>
        </w:rPr>
        <w:t>vedolizumab</w:t>
      </w:r>
      <w:proofErr w:type="spellEnd"/>
      <w:r w:rsidR="007C409F" w:rsidRPr="00040F84">
        <w:rPr>
          <w:rFonts w:ascii="Book Antiqua" w:eastAsia="OTNEJMQuadraat" w:hAnsi="Book Antiqua"/>
          <w:kern w:val="0"/>
          <w:sz w:val="24"/>
          <w:szCs w:val="24"/>
        </w:rPr>
        <w:t xml:space="preserve"> at week 6 were randomly assigned</w:t>
      </w:r>
      <w:r w:rsidR="007C409F" w:rsidRPr="00040F84">
        <w:rPr>
          <w:rFonts w:ascii="Book Antiqua" w:hAnsi="Book Antiqua"/>
          <w:kern w:val="0"/>
          <w:sz w:val="24"/>
          <w:szCs w:val="24"/>
        </w:rPr>
        <w:t xml:space="preserve"> </w:t>
      </w:r>
      <w:r w:rsidR="007C409F" w:rsidRPr="00040F84">
        <w:rPr>
          <w:rFonts w:ascii="Book Antiqua" w:eastAsia="OTNEJMQuadraat" w:hAnsi="Book Antiqua"/>
          <w:kern w:val="0"/>
          <w:sz w:val="24"/>
          <w:szCs w:val="24"/>
        </w:rPr>
        <w:t>to continue receiv</w:t>
      </w:r>
      <w:r w:rsidR="00330791" w:rsidRPr="00040F84">
        <w:rPr>
          <w:rFonts w:ascii="Book Antiqua" w:eastAsia="OTNEJMQuadraat" w:hAnsi="Book Antiqua"/>
          <w:kern w:val="0"/>
          <w:sz w:val="24"/>
          <w:szCs w:val="24"/>
        </w:rPr>
        <w:t xml:space="preserve">ing </w:t>
      </w:r>
      <w:proofErr w:type="spellStart"/>
      <w:r w:rsidR="00330791" w:rsidRPr="00040F84">
        <w:rPr>
          <w:rFonts w:ascii="Book Antiqua" w:eastAsia="OTNEJMQuadraat" w:hAnsi="Book Antiqua"/>
          <w:kern w:val="0"/>
          <w:sz w:val="24"/>
          <w:szCs w:val="24"/>
        </w:rPr>
        <w:t>vedolizumab</w:t>
      </w:r>
      <w:proofErr w:type="spellEnd"/>
      <w:r w:rsidR="00330791" w:rsidRPr="00040F84">
        <w:rPr>
          <w:rFonts w:ascii="Book Antiqua" w:eastAsia="OTNEJMQuadraat" w:hAnsi="Book Antiqua"/>
          <w:kern w:val="0"/>
          <w:sz w:val="24"/>
          <w:szCs w:val="24"/>
        </w:rPr>
        <w:t xml:space="preserve"> every 8 or 4 </w:t>
      </w:r>
      <w:proofErr w:type="spellStart"/>
      <w:r w:rsidR="00330791" w:rsidRPr="00040F84">
        <w:rPr>
          <w:rFonts w:ascii="Book Antiqua" w:eastAsia="OTNEJMQuadraat" w:hAnsi="Book Antiqua"/>
          <w:kern w:val="0"/>
          <w:sz w:val="24"/>
          <w:szCs w:val="24"/>
        </w:rPr>
        <w:t>wk</w:t>
      </w:r>
      <w:proofErr w:type="spellEnd"/>
      <w:r w:rsidR="007C409F" w:rsidRPr="00040F84">
        <w:rPr>
          <w:rFonts w:ascii="Book Antiqua" w:eastAsia="OTNEJMQuadraat" w:hAnsi="Book Antiqua"/>
          <w:kern w:val="0"/>
          <w:sz w:val="24"/>
          <w:szCs w:val="24"/>
        </w:rPr>
        <w:t xml:space="preserve"> or to switch to placebo for up to</w:t>
      </w:r>
      <w:r w:rsidR="007C409F" w:rsidRPr="00040F84">
        <w:rPr>
          <w:rFonts w:ascii="Book Antiqua" w:hAnsi="Book Antiqua"/>
          <w:kern w:val="0"/>
          <w:sz w:val="24"/>
          <w:szCs w:val="24"/>
        </w:rPr>
        <w:t xml:space="preserve"> </w:t>
      </w:r>
      <w:r w:rsidR="00330791" w:rsidRPr="00040F84">
        <w:rPr>
          <w:rFonts w:ascii="Book Antiqua" w:eastAsia="OTNEJMQuadraat" w:hAnsi="Book Antiqua"/>
          <w:kern w:val="0"/>
          <w:sz w:val="24"/>
          <w:szCs w:val="24"/>
        </w:rPr>
        <w:t>52 wk</w:t>
      </w:r>
      <w:r w:rsidR="007C409F" w:rsidRPr="00040F84">
        <w:rPr>
          <w:rFonts w:ascii="Book Antiqua" w:eastAsia="OTNEJMQuadraat" w:hAnsi="Book Antiqua"/>
          <w:kern w:val="0"/>
          <w:sz w:val="24"/>
          <w:szCs w:val="24"/>
        </w:rPr>
        <w:t xml:space="preserve">. </w:t>
      </w:r>
      <w:r w:rsidR="007226EA" w:rsidRPr="00040F84">
        <w:rPr>
          <w:rFonts w:ascii="Book Antiqua" w:eastAsia="OTNEJMQuadraat" w:hAnsi="Book Antiqua"/>
          <w:kern w:val="0"/>
          <w:sz w:val="24"/>
          <w:szCs w:val="24"/>
        </w:rPr>
        <w:t xml:space="preserve">Response rates at week 6 were 47.1% and 25.5% among patients in the </w:t>
      </w:r>
      <w:proofErr w:type="spellStart"/>
      <w:r w:rsidR="007226EA" w:rsidRPr="00040F84">
        <w:rPr>
          <w:rFonts w:ascii="Book Antiqua" w:eastAsia="OTNEJMQuadraat" w:hAnsi="Book Antiqua"/>
          <w:kern w:val="0"/>
          <w:sz w:val="24"/>
          <w:szCs w:val="24"/>
        </w:rPr>
        <w:t>vedolizumab</w:t>
      </w:r>
      <w:proofErr w:type="spellEnd"/>
      <w:r w:rsidR="007226EA" w:rsidRPr="00040F84">
        <w:rPr>
          <w:rFonts w:ascii="Book Antiqua" w:hAnsi="Book Antiqua"/>
          <w:kern w:val="0"/>
          <w:sz w:val="24"/>
          <w:szCs w:val="24"/>
        </w:rPr>
        <w:t xml:space="preserve"> </w:t>
      </w:r>
      <w:r w:rsidR="007226EA" w:rsidRPr="00040F84">
        <w:rPr>
          <w:rFonts w:ascii="Book Antiqua" w:eastAsia="OTNEJMQuadraat" w:hAnsi="Book Antiqua"/>
          <w:kern w:val="0"/>
          <w:sz w:val="24"/>
          <w:szCs w:val="24"/>
        </w:rPr>
        <w:t xml:space="preserve">and placebo groups, respectively </w:t>
      </w:r>
      <w:r w:rsidR="0017656A" w:rsidRPr="00040F84">
        <w:rPr>
          <w:rFonts w:ascii="Book Antiqua" w:eastAsia="OTNEJMQuadraat" w:hAnsi="Book Antiqua" w:hint="eastAsia"/>
          <w:kern w:val="0"/>
          <w:sz w:val="24"/>
          <w:szCs w:val="24"/>
          <w:lang w:eastAsia="zh-CN"/>
        </w:rPr>
        <w:t>(</w:t>
      </w:r>
      <w:r w:rsidR="007226EA" w:rsidRPr="00040F84">
        <w:rPr>
          <w:rFonts w:ascii="Book Antiqua" w:eastAsia="OTNEJMQuadraat" w:hAnsi="Book Antiqua"/>
          <w:kern w:val="0"/>
          <w:sz w:val="24"/>
          <w:szCs w:val="24"/>
        </w:rPr>
        <w:t>difference with</w:t>
      </w:r>
      <w:r w:rsidR="007226EA" w:rsidRPr="00040F84">
        <w:rPr>
          <w:rFonts w:ascii="Book Antiqua" w:hAnsi="Book Antiqua"/>
          <w:kern w:val="0"/>
          <w:sz w:val="24"/>
          <w:szCs w:val="24"/>
        </w:rPr>
        <w:t xml:space="preserve"> </w:t>
      </w:r>
      <w:r w:rsidR="007226EA" w:rsidRPr="00040F84">
        <w:rPr>
          <w:rFonts w:ascii="Book Antiqua" w:eastAsia="OTNEJMQuadraat" w:hAnsi="Book Antiqua"/>
          <w:kern w:val="0"/>
          <w:sz w:val="24"/>
          <w:szCs w:val="24"/>
        </w:rPr>
        <w:t>adjustment for stratification</w:t>
      </w:r>
      <w:r w:rsidR="007226EA" w:rsidRPr="00040F84">
        <w:rPr>
          <w:rFonts w:ascii="Book Antiqua" w:hAnsi="Book Antiqua"/>
          <w:kern w:val="0"/>
          <w:sz w:val="24"/>
          <w:szCs w:val="24"/>
        </w:rPr>
        <w:t xml:space="preserve"> </w:t>
      </w:r>
      <w:r w:rsidR="007226EA" w:rsidRPr="00040F84">
        <w:rPr>
          <w:rFonts w:ascii="Book Antiqua" w:eastAsia="OTNEJMQuadraat" w:hAnsi="Book Antiqua"/>
          <w:kern w:val="0"/>
          <w:sz w:val="24"/>
          <w:szCs w:val="24"/>
        </w:rPr>
        <w:t>factors, 21.7</w:t>
      </w:r>
      <w:r w:rsidR="007226EA" w:rsidRPr="00040F84">
        <w:rPr>
          <w:rFonts w:ascii="Book Antiqua" w:hAnsi="Book Antiqua"/>
          <w:kern w:val="0"/>
          <w:sz w:val="24"/>
          <w:szCs w:val="24"/>
        </w:rPr>
        <w:t>%</w:t>
      </w:r>
      <w:r w:rsidR="007226EA" w:rsidRPr="00040F84">
        <w:rPr>
          <w:rFonts w:ascii="Book Antiqua" w:eastAsia="OTNEJMQuadraat" w:hAnsi="Book Antiqua"/>
          <w:kern w:val="0"/>
          <w:sz w:val="24"/>
          <w:szCs w:val="24"/>
        </w:rPr>
        <w:t xml:space="preserve"> points; 95%CI</w:t>
      </w:r>
      <w:r w:rsidR="0017656A" w:rsidRPr="00040F84">
        <w:rPr>
          <w:rFonts w:ascii="Book Antiqua" w:eastAsia="OTNEJMQuadraat" w:hAnsi="Book Antiqua" w:hint="eastAsia"/>
          <w:kern w:val="0"/>
          <w:sz w:val="24"/>
          <w:szCs w:val="24"/>
          <w:lang w:eastAsia="zh-CN"/>
        </w:rPr>
        <w:t xml:space="preserve">: </w:t>
      </w:r>
      <w:r w:rsidR="007226EA" w:rsidRPr="00040F84">
        <w:rPr>
          <w:rFonts w:ascii="Book Antiqua" w:eastAsia="OTNEJMQuadraat" w:hAnsi="Book Antiqua"/>
          <w:kern w:val="0"/>
          <w:sz w:val="24"/>
          <w:szCs w:val="24"/>
        </w:rPr>
        <w:t xml:space="preserve">11.6–31.7; </w:t>
      </w:r>
      <w:r w:rsidR="007226EA" w:rsidRPr="00040F84">
        <w:rPr>
          <w:rFonts w:ascii="Book Antiqua" w:eastAsia="OTNEJMQuadraat" w:hAnsi="Book Antiqua"/>
          <w:i/>
          <w:kern w:val="0"/>
          <w:sz w:val="24"/>
          <w:szCs w:val="24"/>
        </w:rPr>
        <w:t xml:space="preserve">P </w:t>
      </w:r>
      <w:r w:rsidR="007226EA" w:rsidRPr="00040F84">
        <w:rPr>
          <w:rFonts w:ascii="Book Antiqua" w:eastAsia="OTNEJMQuadraat" w:hAnsi="Book Antiqua"/>
          <w:kern w:val="0"/>
          <w:sz w:val="24"/>
          <w:szCs w:val="24"/>
        </w:rPr>
        <w:t>&lt; 0.001</w:t>
      </w:r>
      <w:r w:rsidR="0017656A" w:rsidRPr="00040F84">
        <w:rPr>
          <w:rFonts w:ascii="Book Antiqua" w:eastAsia="OTNEJMQuadraat" w:hAnsi="Book Antiqua" w:hint="eastAsia"/>
          <w:kern w:val="0"/>
          <w:sz w:val="24"/>
          <w:szCs w:val="24"/>
          <w:lang w:eastAsia="zh-CN"/>
        </w:rPr>
        <w:t>)</w:t>
      </w:r>
      <w:r w:rsidR="007226EA" w:rsidRPr="00040F84">
        <w:rPr>
          <w:rFonts w:ascii="Book Antiqua" w:eastAsia="OTNEJMQuadraat" w:hAnsi="Book Antiqua"/>
          <w:kern w:val="0"/>
          <w:sz w:val="24"/>
          <w:szCs w:val="24"/>
        </w:rPr>
        <w:t>. At</w:t>
      </w:r>
      <w:r w:rsidR="007226EA" w:rsidRPr="00040F84">
        <w:rPr>
          <w:rFonts w:ascii="Book Antiqua" w:hAnsi="Book Antiqua"/>
          <w:kern w:val="0"/>
          <w:sz w:val="24"/>
          <w:szCs w:val="24"/>
        </w:rPr>
        <w:t xml:space="preserve"> </w:t>
      </w:r>
      <w:r w:rsidR="007226EA" w:rsidRPr="00040F84">
        <w:rPr>
          <w:rFonts w:ascii="Book Antiqua" w:eastAsia="OTNEJMQuadraat" w:hAnsi="Book Antiqua"/>
          <w:kern w:val="0"/>
          <w:sz w:val="24"/>
          <w:szCs w:val="24"/>
        </w:rPr>
        <w:t xml:space="preserve">week 52, 41.8% of patients who continued to receive </w:t>
      </w:r>
      <w:proofErr w:type="spellStart"/>
      <w:r w:rsidR="007226EA" w:rsidRPr="00040F84">
        <w:rPr>
          <w:rFonts w:ascii="Book Antiqua" w:eastAsia="OTNEJMQuadraat" w:hAnsi="Book Antiqua"/>
          <w:kern w:val="0"/>
          <w:sz w:val="24"/>
          <w:szCs w:val="24"/>
        </w:rPr>
        <w:t>vedolizumab</w:t>
      </w:r>
      <w:proofErr w:type="spellEnd"/>
      <w:r w:rsidR="007226EA" w:rsidRPr="00040F84">
        <w:rPr>
          <w:rFonts w:ascii="Book Antiqua" w:eastAsia="OTNEJMQuadraat" w:hAnsi="Book Antiqua"/>
          <w:kern w:val="0"/>
          <w:sz w:val="24"/>
          <w:szCs w:val="24"/>
        </w:rPr>
        <w:t xml:space="preserve"> every 8 </w:t>
      </w:r>
      <w:proofErr w:type="spellStart"/>
      <w:r w:rsidR="007226EA" w:rsidRPr="00040F84">
        <w:rPr>
          <w:rFonts w:ascii="Book Antiqua" w:eastAsia="OTNEJMQuadraat" w:hAnsi="Book Antiqua"/>
          <w:kern w:val="0"/>
          <w:sz w:val="24"/>
          <w:szCs w:val="24"/>
        </w:rPr>
        <w:t>w</w:t>
      </w:r>
      <w:r w:rsidR="0017656A" w:rsidRPr="00040F84">
        <w:rPr>
          <w:rFonts w:ascii="Book Antiqua" w:eastAsia="OTNEJMQuadraat" w:hAnsi="Book Antiqua"/>
          <w:kern w:val="0"/>
          <w:sz w:val="24"/>
          <w:szCs w:val="24"/>
        </w:rPr>
        <w:t>k</w:t>
      </w:r>
      <w:proofErr w:type="spellEnd"/>
      <w:r w:rsidR="007226EA" w:rsidRPr="00040F84">
        <w:rPr>
          <w:rFonts w:ascii="Book Antiqua" w:eastAsia="OTNEJMQuadraat" w:hAnsi="Book Antiqua"/>
          <w:kern w:val="0"/>
          <w:sz w:val="24"/>
          <w:szCs w:val="24"/>
        </w:rPr>
        <w:t xml:space="preserve"> and</w:t>
      </w:r>
      <w:r w:rsidR="007226EA" w:rsidRPr="00040F84">
        <w:rPr>
          <w:rFonts w:ascii="Book Antiqua" w:hAnsi="Book Antiqua"/>
          <w:kern w:val="0"/>
          <w:sz w:val="24"/>
          <w:szCs w:val="24"/>
        </w:rPr>
        <w:t xml:space="preserve"> </w:t>
      </w:r>
      <w:r w:rsidR="007226EA" w:rsidRPr="00040F84">
        <w:rPr>
          <w:rFonts w:ascii="Book Antiqua" w:eastAsia="OTNEJMQuadraat" w:hAnsi="Book Antiqua"/>
          <w:kern w:val="0"/>
          <w:sz w:val="24"/>
          <w:szCs w:val="24"/>
        </w:rPr>
        <w:t>44.8% of patients who continued to</w:t>
      </w:r>
      <w:r w:rsidR="0017656A" w:rsidRPr="00040F84">
        <w:rPr>
          <w:rFonts w:ascii="Book Antiqua" w:eastAsia="OTNEJMQuadraat" w:hAnsi="Book Antiqua"/>
          <w:kern w:val="0"/>
          <w:sz w:val="24"/>
          <w:szCs w:val="24"/>
        </w:rPr>
        <w:t xml:space="preserve"> receive </w:t>
      </w:r>
      <w:proofErr w:type="spellStart"/>
      <w:r w:rsidR="0017656A" w:rsidRPr="00040F84">
        <w:rPr>
          <w:rFonts w:ascii="Book Antiqua" w:eastAsia="OTNEJMQuadraat" w:hAnsi="Book Antiqua"/>
          <w:kern w:val="0"/>
          <w:sz w:val="24"/>
          <w:szCs w:val="24"/>
        </w:rPr>
        <w:t>vedolizumab</w:t>
      </w:r>
      <w:proofErr w:type="spellEnd"/>
      <w:r w:rsidR="0017656A" w:rsidRPr="00040F84">
        <w:rPr>
          <w:rFonts w:ascii="Book Antiqua" w:eastAsia="OTNEJMQuadraat" w:hAnsi="Book Antiqua"/>
          <w:kern w:val="0"/>
          <w:sz w:val="24"/>
          <w:szCs w:val="24"/>
        </w:rPr>
        <w:t xml:space="preserve"> every 4 </w:t>
      </w:r>
      <w:proofErr w:type="spellStart"/>
      <w:r w:rsidR="0017656A" w:rsidRPr="00040F84">
        <w:rPr>
          <w:rFonts w:ascii="Book Antiqua" w:eastAsia="OTNEJMQuadraat" w:hAnsi="Book Antiqua"/>
          <w:kern w:val="0"/>
          <w:sz w:val="24"/>
          <w:szCs w:val="24"/>
        </w:rPr>
        <w:t>wk</w:t>
      </w:r>
      <w:proofErr w:type="spellEnd"/>
      <w:r w:rsidR="007226EA" w:rsidRPr="00040F84">
        <w:rPr>
          <w:rFonts w:ascii="Book Antiqua" w:eastAsia="OTNEJMQuadraat" w:hAnsi="Book Antiqua"/>
          <w:kern w:val="0"/>
          <w:sz w:val="24"/>
          <w:szCs w:val="24"/>
        </w:rPr>
        <w:t xml:space="preserve"> were in clinical</w:t>
      </w:r>
      <w:r w:rsidR="007226EA" w:rsidRPr="00040F84">
        <w:rPr>
          <w:rFonts w:ascii="Book Antiqua" w:hAnsi="Book Antiqua"/>
          <w:kern w:val="0"/>
          <w:sz w:val="24"/>
          <w:szCs w:val="24"/>
        </w:rPr>
        <w:t xml:space="preserve"> </w:t>
      </w:r>
      <w:r w:rsidR="007226EA" w:rsidRPr="00040F84">
        <w:rPr>
          <w:rFonts w:ascii="Book Antiqua" w:eastAsia="OTNEJMQuadraat" w:hAnsi="Book Antiqua"/>
          <w:kern w:val="0"/>
          <w:sz w:val="24"/>
          <w:szCs w:val="24"/>
        </w:rPr>
        <w:t xml:space="preserve">remission (Mayo Clinic score ≤ 2 and no </w:t>
      </w:r>
      <w:proofErr w:type="spellStart"/>
      <w:r w:rsidR="007226EA" w:rsidRPr="00040F84">
        <w:rPr>
          <w:rFonts w:ascii="Book Antiqua" w:eastAsia="OTNEJMQuadraat" w:hAnsi="Book Antiqua"/>
          <w:kern w:val="0"/>
          <w:sz w:val="24"/>
          <w:szCs w:val="24"/>
        </w:rPr>
        <w:t>subscore</w:t>
      </w:r>
      <w:proofErr w:type="spellEnd"/>
      <w:r w:rsidR="007226EA" w:rsidRPr="00040F84">
        <w:rPr>
          <w:rFonts w:ascii="Book Antiqua" w:eastAsia="OTNEJMQuadraat" w:hAnsi="Book Antiqua"/>
          <w:kern w:val="0"/>
          <w:sz w:val="24"/>
          <w:szCs w:val="24"/>
        </w:rPr>
        <w:t xml:space="preserve"> &gt; 1), as compared with 15.9% of patients</w:t>
      </w:r>
      <w:r w:rsidR="007226EA" w:rsidRPr="00040F84">
        <w:rPr>
          <w:rFonts w:ascii="Book Antiqua" w:hAnsi="Book Antiqua"/>
          <w:kern w:val="0"/>
          <w:sz w:val="24"/>
          <w:szCs w:val="24"/>
        </w:rPr>
        <w:t xml:space="preserve"> </w:t>
      </w:r>
      <w:r w:rsidR="007226EA" w:rsidRPr="00040F84">
        <w:rPr>
          <w:rFonts w:ascii="Book Antiqua" w:eastAsia="OTNEJMQuadraat" w:hAnsi="Book Antiqua"/>
          <w:kern w:val="0"/>
          <w:sz w:val="24"/>
          <w:szCs w:val="24"/>
        </w:rPr>
        <w:t>who switched to placebo [adjusted difference, 26.1</w:t>
      </w:r>
      <w:r w:rsidR="007226EA" w:rsidRPr="00040F84">
        <w:rPr>
          <w:rFonts w:ascii="Book Antiqua" w:hAnsi="Book Antiqua"/>
          <w:kern w:val="0"/>
          <w:sz w:val="24"/>
          <w:szCs w:val="24"/>
        </w:rPr>
        <w:t>%</w:t>
      </w:r>
      <w:r w:rsidR="007226EA" w:rsidRPr="00040F84">
        <w:rPr>
          <w:rFonts w:ascii="Book Antiqua" w:eastAsia="OTNEJMQuadraat" w:hAnsi="Book Antiqua"/>
          <w:kern w:val="0"/>
          <w:sz w:val="24"/>
          <w:szCs w:val="24"/>
        </w:rPr>
        <w:t xml:space="preserve"> points for </w:t>
      </w:r>
      <w:proofErr w:type="spellStart"/>
      <w:r w:rsidR="007226EA" w:rsidRPr="00040F84">
        <w:rPr>
          <w:rFonts w:ascii="Book Antiqua" w:eastAsia="OTNEJMQuadraat" w:hAnsi="Book Antiqua"/>
          <w:kern w:val="0"/>
          <w:sz w:val="24"/>
          <w:szCs w:val="24"/>
        </w:rPr>
        <w:t>vedolizumab</w:t>
      </w:r>
      <w:proofErr w:type="spellEnd"/>
      <w:r w:rsidR="007226EA" w:rsidRPr="00040F84">
        <w:rPr>
          <w:rFonts w:ascii="Book Antiqua" w:hAnsi="Book Antiqua"/>
          <w:kern w:val="0"/>
          <w:sz w:val="24"/>
          <w:szCs w:val="24"/>
        </w:rPr>
        <w:t xml:space="preserve"> </w:t>
      </w:r>
      <w:r w:rsidR="0017656A" w:rsidRPr="00040F84">
        <w:rPr>
          <w:rFonts w:ascii="Book Antiqua" w:eastAsia="OTNEJMQuadraat" w:hAnsi="Book Antiqua"/>
          <w:kern w:val="0"/>
          <w:sz w:val="24"/>
          <w:szCs w:val="24"/>
        </w:rPr>
        <w:t xml:space="preserve">every 8 </w:t>
      </w:r>
      <w:proofErr w:type="spellStart"/>
      <w:r w:rsidR="0017656A" w:rsidRPr="00040F84">
        <w:rPr>
          <w:rFonts w:ascii="Book Antiqua" w:eastAsia="OTNEJMQuadraat" w:hAnsi="Book Antiqua"/>
          <w:kern w:val="0"/>
          <w:sz w:val="24"/>
          <w:szCs w:val="24"/>
        </w:rPr>
        <w:t>wk</w:t>
      </w:r>
      <w:proofErr w:type="spellEnd"/>
      <w:r w:rsidR="007226EA" w:rsidRPr="00040F84">
        <w:rPr>
          <w:rFonts w:ascii="Book Antiqua" w:eastAsia="OTNEJMQuadraat" w:hAnsi="Book Antiqua"/>
          <w:kern w:val="0"/>
          <w:sz w:val="24"/>
          <w:szCs w:val="24"/>
        </w:rPr>
        <w:t xml:space="preserve"> </w:t>
      </w:r>
      <w:r w:rsidR="007226EA" w:rsidRPr="00040F84">
        <w:rPr>
          <w:rFonts w:ascii="Book Antiqua" w:eastAsia="OTNEJMQuadraat" w:hAnsi="Book Antiqua"/>
          <w:i/>
          <w:kern w:val="0"/>
          <w:sz w:val="24"/>
          <w:szCs w:val="24"/>
        </w:rPr>
        <w:t>vs</w:t>
      </w:r>
      <w:r w:rsidR="0017656A" w:rsidRPr="00040F84">
        <w:rPr>
          <w:rFonts w:ascii="Book Antiqua" w:eastAsia="OTNEJMQuadraat" w:hAnsi="Book Antiqua"/>
          <w:kern w:val="0"/>
          <w:sz w:val="24"/>
          <w:szCs w:val="24"/>
        </w:rPr>
        <w:t xml:space="preserve"> placebo (95%</w:t>
      </w:r>
      <w:r w:rsidR="007226EA" w:rsidRPr="00040F84">
        <w:rPr>
          <w:rFonts w:ascii="Book Antiqua" w:eastAsia="OTNEJMQuadraat" w:hAnsi="Book Antiqua"/>
          <w:kern w:val="0"/>
          <w:sz w:val="24"/>
          <w:szCs w:val="24"/>
        </w:rPr>
        <w:t>CI</w:t>
      </w:r>
      <w:r w:rsidR="0017656A" w:rsidRPr="00040F84">
        <w:rPr>
          <w:rFonts w:ascii="Book Antiqua" w:eastAsia="OTNEJMQuadraat" w:hAnsi="Book Antiqua" w:hint="eastAsia"/>
          <w:kern w:val="0"/>
          <w:sz w:val="24"/>
          <w:szCs w:val="24"/>
          <w:lang w:eastAsia="zh-CN"/>
        </w:rPr>
        <w:t>:</w:t>
      </w:r>
      <w:r w:rsidR="007226EA" w:rsidRPr="00040F84">
        <w:rPr>
          <w:rFonts w:ascii="Book Antiqua" w:eastAsia="OTNEJMQuadraat" w:hAnsi="Book Antiqua"/>
          <w:kern w:val="0"/>
          <w:sz w:val="24"/>
          <w:szCs w:val="24"/>
        </w:rPr>
        <w:t xml:space="preserve"> 14.9–37.2; </w:t>
      </w:r>
      <w:r w:rsidR="007226EA" w:rsidRPr="00040F84">
        <w:rPr>
          <w:rFonts w:ascii="Book Antiqua" w:eastAsia="OTNEJMQuadraat" w:hAnsi="Book Antiqua"/>
          <w:i/>
          <w:kern w:val="0"/>
          <w:sz w:val="24"/>
          <w:szCs w:val="24"/>
        </w:rPr>
        <w:t xml:space="preserve">P </w:t>
      </w:r>
      <w:r w:rsidR="007226EA" w:rsidRPr="00040F84">
        <w:rPr>
          <w:rFonts w:ascii="Book Antiqua" w:eastAsia="OTNEJMQuadraat" w:hAnsi="Book Antiqua"/>
          <w:kern w:val="0"/>
          <w:sz w:val="24"/>
          <w:szCs w:val="24"/>
        </w:rPr>
        <w:t>&lt; 0.001) and 29.1</w:t>
      </w:r>
      <w:r w:rsidR="007226EA" w:rsidRPr="00040F84">
        <w:rPr>
          <w:rFonts w:ascii="Book Antiqua" w:hAnsi="Book Antiqua"/>
          <w:kern w:val="0"/>
          <w:sz w:val="24"/>
          <w:szCs w:val="24"/>
        </w:rPr>
        <w:t xml:space="preserve">% </w:t>
      </w:r>
      <w:r w:rsidR="007226EA" w:rsidRPr="00040F84">
        <w:rPr>
          <w:rFonts w:ascii="Book Antiqua" w:eastAsia="OTNEJMQuadraat" w:hAnsi="Book Antiqua"/>
          <w:kern w:val="0"/>
          <w:sz w:val="24"/>
          <w:szCs w:val="24"/>
        </w:rPr>
        <w:t>po</w:t>
      </w:r>
      <w:r w:rsidR="0017656A" w:rsidRPr="00040F84">
        <w:rPr>
          <w:rFonts w:ascii="Book Antiqua" w:eastAsia="OTNEJMQuadraat" w:hAnsi="Book Antiqua"/>
          <w:kern w:val="0"/>
          <w:sz w:val="24"/>
          <w:szCs w:val="24"/>
        </w:rPr>
        <w:t xml:space="preserve">ints for </w:t>
      </w:r>
      <w:proofErr w:type="spellStart"/>
      <w:r w:rsidR="0017656A" w:rsidRPr="00040F84">
        <w:rPr>
          <w:rFonts w:ascii="Book Antiqua" w:eastAsia="OTNEJMQuadraat" w:hAnsi="Book Antiqua"/>
          <w:kern w:val="0"/>
          <w:sz w:val="24"/>
          <w:szCs w:val="24"/>
        </w:rPr>
        <w:t>vedolizumab</w:t>
      </w:r>
      <w:proofErr w:type="spellEnd"/>
      <w:r w:rsidR="0017656A" w:rsidRPr="00040F84">
        <w:rPr>
          <w:rFonts w:ascii="Book Antiqua" w:eastAsia="OTNEJMQuadraat" w:hAnsi="Book Antiqua"/>
          <w:kern w:val="0"/>
          <w:sz w:val="24"/>
          <w:szCs w:val="24"/>
        </w:rPr>
        <w:t xml:space="preserve"> every 4 </w:t>
      </w:r>
      <w:proofErr w:type="spellStart"/>
      <w:r w:rsidR="0017656A" w:rsidRPr="00040F84">
        <w:rPr>
          <w:rFonts w:ascii="Book Antiqua" w:eastAsia="OTNEJMQuadraat" w:hAnsi="Book Antiqua"/>
          <w:kern w:val="0"/>
          <w:sz w:val="24"/>
          <w:szCs w:val="24"/>
        </w:rPr>
        <w:t>wk</w:t>
      </w:r>
      <w:proofErr w:type="spellEnd"/>
      <w:r w:rsidR="007226EA" w:rsidRPr="00040F84">
        <w:rPr>
          <w:rFonts w:ascii="Book Antiqua" w:eastAsia="OTNEJMQuadraat" w:hAnsi="Book Antiqua"/>
          <w:kern w:val="0"/>
          <w:sz w:val="24"/>
          <w:szCs w:val="24"/>
        </w:rPr>
        <w:t xml:space="preserve"> </w:t>
      </w:r>
      <w:r w:rsidR="007226EA" w:rsidRPr="00040F84">
        <w:rPr>
          <w:rFonts w:ascii="Book Antiqua" w:eastAsia="OTNEJMQuadraat" w:hAnsi="Book Antiqua"/>
          <w:i/>
          <w:kern w:val="0"/>
          <w:sz w:val="24"/>
          <w:szCs w:val="24"/>
        </w:rPr>
        <w:t>vs</w:t>
      </w:r>
      <w:r w:rsidR="0017656A" w:rsidRPr="00040F84">
        <w:rPr>
          <w:rFonts w:ascii="Book Antiqua" w:eastAsia="OTNEJMQuadraat" w:hAnsi="Book Antiqua"/>
          <w:kern w:val="0"/>
          <w:sz w:val="24"/>
          <w:szCs w:val="24"/>
        </w:rPr>
        <w:t xml:space="preserve"> placebo (95%</w:t>
      </w:r>
      <w:r w:rsidR="007226EA" w:rsidRPr="00040F84">
        <w:rPr>
          <w:rFonts w:ascii="Book Antiqua" w:eastAsia="OTNEJMQuadraat" w:hAnsi="Book Antiqua"/>
          <w:kern w:val="0"/>
          <w:sz w:val="24"/>
          <w:szCs w:val="24"/>
        </w:rPr>
        <w:t>CI</w:t>
      </w:r>
      <w:r w:rsidR="0017656A" w:rsidRPr="00040F84">
        <w:rPr>
          <w:rFonts w:ascii="Book Antiqua" w:eastAsia="OTNEJMQuadraat" w:hAnsi="Book Antiqua" w:hint="eastAsia"/>
          <w:kern w:val="0"/>
          <w:sz w:val="24"/>
          <w:szCs w:val="24"/>
          <w:lang w:eastAsia="zh-CN"/>
        </w:rPr>
        <w:t>:</w:t>
      </w:r>
      <w:r w:rsidR="007226EA" w:rsidRPr="00040F84">
        <w:rPr>
          <w:rFonts w:ascii="Book Antiqua" w:eastAsia="OTNEJMQuadraat" w:hAnsi="Book Antiqua"/>
          <w:kern w:val="0"/>
          <w:sz w:val="24"/>
          <w:szCs w:val="24"/>
        </w:rPr>
        <w:t xml:space="preserve"> 17.9–40.4; </w:t>
      </w:r>
      <w:r w:rsidR="007226EA" w:rsidRPr="00040F84">
        <w:rPr>
          <w:rFonts w:ascii="Book Antiqua" w:eastAsia="OTNEJMQuadraat" w:hAnsi="Book Antiqua"/>
          <w:i/>
          <w:kern w:val="0"/>
          <w:sz w:val="24"/>
          <w:szCs w:val="24"/>
        </w:rPr>
        <w:t xml:space="preserve">P </w:t>
      </w:r>
      <w:r w:rsidR="007226EA" w:rsidRPr="00040F84">
        <w:rPr>
          <w:rFonts w:ascii="Book Antiqua" w:eastAsia="OTNEJMQuadraat" w:hAnsi="Book Antiqua"/>
          <w:kern w:val="0"/>
          <w:sz w:val="24"/>
          <w:szCs w:val="24"/>
        </w:rPr>
        <w:t xml:space="preserve">&lt; 0.001)]. The frequency of adverse events was similar between the </w:t>
      </w:r>
      <w:proofErr w:type="spellStart"/>
      <w:r w:rsidR="007226EA" w:rsidRPr="00040F84">
        <w:rPr>
          <w:rFonts w:ascii="Book Antiqua" w:eastAsia="OTNEJMQuadraat" w:hAnsi="Book Antiqua"/>
          <w:kern w:val="0"/>
          <w:sz w:val="24"/>
          <w:szCs w:val="24"/>
        </w:rPr>
        <w:t>vedolizumab</w:t>
      </w:r>
      <w:proofErr w:type="spellEnd"/>
      <w:r w:rsidR="007226EA" w:rsidRPr="00040F84">
        <w:rPr>
          <w:rFonts w:ascii="Book Antiqua" w:eastAsia="OTNEJMQuadraat" w:hAnsi="Book Antiqua"/>
          <w:kern w:val="0"/>
          <w:sz w:val="24"/>
          <w:szCs w:val="24"/>
        </w:rPr>
        <w:t xml:space="preserve"> and placebo groups.</w:t>
      </w:r>
    </w:p>
    <w:p w14:paraId="241784A8" w14:textId="14B7F983" w:rsidR="002819D5" w:rsidRPr="00040F84" w:rsidRDefault="00303E66" w:rsidP="00570803">
      <w:pPr>
        <w:autoSpaceDE w:val="0"/>
        <w:autoSpaceDN w:val="0"/>
        <w:adjustRightInd w:val="0"/>
        <w:spacing w:line="360" w:lineRule="auto"/>
        <w:ind w:firstLineChars="100" w:firstLine="240"/>
        <w:rPr>
          <w:rFonts w:ascii="Book Antiqua" w:hAnsi="Book Antiqua"/>
          <w:kern w:val="0"/>
          <w:sz w:val="24"/>
          <w:szCs w:val="24"/>
        </w:rPr>
      </w:pPr>
      <w:r w:rsidRPr="00040F84">
        <w:rPr>
          <w:rFonts w:ascii="Book Antiqua" w:hAnsi="Book Antiqua"/>
          <w:kern w:val="0"/>
          <w:sz w:val="24"/>
          <w:szCs w:val="24"/>
        </w:rPr>
        <w:t xml:space="preserve">A network meta-analysis showed that in patients with moderate to severe active UC </w:t>
      </w:r>
      <w:r w:rsidR="00E25347" w:rsidRPr="00040F84">
        <w:rPr>
          <w:rFonts w:ascii="Book Antiqua" w:hAnsi="Book Antiqua"/>
          <w:kern w:val="0"/>
          <w:sz w:val="24"/>
          <w:szCs w:val="24"/>
        </w:rPr>
        <w:t xml:space="preserve">naïve </w:t>
      </w:r>
      <w:r w:rsidRPr="00040F84">
        <w:rPr>
          <w:rFonts w:ascii="Book Antiqua" w:hAnsi="Book Antiqua"/>
          <w:kern w:val="0"/>
          <w:sz w:val="24"/>
          <w:szCs w:val="24"/>
        </w:rPr>
        <w:t xml:space="preserve">to biological therapy, </w:t>
      </w:r>
      <w:proofErr w:type="spellStart"/>
      <w:r w:rsidRPr="00040F84">
        <w:rPr>
          <w:rFonts w:ascii="Book Antiqua" w:hAnsi="Book Antiqua"/>
          <w:kern w:val="0"/>
          <w:sz w:val="24"/>
          <w:szCs w:val="24"/>
        </w:rPr>
        <w:t>vedolizumab</w:t>
      </w:r>
      <w:proofErr w:type="spellEnd"/>
      <w:r w:rsidRPr="00040F84">
        <w:rPr>
          <w:rFonts w:ascii="Book Antiqua" w:hAnsi="Book Antiqua"/>
          <w:kern w:val="0"/>
          <w:sz w:val="24"/>
          <w:szCs w:val="24"/>
        </w:rPr>
        <w:t xml:space="preserve"> has similar ef</w:t>
      </w:r>
      <w:r w:rsidRPr="00040F84">
        <w:rPr>
          <w:rFonts w:ascii="Book Antiqua" w:eastAsia="AdvTT08640291+fb" w:hAnsi="Book Antiqua"/>
          <w:kern w:val="0"/>
          <w:sz w:val="24"/>
          <w:szCs w:val="24"/>
        </w:rPr>
        <w:t>fi</w:t>
      </w:r>
      <w:r w:rsidRPr="00040F84">
        <w:rPr>
          <w:rFonts w:ascii="Book Antiqua" w:hAnsi="Book Antiqua"/>
          <w:kern w:val="0"/>
          <w:sz w:val="24"/>
          <w:szCs w:val="24"/>
        </w:rPr>
        <w:t>cacy to the anti</w:t>
      </w:r>
      <w:r w:rsidR="000E2FB5" w:rsidRPr="00040F84">
        <w:rPr>
          <w:rFonts w:ascii="Book Antiqua" w:hAnsi="Book Antiqua"/>
          <w:kern w:val="0"/>
          <w:sz w:val="24"/>
          <w:szCs w:val="24"/>
        </w:rPr>
        <w:t>-</w:t>
      </w:r>
      <w:r w:rsidRPr="00040F84">
        <w:rPr>
          <w:rFonts w:ascii="Book Antiqua" w:hAnsi="Book Antiqua"/>
          <w:kern w:val="0"/>
          <w:sz w:val="24"/>
          <w:szCs w:val="24"/>
        </w:rPr>
        <w:t>TNF-</w:t>
      </w:r>
      <w:r w:rsidR="00E25347" w:rsidRPr="00040F84">
        <w:rPr>
          <w:rFonts w:ascii="Book Antiqua" w:hAnsi="Book Antiqua"/>
          <w:kern w:val="0"/>
          <w:sz w:val="24"/>
          <w:szCs w:val="24"/>
        </w:rPr>
        <w:t>α</w:t>
      </w:r>
      <w:r w:rsidRPr="00040F84">
        <w:rPr>
          <w:rFonts w:ascii="Book Antiqua" w:hAnsi="Book Antiqua"/>
          <w:kern w:val="0"/>
          <w:sz w:val="24"/>
          <w:szCs w:val="24"/>
        </w:rPr>
        <w:t xml:space="preserve"> antibodies</w:t>
      </w:r>
      <w:r w:rsidR="002819D5" w:rsidRPr="00040F84">
        <w:rPr>
          <w:rFonts w:ascii="Book Antiqua" w:hAnsi="Book Antiqua"/>
          <w:kern w:val="0"/>
          <w:sz w:val="24"/>
          <w:szCs w:val="24"/>
        </w:rPr>
        <w:t>,</w:t>
      </w:r>
      <w:r w:rsidRPr="00040F84">
        <w:rPr>
          <w:rFonts w:ascii="Book Antiqua" w:hAnsi="Book Antiqua"/>
          <w:kern w:val="0"/>
          <w:sz w:val="24"/>
          <w:szCs w:val="24"/>
        </w:rPr>
        <w:t xml:space="preserve"> in</w:t>
      </w:r>
      <w:r w:rsidRPr="00040F84">
        <w:rPr>
          <w:rFonts w:ascii="Book Antiqua" w:eastAsia="AdvTT08640291+fb" w:hAnsi="Book Antiqua"/>
          <w:kern w:val="0"/>
          <w:sz w:val="24"/>
          <w:szCs w:val="24"/>
        </w:rPr>
        <w:t>fl</w:t>
      </w:r>
      <w:r w:rsidRPr="00040F84">
        <w:rPr>
          <w:rFonts w:ascii="Book Antiqua" w:hAnsi="Book Antiqua"/>
          <w:kern w:val="0"/>
          <w:sz w:val="24"/>
          <w:szCs w:val="24"/>
        </w:rPr>
        <w:t xml:space="preserve">iximab, adalimumab, and </w:t>
      </w:r>
      <w:proofErr w:type="spellStart"/>
      <w:r w:rsidRPr="00040F84">
        <w:rPr>
          <w:rFonts w:ascii="Book Antiqua" w:hAnsi="Book Antiqua"/>
          <w:kern w:val="0"/>
          <w:sz w:val="24"/>
          <w:szCs w:val="24"/>
        </w:rPr>
        <w:t>golimumab</w:t>
      </w:r>
      <w:proofErr w:type="spellEnd"/>
      <w:r w:rsidRPr="00040F84">
        <w:rPr>
          <w:rFonts w:ascii="Book Antiqua" w:hAnsi="Book Antiqua"/>
          <w:kern w:val="0"/>
          <w:sz w:val="24"/>
          <w:szCs w:val="24"/>
        </w:rPr>
        <w:t xml:space="preserve"> for induction of response and r</w:t>
      </w:r>
      <w:r w:rsidR="009545B3" w:rsidRPr="00040F84">
        <w:rPr>
          <w:rFonts w:ascii="Book Antiqua" w:hAnsi="Book Antiqua"/>
          <w:kern w:val="0"/>
          <w:sz w:val="24"/>
          <w:szCs w:val="24"/>
        </w:rPr>
        <w:t>emission</w:t>
      </w:r>
      <w:r w:rsidR="00E25347" w:rsidRPr="00040F84">
        <w:rPr>
          <w:rFonts w:ascii="Book Antiqua" w:hAnsi="Book Antiqua"/>
          <w:kern w:val="0"/>
          <w:sz w:val="24"/>
          <w:szCs w:val="24"/>
        </w:rPr>
        <w:t>,</w:t>
      </w:r>
      <w:r w:rsidR="009545B3" w:rsidRPr="00040F84">
        <w:rPr>
          <w:rFonts w:ascii="Book Antiqua" w:hAnsi="Book Antiqua"/>
          <w:kern w:val="0"/>
          <w:sz w:val="24"/>
          <w:szCs w:val="24"/>
        </w:rPr>
        <w:t xml:space="preserve"> and for maintenance of </w:t>
      </w:r>
      <w:r w:rsidRPr="00040F84">
        <w:rPr>
          <w:rFonts w:ascii="Book Antiqua" w:hAnsi="Book Antiqua"/>
          <w:kern w:val="0"/>
          <w:sz w:val="24"/>
          <w:szCs w:val="24"/>
        </w:rPr>
        <w:t xml:space="preserve">response and remission, but only </w:t>
      </w:r>
      <w:proofErr w:type="spellStart"/>
      <w:r w:rsidRPr="00040F84">
        <w:rPr>
          <w:rFonts w:ascii="Book Antiqua" w:hAnsi="Book Antiqua"/>
          <w:kern w:val="0"/>
          <w:sz w:val="24"/>
          <w:szCs w:val="24"/>
        </w:rPr>
        <w:t>vedolizumab</w:t>
      </w:r>
      <w:proofErr w:type="spellEnd"/>
      <w:r w:rsidRPr="00040F84">
        <w:rPr>
          <w:rFonts w:ascii="Book Antiqua" w:hAnsi="Book Antiqua"/>
          <w:kern w:val="0"/>
          <w:sz w:val="24"/>
          <w:szCs w:val="24"/>
        </w:rPr>
        <w:t xml:space="preserve"> had an incidence of serious adverse events lower than that </w:t>
      </w:r>
      <w:r w:rsidR="000E2FB5" w:rsidRPr="00040F84">
        <w:rPr>
          <w:rFonts w:ascii="Book Antiqua" w:hAnsi="Book Antiqua"/>
          <w:kern w:val="0"/>
          <w:sz w:val="24"/>
          <w:szCs w:val="24"/>
        </w:rPr>
        <w:t xml:space="preserve">of </w:t>
      </w:r>
      <w:proofErr w:type="gramStart"/>
      <w:r w:rsidRPr="00040F84">
        <w:rPr>
          <w:rFonts w:ascii="Book Antiqua" w:hAnsi="Book Antiqua"/>
          <w:kern w:val="0"/>
          <w:sz w:val="24"/>
          <w:szCs w:val="24"/>
        </w:rPr>
        <w:t>placebo</w:t>
      </w:r>
      <w:r w:rsidR="009F2E3B" w:rsidRPr="00040F84">
        <w:rPr>
          <w:rFonts w:ascii="Book Antiqua" w:hAnsi="Book Antiqua"/>
          <w:kern w:val="0"/>
          <w:sz w:val="24"/>
          <w:szCs w:val="24"/>
          <w:vertAlign w:val="superscript"/>
        </w:rPr>
        <w:t>[</w:t>
      </w:r>
      <w:proofErr w:type="gramEnd"/>
      <w:r w:rsidR="007B0F69" w:rsidRPr="00040F84">
        <w:rPr>
          <w:rFonts w:ascii="Book Antiqua" w:hAnsi="Book Antiqua"/>
          <w:kern w:val="0"/>
          <w:sz w:val="24"/>
          <w:szCs w:val="24"/>
          <w:vertAlign w:val="superscript"/>
        </w:rPr>
        <w:t>3</w:t>
      </w:r>
      <w:r w:rsidR="009F2E3B" w:rsidRPr="00040F84">
        <w:rPr>
          <w:rFonts w:ascii="Book Antiqua" w:hAnsi="Book Antiqua"/>
          <w:kern w:val="0"/>
          <w:sz w:val="24"/>
          <w:szCs w:val="24"/>
          <w:vertAlign w:val="superscript"/>
        </w:rPr>
        <w:t>3</w:t>
      </w:r>
      <w:r w:rsidR="009545B3" w:rsidRPr="00040F84">
        <w:rPr>
          <w:rFonts w:ascii="Book Antiqua" w:hAnsi="Book Antiqua"/>
          <w:kern w:val="0"/>
          <w:sz w:val="24"/>
          <w:szCs w:val="24"/>
          <w:vertAlign w:val="superscript"/>
        </w:rPr>
        <w:t>]</w:t>
      </w:r>
      <w:r w:rsidR="009545B3" w:rsidRPr="00040F84">
        <w:rPr>
          <w:rFonts w:ascii="Book Antiqua" w:hAnsi="Book Antiqua"/>
          <w:kern w:val="0"/>
          <w:sz w:val="24"/>
          <w:szCs w:val="24"/>
        </w:rPr>
        <w:t>.</w:t>
      </w:r>
      <w:r w:rsidRPr="00040F84">
        <w:rPr>
          <w:rFonts w:ascii="Book Antiqua" w:hAnsi="Book Antiqua"/>
          <w:kern w:val="0"/>
          <w:sz w:val="24"/>
          <w:szCs w:val="24"/>
        </w:rPr>
        <w:t xml:space="preserve"> Thus, in UC, </w:t>
      </w:r>
      <w:proofErr w:type="spellStart"/>
      <w:r w:rsidRPr="00040F84">
        <w:rPr>
          <w:rFonts w:ascii="Book Antiqua" w:hAnsi="Book Antiqua"/>
          <w:kern w:val="0"/>
          <w:sz w:val="24"/>
          <w:szCs w:val="24"/>
        </w:rPr>
        <w:t>vedolizumab</w:t>
      </w:r>
      <w:proofErr w:type="spellEnd"/>
      <w:r w:rsidRPr="00040F84">
        <w:rPr>
          <w:rFonts w:ascii="Book Antiqua" w:hAnsi="Book Antiqua"/>
          <w:kern w:val="0"/>
          <w:sz w:val="24"/>
          <w:szCs w:val="24"/>
        </w:rPr>
        <w:t xml:space="preserve"> may be used as a </w:t>
      </w:r>
      <w:r w:rsidRPr="00040F84">
        <w:rPr>
          <w:rFonts w:ascii="Book Antiqua" w:eastAsia="AdvTT08640291+fb" w:hAnsi="Book Antiqua"/>
          <w:kern w:val="0"/>
          <w:sz w:val="24"/>
          <w:szCs w:val="24"/>
        </w:rPr>
        <w:t>fi</w:t>
      </w:r>
      <w:r w:rsidRPr="00040F84">
        <w:rPr>
          <w:rFonts w:ascii="Book Antiqua" w:hAnsi="Book Antiqua"/>
          <w:kern w:val="0"/>
          <w:sz w:val="24"/>
          <w:szCs w:val="24"/>
        </w:rPr>
        <w:t>rst-line alternative to anti-TNF</w:t>
      </w:r>
      <w:r w:rsidR="00190D3A" w:rsidRPr="00040F84">
        <w:rPr>
          <w:rFonts w:ascii="Book Antiqua" w:hAnsi="Book Antiqua"/>
          <w:kern w:val="0"/>
          <w:sz w:val="24"/>
          <w:szCs w:val="24"/>
        </w:rPr>
        <w:t>-</w:t>
      </w:r>
      <w:r w:rsidR="00E25347" w:rsidRPr="00040F84">
        <w:rPr>
          <w:rFonts w:ascii="Book Antiqua" w:hAnsi="Book Antiqua"/>
          <w:kern w:val="0"/>
          <w:sz w:val="24"/>
          <w:szCs w:val="24"/>
        </w:rPr>
        <w:t>α</w:t>
      </w:r>
      <w:r w:rsidRPr="00040F84">
        <w:rPr>
          <w:rFonts w:ascii="Book Antiqua" w:hAnsi="Book Antiqua"/>
          <w:kern w:val="0"/>
          <w:sz w:val="24"/>
          <w:szCs w:val="24"/>
        </w:rPr>
        <w:t xml:space="preserve"> therapy in patients with an inadequate response to corticoster</w:t>
      </w:r>
      <w:r w:rsidR="002819D5" w:rsidRPr="00040F84">
        <w:rPr>
          <w:rFonts w:ascii="Book Antiqua" w:hAnsi="Book Antiqua"/>
          <w:kern w:val="0"/>
          <w:sz w:val="24"/>
          <w:szCs w:val="24"/>
        </w:rPr>
        <w:t xml:space="preserve">oids and/or </w:t>
      </w:r>
      <w:proofErr w:type="spellStart"/>
      <w:r w:rsidR="002819D5" w:rsidRPr="00040F84">
        <w:rPr>
          <w:rFonts w:ascii="Book Antiqua" w:hAnsi="Book Antiqua"/>
          <w:kern w:val="0"/>
          <w:sz w:val="24"/>
          <w:szCs w:val="24"/>
        </w:rPr>
        <w:t>immunosuppressants</w:t>
      </w:r>
      <w:proofErr w:type="spellEnd"/>
      <w:r w:rsidR="002819D5" w:rsidRPr="00040F84">
        <w:rPr>
          <w:rFonts w:ascii="Book Antiqua" w:hAnsi="Book Antiqua"/>
          <w:kern w:val="0"/>
          <w:sz w:val="24"/>
          <w:szCs w:val="24"/>
        </w:rPr>
        <w:t xml:space="preserve">. </w:t>
      </w:r>
      <w:proofErr w:type="spellStart"/>
      <w:r w:rsidRPr="00040F84">
        <w:rPr>
          <w:rFonts w:ascii="Book Antiqua" w:hAnsi="Book Antiqua"/>
          <w:kern w:val="0"/>
          <w:sz w:val="24"/>
          <w:szCs w:val="24"/>
        </w:rPr>
        <w:lastRenderedPageBreak/>
        <w:t>Vedolizumab</w:t>
      </w:r>
      <w:proofErr w:type="spellEnd"/>
      <w:r w:rsidRPr="00040F84">
        <w:rPr>
          <w:rFonts w:ascii="Book Antiqua" w:hAnsi="Book Antiqua"/>
          <w:kern w:val="0"/>
          <w:sz w:val="24"/>
          <w:szCs w:val="24"/>
        </w:rPr>
        <w:t xml:space="preserve"> may also be used in patients with UC not responding to anti-TNF therapy (primary </w:t>
      </w:r>
      <w:proofErr w:type="spellStart"/>
      <w:r w:rsidRPr="00040F84">
        <w:rPr>
          <w:rFonts w:ascii="Book Antiqua" w:hAnsi="Book Antiqua"/>
          <w:kern w:val="0"/>
          <w:sz w:val="24"/>
          <w:szCs w:val="24"/>
        </w:rPr>
        <w:t>nonresponders</w:t>
      </w:r>
      <w:proofErr w:type="spellEnd"/>
      <w:r w:rsidR="000F6F7A" w:rsidRPr="00040F84">
        <w:rPr>
          <w:rFonts w:ascii="Book Antiqua" w:hAnsi="Book Antiqua"/>
          <w:kern w:val="0"/>
          <w:sz w:val="24"/>
          <w:szCs w:val="24"/>
        </w:rPr>
        <w:t xml:space="preserve"> </w:t>
      </w:r>
      <w:r w:rsidRPr="00040F84">
        <w:rPr>
          <w:rFonts w:ascii="Book Antiqua" w:hAnsi="Book Antiqua"/>
          <w:kern w:val="0"/>
          <w:sz w:val="24"/>
          <w:szCs w:val="24"/>
        </w:rPr>
        <w:t>and secondary loss of response), because the drug has shown ef</w:t>
      </w:r>
      <w:r w:rsidRPr="00040F84">
        <w:rPr>
          <w:rFonts w:ascii="Book Antiqua" w:eastAsia="AdvTT08640291+fb" w:hAnsi="Book Antiqua"/>
          <w:kern w:val="0"/>
          <w:sz w:val="24"/>
          <w:szCs w:val="24"/>
        </w:rPr>
        <w:t>fi</w:t>
      </w:r>
      <w:r w:rsidRPr="00040F84">
        <w:rPr>
          <w:rFonts w:ascii="Book Antiqua" w:hAnsi="Book Antiqua"/>
          <w:kern w:val="0"/>
          <w:sz w:val="24"/>
          <w:szCs w:val="24"/>
        </w:rPr>
        <w:t xml:space="preserve">cacy for this particular </w:t>
      </w:r>
      <w:proofErr w:type="gramStart"/>
      <w:r w:rsidRPr="00040F84">
        <w:rPr>
          <w:rFonts w:ascii="Book Antiqua" w:hAnsi="Book Antiqua"/>
          <w:kern w:val="0"/>
          <w:sz w:val="24"/>
          <w:szCs w:val="24"/>
        </w:rPr>
        <w:t>subpopulation</w:t>
      </w:r>
      <w:r w:rsidR="009F2E3B" w:rsidRPr="00040F84">
        <w:rPr>
          <w:rFonts w:ascii="Book Antiqua" w:hAnsi="Book Antiqua"/>
          <w:kern w:val="0"/>
          <w:sz w:val="24"/>
          <w:szCs w:val="24"/>
          <w:vertAlign w:val="superscript"/>
        </w:rPr>
        <w:t>[</w:t>
      </w:r>
      <w:proofErr w:type="gramEnd"/>
      <w:r w:rsidR="007B0F69" w:rsidRPr="00040F84">
        <w:rPr>
          <w:rFonts w:ascii="Book Antiqua" w:hAnsi="Book Antiqua"/>
          <w:kern w:val="0"/>
          <w:sz w:val="24"/>
          <w:szCs w:val="24"/>
          <w:vertAlign w:val="superscript"/>
        </w:rPr>
        <w:t>3</w:t>
      </w:r>
      <w:r w:rsidR="009F2E3B" w:rsidRPr="00040F84">
        <w:rPr>
          <w:rFonts w:ascii="Book Antiqua" w:hAnsi="Book Antiqua"/>
          <w:kern w:val="0"/>
          <w:sz w:val="24"/>
          <w:szCs w:val="24"/>
          <w:vertAlign w:val="superscript"/>
        </w:rPr>
        <w:t>2</w:t>
      </w:r>
      <w:r w:rsidR="009545B3" w:rsidRPr="00040F84">
        <w:rPr>
          <w:rFonts w:ascii="Book Antiqua" w:hAnsi="Book Antiqua"/>
          <w:kern w:val="0"/>
          <w:sz w:val="24"/>
          <w:szCs w:val="24"/>
          <w:vertAlign w:val="superscript"/>
        </w:rPr>
        <w:t>]</w:t>
      </w:r>
      <w:r w:rsidR="009545B3" w:rsidRPr="00040F84">
        <w:rPr>
          <w:rFonts w:ascii="Book Antiqua" w:hAnsi="Book Antiqua"/>
          <w:kern w:val="0"/>
          <w:sz w:val="24"/>
          <w:szCs w:val="24"/>
        </w:rPr>
        <w:t xml:space="preserve">. </w:t>
      </w:r>
    </w:p>
    <w:p w14:paraId="3548EA50" w14:textId="731E9691" w:rsidR="00E76DE5" w:rsidRPr="00040F84" w:rsidRDefault="00E25347" w:rsidP="00570803">
      <w:pPr>
        <w:autoSpaceDE w:val="0"/>
        <w:autoSpaceDN w:val="0"/>
        <w:adjustRightInd w:val="0"/>
        <w:spacing w:line="360" w:lineRule="auto"/>
        <w:ind w:firstLine="360"/>
        <w:rPr>
          <w:rFonts w:ascii="Book Antiqua" w:hAnsi="Book Antiqua"/>
          <w:sz w:val="24"/>
          <w:szCs w:val="24"/>
        </w:rPr>
      </w:pPr>
      <w:r w:rsidRPr="00040F84">
        <w:rPr>
          <w:rFonts w:ascii="Book Antiqua" w:hAnsi="Book Antiqua"/>
          <w:sz w:val="24"/>
          <w:szCs w:val="24"/>
        </w:rPr>
        <w:t xml:space="preserve">The </w:t>
      </w:r>
      <w:r w:rsidR="00092BC6" w:rsidRPr="00040F84">
        <w:rPr>
          <w:rFonts w:ascii="Book Antiqua" w:hAnsi="Book Antiqua"/>
          <w:sz w:val="24"/>
          <w:szCs w:val="24"/>
        </w:rPr>
        <w:t>United States</w:t>
      </w:r>
      <w:r w:rsidRPr="00040F84">
        <w:rPr>
          <w:rFonts w:ascii="Book Antiqua" w:hAnsi="Book Antiqua"/>
          <w:sz w:val="24"/>
          <w:szCs w:val="24"/>
        </w:rPr>
        <w:t xml:space="preserve"> FDA</w:t>
      </w:r>
      <w:r w:rsidR="00FC4500" w:rsidRPr="00040F84">
        <w:rPr>
          <w:rFonts w:ascii="Book Antiqua" w:hAnsi="Book Antiqua"/>
          <w:bCs/>
          <w:sz w:val="24"/>
          <w:szCs w:val="24"/>
        </w:rPr>
        <w:t xml:space="preserve"> </w:t>
      </w:r>
      <w:r w:rsidR="00E76DE5" w:rsidRPr="00040F84">
        <w:rPr>
          <w:rFonts w:ascii="Book Antiqua" w:hAnsi="Book Antiqua"/>
          <w:bCs/>
          <w:sz w:val="24"/>
          <w:szCs w:val="24"/>
        </w:rPr>
        <w:t xml:space="preserve">and </w:t>
      </w:r>
      <w:r w:rsidR="00E76DE5" w:rsidRPr="00040F84">
        <w:rPr>
          <w:rFonts w:ascii="Book Antiqua" w:hAnsi="Book Antiqua"/>
          <w:sz w:val="24"/>
          <w:szCs w:val="24"/>
        </w:rPr>
        <w:t xml:space="preserve">European Commission </w:t>
      </w:r>
      <w:r w:rsidRPr="00040F84">
        <w:rPr>
          <w:rFonts w:ascii="Book Antiqua" w:hAnsi="Book Antiqua"/>
          <w:bCs/>
          <w:sz w:val="24"/>
          <w:szCs w:val="24"/>
        </w:rPr>
        <w:t xml:space="preserve">approved </w:t>
      </w:r>
      <w:proofErr w:type="spellStart"/>
      <w:r w:rsidR="00FC4500" w:rsidRPr="00040F84">
        <w:rPr>
          <w:rFonts w:ascii="Book Antiqua" w:hAnsi="Book Antiqua"/>
          <w:bCs/>
          <w:sz w:val="24"/>
          <w:szCs w:val="24"/>
        </w:rPr>
        <w:t>vedolizumab</w:t>
      </w:r>
      <w:proofErr w:type="spellEnd"/>
      <w:r w:rsidRPr="00040F84">
        <w:rPr>
          <w:rFonts w:ascii="Book Antiqua" w:hAnsi="Book Antiqua"/>
          <w:bCs/>
          <w:sz w:val="24"/>
          <w:szCs w:val="24"/>
        </w:rPr>
        <w:t xml:space="preserve"> (</w:t>
      </w:r>
      <w:proofErr w:type="spellStart"/>
      <w:r w:rsidRPr="00040F84">
        <w:rPr>
          <w:rFonts w:ascii="Book Antiqua" w:hAnsi="Book Antiqua"/>
          <w:bCs/>
          <w:sz w:val="24"/>
          <w:szCs w:val="24"/>
        </w:rPr>
        <w:t>Entyvio</w:t>
      </w:r>
      <w:proofErr w:type="spellEnd"/>
      <w:r w:rsidR="00FC4500" w:rsidRPr="00040F84">
        <w:rPr>
          <w:rFonts w:ascii="Book Antiqua" w:hAnsi="Book Antiqua"/>
          <w:bCs/>
          <w:sz w:val="24"/>
          <w:szCs w:val="24"/>
        </w:rPr>
        <w:t xml:space="preserve">) for </w:t>
      </w:r>
      <w:r w:rsidR="00E76DE5" w:rsidRPr="00040F84">
        <w:rPr>
          <w:rFonts w:ascii="Book Antiqua" w:hAnsi="Book Antiqua"/>
          <w:bCs/>
          <w:sz w:val="24"/>
          <w:szCs w:val="24"/>
        </w:rPr>
        <w:t>t</w:t>
      </w:r>
      <w:r w:rsidR="00FC4500" w:rsidRPr="00040F84">
        <w:rPr>
          <w:rFonts w:ascii="Book Antiqua" w:hAnsi="Book Antiqua"/>
          <w:bCs/>
          <w:sz w:val="24"/>
          <w:szCs w:val="24"/>
        </w:rPr>
        <w:t xml:space="preserve">reatment of </w:t>
      </w:r>
      <w:r w:rsidR="00E76DE5" w:rsidRPr="00040F84">
        <w:rPr>
          <w:rFonts w:ascii="Book Antiqua" w:hAnsi="Book Antiqua"/>
          <w:bCs/>
          <w:sz w:val="24"/>
          <w:szCs w:val="24"/>
        </w:rPr>
        <w:t>a</w:t>
      </w:r>
      <w:r w:rsidR="00FC4500" w:rsidRPr="00040F84">
        <w:rPr>
          <w:rFonts w:ascii="Book Antiqua" w:hAnsi="Book Antiqua"/>
          <w:bCs/>
          <w:sz w:val="24"/>
          <w:szCs w:val="24"/>
        </w:rPr>
        <w:t xml:space="preserve">dults with </w:t>
      </w:r>
      <w:r w:rsidR="00E76DE5" w:rsidRPr="00040F84">
        <w:rPr>
          <w:rFonts w:ascii="Book Antiqua" w:hAnsi="Book Antiqua"/>
          <w:bCs/>
          <w:sz w:val="24"/>
          <w:szCs w:val="24"/>
        </w:rPr>
        <w:t>m</w:t>
      </w:r>
      <w:r w:rsidR="00FC4500" w:rsidRPr="00040F84">
        <w:rPr>
          <w:rFonts w:ascii="Book Antiqua" w:hAnsi="Book Antiqua"/>
          <w:bCs/>
          <w:sz w:val="24"/>
          <w:szCs w:val="24"/>
        </w:rPr>
        <w:t xml:space="preserve">oderate to </w:t>
      </w:r>
      <w:r w:rsidR="00E76DE5" w:rsidRPr="00040F84">
        <w:rPr>
          <w:rFonts w:ascii="Book Antiqua" w:hAnsi="Book Antiqua"/>
          <w:bCs/>
          <w:sz w:val="24"/>
          <w:szCs w:val="24"/>
        </w:rPr>
        <w:t>s</w:t>
      </w:r>
      <w:r w:rsidR="00FC4500" w:rsidRPr="00040F84">
        <w:rPr>
          <w:rFonts w:ascii="Book Antiqua" w:hAnsi="Book Antiqua"/>
          <w:bCs/>
          <w:sz w:val="24"/>
          <w:szCs w:val="24"/>
        </w:rPr>
        <w:t xml:space="preserve">evere </w:t>
      </w:r>
      <w:r w:rsidR="00E76DE5" w:rsidRPr="00040F84">
        <w:rPr>
          <w:rFonts w:ascii="Book Antiqua" w:hAnsi="Book Antiqua"/>
          <w:bCs/>
          <w:sz w:val="24"/>
          <w:szCs w:val="24"/>
        </w:rPr>
        <w:t>a</w:t>
      </w:r>
      <w:r w:rsidR="00FC4500" w:rsidRPr="00040F84">
        <w:rPr>
          <w:rFonts w:ascii="Book Antiqua" w:hAnsi="Book Antiqua"/>
          <w:bCs/>
          <w:sz w:val="24"/>
          <w:szCs w:val="24"/>
        </w:rPr>
        <w:t>ctive U</w:t>
      </w:r>
      <w:r w:rsidR="00E76DE5" w:rsidRPr="00040F84">
        <w:rPr>
          <w:rFonts w:ascii="Book Antiqua" w:hAnsi="Book Antiqua"/>
          <w:bCs/>
          <w:sz w:val="24"/>
          <w:szCs w:val="24"/>
        </w:rPr>
        <w:t>C</w:t>
      </w:r>
      <w:r w:rsidR="00FC4500" w:rsidRPr="00040F84">
        <w:rPr>
          <w:rFonts w:ascii="Book Antiqua" w:hAnsi="Book Antiqua"/>
          <w:bCs/>
          <w:sz w:val="24"/>
          <w:szCs w:val="24"/>
        </w:rPr>
        <w:t xml:space="preserve"> or C</w:t>
      </w:r>
      <w:r w:rsidR="00800AD7" w:rsidRPr="00040F84">
        <w:rPr>
          <w:rFonts w:ascii="Book Antiqua" w:hAnsi="Book Antiqua"/>
          <w:bCs/>
          <w:sz w:val="24"/>
          <w:szCs w:val="24"/>
        </w:rPr>
        <w:t>D</w:t>
      </w:r>
      <w:r w:rsidR="00E76DE5" w:rsidRPr="00040F84">
        <w:rPr>
          <w:rFonts w:ascii="Book Antiqua" w:hAnsi="Book Antiqua"/>
          <w:bCs/>
          <w:sz w:val="24"/>
          <w:szCs w:val="24"/>
        </w:rPr>
        <w:t xml:space="preserve"> in 2014. </w:t>
      </w:r>
      <w:r w:rsidR="00800AD7" w:rsidRPr="00040F84">
        <w:rPr>
          <w:rFonts w:ascii="Book Antiqua" w:hAnsi="Book Antiqua"/>
          <w:bCs/>
          <w:sz w:val="24"/>
          <w:szCs w:val="24"/>
        </w:rPr>
        <w:t>Up to 2015</w:t>
      </w:r>
      <w:r w:rsidR="000E2FB5" w:rsidRPr="00040F84">
        <w:rPr>
          <w:rFonts w:ascii="Book Antiqua" w:hAnsi="Book Antiqua"/>
          <w:bCs/>
          <w:sz w:val="24"/>
          <w:szCs w:val="24"/>
        </w:rPr>
        <w:t>,</w:t>
      </w:r>
      <w:r w:rsidR="00800AD7" w:rsidRPr="00040F84">
        <w:rPr>
          <w:rFonts w:ascii="Book Antiqua" w:hAnsi="Book Antiqua"/>
          <w:bCs/>
          <w:sz w:val="24"/>
          <w:szCs w:val="24"/>
        </w:rPr>
        <w:t xml:space="preserve"> </w:t>
      </w:r>
      <w:proofErr w:type="spellStart"/>
      <w:r w:rsidR="00800AD7" w:rsidRPr="00040F84">
        <w:rPr>
          <w:rFonts w:ascii="Book Antiqua" w:hAnsi="Book Antiqua"/>
          <w:bCs/>
          <w:sz w:val="24"/>
          <w:szCs w:val="24"/>
        </w:rPr>
        <w:t>vedolizumab</w:t>
      </w:r>
      <w:proofErr w:type="spellEnd"/>
      <w:r w:rsidR="00800AD7" w:rsidRPr="00040F84">
        <w:rPr>
          <w:rFonts w:ascii="Book Antiqua" w:hAnsi="Book Antiqua"/>
          <w:bCs/>
          <w:sz w:val="24"/>
          <w:szCs w:val="24"/>
        </w:rPr>
        <w:t xml:space="preserve"> for UC is approved in </w:t>
      </w:r>
      <w:r w:rsidRPr="00040F84">
        <w:rPr>
          <w:rFonts w:ascii="Book Antiqua" w:hAnsi="Book Antiqua"/>
          <w:bCs/>
          <w:sz w:val="24"/>
          <w:szCs w:val="24"/>
        </w:rPr>
        <w:t xml:space="preserve">the </w:t>
      </w:r>
      <w:r w:rsidR="00092BC6" w:rsidRPr="00040F84">
        <w:rPr>
          <w:rFonts w:ascii="Book Antiqua" w:hAnsi="Book Antiqua"/>
          <w:sz w:val="24"/>
          <w:szCs w:val="24"/>
        </w:rPr>
        <w:t>United States</w:t>
      </w:r>
      <w:r w:rsidR="00800AD7" w:rsidRPr="00040F84">
        <w:rPr>
          <w:rFonts w:ascii="Book Antiqua" w:hAnsi="Book Antiqua"/>
          <w:bCs/>
          <w:sz w:val="24"/>
          <w:szCs w:val="24"/>
        </w:rPr>
        <w:t xml:space="preserve">, </w:t>
      </w:r>
      <w:r w:rsidR="00092BC6" w:rsidRPr="00040F84">
        <w:rPr>
          <w:rFonts w:ascii="Book Antiqua" w:hAnsi="Book Antiqua"/>
          <w:bCs/>
          <w:sz w:val="24"/>
          <w:szCs w:val="24"/>
        </w:rPr>
        <w:t>European Union</w:t>
      </w:r>
      <w:r w:rsidR="00800AD7" w:rsidRPr="00040F84">
        <w:rPr>
          <w:rFonts w:ascii="Book Antiqua" w:hAnsi="Book Antiqua"/>
          <w:bCs/>
          <w:sz w:val="24"/>
          <w:szCs w:val="24"/>
        </w:rPr>
        <w:t xml:space="preserve">, Canada, Israel, Switzerland, </w:t>
      </w:r>
      <w:r w:rsidR="00800AD7" w:rsidRPr="00040F84">
        <w:rPr>
          <w:rFonts w:ascii="Book Antiqua" w:hAnsi="Book Antiqua"/>
          <w:sz w:val="24"/>
          <w:szCs w:val="24"/>
        </w:rPr>
        <w:t>Puerto Rico</w:t>
      </w:r>
      <w:r w:rsidR="00800AD7" w:rsidRPr="00040F84">
        <w:rPr>
          <w:rFonts w:ascii="Book Antiqua" w:hAnsi="Book Antiqua"/>
          <w:bCs/>
          <w:sz w:val="24"/>
          <w:szCs w:val="24"/>
        </w:rPr>
        <w:t xml:space="preserve">, and </w:t>
      </w:r>
      <w:r w:rsidR="00800AD7" w:rsidRPr="00040F84">
        <w:rPr>
          <w:rFonts w:ascii="Book Antiqua" w:hAnsi="Book Antiqua"/>
          <w:sz w:val="24"/>
          <w:szCs w:val="24"/>
        </w:rPr>
        <w:t>Bosnia and Herzegovina</w:t>
      </w:r>
      <w:r w:rsidR="00800AD7" w:rsidRPr="00040F84">
        <w:rPr>
          <w:rFonts w:ascii="Book Antiqua" w:hAnsi="Book Antiqua"/>
          <w:bCs/>
          <w:sz w:val="24"/>
          <w:szCs w:val="24"/>
        </w:rPr>
        <w:t xml:space="preserve">. </w:t>
      </w:r>
      <w:r w:rsidR="00FC4500" w:rsidRPr="00040F84">
        <w:rPr>
          <w:rFonts w:ascii="Book Antiqua" w:hAnsi="Book Antiqua"/>
          <w:sz w:val="24"/>
          <w:szCs w:val="24"/>
        </w:rPr>
        <w:t>A phase 3, multicenter, randomized, double-blinded, placebo-controlled, parallel-group study to examine the efficacy, safety, and pharmacokinetics of MLN0002 (</w:t>
      </w:r>
      <w:proofErr w:type="spellStart"/>
      <w:r w:rsidR="00800AD7" w:rsidRPr="00040F84">
        <w:rPr>
          <w:rFonts w:ascii="Book Antiqua" w:hAnsi="Book Antiqua"/>
          <w:sz w:val="24"/>
          <w:szCs w:val="24"/>
        </w:rPr>
        <w:t>v</w:t>
      </w:r>
      <w:r w:rsidR="00FC4500" w:rsidRPr="00040F84">
        <w:rPr>
          <w:rFonts w:ascii="Book Antiqua" w:hAnsi="Book Antiqua"/>
          <w:sz w:val="24"/>
          <w:szCs w:val="24"/>
        </w:rPr>
        <w:t>edolizumab</w:t>
      </w:r>
      <w:proofErr w:type="spellEnd"/>
      <w:r w:rsidR="00FC4500" w:rsidRPr="00040F84">
        <w:rPr>
          <w:rFonts w:ascii="Book Antiqua" w:hAnsi="Book Antiqua"/>
          <w:sz w:val="24"/>
          <w:szCs w:val="24"/>
        </w:rPr>
        <w:t xml:space="preserve">) in induction and maintenance therapy in Japanese patients with moderate or severe active </w:t>
      </w:r>
      <w:r w:rsidRPr="00040F84">
        <w:rPr>
          <w:rFonts w:ascii="Book Antiqua" w:hAnsi="Book Antiqua"/>
          <w:sz w:val="24"/>
          <w:szCs w:val="24"/>
        </w:rPr>
        <w:t>UC</w:t>
      </w:r>
      <w:r w:rsidR="00FC4500" w:rsidRPr="00040F84">
        <w:rPr>
          <w:rFonts w:ascii="Book Antiqua" w:hAnsi="Book Antiqua"/>
          <w:sz w:val="24"/>
          <w:szCs w:val="24"/>
        </w:rPr>
        <w:t xml:space="preserve"> is ongoing.</w:t>
      </w:r>
    </w:p>
    <w:p w14:paraId="4951CB44" w14:textId="77777777" w:rsidR="00E25347" w:rsidRPr="00040F84" w:rsidRDefault="00E25347" w:rsidP="00570803">
      <w:pPr>
        <w:autoSpaceDE w:val="0"/>
        <w:autoSpaceDN w:val="0"/>
        <w:adjustRightInd w:val="0"/>
        <w:spacing w:line="360" w:lineRule="auto"/>
        <w:ind w:firstLine="360"/>
        <w:rPr>
          <w:rFonts w:ascii="Book Antiqua" w:hAnsi="Book Antiqua"/>
          <w:kern w:val="0"/>
          <w:sz w:val="24"/>
          <w:szCs w:val="24"/>
        </w:rPr>
      </w:pPr>
    </w:p>
    <w:p w14:paraId="61EFBF20" w14:textId="77777777" w:rsidR="00557008" w:rsidRPr="00040F84" w:rsidRDefault="00557008" w:rsidP="00570803">
      <w:pPr>
        <w:spacing w:line="360" w:lineRule="auto"/>
        <w:rPr>
          <w:rFonts w:ascii="Book Antiqua" w:hAnsi="Book Antiqua"/>
          <w:b/>
          <w:i/>
          <w:sz w:val="24"/>
          <w:szCs w:val="24"/>
        </w:rPr>
      </w:pPr>
      <w:proofErr w:type="spellStart"/>
      <w:r w:rsidRPr="00040F84">
        <w:rPr>
          <w:rFonts w:ascii="Book Antiqua" w:hAnsi="Book Antiqua"/>
          <w:b/>
          <w:i/>
          <w:sz w:val="24"/>
          <w:szCs w:val="24"/>
        </w:rPr>
        <w:t>Etrolizumab</w:t>
      </w:r>
      <w:proofErr w:type="spellEnd"/>
    </w:p>
    <w:p w14:paraId="45841D25" w14:textId="3823FDD2" w:rsidR="0007514A" w:rsidRPr="00040F84" w:rsidRDefault="00557008" w:rsidP="00570803">
      <w:pPr>
        <w:autoSpaceDE w:val="0"/>
        <w:autoSpaceDN w:val="0"/>
        <w:adjustRightInd w:val="0"/>
        <w:spacing w:line="360" w:lineRule="auto"/>
        <w:rPr>
          <w:rFonts w:ascii="Book Antiqua" w:hAnsi="Book Antiqua"/>
          <w:kern w:val="0"/>
          <w:sz w:val="24"/>
          <w:szCs w:val="24"/>
        </w:rPr>
      </w:pPr>
      <w:proofErr w:type="spellStart"/>
      <w:r w:rsidRPr="00040F84">
        <w:rPr>
          <w:rFonts w:ascii="Book Antiqua" w:hAnsi="Book Antiqua"/>
          <w:kern w:val="0"/>
          <w:sz w:val="24"/>
          <w:szCs w:val="24"/>
        </w:rPr>
        <w:t>Etrolizumab</w:t>
      </w:r>
      <w:proofErr w:type="spellEnd"/>
      <w:r w:rsidRPr="00040F84">
        <w:rPr>
          <w:rFonts w:ascii="Book Antiqua" w:hAnsi="Book Antiqua"/>
          <w:kern w:val="0"/>
          <w:sz w:val="24"/>
          <w:szCs w:val="24"/>
        </w:rPr>
        <w:t xml:space="preserve"> is an IgG1 humanized monoclonal antibody that selectively binds the subunit of the α4</w:t>
      </w:r>
      <w:r w:rsidRPr="00040F84">
        <w:rPr>
          <w:rFonts w:ascii="Book Antiqua" w:eastAsia="OTNEJMQuadraat" w:hAnsi="Book Antiqua"/>
          <w:kern w:val="0"/>
          <w:sz w:val="24"/>
          <w:szCs w:val="24"/>
        </w:rPr>
        <w:t>β</w:t>
      </w:r>
      <w:r w:rsidRPr="00040F84">
        <w:rPr>
          <w:rFonts w:ascii="Book Antiqua" w:hAnsi="Book Antiqua"/>
          <w:kern w:val="0"/>
          <w:sz w:val="24"/>
          <w:szCs w:val="24"/>
        </w:rPr>
        <w:t>7 and the α</w:t>
      </w:r>
      <w:r w:rsidRPr="00040F84">
        <w:rPr>
          <w:rFonts w:ascii="Book Antiqua" w:hAnsi="Book Antiqua"/>
          <w:kern w:val="0"/>
          <w:sz w:val="24"/>
          <w:szCs w:val="24"/>
          <w:vertAlign w:val="subscript"/>
        </w:rPr>
        <w:t>E</w:t>
      </w:r>
      <w:r w:rsidRPr="00040F84">
        <w:rPr>
          <w:rFonts w:ascii="Book Antiqua" w:eastAsia="OTNEJMQuadraat" w:hAnsi="Book Antiqua"/>
          <w:kern w:val="0"/>
          <w:sz w:val="24"/>
          <w:szCs w:val="24"/>
        </w:rPr>
        <w:t>β</w:t>
      </w:r>
      <w:r w:rsidRPr="00040F84">
        <w:rPr>
          <w:rFonts w:ascii="Book Antiqua" w:hAnsi="Book Antiqua"/>
          <w:kern w:val="0"/>
          <w:sz w:val="24"/>
          <w:szCs w:val="24"/>
        </w:rPr>
        <w:t>7 integrin heterodimers</w:t>
      </w:r>
      <w:r w:rsidR="0086799C" w:rsidRPr="00040F84">
        <w:rPr>
          <w:rFonts w:ascii="Book Antiqua" w:hAnsi="Book Antiqua"/>
          <w:kern w:val="0"/>
          <w:sz w:val="24"/>
          <w:szCs w:val="24"/>
        </w:rPr>
        <w:t xml:space="preserve"> in the intestine</w:t>
      </w:r>
      <w:r w:rsidR="002F2561" w:rsidRPr="00040F84">
        <w:rPr>
          <w:rFonts w:ascii="Book Antiqua" w:hAnsi="Book Antiqua"/>
          <w:kern w:val="0"/>
          <w:sz w:val="24"/>
          <w:szCs w:val="24"/>
        </w:rPr>
        <w:t>.</w:t>
      </w:r>
      <w:r w:rsidRPr="00040F84">
        <w:rPr>
          <w:rFonts w:ascii="Book Antiqua" w:hAnsi="Book Antiqua"/>
          <w:kern w:val="0"/>
          <w:sz w:val="24"/>
          <w:szCs w:val="24"/>
        </w:rPr>
        <w:t xml:space="preserve"> </w:t>
      </w:r>
      <w:proofErr w:type="spellStart"/>
      <w:r w:rsidR="002F2561" w:rsidRPr="00040F84">
        <w:rPr>
          <w:rFonts w:ascii="Book Antiqua" w:hAnsi="Book Antiqua"/>
          <w:kern w:val="0"/>
          <w:sz w:val="24"/>
          <w:szCs w:val="24"/>
        </w:rPr>
        <w:t>Etrolizumab</w:t>
      </w:r>
      <w:proofErr w:type="spellEnd"/>
      <w:r w:rsidRPr="00040F84">
        <w:rPr>
          <w:rFonts w:ascii="Book Antiqua" w:hAnsi="Book Antiqua"/>
          <w:kern w:val="0"/>
          <w:sz w:val="24"/>
          <w:szCs w:val="24"/>
        </w:rPr>
        <w:t xml:space="preserve"> antagonizes α4</w:t>
      </w:r>
      <w:r w:rsidRPr="00040F84">
        <w:rPr>
          <w:rFonts w:ascii="Book Antiqua" w:eastAsia="OTNEJMQuadraat" w:hAnsi="Book Antiqua"/>
          <w:kern w:val="0"/>
          <w:sz w:val="24"/>
          <w:szCs w:val="24"/>
        </w:rPr>
        <w:t>β</w:t>
      </w:r>
      <w:r w:rsidRPr="00040F84">
        <w:rPr>
          <w:rFonts w:ascii="Book Antiqua" w:hAnsi="Book Antiqua"/>
          <w:kern w:val="0"/>
          <w:sz w:val="24"/>
          <w:szCs w:val="24"/>
        </w:rPr>
        <w:t>7/MAdCAM-1–mediated leukocyte recruitment in the intestinal vasculature and α</w:t>
      </w:r>
      <w:r w:rsidRPr="00040F84">
        <w:rPr>
          <w:rFonts w:ascii="Book Antiqua" w:hAnsi="Book Antiqua"/>
          <w:kern w:val="0"/>
          <w:sz w:val="24"/>
          <w:szCs w:val="24"/>
          <w:vertAlign w:val="subscript"/>
        </w:rPr>
        <w:t>E</w:t>
      </w:r>
      <w:r w:rsidRPr="00040F84">
        <w:rPr>
          <w:rFonts w:ascii="Book Antiqua" w:eastAsia="OTNEJMQuadraat" w:hAnsi="Book Antiqua"/>
          <w:kern w:val="0"/>
          <w:sz w:val="24"/>
          <w:szCs w:val="24"/>
        </w:rPr>
        <w:t>β</w:t>
      </w:r>
      <w:r w:rsidRPr="00040F84">
        <w:rPr>
          <w:rFonts w:ascii="Book Antiqua" w:hAnsi="Book Antiqua"/>
          <w:kern w:val="0"/>
          <w:sz w:val="24"/>
          <w:szCs w:val="24"/>
        </w:rPr>
        <w:t>7/E-cadherin interactions, which are believed to be involved in retention of</w:t>
      </w:r>
      <w:r w:rsidR="002F2561" w:rsidRPr="00040F84">
        <w:rPr>
          <w:rFonts w:ascii="Book Antiqua" w:hAnsi="Book Antiqua"/>
          <w:kern w:val="0"/>
          <w:sz w:val="24"/>
          <w:szCs w:val="24"/>
        </w:rPr>
        <w:t xml:space="preserve"> </w:t>
      </w:r>
      <w:r w:rsidR="00470BD3" w:rsidRPr="00040F84">
        <w:rPr>
          <w:rFonts w:ascii="Book Antiqua" w:hAnsi="Book Antiqua"/>
          <w:kern w:val="0"/>
          <w:sz w:val="24"/>
          <w:szCs w:val="24"/>
        </w:rPr>
        <w:t>α4</w:t>
      </w:r>
      <w:r w:rsidR="00470BD3" w:rsidRPr="00040F84">
        <w:rPr>
          <w:rFonts w:ascii="Book Antiqua" w:eastAsia="OTNEJMQuadraat" w:hAnsi="Book Antiqua"/>
          <w:kern w:val="0"/>
          <w:sz w:val="24"/>
          <w:szCs w:val="24"/>
        </w:rPr>
        <w:t>β</w:t>
      </w:r>
      <w:r w:rsidR="00470BD3" w:rsidRPr="00040F84">
        <w:rPr>
          <w:rFonts w:ascii="Book Antiqua" w:hAnsi="Book Antiqua"/>
          <w:kern w:val="0"/>
          <w:sz w:val="24"/>
          <w:szCs w:val="24"/>
        </w:rPr>
        <w:t>7</w:t>
      </w:r>
      <w:r w:rsidRPr="00040F84">
        <w:rPr>
          <w:rFonts w:ascii="Book Antiqua" w:hAnsi="Book Antiqua"/>
          <w:kern w:val="0"/>
          <w:sz w:val="24"/>
          <w:szCs w:val="24"/>
        </w:rPr>
        <w:t xml:space="preserve"> cells in the intraepithelial compartment and in the migration and function of retinoic acid–producing CD103</w:t>
      </w:r>
      <w:r w:rsidRPr="00040F84">
        <w:rPr>
          <w:rFonts w:ascii="Book Antiqua" w:eastAsia="AdvP4C4E74" w:hAnsi="Book Antiqua"/>
          <w:kern w:val="0"/>
          <w:sz w:val="24"/>
          <w:szCs w:val="24"/>
          <w:vertAlign w:val="superscript"/>
        </w:rPr>
        <w:t>+</w:t>
      </w:r>
      <w:r w:rsidRPr="00040F84">
        <w:rPr>
          <w:rFonts w:ascii="Book Antiqua" w:eastAsia="AdvP4C4E74" w:hAnsi="Book Antiqua"/>
          <w:kern w:val="0"/>
          <w:sz w:val="24"/>
          <w:szCs w:val="24"/>
        </w:rPr>
        <w:t xml:space="preserve"> </w:t>
      </w:r>
      <w:r w:rsidRPr="00040F84">
        <w:rPr>
          <w:rFonts w:ascii="Book Antiqua" w:hAnsi="Book Antiqua"/>
          <w:kern w:val="0"/>
          <w:sz w:val="24"/>
          <w:szCs w:val="24"/>
        </w:rPr>
        <w:t>dendritic cells expressing</w:t>
      </w:r>
      <w:r w:rsidR="00470BD3" w:rsidRPr="00040F84">
        <w:rPr>
          <w:rFonts w:ascii="Book Antiqua" w:hAnsi="Book Antiqua"/>
          <w:kern w:val="0"/>
          <w:sz w:val="24"/>
          <w:szCs w:val="24"/>
        </w:rPr>
        <w:t xml:space="preserve"> </w:t>
      </w:r>
      <w:r w:rsidR="00470BD3" w:rsidRPr="00040F84">
        <w:rPr>
          <w:rFonts w:ascii="Book Antiqua" w:eastAsia="OTNEJMQuadraat" w:hAnsi="Book Antiqua"/>
          <w:kern w:val="0"/>
          <w:sz w:val="24"/>
          <w:szCs w:val="24"/>
        </w:rPr>
        <w:t>β</w:t>
      </w:r>
      <w:r w:rsidRPr="00040F84">
        <w:rPr>
          <w:rFonts w:ascii="Book Antiqua" w:hAnsi="Book Antiqua"/>
          <w:kern w:val="0"/>
          <w:sz w:val="24"/>
          <w:szCs w:val="24"/>
        </w:rPr>
        <w:t xml:space="preserve">7. The safety and pharmacology of </w:t>
      </w:r>
      <w:proofErr w:type="spellStart"/>
      <w:r w:rsidRPr="00040F84">
        <w:rPr>
          <w:rFonts w:ascii="Book Antiqua" w:hAnsi="Book Antiqua"/>
          <w:kern w:val="0"/>
          <w:sz w:val="24"/>
          <w:szCs w:val="24"/>
        </w:rPr>
        <w:t>etrolizumab</w:t>
      </w:r>
      <w:proofErr w:type="spellEnd"/>
      <w:r w:rsidR="00470BD3" w:rsidRPr="00040F84">
        <w:rPr>
          <w:rFonts w:ascii="Book Antiqua" w:hAnsi="Book Antiqua"/>
          <w:kern w:val="0"/>
          <w:sz w:val="24"/>
          <w:szCs w:val="24"/>
        </w:rPr>
        <w:t xml:space="preserve"> were evaluated in a randomized </w:t>
      </w:r>
      <w:r w:rsidRPr="00040F84">
        <w:rPr>
          <w:rFonts w:ascii="Book Antiqua" w:hAnsi="Book Antiqua"/>
          <w:kern w:val="0"/>
          <w:sz w:val="24"/>
          <w:szCs w:val="24"/>
        </w:rPr>
        <w:t xml:space="preserve">phase 1 study in patients with moderate to severe UC. In the single ascending-dose stage, </w:t>
      </w:r>
      <w:proofErr w:type="spellStart"/>
      <w:r w:rsidRPr="00040F84">
        <w:rPr>
          <w:rFonts w:ascii="Book Antiqua" w:hAnsi="Book Antiqua"/>
          <w:kern w:val="0"/>
          <w:sz w:val="24"/>
          <w:szCs w:val="24"/>
        </w:rPr>
        <w:t>etrolizumab</w:t>
      </w:r>
      <w:proofErr w:type="spellEnd"/>
      <w:r w:rsidRPr="00040F84">
        <w:rPr>
          <w:rFonts w:ascii="Book Antiqua" w:hAnsi="Book Antiqua"/>
          <w:kern w:val="0"/>
          <w:sz w:val="24"/>
          <w:szCs w:val="24"/>
        </w:rPr>
        <w:t xml:space="preserve"> up to 10</w:t>
      </w:r>
      <w:r w:rsidR="002F2561" w:rsidRPr="00040F84">
        <w:rPr>
          <w:rFonts w:ascii="Book Antiqua" w:hAnsi="Book Antiqua"/>
          <w:kern w:val="0"/>
          <w:sz w:val="24"/>
          <w:szCs w:val="24"/>
        </w:rPr>
        <w:t xml:space="preserve"> </w:t>
      </w:r>
      <w:r w:rsidRPr="00040F84">
        <w:rPr>
          <w:rFonts w:ascii="Book Antiqua" w:hAnsi="Book Antiqua"/>
          <w:kern w:val="0"/>
          <w:sz w:val="24"/>
          <w:szCs w:val="24"/>
        </w:rPr>
        <w:t xml:space="preserve">mg/kg intravenously or 3.0 mg/kg subcutaneously showed no dose-limiting </w:t>
      </w:r>
      <w:proofErr w:type="gramStart"/>
      <w:r w:rsidR="002F2561" w:rsidRPr="00040F84">
        <w:rPr>
          <w:rFonts w:ascii="Book Antiqua" w:hAnsi="Book Antiqua"/>
          <w:kern w:val="0"/>
          <w:sz w:val="24"/>
          <w:szCs w:val="24"/>
        </w:rPr>
        <w:t>toxicity</w:t>
      </w:r>
      <w:r w:rsidR="009F2E3B" w:rsidRPr="00040F84">
        <w:rPr>
          <w:rFonts w:ascii="Book Antiqua" w:hAnsi="Book Antiqua"/>
          <w:kern w:val="0"/>
          <w:sz w:val="24"/>
          <w:szCs w:val="24"/>
          <w:vertAlign w:val="superscript"/>
        </w:rPr>
        <w:t>[</w:t>
      </w:r>
      <w:proofErr w:type="gramEnd"/>
      <w:r w:rsidR="007B0F69" w:rsidRPr="00040F84">
        <w:rPr>
          <w:rFonts w:ascii="Book Antiqua" w:hAnsi="Book Antiqua"/>
          <w:kern w:val="0"/>
          <w:sz w:val="24"/>
          <w:szCs w:val="24"/>
          <w:vertAlign w:val="superscript"/>
        </w:rPr>
        <w:t>3</w:t>
      </w:r>
      <w:r w:rsidR="009F2E3B" w:rsidRPr="00040F84">
        <w:rPr>
          <w:rFonts w:ascii="Book Antiqua" w:hAnsi="Book Antiqua"/>
          <w:kern w:val="0"/>
          <w:sz w:val="24"/>
          <w:szCs w:val="24"/>
          <w:vertAlign w:val="superscript"/>
        </w:rPr>
        <w:t>4</w:t>
      </w:r>
      <w:r w:rsidR="009545B3" w:rsidRPr="00040F84">
        <w:rPr>
          <w:rFonts w:ascii="Book Antiqua" w:hAnsi="Book Antiqua"/>
          <w:kern w:val="0"/>
          <w:sz w:val="24"/>
          <w:szCs w:val="24"/>
          <w:vertAlign w:val="superscript"/>
        </w:rPr>
        <w:t>]</w:t>
      </w:r>
      <w:r w:rsidR="009545B3" w:rsidRPr="00040F84">
        <w:rPr>
          <w:rFonts w:ascii="Book Antiqua" w:hAnsi="Book Antiqua"/>
          <w:kern w:val="0"/>
          <w:sz w:val="24"/>
          <w:szCs w:val="24"/>
        </w:rPr>
        <w:t>.</w:t>
      </w:r>
      <w:r w:rsidRPr="00040F84">
        <w:rPr>
          <w:rFonts w:ascii="Book Antiqua" w:hAnsi="Book Antiqua"/>
          <w:kern w:val="0"/>
          <w:sz w:val="24"/>
          <w:szCs w:val="24"/>
        </w:rPr>
        <w:t xml:space="preserve"> In a subsequent phase 2 study</w:t>
      </w:r>
      <w:r w:rsidR="009545B3" w:rsidRPr="00040F84">
        <w:rPr>
          <w:rFonts w:ascii="Book Antiqua" w:hAnsi="Book Antiqua"/>
          <w:kern w:val="0"/>
          <w:sz w:val="24"/>
          <w:szCs w:val="24"/>
        </w:rPr>
        <w:t xml:space="preserve">, </w:t>
      </w:r>
      <w:r w:rsidRPr="00040F84">
        <w:rPr>
          <w:rFonts w:ascii="Book Antiqua" w:hAnsi="Book Antiqua"/>
          <w:kern w:val="0"/>
          <w:sz w:val="24"/>
          <w:szCs w:val="24"/>
        </w:rPr>
        <w:t xml:space="preserve">patients with moderate to severe active UC were treated with </w:t>
      </w:r>
      <w:r w:rsidR="00644C39" w:rsidRPr="00040F84">
        <w:rPr>
          <w:rFonts w:ascii="Book Antiqua" w:hAnsi="Book Antiqua"/>
          <w:kern w:val="0"/>
          <w:sz w:val="24"/>
          <w:szCs w:val="24"/>
        </w:rPr>
        <w:t xml:space="preserve">three </w:t>
      </w:r>
      <w:r w:rsidRPr="00040F84">
        <w:rPr>
          <w:rFonts w:ascii="Book Antiqua" w:hAnsi="Book Antiqua"/>
          <w:kern w:val="0"/>
          <w:sz w:val="24"/>
          <w:szCs w:val="24"/>
        </w:rPr>
        <w:t xml:space="preserve">monthly doses of </w:t>
      </w:r>
      <w:proofErr w:type="spellStart"/>
      <w:r w:rsidRPr="00040F84">
        <w:rPr>
          <w:rFonts w:ascii="Book Antiqua" w:hAnsi="Book Antiqua"/>
          <w:kern w:val="0"/>
          <w:sz w:val="24"/>
          <w:szCs w:val="24"/>
        </w:rPr>
        <w:t>etrolizumab</w:t>
      </w:r>
      <w:proofErr w:type="spellEnd"/>
      <w:r w:rsidRPr="00040F84">
        <w:rPr>
          <w:rFonts w:ascii="Book Antiqua" w:hAnsi="Book Antiqua"/>
          <w:kern w:val="0"/>
          <w:sz w:val="24"/>
          <w:szCs w:val="24"/>
        </w:rPr>
        <w:t xml:space="preserve"> at 100 mg, a loading dose of </w:t>
      </w:r>
      <w:proofErr w:type="spellStart"/>
      <w:r w:rsidRPr="00040F84">
        <w:rPr>
          <w:rFonts w:ascii="Book Antiqua" w:hAnsi="Book Antiqua"/>
          <w:kern w:val="0"/>
          <w:sz w:val="24"/>
          <w:szCs w:val="24"/>
        </w:rPr>
        <w:t>etrolizumab</w:t>
      </w:r>
      <w:proofErr w:type="spellEnd"/>
      <w:r w:rsidRPr="00040F84">
        <w:rPr>
          <w:rFonts w:ascii="Book Antiqua" w:hAnsi="Book Antiqua"/>
          <w:kern w:val="0"/>
          <w:sz w:val="24"/>
          <w:szCs w:val="24"/>
        </w:rPr>
        <w:t xml:space="preserve"> at 420 mg and then 300 mg, or </w:t>
      </w:r>
      <w:proofErr w:type="gramStart"/>
      <w:r w:rsidRPr="00040F84">
        <w:rPr>
          <w:rFonts w:ascii="Book Antiqua" w:hAnsi="Book Antiqua"/>
          <w:kern w:val="0"/>
          <w:sz w:val="24"/>
          <w:szCs w:val="24"/>
        </w:rPr>
        <w:t>placebo</w:t>
      </w:r>
      <w:r w:rsidR="009F2E3B" w:rsidRPr="00040F84">
        <w:rPr>
          <w:rFonts w:ascii="Book Antiqua" w:hAnsi="Book Antiqua"/>
          <w:kern w:val="0"/>
          <w:sz w:val="24"/>
          <w:szCs w:val="24"/>
          <w:vertAlign w:val="superscript"/>
        </w:rPr>
        <w:t>[</w:t>
      </w:r>
      <w:proofErr w:type="gramEnd"/>
      <w:r w:rsidR="00B966A2" w:rsidRPr="00040F84">
        <w:rPr>
          <w:rFonts w:ascii="Book Antiqua" w:hAnsi="Book Antiqua"/>
          <w:kern w:val="0"/>
          <w:sz w:val="24"/>
          <w:szCs w:val="24"/>
          <w:vertAlign w:val="superscript"/>
        </w:rPr>
        <w:t>3</w:t>
      </w:r>
      <w:r w:rsidR="009F2E3B" w:rsidRPr="00040F84">
        <w:rPr>
          <w:rFonts w:ascii="Book Antiqua" w:hAnsi="Book Antiqua"/>
          <w:kern w:val="0"/>
          <w:sz w:val="24"/>
          <w:szCs w:val="24"/>
          <w:vertAlign w:val="superscript"/>
        </w:rPr>
        <w:t>5</w:t>
      </w:r>
      <w:r w:rsidR="009545B3" w:rsidRPr="00040F84">
        <w:rPr>
          <w:rFonts w:ascii="Book Antiqua" w:hAnsi="Book Antiqua"/>
          <w:kern w:val="0"/>
          <w:sz w:val="24"/>
          <w:szCs w:val="24"/>
          <w:vertAlign w:val="superscript"/>
        </w:rPr>
        <w:t>]</w:t>
      </w:r>
      <w:r w:rsidR="0017656A" w:rsidRPr="00040F84">
        <w:rPr>
          <w:rFonts w:ascii="Book Antiqua" w:eastAsia="宋体" w:hAnsi="Book Antiqua" w:hint="eastAsia"/>
          <w:kern w:val="0"/>
          <w:sz w:val="24"/>
          <w:szCs w:val="24"/>
          <w:lang w:eastAsia="zh-CN"/>
        </w:rPr>
        <w:t>.</w:t>
      </w:r>
      <w:r w:rsidR="00645B4D" w:rsidRPr="00040F84">
        <w:rPr>
          <w:rFonts w:ascii="Book Antiqua" w:eastAsia="宋体" w:hAnsi="Book Antiqua" w:hint="eastAsia"/>
          <w:kern w:val="0"/>
          <w:sz w:val="24"/>
          <w:szCs w:val="24"/>
          <w:vertAlign w:val="superscript"/>
          <w:lang w:eastAsia="zh-CN"/>
        </w:rPr>
        <w:t xml:space="preserve"> </w:t>
      </w:r>
      <w:r w:rsidR="007226EA" w:rsidRPr="00040F84">
        <w:rPr>
          <w:rFonts w:ascii="Book Antiqua" w:hAnsi="Book Antiqua"/>
          <w:kern w:val="0"/>
          <w:sz w:val="24"/>
          <w:szCs w:val="24"/>
        </w:rPr>
        <w:t xml:space="preserve">Clinical remission occurred at week 10 in 20.5% of patients in the </w:t>
      </w:r>
      <w:proofErr w:type="spellStart"/>
      <w:r w:rsidR="007226EA" w:rsidRPr="00040F84">
        <w:rPr>
          <w:rFonts w:ascii="Book Antiqua" w:hAnsi="Book Antiqua"/>
          <w:kern w:val="0"/>
          <w:sz w:val="24"/>
          <w:szCs w:val="24"/>
        </w:rPr>
        <w:t>etrolizumab</w:t>
      </w:r>
      <w:proofErr w:type="spellEnd"/>
      <w:r w:rsidR="007226EA" w:rsidRPr="00040F84">
        <w:rPr>
          <w:rFonts w:ascii="Book Antiqua" w:hAnsi="Book Antiqua"/>
          <w:kern w:val="0"/>
          <w:sz w:val="24"/>
          <w:szCs w:val="24"/>
        </w:rPr>
        <w:t xml:space="preserve"> 100 mg </w:t>
      </w:r>
      <w:r w:rsidR="007226EA" w:rsidRPr="00040F84">
        <w:rPr>
          <w:rFonts w:ascii="Book Antiqua" w:hAnsi="Book Antiqua"/>
          <w:kern w:val="0"/>
          <w:sz w:val="24"/>
          <w:szCs w:val="24"/>
        </w:rPr>
        <w:lastRenderedPageBreak/>
        <w:t>group (</w:t>
      </w:r>
      <w:r w:rsidR="007226EA" w:rsidRPr="00040F84">
        <w:rPr>
          <w:rFonts w:ascii="Book Antiqua" w:hAnsi="Book Antiqua"/>
          <w:i/>
          <w:kern w:val="0"/>
          <w:sz w:val="24"/>
          <w:szCs w:val="24"/>
        </w:rPr>
        <w:t xml:space="preserve">P </w:t>
      </w:r>
      <w:r w:rsidR="007226EA" w:rsidRPr="00040F84">
        <w:rPr>
          <w:rFonts w:ascii="Book Antiqua" w:eastAsia="AdvP4C4E74" w:hAnsi="Book Antiqua"/>
          <w:kern w:val="0"/>
          <w:sz w:val="24"/>
          <w:szCs w:val="24"/>
        </w:rPr>
        <w:t>= 0.</w:t>
      </w:r>
      <w:r w:rsidR="007226EA" w:rsidRPr="00040F84">
        <w:rPr>
          <w:rFonts w:ascii="Book Antiqua" w:hAnsi="Book Antiqua"/>
          <w:kern w:val="0"/>
          <w:sz w:val="24"/>
          <w:szCs w:val="24"/>
        </w:rPr>
        <w:t xml:space="preserve">004), 10.3% of patients in the </w:t>
      </w:r>
      <w:proofErr w:type="spellStart"/>
      <w:r w:rsidR="007226EA" w:rsidRPr="00040F84">
        <w:rPr>
          <w:rFonts w:ascii="Book Antiqua" w:hAnsi="Book Antiqua"/>
          <w:kern w:val="0"/>
          <w:sz w:val="24"/>
          <w:szCs w:val="24"/>
        </w:rPr>
        <w:t>etrolizumab</w:t>
      </w:r>
      <w:proofErr w:type="spellEnd"/>
      <w:r w:rsidR="007226EA" w:rsidRPr="00040F84">
        <w:rPr>
          <w:rFonts w:ascii="Book Antiqua" w:hAnsi="Book Antiqua"/>
          <w:kern w:val="0"/>
          <w:sz w:val="24"/>
          <w:szCs w:val="24"/>
        </w:rPr>
        <w:t xml:space="preserve"> 420 mg loading dose group (</w:t>
      </w:r>
      <w:r w:rsidR="007226EA" w:rsidRPr="00040F84">
        <w:rPr>
          <w:rFonts w:ascii="Book Antiqua" w:hAnsi="Book Antiqua"/>
          <w:i/>
          <w:kern w:val="0"/>
          <w:sz w:val="24"/>
          <w:szCs w:val="24"/>
        </w:rPr>
        <w:t xml:space="preserve">P </w:t>
      </w:r>
      <w:r w:rsidR="007226EA" w:rsidRPr="00040F84">
        <w:rPr>
          <w:rFonts w:ascii="Book Antiqua" w:eastAsia="AdvP4C4E74" w:hAnsi="Book Antiqua"/>
          <w:kern w:val="0"/>
          <w:sz w:val="24"/>
          <w:szCs w:val="24"/>
        </w:rPr>
        <w:t>= 0.</w:t>
      </w:r>
      <w:r w:rsidR="007226EA" w:rsidRPr="00040F84">
        <w:rPr>
          <w:rFonts w:ascii="Book Antiqua" w:hAnsi="Book Antiqua"/>
          <w:kern w:val="0"/>
          <w:sz w:val="24"/>
          <w:szCs w:val="24"/>
        </w:rPr>
        <w:t xml:space="preserve">048), and no patients in the placebo group. </w:t>
      </w:r>
      <w:r w:rsidR="002364C6" w:rsidRPr="00040F84">
        <w:rPr>
          <w:rFonts w:ascii="Book Antiqua" w:hAnsi="Book Antiqua"/>
          <w:kern w:val="0"/>
          <w:sz w:val="24"/>
          <w:szCs w:val="24"/>
        </w:rPr>
        <w:t xml:space="preserve">The study population is so </w:t>
      </w:r>
      <w:proofErr w:type="gramStart"/>
      <w:r w:rsidR="002364C6" w:rsidRPr="00040F84">
        <w:rPr>
          <w:rFonts w:ascii="Book Antiqua" w:hAnsi="Book Antiqua"/>
          <w:kern w:val="0"/>
          <w:sz w:val="24"/>
          <w:szCs w:val="24"/>
        </w:rPr>
        <w:t>small,</w:t>
      </w:r>
      <w:proofErr w:type="gramEnd"/>
      <w:r w:rsidR="002364C6" w:rsidRPr="00040F84">
        <w:rPr>
          <w:rFonts w:ascii="Book Antiqua" w:hAnsi="Book Antiqua"/>
          <w:kern w:val="0"/>
          <w:sz w:val="24"/>
          <w:szCs w:val="24"/>
        </w:rPr>
        <w:t xml:space="preserve"> more studies are needed</w:t>
      </w:r>
      <w:r w:rsidR="007226EA" w:rsidRPr="00040F84">
        <w:rPr>
          <w:rFonts w:ascii="Book Antiqua" w:hAnsi="Book Antiqua"/>
          <w:kern w:val="0"/>
          <w:sz w:val="24"/>
          <w:szCs w:val="24"/>
        </w:rPr>
        <w:t xml:space="preserve"> </w:t>
      </w:r>
      <w:r w:rsidR="0017656A" w:rsidRPr="00040F84">
        <w:rPr>
          <w:rFonts w:ascii="Book Antiqua" w:hAnsi="Book Antiqua"/>
          <w:kern w:val="0"/>
          <w:sz w:val="24"/>
          <w:szCs w:val="24"/>
        </w:rPr>
        <w:t>to confirm these data</w:t>
      </w:r>
      <w:r w:rsidR="007226EA" w:rsidRPr="00040F84">
        <w:rPr>
          <w:rFonts w:ascii="Book Antiqua" w:hAnsi="Book Antiqua"/>
          <w:kern w:val="0"/>
          <w:sz w:val="24"/>
          <w:szCs w:val="24"/>
        </w:rPr>
        <w:t xml:space="preserve"> </w:t>
      </w:r>
      <w:r w:rsidR="00645B4D" w:rsidRPr="00040F84">
        <w:rPr>
          <w:rFonts w:ascii="Book Antiqua" w:eastAsia="宋体" w:hAnsi="Book Antiqua" w:hint="eastAsia"/>
          <w:kern w:val="0"/>
          <w:sz w:val="24"/>
          <w:szCs w:val="24"/>
          <w:lang w:eastAsia="zh-CN"/>
        </w:rPr>
        <w:t>(</w:t>
      </w:r>
      <w:r w:rsidR="00645B4D" w:rsidRPr="00040F84">
        <w:rPr>
          <w:rFonts w:ascii="Book Antiqua" w:hAnsi="Book Antiqua"/>
          <w:sz w:val="24"/>
          <w:szCs w:val="24"/>
        </w:rPr>
        <w:t>Table 2</w:t>
      </w:r>
      <w:r w:rsidR="00645B4D" w:rsidRPr="00040F84">
        <w:rPr>
          <w:rFonts w:ascii="Book Antiqua" w:eastAsia="宋体" w:hAnsi="Book Antiqua" w:hint="eastAsia"/>
          <w:kern w:val="0"/>
          <w:sz w:val="24"/>
          <w:szCs w:val="24"/>
          <w:lang w:eastAsia="zh-CN"/>
        </w:rPr>
        <w:t>)</w:t>
      </w:r>
      <w:r w:rsidRPr="00040F84">
        <w:rPr>
          <w:rFonts w:ascii="Book Antiqua" w:hAnsi="Book Antiqua"/>
          <w:kern w:val="0"/>
          <w:sz w:val="24"/>
          <w:szCs w:val="24"/>
        </w:rPr>
        <w:t>.</w:t>
      </w:r>
      <w:r w:rsidR="00CF24BE" w:rsidRPr="00040F84">
        <w:rPr>
          <w:rFonts w:ascii="Book Antiqua" w:hAnsi="Book Antiqua"/>
          <w:kern w:val="0"/>
          <w:sz w:val="24"/>
          <w:szCs w:val="24"/>
        </w:rPr>
        <w:t xml:space="preserve">     </w:t>
      </w:r>
    </w:p>
    <w:p w14:paraId="785EEB35" w14:textId="77777777" w:rsidR="00D077D9" w:rsidRPr="00040F84" w:rsidRDefault="00D077D9" w:rsidP="00570803">
      <w:pPr>
        <w:autoSpaceDE w:val="0"/>
        <w:autoSpaceDN w:val="0"/>
        <w:adjustRightInd w:val="0"/>
        <w:spacing w:line="360" w:lineRule="auto"/>
        <w:rPr>
          <w:rFonts w:ascii="Book Antiqua" w:hAnsi="Book Antiqua"/>
          <w:kern w:val="0"/>
          <w:sz w:val="24"/>
          <w:szCs w:val="24"/>
        </w:rPr>
      </w:pPr>
    </w:p>
    <w:p w14:paraId="25131DC1" w14:textId="1816EF74" w:rsidR="00A91FBE" w:rsidRPr="00040F84" w:rsidRDefault="00A91FBE" w:rsidP="00570803">
      <w:pPr>
        <w:autoSpaceDE w:val="0"/>
        <w:autoSpaceDN w:val="0"/>
        <w:adjustRightInd w:val="0"/>
        <w:spacing w:line="360" w:lineRule="auto"/>
        <w:rPr>
          <w:rFonts w:ascii="Book Antiqua" w:eastAsia="宋体" w:hAnsi="Book Antiqua"/>
          <w:b/>
          <w:kern w:val="0"/>
          <w:sz w:val="24"/>
          <w:szCs w:val="24"/>
          <w:lang w:eastAsia="zh-CN"/>
        </w:rPr>
      </w:pPr>
      <w:r w:rsidRPr="00040F84">
        <w:rPr>
          <w:rFonts w:ascii="Book Antiqua" w:hAnsi="Book Antiqua"/>
          <w:b/>
          <w:kern w:val="0"/>
          <w:sz w:val="24"/>
          <w:szCs w:val="24"/>
        </w:rPr>
        <w:t>Safety</w:t>
      </w:r>
      <w:r w:rsidR="00645B4D" w:rsidRPr="00040F84">
        <w:rPr>
          <w:rFonts w:ascii="Book Antiqua" w:eastAsia="宋体" w:hAnsi="Book Antiqua" w:hint="eastAsia"/>
          <w:b/>
          <w:kern w:val="0"/>
          <w:sz w:val="24"/>
          <w:szCs w:val="24"/>
          <w:lang w:eastAsia="zh-CN"/>
        </w:rPr>
        <w:t xml:space="preserve">: </w:t>
      </w:r>
      <w:r w:rsidRPr="00040F84">
        <w:rPr>
          <w:rFonts w:ascii="Book Antiqua" w:eastAsia="TT9CA5O00" w:hAnsi="Book Antiqua" w:cs="TT9CA5O00"/>
          <w:kern w:val="0"/>
          <w:sz w:val="24"/>
          <w:szCs w:val="24"/>
        </w:rPr>
        <w:t>Recent studies have shown that a few patients experience adverse events with biological agents. For adverse events, such as infections, neoplasms are related to the immunosuppressive effects of biological agents. Patients who are administered biological agents frequently develop antibodies against these drugs. This problem is more frequent with chimeric agents like infliximab than fully humanized agents like adalimumab.</w:t>
      </w:r>
    </w:p>
    <w:p w14:paraId="696937DF" w14:textId="77777777" w:rsidR="00A91FBE" w:rsidRPr="00040F84" w:rsidRDefault="00A91FBE" w:rsidP="00570803">
      <w:pPr>
        <w:autoSpaceDE w:val="0"/>
        <w:autoSpaceDN w:val="0"/>
        <w:adjustRightInd w:val="0"/>
        <w:spacing w:line="360" w:lineRule="auto"/>
        <w:rPr>
          <w:rFonts w:ascii="Book Antiqua" w:hAnsi="Book Antiqua"/>
          <w:kern w:val="0"/>
          <w:sz w:val="24"/>
          <w:szCs w:val="24"/>
        </w:rPr>
      </w:pPr>
    </w:p>
    <w:p w14:paraId="58224820" w14:textId="6FE90D60" w:rsidR="00A91FBE" w:rsidRPr="00040F84" w:rsidRDefault="00A91FBE" w:rsidP="00570803">
      <w:pPr>
        <w:autoSpaceDE w:val="0"/>
        <w:autoSpaceDN w:val="0"/>
        <w:adjustRightInd w:val="0"/>
        <w:spacing w:line="360" w:lineRule="auto"/>
        <w:rPr>
          <w:rFonts w:ascii="Book Antiqua" w:eastAsia="宋体" w:hAnsi="Book Antiqua"/>
          <w:b/>
          <w:kern w:val="0"/>
          <w:sz w:val="24"/>
          <w:szCs w:val="24"/>
          <w:lang w:eastAsia="zh-CN"/>
        </w:rPr>
      </w:pPr>
      <w:r w:rsidRPr="00040F84">
        <w:rPr>
          <w:rFonts w:ascii="Book Antiqua" w:hAnsi="Book Antiqua"/>
          <w:b/>
          <w:kern w:val="0"/>
          <w:sz w:val="24"/>
          <w:szCs w:val="24"/>
        </w:rPr>
        <w:t>Infliximab</w:t>
      </w:r>
      <w:r w:rsidR="00645B4D" w:rsidRPr="00040F84">
        <w:rPr>
          <w:rFonts w:ascii="Book Antiqua" w:eastAsia="宋体" w:hAnsi="Book Antiqua" w:hint="eastAsia"/>
          <w:b/>
          <w:kern w:val="0"/>
          <w:sz w:val="24"/>
          <w:szCs w:val="24"/>
          <w:lang w:eastAsia="zh-CN"/>
        </w:rPr>
        <w:t xml:space="preserve">: </w:t>
      </w:r>
      <w:r w:rsidRPr="00040F84">
        <w:rPr>
          <w:rFonts w:ascii="Book Antiqua" w:hAnsi="Book Antiqua"/>
          <w:sz w:val="24"/>
          <w:szCs w:val="24"/>
        </w:rPr>
        <w:t xml:space="preserve">Infliximab is a chimeric monoclonal antibody with a protein sequence that is 75% human and 25% mouse; therefore, human </w:t>
      </w:r>
      <w:proofErr w:type="spellStart"/>
      <w:r w:rsidRPr="00040F84">
        <w:rPr>
          <w:rFonts w:ascii="Book Antiqua" w:hAnsi="Book Antiqua"/>
          <w:sz w:val="24"/>
          <w:szCs w:val="24"/>
        </w:rPr>
        <w:t>antichimeric</w:t>
      </w:r>
      <w:proofErr w:type="spellEnd"/>
      <w:r w:rsidRPr="00040F84">
        <w:rPr>
          <w:rFonts w:ascii="Book Antiqua" w:hAnsi="Book Antiqua"/>
          <w:sz w:val="24"/>
          <w:szCs w:val="24"/>
        </w:rPr>
        <w:t xml:space="preserve"> antibody formation can occur in the blood. The presence of human </w:t>
      </w:r>
      <w:proofErr w:type="spellStart"/>
      <w:r w:rsidRPr="00040F84">
        <w:rPr>
          <w:rFonts w:ascii="Book Antiqua" w:hAnsi="Book Antiqua"/>
          <w:sz w:val="24"/>
          <w:szCs w:val="24"/>
        </w:rPr>
        <w:t>antichimeric</w:t>
      </w:r>
      <w:proofErr w:type="spellEnd"/>
      <w:r w:rsidRPr="00040F84">
        <w:rPr>
          <w:rFonts w:ascii="Book Antiqua" w:hAnsi="Book Antiqua"/>
          <w:sz w:val="24"/>
          <w:szCs w:val="24"/>
        </w:rPr>
        <w:t xml:space="preserve"> antibody is associated with an increased risk of infusion reactions during administration and reduced clinical efficacy. The common adverse events of infliximab are acute infusion reaction, and infection such as reactivation of tuberculosis.</w:t>
      </w:r>
    </w:p>
    <w:p w14:paraId="3635E7EA" w14:textId="0AB27D5D" w:rsidR="00A91FBE" w:rsidRPr="00040F84" w:rsidRDefault="00A91FBE" w:rsidP="00570803">
      <w:pPr>
        <w:autoSpaceDE w:val="0"/>
        <w:autoSpaceDN w:val="0"/>
        <w:adjustRightInd w:val="0"/>
        <w:spacing w:line="360" w:lineRule="auto"/>
        <w:ind w:firstLineChars="100" w:firstLine="240"/>
        <w:rPr>
          <w:rFonts w:ascii="Book Antiqua" w:eastAsia="TT9C40O00" w:hAnsi="Book Antiqua" w:cs="TT9C40O00"/>
          <w:kern w:val="0"/>
          <w:sz w:val="24"/>
          <w:szCs w:val="24"/>
        </w:rPr>
      </w:pPr>
      <w:r w:rsidRPr="00040F84">
        <w:rPr>
          <w:rFonts w:ascii="Book Antiqua" w:eastAsia="TT9C40O00" w:hAnsi="Book Antiqua" w:cs="TT9C40O00"/>
          <w:kern w:val="0"/>
          <w:sz w:val="24"/>
          <w:szCs w:val="24"/>
        </w:rPr>
        <w:t>As with other immunomodulatory drugs, infliximab therapy increases the risk of developing non-serious infections (RR ~2); however, the data on seri</w:t>
      </w:r>
      <w:r w:rsidR="00645B4D" w:rsidRPr="00040F84">
        <w:rPr>
          <w:rFonts w:ascii="Book Antiqua" w:eastAsia="TT9C40O00" w:hAnsi="Book Antiqua" w:cs="TT9C40O00"/>
          <w:kern w:val="0"/>
          <w:sz w:val="24"/>
          <w:szCs w:val="24"/>
        </w:rPr>
        <w:t xml:space="preserve">ous infections are </w:t>
      </w:r>
      <w:proofErr w:type="gramStart"/>
      <w:r w:rsidR="00645B4D" w:rsidRPr="00040F84">
        <w:rPr>
          <w:rFonts w:ascii="Book Antiqua" w:eastAsia="TT9C40O00" w:hAnsi="Book Antiqua" w:cs="TT9C40O00"/>
          <w:kern w:val="0"/>
          <w:sz w:val="24"/>
          <w:szCs w:val="24"/>
        </w:rPr>
        <w:t>inconsistent</w:t>
      </w:r>
      <w:r w:rsidRPr="00040F84">
        <w:rPr>
          <w:rFonts w:ascii="Book Antiqua" w:eastAsia="TT9C40O00" w:hAnsi="Book Antiqua" w:cs="TT9C40O00"/>
          <w:kern w:val="0"/>
          <w:sz w:val="24"/>
          <w:szCs w:val="24"/>
          <w:vertAlign w:val="superscript"/>
        </w:rPr>
        <w:t>[</w:t>
      </w:r>
      <w:proofErr w:type="gramEnd"/>
      <w:r w:rsidRPr="00040F84">
        <w:rPr>
          <w:rFonts w:ascii="Book Antiqua" w:eastAsia="TT9C40O00" w:hAnsi="Book Antiqua" w:cs="TT9C40O00"/>
          <w:kern w:val="0"/>
          <w:sz w:val="24"/>
          <w:szCs w:val="24"/>
          <w:vertAlign w:val="superscript"/>
        </w:rPr>
        <w:t>36]</w:t>
      </w:r>
      <w:r w:rsidRPr="00040F84">
        <w:rPr>
          <w:rFonts w:ascii="Book Antiqua" w:eastAsia="TT9C40O00" w:hAnsi="Book Antiqua" w:cs="TT9C40O00"/>
          <w:kern w:val="0"/>
          <w:sz w:val="24"/>
          <w:szCs w:val="24"/>
        </w:rPr>
        <w:t>. Examples of reported ser</w:t>
      </w:r>
      <w:r w:rsidR="00645B4D" w:rsidRPr="00040F84">
        <w:rPr>
          <w:rFonts w:ascii="Book Antiqua" w:eastAsia="TT9C40O00" w:hAnsi="Book Antiqua" w:cs="TT9C40O00"/>
          <w:kern w:val="0"/>
          <w:sz w:val="24"/>
          <w:szCs w:val="24"/>
        </w:rPr>
        <w:t>ious infections include sepsis,</w:t>
      </w:r>
      <w:r w:rsidR="00645B4D" w:rsidRPr="00040F84">
        <w:rPr>
          <w:rFonts w:ascii="Book Antiqua" w:eastAsia="宋体" w:hAnsi="Book Antiqua" w:cs="TT9C40O00" w:hint="eastAsia"/>
          <w:kern w:val="0"/>
          <w:sz w:val="24"/>
          <w:szCs w:val="24"/>
          <w:lang w:eastAsia="zh-CN"/>
        </w:rPr>
        <w:t xml:space="preserve"> </w:t>
      </w:r>
      <w:r w:rsidRPr="00040F84">
        <w:rPr>
          <w:rFonts w:ascii="Book Antiqua" w:eastAsia="TT9C40O00" w:hAnsi="Book Antiqua" w:cs="TT9C40O00"/>
          <w:kern w:val="0"/>
          <w:sz w:val="24"/>
          <w:szCs w:val="24"/>
        </w:rPr>
        <w:t>pneumonia, cellulitis and intr</w:t>
      </w:r>
      <w:r w:rsidR="00AD6805" w:rsidRPr="00040F84">
        <w:rPr>
          <w:rFonts w:ascii="Book Antiqua" w:eastAsia="TT9C40O00" w:hAnsi="Book Antiqua" w:cs="TT9C40O00"/>
          <w:kern w:val="0"/>
          <w:sz w:val="24"/>
          <w:szCs w:val="24"/>
        </w:rPr>
        <w:t xml:space="preserve">a-abdominal </w:t>
      </w:r>
      <w:proofErr w:type="gramStart"/>
      <w:r w:rsidR="00AD6805" w:rsidRPr="00040F84">
        <w:rPr>
          <w:rFonts w:ascii="Book Antiqua" w:eastAsia="TT9C40O00" w:hAnsi="Book Antiqua" w:cs="TT9C40O00"/>
          <w:kern w:val="0"/>
          <w:sz w:val="24"/>
          <w:szCs w:val="24"/>
        </w:rPr>
        <w:t>abscess</w:t>
      </w:r>
      <w:r w:rsidRPr="00040F84">
        <w:rPr>
          <w:rFonts w:ascii="Book Antiqua" w:eastAsia="TT9C40O00" w:hAnsi="Book Antiqua" w:cs="TT9C40O00"/>
          <w:kern w:val="0"/>
          <w:sz w:val="24"/>
          <w:szCs w:val="24"/>
          <w:vertAlign w:val="superscript"/>
        </w:rPr>
        <w:t>[</w:t>
      </w:r>
      <w:proofErr w:type="gramEnd"/>
      <w:r w:rsidRPr="00040F84">
        <w:rPr>
          <w:rFonts w:ascii="Book Antiqua" w:eastAsia="TT9C40O00" w:hAnsi="Book Antiqua" w:cs="TT9C40O00"/>
          <w:kern w:val="0"/>
          <w:sz w:val="24"/>
          <w:szCs w:val="24"/>
          <w:vertAlign w:val="superscript"/>
        </w:rPr>
        <w:t>37]</w:t>
      </w:r>
      <w:r w:rsidRPr="00040F84">
        <w:rPr>
          <w:rFonts w:ascii="Book Antiqua" w:eastAsia="TT9C40O00" w:hAnsi="Book Antiqua" w:cs="TT9C40O00"/>
          <w:kern w:val="0"/>
          <w:sz w:val="24"/>
          <w:szCs w:val="24"/>
        </w:rPr>
        <w:t>. Thus, infliximab should not be administered to a patient who has a clinically active infection. Patients who are at a high risk of chronic hepatitis B infection should be screened before the initiation of infliximab therapy.</w:t>
      </w:r>
    </w:p>
    <w:p w14:paraId="4D0ED240" w14:textId="689326C5" w:rsidR="00A91FBE" w:rsidRPr="00040F84" w:rsidRDefault="00A91FBE" w:rsidP="00570803">
      <w:pPr>
        <w:autoSpaceDE w:val="0"/>
        <w:autoSpaceDN w:val="0"/>
        <w:adjustRightInd w:val="0"/>
        <w:spacing w:line="360" w:lineRule="auto"/>
        <w:ind w:firstLineChars="100" w:firstLine="240"/>
        <w:rPr>
          <w:rFonts w:ascii="Book Antiqua" w:eastAsia="TT9C40O00" w:hAnsi="Book Antiqua" w:cs="TT9C40O00"/>
          <w:kern w:val="0"/>
          <w:sz w:val="24"/>
          <w:szCs w:val="24"/>
        </w:rPr>
      </w:pPr>
      <w:r w:rsidRPr="00040F84">
        <w:rPr>
          <w:rFonts w:ascii="Book Antiqua" w:eastAsia="TT9C40O00" w:hAnsi="Book Antiqua" w:cs="TT9C40O00"/>
          <w:kern w:val="0"/>
          <w:sz w:val="24"/>
          <w:szCs w:val="24"/>
        </w:rPr>
        <w:t xml:space="preserve">Approximately 10% of infliximab infusions are associated with mild reactions such as headache, dizziness, fever, chills, chest pain, cough dyspnea or pruritus. These </w:t>
      </w:r>
      <w:r w:rsidRPr="00040F84">
        <w:rPr>
          <w:rFonts w:ascii="Book Antiqua" w:eastAsia="TT9C40O00" w:hAnsi="Book Antiqua" w:cs="TT9C40O00"/>
          <w:kern w:val="0"/>
          <w:sz w:val="24"/>
          <w:szCs w:val="24"/>
        </w:rPr>
        <w:lastRenderedPageBreak/>
        <w:t>reactions occur within 1–2 h after infusion and can be alleviated by reducing the rate of infusion or by pretreatment</w:t>
      </w:r>
      <w:r w:rsidR="00AD6805" w:rsidRPr="00040F84">
        <w:rPr>
          <w:rFonts w:ascii="Book Antiqua" w:eastAsia="TT9C40O00" w:hAnsi="Book Antiqua" w:cs="TT9C40O00"/>
          <w:kern w:val="0"/>
          <w:sz w:val="24"/>
          <w:szCs w:val="24"/>
        </w:rPr>
        <w:t xml:space="preserve"> with an H1-receptor </w:t>
      </w:r>
      <w:proofErr w:type="gramStart"/>
      <w:r w:rsidR="00AD6805" w:rsidRPr="00040F84">
        <w:rPr>
          <w:rFonts w:ascii="Book Antiqua" w:eastAsia="TT9C40O00" w:hAnsi="Book Antiqua" w:cs="TT9C40O00"/>
          <w:kern w:val="0"/>
          <w:sz w:val="24"/>
          <w:szCs w:val="24"/>
        </w:rPr>
        <w:t>antagonist</w:t>
      </w:r>
      <w:r w:rsidRPr="00040F84">
        <w:rPr>
          <w:rFonts w:ascii="Book Antiqua" w:eastAsia="TT9C40O00" w:hAnsi="Book Antiqua" w:cs="TT9C40O00"/>
          <w:kern w:val="0"/>
          <w:sz w:val="24"/>
          <w:szCs w:val="24"/>
          <w:vertAlign w:val="superscript"/>
        </w:rPr>
        <w:t>[</w:t>
      </w:r>
      <w:proofErr w:type="gramEnd"/>
      <w:r w:rsidRPr="00040F84">
        <w:rPr>
          <w:rFonts w:ascii="Book Antiqua" w:eastAsia="TT9C40O00" w:hAnsi="Book Antiqua" w:cs="TT9C40O00"/>
          <w:kern w:val="0"/>
          <w:sz w:val="24"/>
          <w:szCs w:val="24"/>
          <w:vertAlign w:val="superscript"/>
        </w:rPr>
        <w:t>36,37]</w:t>
      </w:r>
      <w:r w:rsidRPr="00040F84">
        <w:rPr>
          <w:rFonts w:ascii="Book Antiqua" w:eastAsia="TT9C40O00" w:hAnsi="Book Antiqua" w:cs="TT9C40O00"/>
          <w:kern w:val="0"/>
          <w:sz w:val="24"/>
          <w:szCs w:val="24"/>
        </w:rPr>
        <w:t xml:space="preserve">. In the ACT 1 and ACT 2 trials, 11.4% of the patients receiving infliximab experienced infusion reactions (44 of 484), compared with 9.4% of those </w:t>
      </w:r>
      <w:r w:rsidR="00AD6805" w:rsidRPr="00040F84">
        <w:rPr>
          <w:rFonts w:ascii="Book Antiqua" w:eastAsia="TT9C40O00" w:hAnsi="Book Antiqua" w:cs="TT9C40O00"/>
          <w:kern w:val="0"/>
          <w:sz w:val="24"/>
          <w:szCs w:val="24"/>
        </w:rPr>
        <w:t>receiving a placebo (23 of 244)</w:t>
      </w:r>
      <w:r w:rsidRPr="00040F84">
        <w:rPr>
          <w:rFonts w:ascii="Book Antiqua" w:eastAsia="TT9C40O00" w:hAnsi="Book Antiqua" w:cs="TT9C40O00"/>
          <w:kern w:val="0"/>
          <w:sz w:val="24"/>
          <w:szCs w:val="24"/>
          <w:vertAlign w:val="superscript"/>
        </w:rPr>
        <w:t>[5]</w:t>
      </w:r>
      <w:r w:rsidRPr="00040F84">
        <w:rPr>
          <w:rFonts w:ascii="Book Antiqua" w:eastAsia="TT9C40O00" w:hAnsi="Book Antiqua" w:cs="TT9C40O00"/>
          <w:kern w:val="0"/>
          <w:sz w:val="24"/>
          <w:szCs w:val="24"/>
        </w:rPr>
        <w:t>.</w:t>
      </w:r>
    </w:p>
    <w:p w14:paraId="4CA4BDB6" w14:textId="712067EE" w:rsidR="00A91FBE" w:rsidRPr="00040F84" w:rsidRDefault="00A91FBE" w:rsidP="00570803">
      <w:pPr>
        <w:autoSpaceDE w:val="0"/>
        <w:autoSpaceDN w:val="0"/>
        <w:adjustRightInd w:val="0"/>
        <w:spacing w:line="360" w:lineRule="auto"/>
        <w:ind w:firstLineChars="100" w:firstLine="240"/>
        <w:rPr>
          <w:rFonts w:ascii="Book Antiqua" w:eastAsia="TT9C40O00" w:hAnsi="Book Antiqua" w:cs="TT9C40O00"/>
          <w:kern w:val="0"/>
          <w:sz w:val="24"/>
          <w:szCs w:val="24"/>
        </w:rPr>
      </w:pPr>
      <w:r w:rsidRPr="00040F84">
        <w:rPr>
          <w:rFonts w:ascii="Book Antiqua" w:eastAsia="TT9C40O00" w:hAnsi="Book Antiqua" w:cs="TT9C40O00"/>
          <w:kern w:val="0"/>
          <w:sz w:val="24"/>
          <w:szCs w:val="24"/>
        </w:rPr>
        <w:t>For reasons that are unclear, 1 in 1000 infliximab infusions results</w:t>
      </w:r>
      <w:r w:rsidR="00AD6805" w:rsidRPr="00040F84">
        <w:rPr>
          <w:rFonts w:ascii="Book Antiqua" w:eastAsia="TT9C40O00" w:hAnsi="Book Antiqua" w:cs="TT9C40O00"/>
          <w:kern w:val="0"/>
          <w:sz w:val="24"/>
          <w:szCs w:val="24"/>
        </w:rPr>
        <w:t xml:space="preserve"> in a serious </w:t>
      </w:r>
      <w:proofErr w:type="gramStart"/>
      <w:r w:rsidR="00AD6805" w:rsidRPr="00040F84">
        <w:rPr>
          <w:rFonts w:ascii="Book Antiqua" w:eastAsia="TT9C40O00" w:hAnsi="Book Antiqua" w:cs="TT9C40O00"/>
          <w:kern w:val="0"/>
          <w:sz w:val="24"/>
          <w:szCs w:val="24"/>
        </w:rPr>
        <w:t>reaction</w:t>
      </w:r>
      <w:r w:rsidRPr="00040F84">
        <w:rPr>
          <w:rFonts w:ascii="Book Antiqua" w:eastAsia="TT9C40O00" w:hAnsi="Book Antiqua" w:cs="TT9C40O00"/>
          <w:kern w:val="0"/>
          <w:sz w:val="24"/>
          <w:szCs w:val="24"/>
          <w:vertAlign w:val="superscript"/>
        </w:rPr>
        <w:t>[</w:t>
      </w:r>
      <w:proofErr w:type="gramEnd"/>
      <w:r w:rsidRPr="00040F84">
        <w:rPr>
          <w:rFonts w:ascii="Book Antiqua" w:eastAsia="TT9C40O00" w:hAnsi="Book Antiqua" w:cs="TT9C40O00"/>
          <w:kern w:val="0"/>
          <w:sz w:val="24"/>
          <w:szCs w:val="24"/>
          <w:vertAlign w:val="superscript"/>
        </w:rPr>
        <w:t>37]</w:t>
      </w:r>
      <w:r w:rsidRPr="00040F84">
        <w:rPr>
          <w:rFonts w:ascii="Book Antiqua" w:eastAsia="TT9C40O00" w:hAnsi="Book Antiqua" w:cs="TT9C40O00"/>
          <w:kern w:val="0"/>
          <w:sz w:val="24"/>
          <w:szCs w:val="24"/>
        </w:rPr>
        <w:t>.</w:t>
      </w:r>
      <w:r w:rsidRPr="00040F84">
        <w:rPr>
          <w:rFonts w:ascii="Book Antiqua" w:eastAsia="TT9CA5O00" w:hAnsi="Book Antiqua" w:cs="TT9CA5O00"/>
          <w:kern w:val="0"/>
          <w:sz w:val="24"/>
          <w:szCs w:val="24"/>
        </w:rPr>
        <w:t xml:space="preserve"> Delayed hypersensitivity-like reactions (serum sickness-like</w:t>
      </w:r>
      <w:r w:rsidRPr="00040F84">
        <w:rPr>
          <w:rFonts w:ascii="Book Antiqua" w:eastAsia="TT9C40O00" w:hAnsi="Book Antiqua" w:cs="TT9C40O00"/>
          <w:kern w:val="0"/>
          <w:sz w:val="24"/>
          <w:szCs w:val="24"/>
        </w:rPr>
        <w:t xml:space="preserve"> </w:t>
      </w:r>
      <w:r w:rsidRPr="00040F84">
        <w:rPr>
          <w:rFonts w:ascii="Book Antiqua" w:eastAsia="TT9CA5O00" w:hAnsi="Book Antiqua" w:cs="TT9CA5O00"/>
          <w:kern w:val="0"/>
          <w:sz w:val="24"/>
          <w:szCs w:val="24"/>
        </w:rPr>
        <w:t>disorders)</w:t>
      </w:r>
      <w:r w:rsidRPr="00040F84">
        <w:rPr>
          <w:rFonts w:ascii="Book Antiqua" w:eastAsia="TT9C40O00" w:hAnsi="Book Antiqua" w:cs="TT9C40O00"/>
          <w:kern w:val="0"/>
          <w:sz w:val="24"/>
          <w:szCs w:val="24"/>
        </w:rPr>
        <w:t xml:space="preserve"> can occur 3–</w:t>
      </w:r>
      <w:r w:rsidR="00330791" w:rsidRPr="00040F84">
        <w:rPr>
          <w:rFonts w:ascii="Book Antiqua" w:eastAsia="TT9C40O00" w:hAnsi="Book Antiqua" w:cs="TT9C40O00"/>
          <w:kern w:val="0"/>
          <w:sz w:val="24"/>
          <w:szCs w:val="24"/>
        </w:rPr>
        <w:t>14 d</w:t>
      </w:r>
      <w:r w:rsidRPr="00040F84">
        <w:rPr>
          <w:rFonts w:ascii="Book Antiqua" w:eastAsia="TT9C40O00" w:hAnsi="Book Antiqua" w:cs="TT9C40O00"/>
          <w:kern w:val="0"/>
          <w:sz w:val="24"/>
          <w:szCs w:val="24"/>
        </w:rPr>
        <w:t xml:space="preserve"> after episodic infliximab infusions and include, but are not limited to, myalgia, fever, rash, pruritus, dysphagia, </w:t>
      </w:r>
      <w:proofErr w:type="spellStart"/>
      <w:r w:rsidRPr="00040F84">
        <w:rPr>
          <w:rFonts w:ascii="Book Antiqua" w:eastAsia="TT9C40O00" w:hAnsi="Book Antiqua" w:cs="TT9C40O00"/>
          <w:kern w:val="0"/>
          <w:sz w:val="24"/>
          <w:szCs w:val="24"/>
        </w:rPr>
        <w:t>urticaria</w:t>
      </w:r>
      <w:proofErr w:type="spellEnd"/>
      <w:r w:rsidRPr="00040F84">
        <w:rPr>
          <w:rFonts w:ascii="Book Antiqua" w:eastAsia="TT9C40O00" w:hAnsi="Book Antiqua" w:cs="TT9C40O00"/>
          <w:kern w:val="0"/>
          <w:sz w:val="24"/>
          <w:szCs w:val="24"/>
        </w:rPr>
        <w:t xml:space="preserve"> and </w:t>
      </w:r>
      <w:proofErr w:type="gramStart"/>
      <w:r w:rsidRPr="00040F84">
        <w:rPr>
          <w:rFonts w:ascii="Book Antiqua" w:eastAsia="TT9C40O00" w:hAnsi="Book Antiqua" w:cs="TT9C40O00"/>
          <w:kern w:val="0"/>
          <w:sz w:val="24"/>
          <w:szCs w:val="24"/>
        </w:rPr>
        <w:t>headache</w:t>
      </w:r>
      <w:r w:rsidRPr="00040F84">
        <w:rPr>
          <w:rFonts w:ascii="Book Antiqua" w:eastAsia="TT9C40O00" w:hAnsi="Book Antiqua" w:cs="TT9C40O00"/>
          <w:kern w:val="0"/>
          <w:sz w:val="24"/>
          <w:szCs w:val="24"/>
          <w:vertAlign w:val="superscript"/>
        </w:rPr>
        <w:t>[</w:t>
      </w:r>
      <w:proofErr w:type="gramEnd"/>
      <w:r w:rsidRPr="00040F84">
        <w:rPr>
          <w:rFonts w:ascii="Book Antiqua" w:eastAsia="TT9C40O00" w:hAnsi="Book Antiqua" w:cs="TT9C40O00"/>
          <w:kern w:val="0"/>
          <w:sz w:val="24"/>
          <w:szCs w:val="24"/>
          <w:vertAlign w:val="superscript"/>
        </w:rPr>
        <w:t>37]</w:t>
      </w:r>
      <w:r w:rsidRPr="00040F84">
        <w:rPr>
          <w:rFonts w:ascii="Book Antiqua" w:eastAsia="TT9C40O00" w:hAnsi="Book Antiqua" w:cs="TT9C40O00"/>
          <w:kern w:val="0"/>
          <w:sz w:val="24"/>
          <w:szCs w:val="24"/>
        </w:rPr>
        <w:t xml:space="preserve">. In the ACT 1 and ACT 2 trials, three patients who received either 5 or </w:t>
      </w:r>
      <w:proofErr w:type="gramStart"/>
      <w:r w:rsidRPr="00040F84">
        <w:rPr>
          <w:rFonts w:ascii="Book Antiqua" w:eastAsia="TT9C40O00" w:hAnsi="Book Antiqua" w:cs="TT9C40O00"/>
          <w:kern w:val="0"/>
          <w:sz w:val="24"/>
          <w:szCs w:val="24"/>
        </w:rPr>
        <w:t>10 mg/</w:t>
      </w:r>
      <w:proofErr w:type="gramEnd"/>
      <w:r w:rsidRPr="00040F84">
        <w:rPr>
          <w:rFonts w:ascii="Book Antiqua" w:eastAsia="TT9C40O00" w:hAnsi="Book Antiqua" w:cs="TT9C40O00"/>
          <w:kern w:val="0"/>
          <w:sz w:val="24"/>
          <w:szCs w:val="24"/>
        </w:rPr>
        <w:t>kg infliximab had delayed hypersensitivity reactions (</w:t>
      </w:r>
      <w:r w:rsidRPr="00040F84">
        <w:rPr>
          <w:rFonts w:ascii="Book Antiqua" w:eastAsia="TT9C40O00" w:hAnsi="Book Antiqua" w:cs="TT9C40O00"/>
          <w:i/>
          <w:kern w:val="0"/>
          <w:sz w:val="24"/>
          <w:szCs w:val="24"/>
        </w:rPr>
        <w:t>n</w:t>
      </w:r>
      <w:r w:rsidR="00AD6805" w:rsidRPr="00040F84">
        <w:rPr>
          <w:rFonts w:ascii="Book Antiqua" w:eastAsia="宋体" w:hAnsi="Book Antiqua" w:cs="TT9C40O00" w:hint="eastAsia"/>
          <w:i/>
          <w:kern w:val="0"/>
          <w:sz w:val="24"/>
          <w:szCs w:val="24"/>
          <w:lang w:eastAsia="zh-CN"/>
        </w:rPr>
        <w:t xml:space="preserve"> </w:t>
      </w:r>
      <w:r w:rsidRPr="00040F84">
        <w:rPr>
          <w:rFonts w:ascii="Book Antiqua" w:eastAsia="TT9C40O00" w:hAnsi="Book Antiqua" w:cs="TT9C40O00"/>
          <w:kern w:val="0"/>
          <w:sz w:val="24"/>
          <w:szCs w:val="24"/>
        </w:rPr>
        <w:t>=</w:t>
      </w:r>
      <w:r w:rsidR="00AD6805" w:rsidRPr="00040F84">
        <w:rPr>
          <w:rFonts w:ascii="Book Antiqua" w:eastAsia="宋体" w:hAnsi="Book Antiqua" w:cs="TT9C40O00" w:hint="eastAsia"/>
          <w:kern w:val="0"/>
          <w:sz w:val="24"/>
          <w:szCs w:val="24"/>
          <w:lang w:eastAsia="zh-CN"/>
        </w:rPr>
        <w:t xml:space="preserve"> </w:t>
      </w:r>
      <w:r w:rsidRPr="00040F84">
        <w:rPr>
          <w:rFonts w:ascii="Book Antiqua" w:eastAsia="TT9C40O00" w:hAnsi="Book Antiqua" w:cs="TT9C40O00"/>
          <w:kern w:val="0"/>
          <w:sz w:val="24"/>
          <w:szCs w:val="24"/>
        </w:rPr>
        <w:t>484), as compared with two patients in the placebo study group (</w:t>
      </w:r>
      <w:r w:rsidRPr="00040F84">
        <w:rPr>
          <w:rFonts w:ascii="Book Antiqua" w:eastAsia="TT9C40O00" w:hAnsi="Book Antiqua" w:cs="TT9C40O00"/>
          <w:i/>
          <w:kern w:val="0"/>
          <w:sz w:val="24"/>
          <w:szCs w:val="24"/>
        </w:rPr>
        <w:t>n</w:t>
      </w:r>
      <w:r w:rsidR="00AD6805" w:rsidRPr="00040F84">
        <w:rPr>
          <w:rFonts w:ascii="Book Antiqua" w:eastAsia="宋体" w:hAnsi="Book Antiqua" w:cs="TT9C40O00" w:hint="eastAsia"/>
          <w:i/>
          <w:kern w:val="0"/>
          <w:sz w:val="24"/>
          <w:szCs w:val="24"/>
          <w:lang w:eastAsia="zh-CN"/>
        </w:rPr>
        <w:t xml:space="preserve"> </w:t>
      </w:r>
      <w:r w:rsidRPr="00040F84">
        <w:rPr>
          <w:rFonts w:ascii="Book Antiqua" w:eastAsia="TT9C40O00" w:hAnsi="Book Antiqua" w:cs="TT9C40O00"/>
          <w:kern w:val="0"/>
          <w:sz w:val="24"/>
          <w:szCs w:val="24"/>
        </w:rPr>
        <w:t>=</w:t>
      </w:r>
      <w:r w:rsidR="00AD6805" w:rsidRPr="00040F84">
        <w:rPr>
          <w:rFonts w:ascii="Book Antiqua" w:eastAsia="宋体" w:hAnsi="Book Antiqua" w:cs="TT9C40O00" w:hint="eastAsia"/>
          <w:kern w:val="0"/>
          <w:sz w:val="24"/>
          <w:szCs w:val="24"/>
          <w:lang w:eastAsia="zh-CN"/>
        </w:rPr>
        <w:t xml:space="preserve"> </w:t>
      </w:r>
      <w:r w:rsidR="00AD6805" w:rsidRPr="00040F84">
        <w:rPr>
          <w:rFonts w:ascii="Book Antiqua" w:eastAsia="TT9C40O00" w:hAnsi="Book Antiqua" w:cs="TT9C40O00"/>
          <w:kern w:val="0"/>
          <w:sz w:val="24"/>
          <w:szCs w:val="24"/>
        </w:rPr>
        <w:t>244)</w:t>
      </w:r>
      <w:r w:rsidRPr="00040F84">
        <w:rPr>
          <w:rFonts w:ascii="Book Antiqua" w:eastAsia="TT9C40O00" w:hAnsi="Book Antiqua" w:cs="TT9C40O00"/>
          <w:kern w:val="0"/>
          <w:sz w:val="24"/>
          <w:szCs w:val="24"/>
          <w:vertAlign w:val="superscript"/>
        </w:rPr>
        <w:t>[5]</w:t>
      </w:r>
      <w:r w:rsidRPr="00040F84">
        <w:rPr>
          <w:rFonts w:ascii="Book Antiqua" w:eastAsia="TT9C40O00" w:hAnsi="Book Antiqua" w:cs="TT9C40O00"/>
          <w:kern w:val="0"/>
          <w:sz w:val="24"/>
          <w:szCs w:val="24"/>
        </w:rPr>
        <w:t>.</w:t>
      </w:r>
    </w:p>
    <w:p w14:paraId="670ECE80" w14:textId="4B751920" w:rsidR="00A91FBE" w:rsidRPr="00040F84" w:rsidRDefault="00A91FBE" w:rsidP="00570803">
      <w:pPr>
        <w:autoSpaceDE w:val="0"/>
        <w:autoSpaceDN w:val="0"/>
        <w:adjustRightInd w:val="0"/>
        <w:spacing w:line="360" w:lineRule="auto"/>
        <w:ind w:firstLineChars="100" w:firstLine="240"/>
        <w:rPr>
          <w:rFonts w:ascii="Book Antiqua" w:eastAsia="TT9C40O00" w:hAnsi="Book Antiqua" w:cs="TT9C40O00"/>
          <w:kern w:val="0"/>
          <w:sz w:val="24"/>
          <w:szCs w:val="24"/>
        </w:rPr>
      </w:pPr>
      <w:r w:rsidRPr="00040F84">
        <w:rPr>
          <w:rFonts w:ascii="Book Antiqua" w:eastAsia="TT9C40O00" w:hAnsi="Book Antiqua" w:cs="TT9C40O00"/>
          <w:kern w:val="0"/>
          <w:sz w:val="24"/>
          <w:szCs w:val="24"/>
        </w:rPr>
        <w:t>Cases of aplastic anemia, pancytopenia, vasculitis, hepatitis, reversible mono/polyneuropathy and demyelination have been a</w:t>
      </w:r>
      <w:r w:rsidR="00AD6805" w:rsidRPr="00040F84">
        <w:rPr>
          <w:rFonts w:ascii="Book Antiqua" w:eastAsia="TT9C40O00" w:hAnsi="Book Antiqua" w:cs="TT9C40O00"/>
          <w:kern w:val="0"/>
          <w:sz w:val="24"/>
          <w:szCs w:val="24"/>
        </w:rPr>
        <w:t xml:space="preserve">ttributed to infliximab </w:t>
      </w:r>
      <w:proofErr w:type="gramStart"/>
      <w:r w:rsidR="00AD6805" w:rsidRPr="00040F84">
        <w:rPr>
          <w:rFonts w:ascii="Book Antiqua" w:eastAsia="TT9C40O00" w:hAnsi="Book Antiqua" w:cs="TT9C40O00"/>
          <w:kern w:val="0"/>
          <w:sz w:val="24"/>
          <w:szCs w:val="24"/>
        </w:rPr>
        <w:t>therapy</w:t>
      </w:r>
      <w:r w:rsidRPr="00040F84">
        <w:rPr>
          <w:rFonts w:ascii="Book Antiqua" w:eastAsia="TT9C40O00" w:hAnsi="Book Antiqua" w:cs="TT9C40O00"/>
          <w:kern w:val="0"/>
          <w:sz w:val="24"/>
          <w:szCs w:val="24"/>
          <w:vertAlign w:val="superscript"/>
        </w:rPr>
        <w:t>[</w:t>
      </w:r>
      <w:proofErr w:type="gramEnd"/>
      <w:r w:rsidRPr="00040F84">
        <w:rPr>
          <w:rFonts w:ascii="Book Antiqua" w:eastAsia="TT9C40O00" w:hAnsi="Book Antiqua" w:cs="TT9C40O00" w:hint="eastAsia"/>
          <w:kern w:val="0"/>
          <w:sz w:val="24"/>
          <w:szCs w:val="24"/>
          <w:vertAlign w:val="superscript"/>
        </w:rPr>
        <w:t>38</w:t>
      </w:r>
      <w:r w:rsidRPr="00040F84">
        <w:rPr>
          <w:rFonts w:ascii="Book Antiqua" w:eastAsia="TT9C40O00" w:hAnsi="Book Antiqua" w:cs="TT9C40O00"/>
          <w:kern w:val="0"/>
          <w:sz w:val="24"/>
          <w:szCs w:val="24"/>
          <w:vertAlign w:val="superscript"/>
        </w:rPr>
        <w:t>]</w:t>
      </w:r>
      <w:r w:rsidRPr="00040F84">
        <w:rPr>
          <w:rFonts w:ascii="Book Antiqua" w:eastAsia="TT9C40O00" w:hAnsi="Book Antiqua" w:cs="TT9C40O00"/>
          <w:kern w:val="0"/>
          <w:sz w:val="24"/>
          <w:szCs w:val="24"/>
        </w:rPr>
        <w:t>.</w:t>
      </w:r>
    </w:p>
    <w:p w14:paraId="3E14E71B" w14:textId="30182CA3" w:rsidR="00A91FBE" w:rsidRPr="00040F84" w:rsidRDefault="00A91FBE" w:rsidP="00570803">
      <w:pPr>
        <w:autoSpaceDE w:val="0"/>
        <w:autoSpaceDN w:val="0"/>
        <w:adjustRightInd w:val="0"/>
        <w:spacing w:line="360" w:lineRule="auto"/>
        <w:ind w:firstLineChars="100" w:firstLine="240"/>
        <w:rPr>
          <w:rFonts w:ascii="Book Antiqua" w:eastAsia="TT9C40O00" w:hAnsi="Book Antiqua" w:cs="TT9C40O00"/>
          <w:kern w:val="0"/>
          <w:sz w:val="24"/>
          <w:szCs w:val="24"/>
        </w:rPr>
      </w:pPr>
      <w:r w:rsidRPr="00040F84">
        <w:rPr>
          <w:rFonts w:ascii="Book Antiqua" w:eastAsia="TT9C40O00" w:hAnsi="Book Antiqua" w:cs="TT9C40O00"/>
          <w:kern w:val="0"/>
          <w:sz w:val="24"/>
          <w:szCs w:val="24"/>
        </w:rPr>
        <w:t>At present, there is no consensus regarding the estimated lymphoma risk for p</w:t>
      </w:r>
      <w:r w:rsidR="00AD6805" w:rsidRPr="00040F84">
        <w:rPr>
          <w:rFonts w:ascii="Book Antiqua" w:eastAsia="TT9C40O00" w:hAnsi="Book Antiqua" w:cs="TT9C40O00"/>
          <w:kern w:val="0"/>
          <w:sz w:val="24"/>
          <w:szCs w:val="24"/>
        </w:rPr>
        <w:t xml:space="preserve">atients treated with </w:t>
      </w:r>
      <w:proofErr w:type="gramStart"/>
      <w:r w:rsidR="00AD6805" w:rsidRPr="00040F84">
        <w:rPr>
          <w:rFonts w:ascii="Book Antiqua" w:eastAsia="TT9C40O00" w:hAnsi="Book Antiqua" w:cs="TT9C40O00"/>
          <w:kern w:val="0"/>
          <w:sz w:val="24"/>
          <w:szCs w:val="24"/>
        </w:rPr>
        <w:t>infliximab</w:t>
      </w:r>
      <w:r w:rsidRPr="00040F84">
        <w:rPr>
          <w:rFonts w:ascii="Book Antiqua" w:eastAsia="TT9C40O00" w:hAnsi="Book Antiqua" w:cs="TT9C40O00"/>
          <w:kern w:val="0"/>
          <w:sz w:val="24"/>
          <w:szCs w:val="24"/>
          <w:vertAlign w:val="superscript"/>
        </w:rPr>
        <w:t>[</w:t>
      </w:r>
      <w:proofErr w:type="gramEnd"/>
      <w:r w:rsidRPr="00040F84">
        <w:rPr>
          <w:rFonts w:ascii="Book Antiqua" w:eastAsia="TT9C40O00" w:hAnsi="Book Antiqua" w:cs="TT9C40O00"/>
          <w:kern w:val="0"/>
          <w:sz w:val="24"/>
          <w:szCs w:val="24"/>
          <w:vertAlign w:val="superscript"/>
        </w:rPr>
        <w:t>36]</w:t>
      </w:r>
      <w:r w:rsidRPr="00040F84">
        <w:rPr>
          <w:rFonts w:ascii="Book Antiqua" w:eastAsia="TT9C40O00" w:hAnsi="Book Antiqua" w:cs="TT9C40O00"/>
          <w:kern w:val="0"/>
          <w:sz w:val="24"/>
          <w:szCs w:val="24"/>
        </w:rPr>
        <w:t xml:space="preserve">. However, most experts believe that immunosuppression does impart some small cumulative risk of malignancy. The development of </w:t>
      </w:r>
      <w:proofErr w:type="spellStart"/>
      <w:r w:rsidRPr="00040F84">
        <w:rPr>
          <w:rFonts w:ascii="Book Antiqua" w:eastAsia="TT9C40O00" w:hAnsi="Book Antiqua" w:cs="TT9C40O00"/>
          <w:kern w:val="0"/>
          <w:sz w:val="24"/>
          <w:szCs w:val="24"/>
        </w:rPr>
        <w:t>hepatosplenic</w:t>
      </w:r>
      <w:proofErr w:type="spellEnd"/>
      <w:r w:rsidRPr="00040F84">
        <w:rPr>
          <w:rFonts w:ascii="Book Antiqua" w:eastAsia="TT9C40O00" w:hAnsi="Book Antiqua" w:cs="TT9C40O00"/>
          <w:kern w:val="0"/>
          <w:sz w:val="24"/>
          <w:szCs w:val="24"/>
        </w:rPr>
        <w:t xml:space="preserve"> T-cell lymphoma, a rare malignancy, has been reported in pediatric patients receiving infliximab treatment for Crohn’s disease</w:t>
      </w:r>
      <w:r w:rsidRPr="00040F84">
        <w:rPr>
          <w:rFonts w:ascii="Book Antiqua" w:eastAsia="TT9C40O00" w:hAnsi="Book Antiqua" w:cs="TT9C40O00"/>
          <w:kern w:val="0"/>
          <w:sz w:val="24"/>
          <w:szCs w:val="24"/>
          <w:vertAlign w:val="superscript"/>
        </w:rPr>
        <w:t xml:space="preserve"> </w:t>
      </w:r>
      <w:r w:rsidR="00AD6805" w:rsidRPr="00040F84">
        <w:rPr>
          <w:rFonts w:ascii="Book Antiqua" w:eastAsia="TT9C40O00" w:hAnsi="Book Antiqua" w:cs="TT9C40O00"/>
          <w:kern w:val="0"/>
          <w:sz w:val="24"/>
          <w:szCs w:val="24"/>
        </w:rPr>
        <w:t xml:space="preserve">in the United </w:t>
      </w:r>
      <w:proofErr w:type="gramStart"/>
      <w:r w:rsidR="00AD6805" w:rsidRPr="00040F84">
        <w:rPr>
          <w:rFonts w:ascii="Book Antiqua" w:eastAsia="TT9C40O00" w:hAnsi="Book Antiqua" w:cs="TT9C40O00"/>
          <w:kern w:val="0"/>
          <w:sz w:val="24"/>
          <w:szCs w:val="24"/>
        </w:rPr>
        <w:t>States</w:t>
      </w:r>
      <w:r w:rsidRPr="00040F84">
        <w:rPr>
          <w:rFonts w:ascii="Book Antiqua" w:eastAsia="TT9C40O00" w:hAnsi="Book Antiqua" w:cs="TT9C40O00"/>
          <w:kern w:val="0"/>
          <w:sz w:val="24"/>
          <w:szCs w:val="24"/>
          <w:vertAlign w:val="superscript"/>
        </w:rPr>
        <w:t>[</w:t>
      </w:r>
      <w:proofErr w:type="gramEnd"/>
      <w:r w:rsidRPr="00040F84">
        <w:rPr>
          <w:rFonts w:ascii="Book Antiqua" w:eastAsia="TT9C40O00" w:hAnsi="Book Antiqua" w:cs="TT9C40O00"/>
          <w:kern w:val="0"/>
          <w:sz w:val="24"/>
          <w:szCs w:val="24"/>
          <w:vertAlign w:val="superscript"/>
        </w:rPr>
        <w:t>38,39]</w:t>
      </w:r>
      <w:r w:rsidRPr="00040F84">
        <w:rPr>
          <w:rFonts w:ascii="Book Antiqua" w:eastAsia="TT9C40O00" w:hAnsi="Book Antiqua" w:cs="TT9C40O00"/>
          <w:kern w:val="0"/>
          <w:sz w:val="24"/>
          <w:szCs w:val="24"/>
        </w:rPr>
        <w:t>.</w:t>
      </w:r>
    </w:p>
    <w:p w14:paraId="42F2D225" w14:textId="77777777" w:rsidR="00A91FBE" w:rsidRPr="00040F84" w:rsidRDefault="00A91FBE" w:rsidP="00570803">
      <w:pPr>
        <w:autoSpaceDE w:val="0"/>
        <w:autoSpaceDN w:val="0"/>
        <w:adjustRightInd w:val="0"/>
        <w:spacing w:line="360" w:lineRule="auto"/>
        <w:rPr>
          <w:rFonts w:ascii="Book Antiqua" w:eastAsia="TT9C40O00" w:hAnsi="Book Antiqua" w:cs="TT9C40O00"/>
          <w:kern w:val="0"/>
          <w:sz w:val="24"/>
          <w:szCs w:val="24"/>
        </w:rPr>
      </w:pPr>
    </w:p>
    <w:p w14:paraId="31DF3306" w14:textId="0D6799A9" w:rsidR="00A91FBE" w:rsidRPr="00040F84" w:rsidRDefault="00AD6805" w:rsidP="00570803">
      <w:pPr>
        <w:autoSpaceDE w:val="0"/>
        <w:autoSpaceDN w:val="0"/>
        <w:adjustRightInd w:val="0"/>
        <w:spacing w:line="360" w:lineRule="auto"/>
        <w:rPr>
          <w:rFonts w:ascii="Book Antiqua" w:eastAsia="TT9C40O00" w:hAnsi="Book Antiqua" w:cs="TT9C40O00"/>
          <w:b/>
          <w:kern w:val="0"/>
          <w:sz w:val="24"/>
          <w:szCs w:val="24"/>
        </w:rPr>
      </w:pPr>
      <w:r w:rsidRPr="00040F84">
        <w:rPr>
          <w:rFonts w:ascii="Book Antiqua" w:eastAsia="TT9C40O00" w:hAnsi="Book Antiqua" w:cs="TT9C40O00"/>
          <w:b/>
          <w:kern w:val="0"/>
          <w:sz w:val="24"/>
          <w:szCs w:val="24"/>
        </w:rPr>
        <w:t>Adalimumab</w:t>
      </w:r>
      <w:r w:rsidRPr="00040F84">
        <w:rPr>
          <w:rFonts w:ascii="Book Antiqua" w:eastAsia="宋体" w:hAnsi="Book Antiqua" w:cs="TT9C40O00" w:hint="eastAsia"/>
          <w:b/>
          <w:kern w:val="0"/>
          <w:sz w:val="24"/>
          <w:szCs w:val="24"/>
          <w:lang w:eastAsia="zh-CN"/>
        </w:rPr>
        <w:t xml:space="preserve">: </w:t>
      </w:r>
      <w:r w:rsidR="00A91FBE" w:rsidRPr="00040F84">
        <w:rPr>
          <w:rFonts w:ascii="Book Antiqua" w:eastAsia="MinionPro-Regular" w:hAnsi="Book Antiqua" w:cs="MinionPro-Regular"/>
          <w:kern w:val="0"/>
          <w:sz w:val="24"/>
          <w:szCs w:val="24"/>
        </w:rPr>
        <w:t xml:space="preserve">A total of 1010 patients received at least one dose of adalimumab in the ULTRA 1, 2 and 3 trials. The most frequently reported serious adverse event was worsening or flare of UC. Two serious events of cytomegalovirus colitis were reported. After the double-blind study period, one serious infection of tuberculosis and two treatment-emergent fatal adverse events were reported. Three events of </w:t>
      </w:r>
      <w:r w:rsidR="00A91FBE" w:rsidRPr="00040F84">
        <w:rPr>
          <w:rFonts w:ascii="Book Antiqua" w:eastAsia="MinionPro-Regular" w:hAnsi="Book Antiqua" w:cs="MinionPro-Regular"/>
          <w:kern w:val="0"/>
          <w:sz w:val="24"/>
          <w:szCs w:val="24"/>
        </w:rPr>
        <w:lastRenderedPageBreak/>
        <w:t xml:space="preserve">B-cell lymphoma occurred during ULTRA 3. All three patients had a history of smoking and either previous </w:t>
      </w:r>
      <w:r w:rsidRPr="00040F84">
        <w:rPr>
          <w:rFonts w:ascii="Book Antiqua" w:eastAsia="MinionPro-Regular" w:hAnsi="Book Antiqua" w:cs="MinionPro-Regular"/>
          <w:kern w:val="0"/>
          <w:sz w:val="24"/>
          <w:szCs w:val="24"/>
        </w:rPr>
        <w:t xml:space="preserve">or concomitant azathioprine </w:t>
      </w:r>
      <w:proofErr w:type="gramStart"/>
      <w:r w:rsidRPr="00040F84">
        <w:rPr>
          <w:rFonts w:ascii="Book Antiqua" w:eastAsia="MinionPro-Regular" w:hAnsi="Book Antiqua" w:cs="MinionPro-Regular"/>
          <w:kern w:val="0"/>
          <w:sz w:val="24"/>
          <w:szCs w:val="24"/>
        </w:rPr>
        <w:t>use</w:t>
      </w:r>
      <w:r w:rsidR="00A91FBE" w:rsidRPr="00040F84">
        <w:rPr>
          <w:rFonts w:ascii="Book Antiqua" w:eastAsia="MinionPro-Regular" w:hAnsi="Book Antiqua" w:cs="MinionPro-Regular"/>
          <w:kern w:val="0"/>
          <w:sz w:val="24"/>
          <w:szCs w:val="24"/>
          <w:vertAlign w:val="superscript"/>
        </w:rPr>
        <w:t>[</w:t>
      </w:r>
      <w:proofErr w:type="gramEnd"/>
      <w:r w:rsidR="00A91FBE" w:rsidRPr="00040F84">
        <w:rPr>
          <w:rFonts w:ascii="Book Antiqua" w:eastAsia="MinionPro-Regular" w:hAnsi="Book Antiqua" w:cs="MinionPro-Regular"/>
          <w:kern w:val="0"/>
          <w:sz w:val="24"/>
          <w:szCs w:val="24"/>
          <w:vertAlign w:val="superscript"/>
        </w:rPr>
        <w:t>18]</w:t>
      </w:r>
      <w:r w:rsidR="00A91FBE" w:rsidRPr="00040F84">
        <w:rPr>
          <w:rFonts w:ascii="Book Antiqua" w:eastAsia="MinionPro-Regular" w:hAnsi="Book Antiqua" w:cs="MinionPro-Regular"/>
          <w:kern w:val="0"/>
          <w:sz w:val="24"/>
          <w:szCs w:val="24"/>
        </w:rPr>
        <w:t xml:space="preserve">. </w:t>
      </w:r>
    </w:p>
    <w:p w14:paraId="5AB542F9" w14:textId="77777777" w:rsidR="00A91FBE" w:rsidRPr="00040F84" w:rsidRDefault="00A91FBE" w:rsidP="00570803">
      <w:pPr>
        <w:autoSpaceDE w:val="0"/>
        <w:autoSpaceDN w:val="0"/>
        <w:adjustRightInd w:val="0"/>
        <w:spacing w:line="360" w:lineRule="auto"/>
        <w:rPr>
          <w:rFonts w:ascii="Book Antiqua" w:eastAsia="MinionPro-Regular" w:hAnsi="Book Antiqua" w:cs="MinionPro-Regular"/>
          <w:kern w:val="0"/>
          <w:sz w:val="24"/>
          <w:szCs w:val="24"/>
        </w:rPr>
      </w:pPr>
    </w:p>
    <w:p w14:paraId="3678AAB4" w14:textId="672955AF" w:rsidR="00A91FBE" w:rsidRPr="00040F84" w:rsidRDefault="00A91FBE" w:rsidP="00570803">
      <w:pPr>
        <w:autoSpaceDE w:val="0"/>
        <w:autoSpaceDN w:val="0"/>
        <w:adjustRightInd w:val="0"/>
        <w:spacing w:line="360" w:lineRule="auto"/>
        <w:rPr>
          <w:rFonts w:ascii="Book Antiqua" w:eastAsia="MinionPro-Regular" w:hAnsi="Book Antiqua" w:cs="MinionPro-Regular"/>
          <w:b/>
          <w:kern w:val="0"/>
          <w:sz w:val="24"/>
          <w:szCs w:val="24"/>
          <w:lang w:eastAsia="zh-CN"/>
        </w:rPr>
      </w:pPr>
      <w:proofErr w:type="spellStart"/>
      <w:r w:rsidRPr="00040F84">
        <w:rPr>
          <w:rFonts w:ascii="Book Antiqua" w:eastAsia="MinionPro-Regular" w:hAnsi="Book Antiqua" w:cs="MinionPro-Regular"/>
          <w:b/>
          <w:kern w:val="0"/>
          <w:sz w:val="24"/>
          <w:szCs w:val="24"/>
        </w:rPr>
        <w:t>Golimumab</w:t>
      </w:r>
      <w:proofErr w:type="spellEnd"/>
      <w:r w:rsidR="00AD6805" w:rsidRPr="00040F84">
        <w:rPr>
          <w:rFonts w:ascii="Book Antiqua" w:eastAsia="MinionPro-Regular" w:hAnsi="Book Antiqua" w:cs="MinionPro-Regular" w:hint="eastAsia"/>
          <w:b/>
          <w:kern w:val="0"/>
          <w:sz w:val="24"/>
          <w:szCs w:val="24"/>
          <w:lang w:eastAsia="zh-CN"/>
        </w:rPr>
        <w:t xml:space="preserve">: </w:t>
      </w:r>
      <w:r w:rsidRPr="00040F84">
        <w:rPr>
          <w:rFonts w:ascii="Book Antiqua" w:hAnsi="Book Antiqua" w:cs="AdvTT08640291"/>
          <w:kern w:val="0"/>
          <w:sz w:val="24"/>
          <w:szCs w:val="24"/>
        </w:rPr>
        <w:t xml:space="preserve">The most commonly observed adverse events in </w:t>
      </w:r>
      <w:proofErr w:type="spellStart"/>
      <w:r w:rsidRPr="00040F84">
        <w:rPr>
          <w:rFonts w:ascii="Book Antiqua" w:hAnsi="Book Antiqua" w:cs="AdvTT08640291"/>
          <w:kern w:val="0"/>
          <w:sz w:val="24"/>
          <w:szCs w:val="24"/>
        </w:rPr>
        <w:t>golimumab</w:t>
      </w:r>
      <w:proofErr w:type="spellEnd"/>
      <w:r w:rsidRPr="00040F84">
        <w:rPr>
          <w:rFonts w:ascii="Book Antiqua" w:hAnsi="Book Antiqua" w:cs="AdvTT08640291"/>
          <w:kern w:val="0"/>
          <w:sz w:val="24"/>
          <w:szCs w:val="24"/>
        </w:rPr>
        <w:t xml:space="preserve">- and placebo-treated patients were headache and </w:t>
      </w:r>
      <w:proofErr w:type="spellStart"/>
      <w:r w:rsidRPr="00040F84">
        <w:rPr>
          <w:rFonts w:ascii="Book Antiqua" w:hAnsi="Book Antiqua" w:cs="AdvTT08640291"/>
          <w:kern w:val="0"/>
          <w:sz w:val="24"/>
          <w:szCs w:val="24"/>
        </w:rPr>
        <w:t>nasopharyngitis</w:t>
      </w:r>
      <w:proofErr w:type="spellEnd"/>
      <w:r w:rsidRPr="00040F84">
        <w:rPr>
          <w:rFonts w:ascii="Book Antiqua" w:hAnsi="Book Antiqua" w:cs="AdvTT08640291"/>
          <w:kern w:val="0"/>
          <w:sz w:val="24"/>
          <w:szCs w:val="24"/>
        </w:rPr>
        <w:t>.</w:t>
      </w:r>
      <w:r w:rsidRPr="00040F84">
        <w:rPr>
          <w:rFonts w:ascii="Book Antiqua" w:hAnsi="Book Antiqua" w:cs="AdvTT08640291" w:hint="eastAsia"/>
          <w:kern w:val="0"/>
          <w:sz w:val="24"/>
          <w:szCs w:val="24"/>
        </w:rPr>
        <w:t xml:space="preserve"> </w:t>
      </w:r>
      <w:r w:rsidRPr="00040F84">
        <w:rPr>
          <w:rFonts w:ascii="Book Antiqua" w:hAnsi="Book Antiqua" w:cs="AdvTT08640291"/>
          <w:kern w:val="0"/>
          <w:sz w:val="24"/>
          <w:szCs w:val="24"/>
        </w:rPr>
        <w:t xml:space="preserve">Overall, the incidences of serious adverse events (3.0% </w:t>
      </w:r>
      <w:r w:rsidRPr="00040F84">
        <w:rPr>
          <w:rFonts w:ascii="Book Antiqua" w:hAnsi="Book Antiqua" w:cs="AdvTT08640291"/>
          <w:i/>
          <w:kern w:val="0"/>
          <w:sz w:val="24"/>
          <w:szCs w:val="24"/>
        </w:rPr>
        <w:t>vs</w:t>
      </w:r>
      <w:r w:rsidRPr="00040F84">
        <w:rPr>
          <w:rFonts w:ascii="Book Antiqua" w:hAnsi="Book Antiqua" w:cs="AdvTT08640291"/>
          <w:kern w:val="0"/>
          <w:sz w:val="24"/>
          <w:szCs w:val="24"/>
        </w:rPr>
        <w:t xml:space="preserve"> 6.1%), including serious infections (0.5% </w:t>
      </w:r>
      <w:r w:rsidRPr="00040F84">
        <w:rPr>
          <w:rFonts w:ascii="Book Antiqua" w:hAnsi="Book Antiqua" w:cs="AdvTT08640291"/>
          <w:i/>
          <w:kern w:val="0"/>
          <w:sz w:val="24"/>
          <w:szCs w:val="24"/>
        </w:rPr>
        <w:t>vs</w:t>
      </w:r>
      <w:r w:rsidRPr="00040F84">
        <w:rPr>
          <w:rFonts w:ascii="Book Antiqua" w:hAnsi="Book Antiqua" w:cs="AdvTT08640291"/>
          <w:kern w:val="0"/>
          <w:sz w:val="24"/>
          <w:szCs w:val="24"/>
        </w:rPr>
        <w:t xml:space="preserve"> 1.8%), were also similar, respectively, for </w:t>
      </w:r>
      <w:proofErr w:type="spellStart"/>
      <w:r w:rsidRPr="00040F84">
        <w:rPr>
          <w:rFonts w:ascii="Book Antiqua" w:hAnsi="Book Antiqua" w:cs="AdvTT08640291"/>
          <w:kern w:val="0"/>
          <w:sz w:val="24"/>
          <w:szCs w:val="24"/>
        </w:rPr>
        <w:t>golimumab</w:t>
      </w:r>
      <w:proofErr w:type="spellEnd"/>
      <w:r w:rsidRPr="00040F84">
        <w:rPr>
          <w:rFonts w:ascii="Book Antiqua" w:hAnsi="Book Antiqua" w:cs="AdvTT08640291"/>
          <w:kern w:val="0"/>
          <w:sz w:val="24"/>
          <w:szCs w:val="24"/>
        </w:rPr>
        <w:t xml:space="preserve">- and placebo-treated patients. The most common serious adverse event was the exacerbation of UC, reported by eight (1.1%) </w:t>
      </w:r>
      <w:proofErr w:type="spellStart"/>
      <w:r w:rsidRPr="00040F84">
        <w:rPr>
          <w:rFonts w:ascii="Book Antiqua" w:hAnsi="Book Antiqua" w:cs="AdvTT08640291"/>
          <w:kern w:val="0"/>
          <w:sz w:val="24"/>
          <w:szCs w:val="24"/>
        </w:rPr>
        <w:t>golimumab</w:t>
      </w:r>
      <w:proofErr w:type="spellEnd"/>
      <w:r w:rsidRPr="00040F84">
        <w:rPr>
          <w:rFonts w:ascii="Book Antiqua" w:hAnsi="Book Antiqua" w:cs="AdvTT08640291"/>
          <w:kern w:val="0"/>
          <w:sz w:val="24"/>
          <w:szCs w:val="24"/>
        </w:rPr>
        <w:t>-treated and eight (2.4%) placebo-treated patients.</w:t>
      </w:r>
      <w:r w:rsidRPr="00040F84">
        <w:rPr>
          <w:rFonts w:ascii="Book Antiqua" w:hAnsi="Book Antiqua" w:cs="AdvTT08640291" w:hint="eastAsia"/>
          <w:kern w:val="0"/>
          <w:sz w:val="24"/>
          <w:szCs w:val="24"/>
        </w:rPr>
        <w:t xml:space="preserve"> </w:t>
      </w:r>
      <w:r w:rsidRPr="00040F84">
        <w:rPr>
          <w:rFonts w:ascii="Book Antiqua" w:hAnsi="Book Antiqua" w:cs="AdvTT08640291"/>
          <w:kern w:val="0"/>
          <w:sz w:val="24"/>
          <w:szCs w:val="24"/>
        </w:rPr>
        <w:t xml:space="preserve">The only serious infection reported by more than one patient was pneumonia (one receiving 200/100 mg </w:t>
      </w:r>
      <w:proofErr w:type="spellStart"/>
      <w:r w:rsidRPr="00040F84">
        <w:rPr>
          <w:rFonts w:ascii="Book Antiqua" w:hAnsi="Book Antiqua" w:cs="AdvTT08640291"/>
          <w:kern w:val="0"/>
          <w:sz w:val="24"/>
          <w:szCs w:val="24"/>
        </w:rPr>
        <w:t>golimumab</w:t>
      </w:r>
      <w:proofErr w:type="spellEnd"/>
      <w:r w:rsidRPr="00040F84">
        <w:rPr>
          <w:rFonts w:ascii="Book Antiqua" w:hAnsi="Book Antiqua" w:cs="AdvTT08640291"/>
          <w:kern w:val="0"/>
          <w:sz w:val="24"/>
          <w:szCs w:val="24"/>
        </w:rPr>
        <w:t xml:space="preserve"> and one placebo patient). One patient (400/200 mg) died from peritonitis and sepsis after surgical complications related to an </w:t>
      </w:r>
      <w:proofErr w:type="spellStart"/>
      <w:r w:rsidRPr="00040F84">
        <w:rPr>
          <w:rFonts w:ascii="Book Antiqua" w:hAnsi="Book Antiqua" w:cs="AdvTT08640291"/>
          <w:kern w:val="0"/>
          <w:sz w:val="24"/>
          <w:szCs w:val="24"/>
        </w:rPr>
        <w:t>ischiorectal</w:t>
      </w:r>
      <w:proofErr w:type="spellEnd"/>
      <w:r w:rsidRPr="00040F84">
        <w:rPr>
          <w:rFonts w:ascii="Book Antiqua" w:hAnsi="Book Antiqua" w:cs="AdvTT08640291"/>
          <w:kern w:val="0"/>
          <w:sz w:val="24"/>
          <w:szCs w:val="24"/>
        </w:rPr>
        <w:t xml:space="preserve"> abscess and subsequent bowel perforation after surgery; this patient was receiving concomitant 20 mg prednisolone. One patient (400/200 mg) had a demyelinating disorder reported after the patient completed PURSUIT-SC induction and subsequently was randomized to placebo in the maintenance study. Two opportunistic infections were reported up to week 6: esophageal candidiasis (400/200 mg </w:t>
      </w:r>
      <w:proofErr w:type="spellStart"/>
      <w:r w:rsidRPr="00040F84">
        <w:rPr>
          <w:rFonts w:ascii="Book Antiqua" w:hAnsi="Book Antiqua" w:cs="AdvTT08640291"/>
          <w:kern w:val="0"/>
          <w:sz w:val="24"/>
          <w:szCs w:val="24"/>
        </w:rPr>
        <w:t>golimumab</w:t>
      </w:r>
      <w:proofErr w:type="spellEnd"/>
      <w:r w:rsidRPr="00040F84">
        <w:rPr>
          <w:rFonts w:ascii="Book Antiqua" w:hAnsi="Book Antiqua" w:cs="AdvTT08640291"/>
          <w:kern w:val="0"/>
          <w:sz w:val="24"/>
          <w:szCs w:val="24"/>
        </w:rPr>
        <w:t>) and cytomegalovirus infection (placebo). Neither event was reported as serious. No patien</w:t>
      </w:r>
      <w:r w:rsidR="00AD6805" w:rsidRPr="00040F84">
        <w:rPr>
          <w:rFonts w:ascii="Book Antiqua" w:hAnsi="Book Antiqua" w:cs="AdvTT08640291"/>
          <w:kern w:val="0"/>
          <w:sz w:val="24"/>
          <w:szCs w:val="24"/>
        </w:rPr>
        <w:t xml:space="preserve">t developed active </w:t>
      </w:r>
      <w:proofErr w:type="gramStart"/>
      <w:r w:rsidR="00AD6805" w:rsidRPr="00040F84">
        <w:rPr>
          <w:rFonts w:ascii="Book Antiqua" w:hAnsi="Book Antiqua" w:cs="AdvTT08640291"/>
          <w:kern w:val="0"/>
          <w:sz w:val="24"/>
          <w:szCs w:val="24"/>
        </w:rPr>
        <w:t>tuberculosis</w:t>
      </w:r>
      <w:r w:rsidRPr="00040F84">
        <w:rPr>
          <w:rFonts w:ascii="Book Antiqua" w:hAnsi="Book Antiqua" w:cs="AdvTT08640291"/>
          <w:kern w:val="0"/>
          <w:sz w:val="24"/>
          <w:szCs w:val="24"/>
          <w:vertAlign w:val="superscript"/>
        </w:rPr>
        <w:t>[</w:t>
      </w:r>
      <w:proofErr w:type="gramEnd"/>
      <w:r w:rsidRPr="00040F84">
        <w:rPr>
          <w:rFonts w:ascii="Book Antiqua" w:hAnsi="Book Antiqua" w:cs="AdvTT08640291"/>
          <w:kern w:val="0"/>
          <w:sz w:val="24"/>
          <w:szCs w:val="24"/>
          <w:vertAlign w:val="superscript"/>
        </w:rPr>
        <w:t>20]</w:t>
      </w:r>
      <w:r w:rsidRPr="00040F84">
        <w:rPr>
          <w:rFonts w:ascii="Book Antiqua" w:hAnsi="Book Antiqua" w:cs="AdvTT08640291"/>
          <w:kern w:val="0"/>
          <w:sz w:val="24"/>
          <w:szCs w:val="24"/>
        </w:rPr>
        <w:t>.</w:t>
      </w:r>
    </w:p>
    <w:p w14:paraId="4E399BD3" w14:textId="77777777" w:rsidR="00A91FBE" w:rsidRPr="00040F84" w:rsidRDefault="00A91FBE" w:rsidP="00570803">
      <w:pPr>
        <w:autoSpaceDE w:val="0"/>
        <w:autoSpaceDN w:val="0"/>
        <w:adjustRightInd w:val="0"/>
        <w:spacing w:line="360" w:lineRule="auto"/>
        <w:rPr>
          <w:rFonts w:ascii="Book Antiqua" w:eastAsia="TT9C40O00" w:hAnsi="Book Antiqua" w:cs="TT9C40O00"/>
          <w:kern w:val="0"/>
          <w:sz w:val="24"/>
          <w:szCs w:val="24"/>
        </w:rPr>
      </w:pPr>
    </w:p>
    <w:p w14:paraId="2A70AD94" w14:textId="0C4F6785" w:rsidR="00A91FBE" w:rsidRPr="00040F84" w:rsidRDefault="00A91FBE" w:rsidP="00570803">
      <w:pPr>
        <w:autoSpaceDE w:val="0"/>
        <w:autoSpaceDN w:val="0"/>
        <w:adjustRightInd w:val="0"/>
        <w:spacing w:line="360" w:lineRule="auto"/>
        <w:rPr>
          <w:rFonts w:ascii="Book Antiqua" w:eastAsia="宋体" w:hAnsi="Book Antiqua" w:cs="TT9C40O00"/>
          <w:b/>
          <w:kern w:val="0"/>
          <w:sz w:val="24"/>
          <w:szCs w:val="24"/>
          <w:lang w:eastAsia="zh-CN"/>
        </w:rPr>
      </w:pPr>
      <w:proofErr w:type="spellStart"/>
      <w:r w:rsidRPr="00040F84">
        <w:rPr>
          <w:rFonts w:ascii="Book Antiqua" w:eastAsia="TT9C40O00" w:hAnsi="Book Antiqua" w:cs="TT9C40O00"/>
          <w:b/>
          <w:kern w:val="0"/>
          <w:sz w:val="24"/>
          <w:szCs w:val="24"/>
        </w:rPr>
        <w:t>Tofacitinib</w:t>
      </w:r>
      <w:proofErr w:type="spellEnd"/>
      <w:r w:rsidR="00AD6805" w:rsidRPr="00040F84">
        <w:rPr>
          <w:rFonts w:ascii="Book Antiqua" w:eastAsia="宋体" w:hAnsi="Book Antiqua" w:cs="TT9C40O00" w:hint="eastAsia"/>
          <w:b/>
          <w:kern w:val="0"/>
          <w:sz w:val="24"/>
          <w:szCs w:val="24"/>
          <w:lang w:eastAsia="zh-CN"/>
        </w:rPr>
        <w:t xml:space="preserve">: </w:t>
      </w:r>
      <w:r w:rsidRPr="00040F84">
        <w:rPr>
          <w:rFonts w:ascii="Book Antiqua" w:eastAsia="OTNEJMQuadraat" w:hAnsi="Book Antiqua" w:cs="OTNEJMQuadraat"/>
          <w:kern w:val="0"/>
          <w:sz w:val="24"/>
          <w:szCs w:val="24"/>
        </w:rPr>
        <w:t>The most commonly reported adverse events related</w:t>
      </w:r>
      <w:r w:rsidRPr="00040F84">
        <w:rPr>
          <w:rFonts w:ascii="Book Antiqua" w:hAnsi="Book Antiqua" w:cs="OTNEJMQuadraat"/>
          <w:kern w:val="0"/>
          <w:sz w:val="24"/>
          <w:szCs w:val="24"/>
        </w:rPr>
        <w:t xml:space="preserve"> </w:t>
      </w:r>
      <w:r w:rsidRPr="00040F84">
        <w:rPr>
          <w:rFonts w:ascii="Book Antiqua" w:eastAsia="OTNEJMQuadraat" w:hAnsi="Book Antiqua" w:cs="OTNEJMQuadraat"/>
          <w:kern w:val="0"/>
          <w:sz w:val="24"/>
          <w:szCs w:val="24"/>
        </w:rPr>
        <w:t xml:space="preserve">to infection were influenza and </w:t>
      </w:r>
      <w:proofErr w:type="spellStart"/>
      <w:r w:rsidRPr="00040F84">
        <w:rPr>
          <w:rFonts w:ascii="Book Antiqua" w:eastAsia="OTNEJMQuadraat" w:hAnsi="Book Antiqua" w:cs="OTNEJMQuadraat"/>
          <w:kern w:val="0"/>
          <w:sz w:val="24"/>
          <w:szCs w:val="24"/>
        </w:rPr>
        <w:t>nasopharyngitis</w:t>
      </w:r>
      <w:proofErr w:type="spellEnd"/>
      <w:r w:rsidRPr="00040F84">
        <w:rPr>
          <w:rFonts w:ascii="Book Antiqua" w:hAnsi="Book Antiqua" w:cs="OTNEJMQuadraat"/>
          <w:kern w:val="0"/>
          <w:sz w:val="24"/>
          <w:szCs w:val="24"/>
        </w:rPr>
        <w:t xml:space="preserve"> </w:t>
      </w:r>
      <w:r w:rsidRPr="00040F84">
        <w:rPr>
          <w:rFonts w:ascii="Book Antiqua" w:eastAsia="OTNEJMQuadraat" w:hAnsi="Book Antiqua" w:cs="OTNEJMQuadraat"/>
          <w:kern w:val="0"/>
          <w:sz w:val="24"/>
          <w:szCs w:val="24"/>
        </w:rPr>
        <w:t>(in six patients each). During the study</w:t>
      </w:r>
      <w:r w:rsidRPr="00040F84">
        <w:rPr>
          <w:rFonts w:ascii="Book Antiqua" w:hAnsi="Book Antiqua" w:cs="OTNEJMQuadraat"/>
          <w:kern w:val="0"/>
          <w:sz w:val="24"/>
          <w:szCs w:val="24"/>
        </w:rPr>
        <w:t xml:space="preserve"> </w:t>
      </w:r>
      <w:r w:rsidRPr="00040F84">
        <w:rPr>
          <w:rFonts w:ascii="Book Antiqua" w:eastAsia="OTNEJMQuadraat" w:hAnsi="Book Antiqua" w:cs="OTNEJMQuadraat"/>
          <w:kern w:val="0"/>
          <w:sz w:val="24"/>
          <w:szCs w:val="24"/>
        </w:rPr>
        <w:t>period, the absolute neutrophil count was &lt;</w:t>
      </w:r>
      <w:r w:rsidR="00AD6805" w:rsidRPr="00040F84">
        <w:rPr>
          <w:rFonts w:ascii="Book Antiqua" w:eastAsia="OTNEJMQuadraat" w:hAnsi="Book Antiqua" w:cs="OTNEJMQuadraat" w:hint="eastAsia"/>
          <w:kern w:val="0"/>
          <w:sz w:val="24"/>
          <w:szCs w:val="24"/>
          <w:lang w:eastAsia="zh-CN"/>
        </w:rPr>
        <w:t xml:space="preserve"> </w:t>
      </w:r>
      <w:r w:rsidRPr="00040F84">
        <w:rPr>
          <w:rFonts w:ascii="Book Antiqua" w:eastAsia="OTNEJMQuadraat" w:hAnsi="Book Antiqua" w:cs="OTNEJMQuadraat"/>
          <w:kern w:val="0"/>
          <w:sz w:val="24"/>
          <w:szCs w:val="24"/>
        </w:rPr>
        <w:t>1500 cells/mm</w:t>
      </w:r>
      <w:r w:rsidRPr="00040F84">
        <w:rPr>
          <w:rFonts w:ascii="Book Antiqua" w:eastAsia="OTNEJMQuadraat" w:hAnsi="Book Antiqua" w:cs="OTNEJMQuadraat"/>
          <w:kern w:val="0"/>
          <w:sz w:val="24"/>
          <w:szCs w:val="24"/>
          <w:vertAlign w:val="superscript"/>
        </w:rPr>
        <w:t>3</w:t>
      </w:r>
      <w:r w:rsidRPr="00040F84">
        <w:rPr>
          <w:rFonts w:ascii="Book Antiqua" w:eastAsia="OTNEJMQuadraat" w:hAnsi="Book Antiqua" w:cs="OTNEJMQuadraat"/>
          <w:kern w:val="0"/>
          <w:sz w:val="24"/>
          <w:szCs w:val="24"/>
        </w:rPr>
        <w:t xml:space="preserve"> in three patients receiving </w:t>
      </w:r>
      <w:proofErr w:type="spellStart"/>
      <w:r w:rsidRPr="00040F84">
        <w:rPr>
          <w:rFonts w:ascii="Book Antiqua" w:eastAsia="OTNEJMQuadraat" w:hAnsi="Book Antiqua" w:cs="OTNEJMQuadraat"/>
          <w:kern w:val="0"/>
          <w:sz w:val="24"/>
          <w:szCs w:val="24"/>
        </w:rPr>
        <w:t>tofacitinib</w:t>
      </w:r>
      <w:proofErr w:type="spellEnd"/>
      <w:r w:rsidRPr="00040F84">
        <w:rPr>
          <w:rFonts w:ascii="Book Antiqua" w:eastAsia="OTNEJMQuadraat" w:hAnsi="Book Antiqua" w:cs="OTNEJMQuadraat"/>
          <w:kern w:val="0"/>
          <w:sz w:val="24"/>
          <w:szCs w:val="24"/>
        </w:rPr>
        <w:t xml:space="preserve"> (one at a dose of 10 mg twice</w:t>
      </w:r>
      <w:r w:rsidRPr="00040F84">
        <w:rPr>
          <w:rFonts w:ascii="Book Antiqua" w:hAnsi="Book Antiqua" w:cs="OTNEJMQuadraat"/>
          <w:kern w:val="0"/>
          <w:sz w:val="24"/>
          <w:szCs w:val="24"/>
        </w:rPr>
        <w:t xml:space="preserve"> </w:t>
      </w:r>
      <w:r w:rsidRPr="00040F84">
        <w:rPr>
          <w:rFonts w:ascii="Book Antiqua" w:eastAsia="OTNEJMQuadraat" w:hAnsi="Book Antiqua" w:cs="OTNEJMQuadraat"/>
          <w:kern w:val="0"/>
          <w:sz w:val="24"/>
          <w:szCs w:val="24"/>
        </w:rPr>
        <w:t>daily and two at a dose of 15 mg twice daily); it</w:t>
      </w:r>
      <w:r w:rsidRPr="00040F84">
        <w:rPr>
          <w:rFonts w:ascii="Book Antiqua" w:hAnsi="Book Antiqua" w:cs="OTNEJMQuadraat"/>
          <w:kern w:val="0"/>
          <w:sz w:val="24"/>
          <w:szCs w:val="24"/>
        </w:rPr>
        <w:t xml:space="preserve"> </w:t>
      </w:r>
      <w:r w:rsidRPr="00040F84">
        <w:rPr>
          <w:rFonts w:ascii="Book Antiqua" w:eastAsia="OTNEJMQuadraat" w:hAnsi="Book Antiqua" w:cs="OTNEJMQuadraat"/>
          <w:kern w:val="0"/>
          <w:sz w:val="24"/>
          <w:szCs w:val="24"/>
        </w:rPr>
        <w:t>was &lt;</w:t>
      </w:r>
      <w:r w:rsidR="00AD6805" w:rsidRPr="00040F84">
        <w:rPr>
          <w:rFonts w:ascii="Book Antiqua" w:eastAsia="OTNEJMQuadraat" w:hAnsi="Book Antiqua" w:cs="OTNEJMQuadraat" w:hint="eastAsia"/>
          <w:kern w:val="0"/>
          <w:sz w:val="24"/>
          <w:szCs w:val="24"/>
          <w:lang w:eastAsia="zh-CN"/>
        </w:rPr>
        <w:t xml:space="preserve"> </w:t>
      </w:r>
      <w:r w:rsidRPr="00040F84">
        <w:rPr>
          <w:rFonts w:ascii="Book Antiqua" w:eastAsia="OTNEJMQuadraat" w:hAnsi="Book Antiqua" w:cs="OTNEJMQuadraat"/>
          <w:kern w:val="0"/>
          <w:sz w:val="24"/>
          <w:szCs w:val="24"/>
        </w:rPr>
        <w:t>1000 cells/mm</w:t>
      </w:r>
      <w:r w:rsidRPr="00040F84">
        <w:rPr>
          <w:rFonts w:ascii="Book Antiqua" w:eastAsia="OTNEJMQuadraat" w:hAnsi="Book Antiqua" w:cs="OTNEJMQuadraat"/>
          <w:kern w:val="0"/>
          <w:sz w:val="24"/>
          <w:szCs w:val="24"/>
          <w:vertAlign w:val="superscript"/>
        </w:rPr>
        <w:t>3</w:t>
      </w:r>
      <w:r w:rsidRPr="00040F84">
        <w:rPr>
          <w:rFonts w:ascii="Book Antiqua" w:eastAsia="OTNEJMQuadraat" w:hAnsi="Book Antiqua" w:cs="OTNEJMQuadraat"/>
          <w:kern w:val="0"/>
          <w:sz w:val="24"/>
          <w:szCs w:val="24"/>
        </w:rPr>
        <w:t xml:space="preserve"> in</w:t>
      </w:r>
      <w:r w:rsidRPr="00040F84">
        <w:rPr>
          <w:rFonts w:ascii="Book Antiqua" w:eastAsiaTheme="minorEastAsia" w:hAnsi="Book Antiqua" w:cs="OTNEJMQuadraat"/>
          <w:kern w:val="0"/>
          <w:sz w:val="24"/>
          <w:szCs w:val="24"/>
        </w:rPr>
        <w:t xml:space="preserve"> </w:t>
      </w:r>
      <w:r w:rsidR="00AD6805" w:rsidRPr="00040F84">
        <w:rPr>
          <w:rFonts w:ascii="Book Antiqua" w:eastAsia="OTNEJMQuadraat" w:hAnsi="Book Antiqua" w:cs="OTNEJMQuadraat"/>
          <w:kern w:val="0"/>
          <w:sz w:val="24"/>
          <w:szCs w:val="24"/>
        </w:rPr>
        <w:t xml:space="preserve">none of the </w:t>
      </w:r>
      <w:proofErr w:type="gramStart"/>
      <w:r w:rsidR="00AD6805" w:rsidRPr="00040F84">
        <w:rPr>
          <w:rFonts w:ascii="Book Antiqua" w:eastAsia="OTNEJMQuadraat" w:hAnsi="Book Antiqua" w:cs="OTNEJMQuadraat"/>
          <w:kern w:val="0"/>
          <w:sz w:val="24"/>
          <w:szCs w:val="24"/>
        </w:rPr>
        <w:t>patients</w:t>
      </w:r>
      <w:r w:rsidRPr="00040F84">
        <w:rPr>
          <w:rFonts w:ascii="Book Antiqua" w:eastAsia="OTNEJMQuadraat" w:hAnsi="Book Antiqua" w:cs="OTNEJMQuadraat"/>
          <w:kern w:val="0"/>
          <w:sz w:val="24"/>
          <w:szCs w:val="24"/>
          <w:vertAlign w:val="superscript"/>
        </w:rPr>
        <w:t>[</w:t>
      </w:r>
      <w:proofErr w:type="gramEnd"/>
      <w:r w:rsidRPr="00040F84">
        <w:rPr>
          <w:rFonts w:ascii="Book Antiqua" w:eastAsia="OTNEJMQuadraat" w:hAnsi="Book Antiqua" w:cs="OTNEJMQuadraat"/>
          <w:kern w:val="0"/>
          <w:sz w:val="24"/>
          <w:szCs w:val="24"/>
          <w:vertAlign w:val="superscript"/>
        </w:rPr>
        <w:t>21]</w:t>
      </w:r>
      <w:r w:rsidRPr="00040F84">
        <w:rPr>
          <w:rFonts w:ascii="Book Antiqua" w:eastAsia="OTNEJMQuadraat" w:hAnsi="Book Antiqua" w:cs="OTNEJMQuadraat"/>
          <w:kern w:val="0"/>
          <w:sz w:val="24"/>
          <w:szCs w:val="24"/>
        </w:rPr>
        <w:t>.</w:t>
      </w:r>
    </w:p>
    <w:p w14:paraId="3FBFCF99" w14:textId="77777777" w:rsidR="00A91FBE" w:rsidRPr="00040F84" w:rsidRDefault="00A91FBE" w:rsidP="00570803">
      <w:pPr>
        <w:autoSpaceDE w:val="0"/>
        <w:autoSpaceDN w:val="0"/>
        <w:adjustRightInd w:val="0"/>
        <w:spacing w:line="360" w:lineRule="auto"/>
        <w:rPr>
          <w:rFonts w:ascii="Book Antiqua" w:eastAsia="TT9C40O00" w:hAnsi="Book Antiqua" w:cs="TT9C40O00"/>
          <w:kern w:val="0"/>
          <w:sz w:val="24"/>
          <w:szCs w:val="24"/>
        </w:rPr>
      </w:pPr>
    </w:p>
    <w:p w14:paraId="737B9899" w14:textId="31D7757C" w:rsidR="00A91FBE" w:rsidRPr="00040F84" w:rsidRDefault="00A91FBE" w:rsidP="00570803">
      <w:pPr>
        <w:autoSpaceDE w:val="0"/>
        <w:autoSpaceDN w:val="0"/>
        <w:adjustRightInd w:val="0"/>
        <w:spacing w:line="360" w:lineRule="auto"/>
        <w:rPr>
          <w:rFonts w:ascii="Book Antiqua" w:eastAsia="宋体" w:hAnsi="Book Antiqua" w:cs="TT9C40O00"/>
          <w:b/>
          <w:kern w:val="0"/>
          <w:sz w:val="24"/>
          <w:szCs w:val="24"/>
          <w:lang w:eastAsia="zh-CN"/>
        </w:rPr>
      </w:pPr>
      <w:proofErr w:type="spellStart"/>
      <w:r w:rsidRPr="00040F84">
        <w:rPr>
          <w:rFonts w:ascii="Book Antiqua" w:eastAsia="TT9C40O00" w:hAnsi="Book Antiqua" w:cs="TT9C40O00"/>
          <w:b/>
          <w:kern w:val="0"/>
          <w:sz w:val="24"/>
          <w:szCs w:val="24"/>
        </w:rPr>
        <w:lastRenderedPageBreak/>
        <w:t>Vedolizumab</w:t>
      </w:r>
      <w:proofErr w:type="spellEnd"/>
      <w:r w:rsidR="00AD6805" w:rsidRPr="00040F84">
        <w:rPr>
          <w:rFonts w:ascii="Book Antiqua" w:eastAsia="宋体" w:hAnsi="Book Antiqua" w:cs="TT9C40O00" w:hint="eastAsia"/>
          <w:b/>
          <w:kern w:val="0"/>
          <w:sz w:val="24"/>
          <w:szCs w:val="24"/>
          <w:lang w:eastAsia="zh-CN"/>
        </w:rPr>
        <w:t xml:space="preserve">: </w:t>
      </w:r>
      <w:r w:rsidRPr="00040F84">
        <w:rPr>
          <w:rFonts w:ascii="Book Antiqua" w:hAnsi="Book Antiqua" w:cs="OTNEJMQuadraat"/>
          <w:kern w:val="0"/>
          <w:sz w:val="24"/>
          <w:szCs w:val="24"/>
        </w:rPr>
        <w:t xml:space="preserve">In the large GEMINI I study, no significant difference was observed among the study groups for the most commonly reported adverse events: namely, flare of UC, headache, </w:t>
      </w:r>
      <w:proofErr w:type="spellStart"/>
      <w:r w:rsidRPr="00040F84">
        <w:rPr>
          <w:rFonts w:ascii="Book Antiqua" w:hAnsi="Book Antiqua" w:cs="OTNEJMQuadraat"/>
          <w:kern w:val="0"/>
          <w:sz w:val="24"/>
          <w:szCs w:val="24"/>
        </w:rPr>
        <w:t>nasopharyngitis</w:t>
      </w:r>
      <w:proofErr w:type="spellEnd"/>
      <w:r w:rsidRPr="00040F84">
        <w:rPr>
          <w:rFonts w:ascii="Book Antiqua" w:hAnsi="Book Antiqua" w:cs="OTNEJMQuadraat"/>
          <w:kern w:val="0"/>
          <w:sz w:val="24"/>
          <w:szCs w:val="24"/>
        </w:rPr>
        <w:t xml:space="preserve"> and arthralgia. </w:t>
      </w:r>
      <w:r w:rsidRPr="00040F84">
        <w:rPr>
          <w:rFonts w:ascii="Book Antiqua" w:eastAsia="OTNEJMQuadraat" w:hAnsi="Book Antiqua" w:cs="OTNEJMQuadraat"/>
          <w:kern w:val="0"/>
          <w:sz w:val="24"/>
          <w:szCs w:val="24"/>
        </w:rPr>
        <w:t>Serious infections</w:t>
      </w:r>
      <w:r w:rsidRPr="00040F84">
        <w:rPr>
          <w:rFonts w:ascii="Book Antiqua" w:hAnsi="Book Antiqua" w:cs="OTNEJMQuadraat"/>
          <w:kern w:val="0"/>
          <w:sz w:val="24"/>
          <w:szCs w:val="24"/>
        </w:rPr>
        <w:t xml:space="preserve"> </w:t>
      </w:r>
      <w:r w:rsidRPr="00040F84">
        <w:rPr>
          <w:rFonts w:ascii="Book Antiqua" w:eastAsia="OTNEJMQuadraat" w:hAnsi="Book Antiqua" w:cs="OTNEJMQuadraat"/>
          <w:kern w:val="0"/>
          <w:sz w:val="24"/>
          <w:szCs w:val="24"/>
        </w:rPr>
        <w:t xml:space="preserve">were no more common with </w:t>
      </w:r>
      <w:proofErr w:type="spellStart"/>
      <w:r w:rsidRPr="00040F84">
        <w:rPr>
          <w:rFonts w:ascii="Book Antiqua" w:eastAsia="OTNEJMQuadraat" w:hAnsi="Book Antiqua" w:cs="OTNEJMQuadraat"/>
          <w:kern w:val="0"/>
          <w:sz w:val="24"/>
          <w:szCs w:val="24"/>
        </w:rPr>
        <w:t>vedolizumab</w:t>
      </w:r>
      <w:proofErr w:type="spellEnd"/>
      <w:r w:rsidRPr="00040F84">
        <w:rPr>
          <w:rFonts w:ascii="Book Antiqua" w:hAnsi="Book Antiqua" w:cs="OTNEJMQuadraat"/>
          <w:kern w:val="0"/>
          <w:sz w:val="24"/>
          <w:szCs w:val="24"/>
        </w:rPr>
        <w:t xml:space="preserve"> </w:t>
      </w:r>
      <w:r w:rsidRPr="00040F84">
        <w:rPr>
          <w:rFonts w:ascii="Book Antiqua" w:eastAsia="OTNEJMQuadraat" w:hAnsi="Book Antiqua" w:cs="OTNEJMQuadraat"/>
          <w:kern w:val="0"/>
          <w:sz w:val="24"/>
          <w:szCs w:val="24"/>
        </w:rPr>
        <w:t xml:space="preserve">than with placebo. No cases of </w:t>
      </w:r>
      <w:r w:rsidR="00F40243" w:rsidRPr="00040F84">
        <w:rPr>
          <w:rStyle w:val="st1"/>
          <w:rFonts w:ascii="Book Antiqua" w:hAnsi="Book Antiqua" w:cs="Arial"/>
          <w:sz w:val="24"/>
          <w:szCs w:val="24"/>
        </w:rPr>
        <w:t>progressive multifocal leukoencephalopathy</w:t>
      </w:r>
      <w:r w:rsidR="00F40243" w:rsidRPr="00040F84">
        <w:rPr>
          <w:rFonts w:ascii="Book Antiqua" w:eastAsia="OTNEJMQuadraat" w:hAnsi="Book Antiqua" w:cs="OTNEJMQuadraat"/>
          <w:kern w:val="0"/>
          <w:sz w:val="24"/>
          <w:szCs w:val="24"/>
        </w:rPr>
        <w:t xml:space="preserve"> </w:t>
      </w:r>
      <w:proofErr w:type="gramStart"/>
      <w:r w:rsidRPr="00040F84">
        <w:rPr>
          <w:rFonts w:ascii="Book Antiqua" w:eastAsia="OTNEJMQuadraat" w:hAnsi="Book Antiqua" w:cs="OTNEJMQuadraat"/>
          <w:kern w:val="0"/>
          <w:sz w:val="24"/>
          <w:szCs w:val="24"/>
        </w:rPr>
        <w:t>occurred</w:t>
      </w:r>
      <w:r w:rsidRPr="00040F84">
        <w:rPr>
          <w:rFonts w:ascii="Book Antiqua" w:eastAsia="OTNEJMQuadraat" w:hAnsi="Book Antiqua" w:cs="OTNEJMQuadraat"/>
          <w:kern w:val="0"/>
          <w:sz w:val="24"/>
          <w:szCs w:val="24"/>
          <w:vertAlign w:val="superscript"/>
        </w:rPr>
        <w:t>[</w:t>
      </w:r>
      <w:proofErr w:type="gramEnd"/>
      <w:r w:rsidRPr="00040F84">
        <w:rPr>
          <w:rFonts w:ascii="Book Antiqua" w:eastAsia="OTNEJMQuadraat" w:hAnsi="Book Antiqua" w:cs="OTNEJMQuadraat"/>
          <w:kern w:val="0"/>
          <w:sz w:val="24"/>
          <w:szCs w:val="24"/>
          <w:vertAlign w:val="superscript"/>
        </w:rPr>
        <w:t>32]</w:t>
      </w:r>
      <w:r w:rsidRPr="00040F84">
        <w:rPr>
          <w:rFonts w:ascii="Book Antiqua" w:eastAsia="OTNEJMQuadraat" w:hAnsi="Book Antiqua" w:cs="OTNEJMQuadraat"/>
          <w:kern w:val="0"/>
          <w:sz w:val="24"/>
          <w:szCs w:val="24"/>
        </w:rPr>
        <w:t>.</w:t>
      </w:r>
    </w:p>
    <w:p w14:paraId="679A117A" w14:textId="77777777" w:rsidR="00A91FBE" w:rsidRPr="00040F84" w:rsidRDefault="00A91FBE" w:rsidP="00570803">
      <w:pPr>
        <w:autoSpaceDE w:val="0"/>
        <w:autoSpaceDN w:val="0"/>
        <w:adjustRightInd w:val="0"/>
        <w:spacing w:line="360" w:lineRule="auto"/>
        <w:rPr>
          <w:rFonts w:ascii="Book Antiqua" w:eastAsia="OTNEJMQuadraat" w:hAnsi="Book Antiqua" w:cs="OTNEJMQuadraat"/>
          <w:kern w:val="0"/>
          <w:sz w:val="24"/>
          <w:szCs w:val="24"/>
        </w:rPr>
      </w:pPr>
    </w:p>
    <w:p w14:paraId="5D2E8452" w14:textId="7E79263F" w:rsidR="00A91FBE" w:rsidRPr="00040F84" w:rsidRDefault="00A91FBE" w:rsidP="00570803">
      <w:pPr>
        <w:autoSpaceDE w:val="0"/>
        <w:autoSpaceDN w:val="0"/>
        <w:adjustRightInd w:val="0"/>
        <w:spacing w:line="360" w:lineRule="auto"/>
        <w:rPr>
          <w:rFonts w:ascii="Book Antiqua" w:eastAsia="OTNEJMQuadraat" w:hAnsi="Book Antiqua" w:cs="OTNEJMQuadraat"/>
          <w:b/>
          <w:kern w:val="0"/>
          <w:sz w:val="24"/>
          <w:szCs w:val="24"/>
          <w:lang w:eastAsia="zh-CN"/>
        </w:rPr>
      </w:pPr>
      <w:proofErr w:type="spellStart"/>
      <w:r w:rsidRPr="00040F84">
        <w:rPr>
          <w:rFonts w:ascii="Book Antiqua" w:eastAsia="OTNEJMQuadraat" w:hAnsi="Book Antiqua" w:cs="OTNEJMQuadraat"/>
          <w:b/>
          <w:kern w:val="0"/>
          <w:sz w:val="24"/>
          <w:szCs w:val="24"/>
        </w:rPr>
        <w:t>Etrolizumab</w:t>
      </w:r>
      <w:proofErr w:type="spellEnd"/>
      <w:r w:rsidR="00AD6805" w:rsidRPr="00040F84">
        <w:rPr>
          <w:rFonts w:ascii="Book Antiqua" w:eastAsia="OTNEJMQuadraat" w:hAnsi="Book Antiqua" w:cs="OTNEJMQuadraat" w:hint="eastAsia"/>
          <w:b/>
          <w:kern w:val="0"/>
          <w:sz w:val="24"/>
          <w:szCs w:val="24"/>
          <w:lang w:eastAsia="zh-CN"/>
        </w:rPr>
        <w:t xml:space="preserve">: </w:t>
      </w:r>
      <w:r w:rsidRPr="00040F84">
        <w:rPr>
          <w:rFonts w:ascii="Book Antiqua" w:eastAsia="ScalaLancetPro" w:hAnsi="Book Antiqua" w:cs="ScalaLancetPro"/>
          <w:kern w:val="0"/>
          <w:sz w:val="24"/>
          <w:szCs w:val="24"/>
        </w:rPr>
        <w:t xml:space="preserve">Patients in the 100 mg </w:t>
      </w:r>
      <w:proofErr w:type="spellStart"/>
      <w:r w:rsidRPr="00040F84">
        <w:rPr>
          <w:rFonts w:ascii="Book Antiqua" w:eastAsia="ScalaLancetPro" w:hAnsi="Book Antiqua" w:cs="ScalaLancetPro"/>
          <w:kern w:val="0"/>
          <w:sz w:val="24"/>
          <w:szCs w:val="24"/>
        </w:rPr>
        <w:t>etrolizumab</w:t>
      </w:r>
      <w:proofErr w:type="spellEnd"/>
      <w:r w:rsidRPr="00040F84">
        <w:rPr>
          <w:rFonts w:ascii="Book Antiqua" w:eastAsia="ScalaLancetPro" w:hAnsi="Book Antiqua" w:cs="ScalaLancetPro"/>
          <w:kern w:val="0"/>
          <w:sz w:val="24"/>
          <w:szCs w:val="24"/>
        </w:rPr>
        <w:t xml:space="preserve"> group had higher rates of rash, influenza-like illness, and arthralgia than did those in the placebo or 300 mg </w:t>
      </w:r>
      <w:proofErr w:type="spellStart"/>
      <w:r w:rsidRPr="00040F84">
        <w:rPr>
          <w:rFonts w:ascii="Book Antiqua" w:eastAsia="ScalaLancetPro" w:hAnsi="Book Antiqua" w:cs="ScalaLancetPro"/>
          <w:kern w:val="0"/>
          <w:sz w:val="24"/>
          <w:szCs w:val="24"/>
        </w:rPr>
        <w:t>etrolizumab</w:t>
      </w:r>
      <w:proofErr w:type="spellEnd"/>
      <w:r w:rsidRPr="00040F84">
        <w:rPr>
          <w:rFonts w:ascii="Book Antiqua" w:eastAsia="ScalaLancetPro" w:hAnsi="Book Antiqua" w:cs="ScalaLancetPro"/>
          <w:kern w:val="0"/>
          <w:sz w:val="24"/>
          <w:szCs w:val="24"/>
        </w:rPr>
        <w:t xml:space="preserve"> plus loading dose (LD) groups; all of these events were regarded as mild to moderate in severity. Serious adverse events were reported in 12 patients; five of these were related to UC (two in the 100 mg </w:t>
      </w:r>
      <w:proofErr w:type="spellStart"/>
      <w:r w:rsidRPr="00040F84">
        <w:rPr>
          <w:rFonts w:ascii="Book Antiqua" w:eastAsia="ScalaLancetPro" w:hAnsi="Book Antiqua" w:cs="ScalaLancetPro"/>
          <w:kern w:val="0"/>
          <w:sz w:val="24"/>
          <w:szCs w:val="24"/>
        </w:rPr>
        <w:t>etrolizumab</w:t>
      </w:r>
      <w:proofErr w:type="spellEnd"/>
      <w:r w:rsidRPr="00040F84">
        <w:rPr>
          <w:rFonts w:ascii="Book Antiqua" w:eastAsia="ScalaLancetPro" w:hAnsi="Book Antiqua" w:cs="ScalaLancetPro"/>
          <w:kern w:val="0"/>
          <w:sz w:val="24"/>
          <w:szCs w:val="24"/>
        </w:rPr>
        <w:t xml:space="preserve"> group; one in the 300 mg </w:t>
      </w:r>
      <w:proofErr w:type="spellStart"/>
      <w:r w:rsidRPr="00040F84">
        <w:rPr>
          <w:rFonts w:ascii="Book Antiqua" w:eastAsia="ScalaLancetPro" w:hAnsi="Book Antiqua" w:cs="ScalaLancetPro"/>
          <w:kern w:val="0"/>
          <w:sz w:val="24"/>
          <w:szCs w:val="24"/>
        </w:rPr>
        <w:t>etrolizumab</w:t>
      </w:r>
      <w:proofErr w:type="spellEnd"/>
      <w:r w:rsidRPr="00040F84">
        <w:rPr>
          <w:rFonts w:ascii="Book Antiqua" w:eastAsia="ScalaLancetPro" w:hAnsi="Book Antiqua" w:cs="ScalaLancetPro"/>
          <w:kern w:val="0"/>
          <w:sz w:val="24"/>
          <w:szCs w:val="24"/>
        </w:rPr>
        <w:t xml:space="preserve"> plus LD group; and two in the placebo group; A</w:t>
      </w:r>
      <w:r w:rsidR="00AD6805" w:rsidRPr="00040F84">
        <w:rPr>
          <w:rFonts w:ascii="Book Antiqua" w:eastAsia="ScalaLancetPro" w:hAnsi="Book Antiqua" w:cs="ScalaLancetPro"/>
          <w:kern w:val="0"/>
          <w:sz w:val="24"/>
          <w:szCs w:val="24"/>
        </w:rPr>
        <w:t>ppendix)</w:t>
      </w:r>
      <w:r w:rsidRPr="00040F84">
        <w:rPr>
          <w:rFonts w:ascii="Book Antiqua" w:eastAsia="ScalaLancetPro" w:hAnsi="Book Antiqua" w:cs="ScalaLancetPro"/>
          <w:kern w:val="0"/>
          <w:sz w:val="24"/>
          <w:szCs w:val="24"/>
          <w:vertAlign w:val="superscript"/>
        </w:rPr>
        <w:t>[35]</w:t>
      </w:r>
      <w:r w:rsidRPr="00040F84">
        <w:rPr>
          <w:rFonts w:ascii="Book Antiqua" w:eastAsia="ScalaLancetPro" w:hAnsi="Book Antiqua" w:cs="ScalaLancetPro"/>
          <w:kern w:val="0"/>
          <w:sz w:val="24"/>
          <w:szCs w:val="24"/>
        </w:rPr>
        <w:t>.</w:t>
      </w:r>
    </w:p>
    <w:p w14:paraId="5B2271A4" w14:textId="77777777" w:rsidR="007B0F69" w:rsidRPr="00040F84" w:rsidRDefault="007B0F69" w:rsidP="00570803">
      <w:pPr>
        <w:autoSpaceDE w:val="0"/>
        <w:autoSpaceDN w:val="0"/>
        <w:adjustRightInd w:val="0"/>
        <w:spacing w:line="360" w:lineRule="auto"/>
        <w:rPr>
          <w:rFonts w:ascii="Book Antiqua" w:hAnsi="Book Antiqua"/>
          <w:kern w:val="0"/>
          <w:sz w:val="24"/>
          <w:szCs w:val="24"/>
        </w:rPr>
      </w:pPr>
    </w:p>
    <w:p w14:paraId="6C723721" w14:textId="77777777" w:rsidR="0012642A" w:rsidRPr="00040F84" w:rsidRDefault="003A70EE" w:rsidP="00570803">
      <w:pPr>
        <w:spacing w:line="360" w:lineRule="auto"/>
        <w:rPr>
          <w:rFonts w:ascii="Book Antiqua" w:hAnsi="Book Antiqua"/>
          <w:b/>
          <w:sz w:val="24"/>
          <w:szCs w:val="24"/>
        </w:rPr>
      </w:pPr>
      <w:r w:rsidRPr="00040F84">
        <w:rPr>
          <w:rFonts w:ascii="Book Antiqua" w:hAnsi="Book Antiqua"/>
          <w:b/>
          <w:sz w:val="24"/>
          <w:szCs w:val="24"/>
        </w:rPr>
        <w:t>CONCLUSION</w:t>
      </w:r>
    </w:p>
    <w:p w14:paraId="1A605077" w14:textId="08BD48D5" w:rsidR="00D87886" w:rsidRPr="00040F84" w:rsidRDefault="00D72F2D" w:rsidP="00570803">
      <w:pPr>
        <w:spacing w:line="360" w:lineRule="auto"/>
        <w:rPr>
          <w:rFonts w:ascii="Book Antiqua" w:eastAsia="宋体" w:hAnsi="Book Antiqua"/>
          <w:sz w:val="24"/>
          <w:szCs w:val="24"/>
          <w:lang w:eastAsia="zh-CN"/>
        </w:rPr>
      </w:pPr>
      <w:r w:rsidRPr="00040F84">
        <w:rPr>
          <w:rFonts w:ascii="Book Antiqua" w:hAnsi="Book Antiqua"/>
          <w:sz w:val="24"/>
          <w:szCs w:val="24"/>
        </w:rPr>
        <w:t xml:space="preserve">A number of biological agents are currently available </w:t>
      </w:r>
      <w:r w:rsidR="002F2561" w:rsidRPr="00040F84">
        <w:rPr>
          <w:rFonts w:ascii="Book Antiqua" w:hAnsi="Book Antiqua"/>
          <w:sz w:val="24"/>
          <w:szCs w:val="24"/>
        </w:rPr>
        <w:t xml:space="preserve">for </w:t>
      </w:r>
      <w:r w:rsidRPr="00040F84">
        <w:rPr>
          <w:rFonts w:ascii="Book Antiqua" w:hAnsi="Book Antiqua"/>
          <w:sz w:val="24"/>
          <w:szCs w:val="24"/>
        </w:rPr>
        <w:t xml:space="preserve">treatment of UC. These agents serve as another appropriate </w:t>
      </w:r>
      <w:r w:rsidR="003042AD" w:rsidRPr="00040F84">
        <w:rPr>
          <w:rFonts w:ascii="Book Antiqua" w:hAnsi="Book Antiqua"/>
          <w:sz w:val="24"/>
          <w:szCs w:val="24"/>
        </w:rPr>
        <w:t xml:space="preserve">treatment </w:t>
      </w:r>
      <w:r w:rsidRPr="00040F84">
        <w:rPr>
          <w:rFonts w:ascii="Book Antiqua" w:hAnsi="Book Antiqua"/>
          <w:sz w:val="24"/>
          <w:szCs w:val="24"/>
        </w:rPr>
        <w:t xml:space="preserve">option for </w:t>
      </w:r>
      <w:r w:rsidR="003042AD" w:rsidRPr="00040F84">
        <w:rPr>
          <w:rFonts w:ascii="Book Antiqua" w:hAnsi="Book Antiqua"/>
          <w:sz w:val="24"/>
          <w:szCs w:val="24"/>
        </w:rPr>
        <w:t xml:space="preserve">gastrointestinal </w:t>
      </w:r>
      <w:r w:rsidRPr="00040F84">
        <w:rPr>
          <w:rFonts w:ascii="Book Antiqua" w:hAnsi="Book Antiqua"/>
          <w:sz w:val="24"/>
          <w:szCs w:val="24"/>
        </w:rPr>
        <w:t xml:space="preserve">clinicians </w:t>
      </w:r>
      <w:r w:rsidR="002F2561" w:rsidRPr="00040F84">
        <w:rPr>
          <w:rFonts w:ascii="Book Antiqua" w:hAnsi="Book Antiqua"/>
          <w:sz w:val="24"/>
          <w:szCs w:val="24"/>
        </w:rPr>
        <w:t xml:space="preserve">in </w:t>
      </w:r>
      <w:r w:rsidRPr="00040F84">
        <w:rPr>
          <w:rFonts w:ascii="Book Antiqua" w:hAnsi="Book Antiqua"/>
          <w:kern w:val="0"/>
          <w:sz w:val="24"/>
          <w:szCs w:val="24"/>
        </w:rPr>
        <w:t>patients with moderate to severe UC</w:t>
      </w:r>
      <w:r w:rsidR="003042AD" w:rsidRPr="00040F84">
        <w:rPr>
          <w:rFonts w:ascii="Book Antiqua" w:hAnsi="Book Antiqua"/>
          <w:kern w:val="0"/>
          <w:sz w:val="24"/>
          <w:szCs w:val="24"/>
        </w:rPr>
        <w:t xml:space="preserve"> who may not be effectively treated with conventional agents</w:t>
      </w:r>
      <w:r w:rsidRPr="00040F84">
        <w:rPr>
          <w:rFonts w:ascii="Book Antiqua" w:hAnsi="Book Antiqua"/>
          <w:sz w:val="24"/>
          <w:szCs w:val="24"/>
        </w:rPr>
        <w:t>.</w:t>
      </w:r>
      <w:r w:rsidR="003042AD" w:rsidRPr="00040F84">
        <w:rPr>
          <w:rFonts w:ascii="Book Antiqua" w:hAnsi="Book Antiqua"/>
          <w:sz w:val="24"/>
          <w:szCs w:val="24"/>
        </w:rPr>
        <w:t xml:space="preserve"> </w:t>
      </w:r>
      <w:r w:rsidR="00FD3B5D" w:rsidRPr="00040F84">
        <w:rPr>
          <w:rFonts w:ascii="Book Antiqua" w:hAnsi="Book Antiqua"/>
          <w:sz w:val="24"/>
          <w:szCs w:val="24"/>
        </w:rPr>
        <w:t xml:space="preserve">Various cytokines and intracellular messengers are involved in </w:t>
      </w:r>
      <w:r w:rsidR="002F2561" w:rsidRPr="00040F84">
        <w:rPr>
          <w:rFonts w:ascii="Book Antiqua" w:hAnsi="Book Antiqua"/>
          <w:sz w:val="24"/>
          <w:szCs w:val="24"/>
        </w:rPr>
        <w:t xml:space="preserve">the </w:t>
      </w:r>
      <w:r w:rsidR="00FD3B5D" w:rsidRPr="00040F84">
        <w:rPr>
          <w:rFonts w:ascii="Book Antiqua" w:hAnsi="Book Antiqua"/>
          <w:sz w:val="24"/>
          <w:szCs w:val="24"/>
        </w:rPr>
        <w:t>pathogenesis of UC</w:t>
      </w:r>
      <w:r w:rsidR="00644C39" w:rsidRPr="00040F84">
        <w:rPr>
          <w:rFonts w:ascii="Book Antiqua" w:hAnsi="Book Antiqua"/>
          <w:sz w:val="24"/>
          <w:szCs w:val="24"/>
        </w:rPr>
        <w:t>;</w:t>
      </w:r>
      <w:r w:rsidR="003042AD" w:rsidRPr="00040F84">
        <w:rPr>
          <w:rFonts w:ascii="Book Antiqua" w:hAnsi="Book Antiqua"/>
          <w:sz w:val="24"/>
          <w:szCs w:val="24"/>
        </w:rPr>
        <w:t xml:space="preserve"> </w:t>
      </w:r>
      <w:r w:rsidR="002F2561" w:rsidRPr="00040F84">
        <w:rPr>
          <w:rFonts w:ascii="Book Antiqua" w:hAnsi="Book Antiqua"/>
          <w:sz w:val="24"/>
          <w:szCs w:val="24"/>
        </w:rPr>
        <w:t xml:space="preserve">thus, </w:t>
      </w:r>
      <w:r w:rsidR="009D75CB" w:rsidRPr="00040F84">
        <w:rPr>
          <w:rFonts w:ascii="Book Antiqua" w:hAnsi="Book Antiqua"/>
          <w:sz w:val="24"/>
          <w:szCs w:val="24"/>
        </w:rPr>
        <w:t>further discovery and development of new agents are required.</w:t>
      </w:r>
    </w:p>
    <w:p w14:paraId="7E12A9F1" w14:textId="1BA6923B" w:rsidR="0012642A" w:rsidRPr="00040F84" w:rsidRDefault="00D87886" w:rsidP="00570803">
      <w:pPr>
        <w:spacing w:line="360" w:lineRule="auto"/>
        <w:rPr>
          <w:rFonts w:ascii="Book Antiqua" w:hAnsi="Book Antiqua"/>
          <w:b/>
          <w:caps/>
          <w:sz w:val="24"/>
          <w:szCs w:val="24"/>
        </w:rPr>
      </w:pPr>
      <w:r w:rsidRPr="00040F84">
        <w:rPr>
          <w:rFonts w:ascii="Book Antiqua" w:hAnsi="Book Antiqua"/>
          <w:sz w:val="24"/>
          <w:szCs w:val="24"/>
        </w:rPr>
        <w:br w:type="page"/>
      </w:r>
      <w:r w:rsidR="0012642A" w:rsidRPr="00040F84">
        <w:rPr>
          <w:rFonts w:ascii="Book Antiqua" w:hAnsi="Book Antiqua"/>
          <w:b/>
          <w:caps/>
          <w:sz w:val="24"/>
          <w:szCs w:val="24"/>
        </w:rPr>
        <w:lastRenderedPageBreak/>
        <w:t>References</w:t>
      </w:r>
    </w:p>
    <w:p w14:paraId="4ACEC00F"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1 </w:t>
      </w:r>
      <w:proofErr w:type="spellStart"/>
      <w:r w:rsidRPr="00040F84">
        <w:rPr>
          <w:rFonts w:ascii="Book Antiqua" w:eastAsia="宋体" w:hAnsi="Book Antiqua" w:cs="宋体"/>
          <w:b/>
          <w:bCs/>
          <w:kern w:val="0"/>
          <w:sz w:val="24"/>
          <w:szCs w:val="24"/>
          <w:lang w:eastAsia="zh-CN"/>
        </w:rPr>
        <w:t>Baumgart</w:t>
      </w:r>
      <w:proofErr w:type="spellEnd"/>
      <w:r w:rsidRPr="00040F84">
        <w:rPr>
          <w:rFonts w:ascii="Book Antiqua" w:eastAsia="宋体" w:hAnsi="Book Antiqua" w:cs="宋体"/>
          <w:b/>
          <w:bCs/>
          <w:kern w:val="0"/>
          <w:sz w:val="24"/>
          <w:szCs w:val="24"/>
          <w:lang w:eastAsia="zh-CN"/>
        </w:rPr>
        <w:t xml:space="preserve"> DC</w:t>
      </w:r>
      <w:r w:rsidRPr="00040F84">
        <w:rPr>
          <w:rFonts w:ascii="Book Antiqua" w:eastAsia="宋体" w:hAnsi="Book Antiqua" w:cs="宋体"/>
          <w:kern w:val="0"/>
          <w:sz w:val="24"/>
          <w:szCs w:val="24"/>
          <w:lang w:eastAsia="zh-CN"/>
        </w:rPr>
        <w:t xml:space="preserve">, Carding SR. Inflammatory bowel disease: cause and </w:t>
      </w:r>
      <w:proofErr w:type="spellStart"/>
      <w:r w:rsidRPr="00040F84">
        <w:rPr>
          <w:rFonts w:ascii="Book Antiqua" w:eastAsia="宋体" w:hAnsi="Book Antiqua" w:cs="宋体"/>
          <w:kern w:val="0"/>
          <w:sz w:val="24"/>
          <w:szCs w:val="24"/>
          <w:lang w:eastAsia="zh-CN"/>
        </w:rPr>
        <w:t>immunobiology</w:t>
      </w:r>
      <w:proofErr w:type="spellEnd"/>
      <w:r w:rsidRPr="00040F84">
        <w:rPr>
          <w:rFonts w:ascii="Book Antiqua" w:eastAsia="宋体" w:hAnsi="Book Antiqua" w:cs="宋体"/>
          <w:kern w:val="0"/>
          <w:sz w:val="24"/>
          <w:szCs w:val="24"/>
          <w:lang w:eastAsia="zh-CN"/>
        </w:rPr>
        <w:t>. </w:t>
      </w:r>
      <w:r w:rsidRPr="00040F84">
        <w:rPr>
          <w:rFonts w:ascii="Book Antiqua" w:eastAsia="宋体" w:hAnsi="Book Antiqua" w:cs="宋体"/>
          <w:i/>
          <w:iCs/>
          <w:kern w:val="0"/>
          <w:sz w:val="24"/>
          <w:szCs w:val="24"/>
          <w:lang w:eastAsia="zh-CN"/>
        </w:rPr>
        <w:t>Lancet</w:t>
      </w:r>
      <w:r w:rsidRPr="00040F84">
        <w:rPr>
          <w:rFonts w:ascii="Book Antiqua" w:eastAsia="宋体" w:hAnsi="Book Antiqua" w:cs="宋体"/>
          <w:kern w:val="0"/>
          <w:sz w:val="24"/>
          <w:szCs w:val="24"/>
          <w:lang w:eastAsia="zh-CN"/>
        </w:rPr>
        <w:t> 2007; </w:t>
      </w:r>
      <w:r w:rsidRPr="00040F84">
        <w:rPr>
          <w:rFonts w:ascii="Book Antiqua" w:eastAsia="宋体" w:hAnsi="Book Antiqua" w:cs="宋体"/>
          <w:b/>
          <w:bCs/>
          <w:kern w:val="0"/>
          <w:sz w:val="24"/>
          <w:szCs w:val="24"/>
          <w:lang w:eastAsia="zh-CN"/>
        </w:rPr>
        <w:t>369</w:t>
      </w:r>
      <w:r w:rsidRPr="00040F84">
        <w:rPr>
          <w:rFonts w:ascii="Book Antiqua" w:eastAsia="宋体" w:hAnsi="Book Antiqua" w:cs="宋体"/>
          <w:kern w:val="0"/>
          <w:sz w:val="24"/>
          <w:szCs w:val="24"/>
          <w:lang w:eastAsia="zh-CN"/>
        </w:rPr>
        <w:t>: 1627-1640 [PMID: 17499605 DOI: 10.1016/S0140-6736(07)60750-8]</w:t>
      </w:r>
    </w:p>
    <w:p w14:paraId="78AAD730" w14:textId="0F60CF90"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2 </w:t>
      </w:r>
      <w:r w:rsidRPr="00040F84">
        <w:rPr>
          <w:rFonts w:ascii="Book Antiqua" w:eastAsia="宋体" w:hAnsi="Book Antiqua" w:cs="宋体"/>
          <w:b/>
          <w:bCs/>
          <w:kern w:val="0"/>
          <w:sz w:val="24"/>
          <w:szCs w:val="24"/>
          <w:lang w:eastAsia="zh-CN"/>
        </w:rPr>
        <w:t>Engel MA</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Neurath</w:t>
      </w:r>
      <w:proofErr w:type="spellEnd"/>
      <w:r w:rsidRPr="00040F84">
        <w:rPr>
          <w:rFonts w:ascii="Book Antiqua" w:eastAsia="宋体" w:hAnsi="Book Antiqua" w:cs="宋体"/>
          <w:kern w:val="0"/>
          <w:sz w:val="24"/>
          <w:szCs w:val="24"/>
          <w:lang w:eastAsia="zh-CN"/>
        </w:rPr>
        <w:t xml:space="preserve"> MF. New pathophysiological insights and modern treatment of IBD.</w:t>
      </w:r>
      <w:r w:rsidR="00662F34"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i/>
          <w:iCs/>
          <w:kern w:val="0"/>
          <w:sz w:val="24"/>
          <w:szCs w:val="24"/>
          <w:lang w:eastAsia="zh-CN"/>
        </w:rPr>
        <w:t xml:space="preserve">J </w:t>
      </w:r>
      <w:proofErr w:type="spellStart"/>
      <w:r w:rsidRPr="00040F84">
        <w:rPr>
          <w:rFonts w:ascii="Book Antiqua" w:eastAsia="宋体" w:hAnsi="Book Antiqua" w:cs="宋体"/>
          <w:i/>
          <w:iCs/>
          <w:kern w:val="0"/>
          <w:sz w:val="24"/>
          <w:szCs w:val="24"/>
          <w:lang w:eastAsia="zh-CN"/>
        </w:rPr>
        <w:t>Gastroenterol</w:t>
      </w:r>
      <w:proofErr w:type="spellEnd"/>
      <w:r w:rsidR="00662F34"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2010;</w:t>
      </w:r>
      <w:r w:rsidR="00662F34"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b/>
          <w:bCs/>
          <w:kern w:val="0"/>
          <w:sz w:val="24"/>
          <w:szCs w:val="24"/>
          <w:lang w:eastAsia="zh-CN"/>
        </w:rPr>
        <w:t>45</w:t>
      </w:r>
      <w:r w:rsidRPr="00040F84">
        <w:rPr>
          <w:rFonts w:ascii="Book Antiqua" w:eastAsia="宋体" w:hAnsi="Book Antiqua" w:cs="宋体"/>
          <w:kern w:val="0"/>
          <w:sz w:val="24"/>
          <w:szCs w:val="24"/>
          <w:lang w:eastAsia="zh-CN"/>
        </w:rPr>
        <w:t>: 571-583 [PMID: 20213337 DOI: 10.1007/s00535-010-0219-3]</w:t>
      </w:r>
    </w:p>
    <w:p w14:paraId="4D0E412D"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3 </w:t>
      </w:r>
      <w:proofErr w:type="spellStart"/>
      <w:r w:rsidRPr="00040F84">
        <w:rPr>
          <w:rFonts w:ascii="Book Antiqua" w:eastAsia="宋体" w:hAnsi="Book Antiqua" w:cs="宋体"/>
          <w:b/>
          <w:bCs/>
          <w:kern w:val="0"/>
          <w:sz w:val="24"/>
          <w:szCs w:val="24"/>
          <w:lang w:eastAsia="zh-CN"/>
        </w:rPr>
        <w:t>Hanauer</w:t>
      </w:r>
      <w:proofErr w:type="spellEnd"/>
      <w:r w:rsidRPr="00040F84">
        <w:rPr>
          <w:rFonts w:ascii="Book Antiqua" w:eastAsia="宋体" w:hAnsi="Book Antiqua" w:cs="宋体"/>
          <w:b/>
          <w:bCs/>
          <w:kern w:val="0"/>
          <w:sz w:val="24"/>
          <w:szCs w:val="24"/>
          <w:lang w:eastAsia="zh-CN"/>
        </w:rPr>
        <w:t xml:space="preserve"> SB</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Kirsner</w:t>
      </w:r>
      <w:proofErr w:type="spellEnd"/>
      <w:r w:rsidRPr="00040F84">
        <w:rPr>
          <w:rFonts w:ascii="Book Antiqua" w:eastAsia="宋体" w:hAnsi="Book Antiqua" w:cs="宋体"/>
          <w:kern w:val="0"/>
          <w:sz w:val="24"/>
          <w:szCs w:val="24"/>
          <w:lang w:eastAsia="zh-CN"/>
        </w:rPr>
        <w:t xml:space="preserve"> JB. Treat the patient or treat the disease? </w:t>
      </w:r>
      <w:r w:rsidRPr="00040F84">
        <w:rPr>
          <w:rFonts w:ascii="Book Antiqua" w:eastAsia="宋体" w:hAnsi="Book Antiqua" w:cs="宋体"/>
          <w:i/>
          <w:iCs/>
          <w:kern w:val="0"/>
          <w:sz w:val="24"/>
          <w:szCs w:val="24"/>
          <w:lang w:eastAsia="zh-CN"/>
        </w:rPr>
        <w:t>Dig Dis</w:t>
      </w:r>
      <w:r w:rsidRPr="00040F84">
        <w:rPr>
          <w:rFonts w:ascii="Book Antiqua" w:eastAsia="宋体" w:hAnsi="Book Antiqua" w:cs="宋体"/>
          <w:kern w:val="0"/>
          <w:sz w:val="24"/>
          <w:szCs w:val="24"/>
          <w:lang w:eastAsia="zh-CN"/>
        </w:rPr>
        <w:t> 2012; </w:t>
      </w:r>
      <w:r w:rsidRPr="00040F84">
        <w:rPr>
          <w:rFonts w:ascii="Book Antiqua" w:eastAsia="宋体" w:hAnsi="Book Antiqua" w:cs="宋体"/>
          <w:b/>
          <w:bCs/>
          <w:kern w:val="0"/>
          <w:sz w:val="24"/>
          <w:szCs w:val="24"/>
          <w:lang w:eastAsia="zh-CN"/>
        </w:rPr>
        <w:t>30</w:t>
      </w:r>
      <w:r w:rsidRPr="00040F84">
        <w:rPr>
          <w:rFonts w:ascii="Book Antiqua" w:eastAsia="宋体" w:hAnsi="Book Antiqua" w:cs="宋体"/>
          <w:kern w:val="0"/>
          <w:sz w:val="24"/>
          <w:szCs w:val="24"/>
          <w:lang w:eastAsia="zh-CN"/>
        </w:rPr>
        <w:t>: 400-403 [PMID: 22796805 DOI: 10.1159/000338139]</w:t>
      </w:r>
    </w:p>
    <w:p w14:paraId="36E73530"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4 </w:t>
      </w:r>
      <w:r w:rsidRPr="00040F84">
        <w:rPr>
          <w:rFonts w:ascii="Book Antiqua" w:eastAsia="宋体" w:hAnsi="Book Antiqua" w:cs="宋体"/>
          <w:b/>
          <w:bCs/>
          <w:kern w:val="0"/>
          <w:sz w:val="24"/>
          <w:szCs w:val="24"/>
          <w:lang w:eastAsia="zh-CN"/>
        </w:rPr>
        <w:t>Costa F</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Mumolo</w:t>
      </w:r>
      <w:proofErr w:type="spellEnd"/>
      <w:r w:rsidRPr="00040F84">
        <w:rPr>
          <w:rFonts w:ascii="Book Antiqua" w:eastAsia="宋体" w:hAnsi="Book Antiqua" w:cs="宋体"/>
          <w:kern w:val="0"/>
          <w:sz w:val="24"/>
          <w:szCs w:val="24"/>
          <w:lang w:eastAsia="zh-CN"/>
        </w:rPr>
        <w:t xml:space="preserve"> MG, </w:t>
      </w:r>
      <w:proofErr w:type="spellStart"/>
      <w:r w:rsidRPr="00040F84">
        <w:rPr>
          <w:rFonts w:ascii="Book Antiqua" w:eastAsia="宋体" w:hAnsi="Book Antiqua" w:cs="宋体"/>
          <w:kern w:val="0"/>
          <w:sz w:val="24"/>
          <w:szCs w:val="24"/>
          <w:lang w:eastAsia="zh-CN"/>
        </w:rPr>
        <w:t>Ceccarelli</w:t>
      </w:r>
      <w:proofErr w:type="spellEnd"/>
      <w:r w:rsidRPr="00040F84">
        <w:rPr>
          <w:rFonts w:ascii="Book Antiqua" w:eastAsia="宋体" w:hAnsi="Book Antiqua" w:cs="宋体"/>
          <w:kern w:val="0"/>
          <w:sz w:val="24"/>
          <w:szCs w:val="24"/>
          <w:lang w:eastAsia="zh-CN"/>
        </w:rPr>
        <w:t xml:space="preserve"> L, Bellini M, Romano MR, </w:t>
      </w:r>
      <w:proofErr w:type="spellStart"/>
      <w:r w:rsidRPr="00040F84">
        <w:rPr>
          <w:rFonts w:ascii="Book Antiqua" w:eastAsia="宋体" w:hAnsi="Book Antiqua" w:cs="宋体"/>
          <w:kern w:val="0"/>
          <w:sz w:val="24"/>
          <w:szCs w:val="24"/>
          <w:lang w:eastAsia="zh-CN"/>
        </w:rPr>
        <w:t>Sterpi</w:t>
      </w:r>
      <w:proofErr w:type="spellEnd"/>
      <w:r w:rsidRPr="00040F84">
        <w:rPr>
          <w:rFonts w:ascii="Book Antiqua" w:eastAsia="宋体" w:hAnsi="Book Antiqua" w:cs="宋体"/>
          <w:kern w:val="0"/>
          <w:sz w:val="24"/>
          <w:szCs w:val="24"/>
          <w:lang w:eastAsia="zh-CN"/>
        </w:rPr>
        <w:t xml:space="preserve"> C, </w:t>
      </w:r>
      <w:proofErr w:type="spellStart"/>
      <w:r w:rsidRPr="00040F84">
        <w:rPr>
          <w:rFonts w:ascii="Book Antiqua" w:eastAsia="宋体" w:hAnsi="Book Antiqua" w:cs="宋体"/>
          <w:kern w:val="0"/>
          <w:sz w:val="24"/>
          <w:szCs w:val="24"/>
          <w:lang w:eastAsia="zh-CN"/>
        </w:rPr>
        <w:t>Ricchiuti</w:t>
      </w:r>
      <w:proofErr w:type="spellEnd"/>
      <w:r w:rsidRPr="00040F84">
        <w:rPr>
          <w:rFonts w:ascii="Book Antiqua" w:eastAsia="宋体" w:hAnsi="Book Antiqua" w:cs="宋体"/>
          <w:kern w:val="0"/>
          <w:sz w:val="24"/>
          <w:szCs w:val="24"/>
          <w:lang w:eastAsia="zh-CN"/>
        </w:rPr>
        <w:t xml:space="preserve"> A, </w:t>
      </w:r>
      <w:proofErr w:type="spellStart"/>
      <w:r w:rsidRPr="00040F84">
        <w:rPr>
          <w:rFonts w:ascii="Book Antiqua" w:eastAsia="宋体" w:hAnsi="Book Antiqua" w:cs="宋体"/>
          <w:kern w:val="0"/>
          <w:sz w:val="24"/>
          <w:szCs w:val="24"/>
          <w:lang w:eastAsia="zh-CN"/>
        </w:rPr>
        <w:t>Marchi</w:t>
      </w:r>
      <w:proofErr w:type="spellEnd"/>
      <w:r w:rsidRPr="00040F84">
        <w:rPr>
          <w:rFonts w:ascii="Book Antiqua" w:eastAsia="宋体" w:hAnsi="Book Antiqua" w:cs="宋体"/>
          <w:kern w:val="0"/>
          <w:sz w:val="24"/>
          <w:szCs w:val="24"/>
          <w:lang w:eastAsia="zh-CN"/>
        </w:rPr>
        <w:t xml:space="preserve"> S, </w:t>
      </w:r>
      <w:proofErr w:type="spellStart"/>
      <w:r w:rsidRPr="00040F84">
        <w:rPr>
          <w:rFonts w:ascii="Book Antiqua" w:eastAsia="宋体" w:hAnsi="Book Antiqua" w:cs="宋体"/>
          <w:kern w:val="0"/>
          <w:sz w:val="24"/>
          <w:szCs w:val="24"/>
          <w:lang w:eastAsia="zh-CN"/>
        </w:rPr>
        <w:t>Bottai</w:t>
      </w:r>
      <w:proofErr w:type="spellEnd"/>
      <w:r w:rsidRPr="00040F84">
        <w:rPr>
          <w:rFonts w:ascii="Book Antiqua" w:eastAsia="宋体" w:hAnsi="Book Antiqua" w:cs="宋体"/>
          <w:kern w:val="0"/>
          <w:sz w:val="24"/>
          <w:szCs w:val="24"/>
          <w:lang w:eastAsia="zh-CN"/>
        </w:rPr>
        <w:t xml:space="preserve"> M. Calprotectin is a stronger predictive marker of relapse in ulcerative colitis than in Crohn's disease. </w:t>
      </w:r>
      <w:r w:rsidRPr="00040F84">
        <w:rPr>
          <w:rFonts w:ascii="Book Antiqua" w:eastAsia="宋体" w:hAnsi="Book Antiqua" w:cs="宋体"/>
          <w:i/>
          <w:iCs/>
          <w:kern w:val="0"/>
          <w:sz w:val="24"/>
          <w:szCs w:val="24"/>
          <w:lang w:eastAsia="zh-CN"/>
        </w:rPr>
        <w:t>Gut</w:t>
      </w:r>
      <w:r w:rsidRPr="00040F84">
        <w:rPr>
          <w:rFonts w:ascii="Book Antiqua" w:eastAsia="宋体" w:hAnsi="Book Antiqua" w:cs="宋体"/>
          <w:kern w:val="0"/>
          <w:sz w:val="24"/>
          <w:szCs w:val="24"/>
          <w:lang w:eastAsia="zh-CN"/>
        </w:rPr>
        <w:t> 2005; </w:t>
      </w:r>
      <w:r w:rsidRPr="00040F84">
        <w:rPr>
          <w:rFonts w:ascii="Book Antiqua" w:eastAsia="宋体" w:hAnsi="Book Antiqua" w:cs="宋体"/>
          <w:b/>
          <w:bCs/>
          <w:kern w:val="0"/>
          <w:sz w:val="24"/>
          <w:szCs w:val="24"/>
          <w:lang w:eastAsia="zh-CN"/>
        </w:rPr>
        <w:t>54</w:t>
      </w:r>
      <w:r w:rsidRPr="00040F84">
        <w:rPr>
          <w:rFonts w:ascii="Book Antiqua" w:eastAsia="宋体" w:hAnsi="Book Antiqua" w:cs="宋体"/>
          <w:kern w:val="0"/>
          <w:sz w:val="24"/>
          <w:szCs w:val="24"/>
          <w:lang w:eastAsia="zh-CN"/>
        </w:rPr>
        <w:t>: 364-368 [PMID: 15710984</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DOI: 10.1136/gut.2004.043406]</w:t>
      </w:r>
    </w:p>
    <w:p w14:paraId="5EF0441C"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5 </w:t>
      </w:r>
      <w:proofErr w:type="spellStart"/>
      <w:r w:rsidRPr="00040F84">
        <w:rPr>
          <w:rFonts w:ascii="Book Antiqua" w:eastAsia="宋体" w:hAnsi="Book Antiqua" w:cs="宋体"/>
          <w:b/>
          <w:bCs/>
          <w:kern w:val="0"/>
          <w:sz w:val="24"/>
          <w:szCs w:val="24"/>
          <w:lang w:eastAsia="zh-CN"/>
        </w:rPr>
        <w:t>Rutgeerts</w:t>
      </w:r>
      <w:proofErr w:type="spellEnd"/>
      <w:r w:rsidRPr="00040F84">
        <w:rPr>
          <w:rFonts w:ascii="Book Antiqua" w:eastAsia="宋体" w:hAnsi="Book Antiqua" w:cs="宋体"/>
          <w:b/>
          <w:bCs/>
          <w:kern w:val="0"/>
          <w:sz w:val="24"/>
          <w:szCs w:val="24"/>
          <w:lang w:eastAsia="zh-CN"/>
        </w:rPr>
        <w:t xml:space="preserve"> P</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Sandborn</w:t>
      </w:r>
      <w:proofErr w:type="spellEnd"/>
      <w:r w:rsidRPr="00040F84">
        <w:rPr>
          <w:rFonts w:ascii="Book Antiqua" w:eastAsia="宋体" w:hAnsi="Book Antiqua" w:cs="宋体"/>
          <w:kern w:val="0"/>
          <w:sz w:val="24"/>
          <w:szCs w:val="24"/>
          <w:lang w:eastAsia="zh-CN"/>
        </w:rPr>
        <w:t xml:space="preserve"> WJ, </w:t>
      </w:r>
      <w:proofErr w:type="spellStart"/>
      <w:r w:rsidRPr="00040F84">
        <w:rPr>
          <w:rFonts w:ascii="Book Antiqua" w:eastAsia="宋体" w:hAnsi="Book Antiqua" w:cs="宋体"/>
          <w:kern w:val="0"/>
          <w:sz w:val="24"/>
          <w:szCs w:val="24"/>
          <w:lang w:eastAsia="zh-CN"/>
        </w:rPr>
        <w:t>Feagan</w:t>
      </w:r>
      <w:proofErr w:type="spellEnd"/>
      <w:r w:rsidRPr="00040F84">
        <w:rPr>
          <w:rFonts w:ascii="Book Antiqua" w:eastAsia="宋体" w:hAnsi="Book Antiqua" w:cs="宋体"/>
          <w:kern w:val="0"/>
          <w:sz w:val="24"/>
          <w:szCs w:val="24"/>
          <w:lang w:eastAsia="zh-CN"/>
        </w:rPr>
        <w:t xml:space="preserve"> BG, </w:t>
      </w:r>
      <w:proofErr w:type="spellStart"/>
      <w:r w:rsidRPr="00040F84">
        <w:rPr>
          <w:rFonts w:ascii="Book Antiqua" w:eastAsia="宋体" w:hAnsi="Book Antiqua" w:cs="宋体"/>
          <w:kern w:val="0"/>
          <w:sz w:val="24"/>
          <w:szCs w:val="24"/>
          <w:lang w:eastAsia="zh-CN"/>
        </w:rPr>
        <w:t>Reinisch</w:t>
      </w:r>
      <w:proofErr w:type="spellEnd"/>
      <w:r w:rsidRPr="00040F84">
        <w:rPr>
          <w:rFonts w:ascii="Book Antiqua" w:eastAsia="宋体" w:hAnsi="Book Antiqua" w:cs="宋体"/>
          <w:kern w:val="0"/>
          <w:sz w:val="24"/>
          <w:szCs w:val="24"/>
          <w:lang w:eastAsia="zh-CN"/>
        </w:rPr>
        <w:t xml:space="preserve"> W, Olson A, </w:t>
      </w:r>
      <w:proofErr w:type="spellStart"/>
      <w:r w:rsidRPr="00040F84">
        <w:rPr>
          <w:rFonts w:ascii="Book Antiqua" w:eastAsia="宋体" w:hAnsi="Book Antiqua" w:cs="宋体"/>
          <w:kern w:val="0"/>
          <w:sz w:val="24"/>
          <w:szCs w:val="24"/>
          <w:lang w:eastAsia="zh-CN"/>
        </w:rPr>
        <w:t>Johanns</w:t>
      </w:r>
      <w:proofErr w:type="spellEnd"/>
      <w:r w:rsidRPr="00040F84">
        <w:rPr>
          <w:rFonts w:ascii="Book Antiqua" w:eastAsia="宋体" w:hAnsi="Book Antiqua" w:cs="宋体"/>
          <w:kern w:val="0"/>
          <w:sz w:val="24"/>
          <w:szCs w:val="24"/>
          <w:lang w:eastAsia="zh-CN"/>
        </w:rPr>
        <w:t xml:space="preserve"> J, Travers S, </w:t>
      </w:r>
      <w:proofErr w:type="spellStart"/>
      <w:r w:rsidRPr="00040F84">
        <w:rPr>
          <w:rFonts w:ascii="Book Antiqua" w:eastAsia="宋体" w:hAnsi="Book Antiqua" w:cs="宋体"/>
          <w:kern w:val="0"/>
          <w:sz w:val="24"/>
          <w:szCs w:val="24"/>
          <w:lang w:eastAsia="zh-CN"/>
        </w:rPr>
        <w:t>Rachmilewitz</w:t>
      </w:r>
      <w:proofErr w:type="spellEnd"/>
      <w:r w:rsidRPr="00040F84">
        <w:rPr>
          <w:rFonts w:ascii="Book Antiqua" w:eastAsia="宋体" w:hAnsi="Book Antiqua" w:cs="宋体"/>
          <w:kern w:val="0"/>
          <w:sz w:val="24"/>
          <w:szCs w:val="24"/>
          <w:lang w:eastAsia="zh-CN"/>
        </w:rPr>
        <w:t xml:space="preserve"> D, </w:t>
      </w:r>
      <w:proofErr w:type="spellStart"/>
      <w:r w:rsidRPr="00040F84">
        <w:rPr>
          <w:rFonts w:ascii="Book Antiqua" w:eastAsia="宋体" w:hAnsi="Book Antiqua" w:cs="宋体"/>
          <w:kern w:val="0"/>
          <w:sz w:val="24"/>
          <w:szCs w:val="24"/>
          <w:lang w:eastAsia="zh-CN"/>
        </w:rPr>
        <w:t>Hanauer</w:t>
      </w:r>
      <w:proofErr w:type="spellEnd"/>
      <w:r w:rsidRPr="00040F84">
        <w:rPr>
          <w:rFonts w:ascii="Book Antiqua" w:eastAsia="宋体" w:hAnsi="Book Antiqua" w:cs="宋体"/>
          <w:kern w:val="0"/>
          <w:sz w:val="24"/>
          <w:szCs w:val="24"/>
          <w:lang w:eastAsia="zh-CN"/>
        </w:rPr>
        <w:t xml:space="preserve"> SB, Lichtenstein GR, de Villiers WJ, Present D, Sands BE, </w:t>
      </w:r>
      <w:proofErr w:type="spellStart"/>
      <w:r w:rsidRPr="00040F84">
        <w:rPr>
          <w:rFonts w:ascii="Book Antiqua" w:eastAsia="宋体" w:hAnsi="Book Antiqua" w:cs="宋体"/>
          <w:kern w:val="0"/>
          <w:sz w:val="24"/>
          <w:szCs w:val="24"/>
          <w:lang w:eastAsia="zh-CN"/>
        </w:rPr>
        <w:t>Colombel</w:t>
      </w:r>
      <w:proofErr w:type="spellEnd"/>
      <w:r w:rsidRPr="00040F84">
        <w:rPr>
          <w:rFonts w:ascii="Book Antiqua" w:eastAsia="宋体" w:hAnsi="Book Antiqua" w:cs="宋体"/>
          <w:kern w:val="0"/>
          <w:sz w:val="24"/>
          <w:szCs w:val="24"/>
          <w:lang w:eastAsia="zh-CN"/>
        </w:rPr>
        <w:t xml:space="preserve"> JF. Infliximab for induction and maintenance therapy for ulcerative colitis.</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i/>
          <w:iCs/>
          <w:kern w:val="0"/>
          <w:sz w:val="24"/>
          <w:szCs w:val="24"/>
          <w:lang w:eastAsia="zh-CN"/>
        </w:rPr>
        <w:t xml:space="preserve">N </w:t>
      </w:r>
      <w:proofErr w:type="spellStart"/>
      <w:r w:rsidRPr="00040F84">
        <w:rPr>
          <w:rFonts w:ascii="Book Antiqua" w:eastAsia="宋体" w:hAnsi="Book Antiqua" w:cs="宋体"/>
          <w:i/>
          <w:iCs/>
          <w:kern w:val="0"/>
          <w:sz w:val="24"/>
          <w:szCs w:val="24"/>
          <w:lang w:eastAsia="zh-CN"/>
        </w:rPr>
        <w:t>Engl</w:t>
      </w:r>
      <w:proofErr w:type="spellEnd"/>
      <w:r w:rsidRPr="00040F84">
        <w:rPr>
          <w:rFonts w:ascii="Book Antiqua" w:eastAsia="宋体" w:hAnsi="Book Antiqua" w:cs="宋体"/>
          <w:i/>
          <w:iCs/>
          <w:kern w:val="0"/>
          <w:sz w:val="24"/>
          <w:szCs w:val="24"/>
          <w:lang w:eastAsia="zh-CN"/>
        </w:rPr>
        <w:t xml:space="preserve"> J Med</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2005;</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b/>
          <w:bCs/>
          <w:kern w:val="0"/>
          <w:sz w:val="24"/>
          <w:szCs w:val="24"/>
          <w:lang w:eastAsia="zh-CN"/>
        </w:rPr>
        <w:t>353</w:t>
      </w:r>
      <w:r w:rsidRPr="00040F84">
        <w:rPr>
          <w:rFonts w:ascii="Book Antiqua" w:eastAsia="宋体" w:hAnsi="Book Antiqua" w:cs="宋体"/>
          <w:kern w:val="0"/>
          <w:sz w:val="24"/>
          <w:szCs w:val="24"/>
          <w:lang w:eastAsia="zh-CN"/>
        </w:rPr>
        <w:t>: 2462-2476 [PMID: 16339095</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DOI: 10.1056/NEJMoa050516]</w:t>
      </w:r>
    </w:p>
    <w:p w14:paraId="4271BF90"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6 </w:t>
      </w:r>
      <w:proofErr w:type="spellStart"/>
      <w:r w:rsidRPr="00040F84">
        <w:rPr>
          <w:rFonts w:ascii="Book Antiqua" w:eastAsia="宋体" w:hAnsi="Book Antiqua" w:cs="宋体"/>
          <w:b/>
          <w:bCs/>
          <w:kern w:val="0"/>
          <w:sz w:val="24"/>
          <w:szCs w:val="24"/>
          <w:lang w:eastAsia="zh-CN"/>
        </w:rPr>
        <w:t>Sandborn</w:t>
      </w:r>
      <w:proofErr w:type="spellEnd"/>
      <w:r w:rsidRPr="00040F84">
        <w:rPr>
          <w:rFonts w:ascii="Book Antiqua" w:eastAsia="宋体" w:hAnsi="Book Antiqua" w:cs="宋体"/>
          <w:b/>
          <w:bCs/>
          <w:kern w:val="0"/>
          <w:sz w:val="24"/>
          <w:szCs w:val="24"/>
          <w:lang w:eastAsia="zh-CN"/>
        </w:rPr>
        <w:t xml:space="preserve"> WJ</w:t>
      </w:r>
      <w:r w:rsidRPr="00040F84">
        <w:rPr>
          <w:rFonts w:ascii="Book Antiqua" w:eastAsia="宋体" w:hAnsi="Book Antiqua" w:cs="宋体"/>
          <w:kern w:val="0"/>
          <w:sz w:val="24"/>
          <w:szCs w:val="24"/>
          <w:lang w:eastAsia="zh-CN"/>
        </w:rPr>
        <w:t xml:space="preserve">, van </w:t>
      </w:r>
      <w:proofErr w:type="spellStart"/>
      <w:r w:rsidRPr="00040F84">
        <w:rPr>
          <w:rFonts w:ascii="Book Antiqua" w:eastAsia="宋体" w:hAnsi="Book Antiqua" w:cs="宋体"/>
          <w:kern w:val="0"/>
          <w:sz w:val="24"/>
          <w:szCs w:val="24"/>
          <w:lang w:eastAsia="zh-CN"/>
        </w:rPr>
        <w:t>Assche</w:t>
      </w:r>
      <w:proofErr w:type="spellEnd"/>
      <w:r w:rsidRPr="00040F84">
        <w:rPr>
          <w:rFonts w:ascii="Book Antiqua" w:eastAsia="宋体" w:hAnsi="Book Antiqua" w:cs="宋体"/>
          <w:kern w:val="0"/>
          <w:sz w:val="24"/>
          <w:szCs w:val="24"/>
          <w:lang w:eastAsia="zh-CN"/>
        </w:rPr>
        <w:t xml:space="preserve"> G, </w:t>
      </w:r>
      <w:proofErr w:type="spellStart"/>
      <w:r w:rsidRPr="00040F84">
        <w:rPr>
          <w:rFonts w:ascii="Book Antiqua" w:eastAsia="宋体" w:hAnsi="Book Antiqua" w:cs="宋体"/>
          <w:kern w:val="0"/>
          <w:sz w:val="24"/>
          <w:szCs w:val="24"/>
          <w:lang w:eastAsia="zh-CN"/>
        </w:rPr>
        <w:t>Reinisch</w:t>
      </w:r>
      <w:proofErr w:type="spellEnd"/>
      <w:r w:rsidRPr="00040F84">
        <w:rPr>
          <w:rFonts w:ascii="Book Antiqua" w:eastAsia="宋体" w:hAnsi="Book Antiqua" w:cs="宋体"/>
          <w:kern w:val="0"/>
          <w:sz w:val="24"/>
          <w:szCs w:val="24"/>
          <w:lang w:eastAsia="zh-CN"/>
        </w:rPr>
        <w:t xml:space="preserve"> W, </w:t>
      </w:r>
      <w:proofErr w:type="spellStart"/>
      <w:r w:rsidRPr="00040F84">
        <w:rPr>
          <w:rFonts w:ascii="Book Antiqua" w:eastAsia="宋体" w:hAnsi="Book Antiqua" w:cs="宋体"/>
          <w:kern w:val="0"/>
          <w:sz w:val="24"/>
          <w:szCs w:val="24"/>
          <w:lang w:eastAsia="zh-CN"/>
        </w:rPr>
        <w:t>Colombel</w:t>
      </w:r>
      <w:proofErr w:type="spellEnd"/>
      <w:r w:rsidRPr="00040F84">
        <w:rPr>
          <w:rFonts w:ascii="Book Antiqua" w:eastAsia="宋体" w:hAnsi="Book Antiqua" w:cs="宋体"/>
          <w:kern w:val="0"/>
          <w:sz w:val="24"/>
          <w:szCs w:val="24"/>
          <w:lang w:eastAsia="zh-CN"/>
        </w:rPr>
        <w:t xml:space="preserve"> JF, </w:t>
      </w:r>
      <w:proofErr w:type="spellStart"/>
      <w:r w:rsidRPr="00040F84">
        <w:rPr>
          <w:rFonts w:ascii="Book Antiqua" w:eastAsia="宋体" w:hAnsi="Book Antiqua" w:cs="宋体"/>
          <w:kern w:val="0"/>
          <w:sz w:val="24"/>
          <w:szCs w:val="24"/>
          <w:lang w:eastAsia="zh-CN"/>
        </w:rPr>
        <w:t>D'Haens</w:t>
      </w:r>
      <w:proofErr w:type="spellEnd"/>
      <w:r w:rsidRPr="00040F84">
        <w:rPr>
          <w:rFonts w:ascii="Book Antiqua" w:eastAsia="宋体" w:hAnsi="Book Antiqua" w:cs="宋体"/>
          <w:kern w:val="0"/>
          <w:sz w:val="24"/>
          <w:szCs w:val="24"/>
          <w:lang w:eastAsia="zh-CN"/>
        </w:rPr>
        <w:t xml:space="preserve"> G, Wolf DC, </w:t>
      </w:r>
      <w:proofErr w:type="spellStart"/>
      <w:r w:rsidRPr="00040F84">
        <w:rPr>
          <w:rFonts w:ascii="Book Antiqua" w:eastAsia="宋体" w:hAnsi="Book Antiqua" w:cs="宋体"/>
          <w:kern w:val="0"/>
          <w:sz w:val="24"/>
          <w:szCs w:val="24"/>
          <w:lang w:eastAsia="zh-CN"/>
        </w:rPr>
        <w:t>Kron</w:t>
      </w:r>
      <w:proofErr w:type="spellEnd"/>
      <w:r w:rsidRPr="00040F84">
        <w:rPr>
          <w:rFonts w:ascii="Book Antiqua" w:eastAsia="宋体" w:hAnsi="Book Antiqua" w:cs="宋体"/>
          <w:kern w:val="0"/>
          <w:sz w:val="24"/>
          <w:szCs w:val="24"/>
          <w:lang w:eastAsia="zh-CN"/>
        </w:rPr>
        <w:t xml:space="preserve"> M, </w:t>
      </w:r>
      <w:proofErr w:type="spellStart"/>
      <w:r w:rsidRPr="00040F84">
        <w:rPr>
          <w:rFonts w:ascii="Book Antiqua" w:eastAsia="宋体" w:hAnsi="Book Antiqua" w:cs="宋体"/>
          <w:kern w:val="0"/>
          <w:sz w:val="24"/>
          <w:szCs w:val="24"/>
          <w:lang w:eastAsia="zh-CN"/>
        </w:rPr>
        <w:t>Tighe</w:t>
      </w:r>
      <w:proofErr w:type="spellEnd"/>
      <w:r w:rsidRPr="00040F84">
        <w:rPr>
          <w:rFonts w:ascii="Book Antiqua" w:eastAsia="宋体" w:hAnsi="Book Antiqua" w:cs="宋体"/>
          <w:kern w:val="0"/>
          <w:sz w:val="24"/>
          <w:szCs w:val="24"/>
          <w:lang w:eastAsia="zh-CN"/>
        </w:rPr>
        <w:t xml:space="preserve"> MB, Lazar A, Thakkar RB. Adalimumab induces and maintains clinical remission in patients with moderate-to-severe ulcerative colitis. </w:t>
      </w:r>
      <w:r w:rsidRPr="00040F84">
        <w:rPr>
          <w:rFonts w:ascii="Book Antiqua" w:eastAsia="宋体" w:hAnsi="Book Antiqua" w:cs="宋体"/>
          <w:i/>
          <w:iCs/>
          <w:kern w:val="0"/>
          <w:sz w:val="24"/>
          <w:szCs w:val="24"/>
          <w:lang w:eastAsia="zh-CN"/>
        </w:rPr>
        <w:t>Gastroenterology</w:t>
      </w:r>
      <w:r w:rsidRPr="00040F84">
        <w:rPr>
          <w:rFonts w:ascii="Book Antiqua" w:eastAsia="宋体" w:hAnsi="Book Antiqua" w:cs="宋体"/>
          <w:kern w:val="0"/>
          <w:sz w:val="24"/>
          <w:szCs w:val="24"/>
          <w:lang w:eastAsia="zh-CN"/>
        </w:rPr>
        <w:t> 2012;</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b/>
          <w:bCs/>
          <w:kern w:val="0"/>
          <w:sz w:val="24"/>
          <w:szCs w:val="24"/>
          <w:lang w:eastAsia="zh-CN"/>
        </w:rPr>
        <w:t>142</w:t>
      </w:r>
      <w:r w:rsidRPr="00040F84">
        <w:rPr>
          <w:rFonts w:ascii="Book Antiqua" w:eastAsia="宋体" w:hAnsi="Book Antiqua" w:cs="宋体"/>
          <w:kern w:val="0"/>
          <w:sz w:val="24"/>
          <w:szCs w:val="24"/>
          <w:lang w:eastAsia="zh-CN"/>
        </w:rPr>
        <w: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257-65.e1-3 [PMID: 22062358 DOI: 10.1053/j.gastro.2011.10.032]</w:t>
      </w:r>
    </w:p>
    <w:p w14:paraId="20CEC58A"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7 </w:t>
      </w:r>
      <w:proofErr w:type="spellStart"/>
      <w:r w:rsidRPr="00040F84">
        <w:rPr>
          <w:rFonts w:ascii="Book Antiqua" w:eastAsia="宋体" w:hAnsi="Book Antiqua" w:cs="宋体"/>
          <w:b/>
          <w:bCs/>
          <w:kern w:val="0"/>
          <w:sz w:val="24"/>
          <w:szCs w:val="24"/>
          <w:lang w:eastAsia="zh-CN"/>
        </w:rPr>
        <w:t>Sandborn</w:t>
      </w:r>
      <w:proofErr w:type="spellEnd"/>
      <w:r w:rsidRPr="00040F84">
        <w:rPr>
          <w:rFonts w:ascii="Book Antiqua" w:eastAsia="宋体" w:hAnsi="Book Antiqua" w:cs="宋体"/>
          <w:b/>
          <w:bCs/>
          <w:kern w:val="0"/>
          <w:sz w:val="24"/>
          <w:szCs w:val="24"/>
          <w:lang w:eastAsia="zh-CN"/>
        </w:rPr>
        <w:t xml:space="preserve"> WJ</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Feagan</w:t>
      </w:r>
      <w:proofErr w:type="spellEnd"/>
      <w:r w:rsidRPr="00040F84">
        <w:rPr>
          <w:rFonts w:ascii="Book Antiqua" w:eastAsia="宋体" w:hAnsi="Book Antiqua" w:cs="宋体"/>
          <w:kern w:val="0"/>
          <w:sz w:val="24"/>
          <w:szCs w:val="24"/>
          <w:lang w:eastAsia="zh-CN"/>
        </w:rPr>
        <w:t xml:space="preserve"> BG, </w:t>
      </w:r>
      <w:proofErr w:type="spellStart"/>
      <w:r w:rsidRPr="00040F84">
        <w:rPr>
          <w:rFonts w:ascii="Book Antiqua" w:eastAsia="宋体" w:hAnsi="Book Antiqua" w:cs="宋体"/>
          <w:kern w:val="0"/>
          <w:sz w:val="24"/>
          <w:szCs w:val="24"/>
          <w:lang w:eastAsia="zh-CN"/>
        </w:rPr>
        <w:t>Marano</w:t>
      </w:r>
      <w:proofErr w:type="spellEnd"/>
      <w:r w:rsidRPr="00040F84">
        <w:rPr>
          <w:rFonts w:ascii="Book Antiqua" w:eastAsia="宋体" w:hAnsi="Book Antiqua" w:cs="宋体"/>
          <w:kern w:val="0"/>
          <w:sz w:val="24"/>
          <w:szCs w:val="24"/>
          <w:lang w:eastAsia="zh-CN"/>
        </w:rPr>
        <w:t xml:space="preserve"> C, Zhang H, Strauss R, </w:t>
      </w:r>
      <w:proofErr w:type="spellStart"/>
      <w:r w:rsidRPr="00040F84">
        <w:rPr>
          <w:rFonts w:ascii="Book Antiqua" w:eastAsia="宋体" w:hAnsi="Book Antiqua" w:cs="宋体"/>
          <w:kern w:val="0"/>
          <w:sz w:val="24"/>
          <w:szCs w:val="24"/>
          <w:lang w:eastAsia="zh-CN"/>
        </w:rPr>
        <w:t>Johanns</w:t>
      </w:r>
      <w:proofErr w:type="spellEnd"/>
      <w:r w:rsidRPr="00040F84">
        <w:rPr>
          <w:rFonts w:ascii="Book Antiqua" w:eastAsia="宋体" w:hAnsi="Book Antiqua" w:cs="宋体"/>
          <w:kern w:val="0"/>
          <w:sz w:val="24"/>
          <w:szCs w:val="24"/>
          <w:lang w:eastAsia="zh-CN"/>
        </w:rPr>
        <w:t xml:space="preserve"> J, </w:t>
      </w:r>
      <w:proofErr w:type="spellStart"/>
      <w:r w:rsidRPr="00040F84">
        <w:rPr>
          <w:rFonts w:ascii="Book Antiqua" w:eastAsia="宋体" w:hAnsi="Book Antiqua" w:cs="宋体"/>
          <w:kern w:val="0"/>
          <w:sz w:val="24"/>
          <w:szCs w:val="24"/>
          <w:lang w:eastAsia="zh-CN"/>
        </w:rPr>
        <w:t>Adedokun</w:t>
      </w:r>
      <w:proofErr w:type="spellEnd"/>
      <w:r w:rsidRPr="00040F84">
        <w:rPr>
          <w:rFonts w:ascii="Book Antiqua" w:eastAsia="宋体" w:hAnsi="Book Antiqua" w:cs="宋体"/>
          <w:kern w:val="0"/>
          <w:sz w:val="24"/>
          <w:szCs w:val="24"/>
          <w:lang w:eastAsia="zh-CN"/>
        </w:rPr>
        <w:t xml:space="preserve"> OJ, </w:t>
      </w:r>
      <w:proofErr w:type="spellStart"/>
      <w:r w:rsidRPr="00040F84">
        <w:rPr>
          <w:rFonts w:ascii="Book Antiqua" w:eastAsia="宋体" w:hAnsi="Book Antiqua" w:cs="宋体"/>
          <w:kern w:val="0"/>
          <w:sz w:val="24"/>
          <w:szCs w:val="24"/>
          <w:lang w:eastAsia="zh-CN"/>
        </w:rPr>
        <w:t>Guzzo</w:t>
      </w:r>
      <w:proofErr w:type="spellEnd"/>
      <w:r w:rsidRPr="00040F84">
        <w:rPr>
          <w:rFonts w:ascii="Book Antiqua" w:eastAsia="宋体" w:hAnsi="Book Antiqua" w:cs="宋体"/>
          <w:kern w:val="0"/>
          <w:sz w:val="24"/>
          <w:szCs w:val="24"/>
          <w:lang w:eastAsia="zh-CN"/>
        </w:rPr>
        <w:t xml:space="preserve"> C, </w:t>
      </w:r>
      <w:proofErr w:type="spellStart"/>
      <w:r w:rsidRPr="00040F84">
        <w:rPr>
          <w:rFonts w:ascii="Book Antiqua" w:eastAsia="宋体" w:hAnsi="Book Antiqua" w:cs="宋体"/>
          <w:kern w:val="0"/>
          <w:sz w:val="24"/>
          <w:szCs w:val="24"/>
          <w:lang w:eastAsia="zh-CN"/>
        </w:rPr>
        <w:t>Colombel</w:t>
      </w:r>
      <w:proofErr w:type="spellEnd"/>
      <w:r w:rsidRPr="00040F84">
        <w:rPr>
          <w:rFonts w:ascii="Book Antiqua" w:eastAsia="宋体" w:hAnsi="Book Antiqua" w:cs="宋体"/>
          <w:kern w:val="0"/>
          <w:sz w:val="24"/>
          <w:szCs w:val="24"/>
          <w:lang w:eastAsia="zh-CN"/>
        </w:rPr>
        <w:t xml:space="preserve"> JF, </w:t>
      </w:r>
      <w:proofErr w:type="spellStart"/>
      <w:r w:rsidRPr="00040F84">
        <w:rPr>
          <w:rFonts w:ascii="Book Antiqua" w:eastAsia="宋体" w:hAnsi="Book Antiqua" w:cs="宋体"/>
          <w:kern w:val="0"/>
          <w:sz w:val="24"/>
          <w:szCs w:val="24"/>
          <w:lang w:eastAsia="zh-CN"/>
        </w:rPr>
        <w:t>Reinisch</w:t>
      </w:r>
      <w:proofErr w:type="spellEnd"/>
      <w:r w:rsidRPr="00040F84">
        <w:rPr>
          <w:rFonts w:ascii="Book Antiqua" w:eastAsia="宋体" w:hAnsi="Book Antiqua" w:cs="宋体"/>
          <w:kern w:val="0"/>
          <w:sz w:val="24"/>
          <w:szCs w:val="24"/>
          <w:lang w:eastAsia="zh-CN"/>
        </w:rPr>
        <w:t xml:space="preserve"> W, Gibson PR, Collins J, </w:t>
      </w:r>
      <w:proofErr w:type="spellStart"/>
      <w:r w:rsidRPr="00040F84">
        <w:rPr>
          <w:rFonts w:ascii="Book Antiqua" w:eastAsia="宋体" w:hAnsi="Book Antiqua" w:cs="宋体"/>
          <w:kern w:val="0"/>
          <w:sz w:val="24"/>
          <w:szCs w:val="24"/>
          <w:lang w:eastAsia="zh-CN"/>
        </w:rPr>
        <w:t>Järnerot</w:t>
      </w:r>
      <w:proofErr w:type="spellEnd"/>
      <w:r w:rsidRPr="00040F84">
        <w:rPr>
          <w:rFonts w:ascii="Book Antiqua" w:eastAsia="宋体" w:hAnsi="Book Antiqua" w:cs="宋体"/>
          <w:kern w:val="0"/>
          <w:sz w:val="24"/>
          <w:szCs w:val="24"/>
          <w:lang w:eastAsia="zh-CN"/>
        </w:rPr>
        <w:t xml:space="preserve"> G, </w:t>
      </w:r>
      <w:proofErr w:type="spellStart"/>
      <w:r w:rsidRPr="00040F84">
        <w:rPr>
          <w:rFonts w:ascii="Book Antiqua" w:eastAsia="宋体" w:hAnsi="Book Antiqua" w:cs="宋体"/>
          <w:kern w:val="0"/>
          <w:sz w:val="24"/>
          <w:szCs w:val="24"/>
          <w:lang w:eastAsia="zh-CN"/>
        </w:rPr>
        <w:t>Rutgeerts</w:t>
      </w:r>
      <w:proofErr w:type="spellEnd"/>
      <w:r w:rsidRPr="00040F84">
        <w:rPr>
          <w:rFonts w:ascii="Book Antiqua" w:eastAsia="宋体" w:hAnsi="Book Antiqua" w:cs="宋体"/>
          <w:kern w:val="0"/>
          <w:sz w:val="24"/>
          <w:szCs w:val="24"/>
          <w:lang w:eastAsia="zh-CN"/>
        </w:rPr>
        <w:t xml:space="preserve"> P. Subcutaneous </w:t>
      </w:r>
      <w:proofErr w:type="spellStart"/>
      <w:r w:rsidRPr="00040F84">
        <w:rPr>
          <w:rFonts w:ascii="Book Antiqua" w:eastAsia="宋体" w:hAnsi="Book Antiqua" w:cs="宋体"/>
          <w:kern w:val="0"/>
          <w:sz w:val="24"/>
          <w:szCs w:val="24"/>
          <w:lang w:eastAsia="zh-CN"/>
        </w:rPr>
        <w:t>golimumab</w:t>
      </w:r>
      <w:proofErr w:type="spellEnd"/>
      <w:r w:rsidRPr="00040F84">
        <w:rPr>
          <w:rFonts w:ascii="Book Antiqua" w:eastAsia="宋体" w:hAnsi="Book Antiqua" w:cs="宋体"/>
          <w:kern w:val="0"/>
          <w:sz w:val="24"/>
          <w:szCs w:val="24"/>
          <w:lang w:eastAsia="zh-CN"/>
        </w:rPr>
        <w:t xml:space="preserve"> maintains clinical response in patients with moderate-to-severe ulcerative colitis. </w:t>
      </w:r>
      <w:r w:rsidRPr="00040F84">
        <w:rPr>
          <w:rFonts w:ascii="Book Antiqua" w:eastAsia="宋体" w:hAnsi="Book Antiqua" w:cs="宋体"/>
          <w:i/>
          <w:iCs/>
          <w:kern w:val="0"/>
          <w:sz w:val="24"/>
          <w:szCs w:val="24"/>
          <w:lang w:eastAsia="zh-CN"/>
        </w:rPr>
        <w:t>Gastroenterology</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2014; </w:t>
      </w:r>
      <w:r w:rsidRPr="00040F84">
        <w:rPr>
          <w:rFonts w:ascii="Book Antiqua" w:eastAsia="宋体" w:hAnsi="Book Antiqua" w:cs="宋体"/>
          <w:b/>
          <w:bCs/>
          <w:kern w:val="0"/>
          <w:sz w:val="24"/>
          <w:szCs w:val="24"/>
          <w:lang w:eastAsia="zh-CN"/>
        </w:rPr>
        <w:t>146</w:t>
      </w:r>
      <w:r w:rsidRPr="00040F84">
        <w:rPr>
          <w:rFonts w:ascii="Book Antiqua" w:eastAsia="宋体" w:hAnsi="Book Antiqua" w:cs="宋体"/>
          <w:kern w:val="0"/>
          <w:sz w:val="24"/>
          <w:szCs w:val="24"/>
          <w:lang w:eastAsia="zh-CN"/>
        </w:rPr>
        <w:t>: 96-109.e1 [PMID: 23770005 DOI: 10.1053/j.gastro.2013.06.010]</w:t>
      </w:r>
    </w:p>
    <w:p w14:paraId="377D0AE3"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lastRenderedPageBreak/>
        <w:t>8 </w:t>
      </w:r>
      <w:proofErr w:type="spellStart"/>
      <w:r w:rsidRPr="00040F84">
        <w:rPr>
          <w:rFonts w:ascii="Book Antiqua" w:eastAsia="宋体" w:hAnsi="Book Antiqua" w:cs="宋体"/>
          <w:b/>
          <w:bCs/>
          <w:kern w:val="0"/>
          <w:sz w:val="24"/>
          <w:szCs w:val="24"/>
          <w:lang w:eastAsia="zh-CN"/>
        </w:rPr>
        <w:t>Papadakis</w:t>
      </w:r>
      <w:proofErr w:type="spellEnd"/>
      <w:r w:rsidRPr="00040F84">
        <w:rPr>
          <w:rFonts w:ascii="Book Antiqua" w:eastAsia="宋体" w:hAnsi="Book Antiqua" w:cs="宋体"/>
          <w:b/>
          <w:bCs/>
          <w:kern w:val="0"/>
          <w:sz w:val="24"/>
          <w:szCs w:val="24"/>
          <w:lang w:eastAsia="zh-CN"/>
        </w:rPr>
        <w:t xml:space="preserve"> KA</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Targan</w:t>
      </w:r>
      <w:proofErr w:type="spellEnd"/>
      <w:r w:rsidRPr="00040F84">
        <w:rPr>
          <w:rFonts w:ascii="Book Antiqua" w:eastAsia="宋体" w:hAnsi="Book Antiqua" w:cs="宋体"/>
          <w:kern w:val="0"/>
          <w:sz w:val="24"/>
          <w:szCs w:val="24"/>
          <w:lang w:eastAsia="zh-CN"/>
        </w:rPr>
        <w:t xml:space="preserve"> SR. Role of cytokines in the pathogenesis of inflammatory bowel disease.</w:t>
      </w:r>
      <w:r w:rsidRPr="00040F84">
        <w:rPr>
          <w:rFonts w:ascii="Book Antiqua" w:eastAsia="宋体" w:hAnsi="Book Antiqua" w:cs="宋体" w:hint="eastAsia"/>
          <w:kern w:val="0"/>
          <w:sz w:val="24"/>
          <w:szCs w:val="24"/>
          <w:lang w:eastAsia="zh-CN"/>
        </w:rPr>
        <w:t xml:space="preserve"> </w:t>
      </w:r>
      <w:proofErr w:type="spellStart"/>
      <w:r w:rsidRPr="00040F84">
        <w:rPr>
          <w:rFonts w:ascii="Book Antiqua" w:eastAsia="宋体" w:hAnsi="Book Antiqua" w:cs="宋体"/>
          <w:i/>
          <w:iCs/>
          <w:kern w:val="0"/>
          <w:sz w:val="24"/>
          <w:szCs w:val="24"/>
          <w:lang w:eastAsia="zh-CN"/>
        </w:rPr>
        <w:t>Annu</w:t>
      </w:r>
      <w:proofErr w:type="spellEnd"/>
      <w:r w:rsidRPr="00040F84">
        <w:rPr>
          <w:rFonts w:ascii="Book Antiqua" w:eastAsia="宋体" w:hAnsi="Book Antiqua" w:cs="宋体"/>
          <w:i/>
          <w:iCs/>
          <w:kern w:val="0"/>
          <w:sz w:val="24"/>
          <w:szCs w:val="24"/>
          <w:lang w:eastAsia="zh-CN"/>
        </w:rPr>
        <w:t xml:space="preserve"> Rev Med</w:t>
      </w:r>
      <w:r w:rsidRPr="00040F84">
        <w:rPr>
          <w:rFonts w:ascii="Book Antiqua" w:eastAsia="宋体" w:hAnsi="Book Antiqua" w:cs="宋体"/>
          <w:kern w:val="0"/>
          <w:sz w:val="24"/>
          <w:szCs w:val="24"/>
          <w:lang w:eastAsia="zh-CN"/>
        </w:rPr>
        <w:t> 2000; </w:t>
      </w:r>
      <w:r w:rsidRPr="00040F84">
        <w:rPr>
          <w:rFonts w:ascii="Book Antiqua" w:eastAsia="宋体" w:hAnsi="Book Antiqua" w:cs="宋体"/>
          <w:b/>
          <w:bCs/>
          <w:kern w:val="0"/>
          <w:sz w:val="24"/>
          <w:szCs w:val="24"/>
          <w:lang w:eastAsia="zh-CN"/>
        </w:rPr>
        <w:t>51</w:t>
      </w:r>
      <w:r w:rsidRPr="00040F84">
        <w:rPr>
          <w:rFonts w:ascii="Book Antiqua" w:eastAsia="宋体" w:hAnsi="Book Antiqua" w:cs="宋体"/>
          <w:kern w:val="0"/>
          <w:sz w:val="24"/>
          <w:szCs w:val="24"/>
          <w:lang w:eastAsia="zh-CN"/>
        </w:rPr>
        <w:t>: 289-298 [PMID: 10774465</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DOI: 10.1146/annurev.med.51.1.289]</w:t>
      </w:r>
    </w:p>
    <w:p w14:paraId="53177271"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9 </w:t>
      </w:r>
      <w:proofErr w:type="spellStart"/>
      <w:r w:rsidRPr="00040F84">
        <w:rPr>
          <w:rFonts w:ascii="Book Antiqua" w:eastAsia="宋体" w:hAnsi="Book Antiqua" w:cs="宋体"/>
          <w:b/>
          <w:bCs/>
          <w:kern w:val="0"/>
          <w:sz w:val="24"/>
          <w:szCs w:val="24"/>
          <w:lang w:eastAsia="zh-CN"/>
        </w:rPr>
        <w:t>Apostolaki</w:t>
      </w:r>
      <w:proofErr w:type="spellEnd"/>
      <w:r w:rsidRPr="00040F84">
        <w:rPr>
          <w:rFonts w:ascii="Book Antiqua" w:eastAsia="宋体" w:hAnsi="Book Antiqua" w:cs="宋体"/>
          <w:b/>
          <w:bCs/>
          <w:kern w:val="0"/>
          <w:sz w:val="24"/>
          <w:szCs w:val="24"/>
          <w:lang w:eastAsia="zh-CN"/>
        </w:rPr>
        <w:t xml:space="preserve"> M</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Armaka</w:t>
      </w:r>
      <w:proofErr w:type="spellEnd"/>
      <w:r w:rsidRPr="00040F84">
        <w:rPr>
          <w:rFonts w:ascii="Book Antiqua" w:eastAsia="宋体" w:hAnsi="Book Antiqua" w:cs="宋体"/>
          <w:kern w:val="0"/>
          <w:sz w:val="24"/>
          <w:szCs w:val="24"/>
          <w:lang w:eastAsia="zh-CN"/>
        </w:rPr>
        <w:t xml:space="preserve"> M, </w:t>
      </w:r>
      <w:proofErr w:type="spellStart"/>
      <w:r w:rsidRPr="00040F84">
        <w:rPr>
          <w:rFonts w:ascii="Book Antiqua" w:eastAsia="宋体" w:hAnsi="Book Antiqua" w:cs="宋体"/>
          <w:kern w:val="0"/>
          <w:sz w:val="24"/>
          <w:szCs w:val="24"/>
          <w:lang w:eastAsia="zh-CN"/>
        </w:rPr>
        <w:t>Victoratos</w:t>
      </w:r>
      <w:proofErr w:type="spellEnd"/>
      <w:r w:rsidRPr="00040F84">
        <w:rPr>
          <w:rFonts w:ascii="Book Antiqua" w:eastAsia="宋体" w:hAnsi="Book Antiqua" w:cs="宋体"/>
          <w:kern w:val="0"/>
          <w:sz w:val="24"/>
          <w:szCs w:val="24"/>
          <w:lang w:eastAsia="zh-CN"/>
        </w:rPr>
        <w:t xml:space="preserve"> P, </w:t>
      </w:r>
      <w:proofErr w:type="spellStart"/>
      <w:r w:rsidRPr="00040F84">
        <w:rPr>
          <w:rFonts w:ascii="Book Antiqua" w:eastAsia="宋体" w:hAnsi="Book Antiqua" w:cs="宋体"/>
          <w:kern w:val="0"/>
          <w:sz w:val="24"/>
          <w:szCs w:val="24"/>
          <w:lang w:eastAsia="zh-CN"/>
        </w:rPr>
        <w:t>Kollias</w:t>
      </w:r>
      <w:proofErr w:type="spellEnd"/>
      <w:r w:rsidRPr="00040F84">
        <w:rPr>
          <w:rFonts w:ascii="Book Antiqua" w:eastAsia="宋体" w:hAnsi="Book Antiqua" w:cs="宋体"/>
          <w:kern w:val="0"/>
          <w:sz w:val="24"/>
          <w:szCs w:val="24"/>
          <w:lang w:eastAsia="zh-CN"/>
        </w:rPr>
        <w:t xml:space="preserve"> G. Cellular mechanisms of TNF function in models of inflammation and autoimmunity. </w:t>
      </w:r>
      <w:proofErr w:type="spellStart"/>
      <w:r w:rsidRPr="00040F84">
        <w:rPr>
          <w:rFonts w:ascii="Book Antiqua" w:eastAsia="宋体" w:hAnsi="Book Antiqua" w:cs="宋体"/>
          <w:i/>
          <w:iCs/>
          <w:kern w:val="0"/>
          <w:sz w:val="24"/>
          <w:szCs w:val="24"/>
          <w:lang w:eastAsia="zh-CN"/>
        </w:rPr>
        <w:t>Curr</w:t>
      </w:r>
      <w:proofErr w:type="spellEnd"/>
      <w:r w:rsidRPr="00040F84">
        <w:rPr>
          <w:rFonts w:ascii="Book Antiqua" w:eastAsia="宋体" w:hAnsi="Book Antiqua" w:cs="宋体"/>
          <w:i/>
          <w:iCs/>
          <w:kern w:val="0"/>
          <w:sz w:val="24"/>
          <w:szCs w:val="24"/>
          <w:lang w:eastAsia="zh-CN"/>
        </w:rPr>
        <w:t xml:space="preserve"> Dir </w:t>
      </w:r>
      <w:proofErr w:type="spellStart"/>
      <w:r w:rsidRPr="00040F84">
        <w:rPr>
          <w:rFonts w:ascii="Book Antiqua" w:eastAsia="宋体" w:hAnsi="Book Antiqua" w:cs="宋体"/>
          <w:i/>
          <w:iCs/>
          <w:kern w:val="0"/>
          <w:sz w:val="24"/>
          <w:szCs w:val="24"/>
          <w:lang w:eastAsia="zh-CN"/>
        </w:rPr>
        <w:t>Autoimmun</w:t>
      </w:r>
      <w:proofErr w:type="spellEnd"/>
      <w:r w:rsidRPr="00040F84">
        <w:rPr>
          <w:rFonts w:ascii="Book Antiqua" w:eastAsia="宋体" w:hAnsi="Book Antiqua" w:cs="宋体"/>
          <w:kern w:val="0"/>
          <w:sz w:val="24"/>
          <w:szCs w:val="24"/>
          <w:lang w:eastAsia="zh-CN"/>
        </w:rPr>
        <w:t> 2010; </w:t>
      </w:r>
      <w:r w:rsidRPr="00040F84">
        <w:rPr>
          <w:rFonts w:ascii="Book Antiqua" w:eastAsia="宋体" w:hAnsi="Book Antiqua" w:cs="宋体"/>
          <w:b/>
          <w:bCs/>
          <w:kern w:val="0"/>
          <w:sz w:val="24"/>
          <w:szCs w:val="24"/>
          <w:lang w:eastAsia="zh-CN"/>
        </w:rPr>
        <w:t>11</w:t>
      </w:r>
      <w:r w:rsidRPr="00040F84">
        <w:rPr>
          <w:rFonts w:ascii="Book Antiqua" w:eastAsia="宋体" w:hAnsi="Book Antiqua" w:cs="宋体"/>
          <w:kern w:val="0"/>
          <w:sz w:val="24"/>
          <w:szCs w:val="24"/>
          <w:lang w:eastAsia="zh-CN"/>
        </w:rPr>
        <w:t>: 1-26 [PMID: 20173385 DOI: 10.1159/000289195]</w:t>
      </w:r>
    </w:p>
    <w:p w14:paraId="458E39EF"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10 </w:t>
      </w:r>
      <w:proofErr w:type="spellStart"/>
      <w:r w:rsidRPr="00040F84">
        <w:rPr>
          <w:rFonts w:ascii="Book Antiqua" w:eastAsia="宋体" w:hAnsi="Book Antiqua" w:cs="宋体"/>
          <w:b/>
          <w:bCs/>
          <w:kern w:val="0"/>
          <w:sz w:val="24"/>
          <w:szCs w:val="24"/>
          <w:lang w:eastAsia="zh-CN"/>
        </w:rPr>
        <w:t>Khor</w:t>
      </w:r>
      <w:proofErr w:type="spellEnd"/>
      <w:r w:rsidRPr="00040F84">
        <w:rPr>
          <w:rFonts w:ascii="Book Antiqua" w:eastAsia="宋体" w:hAnsi="Book Antiqua" w:cs="宋体"/>
          <w:b/>
          <w:bCs/>
          <w:kern w:val="0"/>
          <w:sz w:val="24"/>
          <w:szCs w:val="24"/>
          <w:lang w:eastAsia="zh-CN"/>
        </w:rPr>
        <w:t xml:space="preserve"> B</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Gardet</w:t>
      </w:r>
      <w:proofErr w:type="spellEnd"/>
      <w:r w:rsidRPr="00040F84">
        <w:rPr>
          <w:rFonts w:ascii="Book Antiqua" w:eastAsia="宋体" w:hAnsi="Book Antiqua" w:cs="宋体"/>
          <w:kern w:val="0"/>
          <w:sz w:val="24"/>
          <w:szCs w:val="24"/>
          <w:lang w:eastAsia="zh-CN"/>
        </w:rPr>
        <w:t xml:space="preserve"> A, Xavier RJ. Genetics and pathogenesis of inflammatory bowel disease.</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i/>
          <w:iCs/>
          <w:kern w:val="0"/>
          <w:sz w:val="24"/>
          <w:szCs w:val="24"/>
          <w:lang w:eastAsia="zh-CN"/>
        </w:rPr>
        <w:t>Nature</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2011;</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b/>
          <w:bCs/>
          <w:kern w:val="0"/>
          <w:sz w:val="24"/>
          <w:szCs w:val="24"/>
          <w:lang w:eastAsia="zh-CN"/>
        </w:rPr>
        <w:t>474</w:t>
      </w:r>
      <w:r w:rsidRPr="00040F84">
        <w:rPr>
          <w:rFonts w:ascii="Book Antiqua" w:eastAsia="宋体" w:hAnsi="Book Antiqua" w:cs="宋体"/>
          <w:kern w:val="0"/>
          <w:sz w:val="24"/>
          <w:szCs w:val="24"/>
          <w:lang w:eastAsia="zh-CN"/>
        </w:rPr>
        <w:t>: 307-317 [PMID: 21677747</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DOI: 10.1038/nature10209]</w:t>
      </w:r>
    </w:p>
    <w:p w14:paraId="7C515A57"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11 </w:t>
      </w:r>
      <w:proofErr w:type="spellStart"/>
      <w:r w:rsidRPr="00040F84">
        <w:rPr>
          <w:rFonts w:ascii="Book Antiqua" w:eastAsia="宋体" w:hAnsi="Book Antiqua" w:cs="宋体"/>
          <w:b/>
          <w:bCs/>
          <w:kern w:val="0"/>
          <w:sz w:val="24"/>
          <w:szCs w:val="24"/>
          <w:lang w:eastAsia="zh-CN"/>
        </w:rPr>
        <w:t>Rutgeerts</w:t>
      </w:r>
      <w:proofErr w:type="spellEnd"/>
      <w:r w:rsidRPr="00040F84">
        <w:rPr>
          <w:rFonts w:ascii="Book Antiqua" w:eastAsia="宋体" w:hAnsi="Book Antiqua" w:cs="宋体"/>
          <w:b/>
          <w:bCs/>
          <w:kern w:val="0"/>
          <w:sz w:val="24"/>
          <w:szCs w:val="24"/>
          <w:lang w:eastAsia="zh-CN"/>
        </w:rPr>
        <w:t xml:space="preserve"> P</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Vermeire</w:t>
      </w:r>
      <w:proofErr w:type="spellEnd"/>
      <w:r w:rsidRPr="00040F84">
        <w:rPr>
          <w:rFonts w:ascii="Book Antiqua" w:eastAsia="宋体" w:hAnsi="Book Antiqua" w:cs="宋体"/>
          <w:kern w:val="0"/>
          <w:sz w:val="24"/>
          <w:szCs w:val="24"/>
          <w:lang w:eastAsia="zh-CN"/>
        </w:rPr>
        <w:t xml:space="preserve"> S, Van </w:t>
      </w:r>
      <w:proofErr w:type="spellStart"/>
      <w:r w:rsidRPr="00040F84">
        <w:rPr>
          <w:rFonts w:ascii="Book Antiqua" w:eastAsia="宋体" w:hAnsi="Book Antiqua" w:cs="宋体"/>
          <w:kern w:val="0"/>
          <w:sz w:val="24"/>
          <w:szCs w:val="24"/>
          <w:lang w:eastAsia="zh-CN"/>
        </w:rPr>
        <w:t>Assche</w:t>
      </w:r>
      <w:proofErr w:type="spellEnd"/>
      <w:r w:rsidRPr="00040F84">
        <w:rPr>
          <w:rFonts w:ascii="Book Antiqua" w:eastAsia="宋体" w:hAnsi="Book Antiqua" w:cs="宋体"/>
          <w:kern w:val="0"/>
          <w:sz w:val="24"/>
          <w:szCs w:val="24"/>
          <w:lang w:eastAsia="zh-CN"/>
        </w:rPr>
        <w:t xml:space="preserve"> G. Biological therapies for inflammatory bowel diseases. </w:t>
      </w:r>
      <w:r w:rsidRPr="00040F84">
        <w:rPr>
          <w:rFonts w:ascii="Book Antiqua" w:eastAsia="宋体" w:hAnsi="Book Antiqua" w:cs="宋体"/>
          <w:i/>
          <w:iCs/>
          <w:kern w:val="0"/>
          <w:sz w:val="24"/>
          <w:szCs w:val="24"/>
          <w:lang w:eastAsia="zh-CN"/>
        </w:rPr>
        <w:t>Gastroenterology</w:t>
      </w:r>
      <w:r w:rsidRPr="00040F84">
        <w:rPr>
          <w:rFonts w:ascii="Book Antiqua" w:eastAsia="宋体" w:hAnsi="Book Antiqua" w:cs="宋体"/>
          <w:kern w:val="0"/>
          <w:sz w:val="24"/>
          <w:szCs w:val="24"/>
          <w:lang w:eastAsia="zh-CN"/>
        </w:rPr>
        <w:t> 2009; </w:t>
      </w:r>
      <w:r w:rsidRPr="00040F84">
        <w:rPr>
          <w:rFonts w:ascii="Book Antiqua" w:eastAsia="宋体" w:hAnsi="Book Antiqua" w:cs="宋体"/>
          <w:b/>
          <w:bCs/>
          <w:kern w:val="0"/>
          <w:sz w:val="24"/>
          <w:szCs w:val="24"/>
          <w:lang w:eastAsia="zh-CN"/>
        </w:rPr>
        <w:t>136</w:t>
      </w:r>
      <w:r w:rsidRPr="00040F84">
        <w:rPr>
          <w:rFonts w:ascii="Book Antiqua" w:eastAsia="宋体" w:hAnsi="Book Antiqua" w:cs="宋体"/>
          <w:kern w:val="0"/>
          <w:sz w:val="24"/>
          <w:szCs w:val="24"/>
          <w:lang w:eastAsia="zh-CN"/>
        </w:rPr>
        <w:t>: 1182-1197 [PMID: 19249397</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DOI: 10.1038/nature10209</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DOI: 10.1053/j.gastro.2009.02.001]</w:t>
      </w:r>
    </w:p>
    <w:p w14:paraId="5803B79C"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12 </w:t>
      </w:r>
      <w:proofErr w:type="spellStart"/>
      <w:r w:rsidRPr="00040F84">
        <w:rPr>
          <w:rFonts w:ascii="Book Antiqua" w:eastAsia="宋体" w:hAnsi="Book Antiqua" w:cs="宋体"/>
          <w:b/>
          <w:bCs/>
          <w:kern w:val="0"/>
          <w:sz w:val="24"/>
          <w:szCs w:val="24"/>
          <w:lang w:eastAsia="zh-CN"/>
        </w:rPr>
        <w:t>Danese</w:t>
      </w:r>
      <w:proofErr w:type="spellEnd"/>
      <w:r w:rsidRPr="00040F84">
        <w:rPr>
          <w:rFonts w:ascii="Book Antiqua" w:eastAsia="宋体" w:hAnsi="Book Antiqua" w:cs="宋体"/>
          <w:b/>
          <w:bCs/>
          <w:kern w:val="0"/>
          <w:sz w:val="24"/>
          <w:szCs w:val="24"/>
          <w:lang w:eastAsia="zh-CN"/>
        </w:rPr>
        <w:t xml:space="preserve"> S</w:t>
      </w:r>
      <w:r w:rsidRPr="00040F84">
        <w:rPr>
          <w:rFonts w:ascii="Book Antiqua" w:eastAsia="宋体" w:hAnsi="Book Antiqua" w:cs="宋体"/>
          <w:kern w:val="0"/>
          <w:sz w:val="24"/>
          <w:szCs w:val="24"/>
          <w:lang w:eastAsia="zh-CN"/>
        </w:rPr>
        <w:t>. Mechanisms of action of infliximab in inflammatory bowel disease: an anti-inflammatory multitasker. </w:t>
      </w:r>
      <w:r w:rsidRPr="00040F84">
        <w:rPr>
          <w:rFonts w:ascii="Book Antiqua" w:eastAsia="宋体" w:hAnsi="Book Antiqua" w:cs="宋体"/>
          <w:i/>
          <w:iCs/>
          <w:kern w:val="0"/>
          <w:sz w:val="24"/>
          <w:szCs w:val="24"/>
          <w:lang w:eastAsia="zh-CN"/>
        </w:rPr>
        <w:t>Dig Liver Dis</w:t>
      </w:r>
      <w:r w:rsidRPr="00040F84">
        <w:rPr>
          <w:rFonts w:ascii="Book Antiqua" w:eastAsia="宋体" w:hAnsi="Book Antiqua" w:cs="宋体"/>
          <w:kern w:val="0"/>
          <w:sz w:val="24"/>
          <w:szCs w:val="24"/>
          <w:lang w:eastAsia="zh-CN"/>
        </w:rPr>
        <w:t> 2008; </w:t>
      </w:r>
      <w:r w:rsidRPr="00040F84">
        <w:rPr>
          <w:rFonts w:ascii="Book Antiqua" w:eastAsia="宋体" w:hAnsi="Book Antiqua" w:cs="宋体"/>
          <w:b/>
          <w:bCs/>
          <w:kern w:val="0"/>
          <w:sz w:val="24"/>
          <w:szCs w:val="24"/>
          <w:lang w:eastAsia="zh-CN"/>
        </w:rPr>
        <w:t xml:space="preserve">40 </w:t>
      </w:r>
      <w:proofErr w:type="spellStart"/>
      <w:r w:rsidRPr="00040F84">
        <w:rPr>
          <w:rFonts w:ascii="Book Antiqua" w:eastAsia="宋体" w:hAnsi="Book Antiqua" w:cs="宋体"/>
          <w:b/>
          <w:bCs/>
          <w:kern w:val="0"/>
          <w:sz w:val="24"/>
          <w:szCs w:val="24"/>
          <w:lang w:eastAsia="zh-CN"/>
        </w:rPr>
        <w:t>Suppl</w:t>
      </w:r>
      <w:proofErr w:type="spellEnd"/>
      <w:r w:rsidRPr="00040F84">
        <w:rPr>
          <w:rFonts w:ascii="Book Antiqua" w:eastAsia="宋体" w:hAnsi="Book Antiqua" w:cs="宋体"/>
          <w:b/>
          <w:bCs/>
          <w:kern w:val="0"/>
          <w:sz w:val="24"/>
          <w:szCs w:val="24"/>
          <w:lang w:eastAsia="zh-CN"/>
        </w:rPr>
        <w:t xml:space="preserve"> 2</w:t>
      </w:r>
      <w:r w:rsidRPr="00040F84">
        <w:rPr>
          <w:rFonts w:ascii="Book Antiqua" w:eastAsia="宋体" w:hAnsi="Book Antiqua" w:cs="宋体"/>
          <w:kern w:val="0"/>
          <w:sz w:val="24"/>
          <w:szCs w:val="24"/>
          <w:lang w:eastAsia="zh-CN"/>
        </w:rPr>
        <w:t>: S225-S228 [PMID: 18598993 DOI: 10.1016/S1590-8658(08)60530-7]</w:t>
      </w:r>
    </w:p>
    <w:p w14:paraId="21A7CD31"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13 </w:t>
      </w:r>
      <w:proofErr w:type="spellStart"/>
      <w:r w:rsidRPr="00040F84">
        <w:rPr>
          <w:rFonts w:ascii="Book Antiqua" w:eastAsia="宋体" w:hAnsi="Book Antiqua" w:cs="宋体"/>
          <w:b/>
          <w:bCs/>
          <w:kern w:val="0"/>
          <w:sz w:val="24"/>
          <w:szCs w:val="24"/>
          <w:lang w:eastAsia="zh-CN"/>
        </w:rPr>
        <w:t>Rutgeerts</w:t>
      </w:r>
      <w:proofErr w:type="spellEnd"/>
      <w:r w:rsidRPr="00040F84">
        <w:rPr>
          <w:rFonts w:ascii="Book Antiqua" w:eastAsia="宋体" w:hAnsi="Book Antiqua" w:cs="宋体"/>
          <w:b/>
          <w:bCs/>
          <w:kern w:val="0"/>
          <w:sz w:val="24"/>
          <w:szCs w:val="24"/>
          <w:lang w:eastAsia="zh-CN"/>
        </w:rPr>
        <w:t xml:space="preserve"> P</w:t>
      </w:r>
      <w:r w:rsidRPr="00040F84">
        <w:rPr>
          <w:rFonts w:ascii="Book Antiqua" w:eastAsia="宋体" w:hAnsi="Book Antiqua" w:cs="宋体"/>
          <w:kern w:val="0"/>
          <w:sz w:val="24"/>
          <w:szCs w:val="24"/>
          <w:lang w:eastAsia="zh-CN"/>
        </w:rPr>
        <w:t xml:space="preserve">, Van </w:t>
      </w:r>
      <w:proofErr w:type="spellStart"/>
      <w:r w:rsidRPr="00040F84">
        <w:rPr>
          <w:rFonts w:ascii="Book Antiqua" w:eastAsia="宋体" w:hAnsi="Book Antiqua" w:cs="宋体"/>
          <w:kern w:val="0"/>
          <w:sz w:val="24"/>
          <w:szCs w:val="24"/>
          <w:lang w:eastAsia="zh-CN"/>
        </w:rPr>
        <w:t>Assche</w:t>
      </w:r>
      <w:proofErr w:type="spellEnd"/>
      <w:r w:rsidRPr="00040F84">
        <w:rPr>
          <w:rFonts w:ascii="Book Antiqua" w:eastAsia="宋体" w:hAnsi="Book Antiqua" w:cs="宋体"/>
          <w:kern w:val="0"/>
          <w:sz w:val="24"/>
          <w:szCs w:val="24"/>
          <w:lang w:eastAsia="zh-CN"/>
        </w:rPr>
        <w:t xml:space="preserve"> G, </w:t>
      </w:r>
      <w:proofErr w:type="spellStart"/>
      <w:r w:rsidRPr="00040F84">
        <w:rPr>
          <w:rFonts w:ascii="Book Antiqua" w:eastAsia="宋体" w:hAnsi="Book Antiqua" w:cs="宋体"/>
          <w:kern w:val="0"/>
          <w:sz w:val="24"/>
          <w:szCs w:val="24"/>
          <w:lang w:eastAsia="zh-CN"/>
        </w:rPr>
        <w:t>Vermeire</w:t>
      </w:r>
      <w:proofErr w:type="spellEnd"/>
      <w:r w:rsidRPr="00040F84">
        <w:rPr>
          <w:rFonts w:ascii="Book Antiqua" w:eastAsia="宋体" w:hAnsi="Book Antiqua" w:cs="宋体"/>
          <w:kern w:val="0"/>
          <w:sz w:val="24"/>
          <w:szCs w:val="24"/>
          <w:lang w:eastAsia="zh-CN"/>
        </w:rPr>
        <w:t xml:space="preserve"> S. Optimizing anti-TNF treatment in inflammatory bowel disease. </w:t>
      </w:r>
      <w:r w:rsidRPr="00040F84">
        <w:rPr>
          <w:rFonts w:ascii="Book Antiqua" w:eastAsia="宋体" w:hAnsi="Book Antiqua" w:cs="宋体"/>
          <w:i/>
          <w:iCs/>
          <w:kern w:val="0"/>
          <w:sz w:val="24"/>
          <w:szCs w:val="24"/>
          <w:lang w:eastAsia="zh-CN"/>
        </w:rPr>
        <w:t>Gastroenterology</w:t>
      </w:r>
      <w:r w:rsidRPr="00040F84">
        <w:rPr>
          <w:rFonts w:ascii="Book Antiqua" w:eastAsia="宋体" w:hAnsi="Book Antiqua" w:cs="宋体"/>
          <w:kern w:val="0"/>
          <w:sz w:val="24"/>
          <w:szCs w:val="24"/>
          <w:lang w:eastAsia="zh-CN"/>
        </w:rPr>
        <w:t> 2004; </w:t>
      </w:r>
      <w:r w:rsidRPr="00040F84">
        <w:rPr>
          <w:rFonts w:ascii="Book Antiqua" w:eastAsia="宋体" w:hAnsi="Book Antiqua" w:cs="宋体"/>
          <w:b/>
          <w:bCs/>
          <w:kern w:val="0"/>
          <w:sz w:val="24"/>
          <w:szCs w:val="24"/>
          <w:lang w:eastAsia="zh-CN"/>
        </w:rPr>
        <w:t>126</w:t>
      </w:r>
      <w:r w:rsidRPr="00040F84">
        <w:rPr>
          <w:rFonts w:ascii="Book Antiqua" w:eastAsia="宋体" w:hAnsi="Book Antiqua" w:cs="宋体"/>
          <w:kern w:val="0"/>
          <w:sz w:val="24"/>
          <w:szCs w:val="24"/>
          <w:lang w:eastAsia="zh-CN"/>
        </w:rPr>
        <w:t>: 1593-1610 [PMID: 15168370</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DOI: 10.1053/j.gastro.2004.02.070]</w:t>
      </w:r>
    </w:p>
    <w:p w14:paraId="3D778B65"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14 </w:t>
      </w:r>
      <w:proofErr w:type="spellStart"/>
      <w:r w:rsidRPr="00040F84">
        <w:rPr>
          <w:rFonts w:ascii="Book Antiqua" w:eastAsia="宋体" w:hAnsi="Book Antiqua" w:cs="宋体"/>
          <w:b/>
          <w:bCs/>
          <w:kern w:val="0"/>
          <w:sz w:val="24"/>
          <w:szCs w:val="24"/>
          <w:lang w:eastAsia="zh-CN"/>
        </w:rPr>
        <w:t>Cornillie</w:t>
      </w:r>
      <w:proofErr w:type="spellEnd"/>
      <w:r w:rsidRPr="00040F84">
        <w:rPr>
          <w:rFonts w:ascii="Book Antiqua" w:eastAsia="宋体" w:hAnsi="Book Antiqua" w:cs="宋体"/>
          <w:b/>
          <w:bCs/>
          <w:kern w:val="0"/>
          <w:sz w:val="24"/>
          <w:szCs w:val="24"/>
          <w:lang w:eastAsia="zh-CN"/>
        </w:rPr>
        <w:t xml:space="preserve"> F</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Shealy</w:t>
      </w:r>
      <w:proofErr w:type="spellEnd"/>
      <w:r w:rsidRPr="00040F84">
        <w:rPr>
          <w:rFonts w:ascii="Book Antiqua" w:eastAsia="宋体" w:hAnsi="Book Antiqua" w:cs="宋体"/>
          <w:kern w:val="0"/>
          <w:sz w:val="24"/>
          <w:szCs w:val="24"/>
          <w:lang w:eastAsia="zh-CN"/>
        </w:rPr>
        <w:t xml:space="preserve"> D, </w:t>
      </w:r>
      <w:proofErr w:type="spellStart"/>
      <w:r w:rsidRPr="00040F84">
        <w:rPr>
          <w:rFonts w:ascii="Book Antiqua" w:eastAsia="宋体" w:hAnsi="Book Antiqua" w:cs="宋体"/>
          <w:kern w:val="0"/>
          <w:sz w:val="24"/>
          <w:szCs w:val="24"/>
          <w:lang w:eastAsia="zh-CN"/>
        </w:rPr>
        <w:t>D'Haens</w:t>
      </w:r>
      <w:proofErr w:type="spellEnd"/>
      <w:r w:rsidRPr="00040F84">
        <w:rPr>
          <w:rFonts w:ascii="Book Antiqua" w:eastAsia="宋体" w:hAnsi="Book Antiqua" w:cs="宋体"/>
          <w:kern w:val="0"/>
          <w:sz w:val="24"/>
          <w:szCs w:val="24"/>
          <w:lang w:eastAsia="zh-CN"/>
        </w:rPr>
        <w:t xml:space="preserve"> G, </w:t>
      </w:r>
      <w:proofErr w:type="spellStart"/>
      <w:r w:rsidRPr="00040F84">
        <w:rPr>
          <w:rFonts w:ascii="Book Antiqua" w:eastAsia="宋体" w:hAnsi="Book Antiqua" w:cs="宋体"/>
          <w:kern w:val="0"/>
          <w:sz w:val="24"/>
          <w:szCs w:val="24"/>
          <w:lang w:eastAsia="zh-CN"/>
        </w:rPr>
        <w:t>Geboes</w:t>
      </w:r>
      <w:proofErr w:type="spellEnd"/>
      <w:r w:rsidRPr="00040F84">
        <w:rPr>
          <w:rFonts w:ascii="Book Antiqua" w:eastAsia="宋体" w:hAnsi="Book Antiqua" w:cs="宋体"/>
          <w:kern w:val="0"/>
          <w:sz w:val="24"/>
          <w:szCs w:val="24"/>
          <w:lang w:eastAsia="zh-CN"/>
        </w:rPr>
        <w:t xml:space="preserve"> K, Van </w:t>
      </w:r>
      <w:proofErr w:type="spellStart"/>
      <w:r w:rsidRPr="00040F84">
        <w:rPr>
          <w:rFonts w:ascii="Book Antiqua" w:eastAsia="宋体" w:hAnsi="Book Antiqua" w:cs="宋体"/>
          <w:kern w:val="0"/>
          <w:sz w:val="24"/>
          <w:szCs w:val="24"/>
          <w:lang w:eastAsia="zh-CN"/>
        </w:rPr>
        <w:t>Assche</w:t>
      </w:r>
      <w:proofErr w:type="spellEnd"/>
      <w:r w:rsidRPr="00040F84">
        <w:rPr>
          <w:rFonts w:ascii="Book Antiqua" w:eastAsia="宋体" w:hAnsi="Book Antiqua" w:cs="宋体"/>
          <w:kern w:val="0"/>
          <w:sz w:val="24"/>
          <w:szCs w:val="24"/>
          <w:lang w:eastAsia="zh-CN"/>
        </w:rPr>
        <w:t xml:space="preserve"> G, </w:t>
      </w:r>
      <w:proofErr w:type="spellStart"/>
      <w:r w:rsidRPr="00040F84">
        <w:rPr>
          <w:rFonts w:ascii="Book Antiqua" w:eastAsia="宋体" w:hAnsi="Book Antiqua" w:cs="宋体"/>
          <w:kern w:val="0"/>
          <w:sz w:val="24"/>
          <w:szCs w:val="24"/>
          <w:lang w:eastAsia="zh-CN"/>
        </w:rPr>
        <w:t>Ceuppens</w:t>
      </w:r>
      <w:proofErr w:type="spellEnd"/>
      <w:r w:rsidRPr="00040F84">
        <w:rPr>
          <w:rFonts w:ascii="Book Antiqua" w:eastAsia="宋体" w:hAnsi="Book Antiqua" w:cs="宋体"/>
          <w:kern w:val="0"/>
          <w:sz w:val="24"/>
          <w:szCs w:val="24"/>
          <w:lang w:eastAsia="zh-CN"/>
        </w:rPr>
        <w:t xml:space="preserve"> J, Wagner C, </w:t>
      </w:r>
      <w:proofErr w:type="spellStart"/>
      <w:r w:rsidRPr="00040F84">
        <w:rPr>
          <w:rFonts w:ascii="Book Antiqua" w:eastAsia="宋体" w:hAnsi="Book Antiqua" w:cs="宋体"/>
          <w:kern w:val="0"/>
          <w:sz w:val="24"/>
          <w:szCs w:val="24"/>
          <w:lang w:eastAsia="zh-CN"/>
        </w:rPr>
        <w:t>Schaible</w:t>
      </w:r>
      <w:proofErr w:type="spellEnd"/>
      <w:r w:rsidRPr="00040F84">
        <w:rPr>
          <w:rFonts w:ascii="Book Antiqua" w:eastAsia="宋体" w:hAnsi="Book Antiqua" w:cs="宋体"/>
          <w:kern w:val="0"/>
          <w:sz w:val="24"/>
          <w:szCs w:val="24"/>
          <w:lang w:eastAsia="zh-CN"/>
        </w:rPr>
        <w:t xml:space="preserve"> T, </w:t>
      </w:r>
      <w:proofErr w:type="spellStart"/>
      <w:r w:rsidRPr="00040F84">
        <w:rPr>
          <w:rFonts w:ascii="Book Antiqua" w:eastAsia="宋体" w:hAnsi="Book Antiqua" w:cs="宋体"/>
          <w:kern w:val="0"/>
          <w:sz w:val="24"/>
          <w:szCs w:val="24"/>
          <w:lang w:eastAsia="zh-CN"/>
        </w:rPr>
        <w:t>Plevy</w:t>
      </w:r>
      <w:proofErr w:type="spellEnd"/>
      <w:r w:rsidRPr="00040F84">
        <w:rPr>
          <w:rFonts w:ascii="Book Antiqua" w:eastAsia="宋体" w:hAnsi="Book Antiqua" w:cs="宋体"/>
          <w:kern w:val="0"/>
          <w:sz w:val="24"/>
          <w:szCs w:val="24"/>
          <w:lang w:eastAsia="zh-CN"/>
        </w:rPr>
        <w:t xml:space="preserve"> SE, </w:t>
      </w:r>
      <w:proofErr w:type="spellStart"/>
      <w:r w:rsidRPr="00040F84">
        <w:rPr>
          <w:rFonts w:ascii="Book Antiqua" w:eastAsia="宋体" w:hAnsi="Book Antiqua" w:cs="宋体"/>
          <w:kern w:val="0"/>
          <w:sz w:val="24"/>
          <w:szCs w:val="24"/>
          <w:lang w:eastAsia="zh-CN"/>
        </w:rPr>
        <w:t>Targan</w:t>
      </w:r>
      <w:proofErr w:type="spellEnd"/>
      <w:r w:rsidRPr="00040F84">
        <w:rPr>
          <w:rFonts w:ascii="Book Antiqua" w:eastAsia="宋体" w:hAnsi="Book Antiqua" w:cs="宋体"/>
          <w:kern w:val="0"/>
          <w:sz w:val="24"/>
          <w:szCs w:val="24"/>
          <w:lang w:eastAsia="zh-CN"/>
        </w:rPr>
        <w:t xml:space="preserve"> SR, </w:t>
      </w:r>
      <w:proofErr w:type="spellStart"/>
      <w:r w:rsidRPr="00040F84">
        <w:rPr>
          <w:rFonts w:ascii="Book Antiqua" w:eastAsia="宋体" w:hAnsi="Book Antiqua" w:cs="宋体"/>
          <w:kern w:val="0"/>
          <w:sz w:val="24"/>
          <w:szCs w:val="24"/>
          <w:lang w:eastAsia="zh-CN"/>
        </w:rPr>
        <w:t>Rutgeerts</w:t>
      </w:r>
      <w:proofErr w:type="spellEnd"/>
      <w:r w:rsidRPr="00040F84">
        <w:rPr>
          <w:rFonts w:ascii="Book Antiqua" w:eastAsia="宋体" w:hAnsi="Book Antiqua" w:cs="宋体"/>
          <w:kern w:val="0"/>
          <w:sz w:val="24"/>
          <w:szCs w:val="24"/>
          <w:lang w:eastAsia="zh-CN"/>
        </w:rPr>
        <w:t xml:space="preserve"> P. Infliximab induces potent anti-inflammatory and local immunomodulatory activity but no systemic immune suppression in patients with Crohn's disease. </w:t>
      </w:r>
      <w:r w:rsidRPr="00040F84">
        <w:rPr>
          <w:rFonts w:ascii="Book Antiqua" w:eastAsia="宋体" w:hAnsi="Book Antiqua" w:cs="宋体"/>
          <w:i/>
          <w:iCs/>
          <w:kern w:val="0"/>
          <w:sz w:val="24"/>
          <w:szCs w:val="24"/>
          <w:lang w:eastAsia="zh-CN"/>
        </w:rPr>
        <w:t xml:space="preserve">Aliment </w:t>
      </w:r>
      <w:proofErr w:type="spellStart"/>
      <w:r w:rsidRPr="00040F84">
        <w:rPr>
          <w:rFonts w:ascii="Book Antiqua" w:eastAsia="宋体" w:hAnsi="Book Antiqua" w:cs="宋体"/>
          <w:i/>
          <w:iCs/>
          <w:kern w:val="0"/>
          <w:sz w:val="24"/>
          <w:szCs w:val="24"/>
          <w:lang w:eastAsia="zh-CN"/>
        </w:rPr>
        <w:t>Pharmacol</w:t>
      </w:r>
      <w:proofErr w:type="spellEnd"/>
      <w:r w:rsidRPr="00040F84">
        <w:rPr>
          <w:rFonts w:ascii="Book Antiqua" w:eastAsia="宋体" w:hAnsi="Book Antiqua" w:cs="宋体"/>
          <w:i/>
          <w:iCs/>
          <w:kern w:val="0"/>
          <w:sz w:val="24"/>
          <w:szCs w:val="24"/>
          <w:lang w:eastAsia="zh-CN"/>
        </w:rPr>
        <w:t xml:space="preserve"> </w:t>
      </w:r>
      <w:proofErr w:type="spellStart"/>
      <w:r w:rsidRPr="00040F84">
        <w:rPr>
          <w:rFonts w:ascii="Book Antiqua" w:eastAsia="宋体" w:hAnsi="Book Antiqua" w:cs="宋体"/>
          <w:i/>
          <w:iCs/>
          <w:kern w:val="0"/>
          <w:sz w:val="24"/>
          <w:szCs w:val="24"/>
          <w:lang w:eastAsia="zh-CN"/>
        </w:rPr>
        <w:t>Ther</w:t>
      </w:r>
      <w:proofErr w:type="spellEnd"/>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2001;</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b/>
          <w:bCs/>
          <w:kern w:val="0"/>
          <w:sz w:val="24"/>
          <w:szCs w:val="24"/>
          <w:lang w:eastAsia="zh-CN"/>
        </w:rPr>
        <w:t>15</w:t>
      </w:r>
      <w:r w:rsidRPr="00040F84">
        <w:rPr>
          <w:rFonts w:ascii="Book Antiqua" w:eastAsia="宋体" w:hAnsi="Book Antiqua" w:cs="宋体"/>
          <w:kern w:val="0"/>
          <w:sz w:val="24"/>
          <w:szCs w:val="24"/>
          <w:lang w:eastAsia="zh-CN"/>
        </w:rPr>
        <w:t>: 463-473 [PMID: 11284774</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DOI: 10.1046/j.1365-2036.2001.00956.x]</w:t>
      </w:r>
    </w:p>
    <w:p w14:paraId="2E2B7D2E"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15 </w:t>
      </w:r>
      <w:r w:rsidRPr="00040F84">
        <w:rPr>
          <w:rFonts w:ascii="Book Antiqua" w:eastAsia="宋体" w:hAnsi="Book Antiqua" w:cs="宋体"/>
          <w:b/>
          <w:bCs/>
          <w:kern w:val="0"/>
          <w:sz w:val="24"/>
          <w:szCs w:val="24"/>
          <w:lang w:eastAsia="zh-CN"/>
        </w:rPr>
        <w:t>Shen C</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Assche</w:t>
      </w:r>
      <w:proofErr w:type="spellEnd"/>
      <w:r w:rsidRPr="00040F84">
        <w:rPr>
          <w:rFonts w:ascii="Book Antiqua" w:eastAsia="宋体" w:hAnsi="Book Antiqua" w:cs="宋体"/>
          <w:kern w:val="0"/>
          <w:sz w:val="24"/>
          <w:szCs w:val="24"/>
          <w:lang w:eastAsia="zh-CN"/>
        </w:rPr>
        <w:t xml:space="preserve"> GV, </w:t>
      </w:r>
      <w:proofErr w:type="spellStart"/>
      <w:r w:rsidRPr="00040F84">
        <w:rPr>
          <w:rFonts w:ascii="Book Antiqua" w:eastAsia="宋体" w:hAnsi="Book Antiqua" w:cs="宋体"/>
          <w:kern w:val="0"/>
          <w:sz w:val="24"/>
          <w:szCs w:val="24"/>
          <w:lang w:eastAsia="zh-CN"/>
        </w:rPr>
        <w:t>Colpaert</w:t>
      </w:r>
      <w:proofErr w:type="spellEnd"/>
      <w:r w:rsidRPr="00040F84">
        <w:rPr>
          <w:rFonts w:ascii="Book Antiqua" w:eastAsia="宋体" w:hAnsi="Book Antiqua" w:cs="宋体"/>
          <w:kern w:val="0"/>
          <w:sz w:val="24"/>
          <w:szCs w:val="24"/>
          <w:lang w:eastAsia="zh-CN"/>
        </w:rPr>
        <w:t xml:space="preserve"> S, </w:t>
      </w:r>
      <w:proofErr w:type="spellStart"/>
      <w:r w:rsidRPr="00040F84">
        <w:rPr>
          <w:rFonts w:ascii="Book Antiqua" w:eastAsia="宋体" w:hAnsi="Book Antiqua" w:cs="宋体"/>
          <w:kern w:val="0"/>
          <w:sz w:val="24"/>
          <w:szCs w:val="24"/>
          <w:lang w:eastAsia="zh-CN"/>
        </w:rPr>
        <w:t>Maerten</w:t>
      </w:r>
      <w:proofErr w:type="spellEnd"/>
      <w:r w:rsidRPr="00040F84">
        <w:rPr>
          <w:rFonts w:ascii="Book Antiqua" w:eastAsia="宋体" w:hAnsi="Book Antiqua" w:cs="宋体"/>
          <w:kern w:val="0"/>
          <w:sz w:val="24"/>
          <w:szCs w:val="24"/>
          <w:lang w:eastAsia="zh-CN"/>
        </w:rPr>
        <w:t xml:space="preserve"> P, </w:t>
      </w:r>
      <w:proofErr w:type="spellStart"/>
      <w:r w:rsidRPr="00040F84">
        <w:rPr>
          <w:rFonts w:ascii="Book Antiqua" w:eastAsia="宋体" w:hAnsi="Book Antiqua" w:cs="宋体"/>
          <w:kern w:val="0"/>
          <w:sz w:val="24"/>
          <w:szCs w:val="24"/>
          <w:lang w:eastAsia="zh-CN"/>
        </w:rPr>
        <w:t>Geboes</w:t>
      </w:r>
      <w:proofErr w:type="spellEnd"/>
      <w:r w:rsidRPr="00040F84">
        <w:rPr>
          <w:rFonts w:ascii="Book Antiqua" w:eastAsia="宋体" w:hAnsi="Book Antiqua" w:cs="宋体"/>
          <w:kern w:val="0"/>
          <w:sz w:val="24"/>
          <w:szCs w:val="24"/>
          <w:lang w:eastAsia="zh-CN"/>
        </w:rPr>
        <w:t xml:space="preserve"> K, </w:t>
      </w:r>
      <w:proofErr w:type="spellStart"/>
      <w:r w:rsidRPr="00040F84">
        <w:rPr>
          <w:rFonts w:ascii="Book Antiqua" w:eastAsia="宋体" w:hAnsi="Book Antiqua" w:cs="宋体"/>
          <w:kern w:val="0"/>
          <w:sz w:val="24"/>
          <w:szCs w:val="24"/>
          <w:lang w:eastAsia="zh-CN"/>
        </w:rPr>
        <w:t>Rutgeerts</w:t>
      </w:r>
      <w:proofErr w:type="spellEnd"/>
      <w:r w:rsidRPr="00040F84">
        <w:rPr>
          <w:rFonts w:ascii="Book Antiqua" w:eastAsia="宋体" w:hAnsi="Book Antiqua" w:cs="宋体"/>
          <w:kern w:val="0"/>
          <w:sz w:val="24"/>
          <w:szCs w:val="24"/>
          <w:lang w:eastAsia="zh-CN"/>
        </w:rPr>
        <w:t xml:space="preserve"> P, </w:t>
      </w:r>
      <w:proofErr w:type="spellStart"/>
      <w:r w:rsidRPr="00040F84">
        <w:rPr>
          <w:rFonts w:ascii="Book Antiqua" w:eastAsia="宋体" w:hAnsi="Book Antiqua" w:cs="宋体"/>
          <w:kern w:val="0"/>
          <w:sz w:val="24"/>
          <w:szCs w:val="24"/>
          <w:lang w:eastAsia="zh-CN"/>
        </w:rPr>
        <w:t>Ceuppens</w:t>
      </w:r>
      <w:proofErr w:type="spellEnd"/>
      <w:r w:rsidRPr="00040F84">
        <w:rPr>
          <w:rFonts w:ascii="Book Antiqua" w:eastAsia="宋体" w:hAnsi="Book Antiqua" w:cs="宋体"/>
          <w:kern w:val="0"/>
          <w:sz w:val="24"/>
          <w:szCs w:val="24"/>
          <w:lang w:eastAsia="zh-CN"/>
        </w:rPr>
        <w:t xml:space="preserve"> JL. Adalimumab induces apoptosis of human monocytes: a comparative study with infliximab and </w:t>
      </w:r>
      <w:proofErr w:type="spellStart"/>
      <w:r w:rsidRPr="00040F84">
        <w:rPr>
          <w:rFonts w:ascii="Book Antiqua" w:eastAsia="宋体" w:hAnsi="Book Antiqua" w:cs="宋体"/>
          <w:kern w:val="0"/>
          <w:sz w:val="24"/>
          <w:szCs w:val="24"/>
          <w:lang w:eastAsia="zh-CN"/>
        </w:rPr>
        <w:t>etanercept</w:t>
      </w:r>
      <w:proofErr w:type="spellEnd"/>
      <w:r w:rsidRPr="00040F84">
        <w:rPr>
          <w:rFonts w:ascii="Book Antiqua" w:eastAsia="宋体" w:hAnsi="Book Antiqua" w:cs="宋体"/>
          <w:kern w:val="0"/>
          <w:sz w:val="24"/>
          <w:szCs w:val="24"/>
          <w:lang w:eastAsia="zh-CN"/>
        </w:rPr>
        <w:t>. </w:t>
      </w:r>
      <w:r w:rsidRPr="00040F84">
        <w:rPr>
          <w:rFonts w:ascii="Book Antiqua" w:eastAsia="宋体" w:hAnsi="Book Antiqua" w:cs="宋体"/>
          <w:i/>
          <w:iCs/>
          <w:kern w:val="0"/>
          <w:sz w:val="24"/>
          <w:szCs w:val="24"/>
          <w:lang w:eastAsia="zh-CN"/>
        </w:rPr>
        <w:t xml:space="preserve">Aliment </w:t>
      </w:r>
      <w:proofErr w:type="spellStart"/>
      <w:r w:rsidRPr="00040F84">
        <w:rPr>
          <w:rFonts w:ascii="Book Antiqua" w:eastAsia="宋体" w:hAnsi="Book Antiqua" w:cs="宋体"/>
          <w:i/>
          <w:iCs/>
          <w:kern w:val="0"/>
          <w:sz w:val="24"/>
          <w:szCs w:val="24"/>
          <w:lang w:eastAsia="zh-CN"/>
        </w:rPr>
        <w:t>Pharmacol</w:t>
      </w:r>
      <w:proofErr w:type="spellEnd"/>
      <w:r w:rsidRPr="00040F84">
        <w:rPr>
          <w:rFonts w:ascii="Book Antiqua" w:eastAsia="宋体" w:hAnsi="Book Antiqua" w:cs="宋体"/>
          <w:i/>
          <w:iCs/>
          <w:kern w:val="0"/>
          <w:sz w:val="24"/>
          <w:szCs w:val="24"/>
          <w:lang w:eastAsia="zh-CN"/>
        </w:rPr>
        <w:t xml:space="preserve"> </w:t>
      </w:r>
      <w:proofErr w:type="spellStart"/>
      <w:r w:rsidRPr="00040F84">
        <w:rPr>
          <w:rFonts w:ascii="Book Antiqua" w:eastAsia="宋体" w:hAnsi="Book Antiqua" w:cs="宋体"/>
          <w:i/>
          <w:iCs/>
          <w:kern w:val="0"/>
          <w:sz w:val="24"/>
          <w:szCs w:val="24"/>
          <w:lang w:eastAsia="zh-CN"/>
        </w:rPr>
        <w:t>Ther</w:t>
      </w:r>
      <w:proofErr w:type="spellEnd"/>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2005;</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b/>
          <w:bCs/>
          <w:kern w:val="0"/>
          <w:sz w:val="24"/>
          <w:szCs w:val="24"/>
          <w:lang w:eastAsia="zh-CN"/>
        </w:rPr>
        <w:t>21</w:t>
      </w:r>
      <w:r w:rsidRPr="00040F84">
        <w:rPr>
          <w:rFonts w:ascii="Book Antiqua" w:eastAsia="宋体" w:hAnsi="Book Antiqua" w:cs="宋体"/>
          <w:kern w:val="0"/>
          <w:sz w:val="24"/>
          <w:szCs w:val="24"/>
          <w:lang w:eastAsia="zh-CN"/>
        </w:rPr>
        <w:t>: 251-258 [PMID: 15691299</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DOI: 10.1111/j.1365-2036.2005.02309.x]</w:t>
      </w:r>
    </w:p>
    <w:p w14:paraId="556E1F3B"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lastRenderedPageBreak/>
        <w:t>16 </w:t>
      </w:r>
      <w:proofErr w:type="spellStart"/>
      <w:r w:rsidRPr="00040F84">
        <w:rPr>
          <w:rFonts w:ascii="Book Antiqua" w:eastAsia="宋体" w:hAnsi="Book Antiqua" w:cs="宋体"/>
          <w:b/>
          <w:bCs/>
          <w:kern w:val="0"/>
          <w:sz w:val="24"/>
          <w:szCs w:val="24"/>
          <w:lang w:eastAsia="zh-CN"/>
        </w:rPr>
        <w:t>Panaccione</w:t>
      </w:r>
      <w:proofErr w:type="spellEnd"/>
      <w:r w:rsidRPr="00040F84">
        <w:rPr>
          <w:rFonts w:ascii="Book Antiqua" w:eastAsia="宋体" w:hAnsi="Book Antiqua" w:cs="宋体"/>
          <w:b/>
          <w:bCs/>
          <w:kern w:val="0"/>
          <w:sz w:val="24"/>
          <w:szCs w:val="24"/>
          <w:lang w:eastAsia="zh-CN"/>
        </w:rPr>
        <w:t xml:space="preserve"> R</w:t>
      </w:r>
      <w:r w:rsidRPr="00040F84">
        <w:rPr>
          <w:rFonts w:ascii="Book Antiqua" w:eastAsia="宋体" w:hAnsi="Book Antiqua" w:cs="宋体"/>
          <w:kern w:val="0"/>
          <w:sz w:val="24"/>
          <w:szCs w:val="24"/>
          <w:lang w:eastAsia="zh-CN"/>
        </w:rPr>
        <w:t xml:space="preserve">, Ghosh S, Middleton S, </w:t>
      </w:r>
      <w:proofErr w:type="spellStart"/>
      <w:r w:rsidRPr="00040F84">
        <w:rPr>
          <w:rFonts w:ascii="Book Antiqua" w:eastAsia="宋体" w:hAnsi="Book Antiqua" w:cs="宋体"/>
          <w:kern w:val="0"/>
          <w:sz w:val="24"/>
          <w:szCs w:val="24"/>
          <w:lang w:eastAsia="zh-CN"/>
        </w:rPr>
        <w:t>Márquez</w:t>
      </w:r>
      <w:proofErr w:type="spellEnd"/>
      <w:r w:rsidRPr="00040F84">
        <w:rPr>
          <w:rFonts w:ascii="Book Antiqua" w:eastAsia="宋体" w:hAnsi="Book Antiqua" w:cs="宋体"/>
          <w:kern w:val="0"/>
          <w:sz w:val="24"/>
          <w:szCs w:val="24"/>
          <w:lang w:eastAsia="zh-CN"/>
        </w:rPr>
        <w:t xml:space="preserve"> JR, Scott BB, Flint L, van </w:t>
      </w:r>
      <w:proofErr w:type="spellStart"/>
      <w:r w:rsidRPr="00040F84">
        <w:rPr>
          <w:rFonts w:ascii="Book Antiqua" w:eastAsia="宋体" w:hAnsi="Book Antiqua" w:cs="宋体"/>
          <w:kern w:val="0"/>
          <w:sz w:val="24"/>
          <w:szCs w:val="24"/>
          <w:lang w:eastAsia="zh-CN"/>
        </w:rPr>
        <w:t>Hoogstraten</w:t>
      </w:r>
      <w:proofErr w:type="spellEnd"/>
      <w:r w:rsidRPr="00040F84">
        <w:rPr>
          <w:rFonts w:ascii="Book Antiqua" w:eastAsia="宋体" w:hAnsi="Book Antiqua" w:cs="宋体"/>
          <w:kern w:val="0"/>
          <w:sz w:val="24"/>
          <w:szCs w:val="24"/>
          <w:lang w:eastAsia="zh-CN"/>
        </w:rPr>
        <w:t xml:space="preserve"> HJ, Chen AC, Zheng H, </w:t>
      </w:r>
      <w:proofErr w:type="spellStart"/>
      <w:r w:rsidRPr="00040F84">
        <w:rPr>
          <w:rFonts w:ascii="Book Antiqua" w:eastAsia="宋体" w:hAnsi="Book Antiqua" w:cs="宋体"/>
          <w:kern w:val="0"/>
          <w:sz w:val="24"/>
          <w:szCs w:val="24"/>
          <w:lang w:eastAsia="zh-CN"/>
        </w:rPr>
        <w:t>Danese</w:t>
      </w:r>
      <w:proofErr w:type="spellEnd"/>
      <w:r w:rsidRPr="00040F84">
        <w:rPr>
          <w:rFonts w:ascii="Book Antiqua" w:eastAsia="宋体" w:hAnsi="Book Antiqua" w:cs="宋体"/>
          <w:kern w:val="0"/>
          <w:sz w:val="24"/>
          <w:szCs w:val="24"/>
          <w:lang w:eastAsia="zh-CN"/>
        </w:rPr>
        <w:t xml:space="preserve"> S, </w:t>
      </w:r>
      <w:proofErr w:type="spellStart"/>
      <w:r w:rsidRPr="00040F84">
        <w:rPr>
          <w:rFonts w:ascii="Book Antiqua" w:eastAsia="宋体" w:hAnsi="Book Antiqua" w:cs="宋体"/>
          <w:kern w:val="0"/>
          <w:sz w:val="24"/>
          <w:szCs w:val="24"/>
          <w:lang w:eastAsia="zh-CN"/>
        </w:rPr>
        <w:t>Rutgeerts</w:t>
      </w:r>
      <w:proofErr w:type="spellEnd"/>
      <w:r w:rsidRPr="00040F84">
        <w:rPr>
          <w:rFonts w:ascii="Book Antiqua" w:eastAsia="宋体" w:hAnsi="Book Antiqua" w:cs="宋体"/>
          <w:kern w:val="0"/>
          <w:sz w:val="24"/>
          <w:szCs w:val="24"/>
          <w:lang w:eastAsia="zh-CN"/>
        </w:rPr>
        <w:t xml:space="preserve"> P. Combination therapy with infliximab and azathioprine is superior to monotherapy with either agent in ulcerative colitis. </w:t>
      </w:r>
      <w:r w:rsidRPr="00040F84">
        <w:rPr>
          <w:rFonts w:ascii="Book Antiqua" w:eastAsia="宋体" w:hAnsi="Book Antiqua" w:cs="宋体"/>
          <w:i/>
          <w:iCs/>
          <w:kern w:val="0"/>
          <w:sz w:val="24"/>
          <w:szCs w:val="24"/>
          <w:lang w:eastAsia="zh-CN"/>
        </w:rPr>
        <w:t>Gastroenterology</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2014;</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b/>
          <w:bCs/>
          <w:kern w:val="0"/>
          <w:sz w:val="24"/>
          <w:szCs w:val="24"/>
          <w:lang w:eastAsia="zh-CN"/>
        </w:rPr>
        <w:t>146</w:t>
      </w:r>
      <w:r w:rsidRPr="00040F84">
        <w:rPr>
          <w:rFonts w:ascii="Book Antiqua" w:eastAsia="宋体" w:hAnsi="Book Antiqua" w:cs="宋体"/>
          <w:kern w:val="0"/>
          <w:sz w:val="24"/>
          <w:szCs w:val="24"/>
          <w:lang w:eastAsia="zh-CN"/>
        </w:rPr>
        <w:t>: 392-400.e3 [PMID: 24512909</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DOI: 10.1053/j.gastro.2013.10.052]</w:t>
      </w:r>
    </w:p>
    <w:p w14:paraId="7CB10C3F"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17 </w:t>
      </w:r>
      <w:proofErr w:type="spellStart"/>
      <w:r w:rsidRPr="00040F84">
        <w:rPr>
          <w:rFonts w:ascii="Book Antiqua" w:eastAsia="宋体" w:hAnsi="Book Antiqua" w:cs="宋体"/>
          <w:b/>
          <w:bCs/>
          <w:kern w:val="0"/>
          <w:sz w:val="24"/>
          <w:szCs w:val="24"/>
          <w:lang w:eastAsia="zh-CN"/>
        </w:rPr>
        <w:t>Reinisch</w:t>
      </w:r>
      <w:proofErr w:type="spellEnd"/>
      <w:r w:rsidRPr="00040F84">
        <w:rPr>
          <w:rFonts w:ascii="Book Antiqua" w:eastAsia="宋体" w:hAnsi="Book Antiqua" w:cs="宋体"/>
          <w:b/>
          <w:bCs/>
          <w:kern w:val="0"/>
          <w:sz w:val="24"/>
          <w:szCs w:val="24"/>
          <w:lang w:eastAsia="zh-CN"/>
        </w:rPr>
        <w:t xml:space="preserve"> W</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Sandborn</w:t>
      </w:r>
      <w:proofErr w:type="spellEnd"/>
      <w:r w:rsidRPr="00040F84">
        <w:rPr>
          <w:rFonts w:ascii="Book Antiqua" w:eastAsia="宋体" w:hAnsi="Book Antiqua" w:cs="宋体"/>
          <w:kern w:val="0"/>
          <w:sz w:val="24"/>
          <w:szCs w:val="24"/>
          <w:lang w:eastAsia="zh-CN"/>
        </w:rPr>
        <w:t xml:space="preserve"> WJ, Hommes DW, </w:t>
      </w:r>
      <w:proofErr w:type="spellStart"/>
      <w:r w:rsidRPr="00040F84">
        <w:rPr>
          <w:rFonts w:ascii="Book Antiqua" w:eastAsia="宋体" w:hAnsi="Book Antiqua" w:cs="宋体"/>
          <w:kern w:val="0"/>
          <w:sz w:val="24"/>
          <w:szCs w:val="24"/>
          <w:lang w:eastAsia="zh-CN"/>
        </w:rPr>
        <w:t>D'Haens</w:t>
      </w:r>
      <w:proofErr w:type="spellEnd"/>
      <w:r w:rsidRPr="00040F84">
        <w:rPr>
          <w:rFonts w:ascii="Book Antiqua" w:eastAsia="宋体" w:hAnsi="Book Antiqua" w:cs="宋体"/>
          <w:kern w:val="0"/>
          <w:sz w:val="24"/>
          <w:szCs w:val="24"/>
          <w:lang w:eastAsia="zh-CN"/>
        </w:rPr>
        <w:t xml:space="preserve"> G, </w:t>
      </w:r>
      <w:proofErr w:type="spellStart"/>
      <w:r w:rsidRPr="00040F84">
        <w:rPr>
          <w:rFonts w:ascii="Book Antiqua" w:eastAsia="宋体" w:hAnsi="Book Antiqua" w:cs="宋体"/>
          <w:kern w:val="0"/>
          <w:sz w:val="24"/>
          <w:szCs w:val="24"/>
          <w:lang w:eastAsia="zh-CN"/>
        </w:rPr>
        <w:t>Hanauer</w:t>
      </w:r>
      <w:proofErr w:type="spellEnd"/>
      <w:r w:rsidRPr="00040F84">
        <w:rPr>
          <w:rFonts w:ascii="Book Antiqua" w:eastAsia="宋体" w:hAnsi="Book Antiqua" w:cs="宋体"/>
          <w:kern w:val="0"/>
          <w:sz w:val="24"/>
          <w:szCs w:val="24"/>
          <w:lang w:eastAsia="zh-CN"/>
        </w:rPr>
        <w:t xml:space="preserve"> S, Schreiber S, </w:t>
      </w:r>
      <w:proofErr w:type="spellStart"/>
      <w:r w:rsidRPr="00040F84">
        <w:rPr>
          <w:rFonts w:ascii="Book Antiqua" w:eastAsia="宋体" w:hAnsi="Book Antiqua" w:cs="宋体"/>
          <w:kern w:val="0"/>
          <w:sz w:val="24"/>
          <w:szCs w:val="24"/>
          <w:lang w:eastAsia="zh-CN"/>
        </w:rPr>
        <w:t>Panaccione</w:t>
      </w:r>
      <w:proofErr w:type="spellEnd"/>
      <w:r w:rsidRPr="00040F84">
        <w:rPr>
          <w:rFonts w:ascii="Book Antiqua" w:eastAsia="宋体" w:hAnsi="Book Antiqua" w:cs="宋体"/>
          <w:kern w:val="0"/>
          <w:sz w:val="24"/>
          <w:szCs w:val="24"/>
          <w:lang w:eastAsia="zh-CN"/>
        </w:rPr>
        <w:t xml:space="preserve"> R, </w:t>
      </w:r>
      <w:proofErr w:type="spellStart"/>
      <w:r w:rsidRPr="00040F84">
        <w:rPr>
          <w:rFonts w:ascii="Book Antiqua" w:eastAsia="宋体" w:hAnsi="Book Antiqua" w:cs="宋体"/>
          <w:kern w:val="0"/>
          <w:sz w:val="24"/>
          <w:szCs w:val="24"/>
          <w:lang w:eastAsia="zh-CN"/>
        </w:rPr>
        <w:t>Fedorak</w:t>
      </w:r>
      <w:proofErr w:type="spellEnd"/>
      <w:r w:rsidRPr="00040F84">
        <w:rPr>
          <w:rFonts w:ascii="Book Antiqua" w:eastAsia="宋体" w:hAnsi="Book Antiqua" w:cs="宋体"/>
          <w:kern w:val="0"/>
          <w:sz w:val="24"/>
          <w:szCs w:val="24"/>
          <w:lang w:eastAsia="zh-CN"/>
        </w:rPr>
        <w:t xml:space="preserve"> RN, </w:t>
      </w:r>
      <w:proofErr w:type="spellStart"/>
      <w:r w:rsidRPr="00040F84">
        <w:rPr>
          <w:rFonts w:ascii="Book Antiqua" w:eastAsia="宋体" w:hAnsi="Book Antiqua" w:cs="宋体"/>
          <w:kern w:val="0"/>
          <w:sz w:val="24"/>
          <w:szCs w:val="24"/>
          <w:lang w:eastAsia="zh-CN"/>
        </w:rPr>
        <w:t>Tighe</w:t>
      </w:r>
      <w:proofErr w:type="spellEnd"/>
      <w:r w:rsidRPr="00040F84">
        <w:rPr>
          <w:rFonts w:ascii="Book Antiqua" w:eastAsia="宋体" w:hAnsi="Book Antiqua" w:cs="宋体"/>
          <w:kern w:val="0"/>
          <w:sz w:val="24"/>
          <w:szCs w:val="24"/>
          <w:lang w:eastAsia="zh-CN"/>
        </w:rPr>
        <w:t xml:space="preserve"> MB, Huang B, </w:t>
      </w:r>
      <w:proofErr w:type="spellStart"/>
      <w:r w:rsidRPr="00040F84">
        <w:rPr>
          <w:rFonts w:ascii="Book Antiqua" w:eastAsia="宋体" w:hAnsi="Book Antiqua" w:cs="宋体"/>
          <w:kern w:val="0"/>
          <w:sz w:val="24"/>
          <w:szCs w:val="24"/>
          <w:lang w:eastAsia="zh-CN"/>
        </w:rPr>
        <w:t>Kampman</w:t>
      </w:r>
      <w:proofErr w:type="spellEnd"/>
      <w:r w:rsidRPr="00040F84">
        <w:rPr>
          <w:rFonts w:ascii="Book Antiqua" w:eastAsia="宋体" w:hAnsi="Book Antiqua" w:cs="宋体"/>
          <w:kern w:val="0"/>
          <w:sz w:val="24"/>
          <w:szCs w:val="24"/>
          <w:lang w:eastAsia="zh-CN"/>
        </w:rPr>
        <w:t xml:space="preserve"> W, Lazar A, Thakkar R. Adalimumab for induction of clinical remission in moderately to severely active ulcerative colitis: results of a </w:t>
      </w:r>
      <w:proofErr w:type="spellStart"/>
      <w:r w:rsidRPr="00040F84">
        <w:rPr>
          <w:rFonts w:ascii="Book Antiqua" w:eastAsia="宋体" w:hAnsi="Book Antiqua" w:cs="宋体"/>
          <w:kern w:val="0"/>
          <w:sz w:val="24"/>
          <w:szCs w:val="24"/>
          <w:lang w:eastAsia="zh-CN"/>
        </w:rPr>
        <w:t>randomised</w:t>
      </w:r>
      <w:proofErr w:type="spellEnd"/>
      <w:r w:rsidRPr="00040F84">
        <w:rPr>
          <w:rFonts w:ascii="Book Antiqua" w:eastAsia="宋体" w:hAnsi="Book Antiqua" w:cs="宋体"/>
          <w:kern w:val="0"/>
          <w:sz w:val="24"/>
          <w:szCs w:val="24"/>
          <w:lang w:eastAsia="zh-CN"/>
        </w:rPr>
        <w:t xml:space="preserve"> controlled trial. </w:t>
      </w:r>
      <w:r w:rsidRPr="00040F84">
        <w:rPr>
          <w:rFonts w:ascii="Book Antiqua" w:eastAsia="宋体" w:hAnsi="Book Antiqua" w:cs="宋体"/>
          <w:i/>
          <w:iCs/>
          <w:kern w:val="0"/>
          <w:sz w:val="24"/>
          <w:szCs w:val="24"/>
          <w:lang w:eastAsia="zh-CN"/>
        </w:rPr>
        <w:t>Gut</w:t>
      </w:r>
      <w:r w:rsidRPr="00040F84">
        <w:rPr>
          <w:rFonts w:ascii="Book Antiqua" w:eastAsia="宋体" w:hAnsi="Book Antiqua" w:cs="宋体"/>
          <w:kern w:val="0"/>
          <w:sz w:val="24"/>
          <w:szCs w:val="24"/>
          <w:lang w:eastAsia="zh-CN"/>
        </w:rPr>
        <w:t> 2011; </w:t>
      </w:r>
      <w:r w:rsidRPr="00040F84">
        <w:rPr>
          <w:rFonts w:ascii="Book Antiqua" w:eastAsia="宋体" w:hAnsi="Book Antiqua" w:cs="宋体"/>
          <w:b/>
          <w:bCs/>
          <w:kern w:val="0"/>
          <w:sz w:val="24"/>
          <w:szCs w:val="24"/>
          <w:lang w:eastAsia="zh-CN"/>
        </w:rPr>
        <w:t>60</w:t>
      </w:r>
      <w:r w:rsidRPr="00040F84">
        <w:rPr>
          <w:rFonts w:ascii="Book Antiqua" w:eastAsia="宋体" w:hAnsi="Book Antiqua" w:cs="宋体"/>
          <w:kern w:val="0"/>
          <w:sz w:val="24"/>
          <w:szCs w:val="24"/>
          <w:lang w:eastAsia="zh-CN"/>
        </w:rPr>
        <w:t>: 780-787 [PMID: 21209123 DOI: 10.1136/gut.2010.221127]</w:t>
      </w:r>
    </w:p>
    <w:p w14:paraId="2F2FC9B8"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18 </w:t>
      </w:r>
      <w:proofErr w:type="spellStart"/>
      <w:r w:rsidRPr="00040F84">
        <w:rPr>
          <w:rFonts w:ascii="Book Antiqua" w:eastAsia="宋体" w:hAnsi="Book Antiqua" w:cs="宋体"/>
          <w:b/>
          <w:bCs/>
          <w:kern w:val="0"/>
          <w:sz w:val="24"/>
          <w:szCs w:val="24"/>
          <w:lang w:eastAsia="zh-CN"/>
        </w:rPr>
        <w:t>Colombel</w:t>
      </w:r>
      <w:proofErr w:type="spellEnd"/>
      <w:r w:rsidRPr="00040F84">
        <w:rPr>
          <w:rFonts w:ascii="Book Antiqua" w:eastAsia="宋体" w:hAnsi="Book Antiqua" w:cs="宋体"/>
          <w:b/>
          <w:bCs/>
          <w:kern w:val="0"/>
          <w:sz w:val="24"/>
          <w:szCs w:val="24"/>
          <w:lang w:eastAsia="zh-CN"/>
        </w:rPr>
        <w:t xml:space="preserve"> JF</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Sandborn</w:t>
      </w:r>
      <w:proofErr w:type="spellEnd"/>
      <w:r w:rsidRPr="00040F84">
        <w:rPr>
          <w:rFonts w:ascii="Book Antiqua" w:eastAsia="宋体" w:hAnsi="Book Antiqua" w:cs="宋体"/>
          <w:kern w:val="0"/>
          <w:sz w:val="24"/>
          <w:szCs w:val="24"/>
          <w:lang w:eastAsia="zh-CN"/>
        </w:rPr>
        <w:t xml:space="preserve"> WJ, Ghosh S, Wolf DC, </w:t>
      </w:r>
      <w:proofErr w:type="spellStart"/>
      <w:r w:rsidRPr="00040F84">
        <w:rPr>
          <w:rFonts w:ascii="Book Antiqua" w:eastAsia="宋体" w:hAnsi="Book Antiqua" w:cs="宋体"/>
          <w:kern w:val="0"/>
          <w:sz w:val="24"/>
          <w:szCs w:val="24"/>
          <w:lang w:eastAsia="zh-CN"/>
        </w:rPr>
        <w:t>Panaccione</w:t>
      </w:r>
      <w:proofErr w:type="spellEnd"/>
      <w:r w:rsidRPr="00040F84">
        <w:rPr>
          <w:rFonts w:ascii="Book Antiqua" w:eastAsia="宋体" w:hAnsi="Book Antiqua" w:cs="宋体"/>
          <w:kern w:val="0"/>
          <w:sz w:val="24"/>
          <w:szCs w:val="24"/>
          <w:lang w:eastAsia="zh-CN"/>
        </w:rPr>
        <w:t xml:space="preserve"> R, </w:t>
      </w:r>
      <w:proofErr w:type="spellStart"/>
      <w:r w:rsidRPr="00040F84">
        <w:rPr>
          <w:rFonts w:ascii="Book Antiqua" w:eastAsia="宋体" w:hAnsi="Book Antiqua" w:cs="宋体"/>
          <w:kern w:val="0"/>
          <w:sz w:val="24"/>
          <w:szCs w:val="24"/>
          <w:lang w:eastAsia="zh-CN"/>
        </w:rPr>
        <w:t>Feagan</w:t>
      </w:r>
      <w:proofErr w:type="spellEnd"/>
      <w:r w:rsidRPr="00040F84">
        <w:rPr>
          <w:rFonts w:ascii="Book Antiqua" w:eastAsia="宋体" w:hAnsi="Book Antiqua" w:cs="宋体"/>
          <w:kern w:val="0"/>
          <w:sz w:val="24"/>
          <w:szCs w:val="24"/>
          <w:lang w:eastAsia="zh-CN"/>
        </w:rPr>
        <w:t xml:space="preserve"> B, </w:t>
      </w:r>
      <w:proofErr w:type="spellStart"/>
      <w:r w:rsidRPr="00040F84">
        <w:rPr>
          <w:rFonts w:ascii="Book Antiqua" w:eastAsia="宋体" w:hAnsi="Book Antiqua" w:cs="宋体"/>
          <w:kern w:val="0"/>
          <w:sz w:val="24"/>
          <w:szCs w:val="24"/>
          <w:lang w:eastAsia="zh-CN"/>
        </w:rPr>
        <w:t>Reinisch</w:t>
      </w:r>
      <w:proofErr w:type="spellEnd"/>
      <w:r w:rsidRPr="00040F84">
        <w:rPr>
          <w:rFonts w:ascii="Book Antiqua" w:eastAsia="宋体" w:hAnsi="Book Antiqua" w:cs="宋体"/>
          <w:kern w:val="0"/>
          <w:sz w:val="24"/>
          <w:szCs w:val="24"/>
          <w:lang w:eastAsia="zh-CN"/>
        </w:rPr>
        <w:t xml:space="preserve"> W, Robinson AM, Lazar A, </w:t>
      </w:r>
      <w:proofErr w:type="spellStart"/>
      <w:r w:rsidRPr="00040F84">
        <w:rPr>
          <w:rFonts w:ascii="Book Antiqua" w:eastAsia="宋体" w:hAnsi="Book Antiqua" w:cs="宋体"/>
          <w:kern w:val="0"/>
          <w:sz w:val="24"/>
          <w:szCs w:val="24"/>
          <w:lang w:eastAsia="zh-CN"/>
        </w:rPr>
        <w:t>Kron</w:t>
      </w:r>
      <w:proofErr w:type="spellEnd"/>
      <w:r w:rsidRPr="00040F84">
        <w:rPr>
          <w:rFonts w:ascii="Book Antiqua" w:eastAsia="宋体" w:hAnsi="Book Antiqua" w:cs="宋体"/>
          <w:kern w:val="0"/>
          <w:sz w:val="24"/>
          <w:szCs w:val="24"/>
          <w:lang w:eastAsia="zh-CN"/>
        </w:rPr>
        <w:t xml:space="preserve"> M, Huang B, </w:t>
      </w:r>
      <w:proofErr w:type="spellStart"/>
      <w:r w:rsidRPr="00040F84">
        <w:rPr>
          <w:rFonts w:ascii="Book Antiqua" w:eastAsia="宋体" w:hAnsi="Book Antiqua" w:cs="宋体"/>
          <w:kern w:val="0"/>
          <w:sz w:val="24"/>
          <w:szCs w:val="24"/>
          <w:lang w:eastAsia="zh-CN"/>
        </w:rPr>
        <w:t>Skup</w:t>
      </w:r>
      <w:proofErr w:type="spellEnd"/>
      <w:r w:rsidRPr="00040F84">
        <w:rPr>
          <w:rFonts w:ascii="Book Antiqua" w:eastAsia="宋体" w:hAnsi="Book Antiqua" w:cs="宋体"/>
          <w:kern w:val="0"/>
          <w:sz w:val="24"/>
          <w:szCs w:val="24"/>
          <w:lang w:eastAsia="zh-CN"/>
        </w:rPr>
        <w:t xml:space="preserve"> M, Thakkar RB. Four-year maintenance treatment with adalimumab in patients with moderately to severely active ulcerative colitis: Data from ULTRA 1, 2, and 3.</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i/>
          <w:iCs/>
          <w:kern w:val="0"/>
          <w:sz w:val="24"/>
          <w:szCs w:val="24"/>
          <w:lang w:eastAsia="zh-CN"/>
        </w:rPr>
        <w:t xml:space="preserve">Am J </w:t>
      </w:r>
      <w:proofErr w:type="spellStart"/>
      <w:r w:rsidRPr="00040F84">
        <w:rPr>
          <w:rFonts w:ascii="Book Antiqua" w:eastAsia="宋体" w:hAnsi="Book Antiqua" w:cs="宋体"/>
          <w:i/>
          <w:iCs/>
          <w:kern w:val="0"/>
          <w:sz w:val="24"/>
          <w:szCs w:val="24"/>
          <w:lang w:eastAsia="zh-CN"/>
        </w:rPr>
        <w:t>Gastroenterol</w:t>
      </w:r>
      <w:proofErr w:type="spellEnd"/>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2014;</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b/>
          <w:bCs/>
          <w:kern w:val="0"/>
          <w:sz w:val="24"/>
          <w:szCs w:val="24"/>
          <w:lang w:eastAsia="zh-CN"/>
        </w:rPr>
        <w:t>109</w:t>
      </w:r>
      <w:r w:rsidRPr="00040F84">
        <w:rPr>
          <w:rFonts w:ascii="Book Antiqua" w:eastAsia="宋体" w:hAnsi="Book Antiqua" w:cs="宋体"/>
          <w:kern w:val="0"/>
          <w:sz w:val="24"/>
          <w:szCs w:val="24"/>
          <w:lang w:eastAsia="zh-CN"/>
        </w:rPr>
        <w:t>: 1771-1780 [PMID: 25155227 DOI: 10.1038/ajg.2014.242]</w:t>
      </w:r>
    </w:p>
    <w:p w14:paraId="575A62FF"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19 </w:t>
      </w:r>
      <w:proofErr w:type="spellStart"/>
      <w:r w:rsidRPr="00040F84">
        <w:rPr>
          <w:rFonts w:ascii="Book Antiqua" w:eastAsia="宋体" w:hAnsi="Book Antiqua" w:cs="宋体"/>
          <w:b/>
          <w:bCs/>
          <w:kern w:val="0"/>
          <w:sz w:val="24"/>
          <w:szCs w:val="24"/>
          <w:lang w:eastAsia="zh-CN"/>
        </w:rPr>
        <w:t>Shealy</w:t>
      </w:r>
      <w:proofErr w:type="spellEnd"/>
      <w:r w:rsidRPr="00040F84">
        <w:rPr>
          <w:rFonts w:ascii="Book Antiqua" w:eastAsia="宋体" w:hAnsi="Book Antiqua" w:cs="宋体"/>
          <w:b/>
          <w:bCs/>
          <w:kern w:val="0"/>
          <w:sz w:val="24"/>
          <w:szCs w:val="24"/>
          <w:lang w:eastAsia="zh-CN"/>
        </w:rPr>
        <w:t xml:space="preserve"> DJ</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Cai</w:t>
      </w:r>
      <w:proofErr w:type="spellEnd"/>
      <w:r w:rsidRPr="00040F84">
        <w:rPr>
          <w:rFonts w:ascii="Book Antiqua" w:eastAsia="宋体" w:hAnsi="Book Antiqua" w:cs="宋体"/>
          <w:kern w:val="0"/>
          <w:sz w:val="24"/>
          <w:szCs w:val="24"/>
          <w:lang w:eastAsia="zh-CN"/>
        </w:rPr>
        <w:t xml:space="preserve"> A, </w:t>
      </w:r>
      <w:proofErr w:type="spellStart"/>
      <w:r w:rsidRPr="00040F84">
        <w:rPr>
          <w:rFonts w:ascii="Book Antiqua" w:eastAsia="宋体" w:hAnsi="Book Antiqua" w:cs="宋体"/>
          <w:kern w:val="0"/>
          <w:sz w:val="24"/>
          <w:szCs w:val="24"/>
          <w:lang w:eastAsia="zh-CN"/>
        </w:rPr>
        <w:t>Staquet</w:t>
      </w:r>
      <w:proofErr w:type="spellEnd"/>
      <w:r w:rsidRPr="00040F84">
        <w:rPr>
          <w:rFonts w:ascii="Book Antiqua" w:eastAsia="宋体" w:hAnsi="Book Antiqua" w:cs="宋体"/>
          <w:kern w:val="0"/>
          <w:sz w:val="24"/>
          <w:szCs w:val="24"/>
          <w:lang w:eastAsia="zh-CN"/>
        </w:rPr>
        <w:t xml:space="preserve"> K, Baker A, Lacy ER, Johns L, </w:t>
      </w:r>
      <w:proofErr w:type="spellStart"/>
      <w:r w:rsidRPr="00040F84">
        <w:rPr>
          <w:rFonts w:ascii="Book Antiqua" w:eastAsia="宋体" w:hAnsi="Book Antiqua" w:cs="宋体"/>
          <w:kern w:val="0"/>
          <w:sz w:val="24"/>
          <w:szCs w:val="24"/>
          <w:lang w:eastAsia="zh-CN"/>
        </w:rPr>
        <w:t>Vafa</w:t>
      </w:r>
      <w:proofErr w:type="spellEnd"/>
      <w:r w:rsidRPr="00040F84">
        <w:rPr>
          <w:rFonts w:ascii="Book Antiqua" w:eastAsia="宋体" w:hAnsi="Book Antiqua" w:cs="宋体"/>
          <w:kern w:val="0"/>
          <w:sz w:val="24"/>
          <w:szCs w:val="24"/>
          <w:lang w:eastAsia="zh-CN"/>
        </w:rPr>
        <w:t xml:space="preserve"> O, Gunn G, Tam S, </w:t>
      </w:r>
      <w:proofErr w:type="spellStart"/>
      <w:r w:rsidRPr="00040F84">
        <w:rPr>
          <w:rFonts w:ascii="Book Antiqua" w:eastAsia="宋体" w:hAnsi="Book Antiqua" w:cs="宋体"/>
          <w:kern w:val="0"/>
          <w:sz w:val="24"/>
          <w:szCs w:val="24"/>
          <w:lang w:eastAsia="zh-CN"/>
        </w:rPr>
        <w:t>Sague</w:t>
      </w:r>
      <w:proofErr w:type="spellEnd"/>
      <w:r w:rsidRPr="00040F84">
        <w:rPr>
          <w:rFonts w:ascii="Book Antiqua" w:eastAsia="宋体" w:hAnsi="Book Antiqua" w:cs="宋体"/>
          <w:kern w:val="0"/>
          <w:sz w:val="24"/>
          <w:szCs w:val="24"/>
          <w:lang w:eastAsia="zh-CN"/>
        </w:rPr>
        <w:t xml:space="preserve"> S, Wang D, Brigham-Burke M, </w:t>
      </w:r>
      <w:proofErr w:type="spellStart"/>
      <w:r w:rsidRPr="00040F84">
        <w:rPr>
          <w:rFonts w:ascii="Book Antiqua" w:eastAsia="宋体" w:hAnsi="Book Antiqua" w:cs="宋体"/>
          <w:kern w:val="0"/>
          <w:sz w:val="24"/>
          <w:szCs w:val="24"/>
          <w:lang w:eastAsia="zh-CN"/>
        </w:rPr>
        <w:t>Dalmonte</w:t>
      </w:r>
      <w:proofErr w:type="spellEnd"/>
      <w:r w:rsidRPr="00040F84">
        <w:rPr>
          <w:rFonts w:ascii="Book Antiqua" w:eastAsia="宋体" w:hAnsi="Book Antiqua" w:cs="宋体"/>
          <w:kern w:val="0"/>
          <w:sz w:val="24"/>
          <w:szCs w:val="24"/>
          <w:lang w:eastAsia="zh-CN"/>
        </w:rPr>
        <w:t xml:space="preserve"> P, </w:t>
      </w:r>
      <w:proofErr w:type="spellStart"/>
      <w:r w:rsidRPr="00040F84">
        <w:rPr>
          <w:rFonts w:ascii="Book Antiqua" w:eastAsia="宋体" w:hAnsi="Book Antiqua" w:cs="宋体"/>
          <w:kern w:val="0"/>
          <w:sz w:val="24"/>
          <w:szCs w:val="24"/>
          <w:lang w:eastAsia="zh-CN"/>
        </w:rPr>
        <w:t>Emmell</w:t>
      </w:r>
      <w:proofErr w:type="spellEnd"/>
      <w:r w:rsidRPr="00040F84">
        <w:rPr>
          <w:rFonts w:ascii="Book Antiqua" w:eastAsia="宋体" w:hAnsi="Book Antiqua" w:cs="宋体"/>
          <w:kern w:val="0"/>
          <w:sz w:val="24"/>
          <w:szCs w:val="24"/>
          <w:lang w:eastAsia="zh-CN"/>
        </w:rPr>
        <w:t xml:space="preserve"> E, </w:t>
      </w:r>
      <w:proofErr w:type="spellStart"/>
      <w:r w:rsidRPr="00040F84">
        <w:rPr>
          <w:rFonts w:ascii="Book Antiqua" w:eastAsia="宋体" w:hAnsi="Book Antiqua" w:cs="宋体"/>
          <w:kern w:val="0"/>
          <w:sz w:val="24"/>
          <w:szCs w:val="24"/>
          <w:lang w:eastAsia="zh-CN"/>
        </w:rPr>
        <w:t>Pikounis</w:t>
      </w:r>
      <w:proofErr w:type="spellEnd"/>
      <w:r w:rsidRPr="00040F84">
        <w:rPr>
          <w:rFonts w:ascii="Book Antiqua" w:eastAsia="宋体" w:hAnsi="Book Antiqua" w:cs="宋体"/>
          <w:kern w:val="0"/>
          <w:sz w:val="24"/>
          <w:szCs w:val="24"/>
          <w:lang w:eastAsia="zh-CN"/>
        </w:rPr>
        <w:t xml:space="preserve"> B, </w:t>
      </w:r>
      <w:proofErr w:type="spellStart"/>
      <w:r w:rsidRPr="00040F84">
        <w:rPr>
          <w:rFonts w:ascii="Book Antiqua" w:eastAsia="宋体" w:hAnsi="Book Antiqua" w:cs="宋体"/>
          <w:kern w:val="0"/>
          <w:sz w:val="24"/>
          <w:szCs w:val="24"/>
          <w:lang w:eastAsia="zh-CN"/>
        </w:rPr>
        <w:t>Bugelski</w:t>
      </w:r>
      <w:proofErr w:type="spellEnd"/>
      <w:r w:rsidRPr="00040F84">
        <w:rPr>
          <w:rFonts w:ascii="Book Antiqua" w:eastAsia="宋体" w:hAnsi="Book Antiqua" w:cs="宋体"/>
          <w:kern w:val="0"/>
          <w:sz w:val="24"/>
          <w:szCs w:val="24"/>
          <w:lang w:eastAsia="zh-CN"/>
        </w:rPr>
        <w:t xml:space="preserve"> PJ, Zhou H, </w:t>
      </w:r>
      <w:proofErr w:type="spellStart"/>
      <w:r w:rsidRPr="00040F84">
        <w:rPr>
          <w:rFonts w:ascii="Book Antiqua" w:eastAsia="宋体" w:hAnsi="Book Antiqua" w:cs="宋体"/>
          <w:kern w:val="0"/>
          <w:sz w:val="24"/>
          <w:szCs w:val="24"/>
          <w:lang w:eastAsia="zh-CN"/>
        </w:rPr>
        <w:t>Scallon</w:t>
      </w:r>
      <w:proofErr w:type="spellEnd"/>
      <w:r w:rsidRPr="00040F84">
        <w:rPr>
          <w:rFonts w:ascii="Book Antiqua" w:eastAsia="宋体" w:hAnsi="Book Antiqua" w:cs="宋体"/>
          <w:kern w:val="0"/>
          <w:sz w:val="24"/>
          <w:szCs w:val="24"/>
          <w:lang w:eastAsia="zh-CN"/>
        </w:rPr>
        <w:t xml:space="preserve"> BJ, Giles-</w:t>
      </w:r>
      <w:proofErr w:type="spellStart"/>
      <w:r w:rsidRPr="00040F84">
        <w:rPr>
          <w:rFonts w:ascii="Book Antiqua" w:eastAsia="宋体" w:hAnsi="Book Antiqua" w:cs="宋体"/>
          <w:kern w:val="0"/>
          <w:sz w:val="24"/>
          <w:szCs w:val="24"/>
          <w:lang w:eastAsia="zh-CN"/>
        </w:rPr>
        <w:t>Komar</w:t>
      </w:r>
      <w:proofErr w:type="spellEnd"/>
      <w:r w:rsidRPr="00040F84">
        <w:rPr>
          <w:rFonts w:ascii="Book Antiqua" w:eastAsia="宋体" w:hAnsi="Book Antiqua" w:cs="宋体"/>
          <w:kern w:val="0"/>
          <w:sz w:val="24"/>
          <w:szCs w:val="24"/>
          <w:lang w:eastAsia="zh-CN"/>
        </w:rPr>
        <w:t xml:space="preserve"> J. Characterization of </w:t>
      </w:r>
      <w:proofErr w:type="spellStart"/>
      <w:r w:rsidRPr="00040F84">
        <w:rPr>
          <w:rFonts w:ascii="Book Antiqua" w:eastAsia="宋体" w:hAnsi="Book Antiqua" w:cs="宋体"/>
          <w:kern w:val="0"/>
          <w:sz w:val="24"/>
          <w:szCs w:val="24"/>
          <w:lang w:eastAsia="zh-CN"/>
        </w:rPr>
        <w:t>golimumab</w:t>
      </w:r>
      <w:proofErr w:type="spellEnd"/>
      <w:r w:rsidRPr="00040F84">
        <w:rPr>
          <w:rFonts w:ascii="Book Antiqua" w:eastAsia="宋体" w:hAnsi="Book Antiqua" w:cs="宋体"/>
          <w:kern w:val="0"/>
          <w:sz w:val="24"/>
          <w:szCs w:val="24"/>
          <w:lang w:eastAsia="zh-CN"/>
        </w:rPr>
        <w:t>, a human monoclonal antibody specific for human tumor necrosis factor α. </w:t>
      </w:r>
      <w:proofErr w:type="spellStart"/>
      <w:r w:rsidRPr="00040F84">
        <w:rPr>
          <w:rFonts w:ascii="Book Antiqua" w:eastAsia="宋体" w:hAnsi="Book Antiqua" w:cs="宋体"/>
          <w:i/>
          <w:iCs/>
          <w:kern w:val="0"/>
          <w:sz w:val="24"/>
          <w:szCs w:val="24"/>
          <w:lang w:eastAsia="zh-CN"/>
        </w:rPr>
        <w:t>MAbs</w:t>
      </w:r>
      <w:proofErr w:type="spellEnd"/>
      <w:r w:rsidRPr="00040F84">
        <w:rPr>
          <w:rFonts w:ascii="Book Antiqua" w:eastAsia="宋体" w:hAnsi="Book Antiqua" w:cs="宋体"/>
          <w:kern w:val="0"/>
          <w:sz w:val="24"/>
          <w:szCs w:val="24"/>
          <w:lang w:eastAsia="zh-CN"/>
        </w:rPr>
        <w:t> </w:t>
      </w:r>
      <w:r w:rsidRPr="00040F84">
        <w:rPr>
          <w:rFonts w:ascii="Book Antiqua" w:eastAsia="宋体" w:hAnsi="Book Antiqua" w:cs="宋体" w:hint="eastAsia"/>
          <w:kern w:val="0"/>
          <w:sz w:val="24"/>
          <w:szCs w:val="24"/>
          <w:lang w:eastAsia="zh-CN"/>
        </w:rPr>
        <w:t>2010</w:t>
      </w:r>
      <w:r w:rsidRPr="00040F84">
        <w:rPr>
          <w:rFonts w:ascii="Book Antiqua" w:eastAsia="宋体" w:hAnsi="Book Antiqua" w:cs="宋体"/>
          <w:kern w:val="0"/>
          <w:sz w:val="24"/>
          <w:szCs w:val="24"/>
          <w:lang w:eastAsia="zh-CN"/>
        </w:rPr>
        <w:t>; </w:t>
      </w:r>
      <w:r w:rsidRPr="00040F84">
        <w:rPr>
          <w:rFonts w:ascii="Book Antiqua" w:eastAsia="宋体" w:hAnsi="Book Antiqua" w:cs="宋体"/>
          <w:b/>
          <w:bCs/>
          <w:kern w:val="0"/>
          <w:sz w:val="24"/>
          <w:szCs w:val="24"/>
          <w:lang w:eastAsia="zh-CN"/>
        </w:rPr>
        <w:t>2</w:t>
      </w:r>
      <w:r w:rsidRPr="00040F84">
        <w:rPr>
          <w:rFonts w:ascii="Book Antiqua" w:eastAsia="宋体" w:hAnsi="Book Antiqua" w:cs="宋体"/>
          <w:kern w:val="0"/>
          <w:sz w:val="24"/>
          <w:szCs w:val="24"/>
          <w:lang w:eastAsia="zh-CN"/>
        </w:rPr>
        <w:t>: 428-439 [PMID: 20519961</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DOI: 10.4161/mabs.12304]</w:t>
      </w:r>
    </w:p>
    <w:p w14:paraId="4194B198"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20 </w:t>
      </w:r>
      <w:proofErr w:type="spellStart"/>
      <w:r w:rsidRPr="00040F84">
        <w:rPr>
          <w:rFonts w:ascii="Book Antiqua" w:eastAsia="宋体" w:hAnsi="Book Antiqua" w:cs="宋体"/>
          <w:b/>
          <w:bCs/>
          <w:kern w:val="0"/>
          <w:sz w:val="24"/>
          <w:szCs w:val="24"/>
          <w:lang w:eastAsia="zh-CN"/>
        </w:rPr>
        <w:t>Sandborn</w:t>
      </w:r>
      <w:proofErr w:type="spellEnd"/>
      <w:r w:rsidRPr="00040F84">
        <w:rPr>
          <w:rFonts w:ascii="Book Antiqua" w:eastAsia="宋体" w:hAnsi="Book Antiqua" w:cs="宋体"/>
          <w:b/>
          <w:bCs/>
          <w:kern w:val="0"/>
          <w:sz w:val="24"/>
          <w:szCs w:val="24"/>
          <w:lang w:eastAsia="zh-CN"/>
        </w:rPr>
        <w:t xml:space="preserve"> WJ</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Feagan</w:t>
      </w:r>
      <w:proofErr w:type="spellEnd"/>
      <w:r w:rsidRPr="00040F84">
        <w:rPr>
          <w:rFonts w:ascii="Book Antiqua" w:eastAsia="宋体" w:hAnsi="Book Antiqua" w:cs="宋体"/>
          <w:kern w:val="0"/>
          <w:sz w:val="24"/>
          <w:szCs w:val="24"/>
          <w:lang w:eastAsia="zh-CN"/>
        </w:rPr>
        <w:t xml:space="preserve"> BG, </w:t>
      </w:r>
      <w:proofErr w:type="spellStart"/>
      <w:r w:rsidRPr="00040F84">
        <w:rPr>
          <w:rFonts w:ascii="Book Antiqua" w:eastAsia="宋体" w:hAnsi="Book Antiqua" w:cs="宋体"/>
          <w:kern w:val="0"/>
          <w:sz w:val="24"/>
          <w:szCs w:val="24"/>
          <w:lang w:eastAsia="zh-CN"/>
        </w:rPr>
        <w:t>Marano</w:t>
      </w:r>
      <w:proofErr w:type="spellEnd"/>
      <w:r w:rsidRPr="00040F84">
        <w:rPr>
          <w:rFonts w:ascii="Book Antiqua" w:eastAsia="宋体" w:hAnsi="Book Antiqua" w:cs="宋体"/>
          <w:kern w:val="0"/>
          <w:sz w:val="24"/>
          <w:szCs w:val="24"/>
          <w:lang w:eastAsia="zh-CN"/>
        </w:rPr>
        <w:t xml:space="preserve"> C, Zhang H, Strauss R, </w:t>
      </w:r>
      <w:proofErr w:type="spellStart"/>
      <w:r w:rsidRPr="00040F84">
        <w:rPr>
          <w:rFonts w:ascii="Book Antiqua" w:eastAsia="宋体" w:hAnsi="Book Antiqua" w:cs="宋体"/>
          <w:kern w:val="0"/>
          <w:sz w:val="24"/>
          <w:szCs w:val="24"/>
          <w:lang w:eastAsia="zh-CN"/>
        </w:rPr>
        <w:t>Johanns</w:t>
      </w:r>
      <w:proofErr w:type="spellEnd"/>
      <w:r w:rsidRPr="00040F84">
        <w:rPr>
          <w:rFonts w:ascii="Book Antiqua" w:eastAsia="宋体" w:hAnsi="Book Antiqua" w:cs="宋体"/>
          <w:kern w:val="0"/>
          <w:sz w:val="24"/>
          <w:szCs w:val="24"/>
          <w:lang w:eastAsia="zh-CN"/>
        </w:rPr>
        <w:t xml:space="preserve"> J, </w:t>
      </w:r>
      <w:proofErr w:type="spellStart"/>
      <w:r w:rsidRPr="00040F84">
        <w:rPr>
          <w:rFonts w:ascii="Book Antiqua" w:eastAsia="宋体" w:hAnsi="Book Antiqua" w:cs="宋体"/>
          <w:kern w:val="0"/>
          <w:sz w:val="24"/>
          <w:szCs w:val="24"/>
          <w:lang w:eastAsia="zh-CN"/>
        </w:rPr>
        <w:t>Adedokun</w:t>
      </w:r>
      <w:proofErr w:type="spellEnd"/>
      <w:r w:rsidRPr="00040F84">
        <w:rPr>
          <w:rFonts w:ascii="Book Antiqua" w:eastAsia="宋体" w:hAnsi="Book Antiqua" w:cs="宋体"/>
          <w:kern w:val="0"/>
          <w:sz w:val="24"/>
          <w:szCs w:val="24"/>
          <w:lang w:eastAsia="zh-CN"/>
        </w:rPr>
        <w:t xml:space="preserve"> OJ, </w:t>
      </w:r>
      <w:proofErr w:type="spellStart"/>
      <w:r w:rsidRPr="00040F84">
        <w:rPr>
          <w:rFonts w:ascii="Book Antiqua" w:eastAsia="宋体" w:hAnsi="Book Antiqua" w:cs="宋体"/>
          <w:kern w:val="0"/>
          <w:sz w:val="24"/>
          <w:szCs w:val="24"/>
          <w:lang w:eastAsia="zh-CN"/>
        </w:rPr>
        <w:t>Guzzo</w:t>
      </w:r>
      <w:proofErr w:type="spellEnd"/>
      <w:r w:rsidRPr="00040F84">
        <w:rPr>
          <w:rFonts w:ascii="Book Antiqua" w:eastAsia="宋体" w:hAnsi="Book Antiqua" w:cs="宋体"/>
          <w:kern w:val="0"/>
          <w:sz w:val="24"/>
          <w:szCs w:val="24"/>
          <w:lang w:eastAsia="zh-CN"/>
        </w:rPr>
        <w:t xml:space="preserve"> C, </w:t>
      </w:r>
      <w:proofErr w:type="spellStart"/>
      <w:r w:rsidRPr="00040F84">
        <w:rPr>
          <w:rFonts w:ascii="Book Antiqua" w:eastAsia="宋体" w:hAnsi="Book Antiqua" w:cs="宋体"/>
          <w:kern w:val="0"/>
          <w:sz w:val="24"/>
          <w:szCs w:val="24"/>
          <w:lang w:eastAsia="zh-CN"/>
        </w:rPr>
        <w:t>Colombel</w:t>
      </w:r>
      <w:proofErr w:type="spellEnd"/>
      <w:r w:rsidRPr="00040F84">
        <w:rPr>
          <w:rFonts w:ascii="Book Antiqua" w:eastAsia="宋体" w:hAnsi="Book Antiqua" w:cs="宋体"/>
          <w:kern w:val="0"/>
          <w:sz w:val="24"/>
          <w:szCs w:val="24"/>
          <w:lang w:eastAsia="zh-CN"/>
        </w:rPr>
        <w:t xml:space="preserve"> JF, </w:t>
      </w:r>
      <w:proofErr w:type="spellStart"/>
      <w:r w:rsidRPr="00040F84">
        <w:rPr>
          <w:rFonts w:ascii="Book Antiqua" w:eastAsia="宋体" w:hAnsi="Book Antiqua" w:cs="宋体"/>
          <w:kern w:val="0"/>
          <w:sz w:val="24"/>
          <w:szCs w:val="24"/>
          <w:lang w:eastAsia="zh-CN"/>
        </w:rPr>
        <w:t>Reinisch</w:t>
      </w:r>
      <w:proofErr w:type="spellEnd"/>
      <w:r w:rsidRPr="00040F84">
        <w:rPr>
          <w:rFonts w:ascii="Book Antiqua" w:eastAsia="宋体" w:hAnsi="Book Antiqua" w:cs="宋体"/>
          <w:kern w:val="0"/>
          <w:sz w:val="24"/>
          <w:szCs w:val="24"/>
          <w:lang w:eastAsia="zh-CN"/>
        </w:rPr>
        <w:t xml:space="preserve"> W, Gibson PR, Collins J, </w:t>
      </w:r>
      <w:proofErr w:type="spellStart"/>
      <w:r w:rsidRPr="00040F84">
        <w:rPr>
          <w:rFonts w:ascii="Book Antiqua" w:eastAsia="宋体" w:hAnsi="Book Antiqua" w:cs="宋体"/>
          <w:kern w:val="0"/>
          <w:sz w:val="24"/>
          <w:szCs w:val="24"/>
          <w:lang w:eastAsia="zh-CN"/>
        </w:rPr>
        <w:t>Järnerot</w:t>
      </w:r>
      <w:proofErr w:type="spellEnd"/>
      <w:r w:rsidRPr="00040F84">
        <w:rPr>
          <w:rFonts w:ascii="Book Antiqua" w:eastAsia="宋体" w:hAnsi="Book Antiqua" w:cs="宋体"/>
          <w:kern w:val="0"/>
          <w:sz w:val="24"/>
          <w:szCs w:val="24"/>
          <w:lang w:eastAsia="zh-CN"/>
        </w:rPr>
        <w:t xml:space="preserve"> G, </w:t>
      </w:r>
      <w:proofErr w:type="spellStart"/>
      <w:r w:rsidRPr="00040F84">
        <w:rPr>
          <w:rFonts w:ascii="Book Antiqua" w:eastAsia="宋体" w:hAnsi="Book Antiqua" w:cs="宋体"/>
          <w:kern w:val="0"/>
          <w:sz w:val="24"/>
          <w:szCs w:val="24"/>
          <w:lang w:eastAsia="zh-CN"/>
        </w:rPr>
        <w:t>Hibi</w:t>
      </w:r>
      <w:proofErr w:type="spellEnd"/>
      <w:r w:rsidRPr="00040F84">
        <w:rPr>
          <w:rFonts w:ascii="Book Antiqua" w:eastAsia="宋体" w:hAnsi="Book Antiqua" w:cs="宋体"/>
          <w:kern w:val="0"/>
          <w:sz w:val="24"/>
          <w:szCs w:val="24"/>
          <w:lang w:eastAsia="zh-CN"/>
        </w:rPr>
        <w:t xml:space="preserve"> T, </w:t>
      </w:r>
      <w:proofErr w:type="spellStart"/>
      <w:r w:rsidRPr="00040F84">
        <w:rPr>
          <w:rFonts w:ascii="Book Antiqua" w:eastAsia="宋体" w:hAnsi="Book Antiqua" w:cs="宋体"/>
          <w:kern w:val="0"/>
          <w:sz w:val="24"/>
          <w:szCs w:val="24"/>
          <w:lang w:eastAsia="zh-CN"/>
        </w:rPr>
        <w:t>Rutgeerts</w:t>
      </w:r>
      <w:proofErr w:type="spellEnd"/>
      <w:r w:rsidRPr="00040F84">
        <w:rPr>
          <w:rFonts w:ascii="Book Antiqua" w:eastAsia="宋体" w:hAnsi="Book Antiqua" w:cs="宋体"/>
          <w:kern w:val="0"/>
          <w:sz w:val="24"/>
          <w:szCs w:val="24"/>
          <w:lang w:eastAsia="zh-CN"/>
        </w:rPr>
        <w:t xml:space="preserve"> P. Subcutaneous </w:t>
      </w:r>
      <w:proofErr w:type="spellStart"/>
      <w:r w:rsidRPr="00040F84">
        <w:rPr>
          <w:rFonts w:ascii="Book Antiqua" w:eastAsia="宋体" w:hAnsi="Book Antiqua" w:cs="宋体"/>
          <w:kern w:val="0"/>
          <w:sz w:val="24"/>
          <w:szCs w:val="24"/>
          <w:lang w:eastAsia="zh-CN"/>
        </w:rPr>
        <w:t>golimumab</w:t>
      </w:r>
      <w:proofErr w:type="spellEnd"/>
      <w:r w:rsidRPr="00040F84">
        <w:rPr>
          <w:rFonts w:ascii="Book Antiqua" w:eastAsia="宋体" w:hAnsi="Book Antiqua" w:cs="宋体"/>
          <w:kern w:val="0"/>
          <w:sz w:val="24"/>
          <w:szCs w:val="24"/>
          <w:lang w:eastAsia="zh-CN"/>
        </w:rPr>
        <w:t xml:space="preserve"> induces clinical response and remission in patients with moderate-to-severe ulcerative colitis.</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i/>
          <w:iCs/>
          <w:kern w:val="0"/>
          <w:sz w:val="24"/>
          <w:szCs w:val="24"/>
          <w:lang w:eastAsia="zh-CN"/>
        </w:rPr>
        <w:t>Gastroenterology</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2014;</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b/>
          <w:bCs/>
          <w:kern w:val="0"/>
          <w:sz w:val="24"/>
          <w:szCs w:val="24"/>
          <w:lang w:eastAsia="zh-CN"/>
        </w:rPr>
        <w:t>146</w:t>
      </w:r>
      <w:r w:rsidRPr="00040F84">
        <w:rPr>
          <w:rFonts w:ascii="Book Antiqua" w:eastAsia="宋体" w:hAnsi="Book Antiqua" w:cs="宋体"/>
          <w:kern w:val="0"/>
          <w:sz w:val="24"/>
          <w:szCs w:val="24"/>
          <w:lang w:eastAsia="zh-CN"/>
        </w:rPr>
        <w:t>: 85-95; quiz e14-5 [PMID: 23735746 DOI: 10.1053/j.gastro.2013.05.048]</w:t>
      </w:r>
    </w:p>
    <w:p w14:paraId="006DEFB6"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lastRenderedPageBreak/>
        <w:t>21 </w:t>
      </w:r>
      <w:proofErr w:type="spellStart"/>
      <w:r w:rsidRPr="00040F84">
        <w:rPr>
          <w:rFonts w:ascii="Book Antiqua" w:eastAsia="宋体" w:hAnsi="Book Antiqua" w:cs="宋体"/>
          <w:b/>
          <w:bCs/>
          <w:kern w:val="0"/>
          <w:sz w:val="24"/>
          <w:szCs w:val="24"/>
          <w:lang w:eastAsia="zh-CN"/>
        </w:rPr>
        <w:t>Sandborn</w:t>
      </w:r>
      <w:proofErr w:type="spellEnd"/>
      <w:r w:rsidRPr="00040F84">
        <w:rPr>
          <w:rFonts w:ascii="Book Antiqua" w:eastAsia="宋体" w:hAnsi="Book Antiqua" w:cs="宋体"/>
          <w:b/>
          <w:bCs/>
          <w:kern w:val="0"/>
          <w:sz w:val="24"/>
          <w:szCs w:val="24"/>
          <w:lang w:eastAsia="zh-CN"/>
        </w:rPr>
        <w:t xml:space="preserve"> WJ</w:t>
      </w:r>
      <w:r w:rsidRPr="00040F84">
        <w:rPr>
          <w:rFonts w:ascii="Book Antiqua" w:eastAsia="宋体" w:hAnsi="Book Antiqua" w:cs="宋体"/>
          <w:kern w:val="0"/>
          <w:sz w:val="24"/>
          <w:szCs w:val="24"/>
          <w:lang w:eastAsia="zh-CN"/>
        </w:rPr>
        <w:t xml:space="preserve">, Ghosh S, Panes J, </w:t>
      </w:r>
      <w:proofErr w:type="spellStart"/>
      <w:r w:rsidRPr="00040F84">
        <w:rPr>
          <w:rFonts w:ascii="Book Antiqua" w:eastAsia="宋体" w:hAnsi="Book Antiqua" w:cs="宋体"/>
          <w:kern w:val="0"/>
          <w:sz w:val="24"/>
          <w:szCs w:val="24"/>
          <w:lang w:eastAsia="zh-CN"/>
        </w:rPr>
        <w:t>Vranic</w:t>
      </w:r>
      <w:proofErr w:type="spellEnd"/>
      <w:r w:rsidRPr="00040F84">
        <w:rPr>
          <w:rFonts w:ascii="Book Antiqua" w:eastAsia="宋体" w:hAnsi="Book Antiqua" w:cs="宋体"/>
          <w:kern w:val="0"/>
          <w:sz w:val="24"/>
          <w:szCs w:val="24"/>
          <w:lang w:eastAsia="zh-CN"/>
        </w:rPr>
        <w:t xml:space="preserve"> I, Su C, </w:t>
      </w:r>
      <w:proofErr w:type="spellStart"/>
      <w:r w:rsidRPr="00040F84">
        <w:rPr>
          <w:rFonts w:ascii="Book Antiqua" w:eastAsia="宋体" w:hAnsi="Book Antiqua" w:cs="宋体"/>
          <w:kern w:val="0"/>
          <w:sz w:val="24"/>
          <w:szCs w:val="24"/>
          <w:lang w:eastAsia="zh-CN"/>
        </w:rPr>
        <w:t>Rousell</w:t>
      </w:r>
      <w:proofErr w:type="spellEnd"/>
      <w:r w:rsidRPr="00040F84">
        <w:rPr>
          <w:rFonts w:ascii="Book Antiqua" w:eastAsia="宋体" w:hAnsi="Book Antiqua" w:cs="宋体"/>
          <w:kern w:val="0"/>
          <w:sz w:val="24"/>
          <w:szCs w:val="24"/>
          <w:lang w:eastAsia="zh-CN"/>
        </w:rPr>
        <w:t xml:space="preserve"> S, </w:t>
      </w:r>
      <w:proofErr w:type="spellStart"/>
      <w:r w:rsidRPr="00040F84">
        <w:rPr>
          <w:rFonts w:ascii="Book Antiqua" w:eastAsia="宋体" w:hAnsi="Book Antiqua" w:cs="宋体"/>
          <w:kern w:val="0"/>
          <w:sz w:val="24"/>
          <w:szCs w:val="24"/>
          <w:lang w:eastAsia="zh-CN"/>
        </w:rPr>
        <w:t>Niezychowski</w:t>
      </w:r>
      <w:proofErr w:type="spellEnd"/>
      <w:r w:rsidRPr="00040F84">
        <w:rPr>
          <w:rFonts w:ascii="Book Antiqua" w:eastAsia="宋体" w:hAnsi="Book Antiqua" w:cs="宋体"/>
          <w:kern w:val="0"/>
          <w:sz w:val="24"/>
          <w:szCs w:val="24"/>
          <w:lang w:eastAsia="zh-CN"/>
        </w:rPr>
        <w:t xml:space="preserve"> W. </w:t>
      </w:r>
      <w:proofErr w:type="spellStart"/>
      <w:r w:rsidRPr="00040F84">
        <w:rPr>
          <w:rFonts w:ascii="Book Antiqua" w:eastAsia="宋体" w:hAnsi="Book Antiqua" w:cs="宋体"/>
          <w:kern w:val="0"/>
          <w:sz w:val="24"/>
          <w:szCs w:val="24"/>
          <w:lang w:eastAsia="zh-CN"/>
        </w:rPr>
        <w:t>Tofacitinib</w:t>
      </w:r>
      <w:proofErr w:type="spellEnd"/>
      <w:r w:rsidRPr="00040F84">
        <w:rPr>
          <w:rFonts w:ascii="Book Antiqua" w:eastAsia="宋体" w:hAnsi="Book Antiqua" w:cs="宋体"/>
          <w:kern w:val="0"/>
          <w:sz w:val="24"/>
          <w:szCs w:val="24"/>
          <w:lang w:eastAsia="zh-CN"/>
        </w:rPr>
        <w:t>, an oral Janus kinase inhibitor, in active ulcerative colitis. </w:t>
      </w:r>
      <w:r w:rsidRPr="00040F84">
        <w:rPr>
          <w:rFonts w:ascii="Book Antiqua" w:eastAsia="宋体" w:hAnsi="Book Antiqua" w:cs="宋体"/>
          <w:i/>
          <w:iCs/>
          <w:kern w:val="0"/>
          <w:sz w:val="24"/>
          <w:szCs w:val="24"/>
          <w:lang w:eastAsia="zh-CN"/>
        </w:rPr>
        <w:t xml:space="preserve">N </w:t>
      </w:r>
      <w:proofErr w:type="spellStart"/>
      <w:r w:rsidRPr="00040F84">
        <w:rPr>
          <w:rFonts w:ascii="Book Antiqua" w:eastAsia="宋体" w:hAnsi="Book Antiqua" w:cs="宋体"/>
          <w:i/>
          <w:iCs/>
          <w:kern w:val="0"/>
          <w:sz w:val="24"/>
          <w:szCs w:val="24"/>
          <w:lang w:eastAsia="zh-CN"/>
        </w:rPr>
        <w:t>Engl</w:t>
      </w:r>
      <w:proofErr w:type="spellEnd"/>
      <w:r w:rsidRPr="00040F84">
        <w:rPr>
          <w:rFonts w:ascii="Book Antiqua" w:eastAsia="宋体" w:hAnsi="Book Antiqua" w:cs="宋体"/>
          <w:i/>
          <w:iCs/>
          <w:kern w:val="0"/>
          <w:sz w:val="24"/>
          <w:szCs w:val="24"/>
          <w:lang w:eastAsia="zh-CN"/>
        </w:rPr>
        <w:t xml:space="preserve"> J Med</w:t>
      </w:r>
      <w:r w:rsidRPr="00040F84">
        <w:rPr>
          <w:rFonts w:ascii="Book Antiqua" w:eastAsia="宋体" w:hAnsi="Book Antiqua" w:cs="宋体"/>
          <w:kern w:val="0"/>
          <w:sz w:val="24"/>
          <w:szCs w:val="24"/>
          <w:lang w:eastAsia="zh-CN"/>
        </w:rPr>
        <w:t> 2012; </w:t>
      </w:r>
      <w:r w:rsidRPr="00040F84">
        <w:rPr>
          <w:rFonts w:ascii="Book Antiqua" w:eastAsia="宋体" w:hAnsi="Book Antiqua" w:cs="宋体"/>
          <w:b/>
          <w:bCs/>
          <w:kern w:val="0"/>
          <w:sz w:val="24"/>
          <w:szCs w:val="24"/>
          <w:lang w:eastAsia="zh-CN"/>
        </w:rPr>
        <w:t>367</w:t>
      </w:r>
      <w:r w:rsidRPr="00040F84">
        <w:rPr>
          <w:rFonts w:ascii="Book Antiqua" w:eastAsia="宋体" w:hAnsi="Book Antiqua" w:cs="宋体"/>
          <w:kern w:val="0"/>
          <w:sz w:val="24"/>
          <w:szCs w:val="24"/>
          <w:lang w:eastAsia="zh-CN"/>
        </w:rPr>
        <w:t>: 616-624 [PMID: 22894574</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DOI: 10.1056/NEJMoa1112168]</w:t>
      </w:r>
    </w:p>
    <w:p w14:paraId="1491C447"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22 </w:t>
      </w:r>
      <w:r w:rsidRPr="00040F84">
        <w:rPr>
          <w:rFonts w:ascii="Book Antiqua" w:eastAsia="宋体" w:hAnsi="Book Antiqua" w:cs="宋体"/>
          <w:b/>
          <w:bCs/>
          <w:kern w:val="0"/>
          <w:sz w:val="24"/>
          <w:szCs w:val="24"/>
          <w:lang w:eastAsia="zh-CN"/>
        </w:rPr>
        <w:t xml:space="preserve">von </w:t>
      </w:r>
      <w:proofErr w:type="spellStart"/>
      <w:r w:rsidRPr="00040F84">
        <w:rPr>
          <w:rFonts w:ascii="Book Antiqua" w:eastAsia="宋体" w:hAnsi="Book Antiqua" w:cs="宋体"/>
          <w:b/>
          <w:bCs/>
          <w:kern w:val="0"/>
          <w:sz w:val="24"/>
          <w:szCs w:val="24"/>
          <w:lang w:eastAsia="zh-CN"/>
        </w:rPr>
        <w:t>Andrian</w:t>
      </w:r>
      <w:proofErr w:type="spellEnd"/>
      <w:r w:rsidRPr="00040F84">
        <w:rPr>
          <w:rFonts w:ascii="Book Antiqua" w:eastAsia="宋体" w:hAnsi="Book Antiqua" w:cs="宋体"/>
          <w:b/>
          <w:bCs/>
          <w:kern w:val="0"/>
          <w:sz w:val="24"/>
          <w:szCs w:val="24"/>
          <w:lang w:eastAsia="zh-CN"/>
        </w:rPr>
        <w:t xml:space="preserve"> UH</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Engelhardt</w:t>
      </w:r>
      <w:proofErr w:type="spellEnd"/>
      <w:r w:rsidRPr="00040F84">
        <w:rPr>
          <w:rFonts w:ascii="Book Antiqua" w:eastAsia="宋体" w:hAnsi="Book Antiqua" w:cs="宋体"/>
          <w:kern w:val="0"/>
          <w:sz w:val="24"/>
          <w:szCs w:val="24"/>
          <w:lang w:eastAsia="zh-CN"/>
        </w:rPr>
        <w:t xml:space="preserve"> B. Alpha4 </w:t>
      </w:r>
      <w:proofErr w:type="spellStart"/>
      <w:r w:rsidRPr="00040F84">
        <w:rPr>
          <w:rFonts w:ascii="Book Antiqua" w:eastAsia="宋体" w:hAnsi="Book Antiqua" w:cs="宋体"/>
          <w:kern w:val="0"/>
          <w:sz w:val="24"/>
          <w:szCs w:val="24"/>
          <w:lang w:eastAsia="zh-CN"/>
        </w:rPr>
        <w:t>integrins</w:t>
      </w:r>
      <w:proofErr w:type="spellEnd"/>
      <w:r w:rsidRPr="00040F84">
        <w:rPr>
          <w:rFonts w:ascii="Book Antiqua" w:eastAsia="宋体" w:hAnsi="Book Antiqua" w:cs="宋体"/>
          <w:kern w:val="0"/>
          <w:sz w:val="24"/>
          <w:szCs w:val="24"/>
          <w:lang w:eastAsia="zh-CN"/>
        </w:rPr>
        <w:t xml:space="preserve"> as therapeutic targets in autoimmune disease. </w:t>
      </w:r>
      <w:r w:rsidRPr="00040F84">
        <w:rPr>
          <w:rFonts w:ascii="Book Antiqua" w:eastAsia="宋体" w:hAnsi="Book Antiqua" w:cs="宋体"/>
          <w:i/>
          <w:iCs/>
          <w:kern w:val="0"/>
          <w:sz w:val="24"/>
          <w:szCs w:val="24"/>
          <w:lang w:eastAsia="zh-CN"/>
        </w:rPr>
        <w:t xml:space="preserve">N </w:t>
      </w:r>
      <w:proofErr w:type="spellStart"/>
      <w:r w:rsidRPr="00040F84">
        <w:rPr>
          <w:rFonts w:ascii="Book Antiqua" w:eastAsia="宋体" w:hAnsi="Book Antiqua" w:cs="宋体"/>
          <w:i/>
          <w:iCs/>
          <w:kern w:val="0"/>
          <w:sz w:val="24"/>
          <w:szCs w:val="24"/>
          <w:lang w:eastAsia="zh-CN"/>
        </w:rPr>
        <w:t>Engl</w:t>
      </w:r>
      <w:proofErr w:type="spellEnd"/>
      <w:r w:rsidRPr="00040F84">
        <w:rPr>
          <w:rFonts w:ascii="Book Antiqua" w:eastAsia="宋体" w:hAnsi="Book Antiqua" w:cs="宋体"/>
          <w:i/>
          <w:iCs/>
          <w:kern w:val="0"/>
          <w:sz w:val="24"/>
          <w:szCs w:val="24"/>
          <w:lang w:eastAsia="zh-CN"/>
        </w:rPr>
        <w:t xml:space="preserve"> J Med</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2003; </w:t>
      </w:r>
      <w:r w:rsidRPr="00040F84">
        <w:rPr>
          <w:rFonts w:ascii="Book Antiqua" w:eastAsia="宋体" w:hAnsi="Book Antiqua" w:cs="宋体"/>
          <w:b/>
          <w:bCs/>
          <w:kern w:val="0"/>
          <w:sz w:val="24"/>
          <w:szCs w:val="24"/>
          <w:lang w:eastAsia="zh-CN"/>
        </w:rPr>
        <w:t>348</w:t>
      </w:r>
      <w:r w:rsidRPr="00040F84">
        <w:rPr>
          <w:rFonts w:ascii="Book Antiqua" w:eastAsia="宋体" w:hAnsi="Book Antiqua" w:cs="宋体"/>
          <w:kern w:val="0"/>
          <w:sz w:val="24"/>
          <w:szCs w:val="24"/>
          <w:lang w:eastAsia="zh-CN"/>
        </w:rPr>
        <w:t>: 68-72 [PMID: 12510047</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DOI: 10.1056/NEJMe020157]</w:t>
      </w:r>
    </w:p>
    <w:p w14:paraId="3723A33F"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23 </w:t>
      </w:r>
      <w:r w:rsidRPr="00040F84">
        <w:rPr>
          <w:rFonts w:ascii="Book Antiqua" w:eastAsia="宋体" w:hAnsi="Book Antiqua" w:cs="宋体"/>
          <w:b/>
          <w:bCs/>
          <w:kern w:val="0"/>
          <w:sz w:val="24"/>
          <w:szCs w:val="24"/>
          <w:lang w:eastAsia="zh-CN"/>
        </w:rPr>
        <w:t>Erle DJ</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Briskin</w:t>
      </w:r>
      <w:proofErr w:type="spellEnd"/>
      <w:r w:rsidRPr="00040F84">
        <w:rPr>
          <w:rFonts w:ascii="Book Antiqua" w:eastAsia="宋体" w:hAnsi="Book Antiqua" w:cs="宋体"/>
          <w:kern w:val="0"/>
          <w:sz w:val="24"/>
          <w:szCs w:val="24"/>
          <w:lang w:eastAsia="zh-CN"/>
        </w:rPr>
        <w:t xml:space="preserve"> MJ, Butcher EC, Garcia-Pardo A, </w:t>
      </w:r>
      <w:proofErr w:type="spellStart"/>
      <w:r w:rsidRPr="00040F84">
        <w:rPr>
          <w:rFonts w:ascii="Book Antiqua" w:eastAsia="宋体" w:hAnsi="Book Antiqua" w:cs="宋体"/>
          <w:kern w:val="0"/>
          <w:sz w:val="24"/>
          <w:szCs w:val="24"/>
          <w:lang w:eastAsia="zh-CN"/>
        </w:rPr>
        <w:t>Lazarovits</w:t>
      </w:r>
      <w:proofErr w:type="spellEnd"/>
      <w:r w:rsidRPr="00040F84">
        <w:rPr>
          <w:rFonts w:ascii="Book Antiqua" w:eastAsia="宋体" w:hAnsi="Book Antiqua" w:cs="宋体"/>
          <w:kern w:val="0"/>
          <w:sz w:val="24"/>
          <w:szCs w:val="24"/>
          <w:lang w:eastAsia="zh-CN"/>
        </w:rPr>
        <w:t xml:space="preserve"> AI, </w:t>
      </w:r>
      <w:proofErr w:type="spellStart"/>
      <w:r w:rsidRPr="00040F84">
        <w:rPr>
          <w:rFonts w:ascii="Book Antiqua" w:eastAsia="宋体" w:hAnsi="Book Antiqua" w:cs="宋体"/>
          <w:kern w:val="0"/>
          <w:sz w:val="24"/>
          <w:szCs w:val="24"/>
          <w:lang w:eastAsia="zh-CN"/>
        </w:rPr>
        <w:t>Tidswell</w:t>
      </w:r>
      <w:proofErr w:type="spellEnd"/>
      <w:r w:rsidRPr="00040F84">
        <w:rPr>
          <w:rFonts w:ascii="Book Antiqua" w:eastAsia="宋体" w:hAnsi="Book Antiqua" w:cs="宋体"/>
          <w:kern w:val="0"/>
          <w:sz w:val="24"/>
          <w:szCs w:val="24"/>
          <w:lang w:eastAsia="zh-CN"/>
        </w:rPr>
        <w:t xml:space="preserve"> M. Expression and function of the MAdCAM-1 receptor, integrin alpha 4 beta 7, on human leukocytes. </w:t>
      </w:r>
      <w:r w:rsidRPr="00040F84">
        <w:rPr>
          <w:rFonts w:ascii="Book Antiqua" w:eastAsia="宋体" w:hAnsi="Book Antiqua" w:cs="宋体"/>
          <w:i/>
          <w:iCs/>
          <w:kern w:val="0"/>
          <w:sz w:val="24"/>
          <w:szCs w:val="24"/>
          <w:lang w:eastAsia="zh-CN"/>
        </w:rPr>
        <w:t xml:space="preserve">J </w:t>
      </w:r>
      <w:proofErr w:type="spellStart"/>
      <w:r w:rsidRPr="00040F84">
        <w:rPr>
          <w:rFonts w:ascii="Book Antiqua" w:eastAsia="宋体" w:hAnsi="Book Antiqua" w:cs="宋体"/>
          <w:i/>
          <w:iCs/>
          <w:kern w:val="0"/>
          <w:sz w:val="24"/>
          <w:szCs w:val="24"/>
          <w:lang w:eastAsia="zh-CN"/>
        </w:rPr>
        <w:t>Immunol</w:t>
      </w:r>
      <w:proofErr w:type="spellEnd"/>
      <w:r w:rsidRPr="00040F84">
        <w:rPr>
          <w:rFonts w:ascii="Book Antiqua" w:eastAsia="宋体" w:hAnsi="Book Antiqua" w:cs="宋体"/>
          <w:kern w:val="0"/>
          <w:sz w:val="24"/>
          <w:szCs w:val="24"/>
          <w:lang w:eastAsia="zh-CN"/>
        </w:rPr>
        <w:t> 1994;</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b/>
          <w:bCs/>
          <w:kern w:val="0"/>
          <w:sz w:val="24"/>
          <w:szCs w:val="24"/>
          <w:lang w:eastAsia="zh-CN"/>
        </w:rPr>
        <w:t>153</w:t>
      </w:r>
      <w:r w:rsidRPr="00040F84">
        <w:rPr>
          <w:rFonts w:ascii="Book Antiqua" w:eastAsia="宋体" w:hAnsi="Book Antiqua" w:cs="宋体"/>
          <w:kern w:val="0"/>
          <w:sz w:val="24"/>
          <w:szCs w:val="24"/>
          <w:lang w:eastAsia="zh-CN"/>
        </w:rPr>
        <w:t>: 517-528 [PMID: 7517418]</w:t>
      </w:r>
    </w:p>
    <w:p w14:paraId="6D3A89DA"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24 </w:t>
      </w:r>
      <w:proofErr w:type="spellStart"/>
      <w:r w:rsidRPr="00040F84">
        <w:rPr>
          <w:rFonts w:ascii="Book Antiqua" w:eastAsia="宋体" w:hAnsi="Book Antiqua" w:cs="宋体"/>
          <w:b/>
          <w:bCs/>
          <w:kern w:val="0"/>
          <w:sz w:val="24"/>
          <w:szCs w:val="24"/>
          <w:lang w:eastAsia="zh-CN"/>
        </w:rPr>
        <w:t>Arihiro</w:t>
      </w:r>
      <w:proofErr w:type="spellEnd"/>
      <w:r w:rsidRPr="00040F84">
        <w:rPr>
          <w:rFonts w:ascii="Book Antiqua" w:eastAsia="宋体" w:hAnsi="Book Antiqua" w:cs="宋体"/>
          <w:b/>
          <w:bCs/>
          <w:kern w:val="0"/>
          <w:sz w:val="24"/>
          <w:szCs w:val="24"/>
          <w:lang w:eastAsia="zh-CN"/>
        </w:rPr>
        <w:t xml:space="preserve"> S</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Ohtani</w:t>
      </w:r>
      <w:proofErr w:type="spellEnd"/>
      <w:r w:rsidRPr="00040F84">
        <w:rPr>
          <w:rFonts w:ascii="Book Antiqua" w:eastAsia="宋体" w:hAnsi="Book Antiqua" w:cs="宋体"/>
          <w:kern w:val="0"/>
          <w:sz w:val="24"/>
          <w:szCs w:val="24"/>
          <w:lang w:eastAsia="zh-CN"/>
        </w:rPr>
        <w:t xml:space="preserve"> H, Suzuki M, Murata M, </w:t>
      </w:r>
      <w:proofErr w:type="spellStart"/>
      <w:r w:rsidRPr="00040F84">
        <w:rPr>
          <w:rFonts w:ascii="Book Antiqua" w:eastAsia="宋体" w:hAnsi="Book Antiqua" w:cs="宋体"/>
          <w:kern w:val="0"/>
          <w:sz w:val="24"/>
          <w:szCs w:val="24"/>
          <w:lang w:eastAsia="zh-CN"/>
        </w:rPr>
        <w:t>Ejima</w:t>
      </w:r>
      <w:proofErr w:type="spellEnd"/>
      <w:r w:rsidRPr="00040F84">
        <w:rPr>
          <w:rFonts w:ascii="Book Antiqua" w:eastAsia="宋体" w:hAnsi="Book Antiqua" w:cs="宋体"/>
          <w:kern w:val="0"/>
          <w:sz w:val="24"/>
          <w:szCs w:val="24"/>
          <w:lang w:eastAsia="zh-CN"/>
        </w:rPr>
        <w:t xml:space="preserve"> C, Oki M, </w:t>
      </w:r>
      <w:proofErr w:type="spellStart"/>
      <w:r w:rsidRPr="00040F84">
        <w:rPr>
          <w:rFonts w:ascii="Book Antiqua" w:eastAsia="宋体" w:hAnsi="Book Antiqua" w:cs="宋体"/>
          <w:kern w:val="0"/>
          <w:sz w:val="24"/>
          <w:szCs w:val="24"/>
          <w:lang w:eastAsia="zh-CN"/>
        </w:rPr>
        <w:t>Kinouchi</w:t>
      </w:r>
      <w:proofErr w:type="spellEnd"/>
      <w:r w:rsidRPr="00040F84">
        <w:rPr>
          <w:rFonts w:ascii="Book Antiqua" w:eastAsia="宋体" w:hAnsi="Book Antiqua" w:cs="宋体"/>
          <w:kern w:val="0"/>
          <w:sz w:val="24"/>
          <w:szCs w:val="24"/>
          <w:lang w:eastAsia="zh-CN"/>
        </w:rPr>
        <w:t xml:space="preserve"> Y, Fukushima K, Sasaki I, Nakamura S, Matsumoto T, Torii A, Toda G, </w:t>
      </w:r>
      <w:proofErr w:type="spellStart"/>
      <w:r w:rsidRPr="00040F84">
        <w:rPr>
          <w:rFonts w:ascii="Book Antiqua" w:eastAsia="宋体" w:hAnsi="Book Antiqua" w:cs="宋体"/>
          <w:kern w:val="0"/>
          <w:sz w:val="24"/>
          <w:szCs w:val="24"/>
          <w:lang w:eastAsia="zh-CN"/>
        </w:rPr>
        <w:t>Nagura</w:t>
      </w:r>
      <w:proofErr w:type="spellEnd"/>
      <w:r w:rsidRPr="00040F84">
        <w:rPr>
          <w:rFonts w:ascii="Book Antiqua" w:eastAsia="宋体" w:hAnsi="Book Antiqua" w:cs="宋体"/>
          <w:kern w:val="0"/>
          <w:sz w:val="24"/>
          <w:szCs w:val="24"/>
          <w:lang w:eastAsia="zh-CN"/>
        </w:rPr>
        <w:t xml:space="preserve"> H. Differential expression of mucosal </w:t>
      </w:r>
      <w:proofErr w:type="spellStart"/>
      <w:r w:rsidRPr="00040F84">
        <w:rPr>
          <w:rFonts w:ascii="Book Antiqua" w:eastAsia="宋体" w:hAnsi="Book Antiqua" w:cs="宋体"/>
          <w:kern w:val="0"/>
          <w:sz w:val="24"/>
          <w:szCs w:val="24"/>
          <w:lang w:eastAsia="zh-CN"/>
        </w:rPr>
        <w:t>addressin</w:t>
      </w:r>
      <w:proofErr w:type="spellEnd"/>
      <w:r w:rsidRPr="00040F84">
        <w:rPr>
          <w:rFonts w:ascii="Book Antiqua" w:eastAsia="宋体" w:hAnsi="Book Antiqua" w:cs="宋体"/>
          <w:kern w:val="0"/>
          <w:sz w:val="24"/>
          <w:szCs w:val="24"/>
          <w:lang w:eastAsia="zh-CN"/>
        </w:rPr>
        <w:t xml:space="preserve"> cell adhesion molecule-1 (MAdCAM-1) in ulcerative colitis and Crohn's disease. </w:t>
      </w:r>
      <w:proofErr w:type="spellStart"/>
      <w:r w:rsidRPr="00040F84">
        <w:rPr>
          <w:rFonts w:ascii="Book Antiqua" w:eastAsia="宋体" w:hAnsi="Book Antiqua" w:cs="宋体"/>
          <w:i/>
          <w:iCs/>
          <w:kern w:val="0"/>
          <w:sz w:val="24"/>
          <w:szCs w:val="24"/>
          <w:lang w:eastAsia="zh-CN"/>
        </w:rPr>
        <w:t>Pathol</w:t>
      </w:r>
      <w:proofErr w:type="spellEnd"/>
      <w:r w:rsidRPr="00040F84">
        <w:rPr>
          <w:rFonts w:ascii="Book Antiqua" w:eastAsia="宋体" w:hAnsi="Book Antiqua" w:cs="宋体"/>
          <w:i/>
          <w:iCs/>
          <w:kern w:val="0"/>
          <w:sz w:val="24"/>
          <w:szCs w:val="24"/>
          <w:lang w:eastAsia="zh-CN"/>
        </w:rPr>
        <w:t xml:space="preserve"> </w:t>
      </w:r>
      <w:proofErr w:type="spellStart"/>
      <w:r w:rsidRPr="00040F84">
        <w:rPr>
          <w:rFonts w:ascii="Book Antiqua" w:eastAsia="宋体" w:hAnsi="Book Antiqua" w:cs="宋体"/>
          <w:i/>
          <w:iCs/>
          <w:kern w:val="0"/>
          <w:sz w:val="24"/>
          <w:szCs w:val="24"/>
          <w:lang w:eastAsia="zh-CN"/>
        </w:rPr>
        <w:t>Int</w:t>
      </w:r>
      <w:proofErr w:type="spellEnd"/>
      <w:r w:rsidRPr="00040F84">
        <w:rPr>
          <w:rFonts w:ascii="Book Antiqua" w:eastAsia="宋体" w:hAnsi="Book Antiqua" w:cs="宋体"/>
          <w:kern w:val="0"/>
          <w:sz w:val="24"/>
          <w:szCs w:val="24"/>
          <w:lang w:eastAsia="zh-CN"/>
        </w:rPr>
        <w:t> </w:t>
      </w:r>
      <w:r w:rsidRPr="00040F84">
        <w:rPr>
          <w:rFonts w:ascii="Book Antiqua" w:eastAsia="宋体" w:hAnsi="Book Antiqua" w:cs="宋体" w:hint="eastAsia"/>
          <w:kern w:val="0"/>
          <w:sz w:val="24"/>
          <w:szCs w:val="24"/>
          <w:lang w:eastAsia="zh-CN"/>
        </w:rPr>
        <w:t>2002</w:t>
      </w:r>
      <w:r w:rsidRPr="00040F84">
        <w:rPr>
          <w:rFonts w:ascii="Book Antiqua" w:eastAsia="宋体" w:hAnsi="Book Antiqua" w:cs="宋体"/>
          <w:kern w:val="0"/>
          <w:sz w:val="24"/>
          <w:szCs w:val="24"/>
          <w:lang w:eastAsia="zh-CN"/>
        </w:rPr>
        <w:t>; </w:t>
      </w:r>
      <w:r w:rsidRPr="00040F84">
        <w:rPr>
          <w:rFonts w:ascii="Book Antiqua" w:eastAsia="宋体" w:hAnsi="Book Antiqua" w:cs="宋体"/>
          <w:b/>
          <w:bCs/>
          <w:kern w:val="0"/>
          <w:sz w:val="24"/>
          <w:szCs w:val="24"/>
          <w:lang w:eastAsia="zh-CN"/>
        </w:rPr>
        <w:t>52</w:t>
      </w:r>
      <w:r w:rsidRPr="00040F84">
        <w:rPr>
          <w:rFonts w:ascii="Book Antiqua" w:eastAsia="宋体" w:hAnsi="Book Antiqua" w:cs="宋体"/>
          <w:kern w:val="0"/>
          <w:sz w:val="24"/>
          <w:szCs w:val="24"/>
          <w:lang w:eastAsia="zh-CN"/>
        </w:rPr>
        <w:t>: 367-374 [PMID: 12100519</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DOI: 10.1046/j.1440-1827.2002.01365.x]</w:t>
      </w:r>
    </w:p>
    <w:p w14:paraId="79C7702B"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25 </w:t>
      </w:r>
      <w:proofErr w:type="spellStart"/>
      <w:r w:rsidRPr="00040F84">
        <w:rPr>
          <w:rFonts w:ascii="Book Antiqua" w:eastAsia="宋体" w:hAnsi="Book Antiqua" w:cs="宋体"/>
          <w:b/>
          <w:bCs/>
          <w:kern w:val="0"/>
          <w:sz w:val="24"/>
          <w:szCs w:val="24"/>
          <w:lang w:eastAsia="zh-CN"/>
        </w:rPr>
        <w:t>Briskin</w:t>
      </w:r>
      <w:proofErr w:type="spellEnd"/>
      <w:r w:rsidRPr="00040F84">
        <w:rPr>
          <w:rFonts w:ascii="Book Antiqua" w:eastAsia="宋体" w:hAnsi="Book Antiqua" w:cs="宋体"/>
          <w:b/>
          <w:bCs/>
          <w:kern w:val="0"/>
          <w:sz w:val="24"/>
          <w:szCs w:val="24"/>
          <w:lang w:eastAsia="zh-CN"/>
        </w:rPr>
        <w:t xml:space="preserve"> M</w:t>
      </w:r>
      <w:r w:rsidRPr="00040F84">
        <w:rPr>
          <w:rFonts w:ascii="Book Antiqua" w:eastAsia="宋体" w:hAnsi="Book Antiqua" w:cs="宋体"/>
          <w:kern w:val="0"/>
          <w:sz w:val="24"/>
          <w:szCs w:val="24"/>
          <w:lang w:eastAsia="zh-CN"/>
        </w:rPr>
        <w:t xml:space="preserve">, Winsor-Hines D, </w:t>
      </w:r>
      <w:proofErr w:type="spellStart"/>
      <w:r w:rsidRPr="00040F84">
        <w:rPr>
          <w:rFonts w:ascii="Book Antiqua" w:eastAsia="宋体" w:hAnsi="Book Antiqua" w:cs="宋体"/>
          <w:kern w:val="0"/>
          <w:sz w:val="24"/>
          <w:szCs w:val="24"/>
          <w:lang w:eastAsia="zh-CN"/>
        </w:rPr>
        <w:t>Shyjan</w:t>
      </w:r>
      <w:proofErr w:type="spellEnd"/>
      <w:r w:rsidRPr="00040F84">
        <w:rPr>
          <w:rFonts w:ascii="Book Antiqua" w:eastAsia="宋体" w:hAnsi="Book Antiqua" w:cs="宋体"/>
          <w:kern w:val="0"/>
          <w:sz w:val="24"/>
          <w:szCs w:val="24"/>
          <w:lang w:eastAsia="zh-CN"/>
        </w:rPr>
        <w:t xml:space="preserve"> A, Cochran N, Bloom S, Wilson J, McEvoy LM, Butcher EC, </w:t>
      </w:r>
      <w:proofErr w:type="spellStart"/>
      <w:r w:rsidRPr="00040F84">
        <w:rPr>
          <w:rFonts w:ascii="Book Antiqua" w:eastAsia="宋体" w:hAnsi="Book Antiqua" w:cs="宋体"/>
          <w:kern w:val="0"/>
          <w:sz w:val="24"/>
          <w:szCs w:val="24"/>
          <w:lang w:eastAsia="zh-CN"/>
        </w:rPr>
        <w:t>Kassam</w:t>
      </w:r>
      <w:proofErr w:type="spellEnd"/>
      <w:r w:rsidRPr="00040F84">
        <w:rPr>
          <w:rFonts w:ascii="Book Antiqua" w:eastAsia="宋体" w:hAnsi="Book Antiqua" w:cs="宋体"/>
          <w:kern w:val="0"/>
          <w:sz w:val="24"/>
          <w:szCs w:val="24"/>
          <w:lang w:eastAsia="zh-CN"/>
        </w:rPr>
        <w:t xml:space="preserve"> N, Mackay CR, Newman W, </w:t>
      </w:r>
      <w:proofErr w:type="spellStart"/>
      <w:r w:rsidRPr="00040F84">
        <w:rPr>
          <w:rFonts w:ascii="Book Antiqua" w:eastAsia="宋体" w:hAnsi="Book Antiqua" w:cs="宋体"/>
          <w:kern w:val="0"/>
          <w:sz w:val="24"/>
          <w:szCs w:val="24"/>
          <w:lang w:eastAsia="zh-CN"/>
        </w:rPr>
        <w:t>Ringler</w:t>
      </w:r>
      <w:proofErr w:type="spellEnd"/>
      <w:r w:rsidRPr="00040F84">
        <w:rPr>
          <w:rFonts w:ascii="Book Antiqua" w:eastAsia="宋体" w:hAnsi="Book Antiqua" w:cs="宋体"/>
          <w:kern w:val="0"/>
          <w:sz w:val="24"/>
          <w:szCs w:val="24"/>
          <w:lang w:eastAsia="zh-CN"/>
        </w:rPr>
        <w:t xml:space="preserve"> DJ. Human mucosal </w:t>
      </w:r>
      <w:proofErr w:type="spellStart"/>
      <w:r w:rsidRPr="00040F84">
        <w:rPr>
          <w:rFonts w:ascii="Book Antiqua" w:eastAsia="宋体" w:hAnsi="Book Antiqua" w:cs="宋体"/>
          <w:kern w:val="0"/>
          <w:sz w:val="24"/>
          <w:szCs w:val="24"/>
          <w:lang w:eastAsia="zh-CN"/>
        </w:rPr>
        <w:t>addressin</w:t>
      </w:r>
      <w:proofErr w:type="spellEnd"/>
      <w:r w:rsidRPr="00040F84">
        <w:rPr>
          <w:rFonts w:ascii="Book Antiqua" w:eastAsia="宋体" w:hAnsi="Book Antiqua" w:cs="宋体"/>
          <w:kern w:val="0"/>
          <w:sz w:val="24"/>
          <w:szCs w:val="24"/>
          <w:lang w:eastAsia="zh-CN"/>
        </w:rPr>
        <w:t xml:space="preserve"> cell adhesion molecule-1 is preferentially expressed in intestinal tract and associated lymphoid tissue. </w:t>
      </w:r>
      <w:r w:rsidRPr="00040F84">
        <w:rPr>
          <w:rFonts w:ascii="Book Antiqua" w:eastAsia="宋体" w:hAnsi="Book Antiqua" w:cs="宋体"/>
          <w:i/>
          <w:iCs/>
          <w:kern w:val="0"/>
          <w:sz w:val="24"/>
          <w:szCs w:val="24"/>
          <w:lang w:eastAsia="zh-CN"/>
        </w:rPr>
        <w:t xml:space="preserve">Am J </w:t>
      </w:r>
      <w:proofErr w:type="spellStart"/>
      <w:r w:rsidRPr="00040F84">
        <w:rPr>
          <w:rFonts w:ascii="Book Antiqua" w:eastAsia="宋体" w:hAnsi="Book Antiqua" w:cs="宋体"/>
          <w:i/>
          <w:iCs/>
          <w:kern w:val="0"/>
          <w:sz w:val="24"/>
          <w:szCs w:val="24"/>
          <w:lang w:eastAsia="zh-CN"/>
        </w:rPr>
        <w:t>Pathol</w:t>
      </w:r>
      <w:proofErr w:type="spellEnd"/>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1997;</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b/>
          <w:bCs/>
          <w:kern w:val="0"/>
          <w:sz w:val="24"/>
          <w:szCs w:val="24"/>
          <w:lang w:eastAsia="zh-CN"/>
        </w:rPr>
        <w:t>151</w:t>
      </w:r>
      <w:r w:rsidRPr="00040F84">
        <w:rPr>
          <w:rFonts w:ascii="Book Antiqua" w:eastAsia="宋体" w:hAnsi="Book Antiqua" w:cs="宋体"/>
          <w:kern w:val="0"/>
          <w:sz w:val="24"/>
          <w:szCs w:val="24"/>
          <w:lang w:eastAsia="zh-CN"/>
        </w:rPr>
        <w: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97-110 [PMID: 9212736]</w:t>
      </w:r>
    </w:p>
    <w:p w14:paraId="73272B1D"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26 </w:t>
      </w:r>
      <w:proofErr w:type="spellStart"/>
      <w:r w:rsidRPr="00040F84">
        <w:rPr>
          <w:rFonts w:ascii="Book Antiqua" w:eastAsia="宋体" w:hAnsi="Book Antiqua" w:cs="宋体"/>
          <w:b/>
          <w:bCs/>
          <w:kern w:val="0"/>
          <w:sz w:val="24"/>
          <w:szCs w:val="24"/>
          <w:lang w:eastAsia="zh-CN"/>
        </w:rPr>
        <w:t>Fedyk</w:t>
      </w:r>
      <w:proofErr w:type="spellEnd"/>
      <w:r w:rsidRPr="00040F84">
        <w:rPr>
          <w:rFonts w:ascii="Book Antiqua" w:eastAsia="宋体" w:hAnsi="Book Antiqua" w:cs="宋体"/>
          <w:b/>
          <w:bCs/>
          <w:kern w:val="0"/>
          <w:sz w:val="24"/>
          <w:szCs w:val="24"/>
          <w:lang w:eastAsia="zh-CN"/>
        </w:rPr>
        <w:t xml:space="preserve"> ER</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Wyant</w:t>
      </w:r>
      <w:proofErr w:type="spellEnd"/>
      <w:r w:rsidRPr="00040F84">
        <w:rPr>
          <w:rFonts w:ascii="Book Antiqua" w:eastAsia="宋体" w:hAnsi="Book Antiqua" w:cs="宋体"/>
          <w:kern w:val="0"/>
          <w:sz w:val="24"/>
          <w:szCs w:val="24"/>
          <w:lang w:eastAsia="zh-CN"/>
        </w:rPr>
        <w:t xml:space="preserve"> T, Yang LL, </w:t>
      </w:r>
      <w:proofErr w:type="spellStart"/>
      <w:r w:rsidRPr="00040F84">
        <w:rPr>
          <w:rFonts w:ascii="Book Antiqua" w:eastAsia="宋体" w:hAnsi="Book Antiqua" w:cs="宋体"/>
          <w:kern w:val="0"/>
          <w:sz w:val="24"/>
          <w:szCs w:val="24"/>
          <w:lang w:eastAsia="zh-CN"/>
        </w:rPr>
        <w:t>Csizmadia</w:t>
      </w:r>
      <w:proofErr w:type="spellEnd"/>
      <w:r w:rsidRPr="00040F84">
        <w:rPr>
          <w:rFonts w:ascii="Book Antiqua" w:eastAsia="宋体" w:hAnsi="Book Antiqua" w:cs="宋体"/>
          <w:kern w:val="0"/>
          <w:sz w:val="24"/>
          <w:szCs w:val="24"/>
          <w:lang w:eastAsia="zh-CN"/>
        </w:rPr>
        <w:t xml:space="preserve"> V, Burke K, Yang H, </w:t>
      </w:r>
      <w:proofErr w:type="spellStart"/>
      <w:r w:rsidRPr="00040F84">
        <w:rPr>
          <w:rFonts w:ascii="Book Antiqua" w:eastAsia="宋体" w:hAnsi="Book Antiqua" w:cs="宋体"/>
          <w:kern w:val="0"/>
          <w:sz w:val="24"/>
          <w:szCs w:val="24"/>
          <w:lang w:eastAsia="zh-CN"/>
        </w:rPr>
        <w:t>Kadambi</w:t>
      </w:r>
      <w:proofErr w:type="spellEnd"/>
      <w:r w:rsidRPr="00040F84">
        <w:rPr>
          <w:rFonts w:ascii="Book Antiqua" w:eastAsia="宋体" w:hAnsi="Book Antiqua" w:cs="宋体"/>
          <w:kern w:val="0"/>
          <w:sz w:val="24"/>
          <w:szCs w:val="24"/>
          <w:lang w:eastAsia="zh-CN"/>
        </w:rPr>
        <w:t xml:space="preserve"> VJ. Exclusive antagonism of the α4 β7 integrin by </w:t>
      </w:r>
      <w:proofErr w:type="spellStart"/>
      <w:r w:rsidRPr="00040F84">
        <w:rPr>
          <w:rFonts w:ascii="Book Antiqua" w:eastAsia="宋体" w:hAnsi="Book Antiqua" w:cs="宋体"/>
          <w:kern w:val="0"/>
          <w:sz w:val="24"/>
          <w:szCs w:val="24"/>
          <w:lang w:eastAsia="zh-CN"/>
        </w:rPr>
        <w:t>vedolizumab</w:t>
      </w:r>
      <w:proofErr w:type="spellEnd"/>
      <w:r w:rsidRPr="00040F84">
        <w:rPr>
          <w:rFonts w:ascii="Book Antiqua" w:eastAsia="宋体" w:hAnsi="Book Antiqua" w:cs="宋体"/>
          <w:kern w:val="0"/>
          <w:sz w:val="24"/>
          <w:szCs w:val="24"/>
          <w:lang w:eastAsia="zh-CN"/>
        </w:rPr>
        <w:t xml:space="preserve"> confirms the gut-selectivity of this pathway in primates. </w:t>
      </w:r>
      <w:proofErr w:type="spellStart"/>
      <w:r w:rsidRPr="00040F84">
        <w:rPr>
          <w:rFonts w:ascii="Book Antiqua" w:eastAsia="宋体" w:hAnsi="Book Antiqua" w:cs="宋体"/>
          <w:i/>
          <w:iCs/>
          <w:kern w:val="0"/>
          <w:sz w:val="24"/>
          <w:szCs w:val="24"/>
          <w:lang w:eastAsia="zh-CN"/>
        </w:rPr>
        <w:t>Inflamm</w:t>
      </w:r>
      <w:proofErr w:type="spellEnd"/>
      <w:r w:rsidRPr="00040F84">
        <w:rPr>
          <w:rFonts w:ascii="Book Antiqua" w:eastAsia="宋体" w:hAnsi="Book Antiqua" w:cs="宋体"/>
          <w:i/>
          <w:iCs/>
          <w:kern w:val="0"/>
          <w:sz w:val="24"/>
          <w:szCs w:val="24"/>
          <w:lang w:eastAsia="zh-CN"/>
        </w:rPr>
        <w:t xml:space="preserve"> Bowel Dis</w:t>
      </w:r>
      <w:r w:rsidRPr="00040F84">
        <w:rPr>
          <w:rFonts w:ascii="Book Antiqua" w:eastAsia="宋体" w:hAnsi="Book Antiqua" w:cs="宋体"/>
          <w:kern w:val="0"/>
          <w:sz w:val="24"/>
          <w:szCs w:val="24"/>
          <w:lang w:eastAsia="zh-CN"/>
        </w:rPr>
        <w:t> 2012; </w:t>
      </w:r>
      <w:r w:rsidRPr="00040F84">
        <w:rPr>
          <w:rFonts w:ascii="Book Antiqua" w:eastAsia="宋体" w:hAnsi="Book Antiqua" w:cs="宋体"/>
          <w:b/>
          <w:bCs/>
          <w:kern w:val="0"/>
          <w:sz w:val="24"/>
          <w:szCs w:val="24"/>
          <w:lang w:eastAsia="zh-CN"/>
        </w:rPr>
        <w:t>18</w:t>
      </w:r>
      <w:r w:rsidRPr="00040F84">
        <w:rPr>
          <w:rFonts w:ascii="Book Antiqua" w:eastAsia="宋体" w:hAnsi="Book Antiqua" w:cs="宋体"/>
          <w:kern w:val="0"/>
          <w:sz w:val="24"/>
          <w:szCs w:val="24"/>
          <w:lang w:eastAsia="zh-CN"/>
        </w:rPr>
        <w:t>: 2107-2119 [PMID: 22419649 DOI: 10.1002/ibd.22940]</w:t>
      </w:r>
    </w:p>
    <w:p w14:paraId="40ADDD5D"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27 </w:t>
      </w:r>
      <w:proofErr w:type="spellStart"/>
      <w:r w:rsidRPr="00040F84">
        <w:rPr>
          <w:rFonts w:ascii="Book Antiqua" w:eastAsia="宋体" w:hAnsi="Book Antiqua" w:cs="宋体"/>
          <w:b/>
          <w:bCs/>
          <w:kern w:val="0"/>
          <w:sz w:val="24"/>
          <w:szCs w:val="24"/>
          <w:lang w:eastAsia="zh-CN"/>
        </w:rPr>
        <w:t>Haanstra</w:t>
      </w:r>
      <w:proofErr w:type="spellEnd"/>
      <w:r w:rsidRPr="00040F84">
        <w:rPr>
          <w:rFonts w:ascii="Book Antiqua" w:eastAsia="宋体" w:hAnsi="Book Antiqua" w:cs="宋体"/>
          <w:b/>
          <w:bCs/>
          <w:kern w:val="0"/>
          <w:sz w:val="24"/>
          <w:szCs w:val="24"/>
          <w:lang w:eastAsia="zh-CN"/>
        </w:rPr>
        <w:t xml:space="preserve"> KG</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Hofman</w:t>
      </w:r>
      <w:proofErr w:type="spellEnd"/>
      <w:r w:rsidRPr="00040F84">
        <w:rPr>
          <w:rFonts w:ascii="Book Antiqua" w:eastAsia="宋体" w:hAnsi="Book Antiqua" w:cs="宋体"/>
          <w:kern w:val="0"/>
          <w:sz w:val="24"/>
          <w:szCs w:val="24"/>
          <w:lang w:eastAsia="zh-CN"/>
        </w:rPr>
        <w:t xml:space="preserve"> SO, Lopes </w:t>
      </w:r>
      <w:proofErr w:type="spellStart"/>
      <w:r w:rsidRPr="00040F84">
        <w:rPr>
          <w:rFonts w:ascii="Book Antiqua" w:eastAsia="宋体" w:hAnsi="Book Antiqua" w:cs="宋体"/>
          <w:kern w:val="0"/>
          <w:sz w:val="24"/>
          <w:szCs w:val="24"/>
          <w:lang w:eastAsia="zh-CN"/>
        </w:rPr>
        <w:t>Estêvão</w:t>
      </w:r>
      <w:proofErr w:type="spellEnd"/>
      <w:r w:rsidRPr="00040F84">
        <w:rPr>
          <w:rFonts w:ascii="Book Antiqua" w:eastAsia="宋体" w:hAnsi="Book Antiqua" w:cs="宋体"/>
          <w:kern w:val="0"/>
          <w:sz w:val="24"/>
          <w:szCs w:val="24"/>
          <w:lang w:eastAsia="zh-CN"/>
        </w:rPr>
        <w:t xml:space="preserve"> DM, </w:t>
      </w:r>
      <w:proofErr w:type="spellStart"/>
      <w:r w:rsidRPr="00040F84">
        <w:rPr>
          <w:rFonts w:ascii="Book Antiqua" w:eastAsia="宋体" w:hAnsi="Book Antiqua" w:cs="宋体"/>
          <w:kern w:val="0"/>
          <w:sz w:val="24"/>
          <w:szCs w:val="24"/>
          <w:lang w:eastAsia="zh-CN"/>
        </w:rPr>
        <w:t>Blezer</w:t>
      </w:r>
      <w:proofErr w:type="spellEnd"/>
      <w:r w:rsidRPr="00040F84">
        <w:rPr>
          <w:rFonts w:ascii="Book Antiqua" w:eastAsia="宋体" w:hAnsi="Book Antiqua" w:cs="宋体"/>
          <w:kern w:val="0"/>
          <w:sz w:val="24"/>
          <w:szCs w:val="24"/>
          <w:lang w:eastAsia="zh-CN"/>
        </w:rPr>
        <w:t xml:space="preserve"> EL, Bauer J, Yang LL, </w:t>
      </w:r>
      <w:proofErr w:type="spellStart"/>
      <w:r w:rsidRPr="00040F84">
        <w:rPr>
          <w:rFonts w:ascii="Book Antiqua" w:eastAsia="宋体" w:hAnsi="Book Antiqua" w:cs="宋体"/>
          <w:kern w:val="0"/>
          <w:sz w:val="24"/>
          <w:szCs w:val="24"/>
          <w:lang w:eastAsia="zh-CN"/>
        </w:rPr>
        <w:t>Wyant</w:t>
      </w:r>
      <w:proofErr w:type="spellEnd"/>
      <w:r w:rsidRPr="00040F84">
        <w:rPr>
          <w:rFonts w:ascii="Book Antiqua" w:eastAsia="宋体" w:hAnsi="Book Antiqua" w:cs="宋体"/>
          <w:kern w:val="0"/>
          <w:sz w:val="24"/>
          <w:szCs w:val="24"/>
          <w:lang w:eastAsia="zh-CN"/>
        </w:rPr>
        <w:t xml:space="preserve"> T, </w:t>
      </w:r>
      <w:proofErr w:type="spellStart"/>
      <w:r w:rsidRPr="00040F84">
        <w:rPr>
          <w:rFonts w:ascii="Book Antiqua" w:eastAsia="宋体" w:hAnsi="Book Antiqua" w:cs="宋体"/>
          <w:kern w:val="0"/>
          <w:sz w:val="24"/>
          <w:szCs w:val="24"/>
          <w:lang w:eastAsia="zh-CN"/>
        </w:rPr>
        <w:t>Csizmadia</w:t>
      </w:r>
      <w:proofErr w:type="spellEnd"/>
      <w:r w:rsidRPr="00040F84">
        <w:rPr>
          <w:rFonts w:ascii="Book Antiqua" w:eastAsia="宋体" w:hAnsi="Book Antiqua" w:cs="宋体"/>
          <w:kern w:val="0"/>
          <w:sz w:val="24"/>
          <w:szCs w:val="24"/>
          <w:lang w:eastAsia="zh-CN"/>
        </w:rPr>
        <w:t xml:space="preserve"> V, 't Hart BA, </w:t>
      </w:r>
      <w:proofErr w:type="spellStart"/>
      <w:r w:rsidRPr="00040F84">
        <w:rPr>
          <w:rFonts w:ascii="Book Antiqua" w:eastAsia="宋体" w:hAnsi="Book Antiqua" w:cs="宋体"/>
          <w:kern w:val="0"/>
          <w:sz w:val="24"/>
          <w:szCs w:val="24"/>
          <w:lang w:eastAsia="zh-CN"/>
        </w:rPr>
        <w:t>Fedyk</w:t>
      </w:r>
      <w:proofErr w:type="spellEnd"/>
      <w:r w:rsidRPr="00040F84">
        <w:rPr>
          <w:rFonts w:ascii="Book Antiqua" w:eastAsia="宋体" w:hAnsi="Book Antiqua" w:cs="宋体"/>
          <w:kern w:val="0"/>
          <w:sz w:val="24"/>
          <w:szCs w:val="24"/>
          <w:lang w:eastAsia="zh-CN"/>
        </w:rPr>
        <w:t xml:space="preserve"> ER. Antagonizing the α4β1 integrin, but not α4β7, inhibits </w:t>
      </w:r>
      <w:proofErr w:type="spellStart"/>
      <w:r w:rsidRPr="00040F84">
        <w:rPr>
          <w:rFonts w:ascii="Book Antiqua" w:eastAsia="宋体" w:hAnsi="Book Antiqua" w:cs="宋体"/>
          <w:kern w:val="0"/>
          <w:sz w:val="24"/>
          <w:szCs w:val="24"/>
          <w:lang w:eastAsia="zh-CN"/>
        </w:rPr>
        <w:t>leukocytic</w:t>
      </w:r>
      <w:proofErr w:type="spellEnd"/>
      <w:r w:rsidRPr="00040F84">
        <w:rPr>
          <w:rFonts w:ascii="Book Antiqua" w:eastAsia="宋体" w:hAnsi="Book Antiqua" w:cs="宋体"/>
          <w:kern w:val="0"/>
          <w:sz w:val="24"/>
          <w:szCs w:val="24"/>
          <w:lang w:eastAsia="zh-CN"/>
        </w:rPr>
        <w:t xml:space="preserve"> infiltration of the central nervous system in rhesus </w:t>
      </w:r>
      <w:r w:rsidRPr="00040F84">
        <w:rPr>
          <w:rFonts w:ascii="Book Antiqua" w:eastAsia="宋体" w:hAnsi="Book Antiqua" w:cs="宋体"/>
          <w:kern w:val="0"/>
          <w:sz w:val="24"/>
          <w:szCs w:val="24"/>
          <w:lang w:eastAsia="zh-CN"/>
        </w:rPr>
        <w:lastRenderedPageBreak/>
        <w:t>monkey experimental autoimmune encephalomyelitis. </w:t>
      </w:r>
      <w:r w:rsidRPr="00040F84">
        <w:rPr>
          <w:rFonts w:ascii="Book Antiqua" w:eastAsia="宋体" w:hAnsi="Book Antiqua" w:cs="宋体"/>
          <w:i/>
          <w:iCs/>
          <w:kern w:val="0"/>
          <w:sz w:val="24"/>
          <w:szCs w:val="24"/>
          <w:lang w:eastAsia="zh-CN"/>
        </w:rPr>
        <w:t xml:space="preserve">J </w:t>
      </w:r>
      <w:proofErr w:type="spellStart"/>
      <w:r w:rsidRPr="00040F84">
        <w:rPr>
          <w:rFonts w:ascii="Book Antiqua" w:eastAsia="宋体" w:hAnsi="Book Antiqua" w:cs="宋体"/>
          <w:i/>
          <w:iCs/>
          <w:kern w:val="0"/>
          <w:sz w:val="24"/>
          <w:szCs w:val="24"/>
          <w:lang w:eastAsia="zh-CN"/>
        </w:rPr>
        <w:t>Immunol</w:t>
      </w:r>
      <w:proofErr w:type="spellEnd"/>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2013;</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b/>
          <w:bCs/>
          <w:kern w:val="0"/>
          <w:sz w:val="24"/>
          <w:szCs w:val="24"/>
          <w:lang w:eastAsia="zh-CN"/>
        </w:rPr>
        <w:t>190</w:t>
      </w:r>
      <w:r w:rsidRPr="00040F84">
        <w:rPr>
          <w:rFonts w:ascii="Book Antiqua" w:eastAsia="宋体" w:hAnsi="Book Antiqua" w:cs="宋体"/>
          <w:kern w:val="0"/>
          <w:sz w:val="24"/>
          <w:szCs w:val="24"/>
          <w:lang w:eastAsia="zh-CN"/>
        </w:rPr>
        <w: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1961-1973 [PMID: 23365083 DOI: 10.4049/jimmunol.1202490]</w:t>
      </w:r>
    </w:p>
    <w:p w14:paraId="69120CED"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28 </w:t>
      </w:r>
      <w:proofErr w:type="spellStart"/>
      <w:r w:rsidRPr="00040F84">
        <w:rPr>
          <w:rFonts w:ascii="Book Antiqua" w:eastAsia="宋体" w:hAnsi="Book Antiqua" w:cs="宋体"/>
          <w:b/>
          <w:bCs/>
          <w:kern w:val="0"/>
          <w:sz w:val="24"/>
          <w:szCs w:val="24"/>
          <w:lang w:eastAsia="zh-CN"/>
        </w:rPr>
        <w:t>Soler</w:t>
      </w:r>
      <w:proofErr w:type="spellEnd"/>
      <w:r w:rsidRPr="00040F84">
        <w:rPr>
          <w:rFonts w:ascii="Book Antiqua" w:eastAsia="宋体" w:hAnsi="Book Antiqua" w:cs="宋体"/>
          <w:b/>
          <w:bCs/>
          <w:kern w:val="0"/>
          <w:sz w:val="24"/>
          <w:szCs w:val="24"/>
          <w:lang w:eastAsia="zh-CN"/>
        </w:rPr>
        <w:t xml:space="preserve"> D</w:t>
      </w:r>
      <w:r w:rsidRPr="00040F84">
        <w:rPr>
          <w:rFonts w:ascii="Book Antiqua" w:eastAsia="宋体" w:hAnsi="Book Antiqua" w:cs="宋体"/>
          <w:kern w:val="0"/>
          <w:sz w:val="24"/>
          <w:szCs w:val="24"/>
          <w:lang w:eastAsia="zh-CN"/>
        </w:rPr>
        <w:t xml:space="preserve">, Chapman T, Yang LL, </w:t>
      </w:r>
      <w:proofErr w:type="spellStart"/>
      <w:r w:rsidRPr="00040F84">
        <w:rPr>
          <w:rFonts w:ascii="Book Antiqua" w:eastAsia="宋体" w:hAnsi="Book Antiqua" w:cs="宋体"/>
          <w:kern w:val="0"/>
          <w:sz w:val="24"/>
          <w:szCs w:val="24"/>
          <w:lang w:eastAsia="zh-CN"/>
        </w:rPr>
        <w:t>Wyant</w:t>
      </w:r>
      <w:proofErr w:type="spellEnd"/>
      <w:r w:rsidRPr="00040F84">
        <w:rPr>
          <w:rFonts w:ascii="Book Antiqua" w:eastAsia="宋体" w:hAnsi="Book Antiqua" w:cs="宋体"/>
          <w:kern w:val="0"/>
          <w:sz w:val="24"/>
          <w:szCs w:val="24"/>
          <w:lang w:eastAsia="zh-CN"/>
        </w:rPr>
        <w:t xml:space="preserve"> T, Egan R, </w:t>
      </w:r>
      <w:proofErr w:type="spellStart"/>
      <w:r w:rsidRPr="00040F84">
        <w:rPr>
          <w:rFonts w:ascii="Book Antiqua" w:eastAsia="宋体" w:hAnsi="Book Antiqua" w:cs="宋体"/>
          <w:kern w:val="0"/>
          <w:sz w:val="24"/>
          <w:szCs w:val="24"/>
          <w:lang w:eastAsia="zh-CN"/>
        </w:rPr>
        <w:t>Fedyk</w:t>
      </w:r>
      <w:proofErr w:type="spellEnd"/>
      <w:r w:rsidRPr="00040F84">
        <w:rPr>
          <w:rFonts w:ascii="Book Antiqua" w:eastAsia="宋体" w:hAnsi="Book Antiqua" w:cs="宋体"/>
          <w:kern w:val="0"/>
          <w:sz w:val="24"/>
          <w:szCs w:val="24"/>
          <w:lang w:eastAsia="zh-CN"/>
        </w:rPr>
        <w:t xml:space="preserve"> ER. The binding specificity and selective antagonism of </w:t>
      </w:r>
      <w:proofErr w:type="spellStart"/>
      <w:r w:rsidRPr="00040F84">
        <w:rPr>
          <w:rFonts w:ascii="Book Antiqua" w:eastAsia="宋体" w:hAnsi="Book Antiqua" w:cs="宋体"/>
          <w:kern w:val="0"/>
          <w:sz w:val="24"/>
          <w:szCs w:val="24"/>
          <w:lang w:eastAsia="zh-CN"/>
        </w:rPr>
        <w:t>vedolizumab</w:t>
      </w:r>
      <w:proofErr w:type="spellEnd"/>
      <w:r w:rsidRPr="00040F84">
        <w:rPr>
          <w:rFonts w:ascii="Book Antiqua" w:eastAsia="宋体" w:hAnsi="Book Antiqua" w:cs="宋体"/>
          <w:kern w:val="0"/>
          <w:sz w:val="24"/>
          <w:szCs w:val="24"/>
          <w:lang w:eastAsia="zh-CN"/>
        </w:rPr>
        <w:t>, an anti-alpha4beta7 integrin therapeutic antibody in development for inflammatory bowel diseases. </w:t>
      </w:r>
      <w:r w:rsidRPr="00040F84">
        <w:rPr>
          <w:rFonts w:ascii="Book Antiqua" w:eastAsia="宋体" w:hAnsi="Book Antiqua" w:cs="宋体"/>
          <w:i/>
          <w:iCs/>
          <w:kern w:val="0"/>
          <w:sz w:val="24"/>
          <w:szCs w:val="24"/>
          <w:lang w:eastAsia="zh-CN"/>
        </w:rPr>
        <w:t xml:space="preserve">J </w:t>
      </w:r>
      <w:proofErr w:type="spellStart"/>
      <w:r w:rsidRPr="00040F84">
        <w:rPr>
          <w:rFonts w:ascii="Book Antiqua" w:eastAsia="宋体" w:hAnsi="Book Antiqua" w:cs="宋体"/>
          <w:i/>
          <w:iCs/>
          <w:kern w:val="0"/>
          <w:sz w:val="24"/>
          <w:szCs w:val="24"/>
          <w:lang w:eastAsia="zh-CN"/>
        </w:rPr>
        <w:t>Pharmacol</w:t>
      </w:r>
      <w:proofErr w:type="spellEnd"/>
      <w:r w:rsidRPr="00040F84">
        <w:rPr>
          <w:rFonts w:ascii="Book Antiqua" w:eastAsia="宋体" w:hAnsi="Book Antiqua" w:cs="宋体"/>
          <w:i/>
          <w:iCs/>
          <w:kern w:val="0"/>
          <w:sz w:val="24"/>
          <w:szCs w:val="24"/>
          <w:lang w:eastAsia="zh-CN"/>
        </w:rPr>
        <w:t xml:space="preserve"> </w:t>
      </w:r>
      <w:proofErr w:type="spellStart"/>
      <w:r w:rsidRPr="00040F84">
        <w:rPr>
          <w:rFonts w:ascii="Book Antiqua" w:eastAsia="宋体" w:hAnsi="Book Antiqua" w:cs="宋体"/>
          <w:i/>
          <w:iCs/>
          <w:kern w:val="0"/>
          <w:sz w:val="24"/>
          <w:szCs w:val="24"/>
          <w:lang w:eastAsia="zh-CN"/>
        </w:rPr>
        <w:t>Exp</w:t>
      </w:r>
      <w:proofErr w:type="spellEnd"/>
      <w:r w:rsidRPr="00040F84">
        <w:rPr>
          <w:rFonts w:ascii="Book Antiqua" w:eastAsia="宋体" w:hAnsi="Book Antiqua" w:cs="宋体"/>
          <w:i/>
          <w:iCs/>
          <w:kern w:val="0"/>
          <w:sz w:val="24"/>
          <w:szCs w:val="24"/>
          <w:lang w:eastAsia="zh-CN"/>
        </w:rPr>
        <w:t xml:space="preserve"> </w:t>
      </w:r>
      <w:proofErr w:type="spellStart"/>
      <w:r w:rsidRPr="00040F84">
        <w:rPr>
          <w:rFonts w:ascii="Book Antiqua" w:eastAsia="宋体" w:hAnsi="Book Antiqua" w:cs="宋体"/>
          <w:i/>
          <w:iCs/>
          <w:kern w:val="0"/>
          <w:sz w:val="24"/>
          <w:szCs w:val="24"/>
          <w:lang w:eastAsia="zh-CN"/>
        </w:rPr>
        <w:t>Ther</w:t>
      </w:r>
      <w:proofErr w:type="spellEnd"/>
      <w:r w:rsidRPr="00040F84">
        <w:rPr>
          <w:rFonts w:ascii="Book Antiqua" w:eastAsia="宋体" w:hAnsi="Book Antiqua" w:cs="宋体"/>
          <w:kern w:val="0"/>
          <w:sz w:val="24"/>
          <w:szCs w:val="24"/>
          <w:lang w:eastAsia="zh-CN"/>
        </w:rPr>
        <w:t> 2009; </w:t>
      </w:r>
      <w:r w:rsidRPr="00040F84">
        <w:rPr>
          <w:rFonts w:ascii="Book Antiqua" w:eastAsia="宋体" w:hAnsi="Book Antiqua" w:cs="宋体"/>
          <w:b/>
          <w:bCs/>
          <w:kern w:val="0"/>
          <w:sz w:val="24"/>
          <w:szCs w:val="24"/>
          <w:lang w:eastAsia="zh-CN"/>
        </w:rPr>
        <w:t>330</w:t>
      </w:r>
      <w:r w:rsidRPr="00040F84">
        <w:rPr>
          <w:rFonts w:ascii="Book Antiqua" w:eastAsia="宋体" w:hAnsi="Book Antiqua" w:cs="宋体"/>
          <w:kern w:val="0"/>
          <w:sz w:val="24"/>
          <w:szCs w:val="24"/>
          <w:lang w:eastAsia="zh-CN"/>
        </w:rPr>
        <w:t>: 864-875 [PMID: 19509315 DOI: 10.1124/jpet.109.153973]</w:t>
      </w:r>
    </w:p>
    <w:p w14:paraId="7486DF9F"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29 </w:t>
      </w:r>
      <w:proofErr w:type="spellStart"/>
      <w:r w:rsidRPr="00040F84">
        <w:rPr>
          <w:rFonts w:ascii="Book Antiqua" w:eastAsia="宋体" w:hAnsi="Book Antiqua" w:cs="宋体"/>
          <w:b/>
          <w:bCs/>
          <w:kern w:val="0"/>
          <w:sz w:val="24"/>
          <w:szCs w:val="24"/>
          <w:lang w:eastAsia="zh-CN"/>
        </w:rPr>
        <w:t>Feagan</w:t>
      </w:r>
      <w:proofErr w:type="spellEnd"/>
      <w:r w:rsidRPr="00040F84">
        <w:rPr>
          <w:rFonts w:ascii="Book Antiqua" w:eastAsia="宋体" w:hAnsi="Book Antiqua" w:cs="宋体"/>
          <w:b/>
          <w:bCs/>
          <w:kern w:val="0"/>
          <w:sz w:val="24"/>
          <w:szCs w:val="24"/>
          <w:lang w:eastAsia="zh-CN"/>
        </w:rPr>
        <w:t xml:space="preserve"> BG</w:t>
      </w:r>
      <w:r w:rsidRPr="00040F84">
        <w:rPr>
          <w:rFonts w:ascii="Book Antiqua" w:eastAsia="宋体" w:hAnsi="Book Antiqua" w:cs="宋体"/>
          <w:kern w:val="0"/>
          <w:sz w:val="24"/>
          <w:szCs w:val="24"/>
          <w:lang w:eastAsia="zh-CN"/>
        </w:rPr>
        <w:t xml:space="preserve">, Greenberg GR, Wild G, </w:t>
      </w:r>
      <w:proofErr w:type="spellStart"/>
      <w:r w:rsidRPr="00040F84">
        <w:rPr>
          <w:rFonts w:ascii="Book Antiqua" w:eastAsia="宋体" w:hAnsi="Book Antiqua" w:cs="宋体"/>
          <w:kern w:val="0"/>
          <w:sz w:val="24"/>
          <w:szCs w:val="24"/>
          <w:lang w:eastAsia="zh-CN"/>
        </w:rPr>
        <w:t>Fedorak</w:t>
      </w:r>
      <w:proofErr w:type="spellEnd"/>
      <w:r w:rsidRPr="00040F84">
        <w:rPr>
          <w:rFonts w:ascii="Book Antiqua" w:eastAsia="宋体" w:hAnsi="Book Antiqua" w:cs="宋体"/>
          <w:kern w:val="0"/>
          <w:sz w:val="24"/>
          <w:szCs w:val="24"/>
          <w:lang w:eastAsia="zh-CN"/>
        </w:rPr>
        <w:t xml:space="preserve"> RN, </w:t>
      </w:r>
      <w:proofErr w:type="spellStart"/>
      <w:r w:rsidRPr="00040F84">
        <w:rPr>
          <w:rFonts w:ascii="Book Antiqua" w:eastAsia="宋体" w:hAnsi="Book Antiqua" w:cs="宋体"/>
          <w:kern w:val="0"/>
          <w:sz w:val="24"/>
          <w:szCs w:val="24"/>
          <w:lang w:eastAsia="zh-CN"/>
        </w:rPr>
        <w:t>Paré</w:t>
      </w:r>
      <w:proofErr w:type="spellEnd"/>
      <w:r w:rsidRPr="00040F84">
        <w:rPr>
          <w:rFonts w:ascii="Book Antiqua" w:eastAsia="宋体" w:hAnsi="Book Antiqua" w:cs="宋体"/>
          <w:kern w:val="0"/>
          <w:sz w:val="24"/>
          <w:szCs w:val="24"/>
          <w:lang w:eastAsia="zh-CN"/>
        </w:rPr>
        <w:t xml:space="preserve"> P, McDonald JW, </w:t>
      </w:r>
      <w:proofErr w:type="spellStart"/>
      <w:r w:rsidRPr="00040F84">
        <w:rPr>
          <w:rFonts w:ascii="Book Antiqua" w:eastAsia="宋体" w:hAnsi="Book Antiqua" w:cs="宋体"/>
          <w:kern w:val="0"/>
          <w:sz w:val="24"/>
          <w:szCs w:val="24"/>
          <w:lang w:eastAsia="zh-CN"/>
        </w:rPr>
        <w:t>Dubé</w:t>
      </w:r>
      <w:proofErr w:type="spellEnd"/>
      <w:r w:rsidRPr="00040F84">
        <w:rPr>
          <w:rFonts w:ascii="Book Antiqua" w:eastAsia="宋体" w:hAnsi="Book Antiqua" w:cs="宋体"/>
          <w:kern w:val="0"/>
          <w:sz w:val="24"/>
          <w:szCs w:val="24"/>
          <w:lang w:eastAsia="zh-CN"/>
        </w:rPr>
        <w:t xml:space="preserve"> R, Cohen A, Steinhart AH, Landau S, </w:t>
      </w:r>
      <w:proofErr w:type="spellStart"/>
      <w:r w:rsidRPr="00040F84">
        <w:rPr>
          <w:rFonts w:ascii="Book Antiqua" w:eastAsia="宋体" w:hAnsi="Book Antiqua" w:cs="宋体"/>
          <w:kern w:val="0"/>
          <w:sz w:val="24"/>
          <w:szCs w:val="24"/>
          <w:lang w:eastAsia="zh-CN"/>
        </w:rPr>
        <w:t>Aguzzi</w:t>
      </w:r>
      <w:proofErr w:type="spellEnd"/>
      <w:r w:rsidRPr="00040F84">
        <w:rPr>
          <w:rFonts w:ascii="Book Antiqua" w:eastAsia="宋体" w:hAnsi="Book Antiqua" w:cs="宋体"/>
          <w:kern w:val="0"/>
          <w:sz w:val="24"/>
          <w:szCs w:val="24"/>
          <w:lang w:eastAsia="zh-CN"/>
        </w:rPr>
        <w:t xml:space="preserve"> RA, Fox IH, </w:t>
      </w:r>
      <w:proofErr w:type="spellStart"/>
      <w:r w:rsidRPr="00040F84">
        <w:rPr>
          <w:rFonts w:ascii="Book Antiqua" w:eastAsia="宋体" w:hAnsi="Book Antiqua" w:cs="宋体"/>
          <w:kern w:val="0"/>
          <w:sz w:val="24"/>
          <w:szCs w:val="24"/>
          <w:lang w:eastAsia="zh-CN"/>
        </w:rPr>
        <w:t>Vandervoort</w:t>
      </w:r>
      <w:proofErr w:type="spellEnd"/>
      <w:r w:rsidRPr="00040F84">
        <w:rPr>
          <w:rFonts w:ascii="Book Antiqua" w:eastAsia="宋体" w:hAnsi="Book Antiqua" w:cs="宋体"/>
          <w:kern w:val="0"/>
          <w:sz w:val="24"/>
          <w:szCs w:val="24"/>
          <w:lang w:eastAsia="zh-CN"/>
        </w:rPr>
        <w:t xml:space="preserve"> MK. Treatment of ulcerative colitis with a humanized antibody to the alpha4beta7 integrin. </w:t>
      </w:r>
      <w:r w:rsidRPr="00040F84">
        <w:rPr>
          <w:rFonts w:ascii="Book Antiqua" w:eastAsia="宋体" w:hAnsi="Book Antiqua" w:cs="宋体"/>
          <w:i/>
          <w:iCs/>
          <w:kern w:val="0"/>
          <w:sz w:val="24"/>
          <w:szCs w:val="24"/>
          <w:lang w:eastAsia="zh-CN"/>
        </w:rPr>
        <w:t xml:space="preserve">N </w:t>
      </w:r>
      <w:proofErr w:type="spellStart"/>
      <w:r w:rsidRPr="00040F84">
        <w:rPr>
          <w:rFonts w:ascii="Book Antiqua" w:eastAsia="宋体" w:hAnsi="Book Antiqua" w:cs="宋体"/>
          <w:i/>
          <w:iCs/>
          <w:kern w:val="0"/>
          <w:sz w:val="24"/>
          <w:szCs w:val="24"/>
          <w:lang w:eastAsia="zh-CN"/>
        </w:rPr>
        <w:t>Engl</w:t>
      </w:r>
      <w:proofErr w:type="spellEnd"/>
      <w:r w:rsidRPr="00040F84">
        <w:rPr>
          <w:rFonts w:ascii="Book Antiqua" w:eastAsia="宋体" w:hAnsi="Book Antiqua" w:cs="宋体"/>
          <w:i/>
          <w:iCs/>
          <w:kern w:val="0"/>
          <w:sz w:val="24"/>
          <w:szCs w:val="24"/>
          <w:lang w:eastAsia="zh-CN"/>
        </w:rPr>
        <w:t xml:space="preserve"> J Med</w:t>
      </w:r>
      <w:r w:rsidRPr="00040F84">
        <w:rPr>
          <w:rFonts w:ascii="Book Antiqua" w:eastAsia="宋体" w:hAnsi="Book Antiqua" w:cs="宋体"/>
          <w:kern w:val="0"/>
          <w:sz w:val="24"/>
          <w:szCs w:val="24"/>
          <w:lang w:eastAsia="zh-CN"/>
        </w:rPr>
        <w:t> 2005; </w:t>
      </w:r>
      <w:r w:rsidRPr="00040F84">
        <w:rPr>
          <w:rFonts w:ascii="Book Antiqua" w:eastAsia="宋体" w:hAnsi="Book Antiqua" w:cs="宋体"/>
          <w:b/>
          <w:bCs/>
          <w:kern w:val="0"/>
          <w:sz w:val="24"/>
          <w:szCs w:val="24"/>
          <w:lang w:eastAsia="zh-CN"/>
        </w:rPr>
        <w:t>352</w:t>
      </w:r>
      <w:r w:rsidRPr="00040F84">
        <w:rPr>
          <w:rFonts w:ascii="Book Antiqua" w:eastAsia="宋体" w:hAnsi="Book Antiqua" w:cs="宋体"/>
          <w:kern w:val="0"/>
          <w:sz w:val="24"/>
          <w:szCs w:val="24"/>
          <w:lang w:eastAsia="zh-CN"/>
        </w:rPr>
        <w:t>: 2499-2507 [PMID: 15958805</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DOI: 10.1056/NEJMoa042982]</w:t>
      </w:r>
    </w:p>
    <w:p w14:paraId="753DDCCE"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 xml:space="preserve">30 </w:t>
      </w:r>
      <w:proofErr w:type="spellStart"/>
      <w:r w:rsidRPr="00040F84">
        <w:rPr>
          <w:rFonts w:ascii="Book Antiqua" w:eastAsia="宋体" w:hAnsi="Book Antiqua" w:cs="宋体"/>
          <w:kern w:val="0"/>
          <w:sz w:val="24"/>
          <w:szCs w:val="24"/>
          <w:lang w:eastAsia="zh-CN"/>
        </w:rPr>
        <w:t>Tysabri</w:t>
      </w:r>
      <w:proofErr w:type="spellEnd"/>
      <w:r w:rsidRPr="00040F84">
        <w:rPr>
          <w:rFonts w:ascii="Book Antiqua" w:eastAsia="宋体" w:hAnsi="Book Antiqua" w:cs="宋体"/>
          <w:kern w:val="0"/>
          <w:sz w:val="24"/>
          <w:szCs w:val="24"/>
          <w:lang w:eastAsia="zh-CN"/>
        </w:rPr>
        <w:t>. Cambridge, MA: Biogen Idec, 2012 (package insert).</w:t>
      </w:r>
    </w:p>
    <w:p w14:paraId="614CC963"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31 </w:t>
      </w:r>
      <w:proofErr w:type="spellStart"/>
      <w:r w:rsidRPr="00040F84">
        <w:rPr>
          <w:rFonts w:ascii="Book Antiqua" w:eastAsia="宋体" w:hAnsi="Book Antiqua" w:cs="宋体"/>
          <w:b/>
          <w:bCs/>
          <w:kern w:val="0"/>
          <w:sz w:val="24"/>
          <w:szCs w:val="24"/>
          <w:lang w:eastAsia="zh-CN"/>
        </w:rPr>
        <w:t>Ransohoff</w:t>
      </w:r>
      <w:proofErr w:type="spellEnd"/>
      <w:r w:rsidRPr="00040F84">
        <w:rPr>
          <w:rFonts w:ascii="Book Antiqua" w:eastAsia="宋体" w:hAnsi="Book Antiqua" w:cs="宋体"/>
          <w:b/>
          <w:bCs/>
          <w:kern w:val="0"/>
          <w:sz w:val="24"/>
          <w:szCs w:val="24"/>
          <w:lang w:eastAsia="zh-CN"/>
        </w:rPr>
        <w:t xml:space="preserve"> RM</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Natalizumab</w:t>
      </w:r>
      <w:proofErr w:type="spellEnd"/>
      <w:r w:rsidRPr="00040F84">
        <w:rPr>
          <w:rFonts w:ascii="Book Antiqua" w:eastAsia="宋体" w:hAnsi="Book Antiqua" w:cs="宋体"/>
          <w:kern w:val="0"/>
          <w:sz w:val="24"/>
          <w:szCs w:val="24"/>
          <w:lang w:eastAsia="zh-CN"/>
        </w:rPr>
        <w:t xml:space="preserve"> and PML. </w:t>
      </w:r>
      <w:r w:rsidRPr="00040F84">
        <w:rPr>
          <w:rFonts w:ascii="Book Antiqua" w:eastAsia="宋体" w:hAnsi="Book Antiqua" w:cs="宋体"/>
          <w:i/>
          <w:iCs/>
          <w:kern w:val="0"/>
          <w:sz w:val="24"/>
          <w:szCs w:val="24"/>
          <w:lang w:eastAsia="zh-CN"/>
        </w:rPr>
        <w:t xml:space="preserve">Nat </w:t>
      </w:r>
      <w:proofErr w:type="spellStart"/>
      <w:r w:rsidRPr="00040F84">
        <w:rPr>
          <w:rFonts w:ascii="Book Antiqua" w:eastAsia="宋体" w:hAnsi="Book Antiqua" w:cs="宋体"/>
          <w:i/>
          <w:iCs/>
          <w:kern w:val="0"/>
          <w:sz w:val="24"/>
          <w:szCs w:val="24"/>
          <w:lang w:eastAsia="zh-CN"/>
        </w:rPr>
        <w:t>Neurosci</w:t>
      </w:r>
      <w:proofErr w:type="spellEnd"/>
      <w:r w:rsidRPr="00040F84">
        <w:rPr>
          <w:rFonts w:ascii="Book Antiqua" w:eastAsia="宋体" w:hAnsi="Book Antiqua" w:cs="宋体"/>
          <w:kern w:val="0"/>
          <w:sz w:val="24"/>
          <w:szCs w:val="24"/>
          <w:lang w:eastAsia="zh-CN"/>
        </w:rPr>
        <w:t> 2005; </w:t>
      </w:r>
      <w:r w:rsidRPr="00040F84">
        <w:rPr>
          <w:rFonts w:ascii="Book Antiqua" w:eastAsia="宋体" w:hAnsi="Book Antiqua" w:cs="宋体"/>
          <w:b/>
          <w:bCs/>
          <w:kern w:val="0"/>
          <w:sz w:val="24"/>
          <w:szCs w:val="24"/>
          <w:lang w:eastAsia="zh-CN"/>
        </w:rPr>
        <w:t>8</w:t>
      </w:r>
      <w:r w:rsidRPr="00040F84">
        <w:rPr>
          <w:rFonts w:ascii="Book Antiqua" w:eastAsia="宋体" w:hAnsi="Book Antiqua" w:cs="宋体"/>
          <w:kern w:val="0"/>
          <w:sz w:val="24"/>
          <w:szCs w:val="24"/>
          <w:lang w:eastAsia="zh-CN"/>
        </w:rPr>
        <w:t>: 1275 [PMID: 16189528</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DOI: 10.1038/nn1005-1275]</w:t>
      </w:r>
    </w:p>
    <w:p w14:paraId="59D6D339"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32 </w:t>
      </w:r>
      <w:proofErr w:type="spellStart"/>
      <w:r w:rsidRPr="00040F84">
        <w:rPr>
          <w:rFonts w:ascii="Book Antiqua" w:eastAsia="宋体" w:hAnsi="Book Antiqua" w:cs="宋体"/>
          <w:b/>
          <w:bCs/>
          <w:kern w:val="0"/>
          <w:sz w:val="24"/>
          <w:szCs w:val="24"/>
          <w:lang w:eastAsia="zh-CN"/>
        </w:rPr>
        <w:t>Feagan</w:t>
      </w:r>
      <w:proofErr w:type="spellEnd"/>
      <w:r w:rsidRPr="00040F84">
        <w:rPr>
          <w:rFonts w:ascii="Book Antiqua" w:eastAsia="宋体" w:hAnsi="Book Antiqua" w:cs="宋体"/>
          <w:b/>
          <w:bCs/>
          <w:kern w:val="0"/>
          <w:sz w:val="24"/>
          <w:szCs w:val="24"/>
          <w:lang w:eastAsia="zh-CN"/>
        </w:rPr>
        <w:t xml:space="preserve"> BG</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Rutgeerts</w:t>
      </w:r>
      <w:proofErr w:type="spellEnd"/>
      <w:r w:rsidRPr="00040F84">
        <w:rPr>
          <w:rFonts w:ascii="Book Antiqua" w:eastAsia="宋体" w:hAnsi="Book Antiqua" w:cs="宋体"/>
          <w:kern w:val="0"/>
          <w:sz w:val="24"/>
          <w:szCs w:val="24"/>
          <w:lang w:eastAsia="zh-CN"/>
        </w:rPr>
        <w:t xml:space="preserve"> P, Sands BE, </w:t>
      </w:r>
      <w:proofErr w:type="spellStart"/>
      <w:r w:rsidRPr="00040F84">
        <w:rPr>
          <w:rFonts w:ascii="Book Antiqua" w:eastAsia="宋体" w:hAnsi="Book Antiqua" w:cs="宋体"/>
          <w:kern w:val="0"/>
          <w:sz w:val="24"/>
          <w:szCs w:val="24"/>
          <w:lang w:eastAsia="zh-CN"/>
        </w:rPr>
        <w:t>Hanauer</w:t>
      </w:r>
      <w:proofErr w:type="spellEnd"/>
      <w:r w:rsidRPr="00040F84">
        <w:rPr>
          <w:rFonts w:ascii="Book Antiqua" w:eastAsia="宋体" w:hAnsi="Book Antiqua" w:cs="宋体"/>
          <w:kern w:val="0"/>
          <w:sz w:val="24"/>
          <w:szCs w:val="24"/>
          <w:lang w:eastAsia="zh-CN"/>
        </w:rPr>
        <w:t xml:space="preserve"> S, </w:t>
      </w:r>
      <w:proofErr w:type="spellStart"/>
      <w:r w:rsidRPr="00040F84">
        <w:rPr>
          <w:rFonts w:ascii="Book Antiqua" w:eastAsia="宋体" w:hAnsi="Book Antiqua" w:cs="宋体"/>
          <w:kern w:val="0"/>
          <w:sz w:val="24"/>
          <w:szCs w:val="24"/>
          <w:lang w:eastAsia="zh-CN"/>
        </w:rPr>
        <w:t>Colombel</w:t>
      </w:r>
      <w:proofErr w:type="spellEnd"/>
      <w:r w:rsidRPr="00040F84">
        <w:rPr>
          <w:rFonts w:ascii="Book Antiqua" w:eastAsia="宋体" w:hAnsi="Book Antiqua" w:cs="宋体"/>
          <w:kern w:val="0"/>
          <w:sz w:val="24"/>
          <w:szCs w:val="24"/>
          <w:lang w:eastAsia="zh-CN"/>
        </w:rPr>
        <w:t xml:space="preserve"> JF, </w:t>
      </w:r>
      <w:proofErr w:type="spellStart"/>
      <w:r w:rsidRPr="00040F84">
        <w:rPr>
          <w:rFonts w:ascii="Book Antiqua" w:eastAsia="宋体" w:hAnsi="Book Antiqua" w:cs="宋体"/>
          <w:kern w:val="0"/>
          <w:sz w:val="24"/>
          <w:szCs w:val="24"/>
          <w:lang w:eastAsia="zh-CN"/>
        </w:rPr>
        <w:t>Sandborn</w:t>
      </w:r>
      <w:proofErr w:type="spellEnd"/>
      <w:r w:rsidRPr="00040F84">
        <w:rPr>
          <w:rFonts w:ascii="Book Antiqua" w:eastAsia="宋体" w:hAnsi="Book Antiqua" w:cs="宋体"/>
          <w:kern w:val="0"/>
          <w:sz w:val="24"/>
          <w:szCs w:val="24"/>
          <w:lang w:eastAsia="zh-CN"/>
        </w:rPr>
        <w:t xml:space="preserve"> WJ, Van </w:t>
      </w:r>
      <w:proofErr w:type="spellStart"/>
      <w:r w:rsidRPr="00040F84">
        <w:rPr>
          <w:rFonts w:ascii="Book Antiqua" w:eastAsia="宋体" w:hAnsi="Book Antiqua" w:cs="宋体"/>
          <w:kern w:val="0"/>
          <w:sz w:val="24"/>
          <w:szCs w:val="24"/>
          <w:lang w:eastAsia="zh-CN"/>
        </w:rPr>
        <w:t>Assche</w:t>
      </w:r>
      <w:proofErr w:type="spellEnd"/>
      <w:r w:rsidRPr="00040F84">
        <w:rPr>
          <w:rFonts w:ascii="Book Antiqua" w:eastAsia="宋体" w:hAnsi="Book Antiqua" w:cs="宋体"/>
          <w:kern w:val="0"/>
          <w:sz w:val="24"/>
          <w:szCs w:val="24"/>
          <w:lang w:eastAsia="zh-CN"/>
        </w:rPr>
        <w:t xml:space="preserve"> G, </w:t>
      </w:r>
      <w:proofErr w:type="spellStart"/>
      <w:r w:rsidRPr="00040F84">
        <w:rPr>
          <w:rFonts w:ascii="Book Antiqua" w:eastAsia="宋体" w:hAnsi="Book Antiqua" w:cs="宋体"/>
          <w:kern w:val="0"/>
          <w:sz w:val="24"/>
          <w:szCs w:val="24"/>
          <w:lang w:eastAsia="zh-CN"/>
        </w:rPr>
        <w:t>Axler</w:t>
      </w:r>
      <w:proofErr w:type="spellEnd"/>
      <w:r w:rsidRPr="00040F84">
        <w:rPr>
          <w:rFonts w:ascii="Book Antiqua" w:eastAsia="宋体" w:hAnsi="Book Antiqua" w:cs="宋体"/>
          <w:kern w:val="0"/>
          <w:sz w:val="24"/>
          <w:szCs w:val="24"/>
          <w:lang w:eastAsia="zh-CN"/>
        </w:rPr>
        <w:t xml:space="preserve"> J, Kim HJ, </w:t>
      </w:r>
      <w:proofErr w:type="spellStart"/>
      <w:r w:rsidRPr="00040F84">
        <w:rPr>
          <w:rFonts w:ascii="Book Antiqua" w:eastAsia="宋体" w:hAnsi="Book Antiqua" w:cs="宋体"/>
          <w:kern w:val="0"/>
          <w:sz w:val="24"/>
          <w:szCs w:val="24"/>
          <w:lang w:eastAsia="zh-CN"/>
        </w:rPr>
        <w:t>Danese</w:t>
      </w:r>
      <w:proofErr w:type="spellEnd"/>
      <w:r w:rsidRPr="00040F84">
        <w:rPr>
          <w:rFonts w:ascii="Book Antiqua" w:eastAsia="宋体" w:hAnsi="Book Antiqua" w:cs="宋体"/>
          <w:kern w:val="0"/>
          <w:sz w:val="24"/>
          <w:szCs w:val="24"/>
          <w:lang w:eastAsia="zh-CN"/>
        </w:rPr>
        <w:t xml:space="preserve"> S, Fox I, </w:t>
      </w:r>
      <w:proofErr w:type="spellStart"/>
      <w:r w:rsidRPr="00040F84">
        <w:rPr>
          <w:rFonts w:ascii="Book Antiqua" w:eastAsia="宋体" w:hAnsi="Book Antiqua" w:cs="宋体"/>
          <w:kern w:val="0"/>
          <w:sz w:val="24"/>
          <w:szCs w:val="24"/>
          <w:lang w:eastAsia="zh-CN"/>
        </w:rPr>
        <w:t>Milch</w:t>
      </w:r>
      <w:proofErr w:type="spellEnd"/>
      <w:r w:rsidRPr="00040F84">
        <w:rPr>
          <w:rFonts w:ascii="Book Antiqua" w:eastAsia="宋体" w:hAnsi="Book Antiqua" w:cs="宋体"/>
          <w:kern w:val="0"/>
          <w:sz w:val="24"/>
          <w:szCs w:val="24"/>
          <w:lang w:eastAsia="zh-CN"/>
        </w:rPr>
        <w:t xml:space="preserve"> C, </w:t>
      </w:r>
      <w:proofErr w:type="spellStart"/>
      <w:r w:rsidRPr="00040F84">
        <w:rPr>
          <w:rFonts w:ascii="Book Antiqua" w:eastAsia="宋体" w:hAnsi="Book Antiqua" w:cs="宋体"/>
          <w:kern w:val="0"/>
          <w:sz w:val="24"/>
          <w:szCs w:val="24"/>
          <w:lang w:eastAsia="zh-CN"/>
        </w:rPr>
        <w:t>Sankoh</w:t>
      </w:r>
      <w:proofErr w:type="spellEnd"/>
      <w:r w:rsidRPr="00040F84">
        <w:rPr>
          <w:rFonts w:ascii="Book Antiqua" w:eastAsia="宋体" w:hAnsi="Book Antiqua" w:cs="宋体"/>
          <w:kern w:val="0"/>
          <w:sz w:val="24"/>
          <w:szCs w:val="24"/>
          <w:lang w:eastAsia="zh-CN"/>
        </w:rPr>
        <w:t xml:space="preserve"> S, </w:t>
      </w:r>
      <w:proofErr w:type="spellStart"/>
      <w:r w:rsidRPr="00040F84">
        <w:rPr>
          <w:rFonts w:ascii="Book Antiqua" w:eastAsia="宋体" w:hAnsi="Book Antiqua" w:cs="宋体"/>
          <w:kern w:val="0"/>
          <w:sz w:val="24"/>
          <w:szCs w:val="24"/>
          <w:lang w:eastAsia="zh-CN"/>
        </w:rPr>
        <w:t>Wyant</w:t>
      </w:r>
      <w:proofErr w:type="spellEnd"/>
      <w:r w:rsidRPr="00040F84">
        <w:rPr>
          <w:rFonts w:ascii="Book Antiqua" w:eastAsia="宋体" w:hAnsi="Book Antiqua" w:cs="宋体"/>
          <w:kern w:val="0"/>
          <w:sz w:val="24"/>
          <w:szCs w:val="24"/>
          <w:lang w:eastAsia="zh-CN"/>
        </w:rPr>
        <w:t xml:space="preserve"> T, Xu J, Parikh A. </w:t>
      </w:r>
      <w:proofErr w:type="spellStart"/>
      <w:r w:rsidRPr="00040F84">
        <w:rPr>
          <w:rFonts w:ascii="Book Antiqua" w:eastAsia="宋体" w:hAnsi="Book Antiqua" w:cs="宋体"/>
          <w:kern w:val="0"/>
          <w:sz w:val="24"/>
          <w:szCs w:val="24"/>
          <w:lang w:eastAsia="zh-CN"/>
        </w:rPr>
        <w:t>Vedolizumab</w:t>
      </w:r>
      <w:proofErr w:type="spellEnd"/>
      <w:r w:rsidRPr="00040F84">
        <w:rPr>
          <w:rFonts w:ascii="Book Antiqua" w:eastAsia="宋体" w:hAnsi="Book Antiqua" w:cs="宋体"/>
          <w:kern w:val="0"/>
          <w:sz w:val="24"/>
          <w:szCs w:val="24"/>
          <w:lang w:eastAsia="zh-CN"/>
        </w:rPr>
        <w:t xml:space="preserve"> as induction and maintenance therapy for ulcerative colitis.</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i/>
          <w:iCs/>
          <w:kern w:val="0"/>
          <w:sz w:val="24"/>
          <w:szCs w:val="24"/>
          <w:lang w:eastAsia="zh-CN"/>
        </w:rPr>
        <w:t xml:space="preserve">N </w:t>
      </w:r>
      <w:proofErr w:type="spellStart"/>
      <w:r w:rsidRPr="00040F84">
        <w:rPr>
          <w:rFonts w:ascii="Book Antiqua" w:eastAsia="宋体" w:hAnsi="Book Antiqua" w:cs="宋体"/>
          <w:i/>
          <w:iCs/>
          <w:kern w:val="0"/>
          <w:sz w:val="24"/>
          <w:szCs w:val="24"/>
          <w:lang w:eastAsia="zh-CN"/>
        </w:rPr>
        <w:t>Engl</w:t>
      </w:r>
      <w:proofErr w:type="spellEnd"/>
      <w:r w:rsidRPr="00040F84">
        <w:rPr>
          <w:rFonts w:ascii="Book Antiqua" w:eastAsia="宋体" w:hAnsi="Book Antiqua" w:cs="宋体"/>
          <w:i/>
          <w:iCs/>
          <w:kern w:val="0"/>
          <w:sz w:val="24"/>
          <w:szCs w:val="24"/>
          <w:lang w:eastAsia="zh-CN"/>
        </w:rPr>
        <w:t xml:space="preserve"> J Med</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2013;</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b/>
          <w:bCs/>
          <w:kern w:val="0"/>
          <w:sz w:val="24"/>
          <w:szCs w:val="24"/>
          <w:lang w:eastAsia="zh-CN"/>
        </w:rPr>
        <w:t>369</w:t>
      </w:r>
      <w:r w:rsidRPr="00040F84">
        <w:rPr>
          <w:rFonts w:ascii="Book Antiqua" w:eastAsia="宋体" w:hAnsi="Book Antiqua" w:cs="宋体"/>
          <w:kern w:val="0"/>
          <w:sz w:val="24"/>
          <w:szCs w:val="24"/>
          <w:lang w:eastAsia="zh-CN"/>
        </w:rPr>
        <w:t>: 699-710 [PMID: 23964932 DOI: 10.1056/NEJMoa1215734]</w:t>
      </w:r>
    </w:p>
    <w:p w14:paraId="21722001"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33 </w:t>
      </w:r>
      <w:proofErr w:type="spellStart"/>
      <w:r w:rsidRPr="00040F84">
        <w:rPr>
          <w:rFonts w:ascii="Book Antiqua" w:eastAsia="宋体" w:hAnsi="Book Antiqua" w:cs="宋体"/>
          <w:b/>
          <w:bCs/>
          <w:kern w:val="0"/>
          <w:sz w:val="24"/>
          <w:szCs w:val="24"/>
          <w:lang w:eastAsia="zh-CN"/>
        </w:rPr>
        <w:t>Danese</w:t>
      </w:r>
      <w:proofErr w:type="spellEnd"/>
      <w:r w:rsidRPr="00040F84">
        <w:rPr>
          <w:rFonts w:ascii="Book Antiqua" w:eastAsia="宋体" w:hAnsi="Book Antiqua" w:cs="宋体"/>
          <w:b/>
          <w:bCs/>
          <w:kern w:val="0"/>
          <w:sz w:val="24"/>
          <w:szCs w:val="24"/>
          <w:lang w:eastAsia="zh-CN"/>
        </w:rPr>
        <w:t xml:space="preserve"> S</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Fiorino</w:t>
      </w:r>
      <w:proofErr w:type="spellEnd"/>
      <w:r w:rsidRPr="00040F84">
        <w:rPr>
          <w:rFonts w:ascii="Book Antiqua" w:eastAsia="宋体" w:hAnsi="Book Antiqua" w:cs="宋体"/>
          <w:kern w:val="0"/>
          <w:sz w:val="24"/>
          <w:szCs w:val="24"/>
          <w:lang w:eastAsia="zh-CN"/>
        </w:rPr>
        <w:t xml:space="preserve"> G, </w:t>
      </w:r>
      <w:proofErr w:type="spellStart"/>
      <w:r w:rsidRPr="00040F84">
        <w:rPr>
          <w:rFonts w:ascii="Book Antiqua" w:eastAsia="宋体" w:hAnsi="Book Antiqua" w:cs="宋体"/>
          <w:kern w:val="0"/>
          <w:sz w:val="24"/>
          <w:szCs w:val="24"/>
          <w:lang w:eastAsia="zh-CN"/>
        </w:rPr>
        <w:t>Peyrin-Biroulet</w:t>
      </w:r>
      <w:proofErr w:type="spellEnd"/>
      <w:r w:rsidRPr="00040F84">
        <w:rPr>
          <w:rFonts w:ascii="Book Antiqua" w:eastAsia="宋体" w:hAnsi="Book Antiqua" w:cs="宋体"/>
          <w:kern w:val="0"/>
          <w:sz w:val="24"/>
          <w:szCs w:val="24"/>
          <w:lang w:eastAsia="zh-CN"/>
        </w:rPr>
        <w:t xml:space="preserve"> L, </w:t>
      </w:r>
      <w:proofErr w:type="spellStart"/>
      <w:r w:rsidRPr="00040F84">
        <w:rPr>
          <w:rFonts w:ascii="Book Antiqua" w:eastAsia="宋体" w:hAnsi="Book Antiqua" w:cs="宋体"/>
          <w:kern w:val="0"/>
          <w:sz w:val="24"/>
          <w:szCs w:val="24"/>
          <w:lang w:eastAsia="zh-CN"/>
        </w:rPr>
        <w:t>Lucenteforte</w:t>
      </w:r>
      <w:proofErr w:type="spellEnd"/>
      <w:r w:rsidRPr="00040F84">
        <w:rPr>
          <w:rFonts w:ascii="Book Antiqua" w:eastAsia="宋体" w:hAnsi="Book Antiqua" w:cs="宋体"/>
          <w:kern w:val="0"/>
          <w:sz w:val="24"/>
          <w:szCs w:val="24"/>
          <w:lang w:eastAsia="zh-CN"/>
        </w:rPr>
        <w:t xml:space="preserve"> E, </w:t>
      </w:r>
      <w:proofErr w:type="spellStart"/>
      <w:r w:rsidRPr="00040F84">
        <w:rPr>
          <w:rFonts w:ascii="Book Antiqua" w:eastAsia="宋体" w:hAnsi="Book Antiqua" w:cs="宋体"/>
          <w:kern w:val="0"/>
          <w:sz w:val="24"/>
          <w:szCs w:val="24"/>
          <w:lang w:eastAsia="zh-CN"/>
        </w:rPr>
        <w:t>Virgili</w:t>
      </w:r>
      <w:proofErr w:type="spellEnd"/>
      <w:r w:rsidRPr="00040F84">
        <w:rPr>
          <w:rFonts w:ascii="Book Antiqua" w:eastAsia="宋体" w:hAnsi="Book Antiqua" w:cs="宋体"/>
          <w:kern w:val="0"/>
          <w:sz w:val="24"/>
          <w:szCs w:val="24"/>
          <w:lang w:eastAsia="zh-CN"/>
        </w:rPr>
        <w:t xml:space="preserve"> G, </w:t>
      </w:r>
      <w:proofErr w:type="spellStart"/>
      <w:r w:rsidRPr="00040F84">
        <w:rPr>
          <w:rFonts w:ascii="Book Antiqua" w:eastAsia="宋体" w:hAnsi="Book Antiqua" w:cs="宋体"/>
          <w:kern w:val="0"/>
          <w:sz w:val="24"/>
          <w:szCs w:val="24"/>
          <w:lang w:eastAsia="zh-CN"/>
        </w:rPr>
        <w:t>Moja</w:t>
      </w:r>
      <w:proofErr w:type="spellEnd"/>
      <w:r w:rsidRPr="00040F84">
        <w:rPr>
          <w:rFonts w:ascii="Book Antiqua" w:eastAsia="宋体" w:hAnsi="Book Antiqua" w:cs="宋体"/>
          <w:kern w:val="0"/>
          <w:sz w:val="24"/>
          <w:szCs w:val="24"/>
          <w:lang w:eastAsia="zh-CN"/>
        </w:rPr>
        <w:t xml:space="preserve"> L, </w:t>
      </w:r>
      <w:proofErr w:type="spellStart"/>
      <w:r w:rsidRPr="00040F84">
        <w:rPr>
          <w:rFonts w:ascii="Book Antiqua" w:eastAsia="宋体" w:hAnsi="Book Antiqua" w:cs="宋体"/>
          <w:kern w:val="0"/>
          <w:sz w:val="24"/>
          <w:szCs w:val="24"/>
          <w:lang w:eastAsia="zh-CN"/>
        </w:rPr>
        <w:t>Bonovas</w:t>
      </w:r>
      <w:proofErr w:type="spellEnd"/>
      <w:r w:rsidRPr="00040F84">
        <w:rPr>
          <w:rFonts w:ascii="Book Antiqua" w:eastAsia="宋体" w:hAnsi="Book Antiqua" w:cs="宋体"/>
          <w:kern w:val="0"/>
          <w:sz w:val="24"/>
          <w:szCs w:val="24"/>
          <w:lang w:eastAsia="zh-CN"/>
        </w:rPr>
        <w:t xml:space="preserve"> S. Biological agents for moderately to severely active ulcerative colitis: a systematic review and network meta-analysis. </w:t>
      </w:r>
      <w:r w:rsidRPr="00040F84">
        <w:rPr>
          <w:rFonts w:ascii="Book Antiqua" w:eastAsia="宋体" w:hAnsi="Book Antiqua" w:cs="宋体"/>
          <w:i/>
          <w:iCs/>
          <w:kern w:val="0"/>
          <w:sz w:val="24"/>
          <w:szCs w:val="24"/>
          <w:lang w:eastAsia="zh-CN"/>
        </w:rPr>
        <w:t>Ann Intern Med</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2014;</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b/>
          <w:bCs/>
          <w:kern w:val="0"/>
          <w:sz w:val="24"/>
          <w:szCs w:val="24"/>
          <w:lang w:eastAsia="zh-CN"/>
        </w:rPr>
        <w:t>160</w:t>
      </w:r>
      <w:r w:rsidRPr="00040F84">
        <w:rPr>
          <w:rFonts w:ascii="Book Antiqua" w:eastAsia="宋体" w:hAnsi="Book Antiqua" w:cs="宋体"/>
          <w:kern w:val="0"/>
          <w:sz w:val="24"/>
          <w:szCs w:val="24"/>
          <w:lang w:eastAsia="zh-CN"/>
        </w:rPr>
        <w: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704-711</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[PMID: 24842416 DOI: 10.7326/M13-2403]</w:t>
      </w:r>
    </w:p>
    <w:p w14:paraId="3242883A"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34 </w:t>
      </w:r>
      <w:proofErr w:type="spellStart"/>
      <w:r w:rsidRPr="00040F84">
        <w:rPr>
          <w:rFonts w:ascii="Book Antiqua" w:eastAsia="宋体" w:hAnsi="Book Antiqua" w:cs="宋体"/>
          <w:b/>
          <w:bCs/>
          <w:kern w:val="0"/>
          <w:sz w:val="24"/>
          <w:szCs w:val="24"/>
          <w:lang w:eastAsia="zh-CN"/>
        </w:rPr>
        <w:t>Rutgeerts</w:t>
      </w:r>
      <w:proofErr w:type="spellEnd"/>
      <w:r w:rsidRPr="00040F84">
        <w:rPr>
          <w:rFonts w:ascii="Book Antiqua" w:eastAsia="宋体" w:hAnsi="Book Antiqua" w:cs="宋体"/>
          <w:b/>
          <w:bCs/>
          <w:kern w:val="0"/>
          <w:sz w:val="24"/>
          <w:szCs w:val="24"/>
          <w:lang w:eastAsia="zh-CN"/>
        </w:rPr>
        <w:t xml:space="preserve"> PJ</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Fedorak</w:t>
      </w:r>
      <w:proofErr w:type="spellEnd"/>
      <w:r w:rsidRPr="00040F84">
        <w:rPr>
          <w:rFonts w:ascii="Book Antiqua" w:eastAsia="宋体" w:hAnsi="Book Antiqua" w:cs="宋体"/>
          <w:kern w:val="0"/>
          <w:sz w:val="24"/>
          <w:szCs w:val="24"/>
          <w:lang w:eastAsia="zh-CN"/>
        </w:rPr>
        <w:t xml:space="preserve"> RN, Hommes DW, Sturm A, </w:t>
      </w:r>
      <w:proofErr w:type="spellStart"/>
      <w:r w:rsidRPr="00040F84">
        <w:rPr>
          <w:rFonts w:ascii="Book Antiqua" w:eastAsia="宋体" w:hAnsi="Book Antiqua" w:cs="宋体"/>
          <w:kern w:val="0"/>
          <w:sz w:val="24"/>
          <w:szCs w:val="24"/>
          <w:lang w:eastAsia="zh-CN"/>
        </w:rPr>
        <w:t>Baumgart</w:t>
      </w:r>
      <w:proofErr w:type="spellEnd"/>
      <w:r w:rsidRPr="00040F84">
        <w:rPr>
          <w:rFonts w:ascii="Book Antiqua" w:eastAsia="宋体" w:hAnsi="Book Antiqua" w:cs="宋体"/>
          <w:kern w:val="0"/>
          <w:sz w:val="24"/>
          <w:szCs w:val="24"/>
          <w:lang w:eastAsia="zh-CN"/>
        </w:rPr>
        <w:t xml:space="preserve"> DC, </w:t>
      </w:r>
      <w:proofErr w:type="spellStart"/>
      <w:r w:rsidRPr="00040F84">
        <w:rPr>
          <w:rFonts w:ascii="Book Antiqua" w:eastAsia="宋体" w:hAnsi="Book Antiqua" w:cs="宋体"/>
          <w:kern w:val="0"/>
          <w:sz w:val="24"/>
          <w:szCs w:val="24"/>
          <w:lang w:eastAsia="zh-CN"/>
        </w:rPr>
        <w:t>Bressler</w:t>
      </w:r>
      <w:proofErr w:type="spellEnd"/>
      <w:r w:rsidRPr="00040F84">
        <w:rPr>
          <w:rFonts w:ascii="Book Antiqua" w:eastAsia="宋体" w:hAnsi="Book Antiqua" w:cs="宋体"/>
          <w:kern w:val="0"/>
          <w:sz w:val="24"/>
          <w:szCs w:val="24"/>
          <w:lang w:eastAsia="zh-CN"/>
        </w:rPr>
        <w:t xml:space="preserve"> B, Schreiber S, Mansfield JC, Williams M, Tang M, </w:t>
      </w:r>
      <w:proofErr w:type="spellStart"/>
      <w:r w:rsidRPr="00040F84">
        <w:rPr>
          <w:rFonts w:ascii="Book Antiqua" w:eastAsia="宋体" w:hAnsi="Book Antiqua" w:cs="宋体"/>
          <w:kern w:val="0"/>
          <w:sz w:val="24"/>
          <w:szCs w:val="24"/>
          <w:lang w:eastAsia="zh-CN"/>
        </w:rPr>
        <w:t>Visich</w:t>
      </w:r>
      <w:proofErr w:type="spellEnd"/>
      <w:r w:rsidRPr="00040F84">
        <w:rPr>
          <w:rFonts w:ascii="Book Antiqua" w:eastAsia="宋体" w:hAnsi="Book Antiqua" w:cs="宋体"/>
          <w:kern w:val="0"/>
          <w:sz w:val="24"/>
          <w:szCs w:val="24"/>
          <w:lang w:eastAsia="zh-CN"/>
        </w:rPr>
        <w:t xml:space="preserve"> J, Wei X, Keir M, Luca D, </w:t>
      </w:r>
      <w:proofErr w:type="spellStart"/>
      <w:r w:rsidRPr="00040F84">
        <w:rPr>
          <w:rFonts w:ascii="Book Antiqua" w:eastAsia="宋体" w:hAnsi="Book Antiqua" w:cs="宋体"/>
          <w:kern w:val="0"/>
          <w:sz w:val="24"/>
          <w:szCs w:val="24"/>
          <w:lang w:eastAsia="zh-CN"/>
        </w:rPr>
        <w:t>Danilenko</w:t>
      </w:r>
      <w:proofErr w:type="spellEnd"/>
      <w:r w:rsidRPr="00040F84">
        <w:rPr>
          <w:rFonts w:ascii="Book Antiqua" w:eastAsia="宋体" w:hAnsi="Book Antiqua" w:cs="宋体"/>
          <w:kern w:val="0"/>
          <w:sz w:val="24"/>
          <w:szCs w:val="24"/>
          <w:lang w:eastAsia="zh-CN"/>
        </w:rPr>
        <w:t xml:space="preserve"> D, </w:t>
      </w:r>
      <w:proofErr w:type="spellStart"/>
      <w:r w:rsidRPr="00040F84">
        <w:rPr>
          <w:rFonts w:ascii="Book Antiqua" w:eastAsia="宋体" w:hAnsi="Book Antiqua" w:cs="宋体"/>
          <w:kern w:val="0"/>
          <w:sz w:val="24"/>
          <w:szCs w:val="24"/>
          <w:lang w:eastAsia="zh-CN"/>
        </w:rPr>
        <w:t>Egen</w:t>
      </w:r>
      <w:proofErr w:type="spellEnd"/>
      <w:r w:rsidRPr="00040F84">
        <w:rPr>
          <w:rFonts w:ascii="Book Antiqua" w:eastAsia="宋体" w:hAnsi="Book Antiqua" w:cs="宋体"/>
          <w:kern w:val="0"/>
          <w:sz w:val="24"/>
          <w:szCs w:val="24"/>
          <w:lang w:eastAsia="zh-CN"/>
        </w:rPr>
        <w:t xml:space="preserve"> J, O'Byrne S. A </w:t>
      </w:r>
      <w:proofErr w:type="spellStart"/>
      <w:r w:rsidRPr="00040F84">
        <w:rPr>
          <w:rFonts w:ascii="Book Antiqua" w:eastAsia="宋体" w:hAnsi="Book Antiqua" w:cs="宋体"/>
          <w:kern w:val="0"/>
          <w:sz w:val="24"/>
          <w:szCs w:val="24"/>
          <w:lang w:eastAsia="zh-CN"/>
        </w:rPr>
        <w:t>randomised</w:t>
      </w:r>
      <w:proofErr w:type="spellEnd"/>
      <w:r w:rsidRPr="00040F84">
        <w:rPr>
          <w:rFonts w:ascii="Book Antiqua" w:eastAsia="宋体" w:hAnsi="Book Antiqua" w:cs="宋体"/>
          <w:kern w:val="0"/>
          <w:sz w:val="24"/>
          <w:szCs w:val="24"/>
          <w:lang w:eastAsia="zh-CN"/>
        </w:rPr>
        <w:t xml:space="preserve"> phase I study of </w:t>
      </w:r>
      <w:proofErr w:type="spellStart"/>
      <w:r w:rsidRPr="00040F84">
        <w:rPr>
          <w:rFonts w:ascii="Book Antiqua" w:eastAsia="宋体" w:hAnsi="Book Antiqua" w:cs="宋体"/>
          <w:kern w:val="0"/>
          <w:sz w:val="24"/>
          <w:szCs w:val="24"/>
          <w:lang w:eastAsia="zh-CN"/>
        </w:rPr>
        <w:t>etrolizumab</w:t>
      </w:r>
      <w:proofErr w:type="spellEnd"/>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rhuMAb</w:t>
      </w:r>
      <w:proofErr w:type="spellEnd"/>
      <w:r w:rsidRPr="00040F84">
        <w:rPr>
          <w:rFonts w:ascii="Book Antiqua" w:eastAsia="宋体" w:hAnsi="Book Antiqua" w:cs="宋体"/>
          <w:kern w:val="0"/>
          <w:sz w:val="24"/>
          <w:szCs w:val="24"/>
          <w:lang w:eastAsia="zh-CN"/>
        </w:rPr>
        <w:t xml:space="preserve"> β7) in moderate to severe ulcerative colitis. </w:t>
      </w:r>
      <w:r w:rsidRPr="00040F84">
        <w:rPr>
          <w:rFonts w:ascii="Book Antiqua" w:eastAsia="宋体" w:hAnsi="Book Antiqua" w:cs="宋体"/>
          <w:i/>
          <w:iCs/>
          <w:kern w:val="0"/>
          <w:sz w:val="24"/>
          <w:szCs w:val="24"/>
          <w:lang w:eastAsia="zh-CN"/>
        </w:rPr>
        <w:t>Gut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2013;</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b/>
          <w:bCs/>
          <w:kern w:val="0"/>
          <w:sz w:val="24"/>
          <w:szCs w:val="24"/>
          <w:lang w:eastAsia="zh-CN"/>
        </w:rPr>
        <w:t>62</w:t>
      </w:r>
      <w:r w:rsidRPr="00040F84">
        <w:rPr>
          <w:rFonts w:ascii="Book Antiqua" w:eastAsia="宋体" w:hAnsi="Book Antiqua" w:cs="宋体"/>
          <w:kern w:val="0"/>
          <w:sz w:val="24"/>
          <w:szCs w:val="24"/>
          <w:lang w:eastAsia="zh-CN"/>
        </w:rPr>
        <w:t>: 1122-1130 [PMID: 22717454 DOI: 10.1136/gutjnl-2011-301769]</w:t>
      </w:r>
    </w:p>
    <w:p w14:paraId="3D70E5F2"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lastRenderedPageBreak/>
        <w:t>35 </w:t>
      </w:r>
      <w:proofErr w:type="spellStart"/>
      <w:r w:rsidRPr="00040F84">
        <w:rPr>
          <w:rFonts w:ascii="Book Antiqua" w:eastAsia="宋体" w:hAnsi="Book Antiqua" w:cs="宋体"/>
          <w:b/>
          <w:bCs/>
          <w:kern w:val="0"/>
          <w:sz w:val="24"/>
          <w:szCs w:val="24"/>
          <w:lang w:eastAsia="zh-CN"/>
        </w:rPr>
        <w:t>Vermeire</w:t>
      </w:r>
      <w:proofErr w:type="spellEnd"/>
      <w:r w:rsidRPr="00040F84">
        <w:rPr>
          <w:rFonts w:ascii="Book Antiqua" w:eastAsia="宋体" w:hAnsi="Book Antiqua" w:cs="宋体"/>
          <w:b/>
          <w:bCs/>
          <w:kern w:val="0"/>
          <w:sz w:val="24"/>
          <w:szCs w:val="24"/>
          <w:lang w:eastAsia="zh-CN"/>
        </w:rPr>
        <w:t xml:space="preserve"> S</w:t>
      </w:r>
      <w:r w:rsidRPr="00040F84">
        <w:rPr>
          <w:rFonts w:ascii="Book Antiqua" w:eastAsia="宋体" w:hAnsi="Book Antiqua" w:cs="宋体"/>
          <w:kern w:val="0"/>
          <w:sz w:val="24"/>
          <w:szCs w:val="24"/>
          <w:lang w:eastAsia="zh-CN"/>
        </w:rPr>
        <w:t xml:space="preserve">, O'Byrne S, Keir M, Williams M, Lu TT, Mansfield JC, Lamb CA, </w:t>
      </w:r>
      <w:proofErr w:type="spellStart"/>
      <w:r w:rsidRPr="00040F84">
        <w:rPr>
          <w:rFonts w:ascii="Book Antiqua" w:eastAsia="宋体" w:hAnsi="Book Antiqua" w:cs="宋体"/>
          <w:kern w:val="0"/>
          <w:sz w:val="24"/>
          <w:szCs w:val="24"/>
          <w:lang w:eastAsia="zh-CN"/>
        </w:rPr>
        <w:t>Feagan</w:t>
      </w:r>
      <w:proofErr w:type="spellEnd"/>
      <w:r w:rsidRPr="00040F84">
        <w:rPr>
          <w:rFonts w:ascii="Book Antiqua" w:eastAsia="宋体" w:hAnsi="Book Antiqua" w:cs="宋体"/>
          <w:kern w:val="0"/>
          <w:sz w:val="24"/>
          <w:szCs w:val="24"/>
          <w:lang w:eastAsia="zh-CN"/>
        </w:rPr>
        <w:t xml:space="preserve"> BG, Panes J, Salas A, </w:t>
      </w:r>
      <w:proofErr w:type="spellStart"/>
      <w:r w:rsidRPr="00040F84">
        <w:rPr>
          <w:rFonts w:ascii="Book Antiqua" w:eastAsia="宋体" w:hAnsi="Book Antiqua" w:cs="宋体"/>
          <w:kern w:val="0"/>
          <w:sz w:val="24"/>
          <w:szCs w:val="24"/>
          <w:lang w:eastAsia="zh-CN"/>
        </w:rPr>
        <w:t>Baumgart</w:t>
      </w:r>
      <w:proofErr w:type="spellEnd"/>
      <w:r w:rsidRPr="00040F84">
        <w:rPr>
          <w:rFonts w:ascii="Book Antiqua" w:eastAsia="宋体" w:hAnsi="Book Antiqua" w:cs="宋体"/>
          <w:kern w:val="0"/>
          <w:sz w:val="24"/>
          <w:szCs w:val="24"/>
          <w:lang w:eastAsia="zh-CN"/>
        </w:rPr>
        <w:t xml:space="preserve"> DC, Schreiber S, </w:t>
      </w:r>
      <w:proofErr w:type="spellStart"/>
      <w:r w:rsidRPr="00040F84">
        <w:rPr>
          <w:rFonts w:ascii="Book Antiqua" w:eastAsia="宋体" w:hAnsi="Book Antiqua" w:cs="宋体"/>
          <w:kern w:val="0"/>
          <w:sz w:val="24"/>
          <w:szCs w:val="24"/>
          <w:lang w:eastAsia="zh-CN"/>
        </w:rPr>
        <w:t>Dotan</w:t>
      </w:r>
      <w:proofErr w:type="spellEnd"/>
      <w:r w:rsidRPr="00040F84">
        <w:rPr>
          <w:rFonts w:ascii="Book Antiqua" w:eastAsia="宋体" w:hAnsi="Book Antiqua" w:cs="宋体"/>
          <w:kern w:val="0"/>
          <w:sz w:val="24"/>
          <w:szCs w:val="24"/>
          <w:lang w:eastAsia="zh-CN"/>
        </w:rPr>
        <w:t xml:space="preserve"> I, </w:t>
      </w:r>
      <w:proofErr w:type="spellStart"/>
      <w:r w:rsidRPr="00040F84">
        <w:rPr>
          <w:rFonts w:ascii="Book Antiqua" w:eastAsia="宋体" w:hAnsi="Book Antiqua" w:cs="宋体"/>
          <w:kern w:val="0"/>
          <w:sz w:val="24"/>
          <w:szCs w:val="24"/>
          <w:lang w:eastAsia="zh-CN"/>
        </w:rPr>
        <w:t>Sandborn</w:t>
      </w:r>
      <w:proofErr w:type="spellEnd"/>
      <w:r w:rsidRPr="00040F84">
        <w:rPr>
          <w:rFonts w:ascii="Book Antiqua" w:eastAsia="宋体" w:hAnsi="Book Antiqua" w:cs="宋体"/>
          <w:kern w:val="0"/>
          <w:sz w:val="24"/>
          <w:szCs w:val="24"/>
          <w:lang w:eastAsia="zh-CN"/>
        </w:rPr>
        <w:t xml:space="preserve"> WJ, </w:t>
      </w:r>
      <w:proofErr w:type="spellStart"/>
      <w:r w:rsidRPr="00040F84">
        <w:rPr>
          <w:rFonts w:ascii="Book Antiqua" w:eastAsia="宋体" w:hAnsi="Book Antiqua" w:cs="宋体"/>
          <w:kern w:val="0"/>
          <w:sz w:val="24"/>
          <w:szCs w:val="24"/>
          <w:lang w:eastAsia="zh-CN"/>
        </w:rPr>
        <w:t>Tew</w:t>
      </w:r>
      <w:proofErr w:type="spellEnd"/>
      <w:r w:rsidRPr="00040F84">
        <w:rPr>
          <w:rFonts w:ascii="Book Antiqua" w:eastAsia="宋体" w:hAnsi="Book Antiqua" w:cs="宋体"/>
          <w:kern w:val="0"/>
          <w:sz w:val="24"/>
          <w:szCs w:val="24"/>
          <w:lang w:eastAsia="zh-CN"/>
        </w:rPr>
        <w:t xml:space="preserve"> GW, Luca D, Tang MT, Diehl L, Eastham-Anderson J, De </w:t>
      </w:r>
      <w:proofErr w:type="spellStart"/>
      <w:r w:rsidRPr="00040F84">
        <w:rPr>
          <w:rFonts w:ascii="Book Antiqua" w:eastAsia="宋体" w:hAnsi="Book Antiqua" w:cs="宋体"/>
          <w:kern w:val="0"/>
          <w:sz w:val="24"/>
          <w:szCs w:val="24"/>
          <w:lang w:eastAsia="zh-CN"/>
        </w:rPr>
        <w:t>Hertogh</w:t>
      </w:r>
      <w:proofErr w:type="spellEnd"/>
      <w:r w:rsidRPr="00040F84">
        <w:rPr>
          <w:rFonts w:ascii="Book Antiqua" w:eastAsia="宋体" w:hAnsi="Book Antiqua" w:cs="宋体"/>
          <w:kern w:val="0"/>
          <w:sz w:val="24"/>
          <w:szCs w:val="24"/>
          <w:lang w:eastAsia="zh-CN"/>
        </w:rPr>
        <w:t xml:space="preserve"> G, Perrier C, </w:t>
      </w:r>
      <w:proofErr w:type="spellStart"/>
      <w:r w:rsidRPr="00040F84">
        <w:rPr>
          <w:rFonts w:ascii="Book Antiqua" w:eastAsia="宋体" w:hAnsi="Book Antiqua" w:cs="宋体"/>
          <w:kern w:val="0"/>
          <w:sz w:val="24"/>
          <w:szCs w:val="24"/>
          <w:lang w:eastAsia="zh-CN"/>
        </w:rPr>
        <w:t>Egen</w:t>
      </w:r>
      <w:proofErr w:type="spellEnd"/>
      <w:r w:rsidRPr="00040F84">
        <w:rPr>
          <w:rFonts w:ascii="Book Antiqua" w:eastAsia="宋体" w:hAnsi="Book Antiqua" w:cs="宋体"/>
          <w:kern w:val="0"/>
          <w:sz w:val="24"/>
          <w:szCs w:val="24"/>
          <w:lang w:eastAsia="zh-CN"/>
        </w:rPr>
        <w:t xml:space="preserve"> JG, Kirby JA, van </w:t>
      </w:r>
      <w:proofErr w:type="spellStart"/>
      <w:r w:rsidRPr="00040F84">
        <w:rPr>
          <w:rFonts w:ascii="Book Antiqua" w:eastAsia="宋体" w:hAnsi="Book Antiqua" w:cs="宋体"/>
          <w:kern w:val="0"/>
          <w:sz w:val="24"/>
          <w:szCs w:val="24"/>
          <w:lang w:eastAsia="zh-CN"/>
        </w:rPr>
        <w:t>Assche</w:t>
      </w:r>
      <w:proofErr w:type="spellEnd"/>
      <w:r w:rsidRPr="00040F84">
        <w:rPr>
          <w:rFonts w:ascii="Book Antiqua" w:eastAsia="宋体" w:hAnsi="Book Antiqua" w:cs="宋体"/>
          <w:kern w:val="0"/>
          <w:sz w:val="24"/>
          <w:szCs w:val="24"/>
          <w:lang w:eastAsia="zh-CN"/>
        </w:rPr>
        <w:t xml:space="preserve"> G, </w:t>
      </w:r>
      <w:proofErr w:type="spellStart"/>
      <w:r w:rsidRPr="00040F84">
        <w:rPr>
          <w:rFonts w:ascii="Book Antiqua" w:eastAsia="宋体" w:hAnsi="Book Antiqua" w:cs="宋体"/>
          <w:kern w:val="0"/>
          <w:sz w:val="24"/>
          <w:szCs w:val="24"/>
          <w:lang w:eastAsia="zh-CN"/>
        </w:rPr>
        <w:t>Rutgeerts</w:t>
      </w:r>
      <w:proofErr w:type="spellEnd"/>
      <w:r w:rsidRPr="00040F84">
        <w:rPr>
          <w:rFonts w:ascii="Book Antiqua" w:eastAsia="宋体" w:hAnsi="Book Antiqua" w:cs="宋体"/>
          <w:kern w:val="0"/>
          <w:sz w:val="24"/>
          <w:szCs w:val="24"/>
          <w:lang w:eastAsia="zh-CN"/>
        </w:rPr>
        <w:t xml:space="preserve"> P. </w:t>
      </w:r>
      <w:proofErr w:type="spellStart"/>
      <w:r w:rsidRPr="00040F84">
        <w:rPr>
          <w:rFonts w:ascii="Book Antiqua" w:eastAsia="宋体" w:hAnsi="Book Antiqua" w:cs="宋体"/>
          <w:kern w:val="0"/>
          <w:sz w:val="24"/>
          <w:szCs w:val="24"/>
          <w:lang w:eastAsia="zh-CN"/>
        </w:rPr>
        <w:t>Etrolizumab</w:t>
      </w:r>
      <w:proofErr w:type="spellEnd"/>
      <w:r w:rsidRPr="00040F84">
        <w:rPr>
          <w:rFonts w:ascii="Book Antiqua" w:eastAsia="宋体" w:hAnsi="Book Antiqua" w:cs="宋体"/>
          <w:kern w:val="0"/>
          <w:sz w:val="24"/>
          <w:szCs w:val="24"/>
          <w:lang w:eastAsia="zh-CN"/>
        </w:rPr>
        <w:t xml:space="preserve"> as induction therapy for ulcerative colitis: a </w:t>
      </w:r>
      <w:proofErr w:type="spellStart"/>
      <w:r w:rsidRPr="00040F84">
        <w:rPr>
          <w:rFonts w:ascii="Book Antiqua" w:eastAsia="宋体" w:hAnsi="Book Antiqua" w:cs="宋体"/>
          <w:kern w:val="0"/>
          <w:sz w:val="24"/>
          <w:szCs w:val="24"/>
          <w:lang w:eastAsia="zh-CN"/>
        </w:rPr>
        <w:t>randomised</w:t>
      </w:r>
      <w:proofErr w:type="spellEnd"/>
      <w:r w:rsidRPr="00040F84">
        <w:rPr>
          <w:rFonts w:ascii="Book Antiqua" w:eastAsia="宋体" w:hAnsi="Book Antiqua" w:cs="宋体"/>
          <w:kern w:val="0"/>
          <w:sz w:val="24"/>
          <w:szCs w:val="24"/>
          <w:lang w:eastAsia="zh-CN"/>
        </w:rPr>
        <w:t>, controlled, phase 2 trial.</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i/>
          <w:iCs/>
          <w:kern w:val="0"/>
          <w:sz w:val="24"/>
          <w:szCs w:val="24"/>
          <w:lang w:eastAsia="zh-CN"/>
        </w:rPr>
        <w:t>Lancet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2014;</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b/>
          <w:bCs/>
          <w:kern w:val="0"/>
          <w:sz w:val="24"/>
          <w:szCs w:val="24"/>
          <w:lang w:eastAsia="zh-CN"/>
        </w:rPr>
        <w:t>384</w:t>
      </w:r>
      <w:r w:rsidRPr="00040F84">
        <w:rPr>
          <w:rFonts w:ascii="Book Antiqua" w:eastAsia="宋体" w:hAnsi="Book Antiqua" w:cs="宋体"/>
          <w:kern w:val="0"/>
          <w:sz w:val="24"/>
          <w:szCs w:val="24"/>
          <w:lang w:eastAsia="zh-CN"/>
        </w:rPr>
        <w: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309-318 [PMID: 24814090 DOI: 10.1016/S0140-6736(14)60661-9]</w:t>
      </w:r>
    </w:p>
    <w:p w14:paraId="2F325CB1"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36 </w:t>
      </w:r>
      <w:r w:rsidRPr="00040F84">
        <w:rPr>
          <w:rFonts w:ascii="Book Antiqua" w:eastAsia="宋体" w:hAnsi="Book Antiqua" w:cs="宋体"/>
          <w:b/>
          <w:bCs/>
          <w:kern w:val="0"/>
          <w:sz w:val="24"/>
          <w:szCs w:val="24"/>
          <w:lang w:eastAsia="zh-CN"/>
        </w:rPr>
        <w:t>Desai SB</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Furst</w:t>
      </w:r>
      <w:proofErr w:type="spellEnd"/>
      <w:r w:rsidRPr="00040F84">
        <w:rPr>
          <w:rFonts w:ascii="Book Antiqua" w:eastAsia="宋体" w:hAnsi="Book Antiqua" w:cs="宋体"/>
          <w:kern w:val="0"/>
          <w:sz w:val="24"/>
          <w:szCs w:val="24"/>
          <w:lang w:eastAsia="zh-CN"/>
        </w:rPr>
        <w:t xml:space="preserve"> DE. Problems encountered during anti-</w:t>
      </w:r>
      <w:proofErr w:type="spellStart"/>
      <w:r w:rsidRPr="00040F84">
        <w:rPr>
          <w:rFonts w:ascii="Book Antiqua" w:eastAsia="宋体" w:hAnsi="Book Antiqua" w:cs="宋体"/>
          <w:kern w:val="0"/>
          <w:sz w:val="24"/>
          <w:szCs w:val="24"/>
          <w:lang w:eastAsia="zh-CN"/>
        </w:rPr>
        <w:t>tumour</w:t>
      </w:r>
      <w:proofErr w:type="spellEnd"/>
      <w:r w:rsidRPr="00040F84">
        <w:rPr>
          <w:rFonts w:ascii="Book Antiqua" w:eastAsia="宋体" w:hAnsi="Book Antiqua" w:cs="宋体"/>
          <w:kern w:val="0"/>
          <w:sz w:val="24"/>
          <w:szCs w:val="24"/>
          <w:lang w:eastAsia="zh-CN"/>
        </w:rPr>
        <w:t xml:space="preserve"> necrosis factor therapy.</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i/>
          <w:iCs/>
          <w:kern w:val="0"/>
          <w:sz w:val="24"/>
          <w:szCs w:val="24"/>
          <w:lang w:eastAsia="zh-CN"/>
        </w:rPr>
        <w:t xml:space="preserve">Best </w:t>
      </w:r>
      <w:proofErr w:type="spellStart"/>
      <w:r w:rsidRPr="00040F84">
        <w:rPr>
          <w:rFonts w:ascii="Book Antiqua" w:eastAsia="宋体" w:hAnsi="Book Antiqua" w:cs="宋体"/>
          <w:i/>
          <w:iCs/>
          <w:kern w:val="0"/>
          <w:sz w:val="24"/>
          <w:szCs w:val="24"/>
          <w:lang w:eastAsia="zh-CN"/>
        </w:rPr>
        <w:t>Pract</w:t>
      </w:r>
      <w:proofErr w:type="spellEnd"/>
      <w:r w:rsidRPr="00040F84">
        <w:rPr>
          <w:rFonts w:ascii="Book Antiqua" w:eastAsia="宋体" w:hAnsi="Book Antiqua" w:cs="宋体"/>
          <w:i/>
          <w:iCs/>
          <w:kern w:val="0"/>
          <w:sz w:val="24"/>
          <w:szCs w:val="24"/>
          <w:lang w:eastAsia="zh-CN"/>
        </w:rPr>
        <w:t xml:space="preserve"> Res </w:t>
      </w:r>
      <w:proofErr w:type="spellStart"/>
      <w:r w:rsidRPr="00040F84">
        <w:rPr>
          <w:rFonts w:ascii="Book Antiqua" w:eastAsia="宋体" w:hAnsi="Book Antiqua" w:cs="宋体"/>
          <w:i/>
          <w:iCs/>
          <w:kern w:val="0"/>
          <w:sz w:val="24"/>
          <w:szCs w:val="24"/>
          <w:lang w:eastAsia="zh-CN"/>
        </w:rPr>
        <w:t>Clin</w:t>
      </w:r>
      <w:proofErr w:type="spellEnd"/>
      <w:r w:rsidRPr="00040F84">
        <w:rPr>
          <w:rFonts w:ascii="Book Antiqua" w:eastAsia="宋体" w:hAnsi="Book Antiqua" w:cs="宋体"/>
          <w:i/>
          <w:iCs/>
          <w:kern w:val="0"/>
          <w:sz w:val="24"/>
          <w:szCs w:val="24"/>
          <w:lang w:eastAsia="zh-CN"/>
        </w:rPr>
        <w:t xml:space="preserve"> </w:t>
      </w:r>
      <w:proofErr w:type="spellStart"/>
      <w:r w:rsidRPr="00040F84">
        <w:rPr>
          <w:rFonts w:ascii="Book Antiqua" w:eastAsia="宋体" w:hAnsi="Book Antiqua" w:cs="宋体"/>
          <w:i/>
          <w:iCs/>
          <w:kern w:val="0"/>
          <w:sz w:val="24"/>
          <w:szCs w:val="24"/>
          <w:lang w:eastAsia="zh-CN"/>
        </w:rPr>
        <w:t>Rheumatol</w:t>
      </w:r>
      <w:proofErr w:type="spellEnd"/>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2006;</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b/>
          <w:bCs/>
          <w:kern w:val="0"/>
          <w:sz w:val="24"/>
          <w:szCs w:val="24"/>
          <w:lang w:eastAsia="zh-CN"/>
        </w:rPr>
        <w:t>20</w:t>
      </w:r>
      <w:r w:rsidRPr="00040F84">
        <w:rPr>
          <w:rFonts w:ascii="Book Antiqua" w:eastAsia="宋体" w:hAnsi="Book Antiqua" w:cs="宋体"/>
          <w:kern w:val="0"/>
          <w:sz w:val="24"/>
          <w:szCs w:val="24"/>
          <w:lang w:eastAsia="zh-CN"/>
        </w:rPr>
        <w:t>: 757-790 [PMID: 16979537</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DOI: 10.1016/j.berh.2006.06.002]</w:t>
      </w:r>
    </w:p>
    <w:p w14:paraId="3A1ABBBB"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37 </w:t>
      </w:r>
      <w:r w:rsidRPr="00040F84">
        <w:rPr>
          <w:rFonts w:ascii="Book Antiqua" w:eastAsia="宋体" w:hAnsi="Book Antiqua" w:cs="宋体"/>
          <w:b/>
          <w:bCs/>
          <w:kern w:val="0"/>
          <w:sz w:val="24"/>
          <w:szCs w:val="24"/>
          <w:lang w:eastAsia="zh-CN"/>
        </w:rPr>
        <w:t>Lichtenstein GR</w:t>
      </w:r>
      <w:r w:rsidRPr="00040F84">
        <w:rPr>
          <w:rFonts w:ascii="Book Antiqua" w:eastAsia="宋体" w:hAnsi="Book Antiqua" w:cs="宋体"/>
          <w:kern w:val="0"/>
          <w:sz w:val="24"/>
          <w:szCs w:val="24"/>
          <w:lang w:eastAsia="zh-CN"/>
        </w:rPr>
        <w:t>, Abreu MT, Cohen R, Tremaine W. American Gastroenterological Association Institute technical review on corticosteroids, immunomodulators, and infliximab in inflammatory bowel disease.</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i/>
          <w:iCs/>
          <w:kern w:val="0"/>
          <w:sz w:val="24"/>
          <w:szCs w:val="24"/>
          <w:lang w:eastAsia="zh-CN"/>
        </w:rPr>
        <w:t>Gastroenterology</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2006;</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b/>
          <w:bCs/>
          <w:kern w:val="0"/>
          <w:sz w:val="24"/>
          <w:szCs w:val="24"/>
          <w:lang w:eastAsia="zh-CN"/>
        </w:rPr>
        <w:t>130</w:t>
      </w:r>
      <w:r w:rsidRPr="00040F84">
        <w:rPr>
          <w:rFonts w:ascii="Book Antiqua" w:eastAsia="宋体" w:hAnsi="Book Antiqua" w:cs="宋体"/>
          <w:kern w:val="0"/>
          <w:sz w:val="24"/>
          <w:szCs w:val="24"/>
          <w:lang w:eastAsia="zh-CN"/>
        </w:rPr>
        <w:t>: 940-987 [PMID: 16530532</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DOI: 10.1053/j.gastro.2006.01.048]</w:t>
      </w:r>
    </w:p>
    <w:p w14:paraId="2EA0CF13"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38 </w:t>
      </w:r>
      <w:proofErr w:type="spellStart"/>
      <w:r w:rsidRPr="00040F84">
        <w:rPr>
          <w:rFonts w:ascii="Book Antiqua" w:eastAsia="宋体" w:hAnsi="Book Antiqua" w:cs="宋体"/>
          <w:b/>
          <w:bCs/>
          <w:kern w:val="0"/>
          <w:sz w:val="24"/>
          <w:szCs w:val="24"/>
          <w:lang w:eastAsia="zh-CN"/>
        </w:rPr>
        <w:t>Panaccione</w:t>
      </w:r>
      <w:proofErr w:type="spellEnd"/>
      <w:r w:rsidRPr="00040F84">
        <w:rPr>
          <w:rFonts w:ascii="Book Antiqua" w:eastAsia="宋体" w:hAnsi="Book Antiqua" w:cs="宋体"/>
          <w:b/>
          <w:bCs/>
          <w:kern w:val="0"/>
          <w:sz w:val="24"/>
          <w:szCs w:val="24"/>
          <w:lang w:eastAsia="zh-CN"/>
        </w:rPr>
        <w:t xml:space="preserve"> R</w:t>
      </w:r>
      <w:r w:rsidRPr="00040F84">
        <w:rPr>
          <w:rFonts w:ascii="Book Antiqua" w:eastAsia="宋体" w:hAnsi="Book Antiqua" w:cs="宋体"/>
          <w:kern w:val="0"/>
          <w:sz w:val="24"/>
          <w:szCs w:val="24"/>
          <w:lang w:eastAsia="zh-CN"/>
        </w:rPr>
        <w:t xml:space="preserve">, </w:t>
      </w:r>
      <w:proofErr w:type="spellStart"/>
      <w:r w:rsidRPr="00040F84">
        <w:rPr>
          <w:rFonts w:ascii="Book Antiqua" w:eastAsia="宋体" w:hAnsi="Book Antiqua" w:cs="宋体"/>
          <w:kern w:val="0"/>
          <w:sz w:val="24"/>
          <w:szCs w:val="24"/>
          <w:lang w:eastAsia="zh-CN"/>
        </w:rPr>
        <w:t>Fedorak</w:t>
      </w:r>
      <w:proofErr w:type="spellEnd"/>
      <w:r w:rsidRPr="00040F84">
        <w:rPr>
          <w:rFonts w:ascii="Book Antiqua" w:eastAsia="宋体" w:hAnsi="Book Antiqua" w:cs="宋体"/>
          <w:kern w:val="0"/>
          <w:sz w:val="24"/>
          <w:szCs w:val="24"/>
          <w:lang w:eastAsia="zh-CN"/>
        </w:rPr>
        <w:t xml:space="preserve"> RN, </w:t>
      </w:r>
      <w:proofErr w:type="spellStart"/>
      <w:r w:rsidRPr="00040F84">
        <w:rPr>
          <w:rFonts w:ascii="Book Antiqua" w:eastAsia="宋体" w:hAnsi="Book Antiqua" w:cs="宋体"/>
          <w:kern w:val="0"/>
          <w:sz w:val="24"/>
          <w:szCs w:val="24"/>
          <w:lang w:eastAsia="zh-CN"/>
        </w:rPr>
        <w:t>Aumais</w:t>
      </w:r>
      <w:proofErr w:type="spellEnd"/>
      <w:r w:rsidRPr="00040F84">
        <w:rPr>
          <w:rFonts w:ascii="Book Antiqua" w:eastAsia="宋体" w:hAnsi="Book Antiqua" w:cs="宋体"/>
          <w:kern w:val="0"/>
          <w:sz w:val="24"/>
          <w:szCs w:val="24"/>
          <w:lang w:eastAsia="zh-CN"/>
        </w:rPr>
        <w:t xml:space="preserve"> G, Bernard EJ, Bernstein CN, </w:t>
      </w:r>
      <w:proofErr w:type="spellStart"/>
      <w:r w:rsidRPr="00040F84">
        <w:rPr>
          <w:rFonts w:ascii="Book Antiqua" w:eastAsia="宋体" w:hAnsi="Book Antiqua" w:cs="宋体"/>
          <w:kern w:val="0"/>
          <w:sz w:val="24"/>
          <w:szCs w:val="24"/>
          <w:lang w:eastAsia="zh-CN"/>
        </w:rPr>
        <w:t>Bitton</w:t>
      </w:r>
      <w:proofErr w:type="spellEnd"/>
      <w:r w:rsidRPr="00040F84">
        <w:rPr>
          <w:rFonts w:ascii="Book Antiqua" w:eastAsia="宋体" w:hAnsi="Book Antiqua" w:cs="宋体"/>
          <w:kern w:val="0"/>
          <w:sz w:val="24"/>
          <w:szCs w:val="24"/>
          <w:lang w:eastAsia="zh-CN"/>
        </w:rPr>
        <w:t xml:space="preserve"> A, </w:t>
      </w:r>
      <w:proofErr w:type="spellStart"/>
      <w:r w:rsidRPr="00040F84">
        <w:rPr>
          <w:rFonts w:ascii="Book Antiqua" w:eastAsia="宋体" w:hAnsi="Book Antiqua" w:cs="宋体"/>
          <w:kern w:val="0"/>
          <w:sz w:val="24"/>
          <w:szCs w:val="24"/>
          <w:lang w:eastAsia="zh-CN"/>
        </w:rPr>
        <w:t>Croitoru</w:t>
      </w:r>
      <w:proofErr w:type="spellEnd"/>
      <w:r w:rsidRPr="00040F84">
        <w:rPr>
          <w:rFonts w:ascii="Book Antiqua" w:eastAsia="宋体" w:hAnsi="Book Antiqua" w:cs="宋体"/>
          <w:kern w:val="0"/>
          <w:sz w:val="24"/>
          <w:szCs w:val="24"/>
          <w:lang w:eastAsia="zh-CN"/>
        </w:rPr>
        <w:t xml:space="preserve"> K, </w:t>
      </w:r>
      <w:proofErr w:type="spellStart"/>
      <w:r w:rsidRPr="00040F84">
        <w:rPr>
          <w:rFonts w:ascii="Book Antiqua" w:eastAsia="宋体" w:hAnsi="Book Antiqua" w:cs="宋体"/>
          <w:kern w:val="0"/>
          <w:sz w:val="24"/>
          <w:szCs w:val="24"/>
          <w:lang w:eastAsia="zh-CN"/>
        </w:rPr>
        <w:t>Dieleman</w:t>
      </w:r>
      <w:proofErr w:type="spellEnd"/>
      <w:r w:rsidRPr="00040F84">
        <w:rPr>
          <w:rFonts w:ascii="Book Antiqua" w:eastAsia="宋体" w:hAnsi="Book Antiqua" w:cs="宋体"/>
          <w:kern w:val="0"/>
          <w:sz w:val="24"/>
          <w:szCs w:val="24"/>
          <w:lang w:eastAsia="zh-CN"/>
        </w:rPr>
        <w:t xml:space="preserve"> LA, Enns R, </w:t>
      </w:r>
      <w:proofErr w:type="spellStart"/>
      <w:r w:rsidRPr="00040F84">
        <w:rPr>
          <w:rFonts w:ascii="Book Antiqua" w:eastAsia="宋体" w:hAnsi="Book Antiqua" w:cs="宋体"/>
          <w:kern w:val="0"/>
          <w:sz w:val="24"/>
          <w:szCs w:val="24"/>
          <w:lang w:eastAsia="zh-CN"/>
        </w:rPr>
        <w:t>Feagan</w:t>
      </w:r>
      <w:proofErr w:type="spellEnd"/>
      <w:r w:rsidRPr="00040F84">
        <w:rPr>
          <w:rFonts w:ascii="Book Antiqua" w:eastAsia="宋体" w:hAnsi="Book Antiqua" w:cs="宋体"/>
          <w:kern w:val="0"/>
          <w:sz w:val="24"/>
          <w:szCs w:val="24"/>
          <w:lang w:eastAsia="zh-CN"/>
        </w:rPr>
        <w:t xml:space="preserve"> BG, </w:t>
      </w:r>
      <w:proofErr w:type="spellStart"/>
      <w:r w:rsidRPr="00040F84">
        <w:rPr>
          <w:rFonts w:ascii="Book Antiqua" w:eastAsia="宋体" w:hAnsi="Book Antiqua" w:cs="宋体"/>
          <w:kern w:val="0"/>
          <w:sz w:val="24"/>
          <w:szCs w:val="24"/>
          <w:lang w:eastAsia="zh-CN"/>
        </w:rPr>
        <w:t>Franchimont</w:t>
      </w:r>
      <w:proofErr w:type="spellEnd"/>
      <w:r w:rsidRPr="00040F84">
        <w:rPr>
          <w:rFonts w:ascii="Book Antiqua" w:eastAsia="宋体" w:hAnsi="Book Antiqua" w:cs="宋体"/>
          <w:kern w:val="0"/>
          <w:sz w:val="24"/>
          <w:szCs w:val="24"/>
          <w:lang w:eastAsia="zh-CN"/>
        </w:rPr>
        <w:t xml:space="preserve"> D, Greenberg GR, Griffiths AM, Marshall JK, Pare P, Patel S, </w:t>
      </w:r>
      <w:proofErr w:type="spellStart"/>
      <w:r w:rsidRPr="00040F84">
        <w:rPr>
          <w:rFonts w:ascii="Book Antiqua" w:eastAsia="宋体" w:hAnsi="Book Antiqua" w:cs="宋体"/>
          <w:kern w:val="0"/>
          <w:sz w:val="24"/>
          <w:szCs w:val="24"/>
          <w:lang w:eastAsia="zh-CN"/>
        </w:rPr>
        <w:t>Penner</w:t>
      </w:r>
      <w:proofErr w:type="spellEnd"/>
      <w:r w:rsidRPr="00040F84">
        <w:rPr>
          <w:rFonts w:ascii="Book Antiqua" w:eastAsia="宋体" w:hAnsi="Book Antiqua" w:cs="宋体"/>
          <w:kern w:val="0"/>
          <w:sz w:val="24"/>
          <w:szCs w:val="24"/>
          <w:lang w:eastAsia="zh-CN"/>
        </w:rPr>
        <w:t xml:space="preserve"> R, Render C, Seidman E, Steinhart AH. Review and clinical perspectives for the use of infliximab in ulcerative colitis. </w:t>
      </w:r>
      <w:r w:rsidRPr="00040F84">
        <w:rPr>
          <w:rFonts w:ascii="Book Antiqua" w:eastAsia="宋体" w:hAnsi="Book Antiqua" w:cs="宋体"/>
          <w:i/>
          <w:iCs/>
          <w:kern w:val="0"/>
          <w:sz w:val="24"/>
          <w:szCs w:val="24"/>
          <w:lang w:eastAsia="zh-CN"/>
        </w:rPr>
        <w:t xml:space="preserve">Can J </w:t>
      </w:r>
      <w:proofErr w:type="spellStart"/>
      <w:r w:rsidRPr="00040F84">
        <w:rPr>
          <w:rFonts w:ascii="Book Antiqua" w:eastAsia="宋体" w:hAnsi="Book Antiqua" w:cs="宋体"/>
          <w:i/>
          <w:iCs/>
          <w:kern w:val="0"/>
          <w:sz w:val="24"/>
          <w:szCs w:val="24"/>
          <w:lang w:eastAsia="zh-CN"/>
        </w:rPr>
        <w:t>Gastroenterol</w:t>
      </w:r>
      <w:proofErr w:type="spellEnd"/>
      <w:r w:rsidRPr="00040F84">
        <w:rPr>
          <w:rFonts w:ascii="Book Antiqua" w:eastAsia="宋体" w:hAnsi="Book Antiqua" w:cs="宋体"/>
          <w:kern w:val="0"/>
          <w:sz w:val="24"/>
          <w:szCs w:val="24"/>
          <w:lang w:eastAsia="zh-CN"/>
        </w:rPr>
        <w:t> 2008; </w:t>
      </w:r>
      <w:r w:rsidRPr="00040F84">
        <w:rPr>
          <w:rFonts w:ascii="Book Antiqua" w:eastAsia="宋体" w:hAnsi="Book Antiqua" w:cs="宋体"/>
          <w:b/>
          <w:bCs/>
          <w:kern w:val="0"/>
          <w:sz w:val="24"/>
          <w:szCs w:val="24"/>
          <w:lang w:eastAsia="zh-CN"/>
        </w:rPr>
        <w:t>22</w:t>
      </w:r>
      <w:r w:rsidRPr="00040F84">
        <w:rPr>
          <w:rFonts w:ascii="Book Antiqua" w:eastAsia="宋体" w:hAnsi="Book Antiqua" w:cs="宋体"/>
          <w:kern w:val="0"/>
          <w:sz w:val="24"/>
          <w:szCs w:val="24"/>
          <w:lang w:eastAsia="zh-CN"/>
        </w:rPr>
        <w:t>: 261-272 [PMID: 18354755]</w:t>
      </w:r>
    </w:p>
    <w:p w14:paraId="6A34D315"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39 </w:t>
      </w:r>
      <w:r w:rsidRPr="00040F84">
        <w:rPr>
          <w:rFonts w:ascii="Book Antiqua" w:eastAsia="宋体" w:hAnsi="Book Antiqua" w:cs="宋体"/>
          <w:b/>
          <w:bCs/>
          <w:kern w:val="0"/>
          <w:sz w:val="24"/>
          <w:szCs w:val="24"/>
          <w:lang w:eastAsia="zh-CN"/>
        </w:rPr>
        <w:t>Mackey AC</w:t>
      </w:r>
      <w:r w:rsidRPr="00040F84">
        <w:rPr>
          <w:rFonts w:ascii="Book Antiqua" w:eastAsia="宋体" w:hAnsi="Book Antiqua" w:cs="宋体"/>
          <w:kern w:val="0"/>
          <w:sz w:val="24"/>
          <w:szCs w:val="24"/>
          <w:lang w:eastAsia="zh-CN"/>
        </w:rPr>
        <w:t xml:space="preserve">, Green L, Liang LC, </w:t>
      </w:r>
      <w:proofErr w:type="spellStart"/>
      <w:r w:rsidRPr="00040F84">
        <w:rPr>
          <w:rFonts w:ascii="Book Antiqua" w:eastAsia="宋体" w:hAnsi="Book Antiqua" w:cs="宋体"/>
          <w:kern w:val="0"/>
          <w:sz w:val="24"/>
          <w:szCs w:val="24"/>
          <w:lang w:eastAsia="zh-CN"/>
        </w:rPr>
        <w:t>Dinndorf</w:t>
      </w:r>
      <w:proofErr w:type="spellEnd"/>
      <w:r w:rsidRPr="00040F84">
        <w:rPr>
          <w:rFonts w:ascii="Book Antiqua" w:eastAsia="宋体" w:hAnsi="Book Antiqua" w:cs="宋体"/>
          <w:kern w:val="0"/>
          <w:sz w:val="24"/>
          <w:szCs w:val="24"/>
          <w:lang w:eastAsia="zh-CN"/>
        </w:rPr>
        <w:t xml:space="preserve"> P, </w:t>
      </w:r>
      <w:proofErr w:type="spellStart"/>
      <w:r w:rsidRPr="00040F84">
        <w:rPr>
          <w:rFonts w:ascii="Book Antiqua" w:eastAsia="宋体" w:hAnsi="Book Antiqua" w:cs="宋体"/>
          <w:kern w:val="0"/>
          <w:sz w:val="24"/>
          <w:szCs w:val="24"/>
          <w:lang w:eastAsia="zh-CN"/>
        </w:rPr>
        <w:t>Avigan</w:t>
      </w:r>
      <w:proofErr w:type="spellEnd"/>
      <w:r w:rsidRPr="00040F84">
        <w:rPr>
          <w:rFonts w:ascii="Book Antiqua" w:eastAsia="宋体" w:hAnsi="Book Antiqua" w:cs="宋体"/>
          <w:kern w:val="0"/>
          <w:sz w:val="24"/>
          <w:szCs w:val="24"/>
          <w:lang w:eastAsia="zh-CN"/>
        </w:rPr>
        <w:t xml:space="preserve"> M. </w:t>
      </w:r>
      <w:proofErr w:type="spellStart"/>
      <w:r w:rsidRPr="00040F84">
        <w:rPr>
          <w:rFonts w:ascii="Book Antiqua" w:eastAsia="宋体" w:hAnsi="Book Antiqua" w:cs="宋体"/>
          <w:kern w:val="0"/>
          <w:sz w:val="24"/>
          <w:szCs w:val="24"/>
          <w:lang w:eastAsia="zh-CN"/>
        </w:rPr>
        <w:t>Hepatosplenic</w:t>
      </w:r>
      <w:proofErr w:type="spellEnd"/>
      <w:r w:rsidRPr="00040F84">
        <w:rPr>
          <w:rFonts w:ascii="Book Antiqua" w:eastAsia="宋体" w:hAnsi="Book Antiqua" w:cs="宋体"/>
          <w:kern w:val="0"/>
          <w:sz w:val="24"/>
          <w:szCs w:val="24"/>
          <w:lang w:eastAsia="zh-CN"/>
        </w:rPr>
        <w:t xml:space="preserve"> T cell lymphoma associated with infliximab use in young patients treated for inflammatory bowel disease. </w:t>
      </w:r>
      <w:r w:rsidRPr="00040F84">
        <w:rPr>
          <w:rFonts w:ascii="Book Antiqua" w:eastAsia="宋体" w:hAnsi="Book Antiqua" w:cs="宋体"/>
          <w:i/>
          <w:iCs/>
          <w:kern w:val="0"/>
          <w:sz w:val="24"/>
          <w:szCs w:val="24"/>
          <w:lang w:eastAsia="zh-CN"/>
        </w:rPr>
        <w:t xml:space="preserve">J </w:t>
      </w:r>
      <w:proofErr w:type="spellStart"/>
      <w:r w:rsidRPr="00040F84">
        <w:rPr>
          <w:rFonts w:ascii="Book Antiqua" w:eastAsia="宋体" w:hAnsi="Book Antiqua" w:cs="宋体"/>
          <w:i/>
          <w:iCs/>
          <w:kern w:val="0"/>
          <w:sz w:val="24"/>
          <w:szCs w:val="24"/>
          <w:lang w:eastAsia="zh-CN"/>
        </w:rPr>
        <w:t>Pediatr</w:t>
      </w:r>
      <w:proofErr w:type="spellEnd"/>
      <w:r w:rsidRPr="00040F84">
        <w:rPr>
          <w:rFonts w:ascii="Book Antiqua" w:eastAsia="宋体" w:hAnsi="Book Antiqua" w:cs="宋体"/>
          <w:i/>
          <w:iCs/>
          <w:kern w:val="0"/>
          <w:sz w:val="24"/>
          <w:szCs w:val="24"/>
          <w:lang w:eastAsia="zh-CN"/>
        </w:rPr>
        <w:t xml:space="preserve"> </w:t>
      </w:r>
      <w:proofErr w:type="spellStart"/>
      <w:r w:rsidRPr="00040F84">
        <w:rPr>
          <w:rFonts w:ascii="Book Antiqua" w:eastAsia="宋体" w:hAnsi="Book Antiqua" w:cs="宋体"/>
          <w:i/>
          <w:iCs/>
          <w:kern w:val="0"/>
          <w:sz w:val="24"/>
          <w:szCs w:val="24"/>
          <w:lang w:eastAsia="zh-CN"/>
        </w:rPr>
        <w:t>Gastroenterol</w:t>
      </w:r>
      <w:proofErr w:type="spellEnd"/>
      <w:r w:rsidRPr="00040F84">
        <w:rPr>
          <w:rFonts w:ascii="Book Antiqua" w:eastAsia="宋体" w:hAnsi="Book Antiqua" w:cs="宋体"/>
          <w:i/>
          <w:iCs/>
          <w:kern w:val="0"/>
          <w:sz w:val="24"/>
          <w:szCs w:val="24"/>
          <w:lang w:eastAsia="zh-CN"/>
        </w:rPr>
        <w:t xml:space="preserve"> </w:t>
      </w:r>
      <w:proofErr w:type="spellStart"/>
      <w:r w:rsidRPr="00040F84">
        <w:rPr>
          <w:rFonts w:ascii="Book Antiqua" w:eastAsia="宋体" w:hAnsi="Book Antiqua" w:cs="宋体"/>
          <w:i/>
          <w:iCs/>
          <w:kern w:val="0"/>
          <w:sz w:val="24"/>
          <w:szCs w:val="24"/>
          <w:lang w:eastAsia="zh-CN"/>
        </w:rPr>
        <w:t>Nutr</w:t>
      </w:r>
      <w:proofErr w:type="spellEnd"/>
      <w:r w:rsidRPr="00040F84">
        <w:rPr>
          <w:rFonts w:ascii="Book Antiqua" w:eastAsia="宋体" w:hAnsi="Book Antiqua" w:cs="宋体"/>
          <w:kern w:val="0"/>
          <w:sz w:val="24"/>
          <w:szCs w:val="24"/>
          <w:lang w:eastAsia="zh-CN"/>
        </w:rPr>
        <w:t> 2007; </w:t>
      </w:r>
      <w:r w:rsidRPr="00040F84">
        <w:rPr>
          <w:rFonts w:ascii="Book Antiqua" w:eastAsia="宋体" w:hAnsi="Book Antiqua" w:cs="宋体"/>
          <w:b/>
          <w:bCs/>
          <w:kern w:val="0"/>
          <w:sz w:val="24"/>
          <w:szCs w:val="24"/>
          <w:lang w:eastAsia="zh-CN"/>
        </w:rPr>
        <w:t>44</w:t>
      </w:r>
      <w:r w:rsidRPr="00040F84">
        <w:rPr>
          <w:rFonts w:ascii="Book Antiqua" w:eastAsia="宋体" w:hAnsi="Book Antiqua" w:cs="宋体"/>
          <w:kern w:val="0"/>
          <w:sz w:val="24"/>
          <w:szCs w:val="24"/>
          <w:lang w:eastAsia="zh-CN"/>
        </w:rPr>
        <w:t>: 265-267 [PMID: 17255842</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DOI: 10.1097/MPG.0b013e31802f6424]</w:t>
      </w:r>
    </w:p>
    <w:p w14:paraId="3C903860" w14:textId="75C68038" w:rsidR="00636134" w:rsidRPr="00040F84" w:rsidRDefault="00636134" w:rsidP="00570803">
      <w:pPr>
        <w:spacing w:line="360" w:lineRule="auto"/>
        <w:jc w:val="right"/>
        <w:rPr>
          <w:rFonts w:ascii="Book Antiqua" w:hAnsi="Book Antiqua"/>
          <w:sz w:val="24"/>
          <w:szCs w:val="24"/>
        </w:rPr>
      </w:pPr>
      <w:bookmarkStart w:id="18" w:name="OLE_LINK51"/>
      <w:bookmarkStart w:id="19" w:name="OLE_LINK52"/>
      <w:bookmarkStart w:id="20" w:name="OLE_LINK120"/>
      <w:bookmarkStart w:id="21" w:name="OLE_LINK148"/>
      <w:bookmarkStart w:id="22" w:name="OLE_LINK72"/>
      <w:bookmarkStart w:id="23" w:name="OLE_LINK112"/>
      <w:bookmarkStart w:id="24" w:name="OLE_LINK320"/>
      <w:bookmarkStart w:id="25" w:name="OLE_LINK387"/>
      <w:bookmarkStart w:id="26" w:name="OLE_LINK183"/>
      <w:bookmarkStart w:id="27" w:name="OLE_LINK254"/>
      <w:bookmarkStart w:id="28" w:name="OLE_LINK149"/>
      <w:bookmarkStart w:id="29" w:name="OLE_LINK225"/>
      <w:bookmarkStart w:id="30" w:name="OLE_LINK207"/>
      <w:bookmarkStart w:id="31" w:name="OLE_LINK226"/>
      <w:bookmarkStart w:id="32" w:name="OLE_LINK212"/>
      <w:bookmarkStart w:id="33" w:name="OLE_LINK250"/>
      <w:bookmarkStart w:id="34" w:name="OLE_LINK281"/>
      <w:bookmarkStart w:id="35" w:name="OLE_LINK282"/>
      <w:bookmarkStart w:id="36" w:name="OLE_LINK313"/>
      <w:bookmarkStart w:id="37" w:name="OLE_LINK304"/>
      <w:bookmarkStart w:id="38" w:name="OLE_LINK321"/>
      <w:bookmarkStart w:id="39" w:name="OLE_LINK385"/>
      <w:bookmarkStart w:id="40" w:name="OLE_LINK400"/>
      <w:bookmarkStart w:id="41" w:name="OLE_LINK346"/>
      <w:bookmarkStart w:id="42" w:name="OLE_LINK371"/>
      <w:bookmarkStart w:id="43" w:name="OLE_LINK334"/>
      <w:bookmarkStart w:id="44" w:name="OLE_LINK1830"/>
      <w:bookmarkStart w:id="45" w:name="OLE_LINK457"/>
      <w:bookmarkStart w:id="46" w:name="OLE_LINK288"/>
      <w:bookmarkStart w:id="47" w:name="OLE_LINK384"/>
      <w:bookmarkStart w:id="48" w:name="OLE_LINK379"/>
      <w:bookmarkStart w:id="49" w:name="OLE_LINK303"/>
      <w:bookmarkStart w:id="50" w:name="OLE_LINK450"/>
      <w:bookmarkStart w:id="51" w:name="OLE_LINK489"/>
      <w:bookmarkStart w:id="52" w:name="OLE_LINK535"/>
      <w:bookmarkStart w:id="53" w:name="OLE_LINK648"/>
      <w:bookmarkStart w:id="54" w:name="OLE_LINK686"/>
      <w:bookmarkStart w:id="55" w:name="OLE_LINK471"/>
      <w:bookmarkStart w:id="56" w:name="OLE_LINK462"/>
      <w:bookmarkStart w:id="57" w:name="OLE_LINK519"/>
      <w:bookmarkStart w:id="58" w:name="OLE_LINK575"/>
      <w:bookmarkStart w:id="59" w:name="OLE_LINK491"/>
      <w:bookmarkStart w:id="60" w:name="OLE_LINK532"/>
      <w:bookmarkStart w:id="61" w:name="OLE_LINK572"/>
      <w:bookmarkStart w:id="62" w:name="OLE_LINK574"/>
      <w:bookmarkStart w:id="63" w:name="OLE_LINK480"/>
      <w:bookmarkStart w:id="64" w:name="OLE_LINK567"/>
      <w:bookmarkStart w:id="65" w:name="OLE_LINK2700"/>
      <w:bookmarkStart w:id="66" w:name="OLE_LINK581"/>
      <w:bookmarkStart w:id="67" w:name="OLE_LINK639"/>
      <w:bookmarkStart w:id="68" w:name="OLE_LINK688"/>
      <w:bookmarkStart w:id="69" w:name="OLE_LINK722"/>
      <w:bookmarkStart w:id="70" w:name="OLE_LINK542"/>
      <w:bookmarkStart w:id="71" w:name="OLE_LINK589"/>
      <w:bookmarkStart w:id="72" w:name="OLE_LINK582"/>
      <w:bookmarkStart w:id="73" w:name="OLE_LINK640"/>
      <w:bookmarkStart w:id="74" w:name="OLE_LINK714"/>
      <w:bookmarkStart w:id="75" w:name="OLE_LINK593"/>
      <w:bookmarkStart w:id="76" w:name="OLE_LINK716"/>
      <w:bookmarkStart w:id="77" w:name="OLE_LINK770"/>
      <w:bookmarkStart w:id="78" w:name="OLE_LINK801"/>
      <w:bookmarkStart w:id="79" w:name="OLE_LINK660"/>
      <w:bookmarkStart w:id="80" w:name="OLE_LINK781"/>
      <w:bookmarkStart w:id="81" w:name="OLE_LINK833"/>
      <w:bookmarkStart w:id="82" w:name="OLE_LINK642"/>
      <w:bookmarkStart w:id="83" w:name="OLE_LINK700"/>
      <w:bookmarkStart w:id="84" w:name="OLE_LINK792"/>
      <w:bookmarkStart w:id="85" w:name="OLE_LINK2882"/>
      <w:bookmarkStart w:id="86" w:name="OLE_LINK836"/>
      <w:bookmarkStart w:id="87" w:name="OLE_LINK889"/>
      <w:bookmarkStart w:id="88" w:name="OLE_LINK782"/>
      <w:bookmarkStart w:id="89" w:name="OLE_LINK826"/>
      <w:bookmarkStart w:id="90" w:name="OLE_LINK865"/>
      <w:bookmarkStart w:id="91" w:name="OLE_LINK856"/>
      <w:bookmarkStart w:id="92" w:name="OLE_LINK908"/>
      <w:bookmarkStart w:id="93" w:name="OLE_LINK980"/>
      <w:bookmarkStart w:id="94" w:name="OLE_LINK1018"/>
      <w:bookmarkStart w:id="95" w:name="OLE_LINK1049"/>
      <w:bookmarkStart w:id="96" w:name="OLE_LINK1076"/>
      <w:bookmarkStart w:id="97" w:name="OLE_LINK1106"/>
      <w:bookmarkStart w:id="98" w:name="OLE_LINK891"/>
      <w:bookmarkStart w:id="99" w:name="OLE_LINK943"/>
      <w:bookmarkStart w:id="100" w:name="OLE_LINK981"/>
      <w:bookmarkStart w:id="101" w:name="OLE_LINK1030"/>
      <w:bookmarkStart w:id="102" w:name="OLE_LINK847"/>
      <w:bookmarkStart w:id="103" w:name="OLE_LINK909"/>
      <w:bookmarkStart w:id="104" w:name="OLE_LINK906"/>
      <w:bookmarkStart w:id="105" w:name="OLE_LINK992"/>
      <w:bookmarkStart w:id="106" w:name="OLE_LINK993"/>
      <w:bookmarkStart w:id="107" w:name="OLE_LINK1052"/>
      <w:bookmarkStart w:id="108" w:name="OLE_LINK946"/>
      <w:bookmarkStart w:id="109" w:name="OLE_LINK911"/>
      <w:bookmarkStart w:id="110" w:name="OLE_LINK930"/>
      <w:bookmarkStart w:id="111" w:name="OLE_LINK1059"/>
      <w:bookmarkStart w:id="112" w:name="OLE_LINK1174"/>
      <w:bookmarkStart w:id="113" w:name="OLE_LINK1137"/>
      <w:bookmarkStart w:id="114" w:name="OLE_LINK1167"/>
      <w:bookmarkStart w:id="115" w:name="OLE_LINK1200"/>
      <w:bookmarkStart w:id="116" w:name="OLE_LINK1241"/>
      <w:bookmarkStart w:id="117" w:name="OLE_LINK1288"/>
      <w:bookmarkStart w:id="118" w:name="OLE_LINK1056"/>
      <w:bookmarkStart w:id="119" w:name="OLE_LINK1158"/>
      <w:bookmarkStart w:id="120" w:name="OLE_LINK1175"/>
      <w:bookmarkStart w:id="121" w:name="OLE_LINK1074"/>
      <w:bookmarkStart w:id="122" w:name="OLE_LINK1169"/>
      <w:r w:rsidRPr="00040F84">
        <w:rPr>
          <w:rFonts w:ascii="Book Antiqua" w:hAnsi="Book Antiqua"/>
          <w:b/>
          <w:bCs/>
          <w:sz w:val="24"/>
          <w:szCs w:val="24"/>
        </w:rPr>
        <w:t>P-Reviewer:</w:t>
      </w:r>
      <w:r w:rsidRPr="00040F84">
        <w:rPr>
          <w:rFonts w:ascii="Book Antiqua" w:eastAsia="宋体" w:hAnsi="Book Antiqua" w:hint="eastAsia"/>
          <w:b/>
          <w:bCs/>
          <w:sz w:val="24"/>
          <w:szCs w:val="24"/>
          <w:lang w:eastAsia="zh-CN"/>
        </w:rPr>
        <w:t xml:space="preserve"> </w:t>
      </w:r>
      <w:r w:rsidRPr="00040F84">
        <w:rPr>
          <w:rFonts w:ascii="Book Antiqua" w:eastAsia="宋体" w:hAnsi="Book Antiqua"/>
          <w:bCs/>
          <w:sz w:val="24"/>
          <w:szCs w:val="24"/>
          <w:lang w:eastAsia="zh-CN"/>
        </w:rPr>
        <w:t>Hillman</w:t>
      </w:r>
      <w:r w:rsidRPr="00040F84">
        <w:rPr>
          <w:rFonts w:ascii="Book Antiqua" w:eastAsia="宋体" w:hAnsi="Book Antiqua" w:hint="eastAsia"/>
          <w:bCs/>
          <w:sz w:val="24"/>
          <w:szCs w:val="24"/>
          <w:lang w:eastAsia="zh-CN"/>
        </w:rPr>
        <w:t xml:space="preserve"> </w:t>
      </w:r>
      <w:r w:rsidRPr="00040F84">
        <w:rPr>
          <w:rFonts w:ascii="Book Antiqua" w:eastAsia="宋体" w:hAnsi="Book Antiqua"/>
          <w:bCs/>
          <w:sz w:val="24"/>
          <w:szCs w:val="24"/>
          <w:lang w:eastAsia="zh-CN"/>
        </w:rPr>
        <w:t>LC</w:t>
      </w:r>
      <w:r w:rsidRPr="00040F84">
        <w:rPr>
          <w:rFonts w:ascii="Book Antiqua" w:eastAsia="宋体" w:hAnsi="Book Antiqua" w:hint="eastAsia"/>
          <w:bCs/>
          <w:sz w:val="24"/>
          <w:szCs w:val="24"/>
          <w:lang w:eastAsia="zh-CN"/>
        </w:rPr>
        <w:t xml:space="preserve">, </w:t>
      </w:r>
      <w:proofErr w:type="spellStart"/>
      <w:r w:rsidRPr="00040F84">
        <w:rPr>
          <w:rFonts w:ascii="Book Antiqua" w:eastAsia="宋体" w:hAnsi="Book Antiqua"/>
          <w:bCs/>
          <w:sz w:val="24"/>
          <w:szCs w:val="24"/>
          <w:lang w:eastAsia="zh-CN"/>
        </w:rPr>
        <w:t>Hokama</w:t>
      </w:r>
      <w:proofErr w:type="spellEnd"/>
      <w:r w:rsidRPr="00040F84">
        <w:rPr>
          <w:rFonts w:ascii="Book Antiqua" w:eastAsia="宋体" w:hAnsi="Book Antiqua"/>
          <w:bCs/>
          <w:sz w:val="24"/>
          <w:szCs w:val="24"/>
          <w:lang w:eastAsia="zh-CN"/>
        </w:rPr>
        <w:t xml:space="preserve"> A</w:t>
      </w:r>
      <w:r w:rsidRPr="00040F84">
        <w:rPr>
          <w:rFonts w:ascii="Book Antiqua" w:eastAsia="宋体" w:hAnsi="Book Antiqua" w:hint="eastAsia"/>
          <w:bCs/>
          <w:sz w:val="24"/>
          <w:szCs w:val="24"/>
          <w:lang w:eastAsia="zh-CN"/>
        </w:rPr>
        <w:t xml:space="preserve">, </w:t>
      </w:r>
      <w:r w:rsidRPr="00040F84">
        <w:rPr>
          <w:rFonts w:ascii="Book Antiqua" w:eastAsia="宋体" w:hAnsi="Book Antiqua"/>
          <w:bCs/>
          <w:sz w:val="24"/>
          <w:szCs w:val="24"/>
          <w:lang w:eastAsia="zh-CN"/>
        </w:rPr>
        <w:t>Huerta-Franco</w:t>
      </w:r>
      <w:r w:rsidRPr="00040F84">
        <w:rPr>
          <w:rFonts w:ascii="Book Antiqua" w:eastAsia="宋体" w:hAnsi="Book Antiqua" w:hint="eastAsia"/>
          <w:bCs/>
          <w:sz w:val="24"/>
          <w:szCs w:val="24"/>
          <w:lang w:eastAsia="zh-CN"/>
        </w:rPr>
        <w:t xml:space="preserve"> </w:t>
      </w:r>
      <w:r w:rsidRPr="00040F84">
        <w:rPr>
          <w:rFonts w:ascii="Book Antiqua" w:eastAsia="宋体" w:hAnsi="Book Antiqua"/>
          <w:bCs/>
          <w:sz w:val="24"/>
          <w:szCs w:val="24"/>
          <w:lang w:eastAsia="zh-CN"/>
        </w:rPr>
        <w:t>MR</w:t>
      </w:r>
      <w:r w:rsidRPr="00040F84">
        <w:rPr>
          <w:rFonts w:ascii="Book Antiqua" w:hAnsi="Book Antiqua" w:hint="eastAsia"/>
          <w:b/>
          <w:bCs/>
          <w:sz w:val="24"/>
          <w:szCs w:val="24"/>
        </w:rPr>
        <w:t xml:space="preserve"> </w:t>
      </w:r>
      <w:r w:rsidRPr="00040F84">
        <w:rPr>
          <w:rFonts w:ascii="Book Antiqua" w:hAnsi="Book Antiqua"/>
          <w:b/>
          <w:bCs/>
          <w:sz w:val="24"/>
          <w:szCs w:val="24"/>
        </w:rPr>
        <w:t>S-Editor:</w:t>
      </w:r>
      <w:r w:rsidRPr="00040F84">
        <w:rPr>
          <w:rFonts w:ascii="Book Antiqua" w:hAnsi="Book Antiqua" w:hint="eastAsia"/>
          <w:sz w:val="24"/>
          <w:szCs w:val="24"/>
        </w:rPr>
        <w:t xml:space="preserve"> Gong ZM</w:t>
      </w:r>
    </w:p>
    <w:p w14:paraId="03CF8548" w14:textId="77777777" w:rsidR="00636134" w:rsidRPr="00040F84" w:rsidRDefault="00636134" w:rsidP="00570803">
      <w:pPr>
        <w:spacing w:line="360" w:lineRule="auto"/>
        <w:jc w:val="right"/>
        <w:rPr>
          <w:rFonts w:ascii="Book Antiqua" w:hAnsi="Book Antiqua"/>
          <w:sz w:val="24"/>
          <w:szCs w:val="24"/>
        </w:rPr>
      </w:pPr>
      <w:r w:rsidRPr="00040F84">
        <w:rPr>
          <w:rFonts w:ascii="Book Antiqua" w:hAnsi="Book Antiqua"/>
          <w:b/>
          <w:bCs/>
          <w:sz w:val="24"/>
          <w:szCs w:val="24"/>
        </w:rPr>
        <w:t>L-Editor:</w:t>
      </w:r>
      <w:r w:rsidRPr="00040F84">
        <w:rPr>
          <w:rFonts w:ascii="Book Antiqua" w:hAnsi="Book Antiqua"/>
          <w:sz w:val="24"/>
          <w:szCs w:val="24"/>
        </w:rPr>
        <w:t xml:space="preserve"> </w:t>
      </w:r>
      <w:r w:rsidRPr="00040F84">
        <w:rPr>
          <w:rFonts w:ascii="Book Antiqua" w:hAnsi="Book Antiqua" w:hint="eastAsia"/>
          <w:sz w:val="24"/>
          <w:szCs w:val="24"/>
        </w:rPr>
        <w:t xml:space="preserve"> </w:t>
      </w:r>
      <w:r w:rsidRPr="00040F84">
        <w:rPr>
          <w:rFonts w:ascii="Book Antiqua" w:hAnsi="Book Antiqua"/>
          <w:b/>
          <w:bCs/>
          <w:sz w:val="24"/>
          <w:szCs w:val="24"/>
        </w:rPr>
        <w:t>E-Editor:</w:t>
      </w: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14:paraId="25194132" w14:textId="5EC563A2" w:rsidR="00E8658E" w:rsidRPr="00040F84" w:rsidRDefault="00D94D4E" w:rsidP="00570803">
      <w:pPr>
        <w:widowControl/>
        <w:jc w:val="left"/>
        <w:rPr>
          <w:rFonts w:ascii="Book Antiqua" w:hAnsi="Book Antiqua" w:cs="Arial"/>
          <w:b/>
          <w:sz w:val="24"/>
          <w:szCs w:val="24"/>
        </w:rPr>
      </w:pPr>
      <w:r w:rsidRPr="00040F84">
        <w:rPr>
          <w:rFonts w:ascii="Book Antiqua" w:hAnsi="Book Antiqua" w:cs="Arial"/>
          <w:b/>
          <w:sz w:val="24"/>
          <w:szCs w:val="24"/>
        </w:rPr>
        <w:br w:type="page"/>
      </w:r>
    </w:p>
    <w:p w14:paraId="54E6F30E" w14:textId="6F32825D" w:rsidR="00E8658E" w:rsidRPr="00040F84" w:rsidRDefault="00E8658E" w:rsidP="00570803">
      <w:pPr>
        <w:spacing w:line="360" w:lineRule="auto"/>
        <w:jc w:val="center"/>
        <w:rPr>
          <w:rFonts w:ascii="Book Antiqua" w:eastAsia="宋体" w:hAnsi="Book Antiqua" w:cs="Arial"/>
          <w:sz w:val="24"/>
          <w:szCs w:val="24"/>
          <w:lang w:eastAsia="zh-CN"/>
        </w:rPr>
      </w:pPr>
      <w:r w:rsidRPr="00040F84">
        <w:rPr>
          <w:noProof/>
          <w:lang w:eastAsia="en-US"/>
        </w:rPr>
        <w:lastRenderedPageBreak/>
        <w:drawing>
          <wp:inline distT="0" distB="0" distL="0" distR="0" wp14:anchorId="7FC00ABD" wp14:editId="5C1B9AAC">
            <wp:extent cx="5046428" cy="3784821"/>
            <wp:effectExtent l="0" t="0" r="190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46428" cy="3784821"/>
                    </a:xfrm>
                    <a:prstGeom prst="rect">
                      <a:avLst/>
                    </a:prstGeom>
                  </pic:spPr>
                </pic:pic>
              </a:graphicData>
            </a:graphic>
          </wp:inline>
        </w:drawing>
      </w:r>
    </w:p>
    <w:p w14:paraId="5539D6AA" w14:textId="4248CA17" w:rsidR="00E8658E" w:rsidRPr="00040F84" w:rsidRDefault="00E8658E" w:rsidP="00570803">
      <w:pPr>
        <w:spacing w:line="360" w:lineRule="auto"/>
        <w:rPr>
          <w:rFonts w:ascii="Book Antiqua" w:eastAsia="宋体" w:hAnsi="Book Antiqua" w:cs="Arial"/>
          <w:b/>
          <w:sz w:val="24"/>
          <w:szCs w:val="24"/>
          <w:lang w:eastAsia="zh-CN"/>
        </w:rPr>
      </w:pPr>
      <w:r w:rsidRPr="00040F84">
        <w:rPr>
          <w:rFonts w:ascii="Book Antiqua" w:eastAsiaTheme="minorEastAsia" w:hAnsi="Book Antiqua" w:cs="Arial"/>
          <w:b/>
          <w:sz w:val="24"/>
          <w:szCs w:val="24"/>
        </w:rPr>
        <w:t>Figure 1</w:t>
      </w:r>
      <w:r w:rsidRPr="00040F84">
        <w:rPr>
          <w:rFonts w:ascii="Book Antiqua" w:eastAsia="宋体" w:hAnsi="Book Antiqua" w:cs="Arial" w:hint="eastAsia"/>
          <w:b/>
          <w:sz w:val="24"/>
          <w:szCs w:val="24"/>
          <w:lang w:eastAsia="zh-CN"/>
        </w:rPr>
        <w:t xml:space="preserve"> </w:t>
      </w:r>
      <w:r w:rsidR="007B0F69" w:rsidRPr="00040F84">
        <w:rPr>
          <w:rFonts w:ascii="Book Antiqua" w:eastAsiaTheme="minorEastAsia" w:hAnsi="Book Antiqua" w:cs="Arial"/>
          <w:b/>
          <w:sz w:val="24"/>
          <w:szCs w:val="24"/>
        </w:rPr>
        <w:t>A mechanism of action that works to reduce inflammation in t</w:t>
      </w:r>
      <w:r w:rsidRPr="00040F84">
        <w:rPr>
          <w:rFonts w:ascii="Book Antiqua" w:eastAsiaTheme="minorEastAsia" w:hAnsi="Book Antiqua" w:cs="Arial"/>
          <w:b/>
          <w:sz w:val="24"/>
          <w:szCs w:val="24"/>
        </w:rPr>
        <w:t>he gastrointestinal tract</w:t>
      </w:r>
      <w:r w:rsidRPr="00040F84">
        <w:rPr>
          <w:rFonts w:ascii="Book Antiqua" w:eastAsia="宋体" w:hAnsi="Book Antiqua" w:cs="Arial" w:hint="eastAsia"/>
          <w:b/>
          <w:sz w:val="24"/>
          <w:szCs w:val="24"/>
          <w:lang w:eastAsia="zh-CN"/>
        </w:rPr>
        <w:t xml:space="preserve"> (</w:t>
      </w:r>
      <w:r w:rsidRPr="00040F84">
        <w:rPr>
          <w:rFonts w:ascii="Book Antiqua" w:eastAsiaTheme="minorEastAsia" w:hAnsi="Book Antiqua" w:cs="Arial"/>
          <w:b/>
          <w:sz w:val="24"/>
          <w:szCs w:val="24"/>
        </w:rPr>
        <w:t>Reprinted with permission from Takeda Pharmaceutical Co.</w:t>
      </w:r>
      <w:r w:rsidRPr="00040F84">
        <w:rPr>
          <w:rFonts w:ascii="Book Antiqua" w:eastAsia="宋体" w:hAnsi="Book Antiqua" w:cs="Arial" w:hint="eastAsia"/>
          <w:b/>
          <w:sz w:val="24"/>
          <w:szCs w:val="24"/>
          <w:lang w:eastAsia="zh-CN"/>
        </w:rPr>
        <w:t>)</w:t>
      </w:r>
      <w:r w:rsidRPr="00040F84">
        <w:rPr>
          <w:rFonts w:ascii="Book Antiqua" w:eastAsiaTheme="minorEastAsia" w:hAnsi="Book Antiqua" w:cs="Arial"/>
          <w:b/>
          <w:sz w:val="24"/>
          <w:szCs w:val="24"/>
        </w:rPr>
        <w:t>.</w:t>
      </w:r>
      <w:r w:rsidRPr="00040F84">
        <w:rPr>
          <w:rFonts w:ascii="Book Antiqua" w:eastAsia="宋体" w:hAnsi="Book Antiqua" w:cs="Arial" w:hint="eastAsia"/>
          <w:b/>
          <w:sz w:val="24"/>
          <w:szCs w:val="24"/>
          <w:lang w:eastAsia="zh-CN"/>
        </w:rPr>
        <w:t xml:space="preserve"> </w:t>
      </w:r>
      <w:proofErr w:type="spellStart"/>
      <w:r w:rsidR="00B62934" w:rsidRPr="00040F84">
        <w:rPr>
          <w:rFonts w:ascii="Book Antiqua" w:eastAsiaTheme="minorEastAsia" w:hAnsi="Book Antiqua" w:cs="Arial"/>
          <w:sz w:val="24"/>
          <w:szCs w:val="24"/>
        </w:rPr>
        <w:t>Vedolizumab</w:t>
      </w:r>
      <w:proofErr w:type="spellEnd"/>
      <w:r w:rsidR="00B62934" w:rsidRPr="00040F84">
        <w:rPr>
          <w:rFonts w:ascii="Book Antiqua" w:eastAsiaTheme="minorEastAsia" w:hAnsi="Book Antiqua" w:cs="Arial"/>
          <w:sz w:val="24"/>
          <w:szCs w:val="24"/>
        </w:rPr>
        <w:t xml:space="preserve"> selectively inhibits the movement of a discrete subset of T lymphocytes that preferentially migrate into inflamed GI tissue.</w:t>
      </w:r>
      <w:r w:rsidR="002834D5" w:rsidRPr="00040F84">
        <w:rPr>
          <w:rFonts w:ascii="Book Antiqua" w:eastAsia="宋体" w:hAnsi="Book Antiqua" w:cs="Arial" w:hint="eastAsia"/>
          <w:b/>
          <w:sz w:val="24"/>
          <w:szCs w:val="24"/>
          <w:lang w:eastAsia="zh-CN"/>
        </w:rPr>
        <w:t xml:space="preserve"> </w:t>
      </w:r>
      <w:proofErr w:type="spellStart"/>
      <w:r w:rsidR="00B62934" w:rsidRPr="00040F84">
        <w:rPr>
          <w:rFonts w:ascii="Book Antiqua" w:eastAsiaTheme="minorEastAsia" w:hAnsi="Book Antiqua" w:cs="Arial"/>
          <w:sz w:val="24"/>
          <w:szCs w:val="24"/>
        </w:rPr>
        <w:t>Vedolizumab</w:t>
      </w:r>
      <w:proofErr w:type="spellEnd"/>
      <w:r w:rsidR="00B62934" w:rsidRPr="00040F84">
        <w:rPr>
          <w:rFonts w:ascii="Book Antiqua" w:eastAsiaTheme="minorEastAsia" w:hAnsi="Book Antiqua" w:cs="Arial"/>
          <w:sz w:val="24"/>
          <w:szCs w:val="24"/>
        </w:rPr>
        <w:t xml:space="preserve"> specifically binds to the α4β7 integrin, blocking its interaction with MAdCAM-1, which is mainly expr</w:t>
      </w:r>
      <w:r w:rsidR="002834D5" w:rsidRPr="00040F84">
        <w:rPr>
          <w:rFonts w:ascii="Book Antiqua" w:eastAsiaTheme="minorEastAsia" w:hAnsi="Book Antiqua" w:cs="Arial"/>
          <w:sz w:val="24"/>
          <w:szCs w:val="24"/>
        </w:rPr>
        <w:t>essed on gut endothelial cells.</w:t>
      </w:r>
      <w:r w:rsidR="002834D5" w:rsidRPr="00040F84">
        <w:rPr>
          <w:rFonts w:ascii="Book Antiqua" w:eastAsia="宋体" w:hAnsi="Book Antiqua" w:cs="Arial" w:hint="eastAsia"/>
          <w:sz w:val="24"/>
          <w:szCs w:val="24"/>
          <w:lang w:eastAsia="zh-CN"/>
        </w:rPr>
        <w:t xml:space="preserve"> </w:t>
      </w:r>
      <w:r w:rsidR="00B62934" w:rsidRPr="00040F84">
        <w:rPr>
          <w:rFonts w:ascii="Book Antiqua" w:eastAsiaTheme="minorEastAsia" w:hAnsi="Book Antiqua" w:cs="Arial"/>
          <w:sz w:val="24"/>
          <w:szCs w:val="24"/>
        </w:rPr>
        <w:t xml:space="preserve">This interaction facilitates lymphocyte homing to the gut and is an important contributor to inflammation that is a hallmark of </w:t>
      </w:r>
      <w:r w:rsidRPr="00040F84">
        <w:rPr>
          <w:rFonts w:ascii="Book Antiqua" w:eastAsiaTheme="minorEastAsia" w:hAnsi="Book Antiqua" w:cs="Arial"/>
          <w:sz w:val="24"/>
          <w:szCs w:val="24"/>
        </w:rPr>
        <w:t>ulcerative colitis</w:t>
      </w:r>
      <w:r w:rsidR="00B62934" w:rsidRPr="00040F84">
        <w:rPr>
          <w:rFonts w:ascii="Book Antiqua" w:eastAsiaTheme="minorEastAsia" w:hAnsi="Book Antiqua" w:cs="Arial"/>
          <w:sz w:val="24"/>
          <w:szCs w:val="24"/>
        </w:rPr>
        <w:t>.</w:t>
      </w:r>
      <w:r w:rsidR="002834D5" w:rsidRPr="00040F84">
        <w:rPr>
          <w:rFonts w:ascii="Book Antiqua" w:eastAsia="宋体" w:hAnsi="Book Antiqua" w:cs="Arial" w:hint="eastAsia"/>
          <w:b/>
          <w:sz w:val="24"/>
          <w:szCs w:val="24"/>
          <w:lang w:eastAsia="zh-CN"/>
        </w:rPr>
        <w:t xml:space="preserve"> </w:t>
      </w:r>
      <w:r w:rsidRPr="00040F84">
        <w:rPr>
          <w:rFonts w:ascii="Book Antiqua" w:eastAsiaTheme="minorEastAsia" w:hAnsi="Book Antiqua" w:cs="Arial"/>
          <w:sz w:val="24"/>
          <w:szCs w:val="24"/>
        </w:rPr>
        <w:t>GI</w:t>
      </w:r>
      <w:r w:rsidRPr="00040F84">
        <w:rPr>
          <w:rFonts w:ascii="Book Antiqua" w:eastAsia="宋体" w:hAnsi="Book Antiqua" w:cs="Arial" w:hint="eastAsia"/>
          <w:sz w:val="24"/>
          <w:szCs w:val="24"/>
          <w:lang w:eastAsia="zh-CN"/>
        </w:rPr>
        <w:t xml:space="preserve">: </w:t>
      </w:r>
      <w:r w:rsidRPr="00040F84">
        <w:rPr>
          <w:rFonts w:ascii="Book Antiqua" w:eastAsia="宋体" w:hAnsi="Book Antiqua" w:cs="Arial"/>
          <w:caps/>
          <w:sz w:val="24"/>
          <w:szCs w:val="24"/>
          <w:lang w:eastAsia="zh-CN"/>
        </w:rPr>
        <w:t>g</w:t>
      </w:r>
      <w:r w:rsidRPr="00040F84">
        <w:rPr>
          <w:rFonts w:ascii="Book Antiqua" w:eastAsia="宋体" w:hAnsi="Book Antiqua" w:cs="Arial"/>
          <w:sz w:val="24"/>
          <w:szCs w:val="24"/>
          <w:lang w:eastAsia="zh-CN"/>
        </w:rPr>
        <w:t>astrointestinal</w:t>
      </w:r>
      <w:r w:rsidRPr="00040F84">
        <w:rPr>
          <w:rFonts w:ascii="Book Antiqua" w:eastAsia="宋体" w:hAnsi="Book Antiqua" w:cs="Arial" w:hint="eastAsia"/>
          <w:sz w:val="24"/>
          <w:szCs w:val="24"/>
          <w:lang w:eastAsia="zh-CN"/>
        </w:rPr>
        <w:t xml:space="preserve">; </w:t>
      </w:r>
      <w:r w:rsidRPr="00040F84">
        <w:rPr>
          <w:rFonts w:ascii="Book Antiqua" w:eastAsiaTheme="minorEastAsia" w:hAnsi="Book Antiqua" w:cs="Arial"/>
          <w:sz w:val="24"/>
          <w:szCs w:val="24"/>
        </w:rPr>
        <w:t>MAdCAM-1</w:t>
      </w:r>
      <w:r w:rsidRPr="00040F84">
        <w:rPr>
          <w:rFonts w:ascii="Book Antiqua" w:eastAsia="宋体" w:hAnsi="Book Antiqua" w:cs="Arial" w:hint="eastAsia"/>
          <w:sz w:val="24"/>
          <w:szCs w:val="24"/>
          <w:lang w:eastAsia="zh-CN"/>
        </w:rPr>
        <w:t xml:space="preserve">: </w:t>
      </w:r>
      <w:r w:rsidRPr="00040F84">
        <w:rPr>
          <w:rFonts w:ascii="Book Antiqua" w:eastAsiaTheme="minorEastAsia" w:hAnsi="Book Antiqua" w:cs="Arial"/>
          <w:caps/>
          <w:sz w:val="24"/>
          <w:szCs w:val="24"/>
        </w:rPr>
        <w:t>m</w:t>
      </w:r>
      <w:r w:rsidRPr="00040F84">
        <w:rPr>
          <w:rFonts w:ascii="Book Antiqua" w:eastAsiaTheme="minorEastAsia" w:hAnsi="Book Antiqua" w:cs="Arial"/>
          <w:sz w:val="24"/>
          <w:szCs w:val="24"/>
        </w:rPr>
        <w:t xml:space="preserve">ucosal </w:t>
      </w:r>
      <w:proofErr w:type="spellStart"/>
      <w:r w:rsidRPr="00040F84">
        <w:rPr>
          <w:rFonts w:ascii="Book Antiqua" w:eastAsiaTheme="minorEastAsia" w:hAnsi="Book Antiqua" w:cs="Arial"/>
          <w:sz w:val="24"/>
          <w:szCs w:val="24"/>
        </w:rPr>
        <w:t>addressin</w:t>
      </w:r>
      <w:proofErr w:type="spellEnd"/>
      <w:r w:rsidRPr="00040F84">
        <w:rPr>
          <w:rFonts w:ascii="Book Antiqua" w:eastAsiaTheme="minorEastAsia" w:hAnsi="Book Antiqua" w:cs="Arial"/>
          <w:sz w:val="24"/>
          <w:szCs w:val="24"/>
        </w:rPr>
        <w:t xml:space="preserve"> cell adhesion molecule-1</w:t>
      </w:r>
      <w:r w:rsidRPr="00040F84">
        <w:rPr>
          <w:rFonts w:ascii="Book Antiqua" w:eastAsia="宋体" w:hAnsi="Book Antiqua" w:cs="Arial" w:hint="eastAsia"/>
          <w:sz w:val="24"/>
          <w:szCs w:val="24"/>
          <w:lang w:eastAsia="zh-CN"/>
        </w:rPr>
        <w:t xml:space="preserve">; </w:t>
      </w:r>
      <w:r w:rsidRPr="00040F84">
        <w:rPr>
          <w:rFonts w:ascii="Book Antiqua" w:hAnsi="Book Antiqua"/>
          <w:sz w:val="24"/>
          <w:szCs w:val="24"/>
          <w:lang w:val="en"/>
        </w:rPr>
        <w:t>IBD</w:t>
      </w:r>
      <w:r w:rsidRPr="00040F84">
        <w:rPr>
          <w:rFonts w:ascii="Book Antiqua" w:eastAsia="宋体" w:hAnsi="Book Antiqua" w:hint="eastAsia"/>
          <w:sz w:val="24"/>
          <w:szCs w:val="24"/>
          <w:lang w:val="en" w:eastAsia="zh-CN"/>
        </w:rPr>
        <w:t>:</w:t>
      </w:r>
      <w:r w:rsidRPr="00040F84">
        <w:rPr>
          <w:rFonts w:ascii="Book Antiqua" w:eastAsia="宋体" w:hAnsi="Book Antiqua" w:hint="eastAsia"/>
          <w:sz w:val="24"/>
          <w:szCs w:val="24"/>
          <w:lang w:eastAsia="zh-CN"/>
        </w:rPr>
        <w:t xml:space="preserve"> </w:t>
      </w:r>
      <w:r w:rsidRPr="00040F84">
        <w:rPr>
          <w:rFonts w:ascii="Book Antiqua" w:hAnsi="Book Antiqua"/>
          <w:caps/>
          <w:sz w:val="24"/>
          <w:szCs w:val="24"/>
        </w:rPr>
        <w:t>i</w:t>
      </w:r>
      <w:r w:rsidRPr="00040F84">
        <w:rPr>
          <w:rFonts w:ascii="Book Antiqua" w:hAnsi="Book Antiqua"/>
          <w:sz w:val="24"/>
          <w:szCs w:val="24"/>
        </w:rPr>
        <w:t>nflammatory bowel disease</w:t>
      </w:r>
      <w:r w:rsidRPr="00040F84">
        <w:rPr>
          <w:rFonts w:ascii="Book Antiqua" w:eastAsia="宋体" w:hAnsi="Book Antiqua" w:hint="eastAsia"/>
          <w:sz w:val="24"/>
          <w:szCs w:val="24"/>
          <w:lang w:val="en" w:eastAsia="zh-CN"/>
        </w:rPr>
        <w:t xml:space="preserve">; IL: </w:t>
      </w:r>
      <w:proofErr w:type="spellStart"/>
      <w:r w:rsidRPr="00040F84">
        <w:rPr>
          <w:rFonts w:ascii="Book Antiqua" w:eastAsia="宋体" w:hAnsi="Book Antiqua"/>
          <w:caps/>
          <w:sz w:val="24"/>
          <w:szCs w:val="24"/>
          <w:lang w:eastAsia="zh-CN"/>
        </w:rPr>
        <w:t>i</w:t>
      </w:r>
      <w:r w:rsidRPr="00040F84">
        <w:rPr>
          <w:rFonts w:ascii="Book Antiqua" w:eastAsia="宋体" w:hAnsi="Book Antiqua"/>
          <w:sz w:val="24"/>
          <w:szCs w:val="24"/>
          <w:lang w:eastAsia="zh-CN"/>
        </w:rPr>
        <w:t>nterleukine</w:t>
      </w:r>
      <w:proofErr w:type="spellEnd"/>
      <w:r w:rsidRPr="00040F84">
        <w:rPr>
          <w:rFonts w:ascii="Book Antiqua" w:eastAsia="宋体" w:hAnsi="Book Antiqua" w:hint="eastAsia"/>
          <w:sz w:val="24"/>
          <w:szCs w:val="24"/>
          <w:lang w:eastAsia="zh-CN"/>
        </w:rPr>
        <w:t xml:space="preserve">; </w:t>
      </w:r>
      <w:r w:rsidRPr="00040F84">
        <w:rPr>
          <w:rFonts w:ascii="Book Antiqua" w:eastAsia="宋体" w:hAnsi="Book Antiqua"/>
          <w:sz w:val="24"/>
          <w:szCs w:val="24"/>
          <w:lang w:eastAsia="zh-CN"/>
        </w:rPr>
        <w:t>IFN-γ</w:t>
      </w:r>
      <w:r w:rsidRPr="00040F84">
        <w:rPr>
          <w:rFonts w:ascii="Book Antiqua" w:eastAsia="宋体" w:hAnsi="Book Antiqua" w:hint="eastAsia"/>
          <w:sz w:val="24"/>
          <w:szCs w:val="24"/>
          <w:lang w:eastAsia="zh-CN"/>
        </w:rPr>
        <w:t xml:space="preserve">: </w:t>
      </w:r>
      <w:r w:rsidRPr="00040F84">
        <w:rPr>
          <w:rFonts w:ascii="Book Antiqua" w:eastAsia="宋体" w:hAnsi="Book Antiqua"/>
          <w:sz w:val="24"/>
          <w:szCs w:val="24"/>
          <w:lang w:eastAsia="zh-CN"/>
        </w:rPr>
        <w:t>Interferon-γ</w:t>
      </w:r>
      <w:r w:rsidRPr="00040F84">
        <w:rPr>
          <w:rFonts w:ascii="Book Antiqua" w:eastAsia="宋体" w:hAnsi="Book Antiqua" w:hint="eastAsia"/>
          <w:sz w:val="24"/>
          <w:szCs w:val="24"/>
          <w:lang w:eastAsia="zh-CN"/>
        </w:rPr>
        <w:t>.</w:t>
      </w:r>
    </w:p>
    <w:p w14:paraId="64607339" w14:textId="558C2374" w:rsidR="00D94D4E" w:rsidRPr="00040F84" w:rsidRDefault="00D94D4E" w:rsidP="00570803">
      <w:pPr>
        <w:widowControl/>
        <w:jc w:val="left"/>
        <w:rPr>
          <w:rFonts w:ascii="Book Antiqua" w:eastAsiaTheme="minorEastAsia" w:hAnsi="Book Antiqua" w:cs="Arial"/>
          <w:sz w:val="24"/>
          <w:szCs w:val="24"/>
        </w:rPr>
      </w:pPr>
      <w:r w:rsidRPr="00040F84">
        <w:rPr>
          <w:rFonts w:ascii="Book Antiqua" w:eastAsiaTheme="minorEastAsia" w:hAnsi="Book Antiqua" w:cs="Arial"/>
          <w:sz w:val="24"/>
          <w:szCs w:val="24"/>
        </w:rPr>
        <w:br w:type="page"/>
      </w:r>
    </w:p>
    <w:p w14:paraId="318EC4AF" w14:textId="77777777" w:rsidR="00D94D4E" w:rsidRPr="00040F84" w:rsidRDefault="00D94D4E" w:rsidP="00570803">
      <w:pPr>
        <w:spacing w:line="360" w:lineRule="auto"/>
        <w:rPr>
          <w:rFonts w:ascii="Book Antiqua" w:hAnsi="Book Antiqua" w:cs="Arial"/>
          <w:sz w:val="24"/>
          <w:szCs w:val="24"/>
        </w:rPr>
      </w:pPr>
      <w:r w:rsidRPr="00040F84">
        <w:rPr>
          <w:rFonts w:ascii="Book Antiqua" w:hAnsi="Book Antiqua" w:cs="Arial"/>
          <w:b/>
          <w:sz w:val="24"/>
          <w:szCs w:val="24"/>
        </w:rPr>
        <w:lastRenderedPageBreak/>
        <w:t>Table 1</w:t>
      </w:r>
      <w:r w:rsidRPr="00040F84">
        <w:rPr>
          <w:rFonts w:ascii="Book Antiqua" w:hAnsi="Book Antiqua" w:cs="Arial"/>
          <w:sz w:val="24"/>
          <w:szCs w:val="24"/>
        </w:rPr>
        <w:t xml:space="preserve"> </w:t>
      </w:r>
      <w:r w:rsidRPr="00040F84">
        <w:rPr>
          <w:rFonts w:ascii="Book Antiqua" w:hAnsi="Book Antiqua" w:cs="Arial"/>
          <w:b/>
          <w:sz w:val="24"/>
          <w:szCs w:val="24"/>
        </w:rPr>
        <w:t xml:space="preserve">Clinical trials evaluating the efficacy of anti-tumor necrosis factor α </w:t>
      </w:r>
      <w:r w:rsidRPr="00040F84">
        <w:rPr>
          <w:rFonts w:ascii="Book Antiqua" w:hAnsi="Book Antiqua" w:cs="Arial" w:hint="eastAsia"/>
          <w:b/>
          <w:sz w:val="24"/>
          <w:szCs w:val="24"/>
        </w:rPr>
        <w:t>agents</w:t>
      </w:r>
      <w:r w:rsidRPr="00040F84">
        <w:rPr>
          <w:rFonts w:ascii="Book Antiqua" w:hAnsi="Book Antiqua" w:cs="Arial"/>
          <w:b/>
          <w:sz w:val="24"/>
          <w:szCs w:val="24"/>
        </w:rPr>
        <w:t xml:space="preserve"> in ulcerative colitis patients</w:t>
      </w:r>
    </w:p>
    <w:tbl>
      <w:tblPr>
        <w:tblW w:w="9193" w:type="dxa"/>
        <w:tblInd w:w="93" w:type="dxa"/>
        <w:tblBorders>
          <w:top w:val="single" w:sz="4" w:space="0" w:color="auto"/>
          <w:bottom w:val="single" w:sz="4" w:space="0" w:color="auto"/>
        </w:tblBorders>
        <w:tblLayout w:type="fixed"/>
        <w:tblLook w:val="04A0" w:firstRow="1" w:lastRow="0" w:firstColumn="1" w:lastColumn="0" w:noHBand="0" w:noVBand="1"/>
      </w:tblPr>
      <w:tblGrid>
        <w:gridCol w:w="1149"/>
        <w:gridCol w:w="1276"/>
        <w:gridCol w:w="1559"/>
        <w:gridCol w:w="1276"/>
        <w:gridCol w:w="1418"/>
        <w:gridCol w:w="2515"/>
      </w:tblGrid>
      <w:tr w:rsidR="00040F84" w:rsidRPr="00040F84" w14:paraId="47E7E50D" w14:textId="77777777" w:rsidTr="00700100">
        <w:trPr>
          <w:trHeight w:val="270"/>
        </w:trPr>
        <w:tc>
          <w:tcPr>
            <w:tcW w:w="1149" w:type="dxa"/>
            <w:tcBorders>
              <w:top w:val="single" w:sz="4" w:space="0" w:color="auto"/>
              <w:bottom w:val="single" w:sz="4" w:space="0" w:color="auto"/>
            </w:tcBorders>
            <w:shd w:val="clear" w:color="auto" w:fill="auto"/>
            <w:noWrap/>
            <w:vAlign w:val="center"/>
            <w:hideMark/>
          </w:tcPr>
          <w:p w14:paraId="4D1C2A0A" w14:textId="77777777" w:rsidR="00D94D4E" w:rsidRPr="00040F84" w:rsidRDefault="00D94D4E" w:rsidP="00570803">
            <w:pPr>
              <w:widowControl/>
              <w:spacing w:line="360" w:lineRule="auto"/>
              <w:rPr>
                <w:rFonts w:ascii="Book Antiqua" w:eastAsia="宋体" w:hAnsi="Book Antiqua" w:cs="宋体"/>
                <w:b/>
                <w:kern w:val="0"/>
                <w:sz w:val="24"/>
                <w:szCs w:val="24"/>
                <w:lang w:eastAsia="zh-CN"/>
              </w:rPr>
            </w:pPr>
            <w:r w:rsidRPr="00040F84">
              <w:rPr>
                <w:rFonts w:ascii="Book Antiqua" w:eastAsia="宋体" w:hAnsi="Book Antiqua" w:cs="宋体"/>
                <w:b/>
                <w:kern w:val="0"/>
                <w:sz w:val="24"/>
                <w:szCs w:val="24"/>
                <w:lang w:eastAsia="zh-CN"/>
              </w:rPr>
              <w:t>Drug</w:t>
            </w:r>
          </w:p>
        </w:tc>
        <w:tc>
          <w:tcPr>
            <w:tcW w:w="1276" w:type="dxa"/>
            <w:tcBorders>
              <w:top w:val="single" w:sz="4" w:space="0" w:color="auto"/>
              <w:bottom w:val="single" w:sz="4" w:space="0" w:color="auto"/>
            </w:tcBorders>
            <w:shd w:val="clear" w:color="auto" w:fill="auto"/>
            <w:noWrap/>
            <w:vAlign w:val="center"/>
            <w:hideMark/>
          </w:tcPr>
          <w:p w14:paraId="4C85B1E0" w14:textId="77777777" w:rsidR="00D94D4E" w:rsidRPr="00040F84" w:rsidRDefault="00D94D4E" w:rsidP="00570803">
            <w:pPr>
              <w:widowControl/>
              <w:spacing w:line="360" w:lineRule="auto"/>
              <w:jc w:val="center"/>
              <w:rPr>
                <w:rFonts w:ascii="Book Antiqua" w:eastAsia="宋体" w:hAnsi="Book Antiqua" w:cs="宋体"/>
                <w:b/>
                <w:kern w:val="0"/>
                <w:sz w:val="24"/>
                <w:szCs w:val="24"/>
                <w:lang w:eastAsia="zh-CN"/>
              </w:rPr>
            </w:pPr>
            <w:r w:rsidRPr="00040F84">
              <w:rPr>
                <w:rFonts w:ascii="Book Antiqua" w:eastAsia="宋体" w:hAnsi="Book Antiqua" w:cs="宋体"/>
                <w:b/>
                <w:kern w:val="0"/>
                <w:sz w:val="24"/>
                <w:szCs w:val="24"/>
                <w:lang w:eastAsia="zh-CN"/>
              </w:rPr>
              <w:t>Trial</w:t>
            </w:r>
          </w:p>
        </w:tc>
        <w:tc>
          <w:tcPr>
            <w:tcW w:w="1559" w:type="dxa"/>
            <w:tcBorders>
              <w:top w:val="single" w:sz="4" w:space="0" w:color="auto"/>
              <w:bottom w:val="single" w:sz="4" w:space="0" w:color="auto"/>
            </w:tcBorders>
            <w:shd w:val="clear" w:color="auto" w:fill="auto"/>
            <w:noWrap/>
            <w:vAlign w:val="center"/>
            <w:hideMark/>
          </w:tcPr>
          <w:p w14:paraId="4005BBF6" w14:textId="77777777" w:rsidR="00D94D4E" w:rsidRPr="00040F84" w:rsidRDefault="00D94D4E" w:rsidP="00570803">
            <w:pPr>
              <w:widowControl/>
              <w:spacing w:line="360" w:lineRule="auto"/>
              <w:jc w:val="center"/>
              <w:rPr>
                <w:rFonts w:ascii="Book Antiqua" w:eastAsia="宋体" w:hAnsi="Book Antiqua" w:cs="宋体"/>
                <w:b/>
                <w:kern w:val="0"/>
                <w:sz w:val="24"/>
                <w:szCs w:val="24"/>
                <w:lang w:eastAsia="zh-CN"/>
              </w:rPr>
            </w:pPr>
            <w:r w:rsidRPr="00040F84">
              <w:rPr>
                <w:rFonts w:ascii="Book Antiqua" w:eastAsia="宋体" w:hAnsi="Book Antiqua" w:cs="宋体"/>
                <w:b/>
                <w:kern w:val="0"/>
                <w:sz w:val="24"/>
                <w:szCs w:val="24"/>
                <w:lang w:eastAsia="zh-CN"/>
              </w:rPr>
              <w:t>Study population</w:t>
            </w:r>
          </w:p>
        </w:tc>
        <w:tc>
          <w:tcPr>
            <w:tcW w:w="1276" w:type="dxa"/>
            <w:tcBorders>
              <w:top w:val="single" w:sz="4" w:space="0" w:color="auto"/>
              <w:bottom w:val="single" w:sz="4" w:space="0" w:color="auto"/>
            </w:tcBorders>
            <w:shd w:val="clear" w:color="auto" w:fill="auto"/>
            <w:noWrap/>
            <w:vAlign w:val="center"/>
            <w:hideMark/>
          </w:tcPr>
          <w:p w14:paraId="3708A130" w14:textId="77777777" w:rsidR="00D94D4E" w:rsidRPr="00040F84" w:rsidRDefault="00D94D4E" w:rsidP="00570803">
            <w:pPr>
              <w:widowControl/>
              <w:spacing w:line="360" w:lineRule="auto"/>
              <w:jc w:val="center"/>
              <w:rPr>
                <w:rFonts w:ascii="Book Antiqua" w:eastAsia="宋体" w:hAnsi="Book Antiqua" w:cs="宋体"/>
                <w:b/>
                <w:kern w:val="0"/>
                <w:sz w:val="24"/>
                <w:szCs w:val="24"/>
                <w:lang w:eastAsia="zh-CN"/>
              </w:rPr>
            </w:pPr>
            <w:r w:rsidRPr="00040F84">
              <w:rPr>
                <w:rFonts w:ascii="Book Antiqua" w:eastAsia="宋体" w:hAnsi="Book Antiqua" w:cs="宋体"/>
                <w:b/>
                <w:kern w:val="0"/>
                <w:sz w:val="24"/>
                <w:szCs w:val="24"/>
                <w:lang w:eastAsia="zh-CN"/>
              </w:rPr>
              <w:t>Protocol</w:t>
            </w:r>
          </w:p>
        </w:tc>
        <w:tc>
          <w:tcPr>
            <w:tcW w:w="1418" w:type="dxa"/>
            <w:tcBorders>
              <w:top w:val="single" w:sz="4" w:space="0" w:color="auto"/>
              <w:bottom w:val="single" w:sz="4" w:space="0" w:color="auto"/>
            </w:tcBorders>
            <w:shd w:val="clear" w:color="auto" w:fill="auto"/>
            <w:noWrap/>
            <w:vAlign w:val="center"/>
            <w:hideMark/>
          </w:tcPr>
          <w:p w14:paraId="611C7997" w14:textId="77777777" w:rsidR="00D94D4E" w:rsidRPr="00040F84" w:rsidRDefault="00D94D4E" w:rsidP="00570803">
            <w:pPr>
              <w:widowControl/>
              <w:spacing w:line="360" w:lineRule="auto"/>
              <w:jc w:val="center"/>
              <w:rPr>
                <w:rFonts w:ascii="Book Antiqua" w:eastAsia="宋体" w:hAnsi="Book Antiqua" w:cs="宋体"/>
                <w:b/>
                <w:kern w:val="0"/>
                <w:sz w:val="24"/>
                <w:szCs w:val="24"/>
                <w:lang w:eastAsia="zh-CN"/>
              </w:rPr>
            </w:pPr>
            <w:r w:rsidRPr="00040F84">
              <w:rPr>
                <w:rFonts w:ascii="Book Antiqua" w:eastAsia="宋体" w:hAnsi="Book Antiqua" w:cs="宋体"/>
                <w:b/>
                <w:kern w:val="0"/>
                <w:sz w:val="24"/>
                <w:szCs w:val="24"/>
                <w:lang w:eastAsia="zh-CN"/>
              </w:rPr>
              <w:t>Follow-up</w:t>
            </w:r>
            <w:r w:rsidRPr="00040F84">
              <w:rPr>
                <w:rFonts w:ascii="Book Antiqua" w:eastAsia="宋体" w:hAnsi="Book Antiqua" w:cs="宋体" w:hint="eastAsia"/>
                <w:b/>
                <w:kern w:val="0"/>
                <w:sz w:val="24"/>
                <w:szCs w:val="24"/>
                <w:lang w:eastAsia="zh-CN"/>
              </w:rPr>
              <w:t xml:space="preserve"> </w:t>
            </w:r>
            <w:r w:rsidRPr="00040F84">
              <w:rPr>
                <w:rFonts w:ascii="Book Antiqua" w:eastAsia="宋体" w:hAnsi="Book Antiqua" w:cs="宋体"/>
                <w:b/>
                <w:kern w:val="0"/>
                <w:sz w:val="24"/>
                <w:szCs w:val="24"/>
                <w:lang w:eastAsia="zh-CN"/>
              </w:rPr>
              <w:t>(</w:t>
            </w:r>
            <w:proofErr w:type="spellStart"/>
            <w:r w:rsidRPr="00040F84">
              <w:rPr>
                <w:rFonts w:ascii="Book Antiqua" w:eastAsia="宋体" w:hAnsi="Book Antiqua" w:cs="宋体"/>
                <w:b/>
                <w:kern w:val="0"/>
                <w:sz w:val="24"/>
                <w:szCs w:val="24"/>
                <w:lang w:eastAsia="zh-CN"/>
              </w:rPr>
              <w:t>wk</w:t>
            </w:r>
            <w:proofErr w:type="spellEnd"/>
            <w:r w:rsidRPr="00040F84">
              <w:rPr>
                <w:rFonts w:ascii="Book Antiqua" w:eastAsia="宋体" w:hAnsi="Book Antiqua" w:cs="宋体"/>
                <w:b/>
                <w:kern w:val="0"/>
                <w:sz w:val="24"/>
                <w:szCs w:val="24"/>
                <w:lang w:eastAsia="zh-CN"/>
              </w:rPr>
              <w:t>)</w:t>
            </w:r>
          </w:p>
        </w:tc>
        <w:tc>
          <w:tcPr>
            <w:tcW w:w="2515" w:type="dxa"/>
            <w:tcBorders>
              <w:top w:val="single" w:sz="4" w:space="0" w:color="auto"/>
              <w:bottom w:val="single" w:sz="4" w:space="0" w:color="auto"/>
            </w:tcBorders>
            <w:shd w:val="clear" w:color="auto" w:fill="auto"/>
            <w:noWrap/>
            <w:vAlign w:val="center"/>
            <w:hideMark/>
          </w:tcPr>
          <w:p w14:paraId="1C7176D1" w14:textId="77777777" w:rsidR="00D94D4E" w:rsidRPr="00040F84" w:rsidRDefault="00D94D4E" w:rsidP="00570803">
            <w:pPr>
              <w:widowControl/>
              <w:spacing w:line="360" w:lineRule="auto"/>
              <w:jc w:val="center"/>
              <w:rPr>
                <w:rFonts w:ascii="Book Antiqua" w:eastAsia="宋体" w:hAnsi="Book Antiqua" w:cs="宋体"/>
                <w:b/>
                <w:kern w:val="0"/>
                <w:sz w:val="24"/>
                <w:szCs w:val="24"/>
                <w:lang w:eastAsia="zh-CN"/>
              </w:rPr>
            </w:pPr>
            <w:r w:rsidRPr="00040F84">
              <w:rPr>
                <w:rFonts w:ascii="Book Antiqua" w:eastAsia="宋体" w:hAnsi="Book Antiqua" w:cs="宋体"/>
                <w:b/>
                <w:kern w:val="0"/>
                <w:sz w:val="24"/>
                <w:szCs w:val="24"/>
                <w:lang w:eastAsia="zh-CN"/>
              </w:rPr>
              <w:t>Outcome</w:t>
            </w:r>
          </w:p>
        </w:tc>
      </w:tr>
      <w:tr w:rsidR="00040F84" w:rsidRPr="00040F84" w14:paraId="6344C3EC" w14:textId="77777777" w:rsidTr="00700100">
        <w:trPr>
          <w:trHeight w:val="270"/>
        </w:trPr>
        <w:tc>
          <w:tcPr>
            <w:tcW w:w="1149" w:type="dxa"/>
            <w:tcBorders>
              <w:top w:val="single" w:sz="4" w:space="0" w:color="auto"/>
            </w:tcBorders>
            <w:shd w:val="clear" w:color="auto" w:fill="auto"/>
            <w:noWrap/>
            <w:vAlign w:val="center"/>
            <w:hideMark/>
          </w:tcPr>
          <w:p w14:paraId="264AF53F"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Infliximab</w:t>
            </w:r>
          </w:p>
        </w:tc>
        <w:tc>
          <w:tcPr>
            <w:tcW w:w="1276" w:type="dxa"/>
            <w:tcBorders>
              <w:top w:val="single" w:sz="4" w:space="0" w:color="auto"/>
            </w:tcBorders>
            <w:shd w:val="clear" w:color="auto" w:fill="auto"/>
            <w:noWrap/>
            <w:vAlign w:val="center"/>
            <w:hideMark/>
          </w:tcPr>
          <w:p w14:paraId="24AF3D57"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ACT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1 </w:t>
            </w:r>
            <w:proofErr w:type="spellStart"/>
            <w:r w:rsidRPr="00040F84">
              <w:rPr>
                <w:rFonts w:ascii="Book Antiqua" w:eastAsia="宋体" w:hAnsi="Book Antiqua" w:cs="宋体"/>
                <w:kern w:val="0"/>
                <w:sz w:val="24"/>
                <w:szCs w:val="24"/>
                <w:lang w:eastAsia="zh-CN"/>
              </w:rPr>
              <w:t>Rutgeerts</w:t>
            </w:r>
            <w:proofErr w:type="spellEnd"/>
            <w:r w:rsidRPr="00040F84">
              <w:rPr>
                <w:rFonts w:ascii="Book Antiqua" w:eastAsia="宋体" w:hAnsi="Book Antiqua" w:cs="宋体"/>
                <w:kern w:val="0"/>
                <w:sz w:val="24"/>
                <w:szCs w:val="24"/>
                <w:lang w:eastAsia="zh-CN"/>
              </w:rPr>
              <w:t xml:space="preserve"> </w:t>
            </w:r>
            <w:r w:rsidRPr="00040F84">
              <w:rPr>
                <w:rFonts w:ascii="Book Antiqua" w:eastAsia="宋体" w:hAnsi="Book Antiqua" w:cs="宋体"/>
                <w:i/>
                <w:kern w:val="0"/>
                <w:sz w:val="24"/>
                <w:szCs w:val="24"/>
                <w:lang w:eastAsia="zh-CN"/>
              </w:rPr>
              <w:t>et al</w:t>
            </w:r>
            <w:r w:rsidRPr="00040F84">
              <w:rPr>
                <w:rFonts w:ascii="Book Antiqua" w:eastAsia="宋体" w:hAnsi="Book Antiqua" w:cs="宋体"/>
                <w:kern w:val="0"/>
                <w:sz w:val="24"/>
                <w:szCs w:val="24"/>
                <w:vertAlign w:val="superscript"/>
                <w:lang w:eastAsia="zh-CN"/>
              </w:rPr>
              <w:t>[5]</w:t>
            </w:r>
          </w:p>
        </w:tc>
        <w:tc>
          <w:tcPr>
            <w:tcW w:w="1559" w:type="dxa"/>
            <w:tcBorders>
              <w:top w:val="single" w:sz="4" w:space="0" w:color="auto"/>
            </w:tcBorders>
            <w:shd w:val="clear" w:color="auto" w:fill="auto"/>
            <w:noWrap/>
            <w:vAlign w:val="center"/>
            <w:hideMark/>
          </w:tcPr>
          <w:p w14:paraId="71D10912"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121</w:t>
            </w:r>
          </w:p>
        </w:tc>
        <w:tc>
          <w:tcPr>
            <w:tcW w:w="1276" w:type="dxa"/>
            <w:tcBorders>
              <w:top w:val="single" w:sz="4" w:space="0" w:color="auto"/>
            </w:tcBorders>
            <w:shd w:val="clear" w:color="auto" w:fill="auto"/>
            <w:noWrap/>
            <w:vAlign w:val="center"/>
            <w:hideMark/>
          </w:tcPr>
          <w:p w14:paraId="7B55E8E7"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5</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mg/kg iv</w:t>
            </w:r>
          </w:p>
        </w:tc>
        <w:tc>
          <w:tcPr>
            <w:tcW w:w="1418" w:type="dxa"/>
            <w:tcBorders>
              <w:top w:val="single" w:sz="4" w:space="0" w:color="auto"/>
            </w:tcBorders>
            <w:shd w:val="clear" w:color="auto" w:fill="auto"/>
            <w:noWrap/>
            <w:vAlign w:val="center"/>
            <w:hideMark/>
          </w:tcPr>
          <w:p w14:paraId="29D4DF61"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54</w:t>
            </w:r>
          </w:p>
        </w:tc>
        <w:tc>
          <w:tcPr>
            <w:tcW w:w="2515" w:type="dxa"/>
            <w:tcBorders>
              <w:top w:val="single" w:sz="4" w:space="0" w:color="auto"/>
            </w:tcBorders>
            <w:shd w:val="clear" w:color="auto" w:fill="auto"/>
            <w:noWrap/>
            <w:vAlign w:val="center"/>
            <w:hideMark/>
          </w:tcPr>
          <w:p w14:paraId="668A50A5" w14:textId="371031CB"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69.4%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&lt;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0.001) </w:t>
            </w:r>
            <w:r w:rsidR="007D57DE" w:rsidRPr="00040F84">
              <w:rPr>
                <w:rFonts w:ascii="Book Antiqua" w:eastAsia="宋体" w:hAnsi="Book Antiqua" w:cs="宋体"/>
                <w:kern w:val="0"/>
                <w:sz w:val="24"/>
                <w:szCs w:val="24"/>
                <w:lang w:eastAsia="zh-CN"/>
              </w:rPr>
              <w:t>c</w:t>
            </w:r>
            <w:r w:rsidRPr="00040F84">
              <w:rPr>
                <w:rFonts w:ascii="Book Antiqua" w:eastAsia="宋体" w:hAnsi="Book Antiqua" w:cs="宋体"/>
                <w:kern w:val="0"/>
                <w:sz w:val="24"/>
                <w:szCs w:val="24"/>
                <w:lang w:eastAsia="zh-CN"/>
              </w:rPr>
              <w:t>linical response at week 8</w:t>
            </w:r>
          </w:p>
        </w:tc>
      </w:tr>
      <w:tr w:rsidR="00040F84" w:rsidRPr="00040F84" w14:paraId="5B47890A" w14:textId="77777777" w:rsidTr="00700100">
        <w:trPr>
          <w:trHeight w:val="270"/>
        </w:trPr>
        <w:tc>
          <w:tcPr>
            <w:tcW w:w="1149" w:type="dxa"/>
            <w:shd w:val="clear" w:color="auto" w:fill="auto"/>
            <w:noWrap/>
            <w:vAlign w:val="center"/>
            <w:hideMark/>
          </w:tcPr>
          <w:p w14:paraId="601D29D8"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59DB4000"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4B33157E"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694" w:type="dxa"/>
            <w:gridSpan w:val="2"/>
            <w:shd w:val="clear" w:color="auto" w:fill="auto"/>
            <w:noWrap/>
            <w:vAlign w:val="center"/>
            <w:hideMark/>
          </w:tcPr>
          <w:p w14:paraId="01CC6648"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intravenously at 0,</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2,</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6, and every 8</w:t>
            </w:r>
            <w:r w:rsidRPr="00040F84">
              <w:rPr>
                <w:rFonts w:ascii="Book Antiqua" w:eastAsia="宋体" w:hAnsi="Book Antiqua" w:cs="宋体" w:hint="eastAsia"/>
                <w:kern w:val="0"/>
                <w:sz w:val="24"/>
                <w:szCs w:val="24"/>
                <w:lang w:eastAsia="zh-CN"/>
              </w:rPr>
              <w:t xml:space="preserve"> </w:t>
            </w:r>
            <w:proofErr w:type="spellStart"/>
            <w:r w:rsidRPr="00040F84">
              <w:rPr>
                <w:rFonts w:ascii="Book Antiqua" w:eastAsia="宋体" w:hAnsi="Book Antiqua" w:cs="宋体"/>
                <w:kern w:val="0"/>
                <w:sz w:val="24"/>
                <w:szCs w:val="24"/>
                <w:lang w:eastAsia="zh-CN"/>
              </w:rPr>
              <w:t>wk</w:t>
            </w:r>
            <w:proofErr w:type="spellEnd"/>
          </w:p>
        </w:tc>
        <w:tc>
          <w:tcPr>
            <w:tcW w:w="2515" w:type="dxa"/>
            <w:shd w:val="clear" w:color="auto" w:fill="auto"/>
            <w:noWrap/>
            <w:vAlign w:val="center"/>
            <w:hideMark/>
          </w:tcPr>
          <w:p w14:paraId="197C9407" w14:textId="23114C48"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45.5%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&lt;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0.001) </w:t>
            </w:r>
            <w:r w:rsidR="007D57DE" w:rsidRPr="00040F84">
              <w:rPr>
                <w:rFonts w:ascii="Book Antiqua" w:eastAsia="宋体" w:hAnsi="Book Antiqua" w:cs="宋体"/>
                <w:kern w:val="0"/>
                <w:sz w:val="24"/>
                <w:szCs w:val="24"/>
                <w:lang w:eastAsia="zh-CN"/>
              </w:rPr>
              <w:t>c</w:t>
            </w:r>
            <w:r w:rsidRPr="00040F84">
              <w:rPr>
                <w:rFonts w:ascii="Book Antiqua" w:eastAsia="宋体" w:hAnsi="Book Antiqua" w:cs="宋体"/>
                <w:kern w:val="0"/>
                <w:sz w:val="24"/>
                <w:szCs w:val="24"/>
                <w:lang w:eastAsia="zh-CN"/>
              </w:rPr>
              <w:t>linical response at week 54</w:t>
            </w:r>
          </w:p>
        </w:tc>
      </w:tr>
      <w:tr w:rsidR="00040F84" w:rsidRPr="00040F84" w14:paraId="77083E14" w14:textId="77777777" w:rsidTr="00700100">
        <w:trPr>
          <w:trHeight w:val="270"/>
        </w:trPr>
        <w:tc>
          <w:tcPr>
            <w:tcW w:w="1149" w:type="dxa"/>
            <w:shd w:val="clear" w:color="auto" w:fill="auto"/>
            <w:noWrap/>
            <w:vAlign w:val="center"/>
            <w:hideMark/>
          </w:tcPr>
          <w:p w14:paraId="626133D3"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460E14C5"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253FB1B8"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276" w:type="dxa"/>
            <w:shd w:val="clear" w:color="auto" w:fill="auto"/>
            <w:noWrap/>
            <w:vAlign w:val="center"/>
            <w:hideMark/>
          </w:tcPr>
          <w:p w14:paraId="1791A5C1"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418" w:type="dxa"/>
            <w:shd w:val="clear" w:color="auto" w:fill="auto"/>
            <w:noWrap/>
            <w:vAlign w:val="center"/>
            <w:hideMark/>
          </w:tcPr>
          <w:p w14:paraId="4990A2A5"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515" w:type="dxa"/>
            <w:shd w:val="clear" w:color="auto" w:fill="auto"/>
            <w:noWrap/>
            <w:vAlign w:val="center"/>
            <w:hideMark/>
          </w:tcPr>
          <w:p w14:paraId="4CBC835C" w14:textId="72FA4CDB"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38.8%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&lt;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0.001) </w:t>
            </w:r>
            <w:r w:rsidR="007D57DE" w:rsidRPr="00040F84">
              <w:rPr>
                <w:rFonts w:ascii="Book Antiqua" w:eastAsia="宋体" w:hAnsi="Book Antiqua" w:cs="宋体"/>
                <w:kern w:val="0"/>
                <w:sz w:val="24"/>
                <w:szCs w:val="24"/>
                <w:lang w:eastAsia="zh-CN"/>
              </w:rPr>
              <w:t>c</w:t>
            </w:r>
            <w:r w:rsidRPr="00040F84">
              <w:rPr>
                <w:rFonts w:ascii="Book Antiqua" w:eastAsia="宋体" w:hAnsi="Book Antiqua" w:cs="宋体"/>
                <w:kern w:val="0"/>
                <w:sz w:val="24"/>
                <w:szCs w:val="24"/>
                <w:lang w:eastAsia="zh-CN"/>
              </w:rPr>
              <w:t>linical remission at week 8</w:t>
            </w:r>
          </w:p>
        </w:tc>
      </w:tr>
      <w:tr w:rsidR="00040F84" w:rsidRPr="00040F84" w14:paraId="409D57E3" w14:textId="77777777" w:rsidTr="00700100">
        <w:trPr>
          <w:trHeight w:val="270"/>
        </w:trPr>
        <w:tc>
          <w:tcPr>
            <w:tcW w:w="1149" w:type="dxa"/>
            <w:shd w:val="clear" w:color="auto" w:fill="auto"/>
            <w:noWrap/>
            <w:vAlign w:val="center"/>
            <w:hideMark/>
          </w:tcPr>
          <w:p w14:paraId="1242876B"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1D51DAFB"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684A911E"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276" w:type="dxa"/>
            <w:shd w:val="clear" w:color="auto" w:fill="auto"/>
            <w:noWrap/>
            <w:vAlign w:val="center"/>
            <w:hideMark/>
          </w:tcPr>
          <w:p w14:paraId="0FAE261C"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418" w:type="dxa"/>
            <w:shd w:val="clear" w:color="auto" w:fill="auto"/>
            <w:noWrap/>
            <w:vAlign w:val="center"/>
            <w:hideMark/>
          </w:tcPr>
          <w:p w14:paraId="26F8BD77"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515" w:type="dxa"/>
            <w:shd w:val="clear" w:color="auto" w:fill="auto"/>
            <w:noWrap/>
            <w:vAlign w:val="center"/>
            <w:hideMark/>
          </w:tcPr>
          <w:p w14:paraId="2F894809" w14:textId="0D009D62"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34.7%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0.001) </w:t>
            </w:r>
            <w:r w:rsidR="007D57DE" w:rsidRPr="00040F84">
              <w:rPr>
                <w:rFonts w:ascii="Book Antiqua" w:eastAsia="宋体" w:hAnsi="Book Antiqua" w:cs="宋体"/>
                <w:kern w:val="0"/>
                <w:sz w:val="24"/>
                <w:szCs w:val="24"/>
                <w:lang w:eastAsia="zh-CN"/>
              </w:rPr>
              <w:t>c</w:t>
            </w:r>
            <w:r w:rsidRPr="00040F84">
              <w:rPr>
                <w:rFonts w:ascii="Book Antiqua" w:eastAsia="宋体" w:hAnsi="Book Antiqua" w:cs="宋体"/>
                <w:kern w:val="0"/>
                <w:sz w:val="24"/>
                <w:szCs w:val="24"/>
                <w:lang w:eastAsia="zh-CN"/>
              </w:rPr>
              <w:t>linical remission at week 54</w:t>
            </w:r>
          </w:p>
        </w:tc>
      </w:tr>
      <w:tr w:rsidR="00040F84" w:rsidRPr="00040F84" w14:paraId="3195EDC0" w14:textId="77777777" w:rsidTr="00700100">
        <w:trPr>
          <w:trHeight w:val="270"/>
        </w:trPr>
        <w:tc>
          <w:tcPr>
            <w:tcW w:w="1149" w:type="dxa"/>
            <w:shd w:val="clear" w:color="auto" w:fill="auto"/>
            <w:noWrap/>
            <w:vAlign w:val="center"/>
            <w:hideMark/>
          </w:tcPr>
          <w:p w14:paraId="6F417867"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3DB4F88F"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62B06A93"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122</w:t>
            </w:r>
          </w:p>
        </w:tc>
        <w:tc>
          <w:tcPr>
            <w:tcW w:w="1276" w:type="dxa"/>
            <w:shd w:val="clear" w:color="auto" w:fill="auto"/>
            <w:noWrap/>
            <w:vAlign w:val="center"/>
            <w:hideMark/>
          </w:tcPr>
          <w:p w14:paraId="24F5876F"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10</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mg/kg iv</w:t>
            </w:r>
          </w:p>
        </w:tc>
        <w:tc>
          <w:tcPr>
            <w:tcW w:w="1418" w:type="dxa"/>
            <w:shd w:val="clear" w:color="auto" w:fill="auto"/>
            <w:noWrap/>
            <w:vAlign w:val="center"/>
            <w:hideMark/>
          </w:tcPr>
          <w:p w14:paraId="7A5974BA"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54</w:t>
            </w:r>
          </w:p>
        </w:tc>
        <w:tc>
          <w:tcPr>
            <w:tcW w:w="2515" w:type="dxa"/>
            <w:shd w:val="clear" w:color="auto" w:fill="auto"/>
            <w:noWrap/>
            <w:vAlign w:val="center"/>
            <w:hideMark/>
          </w:tcPr>
          <w:p w14:paraId="54E007BE" w14:textId="512D2C08"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61.5%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&lt;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0.001) </w:t>
            </w:r>
            <w:r w:rsidR="007D57DE" w:rsidRPr="00040F84">
              <w:rPr>
                <w:rFonts w:ascii="Book Antiqua" w:eastAsia="宋体" w:hAnsi="Book Antiqua" w:cs="宋体"/>
                <w:kern w:val="0"/>
                <w:sz w:val="24"/>
                <w:szCs w:val="24"/>
                <w:lang w:eastAsia="zh-CN"/>
              </w:rPr>
              <w:t>c</w:t>
            </w:r>
            <w:r w:rsidRPr="00040F84">
              <w:rPr>
                <w:rFonts w:ascii="Book Antiqua" w:eastAsia="宋体" w:hAnsi="Book Antiqua" w:cs="宋体"/>
                <w:kern w:val="0"/>
                <w:sz w:val="24"/>
                <w:szCs w:val="24"/>
                <w:lang w:eastAsia="zh-CN"/>
              </w:rPr>
              <w:t>linical response at week 8</w:t>
            </w:r>
          </w:p>
        </w:tc>
      </w:tr>
      <w:tr w:rsidR="00040F84" w:rsidRPr="00040F84" w14:paraId="14B96393" w14:textId="77777777" w:rsidTr="00700100">
        <w:trPr>
          <w:trHeight w:val="270"/>
        </w:trPr>
        <w:tc>
          <w:tcPr>
            <w:tcW w:w="1149" w:type="dxa"/>
            <w:shd w:val="clear" w:color="auto" w:fill="auto"/>
            <w:noWrap/>
            <w:vAlign w:val="center"/>
            <w:hideMark/>
          </w:tcPr>
          <w:p w14:paraId="5FCE9D8A"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147E9938"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57C8A3E7"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694" w:type="dxa"/>
            <w:gridSpan w:val="2"/>
            <w:shd w:val="clear" w:color="auto" w:fill="auto"/>
            <w:noWrap/>
            <w:vAlign w:val="center"/>
            <w:hideMark/>
          </w:tcPr>
          <w:p w14:paraId="4744B55A"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intravenously at 0,</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2,</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6, and every 8</w:t>
            </w:r>
            <w:r w:rsidRPr="00040F84">
              <w:rPr>
                <w:rFonts w:ascii="Book Antiqua" w:eastAsia="宋体" w:hAnsi="Book Antiqua" w:cs="宋体" w:hint="eastAsia"/>
                <w:kern w:val="0"/>
                <w:sz w:val="24"/>
                <w:szCs w:val="24"/>
                <w:lang w:eastAsia="zh-CN"/>
              </w:rPr>
              <w:t xml:space="preserve"> </w:t>
            </w:r>
            <w:proofErr w:type="spellStart"/>
            <w:r w:rsidRPr="00040F84">
              <w:rPr>
                <w:rFonts w:ascii="Book Antiqua" w:eastAsia="宋体" w:hAnsi="Book Antiqua" w:cs="宋体"/>
                <w:kern w:val="0"/>
                <w:sz w:val="24"/>
                <w:szCs w:val="24"/>
                <w:lang w:eastAsia="zh-CN"/>
              </w:rPr>
              <w:t>wk</w:t>
            </w:r>
            <w:proofErr w:type="spellEnd"/>
          </w:p>
        </w:tc>
        <w:tc>
          <w:tcPr>
            <w:tcW w:w="2515" w:type="dxa"/>
            <w:shd w:val="clear" w:color="auto" w:fill="auto"/>
            <w:noWrap/>
            <w:vAlign w:val="center"/>
            <w:hideMark/>
          </w:tcPr>
          <w:p w14:paraId="31EE0EC5" w14:textId="705E094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44.3%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&lt;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0.001) </w:t>
            </w:r>
            <w:r w:rsidR="007D57DE" w:rsidRPr="00040F84">
              <w:rPr>
                <w:rFonts w:ascii="Book Antiqua" w:eastAsia="宋体" w:hAnsi="Book Antiqua" w:cs="宋体"/>
                <w:kern w:val="0"/>
                <w:sz w:val="24"/>
                <w:szCs w:val="24"/>
                <w:lang w:eastAsia="zh-CN"/>
              </w:rPr>
              <w:t>c</w:t>
            </w:r>
            <w:r w:rsidRPr="00040F84">
              <w:rPr>
                <w:rFonts w:ascii="Book Antiqua" w:eastAsia="宋体" w:hAnsi="Book Antiqua" w:cs="宋体"/>
                <w:kern w:val="0"/>
                <w:sz w:val="24"/>
                <w:szCs w:val="24"/>
                <w:lang w:eastAsia="zh-CN"/>
              </w:rPr>
              <w:t>linical response at week 54</w:t>
            </w:r>
          </w:p>
        </w:tc>
      </w:tr>
      <w:tr w:rsidR="00040F84" w:rsidRPr="00040F84" w14:paraId="5BCF233D" w14:textId="77777777" w:rsidTr="00700100">
        <w:trPr>
          <w:trHeight w:val="270"/>
        </w:trPr>
        <w:tc>
          <w:tcPr>
            <w:tcW w:w="1149" w:type="dxa"/>
            <w:shd w:val="clear" w:color="auto" w:fill="auto"/>
            <w:noWrap/>
            <w:vAlign w:val="center"/>
            <w:hideMark/>
          </w:tcPr>
          <w:p w14:paraId="272DC73C"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2241118E"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354B3660"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276" w:type="dxa"/>
            <w:shd w:val="clear" w:color="auto" w:fill="auto"/>
            <w:noWrap/>
            <w:vAlign w:val="center"/>
            <w:hideMark/>
          </w:tcPr>
          <w:p w14:paraId="2171C6C9"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418" w:type="dxa"/>
            <w:shd w:val="clear" w:color="auto" w:fill="auto"/>
            <w:noWrap/>
            <w:vAlign w:val="center"/>
            <w:hideMark/>
          </w:tcPr>
          <w:p w14:paraId="24E3D28E"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515" w:type="dxa"/>
            <w:shd w:val="clear" w:color="auto" w:fill="auto"/>
            <w:noWrap/>
            <w:vAlign w:val="center"/>
            <w:hideMark/>
          </w:tcPr>
          <w:p w14:paraId="53115AA4" w14:textId="51C8D824"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32.0%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0.002) </w:t>
            </w:r>
            <w:r w:rsidR="007D57DE" w:rsidRPr="00040F84">
              <w:rPr>
                <w:rFonts w:ascii="Book Antiqua" w:eastAsia="宋体" w:hAnsi="Book Antiqua" w:cs="宋体"/>
                <w:kern w:val="0"/>
                <w:sz w:val="24"/>
                <w:szCs w:val="24"/>
                <w:lang w:eastAsia="zh-CN"/>
              </w:rPr>
              <w:t>c</w:t>
            </w:r>
            <w:r w:rsidRPr="00040F84">
              <w:rPr>
                <w:rFonts w:ascii="Book Antiqua" w:eastAsia="宋体" w:hAnsi="Book Antiqua" w:cs="宋体"/>
                <w:kern w:val="0"/>
                <w:sz w:val="24"/>
                <w:szCs w:val="24"/>
                <w:lang w:eastAsia="zh-CN"/>
              </w:rPr>
              <w:t>linical remission at week 8</w:t>
            </w:r>
          </w:p>
        </w:tc>
      </w:tr>
      <w:tr w:rsidR="00040F84" w:rsidRPr="00040F84" w14:paraId="1CB1B190" w14:textId="77777777" w:rsidTr="00700100">
        <w:trPr>
          <w:trHeight w:val="270"/>
        </w:trPr>
        <w:tc>
          <w:tcPr>
            <w:tcW w:w="1149" w:type="dxa"/>
            <w:shd w:val="clear" w:color="auto" w:fill="auto"/>
            <w:noWrap/>
            <w:vAlign w:val="center"/>
            <w:hideMark/>
          </w:tcPr>
          <w:p w14:paraId="3487B6F3"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55824F4F"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03296B09"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276" w:type="dxa"/>
            <w:shd w:val="clear" w:color="auto" w:fill="auto"/>
            <w:noWrap/>
            <w:vAlign w:val="center"/>
            <w:hideMark/>
          </w:tcPr>
          <w:p w14:paraId="66FBE9DF"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418" w:type="dxa"/>
            <w:shd w:val="clear" w:color="auto" w:fill="auto"/>
            <w:noWrap/>
            <w:vAlign w:val="center"/>
            <w:hideMark/>
          </w:tcPr>
          <w:p w14:paraId="6947F34B"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515" w:type="dxa"/>
            <w:shd w:val="clear" w:color="auto" w:fill="auto"/>
            <w:noWrap/>
            <w:vAlign w:val="center"/>
            <w:hideMark/>
          </w:tcPr>
          <w:p w14:paraId="084D6894" w14:textId="21281610"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34.4</w:t>
            </w:r>
            <w:r w:rsidR="007D57DE" w:rsidRPr="00040F84">
              <w:rPr>
                <w:rFonts w:ascii="Book Antiqua" w:eastAsia="宋体" w:hAnsi="Book Antiqua" w:cs="宋体"/>
                <w:kern w:val="0"/>
                <w:sz w:val="24"/>
                <w:szCs w:val="24"/>
                <w:lang w:eastAsia="zh-CN"/>
              </w:rPr>
              <w:t>%</w:t>
            </w:r>
            <w:r w:rsidRPr="00040F84">
              <w:rPr>
                <w:rFonts w:ascii="Book Antiqua" w:eastAsia="宋体" w:hAnsi="Book Antiqua" w:cs="宋体"/>
                <w:kern w:val="0"/>
                <w:sz w:val="24"/>
                <w:szCs w:val="24"/>
                <w:lang w:eastAsia="zh-CN"/>
              </w:rPr>
              <w:t xml:space="preserve">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0.001) </w:t>
            </w:r>
            <w:proofErr w:type="spellStart"/>
            <w:r w:rsidR="007D57DE" w:rsidRPr="00040F84">
              <w:rPr>
                <w:rFonts w:ascii="Book Antiqua" w:eastAsia="宋体" w:hAnsi="Book Antiqua" w:cs="宋体"/>
                <w:kern w:val="0"/>
                <w:sz w:val="24"/>
                <w:szCs w:val="24"/>
                <w:lang w:eastAsia="zh-CN"/>
              </w:rPr>
              <w:t>c</w:t>
            </w:r>
            <w:r w:rsidRPr="00040F84">
              <w:rPr>
                <w:rFonts w:ascii="Book Antiqua" w:eastAsia="宋体" w:hAnsi="Book Antiqua" w:cs="宋体"/>
                <w:kern w:val="0"/>
                <w:sz w:val="24"/>
                <w:szCs w:val="24"/>
                <w:lang w:eastAsia="zh-CN"/>
              </w:rPr>
              <w:t>linival</w:t>
            </w:r>
            <w:proofErr w:type="spellEnd"/>
            <w:r w:rsidRPr="00040F84">
              <w:rPr>
                <w:rFonts w:ascii="Book Antiqua" w:eastAsia="宋体" w:hAnsi="Book Antiqua" w:cs="宋体"/>
                <w:kern w:val="0"/>
                <w:sz w:val="24"/>
                <w:szCs w:val="24"/>
                <w:lang w:eastAsia="zh-CN"/>
              </w:rPr>
              <w:t xml:space="preserve"> remission at week 54</w:t>
            </w:r>
          </w:p>
        </w:tc>
      </w:tr>
      <w:tr w:rsidR="00040F84" w:rsidRPr="00040F84" w14:paraId="208C0BD4" w14:textId="77777777" w:rsidTr="00700100">
        <w:trPr>
          <w:trHeight w:val="270"/>
        </w:trPr>
        <w:tc>
          <w:tcPr>
            <w:tcW w:w="1149" w:type="dxa"/>
            <w:shd w:val="clear" w:color="auto" w:fill="auto"/>
            <w:noWrap/>
            <w:vAlign w:val="center"/>
            <w:hideMark/>
          </w:tcPr>
          <w:p w14:paraId="67F592D7"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530F1E6B"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ACT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2 </w:t>
            </w:r>
            <w:proofErr w:type="spellStart"/>
            <w:r w:rsidRPr="00040F84">
              <w:rPr>
                <w:rFonts w:ascii="Book Antiqua" w:eastAsia="宋体" w:hAnsi="Book Antiqua" w:cs="宋体"/>
                <w:kern w:val="0"/>
                <w:sz w:val="24"/>
                <w:szCs w:val="24"/>
                <w:lang w:eastAsia="zh-CN"/>
              </w:rPr>
              <w:t>Rutgeerts</w:t>
            </w:r>
            <w:proofErr w:type="spellEnd"/>
            <w:r w:rsidRPr="00040F84">
              <w:rPr>
                <w:rFonts w:ascii="Book Antiqua" w:eastAsia="宋体" w:hAnsi="Book Antiqua" w:cs="宋体"/>
                <w:kern w:val="0"/>
                <w:sz w:val="24"/>
                <w:szCs w:val="24"/>
                <w:lang w:eastAsia="zh-CN"/>
              </w:rPr>
              <w:t xml:space="preserve"> </w:t>
            </w:r>
            <w:r w:rsidRPr="00040F84">
              <w:rPr>
                <w:rFonts w:ascii="Book Antiqua" w:eastAsia="宋体" w:hAnsi="Book Antiqua" w:cs="宋体"/>
                <w:i/>
                <w:kern w:val="0"/>
                <w:sz w:val="24"/>
                <w:szCs w:val="24"/>
                <w:lang w:eastAsia="zh-CN"/>
              </w:rPr>
              <w:t>et a</w:t>
            </w:r>
            <w:r w:rsidRPr="00040F84">
              <w:rPr>
                <w:rFonts w:ascii="Book Antiqua" w:eastAsia="宋体" w:hAnsi="Book Antiqua" w:cs="宋体" w:hint="eastAsia"/>
                <w:i/>
                <w:kern w:val="0"/>
                <w:sz w:val="24"/>
                <w:szCs w:val="24"/>
                <w:lang w:eastAsia="zh-CN"/>
              </w:rPr>
              <w:t>l</w:t>
            </w:r>
            <w:r w:rsidRPr="00040F84">
              <w:rPr>
                <w:rFonts w:ascii="Book Antiqua" w:eastAsia="宋体" w:hAnsi="Book Antiqua" w:cs="宋体"/>
                <w:kern w:val="0"/>
                <w:sz w:val="24"/>
                <w:szCs w:val="24"/>
                <w:vertAlign w:val="superscript"/>
                <w:lang w:eastAsia="zh-CN"/>
              </w:rPr>
              <w:t>[5]</w:t>
            </w:r>
          </w:p>
        </w:tc>
        <w:tc>
          <w:tcPr>
            <w:tcW w:w="1559" w:type="dxa"/>
            <w:shd w:val="clear" w:color="auto" w:fill="auto"/>
            <w:noWrap/>
            <w:vAlign w:val="center"/>
            <w:hideMark/>
          </w:tcPr>
          <w:p w14:paraId="060EC052"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121</w:t>
            </w:r>
          </w:p>
        </w:tc>
        <w:tc>
          <w:tcPr>
            <w:tcW w:w="1276" w:type="dxa"/>
            <w:shd w:val="clear" w:color="auto" w:fill="auto"/>
            <w:noWrap/>
            <w:vAlign w:val="center"/>
            <w:hideMark/>
          </w:tcPr>
          <w:p w14:paraId="7EF4CE45"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5</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mg/kg iv</w:t>
            </w:r>
          </w:p>
        </w:tc>
        <w:tc>
          <w:tcPr>
            <w:tcW w:w="1418" w:type="dxa"/>
            <w:shd w:val="clear" w:color="auto" w:fill="auto"/>
            <w:noWrap/>
            <w:vAlign w:val="center"/>
            <w:hideMark/>
          </w:tcPr>
          <w:p w14:paraId="109A2E05"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30</w:t>
            </w:r>
          </w:p>
        </w:tc>
        <w:tc>
          <w:tcPr>
            <w:tcW w:w="2515" w:type="dxa"/>
            <w:shd w:val="clear" w:color="auto" w:fill="auto"/>
            <w:noWrap/>
            <w:vAlign w:val="center"/>
            <w:hideMark/>
          </w:tcPr>
          <w:p w14:paraId="05E44086" w14:textId="3C203418"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64.5%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&lt;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0.001) </w:t>
            </w:r>
            <w:r w:rsidR="007D57DE" w:rsidRPr="00040F84">
              <w:rPr>
                <w:rFonts w:ascii="Book Antiqua" w:eastAsia="宋体" w:hAnsi="Book Antiqua" w:cs="宋体"/>
                <w:kern w:val="0"/>
                <w:sz w:val="24"/>
                <w:szCs w:val="24"/>
                <w:lang w:eastAsia="zh-CN"/>
              </w:rPr>
              <w:t>c</w:t>
            </w:r>
            <w:r w:rsidRPr="00040F84">
              <w:rPr>
                <w:rFonts w:ascii="Book Antiqua" w:eastAsia="宋体" w:hAnsi="Book Antiqua" w:cs="宋体"/>
                <w:kern w:val="0"/>
                <w:sz w:val="24"/>
                <w:szCs w:val="24"/>
                <w:lang w:eastAsia="zh-CN"/>
              </w:rPr>
              <w:t>linical response at week 8</w:t>
            </w:r>
          </w:p>
        </w:tc>
      </w:tr>
      <w:tr w:rsidR="00040F84" w:rsidRPr="00040F84" w14:paraId="4BE11BB8" w14:textId="77777777" w:rsidTr="00700100">
        <w:trPr>
          <w:trHeight w:val="270"/>
        </w:trPr>
        <w:tc>
          <w:tcPr>
            <w:tcW w:w="1149" w:type="dxa"/>
            <w:shd w:val="clear" w:color="auto" w:fill="auto"/>
            <w:noWrap/>
            <w:vAlign w:val="center"/>
            <w:hideMark/>
          </w:tcPr>
          <w:p w14:paraId="37AE91DE"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3F1EC0EC"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19DBFE52"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694" w:type="dxa"/>
            <w:gridSpan w:val="2"/>
            <w:shd w:val="clear" w:color="auto" w:fill="auto"/>
            <w:noWrap/>
            <w:vAlign w:val="center"/>
            <w:hideMark/>
          </w:tcPr>
          <w:p w14:paraId="27B84870"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intravenously at 0,</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2,</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6, and every 8</w:t>
            </w:r>
            <w:r w:rsidRPr="00040F84">
              <w:rPr>
                <w:rFonts w:ascii="Book Antiqua" w:eastAsia="宋体" w:hAnsi="Book Antiqua" w:cs="宋体" w:hint="eastAsia"/>
                <w:kern w:val="0"/>
                <w:sz w:val="24"/>
                <w:szCs w:val="24"/>
                <w:lang w:eastAsia="zh-CN"/>
              </w:rPr>
              <w:t xml:space="preserve"> </w:t>
            </w:r>
            <w:proofErr w:type="spellStart"/>
            <w:r w:rsidRPr="00040F84">
              <w:rPr>
                <w:rFonts w:ascii="Book Antiqua" w:eastAsia="宋体" w:hAnsi="Book Antiqua" w:cs="宋体"/>
                <w:kern w:val="0"/>
                <w:sz w:val="24"/>
                <w:szCs w:val="24"/>
                <w:lang w:eastAsia="zh-CN"/>
              </w:rPr>
              <w:t>wk</w:t>
            </w:r>
            <w:proofErr w:type="spellEnd"/>
          </w:p>
        </w:tc>
        <w:tc>
          <w:tcPr>
            <w:tcW w:w="2515" w:type="dxa"/>
            <w:shd w:val="clear" w:color="auto" w:fill="auto"/>
            <w:noWrap/>
            <w:vAlign w:val="center"/>
            <w:hideMark/>
          </w:tcPr>
          <w:p w14:paraId="63BFB073" w14:textId="26337A76"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47.1%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&lt;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0.001) </w:t>
            </w:r>
            <w:r w:rsidR="007D57DE" w:rsidRPr="00040F84">
              <w:rPr>
                <w:rFonts w:ascii="Book Antiqua" w:eastAsia="宋体" w:hAnsi="Book Antiqua" w:cs="宋体"/>
                <w:kern w:val="0"/>
                <w:sz w:val="24"/>
                <w:szCs w:val="24"/>
                <w:lang w:eastAsia="zh-CN"/>
              </w:rPr>
              <w:t>c</w:t>
            </w:r>
            <w:r w:rsidRPr="00040F84">
              <w:rPr>
                <w:rFonts w:ascii="Book Antiqua" w:eastAsia="宋体" w:hAnsi="Book Antiqua" w:cs="宋体"/>
                <w:kern w:val="0"/>
                <w:sz w:val="24"/>
                <w:szCs w:val="24"/>
                <w:lang w:eastAsia="zh-CN"/>
              </w:rPr>
              <w:t>linical response at week 30</w:t>
            </w:r>
          </w:p>
        </w:tc>
      </w:tr>
      <w:tr w:rsidR="00040F84" w:rsidRPr="00040F84" w14:paraId="7CBE7D76" w14:textId="77777777" w:rsidTr="00700100">
        <w:trPr>
          <w:trHeight w:val="270"/>
        </w:trPr>
        <w:tc>
          <w:tcPr>
            <w:tcW w:w="1149" w:type="dxa"/>
            <w:shd w:val="clear" w:color="auto" w:fill="auto"/>
            <w:noWrap/>
            <w:vAlign w:val="center"/>
            <w:hideMark/>
          </w:tcPr>
          <w:p w14:paraId="15F149EC"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64ADA1AC"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74203380"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276" w:type="dxa"/>
            <w:shd w:val="clear" w:color="auto" w:fill="auto"/>
            <w:noWrap/>
            <w:vAlign w:val="center"/>
            <w:hideMark/>
          </w:tcPr>
          <w:p w14:paraId="1264A48C"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418" w:type="dxa"/>
            <w:shd w:val="clear" w:color="auto" w:fill="auto"/>
            <w:noWrap/>
            <w:vAlign w:val="center"/>
            <w:hideMark/>
          </w:tcPr>
          <w:p w14:paraId="3A0949D4"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515" w:type="dxa"/>
            <w:shd w:val="clear" w:color="auto" w:fill="auto"/>
            <w:noWrap/>
            <w:vAlign w:val="center"/>
            <w:hideMark/>
          </w:tcPr>
          <w:p w14:paraId="116221FC" w14:textId="0298C72E"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33.9%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&lt;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0.001) </w:t>
            </w:r>
            <w:r w:rsidR="007D57DE" w:rsidRPr="00040F84">
              <w:rPr>
                <w:rFonts w:ascii="Book Antiqua" w:eastAsia="宋体" w:hAnsi="Book Antiqua" w:cs="宋体"/>
                <w:kern w:val="0"/>
                <w:sz w:val="24"/>
                <w:szCs w:val="24"/>
                <w:lang w:eastAsia="zh-CN"/>
              </w:rPr>
              <w:t>c</w:t>
            </w:r>
            <w:r w:rsidRPr="00040F84">
              <w:rPr>
                <w:rFonts w:ascii="Book Antiqua" w:eastAsia="宋体" w:hAnsi="Book Antiqua" w:cs="宋体"/>
                <w:kern w:val="0"/>
                <w:sz w:val="24"/>
                <w:szCs w:val="24"/>
                <w:lang w:eastAsia="zh-CN"/>
              </w:rPr>
              <w:t>linical remission at week 8</w:t>
            </w:r>
          </w:p>
        </w:tc>
      </w:tr>
      <w:tr w:rsidR="00040F84" w:rsidRPr="00040F84" w14:paraId="4614A836" w14:textId="77777777" w:rsidTr="00700100">
        <w:trPr>
          <w:trHeight w:val="270"/>
        </w:trPr>
        <w:tc>
          <w:tcPr>
            <w:tcW w:w="1149" w:type="dxa"/>
            <w:shd w:val="clear" w:color="auto" w:fill="auto"/>
            <w:noWrap/>
            <w:vAlign w:val="center"/>
            <w:hideMark/>
          </w:tcPr>
          <w:p w14:paraId="32E00B8F"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582831CF"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190BA945"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276" w:type="dxa"/>
            <w:shd w:val="clear" w:color="auto" w:fill="auto"/>
            <w:noWrap/>
            <w:vAlign w:val="center"/>
            <w:hideMark/>
          </w:tcPr>
          <w:p w14:paraId="6F697216"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418" w:type="dxa"/>
            <w:shd w:val="clear" w:color="auto" w:fill="auto"/>
            <w:noWrap/>
            <w:vAlign w:val="center"/>
            <w:hideMark/>
          </w:tcPr>
          <w:p w14:paraId="3B4AB4C5"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515" w:type="dxa"/>
            <w:shd w:val="clear" w:color="auto" w:fill="auto"/>
            <w:noWrap/>
            <w:vAlign w:val="center"/>
            <w:hideMark/>
          </w:tcPr>
          <w:p w14:paraId="3C05D04B" w14:textId="2839D342"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25.6%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0.003) </w:t>
            </w:r>
            <w:proofErr w:type="spellStart"/>
            <w:r w:rsidR="007D57DE" w:rsidRPr="00040F84">
              <w:rPr>
                <w:rFonts w:ascii="Book Antiqua" w:eastAsia="宋体" w:hAnsi="Book Antiqua" w:cs="宋体"/>
                <w:kern w:val="0"/>
                <w:sz w:val="24"/>
                <w:szCs w:val="24"/>
                <w:lang w:eastAsia="zh-CN"/>
              </w:rPr>
              <w:t>c</w:t>
            </w:r>
            <w:r w:rsidRPr="00040F84">
              <w:rPr>
                <w:rFonts w:ascii="Book Antiqua" w:eastAsia="宋体" w:hAnsi="Book Antiqua" w:cs="宋体"/>
                <w:kern w:val="0"/>
                <w:sz w:val="24"/>
                <w:szCs w:val="24"/>
                <w:lang w:eastAsia="zh-CN"/>
              </w:rPr>
              <w:t>inical</w:t>
            </w:r>
            <w:proofErr w:type="spellEnd"/>
            <w:r w:rsidRPr="00040F84">
              <w:rPr>
                <w:rFonts w:ascii="Book Antiqua" w:eastAsia="宋体" w:hAnsi="Book Antiqua" w:cs="宋体"/>
                <w:kern w:val="0"/>
                <w:sz w:val="24"/>
                <w:szCs w:val="24"/>
                <w:lang w:eastAsia="zh-CN"/>
              </w:rPr>
              <w:t xml:space="preserve"> remission at week 30</w:t>
            </w:r>
          </w:p>
        </w:tc>
      </w:tr>
      <w:tr w:rsidR="00040F84" w:rsidRPr="00040F84" w14:paraId="701CCE0E" w14:textId="77777777" w:rsidTr="00700100">
        <w:trPr>
          <w:trHeight w:val="270"/>
        </w:trPr>
        <w:tc>
          <w:tcPr>
            <w:tcW w:w="1149" w:type="dxa"/>
            <w:shd w:val="clear" w:color="auto" w:fill="auto"/>
            <w:noWrap/>
            <w:vAlign w:val="center"/>
            <w:hideMark/>
          </w:tcPr>
          <w:p w14:paraId="2185E6BA"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28F12F82"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47B86212"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276" w:type="dxa"/>
            <w:shd w:val="clear" w:color="auto" w:fill="auto"/>
            <w:noWrap/>
            <w:vAlign w:val="center"/>
            <w:hideMark/>
          </w:tcPr>
          <w:p w14:paraId="07973033"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418" w:type="dxa"/>
            <w:shd w:val="clear" w:color="auto" w:fill="auto"/>
            <w:noWrap/>
            <w:vAlign w:val="center"/>
            <w:hideMark/>
          </w:tcPr>
          <w:p w14:paraId="4E20B7F8"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515" w:type="dxa"/>
            <w:shd w:val="clear" w:color="auto" w:fill="auto"/>
            <w:noWrap/>
            <w:vAlign w:val="center"/>
            <w:hideMark/>
          </w:tcPr>
          <w:p w14:paraId="583E7BB6"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r>
      <w:tr w:rsidR="00040F84" w:rsidRPr="00040F84" w14:paraId="22019722" w14:textId="77777777" w:rsidTr="00700100">
        <w:trPr>
          <w:trHeight w:val="270"/>
        </w:trPr>
        <w:tc>
          <w:tcPr>
            <w:tcW w:w="1149" w:type="dxa"/>
            <w:shd w:val="clear" w:color="auto" w:fill="auto"/>
            <w:noWrap/>
            <w:vAlign w:val="center"/>
            <w:hideMark/>
          </w:tcPr>
          <w:p w14:paraId="1C19E03B"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27BBF5B3"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70CDABB1"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120</w:t>
            </w:r>
          </w:p>
        </w:tc>
        <w:tc>
          <w:tcPr>
            <w:tcW w:w="1276" w:type="dxa"/>
            <w:shd w:val="clear" w:color="auto" w:fill="auto"/>
            <w:noWrap/>
            <w:vAlign w:val="center"/>
            <w:hideMark/>
          </w:tcPr>
          <w:p w14:paraId="1D409313"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10</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mg/kg iv</w:t>
            </w:r>
          </w:p>
        </w:tc>
        <w:tc>
          <w:tcPr>
            <w:tcW w:w="1418" w:type="dxa"/>
            <w:shd w:val="clear" w:color="auto" w:fill="auto"/>
            <w:noWrap/>
            <w:vAlign w:val="center"/>
            <w:hideMark/>
          </w:tcPr>
          <w:p w14:paraId="5156F76C"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30</w:t>
            </w:r>
          </w:p>
        </w:tc>
        <w:tc>
          <w:tcPr>
            <w:tcW w:w="2515" w:type="dxa"/>
            <w:shd w:val="clear" w:color="auto" w:fill="auto"/>
            <w:noWrap/>
            <w:vAlign w:val="center"/>
            <w:hideMark/>
          </w:tcPr>
          <w:p w14:paraId="105EDAEE" w14:textId="050F3E96"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69.2%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&lt;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0.001) </w:t>
            </w:r>
            <w:r w:rsidR="007D57DE" w:rsidRPr="00040F84">
              <w:rPr>
                <w:rFonts w:ascii="Book Antiqua" w:eastAsia="宋体" w:hAnsi="Book Antiqua" w:cs="宋体"/>
                <w:kern w:val="0"/>
                <w:sz w:val="24"/>
                <w:szCs w:val="24"/>
                <w:lang w:eastAsia="zh-CN"/>
              </w:rPr>
              <w:t>c</w:t>
            </w:r>
            <w:r w:rsidRPr="00040F84">
              <w:rPr>
                <w:rFonts w:ascii="Book Antiqua" w:eastAsia="宋体" w:hAnsi="Book Antiqua" w:cs="宋体"/>
                <w:kern w:val="0"/>
                <w:sz w:val="24"/>
                <w:szCs w:val="24"/>
                <w:lang w:eastAsia="zh-CN"/>
              </w:rPr>
              <w:t>linical response at week 8</w:t>
            </w:r>
          </w:p>
        </w:tc>
      </w:tr>
      <w:tr w:rsidR="00040F84" w:rsidRPr="00040F84" w14:paraId="726525A8" w14:textId="77777777" w:rsidTr="00700100">
        <w:trPr>
          <w:trHeight w:val="270"/>
        </w:trPr>
        <w:tc>
          <w:tcPr>
            <w:tcW w:w="1149" w:type="dxa"/>
            <w:shd w:val="clear" w:color="auto" w:fill="auto"/>
            <w:noWrap/>
            <w:vAlign w:val="center"/>
            <w:hideMark/>
          </w:tcPr>
          <w:p w14:paraId="320FAF72"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1ECA75D1"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58169EC1"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694" w:type="dxa"/>
            <w:gridSpan w:val="2"/>
            <w:shd w:val="clear" w:color="auto" w:fill="auto"/>
            <w:noWrap/>
            <w:vAlign w:val="center"/>
            <w:hideMark/>
          </w:tcPr>
          <w:p w14:paraId="76D5250E"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intravenously at 0,</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2,</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6, and every 8</w:t>
            </w:r>
            <w:r w:rsidRPr="00040F84">
              <w:rPr>
                <w:rFonts w:ascii="Book Antiqua" w:eastAsia="宋体" w:hAnsi="Book Antiqua" w:cs="宋体" w:hint="eastAsia"/>
                <w:kern w:val="0"/>
                <w:sz w:val="24"/>
                <w:szCs w:val="24"/>
                <w:lang w:eastAsia="zh-CN"/>
              </w:rPr>
              <w:t xml:space="preserve"> </w:t>
            </w:r>
            <w:proofErr w:type="spellStart"/>
            <w:r w:rsidRPr="00040F84">
              <w:rPr>
                <w:rFonts w:ascii="Book Antiqua" w:eastAsia="宋体" w:hAnsi="Book Antiqua" w:cs="宋体"/>
                <w:kern w:val="0"/>
                <w:sz w:val="24"/>
                <w:szCs w:val="24"/>
                <w:lang w:eastAsia="zh-CN"/>
              </w:rPr>
              <w:t>wk</w:t>
            </w:r>
            <w:proofErr w:type="spellEnd"/>
          </w:p>
        </w:tc>
        <w:tc>
          <w:tcPr>
            <w:tcW w:w="2515" w:type="dxa"/>
            <w:shd w:val="clear" w:color="auto" w:fill="auto"/>
            <w:noWrap/>
            <w:vAlign w:val="center"/>
            <w:hideMark/>
          </w:tcPr>
          <w:p w14:paraId="69FB8D35" w14:textId="2A2E90BC"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60.0%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&lt;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0.001) </w:t>
            </w:r>
            <w:r w:rsidR="007D57DE" w:rsidRPr="00040F84">
              <w:rPr>
                <w:rFonts w:ascii="Book Antiqua" w:eastAsia="宋体" w:hAnsi="Book Antiqua" w:cs="宋体"/>
                <w:kern w:val="0"/>
                <w:sz w:val="24"/>
                <w:szCs w:val="24"/>
                <w:lang w:eastAsia="zh-CN"/>
              </w:rPr>
              <w:t>c</w:t>
            </w:r>
            <w:r w:rsidRPr="00040F84">
              <w:rPr>
                <w:rFonts w:ascii="Book Antiqua" w:eastAsia="宋体" w:hAnsi="Book Antiqua" w:cs="宋体"/>
                <w:kern w:val="0"/>
                <w:sz w:val="24"/>
                <w:szCs w:val="24"/>
                <w:lang w:eastAsia="zh-CN"/>
              </w:rPr>
              <w:t>linical response at week 30</w:t>
            </w:r>
          </w:p>
        </w:tc>
      </w:tr>
      <w:tr w:rsidR="00040F84" w:rsidRPr="00040F84" w14:paraId="38B80EBD" w14:textId="77777777" w:rsidTr="00700100">
        <w:trPr>
          <w:trHeight w:val="270"/>
        </w:trPr>
        <w:tc>
          <w:tcPr>
            <w:tcW w:w="1149" w:type="dxa"/>
            <w:shd w:val="clear" w:color="auto" w:fill="auto"/>
            <w:noWrap/>
            <w:vAlign w:val="center"/>
            <w:hideMark/>
          </w:tcPr>
          <w:p w14:paraId="2D62A474"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3C4BCAE3"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42B32AA6"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276" w:type="dxa"/>
            <w:shd w:val="clear" w:color="auto" w:fill="auto"/>
            <w:noWrap/>
            <w:vAlign w:val="center"/>
            <w:hideMark/>
          </w:tcPr>
          <w:p w14:paraId="6E780761"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418" w:type="dxa"/>
            <w:shd w:val="clear" w:color="auto" w:fill="auto"/>
            <w:noWrap/>
            <w:vAlign w:val="center"/>
            <w:hideMark/>
          </w:tcPr>
          <w:p w14:paraId="0DC015B8"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515" w:type="dxa"/>
            <w:shd w:val="clear" w:color="auto" w:fill="auto"/>
            <w:noWrap/>
            <w:vAlign w:val="center"/>
            <w:hideMark/>
          </w:tcPr>
          <w:p w14:paraId="1D0DE287" w14:textId="7C60A98B"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27.5%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&lt;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0.001) </w:t>
            </w:r>
            <w:r w:rsidR="007D57DE" w:rsidRPr="00040F84">
              <w:rPr>
                <w:rFonts w:ascii="Book Antiqua" w:eastAsia="宋体" w:hAnsi="Book Antiqua" w:cs="宋体"/>
                <w:kern w:val="0"/>
                <w:sz w:val="24"/>
                <w:szCs w:val="24"/>
                <w:lang w:eastAsia="zh-CN"/>
              </w:rPr>
              <w:t>c</w:t>
            </w:r>
            <w:r w:rsidRPr="00040F84">
              <w:rPr>
                <w:rFonts w:ascii="Book Antiqua" w:eastAsia="宋体" w:hAnsi="Book Antiqua" w:cs="宋体"/>
                <w:kern w:val="0"/>
                <w:sz w:val="24"/>
                <w:szCs w:val="24"/>
                <w:lang w:eastAsia="zh-CN"/>
              </w:rPr>
              <w:t>linical remission at week 8</w:t>
            </w:r>
          </w:p>
        </w:tc>
      </w:tr>
      <w:tr w:rsidR="00040F84" w:rsidRPr="00040F84" w14:paraId="34910BE1" w14:textId="77777777" w:rsidTr="00700100">
        <w:trPr>
          <w:trHeight w:val="270"/>
        </w:trPr>
        <w:tc>
          <w:tcPr>
            <w:tcW w:w="1149" w:type="dxa"/>
            <w:shd w:val="clear" w:color="auto" w:fill="auto"/>
            <w:noWrap/>
            <w:vAlign w:val="center"/>
            <w:hideMark/>
          </w:tcPr>
          <w:p w14:paraId="081A3D42"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71ACC339"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0BCA4F08"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276" w:type="dxa"/>
            <w:shd w:val="clear" w:color="auto" w:fill="auto"/>
            <w:noWrap/>
            <w:vAlign w:val="center"/>
            <w:hideMark/>
          </w:tcPr>
          <w:p w14:paraId="6B4699FB"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418" w:type="dxa"/>
            <w:shd w:val="clear" w:color="auto" w:fill="auto"/>
            <w:noWrap/>
            <w:vAlign w:val="center"/>
            <w:hideMark/>
          </w:tcPr>
          <w:p w14:paraId="0E8E153E"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515" w:type="dxa"/>
            <w:shd w:val="clear" w:color="auto" w:fill="auto"/>
            <w:noWrap/>
            <w:vAlign w:val="center"/>
            <w:hideMark/>
          </w:tcPr>
          <w:p w14:paraId="7BD1A417"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35.8%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&lt;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0.001) </w:t>
            </w:r>
            <w:r w:rsidRPr="00040F84">
              <w:rPr>
                <w:rFonts w:ascii="Book Antiqua" w:eastAsia="宋体" w:hAnsi="Book Antiqua" w:cs="宋体"/>
                <w:kern w:val="0"/>
                <w:sz w:val="24"/>
                <w:szCs w:val="24"/>
                <w:lang w:eastAsia="zh-CN"/>
              </w:rPr>
              <w:lastRenderedPageBreak/>
              <w:t>clinical remission at week 30</w:t>
            </w:r>
          </w:p>
        </w:tc>
      </w:tr>
      <w:tr w:rsidR="00040F84" w:rsidRPr="00040F84" w14:paraId="642A9E43" w14:textId="77777777" w:rsidTr="00700100">
        <w:trPr>
          <w:trHeight w:val="270"/>
        </w:trPr>
        <w:tc>
          <w:tcPr>
            <w:tcW w:w="1149" w:type="dxa"/>
            <w:shd w:val="clear" w:color="auto" w:fill="auto"/>
            <w:noWrap/>
            <w:vAlign w:val="center"/>
            <w:hideMark/>
          </w:tcPr>
          <w:p w14:paraId="3B818497"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lastRenderedPageBreak/>
              <w:t>Adalimumab</w:t>
            </w:r>
          </w:p>
        </w:tc>
        <w:tc>
          <w:tcPr>
            <w:tcW w:w="1276" w:type="dxa"/>
            <w:shd w:val="clear" w:color="auto" w:fill="auto"/>
            <w:noWrap/>
            <w:vAlign w:val="center"/>
            <w:hideMark/>
          </w:tcPr>
          <w:p w14:paraId="72C86420"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 xml:space="preserve">ULTRA1 </w:t>
            </w:r>
            <w:proofErr w:type="spellStart"/>
            <w:r w:rsidRPr="00040F84">
              <w:rPr>
                <w:rFonts w:ascii="Book Antiqua" w:eastAsia="宋体" w:hAnsi="Book Antiqua" w:cs="宋体"/>
                <w:kern w:val="0"/>
                <w:sz w:val="24"/>
                <w:szCs w:val="24"/>
                <w:lang w:eastAsia="zh-CN"/>
              </w:rPr>
              <w:t>Reinisch</w:t>
            </w:r>
            <w:proofErr w:type="spellEnd"/>
            <w:r w:rsidRPr="00040F84">
              <w:rPr>
                <w:rFonts w:ascii="Book Antiqua" w:eastAsia="宋体" w:hAnsi="Book Antiqua" w:cs="宋体"/>
                <w:kern w:val="0"/>
                <w:sz w:val="24"/>
                <w:szCs w:val="24"/>
                <w:lang w:eastAsia="zh-CN"/>
              </w:rPr>
              <w:t xml:space="preserve"> </w:t>
            </w:r>
            <w:r w:rsidRPr="00040F84">
              <w:rPr>
                <w:rFonts w:ascii="Book Antiqua" w:eastAsia="宋体" w:hAnsi="Book Antiqua" w:cs="宋体"/>
                <w:i/>
                <w:kern w:val="0"/>
                <w:sz w:val="24"/>
                <w:szCs w:val="24"/>
                <w:lang w:eastAsia="zh-CN"/>
              </w:rPr>
              <w:t>et al</w:t>
            </w:r>
            <w:r w:rsidRPr="00040F84">
              <w:rPr>
                <w:rFonts w:ascii="Book Antiqua" w:eastAsia="宋体" w:hAnsi="Book Antiqua" w:cs="宋体"/>
                <w:kern w:val="0"/>
                <w:sz w:val="24"/>
                <w:szCs w:val="24"/>
                <w:vertAlign w:val="superscript"/>
                <w:lang w:eastAsia="zh-CN"/>
              </w:rPr>
              <w:t>[17]</w:t>
            </w:r>
          </w:p>
        </w:tc>
        <w:tc>
          <w:tcPr>
            <w:tcW w:w="1559" w:type="dxa"/>
            <w:shd w:val="clear" w:color="auto" w:fill="auto"/>
            <w:noWrap/>
            <w:vAlign w:val="center"/>
            <w:hideMark/>
          </w:tcPr>
          <w:p w14:paraId="0CB62693"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130</w:t>
            </w:r>
          </w:p>
        </w:tc>
        <w:tc>
          <w:tcPr>
            <w:tcW w:w="1276" w:type="dxa"/>
            <w:shd w:val="clear" w:color="auto" w:fill="auto"/>
            <w:noWrap/>
            <w:vAlign w:val="center"/>
            <w:hideMark/>
          </w:tcPr>
          <w:p w14:paraId="42F28E20"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80/40</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mg </w:t>
            </w:r>
            <w:proofErr w:type="spellStart"/>
            <w:r w:rsidRPr="00040F84">
              <w:rPr>
                <w:rFonts w:ascii="Book Antiqua" w:eastAsia="宋体" w:hAnsi="Book Antiqua" w:cs="宋体"/>
                <w:kern w:val="0"/>
                <w:sz w:val="24"/>
                <w:szCs w:val="24"/>
                <w:lang w:eastAsia="zh-CN"/>
              </w:rPr>
              <w:t>sc</w:t>
            </w:r>
            <w:proofErr w:type="spellEnd"/>
          </w:p>
        </w:tc>
        <w:tc>
          <w:tcPr>
            <w:tcW w:w="1418" w:type="dxa"/>
            <w:shd w:val="clear" w:color="auto" w:fill="auto"/>
            <w:noWrap/>
            <w:vAlign w:val="center"/>
            <w:hideMark/>
          </w:tcPr>
          <w:p w14:paraId="6E43285B"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8</w:t>
            </w:r>
          </w:p>
        </w:tc>
        <w:tc>
          <w:tcPr>
            <w:tcW w:w="2515" w:type="dxa"/>
            <w:shd w:val="clear" w:color="auto" w:fill="auto"/>
            <w:noWrap/>
            <w:vAlign w:val="center"/>
            <w:hideMark/>
          </w:tcPr>
          <w:p w14:paraId="217016E2"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51.5% clinical response at week 8</w:t>
            </w:r>
          </w:p>
        </w:tc>
      </w:tr>
      <w:tr w:rsidR="00040F84" w:rsidRPr="00040F84" w14:paraId="4C6A6BF9" w14:textId="77777777" w:rsidTr="00700100">
        <w:trPr>
          <w:trHeight w:val="270"/>
        </w:trPr>
        <w:tc>
          <w:tcPr>
            <w:tcW w:w="1149" w:type="dxa"/>
            <w:shd w:val="clear" w:color="auto" w:fill="auto"/>
            <w:noWrap/>
            <w:vAlign w:val="center"/>
            <w:hideMark/>
          </w:tcPr>
          <w:p w14:paraId="52065917"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58949EA5"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5897113B"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694" w:type="dxa"/>
            <w:gridSpan w:val="2"/>
            <w:shd w:val="clear" w:color="auto" w:fill="auto"/>
            <w:noWrap/>
            <w:vAlign w:val="center"/>
            <w:hideMark/>
          </w:tcPr>
          <w:p w14:paraId="367CF6DA"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80</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mg at week 0, 40</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mg at week 2, 4 and 6</w:t>
            </w:r>
          </w:p>
        </w:tc>
        <w:tc>
          <w:tcPr>
            <w:tcW w:w="2515" w:type="dxa"/>
            <w:shd w:val="clear" w:color="auto" w:fill="auto"/>
            <w:noWrap/>
            <w:vAlign w:val="center"/>
            <w:hideMark/>
          </w:tcPr>
          <w:p w14:paraId="7316CAAE" w14:textId="14F877C8"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10.0%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i/>
                <w:caps/>
                <w:kern w:val="0"/>
                <w:sz w:val="24"/>
                <w:szCs w:val="24"/>
                <w:lang w:eastAsia="zh-CN"/>
              </w:rPr>
              <w:t xml:space="preserve"> </w:t>
            </w:r>
            <w:r w:rsidRPr="00040F84">
              <w:rPr>
                <w:rFonts w:ascii="Book Antiqua" w:eastAsia="宋体" w:hAnsi="Book Antiqua" w:cs="宋体"/>
                <w:kern w:val="0"/>
                <w:sz w:val="24"/>
                <w:szCs w:val="24"/>
                <w:lang w:eastAsia="zh-CN"/>
              </w:rPr>
              <w: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0.833) </w:t>
            </w:r>
            <w:r w:rsidR="007D57DE" w:rsidRPr="00040F84">
              <w:rPr>
                <w:rFonts w:ascii="Book Antiqua" w:eastAsia="宋体" w:hAnsi="Book Antiqua" w:cs="宋体"/>
                <w:kern w:val="0"/>
                <w:sz w:val="24"/>
                <w:szCs w:val="24"/>
                <w:lang w:eastAsia="zh-CN"/>
              </w:rPr>
              <w:t>c</w:t>
            </w:r>
            <w:r w:rsidRPr="00040F84">
              <w:rPr>
                <w:rFonts w:ascii="Book Antiqua" w:eastAsia="宋体" w:hAnsi="Book Antiqua" w:cs="宋体"/>
                <w:kern w:val="0"/>
                <w:sz w:val="24"/>
                <w:szCs w:val="24"/>
                <w:lang w:eastAsia="zh-CN"/>
              </w:rPr>
              <w:t>linical remission at week 8</w:t>
            </w:r>
          </w:p>
        </w:tc>
      </w:tr>
      <w:tr w:rsidR="00040F84" w:rsidRPr="00040F84" w14:paraId="314808D1" w14:textId="77777777" w:rsidTr="00700100">
        <w:trPr>
          <w:trHeight w:val="270"/>
        </w:trPr>
        <w:tc>
          <w:tcPr>
            <w:tcW w:w="1149" w:type="dxa"/>
            <w:shd w:val="clear" w:color="auto" w:fill="auto"/>
            <w:noWrap/>
            <w:vAlign w:val="center"/>
            <w:hideMark/>
          </w:tcPr>
          <w:p w14:paraId="29BD058D"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538AC0BF"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0D114704"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130</w:t>
            </w:r>
          </w:p>
        </w:tc>
        <w:tc>
          <w:tcPr>
            <w:tcW w:w="1276" w:type="dxa"/>
            <w:shd w:val="clear" w:color="auto" w:fill="auto"/>
            <w:noWrap/>
            <w:vAlign w:val="center"/>
            <w:hideMark/>
          </w:tcPr>
          <w:p w14:paraId="6ADE1FF2"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160/80</w:t>
            </w:r>
            <w:r w:rsidRPr="00040F84">
              <w:rPr>
                <w:rFonts w:ascii="Book Antiqua" w:eastAsia="宋体" w:hAnsi="Book Antiqua" w:cs="宋体" w:hint="eastAsia"/>
                <w:kern w:val="0"/>
                <w:sz w:val="24"/>
                <w:szCs w:val="24"/>
                <w:lang w:eastAsia="zh-CN"/>
              </w:rPr>
              <w:t xml:space="preserve"> m</w:t>
            </w:r>
            <w:r w:rsidRPr="00040F84">
              <w:rPr>
                <w:rFonts w:ascii="Book Antiqua" w:eastAsia="宋体" w:hAnsi="Book Antiqua" w:cs="宋体"/>
                <w:kern w:val="0"/>
                <w:sz w:val="24"/>
                <w:szCs w:val="24"/>
                <w:lang w:eastAsia="zh-CN"/>
              </w:rPr>
              <w:t xml:space="preserve">g </w:t>
            </w:r>
            <w:proofErr w:type="spellStart"/>
            <w:r w:rsidRPr="00040F84">
              <w:rPr>
                <w:rFonts w:ascii="Book Antiqua" w:eastAsia="宋体" w:hAnsi="Book Antiqua" w:cs="宋体"/>
                <w:kern w:val="0"/>
                <w:sz w:val="24"/>
                <w:szCs w:val="24"/>
                <w:lang w:eastAsia="zh-CN"/>
              </w:rPr>
              <w:t>sc</w:t>
            </w:r>
            <w:proofErr w:type="spellEnd"/>
          </w:p>
        </w:tc>
        <w:tc>
          <w:tcPr>
            <w:tcW w:w="1418" w:type="dxa"/>
            <w:shd w:val="clear" w:color="auto" w:fill="auto"/>
            <w:noWrap/>
            <w:vAlign w:val="center"/>
            <w:hideMark/>
          </w:tcPr>
          <w:p w14:paraId="667C694B"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515" w:type="dxa"/>
            <w:shd w:val="clear" w:color="auto" w:fill="auto"/>
            <w:noWrap/>
            <w:vAlign w:val="center"/>
            <w:hideMark/>
          </w:tcPr>
          <w:p w14:paraId="4DE04F1E"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54.6% clinical response at week 8</w:t>
            </w:r>
          </w:p>
        </w:tc>
      </w:tr>
      <w:tr w:rsidR="00040F84" w:rsidRPr="00040F84" w14:paraId="54951EE8" w14:textId="77777777" w:rsidTr="00700100">
        <w:trPr>
          <w:trHeight w:val="270"/>
        </w:trPr>
        <w:tc>
          <w:tcPr>
            <w:tcW w:w="1149" w:type="dxa"/>
            <w:shd w:val="clear" w:color="auto" w:fill="auto"/>
            <w:noWrap/>
            <w:vAlign w:val="center"/>
            <w:hideMark/>
          </w:tcPr>
          <w:p w14:paraId="33870860"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5E592B88"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1DE7E663"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276" w:type="dxa"/>
            <w:shd w:val="clear" w:color="auto" w:fill="auto"/>
            <w:noWrap/>
            <w:vAlign w:val="center"/>
            <w:hideMark/>
          </w:tcPr>
          <w:p w14:paraId="647E1F9B"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160</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mg at week 0, 80</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mg at week 2,</w:t>
            </w:r>
          </w:p>
        </w:tc>
        <w:tc>
          <w:tcPr>
            <w:tcW w:w="1418" w:type="dxa"/>
            <w:shd w:val="clear" w:color="auto" w:fill="auto"/>
            <w:noWrap/>
            <w:vAlign w:val="center"/>
            <w:hideMark/>
          </w:tcPr>
          <w:p w14:paraId="558F6DA0"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515" w:type="dxa"/>
            <w:shd w:val="clear" w:color="auto" w:fill="auto"/>
            <w:noWrap/>
            <w:vAlign w:val="center"/>
            <w:hideMark/>
          </w:tcPr>
          <w:p w14:paraId="7A6D77AD"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18.5%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0.031) clinical remission at week 8</w:t>
            </w:r>
          </w:p>
        </w:tc>
      </w:tr>
      <w:tr w:rsidR="00040F84" w:rsidRPr="00040F84" w14:paraId="14378B1B" w14:textId="77777777" w:rsidTr="00700100">
        <w:trPr>
          <w:trHeight w:val="270"/>
        </w:trPr>
        <w:tc>
          <w:tcPr>
            <w:tcW w:w="1149" w:type="dxa"/>
            <w:shd w:val="clear" w:color="auto" w:fill="auto"/>
            <w:noWrap/>
            <w:vAlign w:val="center"/>
            <w:hideMark/>
          </w:tcPr>
          <w:p w14:paraId="77CF9C3E"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72AA014A"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7F005D01"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276" w:type="dxa"/>
            <w:shd w:val="clear" w:color="auto" w:fill="auto"/>
            <w:noWrap/>
            <w:vAlign w:val="center"/>
            <w:hideMark/>
          </w:tcPr>
          <w:p w14:paraId="4BFCE992"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40</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mg at week 4 and 6</w:t>
            </w:r>
          </w:p>
        </w:tc>
        <w:tc>
          <w:tcPr>
            <w:tcW w:w="1418" w:type="dxa"/>
            <w:shd w:val="clear" w:color="auto" w:fill="auto"/>
            <w:noWrap/>
            <w:vAlign w:val="center"/>
            <w:hideMark/>
          </w:tcPr>
          <w:p w14:paraId="409969C5"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515" w:type="dxa"/>
            <w:shd w:val="clear" w:color="auto" w:fill="auto"/>
            <w:noWrap/>
            <w:vAlign w:val="center"/>
            <w:hideMark/>
          </w:tcPr>
          <w:p w14:paraId="587B7B57"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r>
      <w:tr w:rsidR="00040F84" w:rsidRPr="00040F84" w14:paraId="262128BB" w14:textId="77777777" w:rsidTr="00700100">
        <w:trPr>
          <w:trHeight w:val="270"/>
        </w:trPr>
        <w:tc>
          <w:tcPr>
            <w:tcW w:w="1149" w:type="dxa"/>
            <w:shd w:val="clear" w:color="auto" w:fill="auto"/>
            <w:noWrap/>
            <w:vAlign w:val="center"/>
            <w:hideMark/>
          </w:tcPr>
          <w:p w14:paraId="31E03DC3"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02AE291A"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 xml:space="preserve">ULTRA2 </w:t>
            </w:r>
            <w:proofErr w:type="spellStart"/>
            <w:r w:rsidRPr="00040F84">
              <w:rPr>
                <w:rFonts w:ascii="Book Antiqua" w:eastAsia="宋体" w:hAnsi="Book Antiqua" w:cs="宋体"/>
                <w:kern w:val="0"/>
                <w:sz w:val="24"/>
                <w:szCs w:val="24"/>
                <w:lang w:eastAsia="zh-CN"/>
              </w:rPr>
              <w:t>Sandborn</w:t>
            </w:r>
            <w:proofErr w:type="spellEnd"/>
            <w:r w:rsidRPr="00040F84">
              <w:rPr>
                <w:rFonts w:ascii="Book Antiqua" w:eastAsia="宋体" w:hAnsi="Book Antiqua" w:cs="宋体"/>
                <w:kern w:val="0"/>
                <w:sz w:val="24"/>
                <w:szCs w:val="24"/>
                <w:lang w:eastAsia="zh-CN"/>
              </w:rPr>
              <w:t xml:space="preserve"> </w:t>
            </w:r>
            <w:r w:rsidRPr="00040F84">
              <w:rPr>
                <w:rFonts w:ascii="Book Antiqua" w:eastAsia="宋体" w:hAnsi="Book Antiqua" w:cs="宋体"/>
                <w:i/>
                <w:kern w:val="0"/>
                <w:sz w:val="24"/>
                <w:szCs w:val="24"/>
                <w:lang w:eastAsia="zh-CN"/>
              </w:rPr>
              <w:t>et al</w:t>
            </w:r>
            <w:r w:rsidRPr="00040F84">
              <w:rPr>
                <w:rFonts w:ascii="Book Antiqua" w:eastAsia="宋体" w:hAnsi="Book Antiqua" w:cs="宋体"/>
                <w:kern w:val="0"/>
                <w:sz w:val="24"/>
                <w:szCs w:val="24"/>
                <w:vertAlign w:val="superscript"/>
                <w:lang w:eastAsia="zh-CN"/>
              </w:rPr>
              <w:t>[6]</w:t>
            </w:r>
          </w:p>
        </w:tc>
        <w:tc>
          <w:tcPr>
            <w:tcW w:w="1559" w:type="dxa"/>
            <w:shd w:val="clear" w:color="auto" w:fill="auto"/>
            <w:noWrap/>
            <w:vAlign w:val="center"/>
            <w:hideMark/>
          </w:tcPr>
          <w:p w14:paraId="6E6B73F4"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248</w:t>
            </w:r>
          </w:p>
        </w:tc>
        <w:tc>
          <w:tcPr>
            <w:tcW w:w="1276" w:type="dxa"/>
            <w:shd w:val="clear" w:color="auto" w:fill="auto"/>
            <w:noWrap/>
            <w:vAlign w:val="center"/>
            <w:hideMark/>
          </w:tcPr>
          <w:p w14:paraId="2B4C499C"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160/80</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mg </w:t>
            </w:r>
            <w:proofErr w:type="spellStart"/>
            <w:r w:rsidRPr="00040F84">
              <w:rPr>
                <w:rFonts w:ascii="Book Antiqua" w:eastAsia="宋体" w:hAnsi="Book Antiqua" w:cs="宋体"/>
                <w:kern w:val="0"/>
                <w:sz w:val="24"/>
                <w:szCs w:val="24"/>
                <w:lang w:eastAsia="zh-CN"/>
              </w:rPr>
              <w:t>sc</w:t>
            </w:r>
            <w:proofErr w:type="spellEnd"/>
          </w:p>
        </w:tc>
        <w:tc>
          <w:tcPr>
            <w:tcW w:w="1418" w:type="dxa"/>
            <w:shd w:val="clear" w:color="auto" w:fill="auto"/>
            <w:noWrap/>
            <w:vAlign w:val="center"/>
            <w:hideMark/>
          </w:tcPr>
          <w:p w14:paraId="28B0BAB8"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52</w:t>
            </w:r>
          </w:p>
        </w:tc>
        <w:tc>
          <w:tcPr>
            <w:tcW w:w="2515" w:type="dxa"/>
            <w:shd w:val="clear" w:color="auto" w:fill="auto"/>
            <w:noWrap/>
            <w:vAlign w:val="center"/>
            <w:hideMark/>
          </w:tcPr>
          <w:p w14:paraId="1EF7DE8A"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16.5%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0.019) clinical remission at week 8</w:t>
            </w:r>
          </w:p>
        </w:tc>
      </w:tr>
      <w:tr w:rsidR="00040F84" w:rsidRPr="00040F84" w14:paraId="0F0F8138" w14:textId="77777777" w:rsidTr="00700100">
        <w:trPr>
          <w:trHeight w:val="270"/>
        </w:trPr>
        <w:tc>
          <w:tcPr>
            <w:tcW w:w="1149" w:type="dxa"/>
            <w:shd w:val="clear" w:color="auto" w:fill="auto"/>
            <w:noWrap/>
            <w:vAlign w:val="center"/>
            <w:hideMark/>
          </w:tcPr>
          <w:p w14:paraId="6124442E"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47588608"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2A1ABB45"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276" w:type="dxa"/>
            <w:shd w:val="clear" w:color="auto" w:fill="auto"/>
            <w:noWrap/>
            <w:vAlign w:val="center"/>
            <w:hideMark/>
          </w:tcPr>
          <w:p w14:paraId="5E8F2227"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160</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mg at week 0, 80</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mg at week 2,</w:t>
            </w:r>
          </w:p>
        </w:tc>
        <w:tc>
          <w:tcPr>
            <w:tcW w:w="1418" w:type="dxa"/>
            <w:shd w:val="clear" w:color="auto" w:fill="auto"/>
            <w:noWrap/>
            <w:vAlign w:val="center"/>
            <w:hideMark/>
          </w:tcPr>
          <w:p w14:paraId="341E1513"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515" w:type="dxa"/>
            <w:shd w:val="clear" w:color="auto" w:fill="auto"/>
            <w:noWrap/>
            <w:vAlign w:val="center"/>
            <w:hideMark/>
          </w:tcPr>
          <w:p w14:paraId="011B4AC1"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17.3%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0.004) clinical remission at week 52</w:t>
            </w:r>
          </w:p>
        </w:tc>
      </w:tr>
      <w:tr w:rsidR="00040F84" w:rsidRPr="00040F84" w14:paraId="4865B9A2" w14:textId="77777777" w:rsidTr="00700100">
        <w:trPr>
          <w:trHeight w:val="270"/>
        </w:trPr>
        <w:tc>
          <w:tcPr>
            <w:tcW w:w="1149" w:type="dxa"/>
            <w:shd w:val="clear" w:color="auto" w:fill="auto"/>
            <w:noWrap/>
            <w:vAlign w:val="center"/>
            <w:hideMark/>
          </w:tcPr>
          <w:p w14:paraId="60DCF02C"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16F6C17C"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136966A6"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276" w:type="dxa"/>
            <w:shd w:val="clear" w:color="auto" w:fill="auto"/>
            <w:noWrap/>
            <w:vAlign w:val="center"/>
            <w:hideMark/>
          </w:tcPr>
          <w:p w14:paraId="4D93B569"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 xml:space="preserve">and then </w:t>
            </w:r>
            <w:r w:rsidRPr="00040F84">
              <w:rPr>
                <w:rFonts w:ascii="Book Antiqua" w:eastAsia="宋体" w:hAnsi="Book Antiqua" w:cs="宋体"/>
                <w:kern w:val="0"/>
                <w:sz w:val="24"/>
                <w:szCs w:val="24"/>
                <w:lang w:eastAsia="zh-CN"/>
              </w:rPr>
              <w:lastRenderedPageBreak/>
              <w:t>40</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mg every other week</w:t>
            </w:r>
          </w:p>
        </w:tc>
        <w:tc>
          <w:tcPr>
            <w:tcW w:w="1418" w:type="dxa"/>
            <w:shd w:val="clear" w:color="auto" w:fill="auto"/>
            <w:noWrap/>
            <w:vAlign w:val="center"/>
            <w:hideMark/>
          </w:tcPr>
          <w:p w14:paraId="36A36572"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515" w:type="dxa"/>
            <w:shd w:val="clear" w:color="auto" w:fill="auto"/>
            <w:noWrap/>
            <w:vAlign w:val="center"/>
            <w:hideMark/>
          </w:tcPr>
          <w:p w14:paraId="35779A43"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r>
      <w:tr w:rsidR="00040F84" w:rsidRPr="00040F84" w14:paraId="754324E7" w14:textId="77777777" w:rsidTr="00700100">
        <w:trPr>
          <w:trHeight w:val="270"/>
        </w:trPr>
        <w:tc>
          <w:tcPr>
            <w:tcW w:w="1149" w:type="dxa"/>
            <w:shd w:val="clear" w:color="auto" w:fill="auto"/>
            <w:noWrap/>
            <w:vAlign w:val="center"/>
            <w:hideMark/>
          </w:tcPr>
          <w:p w14:paraId="018F45A9"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707014A5"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 xml:space="preserve">ULTRA3 </w:t>
            </w:r>
            <w:proofErr w:type="spellStart"/>
            <w:r w:rsidRPr="00040F84">
              <w:rPr>
                <w:rFonts w:ascii="Book Antiqua" w:eastAsia="宋体" w:hAnsi="Book Antiqua" w:cs="宋体"/>
                <w:kern w:val="0"/>
                <w:sz w:val="24"/>
                <w:szCs w:val="24"/>
                <w:lang w:eastAsia="zh-CN"/>
              </w:rPr>
              <w:t>Colombel</w:t>
            </w:r>
            <w:proofErr w:type="spellEnd"/>
            <w:r w:rsidRPr="00040F84">
              <w:rPr>
                <w:rFonts w:ascii="Book Antiqua" w:eastAsia="宋体" w:hAnsi="Book Antiqua" w:cs="宋体"/>
                <w:kern w:val="0"/>
                <w:sz w:val="24"/>
                <w:szCs w:val="24"/>
                <w:lang w:eastAsia="zh-CN"/>
              </w:rPr>
              <w:t xml:space="preserve"> </w:t>
            </w:r>
            <w:r w:rsidRPr="00040F84">
              <w:rPr>
                <w:rFonts w:ascii="Book Antiqua" w:eastAsia="宋体" w:hAnsi="Book Antiqua" w:cs="宋体"/>
                <w:i/>
                <w:kern w:val="0"/>
                <w:sz w:val="24"/>
                <w:szCs w:val="24"/>
                <w:lang w:eastAsia="zh-CN"/>
              </w:rPr>
              <w:t>et al</w:t>
            </w:r>
            <w:r w:rsidRPr="00040F84">
              <w:rPr>
                <w:rFonts w:ascii="Book Antiqua" w:eastAsia="宋体" w:hAnsi="Book Antiqua" w:cs="宋体"/>
                <w:kern w:val="0"/>
                <w:sz w:val="24"/>
                <w:szCs w:val="24"/>
                <w:vertAlign w:val="superscript"/>
                <w:lang w:eastAsia="zh-CN"/>
              </w:rPr>
              <w:t>[18]</w:t>
            </w:r>
          </w:p>
        </w:tc>
        <w:tc>
          <w:tcPr>
            <w:tcW w:w="1559" w:type="dxa"/>
            <w:shd w:val="clear" w:color="auto" w:fill="auto"/>
            <w:noWrap/>
            <w:vAlign w:val="center"/>
            <w:hideMark/>
          </w:tcPr>
          <w:p w14:paraId="16D4FD40"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360</w:t>
            </w:r>
          </w:p>
        </w:tc>
        <w:tc>
          <w:tcPr>
            <w:tcW w:w="1276" w:type="dxa"/>
            <w:shd w:val="clear" w:color="auto" w:fill="auto"/>
            <w:noWrap/>
            <w:vAlign w:val="center"/>
            <w:hideMark/>
          </w:tcPr>
          <w:p w14:paraId="04043048"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40</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mg </w:t>
            </w:r>
            <w:proofErr w:type="spellStart"/>
            <w:r w:rsidRPr="00040F84">
              <w:rPr>
                <w:rFonts w:ascii="Book Antiqua" w:eastAsia="宋体" w:hAnsi="Book Antiqua" w:cs="宋体"/>
                <w:kern w:val="0"/>
                <w:sz w:val="24"/>
                <w:szCs w:val="24"/>
                <w:lang w:eastAsia="zh-CN"/>
              </w:rPr>
              <w:t>sc</w:t>
            </w:r>
            <w:proofErr w:type="spellEnd"/>
            <w:r w:rsidRPr="00040F84">
              <w:rPr>
                <w:rFonts w:ascii="Book Antiqua" w:eastAsia="宋体" w:hAnsi="Book Antiqua" w:cs="宋体"/>
                <w:kern w:val="0"/>
                <w:sz w:val="24"/>
                <w:szCs w:val="24"/>
                <w:lang w:eastAsia="zh-CN"/>
              </w:rPr>
              <w:t xml:space="preserve"> every other week</w:t>
            </w:r>
          </w:p>
        </w:tc>
        <w:tc>
          <w:tcPr>
            <w:tcW w:w="1418" w:type="dxa"/>
            <w:shd w:val="clear" w:color="auto" w:fill="auto"/>
            <w:noWrap/>
            <w:vAlign w:val="center"/>
            <w:hideMark/>
          </w:tcPr>
          <w:p w14:paraId="2FBCFE31"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208</w:t>
            </w:r>
          </w:p>
        </w:tc>
        <w:tc>
          <w:tcPr>
            <w:tcW w:w="2515" w:type="dxa"/>
            <w:shd w:val="clear" w:color="auto" w:fill="auto"/>
            <w:noWrap/>
            <w:vAlign w:val="center"/>
            <w:hideMark/>
          </w:tcPr>
          <w:p w14:paraId="007074F2"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63.6% remission per partial Mayo score at week 208</w:t>
            </w:r>
          </w:p>
        </w:tc>
      </w:tr>
      <w:tr w:rsidR="00040F84" w:rsidRPr="00040F84" w14:paraId="64DCFE3B" w14:textId="77777777" w:rsidTr="00700100">
        <w:trPr>
          <w:trHeight w:val="270"/>
        </w:trPr>
        <w:tc>
          <w:tcPr>
            <w:tcW w:w="1149" w:type="dxa"/>
            <w:shd w:val="clear" w:color="auto" w:fill="auto"/>
            <w:noWrap/>
            <w:vAlign w:val="center"/>
            <w:hideMark/>
          </w:tcPr>
          <w:p w14:paraId="2BEBAC94"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roofErr w:type="spellStart"/>
            <w:r w:rsidRPr="00040F84">
              <w:rPr>
                <w:rFonts w:ascii="Book Antiqua" w:eastAsia="宋体" w:hAnsi="Book Antiqua" w:cs="宋体"/>
                <w:kern w:val="0"/>
                <w:sz w:val="24"/>
                <w:szCs w:val="24"/>
                <w:lang w:eastAsia="zh-CN"/>
              </w:rPr>
              <w:t>Golimumab</w:t>
            </w:r>
            <w:proofErr w:type="spellEnd"/>
          </w:p>
        </w:tc>
        <w:tc>
          <w:tcPr>
            <w:tcW w:w="1276" w:type="dxa"/>
            <w:shd w:val="clear" w:color="auto" w:fill="auto"/>
            <w:noWrap/>
            <w:vAlign w:val="center"/>
            <w:hideMark/>
          </w:tcPr>
          <w:p w14:paraId="0B48761F"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PURSUIT-SC</w:t>
            </w:r>
            <w:r w:rsidRPr="00040F84">
              <w:rPr>
                <w:rFonts w:ascii="Book Antiqua" w:eastAsia="宋体" w:hAnsi="Book Antiqua" w:cs="宋体"/>
                <w:kern w:val="0"/>
                <w:sz w:val="24"/>
                <w:szCs w:val="24"/>
                <w:vertAlign w:val="superscript"/>
                <w:lang w:eastAsia="zh-CN"/>
              </w:rPr>
              <w:t>[20]</w:t>
            </w:r>
          </w:p>
        </w:tc>
        <w:tc>
          <w:tcPr>
            <w:tcW w:w="1559" w:type="dxa"/>
            <w:shd w:val="clear" w:color="auto" w:fill="auto"/>
            <w:noWrap/>
            <w:vAlign w:val="center"/>
            <w:hideMark/>
          </w:tcPr>
          <w:p w14:paraId="75E83A42"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253</w:t>
            </w:r>
          </w:p>
        </w:tc>
        <w:tc>
          <w:tcPr>
            <w:tcW w:w="1276" w:type="dxa"/>
            <w:shd w:val="clear" w:color="auto" w:fill="auto"/>
            <w:noWrap/>
            <w:vAlign w:val="center"/>
            <w:hideMark/>
          </w:tcPr>
          <w:p w14:paraId="690FDC40"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 xml:space="preserve">200/100mg </w:t>
            </w:r>
            <w:proofErr w:type="spellStart"/>
            <w:r w:rsidRPr="00040F84">
              <w:rPr>
                <w:rFonts w:ascii="Book Antiqua" w:eastAsia="宋体" w:hAnsi="Book Antiqua" w:cs="宋体"/>
                <w:kern w:val="0"/>
                <w:sz w:val="24"/>
                <w:szCs w:val="24"/>
                <w:lang w:eastAsia="zh-CN"/>
              </w:rPr>
              <w:t>sc</w:t>
            </w:r>
            <w:proofErr w:type="spellEnd"/>
          </w:p>
        </w:tc>
        <w:tc>
          <w:tcPr>
            <w:tcW w:w="1418" w:type="dxa"/>
            <w:shd w:val="clear" w:color="auto" w:fill="auto"/>
            <w:noWrap/>
            <w:vAlign w:val="center"/>
            <w:hideMark/>
          </w:tcPr>
          <w:p w14:paraId="20818135"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6</w:t>
            </w:r>
          </w:p>
        </w:tc>
        <w:tc>
          <w:tcPr>
            <w:tcW w:w="2515" w:type="dxa"/>
            <w:shd w:val="clear" w:color="auto" w:fill="auto"/>
            <w:noWrap/>
            <w:vAlign w:val="center"/>
            <w:hideMark/>
          </w:tcPr>
          <w:p w14:paraId="23468EB2"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51.6% (</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i/>
                <w:caps/>
                <w:kern w:val="0"/>
                <w:sz w:val="24"/>
                <w:szCs w:val="24"/>
                <w:lang w:eastAsia="zh-CN"/>
              </w:rPr>
              <w:t xml:space="preserve"> </w:t>
            </w:r>
            <w:r w:rsidRPr="00040F84">
              <w:rPr>
                <w:rFonts w:ascii="Book Antiqua" w:eastAsia="宋体" w:hAnsi="Book Antiqua" w:cs="宋体"/>
                <w:kern w:val="0"/>
                <w:sz w:val="24"/>
                <w:szCs w:val="24"/>
                <w:lang w:eastAsia="zh-CN"/>
              </w:rPr>
              <w:t>&lt;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0.0001) clinical response at week 6</w:t>
            </w:r>
          </w:p>
        </w:tc>
      </w:tr>
      <w:tr w:rsidR="00040F84" w:rsidRPr="00040F84" w14:paraId="50A26E21" w14:textId="77777777" w:rsidTr="00700100">
        <w:trPr>
          <w:trHeight w:val="270"/>
        </w:trPr>
        <w:tc>
          <w:tcPr>
            <w:tcW w:w="1149" w:type="dxa"/>
            <w:shd w:val="clear" w:color="auto" w:fill="auto"/>
            <w:noWrap/>
            <w:vAlign w:val="center"/>
            <w:hideMark/>
          </w:tcPr>
          <w:p w14:paraId="0D1206C9"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079B0F56"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62A80033"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276" w:type="dxa"/>
            <w:shd w:val="clear" w:color="auto" w:fill="auto"/>
            <w:noWrap/>
            <w:vAlign w:val="center"/>
            <w:hideMark/>
          </w:tcPr>
          <w:p w14:paraId="621C99F0"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 xml:space="preserve">2 </w:t>
            </w:r>
            <w:proofErr w:type="spellStart"/>
            <w:r w:rsidRPr="00040F84">
              <w:rPr>
                <w:rFonts w:ascii="Book Antiqua" w:eastAsia="宋体" w:hAnsi="Book Antiqua" w:cs="宋体"/>
                <w:kern w:val="0"/>
                <w:sz w:val="24"/>
                <w:szCs w:val="24"/>
                <w:lang w:eastAsia="zh-CN"/>
              </w:rPr>
              <w:t>wk</w:t>
            </w:r>
            <w:proofErr w:type="spellEnd"/>
            <w:r w:rsidRPr="00040F84">
              <w:rPr>
                <w:rFonts w:ascii="Book Antiqua" w:eastAsia="宋体" w:hAnsi="Book Antiqua" w:cs="宋体"/>
                <w:kern w:val="0"/>
                <w:sz w:val="24"/>
                <w:szCs w:val="24"/>
                <w:lang w:eastAsia="zh-CN"/>
              </w:rPr>
              <w:t xml:space="preserve"> apart</w:t>
            </w:r>
          </w:p>
        </w:tc>
        <w:tc>
          <w:tcPr>
            <w:tcW w:w="1418" w:type="dxa"/>
            <w:shd w:val="clear" w:color="auto" w:fill="auto"/>
            <w:noWrap/>
            <w:vAlign w:val="center"/>
            <w:hideMark/>
          </w:tcPr>
          <w:p w14:paraId="7E4A7E3A"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515" w:type="dxa"/>
            <w:shd w:val="clear" w:color="auto" w:fill="auto"/>
            <w:noWrap/>
            <w:vAlign w:val="center"/>
            <w:hideMark/>
          </w:tcPr>
          <w:p w14:paraId="0AD96272"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17.8%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&lt;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0.0001) clinical remission at week 6</w:t>
            </w:r>
          </w:p>
        </w:tc>
      </w:tr>
      <w:tr w:rsidR="00040F84" w:rsidRPr="00040F84" w14:paraId="797A26D2" w14:textId="77777777" w:rsidTr="00700100">
        <w:trPr>
          <w:trHeight w:val="270"/>
        </w:trPr>
        <w:tc>
          <w:tcPr>
            <w:tcW w:w="1149" w:type="dxa"/>
            <w:shd w:val="clear" w:color="auto" w:fill="auto"/>
            <w:noWrap/>
            <w:vAlign w:val="center"/>
            <w:hideMark/>
          </w:tcPr>
          <w:p w14:paraId="0267C31B"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61B4917D"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673E4878"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257</w:t>
            </w:r>
          </w:p>
        </w:tc>
        <w:tc>
          <w:tcPr>
            <w:tcW w:w="1276" w:type="dxa"/>
            <w:shd w:val="clear" w:color="auto" w:fill="auto"/>
            <w:noWrap/>
            <w:vAlign w:val="center"/>
            <w:hideMark/>
          </w:tcPr>
          <w:p w14:paraId="5B6F0F30"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 xml:space="preserve">400/200mg </w:t>
            </w:r>
            <w:proofErr w:type="spellStart"/>
            <w:r w:rsidRPr="00040F84">
              <w:rPr>
                <w:rFonts w:ascii="Book Antiqua" w:eastAsia="宋体" w:hAnsi="Book Antiqua" w:cs="宋体"/>
                <w:kern w:val="0"/>
                <w:sz w:val="24"/>
                <w:szCs w:val="24"/>
                <w:lang w:eastAsia="zh-CN"/>
              </w:rPr>
              <w:t>sc</w:t>
            </w:r>
            <w:proofErr w:type="spellEnd"/>
          </w:p>
        </w:tc>
        <w:tc>
          <w:tcPr>
            <w:tcW w:w="1418" w:type="dxa"/>
            <w:shd w:val="clear" w:color="auto" w:fill="auto"/>
            <w:noWrap/>
            <w:vAlign w:val="center"/>
            <w:hideMark/>
          </w:tcPr>
          <w:p w14:paraId="4EA69E58"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6</w:t>
            </w:r>
          </w:p>
        </w:tc>
        <w:tc>
          <w:tcPr>
            <w:tcW w:w="2515" w:type="dxa"/>
            <w:shd w:val="clear" w:color="auto" w:fill="auto"/>
            <w:noWrap/>
            <w:vAlign w:val="center"/>
            <w:hideMark/>
          </w:tcPr>
          <w:p w14:paraId="6915841C"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54.9%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&lt;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0.0001) clinical response at week 6</w:t>
            </w:r>
          </w:p>
        </w:tc>
      </w:tr>
      <w:tr w:rsidR="00040F84" w:rsidRPr="00040F84" w14:paraId="5BC3A139" w14:textId="77777777" w:rsidTr="00700100">
        <w:trPr>
          <w:trHeight w:val="270"/>
        </w:trPr>
        <w:tc>
          <w:tcPr>
            <w:tcW w:w="1149" w:type="dxa"/>
            <w:shd w:val="clear" w:color="auto" w:fill="auto"/>
            <w:noWrap/>
            <w:vAlign w:val="center"/>
            <w:hideMark/>
          </w:tcPr>
          <w:p w14:paraId="5E3041C5"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7C580997"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5874DCB1"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276" w:type="dxa"/>
            <w:shd w:val="clear" w:color="auto" w:fill="auto"/>
            <w:noWrap/>
            <w:vAlign w:val="center"/>
            <w:hideMark/>
          </w:tcPr>
          <w:p w14:paraId="16434F71"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 xml:space="preserve">2 </w:t>
            </w:r>
            <w:proofErr w:type="spellStart"/>
            <w:r w:rsidRPr="00040F84">
              <w:rPr>
                <w:rFonts w:ascii="Book Antiqua" w:eastAsia="宋体" w:hAnsi="Book Antiqua" w:cs="宋体"/>
                <w:kern w:val="0"/>
                <w:sz w:val="24"/>
                <w:szCs w:val="24"/>
                <w:lang w:eastAsia="zh-CN"/>
              </w:rPr>
              <w:t>wk</w:t>
            </w:r>
            <w:proofErr w:type="spellEnd"/>
            <w:r w:rsidRPr="00040F84">
              <w:rPr>
                <w:rFonts w:ascii="Book Antiqua" w:eastAsia="宋体" w:hAnsi="Book Antiqua" w:cs="宋体"/>
                <w:kern w:val="0"/>
                <w:sz w:val="24"/>
                <w:szCs w:val="24"/>
                <w:lang w:eastAsia="zh-CN"/>
              </w:rPr>
              <w:t xml:space="preserve"> apart</w:t>
            </w:r>
          </w:p>
        </w:tc>
        <w:tc>
          <w:tcPr>
            <w:tcW w:w="1418" w:type="dxa"/>
            <w:shd w:val="clear" w:color="auto" w:fill="auto"/>
            <w:noWrap/>
            <w:vAlign w:val="center"/>
            <w:hideMark/>
          </w:tcPr>
          <w:p w14:paraId="2F4B4D10"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515" w:type="dxa"/>
            <w:shd w:val="clear" w:color="auto" w:fill="auto"/>
            <w:noWrap/>
            <w:vAlign w:val="center"/>
            <w:hideMark/>
          </w:tcPr>
          <w:p w14:paraId="76D81C53"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17.9%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&lt;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0.0001) clinical remission at week 6</w:t>
            </w:r>
          </w:p>
        </w:tc>
      </w:tr>
      <w:tr w:rsidR="00040F84" w:rsidRPr="00040F84" w14:paraId="77858063" w14:textId="77777777" w:rsidTr="00700100">
        <w:trPr>
          <w:trHeight w:val="270"/>
        </w:trPr>
        <w:tc>
          <w:tcPr>
            <w:tcW w:w="1149" w:type="dxa"/>
            <w:shd w:val="clear" w:color="auto" w:fill="auto"/>
            <w:noWrap/>
            <w:vAlign w:val="center"/>
            <w:hideMark/>
          </w:tcPr>
          <w:p w14:paraId="7B0CF852"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3B9F6237"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PURSUIT-M</w:t>
            </w:r>
            <w:r w:rsidRPr="00040F84">
              <w:rPr>
                <w:rFonts w:ascii="Book Antiqua" w:eastAsia="宋体" w:hAnsi="Book Antiqua" w:cs="宋体"/>
                <w:kern w:val="0"/>
                <w:sz w:val="24"/>
                <w:szCs w:val="24"/>
                <w:vertAlign w:val="superscript"/>
                <w:lang w:eastAsia="zh-CN"/>
              </w:rPr>
              <w:t>[7]</w:t>
            </w:r>
          </w:p>
        </w:tc>
        <w:tc>
          <w:tcPr>
            <w:tcW w:w="1559" w:type="dxa"/>
            <w:shd w:val="clear" w:color="auto" w:fill="auto"/>
            <w:noWrap/>
            <w:vAlign w:val="center"/>
            <w:hideMark/>
          </w:tcPr>
          <w:p w14:paraId="6C87BEB4"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151</w:t>
            </w:r>
          </w:p>
        </w:tc>
        <w:tc>
          <w:tcPr>
            <w:tcW w:w="1276" w:type="dxa"/>
            <w:shd w:val="clear" w:color="auto" w:fill="auto"/>
            <w:noWrap/>
            <w:vAlign w:val="center"/>
            <w:hideMark/>
          </w:tcPr>
          <w:p w14:paraId="2EAC00B8" w14:textId="3AC1C4D4"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50</w:t>
            </w:r>
            <w:r w:rsidR="00ED7FC3"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mg </w:t>
            </w:r>
            <w:proofErr w:type="spellStart"/>
            <w:r w:rsidRPr="00040F84">
              <w:rPr>
                <w:rFonts w:ascii="Book Antiqua" w:eastAsia="宋体" w:hAnsi="Book Antiqua" w:cs="宋体"/>
                <w:kern w:val="0"/>
                <w:sz w:val="24"/>
                <w:szCs w:val="24"/>
                <w:lang w:eastAsia="zh-CN"/>
              </w:rPr>
              <w:t>sc</w:t>
            </w:r>
            <w:proofErr w:type="spellEnd"/>
          </w:p>
        </w:tc>
        <w:tc>
          <w:tcPr>
            <w:tcW w:w="1418" w:type="dxa"/>
            <w:shd w:val="clear" w:color="auto" w:fill="auto"/>
            <w:noWrap/>
            <w:vAlign w:val="center"/>
            <w:hideMark/>
          </w:tcPr>
          <w:p w14:paraId="17A45A1A"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54</w:t>
            </w:r>
          </w:p>
        </w:tc>
        <w:tc>
          <w:tcPr>
            <w:tcW w:w="2515" w:type="dxa"/>
            <w:shd w:val="clear" w:color="auto" w:fill="auto"/>
            <w:noWrap/>
            <w:vAlign w:val="center"/>
            <w:hideMark/>
          </w:tcPr>
          <w:p w14:paraId="17216752" w14:textId="7F91EEF1"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47%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0.010) </w:t>
            </w:r>
            <w:r w:rsidR="007D57DE" w:rsidRPr="00040F84">
              <w:rPr>
                <w:rFonts w:ascii="Book Antiqua" w:eastAsia="宋体" w:hAnsi="Book Antiqua" w:cs="宋体"/>
                <w:kern w:val="0"/>
                <w:sz w:val="24"/>
                <w:szCs w:val="24"/>
                <w:lang w:eastAsia="zh-CN"/>
              </w:rPr>
              <w:t>c</w:t>
            </w:r>
            <w:r w:rsidRPr="00040F84">
              <w:rPr>
                <w:rFonts w:ascii="Book Antiqua" w:eastAsia="宋体" w:hAnsi="Book Antiqua" w:cs="宋体"/>
                <w:kern w:val="0"/>
                <w:sz w:val="24"/>
                <w:szCs w:val="24"/>
                <w:lang w:eastAsia="zh-CN"/>
              </w:rPr>
              <w:t>linical response at week 54</w:t>
            </w:r>
          </w:p>
        </w:tc>
      </w:tr>
      <w:tr w:rsidR="00040F84" w:rsidRPr="00040F84" w14:paraId="495ED8A1" w14:textId="77777777" w:rsidTr="00700100">
        <w:trPr>
          <w:trHeight w:val="270"/>
        </w:trPr>
        <w:tc>
          <w:tcPr>
            <w:tcW w:w="1149" w:type="dxa"/>
            <w:shd w:val="clear" w:color="auto" w:fill="auto"/>
            <w:noWrap/>
            <w:vAlign w:val="center"/>
            <w:hideMark/>
          </w:tcPr>
          <w:p w14:paraId="579B60BB"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7EDACF0E"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2B464638"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276" w:type="dxa"/>
            <w:shd w:val="clear" w:color="auto" w:fill="auto"/>
            <w:noWrap/>
            <w:vAlign w:val="center"/>
            <w:hideMark/>
          </w:tcPr>
          <w:p w14:paraId="4200AF2E"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 xml:space="preserve">every 4 </w:t>
            </w:r>
            <w:proofErr w:type="spellStart"/>
            <w:r w:rsidRPr="00040F84">
              <w:rPr>
                <w:rFonts w:ascii="Book Antiqua" w:eastAsia="宋体" w:hAnsi="Book Antiqua" w:cs="宋体"/>
                <w:kern w:val="0"/>
                <w:sz w:val="24"/>
                <w:szCs w:val="24"/>
                <w:lang w:eastAsia="zh-CN"/>
              </w:rPr>
              <w:t>wk</w:t>
            </w:r>
            <w:proofErr w:type="spellEnd"/>
          </w:p>
        </w:tc>
        <w:tc>
          <w:tcPr>
            <w:tcW w:w="1418" w:type="dxa"/>
            <w:shd w:val="clear" w:color="auto" w:fill="auto"/>
            <w:noWrap/>
            <w:vAlign w:val="center"/>
            <w:hideMark/>
          </w:tcPr>
          <w:p w14:paraId="2F4D5393"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515" w:type="dxa"/>
            <w:shd w:val="clear" w:color="auto" w:fill="auto"/>
            <w:noWrap/>
            <w:vAlign w:val="center"/>
            <w:hideMark/>
          </w:tcPr>
          <w:p w14:paraId="448BFC67"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23.2% clinical remission at week 54</w:t>
            </w:r>
          </w:p>
        </w:tc>
      </w:tr>
      <w:tr w:rsidR="00040F84" w:rsidRPr="00040F84" w14:paraId="07486F5D" w14:textId="77777777" w:rsidTr="00700100">
        <w:trPr>
          <w:trHeight w:val="270"/>
        </w:trPr>
        <w:tc>
          <w:tcPr>
            <w:tcW w:w="1149" w:type="dxa"/>
            <w:shd w:val="clear" w:color="auto" w:fill="auto"/>
            <w:noWrap/>
            <w:vAlign w:val="center"/>
            <w:hideMark/>
          </w:tcPr>
          <w:p w14:paraId="56A970D4"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3D5A54C6"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4D730F03"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151</w:t>
            </w:r>
          </w:p>
        </w:tc>
        <w:tc>
          <w:tcPr>
            <w:tcW w:w="1276" w:type="dxa"/>
            <w:shd w:val="clear" w:color="auto" w:fill="auto"/>
            <w:noWrap/>
            <w:vAlign w:val="center"/>
            <w:hideMark/>
          </w:tcPr>
          <w:p w14:paraId="5213D32F" w14:textId="36A8D1CE"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100</w:t>
            </w:r>
            <w:r w:rsidR="00ED7FC3"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mg </w:t>
            </w:r>
            <w:proofErr w:type="spellStart"/>
            <w:r w:rsidRPr="00040F84">
              <w:rPr>
                <w:rFonts w:ascii="Book Antiqua" w:eastAsia="宋体" w:hAnsi="Book Antiqua" w:cs="宋体"/>
                <w:kern w:val="0"/>
                <w:sz w:val="24"/>
                <w:szCs w:val="24"/>
                <w:lang w:eastAsia="zh-CN"/>
              </w:rPr>
              <w:t>sc</w:t>
            </w:r>
            <w:proofErr w:type="spellEnd"/>
          </w:p>
        </w:tc>
        <w:tc>
          <w:tcPr>
            <w:tcW w:w="1418" w:type="dxa"/>
            <w:shd w:val="clear" w:color="auto" w:fill="auto"/>
            <w:noWrap/>
            <w:vAlign w:val="center"/>
            <w:hideMark/>
          </w:tcPr>
          <w:p w14:paraId="5D999DE5"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54</w:t>
            </w:r>
          </w:p>
        </w:tc>
        <w:tc>
          <w:tcPr>
            <w:tcW w:w="2515" w:type="dxa"/>
            <w:shd w:val="clear" w:color="auto" w:fill="auto"/>
            <w:noWrap/>
            <w:vAlign w:val="center"/>
            <w:hideMark/>
          </w:tcPr>
          <w:p w14:paraId="694B42A4"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49.7%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&lt;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0.001) clinical response at week 54</w:t>
            </w:r>
          </w:p>
        </w:tc>
      </w:tr>
      <w:tr w:rsidR="00040F84" w:rsidRPr="00040F84" w14:paraId="33B08742" w14:textId="77777777" w:rsidTr="00700100">
        <w:trPr>
          <w:trHeight w:val="270"/>
        </w:trPr>
        <w:tc>
          <w:tcPr>
            <w:tcW w:w="1149" w:type="dxa"/>
            <w:shd w:val="clear" w:color="auto" w:fill="auto"/>
            <w:noWrap/>
            <w:vAlign w:val="center"/>
            <w:hideMark/>
          </w:tcPr>
          <w:p w14:paraId="00E4F7D7"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76" w:type="dxa"/>
            <w:shd w:val="clear" w:color="auto" w:fill="auto"/>
            <w:noWrap/>
            <w:vAlign w:val="center"/>
            <w:hideMark/>
          </w:tcPr>
          <w:p w14:paraId="6B04974B"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2A2D0E30"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276" w:type="dxa"/>
            <w:shd w:val="clear" w:color="auto" w:fill="auto"/>
            <w:noWrap/>
            <w:vAlign w:val="center"/>
            <w:hideMark/>
          </w:tcPr>
          <w:p w14:paraId="1D8602B5"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 xml:space="preserve">every 4 </w:t>
            </w:r>
            <w:proofErr w:type="spellStart"/>
            <w:r w:rsidRPr="00040F84">
              <w:rPr>
                <w:rFonts w:ascii="Book Antiqua" w:eastAsia="宋体" w:hAnsi="Book Antiqua" w:cs="宋体"/>
                <w:kern w:val="0"/>
                <w:sz w:val="24"/>
                <w:szCs w:val="24"/>
                <w:lang w:eastAsia="zh-CN"/>
              </w:rPr>
              <w:t>wk</w:t>
            </w:r>
            <w:proofErr w:type="spellEnd"/>
          </w:p>
        </w:tc>
        <w:tc>
          <w:tcPr>
            <w:tcW w:w="1418" w:type="dxa"/>
            <w:shd w:val="clear" w:color="auto" w:fill="auto"/>
            <w:noWrap/>
            <w:vAlign w:val="center"/>
            <w:hideMark/>
          </w:tcPr>
          <w:p w14:paraId="3922A73B"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515" w:type="dxa"/>
            <w:shd w:val="clear" w:color="auto" w:fill="auto"/>
            <w:noWrap/>
            <w:vAlign w:val="center"/>
            <w:hideMark/>
          </w:tcPr>
          <w:p w14:paraId="0176553C"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27.8%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0.004) clinical remission at week 54</w:t>
            </w:r>
          </w:p>
        </w:tc>
      </w:tr>
    </w:tbl>
    <w:p w14:paraId="2AF2B6EF" w14:textId="020E0CB4" w:rsidR="00D94D4E" w:rsidRPr="00040F84" w:rsidRDefault="00D94D4E" w:rsidP="00570803">
      <w:pPr>
        <w:spacing w:line="360" w:lineRule="auto"/>
        <w:rPr>
          <w:rFonts w:ascii="Book Antiqua" w:eastAsia="宋体" w:hAnsi="Book Antiqua" w:cs="Arial"/>
          <w:sz w:val="24"/>
          <w:szCs w:val="24"/>
          <w:lang w:eastAsia="zh-CN"/>
        </w:rPr>
      </w:pPr>
      <w:r w:rsidRPr="00040F84">
        <w:rPr>
          <w:rFonts w:ascii="Book Antiqua" w:eastAsia="宋体" w:hAnsi="Book Antiqua" w:cs="Arial"/>
          <w:sz w:val="24"/>
          <w:szCs w:val="24"/>
          <w:lang w:eastAsia="zh-CN"/>
        </w:rPr>
        <w:t xml:space="preserve">Clinical response was defined as a decrease from baseline in the total Mayo score of ≥ 3 points and ≥ 30%, with an accompanying decrease in the </w:t>
      </w:r>
      <w:proofErr w:type="spellStart"/>
      <w:r w:rsidRPr="00040F84">
        <w:rPr>
          <w:rFonts w:ascii="Book Antiqua" w:eastAsia="宋体" w:hAnsi="Book Antiqua" w:cs="Arial"/>
          <w:sz w:val="24"/>
          <w:szCs w:val="24"/>
          <w:lang w:eastAsia="zh-CN"/>
        </w:rPr>
        <w:t>subscore</w:t>
      </w:r>
      <w:proofErr w:type="spellEnd"/>
      <w:r w:rsidRPr="00040F84">
        <w:rPr>
          <w:rFonts w:ascii="Book Antiqua" w:eastAsia="宋体" w:hAnsi="Book Antiqua" w:cs="Arial"/>
          <w:sz w:val="24"/>
          <w:szCs w:val="24"/>
          <w:lang w:eastAsia="zh-CN"/>
        </w:rPr>
        <w:t xml:space="preserve"> for rectal bleeding of ≥ 1 point or an absolute </w:t>
      </w:r>
      <w:proofErr w:type="spellStart"/>
      <w:r w:rsidRPr="00040F84">
        <w:rPr>
          <w:rFonts w:ascii="Book Antiqua" w:eastAsia="宋体" w:hAnsi="Book Antiqua" w:cs="Arial"/>
          <w:sz w:val="24"/>
          <w:szCs w:val="24"/>
          <w:lang w:eastAsia="zh-CN"/>
        </w:rPr>
        <w:t>subscore</w:t>
      </w:r>
      <w:proofErr w:type="spellEnd"/>
      <w:r w:rsidRPr="00040F84">
        <w:rPr>
          <w:rFonts w:ascii="Book Antiqua" w:eastAsia="宋体" w:hAnsi="Book Antiqua" w:cs="Arial"/>
          <w:sz w:val="24"/>
          <w:szCs w:val="24"/>
          <w:lang w:eastAsia="zh-CN"/>
        </w:rPr>
        <w:t xml:space="preserve"> for rectal bleeding of 0 or 1. Clinical remission was defined as a total Mayo score of ≤ 2 points, with no individual </w:t>
      </w:r>
      <w:proofErr w:type="spellStart"/>
      <w:r w:rsidRPr="00040F84">
        <w:rPr>
          <w:rFonts w:ascii="Book Antiqua" w:eastAsia="宋体" w:hAnsi="Book Antiqua" w:cs="Arial"/>
          <w:sz w:val="24"/>
          <w:szCs w:val="24"/>
          <w:lang w:eastAsia="zh-CN"/>
        </w:rPr>
        <w:t>subscore</w:t>
      </w:r>
      <w:proofErr w:type="spellEnd"/>
      <w:r w:rsidRPr="00040F84">
        <w:rPr>
          <w:rFonts w:ascii="Book Antiqua" w:eastAsia="宋体" w:hAnsi="Book Antiqua" w:cs="Arial"/>
          <w:sz w:val="24"/>
          <w:szCs w:val="24"/>
          <w:lang w:eastAsia="zh-CN"/>
        </w:rPr>
        <w:t xml:space="preserve"> exceeding 1 point.</w:t>
      </w:r>
      <w:r w:rsidR="009E0B4C" w:rsidRPr="00040F84">
        <w:rPr>
          <w:rFonts w:ascii="Book Antiqua" w:eastAsia="宋体" w:hAnsi="Book Antiqua" w:cs="Arial" w:hint="eastAsia"/>
          <w:sz w:val="24"/>
          <w:szCs w:val="24"/>
          <w:lang w:eastAsia="zh-CN"/>
        </w:rPr>
        <w:t xml:space="preserve"> </w:t>
      </w:r>
      <w:proofErr w:type="gramStart"/>
      <w:r w:rsidR="009E0B4C" w:rsidRPr="00040F84">
        <w:rPr>
          <w:rFonts w:ascii="Book Antiqua" w:eastAsia="宋体" w:hAnsi="Book Antiqua" w:cs="Arial" w:hint="eastAsia"/>
          <w:sz w:val="24"/>
          <w:szCs w:val="24"/>
          <w:lang w:eastAsia="zh-CN"/>
        </w:rPr>
        <w:t>iv</w:t>
      </w:r>
      <w:proofErr w:type="gramEnd"/>
      <w:r w:rsidR="009E0B4C" w:rsidRPr="00040F84">
        <w:rPr>
          <w:rFonts w:ascii="Book Antiqua" w:eastAsia="宋体" w:hAnsi="Book Antiqua" w:cs="Arial" w:hint="eastAsia"/>
          <w:sz w:val="24"/>
          <w:szCs w:val="24"/>
          <w:lang w:eastAsia="zh-CN"/>
        </w:rPr>
        <w:t xml:space="preserve">: </w:t>
      </w:r>
      <w:r w:rsidR="009E0B4C" w:rsidRPr="00040F84">
        <w:rPr>
          <w:rFonts w:ascii="Book Antiqua" w:eastAsia="宋体" w:hAnsi="Book Antiqua" w:cs="Arial"/>
          <w:caps/>
          <w:sz w:val="24"/>
          <w:szCs w:val="24"/>
          <w:lang w:eastAsia="zh-CN"/>
        </w:rPr>
        <w:t>i</w:t>
      </w:r>
      <w:r w:rsidR="009E0B4C" w:rsidRPr="00040F84">
        <w:rPr>
          <w:rFonts w:ascii="Book Antiqua" w:eastAsia="宋体" w:hAnsi="Book Antiqua" w:cs="Arial"/>
          <w:sz w:val="24"/>
          <w:szCs w:val="24"/>
          <w:lang w:eastAsia="zh-CN"/>
        </w:rPr>
        <w:t>ntravenously</w:t>
      </w:r>
      <w:r w:rsidR="009E0B4C" w:rsidRPr="00040F84">
        <w:rPr>
          <w:rFonts w:ascii="Book Antiqua" w:eastAsia="宋体" w:hAnsi="Book Antiqua" w:cs="Arial" w:hint="eastAsia"/>
          <w:sz w:val="24"/>
          <w:szCs w:val="24"/>
          <w:lang w:eastAsia="zh-CN"/>
        </w:rPr>
        <w:t xml:space="preserve">; </w:t>
      </w:r>
      <w:proofErr w:type="spellStart"/>
      <w:r w:rsidR="009E0B4C" w:rsidRPr="00040F84">
        <w:rPr>
          <w:rFonts w:ascii="Book Antiqua" w:eastAsia="宋体" w:hAnsi="Book Antiqua" w:cs="Arial" w:hint="eastAsia"/>
          <w:sz w:val="24"/>
          <w:szCs w:val="24"/>
          <w:lang w:eastAsia="zh-CN"/>
        </w:rPr>
        <w:t>sc</w:t>
      </w:r>
      <w:proofErr w:type="spellEnd"/>
      <w:r w:rsidR="009E0B4C" w:rsidRPr="00040F84">
        <w:rPr>
          <w:rFonts w:ascii="Book Antiqua" w:eastAsia="宋体" w:hAnsi="Book Antiqua" w:cs="Arial" w:hint="eastAsia"/>
          <w:sz w:val="24"/>
          <w:szCs w:val="24"/>
          <w:lang w:eastAsia="zh-CN"/>
        </w:rPr>
        <w:t xml:space="preserve">: </w:t>
      </w:r>
      <w:r w:rsidR="009E0B4C" w:rsidRPr="00040F84">
        <w:rPr>
          <w:rFonts w:ascii="Book Antiqua" w:eastAsia="宋体" w:hAnsi="Book Antiqua" w:cs="Arial"/>
          <w:caps/>
          <w:sz w:val="24"/>
          <w:szCs w:val="24"/>
          <w:lang w:eastAsia="zh-CN"/>
        </w:rPr>
        <w:t>s</w:t>
      </w:r>
      <w:r w:rsidR="009E0B4C" w:rsidRPr="00040F84">
        <w:rPr>
          <w:rFonts w:ascii="Book Antiqua" w:eastAsia="宋体" w:hAnsi="Book Antiqua" w:cs="Arial"/>
          <w:sz w:val="24"/>
          <w:szCs w:val="24"/>
          <w:lang w:eastAsia="zh-CN"/>
        </w:rPr>
        <w:t>ubcutaneously</w:t>
      </w:r>
      <w:r w:rsidR="009E0B4C" w:rsidRPr="00040F84">
        <w:rPr>
          <w:rFonts w:ascii="Book Antiqua" w:eastAsia="宋体" w:hAnsi="Book Antiqua" w:cs="Arial" w:hint="eastAsia"/>
          <w:sz w:val="24"/>
          <w:szCs w:val="24"/>
          <w:lang w:eastAsia="zh-CN"/>
        </w:rPr>
        <w:t>.</w:t>
      </w:r>
    </w:p>
    <w:p w14:paraId="3C60C37E" w14:textId="77777777" w:rsidR="00D94D4E" w:rsidRPr="00040F84" w:rsidRDefault="00D94D4E" w:rsidP="00570803">
      <w:pPr>
        <w:widowControl/>
        <w:jc w:val="left"/>
        <w:rPr>
          <w:rFonts w:ascii="Book Antiqua" w:hAnsi="Book Antiqua" w:cs="Arial"/>
          <w:b/>
          <w:sz w:val="24"/>
          <w:szCs w:val="24"/>
        </w:rPr>
      </w:pPr>
      <w:r w:rsidRPr="00040F84">
        <w:rPr>
          <w:rFonts w:ascii="Book Antiqua" w:hAnsi="Book Antiqua" w:cs="Arial"/>
          <w:b/>
          <w:sz w:val="24"/>
          <w:szCs w:val="24"/>
        </w:rPr>
        <w:br w:type="page"/>
      </w:r>
    </w:p>
    <w:p w14:paraId="67389C5A" w14:textId="77777777" w:rsidR="00D94D4E" w:rsidRPr="00040F84" w:rsidRDefault="00D94D4E" w:rsidP="00570803">
      <w:pPr>
        <w:spacing w:line="360" w:lineRule="auto"/>
        <w:rPr>
          <w:rFonts w:ascii="Book Antiqua" w:hAnsi="Book Antiqua" w:cs="Arial"/>
          <w:sz w:val="24"/>
          <w:szCs w:val="24"/>
        </w:rPr>
      </w:pPr>
      <w:r w:rsidRPr="00040F84">
        <w:rPr>
          <w:rFonts w:ascii="Book Antiqua" w:hAnsi="Book Antiqua" w:cs="Arial"/>
          <w:b/>
          <w:sz w:val="24"/>
          <w:szCs w:val="24"/>
        </w:rPr>
        <w:lastRenderedPageBreak/>
        <w:t>Table 2 Clinical trials evaluating the efficacy of Janus kinase inhibitor and integrin antagonists in ulcerative colitis patients</w:t>
      </w:r>
    </w:p>
    <w:tbl>
      <w:tblPr>
        <w:tblW w:w="0" w:type="auto"/>
        <w:tblInd w:w="93" w:type="dxa"/>
        <w:tblBorders>
          <w:top w:val="single" w:sz="4" w:space="0" w:color="auto"/>
          <w:bottom w:val="single" w:sz="4" w:space="0" w:color="auto"/>
        </w:tblBorders>
        <w:tblLayout w:type="fixed"/>
        <w:tblLook w:val="04A0" w:firstRow="1" w:lastRow="0" w:firstColumn="1" w:lastColumn="0" w:noHBand="0" w:noVBand="1"/>
      </w:tblPr>
      <w:tblGrid>
        <w:gridCol w:w="884"/>
        <w:gridCol w:w="1258"/>
        <w:gridCol w:w="1559"/>
        <w:gridCol w:w="1559"/>
        <w:gridCol w:w="1141"/>
        <w:gridCol w:w="2792"/>
      </w:tblGrid>
      <w:tr w:rsidR="00040F84" w:rsidRPr="00040F84" w14:paraId="4CCCA589" w14:textId="77777777" w:rsidTr="00700100">
        <w:trPr>
          <w:trHeight w:val="270"/>
        </w:trPr>
        <w:tc>
          <w:tcPr>
            <w:tcW w:w="884" w:type="dxa"/>
            <w:tcBorders>
              <w:top w:val="single" w:sz="4" w:space="0" w:color="auto"/>
              <w:bottom w:val="single" w:sz="4" w:space="0" w:color="auto"/>
            </w:tcBorders>
            <w:shd w:val="clear" w:color="auto" w:fill="auto"/>
            <w:noWrap/>
            <w:vAlign w:val="center"/>
          </w:tcPr>
          <w:p w14:paraId="01D311E6"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b/>
                <w:kern w:val="0"/>
                <w:sz w:val="24"/>
                <w:szCs w:val="24"/>
                <w:lang w:eastAsia="zh-CN"/>
              </w:rPr>
              <w:t>Drug</w:t>
            </w:r>
          </w:p>
        </w:tc>
        <w:tc>
          <w:tcPr>
            <w:tcW w:w="1258" w:type="dxa"/>
            <w:tcBorders>
              <w:top w:val="single" w:sz="4" w:space="0" w:color="auto"/>
              <w:bottom w:val="single" w:sz="4" w:space="0" w:color="auto"/>
            </w:tcBorders>
            <w:shd w:val="clear" w:color="auto" w:fill="auto"/>
            <w:noWrap/>
            <w:vAlign w:val="center"/>
          </w:tcPr>
          <w:p w14:paraId="196258EF"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b/>
                <w:kern w:val="0"/>
                <w:sz w:val="24"/>
                <w:szCs w:val="24"/>
                <w:lang w:eastAsia="zh-CN"/>
              </w:rPr>
              <w:t>Trial</w:t>
            </w:r>
          </w:p>
        </w:tc>
        <w:tc>
          <w:tcPr>
            <w:tcW w:w="1559" w:type="dxa"/>
            <w:tcBorders>
              <w:top w:val="single" w:sz="4" w:space="0" w:color="auto"/>
              <w:bottom w:val="single" w:sz="4" w:space="0" w:color="auto"/>
            </w:tcBorders>
            <w:shd w:val="clear" w:color="auto" w:fill="auto"/>
            <w:noWrap/>
            <w:vAlign w:val="center"/>
          </w:tcPr>
          <w:p w14:paraId="6CFA7B07"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b/>
                <w:kern w:val="0"/>
                <w:sz w:val="24"/>
                <w:szCs w:val="24"/>
                <w:lang w:eastAsia="zh-CN"/>
              </w:rPr>
              <w:t>Study population</w:t>
            </w:r>
          </w:p>
        </w:tc>
        <w:tc>
          <w:tcPr>
            <w:tcW w:w="1559" w:type="dxa"/>
            <w:tcBorders>
              <w:top w:val="single" w:sz="4" w:space="0" w:color="auto"/>
              <w:bottom w:val="single" w:sz="4" w:space="0" w:color="auto"/>
            </w:tcBorders>
            <w:shd w:val="clear" w:color="auto" w:fill="auto"/>
            <w:noWrap/>
            <w:vAlign w:val="center"/>
          </w:tcPr>
          <w:p w14:paraId="604EA0D8"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b/>
                <w:kern w:val="0"/>
                <w:sz w:val="24"/>
                <w:szCs w:val="24"/>
                <w:lang w:eastAsia="zh-CN"/>
              </w:rPr>
              <w:t>Protocol</w:t>
            </w:r>
          </w:p>
        </w:tc>
        <w:tc>
          <w:tcPr>
            <w:tcW w:w="1141" w:type="dxa"/>
            <w:tcBorders>
              <w:top w:val="single" w:sz="4" w:space="0" w:color="auto"/>
              <w:bottom w:val="single" w:sz="4" w:space="0" w:color="auto"/>
            </w:tcBorders>
            <w:shd w:val="clear" w:color="auto" w:fill="auto"/>
            <w:noWrap/>
            <w:vAlign w:val="center"/>
          </w:tcPr>
          <w:p w14:paraId="437D6E7D"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b/>
                <w:kern w:val="0"/>
                <w:sz w:val="24"/>
                <w:szCs w:val="24"/>
                <w:lang w:eastAsia="zh-CN"/>
              </w:rPr>
              <w:t>Follow-up</w:t>
            </w:r>
            <w:r w:rsidRPr="00040F84">
              <w:rPr>
                <w:rFonts w:ascii="Book Antiqua" w:eastAsia="宋体" w:hAnsi="Book Antiqua" w:cs="宋体" w:hint="eastAsia"/>
                <w:b/>
                <w:kern w:val="0"/>
                <w:sz w:val="24"/>
                <w:szCs w:val="24"/>
                <w:lang w:eastAsia="zh-CN"/>
              </w:rPr>
              <w:t xml:space="preserve"> </w:t>
            </w:r>
            <w:r w:rsidRPr="00040F84">
              <w:rPr>
                <w:rFonts w:ascii="Book Antiqua" w:eastAsia="宋体" w:hAnsi="Book Antiqua" w:cs="宋体"/>
                <w:b/>
                <w:kern w:val="0"/>
                <w:sz w:val="24"/>
                <w:szCs w:val="24"/>
                <w:lang w:eastAsia="zh-CN"/>
              </w:rPr>
              <w:t>(</w:t>
            </w:r>
            <w:proofErr w:type="spellStart"/>
            <w:r w:rsidRPr="00040F84">
              <w:rPr>
                <w:rFonts w:ascii="Book Antiqua" w:eastAsia="宋体" w:hAnsi="Book Antiqua" w:cs="宋体"/>
                <w:b/>
                <w:kern w:val="0"/>
                <w:sz w:val="24"/>
                <w:szCs w:val="24"/>
                <w:lang w:eastAsia="zh-CN"/>
              </w:rPr>
              <w:t>wk</w:t>
            </w:r>
            <w:proofErr w:type="spellEnd"/>
            <w:r w:rsidRPr="00040F84">
              <w:rPr>
                <w:rFonts w:ascii="Book Antiqua" w:eastAsia="宋体" w:hAnsi="Book Antiqua" w:cs="宋体"/>
                <w:b/>
                <w:kern w:val="0"/>
                <w:sz w:val="24"/>
                <w:szCs w:val="24"/>
                <w:lang w:eastAsia="zh-CN"/>
              </w:rPr>
              <w:t>)</w:t>
            </w:r>
          </w:p>
        </w:tc>
        <w:tc>
          <w:tcPr>
            <w:tcW w:w="2792" w:type="dxa"/>
            <w:tcBorders>
              <w:top w:val="single" w:sz="4" w:space="0" w:color="auto"/>
              <w:bottom w:val="single" w:sz="4" w:space="0" w:color="auto"/>
            </w:tcBorders>
            <w:shd w:val="clear" w:color="auto" w:fill="auto"/>
            <w:noWrap/>
            <w:vAlign w:val="center"/>
          </w:tcPr>
          <w:p w14:paraId="3E047A17"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b/>
                <w:kern w:val="0"/>
                <w:sz w:val="24"/>
                <w:szCs w:val="24"/>
                <w:lang w:eastAsia="zh-CN"/>
              </w:rPr>
              <w:t>Outcome</w:t>
            </w:r>
          </w:p>
        </w:tc>
      </w:tr>
      <w:tr w:rsidR="00040F84" w:rsidRPr="00040F84" w14:paraId="29236861" w14:textId="77777777" w:rsidTr="00700100">
        <w:trPr>
          <w:trHeight w:val="270"/>
        </w:trPr>
        <w:tc>
          <w:tcPr>
            <w:tcW w:w="884" w:type="dxa"/>
            <w:tcBorders>
              <w:top w:val="single" w:sz="4" w:space="0" w:color="auto"/>
            </w:tcBorders>
            <w:shd w:val="clear" w:color="auto" w:fill="auto"/>
            <w:noWrap/>
            <w:vAlign w:val="center"/>
          </w:tcPr>
          <w:p w14:paraId="61F76929"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roofErr w:type="spellStart"/>
            <w:r w:rsidRPr="00040F84">
              <w:rPr>
                <w:rFonts w:ascii="Book Antiqua" w:eastAsia="宋体" w:hAnsi="Book Antiqua" w:cs="宋体"/>
                <w:kern w:val="0"/>
                <w:sz w:val="24"/>
                <w:szCs w:val="24"/>
                <w:lang w:eastAsia="zh-CN"/>
              </w:rPr>
              <w:t>Tofacitinib</w:t>
            </w:r>
            <w:proofErr w:type="spellEnd"/>
          </w:p>
        </w:tc>
        <w:tc>
          <w:tcPr>
            <w:tcW w:w="1258" w:type="dxa"/>
            <w:tcBorders>
              <w:top w:val="single" w:sz="4" w:space="0" w:color="auto"/>
            </w:tcBorders>
            <w:shd w:val="clear" w:color="auto" w:fill="auto"/>
            <w:noWrap/>
            <w:vAlign w:val="center"/>
          </w:tcPr>
          <w:p w14:paraId="6B8A356A"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roofErr w:type="spellStart"/>
            <w:r w:rsidRPr="00040F84">
              <w:rPr>
                <w:rFonts w:ascii="Book Antiqua" w:eastAsia="宋体" w:hAnsi="Book Antiqua" w:cs="宋体"/>
                <w:kern w:val="0"/>
                <w:sz w:val="24"/>
                <w:szCs w:val="24"/>
                <w:lang w:eastAsia="zh-CN"/>
              </w:rPr>
              <w:t>Sandborn</w:t>
            </w:r>
            <w:proofErr w:type="spellEnd"/>
            <w:r w:rsidRPr="00040F84">
              <w:rPr>
                <w:rFonts w:ascii="Book Antiqua" w:eastAsia="宋体" w:hAnsi="Book Antiqua" w:cs="宋体"/>
                <w:kern w:val="0"/>
                <w:sz w:val="24"/>
                <w:szCs w:val="24"/>
                <w:lang w:eastAsia="zh-CN"/>
              </w:rPr>
              <w:t xml:space="preserve"> </w:t>
            </w:r>
            <w:r w:rsidRPr="00040F84">
              <w:rPr>
                <w:rFonts w:ascii="Book Antiqua" w:eastAsia="宋体" w:hAnsi="Book Antiqua" w:cs="宋体"/>
                <w:i/>
                <w:kern w:val="0"/>
                <w:sz w:val="24"/>
                <w:szCs w:val="24"/>
                <w:lang w:eastAsia="zh-CN"/>
              </w:rPr>
              <w:t>et al</w:t>
            </w:r>
            <w:r w:rsidRPr="00040F84">
              <w:rPr>
                <w:rFonts w:ascii="Book Antiqua" w:eastAsia="宋体" w:hAnsi="Book Antiqua" w:cs="宋体"/>
                <w:kern w:val="0"/>
                <w:sz w:val="24"/>
                <w:szCs w:val="24"/>
                <w:vertAlign w:val="superscript"/>
                <w:lang w:eastAsia="zh-CN"/>
              </w:rPr>
              <w:t>[21]</w:t>
            </w:r>
          </w:p>
        </w:tc>
        <w:tc>
          <w:tcPr>
            <w:tcW w:w="1559" w:type="dxa"/>
            <w:tcBorders>
              <w:top w:val="single" w:sz="4" w:space="0" w:color="auto"/>
            </w:tcBorders>
            <w:shd w:val="clear" w:color="auto" w:fill="auto"/>
            <w:noWrap/>
            <w:vAlign w:val="center"/>
          </w:tcPr>
          <w:p w14:paraId="30301673"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31</w:t>
            </w:r>
          </w:p>
        </w:tc>
        <w:tc>
          <w:tcPr>
            <w:tcW w:w="1559" w:type="dxa"/>
            <w:tcBorders>
              <w:top w:val="single" w:sz="4" w:space="0" w:color="auto"/>
            </w:tcBorders>
            <w:shd w:val="clear" w:color="auto" w:fill="auto"/>
            <w:noWrap/>
            <w:vAlign w:val="center"/>
          </w:tcPr>
          <w:p w14:paraId="3FDA05D4"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0.5</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mg </w:t>
            </w:r>
            <w:proofErr w:type="spellStart"/>
            <w:r w:rsidRPr="00040F84">
              <w:rPr>
                <w:rFonts w:ascii="Book Antiqua" w:eastAsia="宋体" w:hAnsi="Book Antiqua" w:cs="宋体"/>
                <w:kern w:val="0"/>
                <w:sz w:val="24"/>
                <w:szCs w:val="24"/>
                <w:lang w:eastAsia="zh-CN"/>
              </w:rPr>
              <w:t>po</w:t>
            </w:r>
            <w:proofErr w:type="spellEnd"/>
          </w:p>
        </w:tc>
        <w:tc>
          <w:tcPr>
            <w:tcW w:w="1141" w:type="dxa"/>
            <w:tcBorders>
              <w:top w:val="single" w:sz="4" w:space="0" w:color="auto"/>
            </w:tcBorders>
            <w:shd w:val="clear" w:color="auto" w:fill="auto"/>
            <w:noWrap/>
            <w:vAlign w:val="center"/>
          </w:tcPr>
          <w:p w14:paraId="2A1E7DDE"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8</w:t>
            </w:r>
          </w:p>
        </w:tc>
        <w:tc>
          <w:tcPr>
            <w:tcW w:w="2792" w:type="dxa"/>
            <w:tcBorders>
              <w:top w:val="single" w:sz="4" w:space="0" w:color="auto"/>
            </w:tcBorders>
            <w:shd w:val="clear" w:color="auto" w:fill="auto"/>
            <w:noWrap/>
            <w:vAlign w:val="center"/>
          </w:tcPr>
          <w:p w14:paraId="6ECF7E0B"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32%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0.39) clinical response at week 8</w:t>
            </w:r>
          </w:p>
        </w:tc>
      </w:tr>
      <w:tr w:rsidR="00040F84" w:rsidRPr="00040F84" w14:paraId="789C5782" w14:textId="77777777" w:rsidTr="00700100">
        <w:trPr>
          <w:trHeight w:val="270"/>
        </w:trPr>
        <w:tc>
          <w:tcPr>
            <w:tcW w:w="884" w:type="dxa"/>
            <w:shd w:val="clear" w:color="auto" w:fill="auto"/>
            <w:noWrap/>
            <w:vAlign w:val="center"/>
            <w:hideMark/>
          </w:tcPr>
          <w:p w14:paraId="4E6818CB"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58" w:type="dxa"/>
            <w:shd w:val="clear" w:color="auto" w:fill="auto"/>
            <w:noWrap/>
            <w:vAlign w:val="center"/>
            <w:hideMark/>
          </w:tcPr>
          <w:p w14:paraId="0A8C0F7F"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3A3B3641"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0C9D4185"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twice daily</w:t>
            </w:r>
          </w:p>
        </w:tc>
        <w:tc>
          <w:tcPr>
            <w:tcW w:w="1141" w:type="dxa"/>
            <w:shd w:val="clear" w:color="auto" w:fill="auto"/>
            <w:noWrap/>
            <w:vAlign w:val="center"/>
            <w:hideMark/>
          </w:tcPr>
          <w:p w14:paraId="07E73FFF"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792" w:type="dxa"/>
            <w:shd w:val="clear" w:color="auto" w:fill="auto"/>
            <w:noWrap/>
            <w:vAlign w:val="center"/>
            <w:hideMark/>
          </w:tcPr>
          <w:p w14:paraId="4D8EC159"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13%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0.76) clinical remission at week 8</w:t>
            </w:r>
          </w:p>
        </w:tc>
      </w:tr>
      <w:tr w:rsidR="00040F84" w:rsidRPr="00040F84" w14:paraId="13064D7B" w14:textId="77777777" w:rsidTr="00700100">
        <w:trPr>
          <w:trHeight w:val="270"/>
        </w:trPr>
        <w:tc>
          <w:tcPr>
            <w:tcW w:w="884" w:type="dxa"/>
            <w:shd w:val="clear" w:color="auto" w:fill="auto"/>
            <w:noWrap/>
            <w:vAlign w:val="center"/>
            <w:hideMark/>
          </w:tcPr>
          <w:p w14:paraId="20D610D0"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58" w:type="dxa"/>
            <w:shd w:val="clear" w:color="auto" w:fill="auto"/>
            <w:noWrap/>
            <w:vAlign w:val="center"/>
            <w:hideMark/>
          </w:tcPr>
          <w:p w14:paraId="4F4FB555"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3FEC5971"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33</w:t>
            </w:r>
          </w:p>
        </w:tc>
        <w:tc>
          <w:tcPr>
            <w:tcW w:w="1559" w:type="dxa"/>
            <w:shd w:val="clear" w:color="auto" w:fill="auto"/>
            <w:noWrap/>
            <w:vAlign w:val="center"/>
            <w:hideMark/>
          </w:tcPr>
          <w:p w14:paraId="69301C8A" w14:textId="048EB255"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w:t>
            </w:r>
            <w:r w:rsidR="005674B9"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mg </w:t>
            </w:r>
            <w:proofErr w:type="spellStart"/>
            <w:r w:rsidRPr="00040F84">
              <w:rPr>
                <w:rFonts w:ascii="Book Antiqua" w:eastAsia="宋体" w:hAnsi="Book Antiqua" w:cs="宋体"/>
                <w:kern w:val="0"/>
                <w:sz w:val="24"/>
                <w:szCs w:val="24"/>
                <w:lang w:eastAsia="zh-CN"/>
              </w:rPr>
              <w:t>po</w:t>
            </w:r>
            <w:proofErr w:type="spellEnd"/>
          </w:p>
        </w:tc>
        <w:tc>
          <w:tcPr>
            <w:tcW w:w="1141" w:type="dxa"/>
            <w:shd w:val="clear" w:color="auto" w:fill="auto"/>
            <w:noWrap/>
            <w:vAlign w:val="center"/>
            <w:hideMark/>
          </w:tcPr>
          <w:p w14:paraId="75C3C7D3"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8</w:t>
            </w:r>
          </w:p>
        </w:tc>
        <w:tc>
          <w:tcPr>
            <w:tcW w:w="2792" w:type="dxa"/>
            <w:shd w:val="clear" w:color="auto" w:fill="auto"/>
            <w:noWrap/>
            <w:vAlign w:val="center"/>
            <w:hideMark/>
          </w:tcPr>
          <w:p w14:paraId="72D5E6DB"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48%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0.55) clinical response at week 8</w:t>
            </w:r>
          </w:p>
        </w:tc>
      </w:tr>
      <w:tr w:rsidR="00040F84" w:rsidRPr="00040F84" w14:paraId="7AE8D30E" w14:textId="77777777" w:rsidTr="00700100">
        <w:trPr>
          <w:trHeight w:val="270"/>
        </w:trPr>
        <w:tc>
          <w:tcPr>
            <w:tcW w:w="884" w:type="dxa"/>
            <w:shd w:val="clear" w:color="auto" w:fill="auto"/>
            <w:noWrap/>
            <w:vAlign w:val="center"/>
            <w:hideMark/>
          </w:tcPr>
          <w:p w14:paraId="73D72D24"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58" w:type="dxa"/>
            <w:shd w:val="clear" w:color="auto" w:fill="auto"/>
            <w:noWrap/>
            <w:vAlign w:val="center"/>
            <w:hideMark/>
          </w:tcPr>
          <w:p w14:paraId="20EBA688"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0B606AFA"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0CF4BBCF"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twice daily</w:t>
            </w:r>
          </w:p>
        </w:tc>
        <w:tc>
          <w:tcPr>
            <w:tcW w:w="1141" w:type="dxa"/>
            <w:shd w:val="clear" w:color="auto" w:fill="auto"/>
            <w:noWrap/>
            <w:vAlign w:val="center"/>
            <w:hideMark/>
          </w:tcPr>
          <w:p w14:paraId="23D5B683"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792" w:type="dxa"/>
            <w:shd w:val="clear" w:color="auto" w:fill="auto"/>
            <w:noWrap/>
            <w:vAlign w:val="center"/>
            <w:hideMark/>
          </w:tcPr>
          <w:p w14:paraId="58C78FE9"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33%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0.01) clinical remission at week 8</w:t>
            </w:r>
          </w:p>
        </w:tc>
      </w:tr>
      <w:tr w:rsidR="00040F84" w:rsidRPr="00040F84" w14:paraId="5794387F" w14:textId="77777777" w:rsidTr="00700100">
        <w:trPr>
          <w:trHeight w:val="270"/>
        </w:trPr>
        <w:tc>
          <w:tcPr>
            <w:tcW w:w="884" w:type="dxa"/>
            <w:shd w:val="clear" w:color="auto" w:fill="auto"/>
            <w:noWrap/>
            <w:vAlign w:val="center"/>
            <w:hideMark/>
          </w:tcPr>
          <w:p w14:paraId="50F5B220"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58" w:type="dxa"/>
            <w:shd w:val="clear" w:color="auto" w:fill="auto"/>
            <w:noWrap/>
            <w:vAlign w:val="center"/>
            <w:hideMark/>
          </w:tcPr>
          <w:p w14:paraId="7CBF6125"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54FEBB61"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33</w:t>
            </w:r>
          </w:p>
        </w:tc>
        <w:tc>
          <w:tcPr>
            <w:tcW w:w="1559" w:type="dxa"/>
            <w:shd w:val="clear" w:color="auto" w:fill="auto"/>
            <w:noWrap/>
            <w:vAlign w:val="center"/>
            <w:hideMark/>
          </w:tcPr>
          <w:p w14:paraId="4B676AA7" w14:textId="41B980CB"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10</w:t>
            </w:r>
            <w:r w:rsidR="005674B9"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mg </w:t>
            </w:r>
            <w:proofErr w:type="spellStart"/>
            <w:r w:rsidRPr="00040F84">
              <w:rPr>
                <w:rFonts w:ascii="Book Antiqua" w:eastAsia="宋体" w:hAnsi="Book Antiqua" w:cs="宋体"/>
                <w:kern w:val="0"/>
                <w:sz w:val="24"/>
                <w:szCs w:val="24"/>
                <w:lang w:eastAsia="zh-CN"/>
              </w:rPr>
              <w:t>po</w:t>
            </w:r>
            <w:proofErr w:type="spellEnd"/>
          </w:p>
        </w:tc>
        <w:tc>
          <w:tcPr>
            <w:tcW w:w="1141" w:type="dxa"/>
            <w:shd w:val="clear" w:color="auto" w:fill="auto"/>
            <w:noWrap/>
            <w:vAlign w:val="center"/>
            <w:hideMark/>
          </w:tcPr>
          <w:p w14:paraId="59737084"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8</w:t>
            </w:r>
          </w:p>
        </w:tc>
        <w:tc>
          <w:tcPr>
            <w:tcW w:w="2792" w:type="dxa"/>
            <w:shd w:val="clear" w:color="auto" w:fill="auto"/>
            <w:noWrap/>
            <w:vAlign w:val="center"/>
            <w:hideMark/>
          </w:tcPr>
          <w:p w14:paraId="3CB06EB7"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61%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0.10) clinical response at week 8</w:t>
            </w:r>
          </w:p>
        </w:tc>
      </w:tr>
      <w:tr w:rsidR="00040F84" w:rsidRPr="00040F84" w14:paraId="2BD8A9CB" w14:textId="77777777" w:rsidTr="00700100">
        <w:trPr>
          <w:trHeight w:val="270"/>
        </w:trPr>
        <w:tc>
          <w:tcPr>
            <w:tcW w:w="884" w:type="dxa"/>
            <w:shd w:val="clear" w:color="auto" w:fill="auto"/>
            <w:noWrap/>
            <w:vAlign w:val="center"/>
            <w:hideMark/>
          </w:tcPr>
          <w:p w14:paraId="6C484E0E"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58" w:type="dxa"/>
            <w:shd w:val="clear" w:color="auto" w:fill="auto"/>
            <w:noWrap/>
            <w:vAlign w:val="center"/>
            <w:hideMark/>
          </w:tcPr>
          <w:p w14:paraId="2CE75AD6"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42947F03"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55D96391"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twice daily</w:t>
            </w:r>
          </w:p>
        </w:tc>
        <w:tc>
          <w:tcPr>
            <w:tcW w:w="1141" w:type="dxa"/>
            <w:shd w:val="clear" w:color="auto" w:fill="auto"/>
            <w:noWrap/>
            <w:vAlign w:val="center"/>
            <w:hideMark/>
          </w:tcPr>
          <w:p w14:paraId="0FCD847A"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792" w:type="dxa"/>
            <w:shd w:val="clear" w:color="auto" w:fill="auto"/>
            <w:noWrap/>
            <w:vAlign w:val="center"/>
            <w:hideMark/>
          </w:tcPr>
          <w:p w14:paraId="5A5FE4C8"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48%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&lt;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0.001) clinical remission at week 8</w:t>
            </w:r>
          </w:p>
        </w:tc>
      </w:tr>
      <w:tr w:rsidR="00040F84" w:rsidRPr="00040F84" w14:paraId="4B48BF71" w14:textId="77777777" w:rsidTr="00700100">
        <w:trPr>
          <w:trHeight w:val="270"/>
        </w:trPr>
        <w:tc>
          <w:tcPr>
            <w:tcW w:w="884" w:type="dxa"/>
            <w:shd w:val="clear" w:color="auto" w:fill="auto"/>
            <w:noWrap/>
            <w:vAlign w:val="center"/>
            <w:hideMark/>
          </w:tcPr>
          <w:p w14:paraId="31F6A21F"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58" w:type="dxa"/>
            <w:shd w:val="clear" w:color="auto" w:fill="auto"/>
            <w:noWrap/>
            <w:vAlign w:val="center"/>
            <w:hideMark/>
          </w:tcPr>
          <w:p w14:paraId="5DB63CC7"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33467D01"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49</w:t>
            </w:r>
          </w:p>
        </w:tc>
        <w:tc>
          <w:tcPr>
            <w:tcW w:w="1559" w:type="dxa"/>
            <w:shd w:val="clear" w:color="auto" w:fill="auto"/>
            <w:noWrap/>
            <w:vAlign w:val="center"/>
            <w:hideMark/>
          </w:tcPr>
          <w:p w14:paraId="3236599E" w14:textId="1391215C"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15</w:t>
            </w:r>
            <w:r w:rsidR="005674B9"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mg </w:t>
            </w:r>
            <w:proofErr w:type="spellStart"/>
            <w:r w:rsidRPr="00040F84">
              <w:rPr>
                <w:rFonts w:ascii="Book Antiqua" w:eastAsia="宋体" w:hAnsi="Book Antiqua" w:cs="宋体"/>
                <w:kern w:val="0"/>
                <w:sz w:val="24"/>
                <w:szCs w:val="24"/>
                <w:lang w:eastAsia="zh-CN"/>
              </w:rPr>
              <w:t>po</w:t>
            </w:r>
            <w:proofErr w:type="spellEnd"/>
          </w:p>
        </w:tc>
        <w:tc>
          <w:tcPr>
            <w:tcW w:w="1141" w:type="dxa"/>
            <w:shd w:val="clear" w:color="auto" w:fill="auto"/>
            <w:noWrap/>
            <w:vAlign w:val="center"/>
            <w:hideMark/>
          </w:tcPr>
          <w:p w14:paraId="6A18DC76"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8</w:t>
            </w:r>
          </w:p>
        </w:tc>
        <w:tc>
          <w:tcPr>
            <w:tcW w:w="2792" w:type="dxa"/>
            <w:shd w:val="clear" w:color="auto" w:fill="auto"/>
            <w:noWrap/>
            <w:vAlign w:val="center"/>
            <w:hideMark/>
          </w:tcPr>
          <w:p w14:paraId="56CE8171"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78%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&lt;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0.001) clinical response at week 8</w:t>
            </w:r>
          </w:p>
        </w:tc>
      </w:tr>
      <w:tr w:rsidR="00040F84" w:rsidRPr="00040F84" w14:paraId="63F87C09" w14:textId="77777777" w:rsidTr="00700100">
        <w:trPr>
          <w:trHeight w:val="270"/>
        </w:trPr>
        <w:tc>
          <w:tcPr>
            <w:tcW w:w="884" w:type="dxa"/>
            <w:shd w:val="clear" w:color="auto" w:fill="auto"/>
            <w:noWrap/>
            <w:vAlign w:val="center"/>
            <w:hideMark/>
          </w:tcPr>
          <w:p w14:paraId="40E52166"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58" w:type="dxa"/>
            <w:shd w:val="clear" w:color="auto" w:fill="auto"/>
            <w:noWrap/>
            <w:vAlign w:val="center"/>
            <w:hideMark/>
          </w:tcPr>
          <w:p w14:paraId="313F2D9B"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5FC56E32"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34215AAB"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twice daily</w:t>
            </w:r>
          </w:p>
        </w:tc>
        <w:tc>
          <w:tcPr>
            <w:tcW w:w="1141" w:type="dxa"/>
            <w:shd w:val="clear" w:color="auto" w:fill="auto"/>
            <w:noWrap/>
            <w:vAlign w:val="center"/>
            <w:hideMark/>
          </w:tcPr>
          <w:p w14:paraId="7EA0182D"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792" w:type="dxa"/>
            <w:shd w:val="clear" w:color="auto" w:fill="auto"/>
            <w:noWrap/>
            <w:vAlign w:val="center"/>
            <w:hideMark/>
          </w:tcPr>
          <w:p w14:paraId="5ECC702E"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41%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&lt;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0.001) clinical remission at week 8</w:t>
            </w:r>
          </w:p>
        </w:tc>
      </w:tr>
      <w:tr w:rsidR="00040F84" w:rsidRPr="00040F84" w14:paraId="18655491" w14:textId="77777777" w:rsidTr="00700100">
        <w:trPr>
          <w:trHeight w:val="270"/>
        </w:trPr>
        <w:tc>
          <w:tcPr>
            <w:tcW w:w="884" w:type="dxa"/>
            <w:shd w:val="clear" w:color="auto" w:fill="auto"/>
            <w:noWrap/>
            <w:vAlign w:val="center"/>
            <w:hideMark/>
          </w:tcPr>
          <w:p w14:paraId="4EBB519E"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roofErr w:type="spellStart"/>
            <w:r w:rsidRPr="00040F84">
              <w:rPr>
                <w:rFonts w:ascii="Book Antiqua" w:eastAsia="宋体" w:hAnsi="Book Antiqua" w:cs="宋体"/>
                <w:kern w:val="0"/>
                <w:sz w:val="24"/>
                <w:szCs w:val="24"/>
                <w:lang w:eastAsia="zh-CN"/>
              </w:rPr>
              <w:t>Vedolizumab</w:t>
            </w:r>
            <w:proofErr w:type="spellEnd"/>
          </w:p>
        </w:tc>
        <w:tc>
          <w:tcPr>
            <w:tcW w:w="1258" w:type="dxa"/>
            <w:shd w:val="clear" w:color="auto" w:fill="auto"/>
            <w:noWrap/>
            <w:vAlign w:val="center"/>
            <w:hideMark/>
          </w:tcPr>
          <w:p w14:paraId="0336E6E7"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GEMINI 1</w:t>
            </w:r>
            <w:r w:rsidRPr="00040F84">
              <w:rPr>
                <w:rFonts w:ascii="Book Antiqua" w:eastAsia="宋体" w:hAnsi="Book Antiqua" w:cs="宋体"/>
                <w:kern w:val="0"/>
                <w:sz w:val="24"/>
                <w:szCs w:val="24"/>
                <w:vertAlign w:val="superscript"/>
                <w:lang w:eastAsia="zh-CN"/>
              </w:rPr>
              <w:t>[32]</w:t>
            </w:r>
          </w:p>
        </w:tc>
        <w:tc>
          <w:tcPr>
            <w:tcW w:w="1559" w:type="dxa"/>
            <w:shd w:val="clear" w:color="auto" w:fill="auto"/>
            <w:noWrap/>
            <w:vAlign w:val="center"/>
            <w:hideMark/>
          </w:tcPr>
          <w:p w14:paraId="6C44F0DA"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225</w:t>
            </w:r>
          </w:p>
        </w:tc>
        <w:tc>
          <w:tcPr>
            <w:tcW w:w="1559" w:type="dxa"/>
            <w:shd w:val="clear" w:color="auto" w:fill="auto"/>
            <w:noWrap/>
            <w:vAlign w:val="center"/>
            <w:hideMark/>
          </w:tcPr>
          <w:p w14:paraId="2BD8B93C" w14:textId="4B4790F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300</w:t>
            </w:r>
            <w:r w:rsidR="005674B9"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mg iv</w:t>
            </w:r>
          </w:p>
        </w:tc>
        <w:tc>
          <w:tcPr>
            <w:tcW w:w="1141" w:type="dxa"/>
            <w:shd w:val="clear" w:color="auto" w:fill="auto"/>
            <w:noWrap/>
            <w:vAlign w:val="center"/>
            <w:hideMark/>
          </w:tcPr>
          <w:p w14:paraId="3446FBB4"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6</w:t>
            </w:r>
          </w:p>
        </w:tc>
        <w:tc>
          <w:tcPr>
            <w:tcW w:w="2792" w:type="dxa"/>
            <w:shd w:val="clear" w:color="auto" w:fill="auto"/>
            <w:noWrap/>
            <w:vAlign w:val="center"/>
            <w:hideMark/>
          </w:tcPr>
          <w:p w14:paraId="2232F81E"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47.1%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&lt;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0.001) clinical response at week 6</w:t>
            </w:r>
          </w:p>
        </w:tc>
      </w:tr>
      <w:tr w:rsidR="00040F84" w:rsidRPr="00040F84" w14:paraId="5D97C6DA" w14:textId="77777777" w:rsidTr="00700100">
        <w:trPr>
          <w:trHeight w:val="270"/>
        </w:trPr>
        <w:tc>
          <w:tcPr>
            <w:tcW w:w="884" w:type="dxa"/>
            <w:shd w:val="clear" w:color="auto" w:fill="auto"/>
            <w:noWrap/>
            <w:vAlign w:val="center"/>
            <w:hideMark/>
          </w:tcPr>
          <w:p w14:paraId="026A04F6"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58" w:type="dxa"/>
            <w:shd w:val="clear" w:color="auto" w:fill="auto"/>
            <w:noWrap/>
            <w:vAlign w:val="center"/>
            <w:hideMark/>
          </w:tcPr>
          <w:p w14:paraId="384D1361"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7FED4B0D"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4D652842"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at weeks 0, 2 and 6</w:t>
            </w:r>
          </w:p>
        </w:tc>
        <w:tc>
          <w:tcPr>
            <w:tcW w:w="1141" w:type="dxa"/>
            <w:shd w:val="clear" w:color="auto" w:fill="auto"/>
            <w:noWrap/>
            <w:vAlign w:val="center"/>
            <w:hideMark/>
          </w:tcPr>
          <w:p w14:paraId="3CC6539A"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792" w:type="dxa"/>
            <w:shd w:val="clear" w:color="auto" w:fill="auto"/>
            <w:noWrap/>
            <w:vAlign w:val="center"/>
            <w:hideMark/>
          </w:tcPr>
          <w:p w14:paraId="1F821CCE"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16.9%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0.00) clinical remission at week 6</w:t>
            </w:r>
          </w:p>
        </w:tc>
      </w:tr>
      <w:tr w:rsidR="00040F84" w:rsidRPr="00040F84" w14:paraId="7E8C5781" w14:textId="77777777" w:rsidTr="00700100">
        <w:trPr>
          <w:trHeight w:val="270"/>
        </w:trPr>
        <w:tc>
          <w:tcPr>
            <w:tcW w:w="884" w:type="dxa"/>
            <w:shd w:val="clear" w:color="auto" w:fill="auto"/>
            <w:noWrap/>
            <w:vAlign w:val="center"/>
            <w:hideMark/>
          </w:tcPr>
          <w:p w14:paraId="22B485FE"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58" w:type="dxa"/>
            <w:shd w:val="clear" w:color="auto" w:fill="auto"/>
            <w:noWrap/>
            <w:vAlign w:val="center"/>
            <w:hideMark/>
          </w:tcPr>
          <w:p w14:paraId="0285313A"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4ABE2A47"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122</w:t>
            </w:r>
          </w:p>
        </w:tc>
        <w:tc>
          <w:tcPr>
            <w:tcW w:w="1559" w:type="dxa"/>
            <w:shd w:val="clear" w:color="auto" w:fill="auto"/>
            <w:noWrap/>
            <w:vAlign w:val="center"/>
            <w:hideMark/>
          </w:tcPr>
          <w:p w14:paraId="7C68C613" w14:textId="408F0F3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300</w:t>
            </w:r>
            <w:r w:rsidR="005674B9"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mg iv</w:t>
            </w:r>
          </w:p>
        </w:tc>
        <w:tc>
          <w:tcPr>
            <w:tcW w:w="1141" w:type="dxa"/>
            <w:shd w:val="clear" w:color="auto" w:fill="auto"/>
            <w:noWrap/>
            <w:vAlign w:val="center"/>
            <w:hideMark/>
          </w:tcPr>
          <w:p w14:paraId="5A83C767"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52</w:t>
            </w:r>
          </w:p>
        </w:tc>
        <w:tc>
          <w:tcPr>
            <w:tcW w:w="2792" w:type="dxa"/>
            <w:shd w:val="clear" w:color="auto" w:fill="auto"/>
            <w:noWrap/>
            <w:vAlign w:val="center"/>
            <w:hideMark/>
          </w:tcPr>
          <w:p w14:paraId="0C85A80B"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44.8%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&lt;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0.001) clinical remission at week 52</w:t>
            </w:r>
          </w:p>
        </w:tc>
      </w:tr>
      <w:tr w:rsidR="00040F84" w:rsidRPr="00040F84" w14:paraId="7449EF8A" w14:textId="77777777" w:rsidTr="00700100">
        <w:trPr>
          <w:trHeight w:val="270"/>
        </w:trPr>
        <w:tc>
          <w:tcPr>
            <w:tcW w:w="884" w:type="dxa"/>
            <w:shd w:val="clear" w:color="auto" w:fill="auto"/>
            <w:noWrap/>
            <w:vAlign w:val="center"/>
            <w:hideMark/>
          </w:tcPr>
          <w:p w14:paraId="6905E1D4"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58" w:type="dxa"/>
            <w:shd w:val="clear" w:color="auto" w:fill="auto"/>
            <w:noWrap/>
            <w:vAlign w:val="center"/>
            <w:hideMark/>
          </w:tcPr>
          <w:p w14:paraId="21B5667F"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4729DFDE"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2C7E174C"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at week 0, 2, 6 and every 4 week</w:t>
            </w:r>
          </w:p>
        </w:tc>
        <w:tc>
          <w:tcPr>
            <w:tcW w:w="1141" w:type="dxa"/>
            <w:shd w:val="clear" w:color="auto" w:fill="auto"/>
            <w:noWrap/>
            <w:vAlign w:val="center"/>
            <w:hideMark/>
          </w:tcPr>
          <w:p w14:paraId="7C509BAB"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792" w:type="dxa"/>
            <w:shd w:val="clear" w:color="auto" w:fill="auto"/>
            <w:noWrap/>
            <w:vAlign w:val="center"/>
            <w:hideMark/>
          </w:tcPr>
          <w:p w14:paraId="3B70DFE4"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r>
      <w:tr w:rsidR="00040F84" w:rsidRPr="00040F84" w14:paraId="0B291246" w14:textId="77777777" w:rsidTr="00700100">
        <w:trPr>
          <w:trHeight w:val="270"/>
        </w:trPr>
        <w:tc>
          <w:tcPr>
            <w:tcW w:w="884" w:type="dxa"/>
            <w:shd w:val="clear" w:color="auto" w:fill="auto"/>
            <w:noWrap/>
            <w:vAlign w:val="center"/>
            <w:hideMark/>
          </w:tcPr>
          <w:p w14:paraId="5377666F"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58" w:type="dxa"/>
            <w:shd w:val="clear" w:color="auto" w:fill="auto"/>
            <w:noWrap/>
            <w:vAlign w:val="center"/>
            <w:hideMark/>
          </w:tcPr>
          <w:p w14:paraId="26A1A058"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219118A7"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125</w:t>
            </w:r>
          </w:p>
        </w:tc>
        <w:tc>
          <w:tcPr>
            <w:tcW w:w="1559" w:type="dxa"/>
            <w:shd w:val="clear" w:color="auto" w:fill="auto"/>
            <w:noWrap/>
            <w:vAlign w:val="center"/>
            <w:hideMark/>
          </w:tcPr>
          <w:p w14:paraId="566B797C" w14:textId="7031C63D"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300</w:t>
            </w:r>
            <w:r w:rsidR="005674B9"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mg iv</w:t>
            </w:r>
          </w:p>
        </w:tc>
        <w:tc>
          <w:tcPr>
            <w:tcW w:w="1141" w:type="dxa"/>
            <w:shd w:val="clear" w:color="auto" w:fill="auto"/>
            <w:noWrap/>
            <w:vAlign w:val="center"/>
            <w:hideMark/>
          </w:tcPr>
          <w:p w14:paraId="74207A70"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52</w:t>
            </w:r>
          </w:p>
        </w:tc>
        <w:tc>
          <w:tcPr>
            <w:tcW w:w="2792" w:type="dxa"/>
            <w:shd w:val="clear" w:color="auto" w:fill="auto"/>
            <w:noWrap/>
            <w:vAlign w:val="center"/>
            <w:hideMark/>
          </w:tcPr>
          <w:p w14:paraId="1D060636"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41.8%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&lt;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0.001) clinical remission at week 52</w:t>
            </w:r>
          </w:p>
        </w:tc>
      </w:tr>
      <w:tr w:rsidR="00040F84" w:rsidRPr="00040F84" w14:paraId="51BDFA89" w14:textId="77777777" w:rsidTr="00700100">
        <w:trPr>
          <w:trHeight w:val="270"/>
        </w:trPr>
        <w:tc>
          <w:tcPr>
            <w:tcW w:w="884" w:type="dxa"/>
            <w:shd w:val="clear" w:color="auto" w:fill="auto"/>
            <w:noWrap/>
            <w:vAlign w:val="center"/>
            <w:hideMark/>
          </w:tcPr>
          <w:p w14:paraId="41AEB3F0"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58" w:type="dxa"/>
            <w:shd w:val="clear" w:color="auto" w:fill="auto"/>
            <w:noWrap/>
            <w:vAlign w:val="center"/>
            <w:hideMark/>
          </w:tcPr>
          <w:p w14:paraId="6639D3FA"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53861D33"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5B1AFF46"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at week 0, 2, 6 and every 8 week</w:t>
            </w:r>
          </w:p>
        </w:tc>
        <w:tc>
          <w:tcPr>
            <w:tcW w:w="1141" w:type="dxa"/>
            <w:shd w:val="clear" w:color="auto" w:fill="auto"/>
            <w:noWrap/>
            <w:vAlign w:val="center"/>
            <w:hideMark/>
          </w:tcPr>
          <w:p w14:paraId="35C000CA"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792" w:type="dxa"/>
            <w:shd w:val="clear" w:color="auto" w:fill="auto"/>
            <w:noWrap/>
            <w:vAlign w:val="center"/>
            <w:hideMark/>
          </w:tcPr>
          <w:p w14:paraId="21EB0F7D"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r>
      <w:tr w:rsidR="00040F84" w:rsidRPr="00040F84" w14:paraId="641A24A8" w14:textId="77777777" w:rsidTr="00700100">
        <w:trPr>
          <w:trHeight w:val="270"/>
        </w:trPr>
        <w:tc>
          <w:tcPr>
            <w:tcW w:w="884" w:type="dxa"/>
            <w:shd w:val="clear" w:color="auto" w:fill="auto"/>
            <w:noWrap/>
            <w:vAlign w:val="center"/>
            <w:hideMark/>
          </w:tcPr>
          <w:p w14:paraId="00414898"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roofErr w:type="spellStart"/>
            <w:r w:rsidRPr="00040F84">
              <w:rPr>
                <w:rFonts w:ascii="Book Antiqua" w:eastAsia="宋体" w:hAnsi="Book Antiqua" w:cs="宋体"/>
                <w:kern w:val="0"/>
                <w:sz w:val="24"/>
                <w:szCs w:val="24"/>
                <w:lang w:eastAsia="zh-CN"/>
              </w:rPr>
              <w:t>Etrolizumab</w:t>
            </w:r>
            <w:proofErr w:type="spellEnd"/>
          </w:p>
        </w:tc>
        <w:tc>
          <w:tcPr>
            <w:tcW w:w="1258" w:type="dxa"/>
            <w:shd w:val="clear" w:color="auto" w:fill="auto"/>
            <w:noWrap/>
            <w:vAlign w:val="center"/>
            <w:hideMark/>
          </w:tcPr>
          <w:p w14:paraId="638A9521"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roofErr w:type="spellStart"/>
            <w:r w:rsidRPr="00040F84">
              <w:rPr>
                <w:rFonts w:ascii="Book Antiqua" w:eastAsia="宋体" w:hAnsi="Book Antiqua" w:cs="宋体"/>
                <w:kern w:val="0"/>
                <w:sz w:val="24"/>
                <w:szCs w:val="24"/>
                <w:lang w:eastAsia="zh-CN"/>
              </w:rPr>
              <w:t>Vermeire</w:t>
            </w:r>
            <w:proofErr w:type="spellEnd"/>
            <w:r w:rsidRPr="00040F84">
              <w:rPr>
                <w:rFonts w:ascii="Book Antiqua" w:eastAsia="宋体" w:hAnsi="Book Antiqua" w:cs="宋体"/>
                <w:kern w:val="0"/>
                <w:sz w:val="24"/>
                <w:szCs w:val="24"/>
                <w:lang w:eastAsia="zh-CN"/>
              </w:rPr>
              <w:t xml:space="preserve"> </w:t>
            </w:r>
            <w:r w:rsidRPr="00040F84">
              <w:rPr>
                <w:rFonts w:ascii="Book Antiqua" w:eastAsia="宋体" w:hAnsi="Book Antiqua" w:cs="宋体"/>
                <w:i/>
                <w:kern w:val="0"/>
                <w:sz w:val="24"/>
                <w:szCs w:val="24"/>
                <w:lang w:eastAsia="zh-CN"/>
              </w:rPr>
              <w:t>et al</w:t>
            </w:r>
            <w:r w:rsidRPr="00040F84">
              <w:rPr>
                <w:rFonts w:ascii="Book Antiqua" w:eastAsia="宋体" w:hAnsi="Book Antiqua" w:cs="宋体"/>
                <w:kern w:val="0"/>
                <w:sz w:val="24"/>
                <w:szCs w:val="24"/>
                <w:vertAlign w:val="superscript"/>
                <w:lang w:eastAsia="zh-CN"/>
              </w:rPr>
              <w:t>[35]</w:t>
            </w:r>
          </w:p>
        </w:tc>
        <w:tc>
          <w:tcPr>
            <w:tcW w:w="1559" w:type="dxa"/>
            <w:shd w:val="clear" w:color="auto" w:fill="auto"/>
            <w:noWrap/>
            <w:vAlign w:val="center"/>
            <w:hideMark/>
          </w:tcPr>
          <w:p w14:paraId="56880FBF"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39</w:t>
            </w:r>
          </w:p>
        </w:tc>
        <w:tc>
          <w:tcPr>
            <w:tcW w:w="1559" w:type="dxa"/>
            <w:shd w:val="clear" w:color="auto" w:fill="auto"/>
            <w:noWrap/>
            <w:vAlign w:val="center"/>
            <w:hideMark/>
          </w:tcPr>
          <w:p w14:paraId="3CD0E4CF" w14:textId="3BEC381F"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100</w:t>
            </w:r>
            <w:r w:rsidR="005674B9"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mg </w:t>
            </w:r>
            <w:proofErr w:type="spellStart"/>
            <w:r w:rsidRPr="00040F84">
              <w:rPr>
                <w:rFonts w:ascii="Book Antiqua" w:eastAsia="宋体" w:hAnsi="Book Antiqua" w:cs="宋体"/>
                <w:kern w:val="0"/>
                <w:sz w:val="24"/>
                <w:szCs w:val="24"/>
                <w:lang w:eastAsia="zh-CN"/>
              </w:rPr>
              <w:t>sc</w:t>
            </w:r>
            <w:proofErr w:type="spellEnd"/>
          </w:p>
        </w:tc>
        <w:tc>
          <w:tcPr>
            <w:tcW w:w="1141" w:type="dxa"/>
            <w:shd w:val="clear" w:color="auto" w:fill="auto"/>
            <w:noWrap/>
            <w:vAlign w:val="center"/>
            <w:hideMark/>
          </w:tcPr>
          <w:p w14:paraId="34E6AB8C"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10</w:t>
            </w:r>
          </w:p>
        </w:tc>
        <w:tc>
          <w:tcPr>
            <w:tcW w:w="2792" w:type="dxa"/>
            <w:shd w:val="clear" w:color="auto" w:fill="auto"/>
            <w:noWrap/>
            <w:vAlign w:val="center"/>
            <w:hideMark/>
          </w:tcPr>
          <w:p w14:paraId="104FE53E"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21%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0.0040) clinical remission at week 10</w:t>
            </w:r>
          </w:p>
        </w:tc>
      </w:tr>
      <w:tr w:rsidR="00040F84" w:rsidRPr="00040F84" w14:paraId="2E23D105" w14:textId="77777777" w:rsidTr="00700100">
        <w:trPr>
          <w:trHeight w:val="270"/>
        </w:trPr>
        <w:tc>
          <w:tcPr>
            <w:tcW w:w="884" w:type="dxa"/>
            <w:shd w:val="clear" w:color="auto" w:fill="auto"/>
            <w:noWrap/>
            <w:vAlign w:val="center"/>
            <w:hideMark/>
          </w:tcPr>
          <w:p w14:paraId="59FD3684"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58" w:type="dxa"/>
            <w:shd w:val="clear" w:color="auto" w:fill="auto"/>
            <w:noWrap/>
            <w:vAlign w:val="center"/>
            <w:hideMark/>
          </w:tcPr>
          <w:p w14:paraId="62215EF6"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3544EA9F"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2FE994C7"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at week 0, 4 and 8</w:t>
            </w:r>
          </w:p>
        </w:tc>
        <w:tc>
          <w:tcPr>
            <w:tcW w:w="1141" w:type="dxa"/>
            <w:shd w:val="clear" w:color="auto" w:fill="auto"/>
            <w:noWrap/>
            <w:vAlign w:val="center"/>
            <w:hideMark/>
          </w:tcPr>
          <w:p w14:paraId="2EFD66EB"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792" w:type="dxa"/>
            <w:shd w:val="clear" w:color="auto" w:fill="auto"/>
            <w:noWrap/>
            <w:vAlign w:val="center"/>
            <w:hideMark/>
          </w:tcPr>
          <w:p w14:paraId="4A6209EE"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r>
      <w:tr w:rsidR="00040F84" w:rsidRPr="00040F84" w14:paraId="5CCD06CD" w14:textId="77777777" w:rsidTr="00700100">
        <w:trPr>
          <w:trHeight w:val="270"/>
        </w:trPr>
        <w:tc>
          <w:tcPr>
            <w:tcW w:w="884" w:type="dxa"/>
            <w:shd w:val="clear" w:color="auto" w:fill="auto"/>
            <w:noWrap/>
            <w:vAlign w:val="center"/>
            <w:hideMark/>
          </w:tcPr>
          <w:p w14:paraId="2F167353"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p>
        </w:tc>
        <w:tc>
          <w:tcPr>
            <w:tcW w:w="1258" w:type="dxa"/>
            <w:shd w:val="clear" w:color="auto" w:fill="auto"/>
            <w:noWrap/>
            <w:vAlign w:val="center"/>
            <w:hideMark/>
          </w:tcPr>
          <w:p w14:paraId="0B530E13"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0C4F96FE"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39</w:t>
            </w:r>
          </w:p>
        </w:tc>
        <w:tc>
          <w:tcPr>
            <w:tcW w:w="1559" w:type="dxa"/>
            <w:shd w:val="clear" w:color="auto" w:fill="auto"/>
            <w:noWrap/>
            <w:vAlign w:val="center"/>
            <w:hideMark/>
          </w:tcPr>
          <w:p w14:paraId="64604891"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420</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 xml:space="preserve">mg </w:t>
            </w:r>
            <w:proofErr w:type="spellStart"/>
            <w:r w:rsidRPr="00040F84">
              <w:rPr>
                <w:rFonts w:ascii="Book Antiqua" w:eastAsia="宋体" w:hAnsi="Book Antiqua" w:cs="宋体"/>
                <w:kern w:val="0"/>
                <w:sz w:val="24"/>
                <w:szCs w:val="24"/>
                <w:lang w:eastAsia="zh-CN"/>
              </w:rPr>
              <w:t>sc</w:t>
            </w:r>
            <w:proofErr w:type="spellEnd"/>
            <w:r w:rsidRPr="00040F84">
              <w:rPr>
                <w:rFonts w:ascii="Book Antiqua" w:eastAsia="宋体" w:hAnsi="Book Antiqua" w:cs="宋体"/>
                <w:kern w:val="0"/>
                <w:sz w:val="24"/>
                <w:szCs w:val="24"/>
                <w:lang w:eastAsia="zh-CN"/>
              </w:rPr>
              <w:t xml:space="preserve"> loading dose</w:t>
            </w:r>
          </w:p>
        </w:tc>
        <w:tc>
          <w:tcPr>
            <w:tcW w:w="1141" w:type="dxa"/>
            <w:shd w:val="clear" w:color="auto" w:fill="auto"/>
            <w:noWrap/>
            <w:vAlign w:val="center"/>
            <w:hideMark/>
          </w:tcPr>
          <w:p w14:paraId="5CCCC8A7"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10</w:t>
            </w:r>
          </w:p>
        </w:tc>
        <w:tc>
          <w:tcPr>
            <w:tcW w:w="2792" w:type="dxa"/>
            <w:shd w:val="clear" w:color="auto" w:fill="auto"/>
            <w:noWrap/>
            <w:vAlign w:val="center"/>
            <w:hideMark/>
          </w:tcPr>
          <w:p w14:paraId="373A90AD"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10% (</w:t>
            </w:r>
            <w:r w:rsidRPr="00040F84">
              <w:rPr>
                <w:rFonts w:ascii="Book Antiqua" w:eastAsia="宋体" w:hAnsi="Book Antiqua" w:cs="宋体"/>
                <w:i/>
                <w:caps/>
                <w:kern w:val="0"/>
                <w:sz w:val="24"/>
                <w:szCs w:val="24"/>
                <w:lang w:eastAsia="zh-CN"/>
              </w:rPr>
              <w:t>p</w:t>
            </w:r>
            <w:r w:rsidRPr="00040F84">
              <w:rPr>
                <w:rFonts w:ascii="Book Antiqua" w:eastAsia="宋体" w:hAnsi="Book Antiqua" w:cs="宋体" w:hint="eastAsia"/>
                <w:i/>
                <w:caps/>
                <w:kern w:val="0"/>
                <w:sz w:val="24"/>
                <w:szCs w:val="24"/>
                <w:lang w:eastAsia="zh-CN"/>
              </w:rPr>
              <w:t xml:space="preserve"> </w:t>
            </w:r>
            <w:r w:rsidRPr="00040F84">
              <w:rPr>
                <w:rFonts w:ascii="Book Antiqua" w:eastAsia="宋体" w:hAnsi="Book Antiqua" w:cs="宋体"/>
                <w:kern w:val="0"/>
                <w:sz w:val="24"/>
                <w:szCs w:val="24"/>
                <w:lang w:eastAsia="zh-CN"/>
              </w:rPr>
              <w:t>=</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0.048) clinical remission at week 10</w:t>
            </w:r>
          </w:p>
        </w:tc>
      </w:tr>
      <w:tr w:rsidR="00040F84" w:rsidRPr="00040F84" w14:paraId="1FC82626" w14:textId="77777777" w:rsidTr="00700100">
        <w:trPr>
          <w:trHeight w:val="270"/>
        </w:trPr>
        <w:tc>
          <w:tcPr>
            <w:tcW w:w="884" w:type="dxa"/>
            <w:shd w:val="clear" w:color="auto" w:fill="auto"/>
            <w:noWrap/>
            <w:vAlign w:val="center"/>
            <w:hideMark/>
          </w:tcPr>
          <w:p w14:paraId="408ACB07" w14:textId="77777777" w:rsidR="00D94D4E" w:rsidRPr="00040F84" w:rsidRDefault="00D94D4E" w:rsidP="00570803">
            <w:pPr>
              <w:widowControl/>
              <w:spacing w:line="360" w:lineRule="auto"/>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 xml:space="preserve">　</w:t>
            </w:r>
          </w:p>
        </w:tc>
        <w:tc>
          <w:tcPr>
            <w:tcW w:w="1258" w:type="dxa"/>
            <w:shd w:val="clear" w:color="auto" w:fill="auto"/>
            <w:noWrap/>
            <w:vAlign w:val="center"/>
            <w:hideMark/>
          </w:tcPr>
          <w:p w14:paraId="279B9C3E"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17C5C20E"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1559" w:type="dxa"/>
            <w:shd w:val="clear" w:color="auto" w:fill="auto"/>
            <w:noWrap/>
            <w:vAlign w:val="center"/>
            <w:hideMark/>
          </w:tcPr>
          <w:p w14:paraId="18B24A29"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r w:rsidRPr="00040F84">
              <w:rPr>
                <w:rFonts w:ascii="Book Antiqua" w:eastAsia="宋体" w:hAnsi="Book Antiqua" w:cs="宋体"/>
                <w:kern w:val="0"/>
                <w:sz w:val="24"/>
                <w:szCs w:val="24"/>
                <w:lang w:eastAsia="zh-CN"/>
              </w:rPr>
              <w:t>then 300</w:t>
            </w:r>
            <w:r w:rsidRPr="00040F84">
              <w:rPr>
                <w:rFonts w:ascii="Book Antiqua" w:eastAsia="宋体" w:hAnsi="Book Antiqua" w:cs="宋体" w:hint="eastAsia"/>
                <w:kern w:val="0"/>
                <w:sz w:val="24"/>
                <w:szCs w:val="24"/>
                <w:lang w:eastAsia="zh-CN"/>
              </w:rPr>
              <w:t xml:space="preserve"> </w:t>
            </w:r>
            <w:r w:rsidRPr="00040F84">
              <w:rPr>
                <w:rFonts w:ascii="Book Antiqua" w:eastAsia="宋体" w:hAnsi="Book Antiqua" w:cs="宋体"/>
                <w:kern w:val="0"/>
                <w:sz w:val="24"/>
                <w:szCs w:val="24"/>
                <w:lang w:eastAsia="zh-CN"/>
              </w:rPr>
              <w:t>mg at week 2, 4, and 8</w:t>
            </w:r>
          </w:p>
        </w:tc>
        <w:tc>
          <w:tcPr>
            <w:tcW w:w="1141" w:type="dxa"/>
            <w:shd w:val="clear" w:color="auto" w:fill="auto"/>
            <w:noWrap/>
            <w:vAlign w:val="center"/>
            <w:hideMark/>
          </w:tcPr>
          <w:p w14:paraId="0AD3CDC8"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c>
          <w:tcPr>
            <w:tcW w:w="2792" w:type="dxa"/>
            <w:shd w:val="clear" w:color="auto" w:fill="auto"/>
            <w:noWrap/>
            <w:vAlign w:val="center"/>
            <w:hideMark/>
          </w:tcPr>
          <w:p w14:paraId="7A8A1EAF" w14:textId="77777777" w:rsidR="00D94D4E" w:rsidRPr="00040F84" w:rsidRDefault="00D94D4E" w:rsidP="00570803">
            <w:pPr>
              <w:widowControl/>
              <w:spacing w:line="360" w:lineRule="auto"/>
              <w:jc w:val="center"/>
              <w:rPr>
                <w:rFonts w:ascii="Book Antiqua" w:eastAsia="宋体" w:hAnsi="Book Antiqua" w:cs="宋体"/>
                <w:kern w:val="0"/>
                <w:sz w:val="24"/>
                <w:szCs w:val="24"/>
                <w:lang w:eastAsia="zh-CN"/>
              </w:rPr>
            </w:pPr>
          </w:p>
        </w:tc>
      </w:tr>
    </w:tbl>
    <w:p w14:paraId="7C38FEAA" w14:textId="4E6FE263" w:rsidR="00B62934" w:rsidRPr="00040F84" w:rsidRDefault="009E0B4C" w:rsidP="00570803">
      <w:pPr>
        <w:spacing w:line="360" w:lineRule="auto"/>
        <w:rPr>
          <w:rFonts w:ascii="Book Antiqua" w:eastAsia="宋体" w:hAnsi="Book Antiqua" w:cs="Arial"/>
          <w:sz w:val="24"/>
          <w:szCs w:val="24"/>
          <w:lang w:eastAsia="zh-CN"/>
        </w:rPr>
      </w:pPr>
      <w:proofErr w:type="spellStart"/>
      <w:proofErr w:type="gramStart"/>
      <w:r w:rsidRPr="00040F84">
        <w:rPr>
          <w:rFonts w:ascii="Book Antiqua" w:eastAsia="宋体" w:hAnsi="Book Antiqua" w:cs="Arial" w:hint="eastAsia"/>
          <w:sz w:val="24"/>
          <w:szCs w:val="24"/>
          <w:lang w:eastAsia="zh-CN"/>
        </w:rPr>
        <w:t>p</w:t>
      </w:r>
      <w:r w:rsidRPr="00040F84">
        <w:rPr>
          <w:rFonts w:ascii="Book Antiqua" w:eastAsia="宋体" w:hAnsi="Book Antiqua" w:cs="Arial"/>
          <w:sz w:val="24"/>
          <w:szCs w:val="24"/>
          <w:lang w:eastAsia="zh-CN"/>
        </w:rPr>
        <w:t>o</w:t>
      </w:r>
      <w:proofErr w:type="spellEnd"/>
      <w:proofErr w:type="gramEnd"/>
      <w:r w:rsidRPr="00040F84">
        <w:rPr>
          <w:rFonts w:ascii="Book Antiqua" w:eastAsia="宋体" w:hAnsi="Book Antiqua" w:cs="Arial"/>
          <w:sz w:val="24"/>
          <w:szCs w:val="24"/>
          <w:lang w:eastAsia="zh-CN"/>
        </w:rPr>
        <w:t xml:space="preserve">: </w:t>
      </w:r>
      <w:proofErr w:type="spellStart"/>
      <w:r w:rsidRPr="00040F84">
        <w:rPr>
          <w:rFonts w:ascii="Book Antiqua" w:eastAsia="宋体" w:hAnsi="Book Antiqua"/>
          <w:caps/>
          <w:sz w:val="24"/>
          <w:szCs w:val="24"/>
          <w:lang w:eastAsia="zh-CN"/>
        </w:rPr>
        <w:t>p</w:t>
      </w:r>
      <w:r w:rsidRPr="00040F84">
        <w:rPr>
          <w:rFonts w:ascii="Book Antiqua" w:eastAsia="宋体" w:hAnsi="Book Antiqua"/>
          <w:sz w:val="24"/>
          <w:szCs w:val="24"/>
          <w:lang w:eastAsia="zh-CN"/>
        </w:rPr>
        <w:t>erorally</w:t>
      </w:r>
      <w:proofErr w:type="spellEnd"/>
      <w:r w:rsidRPr="00040F84">
        <w:rPr>
          <w:rFonts w:ascii="Book Antiqua" w:eastAsia="宋体" w:hAnsi="Book Antiqua"/>
          <w:sz w:val="24"/>
          <w:szCs w:val="24"/>
          <w:lang w:eastAsia="zh-CN"/>
        </w:rPr>
        <w:t xml:space="preserve">; iv: </w:t>
      </w:r>
      <w:r w:rsidRPr="00040F84">
        <w:rPr>
          <w:rFonts w:ascii="Book Antiqua" w:eastAsia="宋体" w:hAnsi="Book Antiqua"/>
          <w:caps/>
          <w:sz w:val="24"/>
          <w:szCs w:val="24"/>
          <w:lang w:eastAsia="zh-CN"/>
        </w:rPr>
        <w:t>i</w:t>
      </w:r>
      <w:r w:rsidRPr="00040F84">
        <w:rPr>
          <w:rFonts w:ascii="Book Antiqua" w:eastAsia="宋体" w:hAnsi="Book Antiqua"/>
          <w:sz w:val="24"/>
          <w:szCs w:val="24"/>
          <w:lang w:eastAsia="zh-CN"/>
        </w:rPr>
        <w:t xml:space="preserve">ntravenously; </w:t>
      </w:r>
      <w:proofErr w:type="spellStart"/>
      <w:r w:rsidRPr="00040F84">
        <w:rPr>
          <w:rFonts w:ascii="Book Antiqua" w:eastAsia="宋体" w:hAnsi="Book Antiqua"/>
          <w:sz w:val="24"/>
          <w:szCs w:val="24"/>
          <w:lang w:eastAsia="zh-CN"/>
        </w:rPr>
        <w:t>sc</w:t>
      </w:r>
      <w:proofErr w:type="spellEnd"/>
      <w:r w:rsidRPr="00040F84">
        <w:rPr>
          <w:rFonts w:ascii="Book Antiqua" w:eastAsia="宋体" w:hAnsi="Book Antiqua"/>
          <w:sz w:val="24"/>
          <w:szCs w:val="24"/>
          <w:lang w:eastAsia="zh-CN"/>
        </w:rPr>
        <w:t xml:space="preserve">: </w:t>
      </w:r>
      <w:r w:rsidRPr="00040F84">
        <w:rPr>
          <w:rFonts w:ascii="Book Antiqua" w:eastAsia="宋体" w:hAnsi="Book Antiqua"/>
          <w:caps/>
          <w:sz w:val="24"/>
          <w:szCs w:val="24"/>
          <w:lang w:eastAsia="zh-CN"/>
        </w:rPr>
        <w:t>s</w:t>
      </w:r>
      <w:r w:rsidRPr="00040F84">
        <w:rPr>
          <w:rFonts w:ascii="Book Antiqua" w:eastAsia="宋体" w:hAnsi="Book Antiqua"/>
          <w:sz w:val="24"/>
          <w:szCs w:val="24"/>
          <w:lang w:eastAsia="zh-CN"/>
        </w:rPr>
        <w:t>ubcutaneously.</w:t>
      </w:r>
    </w:p>
    <w:sectPr w:rsidR="00B62934" w:rsidRPr="00040F84" w:rsidSect="000929DD">
      <w:footerReference w:type="defaul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AF9E6" w14:textId="77777777" w:rsidR="002C6543" w:rsidRDefault="002C6543">
      <w:r>
        <w:separator/>
      </w:r>
    </w:p>
  </w:endnote>
  <w:endnote w:type="continuationSeparator" w:id="0">
    <w:p w14:paraId="044E4913" w14:textId="77777777" w:rsidR="002C6543" w:rsidRDefault="002C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Book Antiqua">
    <w:panose1 w:val="0204060205030503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MS PGothic">
    <w:altName w:val="ＭＳ Ｐゴシック"/>
    <w:charset w:val="80"/>
    <w:family w:val="swiss"/>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宋体">
    <w:charset w:val="50"/>
    <w:family w:val="auto"/>
    <w:pitch w:val="variable"/>
    <w:sig w:usb0="00000001" w:usb1="080E0000" w:usb2="00000010" w:usb3="00000000" w:csb0="00040000" w:csb1="00000000"/>
  </w:font>
  <w:font w:name="Estrangelo Edessa">
    <w:panose1 w:val="00000000000000000000"/>
    <w:charset w:val="01"/>
    <w:family w:val="roman"/>
    <w:notTrueType/>
    <w:pitch w:val="variable"/>
  </w:font>
  <w:font w:name="AdvTT08640291+fb">
    <w:altName w:val="Arial Unicode MS"/>
    <w:panose1 w:val="00000000000000000000"/>
    <w:charset w:val="80"/>
    <w:family w:val="auto"/>
    <w:notTrueType/>
    <w:pitch w:val="default"/>
    <w:sig w:usb0="00000001" w:usb1="08070000" w:usb2="00000010" w:usb3="00000000" w:csb0="00020000" w:csb1="00000000"/>
  </w:font>
  <w:font w:name="NEJMQuadraat-Regular">
    <w:altName w:val="Arial Unicode MS"/>
    <w:panose1 w:val="00000000000000000000"/>
    <w:charset w:val="80"/>
    <w:family w:val="auto"/>
    <w:notTrueType/>
    <w:pitch w:val="default"/>
    <w:sig w:usb0="00000001" w:usb1="08070000" w:usb2="00000010" w:usb3="00000000" w:csb0="00020000"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ＭＳ 明朝">
    <w:charset w:val="4E"/>
    <w:family w:val="auto"/>
    <w:pitch w:val="variable"/>
    <w:sig w:usb0="00000001" w:usb1="08070000" w:usb2="00000010" w:usb3="00000000" w:csb0="00020000" w:csb1="00000000"/>
  </w:font>
  <w:font w:name="AdvP4C4E74">
    <w:altName w:val="Arial Unicode MS"/>
    <w:panose1 w:val="00000000000000000000"/>
    <w:charset w:val="80"/>
    <w:family w:val="auto"/>
    <w:notTrueType/>
    <w:pitch w:val="default"/>
    <w:sig w:usb0="00000001" w:usb1="08070000" w:usb2="00000010" w:usb3="00000000" w:csb0="00020000" w:csb1="00000000"/>
  </w:font>
  <w:font w:name="TT9CA5O00">
    <w:altName w:val="Arial Unicode MS"/>
    <w:panose1 w:val="00000000000000000000"/>
    <w:charset w:val="80"/>
    <w:family w:val="auto"/>
    <w:notTrueType/>
    <w:pitch w:val="default"/>
    <w:sig w:usb0="00000001" w:usb1="08070000" w:usb2="00000010" w:usb3="00000000" w:csb0="00020000" w:csb1="00000000"/>
  </w:font>
  <w:font w:name="TT9C40O00">
    <w:altName w:val="Arial Unicode MS"/>
    <w:panose1 w:val="00000000000000000000"/>
    <w:charset w:val="80"/>
    <w:family w:val="auto"/>
    <w:notTrueType/>
    <w:pitch w:val="default"/>
    <w:sig w:usb0="00000001" w:usb1="08070000" w:usb2="00000010" w:usb3="00000000" w:csb0="00020000" w:csb1="00000000"/>
  </w:font>
  <w:font w:name="MinionPro-Regular">
    <w:altName w:val="宋体"/>
    <w:panose1 w:val="00000000000000000000"/>
    <w:charset w:val="86"/>
    <w:family w:val="auto"/>
    <w:notTrueType/>
    <w:pitch w:val="default"/>
    <w:sig w:usb0="00000001" w:usb1="080E0000" w:usb2="00000010" w:usb3="00000000" w:csb0="00040000" w:csb1="00000000"/>
  </w:font>
  <w:font w:name="AdvTT08640291">
    <w:altName w:val="Times New Roman"/>
    <w:panose1 w:val="00000000000000000000"/>
    <w:charset w:val="00"/>
    <w:family w:val="roman"/>
    <w:notTrueType/>
    <w:pitch w:val="default"/>
    <w:sig w:usb0="00000003" w:usb1="00000000" w:usb2="00000000" w:usb3="00000000" w:csb0="00000001" w:csb1="00000000"/>
  </w:font>
  <w:font w:name="ScalaLancetPro">
    <w:altName w:val="ＭＳ 明朝"/>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5AAAB" w14:textId="77777777" w:rsidR="00700100" w:rsidRDefault="00700100">
    <w:pPr>
      <w:pStyle w:val="Footer"/>
      <w:jc w:val="right"/>
    </w:pPr>
    <w:r>
      <w:fldChar w:fldCharType="begin"/>
    </w:r>
    <w:r>
      <w:instrText xml:space="preserve"> PAGE   \* MERGEFORMAT </w:instrText>
    </w:r>
    <w:r>
      <w:fldChar w:fldCharType="separate"/>
    </w:r>
    <w:r w:rsidR="009B7049">
      <w:rPr>
        <w:noProof/>
      </w:rPr>
      <w:t>31</w:t>
    </w:r>
    <w:r>
      <w:fldChar w:fldCharType="end"/>
    </w:r>
  </w:p>
  <w:p w14:paraId="48A11D77" w14:textId="77777777" w:rsidR="00700100" w:rsidRDefault="007001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8F95A" w14:textId="77777777" w:rsidR="002C6543" w:rsidRDefault="002C6543">
      <w:r>
        <w:separator/>
      </w:r>
    </w:p>
  </w:footnote>
  <w:footnote w:type="continuationSeparator" w:id="0">
    <w:p w14:paraId="54F38207" w14:textId="77777777" w:rsidR="002C6543" w:rsidRDefault="002C65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A0E3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0C8FE4"/>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9662D8E4"/>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B2A01F56"/>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FEA0CE7A"/>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A088191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EF4A99B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0A1E723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D5FA8B1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8C04E356"/>
    <w:lvl w:ilvl="0">
      <w:start w:val="1"/>
      <w:numFmt w:val="decimal"/>
      <w:lvlText w:val="%1."/>
      <w:lvlJc w:val="left"/>
      <w:pPr>
        <w:tabs>
          <w:tab w:val="num" w:pos="360"/>
        </w:tabs>
        <w:ind w:left="360" w:hangingChars="200" w:hanging="360"/>
      </w:pPr>
    </w:lvl>
  </w:abstractNum>
  <w:abstractNum w:abstractNumId="10">
    <w:nsid w:val="FFFFFF89"/>
    <w:multiLevelType w:val="singleLevel"/>
    <w:tmpl w:val="FCF62DA8"/>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FE16C5A"/>
    <w:multiLevelType w:val="hybridMultilevel"/>
    <w:tmpl w:val="035C480A"/>
    <w:lvl w:ilvl="0" w:tplc="18D4E6E8">
      <w:start w:val="1"/>
      <w:numFmt w:val="bullet"/>
      <w:lvlText w:val="•"/>
      <w:lvlJc w:val="left"/>
      <w:pPr>
        <w:tabs>
          <w:tab w:val="num" w:pos="720"/>
        </w:tabs>
        <w:ind w:left="720" w:hanging="360"/>
      </w:pPr>
      <w:rPr>
        <w:rFonts w:ascii="Arial" w:hAnsi="Arial" w:hint="default"/>
      </w:rPr>
    </w:lvl>
    <w:lvl w:ilvl="1" w:tplc="FA3A3060" w:tentative="1">
      <w:start w:val="1"/>
      <w:numFmt w:val="bullet"/>
      <w:lvlText w:val="•"/>
      <w:lvlJc w:val="left"/>
      <w:pPr>
        <w:tabs>
          <w:tab w:val="num" w:pos="1440"/>
        </w:tabs>
        <w:ind w:left="1440" w:hanging="360"/>
      </w:pPr>
      <w:rPr>
        <w:rFonts w:ascii="Arial" w:hAnsi="Arial" w:hint="default"/>
      </w:rPr>
    </w:lvl>
    <w:lvl w:ilvl="2" w:tplc="53FE8F0E" w:tentative="1">
      <w:start w:val="1"/>
      <w:numFmt w:val="bullet"/>
      <w:lvlText w:val="•"/>
      <w:lvlJc w:val="left"/>
      <w:pPr>
        <w:tabs>
          <w:tab w:val="num" w:pos="2160"/>
        </w:tabs>
        <w:ind w:left="2160" w:hanging="360"/>
      </w:pPr>
      <w:rPr>
        <w:rFonts w:ascii="Arial" w:hAnsi="Arial" w:hint="default"/>
      </w:rPr>
    </w:lvl>
    <w:lvl w:ilvl="3" w:tplc="966E6F80" w:tentative="1">
      <w:start w:val="1"/>
      <w:numFmt w:val="bullet"/>
      <w:lvlText w:val="•"/>
      <w:lvlJc w:val="left"/>
      <w:pPr>
        <w:tabs>
          <w:tab w:val="num" w:pos="2880"/>
        </w:tabs>
        <w:ind w:left="2880" w:hanging="360"/>
      </w:pPr>
      <w:rPr>
        <w:rFonts w:ascii="Arial" w:hAnsi="Arial" w:hint="default"/>
      </w:rPr>
    </w:lvl>
    <w:lvl w:ilvl="4" w:tplc="F34C6BCA" w:tentative="1">
      <w:start w:val="1"/>
      <w:numFmt w:val="bullet"/>
      <w:lvlText w:val="•"/>
      <w:lvlJc w:val="left"/>
      <w:pPr>
        <w:tabs>
          <w:tab w:val="num" w:pos="3600"/>
        </w:tabs>
        <w:ind w:left="3600" w:hanging="360"/>
      </w:pPr>
      <w:rPr>
        <w:rFonts w:ascii="Arial" w:hAnsi="Arial" w:hint="default"/>
      </w:rPr>
    </w:lvl>
    <w:lvl w:ilvl="5" w:tplc="9FD41EB8" w:tentative="1">
      <w:start w:val="1"/>
      <w:numFmt w:val="bullet"/>
      <w:lvlText w:val="•"/>
      <w:lvlJc w:val="left"/>
      <w:pPr>
        <w:tabs>
          <w:tab w:val="num" w:pos="4320"/>
        </w:tabs>
        <w:ind w:left="4320" w:hanging="360"/>
      </w:pPr>
      <w:rPr>
        <w:rFonts w:ascii="Arial" w:hAnsi="Arial" w:hint="default"/>
      </w:rPr>
    </w:lvl>
    <w:lvl w:ilvl="6" w:tplc="FC107A12" w:tentative="1">
      <w:start w:val="1"/>
      <w:numFmt w:val="bullet"/>
      <w:lvlText w:val="•"/>
      <w:lvlJc w:val="left"/>
      <w:pPr>
        <w:tabs>
          <w:tab w:val="num" w:pos="5040"/>
        </w:tabs>
        <w:ind w:left="5040" w:hanging="360"/>
      </w:pPr>
      <w:rPr>
        <w:rFonts w:ascii="Arial" w:hAnsi="Arial" w:hint="default"/>
      </w:rPr>
    </w:lvl>
    <w:lvl w:ilvl="7" w:tplc="717C0CE0" w:tentative="1">
      <w:start w:val="1"/>
      <w:numFmt w:val="bullet"/>
      <w:lvlText w:val="•"/>
      <w:lvlJc w:val="left"/>
      <w:pPr>
        <w:tabs>
          <w:tab w:val="num" w:pos="5760"/>
        </w:tabs>
        <w:ind w:left="5760" w:hanging="360"/>
      </w:pPr>
      <w:rPr>
        <w:rFonts w:ascii="Arial" w:hAnsi="Arial" w:hint="default"/>
      </w:rPr>
    </w:lvl>
    <w:lvl w:ilvl="8" w:tplc="6B8E9FBC" w:tentative="1">
      <w:start w:val="1"/>
      <w:numFmt w:val="bullet"/>
      <w:lvlText w:val="•"/>
      <w:lvlJc w:val="left"/>
      <w:pPr>
        <w:tabs>
          <w:tab w:val="num" w:pos="6480"/>
        </w:tabs>
        <w:ind w:left="6480" w:hanging="360"/>
      </w:pPr>
      <w:rPr>
        <w:rFonts w:ascii="Arial" w:hAnsi="Arial" w:hint="default"/>
      </w:rPr>
    </w:lvl>
  </w:abstractNum>
  <w:abstractNum w:abstractNumId="12">
    <w:nsid w:val="1164648C"/>
    <w:multiLevelType w:val="hybridMultilevel"/>
    <w:tmpl w:val="6F3CCF3C"/>
    <w:lvl w:ilvl="0" w:tplc="FECA2D54">
      <w:start w:val="1"/>
      <w:numFmt w:val="decimal"/>
      <w:lvlText w:val="%1."/>
      <w:lvlJc w:val="left"/>
      <w:pPr>
        <w:ind w:left="360" w:hanging="360"/>
      </w:pPr>
      <w:rPr>
        <w:rFonts w:ascii="Times New Roman" w:hAnsi="Times New Roman"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6AF63CB"/>
    <w:multiLevelType w:val="hybridMultilevel"/>
    <w:tmpl w:val="2340C934"/>
    <w:lvl w:ilvl="0" w:tplc="F74CCB62">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7AF4C3A"/>
    <w:multiLevelType w:val="hybridMultilevel"/>
    <w:tmpl w:val="BA8ADD44"/>
    <w:lvl w:ilvl="0" w:tplc="4D2878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96034DB"/>
    <w:multiLevelType w:val="hybridMultilevel"/>
    <w:tmpl w:val="2D8491B2"/>
    <w:lvl w:ilvl="0" w:tplc="F00CB604">
      <w:start w:val="18"/>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989519D"/>
    <w:multiLevelType w:val="hybridMultilevel"/>
    <w:tmpl w:val="99BC4AB8"/>
    <w:lvl w:ilvl="0" w:tplc="F94EEA20">
      <w:start w:val="1"/>
      <w:numFmt w:val="bullet"/>
      <w:lvlText w:val=""/>
      <w:lvlJc w:val="left"/>
      <w:pPr>
        <w:tabs>
          <w:tab w:val="num" w:pos="720"/>
        </w:tabs>
        <w:ind w:left="720" w:hanging="360"/>
      </w:pPr>
      <w:rPr>
        <w:rFonts w:ascii="Symbol" w:hAnsi="Symbol" w:hint="default"/>
      </w:rPr>
    </w:lvl>
    <w:lvl w:ilvl="1" w:tplc="53E4C008" w:tentative="1">
      <w:start w:val="1"/>
      <w:numFmt w:val="bullet"/>
      <w:lvlText w:val=""/>
      <w:lvlJc w:val="left"/>
      <w:pPr>
        <w:tabs>
          <w:tab w:val="num" w:pos="1440"/>
        </w:tabs>
        <w:ind w:left="1440" w:hanging="360"/>
      </w:pPr>
      <w:rPr>
        <w:rFonts w:ascii="Symbol" w:hAnsi="Symbol" w:hint="default"/>
      </w:rPr>
    </w:lvl>
    <w:lvl w:ilvl="2" w:tplc="6F0EFB88" w:tentative="1">
      <w:start w:val="1"/>
      <w:numFmt w:val="bullet"/>
      <w:lvlText w:val=""/>
      <w:lvlJc w:val="left"/>
      <w:pPr>
        <w:tabs>
          <w:tab w:val="num" w:pos="2160"/>
        </w:tabs>
        <w:ind w:left="2160" w:hanging="360"/>
      </w:pPr>
      <w:rPr>
        <w:rFonts w:ascii="Symbol" w:hAnsi="Symbol" w:hint="default"/>
      </w:rPr>
    </w:lvl>
    <w:lvl w:ilvl="3" w:tplc="360CE34C" w:tentative="1">
      <w:start w:val="1"/>
      <w:numFmt w:val="bullet"/>
      <w:lvlText w:val=""/>
      <w:lvlJc w:val="left"/>
      <w:pPr>
        <w:tabs>
          <w:tab w:val="num" w:pos="2880"/>
        </w:tabs>
        <w:ind w:left="2880" w:hanging="360"/>
      </w:pPr>
      <w:rPr>
        <w:rFonts w:ascii="Symbol" w:hAnsi="Symbol" w:hint="default"/>
      </w:rPr>
    </w:lvl>
    <w:lvl w:ilvl="4" w:tplc="5986F302" w:tentative="1">
      <w:start w:val="1"/>
      <w:numFmt w:val="bullet"/>
      <w:lvlText w:val=""/>
      <w:lvlJc w:val="left"/>
      <w:pPr>
        <w:tabs>
          <w:tab w:val="num" w:pos="3600"/>
        </w:tabs>
        <w:ind w:left="3600" w:hanging="360"/>
      </w:pPr>
      <w:rPr>
        <w:rFonts w:ascii="Symbol" w:hAnsi="Symbol" w:hint="default"/>
      </w:rPr>
    </w:lvl>
    <w:lvl w:ilvl="5" w:tplc="1D70976E" w:tentative="1">
      <w:start w:val="1"/>
      <w:numFmt w:val="bullet"/>
      <w:lvlText w:val=""/>
      <w:lvlJc w:val="left"/>
      <w:pPr>
        <w:tabs>
          <w:tab w:val="num" w:pos="4320"/>
        </w:tabs>
        <w:ind w:left="4320" w:hanging="360"/>
      </w:pPr>
      <w:rPr>
        <w:rFonts w:ascii="Symbol" w:hAnsi="Symbol" w:hint="default"/>
      </w:rPr>
    </w:lvl>
    <w:lvl w:ilvl="6" w:tplc="C9425DAE" w:tentative="1">
      <w:start w:val="1"/>
      <w:numFmt w:val="bullet"/>
      <w:lvlText w:val=""/>
      <w:lvlJc w:val="left"/>
      <w:pPr>
        <w:tabs>
          <w:tab w:val="num" w:pos="5040"/>
        </w:tabs>
        <w:ind w:left="5040" w:hanging="360"/>
      </w:pPr>
      <w:rPr>
        <w:rFonts w:ascii="Symbol" w:hAnsi="Symbol" w:hint="default"/>
      </w:rPr>
    </w:lvl>
    <w:lvl w:ilvl="7" w:tplc="61C2DFBA" w:tentative="1">
      <w:start w:val="1"/>
      <w:numFmt w:val="bullet"/>
      <w:lvlText w:val=""/>
      <w:lvlJc w:val="left"/>
      <w:pPr>
        <w:tabs>
          <w:tab w:val="num" w:pos="5760"/>
        </w:tabs>
        <w:ind w:left="5760" w:hanging="360"/>
      </w:pPr>
      <w:rPr>
        <w:rFonts w:ascii="Symbol" w:hAnsi="Symbol" w:hint="default"/>
      </w:rPr>
    </w:lvl>
    <w:lvl w:ilvl="8" w:tplc="7D7094C0" w:tentative="1">
      <w:start w:val="1"/>
      <w:numFmt w:val="bullet"/>
      <w:lvlText w:val=""/>
      <w:lvlJc w:val="left"/>
      <w:pPr>
        <w:tabs>
          <w:tab w:val="num" w:pos="6480"/>
        </w:tabs>
        <w:ind w:left="6480" w:hanging="360"/>
      </w:pPr>
      <w:rPr>
        <w:rFonts w:ascii="Symbol" w:hAnsi="Symbol" w:hint="default"/>
      </w:rPr>
    </w:lvl>
  </w:abstractNum>
  <w:abstractNum w:abstractNumId="17">
    <w:nsid w:val="1B263816"/>
    <w:multiLevelType w:val="hybridMultilevel"/>
    <w:tmpl w:val="9BD02446"/>
    <w:lvl w:ilvl="0" w:tplc="94A88D4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1B681BBA"/>
    <w:multiLevelType w:val="hybridMultilevel"/>
    <w:tmpl w:val="189212D0"/>
    <w:lvl w:ilvl="0" w:tplc="4B464D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42F6304"/>
    <w:multiLevelType w:val="hybridMultilevel"/>
    <w:tmpl w:val="1FEE6622"/>
    <w:lvl w:ilvl="0" w:tplc="9B465B1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8242954"/>
    <w:multiLevelType w:val="hybridMultilevel"/>
    <w:tmpl w:val="66122C44"/>
    <w:lvl w:ilvl="0" w:tplc="88021E28">
      <w:start w:val="1"/>
      <w:numFmt w:val="decimal"/>
      <w:lvlText w:val="%1."/>
      <w:lvlJc w:val="left"/>
      <w:pPr>
        <w:ind w:left="360" w:hanging="360"/>
      </w:pPr>
      <w:rPr>
        <w:rFonts w:ascii="Book Antiqua" w:hAnsi="Book Antiqua" w:hint="default"/>
        <w:b/>
        <w:color w:val="auto"/>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83F2F05"/>
    <w:multiLevelType w:val="hybridMultilevel"/>
    <w:tmpl w:val="CECAB6F8"/>
    <w:lvl w:ilvl="0" w:tplc="BE58D35A">
      <w:start w:val="2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D8A485C"/>
    <w:multiLevelType w:val="hybridMultilevel"/>
    <w:tmpl w:val="7C6A67A0"/>
    <w:lvl w:ilvl="0" w:tplc="CBEA6886">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282568A"/>
    <w:multiLevelType w:val="hybridMultilevel"/>
    <w:tmpl w:val="BA106D9C"/>
    <w:lvl w:ilvl="0" w:tplc="1F2095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E72566E"/>
    <w:multiLevelType w:val="hybridMultilevel"/>
    <w:tmpl w:val="794A8074"/>
    <w:lvl w:ilvl="0" w:tplc="6D26E246">
      <w:start w:val="1"/>
      <w:numFmt w:val="bullet"/>
      <w:lvlText w:val="•"/>
      <w:lvlJc w:val="left"/>
      <w:pPr>
        <w:tabs>
          <w:tab w:val="num" w:pos="720"/>
        </w:tabs>
        <w:ind w:left="720" w:hanging="360"/>
      </w:pPr>
      <w:rPr>
        <w:rFonts w:ascii="Arial" w:hAnsi="Arial" w:hint="default"/>
      </w:rPr>
    </w:lvl>
    <w:lvl w:ilvl="1" w:tplc="1E7E5142" w:tentative="1">
      <w:start w:val="1"/>
      <w:numFmt w:val="bullet"/>
      <w:lvlText w:val="•"/>
      <w:lvlJc w:val="left"/>
      <w:pPr>
        <w:tabs>
          <w:tab w:val="num" w:pos="1440"/>
        </w:tabs>
        <w:ind w:left="1440" w:hanging="360"/>
      </w:pPr>
      <w:rPr>
        <w:rFonts w:ascii="Arial" w:hAnsi="Arial" w:hint="default"/>
      </w:rPr>
    </w:lvl>
    <w:lvl w:ilvl="2" w:tplc="C07493A0" w:tentative="1">
      <w:start w:val="1"/>
      <w:numFmt w:val="bullet"/>
      <w:lvlText w:val="•"/>
      <w:lvlJc w:val="left"/>
      <w:pPr>
        <w:tabs>
          <w:tab w:val="num" w:pos="2160"/>
        </w:tabs>
        <w:ind w:left="2160" w:hanging="360"/>
      </w:pPr>
      <w:rPr>
        <w:rFonts w:ascii="Arial" w:hAnsi="Arial" w:hint="default"/>
      </w:rPr>
    </w:lvl>
    <w:lvl w:ilvl="3" w:tplc="F2B21A9E" w:tentative="1">
      <w:start w:val="1"/>
      <w:numFmt w:val="bullet"/>
      <w:lvlText w:val="•"/>
      <w:lvlJc w:val="left"/>
      <w:pPr>
        <w:tabs>
          <w:tab w:val="num" w:pos="2880"/>
        </w:tabs>
        <w:ind w:left="2880" w:hanging="360"/>
      </w:pPr>
      <w:rPr>
        <w:rFonts w:ascii="Arial" w:hAnsi="Arial" w:hint="default"/>
      </w:rPr>
    </w:lvl>
    <w:lvl w:ilvl="4" w:tplc="6B3C65D0" w:tentative="1">
      <w:start w:val="1"/>
      <w:numFmt w:val="bullet"/>
      <w:lvlText w:val="•"/>
      <w:lvlJc w:val="left"/>
      <w:pPr>
        <w:tabs>
          <w:tab w:val="num" w:pos="3600"/>
        </w:tabs>
        <w:ind w:left="3600" w:hanging="360"/>
      </w:pPr>
      <w:rPr>
        <w:rFonts w:ascii="Arial" w:hAnsi="Arial" w:hint="default"/>
      </w:rPr>
    </w:lvl>
    <w:lvl w:ilvl="5" w:tplc="6194C540" w:tentative="1">
      <w:start w:val="1"/>
      <w:numFmt w:val="bullet"/>
      <w:lvlText w:val="•"/>
      <w:lvlJc w:val="left"/>
      <w:pPr>
        <w:tabs>
          <w:tab w:val="num" w:pos="4320"/>
        </w:tabs>
        <w:ind w:left="4320" w:hanging="360"/>
      </w:pPr>
      <w:rPr>
        <w:rFonts w:ascii="Arial" w:hAnsi="Arial" w:hint="default"/>
      </w:rPr>
    </w:lvl>
    <w:lvl w:ilvl="6" w:tplc="BF72EF38" w:tentative="1">
      <w:start w:val="1"/>
      <w:numFmt w:val="bullet"/>
      <w:lvlText w:val="•"/>
      <w:lvlJc w:val="left"/>
      <w:pPr>
        <w:tabs>
          <w:tab w:val="num" w:pos="5040"/>
        </w:tabs>
        <w:ind w:left="5040" w:hanging="360"/>
      </w:pPr>
      <w:rPr>
        <w:rFonts w:ascii="Arial" w:hAnsi="Arial" w:hint="default"/>
      </w:rPr>
    </w:lvl>
    <w:lvl w:ilvl="7" w:tplc="B932501A" w:tentative="1">
      <w:start w:val="1"/>
      <w:numFmt w:val="bullet"/>
      <w:lvlText w:val="•"/>
      <w:lvlJc w:val="left"/>
      <w:pPr>
        <w:tabs>
          <w:tab w:val="num" w:pos="5760"/>
        </w:tabs>
        <w:ind w:left="5760" w:hanging="360"/>
      </w:pPr>
      <w:rPr>
        <w:rFonts w:ascii="Arial" w:hAnsi="Arial" w:hint="default"/>
      </w:rPr>
    </w:lvl>
    <w:lvl w:ilvl="8" w:tplc="8F368180" w:tentative="1">
      <w:start w:val="1"/>
      <w:numFmt w:val="bullet"/>
      <w:lvlText w:val="•"/>
      <w:lvlJc w:val="left"/>
      <w:pPr>
        <w:tabs>
          <w:tab w:val="num" w:pos="6480"/>
        </w:tabs>
        <w:ind w:left="6480" w:hanging="360"/>
      </w:pPr>
      <w:rPr>
        <w:rFonts w:ascii="Arial" w:hAnsi="Arial" w:hint="default"/>
      </w:rPr>
    </w:lvl>
  </w:abstractNum>
  <w:abstractNum w:abstractNumId="25">
    <w:nsid w:val="473D3259"/>
    <w:multiLevelType w:val="hybridMultilevel"/>
    <w:tmpl w:val="E376A02E"/>
    <w:lvl w:ilvl="0" w:tplc="FF0E4CD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D3652AC"/>
    <w:multiLevelType w:val="hybridMultilevel"/>
    <w:tmpl w:val="A412D81C"/>
    <w:lvl w:ilvl="0" w:tplc="5E7E8664">
      <w:start w:val="1"/>
      <w:numFmt w:val="bullet"/>
      <w:lvlText w:val="•"/>
      <w:lvlJc w:val="left"/>
      <w:pPr>
        <w:tabs>
          <w:tab w:val="num" w:pos="720"/>
        </w:tabs>
        <w:ind w:left="720" w:hanging="360"/>
      </w:pPr>
      <w:rPr>
        <w:rFonts w:ascii="Arial" w:hAnsi="Arial" w:hint="default"/>
      </w:rPr>
    </w:lvl>
    <w:lvl w:ilvl="1" w:tplc="3118DDC4" w:tentative="1">
      <w:start w:val="1"/>
      <w:numFmt w:val="bullet"/>
      <w:lvlText w:val="•"/>
      <w:lvlJc w:val="left"/>
      <w:pPr>
        <w:tabs>
          <w:tab w:val="num" w:pos="1440"/>
        </w:tabs>
        <w:ind w:left="1440" w:hanging="360"/>
      </w:pPr>
      <w:rPr>
        <w:rFonts w:ascii="Arial" w:hAnsi="Arial" w:hint="default"/>
      </w:rPr>
    </w:lvl>
    <w:lvl w:ilvl="2" w:tplc="59407FFE" w:tentative="1">
      <w:start w:val="1"/>
      <w:numFmt w:val="bullet"/>
      <w:lvlText w:val="•"/>
      <w:lvlJc w:val="left"/>
      <w:pPr>
        <w:tabs>
          <w:tab w:val="num" w:pos="2160"/>
        </w:tabs>
        <w:ind w:left="2160" w:hanging="360"/>
      </w:pPr>
      <w:rPr>
        <w:rFonts w:ascii="Arial" w:hAnsi="Arial" w:hint="default"/>
      </w:rPr>
    </w:lvl>
    <w:lvl w:ilvl="3" w:tplc="9AC02542" w:tentative="1">
      <w:start w:val="1"/>
      <w:numFmt w:val="bullet"/>
      <w:lvlText w:val="•"/>
      <w:lvlJc w:val="left"/>
      <w:pPr>
        <w:tabs>
          <w:tab w:val="num" w:pos="2880"/>
        </w:tabs>
        <w:ind w:left="2880" w:hanging="360"/>
      </w:pPr>
      <w:rPr>
        <w:rFonts w:ascii="Arial" w:hAnsi="Arial" w:hint="default"/>
      </w:rPr>
    </w:lvl>
    <w:lvl w:ilvl="4" w:tplc="C0DA0C44" w:tentative="1">
      <w:start w:val="1"/>
      <w:numFmt w:val="bullet"/>
      <w:lvlText w:val="•"/>
      <w:lvlJc w:val="left"/>
      <w:pPr>
        <w:tabs>
          <w:tab w:val="num" w:pos="3600"/>
        </w:tabs>
        <w:ind w:left="3600" w:hanging="360"/>
      </w:pPr>
      <w:rPr>
        <w:rFonts w:ascii="Arial" w:hAnsi="Arial" w:hint="default"/>
      </w:rPr>
    </w:lvl>
    <w:lvl w:ilvl="5" w:tplc="ED6E5726" w:tentative="1">
      <w:start w:val="1"/>
      <w:numFmt w:val="bullet"/>
      <w:lvlText w:val="•"/>
      <w:lvlJc w:val="left"/>
      <w:pPr>
        <w:tabs>
          <w:tab w:val="num" w:pos="4320"/>
        </w:tabs>
        <w:ind w:left="4320" w:hanging="360"/>
      </w:pPr>
      <w:rPr>
        <w:rFonts w:ascii="Arial" w:hAnsi="Arial" w:hint="default"/>
      </w:rPr>
    </w:lvl>
    <w:lvl w:ilvl="6" w:tplc="AD90F660" w:tentative="1">
      <w:start w:val="1"/>
      <w:numFmt w:val="bullet"/>
      <w:lvlText w:val="•"/>
      <w:lvlJc w:val="left"/>
      <w:pPr>
        <w:tabs>
          <w:tab w:val="num" w:pos="5040"/>
        </w:tabs>
        <w:ind w:left="5040" w:hanging="360"/>
      </w:pPr>
      <w:rPr>
        <w:rFonts w:ascii="Arial" w:hAnsi="Arial" w:hint="default"/>
      </w:rPr>
    </w:lvl>
    <w:lvl w:ilvl="7" w:tplc="6ED0A05E" w:tentative="1">
      <w:start w:val="1"/>
      <w:numFmt w:val="bullet"/>
      <w:lvlText w:val="•"/>
      <w:lvlJc w:val="left"/>
      <w:pPr>
        <w:tabs>
          <w:tab w:val="num" w:pos="5760"/>
        </w:tabs>
        <w:ind w:left="5760" w:hanging="360"/>
      </w:pPr>
      <w:rPr>
        <w:rFonts w:ascii="Arial" w:hAnsi="Arial" w:hint="default"/>
      </w:rPr>
    </w:lvl>
    <w:lvl w:ilvl="8" w:tplc="DA5ECCBE" w:tentative="1">
      <w:start w:val="1"/>
      <w:numFmt w:val="bullet"/>
      <w:lvlText w:val="•"/>
      <w:lvlJc w:val="left"/>
      <w:pPr>
        <w:tabs>
          <w:tab w:val="num" w:pos="6480"/>
        </w:tabs>
        <w:ind w:left="6480" w:hanging="360"/>
      </w:pPr>
      <w:rPr>
        <w:rFonts w:ascii="Arial" w:hAnsi="Arial" w:hint="default"/>
      </w:rPr>
    </w:lvl>
  </w:abstractNum>
  <w:abstractNum w:abstractNumId="27">
    <w:nsid w:val="4D7E1249"/>
    <w:multiLevelType w:val="hybridMultilevel"/>
    <w:tmpl w:val="D3505956"/>
    <w:lvl w:ilvl="0" w:tplc="CF9875A6">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nsid w:val="4EF55F11"/>
    <w:multiLevelType w:val="hybridMultilevel"/>
    <w:tmpl w:val="91C00BF6"/>
    <w:lvl w:ilvl="0" w:tplc="1A127E54">
      <w:start w:val="1"/>
      <w:numFmt w:val="bullet"/>
      <w:lvlText w:val="•"/>
      <w:lvlJc w:val="left"/>
      <w:pPr>
        <w:tabs>
          <w:tab w:val="num" w:pos="720"/>
        </w:tabs>
        <w:ind w:left="720" w:hanging="360"/>
      </w:pPr>
      <w:rPr>
        <w:rFonts w:ascii="Arial" w:hAnsi="Arial" w:hint="default"/>
      </w:rPr>
    </w:lvl>
    <w:lvl w:ilvl="1" w:tplc="E284758E" w:tentative="1">
      <w:start w:val="1"/>
      <w:numFmt w:val="bullet"/>
      <w:lvlText w:val="•"/>
      <w:lvlJc w:val="left"/>
      <w:pPr>
        <w:tabs>
          <w:tab w:val="num" w:pos="1440"/>
        </w:tabs>
        <w:ind w:left="1440" w:hanging="360"/>
      </w:pPr>
      <w:rPr>
        <w:rFonts w:ascii="Arial" w:hAnsi="Arial" w:hint="default"/>
      </w:rPr>
    </w:lvl>
    <w:lvl w:ilvl="2" w:tplc="5568CF6E" w:tentative="1">
      <w:start w:val="1"/>
      <w:numFmt w:val="bullet"/>
      <w:lvlText w:val="•"/>
      <w:lvlJc w:val="left"/>
      <w:pPr>
        <w:tabs>
          <w:tab w:val="num" w:pos="2160"/>
        </w:tabs>
        <w:ind w:left="2160" w:hanging="360"/>
      </w:pPr>
      <w:rPr>
        <w:rFonts w:ascii="Arial" w:hAnsi="Arial" w:hint="default"/>
      </w:rPr>
    </w:lvl>
    <w:lvl w:ilvl="3" w:tplc="47D8928A" w:tentative="1">
      <w:start w:val="1"/>
      <w:numFmt w:val="bullet"/>
      <w:lvlText w:val="•"/>
      <w:lvlJc w:val="left"/>
      <w:pPr>
        <w:tabs>
          <w:tab w:val="num" w:pos="2880"/>
        </w:tabs>
        <w:ind w:left="2880" w:hanging="360"/>
      </w:pPr>
      <w:rPr>
        <w:rFonts w:ascii="Arial" w:hAnsi="Arial" w:hint="default"/>
      </w:rPr>
    </w:lvl>
    <w:lvl w:ilvl="4" w:tplc="265A9A44" w:tentative="1">
      <w:start w:val="1"/>
      <w:numFmt w:val="bullet"/>
      <w:lvlText w:val="•"/>
      <w:lvlJc w:val="left"/>
      <w:pPr>
        <w:tabs>
          <w:tab w:val="num" w:pos="3600"/>
        </w:tabs>
        <w:ind w:left="3600" w:hanging="360"/>
      </w:pPr>
      <w:rPr>
        <w:rFonts w:ascii="Arial" w:hAnsi="Arial" w:hint="default"/>
      </w:rPr>
    </w:lvl>
    <w:lvl w:ilvl="5" w:tplc="8FB20FF0" w:tentative="1">
      <w:start w:val="1"/>
      <w:numFmt w:val="bullet"/>
      <w:lvlText w:val="•"/>
      <w:lvlJc w:val="left"/>
      <w:pPr>
        <w:tabs>
          <w:tab w:val="num" w:pos="4320"/>
        </w:tabs>
        <w:ind w:left="4320" w:hanging="360"/>
      </w:pPr>
      <w:rPr>
        <w:rFonts w:ascii="Arial" w:hAnsi="Arial" w:hint="default"/>
      </w:rPr>
    </w:lvl>
    <w:lvl w:ilvl="6" w:tplc="D6D678E2" w:tentative="1">
      <w:start w:val="1"/>
      <w:numFmt w:val="bullet"/>
      <w:lvlText w:val="•"/>
      <w:lvlJc w:val="left"/>
      <w:pPr>
        <w:tabs>
          <w:tab w:val="num" w:pos="5040"/>
        </w:tabs>
        <w:ind w:left="5040" w:hanging="360"/>
      </w:pPr>
      <w:rPr>
        <w:rFonts w:ascii="Arial" w:hAnsi="Arial" w:hint="default"/>
      </w:rPr>
    </w:lvl>
    <w:lvl w:ilvl="7" w:tplc="0290858A" w:tentative="1">
      <w:start w:val="1"/>
      <w:numFmt w:val="bullet"/>
      <w:lvlText w:val="•"/>
      <w:lvlJc w:val="left"/>
      <w:pPr>
        <w:tabs>
          <w:tab w:val="num" w:pos="5760"/>
        </w:tabs>
        <w:ind w:left="5760" w:hanging="360"/>
      </w:pPr>
      <w:rPr>
        <w:rFonts w:ascii="Arial" w:hAnsi="Arial" w:hint="default"/>
      </w:rPr>
    </w:lvl>
    <w:lvl w:ilvl="8" w:tplc="7CFC322E" w:tentative="1">
      <w:start w:val="1"/>
      <w:numFmt w:val="bullet"/>
      <w:lvlText w:val="•"/>
      <w:lvlJc w:val="left"/>
      <w:pPr>
        <w:tabs>
          <w:tab w:val="num" w:pos="6480"/>
        </w:tabs>
        <w:ind w:left="6480" w:hanging="360"/>
      </w:pPr>
      <w:rPr>
        <w:rFonts w:ascii="Arial" w:hAnsi="Arial" w:hint="default"/>
      </w:rPr>
    </w:lvl>
  </w:abstractNum>
  <w:abstractNum w:abstractNumId="29">
    <w:nsid w:val="54BB5677"/>
    <w:multiLevelType w:val="hybridMultilevel"/>
    <w:tmpl w:val="C29EE476"/>
    <w:lvl w:ilvl="0" w:tplc="378C57CA">
      <w:start w:val="1"/>
      <w:numFmt w:val="bullet"/>
      <w:lvlText w:val=""/>
      <w:lvlJc w:val="left"/>
      <w:pPr>
        <w:tabs>
          <w:tab w:val="num" w:pos="720"/>
        </w:tabs>
        <w:ind w:left="720" w:hanging="360"/>
      </w:pPr>
      <w:rPr>
        <w:rFonts w:ascii="Symbol" w:hAnsi="Symbol" w:hint="default"/>
      </w:rPr>
    </w:lvl>
    <w:lvl w:ilvl="1" w:tplc="40C2C81A" w:tentative="1">
      <w:start w:val="1"/>
      <w:numFmt w:val="bullet"/>
      <w:lvlText w:val=""/>
      <w:lvlJc w:val="left"/>
      <w:pPr>
        <w:tabs>
          <w:tab w:val="num" w:pos="1440"/>
        </w:tabs>
        <w:ind w:left="1440" w:hanging="360"/>
      </w:pPr>
      <w:rPr>
        <w:rFonts w:ascii="Symbol" w:hAnsi="Symbol" w:hint="default"/>
      </w:rPr>
    </w:lvl>
    <w:lvl w:ilvl="2" w:tplc="32A430BA" w:tentative="1">
      <w:start w:val="1"/>
      <w:numFmt w:val="bullet"/>
      <w:lvlText w:val=""/>
      <w:lvlJc w:val="left"/>
      <w:pPr>
        <w:tabs>
          <w:tab w:val="num" w:pos="2160"/>
        </w:tabs>
        <w:ind w:left="2160" w:hanging="360"/>
      </w:pPr>
      <w:rPr>
        <w:rFonts w:ascii="Symbol" w:hAnsi="Symbol" w:hint="default"/>
      </w:rPr>
    </w:lvl>
    <w:lvl w:ilvl="3" w:tplc="CF66274A" w:tentative="1">
      <w:start w:val="1"/>
      <w:numFmt w:val="bullet"/>
      <w:lvlText w:val=""/>
      <w:lvlJc w:val="left"/>
      <w:pPr>
        <w:tabs>
          <w:tab w:val="num" w:pos="2880"/>
        </w:tabs>
        <w:ind w:left="2880" w:hanging="360"/>
      </w:pPr>
      <w:rPr>
        <w:rFonts w:ascii="Symbol" w:hAnsi="Symbol" w:hint="default"/>
      </w:rPr>
    </w:lvl>
    <w:lvl w:ilvl="4" w:tplc="BBE0289C" w:tentative="1">
      <w:start w:val="1"/>
      <w:numFmt w:val="bullet"/>
      <w:lvlText w:val=""/>
      <w:lvlJc w:val="left"/>
      <w:pPr>
        <w:tabs>
          <w:tab w:val="num" w:pos="3600"/>
        </w:tabs>
        <w:ind w:left="3600" w:hanging="360"/>
      </w:pPr>
      <w:rPr>
        <w:rFonts w:ascii="Symbol" w:hAnsi="Symbol" w:hint="default"/>
      </w:rPr>
    </w:lvl>
    <w:lvl w:ilvl="5" w:tplc="6D1AF0C8" w:tentative="1">
      <w:start w:val="1"/>
      <w:numFmt w:val="bullet"/>
      <w:lvlText w:val=""/>
      <w:lvlJc w:val="left"/>
      <w:pPr>
        <w:tabs>
          <w:tab w:val="num" w:pos="4320"/>
        </w:tabs>
        <w:ind w:left="4320" w:hanging="360"/>
      </w:pPr>
      <w:rPr>
        <w:rFonts w:ascii="Symbol" w:hAnsi="Symbol" w:hint="default"/>
      </w:rPr>
    </w:lvl>
    <w:lvl w:ilvl="6" w:tplc="AF98E646" w:tentative="1">
      <w:start w:val="1"/>
      <w:numFmt w:val="bullet"/>
      <w:lvlText w:val=""/>
      <w:lvlJc w:val="left"/>
      <w:pPr>
        <w:tabs>
          <w:tab w:val="num" w:pos="5040"/>
        </w:tabs>
        <w:ind w:left="5040" w:hanging="360"/>
      </w:pPr>
      <w:rPr>
        <w:rFonts w:ascii="Symbol" w:hAnsi="Symbol" w:hint="default"/>
      </w:rPr>
    </w:lvl>
    <w:lvl w:ilvl="7" w:tplc="9C1C480A" w:tentative="1">
      <w:start w:val="1"/>
      <w:numFmt w:val="bullet"/>
      <w:lvlText w:val=""/>
      <w:lvlJc w:val="left"/>
      <w:pPr>
        <w:tabs>
          <w:tab w:val="num" w:pos="5760"/>
        </w:tabs>
        <w:ind w:left="5760" w:hanging="360"/>
      </w:pPr>
      <w:rPr>
        <w:rFonts w:ascii="Symbol" w:hAnsi="Symbol" w:hint="default"/>
      </w:rPr>
    </w:lvl>
    <w:lvl w:ilvl="8" w:tplc="FB34A370" w:tentative="1">
      <w:start w:val="1"/>
      <w:numFmt w:val="bullet"/>
      <w:lvlText w:val=""/>
      <w:lvlJc w:val="left"/>
      <w:pPr>
        <w:tabs>
          <w:tab w:val="num" w:pos="6480"/>
        </w:tabs>
        <w:ind w:left="6480" w:hanging="360"/>
      </w:pPr>
      <w:rPr>
        <w:rFonts w:ascii="Symbol" w:hAnsi="Symbol" w:hint="default"/>
      </w:rPr>
    </w:lvl>
  </w:abstractNum>
  <w:abstractNum w:abstractNumId="30">
    <w:nsid w:val="594A3CD9"/>
    <w:multiLevelType w:val="hybridMultilevel"/>
    <w:tmpl w:val="7B26FBFC"/>
    <w:lvl w:ilvl="0" w:tplc="662E5F88">
      <w:start w:val="1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A440056"/>
    <w:multiLevelType w:val="hybridMultilevel"/>
    <w:tmpl w:val="83D03EEC"/>
    <w:lvl w:ilvl="0" w:tplc="5F3C0BA2">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2">
    <w:nsid w:val="6EB73ED4"/>
    <w:multiLevelType w:val="hybridMultilevel"/>
    <w:tmpl w:val="0BF03AE0"/>
    <w:lvl w:ilvl="0" w:tplc="F2DC89D4">
      <w:start w:val="1"/>
      <w:numFmt w:val="bullet"/>
      <w:lvlText w:val="•"/>
      <w:lvlJc w:val="left"/>
      <w:pPr>
        <w:tabs>
          <w:tab w:val="num" w:pos="720"/>
        </w:tabs>
        <w:ind w:left="720" w:hanging="360"/>
      </w:pPr>
      <w:rPr>
        <w:rFonts w:ascii="Arial" w:hAnsi="Arial" w:hint="default"/>
      </w:rPr>
    </w:lvl>
    <w:lvl w:ilvl="1" w:tplc="2362BDD0" w:tentative="1">
      <w:start w:val="1"/>
      <w:numFmt w:val="bullet"/>
      <w:lvlText w:val="•"/>
      <w:lvlJc w:val="left"/>
      <w:pPr>
        <w:tabs>
          <w:tab w:val="num" w:pos="1440"/>
        </w:tabs>
        <w:ind w:left="1440" w:hanging="360"/>
      </w:pPr>
      <w:rPr>
        <w:rFonts w:ascii="Arial" w:hAnsi="Arial" w:hint="default"/>
      </w:rPr>
    </w:lvl>
    <w:lvl w:ilvl="2" w:tplc="4D866780" w:tentative="1">
      <w:start w:val="1"/>
      <w:numFmt w:val="bullet"/>
      <w:lvlText w:val="•"/>
      <w:lvlJc w:val="left"/>
      <w:pPr>
        <w:tabs>
          <w:tab w:val="num" w:pos="2160"/>
        </w:tabs>
        <w:ind w:left="2160" w:hanging="360"/>
      </w:pPr>
      <w:rPr>
        <w:rFonts w:ascii="Arial" w:hAnsi="Arial" w:hint="default"/>
      </w:rPr>
    </w:lvl>
    <w:lvl w:ilvl="3" w:tplc="1BA85A82" w:tentative="1">
      <w:start w:val="1"/>
      <w:numFmt w:val="bullet"/>
      <w:lvlText w:val="•"/>
      <w:lvlJc w:val="left"/>
      <w:pPr>
        <w:tabs>
          <w:tab w:val="num" w:pos="2880"/>
        </w:tabs>
        <w:ind w:left="2880" w:hanging="360"/>
      </w:pPr>
      <w:rPr>
        <w:rFonts w:ascii="Arial" w:hAnsi="Arial" w:hint="default"/>
      </w:rPr>
    </w:lvl>
    <w:lvl w:ilvl="4" w:tplc="BACA7340" w:tentative="1">
      <w:start w:val="1"/>
      <w:numFmt w:val="bullet"/>
      <w:lvlText w:val="•"/>
      <w:lvlJc w:val="left"/>
      <w:pPr>
        <w:tabs>
          <w:tab w:val="num" w:pos="3600"/>
        </w:tabs>
        <w:ind w:left="3600" w:hanging="360"/>
      </w:pPr>
      <w:rPr>
        <w:rFonts w:ascii="Arial" w:hAnsi="Arial" w:hint="default"/>
      </w:rPr>
    </w:lvl>
    <w:lvl w:ilvl="5" w:tplc="BF00F62E" w:tentative="1">
      <w:start w:val="1"/>
      <w:numFmt w:val="bullet"/>
      <w:lvlText w:val="•"/>
      <w:lvlJc w:val="left"/>
      <w:pPr>
        <w:tabs>
          <w:tab w:val="num" w:pos="4320"/>
        </w:tabs>
        <w:ind w:left="4320" w:hanging="360"/>
      </w:pPr>
      <w:rPr>
        <w:rFonts w:ascii="Arial" w:hAnsi="Arial" w:hint="default"/>
      </w:rPr>
    </w:lvl>
    <w:lvl w:ilvl="6" w:tplc="03B69B46" w:tentative="1">
      <w:start w:val="1"/>
      <w:numFmt w:val="bullet"/>
      <w:lvlText w:val="•"/>
      <w:lvlJc w:val="left"/>
      <w:pPr>
        <w:tabs>
          <w:tab w:val="num" w:pos="5040"/>
        </w:tabs>
        <w:ind w:left="5040" w:hanging="360"/>
      </w:pPr>
      <w:rPr>
        <w:rFonts w:ascii="Arial" w:hAnsi="Arial" w:hint="default"/>
      </w:rPr>
    </w:lvl>
    <w:lvl w:ilvl="7" w:tplc="5F7209B4" w:tentative="1">
      <w:start w:val="1"/>
      <w:numFmt w:val="bullet"/>
      <w:lvlText w:val="•"/>
      <w:lvlJc w:val="left"/>
      <w:pPr>
        <w:tabs>
          <w:tab w:val="num" w:pos="5760"/>
        </w:tabs>
        <w:ind w:left="5760" w:hanging="360"/>
      </w:pPr>
      <w:rPr>
        <w:rFonts w:ascii="Arial" w:hAnsi="Arial" w:hint="default"/>
      </w:rPr>
    </w:lvl>
    <w:lvl w:ilvl="8" w:tplc="999EB2F6" w:tentative="1">
      <w:start w:val="1"/>
      <w:numFmt w:val="bullet"/>
      <w:lvlText w:val="•"/>
      <w:lvlJc w:val="left"/>
      <w:pPr>
        <w:tabs>
          <w:tab w:val="num" w:pos="6480"/>
        </w:tabs>
        <w:ind w:left="6480" w:hanging="360"/>
      </w:pPr>
      <w:rPr>
        <w:rFonts w:ascii="Arial" w:hAnsi="Arial" w:hint="default"/>
      </w:rPr>
    </w:lvl>
  </w:abstractNum>
  <w:abstractNum w:abstractNumId="33">
    <w:nsid w:val="6F4C109F"/>
    <w:multiLevelType w:val="hybridMultilevel"/>
    <w:tmpl w:val="51FCA47C"/>
    <w:lvl w:ilvl="0" w:tplc="BC20A0EE">
      <w:start w:val="3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CFF2816"/>
    <w:multiLevelType w:val="hybridMultilevel"/>
    <w:tmpl w:val="70C003D4"/>
    <w:lvl w:ilvl="0" w:tplc="B83A1900">
      <w:start w:val="4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32"/>
  </w:num>
  <w:num w:numId="3">
    <w:abstractNumId w:val="11"/>
  </w:num>
  <w:num w:numId="4">
    <w:abstractNumId w:val="29"/>
  </w:num>
  <w:num w:numId="5">
    <w:abstractNumId w:val="16"/>
  </w:num>
  <w:num w:numId="6">
    <w:abstractNumId w:val="18"/>
  </w:num>
  <w:num w:numId="7">
    <w:abstractNumId w:val="13"/>
  </w:num>
  <w:num w:numId="8">
    <w:abstractNumId w:val="24"/>
  </w:num>
  <w:num w:numId="9">
    <w:abstractNumId w:val="28"/>
  </w:num>
  <w:num w:numId="10">
    <w:abstractNumId w:val="26"/>
  </w:num>
  <w:num w:numId="11">
    <w:abstractNumId w:val="17"/>
  </w:num>
  <w:num w:numId="12">
    <w:abstractNumId w:val="34"/>
  </w:num>
  <w:num w:numId="13">
    <w:abstractNumId w:val="19"/>
  </w:num>
  <w:num w:numId="14">
    <w:abstractNumId w:val="21"/>
  </w:num>
  <w:num w:numId="15">
    <w:abstractNumId w:val="33"/>
  </w:num>
  <w:num w:numId="16">
    <w:abstractNumId w:val="31"/>
  </w:num>
  <w:num w:numId="17">
    <w:abstractNumId w:val="20"/>
  </w:num>
  <w:num w:numId="18">
    <w:abstractNumId w:val="25"/>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12"/>
  </w:num>
  <w:num w:numId="30">
    <w:abstractNumId w:val="22"/>
  </w:num>
  <w:num w:numId="31">
    <w:abstractNumId w:val="30"/>
  </w:num>
  <w:num w:numId="32">
    <w:abstractNumId w:val="15"/>
  </w:num>
  <w:num w:numId="33">
    <w:abstractNumId w:val="14"/>
  </w:num>
  <w:num w:numId="34">
    <w:abstractNumId w:val="2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ＭＳ Ｐゴシック&lt;/FontName&gt;&lt;FontSize&gt;14&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vadda929b00wpwefapw5d5xfwzfextdr55ff&quot;&gt;PLOSBiol&lt;record-ids&gt;&lt;item&gt;1&lt;/item&gt;&lt;item&gt;2&lt;/item&gt;&lt;item&gt;3&lt;/item&gt;&lt;item&gt;4&lt;/item&gt;&lt;item&gt;5&lt;/item&gt;&lt;item&gt;6&lt;/item&gt;&lt;item&gt;8&lt;/item&gt;&lt;item&gt;9&lt;/item&gt;&lt;item&gt;11&lt;/item&gt;&lt;item&gt;13&lt;/item&gt;&lt;item&gt;14&lt;/item&gt;&lt;item&gt;15&lt;/item&gt;&lt;item&gt;16&lt;/item&gt;&lt;item&gt;17&lt;/item&gt;&lt;item&gt;18&lt;/item&gt;&lt;item&gt;20&lt;/item&gt;&lt;item&gt;22&lt;/item&gt;&lt;item&gt;27&lt;/item&gt;&lt;item&gt;28&lt;/item&gt;&lt;item&gt;29&lt;/item&gt;&lt;item&gt;30&lt;/item&gt;&lt;item&gt;36&lt;/item&gt;&lt;item&gt;38&lt;/item&gt;&lt;item&gt;39&lt;/item&gt;&lt;item&gt;40&lt;/item&gt;&lt;item&gt;41&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1&lt;/item&gt;&lt;item&gt;62&lt;/item&gt;&lt;item&gt;63&lt;/item&gt;&lt;item&gt;64&lt;/item&gt;&lt;item&gt;66&lt;/item&gt;&lt;item&gt;67&lt;/item&gt;&lt;item&gt;68&lt;/item&gt;&lt;item&gt;71&lt;/item&gt;&lt;item&gt;72&lt;/item&gt;&lt;item&gt;73&lt;/item&gt;&lt;item&gt;74&lt;/item&gt;&lt;item&gt;75&lt;/item&gt;&lt;item&gt;76&lt;/item&gt;&lt;item&gt;77&lt;/item&gt;&lt;item&gt;78&lt;/item&gt;&lt;item&gt;79&lt;/item&gt;&lt;item&gt;80&lt;/item&gt;&lt;item&gt;81&lt;/item&gt;&lt;/record-ids&gt;&lt;/item&gt;&lt;/Libraries&gt;"/>
  </w:docVars>
  <w:rsids>
    <w:rsidRoot w:val="004F045C"/>
    <w:rsid w:val="00011A58"/>
    <w:rsid w:val="000151F2"/>
    <w:rsid w:val="00015FED"/>
    <w:rsid w:val="00017BC4"/>
    <w:rsid w:val="00022857"/>
    <w:rsid w:val="00022F6B"/>
    <w:rsid w:val="00026C10"/>
    <w:rsid w:val="0003068B"/>
    <w:rsid w:val="000316C2"/>
    <w:rsid w:val="00034BA6"/>
    <w:rsid w:val="00040453"/>
    <w:rsid w:val="00040F84"/>
    <w:rsid w:val="000414F6"/>
    <w:rsid w:val="00042E04"/>
    <w:rsid w:val="00053906"/>
    <w:rsid w:val="000546BB"/>
    <w:rsid w:val="00057B46"/>
    <w:rsid w:val="00062521"/>
    <w:rsid w:val="0006645A"/>
    <w:rsid w:val="0006791B"/>
    <w:rsid w:val="00067DC2"/>
    <w:rsid w:val="0007464A"/>
    <w:rsid w:val="0007514A"/>
    <w:rsid w:val="00082862"/>
    <w:rsid w:val="00082B75"/>
    <w:rsid w:val="00086D38"/>
    <w:rsid w:val="00090698"/>
    <w:rsid w:val="000923A3"/>
    <w:rsid w:val="000929DD"/>
    <w:rsid w:val="00092BC6"/>
    <w:rsid w:val="0009363D"/>
    <w:rsid w:val="00096D84"/>
    <w:rsid w:val="00097585"/>
    <w:rsid w:val="000A1DC4"/>
    <w:rsid w:val="000A1F22"/>
    <w:rsid w:val="000A5E1D"/>
    <w:rsid w:val="000C13F0"/>
    <w:rsid w:val="000C2F6D"/>
    <w:rsid w:val="000C590A"/>
    <w:rsid w:val="000C75CF"/>
    <w:rsid w:val="000D03B0"/>
    <w:rsid w:val="000D0F0B"/>
    <w:rsid w:val="000D55E1"/>
    <w:rsid w:val="000E178F"/>
    <w:rsid w:val="000E2FB5"/>
    <w:rsid w:val="000E4CD2"/>
    <w:rsid w:val="000E4D16"/>
    <w:rsid w:val="000F0C09"/>
    <w:rsid w:val="000F2490"/>
    <w:rsid w:val="000F2F14"/>
    <w:rsid w:val="000F6F7A"/>
    <w:rsid w:val="00100F0D"/>
    <w:rsid w:val="001030BA"/>
    <w:rsid w:val="00104F6B"/>
    <w:rsid w:val="0010647E"/>
    <w:rsid w:val="001116E7"/>
    <w:rsid w:val="00111700"/>
    <w:rsid w:val="00125B87"/>
    <w:rsid w:val="00126072"/>
    <w:rsid w:val="0012642A"/>
    <w:rsid w:val="00126C1A"/>
    <w:rsid w:val="00127182"/>
    <w:rsid w:val="00127CBD"/>
    <w:rsid w:val="00135507"/>
    <w:rsid w:val="001405EF"/>
    <w:rsid w:val="00141461"/>
    <w:rsid w:val="00141E11"/>
    <w:rsid w:val="00143C8E"/>
    <w:rsid w:val="00146F9A"/>
    <w:rsid w:val="00150BA8"/>
    <w:rsid w:val="0016180F"/>
    <w:rsid w:val="00161BB3"/>
    <w:rsid w:val="0016234F"/>
    <w:rsid w:val="001662AA"/>
    <w:rsid w:val="001664A9"/>
    <w:rsid w:val="00166799"/>
    <w:rsid w:val="00166A83"/>
    <w:rsid w:val="00171626"/>
    <w:rsid w:val="001754D6"/>
    <w:rsid w:val="0017656A"/>
    <w:rsid w:val="00177827"/>
    <w:rsid w:val="00181CFF"/>
    <w:rsid w:val="001826E4"/>
    <w:rsid w:val="001829FE"/>
    <w:rsid w:val="001832A4"/>
    <w:rsid w:val="00183BCC"/>
    <w:rsid w:val="00184D64"/>
    <w:rsid w:val="00185545"/>
    <w:rsid w:val="0018564A"/>
    <w:rsid w:val="00190D3A"/>
    <w:rsid w:val="00192AE1"/>
    <w:rsid w:val="00192E07"/>
    <w:rsid w:val="00193061"/>
    <w:rsid w:val="00193DCA"/>
    <w:rsid w:val="00194145"/>
    <w:rsid w:val="001950FD"/>
    <w:rsid w:val="001A2A40"/>
    <w:rsid w:val="001A321A"/>
    <w:rsid w:val="001A5C15"/>
    <w:rsid w:val="001A5F5D"/>
    <w:rsid w:val="001A67F7"/>
    <w:rsid w:val="001B0600"/>
    <w:rsid w:val="001B12EF"/>
    <w:rsid w:val="001B3914"/>
    <w:rsid w:val="001C1716"/>
    <w:rsid w:val="001C547A"/>
    <w:rsid w:val="001C782A"/>
    <w:rsid w:val="001D3146"/>
    <w:rsid w:val="001D549E"/>
    <w:rsid w:val="001D5E65"/>
    <w:rsid w:val="001E0C57"/>
    <w:rsid w:val="001E6C25"/>
    <w:rsid w:val="001E6C4A"/>
    <w:rsid w:val="001E71A4"/>
    <w:rsid w:val="001E7BEF"/>
    <w:rsid w:val="001F51A6"/>
    <w:rsid w:val="001F7229"/>
    <w:rsid w:val="002008E6"/>
    <w:rsid w:val="00201510"/>
    <w:rsid w:val="00212D5B"/>
    <w:rsid w:val="0021353A"/>
    <w:rsid w:val="00215588"/>
    <w:rsid w:val="002167F6"/>
    <w:rsid w:val="00220132"/>
    <w:rsid w:val="0022360B"/>
    <w:rsid w:val="00223FA5"/>
    <w:rsid w:val="002260E7"/>
    <w:rsid w:val="00235DA0"/>
    <w:rsid w:val="002364C6"/>
    <w:rsid w:val="0024014F"/>
    <w:rsid w:val="00242B70"/>
    <w:rsid w:val="00244B61"/>
    <w:rsid w:val="00251854"/>
    <w:rsid w:val="00253620"/>
    <w:rsid w:val="002559A6"/>
    <w:rsid w:val="002560F0"/>
    <w:rsid w:val="00257B6B"/>
    <w:rsid w:val="00262F36"/>
    <w:rsid w:val="002635CC"/>
    <w:rsid w:val="00265D54"/>
    <w:rsid w:val="00267C8A"/>
    <w:rsid w:val="00271004"/>
    <w:rsid w:val="002755AE"/>
    <w:rsid w:val="00276F89"/>
    <w:rsid w:val="002809FA"/>
    <w:rsid w:val="002819D5"/>
    <w:rsid w:val="00282694"/>
    <w:rsid w:val="002834D5"/>
    <w:rsid w:val="00285CF3"/>
    <w:rsid w:val="00286A37"/>
    <w:rsid w:val="00290181"/>
    <w:rsid w:val="00294984"/>
    <w:rsid w:val="00297FD3"/>
    <w:rsid w:val="002A0E33"/>
    <w:rsid w:val="002A4523"/>
    <w:rsid w:val="002B1278"/>
    <w:rsid w:val="002B5652"/>
    <w:rsid w:val="002B6096"/>
    <w:rsid w:val="002B7B05"/>
    <w:rsid w:val="002C6543"/>
    <w:rsid w:val="002C6950"/>
    <w:rsid w:val="002D6294"/>
    <w:rsid w:val="002D63D0"/>
    <w:rsid w:val="002D64B2"/>
    <w:rsid w:val="002E10E9"/>
    <w:rsid w:val="002E21F8"/>
    <w:rsid w:val="002E5B41"/>
    <w:rsid w:val="002E62BA"/>
    <w:rsid w:val="002F2561"/>
    <w:rsid w:val="002F5A26"/>
    <w:rsid w:val="0030015B"/>
    <w:rsid w:val="0030276C"/>
    <w:rsid w:val="00303E66"/>
    <w:rsid w:val="003042AD"/>
    <w:rsid w:val="00307360"/>
    <w:rsid w:val="00310C73"/>
    <w:rsid w:val="0031271D"/>
    <w:rsid w:val="0031515F"/>
    <w:rsid w:val="00324705"/>
    <w:rsid w:val="00325C94"/>
    <w:rsid w:val="003272BB"/>
    <w:rsid w:val="0032737B"/>
    <w:rsid w:val="00330791"/>
    <w:rsid w:val="003320D5"/>
    <w:rsid w:val="0033704F"/>
    <w:rsid w:val="00340A66"/>
    <w:rsid w:val="003437E6"/>
    <w:rsid w:val="00343A4E"/>
    <w:rsid w:val="0034569B"/>
    <w:rsid w:val="00362A73"/>
    <w:rsid w:val="0036519C"/>
    <w:rsid w:val="0036758B"/>
    <w:rsid w:val="00372FD7"/>
    <w:rsid w:val="00373FC3"/>
    <w:rsid w:val="00374DE2"/>
    <w:rsid w:val="00376D73"/>
    <w:rsid w:val="003776AB"/>
    <w:rsid w:val="0038007D"/>
    <w:rsid w:val="003807C2"/>
    <w:rsid w:val="00382436"/>
    <w:rsid w:val="00387AC4"/>
    <w:rsid w:val="00392AE6"/>
    <w:rsid w:val="003932F2"/>
    <w:rsid w:val="0039404B"/>
    <w:rsid w:val="003978D7"/>
    <w:rsid w:val="003A0574"/>
    <w:rsid w:val="003A2013"/>
    <w:rsid w:val="003A2921"/>
    <w:rsid w:val="003A6B0B"/>
    <w:rsid w:val="003A70EE"/>
    <w:rsid w:val="003A7294"/>
    <w:rsid w:val="003A753A"/>
    <w:rsid w:val="003B012C"/>
    <w:rsid w:val="003B0FB2"/>
    <w:rsid w:val="003B7525"/>
    <w:rsid w:val="003C52AD"/>
    <w:rsid w:val="003C56EC"/>
    <w:rsid w:val="003C72B9"/>
    <w:rsid w:val="003C7305"/>
    <w:rsid w:val="003D0724"/>
    <w:rsid w:val="003D168E"/>
    <w:rsid w:val="003E5446"/>
    <w:rsid w:val="003E764E"/>
    <w:rsid w:val="003E7B1A"/>
    <w:rsid w:val="003F08F6"/>
    <w:rsid w:val="003F6D7C"/>
    <w:rsid w:val="003F77E6"/>
    <w:rsid w:val="003F79B7"/>
    <w:rsid w:val="00400E17"/>
    <w:rsid w:val="00404120"/>
    <w:rsid w:val="00405407"/>
    <w:rsid w:val="00410019"/>
    <w:rsid w:val="0041541C"/>
    <w:rsid w:val="00415670"/>
    <w:rsid w:val="00420C7F"/>
    <w:rsid w:val="00423236"/>
    <w:rsid w:val="00427626"/>
    <w:rsid w:val="00433482"/>
    <w:rsid w:val="004350BA"/>
    <w:rsid w:val="00436B64"/>
    <w:rsid w:val="00441F2C"/>
    <w:rsid w:val="00443FA4"/>
    <w:rsid w:val="0044732A"/>
    <w:rsid w:val="0045014F"/>
    <w:rsid w:val="00451FA9"/>
    <w:rsid w:val="00452F41"/>
    <w:rsid w:val="00453F9B"/>
    <w:rsid w:val="00456B30"/>
    <w:rsid w:val="00457893"/>
    <w:rsid w:val="00457D1F"/>
    <w:rsid w:val="004606CE"/>
    <w:rsid w:val="004630E2"/>
    <w:rsid w:val="00463C11"/>
    <w:rsid w:val="00464A78"/>
    <w:rsid w:val="004668A2"/>
    <w:rsid w:val="00470BD3"/>
    <w:rsid w:val="00474952"/>
    <w:rsid w:val="00476FA1"/>
    <w:rsid w:val="00477325"/>
    <w:rsid w:val="00477C5B"/>
    <w:rsid w:val="0048268E"/>
    <w:rsid w:val="0048337D"/>
    <w:rsid w:val="0049060C"/>
    <w:rsid w:val="0049196B"/>
    <w:rsid w:val="00496DA4"/>
    <w:rsid w:val="004A27E6"/>
    <w:rsid w:val="004A5679"/>
    <w:rsid w:val="004A5CC7"/>
    <w:rsid w:val="004A5E85"/>
    <w:rsid w:val="004B1476"/>
    <w:rsid w:val="004B4A59"/>
    <w:rsid w:val="004B58FE"/>
    <w:rsid w:val="004B5E9E"/>
    <w:rsid w:val="004B64FF"/>
    <w:rsid w:val="004C010F"/>
    <w:rsid w:val="004C2ADC"/>
    <w:rsid w:val="004D1508"/>
    <w:rsid w:val="004D45C5"/>
    <w:rsid w:val="004D68EE"/>
    <w:rsid w:val="004F045C"/>
    <w:rsid w:val="004F06D4"/>
    <w:rsid w:val="004F1931"/>
    <w:rsid w:val="004F2367"/>
    <w:rsid w:val="004F426D"/>
    <w:rsid w:val="004F4522"/>
    <w:rsid w:val="004F47BF"/>
    <w:rsid w:val="004F71D2"/>
    <w:rsid w:val="0050126A"/>
    <w:rsid w:val="00504C4D"/>
    <w:rsid w:val="005116E6"/>
    <w:rsid w:val="005140E8"/>
    <w:rsid w:val="005163EE"/>
    <w:rsid w:val="00522880"/>
    <w:rsid w:val="0052474D"/>
    <w:rsid w:val="00527400"/>
    <w:rsid w:val="005274AF"/>
    <w:rsid w:val="00531D05"/>
    <w:rsid w:val="00531D79"/>
    <w:rsid w:val="00531E0F"/>
    <w:rsid w:val="00532ABD"/>
    <w:rsid w:val="00532D59"/>
    <w:rsid w:val="005335AB"/>
    <w:rsid w:val="00534E59"/>
    <w:rsid w:val="005362CC"/>
    <w:rsid w:val="0054290F"/>
    <w:rsid w:val="00543E83"/>
    <w:rsid w:val="005460A4"/>
    <w:rsid w:val="00546431"/>
    <w:rsid w:val="00546593"/>
    <w:rsid w:val="00547605"/>
    <w:rsid w:val="00553331"/>
    <w:rsid w:val="005534A5"/>
    <w:rsid w:val="005540D2"/>
    <w:rsid w:val="00554A25"/>
    <w:rsid w:val="005566F7"/>
    <w:rsid w:val="00557008"/>
    <w:rsid w:val="005601F2"/>
    <w:rsid w:val="005637E3"/>
    <w:rsid w:val="00565B5D"/>
    <w:rsid w:val="0056619B"/>
    <w:rsid w:val="005674B9"/>
    <w:rsid w:val="00570803"/>
    <w:rsid w:val="005712A8"/>
    <w:rsid w:val="00571E20"/>
    <w:rsid w:val="00572E45"/>
    <w:rsid w:val="005736B8"/>
    <w:rsid w:val="00575702"/>
    <w:rsid w:val="005757AE"/>
    <w:rsid w:val="005830A2"/>
    <w:rsid w:val="00587C0B"/>
    <w:rsid w:val="00594561"/>
    <w:rsid w:val="00596BF6"/>
    <w:rsid w:val="005A5853"/>
    <w:rsid w:val="005A5DE8"/>
    <w:rsid w:val="005A7702"/>
    <w:rsid w:val="005B17C3"/>
    <w:rsid w:val="005B43EF"/>
    <w:rsid w:val="005C6C7C"/>
    <w:rsid w:val="005E3FDF"/>
    <w:rsid w:val="005E479E"/>
    <w:rsid w:val="005E7CB7"/>
    <w:rsid w:val="005F1B5A"/>
    <w:rsid w:val="005F225B"/>
    <w:rsid w:val="005F36D9"/>
    <w:rsid w:val="005F49B8"/>
    <w:rsid w:val="006009E7"/>
    <w:rsid w:val="0060449F"/>
    <w:rsid w:val="006203C8"/>
    <w:rsid w:val="006232A9"/>
    <w:rsid w:val="00630155"/>
    <w:rsid w:val="00630923"/>
    <w:rsid w:val="00633098"/>
    <w:rsid w:val="006360BD"/>
    <w:rsid w:val="00636134"/>
    <w:rsid w:val="00636D0A"/>
    <w:rsid w:val="00637A55"/>
    <w:rsid w:val="00637BF9"/>
    <w:rsid w:val="0064066F"/>
    <w:rsid w:val="00640B49"/>
    <w:rsid w:val="006413F2"/>
    <w:rsid w:val="006441C7"/>
    <w:rsid w:val="00644C39"/>
    <w:rsid w:val="00645B4D"/>
    <w:rsid w:val="00653DA3"/>
    <w:rsid w:val="00662F34"/>
    <w:rsid w:val="00665498"/>
    <w:rsid w:val="006666C9"/>
    <w:rsid w:val="00666795"/>
    <w:rsid w:val="00666C73"/>
    <w:rsid w:val="00673D9B"/>
    <w:rsid w:val="00673E9B"/>
    <w:rsid w:val="006754DD"/>
    <w:rsid w:val="006804D5"/>
    <w:rsid w:val="006812C2"/>
    <w:rsid w:val="006813E6"/>
    <w:rsid w:val="00682ADB"/>
    <w:rsid w:val="006830D2"/>
    <w:rsid w:val="00684B87"/>
    <w:rsid w:val="0068622E"/>
    <w:rsid w:val="00687CE2"/>
    <w:rsid w:val="00693117"/>
    <w:rsid w:val="006960AB"/>
    <w:rsid w:val="00697EC1"/>
    <w:rsid w:val="006A34AB"/>
    <w:rsid w:val="006A4C5C"/>
    <w:rsid w:val="006A725C"/>
    <w:rsid w:val="006A75F2"/>
    <w:rsid w:val="006B00FB"/>
    <w:rsid w:val="006B02EB"/>
    <w:rsid w:val="006B0BBD"/>
    <w:rsid w:val="006B0C5F"/>
    <w:rsid w:val="006B2ED7"/>
    <w:rsid w:val="006B464C"/>
    <w:rsid w:val="006B6DF9"/>
    <w:rsid w:val="006C5B37"/>
    <w:rsid w:val="006C5E7A"/>
    <w:rsid w:val="006C716E"/>
    <w:rsid w:val="006D114A"/>
    <w:rsid w:val="006D43B7"/>
    <w:rsid w:val="006D4853"/>
    <w:rsid w:val="006D653A"/>
    <w:rsid w:val="006D709E"/>
    <w:rsid w:val="006D7C1A"/>
    <w:rsid w:val="006E0566"/>
    <w:rsid w:val="006E1358"/>
    <w:rsid w:val="006E417E"/>
    <w:rsid w:val="006E5E34"/>
    <w:rsid w:val="006E6D28"/>
    <w:rsid w:val="006F6749"/>
    <w:rsid w:val="00700100"/>
    <w:rsid w:val="00700919"/>
    <w:rsid w:val="00703A2E"/>
    <w:rsid w:val="007044AF"/>
    <w:rsid w:val="007071FA"/>
    <w:rsid w:val="007108C2"/>
    <w:rsid w:val="00712D25"/>
    <w:rsid w:val="00713B91"/>
    <w:rsid w:val="00713D42"/>
    <w:rsid w:val="00715ACD"/>
    <w:rsid w:val="00715F6C"/>
    <w:rsid w:val="007226EA"/>
    <w:rsid w:val="00725270"/>
    <w:rsid w:val="00732EBF"/>
    <w:rsid w:val="00734283"/>
    <w:rsid w:val="00734EEE"/>
    <w:rsid w:val="00736936"/>
    <w:rsid w:val="00736B48"/>
    <w:rsid w:val="00741224"/>
    <w:rsid w:val="00750217"/>
    <w:rsid w:val="007510A0"/>
    <w:rsid w:val="00757219"/>
    <w:rsid w:val="00762855"/>
    <w:rsid w:val="007632E9"/>
    <w:rsid w:val="007678D4"/>
    <w:rsid w:val="00767BCA"/>
    <w:rsid w:val="007704B3"/>
    <w:rsid w:val="00773475"/>
    <w:rsid w:val="00773583"/>
    <w:rsid w:val="00775789"/>
    <w:rsid w:val="0078102D"/>
    <w:rsid w:val="00787847"/>
    <w:rsid w:val="00793533"/>
    <w:rsid w:val="00793627"/>
    <w:rsid w:val="007A2463"/>
    <w:rsid w:val="007A3D2E"/>
    <w:rsid w:val="007B0F69"/>
    <w:rsid w:val="007B2325"/>
    <w:rsid w:val="007B2DC6"/>
    <w:rsid w:val="007B3DE9"/>
    <w:rsid w:val="007B3EA9"/>
    <w:rsid w:val="007B41E3"/>
    <w:rsid w:val="007B7807"/>
    <w:rsid w:val="007B7B69"/>
    <w:rsid w:val="007C012D"/>
    <w:rsid w:val="007C409F"/>
    <w:rsid w:val="007C5AE4"/>
    <w:rsid w:val="007C6CFC"/>
    <w:rsid w:val="007D0A0D"/>
    <w:rsid w:val="007D0D05"/>
    <w:rsid w:val="007D1E93"/>
    <w:rsid w:val="007D2474"/>
    <w:rsid w:val="007D4949"/>
    <w:rsid w:val="007D57DE"/>
    <w:rsid w:val="007D76C4"/>
    <w:rsid w:val="007E1087"/>
    <w:rsid w:val="007E3CE4"/>
    <w:rsid w:val="007E5367"/>
    <w:rsid w:val="007E5646"/>
    <w:rsid w:val="007F075E"/>
    <w:rsid w:val="007F189B"/>
    <w:rsid w:val="007F35B6"/>
    <w:rsid w:val="007F3D60"/>
    <w:rsid w:val="007F75FE"/>
    <w:rsid w:val="00800AD7"/>
    <w:rsid w:val="00810F45"/>
    <w:rsid w:val="00816B20"/>
    <w:rsid w:val="00820715"/>
    <w:rsid w:val="00820CCD"/>
    <w:rsid w:val="00821AD5"/>
    <w:rsid w:val="0082361F"/>
    <w:rsid w:val="00826D57"/>
    <w:rsid w:val="008348B0"/>
    <w:rsid w:val="00834F7C"/>
    <w:rsid w:val="00843A6E"/>
    <w:rsid w:val="00845EA7"/>
    <w:rsid w:val="008500A9"/>
    <w:rsid w:val="00851DD2"/>
    <w:rsid w:val="0085293A"/>
    <w:rsid w:val="00853CF7"/>
    <w:rsid w:val="00856572"/>
    <w:rsid w:val="0085659C"/>
    <w:rsid w:val="008625DD"/>
    <w:rsid w:val="0086799C"/>
    <w:rsid w:val="008701A5"/>
    <w:rsid w:val="00875968"/>
    <w:rsid w:val="00881C73"/>
    <w:rsid w:val="008852A1"/>
    <w:rsid w:val="00887CC7"/>
    <w:rsid w:val="00890678"/>
    <w:rsid w:val="008A0E79"/>
    <w:rsid w:val="008A10E1"/>
    <w:rsid w:val="008A172E"/>
    <w:rsid w:val="008B1394"/>
    <w:rsid w:val="008C098E"/>
    <w:rsid w:val="008C0D09"/>
    <w:rsid w:val="008C13AE"/>
    <w:rsid w:val="008C4083"/>
    <w:rsid w:val="008D02B0"/>
    <w:rsid w:val="008D0565"/>
    <w:rsid w:val="008D5D0F"/>
    <w:rsid w:val="008D72AC"/>
    <w:rsid w:val="008E1FA0"/>
    <w:rsid w:val="008E3598"/>
    <w:rsid w:val="008E436E"/>
    <w:rsid w:val="008E440C"/>
    <w:rsid w:val="008E4950"/>
    <w:rsid w:val="008E4EBE"/>
    <w:rsid w:val="008E53E9"/>
    <w:rsid w:val="008E7D2B"/>
    <w:rsid w:val="008E7D51"/>
    <w:rsid w:val="008F22F5"/>
    <w:rsid w:val="008F561A"/>
    <w:rsid w:val="00901967"/>
    <w:rsid w:val="00902E1D"/>
    <w:rsid w:val="009067FB"/>
    <w:rsid w:val="00906FBB"/>
    <w:rsid w:val="00910032"/>
    <w:rsid w:val="00911367"/>
    <w:rsid w:val="0091212F"/>
    <w:rsid w:val="009141FB"/>
    <w:rsid w:val="009151C8"/>
    <w:rsid w:val="0091524A"/>
    <w:rsid w:val="00917AE4"/>
    <w:rsid w:val="0092048A"/>
    <w:rsid w:val="0092176B"/>
    <w:rsid w:val="00921B41"/>
    <w:rsid w:val="00922DC8"/>
    <w:rsid w:val="009231A0"/>
    <w:rsid w:val="00930E36"/>
    <w:rsid w:val="0093147B"/>
    <w:rsid w:val="0093194E"/>
    <w:rsid w:val="00942A1E"/>
    <w:rsid w:val="009471A7"/>
    <w:rsid w:val="009508A3"/>
    <w:rsid w:val="00951E7F"/>
    <w:rsid w:val="009530AA"/>
    <w:rsid w:val="009545B3"/>
    <w:rsid w:val="00955C77"/>
    <w:rsid w:val="00957860"/>
    <w:rsid w:val="0096135E"/>
    <w:rsid w:val="00963BA8"/>
    <w:rsid w:val="009640A9"/>
    <w:rsid w:val="00964DDA"/>
    <w:rsid w:val="00965B09"/>
    <w:rsid w:val="009668CC"/>
    <w:rsid w:val="00971048"/>
    <w:rsid w:val="00973005"/>
    <w:rsid w:val="009755D0"/>
    <w:rsid w:val="009858A1"/>
    <w:rsid w:val="009A34E0"/>
    <w:rsid w:val="009A4294"/>
    <w:rsid w:val="009A5AE6"/>
    <w:rsid w:val="009A67D2"/>
    <w:rsid w:val="009B13C8"/>
    <w:rsid w:val="009B3F68"/>
    <w:rsid w:val="009B415E"/>
    <w:rsid w:val="009B5801"/>
    <w:rsid w:val="009B699F"/>
    <w:rsid w:val="009B7049"/>
    <w:rsid w:val="009B7560"/>
    <w:rsid w:val="009C3EF4"/>
    <w:rsid w:val="009C5185"/>
    <w:rsid w:val="009C6A20"/>
    <w:rsid w:val="009C71DD"/>
    <w:rsid w:val="009D386A"/>
    <w:rsid w:val="009D3A3D"/>
    <w:rsid w:val="009D4846"/>
    <w:rsid w:val="009D75CB"/>
    <w:rsid w:val="009D7BD5"/>
    <w:rsid w:val="009E0B4C"/>
    <w:rsid w:val="009E4642"/>
    <w:rsid w:val="009E5269"/>
    <w:rsid w:val="009F04C4"/>
    <w:rsid w:val="009F0F6A"/>
    <w:rsid w:val="009F1B80"/>
    <w:rsid w:val="009F2E3B"/>
    <w:rsid w:val="009F412C"/>
    <w:rsid w:val="009F4861"/>
    <w:rsid w:val="009F5426"/>
    <w:rsid w:val="009F56EB"/>
    <w:rsid w:val="009F582A"/>
    <w:rsid w:val="009F7CC0"/>
    <w:rsid w:val="009F7FE9"/>
    <w:rsid w:val="00A00B82"/>
    <w:rsid w:val="00A057C6"/>
    <w:rsid w:val="00A07338"/>
    <w:rsid w:val="00A10D01"/>
    <w:rsid w:val="00A1350C"/>
    <w:rsid w:val="00A1599B"/>
    <w:rsid w:val="00A15A1F"/>
    <w:rsid w:val="00A16D08"/>
    <w:rsid w:val="00A26769"/>
    <w:rsid w:val="00A26C85"/>
    <w:rsid w:val="00A306EE"/>
    <w:rsid w:val="00A35CB3"/>
    <w:rsid w:val="00A35D45"/>
    <w:rsid w:val="00A41985"/>
    <w:rsid w:val="00A41B06"/>
    <w:rsid w:val="00A44254"/>
    <w:rsid w:val="00A47FB3"/>
    <w:rsid w:val="00A50285"/>
    <w:rsid w:val="00A54476"/>
    <w:rsid w:val="00A602B0"/>
    <w:rsid w:val="00A61D4B"/>
    <w:rsid w:val="00A61F14"/>
    <w:rsid w:val="00A73266"/>
    <w:rsid w:val="00A86400"/>
    <w:rsid w:val="00A871EE"/>
    <w:rsid w:val="00A874F1"/>
    <w:rsid w:val="00A907EC"/>
    <w:rsid w:val="00A91FBE"/>
    <w:rsid w:val="00A9235E"/>
    <w:rsid w:val="00A927D6"/>
    <w:rsid w:val="00AA42E1"/>
    <w:rsid w:val="00AA6CF3"/>
    <w:rsid w:val="00AA7C2A"/>
    <w:rsid w:val="00AA7DC6"/>
    <w:rsid w:val="00AB056D"/>
    <w:rsid w:val="00AB05D4"/>
    <w:rsid w:val="00AB17AC"/>
    <w:rsid w:val="00AB188A"/>
    <w:rsid w:val="00AB2F75"/>
    <w:rsid w:val="00AC01BF"/>
    <w:rsid w:val="00AC084C"/>
    <w:rsid w:val="00AC0D1D"/>
    <w:rsid w:val="00AC20A3"/>
    <w:rsid w:val="00AC2B6B"/>
    <w:rsid w:val="00AC57F7"/>
    <w:rsid w:val="00AD15F8"/>
    <w:rsid w:val="00AD4A43"/>
    <w:rsid w:val="00AD4BD7"/>
    <w:rsid w:val="00AD6805"/>
    <w:rsid w:val="00AD6EB0"/>
    <w:rsid w:val="00AE216F"/>
    <w:rsid w:val="00AE5FBE"/>
    <w:rsid w:val="00AE6FB9"/>
    <w:rsid w:val="00AF7055"/>
    <w:rsid w:val="00B0034D"/>
    <w:rsid w:val="00B02289"/>
    <w:rsid w:val="00B02EC2"/>
    <w:rsid w:val="00B03019"/>
    <w:rsid w:val="00B0405E"/>
    <w:rsid w:val="00B07D19"/>
    <w:rsid w:val="00B10F91"/>
    <w:rsid w:val="00B22B52"/>
    <w:rsid w:val="00B30DDD"/>
    <w:rsid w:val="00B317BA"/>
    <w:rsid w:val="00B33D34"/>
    <w:rsid w:val="00B45C3F"/>
    <w:rsid w:val="00B46189"/>
    <w:rsid w:val="00B46F75"/>
    <w:rsid w:val="00B47343"/>
    <w:rsid w:val="00B53867"/>
    <w:rsid w:val="00B539A1"/>
    <w:rsid w:val="00B56240"/>
    <w:rsid w:val="00B57DCF"/>
    <w:rsid w:val="00B620B3"/>
    <w:rsid w:val="00B62934"/>
    <w:rsid w:val="00B72B06"/>
    <w:rsid w:val="00B757E7"/>
    <w:rsid w:val="00B7757E"/>
    <w:rsid w:val="00B81FCD"/>
    <w:rsid w:val="00B86FDE"/>
    <w:rsid w:val="00B91E70"/>
    <w:rsid w:val="00B930FA"/>
    <w:rsid w:val="00B94520"/>
    <w:rsid w:val="00B94D27"/>
    <w:rsid w:val="00B966A2"/>
    <w:rsid w:val="00BA4762"/>
    <w:rsid w:val="00BB0E19"/>
    <w:rsid w:val="00BB3A5E"/>
    <w:rsid w:val="00BB451B"/>
    <w:rsid w:val="00BB51D3"/>
    <w:rsid w:val="00BB7A35"/>
    <w:rsid w:val="00BC1870"/>
    <w:rsid w:val="00BC2AC3"/>
    <w:rsid w:val="00BC2D9C"/>
    <w:rsid w:val="00BC5871"/>
    <w:rsid w:val="00BC5BEB"/>
    <w:rsid w:val="00BD054D"/>
    <w:rsid w:val="00BD0C52"/>
    <w:rsid w:val="00BD23A7"/>
    <w:rsid w:val="00BD3825"/>
    <w:rsid w:val="00BE207B"/>
    <w:rsid w:val="00BE25A4"/>
    <w:rsid w:val="00BE2F88"/>
    <w:rsid w:val="00BE794C"/>
    <w:rsid w:val="00BF00DE"/>
    <w:rsid w:val="00BF19DD"/>
    <w:rsid w:val="00BF2F78"/>
    <w:rsid w:val="00BF436E"/>
    <w:rsid w:val="00BF68B4"/>
    <w:rsid w:val="00BF70FA"/>
    <w:rsid w:val="00C022F4"/>
    <w:rsid w:val="00C028D6"/>
    <w:rsid w:val="00C10887"/>
    <w:rsid w:val="00C1467D"/>
    <w:rsid w:val="00C17125"/>
    <w:rsid w:val="00C17FA1"/>
    <w:rsid w:val="00C230BE"/>
    <w:rsid w:val="00C23142"/>
    <w:rsid w:val="00C23B89"/>
    <w:rsid w:val="00C24EB1"/>
    <w:rsid w:val="00C2595B"/>
    <w:rsid w:val="00C335D3"/>
    <w:rsid w:val="00C34EFD"/>
    <w:rsid w:val="00C36A1F"/>
    <w:rsid w:val="00C41520"/>
    <w:rsid w:val="00C42957"/>
    <w:rsid w:val="00C5505D"/>
    <w:rsid w:val="00C56FEE"/>
    <w:rsid w:val="00C62057"/>
    <w:rsid w:val="00C66901"/>
    <w:rsid w:val="00C67238"/>
    <w:rsid w:val="00C67B10"/>
    <w:rsid w:val="00C74724"/>
    <w:rsid w:val="00C77F3A"/>
    <w:rsid w:val="00C82DC5"/>
    <w:rsid w:val="00C8300A"/>
    <w:rsid w:val="00C86EEA"/>
    <w:rsid w:val="00C90E15"/>
    <w:rsid w:val="00C91A7F"/>
    <w:rsid w:val="00C91FEC"/>
    <w:rsid w:val="00C92332"/>
    <w:rsid w:val="00C94926"/>
    <w:rsid w:val="00C96FFA"/>
    <w:rsid w:val="00CA131A"/>
    <w:rsid w:val="00CA2246"/>
    <w:rsid w:val="00CB03AB"/>
    <w:rsid w:val="00CB0F6F"/>
    <w:rsid w:val="00CB14FB"/>
    <w:rsid w:val="00CB2135"/>
    <w:rsid w:val="00CB2A9C"/>
    <w:rsid w:val="00CB3A9E"/>
    <w:rsid w:val="00CB6361"/>
    <w:rsid w:val="00CB7969"/>
    <w:rsid w:val="00CC1A77"/>
    <w:rsid w:val="00CC1B2B"/>
    <w:rsid w:val="00CC1DAB"/>
    <w:rsid w:val="00CC37F0"/>
    <w:rsid w:val="00CC3DD0"/>
    <w:rsid w:val="00CC51D3"/>
    <w:rsid w:val="00CD0C32"/>
    <w:rsid w:val="00CD15B0"/>
    <w:rsid w:val="00CD3AA4"/>
    <w:rsid w:val="00CD692B"/>
    <w:rsid w:val="00CE3B0C"/>
    <w:rsid w:val="00CF1BFC"/>
    <w:rsid w:val="00CF24BE"/>
    <w:rsid w:val="00CF39E7"/>
    <w:rsid w:val="00CF5771"/>
    <w:rsid w:val="00D00C05"/>
    <w:rsid w:val="00D0303B"/>
    <w:rsid w:val="00D04634"/>
    <w:rsid w:val="00D074CC"/>
    <w:rsid w:val="00D077D9"/>
    <w:rsid w:val="00D10EC8"/>
    <w:rsid w:val="00D1355D"/>
    <w:rsid w:val="00D15A24"/>
    <w:rsid w:val="00D15E12"/>
    <w:rsid w:val="00D241A0"/>
    <w:rsid w:val="00D24339"/>
    <w:rsid w:val="00D243BA"/>
    <w:rsid w:val="00D25DFB"/>
    <w:rsid w:val="00D32F66"/>
    <w:rsid w:val="00D35851"/>
    <w:rsid w:val="00D37E19"/>
    <w:rsid w:val="00D40328"/>
    <w:rsid w:val="00D40CE9"/>
    <w:rsid w:val="00D41BEC"/>
    <w:rsid w:val="00D43F05"/>
    <w:rsid w:val="00D448D1"/>
    <w:rsid w:val="00D45C53"/>
    <w:rsid w:val="00D47114"/>
    <w:rsid w:val="00D55DD2"/>
    <w:rsid w:val="00D569A0"/>
    <w:rsid w:val="00D56E4C"/>
    <w:rsid w:val="00D60C2E"/>
    <w:rsid w:val="00D63BB7"/>
    <w:rsid w:val="00D6470A"/>
    <w:rsid w:val="00D64EAF"/>
    <w:rsid w:val="00D70729"/>
    <w:rsid w:val="00D71F95"/>
    <w:rsid w:val="00D72B18"/>
    <w:rsid w:val="00D72F2D"/>
    <w:rsid w:val="00D74FFB"/>
    <w:rsid w:val="00D77B9E"/>
    <w:rsid w:val="00D82E7A"/>
    <w:rsid w:val="00D85DD5"/>
    <w:rsid w:val="00D862FA"/>
    <w:rsid w:val="00D87886"/>
    <w:rsid w:val="00D91588"/>
    <w:rsid w:val="00D9476E"/>
    <w:rsid w:val="00D94D4E"/>
    <w:rsid w:val="00D953E4"/>
    <w:rsid w:val="00D97479"/>
    <w:rsid w:val="00D9796D"/>
    <w:rsid w:val="00DA287E"/>
    <w:rsid w:val="00DA340C"/>
    <w:rsid w:val="00DB0316"/>
    <w:rsid w:val="00DB3ED3"/>
    <w:rsid w:val="00DB75C5"/>
    <w:rsid w:val="00DC17A1"/>
    <w:rsid w:val="00DC35B9"/>
    <w:rsid w:val="00DC40C9"/>
    <w:rsid w:val="00DC4114"/>
    <w:rsid w:val="00DC71E0"/>
    <w:rsid w:val="00DC7AC0"/>
    <w:rsid w:val="00DD0133"/>
    <w:rsid w:val="00DD0821"/>
    <w:rsid w:val="00DD34BB"/>
    <w:rsid w:val="00DD49BB"/>
    <w:rsid w:val="00DD74B6"/>
    <w:rsid w:val="00DD7A51"/>
    <w:rsid w:val="00DE109F"/>
    <w:rsid w:val="00DE1CF1"/>
    <w:rsid w:val="00DE1DEB"/>
    <w:rsid w:val="00DE75CF"/>
    <w:rsid w:val="00DE78EC"/>
    <w:rsid w:val="00DE7980"/>
    <w:rsid w:val="00DF5F7D"/>
    <w:rsid w:val="00DF68BC"/>
    <w:rsid w:val="00E030E7"/>
    <w:rsid w:val="00E03C6D"/>
    <w:rsid w:val="00E0698C"/>
    <w:rsid w:val="00E069E2"/>
    <w:rsid w:val="00E06AC5"/>
    <w:rsid w:val="00E16248"/>
    <w:rsid w:val="00E2001E"/>
    <w:rsid w:val="00E240D0"/>
    <w:rsid w:val="00E25347"/>
    <w:rsid w:val="00E255CD"/>
    <w:rsid w:val="00E3009F"/>
    <w:rsid w:val="00E313F9"/>
    <w:rsid w:val="00E31E6E"/>
    <w:rsid w:val="00E343D4"/>
    <w:rsid w:val="00E34DF7"/>
    <w:rsid w:val="00E35E0A"/>
    <w:rsid w:val="00E42CC3"/>
    <w:rsid w:val="00E435CC"/>
    <w:rsid w:val="00E445DD"/>
    <w:rsid w:val="00E4656C"/>
    <w:rsid w:val="00E4762A"/>
    <w:rsid w:val="00E5044D"/>
    <w:rsid w:val="00E50BA7"/>
    <w:rsid w:val="00E50EF5"/>
    <w:rsid w:val="00E54431"/>
    <w:rsid w:val="00E56576"/>
    <w:rsid w:val="00E61573"/>
    <w:rsid w:val="00E62C40"/>
    <w:rsid w:val="00E661D1"/>
    <w:rsid w:val="00E6672E"/>
    <w:rsid w:val="00E71E49"/>
    <w:rsid w:val="00E76C99"/>
    <w:rsid w:val="00E76DE5"/>
    <w:rsid w:val="00E7748B"/>
    <w:rsid w:val="00E84C19"/>
    <w:rsid w:val="00E860FB"/>
    <w:rsid w:val="00E8658E"/>
    <w:rsid w:val="00E86C70"/>
    <w:rsid w:val="00E923EF"/>
    <w:rsid w:val="00E93EB3"/>
    <w:rsid w:val="00E9616C"/>
    <w:rsid w:val="00E970B5"/>
    <w:rsid w:val="00EA1B29"/>
    <w:rsid w:val="00EA2015"/>
    <w:rsid w:val="00EA3185"/>
    <w:rsid w:val="00EA47C9"/>
    <w:rsid w:val="00EB071E"/>
    <w:rsid w:val="00EB0A7A"/>
    <w:rsid w:val="00EB125A"/>
    <w:rsid w:val="00EB2F2F"/>
    <w:rsid w:val="00EB6FF2"/>
    <w:rsid w:val="00EC6E41"/>
    <w:rsid w:val="00EC73DC"/>
    <w:rsid w:val="00EC76C7"/>
    <w:rsid w:val="00ED1A23"/>
    <w:rsid w:val="00ED3515"/>
    <w:rsid w:val="00ED357B"/>
    <w:rsid w:val="00ED3C11"/>
    <w:rsid w:val="00ED6172"/>
    <w:rsid w:val="00ED7911"/>
    <w:rsid w:val="00ED7FC3"/>
    <w:rsid w:val="00EE656B"/>
    <w:rsid w:val="00EE657A"/>
    <w:rsid w:val="00EE73FD"/>
    <w:rsid w:val="00EF1A3A"/>
    <w:rsid w:val="00F01A2A"/>
    <w:rsid w:val="00F02FB7"/>
    <w:rsid w:val="00F040BC"/>
    <w:rsid w:val="00F063EC"/>
    <w:rsid w:val="00F0685C"/>
    <w:rsid w:val="00F20B48"/>
    <w:rsid w:val="00F20D2B"/>
    <w:rsid w:val="00F20FE4"/>
    <w:rsid w:val="00F2245C"/>
    <w:rsid w:val="00F25A10"/>
    <w:rsid w:val="00F27419"/>
    <w:rsid w:val="00F27FC2"/>
    <w:rsid w:val="00F33EF6"/>
    <w:rsid w:val="00F369DC"/>
    <w:rsid w:val="00F375BC"/>
    <w:rsid w:val="00F40243"/>
    <w:rsid w:val="00F41D80"/>
    <w:rsid w:val="00F41F83"/>
    <w:rsid w:val="00F4431A"/>
    <w:rsid w:val="00F469DC"/>
    <w:rsid w:val="00F531FC"/>
    <w:rsid w:val="00F53858"/>
    <w:rsid w:val="00F53A9A"/>
    <w:rsid w:val="00F53E25"/>
    <w:rsid w:val="00F53F7B"/>
    <w:rsid w:val="00F561A2"/>
    <w:rsid w:val="00F56474"/>
    <w:rsid w:val="00F62F15"/>
    <w:rsid w:val="00F6326B"/>
    <w:rsid w:val="00F64016"/>
    <w:rsid w:val="00F64CF7"/>
    <w:rsid w:val="00F70DC4"/>
    <w:rsid w:val="00F71686"/>
    <w:rsid w:val="00F737CE"/>
    <w:rsid w:val="00F748AA"/>
    <w:rsid w:val="00F80A0F"/>
    <w:rsid w:val="00F815FD"/>
    <w:rsid w:val="00F8331B"/>
    <w:rsid w:val="00F844C4"/>
    <w:rsid w:val="00F86DD7"/>
    <w:rsid w:val="00F87F46"/>
    <w:rsid w:val="00F92218"/>
    <w:rsid w:val="00F94B8A"/>
    <w:rsid w:val="00FA4507"/>
    <w:rsid w:val="00FA5C36"/>
    <w:rsid w:val="00FB086C"/>
    <w:rsid w:val="00FB2227"/>
    <w:rsid w:val="00FB7848"/>
    <w:rsid w:val="00FC1E19"/>
    <w:rsid w:val="00FC4500"/>
    <w:rsid w:val="00FC4656"/>
    <w:rsid w:val="00FC7ECC"/>
    <w:rsid w:val="00FD093E"/>
    <w:rsid w:val="00FD0A97"/>
    <w:rsid w:val="00FD1CB5"/>
    <w:rsid w:val="00FD3B5D"/>
    <w:rsid w:val="00FD6795"/>
    <w:rsid w:val="00FE11CF"/>
    <w:rsid w:val="00FE1BBB"/>
    <w:rsid w:val="00FE7548"/>
    <w:rsid w:val="00FF6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190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5C"/>
    <w:pPr>
      <w:widowControl w:val="0"/>
      <w:jc w:val="both"/>
    </w:pPr>
    <w:rPr>
      <w:kern w:val="2"/>
      <w:sz w:val="21"/>
      <w:szCs w:val="22"/>
    </w:rPr>
  </w:style>
  <w:style w:type="paragraph" w:styleId="Heading1">
    <w:name w:val="heading 1"/>
    <w:basedOn w:val="Normal"/>
    <w:next w:val="Normal"/>
    <w:link w:val="Heading1Char"/>
    <w:uiPriority w:val="99"/>
    <w:qFormat/>
    <w:rsid w:val="002A0E33"/>
    <w:pPr>
      <w:keepNext/>
      <w:outlineLvl w:val="0"/>
    </w:pPr>
    <w:rPr>
      <w:rFonts w:ascii="Arial" w:eastAsia="MS Gothic" w:hAnsi="Arial"/>
      <w:sz w:val="24"/>
      <w:szCs w:val="24"/>
      <w:lang w:val="x-none" w:eastAsia="x-none"/>
    </w:rPr>
  </w:style>
  <w:style w:type="paragraph" w:styleId="Heading2">
    <w:name w:val="heading 2"/>
    <w:basedOn w:val="Normal"/>
    <w:link w:val="Heading2Char"/>
    <w:uiPriority w:val="9"/>
    <w:qFormat/>
    <w:rsid w:val="004F045C"/>
    <w:pPr>
      <w:widowControl/>
      <w:jc w:val="left"/>
      <w:outlineLvl w:val="1"/>
    </w:pPr>
    <w:rPr>
      <w:rFonts w:ascii="MS PGothic" w:eastAsia="MS PGothic" w:hAnsi="MS PGothic"/>
      <w:kern w:val="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F045C"/>
    <w:rPr>
      <w:rFonts w:ascii="MS PGothic" w:eastAsia="MS PGothic" w:hAnsi="MS PGothic" w:cs="MS PGothic"/>
      <w:kern w:val="0"/>
      <w:sz w:val="24"/>
      <w:szCs w:val="24"/>
    </w:rPr>
  </w:style>
  <w:style w:type="paragraph" w:styleId="PlainText">
    <w:name w:val="Plain Text"/>
    <w:basedOn w:val="Normal"/>
    <w:link w:val="PlainTextChar"/>
    <w:rsid w:val="004F045C"/>
    <w:rPr>
      <w:rFonts w:ascii="MS Mincho" w:hAnsi="Courier New"/>
      <w:kern w:val="0"/>
      <w:sz w:val="20"/>
      <w:szCs w:val="21"/>
      <w:lang w:val="x-none" w:eastAsia="x-none"/>
    </w:rPr>
  </w:style>
  <w:style w:type="character" w:customStyle="1" w:styleId="PlainTextChar">
    <w:name w:val="Plain Text Char"/>
    <w:link w:val="PlainText"/>
    <w:rsid w:val="004F045C"/>
    <w:rPr>
      <w:rFonts w:ascii="MS Mincho" w:eastAsia="MS Mincho" w:hAnsi="Courier New" w:cs="MS Mincho"/>
      <w:szCs w:val="21"/>
    </w:rPr>
  </w:style>
  <w:style w:type="character" w:customStyle="1" w:styleId="HeaderChar">
    <w:name w:val="Header Char"/>
    <w:link w:val="Header"/>
    <w:uiPriority w:val="99"/>
    <w:rsid w:val="004F045C"/>
    <w:rPr>
      <w:rFonts w:ascii="Century" w:eastAsia="MS Mincho" w:hAnsi="Century" w:cs="Times New Roman"/>
    </w:rPr>
  </w:style>
  <w:style w:type="paragraph" w:styleId="Header">
    <w:name w:val="header"/>
    <w:basedOn w:val="Normal"/>
    <w:link w:val="HeaderChar"/>
    <w:uiPriority w:val="99"/>
    <w:unhideWhenUsed/>
    <w:rsid w:val="004F045C"/>
    <w:pPr>
      <w:tabs>
        <w:tab w:val="center" w:pos="4252"/>
        <w:tab w:val="right" w:pos="8504"/>
      </w:tabs>
      <w:snapToGrid w:val="0"/>
    </w:pPr>
    <w:rPr>
      <w:kern w:val="0"/>
      <w:sz w:val="20"/>
      <w:szCs w:val="20"/>
      <w:lang w:val="x-none" w:eastAsia="x-none"/>
    </w:rPr>
  </w:style>
  <w:style w:type="paragraph" w:styleId="Footer">
    <w:name w:val="footer"/>
    <w:basedOn w:val="Normal"/>
    <w:link w:val="FooterChar"/>
    <w:uiPriority w:val="99"/>
    <w:unhideWhenUsed/>
    <w:rsid w:val="004F045C"/>
    <w:pPr>
      <w:tabs>
        <w:tab w:val="center" w:pos="4252"/>
        <w:tab w:val="right" w:pos="8504"/>
      </w:tabs>
      <w:snapToGrid w:val="0"/>
    </w:pPr>
    <w:rPr>
      <w:kern w:val="0"/>
      <w:sz w:val="20"/>
      <w:szCs w:val="20"/>
      <w:lang w:val="x-none" w:eastAsia="x-none"/>
    </w:rPr>
  </w:style>
  <w:style w:type="character" w:customStyle="1" w:styleId="FooterChar">
    <w:name w:val="Footer Char"/>
    <w:link w:val="Footer"/>
    <w:uiPriority w:val="99"/>
    <w:rsid w:val="004F045C"/>
    <w:rPr>
      <w:rFonts w:ascii="Century" w:eastAsia="MS Mincho" w:hAnsi="Century" w:cs="Times New Roman"/>
    </w:rPr>
  </w:style>
  <w:style w:type="character" w:styleId="Hyperlink">
    <w:name w:val="Hyperlink"/>
    <w:uiPriority w:val="99"/>
    <w:rsid w:val="004F045C"/>
    <w:rPr>
      <w:color w:val="0000FF"/>
      <w:u w:val="single"/>
    </w:rPr>
  </w:style>
  <w:style w:type="paragraph" w:customStyle="1" w:styleId="ListParagraph1">
    <w:name w:val="List Paragraph1"/>
    <w:basedOn w:val="Normal"/>
    <w:uiPriority w:val="34"/>
    <w:qFormat/>
    <w:rsid w:val="004F045C"/>
    <w:pPr>
      <w:widowControl/>
      <w:ind w:leftChars="400" w:left="840"/>
      <w:jc w:val="left"/>
    </w:pPr>
    <w:rPr>
      <w:rFonts w:ascii="MS PGothic" w:eastAsia="MS PGothic" w:hAnsi="MS PGothic" w:cs="MS PGothic"/>
      <w:kern w:val="0"/>
      <w:sz w:val="24"/>
      <w:szCs w:val="24"/>
    </w:rPr>
  </w:style>
  <w:style w:type="paragraph" w:styleId="BodyText">
    <w:name w:val="Body Text"/>
    <w:basedOn w:val="Normal"/>
    <w:link w:val="BodyTextChar"/>
    <w:rsid w:val="004F045C"/>
    <w:pPr>
      <w:widowControl/>
    </w:pPr>
    <w:rPr>
      <w:rFonts w:ascii="Times New Roman" w:hAnsi="Times New Roman"/>
      <w:color w:val="000000"/>
      <w:kern w:val="0"/>
      <w:sz w:val="24"/>
      <w:szCs w:val="24"/>
      <w:lang w:val="en-CA" w:eastAsia="en-US"/>
    </w:rPr>
  </w:style>
  <w:style w:type="character" w:customStyle="1" w:styleId="BodyTextChar">
    <w:name w:val="Body Text Char"/>
    <w:link w:val="BodyText"/>
    <w:rsid w:val="004F045C"/>
    <w:rPr>
      <w:rFonts w:ascii="Times New Roman" w:eastAsia="MS Mincho" w:hAnsi="Times New Roman" w:cs="Times New Roman"/>
      <w:color w:val="000000"/>
      <w:kern w:val="0"/>
      <w:sz w:val="24"/>
      <w:szCs w:val="24"/>
      <w:lang w:val="en-CA" w:eastAsia="en-US"/>
    </w:rPr>
  </w:style>
  <w:style w:type="character" w:customStyle="1" w:styleId="ti">
    <w:name w:val="ti"/>
    <w:basedOn w:val="DefaultParagraphFont"/>
    <w:rsid w:val="004F045C"/>
  </w:style>
  <w:style w:type="character" w:customStyle="1" w:styleId="pages">
    <w:name w:val="pages"/>
    <w:basedOn w:val="DefaultParagraphFont"/>
    <w:rsid w:val="004F045C"/>
  </w:style>
  <w:style w:type="character" w:customStyle="1" w:styleId="ti2">
    <w:name w:val="ti2"/>
    <w:rsid w:val="004F045C"/>
    <w:rPr>
      <w:sz w:val="22"/>
      <w:szCs w:val="22"/>
    </w:rPr>
  </w:style>
  <w:style w:type="paragraph" w:customStyle="1" w:styleId="authors1">
    <w:name w:val="authors1"/>
    <w:basedOn w:val="Normal"/>
    <w:rsid w:val="004F045C"/>
    <w:pPr>
      <w:widowControl/>
      <w:spacing w:before="72" w:line="240" w:lineRule="atLeast"/>
      <w:ind w:left="825"/>
      <w:jc w:val="left"/>
    </w:pPr>
    <w:rPr>
      <w:rFonts w:ascii="MS PGothic" w:eastAsia="MS PGothic" w:hAnsi="MS PGothic" w:cs="MS PGothic"/>
      <w:kern w:val="0"/>
      <w:sz w:val="22"/>
    </w:rPr>
  </w:style>
  <w:style w:type="character" w:customStyle="1" w:styleId="journalname">
    <w:name w:val="journalname"/>
    <w:basedOn w:val="DefaultParagraphFont"/>
    <w:rsid w:val="004F045C"/>
  </w:style>
  <w:style w:type="character" w:styleId="Strong">
    <w:name w:val="Strong"/>
    <w:uiPriority w:val="99"/>
    <w:qFormat/>
    <w:rsid w:val="004F045C"/>
    <w:rPr>
      <w:b/>
      <w:bCs/>
    </w:rPr>
  </w:style>
  <w:style w:type="paragraph" w:customStyle="1" w:styleId="ja50-ce-bib-reference">
    <w:name w:val="ja50-ce-bib-reference"/>
    <w:basedOn w:val="Normal"/>
    <w:rsid w:val="004F045C"/>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ja50-sb-reference">
    <w:name w:val="ja50-sb-reference"/>
    <w:basedOn w:val="DefaultParagraphFont"/>
    <w:rsid w:val="004F045C"/>
  </w:style>
  <w:style w:type="character" w:customStyle="1" w:styleId="ja50-sb-contribution">
    <w:name w:val="ja50-sb-contribution"/>
    <w:basedOn w:val="DefaultParagraphFont"/>
    <w:rsid w:val="004F045C"/>
  </w:style>
  <w:style w:type="character" w:customStyle="1" w:styleId="ja50-sb-authors">
    <w:name w:val="ja50-sb-authors"/>
    <w:basedOn w:val="DefaultParagraphFont"/>
    <w:rsid w:val="004F045C"/>
  </w:style>
  <w:style w:type="character" w:customStyle="1" w:styleId="ja50-sb-title5">
    <w:name w:val="ja50-sb-title5"/>
    <w:basedOn w:val="DefaultParagraphFont"/>
    <w:rsid w:val="004F045C"/>
  </w:style>
  <w:style w:type="character" w:customStyle="1" w:styleId="ja50-sb-issue">
    <w:name w:val="ja50-sb-issue"/>
    <w:basedOn w:val="DefaultParagraphFont"/>
    <w:rsid w:val="004F045C"/>
  </w:style>
  <w:style w:type="character" w:customStyle="1" w:styleId="ja50-sb-date">
    <w:name w:val="ja50-sb-date"/>
    <w:basedOn w:val="DefaultParagraphFont"/>
    <w:rsid w:val="004F045C"/>
  </w:style>
  <w:style w:type="character" w:customStyle="1" w:styleId="ja50-sb-volume-nr2">
    <w:name w:val="ja50-sb-volume-nr2"/>
    <w:basedOn w:val="DefaultParagraphFont"/>
    <w:rsid w:val="004F045C"/>
  </w:style>
  <w:style w:type="character" w:customStyle="1" w:styleId="ja50-sb-pages">
    <w:name w:val="ja50-sb-pages"/>
    <w:basedOn w:val="DefaultParagraphFont"/>
    <w:rsid w:val="004F045C"/>
  </w:style>
  <w:style w:type="character" w:customStyle="1" w:styleId="ja50-enhanced-links">
    <w:name w:val="ja50-enhanced-links"/>
    <w:basedOn w:val="DefaultParagraphFont"/>
    <w:rsid w:val="004F045C"/>
  </w:style>
  <w:style w:type="character" w:customStyle="1" w:styleId="volume">
    <w:name w:val="volume"/>
    <w:basedOn w:val="DefaultParagraphFont"/>
    <w:rsid w:val="004F045C"/>
  </w:style>
  <w:style w:type="paragraph" w:styleId="BalloonText">
    <w:name w:val="Balloon Text"/>
    <w:basedOn w:val="Normal"/>
    <w:link w:val="BalloonTextChar"/>
    <w:uiPriority w:val="99"/>
    <w:semiHidden/>
    <w:unhideWhenUsed/>
    <w:rsid w:val="004F045C"/>
    <w:rPr>
      <w:rFonts w:ascii="Tahoma" w:hAnsi="Tahoma"/>
      <w:kern w:val="0"/>
      <w:sz w:val="16"/>
      <w:szCs w:val="16"/>
      <w:lang w:val="x-none" w:eastAsia="x-none"/>
    </w:rPr>
  </w:style>
  <w:style w:type="character" w:customStyle="1" w:styleId="BalloonTextChar">
    <w:name w:val="Balloon Text Char"/>
    <w:link w:val="BalloonText"/>
    <w:uiPriority w:val="99"/>
    <w:semiHidden/>
    <w:rsid w:val="004F045C"/>
    <w:rPr>
      <w:rFonts w:ascii="Tahoma" w:eastAsia="MS Mincho" w:hAnsi="Tahoma" w:cs="Tahoma"/>
      <w:sz w:val="16"/>
      <w:szCs w:val="16"/>
    </w:rPr>
  </w:style>
  <w:style w:type="character" w:styleId="CommentReference">
    <w:name w:val="annotation reference"/>
    <w:uiPriority w:val="99"/>
    <w:semiHidden/>
    <w:unhideWhenUsed/>
    <w:rsid w:val="004F045C"/>
    <w:rPr>
      <w:sz w:val="16"/>
      <w:szCs w:val="16"/>
    </w:rPr>
  </w:style>
  <w:style w:type="paragraph" w:styleId="CommentText">
    <w:name w:val="annotation text"/>
    <w:basedOn w:val="Normal"/>
    <w:link w:val="CommentTextChar"/>
    <w:uiPriority w:val="99"/>
    <w:unhideWhenUsed/>
    <w:rsid w:val="004F045C"/>
    <w:rPr>
      <w:kern w:val="0"/>
      <w:sz w:val="20"/>
      <w:szCs w:val="20"/>
      <w:lang w:val="x-none" w:eastAsia="x-none"/>
    </w:rPr>
  </w:style>
  <w:style w:type="character" w:customStyle="1" w:styleId="CommentTextChar">
    <w:name w:val="Comment Text Char"/>
    <w:link w:val="CommentText"/>
    <w:uiPriority w:val="99"/>
    <w:rsid w:val="004F045C"/>
    <w:rPr>
      <w:rFonts w:ascii="Century" w:eastAsia="MS Mincho" w:hAnsi="Century" w:cs="Times New Roman"/>
      <w:sz w:val="20"/>
      <w:szCs w:val="20"/>
    </w:rPr>
  </w:style>
  <w:style w:type="character" w:customStyle="1" w:styleId="CommentSubjectChar">
    <w:name w:val="Comment Subject Char"/>
    <w:link w:val="CommentSubject"/>
    <w:uiPriority w:val="99"/>
    <w:semiHidden/>
    <w:rsid w:val="004F045C"/>
    <w:rPr>
      <w:rFonts w:ascii="Century" w:eastAsia="MS Mincho" w:hAnsi="Century" w:cs="Times New Roman"/>
      <w:b/>
      <w:bCs/>
      <w:sz w:val="20"/>
      <w:szCs w:val="20"/>
    </w:rPr>
  </w:style>
  <w:style w:type="paragraph" w:styleId="CommentSubject">
    <w:name w:val="annotation subject"/>
    <w:basedOn w:val="CommentText"/>
    <w:next w:val="CommentText"/>
    <w:link w:val="CommentSubjectChar"/>
    <w:uiPriority w:val="99"/>
    <w:semiHidden/>
    <w:unhideWhenUsed/>
    <w:rsid w:val="004F045C"/>
    <w:rPr>
      <w:b/>
      <w:bCs/>
    </w:rPr>
  </w:style>
  <w:style w:type="paragraph" w:customStyle="1" w:styleId="Revision1">
    <w:name w:val="Revision1"/>
    <w:hidden/>
    <w:uiPriority w:val="99"/>
    <w:semiHidden/>
    <w:rsid w:val="004F045C"/>
    <w:rPr>
      <w:kern w:val="2"/>
      <w:sz w:val="21"/>
      <w:szCs w:val="22"/>
    </w:rPr>
  </w:style>
  <w:style w:type="character" w:customStyle="1" w:styleId="src1">
    <w:name w:val="src1"/>
    <w:uiPriority w:val="99"/>
    <w:rsid w:val="002A0E33"/>
    <w:rPr>
      <w:vanish w:val="0"/>
      <w:webHidden w:val="0"/>
      <w:specVanish w:val="0"/>
    </w:rPr>
  </w:style>
  <w:style w:type="character" w:customStyle="1" w:styleId="jrnl">
    <w:name w:val="jrnl"/>
    <w:basedOn w:val="DefaultParagraphFont"/>
    <w:rsid w:val="002A0E33"/>
  </w:style>
  <w:style w:type="character" w:customStyle="1" w:styleId="Heading1Char">
    <w:name w:val="Heading 1 Char"/>
    <w:link w:val="Heading1"/>
    <w:uiPriority w:val="99"/>
    <w:rsid w:val="002A0E33"/>
    <w:rPr>
      <w:rFonts w:ascii="Arial" w:eastAsia="MS Gothic" w:hAnsi="Arial" w:cs="Times New Roman"/>
      <w:kern w:val="2"/>
      <w:sz w:val="24"/>
      <w:szCs w:val="24"/>
    </w:rPr>
  </w:style>
  <w:style w:type="paragraph" w:customStyle="1" w:styleId="rprtbody1">
    <w:name w:val="rprtbody1"/>
    <w:basedOn w:val="Normal"/>
    <w:uiPriority w:val="99"/>
    <w:rsid w:val="00A9235E"/>
    <w:pPr>
      <w:widowControl/>
      <w:spacing w:before="34" w:after="34"/>
      <w:jc w:val="left"/>
    </w:pPr>
    <w:rPr>
      <w:rFonts w:ascii="MS PGothic" w:eastAsia="MS PGothic" w:hAnsi="MS PGothic" w:cs="MS PGothic"/>
      <w:kern w:val="0"/>
      <w:sz w:val="28"/>
      <w:szCs w:val="28"/>
    </w:rPr>
  </w:style>
  <w:style w:type="character" w:customStyle="1" w:styleId="rprtid1">
    <w:name w:val="rprtid1"/>
    <w:uiPriority w:val="99"/>
    <w:rsid w:val="00A9235E"/>
    <w:rPr>
      <w:color w:val="696969"/>
    </w:rPr>
  </w:style>
  <w:style w:type="character" w:customStyle="1" w:styleId="pmid1">
    <w:name w:val="pmid1"/>
    <w:rsid w:val="00A9235E"/>
    <w:rPr>
      <w:rFonts w:cs="Times New Roman"/>
    </w:rPr>
  </w:style>
  <w:style w:type="character" w:styleId="FollowedHyperlink">
    <w:name w:val="FollowedHyperlink"/>
    <w:uiPriority w:val="99"/>
    <w:semiHidden/>
    <w:unhideWhenUsed/>
    <w:rsid w:val="00161BB3"/>
    <w:rPr>
      <w:color w:val="800080"/>
      <w:u w:val="single"/>
    </w:rPr>
  </w:style>
  <w:style w:type="character" w:customStyle="1" w:styleId="mb">
    <w:name w:val="mb"/>
    <w:uiPriority w:val="99"/>
    <w:rsid w:val="000923A3"/>
    <w:rPr>
      <w:rFonts w:ascii="Arial Unicode MS" w:hAnsi="Arial Unicode MS"/>
      <w:shd w:val="clear" w:color="auto" w:fill="auto"/>
    </w:rPr>
  </w:style>
  <w:style w:type="character" w:styleId="Emphasis">
    <w:name w:val="Emphasis"/>
    <w:uiPriority w:val="20"/>
    <w:qFormat/>
    <w:rsid w:val="00DD0821"/>
    <w:rPr>
      <w:rFonts w:cs="Times New Roman"/>
      <w:i/>
    </w:rPr>
  </w:style>
  <w:style w:type="paragraph" w:customStyle="1" w:styleId="title1">
    <w:name w:val="title1"/>
    <w:basedOn w:val="Normal"/>
    <w:rsid w:val="00B72B06"/>
    <w:pPr>
      <w:widowControl/>
      <w:jc w:val="left"/>
    </w:pPr>
    <w:rPr>
      <w:rFonts w:ascii="MS PGothic" w:eastAsia="MS PGothic" w:hAnsi="MS PGothic" w:cs="MS PGothic"/>
      <w:kern w:val="0"/>
      <w:sz w:val="29"/>
      <w:szCs w:val="29"/>
    </w:rPr>
  </w:style>
  <w:style w:type="paragraph" w:customStyle="1" w:styleId="desc2">
    <w:name w:val="desc2"/>
    <w:basedOn w:val="Normal"/>
    <w:rsid w:val="001F7229"/>
    <w:pPr>
      <w:widowControl/>
      <w:spacing w:before="100" w:beforeAutospacing="1" w:after="100" w:afterAutospacing="1"/>
      <w:jc w:val="left"/>
    </w:pPr>
    <w:rPr>
      <w:rFonts w:ascii="MS PGothic" w:eastAsia="MS PGothic" w:hAnsi="MS PGothic" w:cs="MS PGothic"/>
      <w:kern w:val="0"/>
      <w:sz w:val="28"/>
      <w:szCs w:val="28"/>
    </w:rPr>
  </w:style>
  <w:style w:type="character" w:styleId="PageNumber">
    <w:name w:val="page number"/>
    <w:basedOn w:val="DefaultParagraphFont"/>
    <w:rsid w:val="00410019"/>
  </w:style>
  <w:style w:type="paragraph" w:customStyle="1" w:styleId="EndNoteBibliographyTitle">
    <w:name w:val="EndNote Bibliography Title"/>
    <w:basedOn w:val="Normal"/>
    <w:link w:val="EndNoteBibliographyTitle0"/>
    <w:rsid w:val="000C75CF"/>
    <w:pPr>
      <w:jc w:val="center"/>
    </w:pPr>
    <w:rPr>
      <w:rFonts w:ascii="MS PGothic" w:eastAsia="MS PGothic" w:hAnsi="MS PGothic"/>
      <w:noProof/>
      <w:sz w:val="28"/>
    </w:rPr>
  </w:style>
  <w:style w:type="character" w:customStyle="1" w:styleId="EndNoteBibliographyTitle0">
    <w:name w:val="EndNote Bibliography Title (文字)"/>
    <w:link w:val="EndNoteBibliographyTitle"/>
    <w:rsid w:val="000C75CF"/>
    <w:rPr>
      <w:rFonts w:ascii="MS PGothic" w:eastAsia="MS PGothic" w:hAnsi="MS PGothic"/>
      <w:noProof/>
      <w:kern w:val="2"/>
      <w:sz w:val="28"/>
      <w:szCs w:val="22"/>
    </w:rPr>
  </w:style>
  <w:style w:type="paragraph" w:customStyle="1" w:styleId="EndNoteBibliography">
    <w:name w:val="EndNote Bibliography"/>
    <w:basedOn w:val="Normal"/>
    <w:link w:val="EndNoteBibliography0"/>
    <w:rsid w:val="000C75CF"/>
    <w:pPr>
      <w:jc w:val="left"/>
    </w:pPr>
    <w:rPr>
      <w:rFonts w:ascii="MS PGothic" w:eastAsia="MS PGothic" w:hAnsi="MS PGothic"/>
      <w:noProof/>
      <w:sz w:val="28"/>
    </w:rPr>
  </w:style>
  <w:style w:type="character" w:customStyle="1" w:styleId="EndNoteBibliography0">
    <w:name w:val="EndNote Bibliography (文字)"/>
    <w:link w:val="EndNoteBibliography"/>
    <w:rsid w:val="000C75CF"/>
    <w:rPr>
      <w:rFonts w:ascii="MS PGothic" w:eastAsia="MS PGothic" w:hAnsi="MS PGothic"/>
      <w:noProof/>
      <w:kern w:val="2"/>
      <w:sz w:val="28"/>
      <w:szCs w:val="22"/>
    </w:rPr>
  </w:style>
  <w:style w:type="character" w:customStyle="1" w:styleId="highlight2">
    <w:name w:val="highlight2"/>
    <w:rsid w:val="00EA3185"/>
  </w:style>
  <w:style w:type="paragraph" w:customStyle="1" w:styleId="121">
    <w:name w:val="表 (青) 121"/>
    <w:hidden/>
    <w:uiPriority w:val="71"/>
    <w:rsid w:val="003A70EE"/>
    <w:rPr>
      <w:kern w:val="2"/>
      <w:sz w:val="21"/>
      <w:szCs w:val="22"/>
    </w:rPr>
  </w:style>
  <w:style w:type="paragraph" w:customStyle="1" w:styleId="1">
    <w:name w:val="正文1"/>
    <w:uiPriority w:val="99"/>
    <w:rsid w:val="00890678"/>
    <w:pPr>
      <w:spacing w:line="276" w:lineRule="auto"/>
    </w:pPr>
    <w:rPr>
      <w:rFonts w:ascii="Arial" w:eastAsia="宋体" w:hAnsi="Arial" w:cs="Arial"/>
      <w:color w:val="000000"/>
      <w:sz w:val="22"/>
      <w:lang w:val="pl-PL" w:eastAsia="pl-PL"/>
    </w:rPr>
  </w:style>
  <w:style w:type="character" w:customStyle="1" w:styleId="hui12181">
    <w:name w:val="hui12181"/>
    <w:basedOn w:val="DefaultParagraphFont"/>
    <w:rsid w:val="00FE11CF"/>
    <w:rPr>
      <w:rFonts w:ascii="Arial" w:hAnsi="Arial" w:cs="Arial" w:hint="default"/>
      <w:strike w:val="0"/>
      <w:dstrike w:val="0"/>
      <w:color w:val="333333"/>
      <w:sz w:val="18"/>
      <w:szCs w:val="18"/>
      <w:u w:val="none"/>
      <w:effect w:val="none"/>
    </w:rPr>
  </w:style>
  <w:style w:type="paragraph" w:styleId="ListParagraph">
    <w:name w:val="List Paragraph"/>
    <w:basedOn w:val="Normal"/>
    <w:uiPriority w:val="34"/>
    <w:qFormat/>
    <w:rsid w:val="00A602B0"/>
    <w:pPr>
      <w:ind w:leftChars="400" w:left="840"/>
    </w:pPr>
  </w:style>
  <w:style w:type="character" w:customStyle="1" w:styleId="st1">
    <w:name w:val="st1"/>
    <w:basedOn w:val="DefaultParagraphFont"/>
    <w:rsid w:val="0085293A"/>
  </w:style>
  <w:style w:type="character" w:customStyle="1" w:styleId="ref-journal">
    <w:name w:val="ref-journal"/>
    <w:basedOn w:val="DefaultParagraphFont"/>
    <w:rsid w:val="0085293A"/>
  </w:style>
  <w:style w:type="character" w:customStyle="1" w:styleId="ref-vol">
    <w:name w:val="ref-vol"/>
    <w:basedOn w:val="DefaultParagraphFont"/>
    <w:rsid w:val="0085293A"/>
  </w:style>
  <w:style w:type="character" w:customStyle="1" w:styleId="nowrap">
    <w:name w:val="nowrap"/>
    <w:basedOn w:val="DefaultParagraphFont"/>
    <w:rsid w:val="0085293A"/>
  </w:style>
  <w:style w:type="character" w:customStyle="1" w:styleId="citation">
    <w:name w:val="citation"/>
    <w:basedOn w:val="DefaultParagraphFont"/>
    <w:rsid w:val="008529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5C"/>
    <w:pPr>
      <w:widowControl w:val="0"/>
      <w:jc w:val="both"/>
    </w:pPr>
    <w:rPr>
      <w:kern w:val="2"/>
      <w:sz w:val="21"/>
      <w:szCs w:val="22"/>
    </w:rPr>
  </w:style>
  <w:style w:type="paragraph" w:styleId="Heading1">
    <w:name w:val="heading 1"/>
    <w:basedOn w:val="Normal"/>
    <w:next w:val="Normal"/>
    <w:link w:val="Heading1Char"/>
    <w:uiPriority w:val="99"/>
    <w:qFormat/>
    <w:rsid w:val="002A0E33"/>
    <w:pPr>
      <w:keepNext/>
      <w:outlineLvl w:val="0"/>
    </w:pPr>
    <w:rPr>
      <w:rFonts w:ascii="Arial" w:eastAsia="MS Gothic" w:hAnsi="Arial"/>
      <w:sz w:val="24"/>
      <w:szCs w:val="24"/>
      <w:lang w:val="x-none" w:eastAsia="x-none"/>
    </w:rPr>
  </w:style>
  <w:style w:type="paragraph" w:styleId="Heading2">
    <w:name w:val="heading 2"/>
    <w:basedOn w:val="Normal"/>
    <w:link w:val="Heading2Char"/>
    <w:uiPriority w:val="9"/>
    <w:qFormat/>
    <w:rsid w:val="004F045C"/>
    <w:pPr>
      <w:widowControl/>
      <w:jc w:val="left"/>
      <w:outlineLvl w:val="1"/>
    </w:pPr>
    <w:rPr>
      <w:rFonts w:ascii="MS PGothic" w:eastAsia="MS PGothic" w:hAnsi="MS PGothic"/>
      <w:kern w:val="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F045C"/>
    <w:rPr>
      <w:rFonts w:ascii="MS PGothic" w:eastAsia="MS PGothic" w:hAnsi="MS PGothic" w:cs="MS PGothic"/>
      <w:kern w:val="0"/>
      <w:sz w:val="24"/>
      <w:szCs w:val="24"/>
    </w:rPr>
  </w:style>
  <w:style w:type="paragraph" w:styleId="PlainText">
    <w:name w:val="Plain Text"/>
    <w:basedOn w:val="Normal"/>
    <w:link w:val="PlainTextChar"/>
    <w:rsid w:val="004F045C"/>
    <w:rPr>
      <w:rFonts w:ascii="MS Mincho" w:hAnsi="Courier New"/>
      <w:kern w:val="0"/>
      <w:sz w:val="20"/>
      <w:szCs w:val="21"/>
      <w:lang w:val="x-none" w:eastAsia="x-none"/>
    </w:rPr>
  </w:style>
  <w:style w:type="character" w:customStyle="1" w:styleId="PlainTextChar">
    <w:name w:val="Plain Text Char"/>
    <w:link w:val="PlainText"/>
    <w:rsid w:val="004F045C"/>
    <w:rPr>
      <w:rFonts w:ascii="MS Mincho" w:eastAsia="MS Mincho" w:hAnsi="Courier New" w:cs="MS Mincho"/>
      <w:szCs w:val="21"/>
    </w:rPr>
  </w:style>
  <w:style w:type="character" w:customStyle="1" w:styleId="HeaderChar">
    <w:name w:val="Header Char"/>
    <w:link w:val="Header"/>
    <w:uiPriority w:val="99"/>
    <w:rsid w:val="004F045C"/>
    <w:rPr>
      <w:rFonts w:ascii="Century" w:eastAsia="MS Mincho" w:hAnsi="Century" w:cs="Times New Roman"/>
    </w:rPr>
  </w:style>
  <w:style w:type="paragraph" w:styleId="Header">
    <w:name w:val="header"/>
    <w:basedOn w:val="Normal"/>
    <w:link w:val="HeaderChar"/>
    <w:uiPriority w:val="99"/>
    <w:unhideWhenUsed/>
    <w:rsid w:val="004F045C"/>
    <w:pPr>
      <w:tabs>
        <w:tab w:val="center" w:pos="4252"/>
        <w:tab w:val="right" w:pos="8504"/>
      </w:tabs>
      <w:snapToGrid w:val="0"/>
    </w:pPr>
    <w:rPr>
      <w:kern w:val="0"/>
      <w:sz w:val="20"/>
      <w:szCs w:val="20"/>
      <w:lang w:val="x-none" w:eastAsia="x-none"/>
    </w:rPr>
  </w:style>
  <w:style w:type="paragraph" w:styleId="Footer">
    <w:name w:val="footer"/>
    <w:basedOn w:val="Normal"/>
    <w:link w:val="FooterChar"/>
    <w:uiPriority w:val="99"/>
    <w:unhideWhenUsed/>
    <w:rsid w:val="004F045C"/>
    <w:pPr>
      <w:tabs>
        <w:tab w:val="center" w:pos="4252"/>
        <w:tab w:val="right" w:pos="8504"/>
      </w:tabs>
      <w:snapToGrid w:val="0"/>
    </w:pPr>
    <w:rPr>
      <w:kern w:val="0"/>
      <w:sz w:val="20"/>
      <w:szCs w:val="20"/>
      <w:lang w:val="x-none" w:eastAsia="x-none"/>
    </w:rPr>
  </w:style>
  <w:style w:type="character" w:customStyle="1" w:styleId="FooterChar">
    <w:name w:val="Footer Char"/>
    <w:link w:val="Footer"/>
    <w:uiPriority w:val="99"/>
    <w:rsid w:val="004F045C"/>
    <w:rPr>
      <w:rFonts w:ascii="Century" w:eastAsia="MS Mincho" w:hAnsi="Century" w:cs="Times New Roman"/>
    </w:rPr>
  </w:style>
  <w:style w:type="character" w:styleId="Hyperlink">
    <w:name w:val="Hyperlink"/>
    <w:uiPriority w:val="99"/>
    <w:rsid w:val="004F045C"/>
    <w:rPr>
      <w:color w:val="0000FF"/>
      <w:u w:val="single"/>
    </w:rPr>
  </w:style>
  <w:style w:type="paragraph" w:customStyle="1" w:styleId="ListParagraph1">
    <w:name w:val="List Paragraph1"/>
    <w:basedOn w:val="Normal"/>
    <w:uiPriority w:val="34"/>
    <w:qFormat/>
    <w:rsid w:val="004F045C"/>
    <w:pPr>
      <w:widowControl/>
      <w:ind w:leftChars="400" w:left="840"/>
      <w:jc w:val="left"/>
    </w:pPr>
    <w:rPr>
      <w:rFonts w:ascii="MS PGothic" w:eastAsia="MS PGothic" w:hAnsi="MS PGothic" w:cs="MS PGothic"/>
      <w:kern w:val="0"/>
      <w:sz w:val="24"/>
      <w:szCs w:val="24"/>
    </w:rPr>
  </w:style>
  <w:style w:type="paragraph" w:styleId="BodyText">
    <w:name w:val="Body Text"/>
    <w:basedOn w:val="Normal"/>
    <w:link w:val="BodyTextChar"/>
    <w:rsid w:val="004F045C"/>
    <w:pPr>
      <w:widowControl/>
    </w:pPr>
    <w:rPr>
      <w:rFonts w:ascii="Times New Roman" w:hAnsi="Times New Roman"/>
      <w:color w:val="000000"/>
      <w:kern w:val="0"/>
      <w:sz w:val="24"/>
      <w:szCs w:val="24"/>
      <w:lang w:val="en-CA" w:eastAsia="en-US"/>
    </w:rPr>
  </w:style>
  <w:style w:type="character" w:customStyle="1" w:styleId="BodyTextChar">
    <w:name w:val="Body Text Char"/>
    <w:link w:val="BodyText"/>
    <w:rsid w:val="004F045C"/>
    <w:rPr>
      <w:rFonts w:ascii="Times New Roman" w:eastAsia="MS Mincho" w:hAnsi="Times New Roman" w:cs="Times New Roman"/>
      <w:color w:val="000000"/>
      <w:kern w:val="0"/>
      <w:sz w:val="24"/>
      <w:szCs w:val="24"/>
      <w:lang w:val="en-CA" w:eastAsia="en-US"/>
    </w:rPr>
  </w:style>
  <w:style w:type="character" w:customStyle="1" w:styleId="ti">
    <w:name w:val="ti"/>
    <w:basedOn w:val="DefaultParagraphFont"/>
    <w:rsid w:val="004F045C"/>
  </w:style>
  <w:style w:type="character" w:customStyle="1" w:styleId="pages">
    <w:name w:val="pages"/>
    <w:basedOn w:val="DefaultParagraphFont"/>
    <w:rsid w:val="004F045C"/>
  </w:style>
  <w:style w:type="character" w:customStyle="1" w:styleId="ti2">
    <w:name w:val="ti2"/>
    <w:rsid w:val="004F045C"/>
    <w:rPr>
      <w:sz w:val="22"/>
      <w:szCs w:val="22"/>
    </w:rPr>
  </w:style>
  <w:style w:type="paragraph" w:customStyle="1" w:styleId="authors1">
    <w:name w:val="authors1"/>
    <w:basedOn w:val="Normal"/>
    <w:rsid w:val="004F045C"/>
    <w:pPr>
      <w:widowControl/>
      <w:spacing w:before="72" w:line="240" w:lineRule="atLeast"/>
      <w:ind w:left="825"/>
      <w:jc w:val="left"/>
    </w:pPr>
    <w:rPr>
      <w:rFonts w:ascii="MS PGothic" w:eastAsia="MS PGothic" w:hAnsi="MS PGothic" w:cs="MS PGothic"/>
      <w:kern w:val="0"/>
      <w:sz w:val="22"/>
    </w:rPr>
  </w:style>
  <w:style w:type="character" w:customStyle="1" w:styleId="journalname">
    <w:name w:val="journalname"/>
    <w:basedOn w:val="DefaultParagraphFont"/>
    <w:rsid w:val="004F045C"/>
  </w:style>
  <w:style w:type="character" w:styleId="Strong">
    <w:name w:val="Strong"/>
    <w:uiPriority w:val="99"/>
    <w:qFormat/>
    <w:rsid w:val="004F045C"/>
    <w:rPr>
      <w:b/>
      <w:bCs/>
    </w:rPr>
  </w:style>
  <w:style w:type="paragraph" w:customStyle="1" w:styleId="ja50-ce-bib-reference">
    <w:name w:val="ja50-ce-bib-reference"/>
    <w:basedOn w:val="Normal"/>
    <w:rsid w:val="004F045C"/>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ja50-sb-reference">
    <w:name w:val="ja50-sb-reference"/>
    <w:basedOn w:val="DefaultParagraphFont"/>
    <w:rsid w:val="004F045C"/>
  </w:style>
  <w:style w:type="character" w:customStyle="1" w:styleId="ja50-sb-contribution">
    <w:name w:val="ja50-sb-contribution"/>
    <w:basedOn w:val="DefaultParagraphFont"/>
    <w:rsid w:val="004F045C"/>
  </w:style>
  <w:style w:type="character" w:customStyle="1" w:styleId="ja50-sb-authors">
    <w:name w:val="ja50-sb-authors"/>
    <w:basedOn w:val="DefaultParagraphFont"/>
    <w:rsid w:val="004F045C"/>
  </w:style>
  <w:style w:type="character" w:customStyle="1" w:styleId="ja50-sb-title5">
    <w:name w:val="ja50-sb-title5"/>
    <w:basedOn w:val="DefaultParagraphFont"/>
    <w:rsid w:val="004F045C"/>
  </w:style>
  <w:style w:type="character" w:customStyle="1" w:styleId="ja50-sb-issue">
    <w:name w:val="ja50-sb-issue"/>
    <w:basedOn w:val="DefaultParagraphFont"/>
    <w:rsid w:val="004F045C"/>
  </w:style>
  <w:style w:type="character" w:customStyle="1" w:styleId="ja50-sb-date">
    <w:name w:val="ja50-sb-date"/>
    <w:basedOn w:val="DefaultParagraphFont"/>
    <w:rsid w:val="004F045C"/>
  </w:style>
  <w:style w:type="character" w:customStyle="1" w:styleId="ja50-sb-volume-nr2">
    <w:name w:val="ja50-sb-volume-nr2"/>
    <w:basedOn w:val="DefaultParagraphFont"/>
    <w:rsid w:val="004F045C"/>
  </w:style>
  <w:style w:type="character" w:customStyle="1" w:styleId="ja50-sb-pages">
    <w:name w:val="ja50-sb-pages"/>
    <w:basedOn w:val="DefaultParagraphFont"/>
    <w:rsid w:val="004F045C"/>
  </w:style>
  <w:style w:type="character" w:customStyle="1" w:styleId="ja50-enhanced-links">
    <w:name w:val="ja50-enhanced-links"/>
    <w:basedOn w:val="DefaultParagraphFont"/>
    <w:rsid w:val="004F045C"/>
  </w:style>
  <w:style w:type="character" w:customStyle="1" w:styleId="volume">
    <w:name w:val="volume"/>
    <w:basedOn w:val="DefaultParagraphFont"/>
    <w:rsid w:val="004F045C"/>
  </w:style>
  <w:style w:type="paragraph" w:styleId="BalloonText">
    <w:name w:val="Balloon Text"/>
    <w:basedOn w:val="Normal"/>
    <w:link w:val="BalloonTextChar"/>
    <w:uiPriority w:val="99"/>
    <w:semiHidden/>
    <w:unhideWhenUsed/>
    <w:rsid w:val="004F045C"/>
    <w:rPr>
      <w:rFonts w:ascii="Tahoma" w:hAnsi="Tahoma"/>
      <w:kern w:val="0"/>
      <w:sz w:val="16"/>
      <w:szCs w:val="16"/>
      <w:lang w:val="x-none" w:eastAsia="x-none"/>
    </w:rPr>
  </w:style>
  <w:style w:type="character" w:customStyle="1" w:styleId="BalloonTextChar">
    <w:name w:val="Balloon Text Char"/>
    <w:link w:val="BalloonText"/>
    <w:uiPriority w:val="99"/>
    <w:semiHidden/>
    <w:rsid w:val="004F045C"/>
    <w:rPr>
      <w:rFonts w:ascii="Tahoma" w:eastAsia="MS Mincho" w:hAnsi="Tahoma" w:cs="Tahoma"/>
      <w:sz w:val="16"/>
      <w:szCs w:val="16"/>
    </w:rPr>
  </w:style>
  <w:style w:type="character" w:styleId="CommentReference">
    <w:name w:val="annotation reference"/>
    <w:uiPriority w:val="99"/>
    <w:semiHidden/>
    <w:unhideWhenUsed/>
    <w:rsid w:val="004F045C"/>
    <w:rPr>
      <w:sz w:val="16"/>
      <w:szCs w:val="16"/>
    </w:rPr>
  </w:style>
  <w:style w:type="paragraph" w:styleId="CommentText">
    <w:name w:val="annotation text"/>
    <w:basedOn w:val="Normal"/>
    <w:link w:val="CommentTextChar"/>
    <w:uiPriority w:val="99"/>
    <w:unhideWhenUsed/>
    <w:rsid w:val="004F045C"/>
    <w:rPr>
      <w:kern w:val="0"/>
      <w:sz w:val="20"/>
      <w:szCs w:val="20"/>
      <w:lang w:val="x-none" w:eastAsia="x-none"/>
    </w:rPr>
  </w:style>
  <w:style w:type="character" w:customStyle="1" w:styleId="CommentTextChar">
    <w:name w:val="Comment Text Char"/>
    <w:link w:val="CommentText"/>
    <w:uiPriority w:val="99"/>
    <w:rsid w:val="004F045C"/>
    <w:rPr>
      <w:rFonts w:ascii="Century" w:eastAsia="MS Mincho" w:hAnsi="Century" w:cs="Times New Roman"/>
      <w:sz w:val="20"/>
      <w:szCs w:val="20"/>
    </w:rPr>
  </w:style>
  <w:style w:type="character" w:customStyle="1" w:styleId="CommentSubjectChar">
    <w:name w:val="Comment Subject Char"/>
    <w:link w:val="CommentSubject"/>
    <w:uiPriority w:val="99"/>
    <w:semiHidden/>
    <w:rsid w:val="004F045C"/>
    <w:rPr>
      <w:rFonts w:ascii="Century" w:eastAsia="MS Mincho" w:hAnsi="Century" w:cs="Times New Roman"/>
      <w:b/>
      <w:bCs/>
      <w:sz w:val="20"/>
      <w:szCs w:val="20"/>
    </w:rPr>
  </w:style>
  <w:style w:type="paragraph" w:styleId="CommentSubject">
    <w:name w:val="annotation subject"/>
    <w:basedOn w:val="CommentText"/>
    <w:next w:val="CommentText"/>
    <w:link w:val="CommentSubjectChar"/>
    <w:uiPriority w:val="99"/>
    <w:semiHidden/>
    <w:unhideWhenUsed/>
    <w:rsid w:val="004F045C"/>
    <w:rPr>
      <w:b/>
      <w:bCs/>
    </w:rPr>
  </w:style>
  <w:style w:type="paragraph" w:customStyle="1" w:styleId="Revision1">
    <w:name w:val="Revision1"/>
    <w:hidden/>
    <w:uiPriority w:val="99"/>
    <w:semiHidden/>
    <w:rsid w:val="004F045C"/>
    <w:rPr>
      <w:kern w:val="2"/>
      <w:sz w:val="21"/>
      <w:szCs w:val="22"/>
    </w:rPr>
  </w:style>
  <w:style w:type="character" w:customStyle="1" w:styleId="src1">
    <w:name w:val="src1"/>
    <w:uiPriority w:val="99"/>
    <w:rsid w:val="002A0E33"/>
    <w:rPr>
      <w:vanish w:val="0"/>
      <w:webHidden w:val="0"/>
      <w:specVanish w:val="0"/>
    </w:rPr>
  </w:style>
  <w:style w:type="character" w:customStyle="1" w:styleId="jrnl">
    <w:name w:val="jrnl"/>
    <w:basedOn w:val="DefaultParagraphFont"/>
    <w:rsid w:val="002A0E33"/>
  </w:style>
  <w:style w:type="character" w:customStyle="1" w:styleId="Heading1Char">
    <w:name w:val="Heading 1 Char"/>
    <w:link w:val="Heading1"/>
    <w:uiPriority w:val="99"/>
    <w:rsid w:val="002A0E33"/>
    <w:rPr>
      <w:rFonts w:ascii="Arial" w:eastAsia="MS Gothic" w:hAnsi="Arial" w:cs="Times New Roman"/>
      <w:kern w:val="2"/>
      <w:sz w:val="24"/>
      <w:szCs w:val="24"/>
    </w:rPr>
  </w:style>
  <w:style w:type="paragraph" w:customStyle="1" w:styleId="rprtbody1">
    <w:name w:val="rprtbody1"/>
    <w:basedOn w:val="Normal"/>
    <w:uiPriority w:val="99"/>
    <w:rsid w:val="00A9235E"/>
    <w:pPr>
      <w:widowControl/>
      <w:spacing w:before="34" w:after="34"/>
      <w:jc w:val="left"/>
    </w:pPr>
    <w:rPr>
      <w:rFonts w:ascii="MS PGothic" w:eastAsia="MS PGothic" w:hAnsi="MS PGothic" w:cs="MS PGothic"/>
      <w:kern w:val="0"/>
      <w:sz w:val="28"/>
      <w:szCs w:val="28"/>
    </w:rPr>
  </w:style>
  <w:style w:type="character" w:customStyle="1" w:styleId="rprtid1">
    <w:name w:val="rprtid1"/>
    <w:uiPriority w:val="99"/>
    <w:rsid w:val="00A9235E"/>
    <w:rPr>
      <w:color w:val="696969"/>
    </w:rPr>
  </w:style>
  <w:style w:type="character" w:customStyle="1" w:styleId="pmid1">
    <w:name w:val="pmid1"/>
    <w:rsid w:val="00A9235E"/>
    <w:rPr>
      <w:rFonts w:cs="Times New Roman"/>
    </w:rPr>
  </w:style>
  <w:style w:type="character" w:styleId="FollowedHyperlink">
    <w:name w:val="FollowedHyperlink"/>
    <w:uiPriority w:val="99"/>
    <w:semiHidden/>
    <w:unhideWhenUsed/>
    <w:rsid w:val="00161BB3"/>
    <w:rPr>
      <w:color w:val="800080"/>
      <w:u w:val="single"/>
    </w:rPr>
  </w:style>
  <w:style w:type="character" w:customStyle="1" w:styleId="mb">
    <w:name w:val="mb"/>
    <w:uiPriority w:val="99"/>
    <w:rsid w:val="000923A3"/>
    <w:rPr>
      <w:rFonts w:ascii="Arial Unicode MS" w:hAnsi="Arial Unicode MS"/>
      <w:shd w:val="clear" w:color="auto" w:fill="auto"/>
    </w:rPr>
  </w:style>
  <w:style w:type="character" w:styleId="Emphasis">
    <w:name w:val="Emphasis"/>
    <w:uiPriority w:val="20"/>
    <w:qFormat/>
    <w:rsid w:val="00DD0821"/>
    <w:rPr>
      <w:rFonts w:cs="Times New Roman"/>
      <w:i/>
    </w:rPr>
  </w:style>
  <w:style w:type="paragraph" w:customStyle="1" w:styleId="title1">
    <w:name w:val="title1"/>
    <w:basedOn w:val="Normal"/>
    <w:rsid w:val="00B72B06"/>
    <w:pPr>
      <w:widowControl/>
      <w:jc w:val="left"/>
    </w:pPr>
    <w:rPr>
      <w:rFonts w:ascii="MS PGothic" w:eastAsia="MS PGothic" w:hAnsi="MS PGothic" w:cs="MS PGothic"/>
      <w:kern w:val="0"/>
      <w:sz w:val="29"/>
      <w:szCs w:val="29"/>
    </w:rPr>
  </w:style>
  <w:style w:type="paragraph" w:customStyle="1" w:styleId="desc2">
    <w:name w:val="desc2"/>
    <w:basedOn w:val="Normal"/>
    <w:rsid w:val="001F7229"/>
    <w:pPr>
      <w:widowControl/>
      <w:spacing w:before="100" w:beforeAutospacing="1" w:after="100" w:afterAutospacing="1"/>
      <w:jc w:val="left"/>
    </w:pPr>
    <w:rPr>
      <w:rFonts w:ascii="MS PGothic" w:eastAsia="MS PGothic" w:hAnsi="MS PGothic" w:cs="MS PGothic"/>
      <w:kern w:val="0"/>
      <w:sz w:val="28"/>
      <w:szCs w:val="28"/>
    </w:rPr>
  </w:style>
  <w:style w:type="character" w:styleId="PageNumber">
    <w:name w:val="page number"/>
    <w:basedOn w:val="DefaultParagraphFont"/>
    <w:rsid w:val="00410019"/>
  </w:style>
  <w:style w:type="paragraph" w:customStyle="1" w:styleId="EndNoteBibliographyTitle">
    <w:name w:val="EndNote Bibliography Title"/>
    <w:basedOn w:val="Normal"/>
    <w:link w:val="EndNoteBibliographyTitle0"/>
    <w:rsid w:val="000C75CF"/>
    <w:pPr>
      <w:jc w:val="center"/>
    </w:pPr>
    <w:rPr>
      <w:rFonts w:ascii="MS PGothic" w:eastAsia="MS PGothic" w:hAnsi="MS PGothic"/>
      <w:noProof/>
      <w:sz w:val="28"/>
    </w:rPr>
  </w:style>
  <w:style w:type="character" w:customStyle="1" w:styleId="EndNoteBibliographyTitle0">
    <w:name w:val="EndNote Bibliography Title (文字)"/>
    <w:link w:val="EndNoteBibliographyTitle"/>
    <w:rsid w:val="000C75CF"/>
    <w:rPr>
      <w:rFonts w:ascii="MS PGothic" w:eastAsia="MS PGothic" w:hAnsi="MS PGothic"/>
      <w:noProof/>
      <w:kern w:val="2"/>
      <w:sz w:val="28"/>
      <w:szCs w:val="22"/>
    </w:rPr>
  </w:style>
  <w:style w:type="paragraph" w:customStyle="1" w:styleId="EndNoteBibliography">
    <w:name w:val="EndNote Bibliography"/>
    <w:basedOn w:val="Normal"/>
    <w:link w:val="EndNoteBibliography0"/>
    <w:rsid w:val="000C75CF"/>
    <w:pPr>
      <w:jc w:val="left"/>
    </w:pPr>
    <w:rPr>
      <w:rFonts w:ascii="MS PGothic" w:eastAsia="MS PGothic" w:hAnsi="MS PGothic"/>
      <w:noProof/>
      <w:sz w:val="28"/>
    </w:rPr>
  </w:style>
  <w:style w:type="character" w:customStyle="1" w:styleId="EndNoteBibliography0">
    <w:name w:val="EndNote Bibliography (文字)"/>
    <w:link w:val="EndNoteBibliography"/>
    <w:rsid w:val="000C75CF"/>
    <w:rPr>
      <w:rFonts w:ascii="MS PGothic" w:eastAsia="MS PGothic" w:hAnsi="MS PGothic"/>
      <w:noProof/>
      <w:kern w:val="2"/>
      <w:sz w:val="28"/>
      <w:szCs w:val="22"/>
    </w:rPr>
  </w:style>
  <w:style w:type="character" w:customStyle="1" w:styleId="highlight2">
    <w:name w:val="highlight2"/>
    <w:rsid w:val="00EA3185"/>
  </w:style>
  <w:style w:type="paragraph" w:customStyle="1" w:styleId="121">
    <w:name w:val="表 (青) 121"/>
    <w:hidden/>
    <w:uiPriority w:val="71"/>
    <w:rsid w:val="003A70EE"/>
    <w:rPr>
      <w:kern w:val="2"/>
      <w:sz w:val="21"/>
      <w:szCs w:val="22"/>
    </w:rPr>
  </w:style>
  <w:style w:type="paragraph" w:customStyle="1" w:styleId="1">
    <w:name w:val="正文1"/>
    <w:uiPriority w:val="99"/>
    <w:rsid w:val="00890678"/>
    <w:pPr>
      <w:spacing w:line="276" w:lineRule="auto"/>
    </w:pPr>
    <w:rPr>
      <w:rFonts w:ascii="Arial" w:eastAsia="宋体" w:hAnsi="Arial" w:cs="Arial"/>
      <w:color w:val="000000"/>
      <w:sz w:val="22"/>
      <w:lang w:val="pl-PL" w:eastAsia="pl-PL"/>
    </w:rPr>
  </w:style>
  <w:style w:type="character" w:customStyle="1" w:styleId="hui12181">
    <w:name w:val="hui12181"/>
    <w:basedOn w:val="DefaultParagraphFont"/>
    <w:rsid w:val="00FE11CF"/>
    <w:rPr>
      <w:rFonts w:ascii="Arial" w:hAnsi="Arial" w:cs="Arial" w:hint="default"/>
      <w:strike w:val="0"/>
      <w:dstrike w:val="0"/>
      <w:color w:val="333333"/>
      <w:sz w:val="18"/>
      <w:szCs w:val="18"/>
      <w:u w:val="none"/>
      <w:effect w:val="none"/>
    </w:rPr>
  </w:style>
  <w:style w:type="paragraph" w:styleId="ListParagraph">
    <w:name w:val="List Paragraph"/>
    <w:basedOn w:val="Normal"/>
    <w:uiPriority w:val="34"/>
    <w:qFormat/>
    <w:rsid w:val="00A602B0"/>
    <w:pPr>
      <w:ind w:leftChars="400" w:left="840"/>
    </w:pPr>
  </w:style>
  <w:style w:type="character" w:customStyle="1" w:styleId="st1">
    <w:name w:val="st1"/>
    <w:basedOn w:val="DefaultParagraphFont"/>
    <w:rsid w:val="0085293A"/>
  </w:style>
  <w:style w:type="character" w:customStyle="1" w:styleId="ref-journal">
    <w:name w:val="ref-journal"/>
    <w:basedOn w:val="DefaultParagraphFont"/>
    <w:rsid w:val="0085293A"/>
  </w:style>
  <w:style w:type="character" w:customStyle="1" w:styleId="ref-vol">
    <w:name w:val="ref-vol"/>
    <w:basedOn w:val="DefaultParagraphFont"/>
    <w:rsid w:val="0085293A"/>
  </w:style>
  <w:style w:type="character" w:customStyle="1" w:styleId="nowrap">
    <w:name w:val="nowrap"/>
    <w:basedOn w:val="DefaultParagraphFont"/>
    <w:rsid w:val="0085293A"/>
  </w:style>
  <w:style w:type="character" w:customStyle="1" w:styleId="citation">
    <w:name w:val="citation"/>
    <w:basedOn w:val="DefaultParagraphFont"/>
    <w:rsid w:val="00852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3482">
      <w:bodyDiv w:val="1"/>
      <w:marLeft w:val="0"/>
      <w:marRight w:val="0"/>
      <w:marTop w:val="0"/>
      <w:marBottom w:val="0"/>
      <w:divBdr>
        <w:top w:val="none" w:sz="0" w:space="0" w:color="auto"/>
        <w:left w:val="none" w:sz="0" w:space="0" w:color="auto"/>
        <w:bottom w:val="none" w:sz="0" w:space="0" w:color="auto"/>
        <w:right w:val="none" w:sz="0" w:space="0" w:color="auto"/>
      </w:divBdr>
    </w:div>
    <w:div w:id="158927094">
      <w:bodyDiv w:val="1"/>
      <w:marLeft w:val="0"/>
      <w:marRight w:val="0"/>
      <w:marTop w:val="0"/>
      <w:marBottom w:val="0"/>
      <w:divBdr>
        <w:top w:val="none" w:sz="0" w:space="0" w:color="auto"/>
        <w:left w:val="none" w:sz="0" w:space="0" w:color="auto"/>
        <w:bottom w:val="none" w:sz="0" w:space="0" w:color="auto"/>
        <w:right w:val="none" w:sz="0" w:space="0" w:color="auto"/>
      </w:divBdr>
      <w:divsChild>
        <w:div w:id="1401755129">
          <w:marLeft w:val="0"/>
          <w:marRight w:val="1"/>
          <w:marTop w:val="0"/>
          <w:marBottom w:val="0"/>
          <w:divBdr>
            <w:top w:val="none" w:sz="0" w:space="0" w:color="auto"/>
            <w:left w:val="none" w:sz="0" w:space="0" w:color="auto"/>
            <w:bottom w:val="none" w:sz="0" w:space="0" w:color="auto"/>
            <w:right w:val="none" w:sz="0" w:space="0" w:color="auto"/>
          </w:divBdr>
          <w:divsChild>
            <w:div w:id="1022633929">
              <w:marLeft w:val="0"/>
              <w:marRight w:val="0"/>
              <w:marTop w:val="0"/>
              <w:marBottom w:val="0"/>
              <w:divBdr>
                <w:top w:val="none" w:sz="0" w:space="0" w:color="auto"/>
                <w:left w:val="none" w:sz="0" w:space="0" w:color="auto"/>
                <w:bottom w:val="none" w:sz="0" w:space="0" w:color="auto"/>
                <w:right w:val="none" w:sz="0" w:space="0" w:color="auto"/>
              </w:divBdr>
              <w:divsChild>
                <w:div w:id="594366331">
                  <w:marLeft w:val="0"/>
                  <w:marRight w:val="1"/>
                  <w:marTop w:val="0"/>
                  <w:marBottom w:val="0"/>
                  <w:divBdr>
                    <w:top w:val="none" w:sz="0" w:space="0" w:color="auto"/>
                    <w:left w:val="none" w:sz="0" w:space="0" w:color="auto"/>
                    <w:bottom w:val="none" w:sz="0" w:space="0" w:color="auto"/>
                    <w:right w:val="none" w:sz="0" w:space="0" w:color="auto"/>
                  </w:divBdr>
                  <w:divsChild>
                    <w:div w:id="2130584249">
                      <w:marLeft w:val="0"/>
                      <w:marRight w:val="0"/>
                      <w:marTop w:val="0"/>
                      <w:marBottom w:val="0"/>
                      <w:divBdr>
                        <w:top w:val="none" w:sz="0" w:space="0" w:color="auto"/>
                        <w:left w:val="none" w:sz="0" w:space="0" w:color="auto"/>
                        <w:bottom w:val="none" w:sz="0" w:space="0" w:color="auto"/>
                        <w:right w:val="none" w:sz="0" w:space="0" w:color="auto"/>
                      </w:divBdr>
                      <w:divsChild>
                        <w:div w:id="1807619914">
                          <w:marLeft w:val="0"/>
                          <w:marRight w:val="0"/>
                          <w:marTop w:val="0"/>
                          <w:marBottom w:val="0"/>
                          <w:divBdr>
                            <w:top w:val="none" w:sz="0" w:space="0" w:color="auto"/>
                            <w:left w:val="none" w:sz="0" w:space="0" w:color="auto"/>
                            <w:bottom w:val="none" w:sz="0" w:space="0" w:color="auto"/>
                            <w:right w:val="none" w:sz="0" w:space="0" w:color="auto"/>
                          </w:divBdr>
                          <w:divsChild>
                            <w:div w:id="668295845">
                              <w:marLeft w:val="0"/>
                              <w:marRight w:val="0"/>
                              <w:marTop w:val="120"/>
                              <w:marBottom w:val="360"/>
                              <w:divBdr>
                                <w:top w:val="none" w:sz="0" w:space="0" w:color="auto"/>
                                <w:left w:val="none" w:sz="0" w:space="0" w:color="auto"/>
                                <w:bottom w:val="none" w:sz="0" w:space="0" w:color="auto"/>
                                <w:right w:val="none" w:sz="0" w:space="0" w:color="auto"/>
                              </w:divBdr>
                              <w:divsChild>
                                <w:div w:id="287010661">
                                  <w:marLeft w:val="420"/>
                                  <w:marRight w:val="0"/>
                                  <w:marTop w:val="0"/>
                                  <w:marBottom w:val="0"/>
                                  <w:divBdr>
                                    <w:top w:val="none" w:sz="0" w:space="0" w:color="auto"/>
                                    <w:left w:val="none" w:sz="0" w:space="0" w:color="auto"/>
                                    <w:bottom w:val="none" w:sz="0" w:space="0" w:color="auto"/>
                                    <w:right w:val="none" w:sz="0" w:space="0" w:color="auto"/>
                                  </w:divBdr>
                                  <w:divsChild>
                                    <w:div w:id="84813897">
                                      <w:marLeft w:val="0"/>
                                      <w:marRight w:val="0"/>
                                      <w:marTop w:val="0"/>
                                      <w:marBottom w:val="0"/>
                                      <w:divBdr>
                                        <w:top w:val="none" w:sz="0" w:space="0" w:color="auto"/>
                                        <w:left w:val="none" w:sz="0" w:space="0" w:color="auto"/>
                                        <w:bottom w:val="none" w:sz="0" w:space="0" w:color="auto"/>
                                        <w:right w:val="none" w:sz="0" w:space="0" w:color="auto"/>
                                      </w:divBdr>
                                      <w:divsChild>
                                        <w:div w:id="10366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85620">
      <w:bodyDiv w:val="1"/>
      <w:marLeft w:val="0"/>
      <w:marRight w:val="0"/>
      <w:marTop w:val="0"/>
      <w:marBottom w:val="0"/>
      <w:divBdr>
        <w:top w:val="none" w:sz="0" w:space="0" w:color="auto"/>
        <w:left w:val="none" w:sz="0" w:space="0" w:color="auto"/>
        <w:bottom w:val="none" w:sz="0" w:space="0" w:color="auto"/>
        <w:right w:val="none" w:sz="0" w:space="0" w:color="auto"/>
      </w:divBdr>
      <w:divsChild>
        <w:div w:id="450830769">
          <w:marLeft w:val="0"/>
          <w:marRight w:val="1"/>
          <w:marTop w:val="0"/>
          <w:marBottom w:val="0"/>
          <w:divBdr>
            <w:top w:val="none" w:sz="0" w:space="0" w:color="auto"/>
            <w:left w:val="none" w:sz="0" w:space="0" w:color="auto"/>
            <w:bottom w:val="none" w:sz="0" w:space="0" w:color="auto"/>
            <w:right w:val="none" w:sz="0" w:space="0" w:color="auto"/>
          </w:divBdr>
          <w:divsChild>
            <w:div w:id="423111223">
              <w:marLeft w:val="0"/>
              <w:marRight w:val="0"/>
              <w:marTop w:val="0"/>
              <w:marBottom w:val="0"/>
              <w:divBdr>
                <w:top w:val="none" w:sz="0" w:space="0" w:color="auto"/>
                <w:left w:val="none" w:sz="0" w:space="0" w:color="auto"/>
                <w:bottom w:val="none" w:sz="0" w:space="0" w:color="auto"/>
                <w:right w:val="none" w:sz="0" w:space="0" w:color="auto"/>
              </w:divBdr>
              <w:divsChild>
                <w:div w:id="1136220100">
                  <w:marLeft w:val="0"/>
                  <w:marRight w:val="1"/>
                  <w:marTop w:val="0"/>
                  <w:marBottom w:val="0"/>
                  <w:divBdr>
                    <w:top w:val="none" w:sz="0" w:space="0" w:color="auto"/>
                    <w:left w:val="none" w:sz="0" w:space="0" w:color="auto"/>
                    <w:bottom w:val="none" w:sz="0" w:space="0" w:color="auto"/>
                    <w:right w:val="none" w:sz="0" w:space="0" w:color="auto"/>
                  </w:divBdr>
                  <w:divsChild>
                    <w:div w:id="2103992182">
                      <w:marLeft w:val="0"/>
                      <w:marRight w:val="0"/>
                      <w:marTop w:val="0"/>
                      <w:marBottom w:val="0"/>
                      <w:divBdr>
                        <w:top w:val="none" w:sz="0" w:space="0" w:color="auto"/>
                        <w:left w:val="none" w:sz="0" w:space="0" w:color="auto"/>
                        <w:bottom w:val="none" w:sz="0" w:space="0" w:color="auto"/>
                        <w:right w:val="none" w:sz="0" w:space="0" w:color="auto"/>
                      </w:divBdr>
                      <w:divsChild>
                        <w:div w:id="559025566">
                          <w:marLeft w:val="0"/>
                          <w:marRight w:val="0"/>
                          <w:marTop w:val="0"/>
                          <w:marBottom w:val="0"/>
                          <w:divBdr>
                            <w:top w:val="none" w:sz="0" w:space="0" w:color="auto"/>
                            <w:left w:val="none" w:sz="0" w:space="0" w:color="auto"/>
                            <w:bottom w:val="none" w:sz="0" w:space="0" w:color="auto"/>
                            <w:right w:val="none" w:sz="0" w:space="0" w:color="auto"/>
                          </w:divBdr>
                          <w:divsChild>
                            <w:div w:id="2043702170">
                              <w:marLeft w:val="0"/>
                              <w:marRight w:val="0"/>
                              <w:marTop w:val="120"/>
                              <w:marBottom w:val="360"/>
                              <w:divBdr>
                                <w:top w:val="none" w:sz="0" w:space="0" w:color="auto"/>
                                <w:left w:val="none" w:sz="0" w:space="0" w:color="auto"/>
                                <w:bottom w:val="none" w:sz="0" w:space="0" w:color="auto"/>
                                <w:right w:val="none" w:sz="0" w:space="0" w:color="auto"/>
                              </w:divBdr>
                              <w:divsChild>
                                <w:div w:id="1781142869">
                                  <w:marLeft w:val="420"/>
                                  <w:marRight w:val="0"/>
                                  <w:marTop w:val="0"/>
                                  <w:marBottom w:val="0"/>
                                  <w:divBdr>
                                    <w:top w:val="none" w:sz="0" w:space="0" w:color="auto"/>
                                    <w:left w:val="none" w:sz="0" w:space="0" w:color="auto"/>
                                    <w:bottom w:val="none" w:sz="0" w:space="0" w:color="auto"/>
                                    <w:right w:val="none" w:sz="0" w:space="0" w:color="auto"/>
                                  </w:divBdr>
                                  <w:divsChild>
                                    <w:div w:id="1093893268">
                                      <w:marLeft w:val="0"/>
                                      <w:marRight w:val="0"/>
                                      <w:marTop w:val="0"/>
                                      <w:marBottom w:val="0"/>
                                      <w:divBdr>
                                        <w:top w:val="none" w:sz="0" w:space="0" w:color="auto"/>
                                        <w:left w:val="none" w:sz="0" w:space="0" w:color="auto"/>
                                        <w:bottom w:val="none" w:sz="0" w:space="0" w:color="auto"/>
                                        <w:right w:val="none" w:sz="0" w:space="0" w:color="auto"/>
                                      </w:divBdr>
                                      <w:divsChild>
                                        <w:div w:id="14359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674354">
      <w:bodyDiv w:val="1"/>
      <w:marLeft w:val="0"/>
      <w:marRight w:val="0"/>
      <w:marTop w:val="0"/>
      <w:marBottom w:val="0"/>
      <w:divBdr>
        <w:top w:val="none" w:sz="0" w:space="0" w:color="auto"/>
        <w:left w:val="none" w:sz="0" w:space="0" w:color="auto"/>
        <w:bottom w:val="none" w:sz="0" w:space="0" w:color="auto"/>
        <w:right w:val="none" w:sz="0" w:space="0" w:color="auto"/>
      </w:divBdr>
      <w:divsChild>
        <w:div w:id="410585489">
          <w:marLeft w:val="0"/>
          <w:marRight w:val="1"/>
          <w:marTop w:val="0"/>
          <w:marBottom w:val="0"/>
          <w:divBdr>
            <w:top w:val="none" w:sz="0" w:space="0" w:color="auto"/>
            <w:left w:val="none" w:sz="0" w:space="0" w:color="auto"/>
            <w:bottom w:val="none" w:sz="0" w:space="0" w:color="auto"/>
            <w:right w:val="none" w:sz="0" w:space="0" w:color="auto"/>
          </w:divBdr>
          <w:divsChild>
            <w:div w:id="1302804701">
              <w:marLeft w:val="0"/>
              <w:marRight w:val="0"/>
              <w:marTop w:val="0"/>
              <w:marBottom w:val="0"/>
              <w:divBdr>
                <w:top w:val="none" w:sz="0" w:space="0" w:color="auto"/>
                <w:left w:val="none" w:sz="0" w:space="0" w:color="auto"/>
                <w:bottom w:val="none" w:sz="0" w:space="0" w:color="auto"/>
                <w:right w:val="none" w:sz="0" w:space="0" w:color="auto"/>
              </w:divBdr>
              <w:divsChild>
                <w:div w:id="1425806032">
                  <w:marLeft w:val="0"/>
                  <w:marRight w:val="1"/>
                  <w:marTop w:val="0"/>
                  <w:marBottom w:val="0"/>
                  <w:divBdr>
                    <w:top w:val="none" w:sz="0" w:space="0" w:color="auto"/>
                    <w:left w:val="none" w:sz="0" w:space="0" w:color="auto"/>
                    <w:bottom w:val="none" w:sz="0" w:space="0" w:color="auto"/>
                    <w:right w:val="none" w:sz="0" w:space="0" w:color="auto"/>
                  </w:divBdr>
                  <w:divsChild>
                    <w:div w:id="717124001">
                      <w:marLeft w:val="0"/>
                      <w:marRight w:val="0"/>
                      <w:marTop w:val="0"/>
                      <w:marBottom w:val="0"/>
                      <w:divBdr>
                        <w:top w:val="none" w:sz="0" w:space="0" w:color="auto"/>
                        <w:left w:val="none" w:sz="0" w:space="0" w:color="auto"/>
                        <w:bottom w:val="none" w:sz="0" w:space="0" w:color="auto"/>
                        <w:right w:val="none" w:sz="0" w:space="0" w:color="auto"/>
                      </w:divBdr>
                      <w:divsChild>
                        <w:div w:id="1853370552">
                          <w:marLeft w:val="0"/>
                          <w:marRight w:val="0"/>
                          <w:marTop w:val="0"/>
                          <w:marBottom w:val="0"/>
                          <w:divBdr>
                            <w:top w:val="none" w:sz="0" w:space="0" w:color="auto"/>
                            <w:left w:val="none" w:sz="0" w:space="0" w:color="auto"/>
                            <w:bottom w:val="none" w:sz="0" w:space="0" w:color="auto"/>
                            <w:right w:val="none" w:sz="0" w:space="0" w:color="auto"/>
                          </w:divBdr>
                          <w:divsChild>
                            <w:div w:id="1383822457">
                              <w:marLeft w:val="0"/>
                              <w:marRight w:val="0"/>
                              <w:marTop w:val="120"/>
                              <w:marBottom w:val="360"/>
                              <w:divBdr>
                                <w:top w:val="none" w:sz="0" w:space="0" w:color="auto"/>
                                <w:left w:val="none" w:sz="0" w:space="0" w:color="auto"/>
                                <w:bottom w:val="none" w:sz="0" w:space="0" w:color="auto"/>
                                <w:right w:val="none" w:sz="0" w:space="0" w:color="auto"/>
                              </w:divBdr>
                              <w:divsChild>
                                <w:div w:id="1075130971">
                                  <w:marLeft w:val="0"/>
                                  <w:marRight w:val="0"/>
                                  <w:marTop w:val="0"/>
                                  <w:marBottom w:val="0"/>
                                  <w:divBdr>
                                    <w:top w:val="none" w:sz="0" w:space="0" w:color="auto"/>
                                    <w:left w:val="none" w:sz="0" w:space="0" w:color="auto"/>
                                    <w:bottom w:val="none" w:sz="0" w:space="0" w:color="auto"/>
                                    <w:right w:val="none" w:sz="0" w:space="0" w:color="auto"/>
                                  </w:divBdr>
                                  <w:divsChild>
                                    <w:div w:id="6399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118908">
      <w:bodyDiv w:val="1"/>
      <w:marLeft w:val="0"/>
      <w:marRight w:val="0"/>
      <w:marTop w:val="0"/>
      <w:marBottom w:val="0"/>
      <w:divBdr>
        <w:top w:val="none" w:sz="0" w:space="0" w:color="auto"/>
        <w:left w:val="none" w:sz="0" w:space="0" w:color="auto"/>
        <w:bottom w:val="none" w:sz="0" w:space="0" w:color="auto"/>
        <w:right w:val="none" w:sz="0" w:space="0" w:color="auto"/>
      </w:divBdr>
      <w:divsChild>
        <w:div w:id="983192592">
          <w:marLeft w:val="0"/>
          <w:marRight w:val="1"/>
          <w:marTop w:val="0"/>
          <w:marBottom w:val="0"/>
          <w:divBdr>
            <w:top w:val="none" w:sz="0" w:space="0" w:color="auto"/>
            <w:left w:val="none" w:sz="0" w:space="0" w:color="auto"/>
            <w:bottom w:val="none" w:sz="0" w:space="0" w:color="auto"/>
            <w:right w:val="none" w:sz="0" w:space="0" w:color="auto"/>
          </w:divBdr>
          <w:divsChild>
            <w:div w:id="694041943">
              <w:marLeft w:val="0"/>
              <w:marRight w:val="0"/>
              <w:marTop w:val="0"/>
              <w:marBottom w:val="0"/>
              <w:divBdr>
                <w:top w:val="none" w:sz="0" w:space="0" w:color="auto"/>
                <w:left w:val="none" w:sz="0" w:space="0" w:color="auto"/>
                <w:bottom w:val="none" w:sz="0" w:space="0" w:color="auto"/>
                <w:right w:val="none" w:sz="0" w:space="0" w:color="auto"/>
              </w:divBdr>
              <w:divsChild>
                <w:div w:id="357858627">
                  <w:marLeft w:val="0"/>
                  <w:marRight w:val="1"/>
                  <w:marTop w:val="0"/>
                  <w:marBottom w:val="0"/>
                  <w:divBdr>
                    <w:top w:val="none" w:sz="0" w:space="0" w:color="auto"/>
                    <w:left w:val="none" w:sz="0" w:space="0" w:color="auto"/>
                    <w:bottom w:val="none" w:sz="0" w:space="0" w:color="auto"/>
                    <w:right w:val="none" w:sz="0" w:space="0" w:color="auto"/>
                  </w:divBdr>
                  <w:divsChild>
                    <w:div w:id="330640471">
                      <w:marLeft w:val="0"/>
                      <w:marRight w:val="0"/>
                      <w:marTop w:val="0"/>
                      <w:marBottom w:val="0"/>
                      <w:divBdr>
                        <w:top w:val="none" w:sz="0" w:space="0" w:color="auto"/>
                        <w:left w:val="none" w:sz="0" w:space="0" w:color="auto"/>
                        <w:bottom w:val="none" w:sz="0" w:space="0" w:color="auto"/>
                        <w:right w:val="none" w:sz="0" w:space="0" w:color="auto"/>
                      </w:divBdr>
                      <w:divsChild>
                        <w:div w:id="1303147008">
                          <w:marLeft w:val="0"/>
                          <w:marRight w:val="0"/>
                          <w:marTop w:val="0"/>
                          <w:marBottom w:val="0"/>
                          <w:divBdr>
                            <w:top w:val="none" w:sz="0" w:space="0" w:color="auto"/>
                            <w:left w:val="none" w:sz="0" w:space="0" w:color="auto"/>
                            <w:bottom w:val="none" w:sz="0" w:space="0" w:color="auto"/>
                            <w:right w:val="none" w:sz="0" w:space="0" w:color="auto"/>
                          </w:divBdr>
                          <w:divsChild>
                            <w:div w:id="474685925">
                              <w:marLeft w:val="0"/>
                              <w:marRight w:val="0"/>
                              <w:marTop w:val="120"/>
                              <w:marBottom w:val="360"/>
                              <w:divBdr>
                                <w:top w:val="none" w:sz="0" w:space="0" w:color="auto"/>
                                <w:left w:val="none" w:sz="0" w:space="0" w:color="auto"/>
                                <w:bottom w:val="none" w:sz="0" w:space="0" w:color="auto"/>
                                <w:right w:val="none" w:sz="0" w:space="0" w:color="auto"/>
                              </w:divBdr>
                              <w:divsChild>
                                <w:div w:id="1993366859">
                                  <w:marLeft w:val="0"/>
                                  <w:marRight w:val="0"/>
                                  <w:marTop w:val="0"/>
                                  <w:marBottom w:val="0"/>
                                  <w:divBdr>
                                    <w:top w:val="none" w:sz="0" w:space="0" w:color="auto"/>
                                    <w:left w:val="none" w:sz="0" w:space="0" w:color="auto"/>
                                    <w:bottom w:val="none" w:sz="0" w:space="0" w:color="auto"/>
                                    <w:right w:val="none" w:sz="0" w:space="0" w:color="auto"/>
                                  </w:divBdr>
                                  <w:divsChild>
                                    <w:div w:id="12199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27850">
      <w:bodyDiv w:val="1"/>
      <w:marLeft w:val="0"/>
      <w:marRight w:val="0"/>
      <w:marTop w:val="0"/>
      <w:marBottom w:val="0"/>
      <w:divBdr>
        <w:top w:val="none" w:sz="0" w:space="0" w:color="auto"/>
        <w:left w:val="none" w:sz="0" w:space="0" w:color="auto"/>
        <w:bottom w:val="none" w:sz="0" w:space="0" w:color="auto"/>
        <w:right w:val="none" w:sz="0" w:space="0" w:color="auto"/>
      </w:divBdr>
      <w:divsChild>
        <w:div w:id="1765686433">
          <w:marLeft w:val="0"/>
          <w:marRight w:val="1"/>
          <w:marTop w:val="0"/>
          <w:marBottom w:val="0"/>
          <w:divBdr>
            <w:top w:val="none" w:sz="0" w:space="0" w:color="auto"/>
            <w:left w:val="none" w:sz="0" w:space="0" w:color="auto"/>
            <w:bottom w:val="none" w:sz="0" w:space="0" w:color="auto"/>
            <w:right w:val="none" w:sz="0" w:space="0" w:color="auto"/>
          </w:divBdr>
          <w:divsChild>
            <w:div w:id="1315570004">
              <w:marLeft w:val="0"/>
              <w:marRight w:val="0"/>
              <w:marTop w:val="0"/>
              <w:marBottom w:val="0"/>
              <w:divBdr>
                <w:top w:val="none" w:sz="0" w:space="0" w:color="auto"/>
                <w:left w:val="none" w:sz="0" w:space="0" w:color="auto"/>
                <w:bottom w:val="none" w:sz="0" w:space="0" w:color="auto"/>
                <w:right w:val="none" w:sz="0" w:space="0" w:color="auto"/>
              </w:divBdr>
              <w:divsChild>
                <w:div w:id="1518810081">
                  <w:marLeft w:val="0"/>
                  <w:marRight w:val="1"/>
                  <w:marTop w:val="0"/>
                  <w:marBottom w:val="0"/>
                  <w:divBdr>
                    <w:top w:val="none" w:sz="0" w:space="0" w:color="auto"/>
                    <w:left w:val="none" w:sz="0" w:space="0" w:color="auto"/>
                    <w:bottom w:val="none" w:sz="0" w:space="0" w:color="auto"/>
                    <w:right w:val="none" w:sz="0" w:space="0" w:color="auto"/>
                  </w:divBdr>
                  <w:divsChild>
                    <w:div w:id="1588424697">
                      <w:marLeft w:val="0"/>
                      <w:marRight w:val="0"/>
                      <w:marTop w:val="0"/>
                      <w:marBottom w:val="0"/>
                      <w:divBdr>
                        <w:top w:val="none" w:sz="0" w:space="0" w:color="auto"/>
                        <w:left w:val="none" w:sz="0" w:space="0" w:color="auto"/>
                        <w:bottom w:val="none" w:sz="0" w:space="0" w:color="auto"/>
                        <w:right w:val="none" w:sz="0" w:space="0" w:color="auto"/>
                      </w:divBdr>
                      <w:divsChild>
                        <w:div w:id="1526208426">
                          <w:marLeft w:val="0"/>
                          <w:marRight w:val="0"/>
                          <w:marTop w:val="0"/>
                          <w:marBottom w:val="0"/>
                          <w:divBdr>
                            <w:top w:val="none" w:sz="0" w:space="0" w:color="auto"/>
                            <w:left w:val="none" w:sz="0" w:space="0" w:color="auto"/>
                            <w:bottom w:val="none" w:sz="0" w:space="0" w:color="auto"/>
                            <w:right w:val="none" w:sz="0" w:space="0" w:color="auto"/>
                          </w:divBdr>
                          <w:divsChild>
                            <w:div w:id="670644380">
                              <w:marLeft w:val="0"/>
                              <w:marRight w:val="0"/>
                              <w:marTop w:val="120"/>
                              <w:marBottom w:val="360"/>
                              <w:divBdr>
                                <w:top w:val="none" w:sz="0" w:space="0" w:color="auto"/>
                                <w:left w:val="none" w:sz="0" w:space="0" w:color="auto"/>
                                <w:bottom w:val="none" w:sz="0" w:space="0" w:color="auto"/>
                                <w:right w:val="none" w:sz="0" w:space="0" w:color="auto"/>
                              </w:divBdr>
                              <w:divsChild>
                                <w:div w:id="1210411056">
                                  <w:marLeft w:val="0"/>
                                  <w:marRight w:val="0"/>
                                  <w:marTop w:val="0"/>
                                  <w:marBottom w:val="0"/>
                                  <w:divBdr>
                                    <w:top w:val="none" w:sz="0" w:space="0" w:color="auto"/>
                                    <w:left w:val="none" w:sz="0" w:space="0" w:color="auto"/>
                                    <w:bottom w:val="none" w:sz="0" w:space="0" w:color="auto"/>
                                    <w:right w:val="none" w:sz="0" w:space="0" w:color="auto"/>
                                  </w:divBdr>
                                  <w:divsChild>
                                    <w:div w:id="13228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450289">
      <w:bodyDiv w:val="1"/>
      <w:marLeft w:val="0"/>
      <w:marRight w:val="0"/>
      <w:marTop w:val="0"/>
      <w:marBottom w:val="0"/>
      <w:divBdr>
        <w:top w:val="none" w:sz="0" w:space="0" w:color="auto"/>
        <w:left w:val="none" w:sz="0" w:space="0" w:color="auto"/>
        <w:bottom w:val="none" w:sz="0" w:space="0" w:color="auto"/>
        <w:right w:val="none" w:sz="0" w:space="0" w:color="auto"/>
      </w:divBdr>
      <w:divsChild>
        <w:div w:id="1134175936">
          <w:marLeft w:val="0"/>
          <w:marRight w:val="1"/>
          <w:marTop w:val="0"/>
          <w:marBottom w:val="0"/>
          <w:divBdr>
            <w:top w:val="none" w:sz="0" w:space="0" w:color="auto"/>
            <w:left w:val="none" w:sz="0" w:space="0" w:color="auto"/>
            <w:bottom w:val="none" w:sz="0" w:space="0" w:color="auto"/>
            <w:right w:val="none" w:sz="0" w:space="0" w:color="auto"/>
          </w:divBdr>
          <w:divsChild>
            <w:div w:id="843521508">
              <w:marLeft w:val="0"/>
              <w:marRight w:val="0"/>
              <w:marTop w:val="0"/>
              <w:marBottom w:val="0"/>
              <w:divBdr>
                <w:top w:val="none" w:sz="0" w:space="0" w:color="auto"/>
                <w:left w:val="none" w:sz="0" w:space="0" w:color="auto"/>
                <w:bottom w:val="none" w:sz="0" w:space="0" w:color="auto"/>
                <w:right w:val="none" w:sz="0" w:space="0" w:color="auto"/>
              </w:divBdr>
              <w:divsChild>
                <w:div w:id="1427917987">
                  <w:marLeft w:val="0"/>
                  <w:marRight w:val="1"/>
                  <w:marTop w:val="0"/>
                  <w:marBottom w:val="0"/>
                  <w:divBdr>
                    <w:top w:val="none" w:sz="0" w:space="0" w:color="auto"/>
                    <w:left w:val="none" w:sz="0" w:space="0" w:color="auto"/>
                    <w:bottom w:val="none" w:sz="0" w:space="0" w:color="auto"/>
                    <w:right w:val="none" w:sz="0" w:space="0" w:color="auto"/>
                  </w:divBdr>
                  <w:divsChild>
                    <w:div w:id="1368067055">
                      <w:marLeft w:val="0"/>
                      <w:marRight w:val="0"/>
                      <w:marTop w:val="0"/>
                      <w:marBottom w:val="0"/>
                      <w:divBdr>
                        <w:top w:val="none" w:sz="0" w:space="0" w:color="auto"/>
                        <w:left w:val="none" w:sz="0" w:space="0" w:color="auto"/>
                        <w:bottom w:val="none" w:sz="0" w:space="0" w:color="auto"/>
                        <w:right w:val="none" w:sz="0" w:space="0" w:color="auto"/>
                      </w:divBdr>
                      <w:divsChild>
                        <w:div w:id="2023194111">
                          <w:marLeft w:val="0"/>
                          <w:marRight w:val="0"/>
                          <w:marTop w:val="0"/>
                          <w:marBottom w:val="0"/>
                          <w:divBdr>
                            <w:top w:val="none" w:sz="0" w:space="0" w:color="auto"/>
                            <w:left w:val="none" w:sz="0" w:space="0" w:color="auto"/>
                            <w:bottom w:val="none" w:sz="0" w:space="0" w:color="auto"/>
                            <w:right w:val="none" w:sz="0" w:space="0" w:color="auto"/>
                          </w:divBdr>
                          <w:divsChild>
                            <w:div w:id="1213955544">
                              <w:marLeft w:val="0"/>
                              <w:marRight w:val="0"/>
                              <w:marTop w:val="120"/>
                              <w:marBottom w:val="360"/>
                              <w:divBdr>
                                <w:top w:val="none" w:sz="0" w:space="0" w:color="auto"/>
                                <w:left w:val="none" w:sz="0" w:space="0" w:color="auto"/>
                                <w:bottom w:val="none" w:sz="0" w:space="0" w:color="auto"/>
                                <w:right w:val="none" w:sz="0" w:space="0" w:color="auto"/>
                              </w:divBdr>
                              <w:divsChild>
                                <w:div w:id="1992559458">
                                  <w:marLeft w:val="420"/>
                                  <w:marRight w:val="0"/>
                                  <w:marTop w:val="0"/>
                                  <w:marBottom w:val="0"/>
                                  <w:divBdr>
                                    <w:top w:val="none" w:sz="0" w:space="0" w:color="auto"/>
                                    <w:left w:val="none" w:sz="0" w:space="0" w:color="auto"/>
                                    <w:bottom w:val="none" w:sz="0" w:space="0" w:color="auto"/>
                                    <w:right w:val="none" w:sz="0" w:space="0" w:color="auto"/>
                                  </w:divBdr>
                                  <w:divsChild>
                                    <w:div w:id="1476950067">
                                      <w:marLeft w:val="0"/>
                                      <w:marRight w:val="0"/>
                                      <w:marTop w:val="0"/>
                                      <w:marBottom w:val="0"/>
                                      <w:divBdr>
                                        <w:top w:val="none" w:sz="0" w:space="0" w:color="auto"/>
                                        <w:left w:val="none" w:sz="0" w:space="0" w:color="auto"/>
                                        <w:bottom w:val="none" w:sz="0" w:space="0" w:color="auto"/>
                                        <w:right w:val="none" w:sz="0" w:space="0" w:color="auto"/>
                                      </w:divBdr>
                                      <w:divsChild>
                                        <w:div w:id="19233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927957">
      <w:bodyDiv w:val="1"/>
      <w:marLeft w:val="0"/>
      <w:marRight w:val="0"/>
      <w:marTop w:val="0"/>
      <w:marBottom w:val="0"/>
      <w:divBdr>
        <w:top w:val="none" w:sz="0" w:space="0" w:color="auto"/>
        <w:left w:val="none" w:sz="0" w:space="0" w:color="auto"/>
        <w:bottom w:val="none" w:sz="0" w:space="0" w:color="auto"/>
        <w:right w:val="none" w:sz="0" w:space="0" w:color="auto"/>
      </w:divBdr>
      <w:divsChild>
        <w:div w:id="302853311">
          <w:marLeft w:val="0"/>
          <w:marRight w:val="0"/>
          <w:marTop w:val="0"/>
          <w:marBottom w:val="0"/>
          <w:divBdr>
            <w:top w:val="none" w:sz="0" w:space="0" w:color="auto"/>
            <w:left w:val="none" w:sz="0" w:space="0" w:color="auto"/>
            <w:bottom w:val="none" w:sz="0" w:space="0" w:color="auto"/>
            <w:right w:val="none" w:sz="0" w:space="0" w:color="auto"/>
          </w:divBdr>
          <w:divsChild>
            <w:div w:id="558713358">
              <w:marLeft w:val="0"/>
              <w:marRight w:val="0"/>
              <w:marTop w:val="0"/>
              <w:marBottom w:val="0"/>
              <w:divBdr>
                <w:top w:val="none" w:sz="0" w:space="0" w:color="auto"/>
                <w:left w:val="none" w:sz="0" w:space="0" w:color="auto"/>
                <w:bottom w:val="none" w:sz="0" w:space="0" w:color="auto"/>
                <w:right w:val="none" w:sz="0" w:space="0" w:color="auto"/>
              </w:divBdr>
              <w:divsChild>
                <w:div w:id="685404252">
                  <w:marLeft w:val="0"/>
                  <w:marRight w:val="-6084"/>
                  <w:marTop w:val="0"/>
                  <w:marBottom w:val="0"/>
                  <w:divBdr>
                    <w:top w:val="none" w:sz="0" w:space="0" w:color="auto"/>
                    <w:left w:val="none" w:sz="0" w:space="0" w:color="auto"/>
                    <w:bottom w:val="none" w:sz="0" w:space="0" w:color="auto"/>
                    <w:right w:val="none" w:sz="0" w:space="0" w:color="auto"/>
                  </w:divBdr>
                  <w:divsChild>
                    <w:div w:id="2042703419">
                      <w:marLeft w:val="0"/>
                      <w:marRight w:val="5604"/>
                      <w:marTop w:val="0"/>
                      <w:marBottom w:val="0"/>
                      <w:divBdr>
                        <w:top w:val="none" w:sz="0" w:space="0" w:color="auto"/>
                        <w:left w:val="none" w:sz="0" w:space="0" w:color="auto"/>
                        <w:bottom w:val="none" w:sz="0" w:space="0" w:color="auto"/>
                        <w:right w:val="none" w:sz="0" w:space="0" w:color="auto"/>
                      </w:divBdr>
                      <w:divsChild>
                        <w:div w:id="974139302">
                          <w:marLeft w:val="0"/>
                          <w:marRight w:val="0"/>
                          <w:marTop w:val="0"/>
                          <w:marBottom w:val="0"/>
                          <w:divBdr>
                            <w:top w:val="none" w:sz="0" w:space="0" w:color="auto"/>
                            <w:left w:val="none" w:sz="0" w:space="0" w:color="auto"/>
                            <w:bottom w:val="none" w:sz="0" w:space="0" w:color="auto"/>
                            <w:right w:val="none" w:sz="0" w:space="0" w:color="auto"/>
                          </w:divBdr>
                          <w:divsChild>
                            <w:div w:id="1475368304">
                              <w:marLeft w:val="0"/>
                              <w:marRight w:val="0"/>
                              <w:marTop w:val="120"/>
                              <w:marBottom w:val="360"/>
                              <w:divBdr>
                                <w:top w:val="none" w:sz="0" w:space="0" w:color="auto"/>
                                <w:left w:val="none" w:sz="0" w:space="0" w:color="auto"/>
                                <w:bottom w:val="none" w:sz="0" w:space="0" w:color="auto"/>
                                <w:right w:val="none" w:sz="0" w:space="0" w:color="auto"/>
                              </w:divBdr>
                              <w:divsChild>
                                <w:div w:id="1200119463">
                                  <w:marLeft w:val="420"/>
                                  <w:marRight w:val="0"/>
                                  <w:marTop w:val="0"/>
                                  <w:marBottom w:val="0"/>
                                  <w:divBdr>
                                    <w:top w:val="none" w:sz="0" w:space="0" w:color="auto"/>
                                    <w:left w:val="none" w:sz="0" w:space="0" w:color="auto"/>
                                    <w:bottom w:val="none" w:sz="0" w:space="0" w:color="auto"/>
                                    <w:right w:val="none" w:sz="0" w:space="0" w:color="auto"/>
                                  </w:divBdr>
                                  <w:divsChild>
                                    <w:div w:id="2593350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398349">
      <w:bodyDiv w:val="1"/>
      <w:marLeft w:val="0"/>
      <w:marRight w:val="0"/>
      <w:marTop w:val="0"/>
      <w:marBottom w:val="0"/>
      <w:divBdr>
        <w:top w:val="none" w:sz="0" w:space="0" w:color="auto"/>
        <w:left w:val="none" w:sz="0" w:space="0" w:color="auto"/>
        <w:bottom w:val="none" w:sz="0" w:space="0" w:color="auto"/>
        <w:right w:val="none" w:sz="0" w:space="0" w:color="auto"/>
      </w:divBdr>
      <w:divsChild>
        <w:div w:id="1371106382">
          <w:marLeft w:val="0"/>
          <w:marRight w:val="1"/>
          <w:marTop w:val="0"/>
          <w:marBottom w:val="0"/>
          <w:divBdr>
            <w:top w:val="none" w:sz="0" w:space="0" w:color="auto"/>
            <w:left w:val="none" w:sz="0" w:space="0" w:color="auto"/>
            <w:bottom w:val="none" w:sz="0" w:space="0" w:color="auto"/>
            <w:right w:val="none" w:sz="0" w:space="0" w:color="auto"/>
          </w:divBdr>
          <w:divsChild>
            <w:div w:id="501169095">
              <w:marLeft w:val="0"/>
              <w:marRight w:val="0"/>
              <w:marTop w:val="0"/>
              <w:marBottom w:val="0"/>
              <w:divBdr>
                <w:top w:val="none" w:sz="0" w:space="0" w:color="auto"/>
                <w:left w:val="none" w:sz="0" w:space="0" w:color="auto"/>
                <w:bottom w:val="none" w:sz="0" w:space="0" w:color="auto"/>
                <w:right w:val="none" w:sz="0" w:space="0" w:color="auto"/>
              </w:divBdr>
              <w:divsChild>
                <w:div w:id="1430810833">
                  <w:marLeft w:val="0"/>
                  <w:marRight w:val="1"/>
                  <w:marTop w:val="0"/>
                  <w:marBottom w:val="0"/>
                  <w:divBdr>
                    <w:top w:val="none" w:sz="0" w:space="0" w:color="auto"/>
                    <w:left w:val="none" w:sz="0" w:space="0" w:color="auto"/>
                    <w:bottom w:val="none" w:sz="0" w:space="0" w:color="auto"/>
                    <w:right w:val="none" w:sz="0" w:space="0" w:color="auto"/>
                  </w:divBdr>
                  <w:divsChild>
                    <w:div w:id="146169291">
                      <w:marLeft w:val="0"/>
                      <w:marRight w:val="0"/>
                      <w:marTop w:val="0"/>
                      <w:marBottom w:val="0"/>
                      <w:divBdr>
                        <w:top w:val="none" w:sz="0" w:space="0" w:color="auto"/>
                        <w:left w:val="none" w:sz="0" w:space="0" w:color="auto"/>
                        <w:bottom w:val="none" w:sz="0" w:space="0" w:color="auto"/>
                        <w:right w:val="none" w:sz="0" w:space="0" w:color="auto"/>
                      </w:divBdr>
                      <w:divsChild>
                        <w:div w:id="645209357">
                          <w:marLeft w:val="0"/>
                          <w:marRight w:val="0"/>
                          <w:marTop w:val="0"/>
                          <w:marBottom w:val="0"/>
                          <w:divBdr>
                            <w:top w:val="none" w:sz="0" w:space="0" w:color="auto"/>
                            <w:left w:val="none" w:sz="0" w:space="0" w:color="auto"/>
                            <w:bottom w:val="none" w:sz="0" w:space="0" w:color="auto"/>
                            <w:right w:val="none" w:sz="0" w:space="0" w:color="auto"/>
                          </w:divBdr>
                          <w:divsChild>
                            <w:div w:id="499546101">
                              <w:marLeft w:val="0"/>
                              <w:marRight w:val="0"/>
                              <w:marTop w:val="120"/>
                              <w:marBottom w:val="360"/>
                              <w:divBdr>
                                <w:top w:val="none" w:sz="0" w:space="0" w:color="auto"/>
                                <w:left w:val="none" w:sz="0" w:space="0" w:color="auto"/>
                                <w:bottom w:val="none" w:sz="0" w:space="0" w:color="auto"/>
                                <w:right w:val="none" w:sz="0" w:space="0" w:color="auto"/>
                              </w:divBdr>
                              <w:divsChild>
                                <w:div w:id="1725446172">
                                  <w:marLeft w:val="420"/>
                                  <w:marRight w:val="0"/>
                                  <w:marTop w:val="0"/>
                                  <w:marBottom w:val="0"/>
                                  <w:divBdr>
                                    <w:top w:val="none" w:sz="0" w:space="0" w:color="auto"/>
                                    <w:left w:val="none" w:sz="0" w:space="0" w:color="auto"/>
                                    <w:bottom w:val="none" w:sz="0" w:space="0" w:color="auto"/>
                                    <w:right w:val="none" w:sz="0" w:space="0" w:color="auto"/>
                                  </w:divBdr>
                                  <w:divsChild>
                                    <w:div w:id="1789885675">
                                      <w:marLeft w:val="0"/>
                                      <w:marRight w:val="0"/>
                                      <w:marTop w:val="0"/>
                                      <w:marBottom w:val="0"/>
                                      <w:divBdr>
                                        <w:top w:val="none" w:sz="0" w:space="0" w:color="auto"/>
                                        <w:left w:val="none" w:sz="0" w:space="0" w:color="auto"/>
                                        <w:bottom w:val="none" w:sz="0" w:space="0" w:color="auto"/>
                                        <w:right w:val="none" w:sz="0" w:space="0" w:color="auto"/>
                                      </w:divBdr>
                                      <w:divsChild>
                                        <w:div w:id="19232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832415">
      <w:bodyDiv w:val="1"/>
      <w:marLeft w:val="0"/>
      <w:marRight w:val="0"/>
      <w:marTop w:val="0"/>
      <w:marBottom w:val="0"/>
      <w:divBdr>
        <w:top w:val="none" w:sz="0" w:space="0" w:color="auto"/>
        <w:left w:val="none" w:sz="0" w:space="0" w:color="auto"/>
        <w:bottom w:val="none" w:sz="0" w:space="0" w:color="auto"/>
        <w:right w:val="none" w:sz="0" w:space="0" w:color="auto"/>
      </w:divBdr>
      <w:divsChild>
        <w:div w:id="87118134">
          <w:marLeft w:val="0"/>
          <w:marRight w:val="1"/>
          <w:marTop w:val="0"/>
          <w:marBottom w:val="0"/>
          <w:divBdr>
            <w:top w:val="none" w:sz="0" w:space="0" w:color="auto"/>
            <w:left w:val="none" w:sz="0" w:space="0" w:color="auto"/>
            <w:bottom w:val="none" w:sz="0" w:space="0" w:color="auto"/>
            <w:right w:val="none" w:sz="0" w:space="0" w:color="auto"/>
          </w:divBdr>
          <w:divsChild>
            <w:div w:id="1063987910">
              <w:marLeft w:val="0"/>
              <w:marRight w:val="0"/>
              <w:marTop w:val="0"/>
              <w:marBottom w:val="0"/>
              <w:divBdr>
                <w:top w:val="none" w:sz="0" w:space="0" w:color="auto"/>
                <w:left w:val="none" w:sz="0" w:space="0" w:color="auto"/>
                <w:bottom w:val="none" w:sz="0" w:space="0" w:color="auto"/>
                <w:right w:val="none" w:sz="0" w:space="0" w:color="auto"/>
              </w:divBdr>
              <w:divsChild>
                <w:div w:id="616108925">
                  <w:marLeft w:val="0"/>
                  <w:marRight w:val="1"/>
                  <w:marTop w:val="0"/>
                  <w:marBottom w:val="0"/>
                  <w:divBdr>
                    <w:top w:val="none" w:sz="0" w:space="0" w:color="auto"/>
                    <w:left w:val="none" w:sz="0" w:space="0" w:color="auto"/>
                    <w:bottom w:val="none" w:sz="0" w:space="0" w:color="auto"/>
                    <w:right w:val="none" w:sz="0" w:space="0" w:color="auto"/>
                  </w:divBdr>
                  <w:divsChild>
                    <w:div w:id="727653315">
                      <w:marLeft w:val="0"/>
                      <w:marRight w:val="0"/>
                      <w:marTop w:val="0"/>
                      <w:marBottom w:val="0"/>
                      <w:divBdr>
                        <w:top w:val="none" w:sz="0" w:space="0" w:color="auto"/>
                        <w:left w:val="none" w:sz="0" w:space="0" w:color="auto"/>
                        <w:bottom w:val="none" w:sz="0" w:space="0" w:color="auto"/>
                        <w:right w:val="none" w:sz="0" w:space="0" w:color="auto"/>
                      </w:divBdr>
                      <w:divsChild>
                        <w:div w:id="168445951">
                          <w:marLeft w:val="0"/>
                          <w:marRight w:val="0"/>
                          <w:marTop w:val="0"/>
                          <w:marBottom w:val="0"/>
                          <w:divBdr>
                            <w:top w:val="none" w:sz="0" w:space="0" w:color="auto"/>
                            <w:left w:val="none" w:sz="0" w:space="0" w:color="auto"/>
                            <w:bottom w:val="none" w:sz="0" w:space="0" w:color="auto"/>
                            <w:right w:val="none" w:sz="0" w:space="0" w:color="auto"/>
                          </w:divBdr>
                          <w:divsChild>
                            <w:div w:id="605623141">
                              <w:marLeft w:val="0"/>
                              <w:marRight w:val="0"/>
                              <w:marTop w:val="120"/>
                              <w:marBottom w:val="360"/>
                              <w:divBdr>
                                <w:top w:val="none" w:sz="0" w:space="0" w:color="auto"/>
                                <w:left w:val="none" w:sz="0" w:space="0" w:color="auto"/>
                                <w:bottom w:val="none" w:sz="0" w:space="0" w:color="auto"/>
                                <w:right w:val="none" w:sz="0" w:space="0" w:color="auto"/>
                              </w:divBdr>
                              <w:divsChild>
                                <w:div w:id="1197961331">
                                  <w:marLeft w:val="0"/>
                                  <w:marRight w:val="0"/>
                                  <w:marTop w:val="0"/>
                                  <w:marBottom w:val="0"/>
                                  <w:divBdr>
                                    <w:top w:val="none" w:sz="0" w:space="0" w:color="auto"/>
                                    <w:left w:val="none" w:sz="0" w:space="0" w:color="auto"/>
                                    <w:bottom w:val="none" w:sz="0" w:space="0" w:color="auto"/>
                                    <w:right w:val="none" w:sz="0" w:space="0" w:color="auto"/>
                                  </w:divBdr>
                                  <w:divsChild>
                                    <w:div w:id="18118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9787">
      <w:bodyDiv w:val="1"/>
      <w:marLeft w:val="0"/>
      <w:marRight w:val="0"/>
      <w:marTop w:val="0"/>
      <w:marBottom w:val="0"/>
      <w:divBdr>
        <w:top w:val="none" w:sz="0" w:space="0" w:color="auto"/>
        <w:left w:val="none" w:sz="0" w:space="0" w:color="auto"/>
        <w:bottom w:val="none" w:sz="0" w:space="0" w:color="auto"/>
        <w:right w:val="none" w:sz="0" w:space="0" w:color="auto"/>
      </w:divBdr>
      <w:divsChild>
        <w:div w:id="1091849436">
          <w:marLeft w:val="0"/>
          <w:marRight w:val="1"/>
          <w:marTop w:val="0"/>
          <w:marBottom w:val="0"/>
          <w:divBdr>
            <w:top w:val="none" w:sz="0" w:space="0" w:color="auto"/>
            <w:left w:val="none" w:sz="0" w:space="0" w:color="auto"/>
            <w:bottom w:val="none" w:sz="0" w:space="0" w:color="auto"/>
            <w:right w:val="none" w:sz="0" w:space="0" w:color="auto"/>
          </w:divBdr>
          <w:divsChild>
            <w:div w:id="313418807">
              <w:marLeft w:val="0"/>
              <w:marRight w:val="0"/>
              <w:marTop w:val="0"/>
              <w:marBottom w:val="0"/>
              <w:divBdr>
                <w:top w:val="none" w:sz="0" w:space="0" w:color="auto"/>
                <w:left w:val="none" w:sz="0" w:space="0" w:color="auto"/>
                <w:bottom w:val="none" w:sz="0" w:space="0" w:color="auto"/>
                <w:right w:val="none" w:sz="0" w:space="0" w:color="auto"/>
              </w:divBdr>
              <w:divsChild>
                <w:div w:id="1219827714">
                  <w:marLeft w:val="0"/>
                  <w:marRight w:val="1"/>
                  <w:marTop w:val="0"/>
                  <w:marBottom w:val="0"/>
                  <w:divBdr>
                    <w:top w:val="none" w:sz="0" w:space="0" w:color="auto"/>
                    <w:left w:val="none" w:sz="0" w:space="0" w:color="auto"/>
                    <w:bottom w:val="none" w:sz="0" w:space="0" w:color="auto"/>
                    <w:right w:val="none" w:sz="0" w:space="0" w:color="auto"/>
                  </w:divBdr>
                  <w:divsChild>
                    <w:div w:id="1101100899">
                      <w:marLeft w:val="0"/>
                      <w:marRight w:val="0"/>
                      <w:marTop w:val="0"/>
                      <w:marBottom w:val="0"/>
                      <w:divBdr>
                        <w:top w:val="none" w:sz="0" w:space="0" w:color="auto"/>
                        <w:left w:val="none" w:sz="0" w:space="0" w:color="auto"/>
                        <w:bottom w:val="none" w:sz="0" w:space="0" w:color="auto"/>
                        <w:right w:val="none" w:sz="0" w:space="0" w:color="auto"/>
                      </w:divBdr>
                      <w:divsChild>
                        <w:div w:id="1128624524">
                          <w:marLeft w:val="0"/>
                          <w:marRight w:val="0"/>
                          <w:marTop w:val="0"/>
                          <w:marBottom w:val="0"/>
                          <w:divBdr>
                            <w:top w:val="none" w:sz="0" w:space="0" w:color="auto"/>
                            <w:left w:val="none" w:sz="0" w:space="0" w:color="auto"/>
                            <w:bottom w:val="none" w:sz="0" w:space="0" w:color="auto"/>
                            <w:right w:val="none" w:sz="0" w:space="0" w:color="auto"/>
                          </w:divBdr>
                          <w:divsChild>
                            <w:div w:id="1576864580">
                              <w:marLeft w:val="0"/>
                              <w:marRight w:val="0"/>
                              <w:marTop w:val="120"/>
                              <w:marBottom w:val="360"/>
                              <w:divBdr>
                                <w:top w:val="none" w:sz="0" w:space="0" w:color="auto"/>
                                <w:left w:val="none" w:sz="0" w:space="0" w:color="auto"/>
                                <w:bottom w:val="none" w:sz="0" w:space="0" w:color="auto"/>
                                <w:right w:val="none" w:sz="0" w:space="0" w:color="auto"/>
                              </w:divBdr>
                              <w:divsChild>
                                <w:div w:id="1940524235">
                                  <w:marLeft w:val="420"/>
                                  <w:marRight w:val="0"/>
                                  <w:marTop w:val="0"/>
                                  <w:marBottom w:val="0"/>
                                  <w:divBdr>
                                    <w:top w:val="none" w:sz="0" w:space="0" w:color="auto"/>
                                    <w:left w:val="none" w:sz="0" w:space="0" w:color="auto"/>
                                    <w:bottom w:val="none" w:sz="0" w:space="0" w:color="auto"/>
                                    <w:right w:val="none" w:sz="0" w:space="0" w:color="auto"/>
                                  </w:divBdr>
                                  <w:divsChild>
                                    <w:div w:id="1228613955">
                                      <w:marLeft w:val="0"/>
                                      <w:marRight w:val="0"/>
                                      <w:marTop w:val="0"/>
                                      <w:marBottom w:val="0"/>
                                      <w:divBdr>
                                        <w:top w:val="none" w:sz="0" w:space="0" w:color="auto"/>
                                        <w:left w:val="none" w:sz="0" w:space="0" w:color="auto"/>
                                        <w:bottom w:val="none" w:sz="0" w:space="0" w:color="auto"/>
                                        <w:right w:val="none" w:sz="0" w:space="0" w:color="auto"/>
                                      </w:divBdr>
                                      <w:divsChild>
                                        <w:div w:id="4653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945446">
      <w:bodyDiv w:val="1"/>
      <w:marLeft w:val="0"/>
      <w:marRight w:val="0"/>
      <w:marTop w:val="0"/>
      <w:marBottom w:val="0"/>
      <w:divBdr>
        <w:top w:val="none" w:sz="0" w:space="0" w:color="auto"/>
        <w:left w:val="none" w:sz="0" w:space="0" w:color="auto"/>
        <w:bottom w:val="none" w:sz="0" w:space="0" w:color="auto"/>
        <w:right w:val="none" w:sz="0" w:space="0" w:color="auto"/>
      </w:divBdr>
      <w:divsChild>
        <w:div w:id="1203246940">
          <w:marLeft w:val="0"/>
          <w:marRight w:val="1"/>
          <w:marTop w:val="0"/>
          <w:marBottom w:val="0"/>
          <w:divBdr>
            <w:top w:val="none" w:sz="0" w:space="0" w:color="auto"/>
            <w:left w:val="none" w:sz="0" w:space="0" w:color="auto"/>
            <w:bottom w:val="none" w:sz="0" w:space="0" w:color="auto"/>
            <w:right w:val="none" w:sz="0" w:space="0" w:color="auto"/>
          </w:divBdr>
          <w:divsChild>
            <w:div w:id="604119171">
              <w:marLeft w:val="0"/>
              <w:marRight w:val="0"/>
              <w:marTop w:val="0"/>
              <w:marBottom w:val="0"/>
              <w:divBdr>
                <w:top w:val="none" w:sz="0" w:space="0" w:color="auto"/>
                <w:left w:val="none" w:sz="0" w:space="0" w:color="auto"/>
                <w:bottom w:val="none" w:sz="0" w:space="0" w:color="auto"/>
                <w:right w:val="none" w:sz="0" w:space="0" w:color="auto"/>
              </w:divBdr>
              <w:divsChild>
                <w:div w:id="856385194">
                  <w:marLeft w:val="0"/>
                  <w:marRight w:val="1"/>
                  <w:marTop w:val="0"/>
                  <w:marBottom w:val="0"/>
                  <w:divBdr>
                    <w:top w:val="none" w:sz="0" w:space="0" w:color="auto"/>
                    <w:left w:val="none" w:sz="0" w:space="0" w:color="auto"/>
                    <w:bottom w:val="none" w:sz="0" w:space="0" w:color="auto"/>
                    <w:right w:val="none" w:sz="0" w:space="0" w:color="auto"/>
                  </w:divBdr>
                  <w:divsChild>
                    <w:div w:id="552082105">
                      <w:marLeft w:val="0"/>
                      <w:marRight w:val="0"/>
                      <w:marTop w:val="0"/>
                      <w:marBottom w:val="0"/>
                      <w:divBdr>
                        <w:top w:val="none" w:sz="0" w:space="0" w:color="auto"/>
                        <w:left w:val="none" w:sz="0" w:space="0" w:color="auto"/>
                        <w:bottom w:val="none" w:sz="0" w:space="0" w:color="auto"/>
                        <w:right w:val="none" w:sz="0" w:space="0" w:color="auto"/>
                      </w:divBdr>
                      <w:divsChild>
                        <w:div w:id="673193580">
                          <w:marLeft w:val="0"/>
                          <w:marRight w:val="0"/>
                          <w:marTop w:val="0"/>
                          <w:marBottom w:val="0"/>
                          <w:divBdr>
                            <w:top w:val="none" w:sz="0" w:space="0" w:color="auto"/>
                            <w:left w:val="none" w:sz="0" w:space="0" w:color="auto"/>
                            <w:bottom w:val="none" w:sz="0" w:space="0" w:color="auto"/>
                            <w:right w:val="none" w:sz="0" w:space="0" w:color="auto"/>
                          </w:divBdr>
                          <w:divsChild>
                            <w:div w:id="1417172222">
                              <w:marLeft w:val="0"/>
                              <w:marRight w:val="0"/>
                              <w:marTop w:val="120"/>
                              <w:marBottom w:val="360"/>
                              <w:divBdr>
                                <w:top w:val="none" w:sz="0" w:space="0" w:color="auto"/>
                                <w:left w:val="none" w:sz="0" w:space="0" w:color="auto"/>
                                <w:bottom w:val="none" w:sz="0" w:space="0" w:color="auto"/>
                                <w:right w:val="none" w:sz="0" w:space="0" w:color="auto"/>
                              </w:divBdr>
                              <w:divsChild>
                                <w:div w:id="967975303">
                                  <w:marLeft w:val="420"/>
                                  <w:marRight w:val="0"/>
                                  <w:marTop w:val="0"/>
                                  <w:marBottom w:val="0"/>
                                  <w:divBdr>
                                    <w:top w:val="none" w:sz="0" w:space="0" w:color="auto"/>
                                    <w:left w:val="none" w:sz="0" w:space="0" w:color="auto"/>
                                    <w:bottom w:val="none" w:sz="0" w:space="0" w:color="auto"/>
                                    <w:right w:val="none" w:sz="0" w:space="0" w:color="auto"/>
                                  </w:divBdr>
                                  <w:divsChild>
                                    <w:div w:id="1414357627">
                                      <w:marLeft w:val="0"/>
                                      <w:marRight w:val="0"/>
                                      <w:marTop w:val="0"/>
                                      <w:marBottom w:val="0"/>
                                      <w:divBdr>
                                        <w:top w:val="none" w:sz="0" w:space="0" w:color="auto"/>
                                        <w:left w:val="none" w:sz="0" w:space="0" w:color="auto"/>
                                        <w:bottom w:val="none" w:sz="0" w:space="0" w:color="auto"/>
                                        <w:right w:val="none" w:sz="0" w:space="0" w:color="auto"/>
                                      </w:divBdr>
                                      <w:divsChild>
                                        <w:div w:id="11024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127299">
      <w:bodyDiv w:val="1"/>
      <w:marLeft w:val="0"/>
      <w:marRight w:val="0"/>
      <w:marTop w:val="0"/>
      <w:marBottom w:val="0"/>
      <w:divBdr>
        <w:top w:val="none" w:sz="0" w:space="0" w:color="auto"/>
        <w:left w:val="none" w:sz="0" w:space="0" w:color="auto"/>
        <w:bottom w:val="none" w:sz="0" w:space="0" w:color="auto"/>
        <w:right w:val="none" w:sz="0" w:space="0" w:color="auto"/>
      </w:divBdr>
      <w:divsChild>
        <w:div w:id="278878866">
          <w:marLeft w:val="0"/>
          <w:marRight w:val="0"/>
          <w:marTop w:val="0"/>
          <w:marBottom w:val="0"/>
          <w:divBdr>
            <w:top w:val="none" w:sz="0" w:space="0" w:color="auto"/>
            <w:left w:val="none" w:sz="0" w:space="0" w:color="auto"/>
            <w:bottom w:val="none" w:sz="0" w:space="0" w:color="auto"/>
            <w:right w:val="none" w:sz="0" w:space="0" w:color="auto"/>
          </w:divBdr>
          <w:divsChild>
            <w:div w:id="1212229375">
              <w:marLeft w:val="0"/>
              <w:marRight w:val="0"/>
              <w:marTop w:val="0"/>
              <w:marBottom w:val="0"/>
              <w:divBdr>
                <w:top w:val="none" w:sz="0" w:space="0" w:color="auto"/>
                <w:left w:val="none" w:sz="0" w:space="0" w:color="auto"/>
                <w:bottom w:val="none" w:sz="0" w:space="0" w:color="auto"/>
                <w:right w:val="none" w:sz="0" w:space="0" w:color="auto"/>
              </w:divBdr>
              <w:divsChild>
                <w:div w:id="1836990043">
                  <w:marLeft w:val="0"/>
                  <w:marRight w:val="-6084"/>
                  <w:marTop w:val="0"/>
                  <w:marBottom w:val="0"/>
                  <w:divBdr>
                    <w:top w:val="none" w:sz="0" w:space="0" w:color="auto"/>
                    <w:left w:val="none" w:sz="0" w:space="0" w:color="auto"/>
                    <w:bottom w:val="none" w:sz="0" w:space="0" w:color="auto"/>
                    <w:right w:val="none" w:sz="0" w:space="0" w:color="auto"/>
                  </w:divBdr>
                  <w:divsChild>
                    <w:div w:id="1328898458">
                      <w:marLeft w:val="0"/>
                      <w:marRight w:val="5604"/>
                      <w:marTop w:val="0"/>
                      <w:marBottom w:val="0"/>
                      <w:divBdr>
                        <w:top w:val="none" w:sz="0" w:space="0" w:color="auto"/>
                        <w:left w:val="none" w:sz="0" w:space="0" w:color="auto"/>
                        <w:bottom w:val="none" w:sz="0" w:space="0" w:color="auto"/>
                        <w:right w:val="none" w:sz="0" w:space="0" w:color="auto"/>
                      </w:divBdr>
                      <w:divsChild>
                        <w:div w:id="743336512">
                          <w:marLeft w:val="0"/>
                          <w:marRight w:val="0"/>
                          <w:marTop w:val="0"/>
                          <w:marBottom w:val="0"/>
                          <w:divBdr>
                            <w:top w:val="none" w:sz="0" w:space="0" w:color="auto"/>
                            <w:left w:val="none" w:sz="0" w:space="0" w:color="auto"/>
                            <w:bottom w:val="none" w:sz="0" w:space="0" w:color="auto"/>
                            <w:right w:val="none" w:sz="0" w:space="0" w:color="auto"/>
                          </w:divBdr>
                          <w:divsChild>
                            <w:div w:id="1169057984">
                              <w:marLeft w:val="0"/>
                              <w:marRight w:val="0"/>
                              <w:marTop w:val="120"/>
                              <w:marBottom w:val="360"/>
                              <w:divBdr>
                                <w:top w:val="none" w:sz="0" w:space="0" w:color="auto"/>
                                <w:left w:val="none" w:sz="0" w:space="0" w:color="auto"/>
                                <w:bottom w:val="none" w:sz="0" w:space="0" w:color="auto"/>
                                <w:right w:val="none" w:sz="0" w:space="0" w:color="auto"/>
                              </w:divBdr>
                              <w:divsChild>
                                <w:div w:id="167892353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138651">
      <w:bodyDiv w:val="1"/>
      <w:marLeft w:val="0"/>
      <w:marRight w:val="0"/>
      <w:marTop w:val="0"/>
      <w:marBottom w:val="0"/>
      <w:divBdr>
        <w:top w:val="none" w:sz="0" w:space="0" w:color="auto"/>
        <w:left w:val="none" w:sz="0" w:space="0" w:color="auto"/>
        <w:bottom w:val="none" w:sz="0" w:space="0" w:color="auto"/>
        <w:right w:val="none" w:sz="0" w:space="0" w:color="auto"/>
      </w:divBdr>
      <w:divsChild>
        <w:div w:id="1104425335">
          <w:marLeft w:val="0"/>
          <w:marRight w:val="1"/>
          <w:marTop w:val="0"/>
          <w:marBottom w:val="0"/>
          <w:divBdr>
            <w:top w:val="none" w:sz="0" w:space="0" w:color="auto"/>
            <w:left w:val="none" w:sz="0" w:space="0" w:color="auto"/>
            <w:bottom w:val="none" w:sz="0" w:space="0" w:color="auto"/>
            <w:right w:val="none" w:sz="0" w:space="0" w:color="auto"/>
          </w:divBdr>
          <w:divsChild>
            <w:div w:id="666325536">
              <w:marLeft w:val="0"/>
              <w:marRight w:val="0"/>
              <w:marTop w:val="0"/>
              <w:marBottom w:val="0"/>
              <w:divBdr>
                <w:top w:val="none" w:sz="0" w:space="0" w:color="auto"/>
                <w:left w:val="none" w:sz="0" w:space="0" w:color="auto"/>
                <w:bottom w:val="none" w:sz="0" w:space="0" w:color="auto"/>
                <w:right w:val="none" w:sz="0" w:space="0" w:color="auto"/>
              </w:divBdr>
              <w:divsChild>
                <w:div w:id="1180000961">
                  <w:marLeft w:val="0"/>
                  <w:marRight w:val="1"/>
                  <w:marTop w:val="0"/>
                  <w:marBottom w:val="0"/>
                  <w:divBdr>
                    <w:top w:val="none" w:sz="0" w:space="0" w:color="auto"/>
                    <w:left w:val="none" w:sz="0" w:space="0" w:color="auto"/>
                    <w:bottom w:val="none" w:sz="0" w:space="0" w:color="auto"/>
                    <w:right w:val="none" w:sz="0" w:space="0" w:color="auto"/>
                  </w:divBdr>
                  <w:divsChild>
                    <w:div w:id="1880311328">
                      <w:marLeft w:val="0"/>
                      <w:marRight w:val="0"/>
                      <w:marTop w:val="0"/>
                      <w:marBottom w:val="0"/>
                      <w:divBdr>
                        <w:top w:val="none" w:sz="0" w:space="0" w:color="auto"/>
                        <w:left w:val="none" w:sz="0" w:space="0" w:color="auto"/>
                        <w:bottom w:val="none" w:sz="0" w:space="0" w:color="auto"/>
                        <w:right w:val="none" w:sz="0" w:space="0" w:color="auto"/>
                      </w:divBdr>
                      <w:divsChild>
                        <w:div w:id="338699152">
                          <w:marLeft w:val="0"/>
                          <w:marRight w:val="0"/>
                          <w:marTop w:val="0"/>
                          <w:marBottom w:val="0"/>
                          <w:divBdr>
                            <w:top w:val="none" w:sz="0" w:space="0" w:color="auto"/>
                            <w:left w:val="none" w:sz="0" w:space="0" w:color="auto"/>
                            <w:bottom w:val="none" w:sz="0" w:space="0" w:color="auto"/>
                            <w:right w:val="none" w:sz="0" w:space="0" w:color="auto"/>
                          </w:divBdr>
                          <w:divsChild>
                            <w:div w:id="1611862401">
                              <w:marLeft w:val="0"/>
                              <w:marRight w:val="0"/>
                              <w:marTop w:val="120"/>
                              <w:marBottom w:val="360"/>
                              <w:divBdr>
                                <w:top w:val="none" w:sz="0" w:space="0" w:color="auto"/>
                                <w:left w:val="none" w:sz="0" w:space="0" w:color="auto"/>
                                <w:bottom w:val="none" w:sz="0" w:space="0" w:color="auto"/>
                                <w:right w:val="none" w:sz="0" w:space="0" w:color="auto"/>
                              </w:divBdr>
                              <w:divsChild>
                                <w:div w:id="274216186">
                                  <w:marLeft w:val="420"/>
                                  <w:marRight w:val="0"/>
                                  <w:marTop w:val="0"/>
                                  <w:marBottom w:val="0"/>
                                  <w:divBdr>
                                    <w:top w:val="none" w:sz="0" w:space="0" w:color="auto"/>
                                    <w:left w:val="none" w:sz="0" w:space="0" w:color="auto"/>
                                    <w:bottom w:val="none" w:sz="0" w:space="0" w:color="auto"/>
                                    <w:right w:val="none" w:sz="0" w:space="0" w:color="auto"/>
                                  </w:divBdr>
                                  <w:divsChild>
                                    <w:div w:id="276913289">
                                      <w:marLeft w:val="0"/>
                                      <w:marRight w:val="0"/>
                                      <w:marTop w:val="0"/>
                                      <w:marBottom w:val="0"/>
                                      <w:divBdr>
                                        <w:top w:val="none" w:sz="0" w:space="0" w:color="auto"/>
                                        <w:left w:val="none" w:sz="0" w:space="0" w:color="auto"/>
                                        <w:bottom w:val="none" w:sz="0" w:space="0" w:color="auto"/>
                                        <w:right w:val="none" w:sz="0" w:space="0" w:color="auto"/>
                                      </w:divBdr>
                                      <w:divsChild>
                                        <w:div w:id="9850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806676">
      <w:bodyDiv w:val="1"/>
      <w:marLeft w:val="0"/>
      <w:marRight w:val="0"/>
      <w:marTop w:val="0"/>
      <w:marBottom w:val="0"/>
      <w:divBdr>
        <w:top w:val="none" w:sz="0" w:space="0" w:color="auto"/>
        <w:left w:val="none" w:sz="0" w:space="0" w:color="auto"/>
        <w:bottom w:val="none" w:sz="0" w:space="0" w:color="auto"/>
        <w:right w:val="none" w:sz="0" w:space="0" w:color="auto"/>
      </w:divBdr>
      <w:divsChild>
        <w:div w:id="1549412053">
          <w:marLeft w:val="0"/>
          <w:marRight w:val="1"/>
          <w:marTop w:val="0"/>
          <w:marBottom w:val="0"/>
          <w:divBdr>
            <w:top w:val="none" w:sz="0" w:space="0" w:color="auto"/>
            <w:left w:val="none" w:sz="0" w:space="0" w:color="auto"/>
            <w:bottom w:val="none" w:sz="0" w:space="0" w:color="auto"/>
            <w:right w:val="none" w:sz="0" w:space="0" w:color="auto"/>
          </w:divBdr>
          <w:divsChild>
            <w:div w:id="453527106">
              <w:marLeft w:val="0"/>
              <w:marRight w:val="0"/>
              <w:marTop w:val="0"/>
              <w:marBottom w:val="0"/>
              <w:divBdr>
                <w:top w:val="none" w:sz="0" w:space="0" w:color="auto"/>
                <w:left w:val="none" w:sz="0" w:space="0" w:color="auto"/>
                <w:bottom w:val="none" w:sz="0" w:space="0" w:color="auto"/>
                <w:right w:val="none" w:sz="0" w:space="0" w:color="auto"/>
              </w:divBdr>
              <w:divsChild>
                <w:div w:id="51933082">
                  <w:marLeft w:val="0"/>
                  <w:marRight w:val="1"/>
                  <w:marTop w:val="0"/>
                  <w:marBottom w:val="0"/>
                  <w:divBdr>
                    <w:top w:val="none" w:sz="0" w:space="0" w:color="auto"/>
                    <w:left w:val="none" w:sz="0" w:space="0" w:color="auto"/>
                    <w:bottom w:val="none" w:sz="0" w:space="0" w:color="auto"/>
                    <w:right w:val="none" w:sz="0" w:space="0" w:color="auto"/>
                  </w:divBdr>
                  <w:divsChild>
                    <w:div w:id="732853730">
                      <w:marLeft w:val="0"/>
                      <w:marRight w:val="0"/>
                      <w:marTop w:val="0"/>
                      <w:marBottom w:val="0"/>
                      <w:divBdr>
                        <w:top w:val="none" w:sz="0" w:space="0" w:color="auto"/>
                        <w:left w:val="none" w:sz="0" w:space="0" w:color="auto"/>
                        <w:bottom w:val="none" w:sz="0" w:space="0" w:color="auto"/>
                        <w:right w:val="none" w:sz="0" w:space="0" w:color="auto"/>
                      </w:divBdr>
                      <w:divsChild>
                        <w:div w:id="1837721802">
                          <w:marLeft w:val="0"/>
                          <w:marRight w:val="0"/>
                          <w:marTop w:val="0"/>
                          <w:marBottom w:val="0"/>
                          <w:divBdr>
                            <w:top w:val="none" w:sz="0" w:space="0" w:color="auto"/>
                            <w:left w:val="none" w:sz="0" w:space="0" w:color="auto"/>
                            <w:bottom w:val="none" w:sz="0" w:space="0" w:color="auto"/>
                            <w:right w:val="none" w:sz="0" w:space="0" w:color="auto"/>
                          </w:divBdr>
                          <w:divsChild>
                            <w:div w:id="509612193">
                              <w:marLeft w:val="0"/>
                              <w:marRight w:val="0"/>
                              <w:marTop w:val="120"/>
                              <w:marBottom w:val="360"/>
                              <w:divBdr>
                                <w:top w:val="none" w:sz="0" w:space="0" w:color="auto"/>
                                <w:left w:val="none" w:sz="0" w:space="0" w:color="auto"/>
                                <w:bottom w:val="none" w:sz="0" w:space="0" w:color="auto"/>
                                <w:right w:val="none" w:sz="0" w:space="0" w:color="auto"/>
                              </w:divBdr>
                              <w:divsChild>
                                <w:div w:id="219170615">
                                  <w:marLeft w:val="420"/>
                                  <w:marRight w:val="0"/>
                                  <w:marTop w:val="0"/>
                                  <w:marBottom w:val="0"/>
                                  <w:divBdr>
                                    <w:top w:val="none" w:sz="0" w:space="0" w:color="auto"/>
                                    <w:left w:val="none" w:sz="0" w:space="0" w:color="auto"/>
                                    <w:bottom w:val="none" w:sz="0" w:space="0" w:color="auto"/>
                                    <w:right w:val="none" w:sz="0" w:space="0" w:color="auto"/>
                                  </w:divBdr>
                                  <w:divsChild>
                                    <w:div w:id="380984614">
                                      <w:marLeft w:val="0"/>
                                      <w:marRight w:val="0"/>
                                      <w:marTop w:val="0"/>
                                      <w:marBottom w:val="0"/>
                                      <w:divBdr>
                                        <w:top w:val="none" w:sz="0" w:space="0" w:color="auto"/>
                                        <w:left w:val="none" w:sz="0" w:space="0" w:color="auto"/>
                                        <w:bottom w:val="none" w:sz="0" w:space="0" w:color="auto"/>
                                        <w:right w:val="none" w:sz="0" w:space="0" w:color="auto"/>
                                      </w:divBdr>
                                      <w:divsChild>
                                        <w:div w:id="4267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780762">
      <w:bodyDiv w:val="1"/>
      <w:marLeft w:val="0"/>
      <w:marRight w:val="0"/>
      <w:marTop w:val="0"/>
      <w:marBottom w:val="0"/>
      <w:divBdr>
        <w:top w:val="none" w:sz="0" w:space="0" w:color="auto"/>
        <w:left w:val="none" w:sz="0" w:space="0" w:color="auto"/>
        <w:bottom w:val="none" w:sz="0" w:space="0" w:color="auto"/>
        <w:right w:val="none" w:sz="0" w:space="0" w:color="auto"/>
      </w:divBdr>
      <w:divsChild>
        <w:div w:id="783236405">
          <w:marLeft w:val="0"/>
          <w:marRight w:val="1"/>
          <w:marTop w:val="0"/>
          <w:marBottom w:val="0"/>
          <w:divBdr>
            <w:top w:val="none" w:sz="0" w:space="0" w:color="auto"/>
            <w:left w:val="none" w:sz="0" w:space="0" w:color="auto"/>
            <w:bottom w:val="none" w:sz="0" w:space="0" w:color="auto"/>
            <w:right w:val="none" w:sz="0" w:space="0" w:color="auto"/>
          </w:divBdr>
          <w:divsChild>
            <w:div w:id="897276782">
              <w:marLeft w:val="0"/>
              <w:marRight w:val="0"/>
              <w:marTop w:val="0"/>
              <w:marBottom w:val="0"/>
              <w:divBdr>
                <w:top w:val="none" w:sz="0" w:space="0" w:color="auto"/>
                <w:left w:val="none" w:sz="0" w:space="0" w:color="auto"/>
                <w:bottom w:val="none" w:sz="0" w:space="0" w:color="auto"/>
                <w:right w:val="none" w:sz="0" w:space="0" w:color="auto"/>
              </w:divBdr>
              <w:divsChild>
                <w:div w:id="937713682">
                  <w:marLeft w:val="0"/>
                  <w:marRight w:val="1"/>
                  <w:marTop w:val="0"/>
                  <w:marBottom w:val="0"/>
                  <w:divBdr>
                    <w:top w:val="none" w:sz="0" w:space="0" w:color="auto"/>
                    <w:left w:val="none" w:sz="0" w:space="0" w:color="auto"/>
                    <w:bottom w:val="none" w:sz="0" w:space="0" w:color="auto"/>
                    <w:right w:val="none" w:sz="0" w:space="0" w:color="auto"/>
                  </w:divBdr>
                  <w:divsChild>
                    <w:div w:id="754547795">
                      <w:marLeft w:val="0"/>
                      <w:marRight w:val="0"/>
                      <w:marTop w:val="0"/>
                      <w:marBottom w:val="0"/>
                      <w:divBdr>
                        <w:top w:val="none" w:sz="0" w:space="0" w:color="auto"/>
                        <w:left w:val="none" w:sz="0" w:space="0" w:color="auto"/>
                        <w:bottom w:val="none" w:sz="0" w:space="0" w:color="auto"/>
                        <w:right w:val="none" w:sz="0" w:space="0" w:color="auto"/>
                      </w:divBdr>
                      <w:divsChild>
                        <w:div w:id="1877965230">
                          <w:marLeft w:val="0"/>
                          <w:marRight w:val="0"/>
                          <w:marTop w:val="0"/>
                          <w:marBottom w:val="0"/>
                          <w:divBdr>
                            <w:top w:val="none" w:sz="0" w:space="0" w:color="auto"/>
                            <w:left w:val="none" w:sz="0" w:space="0" w:color="auto"/>
                            <w:bottom w:val="none" w:sz="0" w:space="0" w:color="auto"/>
                            <w:right w:val="none" w:sz="0" w:space="0" w:color="auto"/>
                          </w:divBdr>
                          <w:divsChild>
                            <w:div w:id="1422486465">
                              <w:marLeft w:val="0"/>
                              <w:marRight w:val="0"/>
                              <w:marTop w:val="120"/>
                              <w:marBottom w:val="360"/>
                              <w:divBdr>
                                <w:top w:val="none" w:sz="0" w:space="0" w:color="auto"/>
                                <w:left w:val="none" w:sz="0" w:space="0" w:color="auto"/>
                                <w:bottom w:val="none" w:sz="0" w:space="0" w:color="auto"/>
                                <w:right w:val="none" w:sz="0" w:space="0" w:color="auto"/>
                              </w:divBdr>
                              <w:divsChild>
                                <w:div w:id="443306862">
                                  <w:marLeft w:val="420"/>
                                  <w:marRight w:val="0"/>
                                  <w:marTop w:val="0"/>
                                  <w:marBottom w:val="0"/>
                                  <w:divBdr>
                                    <w:top w:val="none" w:sz="0" w:space="0" w:color="auto"/>
                                    <w:left w:val="none" w:sz="0" w:space="0" w:color="auto"/>
                                    <w:bottom w:val="none" w:sz="0" w:space="0" w:color="auto"/>
                                    <w:right w:val="none" w:sz="0" w:space="0" w:color="auto"/>
                                  </w:divBdr>
                                  <w:divsChild>
                                    <w:div w:id="401872535">
                                      <w:marLeft w:val="0"/>
                                      <w:marRight w:val="0"/>
                                      <w:marTop w:val="0"/>
                                      <w:marBottom w:val="0"/>
                                      <w:divBdr>
                                        <w:top w:val="none" w:sz="0" w:space="0" w:color="auto"/>
                                        <w:left w:val="none" w:sz="0" w:space="0" w:color="auto"/>
                                        <w:bottom w:val="none" w:sz="0" w:space="0" w:color="auto"/>
                                        <w:right w:val="none" w:sz="0" w:space="0" w:color="auto"/>
                                      </w:divBdr>
                                      <w:divsChild>
                                        <w:div w:id="14435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761669">
      <w:bodyDiv w:val="1"/>
      <w:marLeft w:val="0"/>
      <w:marRight w:val="0"/>
      <w:marTop w:val="0"/>
      <w:marBottom w:val="0"/>
      <w:divBdr>
        <w:top w:val="none" w:sz="0" w:space="0" w:color="auto"/>
        <w:left w:val="none" w:sz="0" w:space="0" w:color="auto"/>
        <w:bottom w:val="none" w:sz="0" w:space="0" w:color="auto"/>
        <w:right w:val="none" w:sz="0" w:space="0" w:color="auto"/>
      </w:divBdr>
      <w:divsChild>
        <w:div w:id="1586694530">
          <w:marLeft w:val="0"/>
          <w:marRight w:val="1"/>
          <w:marTop w:val="0"/>
          <w:marBottom w:val="0"/>
          <w:divBdr>
            <w:top w:val="none" w:sz="0" w:space="0" w:color="auto"/>
            <w:left w:val="none" w:sz="0" w:space="0" w:color="auto"/>
            <w:bottom w:val="none" w:sz="0" w:space="0" w:color="auto"/>
            <w:right w:val="none" w:sz="0" w:space="0" w:color="auto"/>
          </w:divBdr>
          <w:divsChild>
            <w:div w:id="1287587983">
              <w:marLeft w:val="0"/>
              <w:marRight w:val="0"/>
              <w:marTop w:val="0"/>
              <w:marBottom w:val="0"/>
              <w:divBdr>
                <w:top w:val="none" w:sz="0" w:space="0" w:color="auto"/>
                <w:left w:val="none" w:sz="0" w:space="0" w:color="auto"/>
                <w:bottom w:val="none" w:sz="0" w:space="0" w:color="auto"/>
                <w:right w:val="none" w:sz="0" w:space="0" w:color="auto"/>
              </w:divBdr>
              <w:divsChild>
                <w:div w:id="575552021">
                  <w:marLeft w:val="0"/>
                  <w:marRight w:val="1"/>
                  <w:marTop w:val="0"/>
                  <w:marBottom w:val="0"/>
                  <w:divBdr>
                    <w:top w:val="none" w:sz="0" w:space="0" w:color="auto"/>
                    <w:left w:val="none" w:sz="0" w:space="0" w:color="auto"/>
                    <w:bottom w:val="none" w:sz="0" w:space="0" w:color="auto"/>
                    <w:right w:val="none" w:sz="0" w:space="0" w:color="auto"/>
                  </w:divBdr>
                  <w:divsChild>
                    <w:div w:id="1459448647">
                      <w:marLeft w:val="0"/>
                      <w:marRight w:val="0"/>
                      <w:marTop w:val="0"/>
                      <w:marBottom w:val="0"/>
                      <w:divBdr>
                        <w:top w:val="none" w:sz="0" w:space="0" w:color="auto"/>
                        <w:left w:val="none" w:sz="0" w:space="0" w:color="auto"/>
                        <w:bottom w:val="none" w:sz="0" w:space="0" w:color="auto"/>
                        <w:right w:val="none" w:sz="0" w:space="0" w:color="auto"/>
                      </w:divBdr>
                      <w:divsChild>
                        <w:div w:id="2094814837">
                          <w:marLeft w:val="0"/>
                          <w:marRight w:val="0"/>
                          <w:marTop w:val="0"/>
                          <w:marBottom w:val="0"/>
                          <w:divBdr>
                            <w:top w:val="none" w:sz="0" w:space="0" w:color="auto"/>
                            <w:left w:val="none" w:sz="0" w:space="0" w:color="auto"/>
                            <w:bottom w:val="none" w:sz="0" w:space="0" w:color="auto"/>
                            <w:right w:val="none" w:sz="0" w:space="0" w:color="auto"/>
                          </w:divBdr>
                          <w:divsChild>
                            <w:div w:id="1827240905">
                              <w:marLeft w:val="0"/>
                              <w:marRight w:val="0"/>
                              <w:marTop w:val="120"/>
                              <w:marBottom w:val="360"/>
                              <w:divBdr>
                                <w:top w:val="none" w:sz="0" w:space="0" w:color="auto"/>
                                <w:left w:val="none" w:sz="0" w:space="0" w:color="auto"/>
                                <w:bottom w:val="none" w:sz="0" w:space="0" w:color="auto"/>
                                <w:right w:val="none" w:sz="0" w:space="0" w:color="auto"/>
                              </w:divBdr>
                              <w:divsChild>
                                <w:div w:id="800223469">
                                  <w:marLeft w:val="420"/>
                                  <w:marRight w:val="0"/>
                                  <w:marTop w:val="0"/>
                                  <w:marBottom w:val="0"/>
                                  <w:divBdr>
                                    <w:top w:val="none" w:sz="0" w:space="0" w:color="auto"/>
                                    <w:left w:val="none" w:sz="0" w:space="0" w:color="auto"/>
                                    <w:bottom w:val="none" w:sz="0" w:space="0" w:color="auto"/>
                                    <w:right w:val="none" w:sz="0" w:space="0" w:color="auto"/>
                                  </w:divBdr>
                                  <w:divsChild>
                                    <w:div w:id="1603221295">
                                      <w:marLeft w:val="0"/>
                                      <w:marRight w:val="0"/>
                                      <w:marTop w:val="0"/>
                                      <w:marBottom w:val="0"/>
                                      <w:divBdr>
                                        <w:top w:val="none" w:sz="0" w:space="0" w:color="auto"/>
                                        <w:left w:val="none" w:sz="0" w:space="0" w:color="auto"/>
                                        <w:bottom w:val="none" w:sz="0" w:space="0" w:color="auto"/>
                                        <w:right w:val="none" w:sz="0" w:space="0" w:color="auto"/>
                                      </w:divBdr>
                                      <w:divsChild>
                                        <w:div w:id="13363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847455">
      <w:bodyDiv w:val="1"/>
      <w:marLeft w:val="0"/>
      <w:marRight w:val="0"/>
      <w:marTop w:val="0"/>
      <w:marBottom w:val="0"/>
      <w:divBdr>
        <w:top w:val="none" w:sz="0" w:space="0" w:color="auto"/>
        <w:left w:val="none" w:sz="0" w:space="0" w:color="auto"/>
        <w:bottom w:val="none" w:sz="0" w:space="0" w:color="auto"/>
        <w:right w:val="none" w:sz="0" w:space="0" w:color="auto"/>
      </w:divBdr>
      <w:divsChild>
        <w:div w:id="234821312">
          <w:marLeft w:val="0"/>
          <w:marRight w:val="1"/>
          <w:marTop w:val="0"/>
          <w:marBottom w:val="0"/>
          <w:divBdr>
            <w:top w:val="none" w:sz="0" w:space="0" w:color="auto"/>
            <w:left w:val="none" w:sz="0" w:space="0" w:color="auto"/>
            <w:bottom w:val="none" w:sz="0" w:space="0" w:color="auto"/>
            <w:right w:val="none" w:sz="0" w:space="0" w:color="auto"/>
          </w:divBdr>
          <w:divsChild>
            <w:div w:id="1205099640">
              <w:marLeft w:val="0"/>
              <w:marRight w:val="0"/>
              <w:marTop w:val="0"/>
              <w:marBottom w:val="0"/>
              <w:divBdr>
                <w:top w:val="none" w:sz="0" w:space="0" w:color="auto"/>
                <w:left w:val="none" w:sz="0" w:space="0" w:color="auto"/>
                <w:bottom w:val="none" w:sz="0" w:space="0" w:color="auto"/>
                <w:right w:val="none" w:sz="0" w:space="0" w:color="auto"/>
              </w:divBdr>
              <w:divsChild>
                <w:div w:id="1960914298">
                  <w:marLeft w:val="0"/>
                  <w:marRight w:val="1"/>
                  <w:marTop w:val="0"/>
                  <w:marBottom w:val="0"/>
                  <w:divBdr>
                    <w:top w:val="none" w:sz="0" w:space="0" w:color="auto"/>
                    <w:left w:val="none" w:sz="0" w:space="0" w:color="auto"/>
                    <w:bottom w:val="none" w:sz="0" w:space="0" w:color="auto"/>
                    <w:right w:val="none" w:sz="0" w:space="0" w:color="auto"/>
                  </w:divBdr>
                  <w:divsChild>
                    <w:div w:id="526716411">
                      <w:marLeft w:val="0"/>
                      <w:marRight w:val="0"/>
                      <w:marTop w:val="0"/>
                      <w:marBottom w:val="0"/>
                      <w:divBdr>
                        <w:top w:val="none" w:sz="0" w:space="0" w:color="auto"/>
                        <w:left w:val="none" w:sz="0" w:space="0" w:color="auto"/>
                        <w:bottom w:val="none" w:sz="0" w:space="0" w:color="auto"/>
                        <w:right w:val="none" w:sz="0" w:space="0" w:color="auto"/>
                      </w:divBdr>
                      <w:divsChild>
                        <w:div w:id="612786547">
                          <w:marLeft w:val="0"/>
                          <w:marRight w:val="0"/>
                          <w:marTop w:val="0"/>
                          <w:marBottom w:val="0"/>
                          <w:divBdr>
                            <w:top w:val="none" w:sz="0" w:space="0" w:color="auto"/>
                            <w:left w:val="none" w:sz="0" w:space="0" w:color="auto"/>
                            <w:bottom w:val="none" w:sz="0" w:space="0" w:color="auto"/>
                            <w:right w:val="none" w:sz="0" w:space="0" w:color="auto"/>
                          </w:divBdr>
                          <w:divsChild>
                            <w:div w:id="1949579275">
                              <w:marLeft w:val="0"/>
                              <w:marRight w:val="0"/>
                              <w:marTop w:val="120"/>
                              <w:marBottom w:val="360"/>
                              <w:divBdr>
                                <w:top w:val="none" w:sz="0" w:space="0" w:color="auto"/>
                                <w:left w:val="none" w:sz="0" w:space="0" w:color="auto"/>
                                <w:bottom w:val="none" w:sz="0" w:space="0" w:color="auto"/>
                                <w:right w:val="none" w:sz="0" w:space="0" w:color="auto"/>
                              </w:divBdr>
                              <w:divsChild>
                                <w:div w:id="659501569">
                                  <w:marLeft w:val="0"/>
                                  <w:marRight w:val="0"/>
                                  <w:marTop w:val="0"/>
                                  <w:marBottom w:val="0"/>
                                  <w:divBdr>
                                    <w:top w:val="none" w:sz="0" w:space="0" w:color="auto"/>
                                    <w:left w:val="none" w:sz="0" w:space="0" w:color="auto"/>
                                    <w:bottom w:val="none" w:sz="0" w:space="0" w:color="auto"/>
                                    <w:right w:val="none" w:sz="0" w:space="0" w:color="auto"/>
                                  </w:divBdr>
                                  <w:divsChild>
                                    <w:div w:id="4362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227941">
      <w:bodyDiv w:val="1"/>
      <w:marLeft w:val="0"/>
      <w:marRight w:val="0"/>
      <w:marTop w:val="0"/>
      <w:marBottom w:val="0"/>
      <w:divBdr>
        <w:top w:val="none" w:sz="0" w:space="0" w:color="auto"/>
        <w:left w:val="none" w:sz="0" w:space="0" w:color="auto"/>
        <w:bottom w:val="none" w:sz="0" w:space="0" w:color="auto"/>
        <w:right w:val="none" w:sz="0" w:space="0" w:color="auto"/>
      </w:divBdr>
      <w:divsChild>
        <w:div w:id="248655990">
          <w:marLeft w:val="0"/>
          <w:marRight w:val="1"/>
          <w:marTop w:val="0"/>
          <w:marBottom w:val="0"/>
          <w:divBdr>
            <w:top w:val="none" w:sz="0" w:space="0" w:color="auto"/>
            <w:left w:val="none" w:sz="0" w:space="0" w:color="auto"/>
            <w:bottom w:val="none" w:sz="0" w:space="0" w:color="auto"/>
            <w:right w:val="none" w:sz="0" w:space="0" w:color="auto"/>
          </w:divBdr>
          <w:divsChild>
            <w:div w:id="491218308">
              <w:marLeft w:val="0"/>
              <w:marRight w:val="0"/>
              <w:marTop w:val="0"/>
              <w:marBottom w:val="0"/>
              <w:divBdr>
                <w:top w:val="none" w:sz="0" w:space="0" w:color="auto"/>
                <w:left w:val="none" w:sz="0" w:space="0" w:color="auto"/>
                <w:bottom w:val="none" w:sz="0" w:space="0" w:color="auto"/>
                <w:right w:val="none" w:sz="0" w:space="0" w:color="auto"/>
              </w:divBdr>
              <w:divsChild>
                <w:div w:id="1604608855">
                  <w:marLeft w:val="0"/>
                  <w:marRight w:val="1"/>
                  <w:marTop w:val="0"/>
                  <w:marBottom w:val="0"/>
                  <w:divBdr>
                    <w:top w:val="none" w:sz="0" w:space="0" w:color="auto"/>
                    <w:left w:val="none" w:sz="0" w:space="0" w:color="auto"/>
                    <w:bottom w:val="none" w:sz="0" w:space="0" w:color="auto"/>
                    <w:right w:val="none" w:sz="0" w:space="0" w:color="auto"/>
                  </w:divBdr>
                  <w:divsChild>
                    <w:div w:id="531576034">
                      <w:marLeft w:val="0"/>
                      <w:marRight w:val="0"/>
                      <w:marTop w:val="0"/>
                      <w:marBottom w:val="0"/>
                      <w:divBdr>
                        <w:top w:val="none" w:sz="0" w:space="0" w:color="auto"/>
                        <w:left w:val="none" w:sz="0" w:space="0" w:color="auto"/>
                        <w:bottom w:val="none" w:sz="0" w:space="0" w:color="auto"/>
                        <w:right w:val="none" w:sz="0" w:space="0" w:color="auto"/>
                      </w:divBdr>
                      <w:divsChild>
                        <w:div w:id="1352299559">
                          <w:marLeft w:val="0"/>
                          <w:marRight w:val="0"/>
                          <w:marTop w:val="0"/>
                          <w:marBottom w:val="0"/>
                          <w:divBdr>
                            <w:top w:val="none" w:sz="0" w:space="0" w:color="auto"/>
                            <w:left w:val="none" w:sz="0" w:space="0" w:color="auto"/>
                            <w:bottom w:val="none" w:sz="0" w:space="0" w:color="auto"/>
                            <w:right w:val="none" w:sz="0" w:space="0" w:color="auto"/>
                          </w:divBdr>
                          <w:divsChild>
                            <w:div w:id="1891917602">
                              <w:marLeft w:val="0"/>
                              <w:marRight w:val="0"/>
                              <w:marTop w:val="120"/>
                              <w:marBottom w:val="360"/>
                              <w:divBdr>
                                <w:top w:val="none" w:sz="0" w:space="0" w:color="auto"/>
                                <w:left w:val="none" w:sz="0" w:space="0" w:color="auto"/>
                                <w:bottom w:val="none" w:sz="0" w:space="0" w:color="auto"/>
                                <w:right w:val="none" w:sz="0" w:space="0" w:color="auto"/>
                              </w:divBdr>
                              <w:divsChild>
                                <w:div w:id="1086265559">
                                  <w:marLeft w:val="42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sChild>
                                        <w:div w:id="435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686313">
      <w:bodyDiv w:val="1"/>
      <w:marLeft w:val="0"/>
      <w:marRight w:val="0"/>
      <w:marTop w:val="0"/>
      <w:marBottom w:val="0"/>
      <w:divBdr>
        <w:top w:val="none" w:sz="0" w:space="0" w:color="auto"/>
        <w:left w:val="none" w:sz="0" w:space="0" w:color="auto"/>
        <w:bottom w:val="none" w:sz="0" w:space="0" w:color="auto"/>
        <w:right w:val="none" w:sz="0" w:space="0" w:color="auto"/>
      </w:divBdr>
      <w:divsChild>
        <w:div w:id="989335014">
          <w:marLeft w:val="0"/>
          <w:marRight w:val="1"/>
          <w:marTop w:val="0"/>
          <w:marBottom w:val="0"/>
          <w:divBdr>
            <w:top w:val="none" w:sz="0" w:space="0" w:color="auto"/>
            <w:left w:val="none" w:sz="0" w:space="0" w:color="auto"/>
            <w:bottom w:val="none" w:sz="0" w:space="0" w:color="auto"/>
            <w:right w:val="none" w:sz="0" w:space="0" w:color="auto"/>
          </w:divBdr>
          <w:divsChild>
            <w:div w:id="1506162930">
              <w:marLeft w:val="0"/>
              <w:marRight w:val="0"/>
              <w:marTop w:val="0"/>
              <w:marBottom w:val="0"/>
              <w:divBdr>
                <w:top w:val="none" w:sz="0" w:space="0" w:color="auto"/>
                <w:left w:val="none" w:sz="0" w:space="0" w:color="auto"/>
                <w:bottom w:val="none" w:sz="0" w:space="0" w:color="auto"/>
                <w:right w:val="none" w:sz="0" w:space="0" w:color="auto"/>
              </w:divBdr>
              <w:divsChild>
                <w:div w:id="914364713">
                  <w:marLeft w:val="0"/>
                  <w:marRight w:val="1"/>
                  <w:marTop w:val="0"/>
                  <w:marBottom w:val="0"/>
                  <w:divBdr>
                    <w:top w:val="none" w:sz="0" w:space="0" w:color="auto"/>
                    <w:left w:val="none" w:sz="0" w:space="0" w:color="auto"/>
                    <w:bottom w:val="none" w:sz="0" w:space="0" w:color="auto"/>
                    <w:right w:val="none" w:sz="0" w:space="0" w:color="auto"/>
                  </w:divBdr>
                  <w:divsChild>
                    <w:div w:id="1277374645">
                      <w:marLeft w:val="0"/>
                      <w:marRight w:val="0"/>
                      <w:marTop w:val="0"/>
                      <w:marBottom w:val="0"/>
                      <w:divBdr>
                        <w:top w:val="none" w:sz="0" w:space="0" w:color="auto"/>
                        <w:left w:val="none" w:sz="0" w:space="0" w:color="auto"/>
                        <w:bottom w:val="none" w:sz="0" w:space="0" w:color="auto"/>
                        <w:right w:val="none" w:sz="0" w:space="0" w:color="auto"/>
                      </w:divBdr>
                      <w:divsChild>
                        <w:div w:id="753630963">
                          <w:marLeft w:val="0"/>
                          <w:marRight w:val="0"/>
                          <w:marTop w:val="0"/>
                          <w:marBottom w:val="0"/>
                          <w:divBdr>
                            <w:top w:val="none" w:sz="0" w:space="0" w:color="auto"/>
                            <w:left w:val="none" w:sz="0" w:space="0" w:color="auto"/>
                            <w:bottom w:val="none" w:sz="0" w:space="0" w:color="auto"/>
                            <w:right w:val="none" w:sz="0" w:space="0" w:color="auto"/>
                          </w:divBdr>
                          <w:divsChild>
                            <w:div w:id="1557082780">
                              <w:marLeft w:val="0"/>
                              <w:marRight w:val="0"/>
                              <w:marTop w:val="120"/>
                              <w:marBottom w:val="360"/>
                              <w:divBdr>
                                <w:top w:val="none" w:sz="0" w:space="0" w:color="auto"/>
                                <w:left w:val="none" w:sz="0" w:space="0" w:color="auto"/>
                                <w:bottom w:val="none" w:sz="0" w:space="0" w:color="auto"/>
                                <w:right w:val="none" w:sz="0" w:space="0" w:color="auto"/>
                              </w:divBdr>
                              <w:divsChild>
                                <w:div w:id="256865370">
                                  <w:marLeft w:val="420"/>
                                  <w:marRight w:val="0"/>
                                  <w:marTop w:val="0"/>
                                  <w:marBottom w:val="0"/>
                                  <w:divBdr>
                                    <w:top w:val="none" w:sz="0" w:space="0" w:color="auto"/>
                                    <w:left w:val="none" w:sz="0" w:space="0" w:color="auto"/>
                                    <w:bottom w:val="none" w:sz="0" w:space="0" w:color="auto"/>
                                    <w:right w:val="none" w:sz="0" w:space="0" w:color="auto"/>
                                  </w:divBdr>
                                  <w:divsChild>
                                    <w:div w:id="386875820">
                                      <w:marLeft w:val="0"/>
                                      <w:marRight w:val="0"/>
                                      <w:marTop w:val="0"/>
                                      <w:marBottom w:val="0"/>
                                      <w:divBdr>
                                        <w:top w:val="none" w:sz="0" w:space="0" w:color="auto"/>
                                        <w:left w:val="none" w:sz="0" w:space="0" w:color="auto"/>
                                        <w:bottom w:val="none" w:sz="0" w:space="0" w:color="auto"/>
                                        <w:right w:val="none" w:sz="0" w:space="0" w:color="auto"/>
                                      </w:divBdr>
                                      <w:divsChild>
                                        <w:div w:id="12781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151401">
      <w:bodyDiv w:val="1"/>
      <w:marLeft w:val="0"/>
      <w:marRight w:val="0"/>
      <w:marTop w:val="0"/>
      <w:marBottom w:val="0"/>
      <w:divBdr>
        <w:top w:val="none" w:sz="0" w:space="0" w:color="auto"/>
        <w:left w:val="none" w:sz="0" w:space="0" w:color="auto"/>
        <w:bottom w:val="none" w:sz="0" w:space="0" w:color="auto"/>
        <w:right w:val="none" w:sz="0" w:space="0" w:color="auto"/>
      </w:divBdr>
      <w:divsChild>
        <w:div w:id="25300434">
          <w:marLeft w:val="0"/>
          <w:marRight w:val="0"/>
          <w:marTop w:val="0"/>
          <w:marBottom w:val="0"/>
          <w:divBdr>
            <w:top w:val="none" w:sz="0" w:space="0" w:color="auto"/>
            <w:left w:val="none" w:sz="0" w:space="0" w:color="auto"/>
            <w:bottom w:val="none" w:sz="0" w:space="0" w:color="auto"/>
            <w:right w:val="none" w:sz="0" w:space="0" w:color="auto"/>
          </w:divBdr>
          <w:divsChild>
            <w:div w:id="1421441670">
              <w:marLeft w:val="0"/>
              <w:marRight w:val="0"/>
              <w:marTop w:val="0"/>
              <w:marBottom w:val="0"/>
              <w:divBdr>
                <w:top w:val="none" w:sz="0" w:space="0" w:color="auto"/>
                <w:left w:val="none" w:sz="0" w:space="0" w:color="auto"/>
                <w:bottom w:val="none" w:sz="0" w:space="0" w:color="auto"/>
                <w:right w:val="none" w:sz="0" w:space="0" w:color="auto"/>
              </w:divBdr>
              <w:divsChild>
                <w:div w:id="909995558">
                  <w:marLeft w:val="0"/>
                  <w:marRight w:val="-6084"/>
                  <w:marTop w:val="0"/>
                  <w:marBottom w:val="0"/>
                  <w:divBdr>
                    <w:top w:val="none" w:sz="0" w:space="0" w:color="auto"/>
                    <w:left w:val="none" w:sz="0" w:space="0" w:color="auto"/>
                    <w:bottom w:val="none" w:sz="0" w:space="0" w:color="auto"/>
                    <w:right w:val="none" w:sz="0" w:space="0" w:color="auto"/>
                  </w:divBdr>
                  <w:divsChild>
                    <w:div w:id="422412095">
                      <w:marLeft w:val="0"/>
                      <w:marRight w:val="5604"/>
                      <w:marTop w:val="0"/>
                      <w:marBottom w:val="0"/>
                      <w:divBdr>
                        <w:top w:val="none" w:sz="0" w:space="0" w:color="auto"/>
                        <w:left w:val="none" w:sz="0" w:space="0" w:color="auto"/>
                        <w:bottom w:val="none" w:sz="0" w:space="0" w:color="auto"/>
                        <w:right w:val="none" w:sz="0" w:space="0" w:color="auto"/>
                      </w:divBdr>
                      <w:divsChild>
                        <w:div w:id="1963152547">
                          <w:marLeft w:val="0"/>
                          <w:marRight w:val="0"/>
                          <w:marTop w:val="0"/>
                          <w:marBottom w:val="0"/>
                          <w:divBdr>
                            <w:top w:val="none" w:sz="0" w:space="0" w:color="auto"/>
                            <w:left w:val="none" w:sz="0" w:space="0" w:color="auto"/>
                            <w:bottom w:val="none" w:sz="0" w:space="0" w:color="auto"/>
                            <w:right w:val="none" w:sz="0" w:space="0" w:color="auto"/>
                          </w:divBdr>
                          <w:divsChild>
                            <w:div w:id="895091438">
                              <w:marLeft w:val="0"/>
                              <w:marRight w:val="0"/>
                              <w:marTop w:val="120"/>
                              <w:marBottom w:val="360"/>
                              <w:divBdr>
                                <w:top w:val="none" w:sz="0" w:space="0" w:color="auto"/>
                                <w:left w:val="none" w:sz="0" w:space="0" w:color="auto"/>
                                <w:bottom w:val="none" w:sz="0" w:space="0" w:color="auto"/>
                                <w:right w:val="none" w:sz="0" w:space="0" w:color="auto"/>
                              </w:divBdr>
                              <w:divsChild>
                                <w:div w:id="122652620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86385">
      <w:bodyDiv w:val="1"/>
      <w:marLeft w:val="0"/>
      <w:marRight w:val="0"/>
      <w:marTop w:val="0"/>
      <w:marBottom w:val="0"/>
      <w:divBdr>
        <w:top w:val="none" w:sz="0" w:space="0" w:color="auto"/>
        <w:left w:val="none" w:sz="0" w:space="0" w:color="auto"/>
        <w:bottom w:val="none" w:sz="0" w:space="0" w:color="auto"/>
        <w:right w:val="none" w:sz="0" w:space="0" w:color="auto"/>
      </w:divBdr>
      <w:divsChild>
        <w:div w:id="1517384344">
          <w:marLeft w:val="0"/>
          <w:marRight w:val="1"/>
          <w:marTop w:val="0"/>
          <w:marBottom w:val="0"/>
          <w:divBdr>
            <w:top w:val="none" w:sz="0" w:space="0" w:color="auto"/>
            <w:left w:val="none" w:sz="0" w:space="0" w:color="auto"/>
            <w:bottom w:val="none" w:sz="0" w:space="0" w:color="auto"/>
            <w:right w:val="none" w:sz="0" w:space="0" w:color="auto"/>
          </w:divBdr>
          <w:divsChild>
            <w:div w:id="321734790">
              <w:marLeft w:val="0"/>
              <w:marRight w:val="0"/>
              <w:marTop w:val="0"/>
              <w:marBottom w:val="0"/>
              <w:divBdr>
                <w:top w:val="none" w:sz="0" w:space="0" w:color="auto"/>
                <w:left w:val="none" w:sz="0" w:space="0" w:color="auto"/>
                <w:bottom w:val="none" w:sz="0" w:space="0" w:color="auto"/>
                <w:right w:val="none" w:sz="0" w:space="0" w:color="auto"/>
              </w:divBdr>
              <w:divsChild>
                <w:div w:id="842623434">
                  <w:marLeft w:val="0"/>
                  <w:marRight w:val="1"/>
                  <w:marTop w:val="0"/>
                  <w:marBottom w:val="0"/>
                  <w:divBdr>
                    <w:top w:val="none" w:sz="0" w:space="0" w:color="auto"/>
                    <w:left w:val="none" w:sz="0" w:space="0" w:color="auto"/>
                    <w:bottom w:val="none" w:sz="0" w:space="0" w:color="auto"/>
                    <w:right w:val="none" w:sz="0" w:space="0" w:color="auto"/>
                  </w:divBdr>
                  <w:divsChild>
                    <w:div w:id="1788700567">
                      <w:marLeft w:val="0"/>
                      <w:marRight w:val="0"/>
                      <w:marTop w:val="0"/>
                      <w:marBottom w:val="0"/>
                      <w:divBdr>
                        <w:top w:val="none" w:sz="0" w:space="0" w:color="auto"/>
                        <w:left w:val="none" w:sz="0" w:space="0" w:color="auto"/>
                        <w:bottom w:val="none" w:sz="0" w:space="0" w:color="auto"/>
                        <w:right w:val="none" w:sz="0" w:space="0" w:color="auto"/>
                      </w:divBdr>
                      <w:divsChild>
                        <w:div w:id="1793816100">
                          <w:marLeft w:val="0"/>
                          <w:marRight w:val="0"/>
                          <w:marTop w:val="0"/>
                          <w:marBottom w:val="0"/>
                          <w:divBdr>
                            <w:top w:val="none" w:sz="0" w:space="0" w:color="auto"/>
                            <w:left w:val="none" w:sz="0" w:space="0" w:color="auto"/>
                            <w:bottom w:val="none" w:sz="0" w:space="0" w:color="auto"/>
                            <w:right w:val="none" w:sz="0" w:space="0" w:color="auto"/>
                          </w:divBdr>
                          <w:divsChild>
                            <w:div w:id="1126268302">
                              <w:marLeft w:val="0"/>
                              <w:marRight w:val="0"/>
                              <w:marTop w:val="120"/>
                              <w:marBottom w:val="360"/>
                              <w:divBdr>
                                <w:top w:val="none" w:sz="0" w:space="0" w:color="auto"/>
                                <w:left w:val="none" w:sz="0" w:space="0" w:color="auto"/>
                                <w:bottom w:val="none" w:sz="0" w:space="0" w:color="auto"/>
                                <w:right w:val="none" w:sz="0" w:space="0" w:color="auto"/>
                              </w:divBdr>
                              <w:divsChild>
                                <w:div w:id="2019581824">
                                  <w:marLeft w:val="420"/>
                                  <w:marRight w:val="0"/>
                                  <w:marTop w:val="0"/>
                                  <w:marBottom w:val="0"/>
                                  <w:divBdr>
                                    <w:top w:val="none" w:sz="0" w:space="0" w:color="auto"/>
                                    <w:left w:val="none" w:sz="0" w:space="0" w:color="auto"/>
                                    <w:bottom w:val="none" w:sz="0" w:space="0" w:color="auto"/>
                                    <w:right w:val="none" w:sz="0" w:space="0" w:color="auto"/>
                                  </w:divBdr>
                                  <w:divsChild>
                                    <w:div w:id="759718825">
                                      <w:marLeft w:val="0"/>
                                      <w:marRight w:val="0"/>
                                      <w:marTop w:val="0"/>
                                      <w:marBottom w:val="0"/>
                                      <w:divBdr>
                                        <w:top w:val="none" w:sz="0" w:space="0" w:color="auto"/>
                                        <w:left w:val="none" w:sz="0" w:space="0" w:color="auto"/>
                                        <w:bottom w:val="none" w:sz="0" w:space="0" w:color="auto"/>
                                        <w:right w:val="none" w:sz="0" w:space="0" w:color="auto"/>
                                      </w:divBdr>
                                      <w:divsChild>
                                        <w:div w:id="3843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520183">
      <w:bodyDiv w:val="1"/>
      <w:marLeft w:val="0"/>
      <w:marRight w:val="0"/>
      <w:marTop w:val="0"/>
      <w:marBottom w:val="0"/>
      <w:divBdr>
        <w:top w:val="none" w:sz="0" w:space="0" w:color="auto"/>
        <w:left w:val="none" w:sz="0" w:space="0" w:color="auto"/>
        <w:bottom w:val="none" w:sz="0" w:space="0" w:color="auto"/>
        <w:right w:val="none" w:sz="0" w:space="0" w:color="auto"/>
      </w:divBdr>
    </w:div>
    <w:div w:id="1450854158">
      <w:bodyDiv w:val="1"/>
      <w:marLeft w:val="0"/>
      <w:marRight w:val="0"/>
      <w:marTop w:val="0"/>
      <w:marBottom w:val="0"/>
      <w:divBdr>
        <w:top w:val="none" w:sz="0" w:space="0" w:color="auto"/>
        <w:left w:val="none" w:sz="0" w:space="0" w:color="auto"/>
        <w:bottom w:val="none" w:sz="0" w:space="0" w:color="auto"/>
        <w:right w:val="none" w:sz="0" w:space="0" w:color="auto"/>
      </w:divBdr>
      <w:divsChild>
        <w:div w:id="562911581">
          <w:marLeft w:val="0"/>
          <w:marRight w:val="1"/>
          <w:marTop w:val="0"/>
          <w:marBottom w:val="0"/>
          <w:divBdr>
            <w:top w:val="none" w:sz="0" w:space="0" w:color="auto"/>
            <w:left w:val="none" w:sz="0" w:space="0" w:color="auto"/>
            <w:bottom w:val="none" w:sz="0" w:space="0" w:color="auto"/>
            <w:right w:val="none" w:sz="0" w:space="0" w:color="auto"/>
          </w:divBdr>
          <w:divsChild>
            <w:div w:id="927889671">
              <w:marLeft w:val="0"/>
              <w:marRight w:val="0"/>
              <w:marTop w:val="0"/>
              <w:marBottom w:val="0"/>
              <w:divBdr>
                <w:top w:val="none" w:sz="0" w:space="0" w:color="auto"/>
                <w:left w:val="none" w:sz="0" w:space="0" w:color="auto"/>
                <w:bottom w:val="none" w:sz="0" w:space="0" w:color="auto"/>
                <w:right w:val="none" w:sz="0" w:space="0" w:color="auto"/>
              </w:divBdr>
              <w:divsChild>
                <w:div w:id="846989794">
                  <w:marLeft w:val="0"/>
                  <w:marRight w:val="1"/>
                  <w:marTop w:val="0"/>
                  <w:marBottom w:val="0"/>
                  <w:divBdr>
                    <w:top w:val="none" w:sz="0" w:space="0" w:color="auto"/>
                    <w:left w:val="none" w:sz="0" w:space="0" w:color="auto"/>
                    <w:bottom w:val="none" w:sz="0" w:space="0" w:color="auto"/>
                    <w:right w:val="none" w:sz="0" w:space="0" w:color="auto"/>
                  </w:divBdr>
                  <w:divsChild>
                    <w:div w:id="1742868239">
                      <w:marLeft w:val="0"/>
                      <w:marRight w:val="0"/>
                      <w:marTop w:val="0"/>
                      <w:marBottom w:val="0"/>
                      <w:divBdr>
                        <w:top w:val="none" w:sz="0" w:space="0" w:color="auto"/>
                        <w:left w:val="none" w:sz="0" w:space="0" w:color="auto"/>
                        <w:bottom w:val="none" w:sz="0" w:space="0" w:color="auto"/>
                        <w:right w:val="none" w:sz="0" w:space="0" w:color="auto"/>
                      </w:divBdr>
                      <w:divsChild>
                        <w:div w:id="895974141">
                          <w:marLeft w:val="0"/>
                          <w:marRight w:val="0"/>
                          <w:marTop w:val="0"/>
                          <w:marBottom w:val="0"/>
                          <w:divBdr>
                            <w:top w:val="none" w:sz="0" w:space="0" w:color="auto"/>
                            <w:left w:val="none" w:sz="0" w:space="0" w:color="auto"/>
                            <w:bottom w:val="none" w:sz="0" w:space="0" w:color="auto"/>
                            <w:right w:val="none" w:sz="0" w:space="0" w:color="auto"/>
                          </w:divBdr>
                          <w:divsChild>
                            <w:div w:id="1488787642">
                              <w:marLeft w:val="0"/>
                              <w:marRight w:val="0"/>
                              <w:marTop w:val="120"/>
                              <w:marBottom w:val="360"/>
                              <w:divBdr>
                                <w:top w:val="none" w:sz="0" w:space="0" w:color="auto"/>
                                <w:left w:val="none" w:sz="0" w:space="0" w:color="auto"/>
                                <w:bottom w:val="none" w:sz="0" w:space="0" w:color="auto"/>
                                <w:right w:val="none" w:sz="0" w:space="0" w:color="auto"/>
                              </w:divBdr>
                              <w:divsChild>
                                <w:div w:id="99421297">
                                  <w:marLeft w:val="0"/>
                                  <w:marRight w:val="0"/>
                                  <w:marTop w:val="0"/>
                                  <w:marBottom w:val="0"/>
                                  <w:divBdr>
                                    <w:top w:val="none" w:sz="0" w:space="0" w:color="auto"/>
                                    <w:left w:val="none" w:sz="0" w:space="0" w:color="auto"/>
                                    <w:bottom w:val="none" w:sz="0" w:space="0" w:color="auto"/>
                                    <w:right w:val="none" w:sz="0" w:space="0" w:color="auto"/>
                                  </w:divBdr>
                                  <w:divsChild>
                                    <w:div w:id="13700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433967">
      <w:bodyDiv w:val="1"/>
      <w:marLeft w:val="0"/>
      <w:marRight w:val="0"/>
      <w:marTop w:val="0"/>
      <w:marBottom w:val="0"/>
      <w:divBdr>
        <w:top w:val="none" w:sz="0" w:space="0" w:color="auto"/>
        <w:left w:val="none" w:sz="0" w:space="0" w:color="auto"/>
        <w:bottom w:val="none" w:sz="0" w:space="0" w:color="auto"/>
        <w:right w:val="none" w:sz="0" w:space="0" w:color="auto"/>
      </w:divBdr>
      <w:divsChild>
        <w:div w:id="1546216794">
          <w:marLeft w:val="0"/>
          <w:marRight w:val="1"/>
          <w:marTop w:val="0"/>
          <w:marBottom w:val="0"/>
          <w:divBdr>
            <w:top w:val="none" w:sz="0" w:space="0" w:color="auto"/>
            <w:left w:val="none" w:sz="0" w:space="0" w:color="auto"/>
            <w:bottom w:val="none" w:sz="0" w:space="0" w:color="auto"/>
            <w:right w:val="none" w:sz="0" w:space="0" w:color="auto"/>
          </w:divBdr>
          <w:divsChild>
            <w:div w:id="467892338">
              <w:marLeft w:val="0"/>
              <w:marRight w:val="0"/>
              <w:marTop w:val="0"/>
              <w:marBottom w:val="0"/>
              <w:divBdr>
                <w:top w:val="none" w:sz="0" w:space="0" w:color="auto"/>
                <w:left w:val="none" w:sz="0" w:space="0" w:color="auto"/>
                <w:bottom w:val="none" w:sz="0" w:space="0" w:color="auto"/>
                <w:right w:val="none" w:sz="0" w:space="0" w:color="auto"/>
              </w:divBdr>
              <w:divsChild>
                <w:div w:id="1343237257">
                  <w:marLeft w:val="0"/>
                  <w:marRight w:val="1"/>
                  <w:marTop w:val="0"/>
                  <w:marBottom w:val="0"/>
                  <w:divBdr>
                    <w:top w:val="none" w:sz="0" w:space="0" w:color="auto"/>
                    <w:left w:val="none" w:sz="0" w:space="0" w:color="auto"/>
                    <w:bottom w:val="none" w:sz="0" w:space="0" w:color="auto"/>
                    <w:right w:val="none" w:sz="0" w:space="0" w:color="auto"/>
                  </w:divBdr>
                  <w:divsChild>
                    <w:div w:id="734396995">
                      <w:marLeft w:val="0"/>
                      <w:marRight w:val="0"/>
                      <w:marTop w:val="0"/>
                      <w:marBottom w:val="0"/>
                      <w:divBdr>
                        <w:top w:val="none" w:sz="0" w:space="0" w:color="auto"/>
                        <w:left w:val="none" w:sz="0" w:space="0" w:color="auto"/>
                        <w:bottom w:val="none" w:sz="0" w:space="0" w:color="auto"/>
                        <w:right w:val="none" w:sz="0" w:space="0" w:color="auto"/>
                      </w:divBdr>
                      <w:divsChild>
                        <w:div w:id="1879315382">
                          <w:marLeft w:val="0"/>
                          <w:marRight w:val="0"/>
                          <w:marTop w:val="0"/>
                          <w:marBottom w:val="0"/>
                          <w:divBdr>
                            <w:top w:val="none" w:sz="0" w:space="0" w:color="auto"/>
                            <w:left w:val="none" w:sz="0" w:space="0" w:color="auto"/>
                            <w:bottom w:val="none" w:sz="0" w:space="0" w:color="auto"/>
                            <w:right w:val="none" w:sz="0" w:space="0" w:color="auto"/>
                          </w:divBdr>
                          <w:divsChild>
                            <w:div w:id="342056119">
                              <w:marLeft w:val="0"/>
                              <w:marRight w:val="0"/>
                              <w:marTop w:val="120"/>
                              <w:marBottom w:val="360"/>
                              <w:divBdr>
                                <w:top w:val="none" w:sz="0" w:space="0" w:color="auto"/>
                                <w:left w:val="none" w:sz="0" w:space="0" w:color="auto"/>
                                <w:bottom w:val="none" w:sz="0" w:space="0" w:color="auto"/>
                                <w:right w:val="none" w:sz="0" w:space="0" w:color="auto"/>
                              </w:divBdr>
                              <w:divsChild>
                                <w:div w:id="473643813">
                                  <w:marLeft w:val="420"/>
                                  <w:marRight w:val="0"/>
                                  <w:marTop w:val="0"/>
                                  <w:marBottom w:val="0"/>
                                  <w:divBdr>
                                    <w:top w:val="none" w:sz="0" w:space="0" w:color="auto"/>
                                    <w:left w:val="none" w:sz="0" w:space="0" w:color="auto"/>
                                    <w:bottom w:val="none" w:sz="0" w:space="0" w:color="auto"/>
                                    <w:right w:val="none" w:sz="0" w:space="0" w:color="auto"/>
                                  </w:divBdr>
                                  <w:divsChild>
                                    <w:div w:id="1761757957">
                                      <w:marLeft w:val="0"/>
                                      <w:marRight w:val="0"/>
                                      <w:marTop w:val="0"/>
                                      <w:marBottom w:val="0"/>
                                      <w:divBdr>
                                        <w:top w:val="none" w:sz="0" w:space="0" w:color="auto"/>
                                        <w:left w:val="none" w:sz="0" w:space="0" w:color="auto"/>
                                        <w:bottom w:val="none" w:sz="0" w:space="0" w:color="auto"/>
                                        <w:right w:val="none" w:sz="0" w:space="0" w:color="auto"/>
                                      </w:divBdr>
                                      <w:divsChild>
                                        <w:div w:id="2414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428485">
      <w:bodyDiv w:val="1"/>
      <w:marLeft w:val="0"/>
      <w:marRight w:val="0"/>
      <w:marTop w:val="0"/>
      <w:marBottom w:val="0"/>
      <w:divBdr>
        <w:top w:val="none" w:sz="0" w:space="0" w:color="auto"/>
        <w:left w:val="none" w:sz="0" w:space="0" w:color="auto"/>
        <w:bottom w:val="none" w:sz="0" w:space="0" w:color="auto"/>
        <w:right w:val="none" w:sz="0" w:space="0" w:color="auto"/>
      </w:divBdr>
      <w:divsChild>
        <w:div w:id="2003121675">
          <w:marLeft w:val="0"/>
          <w:marRight w:val="1"/>
          <w:marTop w:val="0"/>
          <w:marBottom w:val="0"/>
          <w:divBdr>
            <w:top w:val="none" w:sz="0" w:space="0" w:color="auto"/>
            <w:left w:val="none" w:sz="0" w:space="0" w:color="auto"/>
            <w:bottom w:val="none" w:sz="0" w:space="0" w:color="auto"/>
            <w:right w:val="none" w:sz="0" w:space="0" w:color="auto"/>
          </w:divBdr>
          <w:divsChild>
            <w:div w:id="1559630592">
              <w:marLeft w:val="0"/>
              <w:marRight w:val="0"/>
              <w:marTop w:val="0"/>
              <w:marBottom w:val="0"/>
              <w:divBdr>
                <w:top w:val="none" w:sz="0" w:space="0" w:color="auto"/>
                <w:left w:val="none" w:sz="0" w:space="0" w:color="auto"/>
                <w:bottom w:val="none" w:sz="0" w:space="0" w:color="auto"/>
                <w:right w:val="none" w:sz="0" w:space="0" w:color="auto"/>
              </w:divBdr>
              <w:divsChild>
                <w:div w:id="1259870489">
                  <w:marLeft w:val="0"/>
                  <w:marRight w:val="1"/>
                  <w:marTop w:val="0"/>
                  <w:marBottom w:val="0"/>
                  <w:divBdr>
                    <w:top w:val="none" w:sz="0" w:space="0" w:color="auto"/>
                    <w:left w:val="none" w:sz="0" w:space="0" w:color="auto"/>
                    <w:bottom w:val="none" w:sz="0" w:space="0" w:color="auto"/>
                    <w:right w:val="none" w:sz="0" w:space="0" w:color="auto"/>
                  </w:divBdr>
                  <w:divsChild>
                    <w:div w:id="1210535189">
                      <w:marLeft w:val="0"/>
                      <w:marRight w:val="0"/>
                      <w:marTop w:val="0"/>
                      <w:marBottom w:val="0"/>
                      <w:divBdr>
                        <w:top w:val="none" w:sz="0" w:space="0" w:color="auto"/>
                        <w:left w:val="none" w:sz="0" w:space="0" w:color="auto"/>
                        <w:bottom w:val="none" w:sz="0" w:space="0" w:color="auto"/>
                        <w:right w:val="none" w:sz="0" w:space="0" w:color="auto"/>
                      </w:divBdr>
                      <w:divsChild>
                        <w:div w:id="628897784">
                          <w:marLeft w:val="0"/>
                          <w:marRight w:val="0"/>
                          <w:marTop w:val="0"/>
                          <w:marBottom w:val="0"/>
                          <w:divBdr>
                            <w:top w:val="none" w:sz="0" w:space="0" w:color="auto"/>
                            <w:left w:val="none" w:sz="0" w:space="0" w:color="auto"/>
                            <w:bottom w:val="none" w:sz="0" w:space="0" w:color="auto"/>
                            <w:right w:val="none" w:sz="0" w:space="0" w:color="auto"/>
                          </w:divBdr>
                          <w:divsChild>
                            <w:div w:id="242835437">
                              <w:marLeft w:val="0"/>
                              <w:marRight w:val="0"/>
                              <w:marTop w:val="120"/>
                              <w:marBottom w:val="360"/>
                              <w:divBdr>
                                <w:top w:val="none" w:sz="0" w:space="0" w:color="auto"/>
                                <w:left w:val="none" w:sz="0" w:space="0" w:color="auto"/>
                                <w:bottom w:val="none" w:sz="0" w:space="0" w:color="auto"/>
                                <w:right w:val="none" w:sz="0" w:space="0" w:color="auto"/>
                              </w:divBdr>
                              <w:divsChild>
                                <w:div w:id="1037438080">
                                  <w:marLeft w:val="420"/>
                                  <w:marRight w:val="0"/>
                                  <w:marTop w:val="0"/>
                                  <w:marBottom w:val="0"/>
                                  <w:divBdr>
                                    <w:top w:val="none" w:sz="0" w:space="0" w:color="auto"/>
                                    <w:left w:val="none" w:sz="0" w:space="0" w:color="auto"/>
                                    <w:bottom w:val="none" w:sz="0" w:space="0" w:color="auto"/>
                                    <w:right w:val="none" w:sz="0" w:space="0" w:color="auto"/>
                                  </w:divBdr>
                                  <w:divsChild>
                                    <w:div w:id="1714576706">
                                      <w:marLeft w:val="0"/>
                                      <w:marRight w:val="0"/>
                                      <w:marTop w:val="0"/>
                                      <w:marBottom w:val="0"/>
                                      <w:divBdr>
                                        <w:top w:val="none" w:sz="0" w:space="0" w:color="auto"/>
                                        <w:left w:val="none" w:sz="0" w:space="0" w:color="auto"/>
                                        <w:bottom w:val="none" w:sz="0" w:space="0" w:color="auto"/>
                                        <w:right w:val="none" w:sz="0" w:space="0" w:color="auto"/>
                                      </w:divBdr>
                                      <w:divsChild>
                                        <w:div w:id="8597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707494">
      <w:bodyDiv w:val="1"/>
      <w:marLeft w:val="0"/>
      <w:marRight w:val="0"/>
      <w:marTop w:val="0"/>
      <w:marBottom w:val="0"/>
      <w:divBdr>
        <w:top w:val="none" w:sz="0" w:space="0" w:color="auto"/>
        <w:left w:val="none" w:sz="0" w:space="0" w:color="auto"/>
        <w:bottom w:val="none" w:sz="0" w:space="0" w:color="auto"/>
        <w:right w:val="none" w:sz="0" w:space="0" w:color="auto"/>
      </w:divBdr>
      <w:divsChild>
        <w:div w:id="1591696109">
          <w:marLeft w:val="0"/>
          <w:marRight w:val="1"/>
          <w:marTop w:val="0"/>
          <w:marBottom w:val="0"/>
          <w:divBdr>
            <w:top w:val="none" w:sz="0" w:space="0" w:color="auto"/>
            <w:left w:val="none" w:sz="0" w:space="0" w:color="auto"/>
            <w:bottom w:val="none" w:sz="0" w:space="0" w:color="auto"/>
            <w:right w:val="none" w:sz="0" w:space="0" w:color="auto"/>
          </w:divBdr>
          <w:divsChild>
            <w:div w:id="1291085066">
              <w:marLeft w:val="0"/>
              <w:marRight w:val="0"/>
              <w:marTop w:val="0"/>
              <w:marBottom w:val="0"/>
              <w:divBdr>
                <w:top w:val="none" w:sz="0" w:space="0" w:color="auto"/>
                <w:left w:val="none" w:sz="0" w:space="0" w:color="auto"/>
                <w:bottom w:val="none" w:sz="0" w:space="0" w:color="auto"/>
                <w:right w:val="none" w:sz="0" w:space="0" w:color="auto"/>
              </w:divBdr>
              <w:divsChild>
                <w:div w:id="60762180">
                  <w:marLeft w:val="0"/>
                  <w:marRight w:val="1"/>
                  <w:marTop w:val="0"/>
                  <w:marBottom w:val="0"/>
                  <w:divBdr>
                    <w:top w:val="none" w:sz="0" w:space="0" w:color="auto"/>
                    <w:left w:val="none" w:sz="0" w:space="0" w:color="auto"/>
                    <w:bottom w:val="none" w:sz="0" w:space="0" w:color="auto"/>
                    <w:right w:val="none" w:sz="0" w:space="0" w:color="auto"/>
                  </w:divBdr>
                  <w:divsChild>
                    <w:div w:id="479007141">
                      <w:marLeft w:val="0"/>
                      <w:marRight w:val="0"/>
                      <w:marTop w:val="0"/>
                      <w:marBottom w:val="0"/>
                      <w:divBdr>
                        <w:top w:val="none" w:sz="0" w:space="0" w:color="auto"/>
                        <w:left w:val="none" w:sz="0" w:space="0" w:color="auto"/>
                        <w:bottom w:val="none" w:sz="0" w:space="0" w:color="auto"/>
                        <w:right w:val="none" w:sz="0" w:space="0" w:color="auto"/>
                      </w:divBdr>
                      <w:divsChild>
                        <w:div w:id="270012061">
                          <w:marLeft w:val="0"/>
                          <w:marRight w:val="0"/>
                          <w:marTop w:val="0"/>
                          <w:marBottom w:val="0"/>
                          <w:divBdr>
                            <w:top w:val="none" w:sz="0" w:space="0" w:color="auto"/>
                            <w:left w:val="none" w:sz="0" w:space="0" w:color="auto"/>
                            <w:bottom w:val="none" w:sz="0" w:space="0" w:color="auto"/>
                            <w:right w:val="none" w:sz="0" w:space="0" w:color="auto"/>
                          </w:divBdr>
                          <w:divsChild>
                            <w:div w:id="636879546">
                              <w:marLeft w:val="0"/>
                              <w:marRight w:val="0"/>
                              <w:marTop w:val="120"/>
                              <w:marBottom w:val="360"/>
                              <w:divBdr>
                                <w:top w:val="none" w:sz="0" w:space="0" w:color="auto"/>
                                <w:left w:val="none" w:sz="0" w:space="0" w:color="auto"/>
                                <w:bottom w:val="none" w:sz="0" w:space="0" w:color="auto"/>
                                <w:right w:val="none" w:sz="0" w:space="0" w:color="auto"/>
                              </w:divBdr>
                              <w:divsChild>
                                <w:div w:id="132409639">
                                  <w:marLeft w:val="0"/>
                                  <w:marRight w:val="0"/>
                                  <w:marTop w:val="0"/>
                                  <w:marBottom w:val="0"/>
                                  <w:divBdr>
                                    <w:top w:val="none" w:sz="0" w:space="0" w:color="auto"/>
                                    <w:left w:val="none" w:sz="0" w:space="0" w:color="auto"/>
                                    <w:bottom w:val="none" w:sz="0" w:space="0" w:color="auto"/>
                                    <w:right w:val="none" w:sz="0" w:space="0" w:color="auto"/>
                                  </w:divBdr>
                                  <w:divsChild>
                                    <w:div w:id="10280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784445">
      <w:bodyDiv w:val="1"/>
      <w:marLeft w:val="0"/>
      <w:marRight w:val="0"/>
      <w:marTop w:val="0"/>
      <w:marBottom w:val="0"/>
      <w:divBdr>
        <w:top w:val="none" w:sz="0" w:space="0" w:color="auto"/>
        <w:left w:val="none" w:sz="0" w:space="0" w:color="auto"/>
        <w:bottom w:val="none" w:sz="0" w:space="0" w:color="auto"/>
        <w:right w:val="none" w:sz="0" w:space="0" w:color="auto"/>
      </w:divBdr>
      <w:divsChild>
        <w:div w:id="2029867797">
          <w:marLeft w:val="0"/>
          <w:marRight w:val="1"/>
          <w:marTop w:val="0"/>
          <w:marBottom w:val="0"/>
          <w:divBdr>
            <w:top w:val="none" w:sz="0" w:space="0" w:color="auto"/>
            <w:left w:val="none" w:sz="0" w:space="0" w:color="auto"/>
            <w:bottom w:val="none" w:sz="0" w:space="0" w:color="auto"/>
            <w:right w:val="none" w:sz="0" w:space="0" w:color="auto"/>
          </w:divBdr>
          <w:divsChild>
            <w:div w:id="1513689729">
              <w:marLeft w:val="0"/>
              <w:marRight w:val="0"/>
              <w:marTop w:val="0"/>
              <w:marBottom w:val="0"/>
              <w:divBdr>
                <w:top w:val="none" w:sz="0" w:space="0" w:color="auto"/>
                <w:left w:val="none" w:sz="0" w:space="0" w:color="auto"/>
                <w:bottom w:val="none" w:sz="0" w:space="0" w:color="auto"/>
                <w:right w:val="none" w:sz="0" w:space="0" w:color="auto"/>
              </w:divBdr>
              <w:divsChild>
                <w:div w:id="944772693">
                  <w:marLeft w:val="0"/>
                  <w:marRight w:val="1"/>
                  <w:marTop w:val="0"/>
                  <w:marBottom w:val="0"/>
                  <w:divBdr>
                    <w:top w:val="none" w:sz="0" w:space="0" w:color="auto"/>
                    <w:left w:val="none" w:sz="0" w:space="0" w:color="auto"/>
                    <w:bottom w:val="none" w:sz="0" w:space="0" w:color="auto"/>
                    <w:right w:val="none" w:sz="0" w:space="0" w:color="auto"/>
                  </w:divBdr>
                  <w:divsChild>
                    <w:div w:id="1070733942">
                      <w:marLeft w:val="0"/>
                      <w:marRight w:val="0"/>
                      <w:marTop w:val="0"/>
                      <w:marBottom w:val="0"/>
                      <w:divBdr>
                        <w:top w:val="none" w:sz="0" w:space="0" w:color="auto"/>
                        <w:left w:val="none" w:sz="0" w:space="0" w:color="auto"/>
                        <w:bottom w:val="none" w:sz="0" w:space="0" w:color="auto"/>
                        <w:right w:val="none" w:sz="0" w:space="0" w:color="auto"/>
                      </w:divBdr>
                      <w:divsChild>
                        <w:div w:id="468015248">
                          <w:marLeft w:val="0"/>
                          <w:marRight w:val="0"/>
                          <w:marTop w:val="0"/>
                          <w:marBottom w:val="0"/>
                          <w:divBdr>
                            <w:top w:val="none" w:sz="0" w:space="0" w:color="auto"/>
                            <w:left w:val="none" w:sz="0" w:space="0" w:color="auto"/>
                            <w:bottom w:val="none" w:sz="0" w:space="0" w:color="auto"/>
                            <w:right w:val="none" w:sz="0" w:space="0" w:color="auto"/>
                          </w:divBdr>
                          <w:divsChild>
                            <w:div w:id="965090183">
                              <w:marLeft w:val="0"/>
                              <w:marRight w:val="0"/>
                              <w:marTop w:val="120"/>
                              <w:marBottom w:val="360"/>
                              <w:divBdr>
                                <w:top w:val="none" w:sz="0" w:space="0" w:color="auto"/>
                                <w:left w:val="none" w:sz="0" w:space="0" w:color="auto"/>
                                <w:bottom w:val="none" w:sz="0" w:space="0" w:color="auto"/>
                                <w:right w:val="none" w:sz="0" w:space="0" w:color="auto"/>
                              </w:divBdr>
                              <w:divsChild>
                                <w:div w:id="1271619452">
                                  <w:marLeft w:val="0"/>
                                  <w:marRight w:val="0"/>
                                  <w:marTop w:val="0"/>
                                  <w:marBottom w:val="0"/>
                                  <w:divBdr>
                                    <w:top w:val="none" w:sz="0" w:space="0" w:color="auto"/>
                                    <w:left w:val="none" w:sz="0" w:space="0" w:color="auto"/>
                                    <w:bottom w:val="none" w:sz="0" w:space="0" w:color="auto"/>
                                    <w:right w:val="none" w:sz="0" w:space="0" w:color="auto"/>
                                  </w:divBdr>
                                  <w:divsChild>
                                    <w:div w:id="12556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517097">
      <w:bodyDiv w:val="1"/>
      <w:marLeft w:val="0"/>
      <w:marRight w:val="0"/>
      <w:marTop w:val="0"/>
      <w:marBottom w:val="0"/>
      <w:divBdr>
        <w:top w:val="none" w:sz="0" w:space="0" w:color="auto"/>
        <w:left w:val="none" w:sz="0" w:space="0" w:color="auto"/>
        <w:bottom w:val="none" w:sz="0" w:space="0" w:color="auto"/>
        <w:right w:val="none" w:sz="0" w:space="0" w:color="auto"/>
      </w:divBdr>
      <w:divsChild>
        <w:div w:id="1985239012">
          <w:marLeft w:val="0"/>
          <w:marRight w:val="1"/>
          <w:marTop w:val="0"/>
          <w:marBottom w:val="0"/>
          <w:divBdr>
            <w:top w:val="none" w:sz="0" w:space="0" w:color="auto"/>
            <w:left w:val="none" w:sz="0" w:space="0" w:color="auto"/>
            <w:bottom w:val="none" w:sz="0" w:space="0" w:color="auto"/>
            <w:right w:val="none" w:sz="0" w:space="0" w:color="auto"/>
          </w:divBdr>
          <w:divsChild>
            <w:div w:id="516433198">
              <w:marLeft w:val="0"/>
              <w:marRight w:val="0"/>
              <w:marTop w:val="0"/>
              <w:marBottom w:val="0"/>
              <w:divBdr>
                <w:top w:val="none" w:sz="0" w:space="0" w:color="auto"/>
                <w:left w:val="none" w:sz="0" w:space="0" w:color="auto"/>
                <w:bottom w:val="none" w:sz="0" w:space="0" w:color="auto"/>
                <w:right w:val="none" w:sz="0" w:space="0" w:color="auto"/>
              </w:divBdr>
              <w:divsChild>
                <w:div w:id="489367902">
                  <w:marLeft w:val="0"/>
                  <w:marRight w:val="1"/>
                  <w:marTop w:val="0"/>
                  <w:marBottom w:val="0"/>
                  <w:divBdr>
                    <w:top w:val="none" w:sz="0" w:space="0" w:color="auto"/>
                    <w:left w:val="none" w:sz="0" w:space="0" w:color="auto"/>
                    <w:bottom w:val="none" w:sz="0" w:space="0" w:color="auto"/>
                    <w:right w:val="none" w:sz="0" w:space="0" w:color="auto"/>
                  </w:divBdr>
                  <w:divsChild>
                    <w:div w:id="1495415192">
                      <w:marLeft w:val="0"/>
                      <w:marRight w:val="0"/>
                      <w:marTop w:val="0"/>
                      <w:marBottom w:val="0"/>
                      <w:divBdr>
                        <w:top w:val="none" w:sz="0" w:space="0" w:color="auto"/>
                        <w:left w:val="none" w:sz="0" w:space="0" w:color="auto"/>
                        <w:bottom w:val="none" w:sz="0" w:space="0" w:color="auto"/>
                        <w:right w:val="none" w:sz="0" w:space="0" w:color="auto"/>
                      </w:divBdr>
                      <w:divsChild>
                        <w:div w:id="2071146251">
                          <w:marLeft w:val="0"/>
                          <w:marRight w:val="0"/>
                          <w:marTop w:val="0"/>
                          <w:marBottom w:val="0"/>
                          <w:divBdr>
                            <w:top w:val="none" w:sz="0" w:space="0" w:color="auto"/>
                            <w:left w:val="none" w:sz="0" w:space="0" w:color="auto"/>
                            <w:bottom w:val="none" w:sz="0" w:space="0" w:color="auto"/>
                            <w:right w:val="none" w:sz="0" w:space="0" w:color="auto"/>
                          </w:divBdr>
                          <w:divsChild>
                            <w:div w:id="475610923">
                              <w:marLeft w:val="0"/>
                              <w:marRight w:val="0"/>
                              <w:marTop w:val="120"/>
                              <w:marBottom w:val="360"/>
                              <w:divBdr>
                                <w:top w:val="none" w:sz="0" w:space="0" w:color="auto"/>
                                <w:left w:val="none" w:sz="0" w:space="0" w:color="auto"/>
                                <w:bottom w:val="none" w:sz="0" w:space="0" w:color="auto"/>
                                <w:right w:val="none" w:sz="0" w:space="0" w:color="auto"/>
                              </w:divBdr>
                              <w:divsChild>
                                <w:div w:id="180899686">
                                  <w:marLeft w:val="420"/>
                                  <w:marRight w:val="0"/>
                                  <w:marTop w:val="0"/>
                                  <w:marBottom w:val="0"/>
                                  <w:divBdr>
                                    <w:top w:val="none" w:sz="0" w:space="0" w:color="auto"/>
                                    <w:left w:val="none" w:sz="0" w:space="0" w:color="auto"/>
                                    <w:bottom w:val="none" w:sz="0" w:space="0" w:color="auto"/>
                                    <w:right w:val="none" w:sz="0" w:space="0" w:color="auto"/>
                                  </w:divBdr>
                                  <w:divsChild>
                                    <w:div w:id="1415778859">
                                      <w:marLeft w:val="0"/>
                                      <w:marRight w:val="0"/>
                                      <w:marTop w:val="0"/>
                                      <w:marBottom w:val="0"/>
                                      <w:divBdr>
                                        <w:top w:val="none" w:sz="0" w:space="0" w:color="auto"/>
                                        <w:left w:val="none" w:sz="0" w:space="0" w:color="auto"/>
                                        <w:bottom w:val="none" w:sz="0" w:space="0" w:color="auto"/>
                                        <w:right w:val="none" w:sz="0" w:space="0" w:color="auto"/>
                                      </w:divBdr>
                                      <w:divsChild>
                                        <w:div w:id="14557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918646">
      <w:bodyDiv w:val="1"/>
      <w:marLeft w:val="0"/>
      <w:marRight w:val="0"/>
      <w:marTop w:val="0"/>
      <w:marBottom w:val="0"/>
      <w:divBdr>
        <w:top w:val="none" w:sz="0" w:space="0" w:color="auto"/>
        <w:left w:val="none" w:sz="0" w:space="0" w:color="auto"/>
        <w:bottom w:val="none" w:sz="0" w:space="0" w:color="auto"/>
        <w:right w:val="none" w:sz="0" w:space="0" w:color="auto"/>
      </w:divBdr>
      <w:divsChild>
        <w:div w:id="1003778202">
          <w:marLeft w:val="0"/>
          <w:marRight w:val="0"/>
          <w:marTop w:val="0"/>
          <w:marBottom w:val="0"/>
          <w:divBdr>
            <w:top w:val="none" w:sz="0" w:space="0" w:color="auto"/>
            <w:left w:val="none" w:sz="0" w:space="0" w:color="auto"/>
            <w:bottom w:val="none" w:sz="0" w:space="0" w:color="auto"/>
            <w:right w:val="none" w:sz="0" w:space="0" w:color="auto"/>
          </w:divBdr>
          <w:divsChild>
            <w:div w:id="359088718">
              <w:marLeft w:val="0"/>
              <w:marRight w:val="0"/>
              <w:marTop w:val="0"/>
              <w:marBottom w:val="0"/>
              <w:divBdr>
                <w:top w:val="none" w:sz="0" w:space="0" w:color="auto"/>
                <w:left w:val="none" w:sz="0" w:space="0" w:color="auto"/>
                <w:bottom w:val="none" w:sz="0" w:space="0" w:color="auto"/>
                <w:right w:val="none" w:sz="0" w:space="0" w:color="auto"/>
              </w:divBdr>
              <w:divsChild>
                <w:div w:id="308100798">
                  <w:marLeft w:val="0"/>
                  <w:marRight w:val="0"/>
                  <w:marTop w:val="0"/>
                  <w:marBottom w:val="0"/>
                  <w:divBdr>
                    <w:top w:val="none" w:sz="0" w:space="0" w:color="auto"/>
                    <w:left w:val="none" w:sz="0" w:space="0" w:color="auto"/>
                    <w:bottom w:val="none" w:sz="0" w:space="0" w:color="auto"/>
                    <w:right w:val="none" w:sz="0" w:space="0" w:color="auto"/>
                  </w:divBdr>
                  <w:divsChild>
                    <w:div w:id="803429259">
                      <w:marLeft w:val="0"/>
                      <w:marRight w:val="0"/>
                      <w:marTop w:val="0"/>
                      <w:marBottom w:val="0"/>
                      <w:divBdr>
                        <w:top w:val="none" w:sz="0" w:space="0" w:color="auto"/>
                        <w:left w:val="none" w:sz="0" w:space="0" w:color="auto"/>
                        <w:bottom w:val="none" w:sz="0" w:space="0" w:color="auto"/>
                        <w:right w:val="none" w:sz="0" w:space="0" w:color="auto"/>
                      </w:divBdr>
                      <w:divsChild>
                        <w:div w:id="1288202816">
                          <w:marLeft w:val="0"/>
                          <w:marRight w:val="0"/>
                          <w:marTop w:val="0"/>
                          <w:marBottom w:val="0"/>
                          <w:divBdr>
                            <w:top w:val="none" w:sz="0" w:space="0" w:color="auto"/>
                            <w:left w:val="none" w:sz="0" w:space="0" w:color="auto"/>
                            <w:bottom w:val="none" w:sz="0" w:space="0" w:color="auto"/>
                            <w:right w:val="none" w:sz="0" w:space="0" w:color="auto"/>
                          </w:divBdr>
                          <w:divsChild>
                            <w:div w:id="1205560382">
                              <w:marLeft w:val="0"/>
                              <w:marRight w:val="0"/>
                              <w:marTop w:val="0"/>
                              <w:marBottom w:val="0"/>
                              <w:divBdr>
                                <w:top w:val="none" w:sz="0" w:space="0" w:color="auto"/>
                                <w:left w:val="none" w:sz="0" w:space="0" w:color="auto"/>
                                <w:bottom w:val="none" w:sz="0" w:space="0" w:color="auto"/>
                                <w:right w:val="none" w:sz="0" w:space="0" w:color="auto"/>
                              </w:divBdr>
                              <w:divsChild>
                                <w:div w:id="689260407">
                                  <w:marLeft w:val="0"/>
                                  <w:marRight w:val="0"/>
                                  <w:marTop w:val="0"/>
                                  <w:marBottom w:val="0"/>
                                  <w:divBdr>
                                    <w:top w:val="none" w:sz="0" w:space="0" w:color="auto"/>
                                    <w:left w:val="none" w:sz="0" w:space="0" w:color="auto"/>
                                    <w:bottom w:val="none" w:sz="0" w:space="0" w:color="auto"/>
                                    <w:right w:val="none" w:sz="0" w:space="0" w:color="auto"/>
                                  </w:divBdr>
                                  <w:divsChild>
                                    <w:div w:id="591399924">
                                      <w:marLeft w:val="0"/>
                                      <w:marRight w:val="0"/>
                                      <w:marTop w:val="0"/>
                                      <w:marBottom w:val="0"/>
                                      <w:divBdr>
                                        <w:top w:val="none" w:sz="0" w:space="0" w:color="auto"/>
                                        <w:left w:val="none" w:sz="0" w:space="0" w:color="auto"/>
                                        <w:bottom w:val="none" w:sz="0" w:space="0" w:color="auto"/>
                                        <w:right w:val="none" w:sz="0" w:space="0" w:color="auto"/>
                                      </w:divBdr>
                                      <w:divsChild>
                                        <w:div w:id="2034990743">
                                          <w:marLeft w:val="0"/>
                                          <w:marRight w:val="0"/>
                                          <w:marTop w:val="0"/>
                                          <w:marBottom w:val="0"/>
                                          <w:divBdr>
                                            <w:top w:val="none" w:sz="0" w:space="0" w:color="auto"/>
                                            <w:left w:val="none" w:sz="0" w:space="0" w:color="auto"/>
                                            <w:bottom w:val="none" w:sz="0" w:space="0" w:color="auto"/>
                                            <w:right w:val="none" w:sz="0" w:space="0" w:color="auto"/>
                                          </w:divBdr>
                                          <w:divsChild>
                                            <w:div w:id="437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382827">
      <w:bodyDiv w:val="1"/>
      <w:marLeft w:val="0"/>
      <w:marRight w:val="0"/>
      <w:marTop w:val="0"/>
      <w:marBottom w:val="0"/>
      <w:divBdr>
        <w:top w:val="none" w:sz="0" w:space="0" w:color="auto"/>
        <w:left w:val="none" w:sz="0" w:space="0" w:color="auto"/>
        <w:bottom w:val="none" w:sz="0" w:space="0" w:color="auto"/>
        <w:right w:val="none" w:sz="0" w:space="0" w:color="auto"/>
      </w:divBdr>
    </w:div>
    <w:div w:id="1937789430">
      <w:bodyDiv w:val="1"/>
      <w:marLeft w:val="0"/>
      <w:marRight w:val="0"/>
      <w:marTop w:val="0"/>
      <w:marBottom w:val="0"/>
      <w:divBdr>
        <w:top w:val="none" w:sz="0" w:space="0" w:color="auto"/>
        <w:left w:val="none" w:sz="0" w:space="0" w:color="auto"/>
        <w:bottom w:val="none" w:sz="0" w:space="0" w:color="auto"/>
        <w:right w:val="none" w:sz="0" w:space="0" w:color="auto"/>
      </w:divBdr>
      <w:divsChild>
        <w:div w:id="2133790227">
          <w:marLeft w:val="0"/>
          <w:marRight w:val="1"/>
          <w:marTop w:val="0"/>
          <w:marBottom w:val="0"/>
          <w:divBdr>
            <w:top w:val="none" w:sz="0" w:space="0" w:color="auto"/>
            <w:left w:val="none" w:sz="0" w:space="0" w:color="auto"/>
            <w:bottom w:val="none" w:sz="0" w:space="0" w:color="auto"/>
            <w:right w:val="none" w:sz="0" w:space="0" w:color="auto"/>
          </w:divBdr>
          <w:divsChild>
            <w:div w:id="1997682448">
              <w:marLeft w:val="0"/>
              <w:marRight w:val="0"/>
              <w:marTop w:val="0"/>
              <w:marBottom w:val="0"/>
              <w:divBdr>
                <w:top w:val="none" w:sz="0" w:space="0" w:color="auto"/>
                <w:left w:val="none" w:sz="0" w:space="0" w:color="auto"/>
                <w:bottom w:val="none" w:sz="0" w:space="0" w:color="auto"/>
                <w:right w:val="none" w:sz="0" w:space="0" w:color="auto"/>
              </w:divBdr>
              <w:divsChild>
                <w:div w:id="612980945">
                  <w:marLeft w:val="0"/>
                  <w:marRight w:val="1"/>
                  <w:marTop w:val="0"/>
                  <w:marBottom w:val="0"/>
                  <w:divBdr>
                    <w:top w:val="none" w:sz="0" w:space="0" w:color="auto"/>
                    <w:left w:val="none" w:sz="0" w:space="0" w:color="auto"/>
                    <w:bottom w:val="none" w:sz="0" w:space="0" w:color="auto"/>
                    <w:right w:val="none" w:sz="0" w:space="0" w:color="auto"/>
                  </w:divBdr>
                  <w:divsChild>
                    <w:div w:id="246811913">
                      <w:marLeft w:val="0"/>
                      <w:marRight w:val="0"/>
                      <w:marTop w:val="0"/>
                      <w:marBottom w:val="0"/>
                      <w:divBdr>
                        <w:top w:val="none" w:sz="0" w:space="0" w:color="auto"/>
                        <w:left w:val="none" w:sz="0" w:space="0" w:color="auto"/>
                        <w:bottom w:val="none" w:sz="0" w:space="0" w:color="auto"/>
                        <w:right w:val="none" w:sz="0" w:space="0" w:color="auto"/>
                      </w:divBdr>
                      <w:divsChild>
                        <w:div w:id="959652737">
                          <w:marLeft w:val="0"/>
                          <w:marRight w:val="0"/>
                          <w:marTop w:val="0"/>
                          <w:marBottom w:val="0"/>
                          <w:divBdr>
                            <w:top w:val="none" w:sz="0" w:space="0" w:color="auto"/>
                            <w:left w:val="none" w:sz="0" w:space="0" w:color="auto"/>
                            <w:bottom w:val="none" w:sz="0" w:space="0" w:color="auto"/>
                            <w:right w:val="none" w:sz="0" w:space="0" w:color="auto"/>
                          </w:divBdr>
                          <w:divsChild>
                            <w:div w:id="1388914382">
                              <w:marLeft w:val="0"/>
                              <w:marRight w:val="0"/>
                              <w:marTop w:val="120"/>
                              <w:marBottom w:val="360"/>
                              <w:divBdr>
                                <w:top w:val="none" w:sz="0" w:space="0" w:color="auto"/>
                                <w:left w:val="none" w:sz="0" w:space="0" w:color="auto"/>
                                <w:bottom w:val="none" w:sz="0" w:space="0" w:color="auto"/>
                                <w:right w:val="none" w:sz="0" w:space="0" w:color="auto"/>
                              </w:divBdr>
                              <w:divsChild>
                                <w:div w:id="1669362304">
                                  <w:marLeft w:val="0"/>
                                  <w:marRight w:val="0"/>
                                  <w:marTop w:val="0"/>
                                  <w:marBottom w:val="0"/>
                                  <w:divBdr>
                                    <w:top w:val="none" w:sz="0" w:space="0" w:color="auto"/>
                                    <w:left w:val="none" w:sz="0" w:space="0" w:color="auto"/>
                                    <w:bottom w:val="none" w:sz="0" w:space="0" w:color="auto"/>
                                    <w:right w:val="none" w:sz="0" w:space="0" w:color="auto"/>
                                  </w:divBdr>
                                  <w:divsChild>
                                    <w:div w:id="12619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637782">
      <w:bodyDiv w:val="1"/>
      <w:marLeft w:val="0"/>
      <w:marRight w:val="0"/>
      <w:marTop w:val="0"/>
      <w:marBottom w:val="0"/>
      <w:divBdr>
        <w:top w:val="none" w:sz="0" w:space="0" w:color="auto"/>
        <w:left w:val="none" w:sz="0" w:space="0" w:color="auto"/>
        <w:bottom w:val="none" w:sz="0" w:space="0" w:color="auto"/>
        <w:right w:val="none" w:sz="0" w:space="0" w:color="auto"/>
      </w:divBdr>
    </w:div>
    <w:div w:id="2003006763">
      <w:bodyDiv w:val="1"/>
      <w:marLeft w:val="0"/>
      <w:marRight w:val="0"/>
      <w:marTop w:val="0"/>
      <w:marBottom w:val="0"/>
      <w:divBdr>
        <w:top w:val="none" w:sz="0" w:space="0" w:color="auto"/>
        <w:left w:val="none" w:sz="0" w:space="0" w:color="auto"/>
        <w:bottom w:val="none" w:sz="0" w:space="0" w:color="auto"/>
        <w:right w:val="none" w:sz="0" w:space="0" w:color="auto"/>
      </w:divBdr>
      <w:divsChild>
        <w:div w:id="479227017">
          <w:marLeft w:val="0"/>
          <w:marRight w:val="1"/>
          <w:marTop w:val="0"/>
          <w:marBottom w:val="0"/>
          <w:divBdr>
            <w:top w:val="none" w:sz="0" w:space="0" w:color="auto"/>
            <w:left w:val="none" w:sz="0" w:space="0" w:color="auto"/>
            <w:bottom w:val="none" w:sz="0" w:space="0" w:color="auto"/>
            <w:right w:val="none" w:sz="0" w:space="0" w:color="auto"/>
          </w:divBdr>
          <w:divsChild>
            <w:div w:id="960378030">
              <w:marLeft w:val="0"/>
              <w:marRight w:val="0"/>
              <w:marTop w:val="0"/>
              <w:marBottom w:val="0"/>
              <w:divBdr>
                <w:top w:val="none" w:sz="0" w:space="0" w:color="auto"/>
                <w:left w:val="none" w:sz="0" w:space="0" w:color="auto"/>
                <w:bottom w:val="none" w:sz="0" w:space="0" w:color="auto"/>
                <w:right w:val="none" w:sz="0" w:space="0" w:color="auto"/>
              </w:divBdr>
              <w:divsChild>
                <w:div w:id="1909001328">
                  <w:marLeft w:val="0"/>
                  <w:marRight w:val="1"/>
                  <w:marTop w:val="0"/>
                  <w:marBottom w:val="0"/>
                  <w:divBdr>
                    <w:top w:val="none" w:sz="0" w:space="0" w:color="auto"/>
                    <w:left w:val="none" w:sz="0" w:space="0" w:color="auto"/>
                    <w:bottom w:val="none" w:sz="0" w:space="0" w:color="auto"/>
                    <w:right w:val="none" w:sz="0" w:space="0" w:color="auto"/>
                  </w:divBdr>
                  <w:divsChild>
                    <w:div w:id="835851141">
                      <w:marLeft w:val="0"/>
                      <w:marRight w:val="0"/>
                      <w:marTop w:val="0"/>
                      <w:marBottom w:val="0"/>
                      <w:divBdr>
                        <w:top w:val="none" w:sz="0" w:space="0" w:color="auto"/>
                        <w:left w:val="none" w:sz="0" w:space="0" w:color="auto"/>
                        <w:bottom w:val="none" w:sz="0" w:space="0" w:color="auto"/>
                        <w:right w:val="none" w:sz="0" w:space="0" w:color="auto"/>
                      </w:divBdr>
                      <w:divsChild>
                        <w:div w:id="1216700467">
                          <w:marLeft w:val="0"/>
                          <w:marRight w:val="0"/>
                          <w:marTop w:val="0"/>
                          <w:marBottom w:val="0"/>
                          <w:divBdr>
                            <w:top w:val="none" w:sz="0" w:space="0" w:color="auto"/>
                            <w:left w:val="none" w:sz="0" w:space="0" w:color="auto"/>
                            <w:bottom w:val="none" w:sz="0" w:space="0" w:color="auto"/>
                            <w:right w:val="none" w:sz="0" w:space="0" w:color="auto"/>
                          </w:divBdr>
                          <w:divsChild>
                            <w:div w:id="1733701023">
                              <w:marLeft w:val="0"/>
                              <w:marRight w:val="0"/>
                              <w:marTop w:val="120"/>
                              <w:marBottom w:val="360"/>
                              <w:divBdr>
                                <w:top w:val="none" w:sz="0" w:space="0" w:color="auto"/>
                                <w:left w:val="none" w:sz="0" w:space="0" w:color="auto"/>
                                <w:bottom w:val="none" w:sz="0" w:space="0" w:color="auto"/>
                                <w:right w:val="none" w:sz="0" w:space="0" w:color="auto"/>
                              </w:divBdr>
                              <w:divsChild>
                                <w:div w:id="1564028403">
                                  <w:marLeft w:val="420"/>
                                  <w:marRight w:val="0"/>
                                  <w:marTop w:val="0"/>
                                  <w:marBottom w:val="0"/>
                                  <w:divBdr>
                                    <w:top w:val="none" w:sz="0" w:space="0" w:color="auto"/>
                                    <w:left w:val="none" w:sz="0" w:space="0" w:color="auto"/>
                                    <w:bottom w:val="none" w:sz="0" w:space="0" w:color="auto"/>
                                    <w:right w:val="none" w:sz="0" w:space="0" w:color="auto"/>
                                  </w:divBdr>
                                  <w:divsChild>
                                    <w:div w:id="834615909">
                                      <w:marLeft w:val="0"/>
                                      <w:marRight w:val="0"/>
                                      <w:marTop w:val="0"/>
                                      <w:marBottom w:val="0"/>
                                      <w:divBdr>
                                        <w:top w:val="none" w:sz="0" w:space="0" w:color="auto"/>
                                        <w:left w:val="none" w:sz="0" w:space="0" w:color="auto"/>
                                        <w:bottom w:val="none" w:sz="0" w:space="0" w:color="auto"/>
                                        <w:right w:val="none" w:sz="0" w:space="0" w:color="auto"/>
                                      </w:divBdr>
                                      <w:divsChild>
                                        <w:div w:id="12230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461954">
      <w:bodyDiv w:val="1"/>
      <w:marLeft w:val="0"/>
      <w:marRight w:val="0"/>
      <w:marTop w:val="0"/>
      <w:marBottom w:val="0"/>
      <w:divBdr>
        <w:top w:val="none" w:sz="0" w:space="0" w:color="auto"/>
        <w:left w:val="none" w:sz="0" w:space="0" w:color="auto"/>
        <w:bottom w:val="none" w:sz="0" w:space="0" w:color="auto"/>
        <w:right w:val="none" w:sz="0" w:space="0" w:color="auto"/>
      </w:divBdr>
      <w:divsChild>
        <w:div w:id="1184979617">
          <w:marLeft w:val="0"/>
          <w:marRight w:val="1"/>
          <w:marTop w:val="0"/>
          <w:marBottom w:val="0"/>
          <w:divBdr>
            <w:top w:val="none" w:sz="0" w:space="0" w:color="auto"/>
            <w:left w:val="none" w:sz="0" w:space="0" w:color="auto"/>
            <w:bottom w:val="none" w:sz="0" w:space="0" w:color="auto"/>
            <w:right w:val="none" w:sz="0" w:space="0" w:color="auto"/>
          </w:divBdr>
          <w:divsChild>
            <w:div w:id="371924048">
              <w:marLeft w:val="0"/>
              <w:marRight w:val="0"/>
              <w:marTop w:val="0"/>
              <w:marBottom w:val="0"/>
              <w:divBdr>
                <w:top w:val="none" w:sz="0" w:space="0" w:color="auto"/>
                <w:left w:val="none" w:sz="0" w:space="0" w:color="auto"/>
                <w:bottom w:val="none" w:sz="0" w:space="0" w:color="auto"/>
                <w:right w:val="none" w:sz="0" w:space="0" w:color="auto"/>
              </w:divBdr>
              <w:divsChild>
                <w:div w:id="139663696">
                  <w:marLeft w:val="0"/>
                  <w:marRight w:val="1"/>
                  <w:marTop w:val="0"/>
                  <w:marBottom w:val="0"/>
                  <w:divBdr>
                    <w:top w:val="none" w:sz="0" w:space="0" w:color="auto"/>
                    <w:left w:val="none" w:sz="0" w:space="0" w:color="auto"/>
                    <w:bottom w:val="none" w:sz="0" w:space="0" w:color="auto"/>
                    <w:right w:val="none" w:sz="0" w:space="0" w:color="auto"/>
                  </w:divBdr>
                  <w:divsChild>
                    <w:div w:id="1272978644">
                      <w:marLeft w:val="0"/>
                      <w:marRight w:val="0"/>
                      <w:marTop w:val="0"/>
                      <w:marBottom w:val="0"/>
                      <w:divBdr>
                        <w:top w:val="none" w:sz="0" w:space="0" w:color="auto"/>
                        <w:left w:val="none" w:sz="0" w:space="0" w:color="auto"/>
                        <w:bottom w:val="none" w:sz="0" w:space="0" w:color="auto"/>
                        <w:right w:val="none" w:sz="0" w:space="0" w:color="auto"/>
                      </w:divBdr>
                      <w:divsChild>
                        <w:div w:id="1676037317">
                          <w:marLeft w:val="0"/>
                          <w:marRight w:val="0"/>
                          <w:marTop w:val="0"/>
                          <w:marBottom w:val="0"/>
                          <w:divBdr>
                            <w:top w:val="none" w:sz="0" w:space="0" w:color="auto"/>
                            <w:left w:val="none" w:sz="0" w:space="0" w:color="auto"/>
                            <w:bottom w:val="none" w:sz="0" w:space="0" w:color="auto"/>
                            <w:right w:val="none" w:sz="0" w:space="0" w:color="auto"/>
                          </w:divBdr>
                          <w:divsChild>
                            <w:div w:id="252205418">
                              <w:marLeft w:val="0"/>
                              <w:marRight w:val="0"/>
                              <w:marTop w:val="120"/>
                              <w:marBottom w:val="360"/>
                              <w:divBdr>
                                <w:top w:val="none" w:sz="0" w:space="0" w:color="auto"/>
                                <w:left w:val="none" w:sz="0" w:space="0" w:color="auto"/>
                                <w:bottom w:val="none" w:sz="0" w:space="0" w:color="auto"/>
                                <w:right w:val="none" w:sz="0" w:space="0" w:color="auto"/>
                              </w:divBdr>
                              <w:divsChild>
                                <w:div w:id="805972688">
                                  <w:marLeft w:val="420"/>
                                  <w:marRight w:val="0"/>
                                  <w:marTop w:val="0"/>
                                  <w:marBottom w:val="0"/>
                                  <w:divBdr>
                                    <w:top w:val="none" w:sz="0" w:space="0" w:color="auto"/>
                                    <w:left w:val="none" w:sz="0" w:space="0" w:color="auto"/>
                                    <w:bottom w:val="none" w:sz="0" w:space="0" w:color="auto"/>
                                    <w:right w:val="none" w:sz="0" w:space="0" w:color="auto"/>
                                  </w:divBdr>
                                  <w:divsChild>
                                    <w:div w:id="2046442585">
                                      <w:marLeft w:val="0"/>
                                      <w:marRight w:val="0"/>
                                      <w:marTop w:val="0"/>
                                      <w:marBottom w:val="0"/>
                                      <w:divBdr>
                                        <w:top w:val="none" w:sz="0" w:space="0" w:color="auto"/>
                                        <w:left w:val="none" w:sz="0" w:space="0" w:color="auto"/>
                                        <w:bottom w:val="none" w:sz="0" w:space="0" w:color="auto"/>
                                        <w:right w:val="none" w:sz="0" w:space="0" w:color="auto"/>
                                      </w:divBdr>
                                      <w:divsChild>
                                        <w:div w:id="12642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242492">
      <w:bodyDiv w:val="1"/>
      <w:marLeft w:val="0"/>
      <w:marRight w:val="0"/>
      <w:marTop w:val="0"/>
      <w:marBottom w:val="0"/>
      <w:divBdr>
        <w:top w:val="none" w:sz="0" w:space="0" w:color="auto"/>
        <w:left w:val="none" w:sz="0" w:space="0" w:color="auto"/>
        <w:bottom w:val="none" w:sz="0" w:space="0" w:color="auto"/>
        <w:right w:val="none" w:sz="0" w:space="0" w:color="auto"/>
      </w:divBdr>
      <w:divsChild>
        <w:div w:id="1475026869">
          <w:marLeft w:val="0"/>
          <w:marRight w:val="1"/>
          <w:marTop w:val="0"/>
          <w:marBottom w:val="0"/>
          <w:divBdr>
            <w:top w:val="none" w:sz="0" w:space="0" w:color="auto"/>
            <w:left w:val="none" w:sz="0" w:space="0" w:color="auto"/>
            <w:bottom w:val="none" w:sz="0" w:space="0" w:color="auto"/>
            <w:right w:val="none" w:sz="0" w:space="0" w:color="auto"/>
          </w:divBdr>
          <w:divsChild>
            <w:div w:id="1075199833">
              <w:marLeft w:val="0"/>
              <w:marRight w:val="0"/>
              <w:marTop w:val="0"/>
              <w:marBottom w:val="0"/>
              <w:divBdr>
                <w:top w:val="none" w:sz="0" w:space="0" w:color="auto"/>
                <w:left w:val="none" w:sz="0" w:space="0" w:color="auto"/>
                <w:bottom w:val="none" w:sz="0" w:space="0" w:color="auto"/>
                <w:right w:val="none" w:sz="0" w:space="0" w:color="auto"/>
              </w:divBdr>
              <w:divsChild>
                <w:div w:id="808941908">
                  <w:marLeft w:val="0"/>
                  <w:marRight w:val="1"/>
                  <w:marTop w:val="0"/>
                  <w:marBottom w:val="0"/>
                  <w:divBdr>
                    <w:top w:val="none" w:sz="0" w:space="0" w:color="auto"/>
                    <w:left w:val="none" w:sz="0" w:space="0" w:color="auto"/>
                    <w:bottom w:val="none" w:sz="0" w:space="0" w:color="auto"/>
                    <w:right w:val="none" w:sz="0" w:space="0" w:color="auto"/>
                  </w:divBdr>
                  <w:divsChild>
                    <w:div w:id="1438909585">
                      <w:marLeft w:val="0"/>
                      <w:marRight w:val="0"/>
                      <w:marTop w:val="0"/>
                      <w:marBottom w:val="0"/>
                      <w:divBdr>
                        <w:top w:val="none" w:sz="0" w:space="0" w:color="auto"/>
                        <w:left w:val="none" w:sz="0" w:space="0" w:color="auto"/>
                        <w:bottom w:val="none" w:sz="0" w:space="0" w:color="auto"/>
                        <w:right w:val="none" w:sz="0" w:space="0" w:color="auto"/>
                      </w:divBdr>
                      <w:divsChild>
                        <w:div w:id="1155878146">
                          <w:marLeft w:val="0"/>
                          <w:marRight w:val="0"/>
                          <w:marTop w:val="0"/>
                          <w:marBottom w:val="0"/>
                          <w:divBdr>
                            <w:top w:val="none" w:sz="0" w:space="0" w:color="auto"/>
                            <w:left w:val="none" w:sz="0" w:space="0" w:color="auto"/>
                            <w:bottom w:val="none" w:sz="0" w:space="0" w:color="auto"/>
                            <w:right w:val="none" w:sz="0" w:space="0" w:color="auto"/>
                          </w:divBdr>
                          <w:divsChild>
                            <w:div w:id="1910576541">
                              <w:marLeft w:val="0"/>
                              <w:marRight w:val="0"/>
                              <w:marTop w:val="120"/>
                              <w:marBottom w:val="360"/>
                              <w:divBdr>
                                <w:top w:val="none" w:sz="0" w:space="0" w:color="auto"/>
                                <w:left w:val="none" w:sz="0" w:space="0" w:color="auto"/>
                                <w:bottom w:val="none" w:sz="0" w:space="0" w:color="auto"/>
                                <w:right w:val="none" w:sz="0" w:space="0" w:color="auto"/>
                              </w:divBdr>
                              <w:divsChild>
                                <w:div w:id="690643284">
                                  <w:marLeft w:val="0"/>
                                  <w:marRight w:val="0"/>
                                  <w:marTop w:val="0"/>
                                  <w:marBottom w:val="0"/>
                                  <w:divBdr>
                                    <w:top w:val="none" w:sz="0" w:space="0" w:color="auto"/>
                                    <w:left w:val="none" w:sz="0" w:space="0" w:color="auto"/>
                                    <w:bottom w:val="none" w:sz="0" w:space="0" w:color="auto"/>
                                    <w:right w:val="none" w:sz="0" w:space="0" w:color="auto"/>
                                  </w:divBdr>
                                  <w:divsChild>
                                    <w:div w:id="7712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9F039-F085-0D4A-9D30-938B329F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6632</Words>
  <Characters>37806</Characters>
  <Application>Microsoft Macintosh Word</Application>
  <DocSecurity>0</DocSecurity>
  <Lines>315</Lines>
  <Paragraphs>88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Involvement of interleukin-17-induced hypercontractility of intestinal smooth muscle cells in persistent gut motor dysfunction</vt:lpstr>
      <vt:lpstr>Involvement of interleukin-17-induced hypercontractility of intestinal smooth muscle cells in persistent gut motor dysfunction</vt:lpstr>
    </vt:vector>
  </TitlesOfParts>
  <Company>MouseComputer PC</Company>
  <LinksUpToDate>false</LinksUpToDate>
  <CharactersWithSpaces>44350</CharactersWithSpaces>
  <SharedDoc>false</SharedDoc>
  <HLinks>
    <vt:vector size="474" baseType="variant">
      <vt:variant>
        <vt:i4>7733322</vt:i4>
      </vt:variant>
      <vt:variant>
        <vt:i4>234</vt:i4>
      </vt:variant>
      <vt:variant>
        <vt:i4>0</vt:i4>
      </vt:variant>
      <vt:variant>
        <vt:i4>5</vt:i4>
      </vt:variant>
      <vt:variant>
        <vt:lpwstr>http://www.ncbi.nlm.nih.gov/pubmed/?term=Rutgeerts%20P%5BAuthor%5D&amp;cauthor=true&amp;cauthor_uid=24814090</vt:lpwstr>
      </vt:variant>
      <vt:variant>
        <vt:lpwstr/>
      </vt:variant>
      <vt:variant>
        <vt:i4>3342360</vt:i4>
      </vt:variant>
      <vt:variant>
        <vt:i4>231</vt:i4>
      </vt:variant>
      <vt:variant>
        <vt:i4>0</vt:i4>
      </vt:variant>
      <vt:variant>
        <vt:i4>5</vt:i4>
      </vt:variant>
      <vt:variant>
        <vt:lpwstr>http://www.ncbi.nlm.nih.gov/pubmed/?term=van%20Assche%20G%5BAuthor%5D&amp;cauthor=true&amp;cauthor_uid=24814090</vt:lpwstr>
      </vt:variant>
      <vt:variant>
        <vt:lpwstr/>
      </vt:variant>
      <vt:variant>
        <vt:i4>5111859</vt:i4>
      </vt:variant>
      <vt:variant>
        <vt:i4>228</vt:i4>
      </vt:variant>
      <vt:variant>
        <vt:i4>0</vt:i4>
      </vt:variant>
      <vt:variant>
        <vt:i4>5</vt:i4>
      </vt:variant>
      <vt:variant>
        <vt:lpwstr>http://www.ncbi.nlm.nih.gov/pubmed/?term=Kirby%20JA%5BAuthor%5D&amp;cauthor=true&amp;cauthor_uid=24814090</vt:lpwstr>
      </vt:variant>
      <vt:variant>
        <vt:lpwstr/>
      </vt:variant>
      <vt:variant>
        <vt:i4>2359309</vt:i4>
      </vt:variant>
      <vt:variant>
        <vt:i4>225</vt:i4>
      </vt:variant>
      <vt:variant>
        <vt:i4>0</vt:i4>
      </vt:variant>
      <vt:variant>
        <vt:i4>5</vt:i4>
      </vt:variant>
      <vt:variant>
        <vt:lpwstr>http://www.ncbi.nlm.nih.gov/pubmed/?term=Egen%20JG%5BAuthor%5D&amp;cauthor=true&amp;cauthor_uid=24814090</vt:lpwstr>
      </vt:variant>
      <vt:variant>
        <vt:lpwstr/>
      </vt:variant>
      <vt:variant>
        <vt:i4>1966139</vt:i4>
      </vt:variant>
      <vt:variant>
        <vt:i4>222</vt:i4>
      </vt:variant>
      <vt:variant>
        <vt:i4>0</vt:i4>
      </vt:variant>
      <vt:variant>
        <vt:i4>5</vt:i4>
      </vt:variant>
      <vt:variant>
        <vt:lpwstr>http://www.ncbi.nlm.nih.gov/pubmed/?term=Perrier%20C%5BAuthor%5D&amp;cauthor=true&amp;cauthor_uid=24814090</vt:lpwstr>
      </vt:variant>
      <vt:variant>
        <vt:lpwstr/>
      </vt:variant>
      <vt:variant>
        <vt:i4>6553683</vt:i4>
      </vt:variant>
      <vt:variant>
        <vt:i4>219</vt:i4>
      </vt:variant>
      <vt:variant>
        <vt:i4>0</vt:i4>
      </vt:variant>
      <vt:variant>
        <vt:i4>5</vt:i4>
      </vt:variant>
      <vt:variant>
        <vt:lpwstr>http://www.ncbi.nlm.nih.gov/pubmed/?term=De%20Hertogh%20G%5BAuthor%5D&amp;cauthor=true&amp;cauthor_uid=24814090</vt:lpwstr>
      </vt:variant>
      <vt:variant>
        <vt:lpwstr/>
      </vt:variant>
      <vt:variant>
        <vt:i4>6815835</vt:i4>
      </vt:variant>
      <vt:variant>
        <vt:i4>216</vt:i4>
      </vt:variant>
      <vt:variant>
        <vt:i4>0</vt:i4>
      </vt:variant>
      <vt:variant>
        <vt:i4>5</vt:i4>
      </vt:variant>
      <vt:variant>
        <vt:lpwstr>http://www.ncbi.nlm.nih.gov/pubmed/?term=Eastham-Anderson%20J%5BAuthor%5D&amp;cauthor=true&amp;cauthor_uid=24814090</vt:lpwstr>
      </vt:variant>
      <vt:variant>
        <vt:lpwstr/>
      </vt:variant>
      <vt:variant>
        <vt:i4>6619208</vt:i4>
      </vt:variant>
      <vt:variant>
        <vt:i4>213</vt:i4>
      </vt:variant>
      <vt:variant>
        <vt:i4>0</vt:i4>
      </vt:variant>
      <vt:variant>
        <vt:i4>5</vt:i4>
      </vt:variant>
      <vt:variant>
        <vt:lpwstr>http://www.ncbi.nlm.nih.gov/pubmed/?term=Diehl%20L%5BAuthor%5D&amp;cauthor=true&amp;cauthor_uid=24814090</vt:lpwstr>
      </vt:variant>
      <vt:variant>
        <vt:lpwstr/>
      </vt:variant>
      <vt:variant>
        <vt:i4>2949125</vt:i4>
      </vt:variant>
      <vt:variant>
        <vt:i4>210</vt:i4>
      </vt:variant>
      <vt:variant>
        <vt:i4>0</vt:i4>
      </vt:variant>
      <vt:variant>
        <vt:i4>5</vt:i4>
      </vt:variant>
      <vt:variant>
        <vt:lpwstr>http://www.ncbi.nlm.nih.gov/pubmed/?term=Tang%20MT%5BAuthor%5D&amp;cauthor=true&amp;cauthor_uid=24814090</vt:lpwstr>
      </vt:variant>
      <vt:variant>
        <vt:lpwstr/>
      </vt:variant>
      <vt:variant>
        <vt:i4>7077902</vt:i4>
      </vt:variant>
      <vt:variant>
        <vt:i4>207</vt:i4>
      </vt:variant>
      <vt:variant>
        <vt:i4>0</vt:i4>
      </vt:variant>
      <vt:variant>
        <vt:i4>5</vt:i4>
      </vt:variant>
      <vt:variant>
        <vt:lpwstr>http://www.ncbi.nlm.nih.gov/pubmed/?term=Luca%20D%5BAuthor%5D&amp;cauthor=true&amp;cauthor_uid=24814090</vt:lpwstr>
      </vt:variant>
      <vt:variant>
        <vt:lpwstr/>
      </vt:variant>
      <vt:variant>
        <vt:i4>2097227</vt:i4>
      </vt:variant>
      <vt:variant>
        <vt:i4>204</vt:i4>
      </vt:variant>
      <vt:variant>
        <vt:i4>0</vt:i4>
      </vt:variant>
      <vt:variant>
        <vt:i4>5</vt:i4>
      </vt:variant>
      <vt:variant>
        <vt:lpwstr>http://www.ncbi.nlm.nih.gov/pubmed/?term=Tew%20GW%5BAuthor%5D&amp;cauthor=true&amp;cauthor_uid=24814090</vt:lpwstr>
      </vt:variant>
      <vt:variant>
        <vt:lpwstr/>
      </vt:variant>
      <vt:variant>
        <vt:i4>2359325</vt:i4>
      </vt:variant>
      <vt:variant>
        <vt:i4>201</vt:i4>
      </vt:variant>
      <vt:variant>
        <vt:i4>0</vt:i4>
      </vt:variant>
      <vt:variant>
        <vt:i4>5</vt:i4>
      </vt:variant>
      <vt:variant>
        <vt:lpwstr>http://www.ncbi.nlm.nih.gov/pubmed/?term=Sandborn%20WJ%5BAuthor%5D&amp;cauthor=true&amp;cauthor_uid=24814090</vt:lpwstr>
      </vt:variant>
      <vt:variant>
        <vt:lpwstr/>
      </vt:variant>
      <vt:variant>
        <vt:i4>7536711</vt:i4>
      </vt:variant>
      <vt:variant>
        <vt:i4>198</vt:i4>
      </vt:variant>
      <vt:variant>
        <vt:i4>0</vt:i4>
      </vt:variant>
      <vt:variant>
        <vt:i4>5</vt:i4>
      </vt:variant>
      <vt:variant>
        <vt:lpwstr>http://www.ncbi.nlm.nih.gov/pubmed/?term=Dotan%20I%5BAuthor%5D&amp;cauthor=true&amp;cauthor_uid=24814090</vt:lpwstr>
      </vt:variant>
      <vt:variant>
        <vt:lpwstr/>
      </vt:variant>
      <vt:variant>
        <vt:i4>7929940</vt:i4>
      </vt:variant>
      <vt:variant>
        <vt:i4>195</vt:i4>
      </vt:variant>
      <vt:variant>
        <vt:i4>0</vt:i4>
      </vt:variant>
      <vt:variant>
        <vt:i4>5</vt:i4>
      </vt:variant>
      <vt:variant>
        <vt:lpwstr>http://www.ncbi.nlm.nih.gov/pubmed/?term=Schreiber%20S%5BAuthor%5D&amp;cauthor=true&amp;cauthor_uid=24814090</vt:lpwstr>
      </vt:variant>
      <vt:variant>
        <vt:lpwstr/>
      </vt:variant>
      <vt:variant>
        <vt:i4>2228243</vt:i4>
      </vt:variant>
      <vt:variant>
        <vt:i4>192</vt:i4>
      </vt:variant>
      <vt:variant>
        <vt:i4>0</vt:i4>
      </vt:variant>
      <vt:variant>
        <vt:i4>5</vt:i4>
      </vt:variant>
      <vt:variant>
        <vt:lpwstr>http://www.ncbi.nlm.nih.gov/pubmed/?term=Baumgart%20DC%5BAuthor%5D&amp;cauthor=true&amp;cauthor_uid=24814090</vt:lpwstr>
      </vt:variant>
      <vt:variant>
        <vt:lpwstr/>
      </vt:variant>
      <vt:variant>
        <vt:i4>6881353</vt:i4>
      </vt:variant>
      <vt:variant>
        <vt:i4>189</vt:i4>
      </vt:variant>
      <vt:variant>
        <vt:i4>0</vt:i4>
      </vt:variant>
      <vt:variant>
        <vt:i4>5</vt:i4>
      </vt:variant>
      <vt:variant>
        <vt:lpwstr>http://www.ncbi.nlm.nih.gov/pubmed/?term=Salas%20A%5BAuthor%5D&amp;cauthor=true&amp;cauthor_uid=24814090</vt:lpwstr>
      </vt:variant>
      <vt:variant>
        <vt:lpwstr/>
      </vt:variant>
      <vt:variant>
        <vt:i4>6488141</vt:i4>
      </vt:variant>
      <vt:variant>
        <vt:i4>186</vt:i4>
      </vt:variant>
      <vt:variant>
        <vt:i4>0</vt:i4>
      </vt:variant>
      <vt:variant>
        <vt:i4>5</vt:i4>
      </vt:variant>
      <vt:variant>
        <vt:lpwstr>http://www.ncbi.nlm.nih.gov/pubmed/?term=Panes%20J%5BAuthor%5D&amp;cauthor=true&amp;cauthor_uid=24814090</vt:lpwstr>
      </vt:variant>
      <vt:variant>
        <vt:lpwstr/>
      </vt:variant>
      <vt:variant>
        <vt:i4>4325472</vt:i4>
      </vt:variant>
      <vt:variant>
        <vt:i4>183</vt:i4>
      </vt:variant>
      <vt:variant>
        <vt:i4>0</vt:i4>
      </vt:variant>
      <vt:variant>
        <vt:i4>5</vt:i4>
      </vt:variant>
      <vt:variant>
        <vt:lpwstr>http://www.ncbi.nlm.nih.gov/pubmed/?term=Feagan%20BG%5BAuthor%5D&amp;cauthor=true&amp;cauthor_uid=24814090</vt:lpwstr>
      </vt:variant>
      <vt:variant>
        <vt:lpwstr/>
      </vt:variant>
      <vt:variant>
        <vt:i4>2293774</vt:i4>
      </vt:variant>
      <vt:variant>
        <vt:i4>180</vt:i4>
      </vt:variant>
      <vt:variant>
        <vt:i4>0</vt:i4>
      </vt:variant>
      <vt:variant>
        <vt:i4>5</vt:i4>
      </vt:variant>
      <vt:variant>
        <vt:lpwstr>http://www.ncbi.nlm.nih.gov/pubmed/?term=Lamb%20CA%5BAuthor%5D&amp;cauthor=true&amp;cauthor_uid=24814090</vt:lpwstr>
      </vt:variant>
      <vt:variant>
        <vt:lpwstr/>
      </vt:variant>
      <vt:variant>
        <vt:i4>4849709</vt:i4>
      </vt:variant>
      <vt:variant>
        <vt:i4>177</vt:i4>
      </vt:variant>
      <vt:variant>
        <vt:i4>0</vt:i4>
      </vt:variant>
      <vt:variant>
        <vt:i4>5</vt:i4>
      </vt:variant>
      <vt:variant>
        <vt:lpwstr>http://www.ncbi.nlm.nih.gov/pubmed/?term=Mansfield%20JC%5BAuthor%5D&amp;cauthor=true&amp;cauthor_uid=24814090</vt:lpwstr>
      </vt:variant>
      <vt:variant>
        <vt:lpwstr/>
      </vt:variant>
      <vt:variant>
        <vt:i4>5963887</vt:i4>
      </vt:variant>
      <vt:variant>
        <vt:i4>174</vt:i4>
      </vt:variant>
      <vt:variant>
        <vt:i4>0</vt:i4>
      </vt:variant>
      <vt:variant>
        <vt:i4>5</vt:i4>
      </vt:variant>
      <vt:variant>
        <vt:lpwstr>http://www.ncbi.nlm.nih.gov/pubmed/?term=Lu%20TT%5BAuthor%5D&amp;cauthor=true&amp;cauthor_uid=24814090</vt:lpwstr>
      </vt:variant>
      <vt:variant>
        <vt:lpwstr/>
      </vt:variant>
      <vt:variant>
        <vt:i4>8126468</vt:i4>
      </vt:variant>
      <vt:variant>
        <vt:i4>171</vt:i4>
      </vt:variant>
      <vt:variant>
        <vt:i4>0</vt:i4>
      </vt:variant>
      <vt:variant>
        <vt:i4>5</vt:i4>
      </vt:variant>
      <vt:variant>
        <vt:lpwstr>http://www.ncbi.nlm.nih.gov/pubmed/?term=Williams%20M%5BAuthor%5D&amp;cauthor=true&amp;cauthor_uid=24814090</vt:lpwstr>
      </vt:variant>
      <vt:variant>
        <vt:lpwstr/>
      </vt:variant>
      <vt:variant>
        <vt:i4>721017</vt:i4>
      </vt:variant>
      <vt:variant>
        <vt:i4>168</vt:i4>
      </vt:variant>
      <vt:variant>
        <vt:i4>0</vt:i4>
      </vt:variant>
      <vt:variant>
        <vt:i4>5</vt:i4>
      </vt:variant>
      <vt:variant>
        <vt:lpwstr>http://www.ncbi.nlm.nih.gov/pubmed/?term=O'Byrne%20S%5BAuthor%5D&amp;cauthor=true&amp;cauthor_uid=22717454</vt:lpwstr>
      </vt:variant>
      <vt:variant>
        <vt:lpwstr/>
      </vt:variant>
      <vt:variant>
        <vt:i4>6488095</vt:i4>
      </vt:variant>
      <vt:variant>
        <vt:i4>165</vt:i4>
      </vt:variant>
      <vt:variant>
        <vt:i4>0</vt:i4>
      </vt:variant>
      <vt:variant>
        <vt:i4>5</vt:i4>
      </vt:variant>
      <vt:variant>
        <vt:lpwstr>http://www.ncbi.nlm.nih.gov/pubmed/?term=Egen%20J%5BAuthor%5D&amp;cauthor=true&amp;cauthor_uid=22717454</vt:lpwstr>
      </vt:variant>
      <vt:variant>
        <vt:lpwstr/>
      </vt:variant>
      <vt:variant>
        <vt:i4>6357071</vt:i4>
      </vt:variant>
      <vt:variant>
        <vt:i4>162</vt:i4>
      </vt:variant>
      <vt:variant>
        <vt:i4>0</vt:i4>
      </vt:variant>
      <vt:variant>
        <vt:i4>5</vt:i4>
      </vt:variant>
      <vt:variant>
        <vt:lpwstr>http://www.ncbi.nlm.nih.gov/pubmed/?term=Danilenko%20D%5BAuthor%5D&amp;cauthor=true&amp;cauthor_uid=22717454</vt:lpwstr>
      </vt:variant>
      <vt:variant>
        <vt:lpwstr/>
      </vt:variant>
      <vt:variant>
        <vt:i4>7077900</vt:i4>
      </vt:variant>
      <vt:variant>
        <vt:i4>159</vt:i4>
      </vt:variant>
      <vt:variant>
        <vt:i4>0</vt:i4>
      </vt:variant>
      <vt:variant>
        <vt:i4>5</vt:i4>
      </vt:variant>
      <vt:variant>
        <vt:lpwstr>http://www.ncbi.nlm.nih.gov/pubmed/?term=Luca%20D%5BAuthor%5D&amp;cauthor=true&amp;cauthor_uid=22717454</vt:lpwstr>
      </vt:variant>
      <vt:variant>
        <vt:lpwstr/>
      </vt:variant>
      <vt:variant>
        <vt:i4>6356998</vt:i4>
      </vt:variant>
      <vt:variant>
        <vt:i4>156</vt:i4>
      </vt:variant>
      <vt:variant>
        <vt:i4>0</vt:i4>
      </vt:variant>
      <vt:variant>
        <vt:i4>5</vt:i4>
      </vt:variant>
      <vt:variant>
        <vt:lpwstr>http://www.ncbi.nlm.nih.gov/pubmed/?term=Keir%20M%5BAuthor%5D&amp;cauthor=true&amp;cauthor_uid=22717454</vt:lpwstr>
      </vt:variant>
      <vt:variant>
        <vt:lpwstr/>
      </vt:variant>
      <vt:variant>
        <vt:i4>262188</vt:i4>
      </vt:variant>
      <vt:variant>
        <vt:i4>153</vt:i4>
      </vt:variant>
      <vt:variant>
        <vt:i4>0</vt:i4>
      </vt:variant>
      <vt:variant>
        <vt:i4>5</vt:i4>
      </vt:variant>
      <vt:variant>
        <vt:lpwstr>http://www.ncbi.nlm.nih.gov/pubmed/?term=Wei%20X%5BAuthor%5D&amp;cauthor=true&amp;cauthor_uid=22717454</vt:lpwstr>
      </vt:variant>
      <vt:variant>
        <vt:lpwstr/>
      </vt:variant>
      <vt:variant>
        <vt:i4>327806</vt:i4>
      </vt:variant>
      <vt:variant>
        <vt:i4>150</vt:i4>
      </vt:variant>
      <vt:variant>
        <vt:i4>0</vt:i4>
      </vt:variant>
      <vt:variant>
        <vt:i4>5</vt:i4>
      </vt:variant>
      <vt:variant>
        <vt:lpwstr>http://www.ncbi.nlm.nih.gov/pubmed/?term=Visich%20J%5BAuthor%5D&amp;cauthor=true&amp;cauthor_uid=22717454</vt:lpwstr>
      </vt:variant>
      <vt:variant>
        <vt:lpwstr/>
      </vt:variant>
      <vt:variant>
        <vt:i4>7929879</vt:i4>
      </vt:variant>
      <vt:variant>
        <vt:i4>147</vt:i4>
      </vt:variant>
      <vt:variant>
        <vt:i4>0</vt:i4>
      </vt:variant>
      <vt:variant>
        <vt:i4>5</vt:i4>
      </vt:variant>
      <vt:variant>
        <vt:lpwstr>http://www.ncbi.nlm.nih.gov/pubmed/?term=Tang%20M%5BAuthor%5D&amp;cauthor=true&amp;cauthor_uid=22717454</vt:lpwstr>
      </vt:variant>
      <vt:variant>
        <vt:lpwstr/>
      </vt:variant>
      <vt:variant>
        <vt:i4>8126470</vt:i4>
      </vt:variant>
      <vt:variant>
        <vt:i4>144</vt:i4>
      </vt:variant>
      <vt:variant>
        <vt:i4>0</vt:i4>
      </vt:variant>
      <vt:variant>
        <vt:i4>5</vt:i4>
      </vt:variant>
      <vt:variant>
        <vt:lpwstr>http://www.ncbi.nlm.nih.gov/pubmed/?term=Williams%20M%5BAuthor%5D&amp;cauthor=true&amp;cauthor_uid=22717454</vt:lpwstr>
      </vt:variant>
      <vt:variant>
        <vt:lpwstr/>
      </vt:variant>
      <vt:variant>
        <vt:i4>4849711</vt:i4>
      </vt:variant>
      <vt:variant>
        <vt:i4>141</vt:i4>
      </vt:variant>
      <vt:variant>
        <vt:i4>0</vt:i4>
      </vt:variant>
      <vt:variant>
        <vt:i4>5</vt:i4>
      </vt:variant>
      <vt:variant>
        <vt:lpwstr>http://www.ncbi.nlm.nih.gov/pubmed/?term=Mansfield%20JC%5BAuthor%5D&amp;cauthor=true&amp;cauthor_uid=22717454</vt:lpwstr>
      </vt:variant>
      <vt:variant>
        <vt:lpwstr/>
      </vt:variant>
      <vt:variant>
        <vt:i4>8323156</vt:i4>
      </vt:variant>
      <vt:variant>
        <vt:i4>138</vt:i4>
      </vt:variant>
      <vt:variant>
        <vt:i4>0</vt:i4>
      </vt:variant>
      <vt:variant>
        <vt:i4>5</vt:i4>
      </vt:variant>
      <vt:variant>
        <vt:lpwstr>http://www.ncbi.nlm.nih.gov/pubmed/?term=Schreiber%20S%5BAuthor%5D&amp;cauthor=true&amp;cauthor_uid=22717454</vt:lpwstr>
      </vt:variant>
      <vt:variant>
        <vt:lpwstr/>
      </vt:variant>
      <vt:variant>
        <vt:i4>7471105</vt:i4>
      </vt:variant>
      <vt:variant>
        <vt:i4>135</vt:i4>
      </vt:variant>
      <vt:variant>
        <vt:i4>0</vt:i4>
      </vt:variant>
      <vt:variant>
        <vt:i4>5</vt:i4>
      </vt:variant>
      <vt:variant>
        <vt:lpwstr>http://www.ncbi.nlm.nih.gov/pubmed/?term=Bressler%20B%5BAuthor%5D&amp;cauthor=true&amp;cauthor_uid=22717454</vt:lpwstr>
      </vt:variant>
      <vt:variant>
        <vt:lpwstr/>
      </vt:variant>
      <vt:variant>
        <vt:i4>2359315</vt:i4>
      </vt:variant>
      <vt:variant>
        <vt:i4>132</vt:i4>
      </vt:variant>
      <vt:variant>
        <vt:i4>0</vt:i4>
      </vt:variant>
      <vt:variant>
        <vt:i4>5</vt:i4>
      </vt:variant>
      <vt:variant>
        <vt:lpwstr>http://www.ncbi.nlm.nih.gov/pubmed/?term=Baumgart%20DC%5BAuthor%5D&amp;cauthor=true&amp;cauthor_uid=22717454</vt:lpwstr>
      </vt:variant>
      <vt:variant>
        <vt:lpwstr/>
      </vt:variant>
      <vt:variant>
        <vt:i4>6815823</vt:i4>
      </vt:variant>
      <vt:variant>
        <vt:i4>129</vt:i4>
      </vt:variant>
      <vt:variant>
        <vt:i4>0</vt:i4>
      </vt:variant>
      <vt:variant>
        <vt:i4>5</vt:i4>
      </vt:variant>
      <vt:variant>
        <vt:lpwstr>http://www.ncbi.nlm.nih.gov/pubmed/?term=Sturm%20A%5BAuthor%5D&amp;cauthor=true&amp;cauthor_uid=22717454</vt:lpwstr>
      </vt:variant>
      <vt:variant>
        <vt:lpwstr/>
      </vt:variant>
      <vt:variant>
        <vt:i4>4390967</vt:i4>
      </vt:variant>
      <vt:variant>
        <vt:i4>126</vt:i4>
      </vt:variant>
      <vt:variant>
        <vt:i4>0</vt:i4>
      </vt:variant>
      <vt:variant>
        <vt:i4>5</vt:i4>
      </vt:variant>
      <vt:variant>
        <vt:lpwstr>http://www.ncbi.nlm.nih.gov/pubmed/?term=Fedyk%20ER%5BAuthor%5D&amp;cauthor=true&amp;cauthor_uid=23365083</vt:lpwstr>
      </vt:variant>
      <vt:variant>
        <vt:lpwstr/>
      </vt:variant>
      <vt:variant>
        <vt:i4>655460</vt:i4>
      </vt:variant>
      <vt:variant>
        <vt:i4>123</vt:i4>
      </vt:variant>
      <vt:variant>
        <vt:i4>0</vt:i4>
      </vt:variant>
      <vt:variant>
        <vt:i4>5</vt:i4>
      </vt:variant>
      <vt:variant>
        <vt:lpwstr>http://www.ncbi.nlm.nih.gov/pubmed/?term='t%20Hart%20BA%5BAuthor%5D&amp;cauthor=true&amp;cauthor_uid=23365083</vt:lpwstr>
      </vt:variant>
      <vt:variant>
        <vt:lpwstr/>
      </vt:variant>
      <vt:variant>
        <vt:i4>7536707</vt:i4>
      </vt:variant>
      <vt:variant>
        <vt:i4>120</vt:i4>
      </vt:variant>
      <vt:variant>
        <vt:i4>0</vt:i4>
      </vt:variant>
      <vt:variant>
        <vt:i4>5</vt:i4>
      </vt:variant>
      <vt:variant>
        <vt:lpwstr>http://www.ncbi.nlm.nih.gov/pubmed/?term=Csizmadia%20V%5BAuthor%5D&amp;cauthor=true&amp;cauthor_uid=23365083</vt:lpwstr>
      </vt:variant>
      <vt:variant>
        <vt:lpwstr/>
      </vt:variant>
      <vt:variant>
        <vt:i4>7405653</vt:i4>
      </vt:variant>
      <vt:variant>
        <vt:i4>117</vt:i4>
      </vt:variant>
      <vt:variant>
        <vt:i4>0</vt:i4>
      </vt:variant>
      <vt:variant>
        <vt:i4>5</vt:i4>
      </vt:variant>
      <vt:variant>
        <vt:lpwstr>http://www.ncbi.nlm.nih.gov/pubmed/?term=Wyant%20T%5BAuthor%5D&amp;cauthor=true&amp;cauthor_uid=23365083</vt:lpwstr>
      </vt:variant>
      <vt:variant>
        <vt:lpwstr/>
      </vt:variant>
      <vt:variant>
        <vt:i4>3866639</vt:i4>
      </vt:variant>
      <vt:variant>
        <vt:i4>114</vt:i4>
      </vt:variant>
      <vt:variant>
        <vt:i4>0</vt:i4>
      </vt:variant>
      <vt:variant>
        <vt:i4>5</vt:i4>
      </vt:variant>
      <vt:variant>
        <vt:lpwstr>http://www.ncbi.nlm.nih.gov/pubmed/?term=Yang%20LL%5BAuthor%5D&amp;cauthor=true&amp;cauthor_uid=23365083</vt:lpwstr>
      </vt:variant>
      <vt:variant>
        <vt:lpwstr/>
      </vt:variant>
      <vt:variant>
        <vt:i4>6815814</vt:i4>
      </vt:variant>
      <vt:variant>
        <vt:i4>111</vt:i4>
      </vt:variant>
      <vt:variant>
        <vt:i4>0</vt:i4>
      </vt:variant>
      <vt:variant>
        <vt:i4>5</vt:i4>
      </vt:variant>
      <vt:variant>
        <vt:lpwstr>http://www.ncbi.nlm.nih.gov/pubmed/?term=Bauer%20J%5BAuthor%5D&amp;cauthor=true&amp;cauthor_uid=23365083</vt:lpwstr>
      </vt:variant>
      <vt:variant>
        <vt:lpwstr/>
      </vt:variant>
      <vt:variant>
        <vt:i4>5111908</vt:i4>
      </vt:variant>
      <vt:variant>
        <vt:i4>108</vt:i4>
      </vt:variant>
      <vt:variant>
        <vt:i4>0</vt:i4>
      </vt:variant>
      <vt:variant>
        <vt:i4>5</vt:i4>
      </vt:variant>
      <vt:variant>
        <vt:lpwstr>http://www.ncbi.nlm.nih.gov/pubmed/?term=Blezer%20EL%5BAuthor%5D&amp;cauthor=true&amp;cauthor_uid=23365083</vt:lpwstr>
      </vt:variant>
      <vt:variant>
        <vt:lpwstr/>
      </vt:variant>
      <vt:variant>
        <vt:i4>2883678</vt:i4>
      </vt:variant>
      <vt:variant>
        <vt:i4>105</vt:i4>
      </vt:variant>
      <vt:variant>
        <vt:i4>0</vt:i4>
      </vt:variant>
      <vt:variant>
        <vt:i4>5</vt:i4>
      </vt:variant>
      <vt:variant>
        <vt:lpwstr>http://www.ncbi.nlm.nih.gov/pubmed/?term=Ringler%20DJ%5BAuthor%5D&amp;cauthor=true&amp;cauthor_uid=9212736</vt:lpwstr>
      </vt:variant>
      <vt:variant>
        <vt:lpwstr/>
      </vt:variant>
      <vt:variant>
        <vt:i4>1376361</vt:i4>
      </vt:variant>
      <vt:variant>
        <vt:i4>102</vt:i4>
      </vt:variant>
      <vt:variant>
        <vt:i4>0</vt:i4>
      </vt:variant>
      <vt:variant>
        <vt:i4>5</vt:i4>
      </vt:variant>
      <vt:variant>
        <vt:lpwstr>http://www.ncbi.nlm.nih.gov/pubmed/?term=Newman%20W%5BAuthor%5D&amp;cauthor=true&amp;cauthor_uid=9212736</vt:lpwstr>
      </vt:variant>
      <vt:variant>
        <vt:lpwstr/>
      </vt:variant>
      <vt:variant>
        <vt:i4>6815814</vt:i4>
      </vt:variant>
      <vt:variant>
        <vt:i4>99</vt:i4>
      </vt:variant>
      <vt:variant>
        <vt:i4>0</vt:i4>
      </vt:variant>
      <vt:variant>
        <vt:i4>5</vt:i4>
      </vt:variant>
      <vt:variant>
        <vt:lpwstr>http://www.ncbi.nlm.nih.gov/pubmed/?term=Mackay%20CR%5BAuthor%5D&amp;cauthor=true&amp;cauthor_uid=9212736</vt:lpwstr>
      </vt:variant>
      <vt:variant>
        <vt:lpwstr/>
      </vt:variant>
      <vt:variant>
        <vt:i4>1310825</vt:i4>
      </vt:variant>
      <vt:variant>
        <vt:i4>96</vt:i4>
      </vt:variant>
      <vt:variant>
        <vt:i4>0</vt:i4>
      </vt:variant>
      <vt:variant>
        <vt:i4>5</vt:i4>
      </vt:variant>
      <vt:variant>
        <vt:lpwstr>http://www.ncbi.nlm.nih.gov/pubmed/?term=Kassam%20N%5BAuthor%5D&amp;cauthor=true&amp;cauthor_uid=9212736</vt:lpwstr>
      </vt:variant>
      <vt:variant>
        <vt:lpwstr/>
      </vt:variant>
      <vt:variant>
        <vt:i4>2293839</vt:i4>
      </vt:variant>
      <vt:variant>
        <vt:i4>93</vt:i4>
      </vt:variant>
      <vt:variant>
        <vt:i4>0</vt:i4>
      </vt:variant>
      <vt:variant>
        <vt:i4>5</vt:i4>
      </vt:variant>
      <vt:variant>
        <vt:lpwstr>http://www.ncbi.nlm.nih.gov/pubmed/?term=Butcher%20EC%5BAuthor%5D&amp;cauthor=true&amp;cauthor_uid=9212736</vt:lpwstr>
      </vt:variant>
      <vt:variant>
        <vt:lpwstr/>
      </vt:variant>
      <vt:variant>
        <vt:i4>8323158</vt:i4>
      </vt:variant>
      <vt:variant>
        <vt:i4>90</vt:i4>
      </vt:variant>
      <vt:variant>
        <vt:i4>0</vt:i4>
      </vt:variant>
      <vt:variant>
        <vt:i4>5</vt:i4>
      </vt:variant>
      <vt:variant>
        <vt:lpwstr>http://www.ncbi.nlm.nih.gov/pubmed/?term=McEvoy%20LM%5BAuthor%5D&amp;cauthor=true&amp;cauthor_uid=9212736</vt:lpwstr>
      </vt:variant>
      <vt:variant>
        <vt:lpwstr/>
      </vt:variant>
      <vt:variant>
        <vt:i4>1638502</vt:i4>
      </vt:variant>
      <vt:variant>
        <vt:i4>87</vt:i4>
      </vt:variant>
      <vt:variant>
        <vt:i4>0</vt:i4>
      </vt:variant>
      <vt:variant>
        <vt:i4>5</vt:i4>
      </vt:variant>
      <vt:variant>
        <vt:lpwstr>http://www.ncbi.nlm.nih.gov/pubmed/?term=Wilson%20J%5BAuthor%5D&amp;cauthor=true&amp;cauthor_uid=9212736</vt:lpwstr>
      </vt:variant>
      <vt:variant>
        <vt:lpwstr/>
      </vt:variant>
      <vt:variant>
        <vt:i4>4259954</vt:i4>
      </vt:variant>
      <vt:variant>
        <vt:i4>84</vt:i4>
      </vt:variant>
      <vt:variant>
        <vt:i4>0</vt:i4>
      </vt:variant>
      <vt:variant>
        <vt:i4>5</vt:i4>
      </vt:variant>
      <vt:variant>
        <vt:lpwstr>http://www.ncbi.nlm.nih.gov/pubmed/?term=Bloom%20S%5BAuthor%5D&amp;cauthor=true&amp;cauthor_uid=9212736</vt:lpwstr>
      </vt:variant>
      <vt:variant>
        <vt:lpwstr/>
      </vt:variant>
      <vt:variant>
        <vt:i4>2097175</vt:i4>
      </vt:variant>
      <vt:variant>
        <vt:i4>81</vt:i4>
      </vt:variant>
      <vt:variant>
        <vt:i4>0</vt:i4>
      </vt:variant>
      <vt:variant>
        <vt:i4>5</vt:i4>
      </vt:variant>
      <vt:variant>
        <vt:lpwstr>http://www.ncbi.nlm.nih.gov/pubmed/?term=Cochran%20N%5BAuthor%5D&amp;cauthor=true&amp;cauthor_uid=9212736</vt:lpwstr>
      </vt:variant>
      <vt:variant>
        <vt:lpwstr/>
      </vt:variant>
      <vt:variant>
        <vt:i4>1966177</vt:i4>
      </vt:variant>
      <vt:variant>
        <vt:i4>78</vt:i4>
      </vt:variant>
      <vt:variant>
        <vt:i4>0</vt:i4>
      </vt:variant>
      <vt:variant>
        <vt:i4>5</vt:i4>
      </vt:variant>
      <vt:variant>
        <vt:lpwstr>http://www.ncbi.nlm.nih.gov/pubmed/?term=Nagura%20H%5BAuthor%5D&amp;cauthor=true&amp;cauthor_uid=12100519</vt:lpwstr>
      </vt:variant>
      <vt:variant>
        <vt:lpwstr/>
      </vt:variant>
      <vt:variant>
        <vt:i4>7667733</vt:i4>
      </vt:variant>
      <vt:variant>
        <vt:i4>75</vt:i4>
      </vt:variant>
      <vt:variant>
        <vt:i4>0</vt:i4>
      </vt:variant>
      <vt:variant>
        <vt:i4>5</vt:i4>
      </vt:variant>
      <vt:variant>
        <vt:lpwstr>http://www.ncbi.nlm.nih.gov/pubmed/?term=Toda%20G%5BAuthor%5D&amp;cauthor=true&amp;cauthor_uid=12100519</vt:lpwstr>
      </vt:variant>
      <vt:variant>
        <vt:lpwstr/>
      </vt:variant>
      <vt:variant>
        <vt:i4>6357065</vt:i4>
      </vt:variant>
      <vt:variant>
        <vt:i4>72</vt:i4>
      </vt:variant>
      <vt:variant>
        <vt:i4>0</vt:i4>
      </vt:variant>
      <vt:variant>
        <vt:i4>5</vt:i4>
      </vt:variant>
      <vt:variant>
        <vt:lpwstr>http://www.ncbi.nlm.nih.gov/pubmed/?term=Torii%20A%5BAuthor%5D&amp;cauthor=true&amp;cauthor_uid=12100519</vt:lpwstr>
      </vt:variant>
      <vt:variant>
        <vt:lpwstr/>
      </vt:variant>
      <vt:variant>
        <vt:i4>7798852</vt:i4>
      </vt:variant>
      <vt:variant>
        <vt:i4>69</vt:i4>
      </vt:variant>
      <vt:variant>
        <vt:i4>0</vt:i4>
      </vt:variant>
      <vt:variant>
        <vt:i4>5</vt:i4>
      </vt:variant>
      <vt:variant>
        <vt:lpwstr>http://www.ncbi.nlm.nih.gov/pubmed/?term=Matsumoto%20T%5BAuthor%5D&amp;cauthor=true&amp;cauthor_uid=12100519</vt:lpwstr>
      </vt:variant>
      <vt:variant>
        <vt:lpwstr/>
      </vt:variant>
      <vt:variant>
        <vt:i4>8323099</vt:i4>
      </vt:variant>
      <vt:variant>
        <vt:i4>66</vt:i4>
      </vt:variant>
      <vt:variant>
        <vt:i4>0</vt:i4>
      </vt:variant>
      <vt:variant>
        <vt:i4>5</vt:i4>
      </vt:variant>
      <vt:variant>
        <vt:lpwstr>http://www.ncbi.nlm.nih.gov/pubmed/?term=Nakamura%20S%5BAuthor%5D&amp;cauthor=true&amp;cauthor_uid=12100519</vt:lpwstr>
      </vt:variant>
      <vt:variant>
        <vt:lpwstr/>
      </vt:variant>
      <vt:variant>
        <vt:i4>917628</vt:i4>
      </vt:variant>
      <vt:variant>
        <vt:i4>63</vt:i4>
      </vt:variant>
      <vt:variant>
        <vt:i4>0</vt:i4>
      </vt:variant>
      <vt:variant>
        <vt:i4>5</vt:i4>
      </vt:variant>
      <vt:variant>
        <vt:lpwstr>http://www.ncbi.nlm.nih.gov/pubmed/?term=Sasaki%20I%5BAuthor%5D&amp;cauthor=true&amp;cauthor_uid=12100519</vt:lpwstr>
      </vt:variant>
      <vt:variant>
        <vt:lpwstr/>
      </vt:variant>
      <vt:variant>
        <vt:i4>7471178</vt:i4>
      </vt:variant>
      <vt:variant>
        <vt:i4>60</vt:i4>
      </vt:variant>
      <vt:variant>
        <vt:i4>0</vt:i4>
      </vt:variant>
      <vt:variant>
        <vt:i4>5</vt:i4>
      </vt:variant>
      <vt:variant>
        <vt:lpwstr>http://www.ncbi.nlm.nih.gov/pubmed/?term=Fukushima%20K%5BAuthor%5D&amp;cauthor=true&amp;cauthor_uid=12100519</vt:lpwstr>
      </vt:variant>
      <vt:variant>
        <vt:lpwstr/>
      </vt:variant>
      <vt:variant>
        <vt:i4>8192009</vt:i4>
      </vt:variant>
      <vt:variant>
        <vt:i4>57</vt:i4>
      </vt:variant>
      <vt:variant>
        <vt:i4>0</vt:i4>
      </vt:variant>
      <vt:variant>
        <vt:i4>5</vt:i4>
      </vt:variant>
      <vt:variant>
        <vt:lpwstr>http://www.ncbi.nlm.nih.gov/pubmed/?term=Kinouchi%20Y%5BAuthor%5D&amp;cauthor=true&amp;cauthor_uid=12100519</vt:lpwstr>
      </vt:variant>
      <vt:variant>
        <vt:lpwstr/>
      </vt:variant>
      <vt:variant>
        <vt:i4>262180</vt:i4>
      </vt:variant>
      <vt:variant>
        <vt:i4>54</vt:i4>
      </vt:variant>
      <vt:variant>
        <vt:i4>0</vt:i4>
      </vt:variant>
      <vt:variant>
        <vt:i4>5</vt:i4>
      </vt:variant>
      <vt:variant>
        <vt:lpwstr>http://www.ncbi.nlm.nih.gov/pubmed/?term=Oki%20M%5BAuthor%5D&amp;cauthor=true&amp;cauthor_uid=12100519</vt:lpwstr>
      </vt:variant>
      <vt:variant>
        <vt:lpwstr/>
      </vt:variant>
      <vt:variant>
        <vt:i4>6357064</vt:i4>
      </vt:variant>
      <vt:variant>
        <vt:i4>51</vt:i4>
      </vt:variant>
      <vt:variant>
        <vt:i4>0</vt:i4>
      </vt:variant>
      <vt:variant>
        <vt:i4>5</vt:i4>
      </vt:variant>
      <vt:variant>
        <vt:lpwstr>http://www.ncbi.nlm.nih.gov/pubmed/?term=Ejima%20C%5BAuthor%5D&amp;cauthor=true&amp;cauthor_uid=12100519</vt:lpwstr>
      </vt:variant>
      <vt:variant>
        <vt:lpwstr/>
      </vt:variant>
      <vt:variant>
        <vt:i4>917604</vt:i4>
      </vt:variant>
      <vt:variant>
        <vt:i4>48</vt:i4>
      </vt:variant>
      <vt:variant>
        <vt:i4>0</vt:i4>
      </vt:variant>
      <vt:variant>
        <vt:i4>5</vt:i4>
      </vt:variant>
      <vt:variant>
        <vt:lpwstr>http://www.ncbi.nlm.nih.gov/pubmed/?term=Murata%20M%5BAuthor%5D&amp;cauthor=true&amp;cauthor_uid=12100519</vt:lpwstr>
      </vt:variant>
      <vt:variant>
        <vt:lpwstr/>
      </vt:variant>
      <vt:variant>
        <vt:i4>3735592</vt:i4>
      </vt:variant>
      <vt:variant>
        <vt:i4>45</vt:i4>
      </vt:variant>
      <vt:variant>
        <vt:i4>0</vt:i4>
      </vt:variant>
      <vt:variant>
        <vt:i4>5</vt:i4>
      </vt:variant>
      <vt:variant>
        <vt:lpwstr>http://www.ncbi.nlm.nih.gov/pubmed/22894574</vt:lpwstr>
      </vt:variant>
      <vt:variant>
        <vt:lpwstr/>
      </vt:variant>
      <vt:variant>
        <vt:i4>3473450</vt:i4>
      </vt:variant>
      <vt:variant>
        <vt:i4>42</vt:i4>
      </vt:variant>
      <vt:variant>
        <vt:i4>0</vt:i4>
      </vt:variant>
      <vt:variant>
        <vt:i4>5</vt:i4>
      </vt:variant>
      <vt:variant>
        <vt:lpwstr>http://www.ncbi.nlm.nih.gov/pubmed/24512909</vt:lpwstr>
      </vt:variant>
      <vt:variant>
        <vt:lpwstr/>
      </vt:variant>
      <vt:variant>
        <vt:i4>7733320</vt:i4>
      </vt:variant>
      <vt:variant>
        <vt:i4>39</vt:i4>
      </vt:variant>
      <vt:variant>
        <vt:i4>0</vt:i4>
      </vt:variant>
      <vt:variant>
        <vt:i4>5</vt:i4>
      </vt:variant>
      <vt:variant>
        <vt:lpwstr>http://www.ncbi.nlm.nih.gov/pubmed/?term=Rutgeerts%20P%5BAuthor%5D&amp;cauthor=true&amp;cauthor_uid=24512909</vt:lpwstr>
      </vt:variant>
      <vt:variant>
        <vt:lpwstr/>
      </vt:variant>
      <vt:variant>
        <vt:i4>1572965</vt:i4>
      </vt:variant>
      <vt:variant>
        <vt:i4>36</vt:i4>
      </vt:variant>
      <vt:variant>
        <vt:i4>0</vt:i4>
      </vt:variant>
      <vt:variant>
        <vt:i4>5</vt:i4>
      </vt:variant>
      <vt:variant>
        <vt:lpwstr>http://www.ncbi.nlm.nih.gov/pubmed/?term=Danese%20S%5BAuthor%5D&amp;cauthor=true&amp;cauthor_uid=24512909</vt:lpwstr>
      </vt:variant>
      <vt:variant>
        <vt:lpwstr/>
      </vt:variant>
      <vt:variant>
        <vt:i4>7602253</vt:i4>
      </vt:variant>
      <vt:variant>
        <vt:i4>33</vt:i4>
      </vt:variant>
      <vt:variant>
        <vt:i4>0</vt:i4>
      </vt:variant>
      <vt:variant>
        <vt:i4>5</vt:i4>
      </vt:variant>
      <vt:variant>
        <vt:lpwstr>http://www.ncbi.nlm.nih.gov/pubmed/?term=Zheng%20H%5BAuthor%5D&amp;cauthor=true&amp;cauthor_uid=24512909</vt:lpwstr>
      </vt:variant>
      <vt:variant>
        <vt:lpwstr/>
      </vt:variant>
      <vt:variant>
        <vt:i4>2490379</vt:i4>
      </vt:variant>
      <vt:variant>
        <vt:i4>30</vt:i4>
      </vt:variant>
      <vt:variant>
        <vt:i4>0</vt:i4>
      </vt:variant>
      <vt:variant>
        <vt:i4>5</vt:i4>
      </vt:variant>
      <vt:variant>
        <vt:lpwstr>http://www.ncbi.nlm.nih.gov/pubmed/?term=Chen%20AC%5BAuthor%5D&amp;cauthor=true&amp;cauthor_uid=24512909</vt:lpwstr>
      </vt:variant>
      <vt:variant>
        <vt:lpwstr/>
      </vt:variant>
      <vt:variant>
        <vt:i4>1572918</vt:i4>
      </vt:variant>
      <vt:variant>
        <vt:i4>27</vt:i4>
      </vt:variant>
      <vt:variant>
        <vt:i4>0</vt:i4>
      </vt:variant>
      <vt:variant>
        <vt:i4>5</vt:i4>
      </vt:variant>
      <vt:variant>
        <vt:lpwstr>http://www.ncbi.nlm.nih.gov/pubmed/?term=van%20Hoogstraten%20HJ%5BAuthor%5D&amp;cauthor=true&amp;cauthor_uid=24512909</vt:lpwstr>
      </vt:variant>
      <vt:variant>
        <vt:lpwstr/>
      </vt:variant>
      <vt:variant>
        <vt:i4>7536713</vt:i4>
      </vt:variant>
      <vt:variant>
        <vt:i4>24</vt:i4>
      </vt:variant>
      <vt:variant>
        <vt:i4>0</vt:i4>
      </vt:variant>
      <vt:variant>
        <vt:i4>5</vt:i4>
      </vt:variant>
      <vt:variant>
        <vt:lpwstr>http://www.ncbi.nlm.nih.gov/pubmed/?term=Flint%20L%5BAuthor%5D&amp;cauthor=true&amp;cauthor_uid=24512909</vt:lpwstr>
      </vt:variant>
      <vt:variant>
        <vt:lpwstr/>
      </vt:variant>
      <vt:variant>
        <vt:i4>4980773</vt:i4>
      </vt:variant>
      <vt:variant>
        <vt:i4>21</vt:i4>
      </vt:variant>
      <vt:variant>
        <vt:i4>0</vt:i4>
      </vt:variant>
      <vt:variant>
        <vt:i4>5</vt:i4>
      </vt:variant>
      <vt:variant>
        <vt:lpwstr>http://www.ncbi.nlm.nih.gov/pubmed/?term=Scott%20BB%5BAuthor%5D&amp;cauthor=true&amp;cauthor_uid=24512909</vt:lpwstr>
      </vt:variant>
      <vt:variant>
        <vt:lpwstr/>
      </vt:variant>
      <vt:variant>
        <vt:i4>4128780</vt:i4>
      </vt:variant>
      <vt:variant>
        <vt:i4>18</vt:i4>
      </vt:variant>
      <vt:variant>
        <vt:i4>0</vt:i4>
      </vt:variant>
      <vt:variant>
        <vt:i4>5</vt:i4>
      </vt:variant>
      <vt:variant>
        <vt:lpwstr>http://www.ncbi.nlm.nih.gov/pubmed/?term=M%C3%A1rquez%20JR%5BAuthor%5D&amp;cauthor=true&amp;cauthor_uid=24512909</vt:lpwstr>
      </vt:variant>
      <vt:variant>
        <vt:lpwstr/>
      </vt:variant>
      <vt:variant>
        <vt:i4>6815820</vt:i4>
      </vt:variant>
      <vt:variant>
        <vt:i4>15</vt:i4>
      </vt:variant>
      <vt:variant>
        <vt:i4>0</vt:i4>
      </vt:variant>
      <vt:variant>
        <vt:i4>5</vt:i4>
      </vt:variant>
      <vt:variant>
        <vt:lpwstr>http://www.ncbi.nlm.nih.gov/pubmed/?term=Middleton%20S%5BAuthor%5D&amp;cauthor=true&amp;cauthor_uid=24512909</vt:lpwstr>
      </vt:variant>
      <vt:variant>
        <vt:lpwstr/>
      </vt:variant>
      <vt:variant>
        <vt:i4>7798864</vt:i4>
      </vt:variant>
      <vt:variant>
        <vt:i4>12</vt:i4>
      </vt:variant>
      <vt:variant>
        <vt:i4>0</vt:i4>
      </vt:variant>
      <vt:variant>
        <vt:i4>5</vt:i4>
      </vt:variant>
      <vt:variant>
        <vt:lpwstr>http://www.ncbi.nlm.nih.gov/pubmed/?term=Ghosh%20S%5BAuthor%5D&amp;cauthor=true&amp;cauthor_uid=24512909</vt:lpwstr>
      </vt:variant>
      <vt:variant>
        <vt:lpwstr/>
      </vt:variant>
      <vt:variant>
        <vt:i4>1769580</vt:i4>
      </vt:variant>
      <vt:variant>
        <vt:i4>9</vt:i4>
      </vt:variant>
      <vt:variant>
        <vt:i4>0</vt:i4>
      </vt:variant>
      <vt:variant>
        <vt:i4>5</vt:i4>
      </vt:variant>
      <vt:variant>
        <vt:lpwstr>http://www.ncbi.nlm.nih.gov/pubmed/?term=Panaccione%20R%5BAuthor%5D&amp;cauthor=true&amp;cauthor_uid=24512909</vt:lpwstr>
      </vt:variant>
      <vt:variant>
        <vt:lpwstr/>
      </vt:variant>
      <vt:variant>
        <vt:i4>3342373</vt:i4>
      </vt:variant>
      <vt:variant>
        <vt:i4>6</vt:i4>
      </vt:variant>
      <vt:variant>
        <vt:i4>0</vt:i4>
      </vt:variant>
      <vt:variant>
        <vt:i4>5</vt:i4>
      </vt:variant>
      <vt:variant>
        <vt:lpwstr>http://www.ncbi.nlm.nih.gov/pubmed/22796805</vt:lpwstr>
      </vt:variant>
      <vt:variant>
        <vt:lpwstr/>
      </vt:variant>
      <vt:variant>
        <vt:i4>3080258</vt:i4>
      </vt:variant>
      <vt:variant>
        <vt:i4>3</vt:i4>
      </vt:variant>
      <vt:variant>
        <vt:i4>0</vt:i4>
      </vt:variant>
      <vt:variant>
        <vt:i4>5</vt:i4>
      </vt:variant>
      <vt:variant>
        <vt:lpwstr>http://www.ncbi.nlm.nih.gov/pubmed/?term=Kirsner%20JB%5BAuthor%5D&amp;cauthor=true&amp;cauthor_uid=22796805</vt:lpwstr>
      </vt:variant>
      <vt:variant>
        <vt:lpwstr/>
      </vt:variant>
      <vt:variant>
        <vt:i4>3276888</vt:i4>
      </vt:variant>
      <vt:variant>
        <vt:i4>0</vt:i4>
      </vt:variant>
      <vt:variant>
        <vt:i4>0</vt:i4>
      </vt:variant>
      <vt:variant>
        <vt:i4>5</vt:i4>
      </vt:variant>
      <vt:variant>
        <vt:lpwstr>http://www.ncbi.nlm.nih.gov/pubmed/?term=Hanauer%20SB%5BAuthor%5D&amp;cauthor=true&amp;cauthor_uid=22796805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Involvement of interleukin-17-induced hypercontractility of intestinal smooth muscle cells in persistent gut motor dysfunction</dc:title>
  <dc:subject/>
  <dc:creator>shoukakinaika</dc:creator>
  <cp:keywords/>
  <cp:lastModifiedBy>Na Ma</cp:lastModifiedBy>
  <cp:revision>2</cp:revision>
  <cp:lastPrinted>2015-09-21T07:39:00Z</cp:lastPrinted>
  <dcterms:created xsi:type="dcterms:W3CDTF">2015-10-23T19:20:00Z</dcterms:created>
  <dcterms:modified xsi:type="dcterms:W3CDTF">2015-10-23T19:20:00Z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-185045622</vt:i4>
  </property>
</Properties>
</file>