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369" w:rsidRDefault="00625C44">
      <w:r>
        <w:t>Tables and Images</w:t>
      </w:r>
    </w:p>
    <w:p w:rsidR="00625C44" w:rsidRDefault="00625C44" w:rsidP="00625C44">
      <w:pPr>
        <w:spacing w:line="360" w:lineRule="auto"/>
        <w:rPr>
          <w:rFonts w:ascii="Book Antiqua" w:hAnsi="Book Antiqua"/>
          <w:sz w:val="24"/>
          <w:szCs w:val="24"/>
        </w:rPr>
      </w:pPr>
    </w:p>
    <w:p w:rsidR="00625C44" w:rsidRPr="00F00B84" w:rsidRDefault="00625C44" w:rsidP="00625C44">
      <w:pPr>
        <w:spacing w:line="360" w:lineRule="auto"/>
        <w:rPr>
          <w:rFonts w:ascii="Book Antiqua" w:hAnsi="Book Antiqua"/>
          <w:sz w:val="24"/>
          <w:szCs w:val="24"/>
        </w:rPr>
      </w:pPr>
      <w:r w:rsidRPr="00F00B84">
        <w:rPr>
          <w:rFonts w:ascii="Book Antiqua" w:hAnsi="Book Antiqua"/>
          <w:sz w:val="24"/>
          <w:szCs w:val="24"/>
        </w:rPr>
        <w:t>Figure 1</w:t>
      </w:r>
    </w:p>
    <w:p w:rsidR="00625C44" w:rsidRPr="00F00B84" w:rsidRDefault="00625C44" w:rsidP="00625C44">
      <w:pPr>
        <w:spacing w:line="360" w:lineRule="auto"/>
        <w:rPr>
          <w:rFonts w:ascii="Book Antiqua" w:hAnsi="Book Antiqua"/>
          <w:sz w:val="24"/>
          <w:szCs w:val="24"/>
        </w:rPr>
      </w:pPr>
    </w:p>
    <w:p w:rsidR="00625C44" w:rsidRDefault="00625C44" w:rsidP="00625C44">
      <w:pPr>
        <w:spacing w:line="360" w:lineRule="auto"/>
        <w:rPr>
          <w:rFonts w:ascii="Book Antiqua" w:hAnsi="Book Antiqua"/>
          <w:sz w:val="24"/>
          <w:szCs w:val="24"/>
        </w:rPr>
      </w:pPr>
      <w:r w:rsidRPr="00661E20">
        <w:rPr>
          <w:rFonts w:ascii="Book Antiqua" w:hAnsi="Book Antiqua"/>
          <w:noProof/>
          <w:sz w:val="24"/>
          <w:szCs w:val="24"/>
        </w:rPr>
        <w:drawing>
          <wp:inline distT="0" distB="0" distL="0" distR="0" wp14:anchorId="09873A2B" wp14:editId="23CF396C">
            <wp:extent cx="4336415" cy="354838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6415" cy="3548380"/>
                    </a:xfrm>
                    <a:prstGeom prst="rect">
                      <a:avLst/>
                    </a:prstGeom>
                    <a:noFill/>
                    <a:ln>
                      <a:noFill/>
                    </a:ln>
                  </pic:spPr>
                </pic:pic>
              </a:graphicData>
            </a:graphic>
          </wp:inline>
        </w:drawing>
      </w:r>
    </w:p>
    <w:p w:rsidR="00625C44" w:rsidRDefault="00625C44" w:rsidP="00625C44">
      <w:pPr>
        <w:spacing w:line="276" w:lineRule="auto"/>
        <w:rPr>
          <w:rFonts w:ascii="Book Antiqua" w:hAnsi="Book Antiqua"/>
          <w:sz w:val="20"/>
          <w:szCs w:val="20"/>
        </w:rPr>
      </w:pPr>
      <w:r w:rsidRPr="00D14012">
        <w:rPr>
          <w:rFonts w:ascii="Book Antiqua" w:hAnsi="Book Antiqua"/>
          <w:sz w:val="20"/>
          <w:szCs w:val="20"/>
        </w:rPr>
        <w:t>Fig.1. Structure of BT (A). The C</w:t>
      </w:r>
      <w:r>
        <w:rPr>
          <w:rFonts w:ascii="Book Antiqua" w:hAnsi="Book Antiqua"/>
          <w:sz w:val="24"/>
          <w:szCs w:val="24"/>
        </w:rPr>
        <w:t>α</w:t>
      </w:r>
      <w:r w:rsidRPr="00D14012">
        <w:rPr>
          <w:rFonts w:ascii="Book Antiqua" w:hAnsi="Book Antiqua"/>
          <w:sz w:val="20"/>
          <w:szCs w:val="20"/>
        </w:rPr>
        <w:t xml:space="preserve"> backbone is represented as ribbons with the LC in cyan, the HN in dark blue and the HC in a green to yellow gradient highlighting the HCN and HCC subdomains. The HN belt is in red.</w:t>
      </w:r>
    </w:p>
    <w:p w:rsidR="00625C44" w:rsidRPr="00D14012" w:rsidRDefault="00625C44" w:rsidP="00625C44">
      <w:pPr>
        <w:spacing w:line="276" w:lineRule="auto"/>
        <w:rPr>
          <w:rFonts w:ascii="Book Antiqua" w:hAnsi="Book Antiqua"/>
          <w:sz w:val="20"/>
          <w:szCs w:val="20"/>
        </w:rPr>
      </w:pPr>
      <w:r>
        <w:rPr>
          <w:rFonts w:ascii="Book Antiqua" w:hAnsi="Book Antiqua"/>
          <w:sz w:val="20"/>
          <w:szCs w:val="20"/>
        </w:rPr>
        <w:t>BT (A</w:t>
      </w:r>
      <w:proofErr w:type="gramStart"/>
      <w:r>
        <w:rPr>
          <w:rFonts w:ascii="Book Antiqua" w:hAnsi="Book Antiqua"/>
          <w:sz w:val="20"/>
          <w:szCs w:val="20"/>
        </w:rPr>
        <w:t>)=</w:t>
      </w:r>
      <w:proofErr w:type="gramEnd"/>
      <w:r>
        <w:rPr>
          <w:rFonts w:ascii="Book Antiqua" w:hAnsi="Book Antiqua"/>
          <w:sz w:val="20"/>
          <w:szCs w:val="20"/>
        </w:rPr>
        <w:t xml:space="preserve"> Botulinum toxin A, H</w:t>
      </w:r>
      <w:r w:rsidRPr="00846C40">
        <w:rPr>
          <w:rFonts w:ascii="Book Antiqua" w:hAnsi="Book Antiqua"/>
          <w:sz w:val="18"/>
          <w:szCs w:val="20"/>
          <w:vertAlign w:val="subscript"/>
        </w:rPr>
        <w:t>N</w:t>
      </w:r>
      <w:r>
        <w:rPr>
          <w:rFonts w:ascii="Book Antiqua" w:hAnsi="Book Antiqua"/>
          <w:sz w:val="20"/>
          <w:szCs w:val="20"/>
        </w:rPr>
        <w:t>+H</w:t>
      </w:r>
      <w:r w:rsidRPr="00846C40">
        <w:rPr>
          <w:rFonts w:ascii="Book Antiqua" w:hAnsi="Book Antiqua"/>
          <w:sz w:val="20"/>
          <w:szCs w:val="20"/>
          <w:vertAlign w:val="subscript"/>
        </w:rPr>
        <w:t>C</w:t>
      </w:r>
      <w:r>
        <w:rPr>
          <w:rFonts w:ascii="Book Antiqua" w:hAnsi="Book Antiqua"/>
          <w:sz w:val="20"/>
          <w:szCs w:val="20"/>
        </w:rPr>
        <w:t xml:space="preserve">= </w:t>
      </w:r>
      <w:r w:rsidRPr="00846C40">
        <w:rPr>
          <w:rFonts w:ascii="Cambria Math" w:hAnsi="Cambria Math" w:cs="Cambria Math"/>
          <w:sz w:val="20"/>
          <w:szCs w:val="20"/>
        </w:rPr>
        <w:t>∼</w:t>
      </w:r>
      <w:r>
        <w:rPr>
          <w:rFonts w:ascii="Book Antiqua" w:hAnsi="Book Antiqua"/>
          <w:sz w:val="20"/>
          <w:szCs w:val="20"/>
        </w:rPr>
        <w:t xml:space="preserve">100 </w:t>
      </w:r>
      <w:proofErr w:type="spellStart"/>
      <w:r>
        <w:rPr>
          <w:rFonts w:ascii="Book Antiqua" w:hAnsi="Book Antiqua"/>
          <w:sz w:val="20"/>
          <w:szCs w:val="20"/>
        </w:rPr>
        <w:t>kDa</w:t>
      </w:r>
      <w:proofErr w:type="spellEnd"/>
      <w:r>
        <w:rPr>
          <w:rFonts w:ascii="Book Antiqua" w:hAnsi="Book Antiqua"/>
          <w:sz w:val="20"/>
          <w:szCs w:val="20"/>
        </w:rPr>
        <w:t xml:space="preserve"> heavy chain, H</w:t>
      </w:r>
      <w:r w:rsidRPr="00846C40">
        <w:rPr>
          <w:rFonts w:ascii="Book Antiqua" w:hAnsi="Book Antiqua"/>
          <w:sz w:val="20"/>
          <w:szCs w:val="20"/>
          <w:vertAlign w:val="subscript"/>
        </w:rPr>
        <w:t>N</w:t>
      </w:r>
      <w:r>
        <w:rPr>
          <w:rFonts w:ascii="Book Antiqua" w:hAnsi="Book Antiqua"/>
          <w:sz w:val="20"/>
          <w:szCs w:val="20"/>
        </w:rPr>
        <w:t>=</w:t>
      </w:r>
      <w:r w:rsidRPr="00846C40">
        <w:rPr>
          <w:rFonts w:ascii="Cambria Math" w:hAnsi="Cambria Math" w:cs="Cambria Math"/>
          <w:sz w:val="20"/>
          <w:szCs w:val="20"/>
        </w:rPr>
        <w:t>∼</w:t>
      </w:r>
      <w:r>
        <w:rPr>
          <w:rFonts w:ascii="Book Antiqua" w:hAnsi="Book Antiqua"/>
          <w:sz w:val="20"/>
          <w:szCs w:val="20"/>
        </w:rPr>
        <w:t xml:space="preserve"> 50 </w:t>
      </w:r>
      <w:proofErr w:type="spellStart"/>
      <w:r>
        <w:rPr>
          <w:rFonts w:ascii="Book Antiqua" w:hAnsi="Book Antiqua"/>
          <w:sz w:val="20"/>
          <w:szCs w:val="20"/>
        </w:rPr>
        <w:t>kDa</w:t>
      </w:r>
      <w:proofErr w:type="spellEnd"/>
      <w:r>
        <w:rPr>
          <w:rFonts w:ascii="Book Antiqua" w:hAnsi="Book Antiqua"/>
          <w:sz w:val="20"/>
          <w:szCs w:val="20"/>
        </w:rPr>
        <w:t xml:space="preserve"> amino terminus   H</w:t>
      </w:r>
      <w:r w:rsidRPr="00846C40">
        <w:rPr>
          <w:rFonts w:ascii="Book Antiqua" w:hAnsi="Book Antiqua"/>
          <w:sz w:val="20"/>
          <w:szCs w:val="20"/>
          <w:vertAlign w:val="subscript"/>
        </w:rPr>
        <w:t>C</w:t>
      </w:r>
      <w:r>
        <w:rPr>
          <w:rFonts w:ascii="Book Antiqua" w:hAnsi="Book Antiqua"/>
          <w:sz w:val="20"/>
          <w:szCs w:val="20"/>
        </w:rPr>
        <w:t xml:space="preserve">= </w:t>
      </w:r>
      <w:r w:rsidRPr="00846C40">
        <w:rPr>
          <w:rFonts w:ascii="Cambria Math" w:hAnsi="Cambria Math" w:cs="Cambria Math"/>
          <w:sz w:val="20"/>
          <w:szCs w:val="20"/>
        </w:rPr>
        <w:t>∼</w:t>
      </w:r>
      <w:r>
        <w:rPr>
          <w:rFonts w:ascii="Book Antiqua" w:hAnsi="Book Antiqua"/>
          <w:sz w:val="20"/>
          <w:szCs w:val="20"/>
        </w:rPr>
        <w:t xml:space="preserve">50 </w:t>
      </w:r>
      <w:proofErr w:type="spellStart"/>
      <w:r>
        <w:rPr>
          <w:rFonts w:ascii="Book Antiqua" w:hAnsi="Book Antiqua"/>
          <w:sz w:val="20"/>
          <w:szCs w:val="20"/>
        </w:rPr>
        <w:t>kDa</w:t>
      </w:r>
      <w:proofErr w:type="spellEnd"/>
      <w:r>
        <w:rPr>
          <w:rFonts w:ascii="Book Antiqua" w:hAnsi="Book Antiqua"/>
          <w:sz w:val="20"/>
          <w:szCs w:val="20"/>
        </w:rPr>
        <w:t xml:space="preserve"> </w:t>
      </w:r>
      <w:proofErr w:type="spellStart"/>
      <w:r>
        <w:rPr>
          <w:rFonts w:ascii="Book Antiqua" w:hAnsi="Book Antiqua"/>
          <w:sz w:val="20"/>
          <w:szCs w:val="20"/>
        </w:rPr>
        <w:t>carboxy</w:t>
      </w:r>
      <w:proofErr w:type="spellEnd"/>
      <w:r>
        <w:rPr>
          <w:rFonts w:ascii="Book Antiqua" w:hAnsi="Book Antiqua"/>
          <w:sz w:val="20"/>
          <w:szCs w:val="20"/>
        </w:rPr>
        <w:t xml:space="preserve"> terminal of the heavy chain, H</w:t>
      </w:r>
      <w:r>
        <w:rPr>
          <w:rFonts w:ascii="Book Antiqua" w:hAnsi="Book Antiqua"/>
          <w:sz w:val="20"/>
          <w:szCs w:val="20"/>
          <w:vertAlign w:val="subscript"/>
        </w:rPr>
        <w:t>CC</w:t>
      </w:r>
      <w:r>
        <w:rPr>
          <w:rFonts w:ascii="Book Antiqua" w:hAnsi="Book Antiqua"/>
          <w:sz w:val="20"/>
          <w:szCs w:val="20"/>
        </w:rPr>
        <w:t>=</w:t>
      </w:r>
      <w:r w:rsidRPr="00F7458F">
        <w:rPr>
          <w:rFonts w:ascii="Book Antiqua" w:hAnsi="Book Antiqua"/>
          <w:sz w:val="20"/>
          <w:szCs w:val="20"/>
        </w:rPr>
        <w:t xml:space="preserve"> </w:t>
      </w:r>
      <w:r>
        <w:rPr>
          <w:rFonts w:ascii="Book Antiqua" w:hAnsi="Book Antiqua"/>
          <w:sz w:val="20"/>
          <w:szCs w:val="20"/>
        </w:rPr>
        <w:t>β-beta tree foil fold heavy chain subdomain , HC</w:t>
      </w:r>
      <w:r w:rsidRPr="00846C40">
        <w:rPr>
          <w:rFonts w:ascii="Book Antiqua" w:hAnsi="Book Antiqua"/>
          <w:sz w:val="20"/>
          <w:szCs w:val="20"/>
          <w:vertAlign w:val="subscript"/>
        </w:rPr>
        <w:t>N</w:t>
      </w:r>
      <w:r>
        <w:rPr>
          <w:rFonts w:ascii="Book Antiqua" w:hAnsi="Book Antiqua"/>
          <w:sz w:val="20"/>
          <w:szCs w:val="20"/>
        </w:rPr>
        <w:t>= β-sheet jelly roll fold heavy chain subdomain, LC= light chain</w:t>
      </w:r>
    </w:p>
    <w:p w:rsidR="00625C44" w:rsidRPr="00D14012" w:rsidRDefault="00625C44" w:rsidP="00625C44">
      <w:pPr>
        <w:spacing w:line="276" w:lineRule="auto"/>
        <w:rPr>
          <w:rFonts w:ascii="Book Antiqua" w:hAnsi="Book Antiqua"/>
          <w:sz w:val="20"/>
          <w:szCs w:val="20"/>
        </w:rPr>
      </w:pPr>
      <w:r w:rsidRPr="00D14012">
        <w:rPr>
          <w:rFonts w:ascii="Book Antiqua" w:hAnsi="Book Antiqua"/>
          <w:sz w:val="20"/>
          <w:szCs w:val="20"/>
        </w:rPr>
        <w:t xml:space="preserve">Adapted with permission from </w:t>
      </w:r>
      <w:proofErr w:type="spellStart"/>
      <w:r w:rsidRPr="00D14012">
        <w:rPr>
          <w:rFonts w:ascii="Book Antiqua" w:hAnsi="Book Antiqua"/>
          <w:sz w:val="20"/>
          <w:szCs w:val="20"/>
        </w:rPr>
        <w:t>Montal</w:t>
      </w:r>
      <w:proofErr w:type="spellEnd"/>
      <w:r w:rsidRPr="00D14012">
        <w:rPr>
          <w:rFonts w:ascii="Book Antiqua" w:hAnsi="Book Antiqua"/>
          <w:sz w:val="20"/>
          <w:szCs w:val="20"/>
        </w:rPr>
        <w:t xml:space="preserve"> et al.</w:t>
      </w:r>
      <w:r>
        <w:rPr>
          <w:rFonts w:ascii="Book Antiqua" w:hAnsi="Book Antiqua"/>
          <w:sz w:val="20"/>
          <w:szCs w:val="20"/>
        </w:rPr>
        <w:fldChar w:fldCharType="begin"/>
      </w:r>
      <w:r>
        <w:rPr>
          <w:rFonts w:ascii="Book Antiqua" w:hAnsi="Book Antiqua"/>
          <w:sz w:val="20"/>
          <w:szCs w:val="20"/>
        </w:rPr>
        <w:instrText xml:space="preserve"> ADDIN EN.CITE &lt;EndNote&gt;&lt;Cite&gt;&lt;Author&gt;Montal&lt;/Author&gt;&lt;Year&gt;2010&lt;/Year&gt;&lt;RecNum&gt;215&lt;/RecNum&gt;&lt;DisplayText&gt;&lt;style face="superscript"&gt;[17]&lt;/style&gt;&lt;/DisplayText&gt;&lt;record&gt;&lt;rec-number&gt;215&lt;/rec-number&gt;&lt;foreign-keys&gt;&lt;key app="EN" db-id="5x2fd2td22frtze9d9rvvfxtd0a0xrpx9atz" timestamp="1431144099"&gt;215&lt;/key&gt;&lt;/foreign-keys&gt;&lt;ref-type name="Journal Article"&gt;17&lt;/ref-type&gt;&lt;contributors&gt;&lt;authors&gt;&lt;author&gt;Montal, M.&lt;/author&gt;&lt;/authors&gt;&lt;/contributors&gt;&lt;auth-address&gt;Section of Neurobiology, Division of Biological Sciences, University of California San Diego, La Jolla, California 92093-0366, USA. mmontal@ucsd.edu&lt;/auth-address&gt;&lt;titles&gt;&lt;title&gt;Botulinum neurotoxin: a marvel of protein design&lt;/title&gt;&lt;secondary-title&gt;Annu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biochemistry&lt;/abbr-1&gt;&lt;/alt-periodical&gt;&lt;pages&gt;591-617&lt;/pages&gt;&lt;volume&gt;79&lt;/volume&gt;&lt;edition&gt;2010/03/18&lt;/edition&gt;&lt;keywords&gt;&lt;keyword&gt;Botulinum Toxins/*chemistry/*genetics/toxicity&lt;/keyword&gt;&lt;keyword&gt;Endocytosis&lt;/keyword&gt;&lt;keyword&gt;Neurotoxins&lt;/keyword&gt;&lt;keyword&gt;Protein Structure, Tertiary&lt;/keyword&gt;&lt;/keywords&gt;&lt;dates&gt;&lt;year&gt;2010&lt;/year&gt;&lt;/dates&gt;&lt;isbn&gt;0066-4154&lt;/isbn&gt;&lt;accession-num&gt;20233039&lt;/accession-num&gt;&lt;urls&gt;&lt;/urls&gt;&lt;electronic-resource-num&gt;10.1146/annurev.biochem.051908.125345&lt;/electronic-resource-num&gt;&lt;remote-database-provider&gt;Nlm&lt;/remote-database-provider&gt;&lt;language&gt;eng&lt;/language&gt;&lt;/record&gt;&lt;/Cite&gt;&lt;/EndNote&gt;</w:instrText>
      </w:r>
      <w:r>
        <w:rPr>
          <w:rFonts w:ascii="Book Antiqua" w:hAnsi="Book Antiqua"/>
          <w:sz w:val="20"/>
          <w:szCs w:val="20"/>
        </w:rPr>
        <w:fldChar w:fldCharType="separate"/>
      </w:r>
      <w:r w:rsidRPr="00571D7A">
        <w:rPr>
          <w:rFonts w:ascii="Book Antiqua" w:hAnsi="Book Antiqua"/>
          <w:noProof/>
          <w:sz w:val="20"/>
          <w:szCs w:val="20"/>
          <w:vertAlign w:val="superscript"/>
        </w:rPr>
        <w:t>[</w:t>
      </w:r>
      <w:hyperlink w:anchor="_ENREF_17" w:tooltip="Montal, 2010 #215" w:history="1">
        <w:r w:rsidRPr="00571D7A">
          <w:rPr>
            <w:rFonts w:ascii="Book Antiqua" w:hAnsi="Book Antiqua"/>
            <w:noProof/>
            <w:sz w:val="20"/>
            <w:szCs w:val="20"/>
            <w:vertAlign w:val="superscript"/>
          </w:rPr>
          <w:t>17</w:t>
        </w:r>
      </w:hyperlink>
      <w:r w:rsidRPr="00571D7A">
        <w:rPr>
          <w:rFonts w:ascii="Book Antiqua" w:hAnsi="Book Antiqua"/>
          <w:noProof/>
          <w:sz w:val="20"/>
          <w:szCs w:val="20"/>
          <w:vertAlign w:val="superscript"/>
        </w:rPr>
        <w:t>]</w:t>
      </w:r>
      <w:r>
        <w:rPr>
          <w:rFonts w:ascii="Book Antiqua" w:hAnsi="Book Antiqua"/>
          <w:sz w:val="20"/>
          <w:szCs w:val="20"/>
        </w:rPr>
        <w:fldChar w:fldCharType="end"/>
      </w:r>
    </w:p>
    <w:p w:rsidR="00625C44" w:rsidRDefault="00625C44"/>
    <w:p w:rsidR="00625C44" w:rsidRDefault="00625C44"/>
    <w:p w:rsidR="00625C44" w:rsidRDefault="00625C44"/>
    <w:p w:rsidR="00625C44" w:rsidRDefault="00625C44"/>
    <w:p w:rsidR="00625C44" w:rsidRDefault="00625C44"/>
    <w:p w:rsidR="00625C44" w:rsidRPr="00F00B84" w:rsidRDefault="00625C44" w:rsidP="00625C44">
      <w:pPr>
        <w:spacing w:line="360" w:lineRule="auto"/>
        <w:rPr>
          <w:rFonts w:ascii="Book Antiqua" w:hAnsi="Book Antiqua"/>
          <w:sz w:val="24"/>
          <w:szCs w:val="24"/>
        </w:rPr>
      </w:pPr>
      <w:r w:rsidRPr="00F00B84">
        <w:rPr>
          <w:rFonts w:ascii="Book Antiqua" w:hAnsi="Book Antiqua"/>
          <w:sz w:val="24"/>
          <w:szCs w:val="24"/>
        </w:rPr>
        <w:lastRenderedPageBreak/>
        <w:t>Figure 2 Mechanism of action of botulinum neurotoxin</w:t>
      </w:r>
    </w:p>
    <w:p w:rsidR="00625C44" w:rsidRDefault="00625C44" w:rsidP="00625C44">
      <w:pPr>
        <w:spacing w:line="360" w:lineRule="auto"/>
        <w:ind w:left="720"/>
        <w:rPr>
          <w:rFonts w:ascii="Book Antiqua" w:hAnsi="Book Antiqua" w:cs="Arial"/>
          <w:color w:val="222222"/>
          <w:sz w:val="24"/>
          <w:szCs w:val="24"/>
          <w:shd w:val="clear" w:color="auto" w:fill="FFFFFF"/>
        </w:rPr>
      </w:pPr>
      <w:r>
        <w:rPr>
          <w:rFonts w:ascii="Book Antiqua" w:hAnsi="Book Antiqua" w:cs="Arial"/>
          <w:noProof/>
          <w:color w:val="222222"/>
          <w:sz w:val="24"/>
          <w:szCs w:val="24"/>
          <w:shd w:val="clear" w:color="auto" w:fill="FFFFFF"/>
        </w:rPr>
        <w:drawing>
          <wp:inline distT="0" distB="0" distL="0" distR="0" wp14:anchorId="60565A12" wp14:editId="6BCA56F4">
            <wp:extent cx="3789011" cy="4662589"/>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chanism Of Action.jpeg"/>
                    <pic:cNvPicPr/>
                  </pic:nvPicPr>
                  <pic:blipFill>
                    <a:blip r:embed="rId5">
                      <a:extLst>
                        <a:ext uri="{28A0092B-C50C-407E-A947-70E740481C1C}">
                          <a14:useLocalDpi xmlns:a14="http://schemas.microsoft.com/office/drawing/2010/main" val="0"/>
                        </a:ext>
                      </a:extLst>
                    </a:blip>
                    <a:stretch>
                      <a:fillRect/>
                    </a:stretch>
                  </pic:blipFill>
                  <pic:spPr>
                    <a:xfrm>
                      <a:off x="0" y="0"/>
                      <a:ext cx="3800776" cy="4677066"/>
                    </a:xfrm>
                    <a:prstGeom prst="rect">
                      <a:avLst/>
                    </a:prstGeom>
                  </pic:spPr>
                </pic:pic>
              </a:graphicData>
            </a:graphic>
          </wp:inline>
        </w:drawing>
      </w:r>
    </w:p>
    <w:p w:rsidR="00625C44" w:rsidRPr="00571D7A" w:rsidRDefault="00625C44" w:rsidP="00625C44">
      <w:pPr>
        <w:spacing w:line="360" w:lineRule="auto"/>
        <w:ind w:left="720"/>
        <w:rPr>
          <w:rFonts w:ascii="Book Antiqua" w:hAnsi="Book Antiqua" w:cs="Arial"/>
          <w:color w:val="222222"/>
          <w:sz w:val="20"/>
          <w:szCs w:val="20"/>
          <w:shd w:val="clear" w:color="auto" w:fill="FFFFFF"/>
        </w:rPr>
      </w:pPr>
      <w:r w:rsidRPr="00571D7A">
        <w:rPr>
          <w:rFonts w:ascii="Book Antiqua" w:hAnsi="Book Antiqua" w:cs="Arial"/>
          <w:color w:val="222222"/>
          <w:sz w:val="20"/>
          <w:szCs w:val="20"/>
          <w:shd w:val="clear" w:color="auto" w:fill="FFFFFF"/>
        </w:rPr>
        <w:t xml:space="preserve">Reproduced with permission from </w:t>
      </w:r>
      <w:proofErr w:type="spellStart"/>
      <w:r w:rsidRPr="00571D7A">
        <w:rPr>
          <w:rFonts w:ascii="Book Antiqua" w:hAnsi="Book Antiqua" w:cs="Arial"/>
          <w:color w:val="222222"/>
          <w:sz w:val="20"/>
          <w:szCs w:val="20"/>
          <w:shd w:val="clear" w:color="auto" w:fill="FFFFFF"/>
        </w:rPr>
        <w:t>Arnon</w:t>
      </w:r>
      <w:proofErr w:type="spellEnd"/>
      <w:r w:rsidRPr="00571D7A">
        <w:rPr>
          <w:rFonts w:ascii="Book Antiqua" w:hAnsi="Book Antiqua" w:cs="Arial"/>
          <w:color w:val="222222"/>
          <w:sz w:val="20"/>
          <w:szCs w:val="20"/>
          <w:shd w:val="clear" w:color="auto" w:fill="FFFFFF"/>
        </w:rPr>
        <w:t xml:space="preserve"> et al </w:t>
      </w:r>
      <w:r>
        <w:rPr>
          <w:rFonts w:ascii="Book Antiqua" w:hAnsi="Book Antiqua" w:cs="Arial"/>
          <w:color w:val="222222"/>
          <w:sz w:val="20"/>
          <w:szCs w:val="20"/>
          <w:shd w:val="clear" w:color="auto" w:fill="FFFFFF"/>
        </w:rPr>
        <w:fldChar w:fldCharType="begin">
          <w:fldData xml:space="preserve">PEVuZE5vdGU+PENpdGU+PEF1dGhvcj5Bcm5vbjwvQXV0aG9yPjxZZWFyPjIwMDE8L1llYXI+PFJl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YWJici0xPjwvYWx0LXBlcmlvZGljYWw+PHBhZ2VzPjEwNTktNzA8L3BhZ2VzPjx2b2x1bWU+Mjg1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=
</w:fldData>
        </w:fldChar>
      </w:r>
      <w:r>
        <w:rPr>
          <w:rFonts w:ascii="Book Antiqua" w:hAnsi="Book Antiqua" w:cs="Arial"/>
          <w:color w:val="222222"/>
          <w:sz w:val="20"/>
          <w:szCs w:val="20"/>
          <w:shd w:val="clear" w:color="auto" w:fill="FFFFFF"/>
        </w:rPr>
        <w:instrText xml:space="preserve"> ADDIN EN.CITE </w:instrText>
      </w:r>
      <w:r>
        <w:rPr>
          <w:rFonts w:ascii="Book Antiqua" w:hAnsi="Book Antiqua" w:cs="Arial"/>
          <w:color w:val="222222"/>
          <w:sz w:val="20"/>
          <w:szCs w:val="20"/>
          <w:shd w:val="clear" w:color="auto" w:fill="FFFFFF"/>
        </w:rPr>
        <w:fldChar w:fldCharType="begin">
          <w:fldData xml:space="preserve">PEVuZE5vdGU+PENpdGU+PEF1dGhvcj5Bcm5vbjwvQXV0aG9yPjxZZWFyPjIwMDE8L1llYXI+PFJl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YWJici0xPjwvYWx0LXBlcmlvZGljYWw+PHBhZ2VzPjEwNTktNzA8L3BhZ2VzPjx2b2x1bWU+Mjg1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=
</w:fldData>
        </w:fldChar>
      </w:r>
      <w:r>
        <w:rPr>
          <w:rFonts w:ascii="Book Antiqua" w:hAnsi="Book Antiqua" w:cs="Arial"/>
          <w:color w:val="222222"/>
          <w:sz w:val="20"/>
          <w:szCs w:val="20"/>
          <w:shd w:val="clear" w:color="auto" w:fill="FFFFFF"/>
        </w:rPr>
        <w:instrText xml:space="preserve"> ADDIN EN.CITE.DATA </w:instrText>
      </w:r>
      <w:r>
        <w:rPr>
          <w:rFonts w:ascii="Book Antiqua" w:hAnsi="Book Antiqua" w:cs="Arial"/>
          <w:color w:val="222222"/>
          <w:sz w:val="20"/>
          <w:szCs w:val="20"/>
          <w:shd w:val="clear" w:color="auto" w:fill="FFFFFF"/>
        </w:rPr>
      </w:r>
      <w:r>
        <w:rPr>
          <w:rFonts w:ascii="Book Antiqua" w:hAnsi="Book Antiqua" w:cs="Arial"/>
          <w:color w:val="222222"/>
          <w:sz w:val="20"/>
          <w:szCs w:val="20"/>
          <w:shd w:val="clear" w:color="auto" w:fill="FFFFFF"/>
        </w:rPr>
        <w:fldChar w:fldCharType="end"/>
      </w:r>
      <w:r>
        <w:rPr>
          <w:rFonts w:ascii="Book Antiqua" w:hAnsi="Book Antiqua" w:cs="Arial"/>
          <w:color w:val="222222"/>
          <w:sz w:val="20"/>
          <w:szCs w:val="20"/>
          <w:shd w:val="clear" w:color="auto" w:fill="FFFFFF"/>
        </w:rPr>
      </w:r>
      <w:r>
        <w:rPr>
          <w:rFonts w:ascii="Book Antiqua" w:hAnsi="Book Antiqua" w:cs="Arial"/>
          <w:color w:val="222222"/>
          <w:sz w:val="20"/>
          <w:szCs w:val="20"/>
          <w:shd w:val="clear" w:color="auto" w:fill="FFFFFF"/>
        </w:rPr>
        <w:fldChar w:fldCharType="separate"/>
      </w:r>
      <w:r w:rsidRPr="00571D7A">
        <w:rPr>
          <w:rFonts w:ascii="Book Antiqua" w:hAnsi="Book Antiqua" w:cs="Arial"/>
          <w:noProof/>
          <w:color w:val="222222"/>
          <w:sz w:val="20"/>
          <w:szCs w:val="20"/>
          <w:shd w:val="clear" w:color="auto" w:fill="FFFFFF"/>
          <w:vertAlign w:val="superscript"/>
        </w:rPr>
        <w:t>[</w:t>
      </w:r>
      <w:hyperlink w:anchor="_ENREF_18" w:tooltip="Arnon, 2001 #266" w:history="1">
        <w:r w:rsidRPr="00571D7A">
          <w:rPr>
            <w:rFonts w:ascii="Book Antiqua" w:hAnsi="Book Antiqua" w:cs="Arial"/>
            <w:noProof/>
            <w:color w:val="222222"/>
            <w:sz w:val="20"/>
            <w:szCs w:val="20"/>
            <w:shd w:val="clear" w:color="auto" w:fill="FFFFFF"/>
            <w:vertAlign w:val="superscript"/>
          </w:rPr>
          <w:t>18</w:t>
        </w:r>
      </w:hyperlink>
      <w:r w:rsidRPr="00571D7A">
        <w:rPr>
          <w:rFonts w:ascii="Book Antiqua" w:hAnsi="Book Antiqua" w:cs="Arial"/>
          <w:noProof/>
          <w:color w:val="222222"/>
          <w:sz w:val="20"/>
          <w:szCs w:val="20"/>
          <w:shd w:val="clear" w:color="auto" w:fill="FFFFFF"/>
          <w:vertAlign w:val="superscript"/>
        </w:rPr>
        <w:t>]</w:t>
      </w:r>
      <w:r>
        <w:rPr>
          <w:rFonts w:ascii="Book Antiqua" w:hAnsi="Book Antiqua" w:cs="Arial"/>
          <w:color w:val="222222"/>
          <w:sz w:val="20"/>
          <w:szCs w:val="20"/>
          <w:shd w:val="clear" w:color="auto" w:fill="FFFFFF"/>
        </w:rPr>
        <w:fldChar w:fldCharType="end"/>
      </w:r>
    </w:p>
    <w:p w:rsidR="00625C44" w:rsidRDefault="00625C44" w:rsidP="00625C44">
      <w:pPr>
        <w:spacing w:line="276" w:lineRule="auto"/>
        <w:ind w:left="720"/>
        <w:rPr>
          <w:rFonts w:ascii="Book Antiqua" w:hAnsi="Book Antiqua" w:cs="Arial"/>
          <w:color w:val="222222"/>
          <w:sz w:val="20"/>
          <w:szCs w:val="20"/>
          <w:shd w:val="clear" w:color="auto" w:fill="FFFFFF"/>
        </w:rPr>
      </w:pPr>
      <w:r w:rsidRPr="00902315">
        <w:rPr>
          <w:rFonts w:ascii="Book Antiqua" w:hAnsi="Book Antiqua" w:cs="Arial"/>
          <w:color w:val="222222"/>
          <w:sz w:val="20"/>
          <w:szCs w:val="20"/>
          <w:shd w:val="clear" w:color="auto" w:fill="FFFFFF"/>
        </w:rPr>
        <w:t xml:space="preserve">A, Release of acetylcholine at the neuromuscular junction is mediated by the assembly of a synaptic fusion complex that allows the membrane of the synaptic vesicle containing acetylcholine to fuse with the neuronal cell membrane. The synaptic fusion complex is a set of SNARE proteins, which include </w:t>
      </w:r>
      <w:proofErr w:type="spellStart"/>
      <w:r w:rsidRPr="00902315">
        <w:rPr>
          <w:rFonts w:ascii="Book Antiqua" w:hAnsi="Book Antiqua" w:cs="Arial"/>
          <w:color w:val="222222"/>
          <w:sz w:val="20"/>
          <w:szCs w:val="20"/>
          <w:shd w:val="clear" w:color="auto" w:fill="FFFFFF"/>
        </w:rPr>
        <w:t>synaptobrevin</w:t>
      </w:r>
      <w:proofErr w:type="spellEnd"/>
      <w:r w:rsidRPr="00902315">
        <w:rPr>
          <w:rFonts w:ascii="Book Antiqua" w:hAnsi="Book Antiqua" w:cs="Arial"/>
          <w:color w:val="222222"/>
          <w:sz w:val="20"/>
          <w:szCs w:val="20"/>
          <w:shd w:val="clear" w:color="auto" w:fill="FFFFFF"/>
        </w:rPr>
        <w:t xml:space="preserve">, SNAP-25, and </w:t>
      </w:r>
      <w:proofErr w:type="spellStart"/>
      <w:r w:rsidRPr="00902315">
        <w:rPr>
          <w:rFonts w:ascii="Book Antiqua" w:hAnsi="Book Antiqua" w:cs="Arial"/>
          <w:color w:val="222222"/>
          <w:sz w:val="20"/>
          <w:szCs w:val="20"/>
          <w:shd w:val="clear" w:color="auto" w:fill="FFFFFF"/>
        </w:rPr>
        <w:t>syntaxin</w:t>
      </w:r>
      <w:proofErr w:type="spellEnd"/>
      <w:r w:rsidRPr="00902315">
        <w:rPr>
          <w:rFonts w:ascii="Book Antiqua" w:hAnsi="Book Antiqua" w:cs="Arial"/>
          <w:color w:val="222222"/>
          <w:sz w:val="20"/>
          <w:szCs w:val="20"/>
          <w:shd w:val="clear" w:color="auto" w:fill="FFFFFF"/>
        </w:rPr>
        <w:t xml:space="preserve">. After membrane fusion, acetylcholine is released into the synaptic cleft and then bound by receptors on the muscle cell. </w:t>
      </w:r>
    </w:p>
    <w:p w:rsidR="00625C44" w:rsidRDefault="00625C44" w:rsidP="00625C44">
      <w:pPr>
        <w:spacing w:line="276" w:lineRule="auto"/>
        <w:ind w:left="720"/>
        <w:rPr>
          <w:rFonts w:ascii="Book Antiqua" w:hAnsi="Book Antiqua" w:cs="Arial"/>
          <w:color w:val="222222"/>
          <w:sz w:val="20"/>
          <w:szCs w:val="20"/>
          <w:shd w:val="clear" w:color="auto" w:fill="FFFFFF"/>
        </w:rPr>
      </w:pPr>
      <w:r w:rsidRPr="00902315">
        <w:rPr>
          <w:rFonts w:ascii="Book Antiqua" w:hAnsi="Book Antiqua" w:cs="Arial"/>
          <w:color w:val="222222"/>
          <w:sz w:val="20"/>
          <w:szCs w:val="20"/>
          <w:shd w:val="clear" w:color="auto" w:fill="FFFFFF"/>
        </w:rPr>
        <w:t xml:space="preserve">B, Botulinum toxin binds to the neuronal cell membrane at the nerve terminus and enters the neuron by endocytosis. The light chain of botulinum toxin cleaves specific sites on the SNARE proteins, preventing complete assembly of the synaptic fusion complex and thereby blocking acetylcholine release. Botulinum toxins types B, D, F, and G cleave </w:t>
      </w:r>
      <w:proofErr w:type="spellStart"/>
      <w:r w:rsidRPr="00902315">
        <w:rPr>
          <w:rFonts w:ascii="Book Antiqua" w:hAnsi="Book Antiqua" w:cs="Arial"/>
          <w:color w:val="222222"/>
          <w:sz w:val="20"/>
          <w:szCs w:val="20"/>
          <w:shd w:val="clear" w:color="auto" w:fill="FFFFFF"/>
        </w:rPr>
        <w:t>synaptobrevin</w:t>
      </w:r>
      <w:proofErr w:type="spellEnd"/>
      <w:r w:rsidRPr="00902315">
        <w:rPr>
          <w:rFonts w:ascii="Book Antiqua" w:hAnsi="Book Antiqua" w:cs="Arial"/>
          <w:color w:val="222222"/>
          <w:sz w:val="20"/>
          <w:szCs w:val="20"/>
          <w:shd w:val="clear" w:color="auto" w:fill="FFFFFF"/>
        </w:rPr>
        <w:t xml:space="preserve">; types A, C, and E cleave SNAP-25; and type C cleaves </w:t>
      </w:r>
      <w:proofErr w:type="spellStart"/>
      <w:r w:rsidRPr="00902315">
        <w:rPr>
          <w:rFonts w:ascii="Book Antiqua" w:hAnsi="Book Antiqua" w:cs="Arial"/>
          <w:color w:val="222222"/>
          <w:sz w:val="20"/>
          <w:szCs w:val="20"/>
          <w:shd w:val="clear" w:color="auto" w:fill="FFFFFF"/>
        </w:rPr>
        <w:t>syntaxin</w:t>
      </w:r>
      <w:proofErr w:type="spellEnd"/>
      <w:r w:rsidRPr="00902315">
        <w:rPr>
          <w:rFonts w:ascii="Book Antiqua" w:hAnsi="Book Antiqua" w:cs="Arial"/>
          <w:color w:val="222222"/>
          <w:sz w:val="20"/>
          <w:szCs w:val="20"/>
          <w:shd w:val="clear" w:color="auto" w:fill="FFFFFF"/>
        </w:rPr>
        <w:t>. Without acetylcholine release, the muscle is unable to contract.</w:t>
      </w:r>
    </w:p>
    <w:p w:rsidR="00625C44" w:rsidRDefault="00625C44" w:rsidP="00625C44">
      <w:pPr>
        <w:spacing w:line="276" w:lineRule="auto"/>
        <w:ind w:left="720"/>
        <w:rPr>
          <w:rFonts w:ascii="Book Antiqua" w:hAnsi="Book Antiqua" w:cs="Arial"/>
          <w:color w:val="222222"/>
          <w:sz w:val="20"/>
          <w:szCs w:val="20"/>
          <w:shd w:val="clear" w:color="auto" w:fill="FFFFFF"/>
        </w:rPr>
      </w:pPr>
      <w:r w:rsidRPr="00902315">
        <w:rPr>
          <w:rFonts w:ascii="Book Antiqua" w:hAnsi="Book Antiqua" w:cs="Arial"/>
          <w:color w:val="222222"/>
          <w:sz w:val="20"/>
          <w:szCs w:val="20"/>
          <w:shd w:val="clear" w:color="auto" w:fill="FFFFFF"/>
        </w:rPr>
        <w:t xml:space="preserve"> SNARE indicates soluble NSF-attachment protein receptor; NSF, N-</w:t>
      </w:r>
      <w:proofErr w:type="spellStart"/>
      <w:r w:rsidRPr="00902315">
        <w:rPr>
          <w:rFonts w:ascii="Book Antiqua" w:hAnsi="Book Antiqua" w:cs="Arial"/>
          <w:color w:val="222222"/>
          <w:sz w:val="20"/>
          <w:szCs w:val="20"/>
          <w:shd w:val="clear" w:color="auto" w:fill="FFFFFF"/>
        </w:rPr>
        <w:t>ethylmaleimide</w:t>
      </w:r>
      <w:proofErr w:type="spellEnd"/>
      <w:r w:rsidRPr="00902315">
        <w:rPr>
          <w:rFonts w:ascii="Book Antiqua" w:hAnsi="Book Antiqua" w:cs="Arial"/>
          <w:color w:val="222222"/>
          <w:sz w:val="20"/>
          <w:szCs w:val="20"/>
          <w:shd w:val="clear" w:color="auto" w:fill="FFFFFF"/>
        </w:rPr>
        <w:t xml:space="preserve">-sensitive fusion protein; and SNAP-25, </w:t>
      </w:r>
      <w:proofErr w:type="spellStart"/>
      <w:r w:rsidRPr="00902315">
        <w:rPr>
          <w:rFonts w:ascii="Book Antiqua" w:hAnsi="Book Antiqua" w:cs="Arial"/>
          <w:color w:val="222222"/>
          <w:sz w:val="20"/>
          <w:szCs w:val="20"/>
          <w:shd w:val="clear" w:color="auto" w:fill="FFFFFF"/>
        </w:rPr>
        <w:t>synaptosomal</w:t>
      </w:r>
      <w:proofErr w:type="spellEnd"/>
      <w:r w:rsidRPr="00902315">
        <w:rPr>
          <w:rFonts w:ascii="Book Antiqua" w:hAnsi="Book Antiqua" w:cs="Arial"/>
          <w:color w:val="222222"/>
          <w:sz w:val="20"/>
          <w:szCs w:val="20"/>
          <w:shd w:val="clear" w:color="auto" w:fill="FFFFFF"/>
        </w:rPr>
        <w:t xml:space="preserve">-associated protein of 25 </w:t>
      </w:r>
      <w:proofErr w:type="spellStart"/>
      <w:proofErr w:type="gramStart"/>
      <w:r w:rsidRPr="00902315">
        <w:rPr>
          <w:rFonts w:ascii="Book Antiqua" w:hAnsi="Book Antiqua" w:cs="Arial"/>
          <w:color w:val="222222"/>
          <w:sz w:val="20"/>
          <w:szCs w:val="20"/>
          <w:shd w:val="clear" w:color="auto" w:fill="FFFFFF"/>
        </w:rPr>
        <w:t>kd</w:t>
      </w:r>
      <w:proofErr w:type="spellEnd"/>
      <w:proofErr w:type="gramEnd"/>
      <w:r w:rsidRPr="00902315">
        <w:rPr>
          <w:rFonts w:ascii="Book Antiqua" w:hAnsi="Book Antiqua" w:cs="Arial"/>
          <w:color w:val="222222"/>
          <w:sz w:val="20"/>
          <w:szCs w:val="20"/>
          <w:shd w:val="clear" w:color="auto" w:fill="FFFFFF"/>
        </w:rPr>
        <w:t>.</w:t>
      </w:r>
    </w:p>
    <w:p w:rsidR="00625C44" w:rsidRPr="00F00B84" w:rsidRDefault="00625C44" w:rsidP="00625C44">
      <w:pPr>
        <w:spacing w:line="360" w:lineRule="auto"/>
        <w:rPr>
          <w:rFonts w:ascii="Book Antiqua" w:hAnsi="Book Antiqua"/>
          <w:sz w:val="24"/>
          <w:szCs w:val="24"/>
        </w:rPr>
      </w:pPr>
      <w:r w:rsidRPr="00F00B84">
        <w:rPr>
          <w:rFonts w:ascii="Book Antiqua" w:hAnsi="Book Antiqua"/>
          <w:sz w:val="24"/>
          <w:szCs w:val="24"/>
        </w:rPr>
        <w:lastRenderedPageBreak/>
        <w:t>(Table 1).</w:t>
      </w:r>
      <w:r>
        <w:rPr>
          <w:rFonts w:ascii="Book Antiqua" w:hAnsi="Book Antiqua"/>
          <w:noProof/>
          <w:sz w:val="24"/>
          <w:szCs w:val="24"/>
        </w:rPr>
        <w:t xml:space="preserve"> </w:t>
      </w:r>
    </w:p>
    <w:tbl>
      <w:tblPr>
        <w:tblStyle w:val="TableGrid"/>
        <w:tblW w:w="0" w:type="auto"/>
        <w:tblLook w:val="04A0" w:firstRow="1" w:lastRow="0" w:firstColumn="1" w:lastColumn="0" w:noHBand="0" w:noVBand="1"/>
      </w:tblPr>
      <w:tblGrid>
        <w:gridCol w:w="1885"/>
        <w:gridCol w:w="1862"/>
        <w:gridCol w:w="1862"/>
        <w:gridCol w:w="1862"/>
        <w:gridCol w:w="82"/>
        <w:gridCol w:w="1797"/>
      </w:tblGrid>
      <w:tr w:rsidR="00625C44" w:rsidRPr="00EB5B81" w:rsidTr="00A67BE5">
        <w:trPr>
          <w:trHeight w:val="231"/>
        </w:trPr>
        <w:tc>
          <w:tcPr>
            <w:tcW w:w="7249" w:type="dxa"/>
            <w:gridSpan w:val="5"/>
            <w:noWrap/>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Table 1. Properties of commercially available botulinum toxin drugs</w:t>
            </w:r>
          </w:p>
        </w:tc>
        <w:tc>
          <w:tcPr>
            <w:tcW w:w="1678" w:type="dxa"/>
            <w:noWrap/>
            <w:hideMark/>
          </w:tcPr>
          <w:p w:rsidR="00625C44" w:rsidRPr="00EB5B81" w:rsidRDefault="00625C44" w:rsidP="00A67BE5">
            <w:pPr>
              <w:spacing w:line="360" w:lineRule="auto"/>
              <w:rPr>
                <w:rFonts w:ascii="Book Antiqua" w:hAnsi="Book Antiqua"/>
                <w:sz w:val="24"/>
                <w:szCs w:val="24"/>
              </w:rPr>
            </w:pPr>
          </w:p>
        </w:tc>
      </w:tr>
      <w:tr w:rsidR="00625C44" w:rsidRPr="00EB5B81" w:rsidTr="00A67BE5">
        <w:trPr>
          <w:trHeight w:val="231"/>
        </w:trPr>
        <w:tc>
          <w:tcPr>
            <w:tcW w:w="1799" w:type="dxa"/>
            <w:noWrap/>
            <w:hideMark/>
          </w:tcPr>
          <w:p w:rsidR="00625C44" w:rsidRPr="00EB5B81" w:rsidRDefault="00625C44" w:rsidP="00A67BE5">
            <w:pPr>
              <w:spacing w:line="360" w:lineRule="auto"/>
              <w:rPr>
                <w:rFonts w:ascii="Book Antiqua" w:hAnsi="Book Antiqua"/>
                <w:sz w:val="24"/>
                <w:szCs w:val="24"/>
              </w:rPr>
            </w:pPr>
          </w:p>
        </w:tc>
        <w:tc>
          <w:tcPr>
            <w:tcW w:w="1777"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Botox®</w:t>
            </w:r>
          </w:p>
        </w:tc>
        <w:tc>
          <w:tcPr>
            <w:tcW w:w="1777" w:type="dxa"/>
            <w:hideMark/>
          </w:tcPr>
          <w:p w:rsidR="00625C44" w:rsidRPr="00EB5B81" w:rsidRDefault="00625C44" w:rsidP="00A67BE5">
            <w:pPr>
              <w:spacing w:line="360" w:lineRule="auto"/>
              <w:rPr>
                <w:rFonts w:ascii="Book Antiqua" w:hAnsi="Book Antiqua"/>
                <w:b/>
                <w:bCs/>
                <w:sz w:val="24"/>
                <w:szCs w:val="24"/>
              </w:rPr>
            </w:pPr>
            <w:proofErr w:type="spellStart"/>
            <w:r w:rsidRPr="00EB5B81">
              <w:rPr>
                <w:rFonts w:ascii="Book Antiqua" w:hAnsi="Book Antiqua"/>
                <w:b/>
                <w:bCs/>
                <w:sz w:val="24"/>
                <w:szCs w:val="24"/>
              </w:rPr>
              <w:t>Dysport</w:t>
            </w:r>
            <w:proofErr w:type="spellEnd"/>
            <w:r w:rsidRPr="00EB5B81">
              <w:rPr>
                <w:rFonts w:ascii="Book Antiqua" w:hAnsi="Book Antiqua"/>
                <w:b/>
                <w:bCs/>
                <w:sz w:val="24"/>
                <w:szCs w:val="24"/>
              </w:rPr>
              <w:t>®</w:t>
            </w:r>
          </w:p>
        </w:tc>
        <w:tc>
          <w:tcPr>
            <w:tcW w:w="1777" w:type="dxa"/>
            <w:hideMark/>
          </w:tcPr>
          <w:p w:rsidR="00625C44" w:rsidRPr="00EB5B81" w:rsidRDefault="00625C44" w:rsidP="00A67BE5">
            <w:pPr>
              <w:spacing w:line="360" w:lineRule="auto"/>
              <w:rPr>
                <w:rFonts w:ascii="Book Antiqua" w:hAnsi="Book Antiqua"/>
                <w:b/>
                <w:bCs/>
                <w:sz w:val="24"/>
                <w:szCs w:val="24"/>
              </w:rPr>
            </w:pPr>
            <w:proofErr w:type="spellStart"/>
            <w:r w:rsidRPr="00EB5B81">
              <w:rPr>
                <w:rFonts w:ascii="Book Antiqua" w:hAnsi="Book Antiqua"/>
                <w:b/>
                <w:bCs/>
                <w:sz w:val="24"/>
                <w:szCs w:val="24"/>
              </w:rPr>
              <w:t>Xeomin</w:t>
            </w:r>
            <w:proofErr w:type="spellEnd"/>
            <w:r w:rsidRPr="00EB5B81">
              <w:rPr>
                <w:rFonts w:ascii="Book Antiqua" w:hAnsi="Book Antiqua"/>
                <w:b/>
                <w:bCs/>
                <w:sz w:val="24"/>
                <w:szCs w:val="24"/>
              </w:rPr>
              <w:t>®</w:t>
            </w:r>
          </w:p>
        </w:tc>
        <w:tc>
          <w:tcPr>
            <w:tcW w:w="1794" w:type="dxa"/>
            <w:gridSpan w:val="2"/>
            <w:hideMark/>
          </w:tcPr>
          <w:p w:rsidR="00625C44" w:rsidRPr="00EB5B81" w:rsidRDefault="00625C44" w:rsidP="00A67BE5">
            <w:pPr>
              <w:spacing w:line="360" w:lineRule="auto"/>
              <w:rPr>
                <w:rFonts w:ascii="Book Antiqua" w:hAnsi="Book Antiqua"/>
                <w:b/>
                <w:bCs/>
                <w:sz w:val="24"/>
                <w:szCs w:val="24"/>
              </w:rPr>
            </w:pPr>
            <w:proofErr w:type="spellStart"/>
            <w:r w:rsidRPr="00EB5B81">
              <w:rPr>
                <w:rFonts w:ascii="Book Antiqua" w:hAnsi="Book Antiqua"/>
                <w:b/>
                <w:bCs/>
                <w:sz w:val="24"/>
                <w:szCs w:val="24"/>
              </w:rPr>
              <w:t>NeuroBloc</w:t>
            </w:r>
            <w:proofErr w:type="spellEnd"/>
            <w:r w:rsidRPr="00EB5B81">
              <w:rPr>
                <w:rFonts w:ascii="Book Antiqua" w:hAnsi="Book Antiqua"/>
                <w:b/>
                <w:bCs/>
                <w:sz w:val="24"/>
                <w:szCs w:val="24"/>
              </w:rPr>
              <w:t xml:space="preserve">® </w:t>
            </w:r>
            <w:proofErr w:type="spellStart"/>
            <w:r w:rsidRPr="00EB5B81">
              <w:rPr>
                <w:rFonts w:ascii="Book Antiqua" w:hAnsi="Book Antiqua"/>
                <w:b/>
                <w:bCs/>
                <w:sz w:val="24"/>
                <w:szCs w:val="24"/>
              </w:rPr>
              <w:t>Myobloc</w:t>
            </w:r>
            <w:proofErr w:type="spellEnd"/>
            <w:r w:rsidRPr="00EB5B81">
              <w:rPr>
                <w:rFonts w:ascii="Book Antiqua" w:hAnsi="Book Antiqua"/>
                <w:b/>
                <w:bCs/>
                <w:sz w:val="24"/>
                <w:szCs w:val="24"/>
              </w:rPr>
              <w:t> ®</w:t>
            </w:r>
          </w:p>
        </w:tc>
      </w:tr>
      <w:tr w:rsidR="00625C44" w:rsidRPr="00EB5B81" w:rsidTr="00A67BE5">
        <w:trPr>
          <w:trHeight w:val="1313"/>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Manufacturer</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Allergan Inc. Irvine, CA, USA</w:t>
            </w:r>
          </w:p>
        </w:tc>
        <w:tc>
          <w:tcPr>
            <w:tcW w:w="1777" w:type="dxa"/>
            <w:hideMark/>
          </w:tcPr>
          <w:p w:rsidR="00625C44" w:rsidRPr="00EB5B81" w:rsidRDefault="00625C44" w:rsidP="00A67BE5">
            <w:pPr>
              <w:spacing w:line="360" w:lineRule="auto"/>
              <w:rPr>
                <w:rFonts w:ascii="Book Antiqua" w:hAnsi="Book Antiqua"/>
                <w:sz w:val="24"/>
                <w:szCs w:val="24"/>
              </w:rPr>
            </w:pPr>
            <w:proofErr w:type="spellStart"/>
            <w:r w:rsidRPr="00EB5B81">
              <w:rPr>
                <w:rFonts w:ascii="Book Antiqua" w:hAnsi="Book Antiqua"/>
                <w:sz w:val="24"/>
                <w:szCs w:val="24"/>
              </w:rPr>
              <w:t>Ipsen</w:t>
            </w:r>
            <w:proofErr w:type="spellEnd"/>
            <w:r w:rsidRPr="00EB5B81">
              <w:rPr>
                <w:rFonts w:ascii="Book Antiqua" w:hAnsi="Book Antiqua"/>
                <w:sz w:val="24"/>
                <w:szCs w:val="24"/>
              </w:rPr>
              <w:t xml:space="preserve"> Pharma Boulogne-Billancourt, France</w:t>
            </w:r>
          </w:p>
        </w:tc>
        <w:tc>
          <w:tcPr>
            <w:tcW w:w="1777" w:type="dxa"/>
            <w:hideMark/>
          </w:tcPr>
          <w:p w:rsidR="00625C44" w:rsidRPr="00EB5B81" w:rsidRDefault="00625C44" w:rsidP="00A67BE5">
            <w:pPr>
              <w:spacing w:line="360" w:lineRule="auto"/>
              <w:rPr>
                <w:rFonts w:ascii="Book Antiqua" w:hAnsi="Book Antiqua"/>
                <w:sz w:val="24"/>
                <w:szCs w:val="24"/>
              </w:rPr>
            </w:pPr>
            <w:proofErr w:type="spellStart"/>
            <w:r w:rsidRPr="00EB5B81">
              <w:rPr>
                <w:rFonts w:ascii="Book Antiqua" w:hAnsi="Book Antiqua"/>
                <w:sz w:val="24"/>
                <w:szCs w:val="24"/>
              </w:rPr>
              <w:t>Merz</w:t>
            </w:r>
            <w:proofErr w:type="spellEnd"/>
            <w:r w:rsidRPr="00EB5B81">
              <w:rPr>
                <w:rFonts w:ascii="Book Antiqua" w:hAnsi="Book Antiqua"/>
                <w:sz w:val="24"/>
                <w:szCs w:val="24"/>
              </w:rPr>
              <w:t xml:space="preserve"> Pharmaceuticals Frankfurt/M, Germany</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 xml:space="preserve">US </w:t>
            </w:r>
            <w:proofErr w:type="spellStart"/>
            <w:r w:rsidRPr="00EB5B81">
              <w:rPr>
                <w:rFonts w:ascii="Book Antiqua" w:hAnsi="Book Antiqua"/>
                <w:sz w:val="24"/>
                <w:szCs w:val="24"/>
              </w:rPr>
              <w:t>WorldMeds</w:t>
            </w:r>
            <w:proofErr w:type="spellEnd"/>
            <w:r w:rsidRPr="00EB5B81">
              <w:rPr>
                <w:rFonts w:ascii="Book Antiqua" w:hAnsi="Book Antiqua"/>
                <w:sz w:val="24"/>
                <w:szCs w:val="24"/>
              </w:rPr>
              <w:t xml:space="preserve"> Louisville, KY, USA</w:t>
            </w:r>
          </w:p>
        </w:tc>
      </w:tr>
      <w:tr w:rsidR="00625C44" w:rsidRPr="00EB5B81" w:rsidTr="00A67BE5">
        <w:trPr>
          <w:trHeight w:val="450"/>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Pharmaceutical preparation</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Powder</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Powder</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Powder</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Ready-to-use solution 5000 MU-E/ml</w:t>
            </w:r>
          </w:p>
        </w:tc>
      </w:tr>
      <w:tr w:rsidR="00625C44" w:rsidRPr="00EB5B81" w:rsidTr="00A67BE5">
        <w:trPr>
          <w:trHeight w:val="231"/>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Storage conditions</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Below 8 °C</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Below 8 °C</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Below 25 °C</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Below 8 °C</w:t>
            </w:r>
          </w:p>
        </w:tc>
      </w:tr>
      <w:tr w:rsidR="00625C44" w:rsidRPr="00EB5B81" w:rsidTr="00A67BE5">
        <w:trPr>
          <w:trHeight w:val="437"/>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Shelf life</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36 months</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24 months</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36 months</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24 months</w:t>
            </w:r>
          </w:p>
        </w:tc>
      </w:tr>
      <w:tr w:rsidR="00625C44" w:rsidRPr="00EB5B81" w:rsidTr="00A67BE5">
        <w:trPr>
          <w:trHeight w:val="450"/>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Botulinum toxin type</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A</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A</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A</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w:t>
            </w:r>
          </w:p>
        </w:tc>
      </w:tr>
      <w:tr w:rsidR="00625C44" w:rsidRPr="00EB5B81" w:rsidTr="00A67BE5">
        <w:trPr>
          <w:trHeight w:val="450"/>
        </w:trPr>
        <w:tc>
          <w:tcPr>
            <w:tcW w:w="1799" w:type="dxa"/>
            <w:hideMark/>
          </w:tcPr>
          <w:p w:rsidR="00625C44" w:rsidRPr="00EB5B81" w:rsidRDefault="00625C44" w:rsidP="00A67BE5">
            <w:pPr>
              <w:spacing w:line="360" w:lineRule="auto"/>
              <w:rPr>
                <w:rFonts w:ascii="Book Antiqua" w:hAnsi="Book Antiqua"/>
                <w:b/>
                <w:bCs/>
                <w:i/>
                <w:iCs/>
                <w:sz w:val="24"/>
                <w:szCs w:val="24"/>
              </w:rPr>
            </w:pPr>
            <w:r w:rsidRPr="00EB5B81">
              <w:rPr>
                <w:rFonts w:ascii="Book Antiqua" w:hAnsi="Book Antiqua"/>
                <w:b/>
                <w:bCs/>
                <w:i/>
                <w:iCs/>
                <w:sz w:val="24"/>
                <w:szCs w:val="24"/>
              </w:rPr>
              <w:t>Clostridium botulinum </w:t>
            </w:r>
            <w:r w:rsidRPr="00EB5B81">
              <w:rPr>
                <w:rFonts w:ascii="Book Antiqua" w:hAnsi="Book Antiqua"/>
                <w:b/>
                <w:bCs/>
                <w:sz w:val="24"/>
                <w:szCs w:val="24"/>
              </w:rPr>
              <w:t>strain</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Hall A</w:t>
            </w:r>
          </w:p>
        </w:tc>
        <w:tc>
          <w:tcPr>
            <w:tcW w:w="1777" w:type="dxa"/>
            <w:hideMark/>
          </w:tcPr>
          <w:p w:rsidR="00625C44" w:rsidRPr="00EB5B81" w:rsidRDefault="00625C44" w:rsidP="00A67BE5">
            <w:pPr>
              <w:spacing w:line="360" w:lineRule="auto"/>
              <w:rPr>
                <w:rFonts w:ascii="Book Antiqua" w:hAnsi="Book Antiqua"/>
                <w:sz w:val="24"/>
                <w:szCs w:val="24"/>
              </w:rPr>
            </w:pPr>
            <w:proofErr w:type="spellStart"/>
            <w:r w:rsidRPr="00EB5B81">
              <w:rPr>
                <w:rFonts w:ascii="Book Antiqua" w:hAnsi="Book Antiqua"/>
                <w:sz w:val="24"/>
                <w:szCs w:val="24"/>
              </w:rPr>
              <w:t>Ipsen</w:t>
            </w:r>
            <w:proofErr w:type="spellEnd"/>
            <w:r w:rsidRPr="00EB5B81">
              <w:rPr>
                <w:rFonts w:ascii="Book Antiqua" w:hAnsi="Book Antiqua"/>
                <w:sz w:val="24"/>
                <w:szCs w:val="24"/>
              </w:rPr>
              <w:t xml:space="preserve"> strain</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Hall A</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Bean B</w:t>
            </w:r>
          </w:p>
        </w:tc>
      </w:tr>
      <w:tr w:rsidR="00625C44" w:rsidRPr="00EB5B81" w:rsidTr="00A67BE5">
        <w:trPr>
          <w:trHeight w:val="231"/>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SNARE target</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SNAP25</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SNAP25</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SNAP25</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VAMP</w:t>
            </w:r>
          </w:p>
        </w:tc>
      </w:tr>
      <w:tr w:rsidR="00625C44" w:rsidRPr="00EB5B81" w:rsidTr="00A67BE5">
        <w:trPr>
          <w:trHeight w:val="876"/>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Purification process</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Precipitation and chromatography</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Precipitation and chromatography</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Precipitation and chromatography</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Precipitation and chromatography</w:t>
            </w:r>
          </w:p>
        </w:tc>
      </w:tr>
      <w:tr w:rsidR="00625C44" w:rsidRPr="00EB5B81" w:rsidTr="00A67BE5">
        <w:trPr>
          <w:trHeight w:val="900"/>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pH-value of the reconstituted preparation</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7.4</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7.4</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7.4</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5.6</w:t>
            </w:r>
          </w:p>
        </w:tc>
      </w:tr>
      <w:tr w:rsidR="00625C44" w:rsidRPr="00EB5B81" w:rsidTr="00A67BE5">
        <w:trPr>
          <w:trHeight w:val="437"/>
        </w:trPr>
        <w:tc>
          <w:tcPr>
            <w:tcW w:w="1799" w:type="dxa"/>
            <w:hideMark/>
          </w:tcPr>
          <w:p w:rsidR="00625C44" w:rsidRPr="00EB5B81" w:rsidRDefault="00625C44" w:rsidP="00A67BE5">
            <w:pPr>
              <w:spacing w:line="360" w:lineRule="auto"/>
              <w:rPr>
                <w:rFonts w:ascii="Book Antiqua" w:hAnsi="Book Antiqua"/>
                <w:b/>
                <w:bCs/>
                <w:sz w:val="24"/>
                <w:szCs w:val="24"/>
              </w:rPr>
            </w:pPr>
            <w:proofErr w:type="spellStart"/>
            <w:r w:rsidRPr="00EB5B81">
              <w:rPr>
                <w:rFonts w:ascii="Book Antiqua" w:hAnsi="Book Antiqua"/>
                <w:b/>
                <w:bCs/>
                <w:sz w:val="24"/>
                <w:szCs w:val="24"/>
              </w:rPr>
              <w:lastRenderedPageBreak/>
              <w:t>Stabilisation</w:t>
            </w:r>
            <w:proofErr w:type="spellEnd"/>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Vacuum drying</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Freeze-drying (</w:t>
            </w:r>
            <w:proofErr w:type="spellStart"/>
            <w:r w:rsidRPr="00EB5B81">
              <w:rPr>
                <w:rFonts w:ascii="Book Antiqua" w:hAnsi="Book Antiqua"/>
                <w:sz w:val="24"/>
                <w:szCs w:val="24"/>
              </w:rPr>
              <w:t>lyophilisate</w:t>
            </w:r>
            <w:proofErr w:type="spellEnd"/>
            <w:r w:rsidRPr="00EB5B81">
              <w:rPr>
                <w:rFonts w:ascii="Book Antiqua" w:hAnsi="Book Antiqua"/>
                <w:sz w:val="24"/>
                <w:szCs w:val="24"/>
              </w:rPr>
              <w:t>)</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Vacuum drying</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pH-reduction</w:t>
            </w:r>
          </w:p>
        </w:tc>
      </w:tr>
      <w:tr w:rsidR="00625C44" w:rsidRPr="00EB5B81" w:rsidTr="00A67BE5">
        <w:trPr>
          <w:trHeight w:val="1313"/>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Excipients</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Human serum alb</w:t>
            </w:r>
            <w:r>
              <w:rPr>
                <w:rFonts w:ascii="Book Antiqua" w:hAnsi="Book Antiqua"/>
                <w:sz w:val="24"/>
                <w:szCs w:val="24"/>
              </w:rPr>
              <w:t xml:space="preserve">umin 500 </w:t>
            </w:r>
            <w:proofErr w:type="spellStart"/>
            <w:r>
              <w:rPr>
                <w:rFonts w:ascii="Book Antiqua" w:hAnsi="Book Antiqua"/>
                <w:sz w:val="24"/>
                <w:szCs w:val="24"/>
              </w:rPr>
              <w:t>μg</w:t>
            </w:r>
            <w:proofErr w:type="spellEnd"/>
            <w:r>
              <w:rPr>
                <w:rFonts w:ascii="Book Antiqua" w:hAnsi="Book Antiqua"/>
                <w:sz w:val="24"/>
                <w:szCs w:val="24"/>
              </w:rPr>
              <w:t xml:space="preserve">/100 MU-vial; </w:t>
            </w:r>
            <w:proofErr w:type="spellStart"/>
            <w:r>
              <w:rPr>
                <w:rFonts w:ascii="Book Antiqua" w:hAnsi="Book Antiqua"/>
                <w:sz w:val="24"/>
                <w:szCs w:val="24"/>
              </w:rPr>
              <w:t>NaCl</w:t>
            </w:r>
            <w:proofErr w:type="spellEnd"/>
            <w:r>
              <w:rPr>
                <w:rFonts w:ascii="Book Antiqua" w:hAnsi="Book Antiqua"/>
                <w:sz w:val="24"/>
                <w:szCs w:val="24"/>
              </w:rPr>
              <w:t xml:space="preserve"> 900 </w:t>
            </w:r>
            <w:proofErr w:type="spellStart"/>
            <w:r>
              <w:rPr>
                <w:rFonts w:ascii="Book Antiqua" w:hAnsi="Book Antiqua"/>
                <w:sz w:val="24"/>
                <w:szCs w:val="24"/>
              </w:rPr>
              <w:t>μg</w:t>
            </w:r>
            <w:proofErr w:type="spellEnd"/>
            <w:r>
              <w:rPr>
                <w:rFonts w:ascii="Book Antiqua" w:hAnsi="Book Antiqua"/>
                <w:sz w:val="24"/>
                <w:szCs w:val="24"/>
              </w:rPr>
              <w:t>/100 MU-vial b</w:t>
            </w:r>
            <w:r w:rsidRPr="00EB5B81">
              <w:rPr>
                <w:rFonts w:ascii="Book Antiqua" w:hAnsi="Book Antiqua"/>
                <w:sz w:val="24"/>
                <w:szCs w:val="24"/>
              </w:rPr>
              <w:t>uffer system</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Human serum a</w:t>
            </w:r>
            <w:r>
              <w:rPr>
                <w:rFonts w:ascii="Book Antiqua" w:hAnsi="Book Antiqua"/>
                <w:sz w:val="24"/>
                <w:szCs w:val="24"/>
              </w:rPr>
              <w:t xml:space="preserve">lbumin 125 </w:t>
            </w:r>
            <w:proofErr w:type="spellStart"/>
            <w:r>
              <w:rPr>
                <w:rFonts w:ascii="Book Antiqua" w:hAnsi="Book Antiqua"/>
                <w:sz w:val="24"/>
                <w:szCs w:val="24"/>
              </w:rPr>
              <w:t>μg</w:t>
            </w:r>
            <w:proofErr w:type="spellEnd"/>
            <w:r>
              <w:rPr>
                <w:rFonts w:ascii="Book Antiqua" w:hAnsi="Book Antiqua"/>
                <w:sz w:val="24"/>
                <w:szCs w:val="24"/>
              </w:rPr>
              <w:t xml:space="preserve">/500 MU-vial; Lactose 2500 </w:t>
            </w:r>
            <w:proofErr w:type="spellStart"/>
            <w:r>
              <w:rPr>
                <w:rFonts w:ascii="Book Antiqua" w:hAnsi="Book Antiqua"/>
                <w:sz w:val="24"/>
                <w:szCs w:val="24"/>
              </w:rPr>
              <w:t>μg</w:t>
            </w:r>
            <w:proofErr w:type="spellEnd"/>
            <w:r>
              <w:rPr>
                <w:rFonts w:ascii="Book Antiqua" w:hAnsi="Book Antiqua"/>
                <w:sz w:val="24"/>
                <w:szCs w:val="24"/>
              </w:rPr>
              <w:t>/100 MU-vial b</w:t>
            </w:r>
            <w:r w:rsidRPr="00EB5B81">
              <w:rPr>
                <w:rFonts w:ascii="Book Antiqua" w:hAnsi="Book Antiqua"/>
                <w:sz w:val="24"/>
                <w:szCs w:val="24"/>
              </w:rPr>
              <w:t>uffer system</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 xml:space="preserve">Human serum </w:t>
            </w:r>
            <w:r>
              <w:rPr>
                <w:rFonts w:ascii="Book Antiqua" w:hAnsi="Book Antiqua"/>
                <w:sz w:val="24"/>
                <w:szCs w:val="24"/>
              </w:rPr>
              <w:t xml:space="preserve">albumin 1000 </w:t>
            </w:r>
            <w:proofErr w:type="spellStart"/>
            <w:r>
              <w:rPr>
                <w:rFonts w:ascii="Book Antiqua" w:hAnsi="Book Antiqua"/>
                <w:sz w:val="24"/>
                <w:szCs w:val="24"/>
              </w:rPr>
              <w:t>μg</w:t>
            </w:r>
            <w:proofErr w:type="spellEnd"/>
            <w:r>
              <w:rPr>
                <w:rFonts w:ascii="Book Antiqua" w:hAnsi="Book Antiqua"/>
                <w:sz w:val="24"/>
                <w:szCs w:val="24"/>
              </w:rPr>
              <w:t>/100 MU-vial; Sucrose 4.7 mg/100 MU-vial b</w:t>
            </w:r>
            <w:r w:rsidRPr="00EB5B81">
              <w:rPr>
                <w:rFonts w:ascii="Book Antiqua" w:hAnsi="Book Antiqua"/>
                <w:sz w:val="24"/>
                <w:szCs w:val="24"/>
              </w:rPr>
              <w:t>uffer system</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 xml:space="preserve">Human serum albumin 500 </w:t>
            </w:r>
            <w:proofErr w:type="spellStart"/>
            <w:r w:rsidRPr="00EB5B81">
              <w:rPr>
                <w:rFonts w:ascii="Book Antiqua" w:hAnsi="Book Antiqua"/>
                <w:sz w:val="24"/>
                <w:szCs w:val="24"/>
              </w:rPr>
              <w:t>μg</w:t>
            </w:r>
            <w:proofErr w:type="spellEnd"/>
            <w:r w:rsidRPr="00EB5B81">
              <w:rPr>
                <w:rFonts w:ascii="Book Antiqua" w:hAnsi="Book Antiqua"/>
                <w:sz w:val="24"/>
                <w:szCs w:val="24"/>
              </w:rPr>
              <w:t>/m</w:t>
            </w:r>
            <w:r>
              <w:rPr>
                <w:rFonts w:ascii="Book Antiqua" w:hAnsi="Book Antiqua"/>
                <w:sz w:val="24"/>
                <w:szCs w:val="24"/>
              </w:rPr>
              <w:t xml:space="preserve">l; Disodium succinate 0.01 M; </w:t>
            </w:r>
            <w:r w:rsidRPr="00EB5B81">
              <w:rPr>
                <w:rFonts w:ascii="Book Antiqua" w:hAnsi="Book Antiqua"/>
                <w:sz w:val="24"/>
                <w:szCs w:val="24"/>
              </w:rPr>
              <w:t>Sodium ch</w:t>
            </w:r>
            <w:r>
              <w:rPr>
                <w:rFonts w:ascii="Book Antiqua" w:hAnsi="Book Antiqua"/>
                <w:sz w:val="24"/>
                <w:szCs w:val="24"/>
              </w:rPr>
              <w:t xml:space="preserve">loride 0.1 M; H2O; </w:t>
            </w:r>
            <w:r w:rsidRPr="00EB5B81">
              <w:rPr>
                <w:rFonts w:ascii="Book Antiqua" w:hAnsi="Book Antiqua"/>
                <w:sz w:val="24"/>
                <w:szCs w:val="24"/>
              </w:rPr>
              <w:t>Hydrochloric acid</w:t>
            </w:r>
          </w:p>
        </w:tc>
      </w:tr>
      <w:tr w:rsidR="00625C44" w:rsidRPr="00EB5B81" w:rsidTr="00A67BE5">
        <w:trPr>
          <w:trHeight w:val="437"/>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Biological activity</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50/100 MU-A/vial</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500 MU-I/vial</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50/100 MU-M/vial</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 xml:space="preserve">1.0/2.5/10.0 </w:t>
            </w:r>
            <w:proofErr w:type="spellStart"/>
            <w:r w:rsidRPr="00EB5B81">
              <w:rPr>
                <w:rFonts w:ascii="Book Antiqua" w:hAnsi="Book Antiqua"/>
                <w:sz w:val="24"/>
                <w:szCs w:val="24"/>
              </w:rPr>
              <w:t>kMU</w:t>
            </w:r>
            <w:proofErr w:type="spellEnd"/>
            <w:r w:rsidRPr="00EB5B81">
              <w:rPr>
                <w:rFonts w:ascii="Book Antiqua" w:hAnsi="Book Antiqua"/>
                <w:sz w:val="24"/>
                <w:szCs w:val="24"/>
              </w:rPr>
              <w:t>-E/vial</w:t>
            </w:r>
          </w:p>
        </w:tc>
      </w:tr>
      <w:tr w:rsidR="00625C44" w:rsidRPr="00EB5B81" w:rsidTr="00A67BE5">
        <w:trPr>
          <w:trHeight w:val="675"/>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Biological activity in relation to Botox </w:t>
            </w:r>
            <w:r w:rsidRPr="00EB5B81">
              <w:rPr>
                <w:rFonts w:ascii="Book Antiqua" w:hAnsi="Book Antiqua"/>
                <w:b/>
                <w:bCs/>
                <w:sz w:val="24"/>
                <w:szCs w:val="24"/>
                <w:vertAlign w:val="superscript"/>
              </w:rPr>
              <w:t>®</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1:2–1:3</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w:t>
            </w:r>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1:40</w:t>
            </w:r>
          </w:p>
        </w:tc>
      </w:tr>
      <w:tr w:rsidR="00625C44" w:rsidRPr="00EB5B81" w:rsidTr="00A67BE5">
        <w:trPr>
          <w:trHeight w:val="450"/>
        </w:trPr>
        <w:tc>
          <w:tcPr>
            <w:tcW w:w="1799" w:type="dxa"/>
            <w:hideMark/>
          </w:tcPr>
          <w:p w:rsidR="00625C44" w:rsidRPr="00EB5B81" w:rsidRDefault="00625C44" w:rsidP="00A67BE5">
            <w:pPr>
              <w:spacing w:line="360" w:lineRule="auto"/>
              <w:rPr>
                <w:rFonts w:ascii="Book Antiqua" w:hAnsi="Book Antiqua"/>
                <w:b/>
                <w:bCs/>
                <w:sz w:val="24"/>
                <w:szCs w:val="24"/>
              </w:rPr>
            </w:pPr>
            <w:r w:rsidRPr="00EB5B81">
              <w:rPr>
                <w:rFonts w:ascii="Book Antiqua" w:hAnsi="Book Antiqua"/>
                <w:b/>
                <w:bCs/>
                <w:sz w:val="24"/>
                <w:szCs w:val="24"/>
              </w:rPr>
              <w:t>Specific biological activity</w:t>
            </w:r>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60 MU-EV/</w:t>
            </w:r>
            <w:proofErr w:type="spellStart"/>
            <w:r w:rsidRPr="00EB5B81">
              <w:rPr>
                <w:rFonts w:ascii="Book Antiqua" w:hAnsi="Book Antiqua"/>
                <w:sz w:val="24"/>
                <w:szCs w:val="24"/>
              </w:rPr>
              <w:t>ngBNT</w:t>
            </w:r>
            <w:proofErr w:type="spellEnd"/>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100 MU-EV/</w:t>
            </w:r>
            <w:proofErr w:type="spellStart"/>
            <w:r w:rsidRPr="00EB5B81">
              <w:rPr>
                <w:rFonts w:ascii="Book Antiqua" w:hAnsi="Book Antiqua"/>
                <w:sz w:val="24"/>
                <w:szCs w:val="24"/>
              </w:rPr>
              <w:t>ngBNT</w:t>
            </w:r>
            <w:proofErr w:type="spellEnd"/>
          </w:p>
        </w:tc>
        <w:tc>
          <w:tcPr>
            <w:tcW w:w="1777" w:type="dxa"/>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167 MU-EV/</w:t>
            </w:r>
            <w:proofErr w:type="spellStart"/>
            <w:r w:rsidRPr="00EB5B81">
              <w:rPr>
                <w:rFonts w:ascii="Book Antiqua" w:hAnsi="Book Antiqua"/>
                <w:sz w:val="24"/>
                <w:szCs w:val="24"/>
              </w:rPr>
              <w:t>ngBNT</w:t>
            </w:r>
            <w:proofErr w:type="spellEnd"/>
          </w:p>
        </w:tc>
        <w:tc>
          <w:tcPr>
            <w:tcW w:w="1794" w:type="dxa"/>
            <w:gridSpan w:val="2"/>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5 MU-EV/</w:t>
            </w:r>
            <w:proofErr w:type="spellStart"/>
            <w:r w:rsidRPr="00EB5B81">
              <w:rPr>
                <w:rFonts w:ascii="Book Antiqua" w:hAnsi="Book Antiqua"/>
                <w:sz w:val="24"/>
                <w:szCs w:val="24"/>
              </w:rPr>
              <w:t>ngBNT</w:t>
            </w:r>
            <w:proofErr w:type="spellEnd"/>
          </w:p>
        </w:tc>
      </w:tr>
      <w:tr w:rsidR="00625C44" w:rsidRPr="00EB5B81" w:rsidTr="00A67BE5">
        <w:trPr>
          <w:trHeight w:val="231"/>
        </w:trPr>
        <w:tc>
          <w:tcPr>
            <w:tcW w:w="8927" w:type="dxa"/>
            <w:gridSpan w:val="6"/>
            <w:noWrap/>
            <w:hideMark/>
          </w:tcPr>
          <w:p w:rsidR="00625C44" w:rsidRPr="00EB5B81" w:rsidRDefault="00625C44" w:rsidP="00A67BE5">
            <w:pPr>
              <w:spacing w:line="360" w:lineRule="auto"/>
              <w:rPr>
                <w:rFonts w:ascii="Book Antiqua" w:hAnsi="Book Antiqua"/>
                <w:sz w:val="24"/>
                <w:szCs w:val="24"/>
              </w:rPr>
            </w:pPr>
            <w:r w:rsidRPr="00EB5B81">
              <w:rPr>
                <w:rFonts w:ascii="Book Antiqua" w:hAnsi="Book Antiqua"/>
                <w:sz w:val="24"/>
                <w:szCs w:val="24"/>
              </w:rPr>
              <w:t xml:space="preserve">BNT: botulinum neurotoxin; MU-A: mouse unit in the Allergan mouse lethality assay; MU-E: mouse unit in the Solstice mouse lethality assay; MU-I: mouse unit in the </w:t>
            </w:r>
            <w:proofErr w:type="spellStart"/>
            <w:r w:rsidRPr="00EB5B81">
              <w:rPr>
                <w:rFonts w:ascii="Book Antiqua" w:hAnsi="Book Antiqua"/>
                <w:sz w:val="24"/>
                <w:szCs w:val="24"/>
              </w:rPr>
              <w:t>Ipsen</w:t>
            </w:r>
            <w:proofErr w:type="spellEnd"/>
            <w:r w:rsidRPr="00EB5B81">
              <w:rPr>
                <w:rFonts w:ascii="Book Antiqua" w:hAnsi="Book Antiqua"/>
                <w:sz w:val="24"/>
                <w:szCs w:val="24"/>
              </w:rPr>
              <w:t xml:space="preserve"> mouse lethality assay; MU-M: mouse unit in the </w:t>
            </w:r>
            <w:proofErr w:type="spellStart"/>
            <w:r w:rsidRPr="00EB5B81">
              <w:rPr>
                <w:rFonts w:ascii="Book Antiqua" w:hAnsi="Book Antiqua"/>
                <w:sz w:val="24"/>
                <w:szCs w:val="24"/>
              </w:rPr>
              <w:t>Merz</w:t>
            </w:r>
            <w:proofErr w:type="spellEnd"/>
            <w:r w:rsidRPr="00EB5B81">
              <w:rPr>
                <w:rFonts w:ascii="Book Antiqua" w:hAnsi="Book Antiqua"/>
                <w:sz w:val="24"/>
                <w:szCs w:val="24"/>
              </w:rPr>
              <w:t xml:space="preserve"> mouse lethality assay; MU-EV: equivalence mouse unit, 1 MU-EV = 1 MU-A = 1 MU-M = 3 MU-I = 40 MU-E.</w:t>
            </w:r>
          </w:p>
        </w:tc>
      </w:tr>
    </w:tbl>
    <w:p w:rsidR="00625C44" w:rsidRDefault="00625C44" w:rsidP="00625C44">
      <w:pPr>
        <w:spacing w:line="360" w:lineRule="auto"/>
        <w:rPr>
          <w:rFonts w:ascii="Book Antiqua" w:hAnsi="Book Antiqua"/>
          <w:sz w:val="24"/>
          <w:szCs w:val="24"/>
        </w:rPr>
      </w:pPr>
    </w:p>
    <w:p w:rsidR="00625C44" w:rsidRDefault="00625C44" w:rsidP="00625C44">
      <w:pPr>
        <w:spacing w:line="360" w:lineRule="auto"/>
        <w:rPr>
          <w:rFonts w:ascii="Book Antiqua" w:hAnsi="Book Antiqua"/>
          <w:sz w:val="24"/>
          <w:szCs w:val="24"/>
        </w:rPr>
      </w:pPr>
      <w:r>
        <w:rPr>
          <w:rFonts w:ascii="Book Antiqua" w:hAnsi="Book Antiqua"/>
          <w:sz w:val="24"/>
          <w:szCs w:val="24"/>
        </w:rPr>
        <w:t xml:space="preserve">Adapted with permission from Dressler et al </w:t>
      </w:r>
      <w:r>
        <w:rPr>
          <w:rFonts w:ascii="Book Antiqua" w:hAnsi="Book Antiqua"/>
          <w:sz w:val="24"/>
          <w:szCs w:val="24"/>
        </w:rPr>
        <w:fldChar w:fldCharType="begin"/>
      </w:r>
      <w:r>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Pr>
          <w:rFonts w:ascii="Book Antiqua" w:hAnsi="Book Antiqua"/>
          <w:sz w:val="24"/>
          <w:szCs w:val="24"/>
        </w:rPr>
        <w:fldChar w:fldCharType="separate"/>
      </w:r>
      <w:r w:rsidRPr="00987030">
        <w:rPr>
          <w:rFonts w:ascii="Book Antiqua" w:hAnsi="Book Antiqua"/>
          <w:noProof/>
          <w:sz w:val="24"/>
          <w:szCs w:val="24"/>
          <w:vertAlign w:val="superscript"/>
        </w:rPr>
        <w:t>[</w:t>
      </w:r>
      <w:hyperlink w:anchor="_ENREF_11" w:tooltip="Dressler, 2012 #11" w:history="1">
        <w:r w:rsidRPr="00987030">
          <w:rPr>
            <w:rFonts w:ascii="Book Antiqua" w:hAnsi="Book Antiqua"/>
            <w:noProof/>
            <w:sz w:val="24"/>
            <w:szCs w:val="24"/>
            <w:vertAlign w:val="superscript"/>
          </w:rPr>
          <w:t>11</w:t>
        </w:r>
      </w:hyperlink>
      <w:r w:rsidRPr="00987030">
        <w:rPr>
          <w:rFonts w:ascii="Book Antiqua" w:hAnsi="Book Antiqua"/>
          <w:noProof/>
          <w:sz w:val="24"/>
          <w:szCs w:val="24"/>
          <w:vertAlign w:val="superscript"/>
        </w:rPr>
        <w:t>]</w:t>
      </w:r>
      <w:r>
        <w:rPr>
          <w:rFonts w:ascii="Book Antiqua" w:hAnsi="Book Antiqua"/>
          <w:sz w:val="24"/>
          <w:szCs w:val="24"/>
        </w:rPr>
        <w:fldChar w:fldCharType="end"/>
      </w:r>
    </w:p>
    <w:p w:rsidR="00625C44" w:rsidRDefault="00625C44" w:rsidP="00625C44">
      <w:pPr>
        <w:spacing w:line="360" w:lineRule="auto"/>
        <w:rPr>
          <w:rFonts w:ascii="Book Antiqua" w:hAnsi="Book Antiqua"/>
          <w:sz w:val="24"/>
          <w:szCs w:val="24"/>
        </w:rPr>
      </w:pPr>
    </w:p>
    <w:p w:rsidR="00625C44" w:rsidRPr="00BD626D" w:rsidRDefault="00625C44" w:rsidP="00625C44">
      <w:pPr>
        <w:spacing w:line="360" w:lineRule="auto"/>
        <w:rPr>
          <w:rFonts w:ascii="Book Antiqua" w:hAnsi="Book Antiqua"/>
          <w:b/>
          <w:sz w:val="24"/>
          <w:szCs w:val="24"/>
        </w:rPr>
      </w:pPr>
      <w:r w:rsidRPr="00BD626D">
        <w:rPr>
          <w:rFonts w:ascii="Book Antiqua" w:hAnsi="Book Antiqua"/>
          <w:b/>
          <w:sz w:val="24"/>
          <w:szCs w:val="24"/>
        </w:rPr>
        <w:lastRenderedPageBreak/>
        <w:t>Figure 3</w:t>
      </w:r>
      <w:r>
        <w:rPr>
          <w:rFonts w:ascii="Book Antiqua" w:hAnsi="Book Antiqua"/>
          <w:b/>
          <w:sz w:val="24"/>
          <w:szCs w:val="24"/>
        </w:rPr>
        <w:t>.</w:t>
      </w:r>
      <w:r w:rsidRPr="00BD626D">
        <w:rPr>
          <w:rFonts w:ascii="Book Antiqua" w:hAnsi="Book Antiqua"/>
          <w:b/>
          <w:sz w:val="24"/>
          <w:szCs w:val="24"/>
        </w:rPr>
        <w:t xml:space="preserve"> Neuronal Sprouting and Remodeling of the Neuromuscular Junction</w:t>
      </w:r>
    </w:p>
    <w:p w:rsidR="00625C44" w:rsidRDefault="00625C44" w:rsidP="00625C44">
      <w:pPr>
        <w:spacing w:line="360" w:lineRule="auto"/>
        <w:rPr>
          <w:rFonts w:ascii="Book Antiqua" w:hAnsi="Book Antiqua"/>
          <w:sz w:val="24"/>
          <w:szCs w:val="24"/>
        </w:rPr>
      </w:pPr>
      <w:r>
        <w:rPr>
          <w:rFonts w:ascii="Book Antiqua" w:hAnsi="Book Antiqua"/>
          <w:noProof/>
          <w:sz w:val="24"/>
          <w:szCs w:val="24"/>
        </w:rPr>
        <w:drawing>
          <wp:inline distT="0" distB="0" distL="0" distR="0" wp14:anchorId="2BB4FF54" wp14:editId="59B3FF33">
            <wp:extent cx="2747763" cy="5131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outing.gif"/>
                    <pic:cNvPicPr/>
                  </pic:nvPicPr>
                  <pic:blipFill>
                    <a:blip r:embed="rId6">
                      <a:extLst>
                        <a:ext uri="{28A0092B-C50C-407E-A947-70E740481C1C}">
                          <a14:useLocalDpi xmlns:a14="http://schemas.microsoft.com/office/drawing/2010/main" val="0"/>
                        </a:ext>
                      </a:extLst>
                    </a:blip>
                    <a:stretch>
                      <a:fillRect/>
                    </a:stretch>
                  </pic:blipFill>
                  <pic:spPr>
                    <a:xfrm>
                      <a:off x="0" y="0"/>
                      <a:ext cx="2754502" cy="5144033"/>
                    </a:xfrm>
                    <a:prstGeom prst="rect">
                      <a:avLst/>
                    </a:prstGeom>
                  </pic:spPr>
                </pic:pic>
              </a:graphicData>
            </a:graphic>
          </wp:inline>
        </w:drawing>
      </w:r>
    </w:p>
    <w:p w:rsidR="00625C44" w:rsidRDefault="00625C44" w:rsidP="00625C44">
      <w:pPr>
        <w:spacing w:line="360" w:lineRule="auto"/>
        <w:rPr>
          <w:rFonts w:ascii="Book Antiqua" w:hAnsi="Book Antiqua" w:cs="Arial"/>
          <w:color w:val="000000"/>
          <w:sz w:val="20"/>
          <w:szCs w:val="20"/>
          <w:shd w:val="clear" w:color="auto" w:fill="FFFFFF"/>
        </w:rPr>
      </w:pPr>
      <w:r>
        <w:rPr>
          <w:rFonts w:ascii="Book Antiqua" w:hAnsi="Book Antiqua" w:cs="Arial"/>
          <w:color w:val="000000"/>
          <w:sz w:val="20"/>
          <w:szCs w:val="20"/>
          <w:shd w:val="clear" w:color="auto" w:fill="FFFFFF"/>
        </w:rPr>
        <w:t xml:space="preserve">Fig 3. </w:t>
      </w:r>
      <w:proofErr w:type="spellStart"/>
      <w:r w:rsidRPr="00BA635A">
        <w:rPr>
          <w:rFonts w:ascii="Book Antiqua" w:hAnsi="Book Antiqua" w:cs="Arial"/>
          <w:color w:val="000000"/>
          <w:sz w:val="20"/>
          <w:szCs w:val="20"/>
          <w:shd w:val="clear" w:color="auto" w:fill="FFFFFF"/>
        </w:rPr>
        <w:t>Remodelling</w:t>
      </w:r>
      <w:proofErr w:type="spellEnd"/>
      <w:r w:rsidRPr="00BA635A">
        <w:rPr>
          <w:rFonts w:ascii="Book Antiqua" w:hAnsi="Book Antiqua" w:cs="Arial"/>
          <w:color w:val="000000"/>
          <w:sz w:val="20"/>
          <w:szCs w:val="20"/>
          <w:shd w:val="clear" w:color="auto" w:fill="FFFFFF"/>
        </w:rPr>
        <w:t xml:space="preserve"> of the neuromuscular junction in</w:t>
      </w:r>
      <w:r w:rsidRPr="00BA635A">
        <w:rPr>
          <w:rStyle w:val="apple-converted-space"/>
          <w:rFonts w:ascii="Book Antiqua" w:hAnsi="Book Antiqua" w:cs="Arial"/>
          <w:color w:val="000000"/>
          <w:sz w:val="20"/>
          <w:szCs w:val="20"/>
          <w:shd w:val="clear" w:color="auto" w:fill="FFFFFF"/>
        </w:rPr>
        <w:t> </w:t>
      </w:r>
      <w:r w:rsidRPr="00BA635A">
        <w:rPr>
          <w:rStyle w:val="Emphasis"/>
          <w:rFonts w:ascii="Book Antiqua" w:hAnsi="Book Antiqua" w:cs="Arial"/>
          <w:color w:val="000000"/>
          <w:sz w:val="20"/>
          <w:szCs w:val="20"/>
          <w:bdr w:val="none" w:sz="0" w:space="0" w:color="auto" w:frame="1"/>
          <w:shd w:val="clear" w:color="auto" w:fill="FFFFFF"/>
        </w:rPr>
        <w:t xml:space="preserve">extensor </w:t>
      </w:r>
      <w:proofErr w:type="spellStart"/>
      <w:r w:rsidRPr="00BA635A">
        <w:rPr>
          <w:rStyle w:val="Emphasis"/>
          <w:rFonts w:ascii="Book Antiqua" w:hAnsi="Book Antiqua" w:cs="Arial"/>
          <w:color w:val="000000"/>
          <w:sz w:val="20"/>
          <w:szCs w:val="20"/>
          <w:bdr w:val="none" w:sz="0" w:space="0" w:color="auto" w:frame="1"/>
          <w:shd w:val="clear" w:color="auto" w:fill="FFFFFF"/>
        </w:rPr>
        <w:t>digitorum</w:t>
      </w:r>
      <w:proofErr w:type="spellEnd"/>
      <w:r w:rsidRPr="00BA635A">
        <w:rPr>
          <w:rStyle w:val="Emphasis"/>
          <w:rFonts w:ascii="Book Antiqua" w:hAnsi="Book Antiqua" w:cs="Arial"/>
          <w:color w:val="000000"/>
          <w:sz w:val="20"/>
          <w:szCs w:val="20"/>
          <w:bdr w:val="none" w:sz="0" w:space="0" w:color="auto" w:frame="1"/>
          <w:shd w:val="clear" w:color="auto" w:fill="FFFFFF"/>
        </w:rPr>
        <w:t xml:space="preserve"> longus</w:t>
      </w:r>
      <w:r w:rsidRPr="00BA635A">
        <w:rPr>
          <w:rStyle w:val="apple-converted-space"/>
          <w:rFonts w:ascii="Book Antiqua" w:hAnsi="Book Antiqua" w:cs="Arial"/>
          <w:color w:val="000000"/>
          <w:sz w:val="20"/>
          <w:szCs w:val="20"/>
          <w:shd w:val="clear" w:color="auto" w:fill="FFFFFF"/>
        </w:rPr>
        <w:t> </w:t>
      </w:r>
      <w:r w:rsidRPr="00BA635A">
        <w:rPr>
          <w:rFonts w:ascii="Book Antiqua" w:hAnsi="Book Antiqua" w:cs="Arial"/>
          <w:color w:val="000000"/>
          <w:sz w:val="20"/>
          <w:szCs w:val="20"/>
          <w:shd w:val="clear" w:color="auto" w:fill="FFFFFF"/>
        </w:rPr>
        <w:t xml:space="preserve">muscle at 10 (A–C) and 21 days (D) after a single injection of botulinum neurotoxin type C. Axons and nerve terminals were </w:t>
      </w:r>
      <w:proofErr w:type="spellStart"/>
      <w:r w:rsidRPr="00BA635A">
        <w:rPr>
          <w:rFonts w:ascii="Book Antiqua" w:hAnsi="Book Antiqua" w:cs="Arial"/>
          <w:color w:val="000000"/>
          <w:sz w:val="20"/>
          <w:szCs w:val="20"/>
          <w:shd w:val="clear" w:color="auto" w:fill="FFFFFF"/>
        </w:rPr>
        <w:t>immunolabelled</w:t>
      </w:r>
      <w:proofErr w:type="spellEnd"/>
      <w:r w:rsidRPr="00BA635A">
        <w:rPr>
          <w:rFonts w:ascii="Book Antiqua" w:hAnsi="Book Antiqua" w:cs="Arial"/>
          <w:color w:val="000000"/>
          <w:sz w:val="20"/>
          <w:szCs w:val="20"/>
          <w:shd w:val="clear" w:color="auto" w:fill="FFFFFF"/>
        </w:rPr>
        <w:t xml:space="preserve"> (red) </w:t>
      </w:r>
      <w:r>
        <w:rPr>
          <w:rFonts w:ascii="Book Antiqua" w:hAnsi="Book Antiqua" w:cs="Arial"/>
          <w:color w:val="000000"/>
          <w:sz w:val="20"/>
          <w:szCs w:val="20"/>
          <w:shd w:val="clear" w:color="auto" w:fill="FFFFFF"/>
        </w:rPr>
        <w:t>.</w:t>
      </w:r>
      <w:r w:rsidRPr="00BA635A">
        <w:rPr>
          <w:rFonts w:ascii="Book Antiqua" w:hAnsi="Book Antiqua" w:cs="Arial"/>
          <w:color w:val="000000"/>
          <w:sz w:val="20"/>
          <w:szCs w:val="20"/>
          <w:shd w:val="clear" w:color="auto" w:fill="FFFFFF"/>
        </w:rPr>
        <w:t xml:space="preserve"> To localize the junctions, nicotinic acetylcholine receptors were stained (green). Note the sprouts that emerge from the original motor endpla</w:t>
      </w:r>
      <w:r>
        <w:rPr>
          <w:rFonts w:ascii="Book Antiqua" w:hAnsi="Book Antiqua" w:cs="Arial"/>
          <w:color w:val="000000"/>
          <w:sz w:val="20"/>
          <w:szCs w:val="20"/>
          <w:shd w:val="clear" w:color="auto" w:fill="FFFFFF"/>
        </w:rPr>
        <w:t>te and project along muscle fib</w:t>
      </w:r>
      <w:r w:rsidRPr="00BA635A">
        <w:rPr>
          <w:rFonts w:ascii="Book Antiqua" w:hAnsi="Book Antiqua" w:cs="Arial"/>
          <w:color w:val="000000"/>
          <w:sz w:val="20"/>
          <w:szCs w:val="20"/>
          <w:shd w:val="clear" w:color="auto" w:fill="FFFFFF"/>
        </w:rPr>
        <w:t>e</w:t>
      </w:r>
      <w:r>
        <w:rPr>
          <w:rFonts w:ascii="Book Antiqua" w:hAnsi="Book Antiqua" w:cs="Arial"/>
          <w:color w:val="000000"/>
          <w:sz w:val="20"/>
          <w:szCs w:val="20"/>
          <w:shd w:val="clear" w:color="auto" w:fill="FFFFFF"/>
        </w:rPr>
        <w:t>r</w:t>
      </w:r>
      <w:r w:rsidRPr="00BA635A">
        <w:rPr>
          <w:rFonts w:ascii="Book Antiqua" w:hAnsi="Book Antiqua" w:cs="Arial"/>
          <w:color w:val="000000"/>
          <w:sz w:val="20"/>
          <w:szCs w:val="20"/>
          <w:shd w:val="clear" w:color="auto" w:fill="FFFFFF"/>
        </w:rPr>
        <w:t xml:space="preserve">s (yellow arrows). </w:t>
      </w:r>
    </w:p>
    <w:p w:rsidR="00625C44" w:rsidRPr="00022167" w:rsidRDefault="00625C44" w:rsidP="00625C44">
      <w:pPr>
        <w:spacing w:line="360" w:lineRule="auto"/>
        <w:rPr>
          <w:rFonts w:ascii="Book Antiqua" w:hAnsi="Book Antiqua" w:cs="Arial"/>
          <w:color w:val="000000"/>
          <w:sz w:val="20"/>
          <w:szCs w:val="20"/>
          <w:shd w:val="clear" w:color="auto" w:fill="FFFFFF"/>
        </w:rPr>
      </w:pPr>
      <w:r w:rsidRPr="00BA635A">
        <w:rPr>
          <w:rFonts w:ascii="Book Antiqua" w:hAnsi="Book Antiqua" w:cs="Arial"/>
          <w:color w:val="000000"/>
          <w:sz w:val="20"/>
          <w:szCs w:val="20"/>
          <w:shd w:val="clear" w:color="auto" w:fill="FFFFFF"/>
        </w:rPr>
        <w:t xml:space="preserve">Reproduced with permission from </w:t>
      </w:r>
      <w:proofErr w:type="spellStart"/>
      <w:r w:rsidRPr="00BA635A">
        <w:rPr>
          <w:rFonts w:ascii="Book Antiqua" w:hAnsi="Book Antiqua" w:cs="Arial"/>
          <w:color w:val="000000"/>
          <w:sz w:val="20"/>
          <w:szCs w:val="20"/>
          <w:shd w:val="clear" w:color="auto" w:fill="FFFFFF"/>
        </w:rPr>
        <w:t>Morbiato</w:t>
      </w:r>
      <w:proofErr w:type="spellEnd"/>
      <w:r w:rsidRPr="00BA635A">
        <w:rPr>
          <w:rFonts w:ascii="Book Antiqua" w:hAnsi="Book Antiqua" w:cs="Arial"/>
          <w:color w:val="000000"/>
          <w:sz w:val="20"/>
          <w:szCs w:val="20"/>
          <w:shd w:val="clear" w:color="auto" w:fill="FFFFFF"/>
        </w:rPr>
        <w:t xml:space="preserve"> et al </w:t>
      </w:r>
      <w:r w:rsidRPr="00BA635A">
        <w:rPr>
          <w:rFonts w:ascii="Book Antiqua" w:hAnsi="Book Antiqua" w:cs="Arial"/>
          <w:color w:val="000000"/>
          <w:sz w:val="20"/>
          <w:szCs w:val="20"/>
          <w:shd w:val="clear" w:color="auto" w:fill="FFFFFF"/>
        </w:rPr>
        <w:fldChar w:fldCharType="begin">
          <w:fldData xml:space="preserve">PEVuZE5vdGU+PENpdGU+PEF1dGhvcj5Nb3JiaWF0bzwvQXV0aG9yPjxZZWFyPjIwMDc8L1llYXI+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</w:fldData>
        </w:fldChar>
      </w:r>
      <w:r w:rsidRPr="00BA635A">
        <w:rPr>
          <w:rFonts w:ascii="Book Antiqua" w:hAnsi="Book Antiqua" w:cs="Arial"/>
          <w:color w:val="000000"/>
          <w:sz w:val="20"/>
          <w:szCs w:val="20"/>
          <w:shd w:val="clear" w:color="auto" w:fill="FFFFFF"/>
        </w:rPr>
        <w:instrText xml:space="preserve"> ADDIN EN.CITE </w:instrText>
      </w:r>
      <w:r w:rsidRPr="00BA635A">
        <w:rPr>
          <w:rFonts w:ascii="Book Antiqua" w:hAnsi="Book Antiqua" w:cs="Arial"/>
          <w:color w:val="000000"/>
          <w:sz w:val="20"/>
          <w:szCs w:val="20"/>
          <w:shd w:val="clear" w:color="auto" w:fill="FFFFFF"/>
        </w:rPr>
        <w:fldChar w:fldCharType="begin">
          <w:fldData xml:space="preserve">PEVuZE5vdGU+PENpdGU+PEF1dGhvcj5Nb3JiaWF0bzwvQXV0aG9yPjxZZWFyPjIwMDc8L1llYXI+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</w:fldData>
        </w:fldChar>
      </w:r>
      <w:r w:rsidRPr="00BA635A">
        <w:rPr>
          <w:rFonts w:ascii="Book Antiqua" w:hAnsi="Book Antiqua" w:cs="Arial"/>
          <w:color w:val="000000"/>
          <w:sz w:val="20"/>
          <w:szCs w:val="20"/>
          <w:shd w:val="clear" w:color="auto" w:fill="FFFFFF"/>
        </w:rPr>
        <w:instrText xml:space="preserve"> ADDIN EN.CITE.DATA </w:instrText>
      </w:r>
      <w:r w:rsidRPr="00BA635A">
        <w:rPr>
          <w:rFonts w:ascii="Book Antiqua" w:hAnsi="Book Antiqua" w:cs="Arial"/>
          <w:color w:val="000000"/>
          <w:sz w:val="20"/>
          <w:szCs w:val="20"/>
          <w:shd w:val="clear" w:color="auto" w:fill="FFFFFF"/>
        </w:rPr>
      </w:r>
      <w:r w:rsidRPr="00BA635A">
        <w:rPr>
          <w:rFonts w:ascii="Book Antiqua" w:hAnsi="Book Antiqua" w:cs="Arial"/>
          <w:color w:val="000000"/>
          <w:sz w:val="20"/>
          <w:szCs w:val="20"/>
          <w:shd w:val="clear" w:color="auto" w:fill="FFFFFF"/>
        </w:rPr>
        <w:fldChar w:fldCharType="end"/>
      </w:r>
      <w:r w:rsidRPr="00BA635A">
        <w:rPr>
          <w:rFonts w:ascii="Book Antiqua" w:hAnsi="Book Antiqua" w:cs="Arial"/>
          <w:color w:val="000000"/>
          <w:sz w:val="20"/>
          <w:szCs w:val="20"/>
          <w:shd w:val="clear" w:color="auto" w:fill="FFFFFF"/>
        </w:rPr>
      </w:r>
      <w:r w:rsidRPr="00BA635A">
        <w:rPr>
          <w:rFonts w:ascii="Book Antiqua" w:hAnsi="Book Antiqua" w:cs="Arial"/>
          <w:color w:val="000000"/>
          <w:sz w:val="20"/>
          <w:szCs w:val="20"/>
          <w:shd w:val="clear" w:color="auto" w:fill="FFFFFF"/>
        </w:rPr>
        <w:fldChar w:fldCharType="separate"/>
      </w:r>
      <w:r w:rsidRPr="00BA635A">
        <w:rPr>
          <w:rFonts w:ascii="Book Antiqua" w:hAnsi="Book Antiqua" w:cs="Arial"/>
          <w:noProof/>
          <w:color w:val="000000"/>
          <w:sz w:val="20"/>
          <w:szCs w:val="20"/>
          <w:shd w:val="clear" w:color="auto" w:fill="FFFFFF"/>
          <w:vertAlign w:val="superscript"/>
        </w:rPr>
        <w:t>[</w:t>
      </w:r>
      <w:hyperlink w:anchor="_ENREF_42" w:tooltip="Morbiato, 2007 #268" w:history="1">
        <w:r w:rsidRPr="00BA635A">
          <w:rPr>
            <w:rFonts w:ascii="Book Antiqua" w:hAnsi="Book Antiqua" w:cs="Arial"/>
            <w:noProof/>
            <w:color w:val="000000"/>
            <w:sz w:val="20"/>
            <w:szCs w:val="20"/>
            <w:shd w:val="clear" w:color="auto" w:fill="FFFFFF"/>
            <w:vertAlign w:val="superscript"/>
          </w:rPr>
          <w:t>42</w:t>
        </w:r>
      </w:hyperlink>
      <w:r w:rsidRPr="00BA635A">
        <w:rPr>
          <w:rFonts w:ascii="Book Antiqua" w:hAnsi="Book Antiqua" w:cs="Arial"/>
          <w:noProof/>
          <w:color w:val="000000"/>
          <w:sz w:val="20"/>
          <w:szCs w:val="20"/>
          <w:shd w:val="clear" w:color="auto" w:fill="FFFFFF"/>
          <w:vertAlign w:val="superscript"/>
        </w:rPr>
        <w:t>]</w:t>
      </w:r>
      <w:r w:rsidRPr="00BA635A">
        <w:rPr>
          <w:rFonts w:ascii="Book Antiqua" w:hAnsi="Book Antiqua" w:cs="Arial"/>
          <w:color w:val="000000"/>
          <w:sz w:val="20"/>
          <w:szCs w:val="20"/>
          <w:shd w:val="clear" w:color="auto" w:fill="FFFFFF"/>
        </w:rPr>
        <w:fldChar w:fldCharType="end"/>
      </w:r>
    </w:p>
    <w:p w:rsidR="00625C44" w:rsidRDefault="00625C44">
      <w:bookmarkStart w:id="0" w:name="_GoBack"/>
      <w:bookmarkEnd w:id="0"/>
    </w:p>
    <w:sectPr w:rsidR="00625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44"/>
    <w:rsid w:val="002C3369"/>
    <w:rsid w:val="0062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73185E-BBF4-4645-BA06-07F39F33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5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5C44"/>
  </w:style>
  <w:style w:type="character" w:styleId="Emphasis">
    <w:name w:val="Emphasis"/>
    <w:basedOn w:val="DefaultParagraphFont"/>
    <w:uiPriority w:val="20"/>
    <w:qFormat/>
    <w:rsid w:val="00625C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6638</Characters>
  <Application>Microsoft Office Word</Application>
  <DocSecurity>0</DocSecurity>
  <Lines>55</Lines>
  <Paragraphs>15</Paragraphs>
  <ScaleCrop>false</ScaleCrop>
  <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Nassri</dc:creator>
  <cp:keywords/>
  <dc:description/>
  <cp:lastModifiedBy>Ammar Nassri</cp:lastModifiedBy>
  <cp:revision>1</cp:revision>
  <dcterms:created xsi:type="dcterms:W3CDTF">2015-06-22T09:08:00Z</dcterms:created>
  <dcterms:modified xsi:type="dcterms:W3CDTF">2015-06-22T09:09:00Z</dcterms:modified>
</cp:coreProperties>
</file>