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B562C" w14:textId="77777777" w:rsidR="003C15A3" w:rsidRPr="000962D0" w:rsidRDefault="003C15A3" w:rsidP="000962D0">
      <w:pPr>
        <w:spacing w:after="0" w:line="360" w:lineRule="auto"/>
        <w:jc w:val="both"/>
        <w:rPr>
          <w:rFonts w:ascii="Book Antiqua" w:hAnsi="Book Antiqua"/>
          <w:b/>
          <w:sz w:val="24"/>
          <w:szCs w:val="24"/>
        </w:rPr>
      </w:pPr>
      <w:r w:rsidRPr="000962D0">
        <w:rPr>
          <w:rFonts w:ascii="Book Antiqua" w:hAnsi="Book Antiqua"/>
          <w:b/>
          <w:sz w:val="24"/>
          <w:szCs w:val="24"/>
        </w:rPr>
        <w:t xml:space="preserve">Name of </w:t>
      </w:r>
      <w:r w:rsidR="003C65A1" w:rsidRPr="000962D0">
        <w:rPr>
          <w:rFonts w:ascii="Book Antiqua" w:hAnsi="Book Antiqua"/>
          <w:b/>
          <w:sz w:val="24"/>
          <w:szCs w:val="24"/>
        </w:rPr>
        <w:t>J</w:t>
      </w:r>
      <w:r w:rsidRPr="000962D0">
        <w:rPr>
          <w:rFonts w:ascii="Book Antiqua" w:hAnsi="Book Antiqua"/>
          <w:b/>
          <w:sz w:val="24"/>
          <w:szCs w:val="24"/>
        </w:rPr>
        <w:t xml:space="preserve">ournal: </w:t>
      </w:r>
      <w:r w:rsidRPr="000962D0">
        <w:rPr>
          <w:rFonts w:ascii="Book Antiqua" w:hAnsi="Book Antiqua"/>
          <w:b/>
          <w:i/>
          <w:iCs/>
          <w:sz w:val="24"/>
          <w:szCs w:val="24"/>
        </w:rPr>
        <w:t xml:space="preserve">World Journal of </w:t>
      </w:r>
      <w:proofErr w:type="spellStart"/>
      <w:r w:rsidRPr="000962D0">
        <w:rPr>
          <w:rFonts w:ascii="Book Antiqua" w:hAnsi="Book Antiqua"/>
          <w:b/>
          <w:i/>
          <w:iCs/>
          <w:sz w:val="24"/>
          <w:szCs w:val="24"/>
        </w:rPr>
        <w:t>Hepatology</w:t>
      </w:r>
      <w:proofErr w:type="spellEnd"/>
    </w:p>
    <w:p w14:paraId="736581E4" w14:textId="77777777" w:rsidR="003C15A3" w:rsidRPr="000962D0" w:rsidRDefault="003C15A3" w:rsidP="000962D0">
      <w:pPr>
        <w:spacing w:after="0" w:line="360" w:lineRule="auto"/>
        <w:jc w:val="both"/>
        <w:rPr>
          <w:rFonts w:ascii="Book Antiqua" w:hAnsi="Book Antiqua"/>
          <w:b/>
          <w:sz w:val="24"/>
          <w:szCs w:val="24"/>
          <w:lang w:eastAsia="zh-CN"/>
        </w:rPr>
      </w:pPr>
      <w:r w:rsidRPr="000962D0">
        <w:rPr>
          <w:rFonts w:ascii="Book Antiqua" w:hAnsi="Book Antiqua"/>
          <w:b/>
          <w:sz w:val="24"/>
          <w:szCs w:val="24"/>
        </w:rPr>
        <w:t xml:space="preserve">ESPS Manuscript NO: </w:t>
      </w:r>
      <w:r w:rsidRPr="000962D0">
        <w:rPr>
          <w:rFonts w:ascii="Book Antiqua" w:hAnsi="Book Antiqua"/>
          <w:b/>
          <w:sz w:val="24"/>
          <w:szCs w:val="24"/>
          <w:lang w:eastAsia="zh-CN"/>
        </w:rPr>
        <w:t>20873</w:t>
      </w:r>
    </w:p>
    <w:p w14:paraId="1834F29B" w14:textId="77777777" w:rsidR="003C15A3" w:rsidRPr="000962D0" w:rsidRDefault="003C15A3" w:rsidP="000962D0">
      <w:pPr>
        <w:spacing w:after="0" w:line="360" w:lineRule="auto"/>
        <w:jc w:val="both"/>
        <w:rPr>
          <w:rFonts w:ascii="Book Antiqua" w:hAnsi="Book Antiqua"/>
          <w:b/>
          <w:sz w:val="24"/>
          <w:szCs w:val="24"/>
          <w:lang w:eastAsia="zh-CN"/>
        </w:rPr>
      </w:pPr>
      <w:r w:rsidRPr="000962D0">
        <w:rPr>
          <w:rFonts w:ascii="Book Antiqua" w:hAnsi="Book Antiqua"/>
          <w:b/>
          <w:sz w:val="24"/>
          <w:szCs w:val="24"/>
        </w:rPr>
        <w:t>Manuscript Type:</w:t>
      </w:r>
      <w:r w:rsidRPr="000962D0">
        <w:rPr>
          <w:rFonts w:ascii="Book Antiqua" w:hAnsi="Book Antiqua"/>
          <w:b/>
          <w:sz w:val="24"/>
          <w:szCs w:val="24"/>
          <w:lang w:eastAsia="zh-CN"/>
        </w:rPr>
        <w:t xml:space="preserve"> </w:t>
      </w:r>
      <w:r w:rsidR="00C67B29" w:rsidRPr="000962D0">
        <w:rPr>
          <w:rFonts w:ascii="Book Antiqua" w:eastAsia="华文细黑" w:hAnsi="Book Antiqua" w:cs="Tahoma"/>
          <w:b/>
          <w:sz w:val="24"/>
          <w:szCs w:val="24"/>
        </w:rPr>
        <w:t>SYSTEMATIC REVIEWS</w:t>
      </w:r>
    </w:p>
    <w:p w14:paraId="424BD1A4" w14:textId="77777777" w:rsidR="003C15A3" w:rsidRPr="000962D0" w:rsidRDefault="003C15A3" w:rsidP="000962D0">
      <w:pPr>
        <w:spacing w:after="0" w:line="360" w:lineRule="auto"/>
        <w:jc w:val="both"/>
        <w:rPr>
          <w:rFonts w:ascii="Book Antiqua" w:hAnsi="Book Antiqua"/>
          <w:b/>
          <w:sz w:val="24"/>
          <w:szCs w:val="24"/>
          <w:lang w:eastAsia="zh-CN"/>
        </w:rPr>
      </w:pPr>
    </w:p>
    <w:p w14:paraId="71B6564B" w14:textId="77777777" w:rsidR="00BB6B91" w:rsidRPr="000962D0" w:rsidRDefault="003C65A1" w:rsidP="000962D0">
      <w:pPr>
        <w:spacing w:after="0" w:line="360" w:lineRule="auto"/>
        <w:jc w:val="both"/>
        <w:rPr>
          <w:rFonts w:ascii="Book Antiqua" w:hAnsi="Book Antiqua" w:cstheme="majorBidi"/>
          <w:b/>
          <w:sz w:val="24"/>
          <w:szCs w:val="24"/>
          <w:lang w:eastAsia="zh-CN"/>
        </w:rPr>
      </w:pPr>
      <w:r w:rsidRPr="000962D0">
        <w:rPr>
          <w:rFonts w:ascii="Book Antiqua" w:hAnsi="Book Antiqua"/>
          <w:b/>
          <w:sz w:val="24"/>
          <w:szCs w:val="24"/>
        </w:rPr>
        <w:t>Human immunodeficiency virus</w:t>
      </w:r>
      <w:r w:rsidR="00B33AB4" w:rsidRPr="000962D0">
        <w:rPr>
          <w:rFonts w:ascii="Book Antiqua" w:hAnsi="Book Antiqua" w:cstheme="majorBidi"/>
          <w:b/>
          <w:sz w:val="24"/>
          <w:szCs w:val="24"/>
        </w:rPr>
        <w:t xml:space="preserve"> and </w:t>
      </w:r>
      <w:r w:rsidRPr="000962D0">
        <w:rPr>
          <w:rFonts w:ascii="Book Antiqua" w:hAnsi="Book Antiqua" w:cstheme="majorBidi"/>
          <w:b/>
          <w:sz w:val="24"/>
          <w:szCs w:val="24"/>
        </w:rPr>
        <w:t>viral h</w:t>
      </w:r>
      <w:r w:rsidR="00B33AB4" w:rsidRPr="000962D0">
        <w:rPr>
          <w:rFonts w:ascii="Book Antiqua" w:hAnsi="Book Antiqua" w:cstheme="majorBidi"/>
          <w:b/>
          <w:sz w:val="24"/>
          <w:szCs w:val="24"/>
        </w:rPr>
        <w:t xml:space="preserve">epatitis among </w:t>
      </w:r>
      <w:r w:rsidRPr="000962D0">
        <w:rPr>
          <w:rFonts w:ascii="Book Antiqua" w:hAnsi="Book Antiqua" w:cstheme="majorBidi"/>
          <w:b/>
          <w:sz w:val="24"/>
          <w:szCs w:val="24"/>
        </w:rPr>
        <w:t>high-risk g</w:t>
      </w:r>
      <w:r w:rsidR="00B33AB4" w:rsidRPr="000962D0">
        <w:rPr>
          <w:rFonts w:ascii="Book Antiqua" w:hAnsi="Book Antiqua" w:cstheme="majorBidi"/>
          <w:b/>
          <w:sz w:val="24"/>
          <w:szCs w:val="24"/>
        </w:rPr>
        <w:t>roups</w:t>
      </w:r>
      <w:r w:rsidR="00BB6B91" w:rsidRPr="000962D0">
        <w:rPr>
          <w:rFonts w:ascii="Book Antiqua" w:hAnsi="Book Antiqua" w:cstheme="majorBidi"/>
          <w:b/>
          <w:sz w:val="24"/>
          <w:szCs w:val="24"/>
        </w:rPr>
        <w:t xml:space="preserve">: Understanding the </w:t>
      </w:r>
      <w:r w:rsidRPr="000962D0">
        <w:rPr>
          <w:rFonts w:ascii="Book Antiqua" w:hAnsi="Book Antiqua" w:cstheme="majorBidi"/>
          <w:b/>
          <w:sz w:val="24"/>
          <w:szCs w:val="24"/>
        </w:rPr>
        <w:t>knowledge gap</w:t>
      </w:r>
      <w:r w:rsidR="00BB6B91" w:rsidRPr="000962D0">
        <w:rPr>
          <w:rFonts w:ascii="Book Antiqua" w:hAnsi="Book Antiqua" w:cstheme="majorBidi"/>
          <w:b/>
          <w:sz w:val="24"/>
          <w:szCs w:val="24"/>
        </w:rPr>
        <w:t xml:space="preserve"> in t</w:t>
      </w:r>
      <w:r w:rsidRPr="000962D0">
        <w:rPr>
          <w:rFonts w:ascii="Book Antiqua" w:hAnsi="Book Antiqua" w:cstheme="majorBidi"/>
          <w:b/>
          <w:sz w:val="24"/>
          <w:szCs w:val="24"/>
        </w:rPr>
        <w:t>he Middle East and North Africa</w:t>
      </w:r>
      <w:r w:rsidR="00BB6B91" w:rsidRPr="000962D0">
        <w:rPr>
          <w:rFonts w:ascii="Book Antiqua" w:hAnsi="Book Antiqua" w:cstheme="majorBidi"/>
          <w:b/>
          <w:sz w:val="24"/>
          <w:szCs w:val="24"/>
        </w:rPr>
        <w:t xml:space="preserve"> Region </w:t>
      </w:r>
    </w:p>
    <w:p w14:paraId="7B1973A7" w14:textId="77777777" w:rsidR="003C65A1" w:rsidRPr="000962D0" w:rsidRDefault="003C65A1" w:rsidP="000962D0">
      <w:pPr>
        <w:spacing w:after="0" w:line="360" w:lineRule="auto"/>
        <w:jc w:val="both"/>
        <w:rPr>
          <w:rFonts w:ascii="Book Antiqua" w:hAnsi="Book Antiqua" w:cstheme="majorBidi"/>
          <w:sz w:val="24"/>
          <w:szCs w:val="24"/>
          <w:lang w:eastAsia="zh-CN"/>
        </w:rPr>
      </w:pPr>
    </w:p>
    <w:p w14:paraId="1A76C9FA" w14:textId="77777777" w:rsidR="00BB6B91" w:rsidRPr="000962D0" w:rsidRDefault="000F545D" w:rsidP="000962D0">
      <w:pPr>
        <w:spacing w:after="0" w:line="360" w:lineRule="auto"/>
        <w:jc w:val="both"/>
        <w:rPr>
          <w:rFonts w:ascii="Book Antiqua" w:hAnsi="Book Antiqua" w:cstheme="majorBidi"/>
          <w:sz w:val="24"/>
          <w:szCs w:val="24"/>
          <w:lang w:eastAsia="zh-CN"/>
        </w:rPr>
      </w:pPr>
      <w:r w:rsidRPr="000962D0">
        <w:rPr>
          <w:rFonts w:ascii="Book Antiqua" w:hAnsi="Book Antiqua" w:cstheme="majorBidi"/>
          <w:sz w:val="24"/>
          <w:szCs w:val="24"/>
          <w:lang w:eastAsia="zh-CN"/>
        </w:rPr>
        <w:t xml:space="preserve">Melhem NM </w:t>
      </w:r>
      <w:r w:rsidRPr="000962D0">
        <w:rPr>
          <w:rFonts w:ascii="Book Antiqua" w:hAnsi="Book Antiqua" w:cstheme="majorBidi"/>
          <w:i/>
          <w:sz w:val="24"/>
          <w:szCs w:val="24"/>
          <w:lang w:eastAsia="zh-CN"/>
        </w:rPr>
        <w:t>et al.</w:t>
      </w:r>
      <w:r w:rsidR="00BB6B91" w:rsidRPr="000962D0">
        <w:rPr>
          <w:rFonts w:ascii="Book Antiqua" w:hAnsi="Book Antiqua" w:cstheme="majorBidi"/>
          <w:sz w:val="24"/>
          <w:szCs w:val="24"/>
        </w:rPr>
        <w:t xml:space="preserve"> HIV, HBV and HCV in MENA </w:t>
      </w:r>
    </w:p>
    <w:p w14:paraId="5A2F3C7B" w14:textId="77777777" w:rsidR="003C65A1" w:rsidRPr="000962D0" w:rsidRDefault="003C65A1" w:rsidP="000962D0">
      <w:pPr>
        <w:spacing w:after="0" w:line="360" w:lineRule="auto"/>
        <w:jc w:val="both"/>
        <w:rPr>
          <w:rFonts w:ascii="Book Antiqua" w:hAnsi="Book Antiqua" w:cstheme="majorBidi"/>
          <w:sz w:val="24"/>
          <w:szCs w:val="24"/>
          <w:lang w:eastAsia="zh-CN"/>
        </w:rPr>
      </w:pPr>
    </w:p>
    <w:p w14:paraId="61303185" w14:textId="77777777" w:rsidR="003C65A1" w:rsidRPr="000962D0" w:rsidRDefault="003C65A1" w:rsidP="000962D0">
      <w:pPr>
        <w:spacing w:after="0" w:line="360" w:lineRule="auto"/>
        <w:jc w:val="both"/>
        <w:rPr>
          <w:rFonts w:ascii="Book Antiqua" w:hAnsi="Book Antiqua" w:cstheme="majorBidi"/>
          <w:sz w:val="24"/>
          <w:szCs w:val="24"/>
          <w:lang w:eastAsia="zh-CN"/>
        </w:rPr>
      </w:pPr>
      <w:r w:rsidRPr="000962D0">
        <w:rPr>
          <w:rFonts w:ascii="Book Antiqua" w:hAnsi="Book Antiqua" w:cstheme="majorBidi"/>
          <w:sz w:val="24"/>
          <w:szCs w:val="24"/>
          <w:lang w:eastAsia="zh-CN"/>
        </w:rPr>
        <w:t xml:space="preserve">Nada M </w:t>
      </w:r>
      <w:proofErr w:type="spellStart"/>
      <w:r w:rsidRPr="000962D0">
        <w:rPr>
          <w:rFonts w:ascii="Book Antiqua" w:hAnsi="Book Antiqua" w:cstheme="majorBidi"/>
          <w:sz w:val="24"/>
          <w:szCs w:val="24"/>
          <w:lang w:eastAsia="zh-CN"/>
        </w:rPr>
        <w:t>Melhem</w:t>
      </w:r>
      <w:proofErr w:type="spellEnd"/>
      <w:r w:rsidRPr="000962D0">
        <w:rPr>
          <w:rFonts w:ascii="Book Antiqua" w:hAnsi="Book Antiqua" w:cstheme="majorBidi"/>
          <w:sz w:val="24"/>
          <w:szCs w:val="24"/>
          <w:lang w:eastAsia="zh-CN"/>
        </w:rPr>
        <w:t xml:space="preserve">, </w:t>
      </w:r>
      <w:proofErr w:type="spellStart"/>
      <w:r w:rsidRPr="000962D0">
        <w:rPr>
          <w:rFonts w:ascii="Book Antiqua" w:hAnsi="Book Antiqua" w:cstheme="majorBidi"/>
          <w:sz w:val="24"/>
          <w:szCs w:val="24"/>
          <w:lang w:eastAsia="zh-CN"/>
        </w:rPr>
        <w:t>Nour</w:t>
      </w:r>
      <w:proofErr w:type="spellEnd"/>
      <w:r w:rsidRPr="000962D0">
        <w:rPr>
          <w:rFonts w:ascii="Book Antiqua" w:hAnsi="Book Antiqua" w:cstheme="majorBidi"/>
          <w:sz w:val="24"/>
          <w:szCs w:val="24"/>
          <w:lang w:eastAsia="zh-CN"/>
        </w:rPr>
        <w:t xml:space="preserve"> </w:t>
      </w:r>
      <w:proofErr w:type="spellStart"/>
      <w:r w:rsidRPr="000962D0">
        <w:rPr>
          <w:rFonts w:ascii="Book Antiqua" w:hAnsi="Book Antiqua" w:cstheme="majorBidi"/>
          <w:sz w:val="24"/>
          <w:szCs w:val="24"/>
          <w:lang w:eastAsia="zh-CN"/>
        </w:rPr>
        <w:t>Rahhal</w:t>
      </w:r>
      <w:proofErr w:type="spellEnd"/>
      <w:r w:rsidRPr="000962D0">
        <w:rPr>
          <w:rFonts w:ascii="Book Antiqua" w:hAnsi="Book Antiqua" w:cstheme="majorBidi"/>
          <w:sz w:val="24"/>
          <w:szCs w:val="24"/>
          <w:lang w:eastAsia="zh-CN"/>
        </w:rPr>
        <w:t xml:space="preserve">, </w:t>
      </w:r>
      <w:proofErr w:type="spellStart"/>
      <w:r w:rsidRPr="000962D0">
        <w:rPr>
          <w:rFonts w:ascii="Book Antiqua" w:hAnsi="Book Antiqua" w:cstheme="majorBidi"/>
          <w:sz w:val="24"/>
          <w:szCs w:val="24"/>
          <w:lang w:eastAsia="zh-CN"/>
        </w:rPr>
        <w:t>Rana</w:t>
      </w:r>
      <w:proofErr w:type="spellEnd"/>
      <w:r w:rsidRPr="000962D0">
        <w:rPr>
          <w:rFonts w:ascii="Book Antiqua" w:hAnsi="Book Antiqua" w:cstheme="majorBidi"/>
          <w:sz w:val="24"/>
          <w:szCs w:val="24"/>
          <w:lang w:eastAsia="zh-CN"/>
        </w:rPr>
        <w:t xml:space="preserve"> </w:t>
      </w:r>
      <w:proofErr w:type="spellStart"/>
      <w:r w:rsidRPr="000962D0">
        <w:rPr>
          <w:rFonts w:ascii="Book Antiqua" w:hAnsi="Book Antiqua" w:cstheme="majorBidi"/>
          <w:sz w:val="24"/>
          <w:szCs w:val="24"/>
          <w:lang w:eastAsia="zh-CN"/>
        </w:rPr>
        <w:t>Charide</w:t>
      </w:r>
      <w:proofErr w:type="spellEnd"/>
      <w:r w:rsidRPr="000962D0">
        <w:rPr>
          <w:rFonts w:ascii="Book Antiqua" w:hAnsi="Book Antiqua" w:cstheme="majorBidi"/>
          <w:sz w:val="24"/>
          <w:szCs w:val="24"/>
          <w:lang w:eastAsia="zh-CN"/>
        </w:rPr>
        <w:t xml:space="preserve">, Khalil </w:t>
      </w:r>
      <w:proofErr w:type="spellStart"/>
      <w:r w:rsidRPr="000962D0">
        <w:rPr>
          <w:rFonts w:ascii="Book Antiqua" w:hAnsi="Book Antiqua" w:cstheme="majorBidi"/>
          <w:sz w:val="24"/>
          <w:szCs w:val="24"/>
          <w:lang w:eastAsia="zh-CN"/>
        </w:rPr>
        <w:t>Kreidieh</w:t>
      </w:r>
      <w:proofErr w:type="spellEnd"/>
      <w:r w:rsidRPr="000962D0">
        <w:rPr>
          <w:rFonts w:ascii="Book Antiqua" w:hAnsi="Book Antiqua" w:cstheme="majorBidi"/>
          <w:sz w:val="24"/>
          <w:szCs w:val="24"/>
          <w:lang w:eastAsia="zh-CN"/>
        </w:rPr>
        <w:t>, Rolla El-</w:t>
      </w:r>
      <w:proofErr w:type="spellStart"/>
      <w:r w:rsidRPr="000962D0">
        <w:rPr>
          <w:rFonts w:ascii="Book Antiqua" w:hAnsi="Book Antiqua" w:cstheme="majorBidi"/>
          <w:sz w:val="24"/>
          <w:szCs w:val="24"/>
          <w:lang w:eastAsia="zh-CN"/>
        </w:rPr>
        <w:t>Khatib</w:t>
      </w:r>
      <w:proofErr w:type="spellEnd"/>
    </w:p>
    <w:p w14:paraId="10E8984E" w14:textId="77777777" w:rsidR="003C65A1" w:rsidRPr="000962D0" w:rsidRDefault="003C65A1" w:rsidP="000962D0">
      <w:pPr>
        <w:spacing w:after="0" w:line="360" w:lineRule="auto"/>
        <w:jc w:val="both"/>
        <w:rPr>
          <w:rFonts w:ascii="Book Antiqua" w:hAnsi="Book Antiqua" w:cstheme="majorBidi"/>
          <w:sz w:val="24"/>
          <w:szCs w:val="24"/>
          <w:lang w:eastAsia="zh-CN"/>
        </w:rPr>
      </w:pPr>
    </w:p>
    <w:p w14:paraId="4627ABC5" w14:textId="77777777" w:rsidR="00BB6B91" w:rsidRPr="000962D0" w:rsidRDefault="00BB6B91" w:rsidP="000962D0">
      <w:pPr>
        <w:spacing w:after="0" w:line="360" w:lineRule="auto"/>
        <w:jc w:val="both"/>
        <w:rPr>
          <w:rFonts w:ascii="Book Antiqua" w:hAnsi="Book Antiqua" w:cs="Times New Roman"/>
          <w:sz w:val="24"/>
          <w:szCs w:val="24"/>
          <w:lang w:eastAsia="zh-CN"/>
        </w:rPr>
      </w:pPr>
      <w:r w:rsidRPr="000962D0">
        <w:rPr>
          <w:rFonts w:ascii="Book Antiqua" w:hAnsi="Book Antiqua" w:cstheme="majorBidi"/>
          <w:b/>
          <w:bCs/>
          <w:sz w:val="24"/>
          <w:szCs w:val="24"/>
        </w:rPr>
        <w:t xml:space="preserve">Nada M </w:t>
      </w:r>
      <w:proofErr w:type="spellStart"/>
      <w:r w:rsidRPr="000962D0">
        <w:rPr>
          <w:rFonts w:ascii="Book Antiqua" w:hAnsi="Book Antiqua" w:cstheme="majorBidi"/>
          <w:b/>
          <w:bCs/>
          <w:sz w:val="24"/>
          <w:szCs w:val="24"/>
        </w:rPr>
        <w:t>Melhem</w:t>
      </w:r>
      <w:proofErr w:type="spellEnd"/>
      <w:r w:rsidRPr="000962D0">
        <w:rPr>
          <w:rFonts w:ascii="Book Antiqua" w:hAnsi="Book Antiqua" w:cstheme="majorBidi"/>
          <w:sz w:val="24"/>
          <w:szCs w:val="24"/>
        </w:rPr>
        <w:t>,</w:t>
      </w:r>
      <w:r w:rsidR="000F545D" w:rsidRPr="000962D0">
        <w:rPr>
          <w:rFonts w:ascii="Book Antiqua" w:hAnsi="Book Antiqua" w:cstheme="majorBidi"/>
          <w:b/>
          <w:bCs/>
          <w:sz w:val="24"/>
          <w:szCs w:val="24"/>
        </w:rPr>
        <w:t xml:space="preserve"> Khalil </w:t>
      </w:r>
      <w:proofErr w:type="spellStart"/>
      <w:r w:rsidR="000F545D" w:rsidRPr="000962D0">
        <w:rPr>
          <w:rFonts w:ascii="Book Antiqua" w:hAnsi="Book Antiqua" w:cstheme="majorBidi"/>
          <w:b/>
          <w:bCs/>
          <w:sz w:val="24"/>
          <w:szCs w:val="24"/>
        </w:rPr>
        <w:t>Kreidieh</w:t>
      </w:r>
      <w:proofErr w:type="spellEnd"/>
      <w:r w:rsidR="000F545D" w:rsidRPr="000962D0">
        <w:rPr>
          <w:rFonts w:ascii="Book Antiqua" w:hAnsi="Book Antiqua" w:cstheme="majorBidi"/>
          <w:sz w:val="24"/>
          <w:szCs w:val="24"/>
        </w:rPr>
        <w:t>,</w:t>
      </w:r>
      <w:r w:rsidR="000F545D" w:rsidRPr="000962D0">
        <w:rPr>
          <w:rFonts w:ascii="Book Antiqua" w:hAnsi="Book Antiqua" w:cstheme="majorBidi"/>
          <w:b/>
          <w:bCs/>
          <w:sz w:val="24"/>
          <w:szCs w:val="24"/>
        </w:rPr>
        <w:t xml:space="preserve"> Rolla El-</w:t>
      </w:r>
      <w:proofErr w:type="spellStart"/>
      <w:r w:rsidR="000F545D" w:rsidRPr="000962D0">
        <w:rPr>
          <w:rFonts w:ascii="Book Antiqua" w:hAnsi="Book Antiqua" w:cstheme="majorBidi"/>
          <w:b/>
          <w:bCs/>
          <w:sz w:val="24"/>
          <w:szCs w:val="24"/>
        </w:rPr>
        <w:t>Khatib</w:t>
      </w:r>
      <w:proofErr w:type="spellEnd"/>
      <w:r w:rsidR="000F545D" w:rsidRPr="000962D0">
        <w:rPr>
          <w:rFonts w:ascii="Book Antiqua" w:hAnsi="Book Antiqua" w:cstheme="majorBidi"/>
          <w:sz w:val="24"/>
          <w:szCs w:val="24"/>
        </w:rPr>
        <w:t>,</w:t>
      </w:r>
      <w:r w:rsidRPr="000962D0">
        <w:rPr>
          <w:rFonts w:ascii="Book Antiqua" w:hAnsi="Book Antiqua" w:cstheme="majorBidi"/>
          <w:sz w:val="24"/>
          <w:szCs w:val="24"/>
        </w:rPr>
        <w:t xml:space="preserve"> </w:t>
      </w:r>
      <w:r w:rsidR="000F545D" w:rsidRPr="000962D0">
        <w:rPr>
          <w:rFonts w:ascii="Book Antiqua" w:hAnsi="Book Antiqua" w:cs="Times New Roman"/>
          <w:sz w:val="24"/>
          <w:szCs w:val="24"/>
        </w:rPr>
        <w:t>Medical Laboratory Sciences Program, Faculty of Health Sciences,</w:t>
      </w:r>
      <w:r w:rsidR="000F545D" w:rsidRPr="000962D0">
        <w:rPr>
          <w:rFonts w:ascii="Book Antiqua" w:hAnsi="Book Antiqua" w:cs="Times New Roman"/>
          <w:sz w:val="24"/>
          <w:szCs w:val="24"/>
          <w:lang w:eastAsia="zh-CN"/>
        </w:rPr>
        <w:t xml:space="preserve"> </w:t>
      </w:r>
      <w:r w:rsidRPr="000962D0">
        <w:rPr>
          <w:rFonts w:ascii="Book Antiqua" w:hAnsi="Book Antiqua" w:cs="Times New Roman"/>
          <w:sz w:val="24"/>
          <w:szCs w:val="24"/>
        </w:rPr>
        <w:t>American University of Beirut, Beirut</w:t>
      </w:r>
      <w:r w:rsidR="000F545D" w:rsidRPr="000962D0">
        <w:rPr>
          <w:rFonts w:ascii="Book Antiqua" w:hAnsi="Book Antiqua" w:cs="Times New Roman"/>
          <w:sz w:val="24"/>
          <w:szCs w:val="24"/>
          <w:lang w:eastAsia="zh-CN"/>
        </w:rPr>
        <w:t xml:space="preserve"> </w:t>
      </w:r>
      <w:r w:rsidR="000F545D" w:rsidRPr="000962D0">
        <w:rPr>
          <w:rFonts w:ascii="Book Antiqua" w:hAnsi="Book Antiqua" w:cs="Times New Roman"/>
          <w:sz w:val="24"/>
          <w:szCs w:val="24"/>
        </w:rPr>
        <w:t>1107-2020,</w:t>
      </w:r>
      <w:r w:rsidRPr="000962D0">
        <w:rPr>
          <w:rFonts w:ascii="Book Antiqua" w:hAnsi="Book Antiqua" w:cs="Times New Roman"/>
          <w:sz w:val="24"/>
          <w:szCs w:val="24"/>
        </w:rPr>
        <w:t xml:space="preserve"> Lebanon</w:t>
      </w:r>
    </w:p>
    <w:p w14:paraId="7AF590AF" w14:textId="77777777" w:rsidR="000F545D" w:rsidRPr="000962D0" w:rsidRDefault="000F545D" w:rsidP="000962D0">
      <w:pPr>
        <w:spacing w:after="0" w:line="360" w:lineRule="auto"/>
        <w:jc w:val="both"/>
        <w:rPr>
          <w:rFonts w:ascii="Book Antiqua" w:hAnsi="Book Antiqua" w:cs="Times New Roman"/>
          <w:sz w:val="24"/>
          <w:szCs w:val="24"/>
          <w:lang w:eastAsia="zh-CN"/>
        </w:rPr>
      </w:pPr>
    </w:p>
    <w:p w14:paraId="39BC8DE6" w14:textId="77777777" w:rsidR="00BB6B91" w:rsidRPr="000962D0" w:rsidRDefault="00BB6B91" w:rsidP="000962D0">
      <w:pPr>
        <w:spacing w:after="0" w:line="360" w:lineRule="auto"/>
        <w:jc w:val="both"/>
        <w:rPr>
          <w:rFonts w:ascii="Book Antiqua" w:hAnsi="Book Antiqua" w:cs="Times New Roman"/>
          <w:sz w:val="24"/>
          <w:szCs w:val="24"/>
          <w:lang w:eastAsia="zh-CN"/>
        </w:rPr>
      </w:pPr>
      <w:proofErr w:type="spellStart"/>
      <w:r w:rsidRPr="000962D0">
        <w:rPr>
          <w:rFonts w:ascii="Book Antiqua" w:hAnsi="Book Antiqua" w:cstheme="majorBidi"/>
          <w:b/>
          <w:bCs/>
          <w:sz w:val="24"/>
          <w:szCs w:val="24"/>
        </w:rPr>
        <w:t>Nour</w:t>
      </w:r>
      <w:proofErr w:type="spellEnd"/>
      <w:r w:rsidRPr="000962D0">
        <w:rPr>
          <w:rFonts w:ascii="Book Antiqua" w:hAnsi="Book Antiqua" w:cstheme="majorBidi"/>
          <w:b/>
          <w:bCs/>
          <w:sz w:val="24"/>
          <w:szCs w:val="24"/>
        </w:rPr>
        <w:t xml:space="preserve"> </w:t>
      </w:r>
      <w:proofErr w:type="spellStart"/>
      <w:r w:rsidRPr="000962D0">
        <w:rPr>
          <w:rFonts w:ascii="Book Antiqua" w:hAnsi="Book Antiqua" w:cstheme="majorBidi"/>
          <w:b/>
          <w:bCs/>
          <w:sz w:val="24"/>
          <w:szCs w:val="24"/>
        </w:rPr>
        <w:t>Rahhal</w:t>
      </w:r>
      <w:proofErr w:type="spellEnd"/>
      <w:r w:rsidRPr="000962D0">
        <w:rPr>
          <w:rFonts w:ascii="Book Antiqua" w:hAnsi="Book Antiqua" w:cstheme="majorBidi"/>
          <w:sz w:val="24"/>
          <w:szCs w:val="24"/>
        </w:rPr>
        <w:t xml:space="preserve">, </w:t>
      </w:r>
      <w:proofErr w:type="spellStart"/>
      <w:r w:rsidR="000F545D" w:rsidRPr="000962D0">
        <w:rPr>
          <w:rFonts w:ascii="Book Antiqua" w:hAnsi="Book Antiqua" w:cstheme="majorBidi"/>
          <w:b/>
          <w:bCs/>
          <w:sz w:val="24"/>
          <w:szCs w:val="24"/>
        </w:rPr>
        <w:t>Rana</w:t>
      </w:r>
      <w:proofErr w:type="spellEnd"/>
      <w:r w:rsidR="000F545D" w:rsidRPr="000962D0">
        <w:rPr>
          <w:rFonts w:ascii="Book Antiqua" w:hAnsi="Book Antiqua" w:cstheme="majorBidi"/>
          <w:b/>
          <w:bCs/>
          <w:sz w:val="24"/>
          <w:szCs w:val="24"/>
        </w:rPr>
        <w:t xml:space="preserve"> </w:t>
      </w:r>
      <w:proofErr w:type="spellStart"/>
      <w:r w:rsidR="000F545D" w:rsidRPr="000962D0">
        <w:rPr>
          <w:rFonts w:ascii="Book Antiqua" w:hAnsi="Book Antiqua" w:cstheme="majorBidi"/>
          <w:b/>
          <w:bCs/>
          <w:sz w:val="24"/>
          <w:szCs w:val="24"/>
        </w:rPr>
        <w:t>Charide</w:t>
      </w:r>
      <w:proofErr w:type="spellEnd"/>
      <w:r w:rsidR="000F545D" w:rsidRPr="000962D0">
        <w:rPr>
          <w:rFonts w:ascii="Book Antiqua" w:hAnsi="Book Antiqua" w:cstheme="majorBidi"/>
          <w:sz w:val="24"/>
          <w:szCs w:val="24"/>
        </w:rPr>
        <w:t>,</w:t>
      </w:r>
      <w:r w:rsidR="000F545D" w:rsidRPr="000962D0">
        <w:rPr>
          <w:rFonts w:ascii="Book Antiqua" w:hAnsi="Book Antiqua" w:cs="Times New Roman"/>
          <w:sz w:val="24"/>
          <w:szCs w:val="24"/>
        </w:rPr>
        <w:t xml:space="preserve"> Department of Health Management and Policy, Faculty of Health Sciences,</w:t>
      </w:r>
      <w:r w:rsidR="000F545D" w:rsidRPr="000962D0">
        <w:rPr>
          <w:rFonts w:ascii="Book Antiqua" w:hAnsi="Book Antiqua" w:cstheme="majorBidi"/>
          <w:sz w:val="24"/>
          <w:szCs w:val="24"/>
          <w:lang w:eastAsia="zh-CN"/>
        </w:rPr>
        <w:t xml:space="preserve"> </w:t>
      </w:r>
      <w:r w:rsidRPr="000962D0">
        <w:rPr>
          <w:rFonts w:ascii="Book Antiqua" w:hAnsi="Book Antiqua" w:cs="Times New Roman"/>
          <w:sz w:val="24"/>
          <w:szCs w:val="24"/>
        </w:rPr>
        <w:t>American University of Beirut, Beirut</w:t>
      </w:r>
      <w:r w:rsidR="000F545D" w:rsidRPr="000962D0">
        <w:rPr>
          <w:rFonts w:ascii="Book Antiqua" w:hAnsi="Book Antiqua" w:cs="Times New Roman"/>
          <w:sz w:val="24"/>
          <w:szCs w:val="24"/>
          <w:lang w:eastAsia="zh-CN"/>
        </w:rPr>
        <w:t xml:space="preserve"> </w:t>
      </w:r>
      <w:r w:rsidR="000F545D" w:rsidRPr="000962D0">
        <w:rPr>
          <w:rFonts w:ascii="Book Antiqua" w:hAnsi="Book Antiqua" w:cs="Times New Roman"/>
          <w:sz w:val="24"/>
          <w:szCs w:val="24"/>
        </w:rPr>
        <w:t>1107-2020,</w:t>
      </w:r>
      <w:r w:rsidRPr="000962D0">
        <w:rPr>
          <w:rFonts w:ascii="Book Antiqua" w:hAnsi="Book Antiqua" w:cs="Times New Roman"/>
          <w:sz w:val="24"/>
          <w:szCs w:val="24"/>
        </w:rPr>
        <w:t xml:space="preserve"> Lebanon</w:t>
      </w:r>
    </w:p>
    <w:p w14:paraId="119C8201" w14:textId="77777777" w:rsidR="000F545D" w:rsidRPr="000962D0" w:rsidRDefault="000F545D" w:rsidP="000962D0">
      <w:pPr>
        <w:spacing w:after="0" w:line="360" w:lineRule="auto"/>
        <w:jc w:val="both"/>
        <w:rPr>
          <w:rFonts w:ascii="Book Antiqua" w:hAnsi="Book Antiqua" w:cs="Times New Roman"/>
          <w:b/>
          <w:sz w:val="24"/>
          <w:szCs w:val="24"/>
          <w:lang w:eastAsia="zh-CN"/>
        </w:rPr>
      </w:pPr>
    </w:p>
    <w:p w14:paraId="3C3424D9" w14:textId="77777777" w:rsidR="00BB6B91" w:rsidRPr="000962D0" w:rsidRDefault="00BB6B91" w:rsidP="000962D0">
      <w:pPr>
        <w:spacing w:after="0" w:line="360" w:lineRule="auto"/>
        <w:jc w:val="both"/>
        <w:rPr>
          <w:rFonts w:ascii="Book Antiqua" w:hAnsi="Book Antiqua" w:cstheme="majorBidi"/>
          <w:sz w:val="24"/>
          <w:szCs w:val="24"/>
          <w:lang w:eastAsia="zh-CN"/>
        </w:rPr>
      </w:pPr>
      <w:proofErr w:type="spellStart"/>
      <w:r w:rsidRPr="000962D0">
        <w:rPr>
          <w:rFonts w:ascii="Book Antiqua" w:hAnsi="Book Antiqua" w:cstheme="majorBidi"/>
          <w:b/>
          <w:bCs/>
          <w:sz w:val="24"/>
          <w:szCs w:val="24"/>
        </w:rPr>
        <w:t>Rana</w:t>
      </w:r>
      <w:proofErr w:type="spellEnd"/>
      <w:r w:rsidRPr="000962D0">
        <w:rPr>
          <w:rFonts w:ascii="Book Antiqua" w:hAnsi="Book Antiqua" w:cstheme="majorBidi"/>
          <w:b/>
          <w:bCs/>
          <w:sz w:val="24"/>
          <w:szCs w:val="24"/>
        </w:rPr>
        <w:t xml:space="preserve"> </w:t>
      </w:r>
      <w:proofErr w:type="spellStart"/>
      <w:r w:rsidRPr="000962D0">
        <w:rPr>
          <w:rFonts w:ascii="Book Antiqua" w:hAnsi="Book Antiqua" w:cstheme="majorBidi"/>
          <w:b/>
          <w:bCs/>
          <w:sz w:val="24"/>
          <w:szCs w:val="24"/>
        </w:rPr>
        <w:t>Charide</w:t>
      </w:r>
      <w:proofErr w:type="spellEnd"/>
      <w:r w:rsidRPr="000962D0">
        <w:rPr>
          <w:rFonts w:ascii="Book Antiqua" w:hAnsi="Book Antiqua" w:cstheme="majorBidi"/>
          <w:sz w:val="24"/>
          <w:szCs w:val="24"/>
        </w:rPr>
        <w:t xml:space="preserve">, </w:t>
      </w:r>
      <w:r w:rsidR="000F545D" w:rsidRPr="000962D0">
        <w:rPr>
          <w:rFonts w:ascii="Book Antiqua" w:hAnsi="Book Antiqua" w:cs="Times New Roman"/>
          <w:sz w:val="24"/>
          <w:szCs w:val="24"/>
        </w:rPr>
        <w:t>Department of Epidemiology and Population Health, Faculty of Health Sciences,</w:t>
      </w:r>
      <w:r w:rsidR="000F545D" w:rsidRPr="000962D0">
        <w:rPr>
          <w:rFonts w:ascii="Book Antiqua" w:hAnsi="Book Antiqua" w:cs="Times New Roman"/>
          <w:sz w:val="24"/>
          <w:szCs w:val="24"/>
          <w:lang w:eastAsia="zh-CN"/>
        </w:rPr>
        <w:t xml:space="preserve"> </w:t>
      </w:r>
      <w:r w:rsidRPr="000962D0">
        <w:rPr>
          <w:rFonts w:ascii="Book Antiqua" w:hAnsi="Book Antiqua" w:cs="Times New Roman"/>
          <w:sz w:val="24"/>
          <w:szCs w:val="24"/>
        </w:rPr>
        <w:t>American University of Beirut, Beirut</w:t>
      </w:r>
      <w:r w:rsidR="000F545D" w:rsidRPr="000962D0">
        <w:rPr>
          <w:rFonts w:ascii="Book Antiqua" w:hAnsi="Book Antiqua" w:cs="Times New Roman"/>
          <w:sz w:val="24"/>
          <w:szCs w:val="24"/>
          <w:lang w:eastAsia="zh-CN"/>
        </w:rPr>
        <w:t xml:space="preserve"> </w:t>
      </w:r>
      <w:r w:rsidR="000F545D" w:rsidRPr="000962D0">
        <w:rPr>
          <w:rFonts w:ascii="Book Antiqua" w:hAnsi="Book Antiqua" w:cs="Times New Roman"/>
          <w:sz w:val="24"/>
          <w:szCs w:val="24"/>
        </w:rPr>
        <w:t>1107-2020,</w:t>
      </w:r>
      <w:r w:rsidRPr="000962D0">
        <w:rPr>
          <w:rFonts w:ascii="Book Antiqua" w:hAnsi="Book Antiqua" w:cs="Times New Roman"/>
          <w:sz w:val="24"/>
          <w:szCs w:val="24"/>
        </w:rPr>
        <w:t xml:space="preserve"> Lebanon</w:t>
      </w:r>
      <w:r w:rsidRPr="000962D0">
        <w:rPr>
          <w:rFonts w:ascii="Book Antiqua" w:hAnsi="Book Antiqua" w:cstheme="majorBidi"/>
          <w:sz w:val="24"/>
          <w:szCs w:val="24"/>
        </w:rPr>
        <w:t xml:space="preserve"> </w:t>
      </w:r>
    </w:p>
    <w:p w14:paraId="3776736C" w14:textId="77777777" w:rsidR="00225C14" w:rsidRPr="000962D0" w:rsidRDefault="00225C14" w:rsidP="000962D0">
      <w:pPr>
        <w:spacing w:after="0" w:line="360" w:lineRule="auto"/>
        <w:jc w:val="both"/>
        <w:rPr>
          <w:rFonts w:ascii="Book Antiqua" w:hAnsi="Book Antiqua" w:cstheme="majorBidi"/>
          <w:sz w:val="24"/>
          <w:szCs w:val="24"/>
          <w:lang w:eastAsia="zh-CN"/>
        </w:rPr>
      </w:pPr>
    </w:p>
    <w:p w14:paraId="5636C0DD" w14:textId="77777777" w:rsidR="00BB6B91" w:rsidRPr="000962D0" w:rsidRDefault="00225C14" w:rsidP="000962D0">
      <w:pPr>
        <w:spacing w:after="0" w:line="360" w:lineRule="auto"/>
        <w:jc w:val="both"/>
        <w:rPr>
          <w:rFonts w:ascii="Book Antiqua" w:hAnsi="Book Antiqua" w:cs="Times New Roman"/>
          <w:sz w:val="24"/>
          <w:szCs w:val="24"/>
          <w:lang w:eastAsia="zh-CN"/>
        </w:rPr>
      </w:pPr>
      <w:r w:rsidRPr="000962D0">
        <w:rPr>
          <w:rFonts w:ascii="Book Antiqua" w:hAnsi="Book Antiqua"/>
          <w:b/>
          <w:sz w:val="24"/>
          <w:szCs w:val="24"/>
        </w:rPr>
        <w:t>Author contributions:</w:t>
      </w:r>
      <w:r w:rsidR="00BB6B91" w:rsidRPr="000962D0">
        <w:rPr>
          <w:rFonts w:ascii="Book Antiqua" w:hAnsi="Book Antiqua" w:cs="Times New Roman"/>
          <w:b/>
          <w:bCs/>
          <w:sz w:val="24"/>
          <w:szCs w:val="24"/>
        </w:rPr>
        <w:t xml:space="preserve"> </w:t>
      </w:r>
      <w:r w:rsidR="00BB6B91" w:rsidRPr="000962D0">
        <w:rPr>
          <w:rFonts w:ascii="Book Antiqua" w:hAnsi="Book Antiqua" w:cs="Times New Roman"/>
          <w:sz w:val="24"/>
          <w:szCs w:val="24"/>
        </w:rPr>
        <w:t>Melhem NM</w:t>
      </w:r>
      <w:r w:rsidR="00BB6B91" w:rsidRPr="000962D0">
        <w:rPr>
          <w:rFonts w:ascii="Book Antiqua" w:hAnsi="Book Antiqua" w:cs="Times New Roman"/>
          <w:b/>
          <w:bCs/>
          <w:sz w:val="24"/>
          <w:szCs w:val="24"/>
        </w:rPr>
        <w:t xml:space="preserve"> </w:t>
      </w:r>
      <w:r w:rsidR="00A76BA7" w:rsidRPr="000962D0">
        <w:rPr>
          <w:rFonts w:ascii="Book Antiqua" w:hAnsi="Book Antiqua" w:cs="Times New Roman"/>
          <w:sz w:val="24"/>
          <w:szCs w:val="24"/>
        </w:rPr>
        <w:t>designed and</w:t>
      </w:r>
      <w:r w:rsidR="00A76BA7" w:rsidRPr="000962D0">
        <w:rPr>
          <w:rFonts w:ascii="Book Antiqua" w:hAnsi="Book Antiqua" w:cs="Times New Roman"/>
          <w:b/>
          <w:bCs/>
          <w:sz w:val="24"/>
          <w:szCs w:val="24"/>
        </w:rPr>
        <w:t xml:space="preserve"> </w:t>
      </w:r>
      <w:r w:rsidR="00BB6B91" w:rsidRPr="000962D0">
        <w:rPr>
          <w:rFonts w:ascii="Book Antiqua" w:hAnsi="Book Antiqua" w:cs="Times New Roman"/>
          <w:sz w:val="24"/>
          <w:szCs w:val="24"/>
        </w:rPr>
        <w:t xml:space="preserve">wrote the paper; </w:t>
      </w:r>
      <w:proofErr w:type="spellStart"/>
      <w:r w:rsidR="00BB6B91" w:rsidRPr="000962D0">
        <w:rPr>
          <w:rFonts w:ascii="Book Antiqua" w:hAnsi="Book Antiqua" w:cs="Times New Roman"/>
          <w:sz w:val="24"/>
          <w:szCs w:val="24"/>
        </w:rPr>
        <w:t>Rahhal</w:t>
      </w:r>
      <w:proofErr w:type="spellEnd"/>
      <w:r w:rsidR="00BB6B91" w:rsidRPr="000962D0">
        <w:rPr>
          <w:rFonts w:ascii="Book Antiqua" w:hAnsi="Book Antiqua" w:cs="Times New Roman"/>
          <w:sz w:val="24"/>
          <w:szCs w:val="24"/>
        </w:rPr>
        <w:t xml:space="preserve"> N, </w:t>
      </w:r>
      <w:proofErr w:type="spellStart"/>
      <w:r w:rsidR="00BB6B91" w:rsidRPr="000962D0">
        <w:rPr>
          <w:rFonts w:ascii="Book Antiqua" w:hAnsi="Book Antiqua" w:cs="Times New Roman"/>
          <w:sz w:val="24"/>
          <w:szCs w:val="24"/>
        </w:rPr>
        <w:t>Charide</w:t>
      </w:r>
      <w:proofErr w:type="spellEnd"/>
      <w:r w:rsidR="00BB6B91" w:rsidRPr="000962D0">
        <w:rPr>
          <w:rFonts w:ascii="Book Antiqua" w:hAnsi="Book Antiqua" w:cs="Times New Roman"/>
          <w:sz w:val="24"/>
          <w:szCs w:val="24"/>
        </w:rPr>
        <w:t xml:space="preserve"> R and </w:t>
      </w:r>
      <w:proofErr w:type="spellStart"/>
      <w:r w:rsidR="00BB6B91" w:rsidRPr="000962D0">
        <w:rPr>
          <w:rFonts w:ascii="Book Antiqua" w:hAnsi="Book Antiqua" w:cs="Times New Roman"/>
          <w:sz w:val="24"/>
          <w:szCs w:val="24"/>
        </w:rPr>
        <w:t>Kreidieh</w:t>
      </w:r>
      <w:proofErr w:type="spellEnd"/>
      <w:r w:rsidR="00BB6B91" w:rsidRPr="000962D0">
        <w:rPr>
          <w:rFonts w:ascii="Book Antiqua" w:hAnsi="Book Antiqua" w:cs="Times New Roman"/>
          <w:sz w:val="24"/>
          <w:szCs w:val="24"/>
        </w:rPr>
        <w:t xml:space="preserve"> K reviewed the literature, prepared the tables and contributed to the write-up</w:t>
      </w:r>
      <w:r w:rsidR="00884FB1" w:rsidRPr="000962D0">
        <w:rPr>
          <w:rFonts w:ascii="Book Antiqua" w:hAnsi="Book Antiqua" w:cs="Times New Roman"/>
          <w:sz w:val="24"/>
          <w:szCs w:val="24"/>
          <w:lang w:eastAsia="zh-CN"/>
        </w:rPr>
        <w:t>;</w:t>
      </w:r>
      <w:r w:rsidR="00BB6B91" w:rsidRPr="000962D0">
        <w:rPr>
          <w:rFonts w:ascii="Book Antiqua" w:hAnsi="Book Antiqua" w:cs="Times New Roman"/>
          <w:sz w:val="24"/>
          <w:szCs w:val="24"/>
        </w:rPr>
        <w:t xml:space="preserve"> El-</w:t>
      </w:r>
      <w:proofErr w:type="spellStart"/>
      <w:r w:rsidR="00BB6B91" w:rsidRPr="000962D0">
        <w:rPr>
          <w:rFonts w:ascii="Book Antiqua" w:hAnsi="Book Antiqua" w:cs="Times New Roman"/>
          <w:sz w:val="24"/>
          <w:szCs w:val="24"/>
        </w:rPr>
        <w:t>Khatib</w:t>
      </w:r>
      <w:proofErr w:type="spellEnd"/>
      <w:r w:rsidR="00BB6B91" w:rsidRPr="000962D0">
        <w:rPr>
          <w:rFonts w:ascii="Book Antiqua" w:hAnsi="Book Antiqua" w:cs="Times New Roman"/>
          <w:sz w:val="24"/>
          <w:szCs w:val="24"/>
        </w:rPr>
        <w:t xml:space="preserve"> R critically read the manuscript. </w:t>
      </w:r>
    </w:p>
    <w:p w14:paraId="0D91B4D5" w14:textId="77777777" w:rsidR="00884FB1" w:rsidRPr="000962D0" w:rsidRDefault="00884FB1" w:rsidP="000962D0">
      <w:pPr>
        <w:spacing w:after="0" w:line="360" w:lineRule="auto"/>
        <w:jc w:val="both"/>
        <w:rPr>
          <w:rFonts w:ascii="Book Antiqua" w:hAnsi="Book Antiqua" w:cs="Times New Roman"/>
          <w:b/>
          <w:bCs/>
          <w:sz w:val="24"/>
          <w:szCs w:val="24"/>
          <w:lang w:eastAsia="zh-CN"/>
        </w:rPr>
      </w:pPr>
    </w:p>
    <w:p w14:paraId="29D2FAFD" w14:textId="77777777" w:rsidR="00884FB1" w:rsidRPr="000962D0" w:rsidRDefault="00884FB1" w:rsidP="000962D0">
      <w:pPr>
        <w:spacing w:after="0" w:line="360" w:lineRule="auto"/>
        <w:jc w:val="both"/>
        <w:rPr>
          <w:rFonts w:ascii="Book Antiqua" w:hAnsi="Book Antiqua" w:cs="Garamond"/>
          <w:sz w:val="24"/>
          <w:szCs w:val="24"/>
        </w:rPr>
      </w:pPr>
      <w:r w:rsidRPr="000962D0">
        <w:rPr>
          <w:rFonts w:ascii="Book Antiqua" w:hAnsi="Book Antiqua" w:cs="TimesNewRomanPS-BoldItalicMT"/>
          <w:b/>
          <w:bCs/>
          <w:iCs/>
          <w:sz w:val="24"/>
          <w:szCs w:val="24"/>
        </w:rPr>
        <w:t>Conflict-of-interest</w:t>
      </w:r>
      <w:r w:rsidRPr="000962D0">
        <w:rPr>
          <w:rFonts w:ascii="Book Antiqua" w:hAnsi="Book Antiqua"/>
          <w:sz w:val="24"/>
          <w:szCs w:val="24"/>
        </w:rPr>
        <w:t xml:space="preserve"> </w:t>
      </w:r>
      <w:r w:rsidRPr="000962D0">
        <w:rPr>
          <w:rFonts w:ascii="Book Antiqua" w:hAnsi="Book Antiqua" w:cs="TimesNewRomanPS-BoldItalicMT"/>
          <w:b/>
          <w:bCs/>
          <w:iCs/>
          <w:sz w:val="24"/>
          <w:szCs w:val="24"/>
        </w:rPr>
        <w:t xml:space="preserve">statement: </w:t>
      </w:r>
      <w:r w:rsidRPr="000962D0">
        <w:rPr>
          <w:rFonts w:ascii="Book Antiqua" w:hAnsi="Book Antiqua" w:cstheme="majorBidi"/>
          <w:sz w:val="24"/>
          <w:szCs w:val="24"/>
        </w:rPr>
        <w:t>The authors declare no conflict of interest.</w:t>
      </w:r>
    </w:p>
    <w:p w14:paraId="1DF38AD0" w14:textId="77777777" w:rsidR="00884FB1" w:rsidRPr="000962D0" w:rsidRDefault="00884FB1" w:rsidP="000962D0">
      <w:pPr>
        <w:spacing w:after="0" w:line="360" w:lineRule="auto"/>
        <w:jc w:val="both"/>
        <w:rPr>
          <w:rFonts w:ascii="Book Antiqua" w:hAnsi="Book Antiqua" w:cs="Garamond"/>
          <w:sz w:val="24"/>
          <w:szCs w:val="24"/>
          <w:lang w:eastAsia="zh-CN"/>
        </w:rPr>
      </w:pPr>
    </w:p>
    <w:p w14:paraId="44A76ABF" w14:textId="0C40F6A0" w:rsidR="00C67B29" w:rsidRPr="000962D0" w:rsidRDefault="00C67B29" w:rsidP="000962D0">
      <w:pPr>
        <w:autoSpaceDE w:val="0"/>
        <w:autoSpaceDN w:val="0"/>
        <w:adjustRightInd w:val="0"/>
        <w:spacing w:after="0" w:line="360" w:lineRule="auto"/>
        <w:jc w:val="both"/>
        <w:rPr>
          <w:rFonts w:ascii="Book Antiqua" w:hAnsi="Book Antiqua" w:cs="TimesNewRomanPS-BoldItalicMT"/>
          <w:bCs/>
          <w:iCs/>
          <w:color w:val="000000"/>
          <w:sz w:val="24"/>
          <w:szCs w:val="24"/>
        </w:rPr>
      </w:pPr>
      <w:r w:rsidRPr="000962D0">
        <w:rPr>
          <w:rFonts w:ascii="Book Antiqua" w:hAnsi="Book Antiqua" w:cs="TimesNewRomanPS-BoldItalicMT"/>
          <w:b/>
          <w:bCs/>
          <w:iCs/>
          <w:color w:val="000000"/>
          <w:sz w:val="24"/>
          <w:szCs w:val="24"/>
        </w:rPr>
        <w:t>Data sharing statement</w:t>
      </w:r>
      <w:r w:rsidR="007275A8" w:rsidRPr="000962D0">
        <w:rPr>
          <w:rFonts w:ascii="Book Antiqua" w:hAnsi="Book Antiqua" w:cs="TimesNewRomanPS-BoldItalicMT"/>
          <w:bCs/>
          <w:iCs/>
          <w:color w:val="000000"/>
          <w:sz w:val="24"/>
          <w:szCs w:val="24"/>
        </w:rPr>
        <w:t>:</w:t>
      </w:r>
      <w:r w:rsidR="007275A8" w:rsidRPr="000962D0">
        <w:rPr>
          <w:rFonts w:ascii="Book Antiqua" w:hAnsi="Book Antiqua" w:cs="TimesNewRomanPS-BoldItalicMT"/>
          <w:bCs/>
          <w:i/>
          <w:iCs/>
          <w:color w:val="000000"/>
          <w:sz w:val="24"/>
          <w:szCs w:val="24"/>
        </w:rPr>
        <w:t xml:space="preserve"> </w:t>
      </w:r>
      <w:r w:rsidR="007275A8" w:rsidRPr="000962D0">
        <w:rPr>
          <w:rFonts w:ascii="Book Antiqua" w:hAnsi="Book Antiqua" w:cs="TimesNewRomanPS-BoldItalicMT"/>
          <w:bCs/>
          <w:iCs/>
          <w:color w:val="000000"/>
          <w:sz w:val="24"/>
          <w:szCs w:val="24"/>
        </w:rPr>
        <w:t>This is not applicable to this review. The authors did not generate the data but rather relied on published ones.</w:t>
      </w:r>
      <w:r w:rsidR="007275A8" w:rsidRPr="000962D0">
        <w:rPr>
          <w:rFonts w:ascii="Book Antiqua" w:hAnsi="Book Antiqua" w:cs="TimesNewRomanPS-BoldItalicMT"/>
          <w:b/>
          <w:bCs/>
          <w:i/>
          <w:iCs/>
          <w:color w:val="000000"/>
          <w:sz w:val="24"/>
          <w:szCs w:val="24"/>
        </w:rPr>
        <w:t xml:space="preserve"> </w:t>
      </w:r>
    </w:p>
    <w:p w14:paraId="65B6FC93" w14:textId="77777777" w:rsidR="00C67B29" w:rsidRPr="000962D0" w:rsidRDefault="00C67B29" w:rsidP="000962D0">
      <w:pPr>
        <w:spacing w:after="0" w:line="360" w:lineRule="auto"/>
        <w:jc w:val="both"/>
        <w:rPr>
          <w:rFonts w:ascii="Book Antiqua" w:hAnsi="Book Antiqua" w:cs="Garamond"/>
          <w:sz w:val="24"/>
          <w:szCs w:val="24"/>
          <w:lang w:eastAsia="zh-CN"/>
        </w:rPr>
      </w:pPr>
    </w:p>
    <w:p w14:paraId="38046F6A" w14:textId="77777777" w:rsidR="00884FB1" w:rsidRPr="000962D0" w:rsidRDefault="00884FB1" w:rsidP="000962D0">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962D0">
        <w:rPr>
          <w:rFonts w:ascii="Book Antiqua" w:hAnsi="Book Antiqua"/>
          <w:b/>
          <w:sz w:val="24"/>
          <w:szCs w:val="24"/>
        </w:rPr>
        <w:lastRenderedPageBreak/>
        <w:t xml:space="preserve">Open-Access: </w:t>
      </w:r>
      <w:r w:rsidRPr="000962D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0962D0">
          <w:rPr>
            <w:rStyle w:val="Hyperlink"/>
            <w:rFonts w:ascii="Book Antiqua" w:hAnsi="Book Antiqua"/>
            <w:color w:val="auto"/>
            <w:sz w:val="24"/>
            <w:szCs w:val="24"/>
          </w:rPr>
          <w:t>http://creativecommons.org/licenses/by-nc/4.0/</w:t>
        </w:r>
      </w:hyperlink>
      <w:bookmarkEnd w:id="0"/>
      <w:bookmarkEnd w:id="1"/>
      <w:bookmarkEnd w:id="2"/>
      <w:bookmarkEnd w:id="3"/>
    </w:p>
    <w:p w14:paraId="1D331173" w14:textId="77777777" w:rsidR="00884FB1" w:rsidRPr="000962D0" w:rsidRDefault="00884FB1" w:rsidP="000962D0">
      <w:pPr>
        <w:spacing w:after="0" w:line="360" w:lineRule="auto"/>
        <w:jc w:val="both"/>
        <w:rPr>
          <w:rFonts w:ascii="Book Antiqua" w:hAnsi="Book Antiqua" w:cstheme="majorBidi"/>
          <w:sz w:val="24"/>
          <w:szCs w:val="24"/>
          <w:lang w:eastAsia="zh-CN"/>
        </w:rPr>
      </w:pPr>
    </w:p>
    <w:p w14:paraId="4B311762" w14:textId="77777777" w:rsidR="00884FB1" w:rsidRPr="000962D0" w:rsidRDefault="00884FB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heme="majorBidi"/>
          <w:sz w:val="24"/>
          <w:szCs w:val="24"/>
          <w:lang w:eastAsia="zh-CN"/>
        </w:rPr>
      </w:pPr>
      <w:r w:rsidRPr="000962D0">
        <w:rPr>
          <w:rFonts w:ascii="Book Antiqua" w:hAnsi="Book Antiqua"/>
          <w:b/>
          <w:sz w:val="24"/>
          <w:szCs w:val="24"/>
        </w:rPr>
        <w:t>Correspondence to:</w:t>
      </w:r>
      <w:r w:rsidR="00BB6B91" w:rsidRPr="000962D0">
        <w:rPr>
          <w:rFonts w:ascii="Book Antiqua" w:hAnsi="Book Antiqua" w:cstheme="majorBidi"/>
          <w:sz w:val="24"/>
          <w:szCs w:val="24"/>
        </w:rPr>
        <w:t xml:space="preserve"> </w:t>
      </w:r>
      <w:r w:rsidR="00BB6B91" w:rsidRPr="000962D0">
        <w:rPr>
          <w:rFonts w:ascii="Book Antiqua" w:hAnsi="Book Antiqua" w:cstheme="majorBidi"/>
          <w:b/>
          <w:bCs/>
          <w:sz w:val="24"/>
          <w:szCs w:val="24"/>
        </w:rPr>
        <w:t>Nada M Melhem, PhD</w:t>
      </w:r>
      <w:r w:rsidRPr="000962D0">
        <w:rPr>
          <w:rFonts w:ascii="Book Antiqua" w:hAnsi="Book Antiqua" w:cstheme="majorBidi"/>
          <w:b/>
          <w:bCs/>
          <w:sz w:val="24"/>
          <w:szCs w:val="24"/>
          <w:lang w:eastAsia="zh-CN"/>
        </w:rPr>
        <w:t>,</w:t>
      </w:r>
      <w:r w:rsidR="00BB6B91" w:rsidRPr="000962D0">
        <w:rPr>
          <w:rFonts w:ascii="Book Antiqua" w:hAnsi="Book Antiqua" w:cstheme="majorBidi"/>
          <w:sz w:val="24"/>
          <w:szCs w:val="24"/>
        </w:rPr>
        <w:t xml:space="preserve"> </w:t>
      </w:r>
      <w:r w:rsidR="00BB6B91" w:rsidRPr="000962D0">
        <w:rPr>
          <w:rFonts w:ascii="Book Antiqua" w:hAnsi="Book Antiqua" w:cstheme="majorBidi"/>
          <w:b/>
          <w:sz w:val="24"/>
          <w:szCs w:val="24"/>
        </w:rPr>
        <w:t>Assistant Professor</w:t>
      </w:r>
      <w:r w:rsidR="00BB6B91" w:rsidRPr="000962D0">
        <w:rPr>
          <w:rFonts w:ascii="Book Antiqua" w:hAnsi="Book Antiqua" w:cstheme="majorBidi"/>
          <w:sz w:val="24"/>
          <w:szCs w:val="24"/>
        </w:rPr>
        <w:t xml:space="preserve"> of Infectious Diseases</w:t>
      </w:r>
      <w:r w:rsidRPr="000962D0">
        <w:rPr>
          <w:rFonts w:ascii="Book Antiqua" w:hAnsi="Book Antiqua" w:cstheme="majorBidi"/>
          <w:sz w:val="24"/>
          <w:szCs w:val="24"/>
          <w:lang w:eastAsia="zh-CN"/>
        </w:rPr>
        <w:t>,</w:t>
      </w:r>
      <w:r w:rsidRPr="000962D0">
        <w:rPr>
          <w:rFonts w:ascii="Book Antiqua" w:hAnsi="Book Antiqua" w:cs="Times New Roman"/>
          <w:sz w:val="24"/>
          <w:szCs w:val="24"/>
        </w:rPr>
        <w:t xml:space="preserve"> Medical Laboratory Sciences Program, Faculty of Health Sciences,</w:t>
      </w:r>
      <w:r w:rsidRPr="000962D0">
        <w:rPr>
          <w:rFonts w:ascii="Book Antiqua" w:hAnsi="Book Antiqua" w:cs="Times New Roman"/>
          <w:sz w:val="24"/>
          <w:szCs w:val="24"/>
          <w:lang w:eastAsia="zh-CN"/>
        </w:rPr>
        <w:t xml:space="preserve"> </w:t>
      </w:r>
      <w:r w:rsidRPr="000962D0">
        <w:rPr>
          <w:rFonts w:ascii="Book Antiqua" w:hAnsi="Book Antiqua" w:cs="Times New Roman"/>
          <w:sz w:val="24"/>
          <w:szCs w:val="24"/>
        </w:rPr>
        <w:t>American University of Beirut,</w:t>
      </w:r>
      <w:r w:rsidRPr="000962D0">
        <w:rPr>
          <w:rFonts w:ascii="Book Antiqua" w:hAnsi="Book Antiqua" w:cstheme="majorBidi"/>
          <w:sz w:val="24"/>
          <w:szCs w:val="24"/>
        </w:rPr>
        <w:t xml:space="preserve"> </w:t>
      </w:r>
      <w:r w:rsidRPr="000962D0">
        <w:rPr>
          <w:rFonts w:ascii="Book Antiqua" w:hAnsi="Book Antiqua" w:cs="Times New Roman"/>
          <w:sz w:val="24"/>
          <w:szCs w:val="24"/>
        </w:rPr>
        <w:t xml:space="preserve">325 Van </w:t>
      </w:r>
      <w:proofErr w:type="spellStart"/>
      <w:r w:rsidRPr="000962D0">
        <w:rPr>
          <w:rFonts w:ascii="Book Antiqua" w:hAnsi="Book Antiqua" w:cs="Times New Roman"/>
          <w:sz w:val="24"/>
          <w:szCs w:val="24"/>
        </w:rPr>
        <w:t>Dyck</w:t>
      </w:r>
      <w:proofErr w:type="spellEnd"/>
      <w:r w:rsidRPr="000962D0">
        <w:rPr>
          <w:rFonts w:ascii="Book Antiqua" w:hAnsi="Book Antiqua" w:cs="Times New Roman"/>
          <w:sz w:val="24"/>
          <w:szCs w:val="24"/>
        </w:rPr>
        <w:t xml:space="preserve"> Hall, 11-0236 </w:t>
      </w:r>
      <w:proofErr w:type="spellStart"/>
      <w:r w:rsidRPr="000962D0">
        <w:rPr>
          <w:rFonts w:ascii="Book Antiqua" w:hAnsi="Book Antiqua" w:cs="Times New Roman"/>
          <w:sz w:val="24"/>
          <w:szCs w:val="24"/>
        </w:rPr>
        <w:t>Riad</w:t>
      </w:r>
      <w:proofErr w:type="spellEnd"/>
      <w:r w:rsidRPr="000962D0">
        <w:rPr>
          <w:rFonts w:ascii="Book Antiqua" w:hAnsi="Book Antiqua" w:cs="Times New Roman"/>
          <w:sz w:val="24"/>
          <w:szCs w:val="24"/>
        </w:rPr>
        <w:t xml:space="preserve"> El </w:t>
      </w:r>
      <w:proofErr w:type="spellStart"/>
      <w:r w:rsidRPr="000962D0">
        <w:rPr>
          <w:rFonts w:ascii="Book Antiqua" w:hAnsi="Book Antiqua" w:cs="Times New Roman"/>
          <w:sz w:val="24"/>
          <w:szCs w:val="24"/>
        </w:rPr>
        <w:t>Solh</w:t>
      </w:r>
      <w:proofErr w:type="spellEnd"/>
      <w:r w:rsidRPr="000962D0">
        <w:rPr>
          <w:rFonts w:ascii="Book Antiqua" w:hAnsi="Book Antiqua" w:cs="Times New Roman"/>
          <w:sz w:val="24"/>
          <w:szCs w:val="24"/>
          <w:lang w:eastAsia="zh-CN"/>
        </w:rPr>
        <w:t>,</w:t>
      </w:r>
      <w:r w:rsidR="00796D09" w:rsidRPr="000962D0">
        <w:rPr>
          <w:rFonts w:ascii="Book Antiqua" w:hAnsi="Book Antiqua" w:cs="Times New Roman"/>
          <w:sz w:val="24"/>
          <w:szCs w:val="24"/>
          <w:lang w:eastAsia="zh-CN"/>
        </w:rPr>
        <w:t xml:space="preserve"> </w:t>
      </w:r>
      <w:r w:rsidRPr="000962D0">
        <w:rPr>
          <w:rFonts w:ascii="Book Antiqua" w:hAnsi="Book Antiqua" w:cs="Times New Roman"/>
          <w:sz w:val="24"/>
          <w:szCs w:val="24"/>
        </w:rPr>
        <w:t>Beirut</w:t>
      </w:r>
      <w:r w:rsidRPr="000962D0">
        <w:rPr>
          <w:rFonts w:ascii="Book Antiqua" w:hAnsi="Book Antiqua" w:cs="Times New Roman"/>
          <w:sz w:val="24"/>
          <w:szCs w:val="24"/>
          <w:lang w:eastAsia="zh-CN"/>
        </w:rPr>
        <w:t xml:space="preserve"> </w:t>
      </w:r>
      <w:r w:rsidRPr="000962D0">
        <w:rPr>
          <w:rFonts w:ascii="Book Antiqua" w:hAnsi="Book Antiqua" w:cs="Times New Roman"/>
          <w:sz w:val="24"/>
          <w:szCs w:val="24"/>
        </w:rPr>
        <w:t>1107-2020, Lebanon</w:t>
      </w:r>
      <w:r w:rsidRPr="000962D0">
        <w:rPr>
          <w:rFonts w:ascii="Book Antiqua" w:hAnsi="Book Antiqua" w:cs="Times New Roman"/>
          <w:sz w:val="24"/>
          <w:szCs w:val="24"/>
          <w:lang w:eastAsia="zh-CN"/>
        </w:rPr>
        <w:t>.</w:t>
      </w:r>
      <w:r w:rsidRPr="000962D0">
        <w:rPr>
          <w:rFonts w:ascii="Book Antiqua" w:hAnsi="Book Antiqua"/>
          <w:sz w:val="24"/>
          <w:szCs w:val="24"/>
        </w:rPr>
        <w:t xml:space="preserve"> </w:t>
      </w:r>
      <w:hyperlink r:id="rId10" w:history="1">
        <w:r w:rsidRPr="000962D0">
          <w:rPr>
            <w:rStyle w:val="Hyperlink"/>
            <w:rFonts w:ascii="Book Antiqua" w:hAnsi="Book Antiqua" w:cs="Times New Roman"/>
            <w:color w:val="auto"/>
            <w:sz w:val="24"/>
            <w:szCs w:val="24"/>
            <w:u w:val="none"/>
          </w:rPr>
          <w:t>melhemn@aub.edu.lb</w:t>
        </w:r>
      </w:hyperlink>
    </w:p>
    <w:p w14:paraId="355AE3B1" w14:textId="77777777"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 xml:space="preserve">Telephone: </w:t>
      </w:r>
      <w:r w:rsidRPr="000962D0">
        <w:rPr>
          <w:rFonts w:ascii="Book Antiqua" w:hAnsi="Book Antiqua" w:cs="Times New Roman"/>
          <w:sz w:val="24"/>
          <w:szCs w:val="24"/>
        </w:rPr>
        <w:t>+961-1-350000</w:t>
      </w:r>
      <w:r w:rsidRPr="000962D0">
        <w:rPr>
          <w:rFonts w:ascii="Book Antiqua" w:hAnsi="Book Antiqua" w:cs="Times New Roman"/>
          <w:sz w:val="24"/>
          <w:szCs w:val="24"/>
          <w:lang w:eastAsia="zh-CN"/>
        </w:rPr>
        <w:t>-</w:t>
      </w:r>
      <w:r w:rsidRPr="000962D0">
        <w:rPr>
          <w:rFonts w:ascii="Book Antiqua" w:hAnsi="Book Antiqua" w:cs="Times New Roman"/>
          <w:sz w:val="24"/>
          <w:szCs w:val="24"/>
        </w:rPr>
        <w:t>4699</w:t>
      </w:r>
    </w:p>
    <w:p w14:paraId="7ADDD603" w14:textId="77777777"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Fax:</w:t>
      </w:r>
      <w:r w:rsidRPr="000962D0">
        <w:rPr>
          <w:rFonts w:ascii="Book Antiqua" w:hAnsi="Book Antiqua" w:cs="Times New Roman"/>
          <w:sz w:val="24"/>
          <w:szCs w:val="24"/>
        </w:rPr>
        <w:t xml:space="preserve"> +961-1-744470</w:t>
      </w:r>
    </w:p>
    <w:p w14:paraId="2B6833B1" w14:textId="77777777" w:rsidR="00884FB1" w:rsidRPr="000962D0" w:rsidRDefault="00884FB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heme="majorBidi"/>
          <w:sz w:val="24"/>
          <w:szCs w:val="24"/>
          <w:lang w:eastAsia="zh-CN"/>
        </w:rPr>
      </w:pPr>
    </w:p>
    <w:p w14:paraId="5793D7DA" w14:textId="77777777"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 xml:space="preserve">Received: </w:t>
      </w:r>
      <w:r w:rsidR="00E6534D" w:rsidRPr="000962D0">
        <w:rPr>
          <w:rFonts w:ascii="Book Antiqua" w:hAnsi="Book Antiqua"/>
          <w:sz w:val="24"/>
          <w:szCs w:val="24"/>
          <w:lang w:eastAsia="zh-CN"/>
        </w:rPr>
        <w:t>June 24, 2015</w:t>
      </w:r>
      <w:r w:rsidR="00796D09" w:rsidRPr="000962D0">
        <w:rPr>
          <w:rFonts w:ascii="Book Antiqua" w:hAnsi="Book Antiqua"/>
          <w:sz w:val="24"/>
          <w:szCs w:val="24"/>
        </w:rPr>
        <w:t xml:space="preserve"> </w:t>
      </w:r>
    </w:p>
    <w:p w14:paraId="5DCCBC22" w14:textId="77777777"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Peer-review started:</w:t>
      </w:r>
      <w:r w:rsidR="00E6534D" w:rsidRPr="000962D0">
        <w:rPr>
          <w:rFonts w:ascii="Book Antiqua" w:hAnsi="Book Antiqua"/>
          <w:sz w:val="24"/>
          <w:szCs w:val="24"/>
          <w:lang w:eastAsia="zh-CN"/>
        </w:rPr>
        <w:t xml:space="preserve"> June 25, 2015</w:t>
      </w:r>
    </w:p>
    <w:p w14:paraId="125A3A73" w14:textId="77777777" w:rsidR="00884FB1" w:rsidRPr="000962D0" w:rsidRDefault="00884FB1" w:rsidP="000962D0">
      <w:pPr>
        <w:spacing w:after="0" w:line="360" w:lineRule="auto"/>
        <w:jc w:val="both"/>
        <w:rPr>
          <w:rFonts w:ascii="Book Antiqua" w:hAnsi="Book Antiqua"/>
          <w:b/>
          <w:sz w:val="24"/>
          <w:szCs w:val="24"/>
          <w:lang w:eastAsia="zh-CN"/>
        </w:rPr>
      </w:pPr>
      <w:r w:rsidRPr="000962D0">
        <w:rPr>
          <w:rFonts w:ascii="Book Antiqua" w:hAnsi="Book Antiqua"/>
          <w:b/>
          <w:sz w:val="24"/>
          <w:szCs w:val="24"/>
        </w:rPr>
        <w:t>First decision:</w:t>
      </w:r>
      <w:r w:rsidR="00E6534D" w:rsidRPr="000962D0">
        <w:rPr>
          <w:rFonts w:ascii="Book Antiqua" w:hAnsi="Book Antiqua"/>
          <w:b/>
          <w:sz w:val="24"/>
          <w:szCs w:val="24"/>
          <w:lang w:eastAsia="zh-CN"/>
        </w:rPr>
        <w:t xml:space="preserve"> </w:t>
      </w:r>
      <w:r w:rsidR="00E6534D" w:rsidRPr="000962D0">
        <w:rPr>
          <w:rFonts w:ascii="Book Antiqua" w:hAnsi="Book Antiqua"/>
          <w:sz w:val="24"/>
          <w:szCs w:val="24"/>
          <w:lang w:eastAsia="zh-CN"/>
        </w:rPr>
        <w:t>August 26, 2015</w:t>
      </w:r>
    </w:p>
    <w:p w14:paraId="2A80F5F1" w14:textId="3685DC06"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Revised:</w:t>
      </w:r>
      <w:r w:rsidR="00E6534D" w:rsidRPr="000962D0">
        <w:rPr>
          <w:rFonts w:ascii="Book Antiqua" w:hAnsi="Book Antiqua"/>
          <w:b/>
          <w:sz w:val="24"/>
          <w:szCs w:val="24"/>
          <w:lang w:eastAsia="zh-CN"/>
        </w:rPr>
        <w:t xml:space="preserve"> </w:t>
      </w:r>
      <w:r w:rsidR="00E6534D" w:rsidRPr="000962D0">
        <w:rPr>
          <w:rFonts w:ascii="Book Antiqua" w:hAnsi="Book Antiqua"/>
          <w:sz w:val="24"/>
          <w:szCs w:val="24"/>
          <w:lang w:eastAsia="zh-CN"/>
        </w:rPr>
        <w:t xml:space="preserve">September </w:t>
      </w:r>
      <w:r w:rsidR="00B705B5" w:rsidRPr="000962D0">
        <w:rPr>
          <w:rFonts w:ascii="Book Antiqua" w:hAnsi="Book Antiqua"/>
          <w:sz w:val="24"/>
          <w:szCs w:val="24"/>
          <w:lang w:eastAsia="zh-CN"/>
        </w:rPr>
        <w:t>26</w:t>
      </w:r>
      <w:r w:rsidR="00E6534D" w:rsidRPr="000962D0">
        <w:rPr>
          <w:rFonts w:ascii="Book Antiqua" w:hAnsi="Book Antiqua"/>
          <w:sz w:val="24"/>
          <w:szCs w:val="24"/>
          <w:lang w:eastAsia="zh-CN"/>
        </w:rPr>
        <w:t>, 2015</w:t>
      </w:r>
      <w:r w:rsidR="00796D09" w:rsidRPr="000962D0">
        <w:rPr>
          <w:rFonts w:ascii="Book Antiqua" w:hAnsi="Book Antiqua"/>
          <w:sz w:val="24"/>
          <w:szCs w:val="24"/>
        </w:rPr>
        <w:t xml:space="preserve"> </w:t>
      </w:r>
    </w:p>
    <w:p w14:paraId="3067DFD1" w14:textId="739BBD4C" w:rsidR="00884FB1" w:rsidRPr="005204AB" w:rsidRDefault="00884FB1" w:rsidP="005204AB">
      <w:pPr>
        <w:rPr>
          <w:rFonts w:ascii="Book Antiqua" w:hAnsi="Book Antiqua"/>
          <w:iCs/>
          <w:sz w:val="24"/>
        </w:rPr>
      </w:pPr>
      <w:r w:rsidRPr="000962D0">
        <w:rPr>
          <w:rFonts w:ascii="Book Antiqua" w:hAnsi="Book Antiqua"/>
          <w:b/>
          <w:sz w:val="24"/>
          <w:szCs w:val="24"/>
        </w:rPr>
        <w:t>Accepted:</w:t>
      </w:r>
      <w:r w:rsidR="00796D09" w:rsidRPr="000962D0">
        <w:rPr>
          <w:rFonts w:ascii="Book Antiqua" w:hAnsi="Book Antiqua"/>
          <w:b/>
          <w:sz w:val="24"/>
          <w:szCs w:val="24"/>
        </w:rPr>
        <w:t xml:space="preserve"> </w:t>
      </w:r>
      <w:r w:rsidR="005204AB">
        <w:rPr>
          <w:rStyle w:val="Emphasis"/>
        </w:rPr>
        <w:t>October 23</w:t>
      </w:r>
      <w:r w:rsidR="005204AB" w:rsidRPr="00235CD4">
        <w:rPr>
          <w:rStyle w:val="Emphasis"/>
        </w:rPr>
        <w:t>, 2015</w:t>
      </w:r>
    </w:p>
    <w:p w14:paraId="1C02106C" w14:textId="77777777"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Article in press:</w:t>
      </w:r>
      <w:r w:rsidR="00796D09" w:rsidRPr="000962D0">
        <w:rPr>
          <w:rFonts w:ascii="Book Antiqua" w:hAnsi="Book Antiqua"/>
          <w:sz w:val="24"/>
          <w:szCs w:val="24"/>
        </w:rPr>
        <w:t xml:space="preserve"> </w:t>
      </w:r>
    </w:p>
    <w:p w14:paraId="163CBB41" w14:textId="77777777" w:rsidR="00884FB1" w:rsidRPr="000962D0" w:rsidRDefault="00884FB1" w:rsidP="000962D0">
      <w:pPr>
        <w:spacing w:after="0" w:line="360" w:lineRule="auto"/>
        <w:jc w:val="both"/>
        <w:rPr>
          <w:rFonts w:ascii="Book Antiqua" w:hAnsi="Book Antiqua"/>
          <w:b/>
          <w:sz w:val="24"/>
          <w:szCs w:val="24"/>
        </w:rPr>
      </w:pPr>
      <w:r w:rsidRPr="000962D0">
        <w:rPr>
          <w:rFonts w:ascii="Book Antiqua" w:hAnsi="Book Antiqua"/>
          <w:b/>
          <w:sz w:val="24"/>
          <w:szCs w:val="24"/>
        </w:rPr>
        <w:t xml:space="preserve">Published online: </w:t>
      </w:r>
    </w:p>
    <w:p w14:paraId="32E8730C" w14:textId="77777777" w:rsidR="003C65A1" w:rsidRPr="000962D0" w:rsidRDefault="003C65A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heme="majorBidi"/>
          <w:sz w:val="24"/>
          <w:szCs w:val="24"/>
          <w:lang w:eastAsia="zh-CN"/>
        </w:rPr>
      </w:pPr>
    </w:p>
    <w:p w14:paraId="1A92634F" w14:textId="77777777" w:rsidR="00E6534D" w:rsidRPr="000962D0" w:rsidRDefault="00E6534D" w:rsidP="000962D0">
      <w:pPr>
        <w:spacing w:after="0" w:line="360" w:lineRule="auto"/>
        <w:jc w:val="both"/>
        <w:rPr>
          <w:rFonts w:ascii="Book Antiqua" w:hAnsi="Book Antiqua" w:cs="Times New Roman"/>
          <w:b/>
          <w:bCs/>
          <w:sz w:val="24"/>
          <w:szCs w:val="24"/>
        </w:rPr>
      </w:pPr>
      <w:r w:rsidRPr="000962D0">
        <w:rPr>
          <w:rFonts w:ascii="Book Antiqua" w:hAnsi="Book Antiqua" w:cs="Times New Roman"/>
          <w:b/>
          <w:bCs/>
          <w:sz w:val="24"/>
          <w:szCs w:val="24"/>
        </w:rPr>
        <w:br w:type="page"/>
      </w:r>
    </w:p>
    <w:p w14:paraId="7CF8A044" w14:textId="77777777"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sz w:val="24"/>
          <w:szCs w:val="24"/>
        </w:rPr>
      </w:pPr>
      <w:r w:rsidRPr="000962D0">
        <w:rPr>
          <w:rFonts w:ascii="Book Antiqua" w:hAnsi="Book Antiqua" w:cs="Times New Roman"/>
          <w:b/>
          <w:bCs/>
          <w:sz w:val="24"/>
          <w:szCs w:val="24"/>
        </w:rPr>
        <w:lastRenderedPageBreak/>
        <w:t xml:space="preserve">Abstract </w:t>
      </w:r>
    </w:p>
    <w:p w14:paraId="45420C21" w14:textId="4E538B0C" w:rsidR="00F64EB2" w:rsidRPr="000962D0" w:rsidRDefault="00F64EB2"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sz w:val="24"/>
          <w:szCs w:val="24"/>
        </w:rPr>
      </w:pPr>
      <w:r w:rsidRPr="000962D0">
        <w:rPr>
          <w:rFonts w:ascii="Book Antiqua" w:hAnsi="Book Antiqua"/>
          <w:b/>
          <w:sz w:val="24"/>
          <w:szCs w:val="24"/>
        </w:rPr>
        <w:t>AIM:</w:t>
      </w:r>
      <w:r w:rsidRPr="000962D0">
        <w:rPr>
          <w:rFonts w:ascii="Book Antiqua" w:hAnsi="Book Antiqua"/>
          <w:sz w:val="24"/>
          <w:szCs w:val="24"/>
        </w:rPr>
        <w:t xml:space="preserve"> </w:t>
      </w:r>
      <w:r w:rsidR="0098143D" w:rsidRPr="000962D0">
        <w:rPr>
          <w:rFonts w:ascii="Book Antiqua" w:hAnsi="Book Antiqua"/>
          <w:sz w:val="24"/>
          <w:szCs w:val="24"/>
        </w:rPr>
        <w:t>T</w:t>
      </w:r>
      <w:r w:rsidRPr="000962D0">
        <w:rPr>
          <w:rFonts w:ascii="Book Antiqua" w:hAnsi="Book Antiqua"/>
          <w:sz w:val="24"/>
          <w:szCs w:val="24"/>
        </w:rPr>
        <w:t xml:space="preserve">o identify gaps in the existing knowledge on single, dual and triple infections of </w:t>
      </w:r>
      <w:r w:rsidR="0098143D" w:rsidRPr="000962D0">
        <w:rPr>
          <w:rFonts w:ascii="Book Antiqua" w:hAnsi="Book Antiqua"/>
          <w:sz w:val="24"/>
          <w:szCs w:val="24"/>
        </w:rPr>
        <w:t>human immunodeficiency virus (HIV), hepatitis B virus (HBV) and hepatitis C virus (HCV)</w:t>
      </w:r>
      <w:r w:rsidRPr="000962D0">
        <w:rPr>
          <w:rFonts w:ascii="Book Antiqua" w:hAnsi="Book Antiqua"/>
          <w:sz w:val="24"/>
          <w:szCs w:val="24"/>
        </w:rPr>
        <w:t xml:space="preserve"> in the </w:t>
      </w:r>
      <w:r w:rsidR="0098143D" w:rsidRPr="000962D0">
        <w:rPr>
          <w:rFonts w:ascii="Book Antiqua" w:hAnsi="Book Antiqua"/>
          <w:sz w:val="24"/>
          <w:szCs w:val="24"/>
        </w:rPr>
        <w:t>Middle East and North Africa (MENA)</w:t>
      </w:r>
      <w:r w:rsidRPr="000962D0">
        <w:rPr>
          <w:rFonts w:ascii="Book Antiqua" w:hAnsi="Book Antiqua"/>
          <w:sz w:val="24"/>
          <w:szCs w:val="24"/>
        </w:rPr>
        <w:t xml:space="preserve"> region among </w:t>
      </w:r>
      <w:r w:rsidR="0098143D" w:rsidRPr="000962D0">
        <w:rPr>
          <w:rFonts w:ascii="Book Antiqua" w:hAnsi="Book Antiqua"/>
          <w:sz w:val="24"/>
          <w:szCs w:val="24"/>
        </w:rPr>
        <w:t>men who have sex with men (MSMs)</w:t>
      </w:r>
      <w:r w:rsidRPr="000962D0">
        <w:rPr>
          <w:rFonts w:ascii="Book Antiqua" w:hAnsi="Book Antiqua"/>
          <w:sz w:val="24"/>
          <w:szCs w:val="24"/>
        </w:rPr>
        <w:t>,</w:t>
      </w:r>
      <w:r w:rsidR="0098143D" w:rsidRPr="000962D0">
        <w:rPr>
          <w:rFonts w:ascii="Book Antiqua" w:hAnsi="Book Antiqua"/>
          <w:sz w:val="24"/>
          <w:szCs w:val="24"/>
        </w:rPr>
        <w:t xml:space="preserve"> female sex workers (FSW</w:t>
      </w:r>
      <w:r w:rsidR="0098143D" w:rsidRPr="000962D0">
        <w:rPr>
          <w:rFonts w:ascii="Book Antiqua" w:hAnsi="Book Antiqua"/>
          <w:sz w:val="24"/>
          <w:szCs w:val="24"/>
          <w:lang w:eastAsia="zh-CN"/>
        </w:rPr>
        <w:t>s</w:t>
      </w:r>
      <w:r w:rsidR="0098143D" w:rsidRPr="000962D0">
        <w:rPr>
          <w:rFonts w:ascii="Book Antiqua" w:hAnsi="Book Antiqua"/>
          <w:sz w:val="24"/>
          <w:szCs w:val="24"/>
        </w:rPr>
        <w:t>)</w:t>
      </w:r>
      <w:r w:rsidRPr="000962D0">
        <w:rPr>
          <w:rFonts w:ascii="Book Antiqua" w:hAnsi="Book Antiqua"/>
          <w:sz w:val="24"/>
          <w:szCs w:val="24"/>
        </w:rPr>
        <w:t xml:space="preserve">, </w:t>
      </w:r>
      <w:r w:rsidR="0098143D" w:rsidRPr="000962D0">
        <w:rPr>
          <w:rFonts w:ascii="Book Antiqua" w:hAnsi="Book Antiqua"/>
          <w:sz w:val="24"/>
          <w:szCs w:val="24"/>
        </w:rPr>
        <w:t>injecting drug users (IDUs)</w:t>
      </w:r>
      <w:r w:rsidRPr="000962D0">
        <w:rPr>
          <w:rFonts w:ascii="Book Antiqua" w:hAnsi="Book Antiqua"/>
          <w:sz w:val="24"/>
          <w:szCs w:val="24"/>
        </w:rPr>
        <w:t xml:space="preserve"> and prisoners.</w:t>
      </w:r>
    </w:p>
    <w:p w14:paraId="6A662E32" w14:textId="77777777" w:rsidR="00F64EB2" w:rsidRPr="000962D0" w:rsidRDefault="00F64EB2"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sz w:val="24"/>
          <w:szCs w:val="24"/>
        </w:rPr>
      </w:pPr>
    </w:p>
    <w:p w14:paraId="077EDF56" w14:textId="1392353E" w:rsidR="00F64EB2" w:rsidRPr="000962D0" w:rsidRDefault="00F64EB2" w:rsidP="000962D0">
      <w:pPr>
        <w:spacing w:after="0" w:line="360" w:lineRule="auto"/>
        <w:jc w:val="both"/>
        <w:rPr>
          <w:rFonts w:ascii="Book Antiqua" w:hAnsi="Book Antiqua" w:cstheme="majorBidi"/>
          <w:sz w:val="24"/>
          <w:szCs w:val="24"/>
        </w:rPr>
      </w:pPr>
      <w:r w:rsidRPr="000962D0">
        <w:rPr>
          <w:rFonts w:ascii="Book Antiqua" w:hAnsi="Book Antiqua"/>
          <w:b/>
          <w:sz w:val="24"/>
          <w:szCs w:val="24"/>
        </w:rPr>
        <w:t xml:space="preserve">METHODS: </w:t>
      </w:r>
      <w:r w:rsidRPr="000962D0">
        <w:rPr>
          <w:rFonts w:ascii="Book Antiqua" w:hAnsi="Book Antiqua" w:cstheme="majorBidi"/>
          <w:sz w:val="24"/>
          <w:szCs w:val="24"/>
        </w:rPr>
        <w:t xml:space="preserve">We performed an extensive literature search on articles published on the topic in the 25 countries of the MENA region. PubMed database was used as the main search engine. Case reports, case series, qualitative studies, editorials, commentaries, authors’ replies and animal studies were excluded. Original articles and reviews dealing with the prevalence of HIV, HBV and HCV and their co-infection were included. Data on population type, sample size, age and markers of infections were extracted from the relevant studies. </w:t>
      </w:r>
    </w:p>
    <w:p w14:paraId="6D072DC5" w14:textId="4773D733" w:rsidR="00F64EB2" w:rsidRPr="000962D0" w:rsidRDefault="00F64EB2"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b/>
          <w:sz w:val="24"/>
          <w:szCs w:val="24"/>
          <w:lang w:eastAsia="zh-CN"/>
        </w:rPr>
      </w:pPr>
    </w:p>
    <w:p w14:paraId="3E3320B5" w14:textId="32971039" w:rsidR="001D6009" w:rsidRPr="000962D0" w:rsidRDefault="00E25B99"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b/>
          <w:sz w:val="24"/>
          <w:szCs w:val="24"/>
        </w:rPr>
        <w:t xml:space="preserve">RESULTS: </w:t>
      </w:r>
      <w:r w:rsidRPr="000962D0">
        <w:rPr>
          <w:rFonts w:ascii="Book Antiqua" w:hAnsi="Book Antiqua"/>
          <w:sz w:val="24"/>
          <w:szCs w:val="24"/>
        </w:rPr>
        <w:t xml:space="preserve">HIV, HBV and HCV are blood-borne viruses with similar modes of transmission. The categories of people at high risk of acquiring HIV-1, HBV and HCV commonly include: </w:t>
      </w:r>
      <w:r w:rsidR="0098143D" w:rsidRPr="000962D0">
        <w:rPr>
          <w:rFonts w:ascii="Book Antiqua" w:hAnsi="Book Antiqua"/>
          <w:sz w:val="24"/>
          <w:szCs w:val="24"/>
        </w:rPr>
        <w:t>MSMs</w:t>
      </w:r>
      <w:r w:rsidRPr="000962D0">
        <w:rPr>
          <w:rFonts w:ascii="Book Antiqua" w:hAnsi="Book Antiqua"/>
          <w:sz w:val="24"/>
          <w:szCs w:val="24"/>
        </w:rPr>
        <w:t xml:space="preserve">, </w:t>
      </w:r>
      <w:r w:rsidR="0098143D" w:rsidRPr="000962D0">
        <w:rPr>
          <w:rFonts w:ascii="Book Antiqua" w:hAnsi="Book Antiqua"/>
          <w:sz w:val="24"/>
          <w:szCs w:val="24"/>
        </w:rPr>
        <w:t>FSW</w:t>
      </w:r>
      <w:r w:rsidR="0098143D" w:rsidRPr="000962D0">
        <w:rPr>
          <w:rFonts w:ascii="Book Antiqua" w:hAnsi="Book Antiqua"/>
          <w:sz w:val="24"/>
          <w:szCs w:val="24"/>
          <w:lang w:eastAsia="zh-CN"/>
        </w:rPr>
        <w:t xml:space="preserve"> and</w:t>
      </w:r>
      <w:r w:rsidRPr="000962D0">
        <w:rPr>
          <w:rFonts w:ascii="Book Antiqua" w:hAnsi="Book Antiqua"/>
          <w:sz w:val="24"/>
          <w:szCs w:val="24"/>
        </w:rPr>
        <w:t xml:space="preserve"> </w:t>
      </w:r>
      <w:r w:rsidR="0098143D" w:rsidRPr="000962D0">
        <w:rPr>
          <w:rFonts w:ascii="Book Antiqua" w:hAnsi="Book Antiqua"/>
          <w:sz w:val="24"/>
          <w:szCs w:val="24"/>
        </w:rPr>
        <w:t>IDUs</w:t>
      </w:r>
      <w:r w:rsidRPr="000962D0">
        <w:rPr>
          <w:rFonts w:ascii="Book Antiqua" w:hAnsi="Book Antiqua"/>
          <w:sz w:val="24"/>
          <w:szCs w:val="24"/>
        </w:rPr>
        <w:t xml:space="preserve">. </w:t>
      </w:r>
      <w:r w:rsidR="002946A5" w:rsidRPr="000962D0">
        <w:rPr>
          <w:rFonts w:ascii="Book Antiqua" w:hAnsi="Book Antiqua"/>
          <w:sz w:val="24"/>
          <w:szCs w:val="24"/>
        </w:rPr>
        <w:t>It is well established that HIV</w:t>
      </w:r>
      <w:r w:rsidR="00BB6B91" w:rsidRPr="000962D0">
        <w:rPr>
          <w:rFonts w:ascii="Book Antiqua" w:hAnsi="Book Antiqua"/>
          <w:sz w:val="24"/>
          <w:szCs w:val="24"/>
        </w:rPr>
        <w:t>-positive individuals</w:t>
      </w:r>
      <w:r w:rsidR="00796D09" w:rsidRPr="000962D0">
        <w:rPr>
          <w:rFonts w:ascii="Book Antiqua" w:hAnsi="Book Antiqua"/>
          <w:sz w:val="24"/>
          <w:szCs w:val="24"/>
        </w:rPr>
        <w:t xml:space="preserve"> </w:t>
      </w:r>
      <w:r w:rsidR="002946A5" w:rsidRPr="000962D0">
        <w:rPr>
          <w:rFonts w:ascii="Book Antiqua" w:hAnsi="Book Antiqua"/>
          <w:sz w:val="24"/>
          <w:szCs w:val="24"/>
        </w:rPr>
        <w:t>co-infected with HBV or HCV</w:t>
      </w:r>
      <w:r w:rsidR="00BB6B91" w:rsidRPr="000962D0">
        <w:rPr>
          <w:rFonts w:ascii="Book Antiqua" w:hAnsi="Book Antiqua"/>
          <w:sz w:val="24"/>
          <w:szCs w:val="24"/>
        </w:rPr>
        <w:t xml:space="preserve"> suffer from liver pathology associated with morbidity and mortality. Moreover, HIV-infected individuals do not respond well to treatment for HBV or HCV and hence are at increased risk of hepatic toxicity. Consequently, co-infection of HIV-positive individuals with HBV and/or HCV is a global health problem of significant magnitude.</w:t>
      </w:r>
      <w:r w:rsidR="001D6009" w:rsidRPr="000962D0">
        <w:rPr>
          <w:rFonts w:ascii="Book Antiqua" w:hAnsi="Book Antiqua" w:cs="Times New Roman"/>
          <w:bCs/>
          <w:sz w:val="24"/>
          <w:szCs w:val="24"/>
        </w:rPr>
        <w:tab/>
        <w:t>Our review reveals the paucity of epidemiological data for key populations in many countries of the region. Limited number of studies exists in the MENA region on the status of HIV, HBV and HCV and their co-infections among prisoners, MSMs and FSWs</w:t>
      </w:r>
      <w:r w:rsidR="007B5EC8" w:rsidRPr="000962D0">
        <w:rPr>
          <w:rFonts w:ascii="Book Antiqua" w:hAnsi="Book Antiqua" w:cs="Times New Roman"/>
          <w:bCs/>
          <w:sz w:val="24"/>
          <w:szCs w:val="24"/>
        </w:rPr>
        <w:t>. Evidence support</w:t>
      </w:r>
      <w:r w:rsidR="001D6009" w:rsidRPr="000962D0">
        <w:rPr>
          <w:rFonts w:ascii="Book Antiqua" w:hAnsi="Book Antiqua" w:cs="Times New Roman"/>
          <w:bCs/>
          <w:sz w:val="24"/>
          <w:szCs w:val="24"/>
        </w:rPr>
        <w:t xml:space="preserve"> the continued increase of the HIV epidemic among MSMs. In addition to the lack of studies on MSMs and FSWs in the MENA region, our review highlights the lack of data on the practices, characteristics, or the status of HIV infection and viral hepatitis among male sex workers selling or exchanging sex for money.</w:t>
      </w:r>
    </w:p>
    <w:p w14:paraId="49B2942B" w14:textId="77777777" w:rsidR="001D6009" w:rsidRPr="000962D0" w:rsidRDefault="001D6009"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2EEF8051" w14:textId="04B0E896" w:rsidR="001D6009" w:rsidRPr="000962D0" w:rsidRDefault="001D6009"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cs="Times New Roman"/>
          <w:b/>
          <w:bCs/>
          <w:sz w:val="24"/>
          <w:szCs w:val="24"/>
        </w:rPr>
        <w:t xml:space="preserve">CONCLUSION: </w:t>
      </w:r>
      <w:r w:rsidRPr="000962D0">
        <w:rPr>
          <w:rFonts w:ascii="Book Antiqua" w:hAnsi="Book Antiqua" w:cs="Times New Roman"/>
          <w:bCs/>
          <w:sz w:val="24"/>
          <w:szCs w:val="24"/>
        </w:rPr>
        <w:t xml:space="preserve">The MENA countries are in urgent need of advanced research and strengthening of the data collection systems and reporting practices of these infections among key populations. </w:t>
      </w:r>
    </w:p>
    <w:p w14:paraId="351A7D91" w14:textId="77777777" w:rsidR="001D6009" w:rsidRPr="000962D0" w:rsidRDefault="001D6009"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58C2CD7F" w14:textId="77777777"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sz w:val="24"/>
          <w:szCs w:val="24"/>
          <w:lang w:eastAsia="zh-CN"/>
        </w:rPr>
      </w:pPr>
      <w:r w:rsidRPr="000962D0">
        <w:rPr>
          <w:rFonts w:ascii="Book Antiqua" w:hAnsi="Book Antiqua" w:cs="Times New Roman"/>
          <w:b/>
          <w:bCs/>
          <w:sz w:val="24"/>
          <w:szCs w:val="24"/>
        </w:rPr>
        <w:t>Key</w:t>
      </w:r>
      <w:r w:rsidR="00E6534D" w:rsidRPr="000962D0">
        <w:rPr>
          <w:rFonts w:ascii="Book Antiqua" w:hAnsi="Book Antiqua" w:cs="Times New Roman"/>
          <w:b/>
          <w:bCs/>
          <w:sz w:val="24"/>
          <w:szCs w:val="24"/>
          <w:lang w:eastAsia="zh-CN"/>
        </w:rPr>
        <w:t xml:space="preserve"> </w:t>
      </w:r>
      <w:r w:rsidRPr="000962D0">
        <w:rPr>
          <w:rFonts w:ascii="Book Antiqua" w:hAnsi="Book Antiqua" w:cs="Times New Roman"/>
          <w:b/>
          <w:bCs/>
          <w:sz w:val="24"/>
          <w:szCs w:val="24"/>
        </w:rPr>
        <w:t xml:space="preserve">words: </w:t>
      </w:r>
      <w:r w:rsidR="00E6534D" w:rsidRPr="000962D0">
        <w:rPr>
          <w:rFonts w:ascii="Book Antiqua" w:hAnsi="Book Antiqua"/>
          <w:sz w:val="24"/>
          <w:szCs w:val="24"/>
        </w:rPr>
        <w:t>Human immunodeficiency virus</w:t>
      </w:r>
      <w:r w:rsidR="000E569F" w:rsidRPr="000962D0">
        <w:rPr>
          <w:rFonts w:ascii="Book Antiqua" w:hAnsi="Book Antiqua" w:cs="Times New Roman"/>
          <w:sz w:val="24"/>
          <w:szCs w:val="24"/>
        </w:rPr>
        <w:t xml:space="preserve">; </w:t>
      </w:r>
      <w:r w:rsidR="00E6534D" w:rsidRPr="000962D0">
        <w:rPr>
          <w:rFonts w:ascii="Book Antiqua" w:hAnsi="Book Antiqua"/>
          <w:sz w:val="24"/>
          <w:szCs w:val="24"/>
        </w:rPr>
        <w:t>Hepatitis B virus</w:t>
      </w:r>
      <w:r w:rsidR="000E569F" w:rsidRPr="000962D0">
        <w:rPr>
          <w:rFonts w:ascii="Book Antiqua" w:hAnsi="Book Antiqua" w:cs="Times New Roman"/>
          <w:sz w:val="24"/>
          <w:szCs w:val="24"/>
        </w:rPr>
        <w:t xml:space="preserve">; </w:t>
      </w:r>
      <w:r w:rsidR="00E6534D" w:rsidRPr="000962D0">
        <w:rPr>
          <w:rFonts w:ascii="Book Antiqua" w:hAnsi="Book Antiqua"/>
          <w:sz w:val="24"/>
          <w:szCs w:val="24"/>
        </w:rPr>
        <w:t>Hepatitis C virus</w:t>
      </w:r>
      <w:r w:rsidR="000E569F" w:rsidRPr="000962D0">
        <w:rPr>
          <w:rFonts w:ascii="Book Antiqua" w:hAnsi="Book Antiqua" w:cs="Times New Roman"/>
          <w:sz w:val="24"/>
          <w:szCs w:val="24"/>
        </w:rPr>
        <w:t xml:space="preserve">; </w:t>
      </w:r>
      <w:r w:rsidR="00E6534D" w:rsidRPr="000962D0">
        <w:rPr>
          <w:rFonts w:ascii="Book Antiqua" w:hAnsi="Book Antiqua" w:cstheme="majorBidi"/>
          <w:sz w:val="24"/>
          <w:szCs w:val="24"/>
        </w:rPr>
        <w:t>Men who have sex with men</w:t>
      </w:r>
      <w:r w:rsidR="003C65A1" w:rsidRPr="000962D0">
        <w:rPr>
          <w:rFonts w:ascii="Book Antiqua" w:hAnsi="Book Antiqua" w:cs="Times New Roman"/>
          <w:sz w:val="24"/>
          <w:szCs w:val="24"/>
        </w:rPr>
        <w:t xml:space="preserve">; </w:t>
      </w:r>
      <w:r w:rsidR="00E6534D" w:rsidRPr="000962D0">
        <w:rPr>
          <w:rFonts w:ascii="Book Antiqua" w:hAnsi="Book Antiqua"/>
          <w:sz w:val="24"/>
          <w:szCs w:val="24"/>
        </w:rPr>
        <w:t>Female sex workers</w:t>
      </w:r>
      <w:r w:rsidR="003C65A1" w:rsidRPr="000962D0">
        <w:rPr>
          <w:rFonts w:ascii="Book Antiqua" w:hAnsi="Book Antiqua" w:cs="Times New Roman"/>
          <w:sz w:val="24"/>
          <w:szCs w:val="24"/>
        </w:rPr>
        <w:t xml:space="preserve">; </w:t>
      </w:r>
      <w:r w:rsidR="00E6534D" w:rsidRPr="000962D0">
        <w:rPr>
          <w:rFonts w:ascii="Book Antiqua" w:hAnsi="Book Antiqua"/>
          <w:sz w:val="24"/>
          <w:szCs w:val="24"/>
        </w:rPr>
        <w:t>Injecting drug users</w:t>
      </w:r>
      <w:r w:rsidR="00681066" w:rsidRPr="000962D0">
        <w:rPr>
          <w:rFonts w:ascii="Book Antiqua" w:hAnsi="Book Antiqua" w:cs="Times New Roman"/>
          <w:sz w:val="24"/>
          <w:szCs w:val="24"/>
        </w:rPr>
        <w:t>;</w:t>
      </w:r>
      <w:r w:rsidRPr="000962D0">
        <w:rPr>
          <w:rFonts w:ascii="Book Antiqua" w:hAnsi="Book Antiqua" w:cs="Times New Roman"/>
          <w:sz w:val="24"/>
          <w:szCs w:val="24"/>
        </w:rPr>
        <w:t xml:space="preserve"> </w:t>
      </w:r>
      <w:r w:rsidR="00E6534D" w:rsidRPr="000962D0">
        <w:rPr>
          <w:rFonts w:ascii="Book Antiqua" w:hAnsi="Book Antiqua" w:cs="Times New Roman"/>
          <w:sz w:val="24"/>
          <w:szCs w:val="24"/>
        </w:rPr>
        <w:t>P</w:t>
      </w:r>
      <w:r w:rsidRPr="000962D0">
        <w:rPr>
          <w:rFonts w:ascii="Book Antiqua" w:hAnsi="Book Antiqua" w:cs="Times New Roman"/>
          <w:sz w:val="24"/>
          <w:szCs w:val="24"/>
        </w:rPr>
        <w:t xml:space="preserve">risoners </w:t>
      </w:r>
    </w:p>
    <w:p w14:paraId="44526B76" w14:textId="77777777" w:rsidR="003C65A1" w:rsidRPr="000962D0" w:rsidRDefault="003C65A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sz w:val="24"/>
          <w:szCs w:val="24"/>
          <w:lang w:eastAsia="zh-CN"/>
        </w:rPr>
      </w:pPr>
    </w:p>
    <w:p w14:paraId="28F15E0B" w14:textId="77777777" w:rsidR="00E6534D" w:rsidRPr="000962D0" w:rsidRDefault="00E6534D" w:rsidP="000962D0">
      <w:pPr>
        <w:spacing w:after="0" w:line="360" w:lineRule="auto"/>
        <w:jc w:val="both"/>
        <w:rPr>
          <w:rFonts w:ascii="Book Antiqua" w:hAnsi="Book Antiqua" w:cs="Arial"/>
          <w:sz w:val="24"/>
          <w:szCs w:val="24"/>
        </w:rPr>
      </w:pPr>
      <w:proofErr w:type="gramStart"/>
      <w:r w:rsidRPr="000962D0">
        <w:rPr>
          <w:rFonts w:ascii="Book Antiqua" w:hAnsi="Book Antiqua"/>
          <w:b/>
          <w:sz w:val="24"/>
          <w:szCs w:val="24"/>
        </w:rPr>
        <w:t xml:space="preserve">© </w:t>
      </w:r>
      <w:r w:rsidRPr="000962D0">
        <w:rPr>
          <w:rFonts w:ascii="Book Antiqua" w:hAnsi="Book Antiqua" w:cs="Arial"/>
          <w:b/>
          <w:sz w:val="24"/>
          <w:szCs w:val="24"/>
        </w:rPr>
        <w:t>The Author(s) 2015.</w:t>
      </w:r>
      <w:proofErr w:type="gramEnd"/>
      <w:r w:rsidRPr="000962D0">
        <w:rPr>
          <w:rFonts w:ascii="Book Antiqua" w:hAnsi="Book Antiqua" w:cs="Arial"/>
          <w:sz w:val="24"/>
          <w:szCs w:val="24"/>
        </w:rPr>
        <w:t xml:space="preserve"> Published by </w:t>
      </w:r>
      <w:proofErr w:type="spellStart"/>
      <w:r w:rsidRPr="000962D0">
        <w:rPr>
          <w:rFonts w:ascii="Book Antiqua" w:hAnsi="Book Antiqua" w:cs="Arial"/>
          <w:sz w:val="24"/>
          <w:szCs w:val="24"/>
        </w:rPr>
        <w:t>Baishideng</w:t>
      </w:r>
      <w:proofErr w:type="spellEnd"/>
      <w:r w:rsidRPr="000962D0">
        <w:rPr>
          <w:rFonts w:ascii="Book Antiqua" w:hAnsi="Book Antiqua" w:cs="Arial"/>
          <w:sz w:val="24"/>
          <w:szCs w:val="24"/>
        </w:rPr>
        <w:t xml:space="preserve"> Publishing Group Inc. All rights reserved.</w:t>
      </w:r>
    </w:p>
    <w:p w14:paraId="4EB18D1C" w14:textId="77777777" w:rsidR="00E6534D" w:rsidRPr="000962D0" w:rsidRDefault="00E6534D"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sz w:val="24"/>
          <w:szCs w:val="24"/>
          <w:lang w:eastAsia="zh-CN"/>
        </w:rPr>
      </w:pPr>
    </w:p>
    <w:p w14:paraId="0C7F3F18" w14:textId="77777777" w:rsidR="00BB6B91" w:rsidRPr="000962D0" w:rsidRDefault="00E6534D" w:rsidP="000962D0">
      <w:pPr>
        <w:pStyle w:val="Default"/>
        <w:spacing w:line="360" w:lineRule="auto"/>
        <w:jc w:val="both"/>
        <w:rPr>
          <w:rFonts w:ascii="Book Antiqua" w:hAnsi="Book Antiqua"/>
          <w:color w:val="auto"/>
        </w:rPr>
      </w:pPr>
      <w:r w:rsidRPr="000962D0">
        <w:rPr>
          <w:rFonts w:ascii="Book Antiqua" w:hAnsi="Book Antiqua" w:cs="Times New Roman"/>
          <w:b/>
          <w:bCs/>
          <w:color w:val="auto"/>
        </w:rPr>
        <w:t>Core tip:</w:t>
      </w:r>
      <w:r w:rsidR="00BB6B91" w:rsidRPr="000962D0">
        <w:rPr>
          <w:rFonts w:ascii="Book Antiqua" w:hAnsi="Book Antiqua"/>
          <w:color w:val="auto"/>
        </w:rPr>
        <w:t xml:space="preserve"> Despite the availability of preventive and control measures, co-infection of HIV-positive individuals with</w:t>
      </w:r>
      <w:r w:rsidRPr="000962D0">
        <w:rPr>
          <w:rFonts w:ascii="Book Antiqua" w:hAnsi="Book Antiqua"/>
          <w:color w:val="auto"/>
        </w:rPr>
        <w:t xml:space="preserve"> hepatitis B virus (HBV)</w:t>
      </w:r>
      <w:r w:rsidR="00BB6B91" w:rsidRPr="000962D0">
        <w:rPr>
          <w:rFonts w:ascii="Book Antiqua" w:hAnsi="Book Antiqua"/>
          <w:color w:val="auto"/>
        </w:rPr>
        <w:t xml:space="preserve"> and/or </w:t>
      </w:r>
      <w:r w:rsidRPr="000962D0">
        <w:rPr>
          <w:rFonts w:ascii="Book Antiqua" w:hAnsi="Book Antiqua"/>
          <w:color w:val="auto"/>
        </w:rPr>
        <w:t>hepatitis C virus (HCV)</w:t>
      </w:r>
      <w:r w:rsidR="00BB6B91" w:rsidRPr="000962D0">
        <w:rPr>
          <w:rFonts w:ascii="Book Antiqua" w:hAnsi="Book Antiqua"/>
          <w:color w:val="auto"/>
        </w:rPr>
        <w:t xml:space="preserve"> is a global health problem of significant and increasing magnitude. While the potential of worse </w:t>
      </w:r>
      <w:r w:rsidRPr="000962D0">
        <w:rPr>
          <w:rFonts w:ascii="Book Antiqua" w:hAnsi="Book Antiqua"/>
          <w:color w:val="auto"/>
        </w:rPr>
        <w:t>human immunodeficiency virus (HIV)</w:t>
      </w:r>
      <w:r w:rsidR="00BB6B91" w:rsidRPr="000962D0">
        <w:rPr>
          <w:rFonts w:ascii="Book Antiqua" w:hAnsi="Book Antiqua"/>
          <w:color w:val="auto"/>
        </w:rPr>
        <w:t xml:space="preserve"> outcomes are suggested to be associated with viral hepatitis, it is still yet to identify the populations in the </w:t>
      </w:r>
      <w:r w:rsidRPr="000962D0">
        <w:rPr>
          <w:rFonts w:ascii="Book Antiqua" w:hAnsi="Book Antiqua"/>
          <w:color w:val="auto"/>
        </w:rPr>
        <w:t>Middle East and North Africa (MENA)</w:t>
      </w:r>
      <w:r w:rsidR="00BB6B91" w:rsidRPr="000962D0">
        <w:rPr>
          <w:rFonts w:ascii="Book Antiqua" w:hAnsi="Book Antiqua"/>
          <w:color w:val="auto"/>
        </w:rPr>
        <w:t xml:space="preserve"> region with dual infections (HIV-HBV or HIV-HCV) or triple co-infections with HIV, HBV and HCV. This review highlights the available data on HIV, HBV and HCV and their co-infections in the MENA countries with specific focus on high-risk groups (</w:t>
      </w:r>
      <w:r w:rsidRPr="000962D0">
        <w:rPr>
          <w:rFonts w:ascii="Book Antiqua" w:hAnsi="Book Antiqua"/>
          <w:color w:val="auto"/>
        </w:rPr>
        <w:t>men who have sex with men, female sex workers, injecting drug users</w:t>
      </w:r>
      <w:r w:rsidRPr="000962D0">
        <w:rPr>
          <w:rFonts w:ascii="Book Antiqua" w:hAnsi="Book Antiqua"/>
          <w:color w:val="auto"/>
          <w:lang w:eastAsia="zh-CN"/>
        </w:rPr>
        <w:t xml:space="preserve"> </w:t>
      </w:r>
      <w:r w:rsidR="00BB6B91" w:rsidRPr="000962D0">
        <w:rPr>
          <w:rFonts w:ascii="Book Antiqua" w:eastAsia="Times New Roman" w:hAnsi="Book Antiqua" w:cstheme="majorBidi"/>
          <w:color w:val="auto"/>
        </w:rPr>
        <w:t xml:space="preserve">and prisoners). </w:t>
      </w:r>
    </w:p>
    <w:p w14:paraId="08A43FFB" w14:textId="77777777" w:rsidR="00E6534D" w:rsidRPr="000962D0" w:rsidRDefault="00E6534D" w:rsidP="000962D0">
      <w:pPr>
        <w:spacing w:after="0" w:line="360" w:lineRule="auto"/>
        <w:jc w:val="both"/>
        <w:rPr>
          <w:rFonts w:ascii="Book Antiqua" w:hAnsi="Book Antiqua" w:cstheme="majorBidi"/>
          <w:sz w:val="24"/>
          <w:szCs w:val="24"/>
          <w:lang w:eastAsia="zh-CN"/>
        </w:rPr>
      </w:pPr>
    </w:p>
    <w:p w14:paraId="203745DF" w14:textId="77777777" w:rsidR="00E6534D" w:rsidRPr="000962D0" w:rsidRDefault="00E6534D" w:rsidP="000962D0">
      <w:pPr>
        <w:spacing w:after="0" w:line="360" w:lineRule="auto"/>
        <w:jc w:val="both"/>
        <w:rPr>
          <w:rFonts w:ascii="Book Antiqua" w:hAnsi="Book Antiqua" w:cstheme="majorBidi"/>
          <w:sz w:val="24"/>
          <w:szCs w:val="24"/>
          <w:lang w:eastAsia="zh-CN"/>
        </w:rPr>
      </w:pPr>
      <w:proofErr w:type="spellStart"/>
      <w:r w:rsidRPr="000962D0">
        <w:rPr>
          <w:rFonts w:ascii="Book Antiqua" w:hAnsi="Book Antiqua" w:cstheme="majorBidi"/>
          <w:sz w:val="24"/>
          <w:szCs w:val="24"/>
          <w:lang w:eastAsia="zh-CN"/>
        </w:rPr>
        <w:t>Melhem</w:t>
      </w:r>
      <w:proofErr w:type="spellEnd"/>
      <w:r w:rsidRPr="000962D0">
        <w:rPr>
          <w:rFonts w:ascii="Book Antiqua" w:hAnsi="Book Antiqua" w:cstheme="majorBidi"/>
          <w:sz w:val="24"/>
          <w:szCs w:val="24"/>
          <w:lang w:eastAsia="zh-CN"/>
        </w:rPr>
        <w:t xml:space="preserve"> NM, </w:t>
      </w:r>
      <w:proofErr w:type="spellStart"/>
      <w:r w:rsidRPr="000962D0">
        <w:rPr>
          <w:rFonts w:ascii="Book Antiqua" w:hAnsi="Book Antiqua" w:cstheme="majorBidi"/>
          <w:sz w:val="24"/>
          <w:szCs w:val="24"/>
          <w:lang w:eastAsia="zh-CN"/>
        </w:rPr>
        <w:t>Rahhal</w:t>
      </w:r>
      <w:proofErr w:type="spellEnd"/>
      <w:r w:rsidRPr="000962D0">
        <w:rPr>
          <w:rFonts w:ascii="Book Antiqua" w:hAnsi="Book Antiqua" w:cstheme="majorBidi"/>
          <w:sz w:val="24"/>
          <w:szCs w:val="24"/>
          <w:lang w:eastAsia="zh-CN"/>
        </w:rPr>
        <w:t xml:space="preserve"> N, </w:t>
      </w:r>
      <w:proofErr w:type="spellStart"/>
      <w:r w:rsidRPr="000962D0">
        <w:rPr>
          <w:rFonts w:ascii="Book Antiqua" w:hAnsi="Book Antiqua" w:cstheme="majorBidi"/>
          <w:sz w:val="24"/>
          <w:szCs w:val="24"/>
          <w:lang w:eastAsia="zh-CN"/>
        </w:rPr>
        <w:t>Charide</w:t>
      </w:r>
      <w:proofErr w:type="spellEnd"/>
      <w:r w:rsidRPr="000962D0">
        <w:rPr>
          <w:rFonts w:ascii="Book Antiqua" w:hAnsi="Book Antiqua" w:cstheme="majorBidi"/>
          <w:sz w:val="24"/>
          <w:szCs w:val="24"/>
          <w:lang w:eastAsia="zh-CN"/>
        </w:rPr>
        <w:t xml:space="preserve"> R, </w:t>
      </w:r>
      <w:proofErr w:type="spellStart"/>
      <w:r w:rsidRPr="000962D0">
        <w:rPr>
          <w:rFonts w:ascii="Book Antiqua" w:hAnsi="Book Antiqua" w:cstheme="majorBidi"/>
          <w:sz w:val="24"/>
          <w:szCs w:val="24"/>
          <w:lang w:eastAsia="zh-CN"/>
        </w:rPr>
        <w:t>Kreidieh</w:t>
      </w:r>
      <w:proofErr w:type="spellEnd"/>
      <w:r w:rsidRPr="000962D0">
        <w:rPr>
          <w:rFonts w:ascii="Book Antiqua" w:hAnsi="Book Antiqua" w:cstheme="majorBidi"/>
          <w:sz w:val="24"/>
          <w:szCs w:val="24"/>
          <w:lang w:eastAsia="zh-CN"/>
        </w:rPr>
        <w:t xml:space="preserve"> K, El-</w:t>
      </w:r>
      <w:proofErr w:type="spellStart"/>
      <w:r w:rsidRPr="000962D0">
        <w:rPr>
          <w:rFonts w:ascii="Book Antiqua" w:hAnsi="Book Antiqua" w:cstheme="majorBidi"/>
          <w:sz w:val="24"/>
          <w:szCs w:val="24"/>
          <w:lang w:eastAsia="zh-CN"/>
        </w:rPr>
        <w:t>Khatib</w:t>
      </w:r>
      <w:proofErr w:type="spellEnd"/>
      <w:r w:rsidRPr="000962D0">
        <w:rPr>
          <w:rFonts w:ascii="Book Antiqua" w:hAnsi="Book Antiqua" w:cstheme="majorBidi"/>
          <w:sz w:val="24"/>
          <w:szCs w:val="24"/>
          <w:lang w:eastAsia="zh-CN"/>
        </w:rPr>
        <w:t xml:space="preserve"> R.</w:t>
      </w:r>
      <w:r w:rsidRPr="000962D0">
        <w:rPr>
          <w:rFonts w:ascii="Book Antiqua" w:hAnsi="Book Antiqua"/>
          <w:sz w:val="24"/>
          <w:szCs w:val="24"/>
        </w:rPr>
        <w:t xml:space="preserve"> Human immunodeficiency virus</w:t>
      </w:r>
      <w:r w:rsidRPr="000962D0">
        <w:rPr>
          <w:rFonts w:ascii="Book Antiqua" w:hAnsi="Book Antiqua" w:cstheme="majorBidi"/>
          <w:sz w:val="24"/>
          <w:szCs w:val="24"/>
        </w:rPr>
        <w:t xml:space="preserve"> and viral hepatitis among high-risk groups: Understanding the knowledge gap in the Middle East and North Africa Region</w:t>
      </w:r>
      <w:r w:rsidRPr="000962D0">
        <w:rPr>
          <w:rFonts w:ascii="Book Antiqua" w:hAnsi="Book Antiqua" w:cstheme="majorBidi"/>
          <w:sz w:val="24"/>
          <w:szCs w:val="24"/>
          <w:lang w:eastAsia="zh-CN"/>
        </w:rPr>
        <w:t xml:space="preserve">. </w:t>
      </w:r>
      <w:r w:rsidRPr="000962D0">
        <w:rPr>
          <w:rFonts w:ascii="Book Antiqua" w:hAnsi="Book Antiqua"/>
          <w:i/>
          <w:iCs/>
          <w:sz w:val="24"/>
          <w:szCs w:val="24"/>
        </w:rPr>
        <w:t xml:space="preserve">World J </w:t>
      </w:r>
      <w:proofErr w:type="spellStart"/>
      <w:r w:rsidRPr="000962D0">
        <w:rPr>
          <w:rFonts w:ascii="Book Antiqua" w:hAnsi="Book Antiqua"/>
          <w:i/>
          <w:iCs/>
          <w:sz w:val="24"/>
          <w:szCs w:val="24"/>
        </w:rPr>
        <w:t>Hepatol</w:t>
      </w:r>
      <w:proofErr w:type="spellEnd"/>
      <w:r w:rsidRPr="000962D0">
        <w:rPr>
          <w:rFonts w:ascii="Book Antiqua" w:hAnsi="Book Antiqua"/>
          <w:i/>
          <w:iCs/>
          <w:sz w:val="24"/>
          <w:szCs w:val="24"/>
          <w:lang w:eastAsia="zh-CN"/>
        </w:rPr>
        <w:t xml:space="preserve"> </w:t>
      </w:r>
      <w:r w:rsidRPr="000962D0">
        <w:rPr>
          <w:rFonts w:ascii="Book Antiqua" w:hAnsi="Book Antiqua"/>
          <w:iCs/>
          <w:sz w:val="24"/>
          <w:szCs w:val="24"/>
          <w:lang w:eastAsia="zh-CN"/>
        </w:rPr>
        <w:t xml:space="preserve">2015; </w:t>
      </w:r>
      <w:proofErr w:type="gramStart"/>
      <w:r w:rsidRPr="000962D0">
        <w:rPr>
          <w:rFonts w:ascii="Book Antiqua" w:hAnsi="Book Antiqua"/>
          <w:iCs/>
          <w:sz w:val="24"/>
          <w:szCs w:val="24"/>
          <w:lang w:eastAsia="zh-CN"/>
        </w:rPr>
        <w:t>In</w:t>
      </w:r>
      <w:proofErr w:type="gramEnd"/>
      <w:r w:rsidRPr="000962D0">
        <w:rPr>
          <w:rFonts w:ascii="Book Antiqua" w:hAnsi="Book Antiqua"/>
          <w:iCs/>
          <w:sz w:val="24"/>
          <w:szCs w:val="24"/>
          <w:lang w:eastAsia="zh-CN"/>
        </w:rPr>
        <w:t xml:space="preserve"> press</w:t>
      </w:r>
    </w:p>
    <w:p w14:paraId="03802CA5" w14:textId="77777777" w:rsidR="003B7A4D" w:rsidRPr="000962D0" w:rsidRDefault="003B7A4D"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sz w:val="24"/>
          <w:szCs w:val="24"/>
          <w:lang w:eastAsia="zh-CN"/>
        </w:rPr>
      </w:pPr>
    </w:p>
    <w:p w14:paraId="673D64FF" w14:textId="77777777" w:rsidR="00E6534D" w:rsidRPr="000962D0" w:rsidRDefault="00E6534D" w:rsidP="000962D0">
      <w:pPr>
        <w:spacing w:after="0" w:line="360" w:lineRule="auto"/>
        <w:jc w:val="both"/>
        <w:rPr>
          <w:rFonts w:ascii="Book Antiqua" w:hAnsi="Book Antiqua" w:cs="Times New Roman"/>
          <w:b/>
          <w:bCs/>
          <w:sz w:val="24"/>
          <w:szCs w:val="24"/>
        </w:rPr>
      </w:pPr>
      <w:r w:rsidRPr="000962D0">
        <w:rPr>
          <w:rFonts w:ascii="Book Antiqua" w:hAnsi="Book Antiqua" w:cs="Times New Roman"/>
          <w:b/>
          <w:bCs/>
          <w:sz w:val="24"/>
          <w:szCs w:val="24"/>
        </w:rPr>
        <w:br w:type="page"/>
      </w:r>
    </w:p>
    <w:p w14:paraId="3958672D" w14:textId="77777777"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sz w:val="24"/>
          <w:szCs w:val="24"/>
        </w:rPr>
      </w:pPr>
      <w:r w:rsidRPr="000962D0">
        <w:rPr>
          <w:rFonts w:ascii="Book Antiqua" w:hAnsi="Book Antiqua" w:cs="Times New Roman"/>
          <w:b/>
          <w:bCs/>
          <w:sz w:val="24"/>
          <w:szCs w:val="24"/>
        </w:rPr>
        <w:lastRenderedPageBreak/>
        <w:t>INTRODUCTION</w:t>
      </w:r>
    </w:p>
    <w:p w14:paraId="0F7AE957" w14:textId="555983DD" w:rsidR="00BB6B91" w:rsidRPr="000962D0" w:rsidRDefault="00BB6B91" w:rsidP="000962D0">
      <w:pPr>
        <w:pStyle w:val="Default"/>
        <w:spacing w:line="360" w:lineRule="auto"/>
        <w:jc w:val="both"/>
        <w:rPr>
          <w:rFonts w:ascii="Book Antiqua" w:hAnsi="Book Antiqua"/>
          <w:color w:val="auto"/>
          <w:lang w:eastAsia="zh-CN"/>
        </w:rPr>
      </w:pPr>
      <w:r w:rsidRPr="000962D0">
        <w:rPr>
          <w:rFonts w:ascii="Book Antiqua" w:hAnsi="Book Antiqua"/>
          <w:color w:val="auto"/>
        </w:rPr>
        <w:t xml:space="preserve">In 2013, 35 million people were estimated to be living with </w:t>
      </w:r>
      <w:r w:rsidRPr="000962D0">
        <w:rPr>
          <w:rFonts w:ascii="Book Antiqua" w:hAnsi="Book Antiqua" w:cs="Times New Roman"/>
          <w:color w:val="auto"/>
        </w:rPr>
        <w:t>human immunodeficiency virus type-1 (</w:t>
      </w:r>
      <w:r w:rsidRPr="000962D0">
        <w:rPr>
          <w:rFonts w:ascii="Book Antiqua" w:hAnsi="Book Antiqua"/>
          <w:color w:val="auto"/>
        </w:rPr>
        <w:t xml:space="preserve">HIV-1). Globally, 2.1 million people became newly infected with HIV in 2013, down from 3.4 million in 2001. </w:t>
      </w:r>
      <w:r w:rsidR="003A7802" w:rsidRPr="000962D0">
        <w:rPr>
          <w:rFonts w:ascii="Book Antiqua" w:hAnsi="Book Antiqua"/>
          <w:color w:val="auto"/>
        </w:rPr>
        <w:t>Acquired immunodeficiency syndrome (AIDS</w:t>
      </w:r>
      <w:r w:rsidR="003A7802" w:rsidRPr="000962D0">
        <w:rPr>
          <w:rFonts w:ascii="Book Antiqua" w:hAnsi="Book Antiqua"/>
          <w:color w:val="auto"/>
          <w:lang w:eastAsia="zh-CN"/>
        </w:rPr>
        <w:t>)</w:t>
      </w:r>
      <w:r w:rsidRPr="000962D0">
        <w:rPr>
          <w:rFonts w:ascii="Book Antiqua" w:hAnsi="Book Antiqua"/>
          <w:color w:val="auto"/>
        </w:rPr>
        <w:t xml:space="preserve">-related deaths peaked in 2005 and have fallen by the end of 2013 whereby 1.5 million people died from AIDS-related causes worldwide </w:t>
      </w:r>
      <w:r w:rsidR="006A65A9" w:rsidRPr="000962D0">
        <w:rPr>
          <w:rFonts w:ascii="Book Antiqua" w:hAnsi="Book Antiqua"/>
          <w:color w:val="auto"/>
        </w:rPr>
        <w:t>compared to 2.4 million in 2005</w:t>
      </w:r>
      <w:r w:rsidR="00FD753C" w:rsidRPr="000962D0">
        <w:rPr>
          <w:rFonts w:ascii="Book Antiqua" w:hAnsi="Book Antiqua"/>
          <w:noProof/>
          <w:color w:val="auto"/>
          <w:vertAlign w:val="superscript"/>
        </w:rPr>
        <w:t>[</w:t>
      </w:r>
      <w:r w:rsidRPr="000962D0">
        <w:rPr>
          <w:rFonts w:ascii="Book Antiqua" w:hAnsi="Book Antiqua"/>
          <w:noProof/>
          <w:color w:val="auto"/>
          <w:vertAlign w:val="superscript"/>
        </w:rPr>
        <w:t>1</w:t>
      </w:r>
      <w:r w:rsidR="00FD753C" w:rsidRPr="000962D0">
        <w:rPr>
          <w:rFonts w:ascii="Book Antiqua" w:hAnsi="Book Antiqua"/>
          <w:noProof/>
          <w:color w:val="auto"/>
          <w:vertAlign w:val="superscript"/>
        </w:rPr>
        <w:t>]</w:t>
      </w:r>
      <w:r w:rsidRPr="000962D0">
        <w:rPr>
          <w:rFonts w:ascii="Book Antiqua" w:hAnsi="Book Antiqua"/>
          <w:color w:val="auto"/>
        </w:rPr>
        <w:t xml:space="preserve">. </w:t>
      </w:r>
      <w:r w:rsidRPr="000962D0">
        <w:rPr>
          <w:rFonts w:ascii="Book Antiqua" w:hAnsi="Book Antiqua" w:cs="Times New Roman"/>
          <w:color w:val="auto"/>
        </w:rPr>
        <w:t>The use of combined antiretroviral therapy (</w:t>
      </w:r>
      <w:proofErr w:type="spellStart"/>
      <w:r w:rsidRPr="000962D0">
        <w:rPr>
          <w:rFonts w:ascii="Book Antiqua" w:hAnsi="Book Antiqua" w:cs="Times New Roman"/>
          <w:color w:val="auto"/>
        </w:rPr>
        <w:t>cART</w:t>
      </w:r>
      <w:proofErr w:type="spellEnd"/>
      <w:r w:rsidRPr="000962D0">
        <w:rPr>
          <w:rFonts w:ascii="Book Antiqua" w:hAnsi="Book Antiqua" w:cs="Times New Roman"/>
          <w:color w:val="auto"/>
        </w:rPr>
        <w:t xml:space="preserve">) has significantly reduced the mortality and morbidity caused by (HIV-1). In the Middle East and North Africa (MENA) countries, the picture of the HIV-1 epidemic is different. </w:t>
      </w:r>
      <w:r w:rsidRPr="000962D0">
        <w:rPr>
          <w:rFonts w:ascii="Book Antiqua" w:hAnsi="Book Antiqua"/>
          <w:color w:val="auto"/>
        </w:rPr>
        <w:t>230 000</w:t>
      </w:r>
      <w:r w:rsidRPr="000962D0">
        <w:rPr>
          <w:rFonts w:ascii="Book Antiqua" w:hAnsi="Book Antiqua"/>
          <w:b/>
          <w:bCs/>
          <w:color w:val="auto"/>
        </w:rPr>
        <w:t xml:space="preserve"> </w:t>
      </w:r>
      <w:r w:rsidRPr="000962D0">
        <w:rPr>
          <w:rFonts w:ascii="Book Antiqua" w:hAnsi="Book Antiqua"/>
          <w:color w:val="auto"/>
        </w:rPr>
        <w:t>people living wit</w:t>
      </w:r>
      <w:r w:rsidR="003A7802">
        <w:rPr>
          <w:rFonts w:ascii="Book Antiqua" w:hAnsi="Book Antiqua"/>
          <w:color w:val="auto"/>
        </w:rPr>
        <w:t>h HIV were reported in 2013, 15</w:t>
      </w:r>
      <w:r w:rsidRPr="000962D0">
        <w:rPr>
          <w:rFonts w:ascii="Book Antiqua" w:hAnsi="Book Antiqua"/>
          <w:color w:val="auto"/>
        </w:rPr>
        <w:t>000 deaths and a treatment coverage estim</w:t>
      </w:r>
      <w:r w:rsidR="006A65A9" w:rsidRPr="000962D0">
        <w:rPr>
          <w:rFonts w:ascii="Book Antiqua" w:hAnsi="Book Antiqua"/>
          <w:color w:val="auto"/>
        </w:rPr>
        <w:t>ated to be 11% (range of 8</w:t>
      </w:r>
      <w:r w:rsidR="003A7802">
        <w:rPr>
          <w:rFonts w:ascii="Book Antiqua" w:hAnsi="Book Antiqua" w:hint="eastAsia"/>
          <w:color w:val="auto"/>
          <w:lang w:eastAsia="zh-CN"/>
        </w:rPr>
        <w:t>%</w:t>
      </w:r>
      <w:r w:rsidR="006A65A9" w:rsidRPr="000962D0">
        <w:rPr>
          <w:rFonts w:ascii="Book Antiqua" w:hAnsi="Book Antiqua"/>
          <w:color w:val="auto"/>
        </w:rPr>
        <w:t>-16%)</w:t>
      </w:r>
      <w:r w:rsidR="00FD753C" w:rsidRPr="000962D0">
        <w:rPr>
          <w:rFonts w:ascii="Book Antiqua" w:hAnsi="Book Antiqua"/>
          <w:noProof/>
          <w:color w:val="auto"/>
          <w:vertAlign w:val="superscript"/>
        </w:rPr>
        <w:t>[</w:t>
      </w:r>
      <w:r w:rsidRPr="000962D0">
        <w:rPr>
          <w:rFonts w:ascii="Book Antiqua" w:hAnsi="Book Antiqua"/>
          <w:noProof/>
          <w:color w:val="auto"/>
          <w:vertAlign w:val="superscript"/>
        </w:rPr>
        <w:t>1</w:t>
      </w:r>
      <w:r w:rsidR="00FD753C" w:rsidRPr="000962D0">
        <w:rPr>
          <w:rFonts w:ascii="Book Antiqua" w:hAnsi="Book Antiqua"/>
          <w:noProof/>
          <w:color w:val="auto"/>
          <w:vertAlign w:val="superscript"/>
        </w:rPr>
        <w:t>]</w:t>
      </w:r>
      <w:r w:rsidRPr="000962D0">
        <w:rPr>
          <w:rFonts w:ascii="Book Antiqua" w:hAnsi="Book Antiqua"/>
          <w:color w:val="auto"/>
          <w:vertAlign w:val="subscript"/>
        </w:rPr>
        <w:t>.</w:t>
      </w:r>
    </w:p>
    <w:p w14:paraId="795666B9" w14:textId="4BFB039B" w:rsidR="00BB6B91" w:rsidRPr="000962D0" w:rsidRDefault="00BB6B91" w:rsidP="003A7802">
      <w:pPr>
        <w:spacing w:after="0" w:line="360" w:lineRule="auto"/>
        <w:ind w:firstLineChars="100" w:firstLine="240"/>
        <w:jc w:val="both"/>
        <w:rPr>
          <w:rFonts w:ascii="Book Antiqua" w:eastAsia="Times New Roman" w:hAnsi="Book Antiqua" w:cstheme="majorBidi"/>
          <w:sz w:val="24"/>
          <w:szCs w:val="24"/>
        </w:rPr>
      </w:pPr>
      <w:r w:rsidRPr="000962D0">
        <w:rPr>
          <w:rFonts w:ascii="Book Antiqua" w:hAnsi="Book Antiqua"/>
          <w:sz w:val="24"/>
          <w:szCs w:val="24"/>
        </w:rPr>
        <w:t>Recent data show that liver pathology is a significant cause of morbidity and mortality in HIV patients co-infected with hepatitis B virus (HBV) or hepatitis C virus (HCV). Moreover, HIV-infected individuals do not respond well to treatment for HBV or HCV and hence are at inc</w:t>
      </w:r>
      <w:r w:rsidR="006348B7" w:rsidRPr="000962D0">
        <w:rPr>
          <w:rFonts w:ascii="Book Antiqua" w:hAnsi="Book Antiqua"/>
          <w:sz w:val="24"/>
          <w:szCs w:val="24"/>
        </w:rPr>
        <w:t xml:space="preserve">reased risk of hepatic </w:t>
      </w:r>
      <w:proofErr w:type="gramStart"/>
      <w:r w:rsidR="006348B7" w:rsidRPr="000962D0">
        <w:rPr>
          <w:rFonts w:ascii="Book Antiqua" w:hAnsi="Book Antiqua"/>
          <w:sz w:val="24"/>
          <w:szCs w:val="24"/>
        </w:rPr>
        <w:t>toxicity</w:t>
      </w:r>
      <w:r w:rsidR="00FD753C" w:rsidRPr="000962D0">
        <w:rPr>
          <w:rFonts w:ascii="Book Antiqua" w:hAnsi="Book Antiqua"/>
          <w:noProof/>
          <w:sz w:val="24"/>
          <w:szCs w:val="24"/>
          <w:vertAlign w:val="superscript"/>
        </w:rPr>
        <w:t>[</w:t>
      </w:r>
      <w:proofErr w:type="gramEnd"/>
      <w:r w:rsidR="006348B7" w:rsidRPr="000962D0">
        <w:rPr>
          <w:rFonts w:ascii="Book Antiqua" w:hAnsi="Book Antiqua"/>
          <w:noProof/>
          <w:sz w:val="24"/>
          <w:szCs w:val="24"/>
          <w:vertAlign w:val="superscript"/>
        </w:rPr>
        <w:t>2,</w:t>
      </w:r>
      <w:r w:rsidRPr="000962D0">
        <w:rPr>
          <w:rFonts w:ascii="Book Antiqua" w:hAnsi="Book Antiqua"/>
          <w:noProof/>
          <w:sz w:val="24"/>
          <w:szCs w:val="24"/>
          <w:vertAlign w:val="superscript"/>
        </w:rPr>
        <w:t>3</w:t>
      </w:r>
      <w:r w:rsidR="00FD753C" w:rsidRPr="000962D0">
        <w:rPr>
          <w:rFonts w:ascii="Book Antiqua" w:hAnsi="Book Antiqua"/>
          <w:noProof/>
          <w:sz w:val="24"/>
          <w:szCs w:val="24"/>
          <w:vertAlign w:val="superscript"/>
        </w:rPr>
        <w:t>]</w:t>
      </w:r>
      <w:r w:rsidRPr="000962D0">
        <w:rPr>
          <w:rFonts w:ascii="Book Antiqua" w:hAnsi="Book Antiqua"/>
          <w:sz w:val="24"/>
          <w:szCs w:val="24"/>
          <w:vertAlign w:val="subscript"/>
        </w:rPr>
        <w:t>.</w:t>
      </w:r>
      <w:r w:rsidRPr="000962D0">
        <w:rPr>
          <w:rFonts w:ascii="Book Antiqua" w:hAnsi="Book Antiqua"/>
          <w:sz w:val="24"/>
          <w:szCs w:val="24"/>
        </w:rPr>
        <w:t xml:space="preserve"> Globally, </w:t>
      </w:r>
      <w:r w:rsidRPr="000962D0">
        <w:rPr>
          <w:rFonts w:ascii="Book Antiqua" w:eastAsia="Times New Roman" w:hAnsi="Book Antiqua" w:cstheme="majorBidi"/>
          <w:sz w:val="24"/>
          <w:szCs w:val="24"/>
        </w:rPr>
        <w:t xml:space="preserve">240 million people are chronically infected with HBV </w:t>
      </w:r>
      <w:r w:rsidRPr="000962D0">
        <w:rPr>
          <w:rFonts w:ascii="Book Antiqua" w:hAnsi="Book Antiqua"/>
          <w:sz w:val="24"/>
          <w:szCs w:val="24"/>
        </w:rPr>
        <w:t xml:space="preserve">(defined as hepatitis B surface antigen positive for at least 6 </w:t>
      </w:r>
      <w:proofErr w:type="spellStart"/>
      <w:r w:rsidRPr="000962D0">
        <w:rPr>
          <w:rFonts w:ascii="Book Antiqua" w:hAnsi="Book Antiqua"/>
          <w:sz w:val="24"/>
          <w:szCs w:val="24"/>
        </w:rPr>
        <w:t>mo</w:t>
      </w:r>
      <w:proofErr w:type="spellEnd"/>
      <w:r w:rsidR="00FD753C" w:rsidRPr="000962D0">
        <w:rPr>
          <w:rFonts w:ascii="Book Antiqua" w:hAnsi="Book Antiqua"/>
          <w:sz w:val="24"/>
          <w:szCs w:val="24"/>
        </w:rPr>
        <w:t>)</w:t>
      </w:r>
      <w:r w:rsidR="006348B7" w:rsidRPr="000962D0">
        <w:rPr>
          <w:rFonts w:ascii="Book Antiqua" w:hAnsi="Book Antiqua"/>
          <w:sz w:val="24"/>
          <w:szCs w:val="24"/>
        </w:rPr>
        <w:t xml:space="preserve"> (WHO)</w:t>
      </w:r>
      <w:r w:rsidR="00FD753C" w:rsidRPr="000962D0">
        <w:rPr>
          <w:rFonts w:ascii="Book Antiqua" w:hAnsi="Book Antiqua"/>
          <w:noProof/>
          <w:sz w:val="24"/>
          <w:szCs w:val="24"/>
          <w:vertAlign w:val="superscript"/>
        </w:rPr>
        <w:t>[</w:t>
      </w:r>
      <w:r w:rsidRPr="000962D0">
        <w:rPr>
          <w:rFonts w:ascii="Book Antiqua" w:hAnsi="Book Antiqua"/>
          <w:noProof/>
          <w:sz w:val="24"/>
          <w:szCs w:val="24"/>
          <w:vertAlign w:val="superscript"/>
        </w:rPr>
        <w:t>4</w:t>
      </w:r>
      <w:r w:rsidR="00091CC0" w:rsidRPr="000962D0">
        <w:rPr>
          <w:rFonts w:ascii="Book Antiqua" w:hAnsi="Book Antiqua"/>
          <w:noProof/>
          <w:sz w:val="24"/>
          <w:szCs w:val="24"/>
          <w:vertAlign w:val="superscript"/>
        </w:rPr>
        <w:t>]</w:t>
      </w:r>
      <w:r w:rsidR="00091CC0" w:rsidRPr="000962D0">
        <w:rPr>
          <w:rFonts w:ascii="Book Antiqua" w:hAnsi="Book Antiqua"/>
          <w:noProof/>
          <w:sz w:val="24"/>
          <w:szCs w:val="24"/>
        </w:rPr>
        <w:t xml:space="preserve">. </w:t>
      </w:r>
      <w:r w:rsidRPr="000962D0">
        <w:rPr>
          <w:rFonts w:ascii="Book Antiqua" w:hAnsi="Book Antiqua"/>
          <w:sz w:val="24"/>
          <w:szCs w:val="24"/>
        </w:rPr>
        <w:t>Data from other sources have reported 350-400 million peo</w:t>
      </w:r>
      <w:r w:rsidR="006348B7" w:rsidRPr="000962D0">
        <w:rPr>
          <w:rFonts w:ascii="Book Antiqua" w:hAnsi="Book Antiqua"/>
          <w:sz w:val="24"/>
          <w:szCs w:val="24"/>
        </w:rPr>
        <w:t xml:space="preserve">ple infected worldwide with </w:t>
      </w:r>
      <w:proofErr w:type="gramStart"/>
      <w:r w:rsidR="006348B7" w:rsidRPr="000962D0">
        <w:rPr>
          <w:rFonts w:ascii="Book Antiqua" w:hAnsi="Book Antiqua"/>
          <w:sz w:val="24"/>
          <w:szCs w:val="24"/>
        </w:rPr>
        <w:t>HBV</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3</w:t>
      </w:r>
      <w:r w:rsidR="00FD753C" w:rsidRPr="000962D0">
        <w:rPr>
          <w:rFonts w:ascii="Book Antiqua" w:hAnsi="Book Antiqua"/>
          <w:noProof/>
          <w:sz w:val="24"/>
          <w:szCs w:val="24"/>
          <w:vertAlign w:val="superscript"/>
        </w:rPr>
        <w:t>]</w:t>
      </w:r>
      <w:r w:rsidRPr="000962D0">
        <w:rPr>
          <w:rFonts w:ascii="Book Antiqua" w:hAnsi="Book Antiqua"/>
          <w:noProof/>
          <w:sz w:val="24"/>
          <w:szCs w:val="24"/>
        </w:rPr>
        <w:t xml:space="preserve">. The majority of these cases are in Asia </w:t>
      </w:r>
      <w:r w:rsidR="006348B7" w:rsidRPr="000962D0">
        <w:rPr>
          <w:rFonts w:ascii="Book Antiqua" w:hAnsi="Book Antiqua"/>
          <w:noProof/>
          <w:sz w:val="24"/>
          <w:szCs w:val="24"/>
        </w:rPr>
        <w:t>and Africa where HBV is endemic</w:t>
      </w:r>
      <w:r w:rsidR="00FD753C" w:rsidRPr="000962D0">
        <w:rPr>
          <w:rFonts w:ascii="Book Antiqua" w:hAnsi="Book Antiqua"/>
          <w:noProof/>
          <w:sz w:val="24"/>
          <w:szCs w:val="24"/>
          <w:vertAlign w:val="superscript"/>
        </w:rPr>
        <w:t>[</w:t>
      </w:r>
      <w:r w:rsidRPr="000962D0">
        <w:rPr>
          <w:rFonts w:ascii="Book Antiqua" w:hAnsi="Book Antiqua"/>
          <w:noProof/>
          <w:sz w:val="24"/>
          <w:szCs w:val="24"/>
          <w:vertAlign w:val="superscript"/>
        </w:rPr>
        <w:t>5</w:t>
      </w:r>
      <w:r w:rsidR="00FD753C" w:rsidRPr="000962D0">
        <w:rPr>
          <w:rFonts w:ascii="Book Antiqua" w:hAnsi="Book Antiqua"/>
          <w:noProof/>
          <w:sz w:val="24"/>
          <w:szCs w:val="24"/>
          <w:vertAlign w:val="superscript"/>
        </w:rPr>
        <w:t>]</w:t>
      </w:r>
      <w:r w:rsidRPr="000962D0">
        <w:rPr>
          <w:rFonts w:ascii="Book Antiqua" w:hAnsi="Book Antiqua"/>
          <w:noProof/>
          <w:sz w:val="24"/>
          <w:szCs w:val="24"/>
        </w:rPr>
        <w:t xml:space="preserve">. </w:t>
      </w:r>
      <w:r w:rsidR="006348B7" w:rsidRPr="000962D0">
        <w:rPr>
          <w:rFonts w:ascii="Book Antiqua" w:eastAsia="Times New Roman" w:hAnsi="Book Antiqua" w:cstheme="majorBidi"/>
          <w:sz w:val="24"/>
          <w:szCs w:val="24"/>
        </w:rPr>
        <w:t>One hundred and thirty</w:t>
      </w:r>
      <w:r w:rsidRPr="000962D0">
        <w:rPr>
          <w:rFonts w:ascii="Book Antiqua" w:eastAsia="Times New Roman" w:hAnsi="Book Antiqua" w:cstheme="majorBidi"/>
          <w:sz w:val="24"/>
          <w:szCs w:val="24"/>
        </w:rPr>
        <w:t>-170 milli</w:t>
      </w:r>
      <w:r w:rsidR="006348B7" w:rsidRPr="000962D0">
        <w:rPr>
          <w:rFonts w:ascii="Book Antiqua" w:eastAsia="Times New Roman" w:hAnsi="Book Antiqua" w:cstheme="majorBidi"/>
          <w:sz w:val="24"/>
          <w:szCs w:val="24"/>
        </w:rPr>
        <w:t xml:space="preserve">on people are infected with </w:t>
      </w:r>
      <w:proofErr w:type="gramStart"/>
      <w:r w:rsidR="006348B7" w:rsidRPr="000962D0">
        <w:rPr>
          <w:rFonts w:ascii="Book Antiqua" w:eastAsia="Times New Roman" w:hAnsi="Book Antiqua" w:cstheme="majorBidi"/>
          <w:sz w:val="24"/>
          <w:szCs w:val="24"/>
        </w:rPr>
        <w:t>HCV</w:t>
      </w:r>
      <w:r w:rsidR="00FD753C" w:rsidRPr="000962D0">
        <w:rPr>
          <w:rFonts w:ascii="Book Antiqua" w:eastAsia="Times New Roman" w:hAnsi="Book Antiqua" w:cstheme="majorBidi"/>
          <w:noProof/>
          <w:sz w:val="24"/>
          <w:szCs w:val="24"/>
          <w:vertAlign w:val="superscript"/>
        </w:rPr>
        <w:t>[</w:t>
      </w:r>
      <w:proofErr w:type="gramEnd"/>
      <w:r w:rsidRPr="000962D0">
        <w:rPr>
          <w:rFonts w:ascii="Book Antiqua" w:eastAsia="Times New Roman" w:hAnsi="Book Antiqua" w:cstheme="majorBidi"/>
          <w:noProof/>
          <w:sz w:val="24"/>
          <w:szCs w:val="24"/>
          <w:vertAlign w:val="superscript"/>
        </w:rPr>
        <w:t>6</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sz w:val="24"/>
          <w:szCs w:val="24"/>
        </w:rPr>
        <w:t xml:space="preserve"> with 3-4 million people newly infected each year with HCV. These numbers exceed the number of people living HIV-1. </w:t>
      </w:r>
    </w:p>
    <w:p w14:paraId="02AFC949" w14:textId="77777777" w:rsidR="00BB6B91" w:rsidRPr="000962D0" w:rsidRDefault="00BB6B91" w:rsidP="000B2A3D">
      <w:pPr>
        <w:spacing w:after="0" w:line="360" w:lineRule="auto"/>
        <w:ind w:firstLineChars="100" w:firstLine="240"/>
        <w:jc w:val="both"/>
        <w:rPr>
          <w:rFonts w:ascii="Book Antiqua" w:hAnsi="Book Antiqua" w:cstheme="majorBidi"/>
          <w:sz w:val="24"/>
          <w:szCs w:val="24"/>
        </w:rPr>
      </w:pPr>
      <w:r w:rsidRPr="000962D0">
        <w:rPr>
          <w:rFonts w:ascii="Book Antiqua" w:eastAsia="Times New Roman" w:hAnsi="Book Antiqua" w:cstheme="majorBidi"/>
          <w:sz w:val="24"/>
          <w:szCs w:val="24"/>
        </w:rPr>
        <w:t>According to the WHO Eastern Mediterranean Regional Office (EMRO), there are approximately 4.3 million people infected with HBV (1.79% of</w:t>
      </w:r>
      <w:r w:rsidR="00796D09" w:rsidRPr="000962D0">
        <w:rPr>
          <w:rFonts w:ascii="Book Antiqua" w:eastAsia="Times New Roman" w:hAnsi="Book Antiqua" w:cstheme="majorBidi"/>
          <w:sz w:val="24"/>
          <w:szCs w:val="24"/>
        </w:rPr>
        <w:t xml:space="preserve"> the global prevalence) and 800</w:t>
      </w:r>
      <w:r w:rsidRPr="000962D0">
        <w:rPr>
          <w:rFonts w:ascii="Book Antiqua" w:eastAsia="Times New Roman" w:hAnsi="Book Antiqua" w:cstheme="majorBidi"/>
          <w:sz w:val="24"/>
          <w:szCs w:val="24"/>
        </w:rPr>
        <w:t>000 people infected with HCV in the region (0.57% of t</w:t>
      </w:r>
      <w:r w:rsidR="00796D09" w:rsidRPr="000962D0">
        <w:rPr>
          <w:rFonts w:ascii="Book Antiqua" w:eastAsia="Times New Roman" w:hAnsi="Book Antiqua" w:cstheme="majorBidi"/>
          <w:sz w:val="24"/>
          <w:szCs w:val="24"/>
        </w:rPr>
        <w:t>he global prevalence) each year</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noProof/>
          <w:sz w:val="24"/>
          <w:szCs w:val="24"/>
          <w:vertAlign w:val="superscript"/>
        </w:rPr>
        <w:t>7</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sz w:val="24"/>
          <w:szCs w:val="24"/>
        </w:rPr>
        <w:t xml:space="preserve"> HIV, HBV and HCV are blood-borne viruses with similar modes of transmission. HIV-1 is mainly a sexually transmitted virus (vaginal or anal sex). HIV-1 can also be transmitted </w:t>
      </w:r>
      <w:r w:rsidRPr="00F444F3">
        <w:rPr>
          <w:rFonts w:ascii="Book Antiqua" w:eastAsia="Times New Roman" w:hAnsi="Book Antiqua" w:cstheme="majorBidi"/>
          <w:i/>
          <w:sz w:val="24"/>
          <w:szCs w:val="24"/>
        </w:rPr>
        <w:t>via</w:t>
      </w:r>
      <w:r w:rsidRPr="000962D0">
        <w:rPr>
          <w:rFonts w:ascii="Book Antiqua" w:eastAsia="Times New Roman" w:hAnsi="Book Antiqua" w:cstheme="majorBidi"/>
          <w:sz w:val="24"/>
          <w:szCs w:val="24"/>
        </w:rPr>
        <w:t xml:space="preserve"> </w:t>
      </w:r>
      <w:r w:rsidRPr="000962D0">
        <w:rPr>
          <w:rFonts w:ascii="Book Antiqua" w:hAnsi="Book Antiqua" w:cs="Helvetica"/>
          <w:sz w:val="24"/>
          <w:szCs w:val="24"/>
        </w:rPr>
        <w:t>sharing needles or syringes used to prepare injection drugs with someone who is HIV-positive.</w:t>
      </w:r>
      <w:r w:rsidRPr="000962D0">
        <w:rPr>
          <w:rFonts w:ascii="Book Antiqua" w:eastAsia="Times New Roman" w:hAnsi="Book Antiqua" w:cstheme="majorBidi"/>
          <w:sz w:val="24"/>
          <w:szCs w:val="24"/>
        </w:rPr>
        <w:t xml:space="preserve"> Similarly, HCV is most commonly transmitted through the sharing of injecting tools; consequently, people at high risk of acquiring HCV include among others people who injec</w:t>
      </w:r>
      <w:r w:rsidR="00796D09" w:rsidRPr="000962D0">
        <w:rPr>
          <w:rFonts w:ascii="Book Antiqua" w:eastAsia="Times New Roman" w:hAnsi="Book Antiqua" w:cstheme="majorBidi"/>
          <w:sz w:val="24"/>
          <w:szCs w:val="24"/>
        </w:rPr>
        <w:t xml:space="preserve">t drugs and HIV-infected </w:t>
      </w:r>
      <w:proofErr w:type="gramStart"/>
      <w:r w:rsidR="00796D09" w:rsidRPr="000962D0">
        <w:rPr>
          <w:rFonts w:ascii="Book Antiqua" w:eastAsia="Times New Roman" w:hAnsi="Book Antiqua" w:cstheme="majorBidi"/>
          <w:sz w:val="24"/>
          <w:szCs w:val="24"/>
        </w:rPr>
        <w:t>people</w:t>
      </w:r>
      <w:r w:rsidR="00FD753C" w:rsidRPr="000962D0">
        <w:rPr>
          <w:rFonts w:ascii="Book Antiqua" w:eastAsia="Times New Roman" w:hAnsi="Book Antiqua" w:cstheme="majorBidi"/>
          <w:noProof/>
          <w:sz w:val="24"/>
          <w:szCs w:val="24"/>
          <w:vertAlign w:val="superscript"/>
        </w:rPr>
        <w:t>[</w:t>
      </w:r>
      <w:proofErr w:type="gramEnd"/>
      <w:r w:rsidRPr="000962D0">
        <w:rPr>
          <w:rFonts w:ascii="Book Antiqua" w:eastAsia="Times New Roman" w:hAnsi="Book Antiqua" w:cstheme="majorBidi"/>
          <w:noProof/>
          <w:sz w:val="24"/>
          <w:szCs w:val="24"/>
          <w:vertAlign w:val="superscript"/>
        </w:rPr>
        <w:t>8</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sz w:val="24"/>
          <w:szCs w:val="24"/>
        </w:rPr>
        <w:t xml:space="preserve">. While </w:t>
      </w:r>
      <w:r w:rsidRPr="000962D0">
        <w:rPr>
          <w:rFonts w:ascii="Book Antiqua" w:eastAsia="Times New Roman" w:hAnsi="Book Antiqua" w:cstheme="majorBidi"/>
          <w:sz w:val="24"/>
          <w:szCs w:val="24"/>
        </w:rPr>
        <w:lastRenderedPageBreak/>
        <w:t xml:space="preserve">transmission of HBV varies depending on a country level of </w:t>
      </w:r>
      <w:proofErr w:type="spellStart"/>
      <w:proofErr w:type="gramStart"/>
      <w:r w:rsidRPr="000962D0">
        <w:rPr>
          <w:rFonts w:ascii="Book Antiqua" w:eastAsia="Times New Roman" w:hAnsi="Book Antiqua" w:cstheme="majorBidi"/>
          <w:sz w:val="24"/>
          <w:szCs w:val="24"/>
        </w:rPr>
        <w:t>endemicity</w:t>
      </w:r>
      <w:proofErr w:type="spellEnd"/>
      <w:r w:rsidR="00FD753C" w:rsidRPr="000962D0">
        <w:rPr>
          <w:rFonts w:ascii="Book Antiqua" w:eastAsia="Times New Roman" w:hAnsi="Book Antiqua" w:cstheme="majorBidi"/>
          <w:noProof/>
          <w:sz w:val="24"/>
          <w:szCs w:val="24"/>
          <w:vertAlign w:val="superscript"/>
        </w:rPr>
        <w:t>[</w:t>
      </w:r>
      <w:proofErr w:type="gramEnd"/>
      <w:r w:rsidRPr="000962D0">
        <w:rPr>
          <w:rFonts w:ascii="Book Antiqua" w:eastAsia="Times New Roman" w:hAnsi="Book Antiqua" w:cstheme="majorBidi"/>
          <w:noProof/>
          <w:sz w:val="24"/>
          <w:szCs w:val="24"/>
          <w:vertAlign w:val="superscript"/>
        </w:rPr>
        <w:t>9</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sz w:val="24"/>
          <w:szCs w:val="24"/>
        </w:rPr>
        <w:t xml:space="preserve">, injecting drug use has been described as an important mode of </w:t>
      </w:r>
      <w:r w:rsidR="00796D09" w:rsidRPr="000962D0">
        <w:rPr>
          <w:rFonts w:ascii="Book Antiqua" w:eastAsia="Times New Roman" w:hAnsi="Book Antiqua" w:cstheme="majorBidi"/>
          <w:sz w:val="24"/>
          <w:szCs w:val="24"/>
        </w:rPr>
        <w:t>transmission among young adults</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noProof/>
          <w:sz w:val="24"/>
          <w:szCs w:val="24"/>
          <w:vertAlign w:val="superscript"/>
        </w:rPr>
        <w:t>10</w:t>
      </w:r>
      <w:r w:rsidR="00FD753C" w:rsidRPr="000962D0">
        <w:rPr>
          <w:rFonts w:ascii="Book Antiqua" w:eastAsia="Times New Roman" w:hAnsi="Book Antiqua" w:cstheme="majorBidi"/>
          <w:noProof/>
          <w:sz w:val="24"/>
          <w:szCs w:val="24"/>
          <w:vertAlign w:val="superscript"/>
        </w:rPr>
        <w:t>]</w:t>
      </w:r>
      <w:r w:rsidRPr="000962D0">
        <w:rPr>
          <w:rFonts w:ascii="Book Antiqua" w:eastAsia="Times New Roman" w:hAnsi="Book Antiqua" w:cstheme="majorBidi"/>
          <w:sz w:val="24"/>
          <w:szCs w:val="24"/>
        </w:rPr>
        <w:t xml:space="preserve">. In summary, the categories of people at high risk of acquiring HIV-1, HBV and HCV include commonly: </w:t>
      </w:r>
      <w:r w:rsidRPr="000962D0">
        <w:rPr>
          <w:rFonts w:ascii="Book Antiqua" w:hAnsi="Book Antiqua" w:cstheme="majorBidi"/>
          <w:sz w:val="24"/>
          <w:szCs w:val="24"/>
        </w:rPr>
        <w:t xml:space="preserve">men who have sex with men (MSMs), female sex workers (FSW), injecting drug users (IDUs) and prisoners </w:t>
      </w:r>
      <w:r w:rsidRPr="000962D0">
        <w:rPr>
          <w:rFonts w:ascii="Book Antiqua" w:eastAsia="Times New Roman" w:hAnsi="Book Antiqua" w:cstheme="majorBidi"/>
          <w:sz w:val="24"/>
          <w:szCs w:val="24"/>
        </w:rPr>
        <w:t>engaging in risky behaviors.</w:t>
      </w:r>
    </w:p>
    <w:p w14:paraId="2CC9B596" w14:textId="77777777" w:rsidR="00BB6B91" w:rsidRPr="000962D0" w:rsidRDefault="00BB6B91" w:rsidP="000B2A3D">
      <w:pPr>
        <w:pStyle w:val="Default"/>
        <w:spacing w:line="360" w:lineRule="auto"/>
        <w:ind w:firstLineChars="100" w:firstLine="240"/>
        <w:jc w:val="both"/>
        <w:rPr>
          <w:rFonts w:ascii="Book Antiqua" w:hAnsi="Book Antiqua"/>
          <w:color w:val="auto"/>
        </w:rPr>
      </w:pPr>
      <w:r w:rsidRPr="000962D0">
        <w:rPr>
          <w:rFonts w:ascii="Book Antiqua" w:hAnsi="Book Antiqua"/>
          <w:color w:val="auto"/>
        </w:rPr>
        <w:t>Despite the availability of preventive and control measures, co-infection of HIV-positive individuals with HBV and/or HCV is a global health problem of significant and increasing magnitude. Globally, 5</w:t>
      </w:r>
      <w:r w:rsidR="00796D09" w:rsidRPr="000962D0">
        <w:rPr>
          <w:rFonts w:ascii="Book Antiqua" w:hAnsi="Book Antiqua"/>
          <w:color w:val="auto"/>
          <w:lang w:eastAsia="zh-CN"/>
        </w:rPr>
        <w:t>%</w:t>
      </w:r>
      <w:r w:rsidRPr="000962D0">
        <w:rPr>
          <w:rFonts w:ascii="Book Antiqua" w:hAnsi="Book Antiqua"/>
          <w:color w:val="auto"/>
        </w:rPr>
        <w:t xml:space="preserve">-20% of the HIV-infected individuals are inflicted by chronic hepatitis B and therefore accounting for an </w:t>
      </w:r>
      <w:r w:rsidR="00796D09" w:rsidRPr="000962D0">
        <w:rPr>
          <w:rFonts w:ascii="Book Antiqua" w:hAnsi="Book Antiqua"/>
          <w:color w:val="auto"/>
        </w:rPr>
        <w:t xml:space="preserve">estimate of 2 to 4 </w:t>
      </w:r>
      <w:proofErr w:type="gramStart"/>
      <w:r w:rsidR="00796D09" w:rsidRPr="000962D0">
        <w:rPr>
          <w:rFonts w:ascii="Book Antiqua" w:hAnsi="Book Antiqua"/>
          <w:color w:val="auto"/>
        </w:rPr>
        <w:t>million</w:t>
      </w:r>
      <w:r w:rsidR="00FD753C" w:rsidRPr="000962D0">
        <w:rPr>
          <w:rFonts w:ascii="Book Antiqua" w:hAnsi="Book Antiqua"/>
          <w:noProof/>
          <w:color w:val="auto"/>
          <w:vertAlign w:val="superscript"/>
        </w:rPr>
        <w:t>[</w:t>
      </w:r>
      <w:proofErr w:type="gramEnd"/>
      <w:r w:rsidRPr="000962D0">
        <w:rPr>
          <w:rFonts w:ascii="Book Antiqua" w:hAnsi="Book Antiqua"/>
          <w:noProof/>
          <w:color w:val="auto"/>
          <w:vertAlign w:val="superscript"/>
        </w:rPr>
        <w:t>11</w:t>
      </w:r>
      <w:r w:rsidR="00FD753C" w:rsidRPr="000962D0">
        <w:rPr>
          <w:rFonts w:ascii="Book Antiqua" w:hAnsi="Book Antiqua"/>
          <w:noProof/>
          <w:color w:val="auto"/>
          <w:vertAlign w:val="superscript"/>
        </w:rPr>
        <w:t>]</w:t>
      </w:r>
      <w:r w:rsidRPr="000962D0">
        <w:rPr>
          <w:rFonts w:ascii="Book Antiqua" w:hAnsi="Book Antiqua"/>
          <w:color w:val="auto"/>
        </w:rPr>
        <w:t>. In countries where the viruses are highly endemic,</w:t>
      </w:r>
      <w:r w:rsidR="00796D09" w:rsidRPr="000962D0">
        <w:rPr>
          <w:rFonts w:ascii="Book Antiqua" w:hAnsi="Book Antiqua"/>
          <w:color w:val="auto"/>
        </w:rPr>
        <w:t xml:space="preserve"> the co-infection can reach 25%</w:t>
      </w:r>
      <w:r w:rsidR="00FD753C" w:rsidRPr="000962D0">
        <w:rPr>
          <w:rFonts w:ascii="Book Antiqua" w:hAnsi="Book Antiqua"/>
          <w:noProof/>
          <w:color w:val="auto"/>
          <w:vertAlign w:val="superscript"/>
        </w:rPr>
        <w:t>[</w:t>
      </w:r>
      <w:r w:rsidRPr="000962D0">
        <w:rPr>
          <w:rFonts w:ascii="Book Antiqua" w:hAnsi="Book Antiqua"/>
          <w:noProof/>
          <w:color w:val="auto"/>
          <w:vertAlign w:val="superscript"/>
        </w:rPr>
        <w:t>12</w:t>
      </w:r>
      <w:r w:rsidR="00FD753C" w:rsidRPr="000962D0">
        <w:rPr>
          <w:rFonts w:ascii="Book Antiqua" w:hAnsi="Book Antiqua"/>
          <w:noProof/>
          <w:color w:val="auto"/>
          <w:vertAlign w:val="superscript"/>
        </w:rPr>
        <w:t>]</w:t>
      </w:r>
      <w:r w:rsidRPr="000962D0">
        <w:rPr>
          <w:rFonts w:ascii="Book Antiqua" w:hAnsi="Book Antiqua"/>
          <w:color w:val="auto"/>
        </w:rPr>
        <w:t xml:space="preserve">. Worldwide, the burden of HIV-HCV co-infection is </w:t>
      </w:r>
      <w:r w:rsidRPr="000962D0">
        <w:rPr>
          <w:rFonts w:ascii="Book Antiqua" w:hAnsi="Book Antiqua" w:cs="Times New Roman"/>
          <w:color w:val="auto"/>
        </w:rPr>
        <w:t>estimat</w:t>
      </w:r>
      <w:r w:rsidR="00796D09" w:rsidRPr="000962D0">
        <w:rPr>
          <w:rFonts w:ascii="Book Antiqua" w:hAnsi="Book Antiqua" w:cs="Times New Roman"/>
          <w:color w:val="auto"/>
        </w:rPr>
        <w:t xml:space="preserve">ed to be 4 to 5 million </w:t>
      </w:r>
      <w:proofErr w:type="gramStart"/>
      <w:r w:rsidR="00796D09" w:rsidRPr="000962D0">
        <w:rPr>
          <w:rFonts w:ascii="Book Antiqua" w:hAnsi="Book Antiqua" w:cs="Times New Roman"/>
          <w:color w:val="auto"/>
        </w:rPr>
        <w:t>persons</w:t>
      </w:r>
      <w:r w:rsidR="00FD753C" w:rsidRPr="000962D0">
        <w:rPr>
          <w:rFonts w:ascii="Book Antiqua" w:hAnsi="Book Antiqua" w:cs="Times New Roman"/>
          <w:noProof/>
          <w:color w:val="auto"/>
          <w:vertAlign w:val="superscript"/>
        </w:rPr>
        <w:t>[</w:t>
      </w:r>
      <w:proofErr w:type="gramEnd"/>
      <w:r w:rsidRPr="000962D0">
        <w:rPr>
          <w:rFonts w:ascii="Book Antiqua" w:hAnsi="Book Antiqua" w:cs="Times New Roman"/>
          <w:noProof/>
          <w:color w:val="auto"/>
          <w:vertAlign w:val="superscript"/>
        </w:rPr>
        <w:t>13</w:t>
      </w:r>
      <w:r w:rsidR="00FD753C" w:rsidRPr="000962D0">
        <w:rPr>
          <w:rFonts w:ascii="Book Antiqua" w:hAnsi="Book Antiqua" w:cs="Times New Roman"/>
          <w:noProof/>
          <w:color w:val="auto"/>
          <w:vertAlign w:val="superscript"/>
        </w:rPr>
        <w:t>]</w:t>
      </w:r>
      <w:r w:rsidRPr="000962D0">
        <w:rPr>
          <w:rFonts w:ascii="Book Antiqua" w:hAnsi="Book Antiqua" w:cs="Times New Roman"/>
          <w:color w:val="auto"/>
        </w:rPr>
        <w:t xml:space="preserve">. </w:t>
      </w:r>
      <w:r w:rsidRPr="000962D0">
        <w:rPr>
          <w:rFonts w:ascii="Book Antiqua" w:hAnsi="Book Antiqua"/>
          <w:color w:val="auto"/>
        </w:rPr>
        <w:t>While the potential of worse HIV outcomes are suggested to be associated with viral hepatitis, it is still yet to identify the populations in the MENA region with dual infections (HIV-HBV or HIV-HCV) or triple co-infections with HIV, HBV and HCV. This review highlights the available data on HIV, HBV and HCV and their co-infections in the MENA countries with specific focus on high-risk groups.</w:t>
      </w:r>
      <w:r w:rsidR="00796D09" w:rsidRPr="000962D0">
        <w:rPr>
          <w:rFonts w:ascii="Book Antiqua" w:hAnsi="Book Antiqua"/>
          <w:color w:val="auto"/>
        </w:rPr>
        <w:t xml:space="preserve"> </w:t>
      </w:r>
      <w:r w:rsidRPr="000962D0">
        <w:rPr>
          <w:rFonts w:ascii="Book Antiqua" w:hAnsi="Book Antiqua"/>
          <w:color w:val="auto"/>
        </w:rPr>
        <w:t xml:space="preserve">The aim of this review is to identify gaps in the existing knowledge on the interplay between these viruses in the region among </w:t>
      </w:r>
      <w:r w:rsidRPr="000962D0">
        <w:rPr>
          <w:rFonts w:ascii="Book Antiqua" w:eastAsia="Times New Roman" w:hAnsi="Book Antiqua" w:cstheme="majorBidi"/>
          <w:color w:val="auto"/>
        </w:rPr>
        <w:t xml:space="preserve">MSMs, FSWs, IDUs and prisoners. </w:t>
      </w:r>
    </w:p>
    <w:p w14:paraId="5147FA95" w14:textId="77777777"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sz w:val="24"/>
          <w:szCs w:val="24"/>
          <w:lang w:eastAsia="zh-CN"/>
        </w:rPr>
      </w:pPr>
    </w:p>
    <w:p w14:paraId="516514B9" w14:textId="77777777" w:rsidR="00BB6B91" w:rsidRPr="000962D0" w:rsidRDefault="00C67B29"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sz w:val="24"/>
          <w:szCs w:val="24"/>
          <w:lang w:eastAsia="zh-CN"/>
        </w:rPr>
      </w:pPr>
      <w:r w:rsidRPr="000962D0">
        <w:rPr>
          <w:rFonts w:ascii="Book Antiqua" w:hAnsi="Book Antiqua" w:cs="Times New Roman"/>
          <w:b/>
          <w:bCs/>
          <w:sz w:val="24"/>
          <w:szCs w:val="24"/>
          <w:lang w:eastAsia="zh-CN"/>
        </w:rPr>
        <w:t>MATERIALS AND METHODS</w:t>
      </w:r>
    </w:p>
    <w:p w14:paraId="2DD8DAF2" w14:textId="77777777"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t>In an attempt to understand the lack of full spectrum knowledge of the epidemiology of HIV, HBV and HCV and their existing co-infections in MENA countries and specifically in high risk-groups, we performed an extensive literature search on articles studying these viral infections in the 25 countries of the MENA region. These countries include: Algeria, Bahrain, Cyprus, Djibouti, Egypt, Iran, Iraq, Israel, Jordan, Kuwait, Lebanon, Libya, Mauritania, Morocco, Oman, Palestine, Qatar, Saudi Arabia, Somalia, Sudan, Syria, Tunisia, Turkey, United Arab Emirates (UAE) and Yemen. PubMed database was used as the main search engine.</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 xml:space="preserve">The World Health Organization (WHO), Centers for Disease Control and Prevention (CDC), Joint United Nations </w:t>
      </w:r>
      <w:proofErr w:type="spellStart"/>
      <w:r w:rsidRPr="000962D0">
        <w:rPr>
          <w:rFonts w:ascii="Book Antiqua" w:hAnsi="Book Antiqua" w:cstheme="majorBidi"/>
          <w:sz w:val="24"/>
          <w:szCs w:val="24"/>
        </w:rPr>
        <w:t>Programme</w:t>
      </w:r>
      <w:proofErr w:type="spellEnd"/>
      <w:r w:rsidRPr="000962D0">
        <w:rPr>
          <w:rFonts w:ascii="Book Antiqua" w:hAnsi="Book Antiqua" w:cstheme="majorBidi"/>
          <w:sz w:val="24"/>
          <w:szCs w:val="24"/>
        </w:rPr>
        <w:t xml:space="preserve"> on HIV/AIDS (UNAIDS), World Bank and MENA National AIDS Programs (NAPs) websites were </w:t>
      </w:r>
      <w:r w:rsidRPr="000962D0">
        <w:rPr>
          <w:rFonts w:ascii="Book Antiqua" w:hAnsi="Book Antiqua" w:cstheme="majorBidi"/>
          <w:sz w:val="24"/>
          <w:szCs w:val="24"/>
        </w:rPr>
        <w:lastRenderedPageBreak/>
        <w:t xml:space="preserve">also checked for any updated data on the distribution of any of these infections. Case reports, case series, qualitative studies, editorials, commentaries, authors’ replies and animal studies were excluded. Original articles and reviews dealing with the prevalence of HIV, HBV and HCV and their co-infection were included. Data on population type, sample size, age and markers of infections were extracted from the relevant studies. </w:t>
      </w:r>
    </w:p>
    <w:p w14:paraId="7354324E" w14:textId="77777777" w:rsidR="009C084D" w:rsidRPr="000962D0" w:rsidRDefault="00BB6B91" w:rsidP="00FB59E7">
      <w:pPr>
        <w:spacing w:after="0" w:line="360" w:lineRule="auto"/>
        <w:ind w:firstLineChars="100" w:firstLine="240"/>
        <w:jc w:val="both"/>
        <w:rPr>
          <w:rFonts w:ascii="Book Antiqua" w:hAnsi="Book Antiqua" w:cstheme="majorBidi"/>
          <w:sz w:val="24"/>
          <w:szCs w:val="24"/>
        </w:rPr>
      </w:pPr>
      <w:r w:rsidRPr="000962D0">
        <w:rPr>
          <w:rFonts w:ascii="Book Antiqua" w:hAnsi="Book Antiqua" w:cstheme="majorBidi"/>
          <w:sz w:val="24"/>
          <w:szCs w:val="24"/>
        </w:rPr>
        <w:t xml:space="preserve">The search was conducted using predefined combination of keywords or terms to select manuscripts and reviews published during the past decade, </w:t>
      </w:r>
      <w:r w:rsidRPr="000962D0">
        <w:rPr>
          <w:rFonts w:ascii="Book Antiqua" w:hAnsi="Book Antiqua" w:cstheme="majorBidi"/>
          <w:i/>
          <w:sz w:val="24"/>
          <w:szCs w:val="24"/>
        </w:rPr>
        <w:t>i.e.</w:t>
      </w:r>
      <w:r w:rsidR="00C67B29" w:rsidRPr="000962D0">
        <w:rPr>
          <w:rFonts w:ascii="Book Antiqua" w:hAnsi="Book Antiqua" w:cstheme="majorBidi"/>
          <w:sz w:val="24"/>
          <w:szCs w:val="24"/>
          <w:lang w:eastAsia="zh-CN"/>
        </w:rPr>
        <w:t>,</w:t>
      </w:r>
      <w:r w:rsidRPr="000962D0">
        <w:rPr>
          <w:rFonts w:ascii="Book Antiqua" w:hAnsi="Book Antiqua" w:cstheme="majorBidi"/>
          <w:sz w:val="24"/>
          <w:szCs w:val="24"/>
        </w:rPr>
        <w:t xml:space="preserve"> between 2005 and 2015. The following keywords were used in order to identify articles studying HIV and HBV or HCV co-infection: “HIV” and “HBV” or “HCV” in combination with each of the 25 different countries of the MENA region. In order to identify the articles on high risk groups and their impact on the epidemiology of HIV, HBV and HCV in the MENA region, the systematic PubMed search included the combination of the following keywords and each of the MENA countries listed above: </w:t>
      </w:r>
      <w:r w:rsidR="00C67B29" w:rsidRPr="000962D0">
        <w:rPr>
          <w:rFonts w:ascii="Book Antiqua" w:hAnsi="Book Antiqua" w:cstheme="majorBidi"/>
          <w:sz w:val="24"/>
          <w:szCs w:val="24"/>
          <w:lang w:eastAsia="zh-CN"/>
        </w:rPr>
        <w:t>(1</w:t>
      </w:r>
      <w:r w:rsidRPr="000962D0">
        <w:rPr>
          <w:rFonts w:ascii="Book Antiqua" w:hAnsi="Book Antiqua" w:cstheme="majorBidi"/>
          <w:sz w:val="24"/>
          <w:szCs w:val="24"/>
        </w:rPr>
        <w:t xml:space="preserve">) “men who have sex with men” or “MSM” or “homosexual” or “gay”; </w:t>
      </w:r>
      <w:r w:rsidR="00C67B29" w:rsidRPr="000962D0">
        <w:rPr>
          <w:rFonts w:ascii="Book Antiqua" w:hAnsi="Book Antiqua" w:cstheme="majorBidi"/>
          <w:sz w:val="24"/>
          <w:szCs w:val="24"/>
          <w:lang w:eastAsia="zh-CN"/>
        </w:rPr>
        <w:t>(2</w:t>
      </w:r>
      <w:r w:rsidRPr="000962D0">
        <w:rPr>
          <w:rFonts w:ascii="Book Antiqua" w:hAnsi="Book Antiqua" w:cstheme="majorBidi"/>
          <w:sz w:val="24"/>
          <w:szCs w:val="24"/>
        </w:rPr>
        <w:t xml:space="preserve">) “female sex workers” or “FSW” or “prostitute”; </w:t>
      </w:r>
      <w:r w:rsidR="00C67B29" w:rsidRPr="000962D0">
        <w:rPr>
          <w:rFonts w:ascii="Book Antiqua" w:hAnsi="Book Antiqua" w:cstheme="majorBidi"/>
          <w:sz w:val="24"/>
          <w:szCs w:val="24"/>
          <w:lang w:eastAsia="zh-CN"/>
        </w:rPr>
        <w:t>(3</w:t>
      </w:r>
      <w:r w:rsidRPr="000962D0">
        <w:rPr>
          <w:rFonts w:ascii="Book Antiqua" w:hAnsi="Book Antiqua" w:cstheme="majorBidi"/>
          <w:sz w:val="24"/>
          <w:szCs w:val="24"/>
        </w:rPr>
        <w:t xml:space="preserve">) “injecting drug users” or “IDU” or “drug injectors” or “intravenous drug users”; </w:t>
      </w:r>
      <w:r w:rsidR="00C67B29" w:rsidRPr="000962D0">
        <w:rPr>
          <w:rFonts w:ascii="Book Antiqua" w:hAnsi="Book Antiqua" w:cstheme="majorBidi"/>
          <w:sz w:val="24"/>
          <w:szCs w:val="24"/>
          <w:lang w:eastAsia="zh-CN"/>
        </w:rPr>
        <w:t>and (4</w:t>
      </w:r>
      <w:r w:rsidRPr="000962D0">
        <w:rPr>
          <w:rFonts w:ascii="Book Antiqua" w:hAnsi="Book Antiqua" w:cstheme="majorBidi"/>
          <w:sz w:val="24"/>
          <w:szCs w:val="24"/>
        </w:rPr>
        <w:t>) “prisoners”.</w:t>
      </w:r>
    </w:p>
    <w:p w14:paraId="001AC39D" w14:textId="77777777"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br/>
      </w:r>
      <w:r w:rsidRPr="000962D0">
        <w:rPr>
          <w:rFonts w:ascii="Book Antiqua" w:hAnsi="Book Antiqua" w:cs="Times New Roman"/>
          <w:b/>
          <w:bCs/>
          <w:sz w:val="24"/>
          <w:szCs w:val="24"/>
        </w:rPr>
        <w:t xml:space="preserve">RESULTS </w:t>
      </w:r>
    </w:p>
    <w:p w14:paraId="1DCF1975" w14:textId="77777777"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t xml:space="preserve">To our knowledge, 52 articles were deemed eligible using our search technique. These articles included published data on markers of HIV, HBV and HCV and their co-infections in the countries of the MENA region during the past decade. Data were available from 12 countries: Cyprus, Egypt, Iran, Israel, Lebanon, Libya, Morocco, Palestine, Saudi Arabia, Sudan, Turkey and Yemen. The data available on HIV, HBV, HCV and their co-infections from these countries are summarized among prisoners (Table 1), FSWs and MSMs (Table 2), IDUs (Table 3) and other defined populations with (Table 4). The latter include blood donors, soldiers, HBV patients, non-injecting drug users, waste handlers and hospital patients. </w:t>
      </w:r>
    </w:p>
    <w:p w14:paraId="64C64B38" w14:textId="77777777" w:rsidR="00FD346B" w:rsidRPr="000962D0" w:rsidRDefault="00FD346B" w:rsidP="000962D0">
      <w:pPr>
        <w:spacing w:after="0" w:line="360" w:lineRule="auto"/>
        <w:jc w:val="both"/>
        <w:rPr>
          <w:rFonts w:ascii="Book Antiqua" w:hAnsi="Book Antiqua" w:cstheme="majorBidi"/>
          <w:sz w:val="24"/>
          <w:szCs w:val="24"/>
        </w:rPr>
      </w:pPr>
    </w:p>
    <w:p w14:paraId="2D10528E" w14:textId="77777777" w:rsidR="00BB6B91" w:rsidRPr="000962D0" w:rsidRDefault="00BB6B91" w:rsidP="000962D0">
      <w:pPr>
        <w:tabs>
          <w:tab w:val="right" w:pos="9360"/>
        </w:tabs>
        <w:spacing w:after="0" w:line="360" w:lineRule="auto"/>
        <w:jc w:val="both"/>
        <w:rPr>
          <w:rFonts w:ascii="Book Antiqua" w:hAnsi="Book Antiqua" w:cstheme="majorBidi"/>
          <w:b/>
          <w:bCs/>
          <w:i/>
          <w:iCs/>
          <w:sz w:val="24"/>
          <w:szCs w:val="24"/>
        </w:rPr>
      </w:pPr>
      <w:r w:rsidRPr="000962D0">
        <w:rPr>
          <w:rFonts w:ascii="Book Antiqua" w:hAnsi="Book Antiqua" w:cstheme="majorBidi"/>
          <w:b/>
          <w:bCs/>
          <w:i/>
          <w:iCs/>
          <w:sz w:val="24"/>
          <w:szCs w:val="24"/>
        </w:rPr>
        <w:t>Distribution of HIV, HBV, HCV and their co-infection prevalence among prisoners</w:t>
      </w:r>
    </w:p>
    <w:p w14:paraId="663BEA86" w14:textId="13F03381"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lastRenderedPageBreak/>
        <w:t xml:space="preserve">Limited data was published on HIV and HBV/HCV co-infections among prisoners in the MENA region. Data from Egypt, Iran, Lebanon and Libya are summarized in Table 1. The </w:t>
      </w:r>
      <w:r w:rsidR="00091CC0" w:rsidRPr="000962D0">
        <w:rPr>
          <w:rFonts w:ascii="Book Antiqua" w:hAnsi="Book Antiqua" w:cstheme="majorBidi"/>
          <w:sz w:val="24"/>
          <w:szCs w:val="24"/>
        </w:rPr>
        <w:t>majority of the studies originated from Iran and was</w:t>
      </w:r>
      <w:r w:rsidRPr="000962D0">
        <w:rPr>
          <w:rFonts w:ascii="Book Antiqua" w:hAnsi="Book Antiqua" w:cstheme="majorBidi"/>
          <w:sz w:val="24"/>
          <w:szCs w:val="24"/>
        </w:rPr>
        <w:t xml:space="preserve"> geographically distributed as follows: t</w:t>
      </w:r>
      <w:r w:rsidR="009B4F31">
        <w:rPr>
          <w:rFonts w:ascii="Book Antiqua" w:hAnsi="Book Antiqua" w:cstheme="majorBidi"/>
          <w:sz w:val="24"/>
          <w:szCs w:val="24"/>
        </w:rPr>
        <w:t xml:space="preserve">hree from Northern Iran </w:t>
      </w:r>
      <w:proofErr w:type="gramStart"/>
      <w:r w:rsidR="009B4F31">
        <w:rPr>
          <w:rFonts w:ascii="Book Antiqua" w:hAnsi="Book Antiqua" w:cstheme="majorBidi"/>
          <w:sz w:val="24"/>
          <w:szCs w:val="24"/>
        </w:rPr>
        <w:t>prisons</w:t>
      </w:r>
      <w:r w:rsidR="00FD753C" w:rsidRPr="000962D0">
        <w:rPr>
          <w:rFonts w:ascii="Book Antiqua" w:hAnsi="Book Antiqua" w:cstheme="majorBidi"/>
          <w:noProof/>
          <w:sz w:val="24"/>
          <w:szCs w:val="24"/>
          <w:vertAlign w:val="superscript"/>
        </w:rPr>
        <w:t>[</w:t>
      </w:r>
      <w:proofErr w:type="gramEnd"/>
      <w:r w:rsidR="009B4F31">
        <w:rPr>
          <w:rFonts w:ascii="Book Antiqua" w:hAnsi="Book Antiqua" w:cstheme="majorBidi"/>
          <w:noProof/>
          <w:sz w:val="24"/>
          <w:szCs w:val="24"/>
          <w:vertAlign w:val="superscript"/>
        </w:rPr>
        <w:t>16,17,</w:t>
      </w:r>
      <w:r w:rsidRPr="000962D0">
        <w:rPr>
          <w:rFonts w:ascii="Book Antiqua" w:hAnsi="Book Antiqua" w:cstheme="majorBidi"/>
          <w:noProof/>
          <w:sz w:val="24"/>
          <w:szCs w:val="24"/>
          <w:vertAlign w:val="superscript"/>
        </w:rPr>
        <w:t>20</w:t>
      </w:r>
      <w:r w:rsidR="00FD753C" w:rsidRPr="000962D0">
        <w:rPr>
          <w:rFonts w:ascii="Book Antiqua" w:hAnsi="Book Antiqua" w:cstheme="majorBidi"/>
          <w:noProof/>
          <w:sz w:val="24"/>
          <w:szCs w:val="24"/>
          <w:vertAlign w:val="superscript"/>
        </w:rPr>
        <w:t>]</w:t>
      </w:r>
      <w:r w:rsidR="009B4F31">
        <w:rPr>
          <w:rFonts w:ascii="Book Antiqua" w:hAnsi="Book Antiqua" w:cstheme="majorBidi"/>
          <w:sz w:val="24"/>
          <w:szCs w:val="24"/>
        </w:rPr>
        <w:t>, two from Center Iran</w:t>
      </w:r>
      <w:r w:rsidR="00FD753C" w:rsidRPr="000962D0">
        <w:rPr>
          <w:rFonts w:ascii="Book Antiqua" w:hAnsi="Book Antiqua" w:cstheme="majorBidi"/>
          <w:noProof/>
          <w:sz w:val="24"/>
          <w:szCs w:val="24"/>
          <w:vertAlign w:val="superscript"/>
        </w:rPr>
        <w:t>[</w:t>
      </w:r>
      <w:r w:rsidR="009B4F31">
        <w:rPr>
          <w:rFonts w:ascii="Book Antiqua" w:hAnsi="Book Antiqua" w:cstheme="majorBidi"/>
          <w:noProof/>
          <w:sz w:val="24"/>
          <w:szCs w:val="24"/>
          <w:vertAlign w:val="superscript"/>
        </w:rPr>
        <w:t>15,</w:t>
      </w:r>
      <w:r w:rsidRPr="000962D0">
        <w:rPr>
          <w:rFonts w:ascii="Book Antiqua" w:hAnsi="Book Antiqua" w:cstheme="majorBidi"/>
          <w:noProof/>
          <w:sz w:val="24"/>
          <w:szCs w:val="24"/>
          <w:vertAlign w:val="superscript"/>
        </w:rPr>
        <w:t>18</w:t>
      </w:r>
      <w:r w:rsidR="00FD753C" w:rsidRPr="000962D0">
        <w:rPr>
          <w:rFonts w:ascii="Book Antiqua" w:hAnsi="Book Antiqua" w:cstheme="majorBidi"/>
          <w:noProof/>
          <w:sz w:val="24"/>
          <w:szCs w:val="24"/>
          <w:vertAlign w:val="superscript"/>
        </w:rPr>
        <w:t>]</w:t>
      </w:r>
      <w:r w:rsidR="009B4F31">
        <w:rPr>
          <w:rFonts w:ascii="Book Antiqua" w:hAnsi="Book Antiqua" w:cstheme="majorBidi"/>
          <w:sz w:val="24"/>
          <w:szCs w:val="24"/>
        </w:rPr>
        <w:t xml:space="preserve"> and one from Southern Iran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number of participants included in these studies ranged between 150 pr</w:t>
      </w:r>
      <w:r w:rsidR="009B4F31">
        <w:rPr>
          <w:rFonts w:ascii="Book Antiqua" w:hAnsi="Book Antiqua" w:cstheme="majorBidi"/>
          <w:sz w:val="24"/>
          <w:szCs w:val="24"/>
        </w:rPr>
        <w:t xml:space="preserve">isoners in one facility in </w:t>
      </w:r>
      <w:proofErr w:type="gramStart"/>
      <w:r w:rsidR="009B4F31">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20</w:t>
      </w:r>
      <w:r w:rsidR="00FD753C" w:rsidRPr="000962D0">
        <w:rPr>
          <w:rFonts w:ascii="Book Antiqua" w:hAnsi="Book Antiqua" w:cstheme="majorBidi"/>
          <w:noProof/>
          <w:sz w:val="24"/>
          <w:szCs w:val="24"/>
          <w:vertAlign w:val="superscript"/>
        </w:rPr>
        <w:t>]</w:t>
      </w:r>
      <w:r w:rsidR="009B4F31">
        <w:rPr>
          <w:rFonts w:ascii="Book Antiqua" w:hAnsi="Book Antiqua" w:cstheme="majorBidi"/>
          <w:sz w:val="24"/>
          <w:szCs w:val="24"/>
        </w:rPr>
        <w:t xml:space="preserve"> to 6</w:t>
      </w:r>
      <w:r w:rsidRPr="000962D0">
        <w:rPr>
          <w:rFonts w:ascii="Book Antiqua" w:hAnsi="Book Antiqua" w:cstheme="majorBidi"/>
          <w:sz w:val="24"/>
          <w:szCs w:val="24"/>
        </w:rPr>
        <w:t>371 prisoners participatin</w:t>
      </w:r>
      <w:r w:rsidR="009B4F31">
        <w:rPr>
          <w:rFonts w:ascii="Book Antiqua" w:hAnsi="Book Antiqua" w:cstheme="majorBidi"/>
          <w:sz w:val="24"/>
          <w:szCs w:val="24"/>
        </w:rPr>
        <w:t>g in the Libyan study</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Most of these studies w</w:t>
      </w:r>
      <w:r w:rsidR="009B4F31">
        <w:rPr>
          <w:rFonts w:ascii="Book Antiqua" w:hAnsi="Book Antiqua" w:cstheme="majorBidi"/>
          <w:sz w:val="24"/>
          <w:szCs w:val="24"/>
        </w:rPr>
        <w:t xml:space="preserve">ere conducted on male </w:t>
      </w:r>
      <w:proofErr w:type="gramStart"/>
      <w:r w:rsidR="009B4F31">
        <w:rPr>
          <w:rFonts w:ascii="Book Antiqua" w:hAnsi="Book Antiqua" w:cstheme="majorBidi"/>
          <w:sz w:val="24"/>
          <w:szCs w:val="24"/>
        </w:rPr>
        <w:t>prisoners</w:t>
      </w:r>
      <w:r w:rsidR="00FD753C" w:rsidRPr="000962D0">
        <w:rPr>
          <w:rFonts w:ascii="Book Antiqua" w:hAnsi="Book Antiqua" w:cstheme="majorBidi"/>
          <w:noProof/>
          <w:sz w:val="24"/>
          <w:szCs w:val="24"/>
          <w:vertAlign w:val="superscript"/>
        </w:rPr>
        <w:t>[</w:t>
      </w:r>
      <w:proofErr w:type="gramEnd"/>
      <w:r w:rsidR="009B4F31">
        <w:rPr>
          <w:rFonts w:ascii="Book Antiqua" w:hAnsi="Book Antiqua" w:cstheme="majorBidi"/>
          <w:noProof/>
          <w:sz w:val="24"/>
          <w:szCs w:val="24"/>
          <w:vertAlign w:val="superscript"/>
        </w:rPr>
        <w:t>14-17,</w:t>
      </w:r>
      <w:r w:rsidRPr="000962D0">
        <w:rPr>
          <w:rFonts w:ascii="Book Antiqua" w:hAnsi="Book Antiqua" w:cstheme="majorBidi"/>
          <w:noProof/>
          <w:sz w:val="24"/>
          <w:szCs w:val="24"/>
          <w:vertAlign w:val="superscript"/>
        </w:rPr>
        <w:t>20-22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and only one study in</w:t>
      </w:r>
      <w:r w:rsidR="009B4F31">
        <w:rPr>
          <w:rFonts w:ascii="Book Antiqua" w:hAnsi="Book Antiqua" w:cstheme="majorBidi"/>
          <w:sz w:val="24"/>
          <w:szCs w:val="24"/>
        </w:rPr>
        <w:t>cluded female prisoners in Iran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18</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mean age of the study participants ranged between</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31.4 and</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41 years except for one study conducted on juvenile prisoners in Isfa</w:t>
      </w:r>
      <w:r w:rsidR="009B4F31">
        <w:rPr>
          <w:rFonts w:ascii="Book Antiqua" w:hAnsi="Book Antiqua" w:cstheme="majorBidi"/>
          <w:sz w:val="24"/>
          <w:szCs w:val="24"/>
        </w:rPr>
        <w:t>han, Iran (mean age 16.6 years)</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None of these studies mentioned the reason of imprisonment. These studies could be referred to as </w:t>
      </w:r>
      <w:proofErr w:type="spellStart"/>
      <w:r w:rsidRPr="000962D0">
        <w:rPr>
          <w:rFonts w:ascii="Book Antiqua" w:hAnsi="Book Antiqua" w:cstheme="majorBidi"/>
          <w:sz w:val="24"/>
          <w:szCs w:val="24"/>
        </w:rPr>
        <w:t>seroprevalence</w:t>
      </w:r>
      <w:proofErr w:type="spellEnd"/>
      <w:r w:rsidRPr="000962D0">
        <w:rPr>
          <w:rFonts w:ascii="Book Antiqua" w:hAnsi="Book Antiqua" w:cstheme="majorBidi"/>
          <w:sz w:val="24"/>
          <w:szCs w:val="24"/>
        </w:rPr>
        <w:t xml:space="preserve"> studies since ELISA and EIA were used to detect antibodies to HIV, HBV and HCV.</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Few studies reported in addition to anti-</w:t>
      </w:r>
      <w:proofErr w:type="spellStart"/>
      <w:r w:rsidRPr="000962D0">
        <w:rPr>
          <w:rFonts w:ascii="Book Antiqua" w:hAnsi="Book Antiqua" w:cstheme="majorBidi"/>
          <w:sz w:val="24"/>
          <w:szCs w:val="24"/>
        </w:rPr>
        <w:t>HBsAg</w:t>
      </w:r>
      <w:proofErr w:type="spellEnd"/>
      <w:r w:rsidRPr="000962D0">
        <w:rPr>
          <w:rFonts w:ascii="Book Antiqua" w:hAnsi="Book Antiqua" w:cstheme="majorBidi"/>
          <w:sz w:val="24"/>
          <w:szCs w:val="24"/>
        </w:rPr>
        <w:t xml:space="preserve"> titers the levels of HBs </w:t>
      </w:r>
      <w:r w:rsidR="009B4F31">
        <w:rPr>
          <w:rFonts w:ascii="Book Antiqua" w:hAnsi="Book Antiqua" w:cstheme="majorBidi"/>
          <w:sz w:val="24"/>
          <w:szCs w:val="24"/>
        </w:rPr>
        <w:t xml:space="preserve">Ag as a marker of HBV </w:t>
      </w:r>
      <w:proofErr w:type="gramStart"/>
      <w:r w:rsidR="009B4F31">
        <w:rPr>
          <w:rFonts w:ascii="Book Antiqua" w:hAnsi="Book Antiqua" w:cstheme="majorBidi"/>
          <w:sz w:val="24"/>
          <w:szCs w:val="24"/>
        </w:rPr>
        <w:t>infection</w:t>
      </w:r>
      <w:r w:rsidR="00FD753C" w:rsidRPr="000962D0">
        <w:rPr>
          <w:rFonts w:ascii="Book Antiqua" w:hAnsi="Book Antiqua" w:cstheme="majorBidi"/>
          <w:noProof/>
          <w:sz w:val="24"/>
          <w:szCs w:val="24"/>
          <w:vertAlign w:val="superscript"/>
        </w:rPr>
        <w:t>[</w:t>
      </w:r>
      <w:proofErr w:type="gramEnd"/>
      <w:r w:rsidR="009B4F31">
        <w:rPr>
          <w:rFonts w:ascii="Book Antiqua" w:hAnsi="Book Antiqua" w:cstheme="majorBidi"/>
          <w:noProof/>
          <w:sz w:val="24"/>
          <w:szCs w:val="24"/>
          <w:vertAlign w:val="superscript"/>
        </w:rPr>
        <w:t>17,</w:t>
      </w:r>
      <w:r w:rsidRPr="000962D0">
        <w:rPr>
          <w:rFonts w:ascii="Book Antiqua" w:hAnsi="Book Antiqua" w:cstheme="majorBidi"/>
          <w:noProof/>
          <w:sz w:val="24"/>
          <w:szCs w:val="24"/>
          <w:vertAlign w:val="superscript"/>
        </w:rPr>
        <w:t>18</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 xml:space="preserve">We don’t have data on the hepatitis B vaccine status of these prisoners, except for one study held in Isfahan </w:t>
      </w:r>
      <w:r w:rsidR="00FD753C" w:rsidRPr="000962D0">
        <w:rPr>
          <w:rFonts w:ascii="Book Antiqua" w:hAnsi="Book Antiqua" w:cstheme="majorBidi"/>
          <w:sz w:val="24"/>
          <w:szCs w:val="24"/>
        </w:rPr>
        <w:t>(</w:t>
      </w:r>
      <w:r w:rsidRPr="000962D0">
        <w:rPr>
          <w:rFonts w:ascii="Book Antiqua" w:hAnsi="Book Antiqua" w:cstheme="majorBidi"/>
          <w:sz w:val="24"/>
          <w:szCs w:val="24"/>
        </w:rPr>
        <w:t xml:space="preserve">Iran) clearly stating that the prisoners </w:t>
      </w:r>
      <w:r w:rsidR="009B4F31">
        <w:rPr>
          <w:rFonts w:ascii="Book Antiqua" w:hAnsi="Book Antiqua" w:cstheme="majorBidi"/>
          <w:sz w:val="24"/>
          <w:szCs w:val="24"/>
        </w:rPr>
        <w:t>were not vaccinated against HBV</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18</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It has been noted in four studies that the populations </w:t>
      </w:r>
      <w:r w:rsidR="00A76BA7" w:rsidRPr="000962D0">
        <w:rPr>
          <w:rFonts w:ascii="Book Antiqua" w:hAnsi="Book Antiqua" w:cstheme="majorBidi"/>
          <w:sz w:val="24"/>
          <w:szCs w:val="24"/>
        </w:rPr>
        <w:t>included</w:t>
      </w:r>
      <w:r w:rsidRPr="000962D0">
        <w:rPr>
          <w:rFonts w:ascii="Book Antiqua" w:hAnsi="Book Antiqua" w:cstheme="majorBidi"/>
          <w:sz w:val="24"/>
          <w:szCs w:val="24"/>
        </w:rPr>
        <w:t xml:space="preserve"> were not only prisoners but also individuals who inject drugs</w:t>
      </w:r>
      <w:r w:rsidR="00A76BA7" w:rsidRPr="000962D0">
        <w:rPr>
          <w:rFonts w:ascii="Book Antiqua" w:hAnsi="Book Antiqua" w:cstheme="majorBidi"/>
          <w:sz w:val="24"/>
          <w:szCs w:val="24"/>
        </w:rPr>
        <w:t>;</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those studies were all done in different areas fro</w:t>
      </w:r>
      <w:r w:rsidR="009B4F31">
        <w:rPr>
          <w:rFonts w:ascii="Book Antiqua" w:hAnsi="Book Antiqua" w:cstheme="majorBidi"/>
          <w:sz w:val="24"/>
          <w:szCs w:val="24"/>
        </w:rPr>
        <w:t xml:space="preserve">m </w:t>
      </w:r>
      <w:proofErr w:type="gramStart"/>
      <w:r w:rsidR="009B4F31">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009B4F31">
        <w:rPr>
          <w:rFonts w:ascii="Book Antiqua" w:hAnsi="Book Antiqua" w:cstheme="majorBidi"/>
          <w:noProof/>
          <w:sz w:val="24"/>
          <w:szCs w:val="24"/>
          <w:vertAlign w:val="superscript"/>
        </w:rPr>
        <w:t>16,17,19,</w:t>
      </w:r>
      <w:r w:rsidRPr="000962D0">
        <w:rPr>
          <w:rFonts w:ascii="Book Antiqua" w:hAnsi="Book Antiqua" w:cstheme="majorBidi"/>
          <w:noProof/>
          <w:sz w:val="24"/>
          <w:szCs w:val="24"/>
          <w:vertAlign w:val="superscript"/>
        </w:rPr>
        <w:t>20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t>
      </w:r>
    </w:p>
    <w:p w14:paraId="23A107D3" w14:textId="2723F02E" w:rsidR="00BB6B91" w:rsidRPr="000962D0" w:rsidRDefault="00BB6B91" w:rsidP="009B4F31">
      <w:pPr>
        <w:spacing w:after="0" w:line="360" w:lineRule="auto"/>
        <w:ind w:firstLineChars="100" w:firstLine="240"/>
        <w:jc w:val="both"/>
        <w:rPr>
          <w:rFonts w:ascii="Book Antiqua" w:hAnsi="Book Antiqua" w:cstheme="majorBidi"/>
          <w:sz w:val="24"/>
          <w:szCs w:val="24"/>
        </w:rPr>
      </w:pPr>
      <w:r w:rsidRPr="000962D0">
        <w:rPr>
          <w:rFonts w:ascii="Book Antiqua" w:hAnsi="Book Antiqua" w:cstheme="majorBidi"/>
          <w:sz w:val="24"/>
          <w:szCs w:val="24"/>
        </w:rPr>
        <w:t xml:space="preserve">The prevalence of HIV among prisoners as reported during the last decade in these countries ranged from </w:t>
      </w:r>
      <w:r w:rsidR="0079272B">
        <w:rPr>
          <w:rFonts w:ascii="Book Antiqua" w:hAnsi="Book Antiqua" w:cstheme="majorBidi" w:hint="eastAsia"/>
          <w:sz w:val="24"/>
          <w:szCs w:val="24"/>
          <w:lang w:eastAsia="zh-CN"/>
        </w:rPr>
        <w:t>0%</w:t>
      </w:r>
      <w:r w:rsidRPr="000962D0">
        <w:rPr>
          <w:rFonts w:ascii="Book Antiqua" w:hAnsi="Book Antiqua" w:cstheme="majorBidi"/>
          <w:sz w:val="24"/>
          <w:szCs w:val="24"/>
        </w:rPr>
        <w:t xml:space="preserve"> to 42.5% with Iran report</w:t>
      </w:r>
      <w:r w:rsidR="009B4F31">
        <w:rPr>
          <w:rFonts w:ascii="Book Antiqua" w:hAnsi="Book Antiqua" w:cstheme="majorBidi"/>
          <w:sz w:val="24"/>
          <w:szCs w:val="24"/>
        </w:rPr>
        <w:t>ing the highest prevalence rate</w:t>
      </w:r>
      <w:r w:rsidR="00FD753C" w:rsidRPr="009B4F31">
        <w:rPr>
          <w:rFonts w:ascii="Book Antiqua" w:hAnsi="Book Antiqua" w:cstheme="majorBidi"/>
          <w:noProof/>
          <w:sz w:val="24"/>
          <w:szCs w:val="24"/>
          <w:vertAlign w:val="superscript"/>
        </w:rPr>
        <w:t>[</w:t>
      </w:r>
      <w:r w:rsidRPr="009B4F31">
        <w:rPr>
          <w:rFonts w:ascii="Book Antiqua" w:hAnsi="Book Antiqua" w:cstheme="majorBidi"/>
          <w:noProof/>
          <w:sz w:val="24"/>
          <w:szCs w:val="24"/>
          <w:vertAlign w:val="superscript"/>
        </w:rPr>
        <w:t>20</w:t>
      </w:r>
      <w:r w:rsidR="00FD753C" w:rsidRPr="009B4F31">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followed by Libya </w:t>
      </w:r>
      <w:r w:rsidR="00FD753C" w:rsidRPr="000962D0">
        <w:rPr>
          <w:rFonts w:ascii="Book Antiqua" w:hAnsi="Book Antiqua" w:cstheme="majorBidi"/>
          <w:sz w:val="24"/>
          <w:szCs w:val="24"/>
        </w:rPr>
        <w:t>(</w:t>
      </w:r>
      <w:r w:rsidR="009B4F31">
        <w:rPr>
          <w:rFonts w:ascii="Book Antiqua" w:hAnsi="Book Antiqua" w:cstheme="majorBidi"/>
          <w:sz w:val="24"/>
          <w:szCs w:val="24"/>
        </w:rPr>
        <w:t>18.2%)</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It is rather interesting that HIV was not reported in the study held in the </w:t>
      </w:r>
      <w:proofErr w:type="spellStart"/>
      <w:r w:rsidRPr="000962D0">
        <w:rPr>
          <w:rFonts w:ascii="Book Antiqua" w:hAnsi="Book Antiqua" w:cstheme="majorBidi"/>
          <w:sz w:val="24"/>
          <w:szCs w:val="24"/>
        </w:rPr>
        <w:t>Minia</w:t>
      </w:r>
      <w:proofErr w:type="spellEnd"/>
      <w:r w:rsidRPr="000962D0">
        <w:rPr>
          <w:rFonts w:ascii="Book Antiqua" w:hAnsi="Book Antiqua" w:cstheme="majorBidi"/>
          <w:sz w:val="24"/>
          <w:szCs w:val="24"/>
        </w:rPr>
        <w:t xml:space="preserve"> governorate, Egypt amo</w:t>
      </w:r>
      <w:r w:rsidR="009B4F31">
        <w:rPr>
          <w:rFonts w:ascii="Book Antiqua" w:hAnsi="Book Antiqua" w:cstheme="majorBidi"/>
          <w:sz w:val="24"/>
          <w:szCs w:val="24"/>
        </w:rPr>
        <w:t xml:space="preserve">ng a cohort of 500 prisoners </w:t>
      </w:r>
      <w:proofErr w:type="gramStart"/>
      <w:r w:rsidR="009B4F31">
        <w:rPr>
          <w:rFonts w:ascii="Book Antiqua" w:hAnsi="Book Antiqua" w:cstheme="majorBidi"/>
          <w:sz w:val="24"/>
          <w:szCs w:val="24"/>
        </w:rPr>
        <w:t>in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14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Compared to Egypt, Lebanon and Libya, Iran also reported highest prevalence rates of HBV and HCV at 18.9%</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20</w:t>
      </w:r>
      <w:r w:rsidR="00FD753C" w:rsidRPr="000962D0">
        <w:rPr>
          <w:rFonts w:ascii="Book Antiqua" w:hAnsi="Book Antiqua" w:cstheme="majorBidi"/>
          <w:noProof/>
          <w:sz w:val="24"/>
          <w:szCs w:val="24"/>
          <w:vertAlign w:val="superscript"/>
        </w:rPr>
        <w:t>]</w:t>
      </w:r>
      <w:r w:rsidR="009B4F31">
        <w:rPr>
          <w:rFonts w:ascii="Book Antiqua" w:hAnsi="Book Antiqua" w:cstheme="majorBidi"/>
          <w:sz w:val="24"/>
          <w:szCs w:val="24"/>
        </w:rPr>
        <w:t xml:space="preserve"> and 80.5%</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respectively. Other studies from Iran reported significantly lower rates of</w:t>
      </w:r>
      <w:r w:rsidR="009B4F31">
        <w:rPr>
          <w:rFonts w:ascii="Book Antiqua" w:hAnsi="Book Antiqua" w:cstheme="majorBidi"/>
          <w:sz w:val="24"/>
          <w:szCs w:val="24"/>
        </w:rPr>
        <w:t xml:space="preserve"> HBV with 0.6% being the </w:t>
      </w:r>
      <w:proofErr w:type="gramStart"/>
      <w:r w:rsidR="009B4F31">
        <w:rPr>
          <w:rFonts w:ascii="Book Antiqua" w:hAnsi="Book Antiqua" w:cstheme="majorBidi"/>
          <w:sz w:val="24"/>
          <w:szCs w:val="24"/>
        </w:rPr>
        <w:t>lowest</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15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a</w:t>
      </w:r>
      <w:r w:rsidR="009B4F31">
        <w:rPr>
          <w:rFonts w:ascii="Book Antiqua" w:hAnsi="Book Antiqua" w:cstheme="majorBidi"/>
          <w:sz w:val="24"/>
          <w:szCs w:val="24"/>
        </w:rPr>
        <w:t>nd 4</w:t>
      </w:r>
      <w:r w:rsidR="009B4F31">
        <w:rPr>
          <w:rFonts w:ascii="Book Antiqua" w:hAnsi="Book Antiqua" w:cstheme="majorBidi" w:hint="eastAsia"/>
          <w:sz w:val="24"/>
          <w:szCs w:val="24"/>
          <w:lang w:eastAsia="zh-CN"/>
        </w:rPr>
        <w:t>%</w:t>
      </w:r>
      <w:r w:rsidR="009B4F31">
        <w:rPr>
          <w:rFonts w:ascii="Book Antiqua" w:hAnsi="Book Antiqua" w:cstheme="majorBidi"/>
          <w:sz w:val="24"/>
          <w:szCs w:val="24"/>
        </w:rPr>
        <w:t>-7% reported in other areas</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16-19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In general, Table 1 shows that HBV prevalence rates amon</w:t>
      </w:r>
      <w:r w:rsidR="009B4F31">
        <w:rPr>
          <w:rFonts w:ascii="Book Antiqua" w:hAnsi="Book Antiqua" w:cstheme="majorBidi"/>
          <w:sz w:val="24"/>
          <w:szCs w:val="24"/>
        </w:rPr>
        <w:t>g prisoners ranges between 0.6%</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to 18.9</w:t>
      </w:r>
      <w:r w:rsidR="009B4F31">
        <w:rPr>
          <w:rFonts w:ascii="Book Antiqua" w:hAnsi="Book Antiqua" w:cstheme="majorBidi"/>
          <w:sz w:val="24"/>
          <w:szCs w:val="24"/>
        </w:rPr>
        <w:t>%</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whereas HCV prevalence ranged between 3.4% in </w:t>
      </w:r>
      <w:proofErr w:type="gramStart"/>
      <w:r w:rsidR="00811532">
        <w:rPr>
          <w:rFonts w:ascii="Book Antiqua" w:hAnsi="Book Antiqua" w:cstheme="majorBidi"/>
          <w:sz w:val="24"/>
          <w:szCs w:val="24"/>
        </w:rPr>
        <w:t>Lebanon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21</w:t>
      </w:r>
      <w:r w:rsidR="00FD753C" w:rsidRPr="000962D0">
        <w:rPr>
          <w:rFonts w:ascii="Book Antiqua" w:hAnsi="Book Antiqua" w:cstheme="majorBidi"/>
          <w:noProof/>
          <w:sz w:val="24"/>
          <w:szCs w:val="24"/>
          <w:vertAlign w:val="superscript"/>
        </w:rPr>
        <w:t>]</w:t>
      </w:r>
      <w:r w:rsidR="00811532">
        <w:rPr>
          <w:rFonts w:ascii="Book Antiqua" w:hAnsi="Book Antiqua" w:cstheme="majorBidi"/>
          <w:sz w:val="24"/>
          <w:szCs w:val="24"/>
        </w:rPr>
        <w:t xml:space="preserve"> to 80.5% in Iran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We similarly assessed the status of co-infection and found that two studies didn’t report on the HIV-HBV/</w:t>
      </w:r>
      <w:r w:rsidR="00811532">
        <w:rPr>
          <w:rFonts w:ascii="Book Antiqua" w:hAnsi="Book Antiqua" w:cstheme="majorBidi"/>
          <w:sz w:val="24"/>
          <w:szCs w:val="24"/>
        </w:rPr>
        <w:t xml:space="preserve">HCV co-infection, one from </w:t>
      </w:r>
      <w:proofErr w:type="gramStart"/>
      <w:r w:rsidR="00811532">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20</w:t>
      </w:r>
      <w:r w:rsidR="00FD753C" w:rsidRPr="000962D0">
        <w:rPr>
          <w:rFonts w:ascii="Book Antiqua" w:hAnsi="Book Antiqua" w:cstheme="majorBidi"/>
          <w:noProof/>
          <w:sz w:val="24"/>
          <w:szCs w:val="24"/>
          <w:vertAlign w:val="superscript"/>
        </w:rPr>
        <w:t>]</w:t>
      </w:r>
      <w:r w:rsidR="00811532">
        <w:rPr>
          <w:rFonts w:ascii="Book Antiqua" w:hAnsi="Book Antiqua" w:cstheme="majorBidi"/>
          <w:sz w:val="24"/>
          <w:szCs w:val="24"/>
        </w:rPr>
        <w:t xml:space="preserve"> and one Libya</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However, two studies from Iran reported HIV-HB</w:t>
      </w:r>
      <w:r w:rsidR="00811532">
        <w:rPr>
          <w:rFonts w:ascii="Book Antiqua" w:hAnsi="Book Antiqua" w:cstheme="majorBidi"/>
          <w:sz w:val="24"/>
          <w:szCs w:val="24"/>
        </w:rPr>
        <w:t>V co-</w:t>
      </w:r>
      <w:r w:rsidR="00811532">
        <w:rPr>
          <w:rFonts w:ascii="Book Antiqua" w:hAnsi="Book Antiqua" w:cstheme="majorBidi"/>
          <w:sz w:val="24"/>
          <w:szCs w:val="24"/>
        </w:rPr>
        <w:lastRenderedPageBreak/>
        <w:t>infection rates to be 0.8%</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16</w:t>
      </w:r>
      <w:r w:rsidR="00FD753C" w:rsidRPr="000962D0">
        <w:rPr>
          <w:rFonts w:ascii="Book Antiqua" w:hAnsi="Book Antiqua" w:cstheme="majorBidi"/>
          <w:noProof/>
          <w:sz w:val="24"/>
          <w:szCs w:val="24"/>
          <w:vertAlign w:val="superscript"/>
        </w:rPr>
        <w:t>]</w:t>
      </w:r>
      <w:r w:rsidR="00811532">
        <w:rPr>
          <w:rFonts w:ascii="Book Antiqua" w:hAnsi="Book Antiqua" w:cstheme="majorBidi"/>
          <w:sz w:val="24"/>
          <w:szCs w:val="24"/>
        </w:rPr>
        <w:t xml:space="preserve"> and 1.1%</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19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other five studies reported a zero co-infection rate.</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The co-infection prevalence of HIV and HCV was reported in two Iranian studies with an average rate of 14</w:t>
      </w:r>
      <w:r w:rsidR="00811532">
        <w:rPr>
          <w:rFonts w:ascii="Book Antiqua" w:hAnsi="Book Antiqua" w:cstheme="majorBidi"/>
          <w:sz w:val="24"/>
          <w:szCs w:val="24"/>
        </w:rPr>
        <w:t>%</w:t>
      </w:r>
      <w:r w:rsidR="00FD753C" w:rsidRPr="000962D0">
        <w:rPr>
          <w:rFonts w:ascii="Book Antiqua" w:hAnsi="Book Antiqua" w:cstheme="majorBidi"/>
          <w:noProof/>
          <w:sz w:val="24"/>
          <w:szCs w:val="24"/>
          <w:vertAlign w:val="superscript"/>
        </w:rPr>
        <w:t>[</w:t>
      </w:r>
      <w:r w:rsidR="00811532">
        <w:rPr>
          <w:rFonts w:ascii="Book Antiqua" w:hAnsi="Book Antiqua" w:cstheme="majorBidi"/>
          <w:noProof/>
          <w:sz w:val="24"/>
          <w:szCs w:val="24"/>
          <w:vertAlign w:val="superscript"/>
        </w:rPr>
        <w:t>16,</w:t>
      </w:r>
      <w:r w:rsidRPr="000962D0">
        <w:rPr>
          <w:rFonts w:ascii="Book Antiqua" w:hAnsi="Book Antiqua" w:cstheme="majorBidi"/>
          <w:noProof/>
          <w:sz w:val="24"/>
          <w:szCs w:val="24"/>
          <w:vertAlign w:val="superscript"/>
        </w:rPr>
        <w:t>19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Triple infections of 0.8%, 1.1%</w:t>
      </w:r>
      <w:r w:rsidR="00811532">
        <w:rPr>
          <w:rFonts w:ascii="Book Antiqua" w:hAnsi="Book Antiqua" w:cstheme="majorBidi"/>
          <w:sz w:val="24"/>
          <w:szCs w:val="24"/>
        </w:rPr>
        <w:t xml:space="preserve"> and 1.5% were recorded in </w:t>
      </w:r>
      <w:proofErr w:type="gramStart"/>
      <w:r w:rsidR="00811532">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00811532">
        <w:rPr>
          <w:rFonts w:ascii="Book Antiqua" w:hAnsi="Book Antiqua" w:cstheme="majorBidi"/>
          <w:noProof/>
          <w:sz w:val="24"/>
          <w:szCs w:val="24"/>
          <w:vertAlign w:val="superscript"/>
        </w:rPr>
        <w:t>16,</w:t>
      </w:r>
      <w:r w:rsidRPr="000962D0">
        <w:rPr>
          <w:rFonts w:ascii="Book Antiqua" w:hAnsi="Book Antiqua" w:cstheme="majorBidi"/>
          <w:noProof/>
          <w:sz w:val="24"/>
          <w:szCs w:val="24"/>
          <w:vertAlign w:val="superscript"/>
        </w:rPr>
        <w:t>19</w:t>
      </w:r>
      <w:r w:rsidR="00FD753C" w:rsidRPr="000962D0">
        <w:rPr>
          <w:rFonts w:ascii="Book Antiqua" w:hAnsi="Book Antiqua" w:cstheme="majorBidi"/>
          <w:noProof/>
          <w:sz w:val="24"/>
          <w:szCs w:val="24"/>
          <w:vertAlign w:val="superscript"/>
        </w:rPr>
        <w:t>]</w:t>
      </w:r>
      <w:r w:rsidR="00811532">
        <w:rPr>
          <w:rFonts w:ascii="Book Antiqua" w:hAnsi="Book Antiqua" w:cstheme="majorBidi"/>
          <w:sz w:val="24"/>
          <w:szCs w:val="24"/>
        </w:rPr>
        <w:t xml:space="preserve"> and Libya</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The other studies either reported a 0% rate or did not assess these co-infections (Table 1). </w:t>
      </w:r>
    </w:p>
    <w:p w14:paraId="4BB54F90" w14:textId="77777777" w:rsidR="00FD346B" w:rsidRPr="000962D0" w:rsidRDefault="00FD346B" w:rsidP="000962D0">
      <w:pPr>
        <w:spacing w:after="0" w:line="360" w:lineRule="auto"/>
        <w:jc w:val="both"/>
        <w:rPr>
          <w:rFonts w:ascii="Book Antiqua" w:hAnsi="Book Antiqua" w:cstheme="majorBidi"/>
          <w:sz w:val="24"/>
          <w:szCs w:val="24"/>
        </w:rPr>
      </w:pPr>
    </w:p>
    <w:p w14:paraId="73B5E7C4" w14:textId="77777777" w:rsidR="009B1BF8" w:rsidRPr="000962D0" w:rsidRDefault="00BB6B91" w:rsidP="000962D0">
      <w:pPr>
        <w:spacing w:after="0" w:line="360" w:lineRule="auto"/>
        <w:jc w:val="both"/>
        <w:rPr>
          <w:rFonts w:ascii="Book Antiqua" w:hAnsi="Book Antiqua" w:cstheme="majorBidi"/>
          <w:b/>
          <w:bCs/>
          <w:i/>
          <w:iCs/>
          <w:noProof/>
          <w:sz w:val="24"/>
          <w:szCs w:val="24"/>
        </w:rPr>
      </w:pPr>
      <w:r w:rsidRPr="000962D0">
        <w:rPr>
          <w:rFonts w:ascii="Book Antiqua" w:hAnsi="Book Antiqua" w:cstheme="majorBidi"/>
          <w:b/>
          <w:bCs/>
          <w:i/>
          <w:iCs/>
          <w:sz w:val="24"/>
          <w:szCs w:val="24"/>
        </w:rPr>
        <w:t>Distribution of HIV, HBV, HCV and their co-infection status among FSWs and MSM</w:t>
      </w:r>
      <w:r w:rsidR="009B1BF8" w:rsidRPr="000962D0">
        <w:rPr>
          <w:rFonts w:ascii="Book Antiqua" w:hAnsi="Book Antiqua" w:cstheme="majorBidi"/>
          <w:b/>
          <w:bCs/>
          <w:i/>
          <w:iCs/>
          <w:sz w:val="24"/>
          <w:szCs w:val="24"/>
        </w:rPr>
        <w:t>s</w:t>
      </w:r>
    </w:p>
    <w:p w14:paraId="24893A4C" w14:textId="7A0A73C6"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t>During the past decade, Lebanon, Libya and Turkey reported on the prevalence of HIV, HBV, HCV and their co-infection in MSMs and FSWs (Table 2). The age of the participants was reported to be above 15 or 18 years old for FSWs and MSMs in Libya and Lebanon whereas a mean age of 39 years was reported for the participants in the Turkish study on FSWs. The respondent-driven sampling (RDS) method was used to recruit participants (MSMs and FSWs) for the</w:t>
      </w:r>
      <w:r w:rsidR="00811532">
        <w:rPr>
          <w:rFonts w:ascii="Book Antiqua" w:hAnsi="Book Antiqua" w:cstheme="majorBidi"/>
          <w:sz w:val="24"/>
          <w:szCs w:val="24"/>
        </w:rPr>
        <w:t xml:space="preserve"> studies from Lebanon and </w:t>
      </w:r>
      <w:proofErr w:type="gramStart"/>
      <w:r w:rsidR="00811532">
        <w:rPr>
          <w:rFonts w:ascii="Book Antiqua" w:hAnsi="Book Antiqua" w:cstheme="majorBidi"/>
          <w:sz w:val="24"/>
          <w:szCs w:val="24"/>
        </w:rPr>
        <w:t>Libya</w:t>
      </w:r>
      <w:r w:rsidR="00FD753C" w:rsidRPr="000962D0">
        <w:rPr>
          <w:rFonts w:ascii="Book Antiqua" w:hAnsi="Book Antiqua" w:cstheme="majorBidi"/>
          <w:noProof/>
          <w:sz w:val="24"/>
          <w:szCs w:val="24"/>
          <w:vertAlign w:val="superscript"/>
        </w:rPr>
        <w:t>[</w:t>
      </w:r>
      <w:proofErr w:type="gramEnd"/>
      <w:r w:rsidR="00811532">
        <w:rPr>
          <w:rFonts w:ascii="Book Antiqua" w:hAnsi="Book Antiqua" w:cstheme="majorBidi"/>
          <w:noProof/>
          <w:sz w:val="24"/>
          <w:szCs w:val="24"/>
          <w:vertAlign w:val="superscript"/>
        </w:rPr>
        <w:t>23,</w:t>
      </w:r>
      <w:r w:rsidRPr="000962D0">
        <w:rPr>
          <w:rFonts w:ascii="Book Antiqua" w:hAnsi="Book Antiqua" w:cstheme="majorBidi"/>
          <w:noProof/>
          <w:sz w:val="24"/>
          <w:szCs w:val="24"/>
          <w:vertAlign w:val="superscript"/>
        </w:rPr>
        <w:t>24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RDS method was used to increase the chances of recruiting hard-</w:t>
      </w:r>
      <w:r w:rsidR="00811532">
        <w:rPr>
          <w:rFonts w:ascii="Book Antiqua" w:hAnsi="Book Antiqua" w:cstheme="majorBidi"/>
          <w:sz w:val="24"/>
          <w:szCs w:val="24"/>
        </w:rPr>
        <w:t xml:space="preserve">to-reach vulnerable </w:t>
      </w:r>
      <w:proofErr w:type="gramStart"/>
      <w:r w:rsidR="00811532">
        <w:rPr>
          <w:rFonts w:ascii="Book Antiqua" w:hAnsi="Book Antiqua" w:cstheme="majorBidi"/>
          <w:sz w:val="24"/>
          <w:szCs w:val="24"/>
        </w:rPr>
        <w:t>populations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On the other hand, a cross-sectional study d</w:t>
      </w:r>
      <w:r w:rsidR="00811532">
        <w:rPr>
          <w:rFonts w:ascii="Book Antiqua" w:hAnsi="Book Antiqua" w:cstheme="majorBidi"/>
          <w:sz w:val="24"/>
          <w:szCs w:val="24"/>
        </w:rPr>
        <w:t xml:space="preserve">esign was reported by </w:t>
      </w:r>
      <w:proofErr w:type="spellStart"/>
      <w:r w:rsidR="00811532">
        <w:rPr>
          <w:rFonts w:ascii="Book Antiqua" w:hAnsi="Book Antiqua" w:cstheme="majorBidi"/>
          <w:sz w:val="24"/>
          <w:szCs w:val="24"/>
        </w:rPr>
        <w:t>Gul</w:t>
      </w:r>
      <w:proofErr w:type="spellEnd"/>
      <w:r w:rsidR="00811532">
        <w:rPr>
          <w:rFonts w:ascii="Book Antiqua" w:hAnsi="Book Antiqua" w:cstheme="majorBidi"/>
          <w:sz w:val="24"/>
          <w:szCs w:val="24"/>
        </w:rPr>
        <w:t xml:space="preserve"> </w:t>
      </w:r>
      <w:r w:rsidR="00811532" w:rsidRPr="00811532">
        <w:rPr>
          <w:rFonts w:ascii="Book Antiqua" w:hAnsi="Book Antiqua" w:cstheme="majorBidi"/>
          <w:i/>
          <w:sz w:val="24"/>
          <w:szCs w:val="24"/>
        </w:rPr>
        <w:t xml:space="preserve">et </w:t>
      </w:r>
      <w:proofErr w:type="gramStart"/>
      <w:r w:rsidR="00811532" w:rsidRPr="00811532">
        <w:rPr>
          <w:rFonts w:ascii="Book Antiqua" w:hAnsi="Book Antiqua" w:cstheme="majorBidi"/>
          <w:i/>
          <w:sz w:val="24"/>
          <w:szCs w:val="24"/>
        </w:rPr>
        <w:t>al</w:t>
      </w:r>
      <w:r w:rsidR="00811532" w:rsidRPr="000962D0">
        <w:rPr>
          <w:rFonts w:ascii="Book Antiqua" w:hAnsi="Book Antiqua" w:cstheme="majorBidi"/>
          <w:noProof/>
          <w:sz w:val="24"/>
          <w:szCs w:val="24"/>
          <w:vertAlign w:val="superscript"/>
        </w:rPr>
        <w:t>[</w:t>
      </w:r>
      <w:proofErr w:type="gramEnd"/>
      <w:r w:rsidR="00811532" w:rsidRPr="000962D0">
        <w:rPr>
          <w:rFonts w:ascii="Book Antiqua" w:hAnsi="Book Antiqua" w:cstheme="majorBidi"/>
          <w:noProof/>
          <w:sz w:val="24"/>
          <w:szCs w:val="24"/>
          <w:vertAlign w:val="superscript"/>
        </w:rPr>
        <w:t>25]</w:t>
      </w:r>
      <w:r w:rsidRPr="000962D0">
        <w:rPr>
          <w:rFonts w:ascii="Book Antiqua" w:hAnsi="Book Antiqua" w:cstheme="majorBidi"/>
          <w:sz w:val="24"/>
          <w:szCs w:val="24"/>
        </w:rPr>
        <w:t xml:space="preserve"> on FSWs in Turkey and recruitment of participants was not addressed in details (a questionnaire was administered). HIV and/or viral hepatitis were not detected in FSWs in Lebanon; whereas 1% out of 101 Lebanese MSM participating in the study reported HIV-1 or HBV but not HCV nor a</w:t>
      </w:r>
      <w:r w:rsidR="00C27A31">
        <w:rPr>
          <w:rFonts w:ascii="Book Antiqua" w:hAnsi="Book Antiqua" w:cstheme="majorBidi"/>
          <w:sz w:val="24"/>
          <w:szCs w:val="24"/>
        </w:rPr>
        <w:t xml:space="preserve">ny co-infection, dual or </w:t>
      </w:r>
      <w:proofErr w:type="gramStart"/>
      <w:r w:rsidR="00C27A31">
        <w:rPr>
          <w:rFonts w:ascii="Book Antiqua" w:hAnsi="Book Antiqua" w:cstheme="majorBidi"/>
          <w:sz w:val="24"/>
          <w:szCs w:val="24"/>
        </w:rPr>
        <w:t>triple</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This study reported on the prevalence of HIV and HCV through detection of antibodies and that of HBV through the detection of anti-</w:t>
      </w:r>
      <w:proofErr w:type="spellStart"/>
      <w:r w:rsidRPr="000962D0">
        <w:rPr>
          <w:rFonts w:ascii="Book Antiqua" w:hAnsi="Book Antiqua" w:cstheme="majorBidi"/>
          <w:sz w:val="24"/>
          <w:szCs w:val="24"/>
        </w:rPr>
        <w:t>HBcAg</w:t>
      </w:r>
      <w:proofErr w:type="spellEnd"/>
      <w:r w:rsidRPr="000962D0">
        <w:rPr>
          <w:rFonts w:ascii="Book Antiqua" w:hAnsi="Book Antiqua" w:cstheme="majorBidi"/>
          <w:sz w:val="24"/>
          <w:szCs w:val="24"/>
        </w:rPr>
        <w:t xml:space="preserve">. </w:t>
      </w:r>
    </w:p>
    <w:p w14:paraId="3F8E4542" w14:textId="53606DCC" w:rsidR="00BB6B91" w:rsidRDefault="00BB6B91" w:rsidP="00C27A31">
      <w:pPr>
        <w:spacing w:after="0" w:line="360" w:lineRule="auto"/>
        <w:ind w:firstLineChars="100" w:firstLine="240"/>
        <w:jc w:val="both"/>
        <w:rPr>
          <w:rFonts w:ascii="Book Antiqua" w:hAnsi="Book Antiqua" w:cstheme="majorBidi"/>
          <w:sz w:val="24"/>
          <w:szCs w:val="24"/>
          <w:lang w:eastAsia="zh-CN"/>
        </w:rPr>
      </w:pPr>
      <w:r w:rsidRPr="000962D0">
        <w:rPr>
          <w:rFonts w:ascii="Book Antiqua" w:hAnsi="Book Antiqua" w:cstheme="majorBidi"/>
          <w:sz w:val="24"/>
          <w:szCs w:val="24"/>
        </w:rPr>
        <w:t xml:space="preserve">When comparing the rates reported in Libya among FSWs and MSMs, it was clear that HIV-1 was more prevalent among FSWs </w:t>
      </w:r>
      <w:r w:rsidR="00FD753C" w:rsidRPr="000962D0">
        <w:rPr>
          <w:rFonts w:ascii="Book Antiqua" w:hAnsi="Book Antiqua" w:cstheme="majorBidi"/>
          <w:sz w:val="24"/>
          <w:szCs w:val="24"/>
        </w:rPr>
        <w:t>(</w:t>
      </w:r>
      <w:r w:rsidRPr="000962D0">
        <w:rPr>
          <w:rFonts w:ascii="Book Antiqua" w:hAnsi="Book Antiqua" w:cstheme="majorBidi"/>
          <w:sz w:val="24"/>
          <w:szCs w:val="24"/>
        </w:rPr>
        <w:t>10.1%) as compared to MSMs (5.3%). Similar rates were reported for HBV infection (</w:t>
      </w:r>
      <w:proofErr w:type="spellStart"/>
      <w:r w:rsidRPr="000962D0">
        <w:rPr>
          <w:rFonts w:ascii="Book Antiqua" w:hAnsi="Book Antiqua" w:cstheme="majorBidi"/>
          <w:sz w:val="24"/>
          <w:szCs w:val="24"/>
        </w:rPr>
        <w:t>HBsAg</w:t>
      </w:r>
      <w:proofErr w:type="spellEnd"/>
      <w:r w:rsidRPr="000962D0">
        <w:rPr>
          <w:rFonts w:ascii="Book Antiqua" w:hAnsi="Book Antiqua" w:cstheme="majorBidi"/>
          <w:sz w:val="24"/>
          <w:szCs w:val="24"/>
        </w:rPr>
        <w:t>) in Libya with 2.9% among FSWs and 3.1% among MSMs (Table</w:t>
      </w:r>
      <w:r w:rsidR="00C27A31">
        <w:rPr>
          <w:rFonts w:ascii="Book Antiqua" w:hAnsi="Book Antiqua" w:cstheme="majorBidi"/>
          <w:sz w:val="24"/>
          <w:szCs w:val="24"/>
        </w:rPr>
        <w:t xml:space="preserve"> 2). HCV was detected among 7.2</w:t>
      </w:r>
      <w:r w:rsidRPr="000962D0">
        <w:rPr>
          <w:rFonts w:ascii="Book Antiqua" w:hAnsi="Book Antiqua" w:cstheme="majorBidi"/>
          <w:sz w:val="24"/>
          <w:szCs w:val="24"/>
        </w:rPr>
        <w:t>% of participating FSWs whereas</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8.4 % was reported among MSMs. Dual HIV-HCV infections were detected among FSWs and MSMs in Liby</w:t>
      </w:r>
      <w:r w:rsidR="00C27A31">
        <w:rPr>
          <w:rFonts w:ascii="Book Antiqua" w:hAnsi="Book Antiqua" w:cstheme="majorBidi"/>
          <w:sz w:val="24"/>
          <w:szCs w:val="24"/>
        </w:rPr>
        <w:t>a (4.3% and 4.4%, respectively)</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24</w:t>
      </w:r>
      <w:r w:rsidR="00FD753C" w:rsidRPr="000962D0">
        <w:rPr>
          <w:rFonts w:ascii="Book Antiqua" w:hAnsi="Book Antiqua" w:cstheme="majorBidi"/>
          <w:noProof/>
          <w:sz w:val="24"/>
          <w:szCs w:val="24"/>
          <w:vertAlign w:val="superscript"/>
        </w:rPr>
        <w:t>]</w:t>
      </w:r>
      <w:r w:rsidR="00C27A31">
        <w:rPr>
          <w:rFonts w:ascii="Book Antiqua" w:hAnsi="Book Antiqua" w:cstheme="majorBidi"/>
          <w:sz w:val="24"/>
          <w:szCs w:val="24"/>
        </w:rPr>
        <w:t xml:space="preserve"> but not in Lebanon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23</w:t>
      </w:r>
      <w:r w:rsidR="00FD753C" w:rsidRPr="000962D0">
        <w:rPr>
          <w:rFonts w:ascii="Book Antiqua" w:hAnsi="Book Antiqua" w:cstheme="majorBidi"/>
          <w:noProof/>
          <w:sz w:val="24"/>
          <w:szCs w:val="24"/>
          <w:vertAlign w:val="superscript"/>
        </w:rPr>
        <w:t>]</w:t>
      </w:r>
      <w:r w:rsidR="00C27A31">
        <w:rPr>
          <w:rFonts w:ascii="Book Antiqua" w:hAnsi="Book Antiqua" w:cstheme="majorBidi"/>
          <w:sz w:val="24"/>
          <w:szCs w:val="24"/>
        </w:rPr>
        <w:t xml:space="preserve"> and Turkey</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Triple infections of HIV, HBV and HCV were not detected in FSWs and MSMs in the three countries reporting on these high-risk groups in the region. </w:t>
      </w:r>
    </w:p>
    <w:p w14:paraId="356107A6" w14:textId="77777777" w:rsidR="00C27A31" w:rsidRPr="000962D0" w:rsidRDefault="00C27A31" w:rsidP="00C27A31">
      <w:pPr>
        <w:spacing w:after="0" w:line="360" w:lineRule="auto"/>
        <w:ind w:firstLineChars="100" w:firstLine="240"/>
        <w:jc w:val="both"/>
        <w:rPr>
          <w:rFonts w:ascii="Book Antiqua" w:hAnsi="Book Antiqua" w:cstheme="majorBidi"/>
          <w:sz w:val="24"/>
          <w:szCs w:val="24"/>
          <w:lang w:eastAsia="zh-CN"/>
        </w:rPr>
      </w:pPr>
    </w:p>
    <w:p w14:paraId="5003D209" w14:textId="77777777" w:rsidR="00BB6B91" w:rsidRPr="000962D0" w:rsidRDefault="00BB6B91" w:rsidP="000962D0">
      <w:pPr>
        <w:spacing w:after="0" w:line="360" w:lineRule="auto"/>
        <w:jc w:val="both"/>
        <w:rPr>
          <w:rFonts w:ascii="Book Antiqua" w:hAnsi="Book Antiqua" w:cstheme="majorBidi"/>
          <w:b/>
          <w:bCs/>
          <w:i/>
          <w:iCs/>
          <w:sz w:val="24"/>
          <w:szCs w:val="24"/>
        </w:rPr>
      </w:pPr>
      <w:r w:rsidRPr="000962D0">
        <w:rPr>
          <w:rFonts w:ascii="Book Antiqua" w:hAnsi="Book Antiqua" w:cstheme="majorBidi"/>
          <w:b/>
          <w:bCs/>
          <w:i/>
          <w:iCs/>
          <w:sz w:val="24"/>
          <w:szCs w:val="24"/>
        </w:rPr>
        <w:lastRenderedPageBreak/>
        <w:t>Distribution of single, dual and triple HIV, HBV and HCV infections</w:t>
      </w:r>
      <w:r w:rsidR="009B1BF8" w:rsidRPr="000962D0">
        <w:rPr>
          <w:rFonts w:ascii="Book Antiqua" w:hAnsi="Book Antiqua" w:cstheme="majorBidi"/>
          <w:b/>
          <w:bCs/>
          <w:i/>
          <w:iCs/>
          <w:sz w:val="24"/>
          <w:szCs w:val="24"/>
        </w:rPr>
        <w:t xml:space="preserve"> among IDUs</w:t>
      </w:r>
    </w:p>
    <w:p w14:paraId="3D9D9409" w14:textId="112E3418"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t>During the last 10 years, seven out of the 25 MENA countries published data on HIV and viral hepatitis among IDUs (Table 3). The majority of these studies (</w:t>
      </w:r>
      <w:r w:rsidRPr="00C27A31">
        <w:rPr>
          <w:rFonts w:ascii="Book Antiqua" w:hAnsi="Book Antiqua" w:cstheme="majorBidi"/>
          <w:i/>
          <w:sz w:val="24"/>
          <w:szCs w:val="24"/>
        </w:rPr>
        <w:t>n</w:t>
      </w:r>
      <w:r w:rsidR="00C27A31">
        <w:rPr>
          <w:rFonts w:ascii="Book Antiqua" w:hAnsi="Book Antiqua" w:cstheme="majorBidi" w:hint="eastAsia"/>
          <w:sz w:val="24"/>
          <w:szCs w:val="24"/>
          <w:lang w:eastAsia="zh-CN"/>
        </w:rPr>
        <w:t xml:space="preserve"> </w:t>
      </w:r>
      <w:r w:rsidRPr="000962D0">
        <w:rPr>
          <w:rFonts w:ascii="Book Antiqua" w:hAnsi="Book Antiqua" w:cstheme="majorBidi"/>
          <w:sz w:val="24"/>
          <w:szCs w:val="24"/>
        </w:rPr>
        <w:t>=</w:t>
      </w:r>
      <w:r w:rsidR="00C27A31">
        <w:rPr>
          <w:rFonts w:ascii="Book Antiqua" w:hAnsi="Book Antiqua" w:cstheme="majorBidi" w:hint="eastAsia"/>
          <w:sz w:val="24"/>
          <w:szCs w:val="24"/>
          <w:lang w:eastAsia="zh-CN"/>
        </w:rPr>
        <w:t xml:space="preserve"> </w:t>
      </w:r>
      <w:r w:rsidRPr="000962D0">
        <w:rPr>
          <w:rFonts w:ascii="Book Antiqua" w:hAnsi="Book Antiqua" w:cstheme="majorBidi"/>
          <w:sz w:val="24"/>
          <w:szCs w:val="24"/>
        </w:rPr>
        <w:t xml:space="preserve">13) were from Iran and were </w:t>
      </w:r>
      <w:r w:rsidR="00C27A31">
        <w:rPr>
          <w:rFonts w:ascii="Book Antiqua" w:hAnsi="Book Antiqua" w:cstheme="majorBidi"/>
          <w:sz w:val="24"/>
          <w:szCs w:val="24"/>
        </w:rPr>
        <w:t>published between 2007 and 2015</w:t>
      </w:r>
      <w:r w:rsidR="00FD753C" w:rsidRPr="000962D0">
        <w:rPr>
          <w:rFonts w:ascii="Book Antiqua" w:hAnsi="Book Antiqua" w:cstheme="majorBidi"/>
          <w:noProof/>
          <w:sz w:val="24"/>
          <w:szCs w:val="24"/>
          <w:vertAlign w:val="superscript"/>
        </w:rPr>
        <w:t>[</w:t>
      </w:r>
      <w:r w:rsidR="00C27A31">
        <w:rPr>
          <w:rFonts w:ascii="Book Antiqua" w:hAnsi="Book Antiqua" w:cstheme="majorBidi"/>
          <w:noProof/>
          <w:sz w:val="24"/>
          <w:szCs w:val="24"/>
          <w:vertAlign w:val="superscript"/>
        </w:rPr>
        <w:t>16,</w:t>
      </w:r>
      <w:r w:rsidRPr="000962D0">
        <w:rPr>
          <w:rFonts w:ascii="Book Antiqua" w:hAnsi="Book Antiqua" w:cstheme="majorBidi"/>
          <w:noProof/>
          <w:sz w:val="24"/>
          <w:szCs w:val="24"/>
          <w:vertAlign w:val="superscript"/>
        </w:rPr>
        <w:t>28-39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remaining studies originated from Cyprus, Israel, Lebanon, Li</w:t>
      </w:r>
      <w:r w:rsidR="00C27A31">
        <w:rPr>
          <w:rFonts w:ascii="Book Antiqua" w:hAnsi="Book Antiqua" w:cstheme="majorBidi"/>
          <w:sz w:val="24"/>
          <w:szCs w:val="24"/>
        </w:rPr>
        <w:t xml:space="preserve">bya, Palestine and Saudi </w:t>
      </w:r>
      <w:proofErr w:type="gramStart"/>
      <w:r w:rsidR="00C27A31">
        <w:rPr>
          <w:rFonts w:ascii="Book Antiqua" w:hAnsi="Book Antiqua" w:cstheme="majorBidi"/>
          <w:sz w:val="24"/>
          <w:szCs w:val="24"/>
        </w:rPr>
        <w:t>Arabia</w:t>
      </w:r>
      <w:r w:rsidR="00FD753C" w:rsidRPr="000962D0">
        <w:rPr>
          <w:rFonts w:ascii="Book Antiqua" w:hAnsi="Book Antiqua" w:cstheme="majorBidi"/>
          <w:noProof/>
          <w:sz w:val="24"/>
          <w:szCs w:val="24"/>
          <w:vertAlign w:val="superscript"/>
        </w:rPr>
        <w:t>[</w:t>
      </w:r>
      <w:proofErr w:type="gramEnd"/>
      <w:r w:rsidR="00C27A31">
        <w:rPr>
          <w:rFonts w:ascii="Book Antiqua" w:hAnsi="Book Antiqua" w:cstheme="majorBidi"/>
          <w:noProof/>
          <w:sz w:val="24"/>
          <w:szCs w:val="24"/>
          <w:vertAlign w:val="superscript"/>
        </w:rPr>
        <w:t>27,</w:t>
      </w:r>
      <w:r w:rsidRPr="000962D0">
        <w:rPr>
          <w:rFonts w:ascii="Book Antiqua" w:hAnsi="Book Antiqua" w:cstheme="majorBidi"/>
          <w:noProof/>
          <w:sz w:val="24"/>
          <w:szCs w:val="24"/>
          <w:vertAlign w:val="superscript"/>
        </w:rPr>
        <w:t>40-44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A common feature between the MENA countries reporting on IDUs (Table 3) is the pr</w:t>
      </w:r>
      <w:r w:rsidR="00C27A31">
        <w:rPr>
          <w:rFonts w:ascii="Book Antiqua" w:hAnsi="Book Antiqua" w:cstheme="majorBidi"/>
          <w:sz w:val="24"/>
          <w:szCs w:val="24"/>
        </w:rPr>
        <w:t xml:space="preserve">edominance of male </w:t>
      </w:r>
      <w:proofErr w:type="gramStart"/>
      <w:r w:rsidR="00C27A31">
        <w:rPr>
          <w:rFonts w:ascii="Book Antiqua" w:hAnsi="Book Antiqua" w:cstheme="majorBidi"/>
          <w:sz w:val="24"/>
          <w:szCs w:val="24"/>
        </w:rPr>
        <w:t>participants</w:t>
      </w:r>
      <w:r w:rsidR="00FD753C" w:rsidRPr="000962D0">
        <w:rPr>
          <w:rFonts w:ascii="Book Antiqua" w:hAnsi="Book Antiqua" w:cstheme="majorBidi"/>
          <w:noProof/>
          <w:sz w:val="24"/>
          <w:szCs w:val="24"/>
          <w:vertAlign w:val="superscript"/>
        </w:rPr>
        <w:t>[</w:t>
      </w:r>
      <w:proofErr w:type="gramEnd"/>
      <w:r w:rsidR="00C27A31">
        <w:rPr>
          <w:rFonts w:ascii="Book Antiqua" w:hAnsi="Book Antiqua" w:cstheme="majorBidi"/>
          <w:noProof/>
          <w:sz w:val="24"/>
          <w:szCs w:val="24"/>
          <w:vertAlign w:val="superscript"/>
        </w:rPr>
        <w:t>16,</w:t>
      </w:r>
      <w:r w:rsidRPr="000962D0">
        <w:rPr>
          <w:rFonts w:ascii="Book Antiqua" w:hAnsi="Book Antiqua" w:cstheme="majorBidi"/>
          <w:noProof/>
          <w:sz w:val="24"/>
          <w:szCs w:val="24"/>
          <w:vertAlign w:val="superscript"/>
        </w:rPr>
        <w:t>27-44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Iranian studies covered different geographical areas from Iran, with</w:t>
      </w:r>
      <w:r w:rsidR="00C27A31">
        <w:rPr>
          <w:rFonts w:ascii="Book Antiqua" w:hAnsi="Book Antiqua" w:cstheme="majorBidi"/>
          <w:sz w:val="24"/>
          <w:szCs w:val="24"/>
        </w:rPr>
        <w:t xml:space="preserve"> 5 studies performed in Tehran</w:t>
      </w:r>
      <w:r w:rsidR="00FD753C" w:rsidRPr="00C27A31">
        <w:rPr>
          <w:rFonts w:ascii="Book Antiqua" w:hAnsi="Book Antiqua" w:cstheme="majorBidi"/>
          <w:noProof/>
          <w:sz w:val="24"/>
          <w:szCs w:val="24"/>
          <w:vertAlign w:val="superscript"/>
        </w:rPr>
        <w:t>[</w:t>
      </w:r>
      <w:r w:rsidR="00C27A31" w:rsidRPr="00C27A31">
        <w:rPr>
          <w:rFonts w:ascii="Book Antiqua" w:hAnsi="Book Antiqua" w:cstheme="majorBidi"/>
          <w:noProof/>
          <w:sz w:val="24"/>
          <w:szCs w:val="24"/>
          <w:vertAlign w:val="superscript"/>
        </w:rPr>
        <w:t>16,28-30,</w:t>
      </w:r>
      <w:r w:rsidRPr="00C27A31">
        <w:rPr>
          <w:rFonts w:ascii="Book Antiqua" w:hAnsi="Book Antiqua" w:cstheme="majorBidi"/>
          <w:noProof/>
          <w:sz w:val="24"/>
          <w:szCs w:val="24"/>
          <w:vertAlign w:val="superscript"/>
        </w:rPr>
        <w:t>33</w:t>
      </w:r>
      <w:r w:rsidR="00FD753C" w:rsidRPr="00C27A31">
        <w:rPr>
          <w:rFonts w:ascii="Book Antiqua" w:hAnsi="Book Antiqua" w:cstheme="majorBidi"/>
          <w:noProof/>
          <w:sz w:val="24"/>
          <w:szCs w:val="24"/>
          <w:vertAlign w:val="superscript"/>
        </w:rPr>
        <w:t>]</w:t>
      </w:r>
      <w:r w:rsidR="00C27A31">
        <w:rPr>
          <w:rFonts w:ascii="Book Antiqua" w:hAnsi="Book Antiqua" w:cstheme="majorBidi"/>
          <w:sz w:val="24"/>
          <w:szCs w:val="24"/>
        </w:rPr>
        <w:t>, 2 in Isfahan</w:t>
      </w:r>
      <w:r w:rsidR="00FD753C" w:rsidRPr="000962D0">
        <w:rPr>
          <w:rFonts w:ascii="Book Antiqua" w:hAnsi="Book Antiqua" w:cstheme="majorBidi"/>
          <w:noProof/>
          <w:sz w:val="24"/>
          <w:szCs w:val="24"/>
          <w:vertAlign w:val="superscript"/>
        </w:rPr>
        <w:t>[</w:t>
      </w:r>
      <w:r w:rsidR="00C27A31">
        <w:rPr>
          <w:rFonts w:ascii="Book Antiqua" w:hAnsi="Book Antiqua" w:cstheme="majorBidi"/>
          <w:noProof/>
          <w:sz w:val="24"/>
          <w:szCs w:val="24"/>
          <w:vertAlign w:val="superscript"/>
        </w:rPr>
        <w:t>32,</w:t>
      </w:r>
      <w:r w:rsidRPr="000962D0">
        <w:rPr>
          <w:rFonts w:ascii="Book Antiqua" w:hAnsi="Book Antiqua" w:cstheme="majorBidi"/>
          <w:noProof/>
          <w:sz w:val="24"/>
          <w:szCs w:val="24"/>
          <w:vertAlign w:val="superscript"/>
        </w:rPr>
        <w:t>37</w:t>
      </w:r>
      <w:r w:rsidR="00FD753C" w:rsidRPr="000962D0">
        <w:rPr>
          <w:rFonts w:ascii="Book Antiqua" w:hAnsi="Book Antiqua" w:cstheme="majorBidi"/>
          <w:noProof/>
          <w:sz w:val="24"/>
          <w:szCs w:val="24"/>
          <w:vertAlign w:val="superscript"/>
        </w:rPr>
        <w:t>]</w:t>
      </w:r>
      <w:r w:rsidR="00C27A31">
        <w:rPr>
          <w:rFonts w:ascii="Book Antiqua" w:hAnsi="Book Antiqua" w:cstheme="majorBidi"/>
          <w:sz w:val="24"/>
          <w:szCs w:val="24"/>
        </w:rPr>
        <w:t>, 2 in Shiraz</w:t>
      </w:r>
      <w:r w:rsidR="00FD753C" w:rsidRPr="000962D0">
        <w:rPr>
          <w:rFonts w:ascii="Book Antiqua" w:hAnsi="Book Antiqua" w:cstheme="majorBidi"/>
          <w:noProof/>
          <w:sz w:val="24"/>
          <w:szCs w:val="24"/>
          <w:vertAlign w:val="superscript"/>
        </w:rPr>
        <w:t>[</w:t>
      </w:r>
      <w:r w:rsidR="00C27A31">
        <w:rPr>
          <w:rFonts w:ascii="Book Antiqua" w:hAnsi="Book Antiqua" w:cstheme="majorBidi"/>
          <w:noProof/>
          <w:sz w:val="24"/>
          <w:szCs w:val="24"/>
          <w:vertAlign w:val="superscript"/>
        </w:rPr>
        <w:t>31,</w:t>
      </w:r>
      <w:r w:rsidRPr="000962D0">
        <w:rPr>
          <w:rFonts w:ascii="Book Antiqua" w:hAnsi="Book Antiqua" w:cstheme="majorBidi"/>
          <w:noProof/>
          <w:sz w:val="24"/>
          <w:szCs w:val="24"/>
          <w:vertAlign w:val="superscript"/>
        </w:rPr>
        <w:t>39</w:t>
      </w:r>
      <w:r w:rsidR="00FD753C" w:rsidRPr="000962D0">
        <w:rPr>
          <w:rFonts w:ascii="Book Antiqua" w:hAnsi="Book Antiqua" w:cstheme="majorBidi"/>
          <w:noProof/>
          <w:sz w:val="24"/>
          <w:szCs w:val="24"/>
          <w:vertAlign w:val="superscript"/>
        </w:rPr>
        <w:t>]</w:t>
      </w:r>
      <w:r w:rsidR="00C27A31">
        <w:rPr>
          <w:rFonts w:ascii="Book Antiqua" w:hAnsi="Book Antiqua" w:cstheme="majorBidi"/>
          <w:sz w:val="24"/>
          <w:szCs w:val="24"/>
        </w:rPr>
        <w:t>, 2 in Arak</w:t>
      </w:r>
      <w:r w:rsidR="00FD753C" w:rsidRPr="000962D0">
        <w:rPr>
          <w:rFonts w:ascii="Book Antiqua" w:hAnsi="Book Antiqua" w:cstheme="majorBidi"/>
          <w:noProof/>
          <w:sz w:val="24"/>
          <w:szCs w:val="24"/>
          <w:vertAlign w:val="superscript"/>
        </w:rPr>
        <w:t>[</w:t>
      </w:r>
      <w:r w:rsidR="00C27A31">
        <w:rPr>
          <w:rFonts w:ascii="Book Antiqua" w:hAnsi="Book Antiqua" w:cstheme="majorBidi"/>
          <w:noProof/>
          <w:sz w:val="24"/>
          <w:szCs w:val="24"/>
          <w:vertAlign w:val="superscript"/>
        </w:rPr>
        <w:t>34,</w:t>
      </w:r>
      <w:r w:rsidRPr="000962D0">
        <w:rPr>
          <w:rFonts w:ascii="Book Antiqua" w:hAnsi="Book Antiqua" w:cstheme="majorBidi"/>
          <w:noProof/>
          <w:sz w:val="24"/>
          <w:szCs w:val="24"/>
          <w:vertAlign w:val="superscript"/>
        </w:rPr>
        <w:t>36</w:t>
      </w:r>
      <w:r w:rsidR="00FD753C" w:rsidRPr="000962D0">
        <w:rPr>
          <w:rFonts w:ascii="Book Antiqua" w:hAnsi="Book Antiqua" w:cstheme="majorBidi"/>
          <w:noProof/>
          <w:sz w:val="24"/>
          <w:szCs w:val="24"/>
          <w:vertAlign w:val="superscript"/>
        </w:rPr>
        <w:t>]</w:t>
      </w:r>
      <w:r w:rsidR="00C27A31">
        <w:rPr>
          <w:rFonts w:ascii="Book Antiqua" w:hAnsi="Book Antiqua" w:cstheme="majorBidi"/>
          <w:sz w:val="24"/>
          <w:szCs w:val="24"/>
        </w:rPr>
        <w:t xml:space="preserve">, 1 in </w:t>
      </w:r>
      <w:proofErr w:type="spellStart"/>
      <w:r w:rsidR="00C27A31">
        <w:rPr>
          <w:rFonts w:ascii="Book Antiqua" w:hAnsi="Book Antiqua" w:cstheme="majorBidi"/>
          <w:sz w:val="24"/>
          <w:szCs w:val="24"/>
        </w:rPr>
        <w:t>Kashan</w:t>
      </w:r>
      <w:proofErr w:type="spellEnd"/>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38</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and 1 study incl</w:t>
      </w:r>
      <w:r w:rsidR="00C27A31">
        <w:rPr>
          <w:rFonts w:ascii="Book Antiqua" w:hAnsi="Book Antiqua" w:cstheme="majorBidi"/>
          <w:sz w:val="24"/>
          <w:szCs w:val="24"/>
        </w:rPr>
        <w:t>uded Tehran, Mashhad and Shiraz</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simultaneously.</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 xml:space="preserve">The pool of participants included in these studies had a mean age </w:t>
      </w:r>
      <w:r w:rsidR="00C27A31">
        <w:rPr>
          <w:rFonts w:ascii="Book Antiqua" w:hAnsi="Book Antiqua" w:cstheme="majorBidi"/>
          <w:sz w:val="24"/>
          <w:szCs w:val="24"/>
        </w:rPr>
        <w:t xml:space="preserve">ranging between 17 and 58 </w:t>
      </w:r>
      <w:proofErr w:type="gramStart"/>
      <w:r w:rsidR="00C27A31">
        <w:rPr>
          <w:rFonts w:ascii="Book Antiqua" w:hAnsi="Book Antiqua" w:cstheme="majorBidi"/>
          <w:sz w:val="24"/>
          <w:szCs w:val="24"/>
        </w:rPr>
        <w:t>years</w:t>
      </w:r>
      <w:r w:rsidR="00FD753C" w:rsidRPr="000962D0">
        <w:rPr>
          <w:rFonts w:ascii="Book Antiqua" w:hAnsi="Book Antiqua" w:cstheme="majorBidi"/>
          <w:noProof/>
          <w:sz w:val="24"/>
          <w:szCs w:val="24"/>
          <w:vertAlign w:val="superscript"/>
        </w:rPr>
        <w:t>[</w:t>
      </w:r>
      <w:proofErr w:type="gramEnd"/>
      <w:r w:rsidR="00C27A31">
        <w:rPr>
          <w:rFonts w:ascii="Book Antiqua" w:hAnsi="Book Antiqua" w:cstheme="majorBidi"/>
          <w:noProof/>
          <w:sz w:val="24"/>
          <w:szCs w:val="24"/>
          <w:vertAlign w:val="superscript"/>
        </w:rPr>
        <w:t>16,</w:t>
      </w:r>
      <w:r w:rsidRPr="000962D0">
        <w:rPr>
          <w:rFonts w:ascii="Book Antiqua" w:hAnsi="Book Antiqua" w:cstheme="majorBidi"/>
          <w:noProof/>
          <w:sz w:val="24"/>
          <w:szCs w:val="24"/>
          <w:vertAlign w:val="superscript"/>
        </w:rPr>
        <w:t>28-39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majority of the studies included IDUs between 29 and 37 years of age. The participants were recruited through:</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interviews (structured questionnaires</w:t>
      </w:r>
      <w:r w:rsidR="00FD753C" w:rsidRPr="000962D0">
        <w:rPr>
          <w:rFonts w:ascii="Book Antiqua" w:hAnsi="Book Antiqua" w:cstheme="majorBidi"/>
          <w:sz w:val="24"/>
          <w:szCs w:val="24"/>
        </w:rPr>
        <w:t>)</w:t>
      </w:r>
      <w:r w:rsidR="00FD753C" w:rsidRPr="000962D0">
        <w:rPr>
          <w:rFonts w:ascii="Book Antiqua" w:hAnsi="Book Antiqua" w:cstheme="majorBidi"/>
          <w:noProof/>
          <w:sz w:val="24"/>
          <w:szCs w:val="24"/>
          <w:vertAlign w:val="superscript"/>
        </w:rPr>
        <w:t>[</w:t>
      </w:r>
      <w:r w:rsidR="00C27A31">
        <w:rPr>
          <w:rFonts w:ascii="Book Antiqua" w:hAnsi="Book Antiqua" w:cstheme="majorBidi"/>
          <w:noProof/>
          <w:sz w:val="24"/>
          <w:szCs w:val="24"/>
          <w:vertAlign w:val="superscript"/>
        </w:rPr>
        <w:t>16,</w:t>
      </w:r>
      <w:r w:rsidRPr="000962D0">
        <w:rPr>
          <w:rFonts w:ascii="Book Antiqua" w:hAnsi="Book Antiqua" w:cstheme="majorBidi"/>
          <w:noProof/>
          <w:sz w:val="24"/>
          <w:szCs w:val="24"/>
          <w:vertAlign w:val="superscript"/>
        </w:rPr>
        <w:t>28-39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and rarely through the RDS method to </w:t>
      </w:r>
      <w:r w:rsidR="00C27A31">
        <w:rPr>
          <w:rFonts w:ascii="Book Antiqua" w:hAnsi="Book Antiqua" w:cstheme="majorBidi"/>
          <w:sz w:val="24"/>
          <w:szCs w:val="24"/>
        </w:rPr>
        <w:t xml:space="preserve">approach potential </w:t>
      </w:r>
      <w:proofErr w:type="gramStart"/>
      <w:r w:rsidR="00C27A31">
        <w:rPr>
          <w:rFonts w:ascii="Book Antiqua" w:hAnsi="Book Antiqua" w:cstheme="majorBidi"/>
          <w:sz w:val="24"/>
          <w:szCs w:val="24"/>
        </w:rPr>
        <w:t>participants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32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Furthermore, two studies we</w:t>
      </w:r>
      <w:r w:rsidR="00C27A31">
        <w:rPr>
          <w:rFonts w:ascii="Book Antiqua" w:hAnsi="Book Antiqua" w:cstheme="majorBidi"/>
          <w:sz w:val="24"/>
          <w:szCs w:val="24"/>
        </w:rPr>
        <w:t xml:space="preserve">re performed in Drop in </w:t>
      </w:r>
      <w:proofErr w:type="gramStart"/>
      <w:r w:rsidR="00C27A31">
        <w:rPr>
          <w:rFonts w:ascii="Book Antiqua" w:hAnsi="Book Antiqua" w:cstheme="majorBidi"/>
          <w:sz w:val="24"/>
          <w:szCs w:val="24"/>
        </w:rPr>
        <w:t>Centers</w:t>
      </w:r>
      <w:r w:rsidR="00FD753C" w:rsidRPr="000962D0">
        <w:rPr>
          <w:rFonts w:ascii="Book Antiqua" w:hAnsi="Book Antiqua" w:cstheme="majorBidi"/>
          <w:noProof/>
          <w:sz w:val="24"/>
          <w:szCs w:val="24"/>
          <w:vertAlign w:val="superscript"/>
        </w:rPr>
        <w:t>[</w:t>
      </w:r>
      <w:proofErr w:type="gramEnd"/>
      <w:r w:rsidR="00C27A31">
        <w:rPr>
          <w:rFonts w:ascii="Book Antiqua" w:hAnsi="Book Antiqua" w:cstheme="majorBidi"/>
          <w:noProof/>
          <w:sz w:val="24"/>
          <w:szCs w:val="24"/>
          <w:vertAlign w:val="superscript"/>
        </w:rPr>
        <w:t>37,</w:t>
      </w:r>
      <w:r w:rsidRPr="000962D0">
        <w:rPr>
          <w:rFonts w:ascii="Book Antiqua" w:hAnsi="Book Antiqua" w:cstheme="majorBidi"/>
          <w:noProof/>
          <w:sz w:val="24"/>
          <w:szCs w:val="24"/>
          <w:vertAlign w:val="superscript"/>
        </w:rPr>
        <w:t>39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Drop in centers are institutions providing </w:t>
      </w:r>
      <w:r w:rsidR="00091CC0" w:rsidRPr="000962D0">
        <w:rPr>
          <w:rFonts w:ascii="Book Antiqua" w:hAnsi="Book Antiqua" w:cstheme="majorBidi"/>
          <w:sz w:val="24"/>
          <w:szCs w:val="24"/>
        </w:rPr>
        <w:t>health related</w:t>
      </w:r>
      <w:r w:rsidR="00C27A31">
        <w:rPr>
          <w:rFonts w:ascii="Book Antiqua" w:hAnsi="Book Antiqua" w:cstheme="majorBidi"/>
          <w:sz w:val="24"/>
          <w:szCs w:val="24"/>
        </w:rPr>
        <w:t xml:space="preserve"> services to reduce </w:t>
      </w:r>
      <w:proofErr w:type="gramStart"/>
      <w:r w:rsidR="00C27A31">
        <w:rPr>
          <w:rFonts w:ascii="Book Antiqua" w:hAnsi="Book Antiqua" w:cstheme="majorBidi"/>
          <w:sz w:val="24"/>
          <w:szCs w:val="24"/>
        </w:rPr>
        <w:t>harm</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t>
      </w:r>
      <w:proofErr w:type="spellStart"/>
      <w:r w:rsidRPr="000962D0">
        <w:rPr>
          <w:rFonts w:ascii="Book Antiqua" w:hAnsi="Book Antiqua" w:cstheme="majorBidi"/>
          <w:sz w:val="24"/>
          <w:szCs w:val="24"/>
        </w:rPr>
        <w:t>Za</w:t>
      </w:r>
      <w:r w:rsidR="00C27A31">
        <w:rPr>
          <w:rFonts w:ascii="Book Antiqua" w:hAnsi="Book Antiqua" w:cstheme="majorBidi"/>
          <w:sz w:val="24"/>
          <w:szCs w:val="24"/>
        </w:rPr>
        <w:t>mani</w:t>
      </w:r>
      <w:proofErr w:type="spellEnd"/>
      <w:r w:rsidR="00C27A31">
        <w:rPr>
          <w:rFonts w:ascii="Book Antiqua" w:hAnsi="Book Antiqua" w:cstheme="majorBidi"/>
          <w:sz w:val="24"/>
          <w:szCs w:val="24"/>
        </w:rPr>
        <w:t xml:space="preserve"> </w:t>
      </w:r>
      <w:r w:rsidR="00C27A31" w:rsidRPr="00C27A31">
        <w:rPr>
          <w:rFonts w:ascii="Book Antiqua" w:hAnsi="Book Antiqua" w:cstheme="majorBidi"/>
          <w:i/>
          <w:sz w:val="24"/>
          <w:szCs w:val="24"/>
        </w:rPr>
        <w:t xml:space="preserve">et </w:t>
      </w:r>
      <w:proofErr w:type="gramStart"/>
      <w:r w:rsidR="00C27A31" w:rsidRPr="00C27A31">
        <w:rPr>
          <w:rFonts w:ascii="Book Antiqua" w:hAnsi="Book Antiqua" w:cstheme="majorBidi"/>
          <w:i/>
          <w:sz w:val="24"/>
          <w:szCs w:val="24"/>
        </w:rPr>
        <w:t>al</w:t>
      </w:r>
      <w:r w:rsidR="00C27A31" w:rsidRPr="000962D0">
        <w:rPr>
          <w:rFonts w:ascii="Book Antiqua" w:hAnsi="Book Antiqua" w:cstheme="majorBidi"/>
          <w:noProof/>
          <w:sz w:val="24"/>
          <w:szCs w:val="24"/>
          <w:vertAlign w:val="superscript"/>
        </w:rPr>
        <w:t>[</w:t>
      </w:r>
      <w:proofErr w:type="gramEnd"/>
      <w:r w:rsidR="00C27A31" w:rsidRPr="000962D0">
        <w:rPr>
          <w:rFonts w:ascii="Book Antiqua" w:hAnsi="Book Antiqua" w:cstheme="majorBidi"/>
          <w:noProof/>
          <w:sz w:val="24"/>
          <w:szCs w:val="24"/>
          <w:vertAlign w:val="superscript"/>
        </w:rPr>
        <w:t>32]</w:t>
      </w:r>
      <w:r w:rsidRPr="000962D0">
        <w:rPr>
          <w:rFonts w:ascii="Book Antiqua" w:hAnsi="Book Antiqua" w:cstheme="majorBidi"/>
          <w:sz w:val="24"/>
          <w:szCs w:val="24"/>
        </w:rPr>
        <w:t xml:space="preserve"> observed that the development of “social networks” is allowing for an increase in sharing of needles in parts of Iran.</w:t>
      </w:r>
      <w:r w:rsidR="00796D09" w:rsidRPr="000962D0">
        <w:rPr>
          <w:rFonts w:ascii="Book Antiqua" w:hAnsi="Book Antiqua" w:cstheme="majorBidi"/>
          <w:sz w:val="24"/>
          <w:szCs w:val="24"/>
        </w:rPr>
        <w:t xml:space="preserve"> </w:t>
      </w:r>
      <w:proofErr w:type="spellStart"/>
      <w:r w:rsidRPr="000962D0">
        <w:rPr>
          <w:rFonts w:ascii="Book Antiqua" w:hAnsi="Book Antiqua" w:cstheme="majorBidi"/>
          <w:sz w:val="24"/>
          <w:szCs w:val="24"/>
        </w:rPr>
        <w:t>Seroprevalance</w:t>
      </w:r>
      <w:proofErr w:type="spellEnd"/>
      <w:r w:rsidRPr="000962D0">
        <w:rPr>
          <w:rFonts w:ascii="Book Antiqua" w:hAnsi="Book Antiqua" w:cstheme="majorBidi"/>
          <w:sz w:val="24"/>
          <w:szCs w:val="24"/>
        </w:rPr>
        <w:t xml:space="preserve"> data were reported for HIV, HBV and HCV</w:t>
      </w:r>
      <w:r w:rsidR="00796D09" w:rsidRPr="000962D0">
        <w:rPr>
          <w:rFonts w:ascii="Book Antiqua" w:hAnsi="Book Antiqua" w:cstheme="majorBidi"/>
          <w:sz w:val="24"/>
          <w:szCs w:val="24"/>
        </w:rPr>
        <w:t xml:space="preserve"> </w:t>
      </w:r>
      <w:r w:rsidR="00C27A31">
        <w:rPr>
          <w:rFonts w:ascii="Book Antiqua" w:hAnsi="Book Antiqua" w:cstheme="majorBidi"/>
          <w:sz w:val="24"/>
          <w:szCs w:val="24"/>
        </w:rPr>
        <w:t xml:space="preserve">in 11 studies from </w:t>
      </w:r>
      <w:proofErr w:type="gramStart"/>
      <w:r w:rsidR="00C27A31">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00C27A31">
        <w:rPr>
          <w:rFonts w:ascii="Book Antiqua" w:hAnsi="Book Antiqua" w:cstheme="majorBidi"/>
          <w:noProof/>
          <w:sz w:val="24"/>
          <w:szCs w:val="24"/>
          <w:vertAlign w:val="superscript"/>
        </w:rPr>
        <w:t>16,2831,34,</w:t>
      </w:r>
      <w:r w:rsidRPr="000962D0">
        <w:rPr>
          <w:rFonts w:ascii="Book Antiqua" w:hAnsi="Book Antiqua" w:cstheme="majorBidi"/>
          <w:noProof/>
          <w:sz w:val="24"/>
          <w:szCs w:val="24"/>
          <w:vertAlign w:val="superscript"/>
        </w:rPr>
        <w:t>36-39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with the remaining studies reporting </w:t>
      </w:r>
      <w:proofErr w:type="spellStart"/>
      <w:r w:rsidRPr="000962D0">
        <w:rPr>
          <w:rFonts w:ascii="Book Antiqua" w:hAnsi="Book Antiqua" w:cstheme="majorBidi"/>
          <w:sz w:val="24"/>
          <w:szCs w:val="24"/>
        </w:rPr>
        <w:t>HBsAg</w:t>
      </w:r>
      <w:proofErr w:type="spellEnd"/>
      <w:r w:rsidRPr="000962D0">
        <w:rPr>
          <w:rFonts w:ascii="Book Antiqua" w:hAnsi="Book Antiqua" w:cstheme="majorBidi"/>
          <w:sz w:val="24"/>
          <w:szCs w:val="24"/>
        </w:rPr>
        <w:t xml:space="preserve"> as a marker of HBV infection along with the </w:t>
      </w:r>
      <w:proofErr w:type="spellStart"/>
      <w:r w:rsidRPr="000962D0">
        <w:rPr>
          <w:rFonts w:ascii="Book Antiqua" w:hAnsi="Book Antiqua" w:cstheme="majorBidi"/>
          <w:sz w:val="24"/>
          <w:szCs w:val="24"/>
        </w:rPr>
        <w:t>seroprevalances</w:t>
      </w:r>
      <w:proofErr w:type="spellEnd"/>
      <w:r w:rsidRPr="000962D0">
        <w:rPr>
          <w:rFonts w:ascii="Book Antiqua" w:hAnsi="Book Antiqua" w:cstheme="majorBidi"/>
          <w:sz w:val="24"/>
          <w:szCs w:val="24"/>
        </w:rPr>
        <w:t xml:space="preserve"> of HIV</w:t>
      </w:r>
      <w:r w:rsidR="00C27A31">
        <w:rPr>
          <w:rFonts w:ascii="Book Antiqua" w:hAnsi="Book Antiqua" w:cstheme="majorBidi"/>
          <w:sz w:val="24"/>
          <w:szCs w:val="24"/>
        </w:rPr>
        <w:t xml:space="preserve"> and HCV among the participants</w:t>
      </w:r>
      <w:r w:rsidR="00FD753C" w:rsidRPr="000962D0">
        <w:rPr>
          <w:rFonts w:ascii="Book Antiqua" w:hAnsi="Book Antiqua" w:cstheme="majorBidi"/>
          <w:noProof/>
          <w:sz w:val="24"/>
          <w:szCs w:val="24"/>
          <w:vertAlign w:val="superscript"/>
        </w:rPr>
        <w:t>[</w:t>
      </w:r>
      <w:r w:rsidR="00C27A31">
        <w:rPr>
          <w:rFonts w:ascii="Book Antiqua" w:hAnsi="Book Antiqua" w:cstheme="majorBidi"/>
          <w:noProof/>
          <w:sz w:val="24"/>
          <w:szCs w:val="24"/>
          <w:vertAlign w:val="superscript"/>
        </w:rPr>
        <w:t>32,</w:t>
      </w:r>
      <w:r w:rsidRPr="000962D0">
        <w:rPr>
          <w:rFonts w:ascii="Book Antiqua" w:hAnsi="Book Antiqua" w:cstheme="majorBidi"/>
          <w:noProof/>
          <w:sz w:val="24"/>
          <w:szCs w:val="24"/>
          <w:vertAlign w:val="superscript"/>
        </w:rPr>
        <w:t>35</w:t>
      </w:r>
      <w:r w:rsidR="00FD753C" w:rsidRPr="000962D0">
        <w:rPr>
          <w:rFonts w:ascii="Book Antiqua" w:hAnsi="Book Antiqua" w:cstheme="majorBidi"/>
          <w:noProof/>
          <w:sz w:val="24"/>
          <w:szCs w:val="24"/>
          <w:vertAlign w:val="superscript"/>
        </w:rPr>
        <w:t>]</w:t>
      </w:r>
      <w:r w:rsidR="00C27A31">
        <w:rPr>
          <w:rFonts w:ascii="Book Antiqua" w:hAnsi="Book Antiqua" w:cstheme="majorBidi"/>
          <w:sz w:val="24"/>
          <w:szCs w:val="24"/>
        </w:rPr>
        <w:t xml:space="preserve">. Interestingly, </w:t>
      </w:r>
      <w:proofErr w:type="spellStart"/>
      <w:r w:rsidR="00C27A31">
        <w:rPr>
          <w:rFonts w:ascii="Book Antiqua" w:hAnsi="Book Antiqua" w:cstheme="majorBidi"/>
          <w:sz w:val="24"/>
          <w:szCs w:val="24"/>
        </w:rPr>
        <w:t>Honarvar</w:t>
      </w:r>
      <w:proofErr w:type="spellEnd"/>
      <w:r w:rsidR="00C27A31">
        <w:rPr>
          <w:rFonts w:ascii="Book Antiqua" w:hAnsi="Book Antiqua" w:cstheme="majorBidi"/>
          <w:sz w:val="24"/>
          <w:szCs w:val="24"/>
        </w:rPr>
        <w:t xml:space="preserve"> </w:t>
      </w:r>
      <w:r w:rsidR="00C27A31" w:rsidRPr="00C27A31">
        <w:rPr>
          <w:rFonts w:ascii="Book Antiqua" w:hAnsi="Book Antiqua" w:cstheme="majorBidi"/>
          <w:i/>
          <w:sz w:val="24"/>
          <w:szCs w:val="24"/>
        </w:rPr>
        <w:t xml:space="preserve">et </w:t>
      </w:r>
      <w:proofErr w:type="gramStart"/>
      <w:r w:rsidR="00C27A31" w:rsidRPr="00C27A31">
        <w:rPr>
          <w:rFonts w:ascii="Book Antiqua" w:hAnsi="Book Antiqua" w:cstheme="majorBidi"/>
          <w:i/>
          <w:sz w:val="24"/>
          <w:szCs w:val="24"/>
        </w:rPr>
        <w:t>al</w:t>
      </w:r>
      <w:r w:rsidR="00C27A31" w:rsidRPr="000962D0">
        <w:rPr>
          <w:rFonts w:ascii="Book Antiqua" w:hAnsi="Book Antiqua" w:cstheme="majorBidi"/>
          <w:noProof/>
          <w:sz w:val="24"/>
          <w:szCs w:val="24"/>
          <w:vertAlign w:val="superscript"/>
        </w:rPr>
        <w:t>[</w:t>
      </w:r>
      <w:proofErr w:type="gramEnd"/>
      <w:r w:rsidR="00C27A31" w:rsidRPr="000962D0">
        <w:rPr>
          <w:rFonts w:ascii="Book Antiqua" w:hAnsi="Book Antiqua" w:cstheme="majorBidi"/>
          <w:noProof/>
          <w:sz w:val="24"/>
          <w:szCs w:val="24"/>
          <w:vertAlign w:val="superscript"/>
        </w:rPr>
        <w:t>31]</w:t>
      </w:r>
      <w:r w:rsidRPr="000962D0">
        <w:rPr>
          <w:rFonts w:ascii="Book Antiqua" w:hAnsi="Book Antiqua" w:cstheme="majorBidi"/>
          <w:sz w:val="24"/>
          <w:szCs w:val="24"/>
        </w:rPr>
        <w:t xml:space="preserve"> reported on different behaviors adopted by the IDU population participating in their study. Those behaviors were categorized as follows: sexual behaviors, condom use in sexual contracts, cigarette</w:t>
      </w:r>
      <w:r w:rsidR="00C27A31">
        <w:rPr>
          <w:rFonts w:ascii="Book Antiqua" w:hAnsi="Book Antiqua" w:cstheme="majorBidi"/>
          <w:sz w:val="24"/>
          <w:szCs w:val="24"/>
        </w:rPr>
        <w:t xml:space="preserve"> smoking, tattooing and </w:t>
      </w:r>
      <w:proofErr w:type="gramStart"/>
      <w:r w:rsidR="00C27A31">
        <w:rPr>
          <w:rFonts w:ascii="Book Antiqua" w:hAnsi="Book Antiqua" w:cstheme="majorBidi"/>
          <w:sz w:val="24"/>
          <w:szCs w:val="24"/>
        </w:rPr>
        <w:t>cupping</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31</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t>
      </w:r>
    </w:p>
    <w:p w14:paraId="61450545" w14:textId="0873FB92" w:rsidR="00BB6B91" w:rsidRPr="000962D0" w:rsidRDefault="00766A0B" w:rsidP="00C27A31">
      <w:pPr>
        <w:spacing w:after="0" w:line="360" w:lineRule="auto"/>
        <w:ind w:firstLineChars="100" w:firstLine="240"/>
        <w:jc w:val="both"/>
        <w:rPr>
          <w:rFonts w:ascii="Book Antiqua" w:hAnsi="Book Antiqua" w:cstheme="majorBidi"/>
          <w:sz w:val="24"/>
          <w:szCs w:val="24"/>
        </w:rPr>
      </w:pPr>
      <w:r>
        <w:rPr>
          <w:rFonts w:ascii="Book Antiqua" w:hAnsi="Book Antiqua" w:cstheme="majorBidi"/>
          <w:sz w:val="24"/>
          <w:szCs w:val="24"/>
        </w:rPr>
        <w:t xml:space="preserve">According to </w:t>
      </w:r>
      <w:proofErr w:type="spellStart"/>
      <w:r>
        <w:rPr>
          <w:rFonts w:ascii="Book Antiqua" w:hAnsi="Book Antiqua" w:cstheme="majorBidi"/>
          <w:sz w:val="24"/>
          <w:szCs w:val="24"/>
        </w:rPr>
        <w:t>Mathers</w:t>
      </w:r>
      <w:proofErr w:type="spellEnd"/>
      <w:r>
        <w:rPr>
          <w:rFonts w:ascii="Book Antiqua" w:hAnsi="Book Antiqua" w:cstheme="majorBidi"/>
          <w:sz w:val="24"/>
          <w:szCs w:val="24"/>
        </w:rPr>
        <w:t xml:space="preserve"> </w:t>
      </w:r>
      <w:r w:rsidRPr="00766A0B">
        <w:rPr>
          <w:rFonts w:ascii="Book Antiqua" w:hAnsi="Book Antiqua" w:cstheme="majorBidi"/>
          <w:i/>
          <w:sz w:val="24"/>
          <w:szCs w:val="24"/>
        </w:rPr>
        <w:t xml:space="preserve">et </w:t>
      </w:r>
      <w:proofErr w:type="gramStart"/>
      <w:r w:rsidRPr="00766A0B">
        <w:rPr>
          <w:rFonts w:ascii="Book Antiqua" w:hAnsi="Book Antiqua" w:cstheme="majorBidi"/>
          <w:i/>
          <w:sz w:val="24"/>
          <w:szCs w:val="24"/>
        </w:rPr>
        <w:t>al</w:t>
      </w:r>
      <w:r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46]</w:t>
      </w:r>
      <w:r w:rsidR="00BB6B91" w:rsidRPr="000962D0">
        <w:rPr>
          <w:rFonts w:ascii="Book Antiqua" w:hAnsi="Book Antiqua" w:cstheme="majorBidi"/>
          <w:sz w:val="24"/>
          <w:szCs w:val="24"/>
        </w:rPr>
        <w:t>, eight out of the 25 MENA countries (Cyprus, Egypt, Israel, Lebanon, Morocco, occupied Palestinian territory, Oman and Tunisia</w:t>
      </w:r>
      <w:r w:rsidR="00FD753C" w:rsidRPr="000962D0">
        <w:rPr>
          <w:rFonts w:ascii="Book Antiqua" w:hAnsi="Book Antiqua" w:cstheme="majorBidi"/>
          <w:sz w:val="24"/>
          <w:szCs w:val="24"/>
        </w:rPr>
        <w:t>)</w:t>
      </w:r>
      <w:r w:rsidR="00BB6B91" w:rsidRPr="000962D0">
        <w:rPr>
          <w:rFonts w:ascii="Book Antiqua" w:hAnsi="Book Antiqua" w:cstheme="majorBidi"/>
          <w:sz w:val="24"/>
          <w:szCs w:val="24"/>
        </w:rPr>
        <w:t xml:space="preserve"> have needle and syringe programs (NSPs), however the number of IDUs accessing those programs is not up-to date. While Iran was not pa</w:t>
      </w:r>
      <w:r w:rsidR="00A84CC9">
        <w:rPr>
          <w:rFonts w:ascii="Book Antiqua" w:hAnsi="Book Antiqua" w:cstheme="majorBidi"/>
          <w:sz w:val="24"/>
          <w:szCs w:val="24"/>
        </w:rPr>
        <w:t xml:space="preserve">rt of that study, </w:t>
      </w:r>
      <w:proofErr w:type="spellStart"/>
      <w:r w:rsidR="00A84CC9">
        <w:rPr>
          <w:rFonts w:ascii="Book Antiqua" w:hAnsi="Book Antiqua" w:cstheme="majorBidi"/>
          <w:sz w:val="24"/>
          <w:szCs w:val="24"/>
        </w:rPr>
        <w:t>Jarlais</w:t>
      </w:r>
      <w:proofErr w:type="spellEnd"/>
      <w:r w:rsidR="00A84CC9">
        <w:rPr>
          <w:rFonts w:ascii="Book Antiqua" w:hAnsi="Book Antiqua" w:cstheme="majorBidi"/>
          <w:sz w:val="24"/>
          <w:szCs w:val="24"/>
        </w:rPr>
        <w:t xml:space="preserve"> </w:t>
      </w:r>
      <w:r w:rsidR="00A84CC9" w:rsidRPr="00A84CC9">
        <w:rPr>
          <w:rFonts w:ascii="Book Antiqua" w:hAnsi="Book Antiqua" w:cstheme="majorBidi"/>
          <w:i/>
          <w:sz w:val="24"/>
          <w:szCs w:val="24"/>
        </w:rPr>
        <w:t xml:space="preserve">et </w:t>
      </w:r>
      <w:proofErr w:type="gramStart"/>
      <w:r w:rsidR="00A84CC9" w:rsidRPr="00A84CC9">
        <w:rPr>
          <w:rFonts w:ascii="Book Antiqua" w:hAnsi="Book Antiqua" w:cstheme="majorBidi"/>
          <w:i/>
          <w:sz w:val="24"/>
          <w:szCs w:val="24"/>
        </w:rPr>
        <w:t>al</w:t>
      </w:r>
      <w:r w:rsidR="00F9191E" w:rsidRPr="000962D0">
        <w:rPr>
          <w:rFonts w:ascii="Book Antiqua" w:hAnsi="Book Antiqua" w:cstheme="majorBidi"/>
          <w:noProof/>
          <w:sz w:val="24"/>
          <w:szCs w:val="24"/>
          <w:vertAlign w:val="superscript"/>
        </w:rPr>
        <w:t>[</w:t>
      </w:r>
      <w:proofErr w:type="gramEnd"/>
      <w:r w:rsidR="00F9191E" w:rsidRPr="000962D0">
        <w:rPr>
          <w:rFonts w:ascii="Book Antiqua" w:hAnsi="Book Antiqua" w:cstheme="majorBidi"/>
          <w:noProof/>
          <w:sz w:val="24"/>
          <w:szCs w:val="24"/>
          <w:vertAlign w:val="superscript"/>
        </w:rPr>
        <w:t>47]</w:t>
      </w:r>
      <w:r w:rsidR="00BB6B91" w:rsidRPr="000962D0">
        <w:rPr>
          <w:rFonts w:ascii="Book Antiqua" w:hAnsi="Book Antiqua" w:cstheme="majorBidi"/>
          <w:sz w:val="24"/>
          <w:szCs w:val="24"/>
        </w:rPr>
        <w:t>, reported that the first NSP established in Iran was in 20</w:t>
      </w:r>
      <w:r w:rsidR="00A84CC9">
        <w:rPr>
          <w:rFonts w:ascii="Book Antiqua" w:hAnsi="Book Antiqua" w:cstheme="majorBidi" w:hint="eastAsia"/>
          <w:sz w:val="24"/>
          <w:szCs w:val="24"/>
          <w:lang w:eastAsia="zh-CN"/>
        </w:rPr>
        <w:t>1</w:t>
      </w:r>
      <w:r w:rsidR="00BB6B91" w:rsidRPr="000962D0">
        <w:rPr>
          <w:rFonts w:ascii="Book Antiqua" w:hAnsi="Book Antiqua" w:cstheme="majorBidi"/>
          <w:sz w:val="24"/>
          <w:szCs w:val="24"/>
        </w:rPr>
        <w:t>3</w:t>
      </w:r>
      <w:r w:rsidR="00A84CC9">
        <w:rPr>
          <w:rFonts w:ascii="Book Antiqua" w:hAnsi="Book Antiqua" w:cstheme="majorBidi" w:hint="eastAsia"/>
          <w:sz w:val="24"/>
          <w:szCs w:val="24"/>
          <w:vertAlign w:val="superscript"/>
          <w:lang w:eastAsia="zh-CN"/>
        </w:rPr>
        <w:t>[48]</w:t>
      </w:r>
      <w:r w:rsidR="00BB6B91" w:rsidRPr="000962D0">
        <w:rPr>
          <w:rFonts w:ascii="Book Antiqua" w:hAnsi="Book Antiqua" w:cstheme="majorBidi"/>
          <w:sz w:val="24"/>
          <w:szCs w:val="24"/>
        </w:rPr>
        <w:t>.</w:t>
      </w:r>
      <w:r w:rsidR="00796D09" w:rsidRPr="000962D0">
        <w:rPr>
          <w:rFonts w:ascii="Book Antiqua" w:hAnsi="Book Antiqua" w:cstheme="majorBidi"/>
          <w:sz w:val="24"/>
          <w:szCs w:val="24"/>
        </w:rPr>
        <w:t xml:space="preserve"> </w:t>
      </w:r>
      <w:proofErr w:type="spellStart"/>
      <w:r w:rsidR="00A84CC9">
        <w:rPr>
          <w:rFonts w:ascii="Book Antiqua" w:hAnsi="Book Antiqua" w:cstheme="majorBidi"/>
          <w:sz w:val="24"/>
          <w:szCs w:val="24"/>
        </w:rPr>
        <w:t>Jarlais</w:t>
      </w:r>
      <w:proofErr w:type="spellEnd"/>
      <w:r w:rsidR="00A84CC9">
        <w:rPr>
          <w:rFonts w:ascii="Book Antiqua" w:hAnsi="Book Antiqua" w:cstheme="majorBidi"/>
          <w:sz w:val="24"/>
          <w:szCs w:val="24"/>
        </w:rPr>
        <w:t xml:space="preserve"> </w:t>
      </w:r>
      <w:r w:rsidR="00A84CC9" w:rsidRPr="00A84CC9">
        <w:rPr>
          <w:rFonts w:ascii="Book Antiqua" w:hAnsi="Book Antiqua" w:cstheme="majorBidi"/>
          <w:i/>
          <w:sz w:val="24"/>
          <w:szCs w:val="24"/>
        </w:rPr>
        <w:t xml:space="preserve">et </w:t>
      </w:r>
      <w:proofErr w:type="gramStart"/>
      <w:r w:rsidR="00A84CC9" w:rsidRPr="00A84CC9">
        <w:rPr>
          <w:rFonts w:ascii="Book Antiqua" w:hAnsi="Book Antiqua" w:cstheme="majorBidi"/>
          <w:i/>
          <w:sz w:val="24"/>
          <w:szCs w:val="24"/>
        </w:rPr>
        <w:t>al</w:t>
      </w:r>
      <w:r w:rsidR="00A84CC9" w:rsidRPr="000962D0">
        <w:rPr>
          <w:rFonts w:ascii="Book Antiqua" w:hAnsi="Book Antiqua" w:cstheme="majorBidi"/>
          <w:noProof/>
          <w:sz w:val="24"/>
          <w:szCs w:val="24"/>
          <w:vertAlign w:val="superscript"/>
        </w:rPr>
        <w:t>[</w:t>
      </w:r>
      <w:proofErr w:type="gramEnd"/>
      <w:r w:rsidR="00A84CC9" w:rsidRPr="000962D0">
        <w:rPr>
          <w:rFonts w:ascii="Book Antiqua" w:hAnsi="Book Antiqua" w:cstheme="majorBidi"/>
          <w:noProof/>
          <w:sz w:val="24"/>
          <w:szCs w:val="24"/>
          <w:vertAlign w:val="superscript"/>
        </w:rPr>
        <w:t>47]</w:t>
      </w:r>
      <w:r w:rsidR="00BB6B91" w:rsidRPr="000962D0">
        <w:rPr>
          <w:rFonts w:ascii="Book Antiqua" w:hAnsi="Book Antiqua" w:cstheme="majorBidi"/>
          <w:sz w:val="24"/>
          <w:szCs w:val="24"/>
        </w:rPr>
        <w:t xml:space="preserve"> showed that </w:t>
      </w:r>
      <w:r w:rsidR="00BB6B91" w:rsidRPr="000962D0">
        <w:rPr>
          <w:rFonts w:ascii="Book Antiqua" w:hAnsi="Book Antiqua" w:cstheme="majorBidi"/>
          <w:sz w:val="24"/>
          <w:szCs w:val="24"/>
        </w:rPr>
        <w:lastRenderedPageBreak/>
        <w:t>the increase of NSPs was associated with a notable decrease in the number of IDUs in Iran. Recent data show that by 2010, Iran re</w:t>
      </w:r>
      <w:r w:rsidR="00A84CC9">
        <w:rPr>
          <w:rFonts w:ascii="Book Antiqua" w:hAnsi="Book Antiqua" w:cstheme="majorBidi"/>
          <w:sz w:val="24"/>
          <w:szCs w:val="24"/>
        </w:rPr>
        <w:t xml:space="preserve">ached a number of 637 NSP </w:t>
      </w:r>
      <w:proofErr w:type="gramStart"/>
      <w:r w:rsidR="00A84CC9">
        <w:rPr>
          <w:rFonts w:ascii="Book Antiqua" w:hAnsi="Book Antiqua" w:cstheme="majorBidi"/>
          <w:sz w:val="24"/>
          <w:szCs w:val="24"/>
        </w:rPr>
        <w:t>sites</w:t>
      </w:r>
      <w:r w:rsidR="00FD753C" w:rsidRPr="000962D0">
        <w:rPr>
          <w:rFonts w:ascii="Book Antiqua" w:hAnsi="Book Antiqua" w:cstheme="majorBidi"/>
          <w:noProof/>
          <w:sz w:val="24"/>
          <w:szCs w:val="24"/>
          <w:vertAlign w:val="superscript"/>
        </w:rPr>
        <w:t>[</w:t>
      </w:r>
      <w:proofErr w:type="gramEnd"/>
      <w:r w:rsidR="00BB6B91" w:rsidRPr="000962D0">
        <w:rPr>
          <w:rFonts w:ascii="Book Antiqua" w:hAnsi="Book Antiqua" w:cstheme="majorBidi"/>
          <w:noProof/>
          <w:sz w:val="24"/>
          <w:szCs w:val="24"/>
          <w:vertAlign w:val="superscript"/>
        </w:rPr>
        <w:t>48</w:t>
      </w:r>
      <w:r w:rsidR="00FD753C" w:rsidRPr="000962D0">
        <w:rPr>
          <w:rFonts w:ascii="Book Antiqua" w:hAnsi="Book Antiqua" w:cstheme="majorBidi"/>
          <w:noProof/>
          <w:sz w:val="24"/>
          <w:szCs w:val="24"/>
          <w:vertAlign w:val="superscript"/>
        </w:rPr>
        <w:t>]</w:t>
      </w:r>
      <w:r w:rsidR="00BB6B91" w:rsidRPr="000962D0">
        <w:rPr>
          <w:rFonts w:ascii="Book Antiqua" w:hAnsi="Book Antiqua" w:cstheme="majorBidi"/>
          <w:sz w:val="24"/>
          <w:szCs w:val="24"/>
        </w:rPr>
        <w:t xml:space="preserve">. </w:t>
      </w:r>
    </w:p>
    <w:p w14:paraId="2FE80667" w14:textId="0B8B73C6" w:rsidR="00BB6B91" w:rsidRPr="000962D0" w:rsidRDefault="00BB6B91" w:rsidP="00A84CC9">
      <w:pPr>
        <w:spacing w:after="0" w:line="360" w:lineRule="auto"/>
        <w:ind w:firstLineChars="100" w:firstLine="240"/>
        <w:jc w:val="both"/>
        <w:rPr>
          <w:rFonts w:ascii="Book Antiqua" w:hAnsi="Book Antiqua" w:cstheme="majorBidi"/>
          <w:sz w:val="24"/>
          <w:szCs w:val="24"/>
        </w:rPr>
      </w:pPr>
      <w:r w:rsidRPr="000962D0">
        <w:rPr>
          <w:rFonts w:ascii="Book Antiqua" w:hAnsi="Book Antiqua" w:cstheme="majorBidi"/>
          <w:sz w:val="24"/>
          <w:szCs w:val="24"/>
        </w:rPr>
        <w:t>For ease of the interpretation of the results, we will report the range of single, dual and triple infections as reported in the 7 countries of the MENA region (</w:t>
      </w:r>
      <w:r w:rsidR="00336586" w:rsidRPr="000962D0">
        <w:rPr>
          <w:rFonts w:ascii="Book Antiqua" w:hAnsi="Book Antiqua" w:cstheme="majorBidi"/>
          <w:sz w:val="24"/>
          <w:szCs w:val="24"/>
        </w:rPr>
        <w:t>T</w:t>
      </w:r>
      <w:r w:rsidRPr="000962D0">
        <w:rPr>
          <w:rFonts w:ascii="Book Antiqua" w:hAnsi="Book Antiqua" w:cstheme="majorBidi"/>
          <w:sz w:val="24"/>
          <w:szCs w:val="24"/>
        </w:rPr>
        <w:t xml:space="preserve">able 3). The </w:t>
      </w:r>
      <w:proofErr w:type="spellStart"/>
      <w:r w:rsidRPr="000962D0">
        <w:rPr>
          <w:rFonts w:ascii="Book Antiqua" w:hAnsi="Book Antiqua" w:cstheme="majorBidi"/>
          <w:sz w:val="24"/>
          <w:szCs w:val="24"/>
        </w:rPr>
        <w:t>seroprevalence</w:t>
      </w:r>
      <w:proofErr w:type="spellEnd"/>
      <w:r w:rsidRPr="000962D0">
        <w:rPr>
          <w:rFonts w:ascii="Book Antiqua" w:hAnsi="Book Antiqua" w:cstheme="majorBidi"/>
          <w:sz w:val="24"/>
          <w:szCs w:val="24"/>
        </w:rPr>
        <w:t xml:space="preserve"> of HIV</w:t>
      </w:r>
      <w:r w:rsidR="009C084D" w:rsidRPr="000962D0">
        <w:rPr>
          <w:rFonts w:ascii="Book Antiqua" w:hAnsi="Book Antiqua" w:cstheme="majorBidi"/>
          <w:sz w:val="24"/>
          <w:szCs w:val="24"/>
        </w:rPr>
        <w:t xml:space="preserve"> ranged </w:t>
      </w:r>
      <w:proofErr w:type="gramStart"/>
      <w:r w:rsidR="009C084D" w:rsidRPr="000962D0">
        <w:rPr>
          <w:rFonts w:ascii="Book Antiqua" w:hAnsi="Book Antiqua" w:cstheme="majorBidi"/>
          <w:sz w:val="24"/>
          <w:szCs w:val="24"/>
        </w:rPr>
        <w:t xml:space="preserve">between </w:t>
      </w:r>
      <w:r w:rsidR="008938F5">
        <w:rPr>
          <w:rFonts w:ascii="Book Antiqua" w:hAnsi="Book Antiqua" w:cstheme="majorBidi" w:hint="eastAsia"/>
          <w:sz w:val="24"/>
          <w:szCs w:val="24"/>
          <w:lang w:eastAsia="zh-CN"/>
        </w:rPr>
        <w:t>0%</w:t>
      </w:r>
      <w:r w:rsidR="009C084D" w:rsidRPr="000962D0">
        <w:rPr>
          <w:rFonts w:ascii="Book Antiqua" w:hAnsi="Book Antiqua" w:cstheme="majorBidi"/>
          <w:sz w:val="24"/>
          <w:szCs w:val="24"/>
        </w:rPr>
        <w:t xml:space="preserve"> to 87.1%</w:t>
      </w:r>
      <w:proofErr w:type="gramEnd"/>
      <w:r w:rsidR="009C084D" w:rsidRPr="000962D0">
        <w:rPr>
          <w:rFonts w:ascii="Book Antiqua" w:hAnsi="Book Antiqua" w:cstheme="majorBidi"/>
          <w:sz w:val="24"/>
          <w:szCs w:val="24"/>
        </w:rPr>
        <w:t xml:space="preserve">. </w:t>
      </w:r>
      <w:proofErr w:type="gramStart"/>
      <w:r w:rsidR="00336586">
        <w:rPr>
          <w:rFonts w:ascii="Book Antiqua" w:hAnsi="Book Antiqua" w:cstheme="majorBidi"/>
          <w:sz w:val="24"/>
          <w:szCs w:val="24"/>
        </w:rPr>
        <w:t>Cyprus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27</w:t>
      </w:r>
      <w:r w:rsidR="00FD753C" w:rsidRPr="000962D0">
        <w:rPr>
          <w:rFonts w:ascii="Book Antiqua" w:hAnsi="Book Antiqua" w:cstheme="majorBidi"/>
          <w:noProof/>
          <w:sz w:val="24"/>
          <w:szCs w:val="24"/>
          <w:vertAlign w:val="superscript"/>
        </w:rPr>
        <w:t>]</w:t>
      </w:r>
      <w:r w:rsidR="00336586">
        <w:rPr>
          <w:rFonts w:ascii="Book Antiqua" w:hAnsi="Book Antiqua" w:cstheme="majorBidi"/>
          <w:sz w:val="24"/>
          <w:szCs w:val="24"/>
        </w:rPr>
        <w:t xml:space="preserve"> and Palestine</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42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reported the lowest pe</w:t>
      </w:r>
      <w:r w:rsidR="00336586">
        <w:rPr>
          <w:rFonts w:ascii="Book Antiqua" w:hAnsi="Book Antiqua" w:cstheme="majorBidi"/>
          <w:sz w:val="24"/>
          <w:szCs w:val="24"/>
        </w:rPr>
        <w:t>rcentages and Libya the highest</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41</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RDS meth</w:t>
      </w:r>
      <w:r w:rsidR="00336586">
        <w:rPr>
          <w:rFonts w:ascii="Book Antiqua" w:hAnsi="Book Antiqua" w:cstheme="majorBidi"/>
          <w:sz w:val="24"/>
          <w:szCs w:val="24"/>
        </w:rPr>
        <w:t xml:space="preserve">od was applied by </w:t>
      </w:r>
      <w:proofErr w:type="spellStart"/>
      <w:r w:rsidR="00336586">
        <w:rPr>
          <w:rFonts w:ascii="Book Antiqua" w:hAnsi="Book Antiqua" w:cstheme="majorBidi"/>
          <w:sz w:val="24"/>
          <w:szCs w:val="24"/>
        </w:rPr>
        <w:t>Mi</w:t>
      </w:r>
      <w:r w:rsidR="00336586">
        <w:rPr>
          <w:rFonts w:ascii="Book Antiqua" w:hAnsi="Book Antiqua" w:cstheme="majorBidi" w:hint="eastAsia"/>
          <w:sz w:val="24"/>
          <w:szCs w:val="24"/>
          <w:lang w:eastAsia="zh-CN"/>
        </w:rPr>
        <w:t>r</w:t>
      </w:r>
      <w:r w:rsidR="00336586">
        <w:rPr>
          <w:rFonts w:ascii="Book Antiqua" w:hAnsi="Book Antiqua" w:cstheme="majorBidi"/>
          <w:sz w:val="24"/>
          <w:szCs w:val="24"/>
        </w:rPr>
        <w:t>zoyan</w:t>
      </w:r>
      <w:proofErr w:type="spellEnd"/>
      <w:r w:rsidR="00336586">
        <w:rPr>
          <w:rFonts w:ascii="Book Antiqua" w:hAnsi="Book Antiqua" w:cstheme="majorBidi"/>
          <w:sz w:val="24"/>
          <w:szCs w:val="24"/>
        </w:rPr>
        <w:t xml:space="preserve"> </w:t>
      </w:r>
      <w:r w:rsidR="00336586" w:rsidRPr="00336586">
        <w:rPr>
          <w:rFonts w:ascii="Book Antiqua" w:hAnsi="Book Antiqua" w:cstheme="majorBidi"/>
          <w:i/>
          <w:sz w:val="24"/>
          <w:szCs w:val="24"/>
        </w:rPr>
        <w:t xml:space="preserve">et </w:t>
      </w:r>
      <w:proofErr w:type="gramStart"/>
      <w:r w:rsidR="00336586" w:rsidRPr="00336586">
        <w:rPr>
          <w:rFonts w:ascii="Book Antiqua" w:hAnsi="Book Antiqua" w:cstheme="majorBidi"/>
          <w:i/>
          <w:sz w:val="24"/>
          <w:szCs w:val="24"/>
        </w:rPr>
        <w:t>al</w:t>
      </w:r>
      <w:r w:rsidR="00336586" w:rsidRPr="000962D0">
        <w:rPr>
          <w:rFonts w:ascii="Book Antiqua" w:hAnsi="Book Antiqua" w:cstheme="majorBidi"/>
          <w:noProof/>
          <w:sz w:val="24"/>
          <w:szCs w:val="24"/>
          <w:vertAlign w:val="superscript"/>
        </w:rPr>
        <w:t>[</w:t>
      </w:r>
      <w:proofErr w:type="gramEnd"/>
      <w:r w:rsidR="00336586" w:rsidRPr="000962D0">
        <w:rPr>
          <w:rFonts w:ascii="Book Antiqua" w:hAnsi="Book Antiqua" w:cstheme="majorBidi"/>
          <w:noProof/>
          <w:sz w:val="24"/>
          <w:szCs w:val="24"/>
          <w:vertAlign w:val="superscript"/>
        </w:rPr>
        <w:t>41]</w:t>
      </w:r>
      <w:r w:rsidRPr="000962D0">
        <w:rPr>
          <w:rFonts w:ascii="Book Antiqua" w:hAnsi="Book Antiqua" w:cstheme="majorBidi"/>
          <w:sz w:val="24"/>
          <w:szCs w:val="24"/>
        </w:rPr>
        <w:t xml:space="preserve"> in Tripoli, the capital of Libya. Thus, there is lack of information from other areas. Authors did not also report on the laboratory assays performed to report on HIV, HBV and HCV. Consequently, we could not report especially for hepatitis B whether the reported data ar</w:t>
      </w:r>
      <w:r w:rsidR="00495F1C">
        <w:rPr>
          <w:rFonts w:ascii="Book Antiqua" w:hAnsi="Book Antiqua" w:cstheme="majorBidi"/>
          <w:sz w:val="24"/>
          <w:szCs w:val="24"/>
        </w:rPr>
        <w:t xml:space="preserve">e </w:t>
      </w:r>
      <w:proofErr w:type="spellStart"/>
      <w:r w:rsidR="00495F1C">
        <w:rPr>
          <w:rFonts w:ascii="Book Antiqua" w:hAnsi="Book Antiqua" w:cstheme="majorBidi"/>
          <w:sz w:val="24"/>
          <w:szCs w:val="24"/>
        </w:rPr>
        <w:t>seroprevalence</w:t>
      </w:r>
      <w:proofErr w:type="spellEnd"/>
      <w:r w:rsidR="00495F1C">
        <w:rPr>
          <w:rFonts w:ascii="Book Antiqua" w:hAnsi="Book Antiqua" w:cstheme="majorBidi"/>
          <w:sz w:val="24"/>
          <w:szCs w:val="24"/>
        </w:rPr>
        <w:t xml:space="preserve"> or prevalence/</w:t>
      </w:r>
      <w:r w:rsidRPr="000962D0">
        <w:rPr>
          <w:rFonts w:ascii="Book Antiqua" w:hAnsi="Book Antiqua" w:cstheme="majorBidi"/>
          <w:sz w:val="24"/>
          <w:szCs w:val="24"/>
        </w:rPr>
        <w:t>infection data. With regard to the study done in Israel, authors could not conclude on specific results because the majority of t</w:t>
      </w:r>
      <w:r w:rsidR="00495F1C">
        <w:rPr>
          <w:rFonts w:ascii="Book Antiqua" w:hAnsi="Book Antiqua" w:cstheme="majorBidi"/>
          <w:sz w:val="24"/>
          <w:szCs w:val="24"/>
        </w:rPr>
        <w:t xml:space="preserve">he participants were </w:t>
      </w:r>
      <w:proofErr w:type="gramStart"/>
      <w:r w:rsidR="00495F1C">
        <w:rPr>
          <w:rFonts w:ascii="Book Antiqua" w:hAnsi="Book Antiqua" w:cstheme="majorBidi"/>
          <w:sz w:val="24"/>
          <w:szCs w:val="24"/>
        </w:rPr>
        <w:t>immigrants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Similarly, a 0% rate was reported by the Palestinian study (East Jerusalem Governorate); the authors stated that they aimed at estimating HIV related risky behaviors and could not report on the magni</w:t>
      </w:r>
      <w:r w:rsidR="00495F1C">
        <w:rPr>
          <w:rFonts w:ascii="Book Antiqua" w:hAnsi="Book Antiqua" w:cstheme="majorBidi"/>
          <w:sz w:val="24"/>
          <w:szCs w:val="24"/>
        </w:rPr>
        <w:t xml:space="preserve">tude of the </w:t>
      </w:r>
      <w:proofErr w:type="gramStart"/>
      <w:r w:rsidR="00495F1C">
        <w:rPr>
          <w:rFonts w:ascii="Book Antiqua" w:hAnsi="Book Antiqua" w:cstheme="majorBidi"/>
          <w:sz w:val="24"/>
          <w:szCs w:val="24"/>
        </w:rPr>
        <w:t>epidemic</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In Iran, a variable range of HIV-positives</w:t>
      </w:r>
      <w:r w:rsidR="00495F1C">
        <w:rPr>
          <w:rFonts w:ascii="Book Antiqua" w:hAnsi="Book Antiqua" w:cstheme="majorBidi"/>
          <w:sz w:val="24"/>
          <w:szCs w:val="24"/>
        </w:rPr>
        <w:t xml:space="preserve"> was reported with a low of 0.7</w:t>
      </w:r>
      <w:r w:rsidR="00495F1C">
        <w:rPr>
          <w:rFonts w:ascii="Book Antiqua" w:hAnsi="Book Antiqua" w:cstheme="majorBidi" w:hint="eastAsia"/>
          <w:sz w:val="24"/>
          <w:szCs w:val="24"/>
          <w:lang w:eastAsia="zh-CN"/>
        </w:rPr>
        <w:t>%</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32</w:t>
      </w:r>
      <w:r w:rsidR="00FD753C" w:rsidRPr="000962D0">
        <w:rPr>
          <w:rFonts w:ascii="Book Antiqua" w:hAnsi="Book Antiqua" w:cstheme="majorBidi"/>
          <w:noProof/>
          <w:sz w:val="24"/>
          <w:szCs w:val="24"/>
          <w:vertAlign w:val="superscript"/>
        </w:rPr>
        <w:t>]</w:t>
      </w:r>
      <w:r w:rsidR="00495F1C">
        <w:rPr>
          <w:rFonts w:ascii="Book Antiqua" w:hAnsi="Book Antiqua" w:cstheme="majorBidi"/>
          <w:sz w:val="24"/>
          <w:szCs w:val="24"/>
        </w:rPr>
        <w:t xml:space="preserve"> to a high of 24.4%</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majority of these studies reported though a range between 10</w:t>
      </w:r>
      <w:r w:rsidR="00775ACE">
        <w:rPr>
          <w:rFonts w:ascii="Book Antiqua" w:hAnsi="Book Antiqua" w:cstheme="majorBidi" w:hint="eastAsia"/>
          <w:sz w:val="24"/>
          <w:szCs w:val="24"/>
          <w:lang w:eastAsia="zh-CN"/>
        </w:rPr>
        <w:t>%</w:t>
      </w:r>
      <w:r w:rsidR="00775ACE">
        <w:rPr>
          <w:rFonts w:ascii="Book Antiqua" w:hAnsi="Book Antiqua" w:cstheme="majorBidi"/>
          <w:sz w:val="24"/>
          <w:szCs w:val="24"/>
        </w:rPr>
        <w:t xml:space="preserve"> and 24%</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16,30,33-35,</w:t>
      </w:r>
      <w:r w:rsidRPr="000962D0">
        <w:rPr>
          <w:rFonts w:ascii="Book Antiqua" w:hAnsi="Book Antiqua" w:cstheme="majorBidi"/>
          <w:noProof/>
          <w:sz w:val="24"/>
          <w:szCs w:val="24"/>
          <w:vertAlign w:val="superscript"/>
        </w:rPr>
        <w:t>39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HBV was reported to be less than 10% in Cyprus, Israel, Lebanon, Libya and Palestine </w:t>
      </w:r>
      <w:r w:rsidR="00FD753C" w:rsidRPr="000962D0">
        <w:rPr>
          <w:rFonts w:ascii="Book Antiqua" w:hAnsi="Book Antiqua" w:cstheme="majorBidi"/>
          <w:sz w:val="24"/>
          <w:szCs w:val="24"/>
        </w:rPr>
        <w:t>(</w:t>
      </w:r>
      <w:r w:rsidRPr="000962D0">
        <w:rPr>
          <w:rFonts w:ascii="Book Antiqua" w:hAnsi="Book Antiqua" w:cstheme="majorBidi"/>
          <w:sz w:val="24"/>
          <w:szCs w:val="24"/>
        </w:rPr>
        <w:t xml:space="preserve">Table 3). In Iran, the range of HBV </w:t>
      </w:r>
      <w:proofErr w:type="spellStart"/>
      <w:r w:rsidRPr="000962D0">
        <w:rPr>
          <w:rFonts w:ascii="Book Antiqua" w:hAnsi="Book Antiqua" w:cstheme="majorBidi"/>
          <w:sz w:val="24"/>
          <w:szCs w:val="24"/>
        </w:rPr>
        <w:t>seroprevalence</w:t>
      </w:r>
      <w:proofErr w:type="spellEnd"/>
      <w:r w:rsidRPr="000962D0">
        <w:rPr>
          <w:rFonts w:ascii="Book Antiqua" w:hAnsi="Book Antiqua" w:cstheme="majorBidi"/>
          <w:sz w:val="24"/>
          <w:szCs w:val="24"/>
        </w:rPr>
        <w:t xml:space="preserve"> and infection was variable in different area</w:t>
      </w:r>
      <w:r w:rsidR="00775ACE">
        <w:rPr>
          <w:rFonts w:ascii="Book Antiqua" w:hAnsi="Book Antiqua" w:cstheme="majorBidi"/>
          <w:sz w:val="24"/>
          <w:szCs w:val="24"/>
        </w:rPr>
        <w:t>s, with values of less than 10%</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16,32,34,35,</w:t>
      </w:r>
      <w:r w:rsidRPr="000962D0">
        <w:rPr>
          <w:rFonts w:ascii="Book Antiqua" w:hAnsi="Book Antiqua" w:cstheme="majorBidi"/>
          <w:noProof/>
          <w:sz w:val="24"/>
          <w:szCs w:val="24"/>
          <w:vertAlign w:val="superscript"/>
        </w:rPr>
        <w:t>38</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23%</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31,</w:t>
      </w:r>
      <w:r w:rsidRPr="000962D0">
        <w:rPr>
          <w:rFonts w:ascii="Book Antiqua" w:hAnsi="Book Antiqua" w:cstheme="majorBidi"/>
          <w:noProof/>
          <w:sz w:val="24"/>
          <w:szCs w:val="24"/>
          <w:vertAlign w:val="superscript"/>
        </w:rPr>
        <w:t>36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and 51%</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HCV rates were high in Cyprus (50%), Israel (69%), Lebanon (53%), Libya (94%) and Palestine (40%). Variable results were reported in different parts of Iran with the lowest being 12</w:t>
      </w:r>
      <w:r w:rsidR="00775ACE">
        <w:rPr>
          <w:rFonts w:ascii="Book Antiqua" w:hAnsi="Book Antiqua" w:cstheme="majorBidi" w:hint="eastAsia"/>
          <w:sz w:val="24"/>
          <w:szCs w:val="24"/>
          <w:lang w:eastAsia="zh-CN"/>
        </w:rPr>
        <w:t>%</w:t>
      </w:r>
      <w:r w:rsidRPr="000962D0">
        <w:rPr>
          <w:rFonts w:ascii="Book Antiqua" w:hAnsi="Book Antiqua" w:cstheme="majorBidi"/>
          <w:sz w:val="24"/>
          <w:szCs w:val="24"/>
        </w:rPr>
        <w:t xml:space="preserve"> and 13%; HCV single infections among IDUs in Iran jumped in other studies to above 35% and reached at time 80%.</w:t>
      </w:r>
    </w:p>
    <w:p w14:paraId="734A6B31" w14:textId="10A22CD5" w:rsidR="00BB6B91" w:rsidRPr="000962D0" w:rsidRDefault="00BB6B91" w:rsidP="00775ACE">
      <w:pPr>
        <w:spacing w:after="0" w:line="360" w:lineRule="auto"/>
        <w:ind w:firstLineChars="100" w:firstLine="240"/>
        <w:jc w:val="both"/>
        <w:rPr>
          <w:rFonts w:ascii="Book Antiqua" w:hAnsi="Book Antiqua" w:cstheme="majorBidi"/>
          <w:sz w:val="24"/>
          <w:szCs w:val="24"/>
        </w:rPr>
      </w:pPr>
      <w:r w:rsidRPr="000962D0">
        <w:rPr>
          <w:rFonts w:ascii="Book Antiqua" w:hAnsi="Book Antiqua" w:cstheme="majorBidi"/>
          <w:sz w:val="24"/>
          <w:szCs w:val="24"/>
        </w:rPr>
        <w:t>Few studies reported the co-existence of HIV and HBV among IDUs; thes</w:t>
      </w:r>
      <w:r w:rsidR="00775ACE">
        <w:rPr>
          <w:rFonts w:ascii="Book Antiqua" w:hAnsi="Book Antiqua" w:cstheme="majorBidi"/>
          <w:sz w:val="24"/>
          <w:szCs w:val="24"/>
        </w:rPr>
        <w:t xml:space="preserve">e include a rate of 4% in </w:t>
      </w:r>
      <w:proofErr w:type="gramStart"/>
      <w:r w:rsidR="00775ACE">
        <w:rPr>
          <w:rFonts w:ascii="Book Antiqua" w:hAnsi="Book Antiqua" w:cstheme="majorBidi"/>
          <w:sz w:val="24"/>
          <w:szCs w:val="24"/>
        </w:rPr>
        <w:t>Libya</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41</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as compared to 2%</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36</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4.7%</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31</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and 7.8%</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33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in Iran. Dual HIV-HCV co-infection </w:t>
      </w:r>
      <w:r w:rsidR="00091CC0" w:rsidRPr="000962D0">
        <w:rPr>
          <w:rFonts w:ascii="Book Antiqua" w:hAnsi="Book Antiqua" w:cstheme="majorBidi"/>
          <w:sz w:val="24"/>
          <w:szCs w:val="24"/>
        </w:rPr>
        <w:t>was</w:t>
      </w:r>
      <w:r w:rsidRPr="000962D0">
        <w:rPr>
          <w:rFonts w:ascii="Book Antiqua" w:hAnsi="Book Antiqua" w:cstheme="majorBidi"/>
          <w:sz w:val="24"/>
          <w:szCs w:val="24"/>
        </w:rPr>
        <w:t xml:space="preserve"> not detected in </w:t>
      </w:r>
      <w:proofErr w:type="gramStart"/>
      <w:r w:rsidRPr="000962D0">
        <w:rPr>
          <w:rFonts w:ascii="Book Antiqua" w:hAnsi="Book Antiqua" w:cstheme="majorBidi"/>
          <w:sz w:val="24"/>
          <w:szCs w:val="24"/>
        </w:rPr>
        <w:t>C</w:t>
      </w:r>
      <w:r w:rsidR="00775ACE">
        <w:rPr>
          <w:rFonts w:ascii="Book Antiqua" w:hAnsi="Book Antiqua" w:cstheme="majorBidi"/>
          <w:sz w:val="24"/>
          <w:szCs w:val="24"/>
        </w:rPr>
        <w:t>yprus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27</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Lebanon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44</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and Palestine</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42</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The highest HIV-HCV co-infection rate </w:t>
      </w:r>
      <w:r w:rsidR="00FD753C" w:rsidRPr="000962D0">
        <w:rPr>
          <w:rFonts w:ascii="Book Antiqua" w:hAnsi="Book Antiqua" w:cstheme="majorBidi"/>
          <w:sz w:val="24"/>
          <w:szCs w:val="24"/>
        </w:rPr>
        <w:t>(</w:t>
      </w:r>
      <w:r w:rsidR="00775ACE">
        <w:rPr>
          <w:rFonts w:ascii="Book Antiqua" w:hAnsi="Book Antiqua" w:cstheme="majorBidi"/>
          <w:sz w:val="24"/>
          <w:szCs w:val="24"/>
        </w:rPr>
        <w:t xml:space="preserve">83.2%) was reported in </w:t>
      </w:r>
      <w:proofErr w:type="gramStart"/>
      <w:r w:rsidR="00775ACE">
        <w:rPr>
          <w:rFonts w:ascii="Book Antiqua" w:hAnsi="Book Antiqua" w:cstheme="majorBidi"/>
          <w:sz w:val="24"/>
          <w:szCs w:val="24"/>
        </w:rPr>
        <w:t>Libya</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41</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as compared to those of Iran where the h</w:t>
      </w:r>
      <w:r w:rsidR="00775ACE">
        <w:rPr>
          <w:rFonts w:ascii="Book Antiqua" w:hAnsi="Book Antiqua" w:cstheme="majorBidi"/>
          <w:sz w:val="24"/>
          <w:szCs w:val="24"/>
        </w:rPr>
        <w:t>ighest rate was found to be 24%</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29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t>
      </w:r>
    </w:p>
    <w:p w14:paraId="08FF2579" w14:textId="021B285F" w:rsidR="00BB6B91" w:rsidRPr="000962D0" w:rsidRDefault="00BB6B91" w:rsidP="00775ACE">
      <w:pPr>
        <w:spacing w:after="0" w:line="360" w:lineRule="auto"/>
        <w:ind w:firstLineChars="100" w:firstLine="240"/>
        <w:jc w:val="both"/>
        <w:rPr>
          <w:rFonts w:ascii="Book Antiqua" w:hAnsi="Book Antiqua" w:cstheme="majorBidi"/>
          <w:sz w:val="24"/>
          <w:szCs w:val="24"/>
        </w:rPr>
      </w:pPr>
      <w:r w:rsidRPr="000962D0">
        <w:rPr>
          <w:rFonts w:ascii="Book Antiqua" w:hAnsi="Book Antiqua" w:cstheme="majorBidi"/>
          <w:sz w:val="24"/>
          <w:szCs w:val="24"/>
        </w:rPr>
        <w:t xml:space="preserve">Finally, triple infection with HIV, HBV and HCV were either rarely reported or even studied (Israel, Libya, Saudi Arabia and many parts of Iran) or did not exist among </w:t>
      </w:r>
      <w:r w:rsidRPr="000962D0">
        <w:rPr>
          <w:rFonts w:ascii="Book Antiqua" w:hAnsi="Book Antiqua" w:cstheme="majorBidi"/>
          <w:sz w:val="24"/>
          <w:szCs w:val="24"/>
        </w:rPr>
        <w:lastRenderedPageBreak/>
        <w:t>IDUs as the case in Cyprus, Lebanon and Palestine (0% triple infections) (Table 3). In I</w:t>
      </w:r>
      <w:r w:rsidR="00775ACE">
        <w:rPr>
          <w:rFonts w:ascii="Book Antiqua" w:hAnsi="Book Antiqua" w:cstheme="majorBidi"/>
          <w:sz w:val="24"/>
          <w:szCs w:val="24"/>
        </w:rPr>
        <w:t xml:space="preserve">ran, a range of </w:t>
      </w:r>
      <w:proofErr w:type="gramStart"/>
      <w:r w:rsidR="00775ACE">
        <w:rPr>
          <w:rFonts w:ascii="Book Antiqua" w:hAnsi="Book Antiqua" w:cstheme="majorBidi"/>
          <w:sz w:val="24"/>
          <w:szCs w:val="24"/>
        </w:rPr>
        <w:t>zero</w:t>
      </w:r>
      <w:r w:rsidR="00FD753C" w:rsidRPr="000962D0">
        <w:rPr>
          <w:rFonts w:ascii="Book Antiqua" w:hAnsi="Book Antiqua" w:cstheme="majorBidi"/>
          <w:noProof/>
          <w:sz w:val="24"/>
          <w:szCs w:val="24"/>
          <w:vertAlign w:val="superscript"/>
        </w:rPr>
        <w:t>[</w:t>
      </w:r>
      <w:proofErr w:type="gramEnd"/>
      <w:r w:rsidR="00775ACE">
        <w:rPr>
          <w:rFonts w:ascii="Book Antiqua" w:hAnsi="Book Antiqua" w:cstheme="majorBidi"/>
          <w:noProof/>
          <w:sz w:val="24"/>
          <w:szCs w:val="24"/>
          <w:vertAlign w:val="superscript"/>
        </w:rPr>
        <w:t>32,</w:t>
      </w:r>
      <w:r w:rsidRPr="000962D0">
        <w:rPr>
          <w:rFonts w:ascii="Book Antiqua" w:hAnsi="Book Antiqua" w:cstheme="majorBidi"/>
          <w:noProof/>
          <w:sz w:val="24"/>
          <w:szCs w:val="24"/>
          <w:vertAlign w:val="superscript"/>
        </w:rPr>
        <w:t>38</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to 6.5% is reported. The latter </w:t>
      </w:r>
      <w:r w:rsidR="00775ACE">
        <w:rPr>
          <w:rFonts w:ascii="Book Antiqua" w:hAnsi="Book Antiqua" w:cstheme="majorBidi"/>
          <w:sz w:val="24"/>
          <w:szCs w:val="24"/>
        </w:rPr>
        <w:t xml:space="preserve">study included IDUs from </w:t>
      </w:r>
      <w:proofErr w:type="gramStart"/>
      <w:r w:rsidR="00775ACE">
        <w:rPr>
          <w:rFonts w:ascii="Book Antiqua" w:hAnsi="Book Antiqua" w:cstheme="majorBidi"/>
          <w:sz w:val="24"/>
          <w:szCs w:val="24"/>
        </w:rPr>
        <w:t>Tehran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33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where the highest percentage of HIV-HBV co-infection was reported as compared to the rest of the studies in MENA. </w:t>
      </w:r>
    </w:p>
    <w:p w14:paraId="14378F1E" w14:textId="77777777" w:rsidR="00BB6B91" w:rsidRPr="000962D0" w:rsidRDefault="00BB6B91" w:rsidP="000962D0">
      <w:pPr>
        <w:spacing w:after="0" w:line="360" w:lineRule="auto"/>
        <w:jc w:val="both"/>
        <w:rPr>
          <w:rFonts w:ascii="Book Antiqua" w:hAnsi="Book Antiqua" w:cstheme="majorBidi"/>
          <w:sz w:val="24"/>
          <w:szCs w:val="24"/>
        </w:rPr>
      </w:pPr>
    </w:p>
    <w:p w14:paraId="327A3110" w14:textId="77777777" w:rsidR="00BB6B91" w:rsidRPr="000962D0" w:rsidRDefault="00BB6B91" w:rsidP="000962D0">
      <w:pPr>
        <w:tabs>
          <w:tab w:val="right" w:pos="9360"/>
        </w:tabs>
        <w:spacing w:after="0" w:line="360" w:lineRule="auto"/>
        <w:jc w:val="both"/>
        <w:rPr>
          <w:rFonts w:ascii="Book Antiqua" w:hAnsi="Book Antiqua" w:cstheme="majorBidi"/>
          <w:b/>
          <w:bCs/>
          <w:i/>
          <w:iCs/>
          <w:sz w:val="24"/>
          <w:szCs w:val="24"/>
        </w:rPr>
      </w:pPr>
      <w:r w:rsidRPr="000962D0">
        <w:rPr>
          <w:rFonts w:ascii="Book Antiqua" w:hAnsi="Book Antiqua" w:cstheme="majorBidi"/>
          <w:b/>
          <w:bCs/>
          <w:i/>
          <w:iCs/>
          <w:sz w:val="24"/>
          <w:szCs w:val="24"/>
        </w:rPr>
        <w:t>HIV, HBV, and HCV among populations other than high-risk groups</w:t>
      </w:r>
      <w:r w:rsidR="009B1BF8" w:rsidRPr="000962D0">
        <w:rPr>
          <w:rFonts w:ascii="Book Antiqua" w:hAnsi="Book Antiqua" w:cstheme="majorBidi"/>
          <w:b/>
          <w:bCs/>
          <w:i/>
          <w:iCs/>
          <w:noProof/>
          <w:sz w:val="24"/>
          <w:szCs w:val="24"/>
        </w:rPr>
        <w:tab/>
      </w:r>
    </w:p>
    <w:p w14:paraId="14B91160" w14:textId="7FE5250E" w:rsidR="00BB6B91" w:rsidRPr="000962D0" w:rsidRDefault="00BB6B91" w:rsidP="000962D0">
      <w:pPr>
        <w:spacing w:after="0" w:line="360" w:lineRule="auto"/>
        <w:jc w:val="both"/>
        <w:rPr>
          <w:rFonts w:ascii="Book Antiqua" w:hAnsi="Book Antiqua" w:cstheme="majorBidi"/>
          <w:sz w:val="24"/>
          <w:szCs w:val="24"/>
        </w:rPr>
      </w:pPr>
      <w:r w:rsidRPr="000962D0">
        <w:rPr>
          <w:rFonts w:ascii="Book Antiqua" w:hAnsi="Book Antiqua" w:cstheme="majorBidi"/>
          <w:sz w:val="24"/>
          <w:szCs w:val="24"/>
        </w:rPr>
        <w:t>Table 4 includes the categories studied for HIV, HBV, HCV and their co-infections in few MENA countries other than the high-risk groups (</w:t>
      </w:r>
      <w:r w:rsidRPr="008938F5">
        <w:rPr>
          <w:rFonts w:ascii="Book Antiqua" w:hAnsi="Book Antiqua" w:cstheme="majorBidi"/>
          <w:i/>
          <w:sz w:val="24"/>
          <w:szCs w:val="24"/>
        </w:rPr>
        <w:t>i.e</w:t>
      </w:r>
      <w:r w:rsidRPr="000962D0">
        <w:rPr>
          <w:rFonts w:ascii="Book Antiqua" w:hAnsi="Book Antiqua" w:cstheme="majorBidi"/>
          <w:sz w:val="24"/>
          <w:szCs w:val="24"/>
        </w:rPr>
        <w:t>.</w:t>
      </w:r>
      <w:r w:rsidR="008938F5">
        <w:rPr>
          <w:rFonts w:ascii="Book Antiqua" w:hAnsi="Book Antiqua" w:cstheme="majorBidi" w:hint="eastAsia"/>
          <w:sz w:val="24"/>
          <w:szCs w:val="24"/>
          <w:lang w:eastAsia="zh-CN"/>
        </w:rPr>
        <w:t>,</w:t>
      </w:r>
      <w:r w:rsidRPr="000962D0">
        <w:rPr>
          <w:rFonts w:ascii="Book Antiqua" w:hAnsi="Book Antiqua" w:cstheme="majorBidi"/>
          <w:sz w:val="24"/>
          <w:szCs w:val="24"/>
        </w:rPr>
        <w:t xml:space="preserve"> MSMs, FSWs, IDUs and prisoners).</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HBV and HCV were detected in already known HIV positive p</w:t>
      </w:r>
      <w:r w:rsidR="00775ACE">
        <w:rPr>
          <w:rFonts w:ascii="Book Antiqua" w:hAnsi="Book Antiqua" w:cstheme="majorBidi"/>
          <w:sz w:val="24"/>
          <w:szCs w:val="24"/>
        </w:rPr>
        <w:t xml:space="preserve">atients in </w:t>
      </w:r>
      <w:proofErr w:type="gramStart"/>
      <w:r w:rsidR="00775ACE">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49-57</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Morocco</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58</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Sudan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59</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and Turkey</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age of these patients</w:t>
      </w:r>
      <w:r w:rsidR="00775ACE">
        <w:rPr>
          <w:rFonts w:ascii="Book Antiqua" w:hAnsi="Book Antiqua" w:cstheme="majorBidi"/>
          <w:sz w:val="24"/>
          <w:szCs w:val="24"/>
        </w:rPr>
        <w:t xml:space="preserve"> ranged between 35 and 50 </w:t>
      </w:r>
      <w:proofErr w:type="gramStart"/>
      <w:r w:rsidR="00775ACE">
        <w:rPr>
          <w:rFonts w:ascii="Book Antiqua" w:hAnsi="Book Antiqua" w:cstheme="majorBidi"/>
          <w:sz w:val="24"/>
          <w:szCs w:val="24"/>
        </w:rPr>
        <w:t>years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51-60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The purpose of these studies was stated to be either to </w:t>
      </w:r>
      <w:r w:rsidR="00775ACE">
        <w:rPr>
          <w:rFonts w:ascii="Book Antiqua" w:hAnsi="Book Antiqua" w:cstheme="majorBidi"/>
          <w:sz w:val="24"/>
          <w:szCs w:val="24"/>
        </w:rPr>
        <w:t xml:space="preserve">study HIV co-infection with </w:t>
      </w:r>
      <w:proofErr w:type="gramStart"/>
      <w:r w:rsidR="00775ACE">
        <w:rPr>
          <w:rFonts w:ascii="Book Antiqua" w:hAnsi="Book Antiqua" w:cstheme="majorBidi"/>
          <w:sz w:val="24"/>
          <w:szCs w:val="24"/>
        </w:rPr>
        <w:t>HCV</w:t>
      </w:r>
      <w:r w:rsidR="00FD753C" w:rsidRPr="00775ACE">
        <w:rPr>
          <w:rFonts w:ascii="Book Antiqua" w:hAnsi="Book Antiqua" w:cstheme="majorBidi"/>
          <w:noProof/>
          <w:sz w:val="24"/>
          <w:szCs w:val="24"/>
          <w:vertAlign w:val="superscript"/>
        </w:rPr>
        <w:t>[</w:t>
      </w:r>
      <w:proofErr w:type="gramEnd"/>
      <w:r w:rsidRPr="00775ACE">
        <w:rPr>
          <w:rFonts w:ascii="Book Antiqua" w:hAnsi="Book Antiqua" w:cstheme="majorBidi"/>
          <w:noProof/>
          <w:sz w:val="24"/>
          <w:szCs w:val="24"/>
          <w:vertAlign w:val="superscript"/>
        </w:rPr>
        <w:t>50</w:t>
      </w:r>
      <w:r w:rsidR="00FD753C" w:rsidRPr="00775ACE">
        <w:rPr>
          <w:rFonts w:ascii="Book Antiqua" w:hAnsi="Book Antiqua" w:cstheme="majorBidi"/>
          <w:noProof/>
          <w:sz w:val="24"/>
          <w:szCs w:val="24"/>
          <w:vertAlign w:val="superscript"/>
        </w:rPr>
        <w:t>]</w:t>
      </w:r>
      <w:r w:rsidRPr="000962D0">
        <w:rPr>
          <w:rFonts w:ascii="Book Antiqua" w:hAnsi="Book Antiqua" w:cstheme="majorBidi"/>
          <w:sz w:val="24"/>
          <w:szCs w:val="24"/>
        </w:rPr>
        <w:t>, HBV</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49</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or triple infection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51-56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Only three intended to assess the risk factors of t</w:t>
      </w:r>
      <w:r w:rsidR="00775ACE">
        <w:rPr>
          <w:rFonts w:ascii="Book Antiqua" w:hAnsi="Book Antiqua" w:cstheme="majorBidi"/>
          <w:sz w:val="24"/>
          <w:szCs w:val="24"/>
        </w:rPr>
        <w:t xml:space="preserve">hese dual and triple </w:t>
      </w:r>
      <w:proofErr w:type="gramStart"/>
      <w:r w:rsidR="00775ACE">
        <w:rPr>
          <w:rFonts w:ascii="Book Antiqua" w:hAnsi="Book Antiqua" w:cstheme="majorBidi"/>
          <w:sz w:val="24"/>
          <w:szCs w:val="24"/>
        </w:rPr>
        <w:t>infections</w:t>
      </w:r>
      <w:r w:rsidR="00FD753C" w:rsidRPr="000962D0">
        <w:rPr>
          <w:rFonts w:ascii="Book Antiqua" w:hAnsi="Book Antiqua" w:cstheme="majorBidi"/>
          <w:noProof/>
          <w:sz w:val="24"/>
          <w:szCs w:val="24"/>
          <w:vertAlign w:val="superscript"/>
        </w:rPr>
        <w:t>[</w:t>
      </w:r>
      <w:proofErr w:type="gramEnd"/>
      <w:r w:rsidR="00775ACE">
        <w:rPr>
          <w:rFonts w:ascii="Book Antiqua" w:hAnsi="Book Antiqua" w:cstheme="majorBidi"/>
          <w:noProof/>
          <w:sz w:val="24"/>
          <w:szCs w:val="24"/>
          <w:vertAlign w:val="superscript"/>
        </w:rPr>
        <w:t>54,55,</w:t>
      </w:r>
      <w:r w:rsidRPr="000962D0">
        <w:rPr>
          <w:rFonts w:ascii="Book Antiqua" w:hAnsi="Book Antiqua" w:cstheme="majorBidi"/>
          <w:noProof/>
          <w:sz w:val="24"/>
          <w:szCs w:val="24"/>
          <w:vertAlign w:val="superscript"/>
        </w:rPr>
        <w:t>57</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Iran was again the leading country in the number of published studies on HBV and HCV co-infections. These studies took place in different areas from I</w:t>
      </w:r>
      <w:r w:rsidR="00775ACE">
        <w:rPr>
          <w:rFonts w:ascii="Book Antiqua" w:hAnsi="Book Antiqua" w:cstheme="majorBidi"/>
          <w:sz w:val="24"/>
          <w:szCs w:val="24"/>
        </w:rPr>
        <w:t>ran: Shiraz</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50,51,</w:t>
      </w:r>
      <w:r w:rsidRPr="000962D0">
        <w:rPr>
          <w:rFonts w:ascii="Book Antiqua" w:hAnsi="Book Antiqua" w:cstheme="majorBidi"/>
          <w:noProof/>
          <w:sz w:val="24"/>
          <w:szCs w:val="24"/>
          <w:vertAlign w:val="superscript"/>
        </w:rPr>
        <w:t>57</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Isfahan</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49,</w:t>
      </w:r>
      <w:r w:rsidRPr="000962D0">
        <w:rPr>
          <w:rFonts w:ascii="Book Antiqua" w:hAnsi="Book Antiqua" w:cstheme="majorBidi"/>
          <w:noProof/>
          <w:sz w:val="24"/>
          <w:szCs w:val="24"/>
          <w:vertAlign w:val="superscript"/>
        </w:rPr>
        <w:t>54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Tehran</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52,</w:t>
      </w:r>
      <w:r w:rsidRPr="000962D0">
        <w:rPr>
          <w:rFonts w:ascii="Book Antiqua" w:hAnsi="Book Antiqua" w:cstheme="majorBidi"/>
          <w:noProof/>
          <w:sz w:val="24"/>
          <w:szCs w:val="24"/>
          <w:vertAlign w:val="superscript"/>
        </w:rPr>
        <w:t>56</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w:t>
      </w:r>
      <w:proofErr w:type="spellStart"/>
      <w:r w:rsidR="00775ACE">
        <w:rPr>
          <w:rFonts w:ascii="Book Antiqua" w:hAnsi="Book Antiqua" w:cstheme="majorBidi"/>
          <w:sz w:val="24"/>
          <w:szCs w:val="24"/>
        </w:rPr>
        <w:t>Lorestan</w:t>
      </w:r>
      <w:proofErr w:type="spellEnd"/>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55</w:t>
      </w:r>
      <w:r w:rsidR="00FD753C" w:rsidRPr="000962D0">
        <w:rPr>
          <w:rFonts w:ascii="Book Antiqua" w:hAnsi="Book Antiqua" w:cstheme="majorBidi"/>
          <w:noProof/>
          <w:sz w:val="24"/>
          <w:szCs w:val="24"/>
          <w:vertAlign w:val="superscript"/>
        </w:rPr>
        <w:t>]</w:t>
      </w:r>
      <w:r w:rsidR="00775ACE">
        <w:rPr>
          <w:rFonts w:ascii="Book Antiqua" w:hAnsi="Book Antiqua" w:cstheme="majorBidi"/>
          <w:sz w:val="24"/>
          <w:szCs w:val="24"/>
        </w:rPr>
        <w:t xml:space="preserve"> and </w:t>
      </w:r>
      <w:proofErr w:type="spellStart"/>
      <w:r w:rsidR="00775ACE">
        <w:rPr>
          <w:rFonts w:ascii="Book Antiqua" w:hAnsi="Book Antiqua" w:cstheme="majorBidi"/>
          <w:sz w:val="24"/>
          <w:szCs w:val="24"/>
        </w:rPr>
        <w:t>Mazandaran</w:t>
      </w:r>
      <w:proofErr w:type="spellEnd"/>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Another study had its population come from Shiraz counseling center for behavioral diseases, and the study was a long coh</w:t>
      </w:r>
      <w:r w:rsidR="00775ACE">
        <w:rPr>
          <w:rFonts w:ascii="Book Antiqua" w:hAnsi="Book Antiqua" w:cstheme="majorBidi"/>
          <w:sz w:val="24"/>
          <w:szCs w:val="24"/>
        </w:rPr>
        <w:t>ort taking place from 2003-2011</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57</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majority of these studies (9 out of the 12) reported results on the HIV infected popu</w:t>
      </w:r>
      <w:r w:rsidR="00775ACE">
        <w:rPr>
          <w:rFonts w:ascii="Book Antiqua" w:hAnsi="Book Antiqua" w:cstheme="majorBidi"/>
          <w:sz w:val="24"/>
          <w:szCs w:val="24"/>
        </w:rPr>
        <w:t xml:space="preserve">lation were </w:t>
      </w:r>
      <w:proofErr w:type="spellStart"/>
      <w:r w:rsidR="00775ACE">
        <w:rPr>
          <w:rFonts w:ascii="Book Antiqua" w:hAnsi="Book Antiqua" w:cstheme="majorBidi"/>
          <w:sz w:val="24"/>
          <w:szCs w:val="24"/>
        </w:rPr>
        <w:t>seroprevalance</w:t>
      </w:r>
      <w:proofErr w:type="spellEnd"/>
      <w:r w:rsidR="00775ACE">
        <w:rPr>
          <w:rFonts w:ascii="Book Antiqua" w:hAnsi="Book Antiqua" w:cstheme="majorBidi"/>
          <w:sz w:val="24"/>
          <w:szCs w:val="24"/>
        </w:rPr>
        <w:t xml:space="preserve"> data</w:t>
      </w:r>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49-53,56-58,</w:t>
      </w:r>
      <w:r w:rsidRPr="000962D0">
        <w:rPr>
          <w:rFonts w:ascii="Book Antiqua" w:hAnsi="Book Antiqua" w:cstheme="majorBidi"/>
          <w:noProof/>
          <w:sz w:val="24"/>
          <w:szCs w:val="24"/>
          <w:vertAlign w:val="superscript"/>
        </w:rPr>
        <w:t>60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while a study from Isfahan and another from </w:t>
      </w:r>
      <w:proofErr w:type="spellStart"/>
      <w:r w:rsidRPr="000962D0">
        <w:rPr>
          <w:rFonts w:ascii="Book Antiqua" w:hAnsi="Book Antiqua" w:cstheme="majorBidi"/>
          <w:sz w:val="24"/>
          <w:szCs w:val="24"/>
        </w:rPr>
        <w:t>Lorestan</w:t>
      </w:r>
      <w:proofErr w:type="spellEnd"/>
      <w:r w:rsidRPr="000962D0">
        <w:rPr>
          <w:rFonts w:ascii="Book Antiqua" w:hAnsi="Book Antiqua" w:cstheme="majorBidi"/>
          <w:sz w:val="24"/>
          <w:szCs w:val="24"/>
        </w:rPr>
        <w:t xml:space="preserve"> reported </w:t>
      </w:r>
      <w:r w:rsidR="00775ACE">
        <w:rPr>
          <w:rFonts w:ascii="Book Antiqua" w:hAnsi="Book Antiqua" w:cstheme="majorBidi"/>
          <w:sz w:val="24"/>
          <w:szCs w:val="24"/>
        </w:rPr>
        <w:t xml:space="preserve">on anti-HIV, anti-HCV and </w:t>
      </w:r>
      <w:proofErr w:type="spellStart"/>
      <w:r w:rsidR="00775ACE">
        <w:rPr>
          <w:rFonts w:ascii="Book Antiqua" w:hAnsi="Book Antiqua" w:cstheme="majorBidi"/>
          <w:sz w:val="24"/>
          <w:szCs w:val="24"/>
        </w:rPr>
        <w:t>HBsAg</w:t>
      </w:r>
      <w:proofErr w:type="spellEnd"/>
      <w:r w:rsidR="00FD753C" w:rsidRPr="000962D0">
        <w:rPr>
          <w:rFonts w:ascii="Book Antiqua" w:hAnsi="Book Antiqua" w:cstheme="majorBidi"/>
          <w:noProof/>
          <w:sz w:val="24"/>
          <w:szCs w:val="24"/>
          <w:vertAlign w:val="superscript"/>
        </w:rPr>
        <w:t>[</w:t>
      </w:r>
      <w:r w:rsidR="00775ACE">
        <w:rPr>
          <w:rFonts w:ascii="Book Antiqua" w:hAnsi="Book Antiqua" w:cstheme="majorBidi"/>
          <w:noProof/>
          <w:sz w:val="24"/>
          <w:szCs w:val="24"/>
          <w:vertAlign w:val="superscript"/>
        </w:rPr>
        <w:t>54,</w:t>
      </w:r>
      <w:r w:rsidRPr="000962D0">
        <w:rPr>
          <w:rFonts w:ascii="Book Antiqua" w:hAnsi="Book Antiqua" w:cstheme="majorBidi"/>
          <w:noProof/>
          <w:sz w:val="24"/>
          <w:szCs w:val="24"/>
          <w:vertAlign w:val="superscript"/>
        </w:rPr>
        <w:t>55</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The purpose of these studies and the recruitment of participants were variably reported (for example HIV-positive patients in one study attended a consultation center for </w:t>
      </w:r>
      <w:r w:rsidR="00775ACE">
        <w:rPr>
          <w:rFonts w:ascii="Book Antiqua" w:hAnsi="Book Antiqua" w:cstheme="majorBidi"/>
          <w:sz w:val="24"/>
          <w:szCs w:val="24"/>
        </w:rPr>
        <w:t>behavioral diseases)</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49</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The aim of the study by </w:t>
      </w:r>
      <w:proofErr w:type="spellStart"/>
      <w:r w:rsidRPr="000962D0">
        <w:rPr>
          <w:rFonts w:ascii="Book Antiqua" w:hAnsi="Book Antiqua" w:cstheme="majorBidi"/>
          <w:sz w:val="24"/>
          <w:szCs w:val="24"/>
        </w:rPr>
        <w:t>Alipour</w:t>
      </w:r>
      <w:proofErr w:type="spellEnd"/>
      <w:r w:rsidRPr="000962D0">
        <w:rPr>
          <w:rFonts w:ascii="Book Antiqua" w:hAnsi="Book Antiqua" w:cstheme="majorBidi"/>
          <w:sz w:val="24"/>
          <w:szCs w:val="24"/>
        </w:rPr>
        <w:t xml:space="preserve"> et al. was to identify and quantify the risk factors of HCV transmission in HIV infe</w:t>
      </w:r>
      <w:r w:rsidR="00775ACE">
        <w:rPr>
          <w:rFonts w:ascii="Book Antiqua" w:hAnsi="Book Antiqua" w:cstheme="majorBidi"/>
          <w:sz w:val="24"/>
          <w:szCs w:val="24"/>
        </w:rPr>
        <w:t xml:space="preserve">cted persons and their </w:t>
      </w:r>
      <w:proofErr w:type="gramStart"/>
      <w:r w:rsidR="00775ACE">
        <w:rPr>
          <w:rFonts w:ascii="Book Antiqua" w:hAnsi="Book Antiqua" w:cstheme="majorBidi"/>
          <w:sz w:val="24"/>
          <w:szCs w:val="24"/>
        </w:rPr>
        <w:t>partners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50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t>
      </w:r>
      <w:proofErr w:type="spellStart"/>
      <w:r w:rsidRPr="000962D0">
        <w:rPr>
          <w:rFonts w:ascii="Book Antiqua" w:hAnsi="Book Antiqua" w:cstheme="majorBidi"/>
          <w:sz w:val="24"/>
          <w:szCs w:val="24"/>
        </w:rPr>
        <w:t>Alipour</w:t>
      </w:r>
      <w:proofErr w:type="spellEnd"/>
      <w:r w:rsidRPr="000962D0">
        <w:rPr>
          <w:rFonts w:ascii="Book Antiqua" w:hAnsi="Book Antiqua" w:cstheme="majorBidi"/>
          <w:sz w:val="24"/>
          <w:szCs w:val="24"/>
        </w:rPr>
        <w:t xml:space="preserve"> </w:t>
      </w:r>
      <w:r w:rsidRPr="00775ACE">
        <w:rPr>
          <w:rFonts w:ascii="Book Antiqua" w:hAnsi="Book Antiqua" w:cstheme="majorBidi"/>
          <w:i/>
          <w:sz w:val="24"/>
          <w:szCs w:val="24"/>
        </w:rPr>
        <w:t xml:space="preserve">et </w:t>
      </w:r>
      <w:proofErr w:type="gramStart"/>
      <w:r w:rsidRPr="00775ACE">
        <w:rPr>
          <w:rFonts w:ascii="Book Antiqua" w:hAnsi="Book Antiqua" w:cstheme="majorBidi"/>
          <w:i/>
          <w:sz w:val="24"/>
          <w:szCs w:val="24"/>
        </w:rPr>
        <w:t>al</w:t>
      </w:r>
      <w:r w:rsidR="00775ACE">
        <w:rPr>
          <w:rFonts w:ascii="Book Antiqua" w:hAnsi="Book Antiqua" w:cstheme="majorBidi" w:hint="eastAsia"/>
          <w:sz w:val="24"/>
          <w:szCs w:val="24"/>
          <w:vertAlign w:val="superscript"/>
          <w:lang w:eastAsia="zh-CN"/>
        </w:rPr>
        <w:t>[</w:t>
      </w:r>
      <w:proofErr w:type="gramEnd"/>
      <w:r w:rsidR="00775ACE">
        <w:rPr>
          <w:rFonts w:ascii="Book Antiqua" w:hAnsi="Book Antiqua" w:cstheme="majorBidi" w:hint="eastAsia"/>
          <w:sz w:val="24"/>
          <w:szCs w:val="24"/>
          <w:vertAlign w:val="superscript"/>
          <w:lang w:eastAsia="zh-CN"/>
        </w:rPr>
        <w:t>50]</w:t>
      </w:r>
      <w:r w:rsidRPr="000962D0">
        <w:rPr>
          <w:rFonts w:ascii="Book Antiqua" w:hAnsi="Book Antiqua" w:cstheme="majorBidi"/>
          <w:sz w:val="24"/>
          <w:szCs w:val="24"/>
        </w:rPr>
        <w:t xml:space="preserve"> documented that HIV was mainly transmitted by IV drugs and blood transfusion. This comes in agreement with two other reports from Iran suggesting that the prominent mode of trans</w:t>
      </w:r>
      <w:r w:rsidR="00952B3E">
        <w:rPr>
          <w:rFonts w:ascii="Book Antiqua" w:hAnsi="Book Antiqua" w:cstheme="majorBidi"/>
          <w:sz w:val="24"/>
          <w:szCs w:val="24"/>
        </w:rPr>
        <w:t>mission for HIV was IV drug use</w:t>
      </w:r>
      <w:r w:rsidR="00FD753C" w:rsidRPr="000962D0">
        <w:rPr>
          <w:rFonts w:ascii="Book Antiqua" w:hAnsi="Book Antiqua" w:cstheme="majorBidi"/>
          <w:noProof/>
          <w:sz w:val="24"/>
          <w:szCs w:val="24"/>
          <w:vertAlign w:val="superscript"/>
        </w:rPr>
        <w:t>[</w:t>
      </w:r>
      <w:r w:rsidR="00952B3E">
        <w:rPr>
          <w:rFonts w:ascii="Book Antiqua" w:hAnsi="Book Antiqua" w:cstheme="majorBidi"/>
          <w:noProof/>
          <w:sz w:val="24"/>
          <w:szCs w:val="24"/>
          <w:vertAlign w:val="superscript"/>
        </w:rPr>
        <w:t>54,</w:t>
      </w:r>
      <w:r w:rsidRPr="000962D0">
        <w:rPr>
          <w:rFonts w:ascii="Book Antiqua" w:hAnsi="Book Antiqua" w:cstheme="majorBidi"/>
          <w:noProof/>
          <w:sz w:val="24"/>
          <w:szCs w:val="24"/>
          <w:vertAlign w:val="superscript"/>
        </w:rPr>
        <w:t>56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and the rest came from engaging in risky sexual behaviors, in addition to the majorit</w:t>
      </w:r>
      <w:r w:rsidR="00952B3E">
        <w:rPr>
          <w:rFonts w:ascii="Book Antiqua" w:hAnsi="Book Antiqua" w:cstheme="majorBidi"/>
          <w:sz w:val="24"/>
          <w:szCs w:val="24"/>
        </w:rPr>
        <w:t>y being associated with prisons</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In contrast, the Turkish study reported the most common route of HIV and HCV transmission to be heterosexual behavior followed by IV</w:t>
      </w:r>
      <w:r w:rsidR="00952B3E">
        <w:rPr>
          <w:rFonts w:ascii="Book Antiqua" w:hAnsi="Book Antiqua" w:cstheme="majorBidi"/>
          <w:sz w:val="24"/>
          <w:szCs w:val="24"/>
        </w:rPr>
        <w:t xml:space="preserve"> drugs </w:t>
      </w:r>
      <w:r w:rsidR="00952B3E">
        <w:rPr>
          <w:rFonts w:ascii="Book Antiqua" w:hAnsi="Book Antiqua" w:cstheme="majorBidi"/>
          <w:sz w:val="24"/>
          <w:szCs w:val="24"/>
        </w:rPr>
        <w:lastRenderedPageBreak/>
        <w:t>and homosexual practices</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rate of HBV infection among HIV-infected individ</w:t>
      </w:r>
      <w:r w:rsidR="00952B3E">
        <w:rPr>
          <w:rFonts w:ascii="Book Antiqua" w:hAnsi="Book Antiqua" w:cstheme="majorBidi"/>
          <w:sz w:val="24"/>
          <w:szCs w:val="24"/>
        </w:rPr>
        <w:t xml:space="preserve">uals ranged from </w:t>
      </w:r>
      <w:r w:rsidR="00F9191E">
        <w:rPr>
          <w:rFonts w:ascii="Book Antiqua" w:hAnsi="Book Antiqua" w:cstheme="majorBidi" w:hint="eastAsia"/>
          <w:sz w:val="24"/>
          <w:szCs w:val="24"/>
          <w:lang w:eastAsia="zh-CN"/>
        </w:rPr>
        <w:t>0%</w:t>
      </w:r>
      <w:r w:rsidR="00952B3E">
        <w:rPr>
          <w:rFonts w:ascii="Book Antiqua" w:hAnsi="Book Antiqua" w:cstheme="majorBidi"/>
          <w:sz w:val="24"/>
          <w:szCs w:val="24"/>
        </w:rPr>
        <w:t xml:space="preserve"> in </w:t>
      </w:r>
      <w:proofErr w:type="gramStart"/>
      <w:r w:rsidR="00952B3E">
        <w:rPr>
          <w:rFonts w:ascii="Book Antiqua" w:hAnsi="Book Antiqua" w:cstheme="majorBidi"/>
          <w:sz w:val="24"/>
          <w:szCs w:val="24"/>
        </w:rPr>
        <w:t>Turkey</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60</w:t>
      </w:r>
      <w:r w:rsidR="00FD753C" w:rsidRPr="000962D0">
        <w:rPr>
          <w:rFonts w:ascii="Book Antiqua" w:hAnsi="Book Antiqua" w:cstheme="majorBidi"/>
          <w:noProof/>
          <w:sz w:val="24"/>
          <w:szCs w:val="24"/>
          <w:vertAlign w:val="superscript"/>
        </w:rPr>
        <w:t>]</w:t>
      </w:r>
      <w:r w:rsidR="00952B3E">
        <w:rPr>
          <w:rFonts w:ascii="Book Antiqua" w:hAnsi="Book Antiqua" w:cstheme="majorBidi"/>
          <w:sz w:val="24"/>
          <w:szCs w:val="24"/>
        </w:rPr>
        <w:t xml:space="preserve"> to 44.3% in Iran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56</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whereas HCV </w:t>
      </w:r>
      <w:r w:rsidR="00952B3E">
        <w:rPr>
          <w:rFonts w:ascii="Book Antiqua" w:hAnsi="Book Antiqua" w:cstheme="majorBidi"/>
          <w:sz w:val="24"/>
          <w:szCs w:val="24"/>
        </w:rPr>
        <w:t>prevalence rate ranged from 0.9</w:t>
      </w:r>
      <w:r w:rsidR="00952B3E">
        <w:rPr>
          <w:rFonts w:ascii="Book Antiqua" w:hAnsi="Book Antiqua" w:cstheme="majorBidi" w:hint="eastAsia"/>
          <w:sz w:val="24"/>
          <w:szCs w:val="24"/>
          <w:lang w:eastAsia="zh-CN"/>
        </w:rPr>
        <w:t>%</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vertAlign w:val="superscript"/>
        </w:rPr>
        <w:t xml:space="preserve"> </w:t>
      </w:r>
      <w:r w:rsidR="00952B3E">
        <w:rPr>
          <w:rFonts w:ascii="Book Antiqua" w:hAnsi="Book Antiqua" w:cstheme="majorBidi"/>
          <w:sz w:val="24"/>
          <w:szCs w:val="24"/>
        </w:rPr>
        <w:t>and 87.5%</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50</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Triple infection was either not studied or not reported in the majority of the studies. However</w:t>
      </w:r>
      <w:r w:rsidRPr="000962D0">
        <w:rPr>
          <w:rFonts w:ascii="Book Antiqua" w:hAnsi="Book Antiqua"/>
          <w:sz w:val="24"/>
          <w:szCs w:val="24"/>
        </w:rPr>
        <w:t xml:space="preserve"> </w:t>
      </w:r>
      <w:r w:rsidRPr="000962D0">
        <w:rPr>
          <w:rFonts w:ascii="Book Antiqua" w:hAnsi="Book Antiqua" w:cstheme="majorBidi"/>
          <w:sz w:val="24"/>
          <w:szCs w:val="24"/>
        </w:rPr>
        <w:t>in Iran, when studied, the rate of triple infecti</w:t>
      </w:r>
      <w:r w:rsidR="00830473">
        <w:rPr>
          <w:rFonts w:ascii="Book Antiqua" w:hAnsi="Book Antiqua" w:cstheme="majorBidi"/>
          <w:sz w:val="24"/>
          <w:szCs w:val="24"/>
        </w:rPr>
        <w:t>on ranged between 9.2</w:t>
      </w:r>
      <w:r w:rsidR="00830473">
        <w:rPr>
          <w:rFonts w:ascii="Book Antiqua" w:hAnsi="Book Antiqua" w:cstheme="majorBidi" w:hint="eastAsia"/>
          <w:sz w:val="24"/>
          <w:szCs w:val="24"/>
          <w:lang w:eastAsia="zh-CN"/>
        </w:rPr>
        <w:t>%</w:t>
      </w:r>
      <w:r w:rsidR="00830473">
        <w:rPr>
          <w:rFonts w:ascii="Book Antiqua" w:hAnsi="Book Antiqua" w:cstheme="majorBidi"/>
          <w:sz w:val="24"/>
          <w:szCs w:val="24"/>
        </w:rPr>
        <w:t xml:space="preserve"> and 36.3%</w:t>
      </w:r>
      <w:r w:rsidR="00FD753C" w:rsidRPr="00830473">
        <w:rPr>
          <w:rFonts w:ascii="Book Antiqua" w:hAnsi="Book Antiqua" w:cstheme="majorBidi"/>
          <w:noProof/>
          <w:sz w:val="24"/>
          <w:szCs w:val="24"/>
          <w:vertAlign w:val="superscript"/>
        </w:rPr>
        <w:t>[</w:t>
      </w:r>
      <w:r w:rsidR="00830473" w:rsidRPr="00830473">
        <w:rPr>
          <w:rFonts w:ascii="Book Antiqua" w:hAnsi="Book Antiqua" w:cstheme="majorBidi"/>
          <w:noProof/>
          <w:sz w:val="24"/>
          <w:szCs w:val="24"/>
          <w:vertAlign w:val="superscript"/>
        </w:rPr>
        <w:t>54,</w:t>
      </w:r>
      <w:r w:rsidRPr="00830473">
        <w:rPr>
          <w:rFonts w:ascii="Book Antiqua" w:hAnsi="Book Antiqua" w:cstheme="majorBidi"/>
          <w:noProof/>
          <w:sz w:val="24"/>
          <w:szCs w:val="24"/>
          <w:vertAlign w:val="superscript"/>
        </w:rPr>
        <w:t>57</w:t>
      </w:r>
      <w:r w:rsidR="00FD753C" w:rsidRPr="00830473">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w:t>
      </w:r>
    </w:p>
    <w:p w14:paraId="1ADC4C32" w14:textId="0D30B3C3" w:rsidR="00BB6B91" w:rsidRPr="000962D0" w:rsidRDefault="00BB6B91" w:rsidP="00DD3639">
      <w:pPr>
        <w:spacing w:after="0" w:line="360" w:lineRule="auto"/>
        <w:ind w:firstLineChars="100" w:firstLine="240"/>
        <w:jc w:val="both"/>
        <w:rPr>
          <w:rFonts w:ascii="Book Antiqua" w:hAnsi="Book Antiqua" w:cstheme="majorBidi"/>
          <w:sz w:val="24"/>
          <w:szCs w:val="24"/>
        </w:rPr>
      </w:pPr>
      <w:r w:rsidRPr="000962D0">
        <w:rPr>
          <w:rFonts w:ascii="Book Antiqua" w:hAnsi="Book Antiqua" w:cstheme="majorBidi"/>
          <w:sz w:val="24"/>
          <w:szCs w:val="24"/>
        </w:rPr>
        <w:t>Data on blood donors were extracted from the few publis</w:t>
      </w:r>
      <w:r w:rsidR="00DD3639">
        <w:rPr>
          <w:rFonts w:ascii="Book Antiqua" w:hAnsi="Book Antiqua" w:cstheme="majorBidi"/>
          <w:sz w:val="24"/>
          <w:szCs w:val="24"/>
        </w:rPr>
        <w:t xml:space="preserve">hed studies performed in </w:t>
      </w:r>
      <w:proofErr w:type="gramStart"/>
      <w:r w:rsidR="00DD3639">
        <w:rPr>
          <w:rFonts w:ascii="Book Antiqua" w:hAnsi="Book Antiqua" w:cstheme="majorBidi"/>
          <w:sz w:val="24"/>
          <w:szCs w:val="24"/>
        </w:rPr>
        <w:t>Cyprus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61</w:t>
      </w:r>
      <w:r w:rsidR="00FD753C" w:rsidRPr="000962D0">
        <w:rPr>
          <w:rFonts w:ascii="Book Antiqua" w:hAnsi="Book Antiqua" w:cstheme="majorBidi"/>
          <w:noProof/>
          <w:sz w:val="24"/>
          <w:szCs w:val="24"/>
          <w:vertAlign w:val="superscript"/>
        </w:rPr>
        <w:t>]</w:t>
      </w:r>
      <w:r w:rsidR="00DD3639">
        <w:rPr>
          <w:rFonts w:ascii="Book Antiqua" w:hAnsi="Book Antiqua" w:cstheme="majorBidi"/>
          <w:sz w:val="24"/>
          <w:szCs w:val="24"/>
        </w:rPr>
        <w:t>, Tehran-Iran</w:t>
      </w:r>
      <w:r w:rsidR="00FD753C" w:rsidRPr="000962D0">
        <w:rPr>
          <w:rFonts w:ascii="Book Antiqua" w:hAnsi="Book Antiqua" w:cstheme="majorBidi"/>
          <w:noProof/>
          <w:sz w:val="24"/>
          <w:szCs w:val="24"/>
          <w:vertAlign w:val="superscript"/>
        </w:rPr>
        <w:t>[</w:t>
      </w:r>
      <w:r w:rsidR="00DD3639">
        <w:rPr>
          <w:rFonts w:ascii="Book Antiqua" w:hAnsi="Book Antiqua" w:cstheme="majorBidi"/>
          <w:noProof/>
          <w:sz w:val="24"/>
          <w:szCs w:val="24"/>
          <w:vertAlign w:val="superscript"/>
        </w:rPr>
        <w:t>62,</w:t>
      </w:r>
      <w:r w:rsidRPr="000962D0">
        <w:rPr>
          <w:rFonts w:ascii="Book Antiqua" w:hAnsi="Book Antiqua" w:cstheme="majorBidi"/>
          <w:noProof/>
          <w:sz w:val="24"/>
          <w:szCs w:val="24"/>
          <w:vertAlign w:val="superscript"/>
        </w:rPr>
        <w:t>63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vertAlign w:val="superscript"/>
        </w:rPr>
        <w:t xml:space="preserve"> </w:t>
      </w:r>
      <w:r w:rsidR="00DD3639">
        <w:rPr>
          <w:rFonts w:ascii="Book Antiqua" w:hAnsi="Book Antiqua" w:cstheme="majorBidi"/>
          <w:sz w:val="24"/>
          <w:szCs w:val="24"/>
        </w:rPr>
        <w:t>and UAE</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majority of the participants were males whose age ranged between ≤</w:t>
      </w:r>
      <w:r w:rsidR="00DD3639">
        <w:rPr>
          <w:rFonts w:ascii="Book Antiqua" w:hAnsi="Book Antiqua" w:cstheme="majorBidi" w:hint="eastAsia"/>
          <w:sz w:val="24"/>
          <w:szCs w:val="24"/>
          <w:lang w:eastAsia="zh-CN"/>
        </w:rPr>
        <w:t xml:space="preserve"> </w:t>
      </w:r>
      <w:r w:rsidR="00DD3639">
        <w:rPr>
          <w:rFonts w:ascii="Book Antiqua" w:hAnsi="Book Antiqua" w:cstheme="majorBidi"/>
          <w:sz w:val="24"/>
          <w:szCs w:val="24"/>
        </w:rPr>
        <w:t xml:space="preserve">35 and 38 </w:t>
      </w:r>
      <w:proofErr w:type="gramStart"/>
      <w:r w:rsidR="00DD3639">
        <w:rPr>
          <w:rFonts w:ascii="Book Antiqua" w:hAnsi="Book Antiqua" w:cstheme="majorBidi"/>
          <w:sz w:val="24"/>
          <w:szCs w:val="24"/>
        </w:rPr>
        <w:t>years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61-63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study performed in the UAE did not report on the</w:t>
      </w:r>
      <w:r w:rsidR="00DD3639">
        <w:rPr>
          <w:rFonts w:ascii="Book Antiqua" w:hAnsi="Book Antiqua" w:cstheme="majorBidi"/>
          <w:sz w:val="24"/>
          <w:szCs w:val="24"/>
        </w:rPr>
        <w:t xml:space="preserve"> mean age of study </w:t>
      </w:r>
      <w:proofErr w:type="gramStart"/>
      <w:r w:rsidR="00DD3639">
        <w:rPr>
          <w:rFonts w:ascii="Book Antiqua" w:hAnsi="Book Antiqua" w:cstheme="majorBidi"/>
          <w:sz w:val="24"/>
          <w:szCs w:val="24"/>
        </w:rPr>
        <w:t>participants</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The data from these countries reported on markers of HIV, HBV and HCV infections.</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The studies on blood donors included large sa</w:t>
      </w:r>
      <w:r w:rsidR="00DD3639">
        <w:rPr>
          <w:rFonts w:ascii="Book Antiqua" w:hAnsi="Book Antiqua" w:cstheme="majorBidi"/>
          <w:sz w:val="24"/>
          <w:szCs w:val="24"/>
        </w:rPr>
        <w:t xml:space="preserve">mples; the studies held in </w:t>
      </w:r>
      <w:proofErr w:type="gramStart"/>
      <w:r w:rsidR="00DD3639">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vertAlign w:val="superscript"/>
        </w:rPr>
        <w:t xml:space="preserve"> </w:t>
      </w:r>
      <w:r w:rsidR="00DD3639">
        <w:rPr>
          <w:rFonts w:ascii="Book Antiqua" w:hAnsi="Book Antiqua" w:cstheme="majorBidi"/>
          <w:sz w:val="24"/>
          <w:szCs w:val="24"/>
        </w:rPr>
        <w:t>and the UAE</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vertAlign w:val="superscript"/>
        </w:rPr>
        <w:t xml:space="preserve"> </w:t>
      </w:r>
      <w:r w:rsidRPr="000962D0">
        <w:rPr>
          <w:rFonts w:ascii="Book Antiqua" w:hAnsi="Book Antiqua" w:cstheme="majorBidi"/>
          <w:sz w:val="24"/>
          <w:szCs w:val="24"/>
        </w:rPr>
        <w:t>extended over 6 years. Importantly,</w:t>
      </w:r>
      <w:r w:rsidR="00DD3639">
        <w:rPr>
          <w:rFonts w:ascii="Book Antiqua" w:hAnsi="Book Antiqua" w:cstheme="majorBidi"/>
          <w:sz w:val="24"/>
          <w:szCs w:val="24"/>
        </w:rPr>
        <w:t xml:space="preserve"> HIV prevalence was 1.2% in </w:t>
      </w:r>
      <w:proofErr w:type="gramStart"/>
      <w:r w:rsidR="00DD3639">
        <w:rPr>
          <w:rFonts w:ascii="Book Antiqua" w:hAnsi="Book Antiqua" w:cstheme="majorBidi"/>
          <w:sz w:val="24"/>
          <w:szCs w:val="24"/>
        </w:rPr>
        <w:t>UAE</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and le</w:t>
      </w:r>
      <w:r w:rsidR="00DD3639">
        <w:rPr>
          <w:rFonts w:ascii="Book Antiqua" w:hAnsi="Book Antiqua" w:cstheme="majorBidi"/>
          <w:sz w:val="24"/>
          <w:szCs w:val="24"/>
        </w:rPr>
        <w:t>ss than 0.1% in Cyprus and Iran</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61-63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Compared to the other studies among blood donors, only the study performed in UAE reported high HBV and HCV infections,</w:t>
      </w:r>
      <w:r w:rsidR="00DD3639">
        <w:rPr>
          <w:rFonts w:ascii="Book Antiqua" w:hAnsi="Book Antiqua" w:cstheme="majorBidi"/>
          <w:sz w:val="24"/>
          <w:szCs w:val="24"/>
        </w:rPr>
        <w:t xml:space="preserve"> 67.2% and 31.6% respectively</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64</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w:t>
      </w:r>
      <w:r w:rsidR="00796D09" w:rsidRPr="000962D0">
        <w:rPr>
          <w:rFonts w:ascii="Book Antiqua" w:hAnsi="Book Antiqua" w:cstheme="majorBidi"/>
          <w:sz w:val="24"/>
          <w:szCs w:val="24"/>
        </w:rPr>
        <w:t xml:space="preserve"> </w:t>
      </w:r>
      <w:r w:rsidRPr="000962D0">
        <w:rPr>
          <w:rFonts w:ascii="Book Antiqua" w:hAnsi="Book Antiqua" w:cstheme="majorBidi"/>
          <w:sz w:val="24"/>
          <w:szCs w:val="24"/>
        </w:rPr>
        <w:t>In Cyprus</w:t>
      </w:r>
      <w:r w:rsidR="00DD3639">
        <w:rPr>
          <w:rFonts w:ascii="Book Antiqua" w:hAnsi="Book Antiqua" w:cstheme="majorBidi"/>
          <w:sz w:val="24"/>
          <w:szCs w:val="24"/>
        </w:rPr>
        <w:t>, HBV infection rate reached 3%</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61</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while in</w:t>
      </w:r>
      <w:r w:rsidR="00DD3639">
        <w:rPr>
          <w:rFonts w:ascii="Book Antiqua" w:hAnsi="Book Antiqua" w:cstheme="majorBidi"/>
          <w:sz w:val="24"/>
          <w:szCs w:val="24"/>
        </w:rPr>
        <w:t xml:space="preserve"> Iran the rate was less than 1%</w:t>
      </w:r>
      <w:r w:rsidR="00FD753C" w:rsidRPr="000962D0">
        <w:rPr>
          <w:rFonts w:ascii="Book Antiqua" w:hAnsi="Book Antiqua" w:cstheme="majorBidi"/>
          <w:noProof/>
          <w:sz w:val="24"/>
          <w:szCs w:val="24"/>
          <w:vertAlign w:val="superscript"/>
        </w:rPr>
        <w:t>[</w:t>
      </w:r>
      <w:r w:rsidR="00DD3639">
        <w:rPr>
          <w:rFonts w:ascii="Book Antiqua" w:hAnsi="Book Antiqua" w:cstheme="majorBidi"/>
          <w:noProof/>
          <w:sz w:val="24"/>
          <w:szCs w:val="24"/>
          <w:vertAlign w:val="superscript"/>
        </w:rPr>
        <w:t>62,</w:t>
      </w:r>
      <w:r w:rsidRPr="000962D0">
        <w:rPr>
          <w:rFonts w:ascii="Book Antiqua" w:hAnsi="Book Antiqua" w:cstheme="majorBidi"/>
          <w:noProof/>
          <w:sz w:val="24"/>
          <w:szCs w:val="24"/>
          <w:vertAlign w:val="superscript"/>
        </w:rPr>
        <w:t>63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Similarly the HCV infection rate was </w:t>
      </w:r>
      <w:r w:rsidR="00DD3639">
        <w:rPr>
          <w:rFonts w:ascii="Book Antiqua" w:hAnsi="Book Antiqua" w:cstheme="majorBidi"/>
          <w:sz w:val="24"/>
          <w:szCs w:val="24"/>
        </w:rPr>
        <w:t xml:space="preserve">less than 1% in Cyprus and </w:t>
      </w:r>
      <w:proofErr w:type="gramStart"/>
      <w:r w:rsidR="00DD3639">
        <w:rPr>
          <w:rFonts w:ascii="Book Antiqua" w:hAnsi="Book Antiqua" w:cstheme="majorBidi"/>
          <w:sz w:val="24"/>
          <w:szCs w:val="24"/>
        </w:rPr>
        <w:t>Iran</w:t>
      </w:r>
      <w:r w:rsidR="00FD753C" w:rsidRPr="000962D0">
        <w:rPr>
          <w:rFonts w:ascii="Book Antiqua" w:hAnsi="Book Antiqua" w:cstheme="majorBidi"/>
          <w:noProof/>
          <w:sz w:val="24"/>
          <w:szCs w:val="24"/>
          <w:vertAlign w:val="superscript"/>
        </w:rPr>
        <w:t>[</w:t>
      </w:r>
      <w:proofErr w:type="gramEnd"/>
      <w:r w:rsidRPr="000962D0">
        <w:rPr>
          <w:rFonts w:ascii="Book Antiqua" w:hAnsi="Book Antiqua" w:cstheme="majorBidi"/>
          <w:noProof/>
          <w:sz w:val="24"/>
          <w:szCs w:val="24"/>
          <w:vertAlign w:val="superscript"/>
        </w:rPr>
        <w:t>61-63</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xml:space="preserve">. Dual and triple infections were either not reported </w:t>
      </w:r>
      <w:r w:rsidR="00FD753C" w:rsidRPr="000962D0">
        <w:rPr>
          <w:rFonts w:ascii="Book Antiqua" w:hAnsi="Book Antiqua" w:cstheme="majorBidi"/>
          <w:sz w:val="24"/>
          <w:szCs w:val="24"/>
        </w:rPr>
        <w:t>(</w:t>
      </w:r>
      <w:r w:rsidRPr="000962D0">
        <w:rPr>
          <w:rFonts w:ascii="Book Antiqua" w:hAnsi="Book Antiqua" w:cstheme="majorBidi"/>
          <w:sz w:val="24"/>
          <w:szCs w:val="24"/>
        </w:rPr>
        <w:t>Iran, UAE) or were not looked for among part</w:t>
      </w:r>
      <w:r w:rsidR="00DD3639">
        <w:rPr>
          <w:rFonts w:ascii="Book Antiqua" w:hAnsi="Book Antiqua" w:cstheme="majorBidi"/>
          <w:sz w:val="24"/>
          <w:szCs w:val="24"/>
        </w:rPr>
        <w:t>icipating blood donors (Cyprus)</w:t>
      </w:r>
      <w:r w:rsidR="00FD753C" w:rsidRPr="000962D0">
        <w:rPr>
          <w:rFonts w:ascii="Book Antiqua" w:hAnsi="Book Antiqua" w:cstheme="majorBidi"/>
          <w:noProof/>
          <w:sz w:val="24"/>
          <w:szCs w:val="24"/>
          <w:vertAlign w:val="superscript"/>
        </w:rPr>
        <w:t>[</w:t>
      </w:r>
      <w:r w:rsidRPr="000962D0">
        <w:rPr>
          <w:rFonts w:ascii="Book Antiqua" w:hAnsi="Book Antiqua" w:cstheme="majorBidi"/>
          <w:noProof/>
          <w:sz w:val="24"/>
          <w:szCs w:val="24"/>
          <w:vertAlign w:val="superscript"/>
        </w:rPr>
        <w:t>61</w:t>
      </w:r>
      <w:r w:rsidR="00FD753C" w:rsidRPr="000962D0">
        <w:rPr>
          <w:rFonts w:ascii="Book Antiqua" w:hAnsi="Book Antiqua" w:cstheme="majorBidi"/>
          <w:noProof/>
          <w:sz w:val="24"/>
          <w:szCs w:val="24"/>
          <w:vertAlign w:val="superscript"/>
        </w:rPr>
        <w:t>]</w:t>
      </w:r>
      <w:r w:rsidRPr="000962D0">
        <w:rPr>
          <w:rFonts w:ascii="Book Antiqua" w:hAnsi="Book Antiqua" w:cstheme="majorBidi"/>
          <w:sz w:val="24"/>
          <w:szCs w:val="24"/>
        </w:rPr>
        <w:t>. Protection against HBV as detected by anti-</w:t>
      </w:r>
      <w:proofErr w:type="spellStart"/>
      <w:r w:rsidRPr="000962D0">
        <w:rPr>
          <w:rFonts w:ascii="Book Antiqua" w:hAnsi="Book Antiqua" w:cstheme="majorBidi"/>
          <w:sz w:val="24"/>
          <w:szCs w:val="24"/>
        </w:rPr>
        <w:t>HBsAg</w:t>
      </w:r>
      <w:proofErr w:type="spellEnd"/>
      <w:r w:rsidRPr="000962D0">
        <w:rPr>
          <w:rFonts w:ascii="Book Antiqua" w:hAnsi="Book Antiqua" w:cstheme="majorBidi"/>
          <w:sz w:val="24"/>
          <w:szCs w:val="24"/>
        </w:rPr>
        <w:t xml:space="preserve"> among blood donors of the UAE was high (67%</w:t>
      </w:r>
      <w:r w:rsidR="00FD753C" w:rsidRPr="000962D0">
        <w:rPr>
          <w:rFonts w:ascii="Book Antiqua" w:hAnsi="Book Antiqua" w:cstheme="majorBidi"/>
          <w:sz w:val="24"/>
          <w:szCs w:val="24"/>
        </w:rPr>
        <w:t>)</w:t>
      </w:r>
      <w:r w:rsidRPr="000962D0">
        <w:rPr>
          <w:rFonts w:ascii="Book Antiqua" w:hAnsi="Book Antiqua" w:cstheme="majorBidi"/>
          <w:sz w:val="24"/>
          <w:szCs w:val="24"/>
        </w:rPr>
        <w:t>. Similarly, the rate of HCV among these participants was 31.6% (Table 4).</w:t>
      </w:r>
      <w:r w:rsidR="00796D09" w:rsidRPr="000962D0">
        <w:rPr>
          <w:rFonts w:ascii="Book Antiqua" w:hAnsi="Book Antiqua" w:cstheme="majorBidi"/>
          <w:sz w:val="24"/>
          <w:szCs w:val="24"/>
        </w:rPr>
        <w:t xml:space="preserve"> </w:t>
      </w:r>
    </w:p>
    <w:p w14:paraId="1063D61C" w14:textId="3C4F82DF" w:rsidR="00BB6B91" w:rsidRPr="000962D0" w:rsidRDefault="00BB6B91" w:rsidP="00DD3639">
      <w:pPr>
        <w:spacing w:after="0" w:line="360" w:lineRule="auto"/>
        <w:ind w:firstLineChars="100" w:firstLine="240"/>
        <w:jc w:val="both"/>
        <w:rPr>
          <w:rFonts w:ascii="Book Antiqua" w:hAnsi="Book Antiqua"/>
          <w:sz w:val="24"/>
          <w:szCs w:val="24"/>
        </w:rPr>
      </w:pPr>
      <w:r w:rsidRPr="000962D0">
        <w:rPr>
          <w:rFonts w:ascii="Book Antiqua" w:hAnsi="Book Antiqua"/>
          <w:sz w:val="24"/>
          <w:szCs w:val="24"/>
        </w:rPr>
        <w:t>Low rates of HBV (2.2%) and HC</w:t>
      </w:r>
      <w:r w:rsidR="007D1D2D">
        <w:rPr>
          <w:rFonts w:ascii="Book Antiqua" w:hAnsi="Book Antiqua"/>
          <w:sz w:val="24"/>
          <w:szCs w:val="24"/>
        </w:rPr>
        <w:t>V (0.5%) were reported among 12</w:t>
      </w:r>
      <w:r w:rsidRPr="000962D0">
        <w:rPr>
          <w:rFonts w:ascii="Book Antiqua" w:hAnsi="Book Antiqua"/>
          <w:sz w:val="24"/>
          <w:szCs w:val="24"/>
        </w:rPr>
        <w:t>488 soldiers in Cyprus, no dual or triple infections s</w:t>
      </w:r>
      <w:r w:rsidR="007D1D2D">
        <w:rPr>
          <w:rFonts w:ascii="Book Antiqua" w:hAnsi="Book Antiqua"/>
          <w:sz w:val="24"/>
          <w:szCs w:val="24"/>
        </w:rPr>
        <w:t xml:space="preserve">ince no HIV cases were </w:t>
      </w:r>
      <w:proofErr w:type="gramStart"/>
      <w:r w:rsidR="007D1D2D">
        <w:rPr>
          <w:rFonts w:ascii="Book Antiqua" w:hAnsi="Book Antiqua"/>
          <w:sz w:val="24"/>
          <w:szCs w:val="24"/>
        </w:rPr>
        <w:t>reported</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61</w:t>
      </w:r>
      <w:r w:rsidR="00FD753C" w:rsidRPr="000962D0">
        <w:rPr>
          <w:rFonts w:ascii="Book Antiqua" w:hAnsi="Book Antiqua"/>
          <w:noProof/>
          <w:sz w:val="24"/>
          <w:szCs w:val="24"/>
          <w:vertAlign w:val="superscript"/>
        </w:rPr>
        <w:t>]</w:t>
      </w:r>
      <w:r w:rsidRPr="000962D0">
        <w:rPr>
          <w:rFonts w:ascii="Book Antiqua" w:hAnsi="Book Antiqua"/>
          <w:sz w:val="24"/>
          <w:szCs w:val="24"/>
        </w:rPr>
        <w:t>. Two studies were conducted in Iran where the HIV, HBV and HCV rates were respectively 1.5%, 5.6% and 4.5%</w:t>
      </w:r>
      <w:r w:rsidR="007D1D2D">
        <w:rPr>
          <w:rFonts w:ascii="Book Antiqua" w:hAnsi="Book Antiqua"/>
          <w:sz w:val="24"/>
          <w:szCs w:val="24"/>
        </w:rPr>
        <w:t xml:space="preserve"> among non-injecting drug </w:t>
      </w:r>
      <w:proofErr w:type="gramStart"/>
      <w:r w:rsidR="007D1D2D">
        <w:rPr>
          <w:rFonts w:ascii="Book Antiqua" w:hAnsi="Book Antiqua"/>
          <w:sz w:val="24"/>
          <w:szCs w:val="24"/>
        </w:rPr>
        <w:t>users</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31</w:t>
      </w:r>
      <w:r w:rsidR="00FD753C" w:rsidRPr="000962D0">
        <w:rPr>
          <w:rFonts w:ascii="Book Antiqua" w:hAnsi="Book Antiqua"/>
          <w:noProof/>
          <w:sz w:val="24"/>
          <w:szCs w:val="24"/>
          <w:vertAlign w:val="superscript"/>
        </w:rPr>
        <w:t>]</w:t>
      </w:r>
      <w:r w:rsidRPr="000962D0">
        <w:rPr>
          <w:rFonts w:ascii="Book Antiqua" w:hAnsi="Book Antiqua"/>
          <w:sz w:val="24"/>
          <w:szCs w:val="24"/>
        </w:rPr>
        <w:t xml:space="preserve"> and 4%, 2.9% and 35.6% among referrals fro</w:t>
      </w:r>
      <w:r w:rsidR="007D1D2D">
        <w:rPr>
          <w:rFonts w:ascii="Book Antiqua" w:hAnsi="Book Antiqua"/>
          <w:sz w:val="24"/>
          <w:szCs w:val="24"/>
        </w:rPr>
        <w:t>m behavioral counseling centers</w:t>
      </w:r>
      <w:r w:rsidR="00FD753C" w:rsidRPr="000962D0">
        <w:rPr>
          <w:rFonts w:ascii="Book Antiqua" w:hAnsi="Book Antiqua"/>
          <w:noProof/>
          <w:sz w:val="24"/>
          <w:szCs w:val="24"/>
          <w:vertAlign w:val="superscript"/>
        </w:rPr>
        <w:t>[</w:t>
      </w:r>
      <w:r w:rsidRPr="000962D0">
        <w:rPr>
          <w:rFonts w:ascii="Book Antiqua" w:hAnsi="Book Antiqua"/>
          <w:noProof/>
          <w:sz w:val="24"/>
          <w:szCs w:val="24"/>
          <w:vertAlign w:val="superscript"/>
        </w:rPr>
        <w:t>66</w:t>
      </w:r>
      <w:r w:rsidR="00FD753C" w:rsidRPr="000962D0">
        <w:rPr>
          <w:rFonts w:ascii="Book Antiqua" w:hAnsi="Book Antiqua"/>
          <w:noProof/>
          <w:sz w:val="24"/>
          <w:szCs w:val="24"/>
          <w:vertAlign w:val="superscript"/>
        </w:rPr>
        <w:t>]</w:t>
      </w:r>
      <w:r w:rsidRPr="000962D0">
        <w:rPr>
          <w:rFonts w:ascii="Book Antiqua" w:hAnsi="Book Antiqua"/>
          <w:sz w:val="24"/>
          <w:szCs w:val="24"/>
        </w:rPr>
        <w:t xml:space="preserve">. When HBV-positive patients were tested for </w:t>
      </w:r>
      <w:r w:rsidR="00091CC0" w:rsidRPr="000962D0">
        <w:rPr>
          <w:rFonts w:ascii="Book Antiqua" w:hAnsi="Book Antiqua"/>
          <w:sz w:val="24"/>
          <w:szCs w:val="24"/>
        </w:rPr>
        <w:t>HIV,</w:t>
      </w:r>
      <w:r w:rsidRPr="000962D0">
        <w:rPr>
          <w:rFonts w:ascii="Book Antiqua" w:hAnsi="Book Antiqua"/>
          <w:sz w:val="24"/>
          <w:szCs w:val="24"/>
        </w:rPr>
        <w:t xml:space="preserve"> 0.4</w:t>
      </w:r>
      <w:r w:rsidR="00091CC0" w:rsidRPr="000962D0">
        <w:rPr>
          <w:rFonts w:ascii="Book Antiqua" w:hAnsi="Book Antiqua"/>
          <w:sz w:val="24"/>
          <w:szCs w:val="24"/>
        </w:rPr>
        <w:t>% of</w:t>
      </w:r>
      <w:r w:rsidRPr="000962D0">
        <w:rPr>
          <w:rFonts w:ascii="Book Antiqua" w:hAnsi="Book Antiqua"/>
          <w:sz w:val="24"/>
          <w:szCs w:val="24"/>
        </w:rPr>
        <w:t xml:space="preserve"> the participants were HIV-positive and 4.5</w:t>
      </w:r>
      <w:r w:rsidR="00091CC0" w:rsidRPr="000962D0">
        <w:rPr>
          <w:rFonts w:ascii="Book Antiqua" w:hAnsi="Book Antiqua"/>
          <w:sz w:val="24"/>
          <w:szCs w:val="24"/>
        </w:rPr>
        <w:t>% HCV</w:t>
      </w:r>
      <w:r w:rsidR="007D1D2D">
        <w:rPr>
          <w:rFonts w:ascii="Book Antiqua" w:hAnsi="Book Antiqua"/>
          <w:sz w:val="24"/>
          <w:szCs w:val="24"/>
        </w:rPr>
        <w:t>-</w:t>
      </w:r>
      <w:proofErr w:type="gramStart"/>
      <w:r w:rsidR="007D1D2D">
        <w:rPr>
          <w:rFonts w:ascii="Book Antiqua" w:hAnsi="Book Antiqua"/>
          <w:sz w:val="24"/>
          <w:szCs w:val="24"/>
        </w:rPr>
        <w:t>positive</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65</w:t>
      </w:r>
      <w:r w:rsidR="00FD753C" w:rsidRPr="000962D0">
        <w:rPr>
          <w:rFonts w:ascii="Book Antiqua" w:hAnsi="Book Antiqua"/>
          <w:noProof/>
          <w:sz w:val="24"/>
          <w:szCs w:val="24"/>
          <w:vertAlign w:val="superscript"/>
        </w:rPr>
        <w:t>]</w:t>
      </w:r>
      <w:r w:rsidRPr="000962D0">
        <w:rPr>
          <w:rFonts w:ascii="Book Antiqua" w:hAnsi="Book Antiqua"/>
          <w:sz w:val="24"/>
          <w:szCs w:val="24"/>
        </w:rPr>
        <w:t>.</w:t>
      </w:r>
      <w:r w:rsidR="00796D09" w:rsidRPr="000962D0">
        <w:rPr>
          <w:rFonts w:ascii="Book Antiqua" w:hAnsi="Book Antiqua"/>
          <w:sz w:val="24"/>
          <w:szCs w:val="24"/>
        </w:rPr>
        <w:t xml:space="preserve"> </w:t>
      </w:r>
      <w:r w:rsidRPr="000962D0">
        <w:rPr>
          <w:rFonts w:ascii="Book Antiqua" w:hAnsi="Book Antiqua"/>
          <w:sz w:val="24"/>
          <w:szCs w:val="24"/>
        </w:rPr>
        <w:t>A 9.5% HIV-HCV co-infection prevalence rate was determined among HIV-infected individual</w:t>
      </w:r>
      <w:r w:rsidR="007D1D2D">
        <w:rPr>
          <w:rFonts w:ascii="Book Antiqua" w:hAnsi="Book Antiqua"/>
          <w:sz w:val="24"/>
          <w:szCs w:val="24"/>
        </w:rPr>
        <w:t xml:space="preserve">s’ partners in an Iranian </w:t>
      </w:r>
      <w:proofErr w:type="gramStart"/>
      <w:r w:rsidR="007D1D2D">
        <w:rPr>
          <w:rFonts w:ascii="Book Antiqua" w:hAnsi="Book Antiqua"/>
          <w:sz w:val="24"/>
          <w:szCs w:val="24"/>
        </w:rPr>
        <w:t>study</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50</w:t>
      </w:r>
      <w:r w:rsidR="00FD753C" w:rsidRPr="000962D0">
        <w:rPr>
          <w:rFonts w:ascii="Book Antiqua" w:hAnsi="Book Antiqua"/>
          <w:noProof/>
          <w:sz w:val="24"/>
          <w:szCs w:val="24"/>
          <w:vertAlign w:val="superscript"/>
        </w:rPr>
        <w:t>]</w:t>
      </w:r>
      <w:r w:rsidRPr="000962D0">
        <w:rPr>
          <w:rFonts w:ascii="Book Antiqua" w:hAnsi="Book Antiqua"/>
          <w:sz w:val="24"/>
          <w:szCs w:val="24"/>
        </w:rPr>
        <w:t>.</w:t>
      </w:r>
      <w:r w:rsidR="00796D09" w:rsidRPr="000962D0">
        <w:rPr>
          <w:rFonts w:ascii="Book Antiqua" w:hAnsi="Book Antiqua"/>
          <w:sz w:val="24"/>
          <w:szCs w:val="24"/>
        </w:rPr>
        <w:t xml:space="preserve"> </w:t>
      </w:r>
    </w:p>
    <w:p w14:paraId="6119AFA2" w14:textId="7DAAD7CA" w:rsidR="00BB6B91" w:rsidRPr="000962D0" w:rsidRDefault="00BB6B91" w:rsidP="007D1D2D">
      <w:pPr>
        <w:spacing w:after="0" w:line="360" w:lineRule="auto"/>
        <w:ind w:firstLineChars="100" w:firstLine="240"/>
        <w:jc w:val="both"/>
        <w:rPr>
          <w:rFonts w:ascii="Book Antiqua" w:hAnsi="Book Antiqua"/>
          <w:sz w:val="24"/>
          <w:szCs w:val="24"/>
        </w:rPr>
      </w:pPr>
      <w:r w:rsidRPr="000962D0">
        <w:rPr>
          <w:rFonts w:ascii="Book Antiqua" w:hAnsi="Book Antiqua"/>
          <w:sz w:val="24"/>
          <w:szCs w:val="24"/>
        </w:rPr>
        <w:t>In Libya, a population-based study including nine districts in Tripoli showed that the average prevalence rates of HIV reached 0.2%, whereas HBV and HCV rates rea</w:t>
      </w:r>
      <w:r w:rsidR="007D1D2D">
        <w:rPr>
          <w:rFonts w:ascii="Book Antiqua" w:hAnsi="Book Antiqua"/>
          <w:sz w:val="24"/>
          <w:szCs w:val="24"/>
        </w:rPr>
        <w:t xml:space="preserve">ched </w:t>
      </w:r>
      <w:r w:rsidR="007D1D2D">
        <w:rPr>
          <w:rFonts w:ascii="Book Antiqua" w:hAnsi="Book Antiqua"/>
          <w:sz w:val="24"/>
          <w:szCs w:val="24"/>
        </w:rPr>
        <w:lastRenderedPageBreak/>
        <w:t xml:space="preserve">3.7% and 0.9% </w:t>
      </w:r>
      <w:proofErr w:type="gramStart"/>
      <w:r w:rsidR="007D1D2D">
        <w:rPr>
          <w:rFonts w:ascii="Book Antiqua" w:hAnsi="Book Antiqua"/>
          <w:sz w:val="24"/>
          <w:szCs w:val="24"/>
        </w:rPr>
        <w:t>respectively</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67</w:t>
      </w:r>
      <w:r w:rsidR="00FD753C" w:rsidRPr="000962D0">
        <w:rPr>
          <w:rFonts w:ascii="Book Antiqua" w:hAnsi="Book Antiqua"/>
          <w:noProof/>
          <w:sz w:val="24"/>
          <w:szCs w:val="24"/>
          <w:vertAlign w:val="superscript"/>
        </w:rPr>
        <w:t>]</w:t>
      </w:r>
      <w:r w:rsidRPr="000962D0">
        <w:rPr>
          <w:rFonts w:ascii="Book Antiqua" w:hAnsi="Book Antiqua"/>
          <w:sz w:val="24"/>
          <w:szCs w:val="24"/>
        </w:rPr>
        <w:t>. A case-control study in Libya also studied the risk of acquiring these infections among medical</w:t>
      </w:r>
      <w:r w:rsidR="007D1D2D">
        <w:rPr>
          <w:rFonts w:ascii="Book Antiqua" w:hAnsi="Book Antiqua"/>
          <w:sz w:val="24"/>
          <w:szCs w:val="24"/>
        </w:rPr>
        <w:t xml:space="preserve"> and non-medical waste </w:t>
      </w:r>
      <w:proofErr w:type="gramStart"/>
      <w:r w:rsidR="007D1D2D">
        <w:rPr>
          <w:rFonts w:ascii="Book Antiqua" w:hAnsi="Book Antiqua"/>
          <w:sz w:val="24"/>
          <w:szCs w:val="24"/>
        </w:rPr>
        <w:t>handlers</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68</w:t>
      </w:r>
      <w:r w:rsidR="00FD753C" w:rsidRPr="000962D0">
        <w:rPr>
          <w:rFonts w:ascii="Book Antiqua" w:hAnsi="Book Antiqua"/>
          <w:noProof/>
          <w:sz w:val="24"/>
          <w:szCs w:val="24"/>
          <w:vertAlign w:val="superscript"/>
        </w:rPr>
        <w:t>]</w:t>
      </w:r>
      <w:r w:rsidRPr="000962D0">
        <w:rPr>
          <w:rFonts w:ascii="Book Antiqua" w:hAnsi="Book Antiqua"/>
          <w:sz w:val="24"/>
          <w:szCs w:val="24"/>
        </w:rPr>
        <w:t>. HIV was not detected among the cases and controls and thus no du</w:t>
      </w:r>
      <w:r w:rsidR="007D1D2D">
        <w:rPr>
          <w:rFonts w:ascii="Book Antiqua" w:hAnsi="Book Antiqua"/>
          <w:sz w:val="24"/>
          <w:szCs w:val="24"/>
        </w:rPr>
        <w:t xml:space="preserve">al or triple </w:t>
      </w:r>
      <w:proofErr w:type="gramStart"/>
      <w:r w:rsidR="007D1D2D">
        <w:rPr>
          <w:rFonts w:ascii="Book Antiqua" w:hAnsi="Book Antiqua"/>
          <w:sz w:val="24"/>
          <w:szCs w:val="24"/>
        </w:rPr>
        <w:t>infections</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68</w:t>
      </w:r>
      <w:r w:rsidR="00FD753C" w:rsidRPr="000962D0">
        <w:rPr>
          <w:rFonts w:ascii="Book Antiqua" w:hAnsi="Book Antiqua"/>
          <w:noProof/>
          <w:sz w:val="24"/>
          <w:szCs w:val="24"/>
          <w:vertAlign w:val="superscript"/>
        </w:rPr>
        <w:t>]</w:t>
      </w:r>
      <w:r w:rsidRPr="000962D0">
        <w:rPr>
          <w:rFonts w:ascii="Book Antiqua" w:hAnsi="Book Antiqua"/>
          <w:sz w:val="24"/>
          <w:szCs w:val="24"/>
        </w:rPr>
        <w:t>. Moreover, 2.3% of the medical waste handlers had HBV compared to 0.3% a</w:t>
      </w:r>
      <w:r w:rsidR="007D1D2D">
        <w:rPr>
          <w:rFonts w:ascii="Book Antiqua" w:hAnsi="Book Antiqua"/>
          <w:sz w:val="24"/>
          <w:szCs w:val="24"/>
        </w:rPr>
        <w:t xml:space="preserve">mong non-medical waste </w:t>
      </w:r>
      <w:proofErr w:type="gramStart"/>
      <w:r w:rsidR="007D1D2D">
        <w:rPr>
          <w:rFonts w:ascii="Book Antiqua" w:hAnsi="Book Antiqua"/>
          <w:sz w:val="24"/>
          <w:szCs w:val="24"/>
        </w:rPr>
        <w:t>handlers</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68</w:t>
      </w:r>
      <w:r w:rsidR="00FD753C" w:rsidRPr="000962D0">
        <w:rPr>
          <w:rFonts w:ascii="Book Antiqua" w:hAnsi="Book Antiqua"/>
          <w:noProof/>
          <w:sz w:val="24"/>
          <w:szCs w:val="24"/>
          <w:vertAlign w:val="superscript"/>
        </w:rPr>
        <w:t>]</w:t>
      </w:r>
      <w:r w:rsidR="00FD753C" w:rsidRPr="000962D0">
        <w:rPr>
          <w:rFonts w:ascii="Book Antiqua" w:hAnsi="Book Antiqua"/>
          <w:sz w:val="24"/>
          <w:szCs w:val="24"/>
        </w:rPr>
        <w:t xml:space="preserve">. In the latter, </w:t>
      </w:r>
      <w:r w:rsidRPr="000962D0">
        <w:rPr>
          <w:rFonts w:ascii="Book Antiqua" w:hAnsi="Book Antiqua"/>
          <w:sz w:val="24"/>
          <w:szCs w:val="24"/>
        </w:rPr>
        <w:t xml:space="preserve">HCV cases were not reported; however 2.7% of the medical waste handlers had </w:t>
      </w:r>
      <w:proofErr w:type="gramStart"/>
      <w:r w:rsidRPr="000962D0">
        <w:rPr>
          <w:rFonts w:ascii="Book Antiqua" w:hAnsi="Book Antiqua"/>
          <w:sz w:val="24"/>
          <w:szCs w:val="24"/>
        </w:rPr>
        <w:t>HCV</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68</w:t>
      </w:r>
      <w:r w:rsidR="00FD753C" w:rsidRPr="000962D0">
        <w:rPr>
          <w:rFonts w:ascii="Book Antiqua" w:hAnsi="Book Antiqua"/>
          <w:noProof/>
          <w:sz w:val="24"/>
          <w:szCs w:val="24"/>
          <w:vertAlign w:val="superscript"/>
        </w:rPr>
        <w:t>]</w:t>
      </w:r>
      <w:r w:rsidRPr="000962D0">
        <w:rPr>
          <w:rFonts w:ascii="Book Antiqua" w:hAnsi="Book Antiqua"/>
          <w:sz w:val="24"/>
          <w:szCs w:val="24"/>
        </w:rPr>
        <w:t xml:space="preserve">. </w:t>
      </w:r>
    </w:p>
    <w:p w14:paraId="4815FF69" w14:textId="15F2012E" w:rsidR="00BB6B91" w:rsidRPr="000962D0" w:rsidRDefault="00BB6B91" w:rsidP="007D1D2D">
      <w:pPr>
        <w:spacing w:after="0" w:line="360" w:lineRule="auto"/>
        <w:ind w:firstLineChars="100" w:firstLine="240"/>
        <w:jc w:val="both"/>
        <w:rPr>
          <w:rFonts w:ascii="Book Antiqua" w:hAnsi="Book Antiqua"/>
          <w:sz w:val="24"/>
          <w:szCs w:val="24"/>
        </w:rPr>
      </w:pPr>
      <w:r w:rsidRPr="000962D0">
        <w:rPr>
          <w:rFonts w:ascii="Book Antiqua" w:hAnsi="Book Antiqua"/>
          <w:sz w:val="24"/>
          <w:szCs w:val="24"/>
        </w:rPr>
        <w:t>Hospital patients were also part of large size studies reported fro</w:t>
      </w:r>
      <w:r w:rsidR="007D1D2D">
        <w:rPr>
          <w:rFonts w:ascii="Book Antiqua" w:hAnsi="Book Antiqua"/>
          <w:sz w:val="24"/>
          <w:szCs w:val="24"/>
        </w:rPr>
        <w:t xml:space="preserve">m Turkey extending for 5 </w:t>
      </w:r>
      <w:proofErr w:type="spellStart"/>
      <w:proofErr w:type="gramStart"/>
      <w:r w:rsidR="007D1D2D">
        <w:rPr>
          <w:rFonts w:ascii="Book Antiqua" w:hAnsi="Book Antiqua"/>
          <w:sz w:val="24"/>
          <w:szCs w:val="24"/>
        </w:rPr>
        <w:t>mo</w:t>
      </w:r>
      <w:proofErr w:type="spellEnd"/>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69</w:t>
      </w:r>
      <w:r w:rsidR="00FD753C" w:rsidRPr="000962D0">
        <w:rPr>
          <w:rFonts w:ascii="Book Antiqua" w:hAnsi="Book Antiqua"/>
          <w:noProof/>
          <w:sz w:val="24"/>
          <w:szCs w:val="24"/>
          <w:vertAlign w:val="superscript"/>
        </w:rPr>
        <w:t>]</w:t>
      </w:r>
      <w:r w:rsidR="007D1D2D">
        <w:rPr>
          <w:rFonts w:ascii="Book Antiqua" w:hAnsi="Book Antiqua"/>
          <w:sz w:val="24"/>
          <w:szCs w:val="24"/>
        </w:rPr>
        <w:t xml:space="preserve"> and 7 years respectively</w:t>
      </w:r>
      <w:r w:rsidR="00FD753C" w:rsidRPr="000962D0">
        <w:rPr>
          <w:rFonts w:ascii="Book Antiqua" w:hAnsi="Book Antiqua"/>
          <w:noProof/>
          <w:sz w:val="24"/>
          <w:szCs w:val="24"/>
          <w:vertAlign w:val="superscript"/>
        </w:rPr>
        <w:t>[</w:t>
      </w:r>
      <w:r w:rsidRPr="000962D0">
        <w:rPr>
          <w:rFonts w:ascii="Book Antiqua" w:hAnsi="Book Antiqua"/>
          <w:noProof/>
          <w:sz w:val="24"/>
          <w:szCs w:val="24"/>
          <w:vertAlign w:val="superscript"/>
        </w:rPr>
        <w:t>70</w:t>
      </w:r>
      <w:r w:rsidR="00FD753C" w:rsidRPr="000962D0">
        <w:rPr>
          <w:rFonts w:ascii="Book Antiqua" w:hAnsi="Book Antiqua"/>
          <w:noProof/>
          <w:sz w:val="24"/>
          <w:szCs w:val="24"/>
          <w:vertAlign w:val="superscript"/>
        </w:rPr>
        <w:t>]</w:t>
      </w:r>
      <w:r w:rsidRPr="000962D0">
        <w:rPr>
          <w:rFonts w:ascii="Book Antiqua" w:hAnsi="Book Antiqua"/>
          <w:sz w:val="24"/>
          <w:szCs w:val="24"/>
        </w:rPr>
        <w:t>. HIV was not detected among patients visiting the emergency room cases; HBV and HCV rates</w:t>
      </w:r>
      <w:r w:rsidR="007D1D2D">
        <w:rPr>
          <w:rFonts w:ascii="Book Antiqua" w:hAnsi="Book Antiqua"/>
          <w:sz w:val="24"/>
          <w:szCs w:val="24"/>
        </w:rPr>
        <w:t xml:space="preserve"> were 5% and 1.8%, </w:t>
      </w:r>
      <w:proofErr w:type="gramStart"/>
      <w:r w:rsidR="007D1D2D">
        <w:rPr>
          <w:rFonts w:ascii="Book Antiqua" w:hAnsi="Book Antiqua"/>
          <w:sz w:val="24"/>
          <w:szCs w:val="24"/>
        </w:rPr>
        <w:t>respectively</w:t>
      </w:r>
      <w:r w:rsidR="00FD753C" w:rsidRPr="000962D0">
        <w:rPr>
          <w:rFonts w:ascii="Book Antiqua" w:hAnsi="Book Antiqua"/>
          <w:noProof/>
          <w:sz w:val="24"/>
          <w:szCs w:val="24"/>
          <w:vertAlign w:val="superscript"/>
        </w:rPr>
        <w:t>[</w:t>
      </w:r>
      <w:proofErr w:type="gramEnd"/>
      <w:r w:rsidRPr="000962D0">
        <w:rPr>
          <w:rFonts w:ascii="Book Antiqua" w:hAnsi="Book Antiqua"/>
          <w:noProof/>
          <w:sz w:val="24"/>
          <w:szCs w:val="24"/>
          <w:vertAlign w:val="superscript"/>
        </w:rPr>
        <w:t>69</w:t>
      </w:r>
      <w:r w:rsidR="00FD753C" w:rsidRPr="000962D0">
        <w:rPr>
          <w:rFonts w:ascii="Book Antiqua" w:hAnsi="Book Antiqua"/>
          <w:noProof/>
          <w:sz w:val="24"/>
          <w:szCs w:val="24"/>
          <w:vertAlign w:val="superscript"/>
        </w:rPr>
        <w:t>]</w:t>
      </w:r>
      <w:r w:rsidRPr="000962D0">
        <w:rPr>
          <w:rFonts w:ascii="Book Antiqua" w:hAnsi="Book Antiqua"/>
          <w:sz w:val="24"/>
          <w:szCs w:val="24"/>
        </w:rPr>
        <w:t>. In- and outpatients participating in a similar study in Turkey were also assessed for HIV, HBV and HCV infections.</w:t>
      </w:r>
      <w:r w:rsidR="00796D09" w:rsidRPr="000962D0">
        <w:rPr>
          <w:rFonts w:ascii="Book Antiqua" w:hAnsi="Book Antiqua"/>
          <w:sz w:val="24"/>
          <w:szCs w:val="24"/>
        </w:rPr>
        <w:t xml:space="preserve"> </w:t>
      </w:r>
      <w:r w:rsidRPr="000962D0">
        <w:rPr>
          <w:rFonts w:ascii="Book Antiqua" w:hAnsi="Book Antiqua"/>
          <w:sz w:val="24"/>
          <w:szCs w:val="24"/>
        </w:rPr>
        <w:t xml:space="preserve">0.3%, 33.9% and 1.2% were reported, respectively. Dual or triple infections were not reported. </w:t>
      </w:r>
    </w:p>
    <w:p w14:paraId="0EF4389D" w14:textId="77777777"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heme="majorBidi"/>
          <w:sz w:val="24"/>
          <w:szCs w:val="24"/>
        </w:rPr>
      </w:pPr>
    </w:p>
    <w:p w14:paraId="4A2C8DDD" w14:textId="77777777"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sz w:val="24"/>
          <w:szCs w:val="24"/>
        </w:rPr>
      </w:pPr>
      <w:r w:rsidRPr="000962D0">
        <w:rPr>
          <w:rFonts w:ascii="Book Antiqua" w:hAnsi="Book Antiqua" w:cs="Times New Roman"/>
          <w:b/>
          <w:bCs/>
          <w:sz w:val="24"/>
          <w:szCs w:val="24"/>
        </w:rPr>
        <w:t xml:space="preserve">DISCUSSION </w:t>
      </w:r>
    </w:p>
    <w:p w14:paraId="2A4B4548" w14:textId="2B2C4B44" w:rsidR="00BB6B91" w:rsidRPr="000962D0" w:rsidRDefault="00BB6B9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cs="Times New Roman"/>
          <w:bCs/>
          <w:sz w:val="24"/>
          <w:szCs w:val="24"/>
        </w:rPr>
        <w:t>Despite the availability of successful prevention and treatment strategies, co-infection of HIV-positive individuals with HBV and HCV remains a global public health problem. This review highlights the data available on HIV, HBV and HCV co-infections among high-risk groups in the MENA region. Globally, the reported prevalence of HIV-HBV and HIV-HCV co-infections vary among studies. This is expected especially due to the changing epidemiology of these viruses across time. It is estimated that the rate of HIV-infected individuals with concurrent chronic HBV infection can reach up to 25%, especially in hig</w:t>
      </w:r>
      <w:r w:rsidR="00F9191E">
        <w:rPr>
          <w:rFonts w:ascii="Book Antiqua" w:hAnsi="Book Antiqua" w:cs="Times New Roman"/>
          <w:bCs/>
          <w:sz w:val="24"/>
          <w:szCs w:val="24"/>
        </w:rPr>
        <w:t xml:space="preserve">h endemic area for both </w:t>
      </w:r>
      <w:proofErr w:type="gramStart"/>
      <w:r w:rsidR="00F9191E">
        <w:rPr>
          <w:rFonts w:ascii="Book Antiqua" w:hAnsi="Book Antiqua" w:cs="Times New Roman"/>
          <w:bCs/>
          <w:sz w:val="24"/>
          <w:szCs w:val="24"/>
        </w:rPr>
        <w:t>viruses</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12</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In less endemic areas, </w:t>
      </w:r>
      <w:r w:rsidRPr="007D1D2D">
        <w:rPr>
          <w:rFonts w:ascii="Book Antiqua" w:hAnsi="Book Antiqua" w:cs="Times New Roman"/>
          <w:bCs/>
          <w:i/>
          <w:sz w:val="24"/>
          <w:szCs w:val="24"/>
        </w:rPr>
        <w:t>i.e</w:t>
      </w:r>
      <w:r w:rsidRPr="000962D0">
        <w:rPr>
          <w:rFonts w:ascii="Book Antiqua" w:hAnsi="Book Antiqua" w:cs="Times New Roman"/>
          <w:bCs/>
          <w:sz w:val="24"/>
          <w:szCs w:val="24"/>
        </w:rPr>
        <w:t>.</w:t>
      </w:r>
      <w:r w:rsidR="007D1D2D">
        <w:rPr>
          <w:rFonts w:ascii="Book Antiqua" w:hAnsi="Book Antiqua" w:cs="Times New Roman" w:hint="eastAsia"/>
          <w:bCs/>
          <w:sz w:val="24"/>
          <w:szCs w:val="24"/>
          <w:lang w:eastAsia="zh-CN"/>
        </w:rPr>
        <w:t>,</w:t>
      </w:r>
      <w:r w:rsidRPr="000962D0">
        <w:rPr>
          <w:rFonts w:ascii="Book Antiqua" w:hAnsi="Book Antiqua" w:cs="Times New Roman"/>
          <w:bCs/>
          <w:sz w:val="24"/>
          <w:szCs w:val="24"/>
        </w:rPr>
        <w:t xml:space="preserve"> North America, Europe and Australia, HBV and HIV are acquired through sexual transmission or injection-drug use (prevalence rates are less than 10% in these areas</w:t>
      </w:r>
      <w:r w:rsidR="00FD753C" w:rsidRPr="000962D0">
        <w:rPr>
          <w:rFonts w:ascii="Book Antiqua" w:hAnsi="Book Antiqua" w:cs="Times New Roman"/>
          <w:bCs/>
          <w:sz w:val="24"/>
          <w:szCs w:val="24"/>
        </w:rPr>
        <w:t>)</w:t>
      </w:r>
      <w:r w:rsidRPr="000962D0">
        <w:rPr>
          <w:rFonts w:ascii="Book Antiqua" w:hAnsi="Book Antiqua" w:cs="Times New Roman"/>
          <w:bCs/>
          <w:sz w:val="24"/>
          <w:szCs w:val="24"/>
        </w:rPr>
        <w:t xml:space="preserve"> and half of the IDUs are reported to b</w:t>
      </w:r>
      <w:r w:rsidR="005A3272">
        <w:rPr>
          <w:rFonts w:ascii="Book Antiqua" w:hAnsi="Book Antiqua" w:cs="Times New Roman"/>
          <w:bCs/>
          <w:sz w:val="24"/>
          <w:szCs w:val="24"/>
        </w:rPr>
        <w:t>e co-</w:t>
      </w:r>
      <w:r w:rsidR="007D1D2D">
        <w:rPr>
          <w:rFonts w:ascii="Book Antiqua" w:hAnsi="Book Antiqua" w:cs="Times New Roman"/>
          <w:bCs/>
          <w:sz w:val="24"/>
          <w:szCs w:val="24"/>
        </w:rPr>
        <w:t xml:space="preserve">infected with HIV and </w:t>
      </w:r>
      <w:proofErr w:type="gramStart"/>
      <w:r w:rsidR="007D1D2D">
        <w:rPr>
          <w:rFonts w:ascii="Book Antiqua" w:hAnsi="Book Antiqua" w:cs="Times New Roman"/>
          <w:bCs/>
          <w:sz w:val="24"/>
          <w:szCs w:val="24"/>
        </w:rPr>
        <w:t>HBV</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5</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The prevalence of HIV and HCV co-infections is estimated to be 2</w:t>
      </w:r>
      <w:r w:rsidR="007D1D2D">
        <w:rPr>
          <w:rFonts w:ascii="Book Antiqua" w:hAnsi="Book Antiqua" w:cs="Times New Roman" w:hint="eastAsia"/>
          <w:bCs/>
          <w:sz w:val="24"/>
          <w:szCs w:val="24"/>
          <w:lang w:eastAsia="zh-CN"/>
        </w:rPr>
        <w:t>%</w:t>
      </w:r>
      <w:r w:rsidRPr="000962D0">
        <w:rPr>
          <w:rFonts w:ascii="Book Antiqua" w:hAnsi="Book Antiqua" w:cs="Times New Roman"/>
          <w:bCs/>
          <w:sz w:val="24"/>
          <w:szCs w:val="24"/>
        </w:rPr>
        <w:t>-2.9% (moderate) in many parts of Sub-Saharan Africa and less than 2% in E</w:t>
      </w:r>
      <w:r w:rsidR="007D1D2D">
        <w:rPr>
          <w:rFonts w:ascii="Book Antiqua" w:hAnsi="Book Antiqua" w:cs="Times New Roman"/>
          <w:bCs/>
          <w:sz w:val="24"/>
          <w:szCs w:val="24"/>
        </w:rPr>
        <w:t xml:space="preserve">urope and other developed </w:t>
      </w:r>
      <w:proofErr w:type="gramStart"/>
      <w:r w:rsidR="007D1D2D">
        <w:rPr>
          <w:rFonts w:ascii="Book Antiqua" w:hAnsi="Book Antiqua" w:cs="Times New Roman"/>
          <w:bCs/>
          <w:sz w:val="24"/>
          <w:szCs w:val="24"/>
        </w:rPr>
        <w:t>areas</w:t>
      </w:r>
      <w:r w:rsidR="00FD753C" w:rsidRPr="007D1D2D">
        <w:rPr>
          <w:rFonts w:ascii="Book Antiqua" w:hAnsi="Book Antiqua" w:cs="Times New Roman"/>
          <w:bCs/>
          <w:noProof/>
          <w:sz w:val="24"/>
          <w:szCs w:val="24"/>
          <w:vertAlign w:val="superscript"/>
        </w:rPr>
        <w:t>[</w:t>
      </w:r>
      <w:proofErr w:type="gramEnd"/>
      <w:r w:rsidRPr="007D1D2D">
        <w:rPr>
          <w:rFonts w:ascii="Book Antiqua" w:hAnsi="Book Antiqua" w:cs="Times New Roman"/>
          <w:bCs/>
          <w:noProof/>
          <w:sz w:val="24"/>
          <w:szCs w:val="24"/>
          <w:vertAlign w:val="superscript"/>
        </w:rPr>
        <w:t>13</w:t>
      </w:r>
      <w:r w:rsidR="00FD753C" w:rsidRPr="007D1D2D">
        <w:rPr>
          <w:rFonts w:ascii="Book Antiqua" w:hAnsi="Book Antiqua" w:cs="Times New Roman"/>
          <w:bCs/>
          <w:noProof/>
          <w:sz w:val="24"/>
          <w:szCs w:val="24"/>
          <w:vertAlign w:val="superscript"/>
        </w:rPr>
        <w:t>]</w:t>
      </w:r>
      <w:r w:rsidRPr="000962D0">
        <w:rPr>
          <w:rFonts w:ascii="Book Antiqua" w:hAnsi="Book Antiqua" w:cs="Times New Roman"/>
          <w:bCs/>
          <w:sz w:val="24"/>
          <w:szCs w:val="24"/>
        </w:rPr>
        <w:t>. HIV/HCV co-infections among HIV-positives with history of injection drug use is rep</w:t>
      </w:r>
      <w:r w:rsidR="005A3272">
        <w:rPr>
          <w:rFonts w:ascii="Book Antiqua" w:hAnsi="Book Antiqua" w:cs="Times New Roman"/>
          <w:bCs/>
          <w:sz w:val="24"/>
          <w:szCs w:val="24"/>
        </w:rPr>
        <w:t>orted to be between 82% and 93%</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noProof/>
          <w:sz w:val="24"/>
          <w:szCs w:val="24"/>
          <w:vertAlign w:val="superscript"/>
        </w:rPr>
        <w:t>71</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and previously repor</w:t>
      </w:r>
      <w:r w:rsidR="005A3272">
        <w:rPr>
          <w:rFonts w:ascii="Book Antiqua" w:hAnsi="Book Antiqua" w:cs="Times New Roman"/>
          <w:bCs/>
          <w:sz w:val="24"/>
          <w:szCs w:val="24"/>
        </w:rPr>
        <w:t>ted to range between 72</w:t>
      </w:r>
      <w:r w:rsidR="005A3272">
        <w:rPr>
          <w:rFonts w:ascii="Book Antiqua" w:hAnsi="Book Antiqua" w:cs="Times New Roman" w:hint="eastAsia"/>
          <w:bCs/>
          <w:sz w:val="24"/>
          <w:szCs w:val="24"/>
          <w:lang w:eastAsia="zh-CN"/>
        </w:rPr>
        <w:t>%</w:t>
      </w:r>
      <w:r w:rsidR="005A3272">
        <w:rPr>
          <w:rFonts w:ascii="Book Antiqua" w:hAnsi="Book Antiqua" w:cs="Times New Roman"/>
          <w:bCs/>
          <w:sz w:val="24"/>
          <w:szCs w:val="24"/>
        </w:rPr>
        <w:t xml:space="preserve"> and 95%</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noProof/>
          <w:sz w:val="24"/>
          <w:szCs w:val="24"/>
          <w:vertAlign w:val="superscript"/>
        </w:rPr>
        <w:t>13</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Authors observed that MSMs were at lower risks of co-</w:t>
      </w:r>
      <w:r w:rsidRPr="000962D0">
        <w:rPr>
          <w:rFonts w:ascii="Book Antiqua" w:hAnsi="Book Antiqua" w:cs="Times New Roman"/>
          <w:bCs/>
          <w:sz w:val="24"/>
          <w:szCs w:val="24"/>
        </w:rPr>
        <w:lastRenderedPageBreak/>
        <w:t>infection despite the fact that HCV epidemics have been described among HIV-infected MSMs; 1</w:t>
      </w:r>
      <w:r w:rsidR="005A3272">
        <w:rPr>
          <w:rFonts w:ascii="Book Antiqua" w:hAnsi="Book Antiqua" w:cs="Times New Roman" w:hint="eastAsia"/>
          <w:bCs/>
          <w:sz w:val="24"/>
          <w:szCs w:val="24"/>
          <w:lang w:eastAsia="zh-CN"/>
        </w:rPr>
        <w:t>%</w:t>
      </w:r>
      <w:r w:rsidRPr="000962D0">
        <w:rPr>
          <w:rFonts w:ascii="Book Antiqua" w:hAnsi="Book Antiqua" w:cs="Times New Roman"/>
          <w:bCs/>
          <w:sz w:val="24"/>
          <w:szCs w:val="24"/>
        </w:rPr>
        <w:t>-12% and 9</w:t>
      </w:r>
      <w:r w:rsidR="005A3272">
        <w:rPr>
          <w:rFonts w:ascii="Book Antiqua" w:hAnsi="Book Antiqua" w:cs="Times New Roman" w:hint="eastAsia"/>
          <w:bCs/>
          <w:sz w:val="24"/>
          <w:szCs w:val="24"/>
          <w:lang w:eastAsia="zh-CN"/>
        </w:rPr>
        <w:t>%</w:t>
      </w:r>
      <w:r w:rsidRPr="000962D0">
        <w:rPr>
          <w:rFonts w:ascii="Book Antiqua" w:hAnsi="Book Antiqua" w:cs="Times New Roman"/>
          <w:bCs/>
          <w:sz w:val="24"/>
          <w:szCs w:val="24"/>
        </w:rPr>
        <w:t xml:space="preserve">-27% were reported between MSM and heterosexuals, respectively. </w:t>
      </w:r>
    </w:p>
    <w:p w14:paraId="24ADA783" w14:textId="5546EBD7" w:rsidR="00BB6B91" w:rsidRPr="000962D0" w:rsidRDefault="00BB6B91" w:rsidP="005A327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HIV infection is known to negatively affect all phases of the natural history of hepatitis B leading to persistent infection, increased cirrhosis, higher liver-associated mortality and increased r</w:t>
      </w:r>
      <w:r w:rsidR="005A3272">
        <w:rPr>
          <w:rFonts w:ascii="Book Antiqua" w:hAnsi="Book Antiqua" w:cs="Times New Roman"/>
          <w:bCs/>
          <w:sz w:val="24"/>
          <w:szCs w:val="24"/>
        </w:rPr>
        <w:t xml:space="preserve">isk of hepatocellular </w:t>
      </w:r>
      <w:proofErr w:type="gramStart"/>
      <w:r w:rsidR="005A3272">
        <w:rPr>
          <w:rFonts w:ascii="Book Antiqua" w:hAnsi="Book Antiqua" w:cs="Times New Roman"/>
          <w:bCs/>
          <w:sz w:val="24"/>
          <w:szCs w:val="24"/>
        </w:rPr>
        <w:t>carcinoma</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12</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Similarly, viral persistence, increased viral load, rapid progression to end-stage liver disease and fibrosis caused by HCV are negat</w:t>
      </w:r>
      <w:r w:rsidR="005A3272">
        <w:rPr>
          <w:rFonts w:ascii="Book Antiqua" w:hAnsi="Book Antiqua" w:cs="Times New Roman"/>
          <w:bCs/>
          <w:sz w:val="24"/>
          <w:szCs w:val="24"/>
        </w:rPr>
        <w:t xml:space="preserve">ively impacted by HIV </w:t>
      </w:r>
      <w:proofErr w:type="gramStart"/>
      <w:r w:rsidR="005A3272">
        <w:rPr>
          <w:rFonts w:ascii="Book Antiqua" w:hAnsi="Book Antiqua" w:cs="Times New Roman"/>
          <w:bCs/>
          <w:sz w:val="24"/>
          <w:szCs w:val="24"/>
        </w:rPr>
        <w:t>infection</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72</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w:t>
      </w:r>
    </w:p>
    <w:p w14:paraId="35000397" w14:textId="19E0E82C" w:rsidR="00BB6B91" w:rsidRPr="000962D0" w:rsidRDefault="00BB6B91" w:rsidP="005A327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 xml:space="preserve">Our review reveals the paucity of epidemiological data for key populations in many countries of the region. Limited number of studies exists in the MENA region on the status of HIV, HBV and HCV and their co-infections among prisoners, MSMs and FSWs. We also highlight the lack of studies on the prevalence of HIV, HCV and HBV among </w:t>
      </w:r>
      <w:proofErr w:type="spellStart"/>
      <w:r w:rsidRPr="000962D0">
        <w:rPr>
          <w:rFonts w:ascii="Book Antiqua" w:hAnsi="Book Antiqua" w:cs="Times New Roman"/>
          <w:bCs/>
          <w:sz w:val="24"/>
          <w:szCs w:val="24"/>
        </w:rPr>
        <w:t>transgenders</w:t>
      </w:r>
      <w:proofErr w:type="spellEnd"/>
      <w:r w:rsidRPr="000962D0">
        <w:rPr>
          <w:rFonts w:ascii="Book Antiqua" w:hAnsi="Book Antiqua" w:cs="Times New Roman"/>
          <w:bCs/>
          <w:sz w:val="24"/>
          <w:szCs w:val="24"/>
        </w:rPr>
        <w:t>. This is alarming especially when MSMs continue to show high burden of HIV pr</w:t>
      </w:r>
      <w:r w:rsidR="00540317">
        <w:rPr>
          <w:rFonts w:ascii="Book Antiqua" w:hAnsi="Book Antiqua" w:cs="Times New Roman"/>
          <w:bCs/>
          <w:sz w:val="24"/>
          <w:szCs w:val="24"/>
        </w:rPr>
        <w:t xml:space="preserve">evalence and incidence </w:t>
      </w:r>
      <w:proofErr w:type="gramStart"/>
      <w:r w:rsidR="00540317">
        <w:rPr>
          <w:rFonts w:ascii="Book Antiqua" w:hAnsi="Book Antiqua" w:cs="Times New Roman"/>
          <w:bCs/>
          <w:sz w:val="24"/>
          <w:szCs w:val="24"/>
        </w:rPr>
        <w:t>globally</w:t>
      </w:r>
      <w:r w:rsidR="00FD753C" w:rsidRPr="000962D0">
        <w:rPr>
          <w:rFonts w:ascii="Book Antiqua" w:hAnsi="Book Antiqua" w:cs="Times New Roman"/>
          <w:bCs/>
          <w:noProof/>
          <w:sz w:val="24"/>
          <w:szCs w:val="24"/>
          <w:vertAlign w:val="superscript"/>
        </w:rPr>
        <w:t>[</w:t>
      </w:r>
      <w:proofErr w:type="gramEnd"/>
      <w:r w:rsidR="00540317">
        <w:rPr>
          <w:rFonts w:ascii="Book Antiqua" w:hAnsi="Book Antiqua" w:cs="Times New Roman"/>
          <w:bCs/>
          <w:noProof/>
          <w:sz w:val="24"/>
          <w:szCs w:val="24"/>
          <w:vertAlign w:val="superscript"/>
        </w:rPr>
        <w:t>73,</w:t>
      </w:r>
      <w:r w:rsidRPr="000962D0">
        <w:rPr>
          <w:rFonts w:ascii="Book Antiqua" w:hAnsi="Book Antiqua" w:cs="Times New Roman"/>
          <w:bCs/>
          <w:noProof/>
          <w:sz w:val="24"/>
          <w:szCs w:val="24"/>
          <w:vertAlign w:val="superscript"/>
        </w:rPr>
        <w:t>74</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Evidence supports the continued increase of the HIV epidemic among MSMs. In high-income countries and despite the success of </w:t>
      </w:r>
      <w:proofErr w:type="spellStart"/>
      <w:r w:rsidRPr="000962D0">
        <w:rPr>
          <w:rFonts w:ascii="Book Antiqua" w:hAnsi="Book Antiqua" w:cs="Times New Roman"/>
          <w:bCs/>
          <w:sz w:val="24"/>
          <w:szCs w:val="24"/>
        </w:rPr>
        <w:t>cART</w:t>
      </w:r>
      <w:proofErr w:type="spellEnd"/>
      <w:r w:rsidRPr="000962D0">
        <w:rPr>
          <w:rFonts w:ascii="Book Antiqua" w:hAnsi="Book Antiqua" w:cs="Times New Roman"/>
          <w:bCs/>
          <w:sz w:val="24"/>
          <w:szCs w:val="24"/>
        </w:rPr>
        <w:t>, HIV epidemic trends are decreasing except in MSMs. HIV is estimated to be increasing at 8% among MSMs in the U</w:t>
      </w:r>
      <w:r w:rsidR="00540317">
        <w:rPr>
          <w:rFonts w:ascii="Book Antiqua" w:hAnsi="Book Antiqua" w:cs="Times New Roman" w:hint="eastAsia"/>
          <w:bCs/>
          <w:sz w:val="24"/>
          <w:szCs w:val="24"/>
          <w:lang w:eastAsia="zh-CN"/>
        </w:rPr>
        <w:t xml:space="preserve">nited </w:t>
      </w:r>
      <w:r w:rsidRPr="000962D0">
        <w:rPr>
          <w:rFonts w:ascii="Book Antiqua" w:hAnsi="Book Antiqua" w:cs="Times New Roman"/>
          <w:bCs/>
          <w:sz w:val="24"/>
          <w:szCs w:val="24"/>
        </w:rPr>
        <w:t>S</w:t>
      </w:r>
      <w:r w:rsidR="00540317">
        <w:rPr>
          <w:rFonts w:ascii="Book Antiqua" w:hAnsi="Book Antiqua" w:cs="Times New Roman" w:hint="eastAsia"/>
          <w:bCs/>
          <w:sz w:val="24"/>
          <w:szCs w:val="24"/>
          <w:lang w:eastAsia="zh-CN"/>
        </w:rPr>
        <w:t>tates</w:t>
      </w:r>
      <w:r w:rsidRPr="000962D0">
        <w:rPr>
          <w:rFonts w:ascii="Book Antiqua" w:hAnsi="Book Antiqua" w:cs="Times New Roman"/>
          <w:bCs/>
          <w:sz w:val="24"/>
          <w:szCs w:val="24"/>
        </w:rPr>
        <w:t xml:space="preserve"> per year since 2001. Similarly, the highest rates of HIV infection are in MSMs in much of Africa, Asia and Latin America. Importantly, and by the end of 2011 only 93 out of 196 countries did not report on the prevalence of </w:t>
      </w:r>
      <w:r w:rsidR="007A2212">
        <w:rPr>
          <w:rFonts w:ascii="Book Antiqua" w:hAnsi="Book Antiqua" w:cs="Times New Roman"/>
          <w:bCs/>
          <w:sz w:val="24"/>
          <w:szCs w:val="24"/>
        </w:rPr>
        <w:t xml:space="preserve">HIV in MSMs in the past 5 </w:t>
      </w:r>
      <w:proofErr w:type="gramStart"/>
      <w:r w:rsidR="007A2212">
        <w:rPr>
          <w:rFonts w:ascii="Book Antiqua" w:hAnsi="Book Antiqua" w:cs="Times New Roman"/>
          <w:bCs/>
          <w:sz w:val="24"/>
          <w:szCs w:val="24"/>
        </w:rPr>
        <w:t>years</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75</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The UNAIDS reported a pooled HIV prevalence of as low as 3% in the MENA region to </w:t>
      </w:r>
      <w:r w:rsidR="007A2212">
        <w:rPr>
          <w:rFonts w:ascii="Book Antiqua" w:hAnsi="Book Antiqua" w:cs="Times New Roman"/>
          <w:bCs/>
          <w:sz w:val="24"/>
          <w:szCs w:val="24"/>
        </w:rPr>
        <w:t xml:space="preserve">as high as 25% in the </w:t>
      </w:r>
      <w:proofErr w:type="gramStart"/>
      <w:r w:rsidR="007A2212">
        <w:rPr>
          <w:rFonts w:ascii="Book Antiqua" w:hAnsi="Book Antiqua" w:cs="Times New Roman"/>
          <w:bCs/>
          <w:sz w:val="24"/>
          <w:szCs w:val="24"/>
        </w:rPr>
        <w:t>Caribbean</w:t>
      </w:r>
      <w:r w:rsidR="00FD753C" w:rsidRPr="007A2212">
        <w:rPr>
          <w:rFonts w:ascii="Book Antiqua" w:hAnsi="Book Antiqua" w:cs="Times New Roman"/>
          <w:bCs/>
          <w:noProof/>
          <w:sz w:val="24"/>
          <w:szCs w:val="24"/>
          <w:vertAlign w:val="superscript"/>
        </w:rPr>
        <w:t>[</w:t>
      </w:r>
      <w:proofErr w:type="gramEnd"/>
      <w:r w:rsidRPr="007A2212">
        <w:rPr>
          <w:rFonts w:ascii="Book Antiqua" w:hAnsi="Book Antiqua" w:cs="Times New Roman"/>
          <w:bCs/>
          <w:noProof/>
          <w:sz w:val="24"/>
          <w:szCs w:val="24"/>
          <w:vertAlign w:val="superscript"/>
        </w:rPr>
        <w:t>76</w:t>
      </w:r>
      <w:r w:rsidR="00FD753C" w:rsidRPr="007A2212">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However, Data on MSMs and HIV infections from the Middle East, North Africa and Sub-Saharan Africa were reported to be emerging. </w:t>
      </w:r>
    </w:p>
    <w:p w14:paraId="5C9677C5" w14:textId="61558206" w:rsidR="00BB6B91" w:rsidRPr="000962D0" w:rsidRDefault="00BB6B91" w:rsidP="007A22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Consequently, data gaps in surveillance are added challenges to understanding the epidemiology of MSMs in the region. This is especially true due to the stigma, discrimination and homophobia associated with this group. An increased risk of unprotected anal intercourse and higher levels of HIV misinformation were associated with homophobia. Discrimination and stigma were also identified as possible barriers for HIV tes</w:t>
      </w:r>
      <w:r w:rsidR="007A2212">
        <w:rPr>
          <w:rFonts w:ascii="Book Antiqua" w:hAnsi="Book Antiqua" w:cs="Times New Roman"/>
          <w:bCs/>
          <w:sz w:val="24"/>
          <w:szCs w:val="24"/>
        </w:rPr>
        <w:t xml:space="preserve">ting and adherence to </w:t>
      </w:r>
      <w:proofErr w:type="gramStart"/>
      <w:r w:rsidR="007A2212">
        <w:rPr>
          <w:rFonts w:ascii="Book Antiqua" w:hAnsi="Book Antiqua" w:cs="Times New Roman"/>
          <w:bCs/>
          <w:sz w:val="24"/>
          <w:szCs w:val="24"/>
        </w:rPr>
        <w:t>treatment</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77</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In addition, criminalization of HIV </w:t>
      </w:r>
      <w:r w:rsidRPr="000962D0">
        <w:rPr>
          <w:rFonts w:ascii="Book Antiqua" w:hAnsi="Book Antiqua" w:cs="Times New Roman"/>
          <w:bCs/>
          <w:sz w:val="24"/>
          <w:szCs w:val="24"/>
        </w:rPr>
        <w:lastRenderedPageBreak/>
        <w:t>transmission and male-male sex make it dangerous for affected individuals to release their status and thus reduce the impleme</w:t>
      </w:r>
      <w:r w:rsidR="007A2212">
        <w:rPr>
          <w:rFonts w:ascii="Book Antiqua" w:hAnsi="Book Antiqua" w:cs="Times New Roman"/>
          <w:bCs/>
          <w:sz w:val="24"/>
          <w:szCs w:val="24"/>
        </w:rPr>
        <w:t xml:space="preserve">ntation of recommended </w:t>
      </w:r>
      <w:proofErr w:type="gramStart"/>
      <w:r w:rsidR="007A2212">
        <w:rPr>
          <w:rFonts w:ascii="Book Antiqua" w:hAnsi="Book Antiqua" w:cs="Times New Roman"/>
          <w:bCs/>
          <w:sz w:val="24"/>
          <w:szCs w:val="24"/>
        </w:rPr>
        <w:t>services</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73</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w:t>
      </w:r>
    </w:p>
    <w:p w14:paraId="137D9816" w14:textId="60406C88" w:rsidR="00BB6B91" w:rsidRPr="000962D0" w:rsidRDefault="00BB6B91" w:rsidP="007A22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In addition to the lack of studies on MSMs and FSWs in the MENA region, we don’t have any study on the practices, characteristics, or the status of HIV infection and viral hepatitis among male sex workers selling or exchanging sex for money.</w:t>
      </w:r>
      <w:r w:rsidR="00796D09" w:rsidRPr="000962D0">
        <w:rPr>
          <w:rFonts w:ascii="Book Antiqua" w:hAnsi="Book Antiqua" w:cs="Times New Roman"/>
          <w:bCs/>
          <w:sz w:val="24"/>
          <w:szCs w:val="24"/>
        </w:rPr>
        <w:t xml:space="preserve"> </w:t>
      </w:r>
      <w:r w:rsidRPr="000962D0">
        <w:rPr>
          <w:rFonts w:ascii="Book Antiqua" w:hAnsi="Book Antiqua" w:cs="Times New Roman"/>
          <w:bCs/>
          <w:sz w:val="24"/>
          <w:szCs w:val="24"/>
        </w:rPr>
        <w:t>Male sex workers have been ignored globally in the context of HIV/AIDS. Evidence exists that the HIV burden is either sustained o</w:t>
      </w:r>
      <w:r w:rsidR="007A2212">
        <w:rPr>
          <w:rFonts w:ascii="Book Antiqua" w:hAnsi="Book Antiqua" w:cs="Times New Roman"/>
          <w:bCs/>
          <w:sz w:val="24"/>
          <w:szCs w:val="24"/>
        </w:rPr>
        <w:t xml:space="preserve">r increasing in this </w:t>
      </w:r>
      <w:proofErr w:type="gramStart"/>
      <w:r w:rsidR="007A2212">
        <w:rPr>
          <w:rFonts w:ascii="Book Antiqua" w:hAnsi="Book Antiqua" w:cs="Times New Roman"/>
          <w:bCs/>
          <w:sz w:val="24"/>
          <w:szCs w:val="24"/>
        </w:rPr>
        <w:t>population</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78</w:t>
      </w:r>
      <w:r w:rsidR="00FD753C" w:rsidRPr="000962D0">
        <w:rPr>
          <w:rFonts w:ascii="Book Antiqua" w:hAnsi="Book Antiqua" w:cs="Times New Roman"/>
          <w:bCs/>
          <w:noProof/>
          <w:sz w:val="24"/>
          <w:szCs w:val="24"/>
          <w:vertAlign w:val="superscript"/>
        </w:rPr>
        <w:t>]</w:t>
      </w:r>
      <w:r w:rsidR="007A2212">
        <w:rPr>
          <w:rFonts w:ascii="Book Antiqua" w:hAnsi="Book Antiqua" w:cs="Times New Roman"/>
          <w:bCs/>
          <w:sz w:val="24"/>
          <w:szCs w:val="24"/>
        </w:rPr>
        <w:t xml:space="preserve">. We believe, along with </w:t>
      </w:r>
      <w:proofErr w:type="gramStart"/>
      <w:r w:rsidR="007A2212">
        <w:rPr>
          <w:rFonts w:ascii="Book Antiqua" w:hAnsi="Book Antiqua" w:cs="Times New Roman"/>
          <w:bCs/>
          <w:sz w:val="24"/>
          <w:szCs w:val="24"/>
        </w:rPr>
        <w:t>others</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78</w:t>
      </w:r>
      <w:r w:rsidR="00FD753C" w:rsidRPr="000962D0">
        <w:rPr>
          <w:rFonts w:ascii="Book Antiqua" w:hAnsi="Book Antiqua" w:cs="Times New Roman"/>
          <w:bCs/>
          <w:noProof/>
          <w:sz w:val="24"/>
          <w:szCs w:val="24"/>
          <w:vertAlign w:val="superscript"/>
        </w:rPr>
        <w:t>]</w:t>
      </w:r>
      <w:r w:rsidR="00473115" w:rsidRPr="000962D0">
        <w:rPr>
          <w:rFonts w:ascii="Book Antiqua" w:hAnsi="Book Antiqua" w:cs="Times New Roman"/>
          <w:bCs/>
          <w:noProof/>
          <w:sz w:val="24"/>
          <w:szCs w:val="24"/>
        </w:rPr>
        <w:t>,</w:t>
      </w:r>
      <w:r w:rsidR="00796D09" w:rsidRPr="000962D0">
        <w:rPr>
          <w:rFonts w:ascii="Book Antiqua" w:hAnsi="Book Antiqua" w:cs="Times New Roman"/>
          <w:bCs/>
          <w:noProof/>
          <w:sz w:val="24"/>
          <w:szCs w:val="24"/>
        </w:rPr>
        <w:t xml:space="preserve"> </w:t>
      </w:r>
      <w:r w:rsidRPr="000962D0">
        <w:rPr>
          <w:rFonts w:ascii="Book Antiqua" w:hAnsi="Book Antiqua" w:cs="Times New Roman"/>
          <w:bCs/>
          <w:sz w:val="24"/>
          <w:szCs w:val="24"/>
        </w:rPr>
        <w:t>that this is also a key population at high risk of acquiring and transmitting HIV and viral hepatitis. Global and regional studies on biological, behavioral and structural factors affecting HIV, HBV and HCV are clearly needed.</w:t>
      </w:r>
      <w:r w:rsidR="00796D09" w:rsidRPr="000962D0">
        <w:rPr>
          <w:rFonts w:ascii="Book Antiqua" w:hAnsi="Book Antiqua" w:cs="Times New Roman"/>
          <w:bCs/>
          <w:sz w:val="24"/>
          <w:szCs w:val="24"/>
        </w:rPr>
        <w:t xml:space="preserve"> </w:t>
      </w:r>
    </w:p>
    <w:p w14:paraId="54403D76" w14:textId="5CBF0A7F" w:rsidR="00BB6B91" w:rsidRPr="000962D0" w:rsidRDefault="00BB6B91" w:rsidP="007A22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In 2008, a range of 11-21 million people has been estima</w:t>
      </w:r>
      <w:r w:rsidR="007A2212">
        <w:rPr>
          <w:rFonts w:ascii="Book Antiqua" w:hAnsi="Book Antiqua" w:cs="Times New Roman"/>
          <w:bCs/>
          <w:sz w:val="24"/>
          <w:szCs w:val="24"/>
        </w:rPr>
        <w:t xml:space="preserve">ted to inject drug in the </w:t>
      </w:r>
      <w:proofErr w:type="gramStart"/>
      <w:r w:rsidR="007A2212">
        <w:rPr>
          <w:rFonts w:ascii="Book Antiqua" w:hAnsi="Book Antiqua" w:cs="Times New Roman"/>
          <w:bCs/>
          <w:sz w:val="24"/>
          <w:szCs w:val="24"/>
        </w:rPr>
        <w:t>world</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79</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where data from the Middle East and many countries in Africa were absent. In a more recent review on hepatitis B</w:t>
      </w:r>
      <w:r w:rsidR="007A2212">
        <w:rPr>
          <w:rFonts w:ascii="Book Antiqua" w:hAnsi="Book Antiqua" w:cs="Times New Roman"/>
          <w:bCs/>
          <w:sz w:val="24"/>
          <w:szCs w:val="24"/>
        </w:rPr>
        <w:t xml:space="preserve"> and C among IDUs, Nelson </w:t>
      </w:r>
      <w:r w:rsidR="007A2212" w:rsidRPr="007A2212">
        <w:rPr>
          <w:rFonts w:ascii="Book Antiqua" w:hAnsi="Book Antiqua" w:cs="Times New Roman"/>
          <w:bCs/>
          <w:i/>
          <w:sz w:val="24"/>
          <w:szCs w:val="24"/>
        </w:rPr>
        <w:t>et al</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noProof/>
          <w:sz w:val="24"/>
          <w:szCs w:val="24"/>
          <w:vertAlign w:val="superscript"/>
        </w:rPr>
        <w:t>80</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reported a range of 6-15 million worldwide with</w:t>
      </w:r>
      <w:r w:rsidR="00796D09" w:rsidRPr="000962D0">
        <w:rPr>
          <w:rFonts w:ascii="Book Antiqua" w:hAnsi="Book Antiqua" w:cs="Times New Roman"/>
          <w:bCs/>
          <w:sz w:val="24"/>
          <w:szCs w:val="24"/>
        </w:rPr>
        <w:t xml:space="preserve"> </w:t>
      </w:r>
      <w:r w:rsidRPr="000962D0">
        <w:rPr>
          <w:rFonts w:ascii="Book Antiqua" w:hAnsi="Book Antiqua" w:cs="Times New Roman"/>
          <w:bCs/>
          <w:sz w:val="24"/>
          <w:szCs w:val="24"/>
        </w:rPr>
        <w:t xml:space="preserve">1.2 million IDUs being </w:t>
      </w:r>
      <w:proofErr w:type="spellStart"/>
      <w:r w:rsidRPr="000962D0">
        <w:rPr>
          <w:rFonts w:ascii="Book Antiqua" w:hAnsi="Book Antiqua" w:cs="Times New Roman"/>
          <w:bCs/>
          <w:sz w:val="24"/>
          <w:szCs w:val="24"/>
        </w:rPr>
        <w:t>HBsAg</w:t>
      </w:r>
      <w:proofErr w:type="spellEnd"/>
      <w:r w:rsidRPr="000962D0">
        <w:rPr>
          <w:rFonts w:ascii="Book Antiqua" w:hAnsi="Book Antiqua" w:cs="Times New Roman"/>
          <w:bCs/>
          <w:sz w:val="24"/>
          <w:szCs w:val="24"/>
        </w:rPr>
        <w:t xml:space="preserve"> positive and 6 million being anti-HBC positive. These populations were mainly clustered in the United States, China and Russia. Data from few countries of the MENA region were included in this study (prior to 2009); these include Cyprus, Egypt, Israel, Lebanon, Palestine, Saudi Arabia, Syria and Turkey. Our review shows that not many countries of the MENA region are advocating for research on these viruses among IDUs during the past 1</w:t>
      </w:r>
      <w:r w:rsidR="007A2212">
        <w:rPr>
          <w:rFonts w:ascii="Book Antiqua" w:hAnsi="Book Antiqua" w:cs="Times New Roman"/>
          <w:bCs/>
          <w:sz w:val="24"/>
          <w:szCs w:val="24"/>
        </w:rPr>
        <w:t xml:space="preserve">0 years (Table 4). </w:t>
      </w:r>
      <w:proofErr w:type="spellStart"/>
      <w:r w:rsidR="007A2212">
        <w:rPr>
          <w:rFonts w:ascii="Book Antiqua" w:hAnsi="Book Antiqua" w:cs="Times New Roman"/>
          <w:bCs/>
          <w:sz w:val="24"/>
          <w:szCs w:val="24"/>
        </w:rPr>
        <w:t>Mumtaz</w:t>
      </w:r>
      <w:proofErr w:type="spellEnd"/>
      <w:r w:rsidR="007A2212">
        <w:rPr>
          <w:rFonts w:ascii="Book Antiqua" w:hAnsi="Book Antiqua" w:cs="Times New Roman"/>
          <w:bCs/>
          <w:sz w:val="24"/>
          <w:szCs w:val="24"/>
        </w:rPr>
        <w:t xml:space="preserve"> </w:t>
      </w:r>
      <w:r w:rsidR="007A2212" w:rsidRPr="007A2212">
        <w:rPr>
          <w:rFonts w:ascii="Book Antiqua" w:hAnsi="Book Antiqua" w:cs="Times New Roman"/>
          <w:bCs/>
          <w:i/>
          <w:sz w:val="24"/>
          <w:szCs w:val="24"/>
        </w:rPr>
        <w:t xml:space="preserve">et </w:t>
      </w:r>
      <w:proofErr w:type="gramStart"/>
      <w:r w:rsidR="007A2212" w:rsidRPr="007A2212">
        <w:rPr>
          <w:rFonts w:ascii="Book Antiqua" w:hAnsi="Book Antiqua" w:cs="Times New Roman"/>
          <w:bCs/>
          <w:i/>
          <w:sz w:val="24"/>
          <w:szCs w:val="24"/>
        </w:rPr>
        <w:t>al</w:t>
      </w:r>
      <w:r w:rsidR="00FD753C" w:rsidRPr="000962D0">
        <w:rPr>
          <w:rFonts w:ascii="Book Antiqua" w:hAnsi="Book Antiqua" w:cs="Times New Roman"/>
          <w:bCs/>
          <w:noProof/>
          <w:sz w:val="24"/>
          <w:szCs w:val="24"/>
          <w:vertAlign w:val="superscript"/>
        </w:rPr>
        <w:t>[</w:t>
      </w:r>
      <w:proofErr w:type="gramEnd"/>
      <w:r w:rsidRPr="000962D0">
        <w:rPr>
          <w:rFonts w:ascii="Book Antiqua" w:hAnsi="Book Antiqua" w:cs="Times New Roman"/>
          <w:bCs/>
          <w:noProof/>
          <w:sz w:val="24"/>
          <w:szCs w:val="24"/>
          <w:vertAlign w:val="superscript"/>
        </w:rPr>
        <w:t>81</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estimated the number of people who inject drugs</w:t>
      </w:r>
      <w:r w:rsidR="007A2212">
        <w:rPr>
          <w:rFonts w:ascii="Book Antiqua" w:hAnsi="Book Antiqua" w:cs="Times New Roman"/>
          <w:bCs/>
          <w:sz w:val="24"/>
          <w:szCs w:val="24"/>
        </w:rPr>
        <w:t xml:space="preserve"> (PWID)</w:t>
      </w:r>
      <w:r w:rsidR="008938F5">
        <w:rPr>
          <w:rFonts w:ascii="Book Antiqua" w:hAnsi="Book Antiqua" w:cs="Times New Roman"/>
          <w:bCs/>
          <w:sz w:val="24"/>
          <w:szCs w:val="24"/>
        </w:rPr>
        <w:t xml:space="preserve"> to be approximately 626000 (33</w:t>
      </w:r>
      <w:r w:rsidR="007A2212">
        <w:rPr>
          <w:rFonts w:ascii="Book Antiqua" w:hAnsi="Book Antiqua" w:cs="Times New Roman"/>
          <w:bCs/>
          <w:sz w:val="24"/>
          <w:szCs w:val="24"/>
        </w:rPr>
        <w:t>000-1635</w:t>
      </w:r>
      <w:r w:rsidRPr="000962D0">
        <w:rPr>
          <w:rFonts w:ascii="Book Antiqua" w:hAnsi="Book Antiqua" w:cs="Times New Roman"/>
          <w:bCs/>
          <w:sz w:val="24"/>
          <w:szCs w:val="24"/>
        </w:rPr>
        <w:t>000) in the MENA with HIV evidence of epidemics in one third of the countries among IDUs. This review highlighted the low levels of condom use, high level of having sex with sex workers as well as the high level of MSMs and sex selling; all of which indicate a high injecting and sexual risk environment. The prevalence of HCV was estimated to range between 31</w:t>
      </w:r>
      <w:r w:rsidR="007A2212">
        <w:rPr>
          <w:rFonts w:ascii="Book Antiqua" w:hAnsi="Book Antiqua" w:cs="Times New Roman" w:hint="eastAsia"/>
          <w:bCs/>
          <w:sz w:val="24"/>
          <w:szCs w:val="24"/>
          <w:lang w:eastAsia="zh-CN"/>
        </w:rPr>
        <w:t>%</w:t>
      </w:r>
      <w:r w:rsidRPr="000962D0">
        <w:rPr>
          <w:rFonts w:ascii="Book Antiqua" w:hAnsi="Book Antiqua" w:cs="Times New Roman"/>
          <w:bCs/>
          <w:sz w:val="24"/>
          <w:szCs w:val="24"/>
        </w:rPr>
        <w:t xml:space="preserve"> and 64%.</w:t>
      </w:r>
    </w:p>
    <w:p w14:paraId="3F82BDEB" w14:textId="4852E8BE" w:rsidR="00BB6B91" w:rsidRPr="000962D0" w:rsidRDefault="00BB6B91" w:rsidP="007A22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Our review shows again the scarce number of estimates of single, dual and triple infection among IDUs in the region except for Iran.</w:t>
      </w:r>
      <w:r w:rsidR="00796D09" w:rsidRPr="000962D0">
        <w:rPr>
          <w:rFonts w:ascii="Book Antiqua" w:hAnsi="Book Antiqua" w:cs="Times New Roman"/>
          <w:bCs/>
          <w:sz w:val="24"/>
          <w:szCs w:val="24"/>
        </w:rPr>
        <w:t xml:space="preserve"> </w:t>
      </w:r>
      <w:r w:rsidRPr="000962D0">
        <w:rPr>
          <w:rFonts w:ascii="Book Antiqua" w:hAnsi="Book Antiqua" w:cs="Times New Roman"/>
          <w:bCs/>
          <w:sz w:val="24"/>
          <w:szCs w:val="24"/>
        </w:rPr>
        <w:t>Iran is the main country in the region with the highest number of IDUs. NSPs are reported to be present in Egypt, Iran, Jordan Israel, Lebanon, Morocco, Oman, Pales</w:t>
      </w:r>
      <w:r w:rsidR="007A2212">
        <w:rPr>
          <w:rFonts w:ascii="Book Antiqua" w:hAnsi="Book Antiqua" w:cs="Times New Roman"/>
          <w:bCs/>
          <w:sz w:val="24"/>
          <w:szCs w:val="24"/>
        </w:rPr>
        <w:t xml:space="preserve">tine and </w:t>
      </w:r>
      <w:proofErr w:type="gramStart"/>
      <w:r w:rsidR="007A2212">
        <w:rPr>
          <w:rFonts w:ascii="Book Antiqua" w:hAnsi="Book Antiqua" w:cs="Times New Roman"/>
          <w:bCs/>
          <w:sz w:val="24"/>
          <w:szCs w:val="24"/>
        </w:rPr>
        <w:t>Tunisia</w:t>
      </w:r>
      <w:r w:rsidR="00FD753C" w:rsidRPr="000962D0">
        <w:rPr>
          <w:rFonts w:ascii="Book Antiqua" w:hAnsi="Book Antiqua" w:cs="Times New Roman"/>
          <w:bCs/>
          <w:noProof/>
          <w:sz w:val="24"/>
          <w:szCs w:val="24"/>
          <w:vertAlign w:val="superscript"/>
        </w:rPr>
        <w:t>[</w:t>
      </w:r>
      <w:proofErr w:type="gramEnd"/>
      <w:r w:rsidR="007A2212">
        <w:rPr>
          <w:rFonts w:ascii="Book Antiqua" w:hAnsi="Book Antiqua" w:cs="Times New Roman"/>
          <w:bCs/>
          <w:noProof/>
          <w:sz w:val="24"/>
          <w:szCs w:val="24"/>
          <w:vertAlign w:val="superscript"/>
        </w:rPr>
        <w:t>82,</w:t>
      </w:r>
      <w:r w:rsidRPr="000962D0">
        <w:rPr>
          <w:rFonts w:ascii="Book Antiqua" w:hAnsi="Book Antiqua" w:cs="Times New Roman"/>
          <w:bCs/>
          <w:noProof/>
          <w:sz w:val="24"/>
          <w:szCs w:val="24"/>
          <w:vertAlign w:val="superscript"/>
        </w:rPr>
        <w:t>83</w:t>
      </w:r>
      <w:r w:rsidR="00FD753C" w:rsidRPr="000962D0">
        <w:rPr>
          <w:rFonts w:ascii="Book Antiqua" w:hAnsi="Book Antiqua" w:cs="Times New Roman"/>
          <w:bCs/>
          <w:noProof/>
          <w:sz w:val="24"/>
          <w:szCs w:val="24"/>
          <w:vertAlign w:val="superscript"/>
        </w:rPr>
        <w:t>]</w:t>
      </w:r>
      <w:r w:rsidRPr="000962D0">
        <w:rPr>
          <w:rFonts w:ascii="Book Antiqua" w:hAnsi="Book Antiqua" w:cs="Times New Roman"/>
          <w:bCs/>
          <w:sz w:val="24"/>
          <w:szCs w:val="24"/>
        </w:rPr>
        <w:t xml:space="preserve">. </w:t>
      </w:r>
      <w:r w:rsidR="00904DCC" w:rsidRPr="000962D0">
        <w:rPr>
          <w:rFonts w:ascii="Book Antiqua" w:hAnsi="Book Antiqua" w:cs="Times New Roman"/>
          <w:bCs/>
          <w:sz w:val="24"/>
          <w:szCs w:val="24"/>
        </w:rPr>
        <w:t>Moreover,</w:t>
      </w:r>
      <w:r w:rsidR="00796D09" w:rsidRPr="000962D0">
        <w:rPr>
          <w:rFonts w:ascii="Book Antiqua" w:hAnsi="Book Antiqua" w:cs="Times New Roman"/>
          <w:bCs/>
          <w:sz w:val="24"/>
          <w:szCs w:val="24"/>
        </w:rPr>
        <w:t xml:space="preserve"> </w:t>
      </w:r>
      <w:r w:rsidRPr="000962D0">
        <w:rPr>
          <w:rFonts w:ascii="Book Antiqua" w:hAnsi="Book Antiqua" w:cs="Times New Roman"/>
          <w:bCs/>
          <w:sz w:val="24"/>
          <w:szCs w:val="24"/>
        </w:rPr>
        <w:t xml:space="preserve">the lack of opioid substitution therapy (OST) </w:t>
      </w:r>
      <w:r w:rsidR="00904DCC" w:rsidRPr="000962D0">
        <w:rPr>
          <w:rFonts w:ascii="Book Antiqua" w:hAnsi="Book Antiqua" w:cs="Times New Roman"/>
          <w:bCs/>
          <w:sz w:val="24"/>
          <w:szCs w:val="24"/>
        </w:rPr>
        <w:t xml:space="preserve">was also reported </w:t>
      </w:r>
      <w:r w:rsidRPr="000962D0">
        <w:rPr>
          <w:rFonts w:ascii="Book Antiqua" w:hAnsi="Book Antiqua" w:cs="Times New Roman"/>
          <w:bCs/>
          <w:sz w:val="24"/>
          <w:szCs w:val="24"/>
        </w:rPr>
        <w:t xml:space="preserve">in the MENA countries except </w:t>
      </w:r>
      <w:r w:rsidRPr="000962D0">
        <w:rPr>
          <w:rFonts w:ascii="Book Antiqua" w:hAnsi="Book Antiqua" w:cs="Times New Roman"/>
          <w:bCs/>
          <w:sz w:val="24"/>
          <w:szCs w:val="24"/>
        </w:rPr>
        <w:lastRenderedPageBreak/>
        <w:t xml:space="preserve">for Israel, Iran, Lebanon, Morocco and the UAE. Harm reduction has been described in prisons in Iran where prisoners can access clean injecting equipment. Evidence suggests that injecting equipment </w:t>
      </w:r>
      <w:proofErr w:type="gramStart"/>
      <w:r w:rsidRPr="000962D0">
        <w:rPr>
          <w:rFonts w:ascii="Book Antiqua" w:hAnsi="Book Antiqua" w:cs="Times New Roman"/>
          <w:bCs/>
          <w:sz w:val="24"/>
          <w:szCs w:val="24"/>
        </w:rPr>
        <w:t>are</w:t>
      </w:r>
      <w:proofErr w:type="gramEnd"/>
      <w:r w:rsidRPr="000962D0">
        <w:rPr>
          <w:rFonts w:ascii="Book Antiqua" w:hAnsi="Book Antiqua" w:cs="Times New Roman"/>
          <w:bCs/>
          <w:sz w:val="24"/>
          <w:szCs w:val="24"/>
        </w:rPr>
        <w:t xml:space="preserve"> shared in prisons of Jordan, Kuwait and Lebanon.</w:t>
      </w:r>
      <w:r w:rsidR="00796D09" w:rsidRPr="000962D0">
        <w:rPr>
          <w:rFonts w:ascii="Book Antiqua" w:hAnsi="Book Antiqua" w:cs="Times New Roman"/>
          <w:bCs/>
          <w:sz w:val="24"/>
          <w:szCs w:val="24"/>
        </w:rPr>
        <w:t xml:space="preserve"> </w:t>
      </w:r>
    </w:p>
    <w:p w14:paraId="15BCC959" w14:textId="32CB15CD" w:rsidR="00BB6B91" w:rsidRPr="000962D0" w:rsidRDefault="00BB6B91" w:rsidP="007A22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We believe that it is also important that HIV, HBV and HCV prevention strategies address the vulnerability among women who use or inject drugs. This is critical especially with the reported increase of HIV prevalence among female IDUs as compared to their male counterparts as well as the increased prevalence of</w:t>
      </w:r>
      <w:r w:rsidR="007A2212">
        <w:rPr>
          <w:rFonts w:ascii="Book Antiqua" w:hAnsi="Book Antiqua" w:cs="Times New Roman"/>
          <w:bCs/>
          <w:sz w:val="24"/>
          <w:szCs w:val="24"/>
        </w:rPr>
        <w:t xml:space="preserve"> HCV among female IDUs and </w:t>
      </w:r>
      <w:proofErr w:type="gramStart"/>
      <w:r w:rsidR="007A2212">
        <w:rPr>
          <w:rFonts w:ascii="Book Antiqua" w:hAnsi="Book Antiqua" w:cs="Times New Roman"/>
          <w:bCs/>
          <w:sz w:val="24"/>
          <w:szCs w:val="24"/>
        </w:rPr>
        <w:t>FSWs</w:t>
      </w:r>
      <w:r w:rsidR="00FD753C" w:rsidRPr="007A2212">
        <w:rPr>
          <w:rFonts w:ascii="Book Antiqua" w:hAnsi="Book Antiqua" w:cs="Times New Roman"/>
          <w:bCs/>
          <w:noProof/>
          <w:sz w:val="24"/>
          <w:szCs w:val="24"/>
          <w:vertAlign w:val="superscript"/>
        </w:rPr>
        <w:t>[</w:t>
      </w:r>
      <w:proofErr w:type="gramEnd"/>
      <w:r w:rsidRPr="007A2212">
        <w:rPr>
          <w:rFonts w:ascii="Book Antiqua" w:hAnsi="Book Antiqua" w:cs="Times New Roman"/>
          <w:bCs/>
          <w:noProof/>
          <w:sz w:val="24"/>
          <w:szCs w:val="24"/>
          <w:vertAlign w:val="superscript"/>
        </w:rPr>
        <w:t>84</w:t>
      </w:r>
      <w:r w:rsidR="00FD753C" w:rsidRPr="007A2212">
        <w:rPr>
          <w:rFonts w:ascii="Book Antiqua" w:hAnsi="Book Antiqua" w:cs="Times New Roman"/>
          <w:bCs/>
          <w:noProof/>
          <w:sz w:val="24"/>
          <w:szCs w:val="24"/>
          <w:vertAlign w:val="superscript"/>
        </w:rPr>
        <w:t>]</w:t>
      </w:r>
      <w:r w:rsidRPr="000962D0">
        <w:rPr>
          <w:rFonts w:ascii="Book Antiqua" w:hAnsi="Book Antiqua" w:cs="Times New Roman"/>
          <w:bCs/>
          <w:sz w:val="24"/>
          <w:szCs w:val="24"/>
        </w:rPr>
        <w:t>. Policies to reduce discrimination and sex-based violence, police mistreatment, registration of female drug-users and protection of their rights, access to NSPs and access to HIV and viral hepatitis treatment are all needed and not addressed in the MENA region for FSWs.</w:t>
      </w:r>
      <w:r w:rsidR="00796D09" w:rsidRPr="000962D0">
        <w:rPr>
          <w:rFonts w:ascii="Book Antiqua" w:hAnsi="Book Antiqua" w:cs="Times New Roman"/>
          <w:bCs/>
          <w:sz w:val="24"/>
          <w:szCs w:val="24"/>
        </w:rPr>
        <w:t xml:space="preserve"> </w:t>
      </w:r>
    </w:p>
    <w:p w14:paraId="0685212B" w14:textId="5BEEE845" w:rsidR="00BB6B91" w:rsidRPr="000962D0" w:rsidRDefault="00BB6B91" w:rsidP="007A2212">
      <w:pPr>
        <w:spacing w:after="0" w:line="360" w:lineRule="auto"/>
        <w:ind w:firstLineChars="100" w:firstLine="240"/>
        <w:jc w:val="both"/>
        <w:rPr>
          <w:rFonts w:ascii="Book Antiqua" w:hAnsi="Book Antiqua" w:cs="Times New Roman"/>
          <w:bCs/>
          <w:sz w:val="24"/>
          <w:szCs w:val="24"/>
        </w:rPr>
      </w:pPr>
      <w:r w:rsidRPr="000962D0">
        <w:rPr>
          <w:rFonts w:ascii="Book Antiqua" w:hAnsi="Book Antiqua" w:cstheme="majorBidi"/>
          <w:iCs/>
          <w:sz w:val="24"/>
          <w:szCs w:val="24"/>
        </w:rPr>
        <w:t xml:space="preserve">It is critical to acknowledge that HIV and co-infections with HBV and HCV are major threats among high-risk groups in the MENA region. </w:t>
      </w:r>
      <w:r w:rsidRPr="000962D0">
        <w:rPr>
          <w:rFonts w:ascii="Book Antiqua" w:hAnsi="Book Antiqua" w:cs="Times New Roman"/>
          <w:bCs/>
          <w:sz w:val="24"/>
          <w:szCs w:val="24"/>
        </w:rPr>
        <w:t xml:space="preserve">Several limitations exist in this review while trying to interpret the variable data: </w:t>
      </w:r>
      <w:r w:rsidR="007A2212">
        <w:rPr>
          <w:rFonts w:ascii="Book Antiqua" w:hAnsi="Book Antiqua" w:cs="Times New Roman" w:hint="eastAsia"/>
          <w:bCs/>
          <w:sz w:val="24"/>
          <w:szCs w:val="24"/>
          <w:lang w:eastAsia="zh-CN"/>
        </w:rPr>
        <w:t>(1</w:t>
      </w:r>
      <w:r w:rsidRPr="000962D0">
        <w:rPr>
          <w:rFonts w:ascii="Book Antiqua" w:hAnsi="Book Antiqua" w:cs="Times New Roman"/>
          <w:bCs/>
          <w:sz w:val="24"/>
          <w:szCs w:val="24"/>
        </w:rPr>
        <w:t xml:space="preserve">) the different types of sampling methods and approaches used to recruit participants in different studies; </w:t>
      </w:r>
      <w:r w:rsidR="007A2212">
        <w:rPr>
          <w:rFonts w:ascii="Book Antiqua" w:hAnsi="Book Antiqua" w:cs="Times New Roman" w:hint="eastAsia"/>
          <w:bCs/>
          <w:sz w:val="24"/>
          <w:szCs w:val="24"/>
          <w:lang w:eastAsia="zh-CN"/>
        </w:rPr>
        <w:t>(2</w:t>
      </w:r>
      <w:r w:rsidRPr="000962D0">
        <w:rPr>
          <w:rFonts w:ascii="Book Antiqua" w:hAnsi="Book Antiqua" w:cs="Times New Roman"/>
          <w:bCs/>
          <w:sz w:val="24"/>
          <w:szCs w:val="24"/>
        </w:rPr>
        <w:t>) the definition HIV, HBV, HCV infections and their co-infections; this depends on the sensitivity of the surveillance documenting the mode of acquisition of these viruses</w:t>
      </w:r>
      <w:proofErr w:type="gramStart"/>
      <w:r w:rsidRPr="000962D0">
        <w:rPr>
          <w:rFonts w:ascii="Book Antiqua" w:hAnsi="Book Antiqua" w:cs="Times New Roman"/>
          <w:bCs/>
          <w:sz w:val="24"/>
          <w:szCs w:val="24"/>
        </w:rPr>
        <w:t xml:space="preserve">; </w:t>
      </w:r>
      <w:r w:rsidR="007A2212">
        <w:rPr>
          <w:rFonts w:ascii="Book Antiqua" w:hAnsi="Book Antiqua" w:cs="Times New Roman" w:hint="eastAsia"/>
          <w:bCs/>
          <w:sz w:val="24"/>
          <w:szCs w:val="24"/>
          <w:lang w:eastAsia="zh-CN"/>
        </w:rPr>
        <w:t xml:space="preserve"> and</w:t>
      </w:r>
      <w:proofErr w:type="gramEnd"/>
      <w:r w:rsidR="007A2212">
        <w:rPr>
          <w:rFonts w:ascii="Book Antiqua" w:hAnsi="Book Antiqua" w:cs="Times New Roman" w:hint="eastAsia"/>
          <w:bCs/>
          <w:sz w:val="24"/>
          <w:szCs w:val="24"/>
          <w:lang w:eastAsia="zh-CN"/>
        </w:rPr>
        <w:t xml:space="preserve"> (3</w:t>
      </w:r>
      <w:r w:rsidRPr="000962D0">
        <w:rPr>
          <w:rFonts w:ascii="Book Antiqua" w:hAnsi="Book Antiqua" w:cs="Times New Roman"/>
          <w:bCs/>
          <w:sz w:val="24"/>
          <w:szCs w:val="24"/>
        </w:rPr>
        <w:t>) the lack of data on size estimation of MSMs, FSWs, IDUs and other populations in the region. It is clear that urgent reforms are needed to take place in order to push for extensive and comprehensive research agenda for countries to be informed about the impact of HIV transmission among high-risk groups and the change in the dynamics of the pandemic.</w:t>
      </w:r>
      <w:r w:rsidR="00796D09" w:rsidRPr="000962D0">
        <w:rPr>
          <w:rFonts w:ascii="Book Antiqua" w:hAnsi="Book Antiqua" w:cs="Times New Roman"/>
          <w:bCs/>
          <w:sz w:val="24"/>
          <w:szCs w:val="24"/>
        </w:rPr>
        <w:t xml:space="preserve"> </w:t>
      </w:r>
      <w:r w:rsidRPr="000962D0">
        <w:rPr>
          <w:rFonts w:ascii="Book Antiqua" w:hAnsi="Book Antiqua" w:cs="Times New Roman"/>
          <w:bCs/>
          <w:sz w:val="24"/>
          <w:szCs w:val="24"/>
        </w:rPr>
        <w:t xml:space="preserve">Estimates of key populations at high risk including IDUS, FSWs, MSMs and other lesbian, gay, bisexual, </w:t>
      </w:r>
      <w:proofErr w:type="spellStart"/>
      <w:r w:rsidRPr="000962D0">
        <w:rPr>
          <w:rFonts w:ascii="Book Antiqua" w:hAnsi="Book Antiqua" w:cs="Times New Roman"/>
          <w:bCs/>
          <w:sz w:val="24"/>
          <w:szCs w:val="24"/>
        </w:rPr>
        <w:t>tran</w:t>
      </w:r>
      <w:r w:rsidR="009C084D" w:rsidRPr="000962D0">
        <w:rPr>
          <w:rFonts w:ascii="Book Antiqua" w:hAnsi="Book Antiqua" w:cs="Times New Roman"/>
          <w:bCs/>
          <w:sz w:val="24"/>
          <w:szCs w:val="24"/>
        </w:rPr>
        <w:t>s</w:t>
      </w:r>
      <w:r w:rsidRPr="000962D0">
        <w:rPr>
          <w:rFonts w:ascii="Book Antiqua" w:hAnsi="Book Antiqua" w:cs="Times New Roman"/>
          <w:bCs/>
          <w:sz w:val="24"/>
          <w:szCs w:val="24"/>
        </w:rPr>
        <w:t>genders</w:t>
      </w:r>
      <w:proofErr w:type="spellEnd"/>
      <w:r w:rsidRPr="000962D0">
        <w:rPr>
          <w:rFonts w:ascii="Book Antiqua" w:hAnsi="Book Antiqua" w:cs="Times New Roman"/>
          <w:bCs/>
          <w:sz w:val="24"/>
          <w:szCs w:val="24"/>
        </w:rPr>
        <w:t xml:space="preserve"> (LGBT) are needed to guide policy makers to understand the magnitude of the problem. </w:t>
      </w:r>
      <w:r w:rsidRPr="000962D0">
        <w:rPr>
          <w:rFonts w:ascii="Book Antiqua" w:hAnsi="Book Antiqua" w:cstheme="majorBidi"/>
          <w:iCs/>
          <w:sz w:val="24"/>
          <w:szCs w:val="24"/>
        </w:rPr>
        <w:t>Vaccination against hepatitis B to all IDUs must be a priority especially those that are already HCV-positive. HIV testing of these high-risk populations should also be part of the strategic plan in MENA countries.</w:t>
      </w:r>
      <w:r w:rsidR="00796D09" w:rsidRPr="000962D0">
        <w:rPr>
          <w:rFonts w:ascii="Book Antiqua" w:hAnsi="Book Antiqua" w:cstheme="majorBidi"/>
          <w:iCs/>
          <w:sz w:val="24"/>
          <w:szCs w:val="24"/>
        </w:rPr>
        <w:t xml:space="preserve"> </w:t>
      </w:r>
      <w:r w:rsidRPr="000962D0">
        <w:rPr>
          <w:rFonts w:ascii="Book Antiqua" w:hAnsi="Book Antiqua" w:cs="Times New Roman"/>
          <w:bCs/>
          <w:sz w:val="24"/>
          <w:szCs w:val="24"/>
        </w:rPr>
        <w:t xml:space="preserve">Understanding these gaps is key to strategize surveillance, bio-behavioral surveillance, interventions and treatment plans. </w:t>
      </w:r>
    </w:p>
    <w:p w14:paraId="5110579D" w14:textId="77777777" w:rsidR="00BB6B91" w:rsidRPr="000962D0" w:rsidRDefault="00BB6B91" w:rsidP="007A2212">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ind w:firstLineChars="100" w:firstLine="240"/>
        <w:jc w:val="both"/>
        <w:rPr>
          <w:rFonts w:ascii="Book Antiqua" w:hAnsi="Book Antiqua" w:cs="Times New Roman"/>
          <w:bCs/>
          <w:sz w:val="24"/>
          <w:szCs w:val="24"/>
        </w:rPr>
      </w:pPr>
      <w:r w:rsidRPr="000962D0">
        <w:rPr>
          <w:rFonts w:ascii="Book Antiqua" w:hAnsi="Book Antiqua" w:cs="Times New Roman"/>
          <w:bCs/>
          <w:sz w:val="24"/>
          <w:szCs w:val="24"/>
        </w:rPr>
        <w:t xml:space="preserve">This review highlights the paucity and the variability of existing data on high-risk groups and the status HIV, HBV, HCV infections and co-infection in the MENA region. </w:t>
      </w:r>
      <w:r w:rsidRPr="000962D0">
        <w:rPr>
          <w:rFonts w:ascii="Book Antiqua" w:hAnsi="Book Antiqua" w:cs="Times New Roman"/>
          <w:bCs/>
          <w:sz w:val="24"/>
          <w:szCs w:val="24"/>
        </w:rPr>
        <w:lastRenderedPageBreak/>
        <w:t>Without addressing the risks of expanding epidemics among high-risk groups, an AIDS free society will remain an illusion. It is obvious that resources need to be allocated to inform strategic planning and policy of the silently creeping waves of HIV and viral hepatitis epidemics among these groups.</w:t>
      </w:r>
      <w:r w:rsidR="00796D09" w:rsidRPr="000962D0">
        <w:rPr>
          <w:rFonts w:ascii="Book Antiqua" w:hAnsi="Book Antiqua" w:cs="Times New Roman"/>
          <w:bCs/>
          <w:sz w:val="24"/>
          <w:szCs w:val="24"/>
        </w:rPr>
        <w:t xml:space="preserve"> </w:t>
      </w:r>
      <w:r w:rsidRPr="000962D0">
        <w:rPr>
          <w:rFonts w:ascii="Book Antiqua" w:hAnsi="Book Antiqua" w:cs="Times New Roman"/>
          <w:bCs/>
          <w:sz w:val="24"/>
          <w:szCs w:val="24"/>
        </w:rPr>
        <w:t xml:space="preserve">The MENA countries are in urgent need of advanced research and strengthening of the data collection systems and reporting practices of these infections among key populations. These efforts are critical to ultimately incorporate findings in setting national health policy priorities in the region. </w:t>
      </w:r>
    </w:p>
    <w:p w14:paraId="7D38CC18" w14:textId="77777777" w:rsidR="00C67B29" w:rsidRPr="000962D0" w:rsidRDefault="00C67B29" w:rsidP="000962D0">
      <w:pPr>
        <w:spacing w:after="0" w:line="360" w:lineRule="auto"/>
        <w:jc w:val="both"/>
        <w:rPr>
          <w:rFonts w:ascii="Book Antiqua" w:hAnsi="Book Antiqua"/>
          <w:color w:val="000000" w:themeColor="text1"/>
          <w:sz w:val="24"/>
          <w:szCs w:val="24"/>
        </w:rPr>
      </w:pPr>
    </w:p>
    <w:p w14:paraId="06FAB6B9" w14:textId="77777777" w:rsidR="00C67B29" w:rsidRPr="000962D0" w:rsidRDefault="00C67B29" w:rsidP="000962D0">
      <w:pPr>
        <w:autoSpaceDE w:val="0"/>
        <w:autoSpaceDN w:val="0"/>
        <w:adjustRightInd w:val="0"/>
        <w:spacing w:after="0" w:line="360" w:lineRule="auto"/>
        <w:jc w:val="both"/>
        <w:rPr>
          <w:rFonts w:ascii="Book Antiqua" w:hAnsi="Book Antiqua"/>
          <w:b/>
          <w:sz w:val="24"/>
          <w:szCs w:val="24"/>
        </w:rPr>
      </w:pPr>
      <w:r w:rsidRPr="000962D0">
        <w:rPr>
          <w:rFonts w:ascii="Book Antiqua" w:hAnsi="Book Antiqua"/>
          <w:b/>
          <w:sz w:val="24"/>
          <w:szCs w:val="24"/>
        </w:rPr>
        <w:t>COMMENTS</w:t>
      </w:r>
    </w:p>
    <w:p w14:paraId="7C04C1DF" w14:textId="5D8E78A1" w:rsidR="00A46F16" w:rsidRPr="000962D0" w:rsidRDefault="00A46F16" w:rsidP="000962D0">
      <w:pPr>
        <w:autoSpaceDE w:val="0"/>
        <w:autoSpaceDN w:val="0"/>
        <w:adjustRightInd w:val="0"/>
        <w:spacing w:after="0" w:line="360" w:lineRule="auto"/>
        <w:jc w:val="both"/>
        <w:rPr>
          <w:rFonts w:ascii="Book Antiqua" w:hAnsi="Book Antiqua"/>
          <w:b/>
          <w:i/>
          <w:sz w:val="24"/>
          <w:szCs w:val="24"/>
        </w:rPr>
      </w:pPr>
      <w:r w:rsidRPr="000962D0">
        <w:rPr>
          <w:rFonts w:ascii="Book Antiqua" w:hAnsi="Book Antiqua"/>
          <w:b/>
          <w:i/>
          <w:sz w:val="24"/>
          <w:szCs w:val="24"/>
        </w:rPr>
        <w:t>Background</w:t>
      </w:r>
    </w:p>
    <w:p w14:paraId="5B409060" w14:textId="031CAA40" w:rsidR="00BB6B91" w:rsidRPr="000962D0" w:rsidRDefault="007C6644"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cs="Times New Roman"/>
          <w:bCs/>
          <w:sz w:val="24"/>
          <w:szCs w:val="24"/>
        </w:rPr>
        <w:t xml:space="preserve">Despite the availability of successful prevention and treatment strategies, co-infection of </w:t>
      </w:r>
      <w:r w:rsidR="003715ED" w:rsidRPr="00E6534D">
        <w:rPr>
          <w:rFonts w:ascii="Book Antiqua" w:hAnsi="Book Antiqua"/>
          <w:sz w:val="24"/>
          <w:szCs w:val="24"/>
        </w:rPr>
        <w:t>human immunodeficiency virus (HIV)</w:t>
      </w:r>
      <w:r w:rsidRPr="000962D0">
        <w:rPr>
          <w:rFonts w:ascii="Book Antiqua" w:hAnsi="Book Antiqua" w:cs="Times New Roman"/>
          <w:bCs/>
          <w:sz w:val="24"/>
          <w:szCs w:val="24"/>
        </w:rPr>
        <w:t xml:space="preserve">-positive individuals with </w:t>
      </w:r>
      <w:r w:rsidR="003715ED" w:rsidRPr="00E6534D">
        <w:rPr>
          <w:rFonts w:ascii="Book Antiqua" w:hAnsi="Book Antiqua"/>
          <w:sz w:val="24"/>
          <w:szCs w:val="24"/>
        </w:rPr>
        <w:t xml:space="preserve">hepatitis B virus (HBV) </w:t>
      </w:r>
      <w:r w:rsidR="003715ED">
        <w:rPr>
          <w:rFonts w:ascii="Book Antiqua" w:hAnsi="Book Antiqua" w:hint="eastAsia"/>
          <w:sz w:val="24"/>
          <w:szCs w:val="24"/>
          <w:lang w:eastAsia="zh-CN"/>
        </w:rPr>
        <w:t>and</w:t>
      </w:r>
      <w:r w:rsidR="003715ED" w:rsidRPr="00E6534D">
        <w:rPr>
          <w:rFonts w:ascii="Book Antiqua" w:hAnsi="Book Antiqua"/>
          <w:sz w:val="24"/>
          <w:szCs w:val="24"/>
        </w:rPr>
        <w:t xml:space="preserve"> hepatitis C virus (HCV)</w:t>
      </w:r>
      <w:r w:rsidRPr="000962D0">
        <w:rPr>
          <w:rFonts w:ascii="Book Antiqua" w:hAnsi="Book Antiqua" w:cs="Times New Roman"/>
          <w:bCs/>
          <w:sz w:val="24"/>
          <w:szCs w:val="24"/>
        </w:rPr>
        <w:t xml:space="preserve"> remains a global public health problem. This review highlights the data available on HIV, HBV and HCV co-infections among high-risk groups in the </w:t>
      </w:r>
      <w:r w:rsidR="003715ED" w:rsidRPr="00E6534D">
        <w:rPr>
          <w:rFonts w:ascii="Book Antiqua" w:hAnsi="Book Antiqua"/>
        </w:rPr>
        <w:t>Middle East and North Africa (MENA)</w:t>
      </w:r>
      <w:r w:rsidRPr="000962D0">
        <w:rPr>
          <w:rFonts w:ascii="Book Antiqua" w:hAnsi="Book Antiqua" w:cs="Times New Roman"/>
          <w:bCs/>
          <w:sz w:val="24"/>
          <w:szCs w:val="24"/>
        </w:rPr>
        <w:t xml:space="preserve"> region. The high-risk groups include </w:t>
      </w:r>
      <w:r w:rsidR="003715ED" w:rsidRPr="00E6534D">
        <w:rPr>
          <w:rFonts w:ascii="Book Antiqua" w:hAnsi="Book Antiqua"/>
          <w:sz w:val="24"/>
          <w:szCs w:val="24"/>
        </w:rPr>
        <w:t>men who have sex with men (MSMs)</w:t>
      </w:r>
      <w:r w:rsidRPr="000962D0">
        <w:rPr>
          <w:rFonts w:ascii="Book Antiqua" w:hAnsi="Book Antiqua" w:cs="Times New Roman"/>
          <w:bCs/>
          <w:sz w:val="24"/>
          <w:szCs w:val="24"/>
        </w:rPr>
        <w:t xml:space="preserve">, </w:t>
      </w:r>
      <w:r w:rsidR="003715ED" w:rsidRPr="00E6534D">
        <w:rPr>
          <w:rFonts w:ascii="Book Antiqua" w:hAnsi="Book Antiqua"/>
          <w:sz w:val="24"/>
          <w:szCs w:val="24"/>
        </w:rPr>
        <w:t>female sex workers (FSW), injecting drug users (IDUs)</w:t>
      </w:r>
      <w:r w:rsidRPr="000962D0">
        <w:rPr>
          <w:rFonts w:ascii="Book Antiqua" w:hAnsi="Book Antiqua" w:cs="Times New Roman"/>
          <w:bCs/>
          <w:sz w:val="24"/>
          <w:szCs w:val="24"/>
        </w:rPr>
        <w:t xml:space="preserve"> and prisoners.</w:t>
      </w:r>
    </w:p>
    <w:p w14:paraId="35FE2264" w14:textId="77777777" w:rsidR="007C6644" w:rsidRPr="000962D0" w:rsidRDefault="007C6644"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717A235A" w14:textId="75AB2968" w:rsidR="007C6644" w:rsidRPr="000962D0" w:rsidRDefault="007C6644"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i/>
          <w:sz w:val="24"/>
          <w:szCs w:val="24"/>
        </w:rPr>
      </w:pPr>
      <w:r w:rsidRPr="000962D0">
        <w:rPr>
          <w:rFonts w:ascii="Book Antiqua" w:hAnsi="Book Antiqua" w:cs="Times New Roman"/>
          <w:b/>
          <w:bCs/>
          <w:i/>
          <w:sz w:val="24"/>
          <w:szCs w:val="24"/>
        </w:rPr>
        <w:t>Research frontiers</w:t>
      </w:r>
    </w:p>
    <w:p w14:paraId="42606268" w14:textId="2C4563E2" w:rsidR="007C6644" w:rsidRPr="000962D0" w:rsidRDefault="007C6644"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cs="Times New Roman"/>
          <w:bCs/>
          <w:sz w:val="24"/>
          <w:szCs w:val="24"/>
        </w:rPr>
        <w:t xml:space="preserve">To our knowledge, this </w:t>
      </w:r>
      <w:r w:rsidR="004C01E1" w:rsidRPr="000962D0">
        <w:rPr>
          <w:rFonts w:ascii="Book Antiqua" w:hAnsi="Book Antiqua" w:cs="Times New Roman"/>
          <w:bCs/>
          <w:sz w:val="24"/>
          <w:szCs w:val="24"/>
        </w:rPr>
        <w:t xml:space="preserve">is the first </w:t>
      </w:r>
      <w:r w:rsidRPr="000962D0">
        <w:rPr>
          <w:rFonts w:ascii="Book Antiqua" w:hAnsi="Book Antiqua" w:cs="Times New Roman"/>
          <w:bCs/>
          <w:sz w:val="24"/>
          <w:szCs w:val="24"/>
        </w:rPr>
        <w:t xml:space="preserve">review on the status of co-infection (dual and triple) of HIV-positive individuals </w:t>
      </w:r>
      <w:r w:rsidR="004C01E1" w:rsidRPr="000962D0">
        <w:rPr>
          <w:rFonts w:ascii="Book Antiqua" w:hAnsi="Book Antiqua" w:cs="Times New Roman"/>
          <w:bCs/>
          <w:sz w:val="24"/>
          <w:szCs w:val="24"/>
        </w:rPr>
        <w:t xml:space="preserve">with HBV and/or HCV among high-risk groups in the countries of the MENA region. </w:t>
      </w:r>
    </w:p>
    <w:p w14:paraId="7BBFB891" w14:textId="77777777" w:rsidR="00C92051" w:rsidRPr="000962D0" w:rsidRDefault="00C9205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6E221325" w14:textId="7D15AF3D" w:rsidR="004C01E1" w:rsidRPr="000962D0" w:rsidRDefault="004C01E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i/>
          <w:sz w:val="24"/>
          <w:szCs w:val="24"/>
        </w:rPr>
      </w:pPr>
      <w:r w:rsidRPr="000962D0">
        <w:rPr>
          <w:rFonts w:ascii="Book Antiqua" w:hAnsi="Book Antiqua" w:cs="Times New Roman"/>
          <w:b/>
          <w:bCs/>
          <w:i/>
          <w:sz w:val="24"/>
          <w:szCs w:val="24"/>
        </w:rPr>
        <w:t>Innovations and breakthroughs</w:t>
      </w:r>
    </w:p>
    <w:p w14:paraId="43F0A4B5" w14:textId="6EF26720" w:rsidR="004C01E1" w:rsidRPr="000962D0" w:rsidRDefault="004C01E1"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cs="Times New Roman"/>
          <w:bCs/>
          <w:sz w:val="24"/>
          <w:szCs w:val="24"/>
        </w:rPr>
        <w:t>Our review highlights the paucity and the variability of existing data from the MENA region on HIV, HBV and HCV co-infections among MSMs, FSWs, IDUs and prisoners. This review draws the attention of researchers to the critical need of addressing the gaps in surveillance, the latter being a challenge to understanding the epidemiology of these co-infections among high-risk groups. Advanced research</w:t>
      </w:r>
      <w:r w:rsidR="00714352" w:rsidRPr="000962D0">
        <w:rPr>
          <w:rFonts w:ascii="Book Antiqua" w:hAnsi="Book Antiqua" w:cs="Times New Roman"/>
          <w:bCs/>
          <w:sz w:val="24"/>
          <w:szCs w:val="24"/>
        </w:rPr>
        <w:t xml:space="preserve">, </w:t>
      </w:r>
      <w:r w:rsidRPr="000962D0">
        <w:rPr>
          <w:rFonts w:ascii="Book Antiqua" w:hAnsi="Book Antiqua" w:cs="Times New Roman"/>
          <w:bCs/>
          <w:sz w:val="24"/>
          <w:szCs w:val="24"/>
        </w:rPr>
        <w:t>stren</w:t>
      </w:r>
      <w:r w:rsidR="00714352" w:rsidRPr="000962D0">
        <w:rPr>
          <w:rFonts w:ascii="Book Antiqua" w:hAnsi="Book Antiqua" w:cs="Times New Roman"/>
          <w:bCs/>
          <w:sz w:val="24"/>
          <w:szCs w:val="24"/>
        </w:rPr>
        <w:t xml:space="preserve">gthening of the </w:t>
      </w:r>
      <w:r w:rsidR="00714352" w:rsidRPr="000962D0">
        <w:rPr>
          <w:rFonts w:ascii="Book Antiqua" w:hAnsi="Book Antiqua" w:cs="Times New Roman"/>
          <w:bCs/>
          <w:sz w:val="24"/>
          <w:szCs w:val="24"/>
        </w:rPr>
        <w:lastRenderedPageBreak/>
        <w:t>data collection</w:t>
      </w:r>
      <w:r w:rsidRPr="000962D0">
        <w:rPr>
          <w:rFonts w:ascii="Book Antiqua" w:hAnsi="Book Antiqua" w:cs="Times New Roman"/>
          <w:bCs/>
          <w:sz w:val="24"/>
          <w:szCs w:val="24"/>
        </w:rPr>
        <w:t xml:space="preserve"> systems as well as reporting practices and behaviors </w:t>
      </w:r>
      <w:r w:rsidR="00714352" w:rsidRPr="000962D0">
        <w:rPr>
          <w:rFonts w:ascii="Book Antiqua" w:hAnsi="Book Antiqua" w:cs="Times New Roman"/>
          <w:bCs/>
          <w:sz w:val="24"/>
          <w:szCs w:val="24"/>
        </w:rPr>
        <w:t xml:space="preserve">among high-risk groups are urgently needed. </w:t>
      </w:r>
    </w:p>
    <w:p w14:paraId="24E01B32" w14:textId="77777777" w:rsidR="00DF3C6B" w:rsidRPr="000962D0" w:rsidRDefault="00DF3C6B"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44800642" w14:textId="7E7CFB8C" w:rsidR="00DF3C6B" w:rsidRPr="000962D0" w:rsidRDefault="00DF3C6B"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i/>
          <w:sz w:val="24"/>
          <w:szCs w:val="24"/>
        </w:rPr>
      </w:pPr>
      <w:r w:rsidRPr="000962D0">
        <w:rPr>
          <w:rFonts w:ascii="Book Antiqua" w:hAnsi="Book Antiqua" w:cs="Times New Roman"/>
          <w:b/>
          <w:bCs/>
          <w:i/>
          <w:sz w:val="24"/>
          <w:szCs w:val="24"/>
        </w:rPr>
        <w:t xml:space="preserve">Applications </w:t>
      </w:r>
    </w:p>
    <w:p w14:paraId="1BCB2771" w14:textId="2C12668B" w:rsidR="00DF3C6B" w:rsidRPr="000962D0" w:rsidRDefault="00DF3C6B"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0962D0">
        <w:rPr>
          <w:rFonts w:ascii="Book Antiqua" w:hAnsi="Book Antiqua" w:cs="Times New Roman"/>
          <w:bCs/>
          <w:sz w:val="24"/>
          <w:szCs w:val="24"/>
        </w:rPr>
        <w:t>Resources are needed to be allocated to inform strategic planning and policy on HIV and viral hepatitis epidemics among key populations in the MENA region. These efforts are important especially in setting national health policy priorities in the region.</w:t>
      </w:r>
    </w:p>
    <w:p w14:paraId="31A9DA1D" w14:textId="77777777" w:rsidR="007E29AB" w:rsidRPr="000962D0" w:rsidRDefault="007E29AB" w:rsidP="000962D0">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5C215C81" w14:textId="06E6B621" w:rsidR="007E29AB" w:rsidRPr="00F444F3" w:rsidRDefault="007E29AB"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i/>
          <w:sz w:val="24"/>
          <w:szCs w:val="24"/>
        </w:rPr>
      </w:pPr>
      <w:r w:rsidRPr="00F444F3">
        <w:rPr>
          <w:rFonts w:ascii="Book Antiqua" w:hAnsi="Book Antiqua" w:cs="Times New Roman"/>
          <w:b/>
          <w:bCs/>
          <w:i/>
          <w:sz w:val="24"/>
          <w:szCs w:val="24"/>
        </w:rPr>
        <w:t>Terminology</w:t>
      </w:r>
    </w:p>
    <w:p w14:paraId="5BE5CDBA" w14:textId="20B64A1D" w:rsidR="007E29AB" w:rsidRPr="00F444F3" w:rsidRDefault="007E29AB"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r w:rsidRPr="00F444F3">
        <w:rPr>
          <w:rFonts w:ascii="Book Antiqua" w:hAnsi="Book Antiqua" w:cs="Times New Roman"/>
          <w:bCs/>
          <w:sz w:val="24"/>
          <w:szCs w:val="24"/>
        </w:rPr>
        <w:t>This review summarizes the existing d</w:t>
      </w:r>
      <w:r w:rsidR="00DE71AE" w:rsidRPr="00F444F3">
        <w:rPr>
          <w:rFonts w:ascii="Book Antiqua" w:hAnsi="Book Antiqua" w:cs="Times New Roman"/>
          <w:bCs/>
          <w:sz w:val="24"/>
          <w:szCs w:val="24"/>
        </w:rPr>
        <w:t xml:space="preserve">ata on </w:t>
      </w:r>
      <w:r w:rsidRPr="00F444F3">
        <w:rPr>
          <w:rFonts w:ascii="Book Antiqua" w:hAnsi="Book Antiqua" w:cs="Times New Roman"/>
          <w:bCs/>
          <w:sz w:val="24"/>
          <w:szCs w:val="24"/>
        </w:rPr>
        <w:t>the status of co-infections of HIV-1, the causative agent of AIDS, and viral he</w:t>
      </w:r>
      <w:r w:rsidR="00DE71AE" w:rsidRPr="00F444F3">
        <w:rPr>
          <w:rFonts w:ascii="Book Antiqua" w:hAnsi="Book Antiqua" w:cs="Times New Roman"/>
          <w:bCs/>
          <w:sz w:val="24"/>
          <w:szCs w:val="24"/>
        </w:rPr>
        <w:t xml:space="preserve">patitis among high-risk groups in the MENA region. </w:t>
      </w:r>
    </w:p>
    <w:p w14:paraId="56EFA36B" w14:textId="77777777" w:rsidR="00BB6B91" w:rsidRPr="00F444F3" w:rsidRDefault="00BB6B91"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425D12F7" w14:textId="5E3DDA6F" w:rsidR="00BB6B91" w:rsidRPr="00F444F3" w:rsidRDefault="007A2212"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
          <w:bCs/>
          <w:i/>
          <w:sz w:val="24"/>
          <w:szCs w:val="24"/>
          <w:lang w:eastAsia="zh-CN"/>
        </w:rPr>
      </w:pPr>
      <w:r w:rsidRPr="00F444F3">
        <w:rPr>
          <w:rFonts w:ascii="Book Antiqua" w:hAnsi="Book Antiqua" w:cs="Times New Roman"/>
          <w:b/>
          <w:bCs/>
          <w:i/>
          <w:sz w:val="24"/>
          <w:szCs w:val="24"/>
          <w:lang w:eastAsia="zh-CN"/>
        </w:rPr>
        <w:t>Peer-review</w:t>
      </w:r>
    </w:p>
    <w:p w14:paraId="07AD786F" w14:textId="7E9BB238" w:rsidR="00BB6B91" w:rsidRPr="00F444F3" w:rsidRDefault="003715ED"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roofErr w:type="spellStart"/>
      <w:r w:rsidRPr="00F444F3">
        <w:rPr>
          <w:rFonts w:ascii="Book Antiqua" w:hAnsi="Book Antiqua"/>
          <w:sz w:val="24"/>
          <w:szCs w:val="24"/>
        </w:rPr>
        <w:t>Melhem</w:t>
      </w:r>
      <w:proofErr w:type="spellEnd"/>
      <w:r w:rsidRPr="00F444F3">
        <w:rPr>
          <w:rFonts w:ascii="Book Antiqua" w:hAnsi="Book Antiqua"/>
          <w:sz w:val="24"/>
          <w:szCs w:val="24"/>
        </w:rPr>
        <w:t xml:space="preserve"> </w:t>
      </w:r>
      <w:r w:rsidRPr="00F444F3">
        <w:rPr>
          <w:rFonts w:ascii="Book Antiqua" w:hAnsi="Book Antiqua"/>
          <w:i/>
          <w:sz w:val="24"/>
          <w:szCs w:val="24"/>
        </w:rPr>
        <w:t xml:space="preserve">et al </w:t>
      </w:r>
      <w:r w:rsidRPr="00F444F3">
        <w:rPr>
          <w:rFonts w:ascii="Book Antiqua" w:hAnsi="Book Antiqua"/>
          <w:sz w:val="24"/>
          <w:szCs w:val="24"/>
        </w:rPr>
        <w:t xml:space="preserve">have reviewed the existing data on the prevalence of </w:t>
      </w:r>
      <w:proofErr w:type="spellStart"/>
      <w:r w:rsidRPr="00F444F3">
        <w:rPr>
          <w:rFonts w:ascii="Book Antiqua" w:hAnsi="Book Antiqua"/>
          <w:sz w:val="24"/>
          <w:szCs w:val="24"/>
        </w:rPr>
        <w:t>coinfection</w:t>
      </w:r>
      <w:proofErr w:type="spellEnd"/>
      <w:r w:rsidRPr="00F444F3">
        <w:rPr>
          <w:rFonts w:ascii="Book Antiqua" w:hAnsi="Book Antiqua"/>
          <w:sz w:val="24"/>
          <w:szCs w:val="24"/>
        </w:rPr>
        <w:t xml:space="preserve"> of HIV, HBV and HCV in the MENA region, t</w:t>
      </w:r>
      <w:r w:rsidRPr="00F444F3">
        <w:rPr>
          <w:rFonts w:ascii="Book Antiqua" w:hAnsi="Book Antiqua"/>
          <w:sz w:val="24"/>
          <w:szCs w:val="24"/>
          <w:lang w:eastAsia="zh-CN"/>
        </w:rPr>
        <w:t>h</w:t>
      </w:r>
      <w:r w:rsidRPr="00F444F3">
        <w:rPr>
          <w:rFonts w:ascii="Book Antiqua" w:hAnsi="Book Antiqua"/>
          <w:sz w:val="24"/>
          <w:szCs w:val="24"/>
        </w:rPr>
        <w:t>is is really interesting revision of the existing data.</w:t>
      </w:r>
    </w:p>
    <w:p w14:paraId="24F1E09D" w14:textId="77777777" w:rsidR="00BB6B91" w:rsidRPr="00F444F3" w:rsidRDefault="00BB6B91"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cs="Times New Roman"/>
          <w:bCs/>
          <w:sz w:val="24"/>
          <w:szCs w:val="24"/>
        </w:rPr>
      </w:pPr>
    </w:p>
    <w:p w14:paraId="390B07BA" w14:textId="77777777" w:rsidR="00F444F3" w:rsidRDefault="00F444F3">
      <w:pPr>
        <w:rPr>
          <w:rFonts w:ascii="Book Antiqua" w:hAnsi="Book Antiqua" w:cs="Times New Roman"/>
          <w:b/>
          <w:bCs/>
          <w:sz w:val="24"/>
          <w:szCs w:val="24"/>
        </w:rPr>
      </w:pPr>
      <w:r>
        <w:rPr>
          <w:rFonts w:ascii="Book Antiqua" w:hAnsi="Book Antiqua" w:cs="Times New Roman"/>
          <w:b/>
          <w:bCs/>
          <w:sz w:val="24"/>
          <w:szCs w:val="24"/>
        </w:rPr>
        <w:br w:type="page"/>
      </w:r>
    </w:p>
    <w:p w14:paraId="7A8155B1" w14:textId="75E3A3AD" w:rsidR="00336586" w:rsidRPr="00F444F3" w:rsidRDefault="00BB6B91" w:rsidP="00F444F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pacing w:after="0" w:line="360" w:lineRule="auto"/>
        <w:jc w:val="both"/>
        <w:rPr>
          <w:rFonts w:ascii="Book Antiqua" w:hAnsi="Book Antiqua"/>
          <w:sz w:val="24"/>
          <w:szCs w:val="24"/>
        </w:rPr>
      </w:pPr>
      <w:r w:rsidRPr="00F444F3">
        <w:rPr>
          <w:rFonts w:ascii="Book Antiqua" w:hAnsi="Book Antiqua" w:cs="Times New Roman"/>
          <w:b/>
          <w:bCs/>
          <w:sz w:val="24"/>
          <w:szCs w:val="24"/>
        </w:rPr>
        <w:lastRenderedPageBreak/>
        <w:t>REFERENCES</w:t>
      </w:r>
    </w:p>
    <w:p w14:paraId="318F4799" w14:textId="2CD5C704"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1 </w:t>
      </w:r>
      <w:r w:rsidRPr="00F444F3">
        <w:rPr>
          <w:rFonts w:ascii="Book Antiqua" w:eastAsia="宋体" w:hAnsi="Book Antiqua" w:cs="宋体"/>
          <w:sz w:val="24"/>
          <w:szCs w:val="24"/>
          <w:lang w:eastAsia="zh-CN"/>
        </w:rPr>
        <w:t>Fact Sheet 2014</w:t>
      </w:r>
      <w:r>
        <w:rPr>
          <w:rFonts w:ascii="Book Antiqua" w:eastAsia="宋体" w:hAnsi="Book Antiqua" w:cs="宋体" w:hint="eastAsia"/>
          <w:sz w:val="24"/>
          <w:szCs w:val="24"/>
          <w:lang w:eastAsia="zh-CN"/>
        </w:rPr>
        <w:t>.</w:t>
      </w:r>
      <w:proofErr w:type="gramEnd"/>
      <w:r w:rsidRPr="00F444F3">
        <w:rPr>
          <w:rFonts w:ascii="Book Antiqua" w:eastAsia="宋体" w:hAnsi="Book Antiqua" w:cs="宋体"/>
          <w:sz w:val="24"/>
          <w:szCs w:val="24"/>
          <w:lang w:eastAsia="zh-CN"/>
        </w:rPr>
        <w:t xml:space="preserve"> </w:t>
      </w:r>
      <w:proofErr w:type="gramStart"/>
      <w:r w:rsidRPr="00F444F3">
        <w:rPr>
          <w:rFonts w:ascii="Book Antiqua" w:eastAsia="宋体" w:hAnsi="Book Antiqua" w:cs="宋体"/>
          <w:sz w:val="24"/>
          <w:szCs w:val="24"/>
          <w:lang w:eastAsia="zh-CN"/>
        </w:rPr>
        <w:t>[Internet] 2</w:t>
      </w:r>
      <w:r>
        <w:rPr>
          <w:rFonts w:ascii="Book Antiqua" w:eastAsia="宋体" w:hAnsi="Book Antiqua" w:cs="宋体"/>
          <w:sz w:val="24"/>
          <w:szCs w:val="24"/>
          <w:lang w:eastAsia="zh-CN"/>
        </w:rPr>
        <w:t>014.</w:t>
      </w:r>
      <w:proofErr w:type="gramEnd"/>
      <w:r>
        <w:rPr>
          <w:rFonts w:ascii="Book Antiqua" w:eastAsia="宋体" w:hAnsi="Book Antiqua" w:cs="宋体"/>
          <w:sz w:val="24"/>
          <w:szCs w:val="24"/>
          <w:lang w:eastAsia="zh-CN"/>
        </w:rPr>
        <w:t xml:space="preserve"> Available from: URL: http:</w:t>
      </w:r>
      <w:r w:rsidRPr="00F444F3">
        <w:rPr>
          <w:rFonts w:ascii="Book Antiqua" w:eastAsia="宋体" w:hAnsi="Book Antiqua" w:cs="宋体"/>
          <w:sz w:val="24"/>
          <w:szCs w:val="24"/>
          <w:lang w:eastAsia="zh-CN"/>
        </w:rPr>
        <w:t>//www.unaids.org/sites/default/files/en/media/unaids/contentassets/documents/factsheet/2014/20140716_FactSheet_en.pdf</w:t>
      </w:r>
    </w:p>
    <w:p w14:paraId="60BA7486"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 </w:t>
      </w:r>
      <w:proofErr w:type="spellStart"/>
      <w:r w:rsidRPr="00F444F3">
        <w:rPr>
          <w:rFonts w:ascii="Book Antiqua" w:eastAsia="宋体" w:hAnsi="Book Antiqua" w:cs="宋体"/>
          <w:b/>
          <w:bCs/>
          <w:sz w:val="24"/>
          <w:szCs w:val="24"/>
          <w:lang w:eastAsia="zh-CN"/>
        </w:rPr>
        <w:t>Ioannou</w:t>
      </w:r>
      <w:proofErr w:type="spellEnd"/>
      <w:r w:rsidRPr="00F444F3">
        <w:rPr>
          <w:rFonts w:ascii="Book Antiqua" w:eastAsia="宋体" w:hAnsi="Book Antiqua" w:cs="宋体"/>
          <w:b/>
          <w:bCs/>
          <w:sz w:val="24"/>
          <w:szCs w:val="24"/>
          <w:lang w:eastAsia="zh-CN"/>
        </w:rPr>
        <w:t xml:space="preserve"> GN</w:t>
      </w:r>
      <w:r w:rsidRPr="00F444F3">
        <w:rPr>
          <w:rFonts w:ascii="Book Antiqua" w:eastAsia="宋体" w:hAnsi="Book Antiqua" w:cs="宋体"/>
          <w:sz w:val="24"/>
          <w:szCs w:val="24"/>
          <w:lang w:eastAsia="zh-CN"/>
        </w:rPr>
        <w:t xml:space="preserve">, Bryson CL, Weiss NS, Miller R, Scott JD, </w:t>
      </w:r>
      <w:proofErr w:type="spellStart"/>
      <w:r w:rsidRPr="00F444F3">
        <w:rPr>
          <w:rFonts w:ascii="Book Antiqua" w:eastAsia="宋体" w:hAnsi="Book Antiqua" w:cs="宋体"/>
          <w:sz w:val="24"/>
          <w:szCs w:val="24"/>
          <w:lang w:eastAsia="zh-CN"/>
        </w:rPr>
        <w:t>Boyko</w:t>
      </w:r>
      <w:proofErr w:type="spellEnd"/>
      <w:r w:rsidRPr="00F444F3">
        <w:rPr>
          <w:rFonts w:ascii="Book Antiqua" w:eastAsia="宋体" w:hAnsi="Book Antiqua" w:cs="宋体"/>
          <w:sz w:val="24"/>
          <w:szCs w:val="24"/>
          <w:lang w:eastAsia="zh-CN"/>
        </w:rPr>
        <w:t xml:space="preserve"> EJ. </w:t>
      </w:r>
      <w:proofErr w:type="gramStart"/>
      <w:r w:rsidRPr="00F444F3">
        <w:rPr>
          <w:rFonts w:ascii="Book Antiqua" w:eastAsia="宋体" w:hAnsi="Book Antiqua" w:cs="宋体"/>
          <w:sz w:val="24"/>
          <w:szCs w:val="24"/>
          <w:lang w:eastAsia="zh-CN"/>
        </w:rPr>
        <w:t>The prevalence of cirrhosis and hepatocellular carcinoma in patients with human immunodeficiency virus infection.</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i/>
          <w:iCs/>
          <w:sz w:val="24"/>
          <w:szCs w:val="24"/>
          <w:lang w:eastAsia="zh-CN"/>
        </w:rPr>
        <w:t>Hepatology</w:t>
      </w:r>
      <w:proofErr w:type="spellEnd"/>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57</w:t>
      </w:r>
      <w:r w:rsidRPr="00F444F3">
        <w:rPr>
          <w:rFonts w:ascii="Book Antiqua" w:eastAsia="宋体" w:hAnsi="Book Antiqua" w:cs="宋体"/>
          <w:sz w:val="24"/>
          <w:szCs w:val="24"/>
          <w:lang w:eastAsia="zh-CN"/>
        </w:rPr>
        <w:t>: 249-257 [PMID: 22532055 DOI: 10.1002/hep.25800]</w:t>
      </w:r>
    </w:p>
    <w:p w14:paraId="6C151E81"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 </w:t>
      </w:r>
      <w:r w:rsidRPr="00F444F3">
        <w:rPr>
          <w:rFonts w:ascii="Book Antiqua" w:eastAsia="宋体" w:hAnsi="Book Antiqua" w:cs="宋体"/>
          <w:b/>
          <w:bCs/>
          <w:sz w:val="24"/>
          <w:szCs w:val="24"/>
          <w:lang w:eastAsia="zh-CN"/>
        </w:rPr>
        <w:t>Matthews PC</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Geretti</w:t>
      </w:r>
      <w:proofErr w:type="spellEnd"/>
      <w:r w:rsidRPr="00F444F3">
        <w:rPr>
          <w:rFonts w:ascii="Book Antiqua" w:eastAsia="宋体" w:hAnsi="Book Antiqua" w:cs="宋体"/>
          <w:sz w:val="24"/>
          <w:szCs w:val="24"/>
          <w:lang w:eastAsia="zh-CN"/>
        </w:rPr>
        <w:t xml:space="preserve"> AM, </w:t>
      </w:r>
      <w:proofErr w:type="spellStart"/>
      <w:r w:rsidRPr="00F444F3">
        <w:rPr>
          <w:rFonts w:ascii="Book Antiqua" w:eastAsia="宋体" w:hAnsi="Book Antiqua" w:cs="宋体"/>
          <w:sz w:val="24"/>
          <w:szCs w:val="24"/>
          <w:lang w:eastAsia="zh-CN"/>
        </w:rPr>
        <w:t>Goulder</w:t>
      </w:r>
      <w:proofErr w:type="spellEnd"/>
      <w:r w:rsidRPr="00F444F3">
        <w:rPr>
          <w:rFonts w:ascii="Book Antiqua" w:eastAsia="宋体" w:hAnsi="Book Antiqua" w:cs="宋体"/>
          <w:sz w:val="24"/>
          <w:szCs w:val="24"/>
          <w:lang w:eastAsia="zh-CN"/>
        </w:rPr>
        <w:t xml:space="preserve"> PJ, </w:t>
      </w:r>
      <w:proofErr w:type="spellStart"/>
      <w:r w:rsidRPr="00F444F3">
        <w:rPr>
          <w:rFonts w:ascii="Book Antiqua" w:eastAsia="宋体" w:hAnsi="Book Antiqua" w:cs="宋体"/>
          <w:sz w:val="24"/>
          <w:szCs w:val="24"/>
          <w:lang w:eastAsia="zh-CN"/>
        </w:rPr>
        <w:t>Klenerman</w:t>
      </w:r>
      <w:proofErr w:type="spellEnd"/>
      <w:r w:rsidRPr="00F444F3">
        <w:rPr>
          <w:rFonts w:ascii="Book Antiqua" w:eastAsia="宋体" w:hAnsi="Book Antiqua" w:cs="宋体"/>
          <w:sz w:val="24"/>
          <w:szCs w:val="24"/>
          <w:lang w:eastAsia="zh-CN"/>
        </w:rPr>
        <w:t xml:space="preserve"> P. Epidemiology and impact of HIV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 xml:space="preserve"> with hepatitis B and hepatitis C viruses in Sub-Saharan Africa.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Clin</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Virol</w:t>
      </w:r>
      <w:proofErr w:type="spellEnd"/>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61</w:t>
      </w:r>
      <w:r w:rsidRPr="00F444F3">
        <w:rPr>
          <w:rFonts w:ascii="Book Antiqua" w:eastAsia="宋体" w:hAnsi="Book Antiqua" w:cs="宋体"/>
          <w:sz w:val="24"/>
          <w:szCs w:val="24"/>
          <w:lang w:eastAsia="zh-CN"/>
        </w:rPr>
        <w:t>: 20-33 [PMID: 24973812 DOI: 10.1016/j.jcv.2014.05.018]</w:t>
      </w:r>
    </w:p>
    <w:p w14:paraId="0140354D" w14:textId="1DE7B7E6" w:rsidR="00F444F3" w:rsidRPr="00F444F3" w:rsidRDefault="00530A2D"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 </w:t>
      </w:r>
      <w:r w:rsidR="00F444F3" w:rsidRPr="00F444F3">
        <w:rPr>
          <w:rFonts w:ascii="Book Antiqua" w:eastAsia="宋体" w:hAnsi="Book Antiqua" w:cs="宋体"/>
          <w:b/>
          <w:sz w:val="24"/>
          <w:szCs w:val="24"/>
          <w:lang w:eastAsia="zh-CN"/>
        </w:rPr>
        <w:t xml:space="preserve">World Health </w:t>
      </w:r>
      <w:proofErr w:type="gramStart"/>
      <w:r w:rsidR="00F444F3" w:rsidRPr="00F444F3">
        <w:rPr>
          <w:rFonts w:ascii="Book Antiqua" w:eastAsia="宋体" w:hAnsi="Book Antiqua" w:cs="宋体"/>
          <w:b/>
          <w:sz w:val="24"/>
          <w:szCs w:val="24"/>
          <w:lang w:eastAsia="zh-CN"/>
        </w:rPr>
        <w:t>Organization</w:t>
      </w:r>
      <w:proofErr w:type="gramEnd"/>
      <w:r w:rsidR="00F444F3" w:rsidRPr="00F444F3">
        <w:rPr>
          <w:rFonts w:ascii="Book Antiqua" w:eastAsia="宋体" w:hAnsi="Book Antiqua" w:cs="宋体"/>
          <w:sz w:val="24"/>
          <w:szCs w:val="24"/>
          <w:lang w:eastAsia="zh-CN"/>
        </w:rPr>
        <w:t xml:space="preserve">. </w:t>
      </w:r>
      <w:proofErr w:type="gramStart"/>
      <w:r w:rsidR="00F444F3" w:rsidRPr="00F444F3">
        <w:rPr>
          <w:rFonts w:ascii="Book Antiqua" w:eastAsia="宋体" w:hAnsi="Book Antiqua" w:cs="宋体"/>
          <w:sz w:val="24"/>
          <w:szCs w:val="24"/>
          <w:lang w:eastAsia="zh-CN"/>
        </w:rPr>
        <w:t>Hepatitis B 2015 Fact Sh</w:t>
      </w:r>
      <w:r>
        <w:rPr>
          <w:rFonts w:ascii="Book Antiqua" w:eastAsia="宋体" w:hAnsi="Book Antiqua" w:cs="宋体"/>
          <w:sz w:val="24"/>
          <w:szCs w:val="24"/>
          <w:lang w:eastAsia="zh-CN"/>
        </w:rPr>
        <w:t>eet.</w:t>
      </w:r>
      <w:proofErr w:type="gramEnd"/>
      <w:r>
        <w:rPr>
          <w:rFonts w:ascii="Book Antiqua" w:eastAsia="宋体" w:hAnsi="Book Antiqua" w:cs="宋体"/>
          <w:sz w:val="24"/>
          <w:szCs w:val="24"/>
          <w:lang w:eastAsia="zh-CN"/>
        </w:rPr>
        <w:t xml:space="preserve"> Available from: URL: http:</w:t>
      </w:r>
      <w:r w:rsidR="00F444F3" w:rsidRPr="00F444F3">
        <w:rPr>
          <w:rFonts w:ascii="Book Antiqua" w:eastAsia="宋体" w:hAnsi="Book Antiqua" w:cs="宋体"/>
          <w:sz w:val="24"/>
          <w:szCs w:val="24"/>
          <w:lang w:eastAsia="zh-CN"/>
        </w:rPr>
        <w:t>//www.who.int/mediacentre/factsheets/fs204/en/</w:t>
      </w:r>
    </w:p>
    <w:p w14:paraId="174976F5"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5 </w:t>
      </w:r>
      <w:proofErr w:type="spellStart"/>
      <w:r w:rsidRPr="00F444F3">
        <w:rPr>
          <w:rFonts w:ascii="Book Antiqua" w:eastAsia="宋体" w:hAnsi="Book Antiqua" w:cs="宋体"/>
          <w:b/>
          <w:bCs/>
          <w:sz w:val="24"/>
          <w:szCs w:val="24"/>
          <w:lang w:eastAsia="zh-CN"/>
        </w:rPr>
        <w:t>Kourtis</w:t>
      </w:r>
      <w:proofErr w:type="spellEnd"/>
      <w:r w:rsidRPr="00F444F3">
        <w:rPr>
          <w:rFonts w:ascii="Book Antiqua" w:eastAsia="宋体" w:hAnsi="Book Antiqua" w:cs="宋体"/>
          <w:b/>
          <w:bCs/>
          <w:sz w:val="24"/>
          <w:szCs w:val="24"/>
          <w:lang w:eastAsia="zh-CN"/>
        </w:rPr>
        <w:t xml:space="preserve"> AP</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Bulterys</w:t>
      </w:r>
      <w:proofErr w:type="spellEnd"/>
      <w:r w:rsidRPr="00F444F3">
        <w:rPr>
          <w:rFonts w:ascii="Book Antiqua" w:eastAsia="宋体" w:hAnsi="Book Antiqua" w:cs="宋体"/>
          <w:sz w:val="24"/>
          <w:szCs w:val="24"/>
          <w:lang w:eastAsia="zh-CN"/>
        </w:rPr>
        <w:t xml:space="preserve"> M, Hu DJ, Jamieson DJ.</w:t>
      </w:r>
      <w:proofErr w:type="gramEnd"/>
      <w:r w:rsidRPr="00F444F3">
        <w:rPr>
          <w:rFonts w:ascii="Book Antiqua" w:eastAsia="宋体" w:hAnsi="Book Antiqua" w:cs="宋体"/>
          <w:sz w:val="24"/>
          <w:szCs w:val="24"/>
          <w:lang w:eastAsia="zh-CN"/>
        </w:rPr>
        <w:t xml:space="preserve"> </w:t>
      </w:r>
      <w:proofErr w:type="gramStart"/>
      <w:r w:rsidRPr="00F444F3">
        <w:rPr>
          <w:rFonts w:ascii="Book Antiqua" w:eastAsia="宋体" w:hAnsi="Book Antiqua" w:cs="宋体"/>
          <w:sz w:val="24"/>
          <w:szCs w:val="24"/>
          <w:lang w:eastAsia="zh-CN"/>
        </w:rPr>
        <w:t xml:space="preserve">HIV-HBV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--a global challenge.</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 xml:space="preserve">N </w:t>
      </w:r>
      <w:proofErr w:type="spellStart"/>
      <w:r w:rsidRPr="00F444F3">
        <w:rPr>
          <w:rFonts w:ascii="Book Antiqua" w:eastAsia="宋体" w:hAnsi="Book Antiqua" w:cs="宋体"/>
          <w:i/>
          <w:iCs/>
          <w:sz w:val="24"/>
          <w:szCs w:val="24"/>
          <w:lang w:eastAsia="zh-CN"/>
        </w:rPr>
        <w:t>Engl</w:t>
      </w:r>
      <w:proofErr w:type="spellEnd"/>
      <w:r w:rsidRPr="00F444F3">
        <w:rPr>
          <w:rFonts w:ascii="Book Antiqua" w:eastAsia="宋体" w:hAnsi="Book Antiqua" w:cs="宋体"/>
          <w:i/>
          <w:iCs/>
          <w:sz w:val="24"/>
          <w:szCs w:val="24"/>
          <w:lang w:eastAsia="zh-CN"/>
        </w:rPr>
        <w:t xml:space="preserve"> J Med</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366</w:t>
      </w:r>
      <w:r w:rsidRPr="00F444F3">
        <w:rPr>
          <w:rFonts w:ascii="Book Antiqua" w:eastAsia="宋体" w:hAnsi="Book Antiqua" w:cs="宋体"/>
          <w:sz w:val="24"/>
          <w:szCs w:val="24"/>
          <w:lang w:eastAsia="zh-CN"/>
        </w:rPr>
        <w:t>: 1749-1752 [PMID: 22571198 DOI: 10.1056/NEJMp1201796]</w:t>
      </w:r>
    </w:p>
    <w:p w14:paraId="78656061" w14:textId="51C53486" w:rsidR="00F444F3" w:rsidRPr="00F444F3" w:rsidRDefault="00530A2D"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6 </w:t>
      </w:r>
      <w:r w:rsidR="00F444F3" w:rsidRPr="00F444F3">
        <w:rPr>
          <w:rFonts w:ascii="Book Antiqua" w:eastAsia="宋体" w:hAnsi="Book Antiqua" w:cs="宋体"/>
          <w:b/>
          <w:sz w:val="24"/>
          <w:szCs w:val="24"/>
          <w:lang w:eastAsia="zh-CN"/>
        </w:rPr>
        <w:t xml:space="preserve">World Health </w:t>
      </w:r>
      <w:proofErr w:type="gramStart"/>
      <w:r w:rsidR="00F444F3" w:rsidRPr="00F444F3">
        <w:rPr>
          <w:rFonts w:ascii="Book Antiqua" w:eastAsia="宋体" w:hAnsi="Book Antiqua" w:cs="宋体"/>
          <w:b/>
          <w:sz w:val="24"/>
          <w:szCs w:val="24"/>
          <w:lang w:eastAsia="zh-CN"/>
        </w:rPr>
        <w:t>Organization</w:t>
      </w:r>
      <w:proofErr w:type="gramEnd"/>
      <w:r w:rsidR="00F444F3" w:rsidRPr="00F444F3">
        <w:rPr>
          <w:rFonts w:ascii="Book Antiqua" w:eastAsia="宋体" w:hAnsi="Book Antiqua" w:cs="宋体"/>
          <w:sz w:val="24"/>
          <w:szCs w:val="24"/>
          <w:lang w:eastAsia="zh-CN"/>
        </w:rPr>
        <w:t xml:space="preserve">. </w:t>
      </w:r>
      <w:proofErr w:type="gramStart"/>
      <w:r w:rsidR="00F444F3" w:rsidRPr="00F444F3">
        <w:rPr>
          <w:rFonts w:ascii="Book Antiqua" w:eastAsia="宋体" w:hAnsi="Book Antiqua" w:cs="宋体"/>
          <w:sz w:val="24"/>
          <w:szCs w:val="24"/>
          <w:lang w:eastAsia="zh-CN"/>
        </w:rPr>
        <w:t>Hepatitis C 2014.</w:t>
      </w:r>
      <w:proofErr w:type="gramEnd"/>
      <w:r w:rsidR="00F444F3" w:rsidRPr="00F444F3">
        <w:rPr>
          <w:rFonts w:ascii="Book Antiqua" w:eastAsia="宋体" w:hAnsi="Book Antiqua" w:cs="宋体"/>
          <w:sz w:val="24"/>
          <w:szCs w:val="24"/>
          <w:lang w:eastAsia="zh-CN"/>
        </w:rPr>
        <w:t xml:space="preserve"> Available from:</w:t>
      </w:r>
      <w:r>
        <w:rPr>
          <w:rFonts w:ascii="Book Antiqua" w:eastAsia="宋体" w:hAnsi="Book Antiqua" w:cs="宋体"/>
          <w:sz w:val="24"/>
          <w:szCs w:val="24"/>
          <w:lang w:eastAsia="zh-CN"/>
        </w:rPr>
        <w:t xml:space="preserve"> URL: http:</w:t>
      </w:r>
      <w:r w:rsidR="00F444F3" w:rsidRPr="00F444F3">
        <w:rPr>
          <w:rFonts w:ascii="Book Antiqua" w:eastAsia="宋体" w:hAnsi="Book Antiqua" w:cs="宋体"/>
          <w:sz w:val="24"/>
          <w:szCs w:val="24"/>
          <w:lang w:eastAsia="zh-CN"/>
        </w:rPr>
        <w:t>//www.who.int/mediacentre/factsheets/fs164/en/</w:t>
      </w:r>
    </w:p>
    <w:p w14:paraId="642F6A9A" w14:textId="1CE32891" w:rsidR="00F444F3" w:rsidRPr="00F444F3" w:rsidRDefault="00530A2D" w:rsidP="00F444F3">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7 </w:t>
      </w:r>
      <w:r w:rsidR="00F444F3" w:rsidRPr="00F444F3">
        <w:rPr>
          <w:rFonts w:ascii="Book Antiqua" w:eastAsia="宋体" w:hAnsi="Book Antiqua" w:cs="宋体"/>
          <w:b/>
          <w:sz w:val="24"/>
          <w:szCs w:val="24"/>
          <w:lang w:eastAsia="zh-CN"/>
        </w:rPr>
        <w:t>World Health Organization</w:t>
      </w:r>
      <w:r w:rsidR="00F444F3" w:rsidRPr="00F444F3">
        <w:rPr>
          <w:rFonts w:ascii="Book Antiqua" w:eastAsia="宋体" w:hAnsi="Book Antiqua" w:cs="宋体"/>
          <w:sz w:val="24"/>
          <w:szCs w:val="24"/>
          <w:lang w:eastAsia="zh-CN"/>
        </w:rPr>
        <w:t xml:space="preserve"> (WHO)-Regional Office for Eastern Mediterranean Region.</w:t>
      </w:r>
      <w:proofErr w:type="gramEnd"/>
      <w:r w:rsidR="00F444F3" w:rsidRPr="00F444F3">
        <w:rPr>
          <w:rFonts w:ascii="Book Antiqua" w:eastAsia="宋体" w:hAnsi="Book Antiqua" w:cs="宋体"/>
          <w:sz w:val="24"/>
          <w:szCs w:val="24"/>
          <w:lang w:eastAsia="zh-CN"/>
        </w:rPr>
        <w:t xml:space="preserve"> The growing threats of hepatitis B and C in the Eastern Mediterranean Region: a call for action 2009. Available</w:t>
      </w:r>
      <w:r>
        <w:rPr>
          <w:rFonts w:ascii="Book Antiqua" w:eastAsia="宋体" w:hAnsi="Book Antiqua" w:cs="宋体"/>
          <w:sz w:val="24"/>
          <w:szCs w:val="24"/>
          <w:lang w:eastAsia="zh-CN"/>
        </w:rPr>
        <w:t xml:space="preserve"> from: URL: http:</w:t>
      </w:r>
      <w:r w:rsidR="00F444F3" w:rsidRPr="00F444F3">
        <w:rPr>
          <w:rFonts w:ascii="Book Antiqua" w:eastAsia="宋体" w:hAnsi="Book Antiqua" w:cs="宋体"/>
          <w:sz w:val="24"/>
          <w:szCs w:val="24"/>
          <w:lang w:eastAsia="zh-CN"/>
        </w:rPr>
        <w:t>//applications.emro.who.int/docs/EM_RC56_3_en.pdf</w:t>
      </w:r>
    </w:p>
    <w:p w14:paraId="0A1973D6" w14:textId="42D5BAB4" w:rsidR="00F444F3" w:rsidRPr="00F444F3" w:rsidRDefault="00530A2D" w:rsidP="00F444F3">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8 </w:t>
      </w:r>
      <w:r w:rsidR="00F444F3" w:rsidRPr="00F444F3">
        <w:rPr>
          <w:rFonts w:ascii="Book Antiqua" w:eastAsia="宋体" w:hAnsi="Book Antiqua" w:cs="宋体"/>
          <w:b/>
          <w:sz w:val="24"/>
          <w:szCs w:val="24"/>
          <w:lang w:eastAsia="zh-CN"/>
        </w:rPr>
        <w:t xml:space="preserve">Centers for Disease </w:t>
      </w:r>
      <w:proofErr w:type="spellStart"/>
      <w:r w:rsidR="00F444F3" w:rsidRPr="00F444F3">
        <w:rPr>
          <w:rFonts w:ascii="Book Antiqua" w:eastAsia="宋体" w:hAnsi="Book Antiqua" w:cs="宋体"/>
          <w:b/>
          <w:sz w:val="24"/>
          <w:szCs w:val="24"/>
          <w:lang w:eastAsia="zh-CN"/>
        </w:rPr>
        <w:t>Controal</w:t>
      </w:r>
      <w:proofErr w:type="spellEnd"/>
      <w:r w:rsidR="00F444F3" w:rsidRPr="00F444F3">
        <w:rPr>
          <w:rFonts w:ascii="Book Antiqua" w:eastAsia="宋体" w:hAnsi="Book Antiqua" w:cs="宋体"/>
          <w:b/>
          <w:sz w:val="24"/>
          <w:szCs w:val="24"/>
          <w:lang w:eastAsia="zh-CN"/>
        </w:rPr>
        <w:t xml:space="preserve"> and prevention (CDC)</w:t>
      </w:r>
      <w:r w:rsidR="00F444F3" w:rsidRPr="00F444F3">
        <w:rPr>
          <w:rFonts w:ascii="Book Antiqua" w:eastAsia="宋体" w:hAnsi="Book Antiqua" w:cs="宋体"/>
          <w:sz w:val="24"/>
          <w:szCs w:val="24"/>
          <w:lang w:eastAsia="zh-CN"/>
        </w:rPr>
        <w:t>.</w:t>
      </w:r>
      <w:proofErr w:type="gramEnd"/>
      <w:r w:rsidR="00F444F3" w:rsidRPr="00F444F3">
        <w:rPr>
          <w:rFonts w:ascii="Book Antiqua" w:eastAsia="宋体" w:hAnsi="Book Antiqua" w:cs="宋体"/>
          <w:sz w:val="24"/>
          <w:szCs w:val="24"/>
          <w:lang w:eastAsia="zh-CN"/>
        </w:rPr>
        <w:t xml:space="preserve"> </w:t>
      </w:r>
      <w:proofErr w:type="gramStart"/>
      <w:r w:rsidR="00F444F3" w:rsidRPr="00F444F3">
        <w:rPr>
          <w:rFonts w:ascii="Book Antiqua" w:eastAsia="宋体" w:hAnsi="Book Antiqua" w:cs="宋体"/>
          <w:sz w:val="24"/>
          <w:szCs w:val="24"/>
          <w:lang w:eastAsia="zh-CN"/>
        </w:rPr>
        <w:t>Viral Hepatitis 2</w:t>
      </w:r>
      <w:r>
        <w:rPr>
          <w:rFonts w:ascii="Book Antiqua" w:eastAsia="宋体" w:hAnsi="Book Antiqua" w:cs="宋体"/>
          <w:sz w:val="24"/>
          <w:szCs w:val="24"/>
          <w:lang w:eastAsia="zh-CN"/>
        </w:rPr>
        <w:t>015.</w:t>
      </w:r>
      <w:proofErr w:type="gramEnd"/>
      <w:r>
        <w:rPr>
          <w:rFonts w:ascii="Book Antiqua" w:eastAsia="宋体" w:hAnsi="Book Antiqua" w:cs="宋体"/>
          <w:sz w:val="24"/>
          <w:szCs w:val="24"/>
          <w:lang w:eastAsia="zh-CN"/>
        </w:rPr>
        <w:t xml:space="preserve"> Available from: URL: http:</w:t>
      </w:r>
      <w:r w:rsidR="00F444F3" w:rsidRPr="00F444F3">
        <w:rPr>
          <w:rFonts w:ascii="Book Antiqua" w:eastAsia="宋体" w:hAnsi="Book Antiqua" w:cs="宋体"/>
          <w:sz w:val="24"/>
          <w:szCs w:val="24"/>
          <w:lang w:eastAsia="zh-CN"/>
        </w:rPr>
        <w:t>//www.cdc.gov/hepatitis/</w:t>
      </w:r>
    </w:p>
    <w:p w14:paraId="0D7D7CB6" w14:textId="083F825A"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9 </w:t>
      </w:r>
      <w:r w:rsidRPr="00F444F3">
        <w:rPr>
          <w:rFonts w:ascii="Book Antiqua" w:eastAsia="宋体" w:hAnsi="Book Antiqua" w:cs="宋体"/>
          <w:b/>
          <w:bCs/>
          <w:sz w:val="24"/>
          <w:szCs w:val="24"/>
          <w:lang w:eastAsia="zh-CN"/>
        </w:rPr>
        <w:t>Custer B</w:t>
      </w:r>
      <w:r w:rsidRPr="00F444F3">
        <w:rPr>
          <w:rFonts w:ascii="Book Antiqua" w:eastAsia="宋体" w:hAnsi="Book Antiqua" w:cs="宋体"/>
          <w:sz w:val="24"/>
          <w:szCs w:val="24"/>
          <w:lang w:eastAsia="zh-CN"/>
        </w:rPr>
        <w:t xml:space="preserve">, Sullivan SD, Hazlet TK, </w:t>
      </w:r>
      <w:proofErr w:type="spellStart"/>
      <w:r w:rsidRPr="00F444F3">
        <w:rPr>
          <w:rFonts w:ascii="Book Antiqua" w:eastAsia="宋体" w:hAnsi="Book Antiqua" w:cs="宋体"/>
          <w:sz w:val="24"/>
          <w:szCs w:val="24"/>
          <w:lang w:eastAsia="zh-CN"/>
        </w:rPr>
        <w:t>Iloeje</w:t>
      </w:r>
      <w:proofErr w:type="spellEnd"/>
      <w:r w:rsidRPr="00F444F3">
        <w:rPr>
          <w:rFonts w:ascii="Book Antiqua" w:eastAsia="宋体" w:hAnsi="Book Antiqua" w:cs="宋体"/>
          <w:sz w:val="24"/>
          <w:szCs w:val="24"/>
          <w:lang w:eastAsia="zh-CN"/>
        </w:rPr>
        <w:t xml:space="preserve"> U, </w:t>
      </w:r>
      <w:proofErr w:type="spellStart"/>
      <w:r w:rsidRPr="00F444F3">
        <w:rPr>
          <w:rFonts w:ascii="Book Antiqua" w:eastAsia="宋体" w:hAnsi="Book Antiqua" w:cs="宋体"/>
          <w:sz w:val="24"/>
          <w:szCs w:val="24"/>
          <w:lang w:eastAsia="zh-CN"/>
        </w:rPr>
        <w:t>Veenstra</w:t>
      </w:r>
      <w:proofErr w:type="spellEnd"/>
      <w:r w:rsidRPr="00F444F3">
        <w:rPr>
          <w:rFonts w:ascii="Book Antiqua" w:eastAsia="宋体" w:hAnsi="Book Antiqua" w:cs="宋体"/>
          <w:sz w:val="24"/>
          <w:szCs w:val="24"/>
          <w:lang w:eastAsia="zh-CN"/>
        </w:rPr>
        <w:t xml:space="preserve"> DL, </w:t>
      </w:r>
      <w:proofErr w:type="spellStart"/>
      <w:r w:rsidRPr="00F444F3">
        <w:rPr>
          <w:rFonts w:ascii="Book Antiqua" w:eastAsia="宋体" w:hAnsi="Book Antiqua" w:cs="宋体"/>
          <w:sz w:val="24"/>
          <w:szCs w:val="24"/>
          <w:lang w:eastAsia="zh-CN"/>
        </w:rPr>
        <w:t>Kowdley</w:t>
      </w:r>
      <w:proofErr w:type="spellEnd"/>
      <w:r w:rsidRPr="00F444F3">
        <w:rPr>
          <w:rFonts w:ascii="Book Antiqua" w:eastAsia="宋体" w:hAnsi="Book Antiqua" w:cs="宋体"/>
          <w:sz w:val="24"/>
          <w:szCs w:val="24"/>
          <w:lang w:eastAsia="zh-CN"/>
        </w:rPr>
        <w:t xml:space="preserve"> KV.</w:t>
      </w:r>
      <w:proofErr w:type="gramEnd"/>
      <w:r w:rsidRPr="00F444F3">
        <w:rPr>
          <w:rFonts w:ascii="Book Antiqua" w:eastAsia="宋体" w:hAnsi="Book Antiqua" w:cs="宋体"/>
          <w:sz w:val="24"/>
          <w:szCs w:val="24"/>
          <w:lang w:eastAsia="zh-CN"/>
        </w:rPr>
        <w:t xml:space="preserve"> </w:t>
      </w:r>
      <w:proofErr w:type="gramStart"/>
      <w:r w:rsidRPr="00F444F3">
        <w:rPr>
          <w:rFonts w:ascii="Book Antiqua" w:eastAsia="宋体" w:hAnsi="Book Antiqua" w:cs="宋体"/>
          <w:sz w:val="24"/>
          <w:szCs w:val="24"/>
          <w:lang w:eastAsia="zh-CN"/>
        </w:rPr>
        <w:t>Global epidemiology of hepatitis B virus.</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Clin</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Gastroenterol</w:t>
      </w:r>
      <w:proofErr w:type="spellEnd"/>
      <w:r w:rsidRPr="00F444F3">
        <w:rPr>
          <w:rFonts w:ascii="Book Antiqua" w:eastAsia="宋体" w:hAnsi="Book Antiqua" w:cs="宋体"/>
          <w:sz w:val="24"/>
          <w:szCs w:val="24"/>
          <w:lang w:eastAsia="zh-CN"/>
        </w:rPr>
        <w:t xml:space="preserve"> </w:t>
      </w:r>
      <w:r w:rsidR="006A51BA">
        <w:rPr>
          <w:rFonts w:ascii="Book Antiqua" w:eastAsia="宋体" w:hAnsi="Book Antiqua" w:cs="宋体" w:hint="eastAsia"/>
          <w:sz w:val="24"/>
          <w:szCs w:val="24"/>
          <w:lang w:eastAsia="zh-CN"/>
        </w:rPr>
        <w:t>2004</w:t>
      </w:r>
      <w:r w:rsidRPr="00F444F3">
        <w:rPr>
          <w:rFonts w:ascii="Book Antiqua" w:eastAsia="宋体" w:hAnsi="Book Antiqua" w:cs="宋体"/>
          <w:sz w:val="24"/>
          <w:szCs w:val="24"/>
          <w:lang w:eastAsia="zh-CN"/>
        </w:rPr>
        <w:t xml:space="preserve">; </w:t>
      </w:r>
      <w:r w:rsidRPr="00F444F3">
        <w:rPr>
          <w:rFonts w:ascii="Book Antiqua" w:eastAsia="宋体" w:hAnsi="Book Antiqua" w:cs="宋体"/>
          <w:b/>
          <w:bCs/>
          <w:sz w:val="24"/>
          <w:szCs w:val="24"/>
          <w:lang w:eastAsia="zh-CN"/>
        </w:rPr>
        <w:t>38</w:t>
      </w:r>
      <w:r w:rsidRPr="00F444F3">
        <w:rPr>
          <w:rFonts w:ascii="Book Antiqua" w:eastAsia="宋体" w:hAnsi="Book Antiqua" w:cs="宋体"/>
          <w:sz w:val="24"/>
          <w:szCs w:val="24"/>
          <w:lang w:eastAsia="zh-CN"/>
        </w:rPr>
        <w:t>: S158-S168 [PMID: 15602165]</w:t>
      </w:r>
    </w:p>
    <w:p w14:paraId="22260CCA" w14:textId="4D0BC320" w:rsidR="00F444F3" w:rsidRPr="00F444F3" w:rsidRDefault="002F3338"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 </w:t>
      </w:r>
      <w:r w:rsidR="00F444F3" w:rsidRPr="00F444F3">
        <w:rPr>
          <w:rFonts w:ascii="Book Antiqua" w:eastAsia="宋体" w:hAnsi="Book Antiqua" w:cs="宋体"/>
          <w:b/>
          <w:sz w:val="24"/>
          <w:szCs w:val="24"/>
          <w:lang w:eastAsia="zh-CN"/>
        </w:rPr>
        <w:t xml:space="preserve">World Health </w:t>
      </w:r>
      <w:proofErr w:type="gramStart"/>
      <w:r w:rsidR="00F444F3" w:rsidRPr="00F444F3">
        <w:rPr>
          <w:rFonts w:ascii="Book Antiqua" w:eastAsia="宋体" w:hAnsi="Book Antiqua" w:cs="宋体"/>
          <w:b/>
          <w:sz w:val="24"/>
          <w:szCs w:val="24"/>
          <w:lang w:eastAsia="zh-CN"/>
        </w:rPr>
        <w:t>Organization</w:t>
      </w:r>
      <w:proofErr w:type="gramEnd"/>
      <w:r w:rsidR="00F444F3" w:rsidRPr="00F444F3">
        <w:rPr>
          <w:rFonts w:ascii="Book Antiqua" w:eastAsia="宋体" w:hAnsi="Book Antiqua" w:cs="宋体"/>
          <w:sz w:val="24"/>
          <w:szCs w:val="24"/>
          <w:lang w:eastAsia="zh-CN"/>
        </w:rPr>
        <w:t xml:space="preserve">. </w:t>
      </w:r>
      <w:proofErr w:type="gramStart"/>
      <w:r w:rsidR="00F444F3" w:rsidRPr="00F444F3">
        <w:rPr>
          <w:rFonts w:ascii="Book Antiqua" w:eastAsia="宋体" w:hAnsi="Book Antiqua" w:cs="宋体"/>
          <w:sz w:val="24"/>
          <w:szCs w:val="24"/>
          <w:lang w:eastAsia="zh-CN"/>
        </w:rPr>
        <w:t>Guidance on prevention of Viral Hepatitis B and C among people who inject drugs.</w:t>
      </w:r>
      <w:proofErr w:type="gramEnd"/>
      <w:r w:rsidR="00F444F3" w:rsidRPr="00F444F3">
        <w:rPr>
          <w:rFonts w:ascii="Book Antiqua" w:eastAsia="宋体" w:hAnsi="Book Antiqua" w:cs="宋体"/>
          <w:sz w:val="24"/>
          <w:szCs w:val="24"/>
          <w:lang w:eastAsia="zh-CN"/>
        </w:rPr>
        <w:t xml:space="preserve"> 2012: 1-46 Available from: URL: htt</w:t>
      </w:r>
      <w:r>
        <w:rPr>
          <w:rFonts w:ascii="Book Antiqua" w:eastAsia="宋体" w:hAnsi="Book Antiqua" w:cs="宋体"/>
          <w:sz w:val="24"/>
          <w:szCs w:val="24"/>
          <w:lang w:eastAsia="zh-CN"/>
        </w:rPr>
        <w:t>p:</w:t>
      </w:r>
      <w:r w:rsidR="00F444F3" w:rsidRPr="00F444F3">
        <w:rPr>
          <w:rFonts w:ascii="Book Antiqua" w:eastAsia="宋体" w:hAnsi="Book Antiqua" w:cs="宋体"/>
          <w:sz w:val="24"/>
          <w:szCs w:val="24"/>
          <w:lang w:eastAsia="zh-CN"/>
        </w:rPr>
        <w:t>//apps.who.int/iris/bitstream/10665/75357/1/9789241504041_eng.pdf</w:t>
      </w:r>
    </w:p>
    <w:p w14:paraId="28C55D7A"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11 </w:t>
      </w:r>
      <w:r w:rsidRPr="00F444F3">
        <w:rPr>
          <w:rFonts w:ascii="Book Antiqua" w:eastAsia="宋体" w:hAnsi="Book Antiqua" w:cs="宋体"/>
          <w:b/>
          <w:bCs/>
          <w:sz w:val="24"/>
          <w:szCs w:val="24"/>
          <w:lang w:eastAsia="zh-CN"/>
        </w:rPr>
        <w:t>Petty LA</w:t>
      </w:r>
      <w:r w:rsidRPr="00F444F3">
        <w:rPr>
          <w:rFonts w:ascii="Book Antiqua" w:eastAsia="宋体" w:hAnsi="Book Antiqua" w:cs="宋体"/>
          <w:sz w:val="24"/>
          <w:szCs w:val="24"/>
          <w:lang w:eastAsia="zh-CN"/>
        </w:rPr>
        <w:t xml:space="preserve">, Steinbeck JL, </w:t>
      </w:r>
      <w:proofErr w:type="spellStart"/>
      <w:r w:rsidRPr="00F444F3">
        <w:rPr>
          <w:rFonts w:ascii="Book Antiqua" w:eastAsia="宋体" w:hAnsi="Book Antiqua" w:cs="宋体"/>
          <w:sz w:val="24"/>
          <w:szCs w:val="24"/>
          <w:lang w:eastAsia="zh-CN"/>
        </w:rPr>
        <w:t>Pursell</w:t>
      </w:r>
      <w:proofErr w:type="spellEnd"/>
      <w:r w:rsidRPr="00F444F3">
        <w:rPr>
          <w:rFonts w:ascii="Book Antiqua" w:eastAsia="宋体" w:hAnsi="Book Antiqua" w:cs="宋体"/>
          <w:sz w:val="24"/>
          <w:szCs w:val="24"/>
          <w:lang w:eastAsia="zh-CN"/>
        </w:rPr>
        <w:t xml:space="preserve"> K, Jensen DM. Human immunodeficiency virus and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 xml:space="preserve"> with hepatitis B and C. </w:t>
      </w:r>
      <w:r w:rsidRPr="00F444F3">
        <w:rPr>
          <w:rFonts w:ascii="Book Antiqua" w:eastAsia="宋体" w:hAnsi="Book Antiqua" w:cs="宋体"/>
          <w:i/>
          <w:iCs/>
          <w:sz w:val="24"/>
          <w:szCs w:val="24"/>
          <w:lang w:eastAsia="zh-CN"/>
        </w:rPr>
        <w:t xml:space="preserve">Infect Dis </w:t>
      </w:r>
      <w:proofErr w:type="spellStart"/>
      <w:r w:rsidRPr="00F444F3">
        <w:rPr>
          <w:rFonts w:ascii="Book Antiqua" w:eastAsia="宋体" w:hAnsi="Book Antiqua" w:cs="宋体"/>
          <w:i/>
          <w:iCs/>
          <w:sz w:val="24"/>
          <w:szCs w:val="24"/>
          <w:lang w:eastAsia="zh-CN"/>
        </w:rPr>
        <w:t>Clin</w:t>
      </w:r>
      <w:proofErr w:type="spellEnd"/>
      <w:r w:rsidRPr="00F444F3">
        <w:rPr>
          <w:rFonts w:ascii="Book Antiqua" w:eastAsia="宋体" w:hAnsi="Book Antiqua" w:cs="宋体"/>
          <w:i/>
          <w:iCs/>
          <w:sz w:val="24"/>
          <w:szCs w:val="24"/>
          <w:lang w:eastAsia="zh-CN"/>
        </w:rPr>
        <w:t xml:space="preserve"> North Am</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28</w:t>
      </w:r>
      <w:r w:rsidRPr="00F444F3">
        <w:rPr>
          <w:rFonts w:ascii="Book Antiqua" w:eastAsia="宋体" w:hAnsi="Book Antiqua" w:cs="宋体"/>
          <w:sz w:val="24"/>
          <w:szCs w:val="24"/>
          <w:lang w:eastAsia="zh-CN"/>
        </w:rPr>
        <w:t>: 477-499 [PMID: 25151567 DOI: 10.1016/j.idc.2014.05.005]</w:t>
      </w:r>
    </w:p>
    <w:p w14:paraId="369FDEB9"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12 </w:t>
      </w:r>
      <w:proofErr w:type="spellStart"/>
      <w:r w:rsidRPr="00F444F3">
        <w:rPr>
          <w:rFonts w:ascii="Book Antiqua" w:eastAsia="宋体" w:hAnsi="Book Antiqua" w:cs="宋体"/>
          <w:b/>
          <w:bCs/>
          <w:sz w:val="24"/>
          <w:szCs w:val="24"/>
          <w:lang w:eastAsia="zh-CN"/>
        </w:rPr>
        <w:t>Thio</w:t>
      </w:r>
      <w:proofErr w:type="spellEnd"/>
      <w:r w:rsidRPr="00F444F3">
        <w:rPr>
          <w:rFonts w:ascii="Book Antiqua" w:eastAsia="宋体" w:hAnsi="Book Antiqua" w:cs="宋体"/>
          <w:b/>
          <w:bCs/>
          <w:sz w:val="24"/>
          <w:szCs w:val="24"/>
          <w:lang w:eastAsia="zh-CN"/>
        </w:rPr>
        <w:t xml:space="preserve"> CL</w:t>
      </w:r>
      <w:r w:rsidRPr="00F444F3">
        <w:rPr>
          <w:rFonts w:ascii="Book Antiqua" w:eastAsia="宋体" w:hAnsi="Book Antiqua" w:cs="宋体"/>
          <w:sz w:val="24"/>
          <w:szCs w:val="24"/>
          <w:lang w:eastAsia="zh-CN"/>
        </w:rPr>
        <w:t xml:space="preserve">. Hepatitis B and human immunodeficiency virus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i/>
          <w:iCs/>
          <w:sz w:val="24"/>
          <w:szCs w:val="24"/>
          <w:lang w:eastAsia="zh-CN"/>
        </w:rPr>
        <w:t>Hepatology</w:t>
      </w:r>
      <w:proofErr w:type="spellEnd"/>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49</w:t>
      </w:r>
      <w:r w:rsidRPr="00F444F3">
        <w:rPr>
          <w:rFonts w:ascii="Book Antiqua" w:eastAsia="宋体" w:hAnsi="Book Antiqua" w:cs="宋体"/>
          <w:sz w:val="24"/>
          <w:szCs w:val="24"/>
          <w:lang w:eastAsia="zh-CN"/>
        </w:rPr>
        <w:t>: S138-S145 [PMID: 19399813 DOI: 10.1002/hep.22883]</w:t>
      </w:r>
    </w:p>
    <w:p w14:paraId="2E302B09"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13 </w:t>
      </w:r>
      <w:r w:rsidRPr="00F444F3">
        <w:rPr>
          <w:rFonts w:ascii="Book Antiqua" w:eastAsia="宋体" w:hAnsi="Book Antiqua" w:cs="宋体"/>
          <w:b/>
          <w:bCs/>
          <w:sz w:val="24"/>
          <w:szCs w:val="24"/>
          <w:lang w:eastAsia="zh-CN"/>
        </w:rPr>
        <w:t>Alter MJ</w:t>
      </w:r>
      <w:r w:rsidRPr="00F444F3">
        <w:rPr>
          <w:rFonts w:ascii="Book Antiqua" w:eastAsia="宋体" w:hAnsi="Book Antiqua" w:cs="宋体"/>
          <w:sz w:val="24"/>
          <w:szCs w:val="24"/>
          <w:lang w:eastAsia="zh-CN"/>
        </w:rPr>
        <w:t>.</w:t>
      </w:r>
      <w:proofErr w:type="gramEnd"/>
      <w:r w:rsidRPr="00F444F3">
        <w:rPr>
          <w:rFonts w:ascii="Book Antiqua" w:eastAsia="宋体" w:hAnsi="Book Antiqua" w:cs="宋体"/>
          <w:sz w:val="24"/>
          <w:szCs w:val="24"/>
          <w:lang w:eastAsia="zh-CN"/>
        </w:rPr>
        <w:t xml:space="preserve"> </w:t>
      </w:r>
      <w:proofErr w:type="gramStart"/>
      <w:r w:rsidRPr="00F444F3">
        <w:rPr>
          <w:rFonts w:ascii="Book Antiqua" w:eastAsia="宋体" w:hAnsi="Book Antiqua" w:cs="宋体"/>
          <w:sz w:val="24"/>
          <w:szCs w:val="24"/>
          <w:lang w:eastAsia="zh-CN"/>
        </w:rPr>
        <w:t>Epidemiology of viral hepatitis and HIV co-infection.</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Hepatol</w:t>
      </w:r>
      <w:proofErr w:type="spellEnd"/>
      <w:r w:rsidRPr="00F444F3">
        <w:rPr>
          <w:rFonts w:ascii="Book Antiqua" w:eastAsia="宋体" w:hAnsi="Book Antiqua" w:cs="宋体"/>
          <w:sz w:val="24"/>
          <w:szCs w:val="24"/>
          <w:lang w:eastAsia="zh-CN"/>
        </w:rPr>
        <w:t xml:space="preserve"> 2006; </w:t>
      </w:r>
      <w:r w:rsidRPr="00F444F3">
        <w:rPr>
          <w:rFonts w:ascii="Book Antiqua" w:eastAsia="宋体" w:hAnsi="Book Antiqua" w:cs="宋体"/>
          <w:b/>
          <w:bCs/>
          <w:sz w:val="24"/>
          <w:szCs w:val="24"/>
          <w:lang w:eastAsia="zh-CN"/>
        </w:rPr>
        <w:t>44</w:t>
      </w:r>
      <w:r w:rsidRPr="00F444F3">
        <w:rPr>
          <w:rFonts w:ascii="Book Antiqua" w:eastAsia="宋体" w:hAnsi="Book Antiqua" w:cs="宋体"/>
          <w:sz w:val="24"/>
          <w:szCs w:val="24"/>
          <w:lang w:eastAsia="zh-CN"/>
        </w:rPr>
        <w:t>: S6-S9 [PMID: 16352363 DOI: 10.1016/j.jhep.2005.11.004]</w:t>
      </w:r>
    </w:p>
    <w:p w14:paraId="08EFCB38"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14 </w:t>
      </w:r>
      <w:r w:rsidRPr="00F444F3">
        <w:rPr>
          <w:rFonts w:ascii="Book Antiqua" w:eastAsia="宋体" w:hAnsi="Book Antiqua" w:cs="宋体"/>
          <w:b/>
          <w:bCs/>
          <w:sz w:val="24"/>
          <w:szCs w:val="24"/>
          <w:lang w:eastAsia="zh-CN"/>
        </w:rPr>
        <w:t>Mohamed HI</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Saad</w:t>
      </w:r>
      <w:proofErr w:type="spellEnd"/>
      <w:r w:rsidRPr="00F444F3">
        <w:rPr>
          <w:rFonts w:ascii="Book Antiqua" w:eastAsia="宋体" w:hAnsi="Book Antiqua" w:cs="宋体"/>
          <w:sz w:val="24"/>
          <w:szCs w:val="24"/>
          <w:lang w:eastAsia="zh-CN"/>
        </w:rPr>
        <w:t xml:space="preserve"> ZM, </w:t>
      </w:r>
      <w:proofErr w:type="spellStart"/>
      <w:r w:rsidRPr="00F444F3">
        <w:rPr>
          <w:rFonts w:ascii="Book Antiqua" w:eastAsia="宋体" w:hAnsi="Book Antiqua" w:cs="宋体"/>
          <w:sz w:val="24"/>
          <w:szCs w:val="24"/>
          <w:lang w:eastAsia="zh-CN"/>
        </w:rPr>
        <w:t>Abd-Elreheem</w:t>
      </w:r>
      <w:proofErr w:type="spellEnd"/>
      <w:r w:rsidRPr="00F444F3">
        <w:rPr>
          <w:rFonts w:ascii="Book Antiqua" w:eastAsia="宋体" w:hAnsi="Book Antiqua" w:cs="宋体"/>
          <w:sz w:val="24"/>
          <w:szCs w:val="24"/>
          <w:lang w:eastAsia="zh-CN"/>
        </w:rPr>
        <w:t xml:space="preserve"> EM, </w:t>
      </w:r>
      <w:proofErr w:type="spellStart"/>
      <w:r w:rsidRPr="00F444F3">
        <w:rPr>
          <w:rFonts w:ascii="Book Antiqua" w:eastAsia="宋体" w:hAnsi="Book Antiqua" w:cs="宋体"/>
          <w:sz w:val="24"/>
          <w:szCs w:val="24"/>
          <w:lang w:eastAsia="zh-CN"/>
        </w:rPr>
        <w:t>Abd-ElGhany</w:t>
      </w:r>
      <w:proofErr w:type="spellEnd"/>
      <w:r w:rsidRPr="00F444F3">
        <w:rPr>
          <w:rFonts w:ascii="Book Antiqua" w:eastAsia="宋体" w:hAnsi="Book Antiqua" w:cs="宋体"/>
          <w:sz w:val="24"/>
          <w:szCs w:val="24"/>
          <w:lang w:eastAsia="zh-CN"/>
        </w:rPr>
        <w:t xml:space="preserve"> WM, Mohamed MS, </w:t>
      </w:r>
      <w:proofErr w:type="spellStart"/>
      <w:r w:rsidRPr="00F444F3">
        <w:rPr>
          <w:rFonts w:ascii="Book Antiqua" w:eastAsia="宋体" w:hAnsi="Book Antiqua" w:cs="宋体"/>
          <w:sz w:val="24"/>
          <w:szCs w:val="24"/>
          <w:lang w:eastAsia="zh-CN"/>
        </w:rPr>
        <w:t>Abd</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Elnaeem</w:t>
      </w:r>
      <w:proofErr w:type="spellEnd"/>
      <w:r w:rsidRPr="00F444F3">
        <w:rPr>
          <w:rFonts w:ascii="Book Antiqua" w:eastAsia="宋体" w:hAnsi="Book Antiqua" w:cs="宋体"/>
          <w:sz w:val="24"/>
          <w:szCs w:val="24"/>
          <w:lang w:eastAsia="zh-CN"/>
        </w:rPr>
        <w:t xml:space="preserve"> EA, </w:t>
      </w:r>
      <w:proofErr w:type="spellStart"/>
      <w:r w:rsidRPr="00F444F3">
        <w:rPr>
          <w:rFonts w:ascii="Book Antiqua" w:eastAsia="宋体" w:hAnsi="Book Antiqua" w:cs="宋体"/>
          <w:sz w:val="24"/>
          <w:szCs w:val="24"/>
          <w:lang w:eastAsia="zh-CN"/>
        </w:rPr>
        <w:t>Seedhom</w:t>
      </w:r>
      <w:proofErr w:type="spellEnd"/>
      <w:r w:rsidRPr="00F444F3">
        <w:rPr>
          <w:rFonts w:ascii="Book Antiqua" w:eastAsia="宋体" w:hAnsi="Book Antiqua" w:cs="宋体"/>
          <w:sz w:val="24"/>
          <w:szCs w:val="24"/>
          <w:lang w:eastAsia="zh-CN"/>
        </w:rPr>
        <w:t xml:space="preserve"> AE. Hepatitis C, hepatitis B and HIV infection among Egyptian prisoners: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risk factors and related chronic liver diseases. </w:t>
      </w:r>
      <w:r w:rsidRPr="00F444F3">
        <w:rPr>
          <w:rFonts w:ascii="Book Antiqua" w:eastAsia="宋体" w:hAnsi="Book Antiqua" w:cs="宋体"/>
          <w:i/>
          <w:iCs/>
          <w:sz w:val="24"/>
          <w:szCs w:val="24"/>
          <w:lang w:eastAsia="zh-CN"/>
        </w:rPr>
        <w:t>J Infect Public Health</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6</w:t>
      </w:r>
      <w:r w:rsidRPr="00F444F3">
        <w:rPr>
          <w:rFonts w:ascii="Book Antiqua" w:eastAsia="宋体" w:hAnsi="Book Antiqua" w:cs="宋体"/>
          <w:sz w:val="24"/>
          <w:szCs w:val="24"/>
          <w:lang w:eastAsia="zh-CN"/>
        </w:rPr>
        <w:t>: 186-195 [PMID: 23668463 DOI: 10.1016/j.jiph.2012.12.003]</w:t>
      </w:r>
    </w:p>
    <w:p w14:paraId="7253D9BD"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15 </w:t>
      </w:r>
      <w:proofErr w:type="spellStart"/>
      <w:r w:rsidRPr="00F444F3">
        <w:rPr>
          <w:rFonts w:ascii="Book Antiqua" w:eastAsia="宋体" w:hAnsi="Book Antiqua" w:cs="宋体"/>
          <w:b/>
          <w:bCs/>
          <w:sz w:val="24"/>
          <w:szCs w:val="24"/>
          <w:lang w:eastAsia="zh-CN"/>
        </w:rPr>
        <w:t>Ataie</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Nokhodian</w:t>
      </w:r>
      <w:proofErr w:type="spellEnd"/>
      <w:r w:rsidRPr="00F444F3">
        <w:rPr>
          <w:rFonts w:ascii="Book Antiqua" w:eastAsia="宋体" w:hAnsi="Book Antiqua" w:cs="宋体"/>
          <w:sz w:val="24"/>
          <w:szCs w:val="24"/>
          <w:lang w:eastAsia="zh-CN"/>
        </w:rPr>
        <w:t xml:space="preserve"> Z, </w:t>
      </w:r>
      <w:proofErr w:type="spellStart"/>
      <w:r w:rsidRPr="00F444F3">
        <w:rPr>
          <w:rFonts w:ascii="Book Antiqua" w:eastAsia="宋体" w:hAnsi="Book Antiqua" w:cs="宋体"/>
          <w:sz w:val="24"/>
          <w:szCs w:val="24"/>
          <w:lang w:eastAsia="zh-CN"/>
        </w:rPr>
        <w:t>Ataei</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Kassaian</w:t>
      </w:r>
      <w:proofErr w:type="spellEnd"/>
      <w:r w:rsidRPr="00F444F3">
        <w:rPr>
          <w:rFonts w:ascii="Book Antiqua" w:eastAsia="宋体" w:hAnsi="Book Antiqua" w:cs="宋体"/>
          <w:sz w:val="24"/>
          <w:szCs w:val="24"/>
          <w:lang w:eastAsia="zh-CN"/>
        </w:rPr>
        <w:t xml:space="preserve"> N, </w:t>
      </w:r>
      <w:proofErr w:type="spellStart"/>
      <w:r w:rsidRPr="00F444F3">
        <w:rPr>
          <w:rFonts w:ascii="Book Antiqua" w:eastAsia="宋体" w:hAnsi="Book Antiqua" w:cs="宋体"/>
          <w:sz w:val="24"/>
          <w:szCs w:val="24"/>
          <w:lang w:eastAsia="zh-CN"/>
        </w:rPr>
        <w:t>Yaran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Hassannejad</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of hepatitis B virus and human immunodeficiency virus among young prisoners. </w:t>
      </w:r>
      <w:r w:rsidRPr="00F444F3">
        <w:rPr>
          <w:rFonts w:ascii="Book Antiqua" w:eastAsia="宋体" w:hAnsi="Book Antiqua" w:cs="宋体"/>
          <w:i/>
          <w:iCs/>
          <w:sz w:val="24"/>
          <w:szCs w:val="24"/>
          <w:lang w:eastAsia="zh-CN"/>
        </w:rPr>
        <w:t xml:space="preserve">J Res Med </w:t>
      </w:r>
      <w:proofErr w:type="spellStart"/>
      <w:r w:rsidRPr="00F444F3">
        <w:rPr>
          <w:rFonts w:ascii="Book Antiqua" w:eastAsia="宋体" w:hAnsi="Book Antiqua" w:cs="宋体"/>
          <w:i/>
          <w:iCs/>
          <w:sz w:val="24"/>
          <w:szCs w:val="24"/>
          <w:lang w:eastAsia="zh-CN"/>
        </w:rPr>
        <w:t>Sci</w:t>
      </w:r>
      <w:proofErr w:type="spellEnd"/>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18</w:t>
      </w:r>
      <w:r w:rsidRPr="00F444F3">
        <w:rPr>
          <w:rFonts w:ascii="Book Antiqua" w:eastAsia="宋体" w:hAnsi="Book Antiqua" w:cs="宋体"/>
          <w:sz w:val="24"/>
          <w:szCs w:val="24"/>
          <w:lang w:eastAsia="zh-CN"/>
        </w:rPr>
        <w:t>: 70-72 [PMID: 23900503]</w:t>
      </w:r>
    </w:p>
    <w:p w14:paraId="15D522EC"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16 </w:t>
      </w:r>
      <w:r w:rsidRPr="00F444F3">
        <w:rPr>
          <w:rFonts w:ascii="Book Antiqua" w:eastAsia="宋体" w:hAnsi="Book Antiqua" w:cs="宋体"/>
          <w:b/>
          <w:bCs/>
          <w:sz w:val="24"/>
          <w:szCs w:val="24"/>
          <w:lang w:eastAsia="zh-CN"/>
        </w:rPr>
        <w:t>Mir-</w:t>
      </w:r>
      <w:proofErr w:type="spellStart"/>
      <w:r w:rsidRPr="00F444F3">
        <w:rPr>
          <w:rFonts w:ascii="Book Antiqua" w:eastAsia="宋体" w:hAnsi="Book Antiqua" w:cs="宋体"/>
          <w:b/>
          <w:bCs/>
          <w:sz w:val="24"/>
          <w:szCs w:val="24"/>
          <w:lang w:eastAsia="zh-CN"/>
        </w:rPr>
        <w:t>Nasseri</w:t>
      </w:r>
      <w:proofErr w:type="spellEnd"/>
      <w:r w:rsidRPr="00F444F3">
        <w:rPr>
          <w:rFonts w:ascii="Book Antiqua" w:eastAsia="宋体" w:hAnsi="Book Antiqua" w:cs="宋体"/>
          <w:b/>
          <w:bCs/>
          <w:sz w:val="24"/>
          <w:szCs w:val="24"/>
          <w:lang w:eastAsia="zh-CN"/>
        </w:rPr>
        <w:t xml:space="preserve"> MM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Mohammadkhani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Tavakkoli</w:t>
      </w:r>
      <w:proofErr w:type="spellEnd"/>
      <w:r w:rsidRPr="00F444F3">
        <w:rPr>
          <w:rFonts w:ascii="Book Antiqua" w:eastAsia="宋体" w:hAnsi="Book Antiqua" w:cs="宋体"/>
          <w:sz w:val="24"/>
          <w:szCs w:val="24"/>
          <w:lang w:eastAsia="zh-CN"/>
        </w:rPr>
        <w:t xml:space="preserve"> H, Ansari E, </w:t>
      </w:r>
      <w:proofErr w:type="spellStart"/>
      <w:r w:rsidRPr="00F444F3">
        <w:rPr>
          <w:rFonts w:ascii="Book Antiqua" w:eastAsia="宋体" w:hAnsi="Book Antiqua" w:cs="宋体"/>
          <w:sz w:val="24"/>
          <w:szCs w:val="24"/>
          <w:lang w:eastAsia="zh-CN"/>
        </w:rPr>
        <w:t>Poustchi</w:t>
      </w:r>
      <w:proofErr w:type="spellEnd"/>
      <w:r w:rsidRPr="00F444F3">
        <w:rPr>
          <w:rFonts w:ascii="Book Antiqua" w:eastAsia="宋体" w:hAnsi="Book Antiqua" w:cs="宋体"/>
          <w:sz w:val="24"/>
          <w:szCs w:val="24"/>
          <w:lang w:eastAsia="zh-CN"/>
        </w:rPr>
        <w:t xml:space="preserve"> H. Incarceration is a major risk factor for blood-borne infection among intravenous drug users: Incarceration and blood borne infection among intravenous drug users.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11</w:t>
      </w:r>
      <w:r w:rsidRPr="00F444F3">
        <w:rPr>
          <w:rFonts w:ascii="Book Antiqua" w:eastAsia="宋体" w:hAnsi="Book Antiqua" w:cs="宋体"/>
          <w:sz w:val="24"/>
          <w:szCs w:val="24"/>
          <w:lang w:eastAsia="zh-CN"/>
        </w:rPr>
        <w:t>: 19-22 [PMID: 22087111]</w:t>
      </w:r>
    </w:p>
    <w:p w14:paraId="2CA96392"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17 </w:t>
      </w:r>
      <w:proofErr w:type="spellStart"/>
      <w:r w:rsidRPr="00F444F3">
        <w:rPr>
          <w:rFonts w:ascii="Book Antiqua" w:eastAsia="宋体" w:hAnsi="Book Antiqua" w:cs="宋体"/>
          <w:b/>
          <w:bCs/>
          <w:sz w:val="24"/>
          <w:szCs w:val="24"/>
          <w:lang w:eastAsia="zh-CN"/>
        </w:rPr>
        <w:t>Azarkar</w:t>
      </w:r>
      <w:proofErr w:type="spellEnd"/>
      <w:r w:rsidRPr="00F444F3">
        <w:rPr>
          <w:rFonts w:ascii="Book Antiqua" w:eastAsia="宋体" w:hAnsi="Book Antiqua" w:cs="宋体"/>
          <w:b/>
          <w:bCs/>
          <w:sz w:val="24"/>
          <w:szCs w:val="24"/>
          <w:lang w:eastAsia="zh-CN"/>
        </w:rPr>
        <w:t xml:space="preserve"> Z</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Sharifzadeh</w:t>
      </w:r>
      <w:proofErr w:type="spellEnd"/>
      <w:r w:rsidRPr="00F444F3">
        <w:rPr>
          <w:rFonts w:ascii="Book Antiqua" w:eastAsia="宋体" w:hAnsi="Book Antiqua" w:cs="宋体"/>
          <w:sz w:val="24"/>
          <w:szCs w:val="24"/>
          <w:lang w:eastAsia="zh-CN"/>
        </w:rPr>
        <w:t xml:space="preserve"> G. Evaluation of the Prevalence of Hepatitis B, Hepatitis C, and HIV in Inmates with Drug-Related Convictions in </w:t>
      </w:r>
      <w:proofErr w:type="spellStart"/>
      <w:r w:rsidRPr="00F444F3">
        <w:rPr>
          <w:rFonts w:ascii="Book Antiqua" w:eastAsia="宋体" w:hAnsi="Book Antiqua" w:cs="宋体"/>
          <w:sz w:val="24"/>
          <w:szCs w:val="24"/>
          <w:lang w:eastAsia="zh-CN"/>
        </w:rPr>
        <w:t>Birjand</w:t>
      </w:r>
      <w:proofErr w:type="spellEnd"/>
      <w:r w:rsidRPr="00F444F3">
        <w:rPr>
          <w:rFonts w:ascii="Book Antiqua" w:eastAsia="宋体" w:hAnsi="Book Antiqua" w:cs="宋体"/>
          <w:sz w:val="24"/>
          <w:szCs w:val="24"/>
          <w:lang w:eastAsia="zh-CN"/>
        </w:rPr>
        <w:t xml:space="preserve">, Iran in 2008.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10</w:t>
      </w:r>
      <w:r w:rsidRPr="00F444F3">
        <w:rPr>
          <w:rFonts w:ascii="Book Antiqua" w:eastAsia="宋体" w:hAnsi="Book Antiqua" w:cs="宋体"/>
          <w:sz w:val="24"/>
          <w:szCs w:val="24"/>
          <w:lang w:eastAsia="zh-CN"/>
        </w:rPr>
        <w:t>: 26-30 [PMID: 22308122]</w:t>
      </w:r>
    </w:p>
    <w:p w14:paraId="795D957A"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18 </w:t>
      </w:r>
      <w:proofErr w:type="spellStart"/>
      <w:r w:rsidRPr="00F444F3">
        <w:rPr>
          <w:rFonts w:ascii="Book Antiqua" w:eastAsia="宋体" w:hAnsi="Book Antiqua" w:cs="宋体"/>
          <w:b/>
          <w:bCs/>
          <w:sz w:val="24"/>
          <w:szCs w:val="24"/>
          <w:lang w:eastAsia="zh-CN"/>
        </w:rPr>
        <w:t>Nokhodian</w:t>
      </w:r>
      <w:proofErr w:type="spellEnd"/>
      <w:r w:rsidRPr="00F444F3">
        <w:rPr>
          <w:rFonts w:ascii="Book Antiqua" w:eastAsia="宋体" w:hAnsi="Book Antiqua" w:cs="宋体"/>
          <w:b/>
          <w:bCs/>
          <w:sz w:val="24"/>
          <w:szCs w:val="24"/>
          <w:lang w:eastAsia="zh-CN"/>
        </w:rPr>
        <w:t xml:space="preserve"> Z</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Yazdani</w:t>
      </w:r>
      <w:proofErr w:type="spellEnd"/>
      <w:r w:rsidRPr="00F444F3">
        <w:rPr>
          <w:rFonts w:ascii="Book Antiqua" w:eastAsia="宋体" w:hAnsi="Book Antiqua" w:cs="宋体"/>
          <w:sz w:val="24"/>
          <w:szCs w:val="24"/>
          <w:lang w:eastAsia="zh-CN"/>
        </w:rPr>
        <w:t xml:space="preserve"> MR, </w:t>
      </w:r>
      <w:proofErr w:type="spellStart"/>
      <w:r w:rsidRPr="00F444F3">
        <w:rPr>
          <w:rFonts w:ascii="Book Antiqua" w:eastAsia="宋体" w:hAnsi="Book Antiqua" w:cs="宋体"/>
          <w:sz w:val="24"/>
          <w:szCs w:val="24"/>
          <w:lang w:eastAsia="zh-CN"/>
        </w:rPr>
        <w:t>Yaran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Shoaei</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Mirian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Ataei</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Babak</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Ataie</w:t>
      </w:r>
      <w:proofErr w:type="spellEnd"/>
      <w:r w:rsidRPr="00F444F3">
        <w:rPr>
          <w:rFonts w:ascii="Book Antiqua" w:eastAsia="宋体" w:hAnsi="Book Antiqua" w:cs="宋体"/>
          <w:sz w:val="24"/>
          <w:szCs w:val="24"/>
          <w:lang w:eastAsia="zh-CN"/>
        </w:rPr>
        <w:t xml:space="preserve"> M. Prevalence and Risk Factors of HIV, Syphilis, Hepatitis B and C Among Female Prisoners in Isfahan, Iran.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12</w:t>
      </w:r>
      <w:r w:rsidRPr="00F444F3">
        <w:rPr>
          <w:rFonts w:ascii="Book Antiqua" w:eastAsia="宋体" w:hAnsi="Book Antiqua" w:cs="宋体"/>
          <w:sz w:val="24"/>
          <w:szCs w:val="24"/>
          <w:lang w:eastAsia="zh-CN"/>
        </w:rPr>
        <w:t>: 442-447 [PMID: 23008724 DOI: 10.5812/hepatmon.6144]</w:t>
      </w:r>
    </w:p>
    <w:p w14:paraId="163C676D"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19 </w:t>
      </w:r>
      <w:proofErr w:type="spellStart"/>
      <w:r w:rsidRPr="00F444F3">
        <w:rPr>
          <w:rFonts w:ascii="Book Antiqua" w:eastAsia="宋体" w:hAnsi="Book Antiqua" w:cs="宋体"/>
          <w:b/>
          <w:bCs/>
          <w:sz w:val="24"/>
          <w:szCs w:val="24"/>
          <w:lang w:eastAsia="zh-CN"/>
        </w:rPr>
        <w:t>Davoodian</w:t>
      </w:r>
      <w:proofErr w:type="spellEnd"/>
      <w:r w:rsidRPr="00F444F3">
        <w:rPr>
          <w:rFonts w:ascii="Book Antiqua" w:eastAsia="宋体" w:hAnsi="Book Antiqua" w:cs="宋体"/>
          <w:b/>
          <w:bCs/>
          <w:sz w:val="24"/>
          <w:szCs w:val="24"/>
          <w:lang w:eastAsia="zh-CN"/>
        </w:rPr>
        <w:t xml:space="preserve"> P</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Dadvand</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Mahoori</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Amoozandeh</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Salavati</w:t>
      </w:r>
      <w:proofErr w:type="spellEnd"/>
      <w:r w:rsidRPr="00F444F3">
        <w:rPr>
          <w:rFonts w:ascii="Book Antiqua" w:eastAsia="宋体" w:hAnsi="Book Antiqua" w:cs="宋体"/>
          <w:sz w:val="24"/>
          <w:szCs w:val="24"/>
          <w:lang w:eastAsia="zh-CN"/>
        </w:rPr>
        <w:t xml:space="preserve"> A. Prevalence of selected sexually and blood-borne infections in Injecting drug abuser inmates of </w:t>
      </w:r>
      <w:proofErr w:type="spellStart"/>
      <w:r w:rsidRPr="00F444F3">
        <w:rPr>
          <w:rFonts w:ascii="Book Antiqua" w:eastAsia="宋体" w:hAnsi="Book Antiqua" w:cs="宋体"/>
          <w:sz w:val="24"/>
          <w:szCs w:val="24"/>
          <w:lang w:eastAsia="zh-CN"/>
        </w:rPr>
        <w:t>bandar</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abbas</w:t>
      </w:r>
      <w:proofErr w:type="spellEnd"/>
      <w:r w:rsidRPr="00F444F3">
        <w:rPr>
          <w:rFonts w:ascii="Book Antiqua" w:eastAsia="宋体" w:hAnsi="Book Antiqua" w:cs="宋体"/>
          <w:sz w:val="24"/>
          <w:szCs w:val="24"/>
          <w:lang w:eastAsia="zh-CN"/>
        </w:rPr>
        <w:t xml:space="preserve"> and </w:t>
      </w:r>
      <w:proofErr w:type="spellStart"/>
      <w:r w:rsidRPr="00F444F3">
        <w:rPr>
          <w:rFonts w:ascii="Book Antiqua" w:eastAsia="宋体" w:hAnsi="Book Antiqua" w:cs="宋体"/>
          <w:sz w:val="24"/>
          <w:szCs w:val="24"/>
          <w:lang w:eastAsia="zh-CN"/>
        </w:rPr>
        <w:t>roodan</w:t>
      </w:r>
      <w:proofErr w:type="spellEnd"/>
      <w:r w:rsidRPr="00F444F3">
        <w:rPr>
          <w:rFonts w:ascii="Book Antiqua" w:eastAsia="宋体" w:hAnsi="Book Antiqua" w:cs="宋体"/>
          <w:sz w:val="24"/>
          <w:szCs w:val="24"/>
          <w:lang w:eastAsia="zh-CN"/>
        </w:rPr>
        <w:t xml:space="preserve"> correction facilities, Iran, 2002. </w:t>
      </w:r>
      <w:proofErr w:type="spellStart"/>
      <w:r w:rsidRPr="00F444F3">
        <w:rPr>
          <w:rFonts w:ascii="Book Antiqua" w:eastAsia="宋体" w:hAnsi="Book Antiqua" w:cs="宋体"/>
          <w:i/>
          <w:iCs/>
          <w:sz w:val="24"/>
          <w:szCs w:val="24"/>
          <w:lang w:eastAsia="zh-CN"/>
        </w:rPr>
        <w:t>Braz</w:t>
      </w:r>
      <w:proofErr w:type="spellEnd"/>
      <w:r w:rsidRPr="00F444F3">
        <w:rPr>
          <w:rFonts w:ascii="Book Antiqua" w:eastAsia="宋体" w:hAnsi="Book Antiqua" w:cs="宋体"/>
          <w:i/>
          <w:iCs/>
          <w:sz w:val="24"/>
          <w:szCs w:val="24"/>
          <w:lang w:eastAsia="zh-CN"/>
        </w:rPr>
        <w:t xml:space="preserve"> J Infect Dis</w:t>
      </w:r>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13</w:t>
      </w:r>
      <w:r w:rsidRPr="00F444F3">
        <w:rPr>
          <w:rFonts w:ascii="Book Antiqua" w:eastAsia="宋体" w:hAnsi="Book Antiqua" w:cs="宋体"/>
          <w:sz w:val="24"/>
          <w:szCs w:val="24"/>
          <w:lang w:eastAsia="zh-CN"/>
        </w:rPr>
        <w:t>: 356-358 [PMID: 20428635 DOI: 10.1590/s1413-86702009000500008]</w:t>
      </w:r>
    </w:p>
    <w:p w14:paraId="26588F0D"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20 </w:t>
      </w:r>
      <w:proofErr w:type="spellStart"/>
      <w:r w:rsidRPr="00F444F3">
        <w:rPr>
          <w:rFonts w:ascii="Book Antiqua" w:eastAsia="宋体" w:hAnsi="Book Antiqua" w:cs="宋体"/>
          <w:b/>
          <w:bCs/>
          <w:sz w:val="24"/>
          <w:szCs w:val="24"/>
          <w:lang w:eastAsia="zh-CN"/>
        </w:rPr>
        <w:t>Asl</w:t>
      </w:r>
      <w:proofErr w:type="spellEnd"/>
      <w:r w:rsidRPr="00F444F3">
        <w:rPr>
          <w:rFonts w:ascii="Book Antiqua" w:eastAsia="宋体" w:hAnsi="Book Antiqua" w:cs="宋体"/>
          <w:b/>
          <w:bCs/>
          <w:sz w:val="24"/>
          <w:szCs w:val="24"/>
          <w:lang w:eastAsia="zh-CN"/>
        </w:rPr>
        <w:t xml:space="preserve"> RT</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Eshrati</w:t>
      </w:r>
      <w:proofErr w:type="spellEnd"/>
      <w:r w:rsidRPr="00F444F3">
        <w:rPr>
          <w:rFonts w:ascii="Book Antiqua" w:eastAsia="宋体" w:hAnsi="Book Antiqua" w:cs="宋体"/>
          <w:sz w:val="24"/>
          <w:szCs w:val="24"/>
          <w:lang w:eastAsia="zh-CN"/>
        </w:rPr>
        <w:t xml:space="preserve"> B, Dell CA, Taylor K, </w:t>
      </w:r>
      <w:proofErr w:type="spellStart"/>
      <w:r w:rsidRPr="00F444F3">
        <w:rPr>
          <w:rFonts w:ascii="Book Antiqua" w:eastAsia="宋体" w:hAnsi="Book Antiqua" w:cs="宋体"/>
          <w:sz w:val="24"/>
          <w:szCs w:val="24"/>
          <w:lang w:eastAsia="zh-CN"/>
        </w:rPr>
        <w:t>Afshar</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Kamali</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Mirzazadeh</w:t>
      </w:r>
      <w:proofErr w:type="spellEnd"/>
      <w:r w:rsidRPr="00F444F3">
        <w:rPr>
          <w:rFonts w:ascii="Book Antiqua" w:eastAsia="宋体" w:hAnsi="Book Antiqua" w:cs="宋体"/>
          <w:sz w:val="24"/>
          <w:szCs w:val="24"/>
          <w:lang w:eastAsia="zh-CN"/>
        </w:rPr>
        <w:t xml:space="preserve"> A. Outcome assessment of a triangular clinic as a harm reduction intervention in </w:t>
      </w:r>
      <w:proofErr w:type="spellStart"/>
      <w:r w:rsidRPr="00F444F3">
        <w:rPr>
          <w:rFonts w:ascii="Book Antiqua" w:eastAsia="宋体" w:hAnsi="Book Antiqua" w:cs="宋体"/>
          <w:sz w:val="24"/>
          <w:szCs w:val="24"/>
          <w:lang w:eastAsia="zh-CN"/>
        </w:rPr>
        <w:t>Rajaee-Shahr</w:t>
      </w:r>
      <w:proofErr w:type="spellEnd"/>
      <w:r w:rsidRPr="00F444F3">
        <w:rPr>
          <w:rFonts w:ascii="Book Antiqua" w:eastAsia="宋体" w:hAnsi="Book Antiqua" w:cs="宋体"/>
          <w:sz w:val="24"/>
          <w:szCs w:val="24"/>
          <w:lang w:eastAsia="zh-CN"/>
        </w:rPr>
        <w:t xml:space="preserve"> Prison, Iran. </w:t>
      </w:r>
      <w:r w:rsidRPr="00F444F3">
        <w:rPr>
          <w:rFonts w:ascii="Book Antiqua" w:eastAsia="宋体" w:hAnsi="Book Antiqua" w:cs="宋体"/>
          <w:i/>
          <w:iCs/>
          <w:sz w:val="24"/>
          <w:szCs w:val="24"/>
          <w:lang w:eastAsia="zh-CN"/>
        </w:rPr>
        <w:t xml:space="preserve">Harm </w:t>
      </w:r>
      <w:proofErr w:type="spellStart"/>
      <w:r w:rsidRPr="00F444F3">
        <w:rPr>
          <w:rFonts w:ascii="Book Antiqua" w:eastAsia="宋体" w:hAnsi="Book Antiqua" w:cs="宋体"/>
          <w:i/>
          <w:iCs/>
          <w:sz w:val="24"/>
          <w:szCs w:val="24"/>
          <w:lang w:eastAsia="zh-CN"/>
        </w:rPr>
        <w:t>Reduct</w:t>
      </w:r>
      <w:proofErr w:type="spellEnd"/>
      <w:r w:rsidRPr="00F444F3">
        <w:rPr>
          <w:rFonts w:ascii="Book Antiqua" w:eastAsia="宋体" w:hAnsi="Book Antiqua" w:cs="宋体"/>
          <w:i/>
          <w:iCs/>
          <w:sz w:val="24"/>
          <w:szCs w:val="24"/>
          <w:lang w:eastAsia="zh-CN"/>
        </w:rPr>
        <w:t xml:space="preserve"> J</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10</w:t>
      </w:r>
      <w:r w:rsidRPr="00F444F3">
        <w:rPr>
          <w:rFonts w:ascii="Book Antiqua" w:eastAsia="宋体" w:hAnsi="Book Antiqua" w:cs="宋体"/>
          <w:sz w:val="24"/>
          <w:szCs w:val="24"/>
          <w:lang w:eastAsia="zh-CN"/>
        </w:rPr>
        <w:t>: 41 [PMID: 24369092 DOI: 10.1186/1477-7517-10-41]</w:t>
      </w:r>
    </w:p>
    <w:p w14:paraId="2E74A005"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21 </w:t>
      </w:r>
      <w:proofErr w:type="spellStart"/>
      <w:r w:rsidRPr="00F444F3">
        <w:rPr>
          <w:rFonts w:ascii="Book Antiqua" w:eastAsia="宋体" w:hAnsi="Book Antiqua" w:cs="宋体"/>
          <w:b/>
          <w:bCs/>
          <w:sz w:val="24"/>
          <w:szCs w:val="24"/>
          <w:lang w:eastAsia="zh-CN"/>
        </w:rPr>
        <w:t>Mahfoud</w:t>
      </w:r>
      <w:proofErr w:type="spellEnd"/>
      <w:r w:rsidRPr="00F444F3">
        <w:rPr>
          <w:rFonts w:ascii="Book Antiqua" w:eastAsia="宋体" w:hAnsi="Book Antiqua" w:cs="宋体"/>
          <w:b/>
          <w:bCs/>
          <w:sz w:val="24"/>
          <w:szCs w:val="24"/>
          <w:lang w:eastAsia="zh-CN"/>
        </w:rPr>
        <w:t xml:space="preserve"> Z</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Kassak</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Kreidieh</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Shamra</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Ramia</w:t>
      </w:r>
      <w:proofErr w:type="spellEnd"/>
      <w:r w:rsidRPr="00F444F3">
        <w:rPr>
          <w:rFonts w:ascii="Book Antiqua" w:eastAsia="宋体" w:hAnsi="Book Antiqua" w:cs="宋体"/>
          <w:sz w:val="24"/>
          <w:szCs w:val="24"/>
          <w:lang w:eastAsia="zh-CN"/>
        </w:rPr>
        <w:t xml:space="preserve"> S. Prevalence of antibodies to human immunodeficiency virus (HIV), hepatitis B and hepatitis C and risk factors in prisoners in Lebanon. </w:t>
      </w:r>
      <w:r w:rsidRPr="00F444F3">
        <w:rPr>
          <w:rFonts w:ascii="Book Antiqua" w:eastAsia="宋体" w:hAnsi="Book Antiqua" w:cs="宋体"/>
          <w:i/>
          <w:iCs/>
          <w:sz w:val="24"/>
          <w:szCs w:val="24"/>
          <w:lang w:eastAsia="zh-CN"/>
        </w:rPr>
        <w:t xml:space="preserve">J Infect </w:t>
      </w:r>
      <w:proofErr w:type="spellStart"/>
      <w:r w:rsidRPr="00F444F3">
        <w:rPr>
          <w:rFonts w:ascii="Book Antiqua" w:eastAsia="宋体" w:hAnsi="Book Antiqua" w:cs="宋体"/>
          <w:i/>
          <w:iCs/>
          <w:sz w:val="24"/>
          <w:szCs w:val="24"/>
          <w:lang w:eastAsia="zh-CN"/>
        </w:rPr>
        <w:t>Dev</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Ctries</w:t>
      </w:r>
      <w:proofErr w:type="spellEnd"/>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4</w:t>
      </w:r>
      <w:r w:rsidRPr="00F444F3">
        <w:rPr>
          <w:rFonts w:ascii="Book Antiqua" w:eastAsia="宋体" w:hAnsi="Book Antiqua" w:cs="宋体"/>
          <w:sz w:val="24"/>
          <w:szCs w:val="24"/>
          <w:lang w:eastAsia="zh-CN"/>
        </w:rPr>
        <w:t>: 144-149 [PMID: 20351454]</w:t>
      </w:r>
    </w:p>
    <w:p w14:paraId="4B2B9F6E"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22 </w:t>
      </w:r>
      <w:proofErr w:type="spellStart"/>
      <w:r w:rsidRPr="00F444F3">
        <w:rPr>
          <w:rFonts w:ascii="Book Antiqua" w:eastAsia="宋体" w:hAnsi="Book Antiqua" w:cs="宋体"/>
          <w:b/>
          <w:bCs/>
          <w:sz w:val="24"/>
          <w:szCs w:val="24"/>
          <w:lang w:eastAsia="zh-CN"/>
        </w:rPr>
        <w:t>Ziglam</w:t>
      </w:r>
      <w:proofErr w:type="spellEnd"/>
      <w:r w:rsidRPr="00F444F3">
        <w:rPr>
          <w:rFonts w:ascii="Book Antiqua" w:eastAsia="宋体" w:hAnsi="Book Antiqua" w:cs="宋体"/>
          <w:b/>
          <w:bCs/>
          <w:sz w:val="24"/>
          <w:szCs w:val="24"/>
          <w:lang w:eastAsia="zh-CN"/>
        </w:rPr>
        <w:t xml:space="preserve"> H</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Zorgani</w:t>
      </w:r>
      <w:proofErr w:type="spellEnd"/>
      <w:r w:rsidRPr="00F444F3">
        <w:rPr>
          <w:rFonts w:ascii="Book Antiqua" w:eastAsia="宋体" w:hAnsi="Book Antiqua" w:cs="宋体"/>
          <w:sz w:val="24"/>
          <w:szCs w:val="24"/>
          <w:lang w:eastAsia="zh-CN"/>
        </w:rPr>
        <w:t xml:space="preserve"> AA, </w:t>
      </w:r>
      <w:proofErr w:type="spellStart"/>
      <w:r w:rsidRPr="00F444F3">
        <w:rPr>
          <w:rFonts w:ascii="Book Antiqua" w:eastAsia="宋体" w:hAnsi="Book Antiqua" w:cs="宋体"/>
          <w:sz w:val="24"/>
          <w:szCs w:val="24"/>
          <w:lang w:eastAsia="zh-CN"/>
        </w:rPr>
        <w:t>Balouz</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Abudher</w:t>
      </w:r>
      <w:proofErr w:type="spellEnd"/>
      <w:r w:rsidRPr="00F444F3">
        <w:rPr>
          <w:rFonts w:ascii="Book Antiqua" w:eastAsia="宋体" w:hAnsi="Book Antiqua" w:cs="宋体"/>
          <w:sz w:val="24"/>
          <w:szCs w:val="24"/>
          <w:lang w:eastAsia="zh-CN"/>
        </w:rPr>
        <w:t xml:space="preserve"> AH, </w:t>
      </w:r>
      <w:proofErr w:type="spellStart"/>
      <w:r w:rsidRPr="00F444F3">
        <w:rPr>
          <w:rFonts w:ascii="Book Antiqua" w:eastAsia="宋体" w:hAnsi="Book Antiqua" w:cs="宋体"/>
          <w:sz w:val="24"/>
          <w:szCs w:val="24"/>
          <w:lang w:eastAsia="zh-CN"/>
        </w:rPr>
        <w:t>Elahmer</w:t>
      </w:r>
      <w:proofErr w:type="spellEnd"/>
      <w:r w:rsidRPr="00F444F3">
        <w:rPr>
          <w:rFonts w:ascii="Book Antiqua" w:eastAsia="宋体" w:hAnsi="Book Antiqua" w:cs="宋体"/>
          <w:sz w:val="24"/>
          <w:szCs w:val="24"/>
          <w:lang w:eastAsia="zh-CN"/>
        </w:rPr>
        <w:t xml:space="preserve"> O. Prevalence of antibodies to human immunodeficiency virus, hepatitis B, and hepatitis C in prisoners in Libya. </w:t>
      </w:r>
      <w:r w:rsidRPr="00F444F3">
        <w:rPr>
          <w:rFonts w:ascii="Book Antiqua" w:eastAsia="宋体" w:hAnsi="Book Antiqua" w:cs="宋体"/>
          <w:i/>
          <w:iCs/>
          <w:sz w:val="24"/>
          <w:szCs w:val="24"/>
          <w:lang w:eastAsia="zh-CN"/>
        </w:rPr>
        <w:t>Libyan J Med</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7</w:t>
      </w:r>
      <w:r w:rsidRPr="00F444F3">
        <w:rPr>
          <w:rFonts w:ascii="Book Antiqua" w:eastAsia="宋体" w:hAnsi="Book Antiqua" w:cs="宋体"/>
          <w:sz w:val="24"/>
          <w:szCs w:val="24"/>
          <w:lang w:eastAsia="zh-CN"/>
        </w:rPr>
        <w:t>: 19713 [PMID: 23259007 DOI: 10.3402/ljm.v7i0.19713]</w:t>
      </w:r>
    </w:p>
    <w:p w14:paraId="639020F7"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23 </w:t>
      </w:r>
      <w:proofErr w:type="spellStart"/>
      <w:r w:rsidRPr="00F444F3">
        <w:rPr>
          <w:rFonts w:ascii="Book Antiqua" w:eastAsia="宋体" w:hAnsi="Book Antiqua" w:cs="宋体"/>
          <w:b/>
          <w:bCs/>
          <w:sz w:val="24"/>
          <w:szCs w:val="24"/>
          <w:lang w:eastAsia="zh-CN"/>
        </w:rPr>
        <w:t>Kassak</w:t>
      </w:r>
      <w:proofErr w:type="spellEnd"/>
      <w:r w:rsidRPr="00F444F3">
        <w:rPr>
          <w:rFonts w:ascii="Book Antiqua" w:eastAsia="宋体" w:hAnsi="Book Antiqua" w:cs="宋体"/>
          <w:b/>
          <w:bCs/>
          <w:sz w:val="24"/>
          <w:szCs w:val="24"/>
          <w:lang w:eastAsia="zh-CN"/>
        </w:rPr>
        <w:t xml:space="preserve"> K</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Mahfoud</w:t>
      </w:r>
      <w:proofErr w:type="spellEnd"/>
      <w:r w:rsidRPr="00F444F3">
        <w:rPr>
          <w:rFonts w:ascii="Book Antiqua" w:eastAsia="宋体" w:hAnsi="Book Antiqua" w:cs="宋体"/>
          <w:sz w:val="24"/>
          <w:szCs w:val="24"/>
          <w:lang w:eastAsia="zh-CN"/>
        </w:rPr>
        <w:t xml:space="preserve"> Z, </w:t>
      </w:r>
      <w:proofErr w:type="spellStart"/>
      <w:r w:rsidRPr="00F444F3">
        <w:rPr>
          <w:rFonts w:ascii="Book Antiqua" w:eastAsia="宋体" w:hAnsi="Book Antiqua" w:cs="宋体"/>
          <w:sz w:val="24"/>
          <w:szCs w:val="24"/>
          <w:lang w:eastAsia="zh-CN"/>
        </w:rPr>
        <w:t>Kreidieh</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Shamra</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Afifi</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Ramia</w:t>
      </w:r>
      <w:proofErr w:type="spellEnd"/>
      <w:r w:rsidRPr="00F444F3">
        <w:rPr>
          <w:rFonts w:ascii="Book Antiqua" w:eastAsia="宋体" w:hAnsi="Book Antiqua" w:cs="宋体"/>
          <w:sz w:val="24"/>
          <w:szCs w:val="24"/>
          <w:lang w:eastAsia="zh-CN"/>
        </w:rPr>
        <w:t xml:space="preserve"> S. Hepatitis B virus and hepatitis C virus infections among female sex workers and men who have sex with men in Lebanon: prevalence, risk </w:t>
      </w:r>
      <w:proofErr w:type="spellStart"/>
      <w:r w:rsidRPr="00F444F3">
        <w:rPr>
          <w:rFonts w:ascii="Book Antiqua" w:eastAsia="宋体" w:hAnsi="Book Antiqua" w:cs="宋体"/>
          <w:sz w:val="24"/>
          <w:szCs w:val="24"/>
          <w:lang w:eastAsia="zh-CN"/>
        </w:rPr>
        <w:t>behaviour</w:t>
      </w:r>
      <w:proofErr w:type="spellEnd"/>
      <w:r w:rsidRPr="00F444F3">
        <w:rPr>
          <w:rFonts w:ascii="Book Antiqua" w:eastAsia="宋体" w:hAnsi="Book Antiqua" w:cs="宋体"/>
          <w:sz w:val="24"/>
          <w:szCs w:val="24"/>
          <w:lang w:eastAsia="zh-CN"/>
        </w:rPr>
        <w:t xml:space="preserve"> and immune status. </w:t>
      </w:r>
      <w:r w:rsidRPr="00F444F3">
        <w:rPr>
          <w:rFonts w:ascii="Book Antiqua" w:eastAsia="宋体" w:hAnsi="Book Antiqua" w:cs="宋体"/>
          <w:i/>
          <w:iCs/>
          <w:sz w:val="24"/>
          <w:szCs w:val="24"/>
          <w:lang w:eastAsia="zh-CN"/>
        </w:rPr>
        <w:t>Sex Health</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8</w:t>
      </w:r>
      <w:r w:rsidRPr="00F444F3">
        <w:rPr>
          <w:rFonts w:ascii="Book Antiqua" w:eastAsia="宋体" w:hAnsi="Book Antiqua" w:cs="宋体"/>
          <w:sz w:val="24"/>
          <w:szCs w:val="24"/>
          <w:lang w:eastAsia="zh-CN"/>
        </w:rPr>
        <w:t>: 229-233 [PMID: 21592438 DOI: 10.1071/sh10080]</w:t>
      </w:r>
    </w:p>
    <w:p w14:paraId="2B4D940D" w14:textId="257D34C8"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24 </w:t>
      </w:r>
      <w:proofErr w:type="spellStart"/>
      <w:r w:rsidR="00C81103" w:rsidRPr="00C81103">
        <w:rPr>
          <w:rFonts w:ascii="Book Antiqua" w:hAnsi="Book Antiqua"/>
          <w:b/>
          <w:sz w:val="24"/>
          <w:szCs w:val="24"/>
        </w:rPr>
        <w:t>Valadez</w:t>
      </w:r>
      <w:proofErr w:type="spellEnd"/>
      <w:r w:rsidR="00C81103" w:rsidRPr="00C81103">
        <w:rPr>
          <w:rFonts w:ascii="Book Antiqua" w:hAnsi="Book Antiqua"/>
          <w:b/>
          <w:sz w:val="24"/>
          <w:szCs w:val="24"/>
        </w:rPr>
        <w:t xml:space="preserve"> JJ</w:t>
      </w:r>
      <w:r w:rsidR="00C81103" w:rsidRPr="000962D0">
        <w:rPr>
          <w:rFonts w:ascii="Book Antiqua" w:hAnsi="Book Antiqua"/>
          <w:sz w:val="24"/>
          <w:szCs w:val="24"/>
        </w:rPr>
        <w:t xml:space="preserve">, </w:t>
      </w:r>
      <w:proofErr w:type="spellStart"/>
      <w:r w:rsidR="00C81103" w:rsidRPr="000962D0">
        <w:rPr>
          <w:rFonts w:ascii="Book Antiqua" w:hAnsi="Book Antiqua"/>
          <w:sz w:val="24"/>
          <w:szCs w:val="24"/>
        </w:rPr>
        <w:t>Berendes</w:t>
      </w:r>
      <w:proofErr w:type="spellEnd"/>
      <w:r w:rsidR="00C81103" w:rsidRPr="000962D0">
        <w:rPr>
          <w:rFonts w:ascii="Book Antiqua" w:hAnsi="Book Antiqua"/>
          <w:sz w:val="24"/>
          <w:szCs w:val="24"/>
        </w:rPr>
        <w:t xml:space="preserve"> S, Jeffery C, Thomson J, Ben Othman H, </w:t>
      </w:r>
      <w:proofErr w:type="spellStart"/>
      <w:r w:rsidR="00C81103" w:rsidRPr="000962D0">
        <w:rPr>
          <w:rFonts w:ascii="Book Antiqua" w:hAnsi="Book Antiqua"/>
          <w:sz w:val="24"/>
          <w:szCs w:val="24"/>
        </w:rPr>
        <w:t>Danon</w:t>
      </w:r>
      <w:proofErr w:type="spellEnd"/>
      <w:r w:rsidR="00C81103" w:rsidRPr="000962D0">
        <w:rPr>
          <w:rFonts w:ascii="Book Antiqua" w:hAnsi="Book Antiqua"/>
          <w:sz w:val="24"/>
          <w:szCs w:val="24"/>
        </w:rPr>
        <w:t xml:space="preserve"> L, </w:t>
      </w:r>
      <w:proofErr w:type="spellStart"/>
      <w:r w:rsidR="00C81103" w:rsidRPr="000962D0">
        <w:rPr>
          <w:rFonts w:ascii="Book Antiqua" w:hAnsi="Book Antiqua"/>
          <w:sz w:val="24"/>
          <w:szCs w:val="24"/>
        </w:rPr>
        <w:t>Turki</w:t>
      </w:r>
      <w:proofErr w:type="spellEnd"/>
      <w:r w:rsidR="00C81103" w:rsidRPr="000962D0">
        <w:rPr>
          <w:rFonts w:ascii="Book Antiqua" w:hAnsi="Book Antiqua"/>
          <w:sz w:val="24"/>
          <w:szCs w:val="24"/>
        </w:rPr>
        <w:t xml:space="preserve"> AA, </w:t>
      </w:r>
      <w:proofErr w:type="spellStart"/>
      <w:r w:rsidR="00C81103" w:rsidRPr="000962D0">
        <w:rPr>
          <w:rFonts w:ascii="Book Antiqua" w:hAnsi="Book Antiqua"/>
          <w:sz w:val="24"/>
          <w:szCs w:val="24"/>
        </w:rPr>
        <w:t>Saffialden</w:t>
      </w:r>
      <w:proofErr w:type="spellEnd"/>
      <w:r w:rsidR="00C81103" w:rsidRPr="000962D0">
        <w:rPr>
          <w:rFonts w:ascii="Book Antiqua" w:hAnsi="Book Antiqua"/>
          <w:sz w:val="24"/>
          <w:szCs w:val="24"/>
        </w:rPr>
        <w:t xml:space="preserve"> R, </w:t>
      </w:r>
      <w:proofErr w:type="spellStart"/>
      <w:r w:rsidR="00C81103" w:rsidRPr="000962D0">
        <w:rPr>
          <w:rFonts w:ascii="Book Antiqua" w:hAnsi="Book Antiqua"/>
          <w:sz w:val="24"/>
          <w:szCs w:val="24"/>
        </w:rPr>
        <w:t>Mirzoyan</w:t>
      </w:r>
      <w:proofErr w:type="spellEnd"/>
      <w:r w:rsidR="00C81103" w:rsidRPr="000962D0">
        <w:rPr>
          <w:rFonts w:ascii="Book Antiqua" w:hAnsi="Book Antiqua"/>
          <w:sz w:val="24"/>
          <w:szCs w:val="24"/>
        </w:rPr>
        <w:t xml:space="preserve"> L</w:t>
      </w:r>
      <w:r w:rsidRPr="00F444F3">
        <w:rPr>
          <w:rFonts w:ascii="Book Antiqua" w:eastAsia="宋体" w:hAnsi="Book Antiqua" w:cs="宋体"/>
          <w:sz w:val="24"/>
          <w:szCs w:val="24"/>
          <w:lang w:eastAsia="zh-CN"/>
        </w:rPr>
        <w:t xml:space="preserve">. Filling the Knowledge Gap: Measuring HIV Prevalence and Risk Factors among Men Who Have Sex with Men and Female Sex Workers in Tripoli, Libya. </w:t>
      </w:r>
      <w:proofErr w:type="spellStart"/>
      <w:r w:rsidRPr="00F444F3">
        <w:rPr>
          <w:rFonts w:ascii="Book Antiqua" w:eastAsia="宋体" w:hAnsi="Book Antiqua" w:cs="宋体"/>
          <w:i/>
          <w:iCs/>
          <w:sz w:val="24"/>
          <w:szCs w:val="24"/>
          <w:lang w:eastAsia="zh-CN"/>
        </w:rPr>
        <w:t>PLoS</w:t>
      </w:r>
      <w:proofErr w:type="spellEnd"/>
      <w:r w:rsidRPr="00F444F3">
        <w:rPr>
          <w:rFonts w:ascii="Book Antiqua" w:eastAsia="宋体" w:hAnsi="Book Antiqua" w:cs="宋体"/>
          <w:i/>
          <w:iCs/>
          <w:sz w:val="24"/>
          <w:szCs w:val="24"/>
          <w:lang w:eastAsia="zh-CN"/>
        </w:rPr>
        <w:t xml:space="preserve"> One</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8</w:t>
      </w:r>
      <w:r w:rsidRPr="00F444F3">
        <w:rPr>
          <w:rFonts w:ascii="Book Antiqua" w:eastAsia="宋体" w:hAnsi="Book Antiqua" w:cs="宋体"/>
          <w:sz w:val="24"/>
          <w:szCs w:val="24"/>
          <w:lang w:eastAsia="zh-CN"/>
        </w:rPr>
        <w:t>: e66701 [PMID: 23840521 DOI: 10.1371/journal.pone.0066701]</w:t>
      </w:r>
    </w:p>
    <w:p w14:paraId="5A3574E9"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25 </w:t>
      </w:r>
      <w:proofErr w:type="spellStart"/>
      <w:r w:rsidRPr="00F444F3">
        <w:rPr>
          <w:rFonts w:ascii="Book Antiqua" w:eastAsia="宋体" w:hAnsi="Book Antiqua" w:cs="宋体"/>
          <w:b/>
          <w:bCs/>
          <w:sz w:val="24"/>
          <w:szCs w:val="24"/>
          <w:lang w:eastAsia="zh-CN"/>
        </w:rPr>
        <w:t>Gul</w:t>
      </w:r>
      <w:proofErr w:type="spellEnd"/>
      <w:r w:rsidRPr="00F444F3">
        <w:rPr>
          <w:rFonts w:ascii="Book Antiqua" w:eastAsia="宋体" w:hAnsi="Book Antiqua" w:cs="宋体"/>
          <w:b/>
          <w:bCs/>
          <w:sz w:val="24"/>
          <w:szCs w:val="24"/>
          <w:lang w:eastAsia="zh-CN"/>
        </w:rPr>
        <w:t xml:space="preserve"> U</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Kiliç</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Sakizligil</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Aksaray</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Bilgili</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Demirel</w:t>
      </w:r>
      <w:proofErr w:type="spellEnd"/>
      <w:r w:rsidRPr="00F444F3">
        <w:rPr>
          <w:rFonts w:ascii="Book Antiqua" w:eastAsia="宋体" w:hAnsi="Book Antiqua" w:cs="宋体"/>
          <w:sz w:val="24"/>
          <w:szCs w:val="24"/>
          <w:lang w:eastAsia="zh-CN"/>
        </w:rPr>
        <w:t xml:space="preserve"> O, </w:t>
      </w:r>
      <w:proofErr w:type="spellStart"/>
      <w:r w:rsidRPr="00F444F3">
        <w:rPr>
          <w:rFonts w:ascii="Book Antiqua" w:eastAsia="宋体" w:hAnsi="Book Antiqua" w:cs="宋体"/>
          <w:sz w:val="24"/>
          <w:szCs w:val="24"/>
          <w:lang w:eastAsia="zh-CN"/>
        </w:rPr>
        <w:t>Erinckan</w:t>
      </w:r>
      <w:proofErr w:type="spellEnd"/>
      <w:r w:rsidRPr="00F444F3">
        <w:rPr>
          <w:rFonts w:ascii="Book Antiqua" w:eastAsia="宋体" w:hAnsi="Book Antiqua" w:cs="宋体"/>
          <w:sz w:val="24"/>
          <w:szCs w:val="24"/>
          <w:lang w:eastAsia="zh-CN"/>
        </w:rPr>
        <w:t xml:space="preserve"> C. Magnitude of sexually transmitted infections among female sex workers in Turkey.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Eur</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Acad</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Dermatol</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Venereol</w:t>
      </w:r>
      <w:proofErr w:type="spellEnd"/>
      <w:r w:rsidRPr="00F444F3">
        <w:rPr>
          <w:rFonts w:ascii="Book Antiqua" w:eastAsia="宋体" w:hAnsi="Book Antiqua" w:cs="宋体"/>
          <w:sz w:val="24"/>
          <w:szCs w:val="24"/>
          <w:lang w:eastAsia="zh-CN"/>
        </w:rPr>
        <w:t xml:space="preserve"> 2008; </w:t>
      </w:r>
      <w:r w:rsidRPr="00F444F3">
        <w:rPr>
          <w:rFonts w:ascii="Book Antiqua" w:eastAsia="宋体" w:hAnsi="Book Antiqua" w:cs="宋体"/>
          <w:b/>
          <w:bCs/>
          <w:sz w:val="24"/>
          <w:szCs w:val="24"/>
          <w:lang w:eastAsia="zh-CN"/>
        </w:rPr>
        <w:t>22</w:t>
      </w:r>
      <w:r w:rsidRPr="00F444F3">
        <w:rPr>
          <w:rFonts w:ascii="Book Antiqua" w:eastAsia="宋体" w:hAnsi="Book Antiqua" w:cs="宋体"/>
          <w:sz w:val="24"/>
          <w:szCs w:val="24"/>
          <w:lang w:eastAsia="zh-CN"/>
        </w:rPr>
        <w:t>: 1123-1124 [PMID: 18194239 DOI: 10.1111/j.1468-3083.2007.02548.x]</w:t>
      </w:r>
    </w:p>
    <w:p w14:paraId="4FD305B4" w14:textId="64377EF5" w:rsidR="00F444F3" w:rsidRPr="00F444F3" w:rsidRDefault="00837987" w:rsidP="00F444F3">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26 </w:t>
      </w:r>
      <w:proofErr w:type="spellStart"/>
      <w:r w:rsidR="00F444F3" w:rsidRPr="00F444F3">
        <w:rPr>
          <w:rFonts w:ascii="Book Antiqua" w:eastAsia="宋体" w:hAnsi="Book Antiqua" w:cs="宋体"/>
          <w:b/>
          <w:sz w:val="24"/>
          <w:szCs w:val="24"/>
          <w:lang w:eastAsia="zh-CN"/>
        </w:rPr>
        <w:t>Heckathorn</w:t>
      </w:r>
      <w:proofErr w:type="spellEnd"/>
      <w:r w:rsidR="00F444F3" w:rsidRPr="00F444F3">
        <w:rPr>
          <w:rFonts w:ascii="Book Antiqua" w:eastAsia="宋体" w:hAnsi="Book Antiqua" w:cs="宋体"/>
          <w:b/>
          <w:sz w:val="24"/>
          <w:szCs w:val="24"/>
          <w:lang w:eastAsia="zh-CN"/>
        </w:rPr>
        <w:t xml:space="preserve"> D</w:t>
      </w:r>
      <w:r w:rsidR="00F444F3" w:rsidRPr="00F444F3">
        <w:rPr>
          <w:rFonts w:ascii="Book Antiqua" w:eastAsia="宋体" w:hAnsi="Book Antiqua" w:cs="宋体"/>
          <w:sz w:val="24"/>
          <w:szCs w:val="24"/>
          <w:lang w:eastAsia="zh-CN"/>
        </w:rPr>
        <w:t>. Respondent Driven Sampling 2</w:t>
      </w:r>
      <w:r>
        <w:rPr>
          <w:rFonts w:ascii="Book Antiqua" w:eastAsia="宋体" w:hAnsi="Book Antiqua" w:cs="宋体"/>
          <w:sz w:val="24"/>
          <w:szCs w:val="24"/>
          <w:lang w:eastAsia="zh-CN"/>
        </w:rPr>
        <w:t>012.</w:t>
      </w:r>
      <w:proofErr w:type="gramEnd"/>
      <w:r>
        <w:rPr>
          <w:rFonts w:ascii="Book Antiqua" w:eastAsia="宋体" w:hAnsi="Book Antiqua" w:cs="宋体"/>
          <w:sz w:val="24"/>
          <w:szCs w:val="24"/>
          <w:lang w:eastAsia="zh-CN"/>
        </w:rPr>
        <w:t xml:space="preserve"> Available from: URL: http:</w:t>
      </w:r>
      <w:r w:rsidR="00F444F3" w:rsidRPr="00F444F3">
        <w:rPr>
          <w:rFonts w:ascii="Book Antiqua" w:eastAsia="宋体" w:hAnsi="Book Antiqua" w:cs="宋体"/>
          <w:sz w:val="24"/>
          <w:szCs w:val="24"/>
          <w:lang w:eastAsia="zh-CN"/>
        </w:rPr>
        <w:t>//www.respondentdrivensampling.org/</w:t>
      </w:r>
    </w:p>
    <w:p w14:paraId="6D8EBC47"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27 </w:t>
      </w:r>
      <w:proofErr w:type="spellStart"/>
      <w:r w:rsidRPr="00F444F3">
        <w:rPr>
          <w:rFonts w:ascii="Book Antiqua" w:eastAsia="宋体" w:hAnsi="Book Antiqua" w:cs="宋体"/>
          <w:b/>
          <w:bCs/>
          <w:sz w:val="24"/>
          <w:szCs w:val="24"/>
          <w:lang w:eastAsia="zh-CN"/>
        </w:rPr>
        <w:t>Demetriou</w:t>
      </w:r>
      <w:proofErr w:type="spellEnd"/>
      <w:r w:rsidRPr="00F444F3">
        <w:rPr>
          <w:rFonts w:ascii="Book Antiqua" w:eastAsia="宋体" w:hAnsi="Book Antiqua" w:cs="宋体"/>
          <w:b/>
          <w:bCs/>
          <w:sz w:val="24"/>
          <w:szCs w:val="24"/>
          <w:lang w:eastAsia="zh-CN"/>
        </w:rPr>
        <w:t xml:space="preserve"> VL</w:t>
      </w:r>
      <w:r w:rsidRPr="00F444F3">
        <w:rPr>
          <w:rFonts w:ascii="Book Antiqua" w:eastAsia="宋体" w:hAnsi="Book Antiqua" w:cs="宋体"/>
          <w:sz w:val="24"/>
          <w:szCs w:val="24"/>
          <w:lang w:eastAsia="zh-CN"/>
        </w:rPr>
        <w:t xml:space="preserve">, van de </w:t>
      </w:r>
      <w:proofErr w:type="spellStart"/>
      <w:r w:rsidRPr="00F444F3">
        <w:rPr>
          <w:rFonts w:ascii="Book Antiqua" w:eastAsia="宋体" w:hAnsi="Book Antiqua" w:cs="宋体"/>
          <w:sz w:val="24"/>
          <w:szCs w:val="24"/>
          <w:lang w:eastAsia="zh-CN"/>
        </w:rPr>
        <w:t>Vijver</w:t>
      </w:r>
      <w:proofErr w:type="spellEnd"/>
      <w:r w:rsidRPr="00F444F3">
        <w:rPr>
          <w:rFonts w:ascii="Book Antiqua" w:eastAsia="宋体" w:hAnsi="Book Antiqua" w:cs="宋体"/>
          <w:sz w:val="24"/>
          <w:szCs w:val="24"/>
          <w:lang w:eastAsia="zh-CN"/>
        </w:rPr>
        <w:t xml:space="preserve"> DA, </w:t>
      </w:r>
      <w:proofErr w:type="spellStart"/>
      <w:r w:rsidRPr="00F444F3">
        <w:rPr>
          <w:rFonts w:ascii="Book Antiqua" w:eastAsia="宋体" w:hAnsi="Book Antiqua" w:cs="宋体"/>
          <w:sz w:val="24"/>
          <w:szCs w:val="24"/>
          <w:lang w:eastAsia="zh-CN"/>
        </w:rPr>
        <w:t>Hezka</w:t>
      </w:r>
      <w:proofErr w:type="spellEnd"/>
      <w:r w:rsidRPr="00F444F3">
        <w:rPr>
          <w:rFonts w:ascii="Book Antiqua" w:eastAsia="宋体" w:hAnsi="Book Antiqua" w:cs="宋体"/>
          <w:sz w:val="24"/>
          <w:szCs w:val="24"/>
          <w:lang w:eastAsia="zh-CN"/>
        </w:rPr>
        <w:t xml:space="preserve"> J, </w:t>
      </w:r>
      <w:proofErr w:type="spellStart"/>
      <w:r w:rsidRPr="00F444F3">
        <w:rPr>
          <w:rFonts w:ascii="Book Antiqua" w:eastAsia="宋体" w:hAnsi="Book Antiqua" w:cs="宋体"/>
          <w:sz w:val="24"/>
          <w:szCs w:val="24"/>
          <w:lang w:eastAsia="zh-CN"/>
        </w:rPr>
        <w:t>Kostrikis</w:t>
      </w:r>
      <w:proofErr w:type="spellEnd"/>
      <w:r w:rsidRPr="00F444F3">
        <w:rPr>
          <w:rFonts w:ascii="Book Antiqua" w:eastAsia="宋体" w:hAnsi="Book Antiqua" w:cs="宋体"/>
          <w:sz w:val="24"/>
          <w:szCs w:val="24"/>
          <w:lang w:eastAsia="zh-CN"/>
        </w:rPr>
        <w:t xml:space="preserve"> LG, </w:t>
      </w:r>
      <w:proofErr w:type="spellStart"/>
      <w:r w:rsidRPr="00F444F3">
        <w:rPr>
          <w:rFonts w:ascii="Book Antiqua" w:eastAsia="宋体" w:hAnsi="Book Antiqua" w:cs="宋体"/>
          <w:sz w:val="24"/>
          <w:szCs w:val="24"/>
          <w:lang w:eastAsia="zh-CN"/>
        </w:rPr>
        <w:t>Kostrikis</w:t>
      </w:r>
      <w:proofErr w:type="spellEnd"/>
      <w:r w:rsidRPr="00F444F3">
        <w:rPr>
          <w:rFonts w:ascii="Book Antiqua" w:eastAsia="宋体" w:hAnsi="Book Antiqua" w:cs="宋体"/>
          <w:sz w:val="24"/>
          <w:szCs w:val="24"/>
          <w:lang w:eastAsia="zh-CN"/>
        </w:rPr>
        <w:t xml:space="preserve"> LG. Hepatitis C infection among intravenous drug users attending therapy programs in Cyprus. </w:t>
      </w:r>
      <w:r w:rsidRPr="00F444F3">
        <w:rPr>
          <w:rFonts w:ascii="Book Antiqua" w:eastAsia="宋体" w:hAnsi="Book Antiqua" w:cs="宋体"/>
          <w:i/>
          <w:iCs/>
          <w:sz w:val="24"/>
          <w:szCs w:val="24"/>
          <w:lang w:eastAsia="zh-CN"/>
        </w:rPr>
        <w:t xml:space="preserve">J Med </w:t>
      </w:r>
      <w:proofErr w:type="spellStart"/>
      <w:r w:rsidRPr="00F444F3">
        <w:rPr>
          <w:rFonts w:ascii="Book Antiqua" w:eastAsia="宋体" w:hAnsi="Book Antiqua" w:cs="宋体"/>
          <w:i/>
          <w:iCs/>
          <w:sz w:val="24"/>
          <w:szCs w:val="24"/>
          <w:lang w:eastAsia="zh-CN"/>
        </w:rPr>
        <w:t>Virol</w:t>
      </w:r>
      <w:proofErr w:type="spellEnd"/>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82</w:t>
      </w:r>
      <w:r w:rsidRPr="00F444F3">
        <w:rPr>
          <w:rFonts w:ascii="Book Antiqua" w:eastAsia="宋体" w:hAnsi="Book Antiqua" w:cs="宋体"/>
          <w:sz w:val="24"/>
          <w:szCs w:val="24"/>
          <w:lang w:eastAsia="zh-CN"/>
        </w:rPr>
        <w:t>: 263-270 [PMID: 20029809 DOI: 10.1002/jmv.21690]</w:t>
      </w:r>
    </w:p>
    <w:p w14:paraId="17D9F398"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28 </w:t>
      </w:r>
      <w:proofErr w:type="spellStart"/>
      <w:r w:rsidRPr="00F444F3">
        <w:rPr>
          <w:rFonts w:ascii="Book Antiqua" w:eastAsia="宋体" w:hAnsi="Book Antiqua" w:cs="宋体"/>
          <w:b/>
          <w:bCs/>
          <w:sz w:val="24"/>
          <w:szCs w:val="24"/>
          <w:lang w:eastAsia="zh-CN"/>
        </w:rPr>
        <w:t>Zamani</w:t>
      </w:r>
      <w:proofErr w:type="spellEnd"/>
      <w:r w:rsidRPr="00F444F3">
        <w:rPr>
          <w:rFonts w:ascii="Book Antiqua" w:eastAsia="宋体" w:hAnsi="Book Antiqua" w:cs="宋体"/>
          <w:b/>
          <w:bCs/>
          <w:sz w:val="24"/>
          <w:szCs w:val="24"/>
          <w:lang w:eastAsia="zh-CN"/>
        </w:rPr>
        <w:t xml:space="preserve"> S</w:t>
      </w:r>
      <w:r w:rsidRPr="00F444F3">
        <w:rPr>
          <w:rFonts w:ascii="Book Antiqua" w:eastAsia="宋体" w:hAnsi="Book Antiqua" w:cs="宋体"/>
          <w:sz w:val="24"/>
          <w:szCs w:val="24"/>
          <w:lang w:eastAsia="zh-CN"/>
        </w:rPr>
        <w:t xml:space="preserve">, Ichikawa S, </w:t>
      </w:r>
      <w:proofErr w:type="spellStart"/>
      <w:r w:rsidRPr="00F444F3">
        <w:rPr>
          <w:rFonts w:ascii="Book Antiqua" w:eastAsia="宋体" w:hAnsi="Book Antiqua" w:cs="宋体"/>
          <w:sz w:val="24"/>
          <w:szCs w:val="24"/>
          <w:lang w:eastAsia="zh-CN"/>
        </w:rPr>
        <w:t>Nassirimanesh</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Vazirian</w:t>
      </w:r>
      <w:proofErr w:type="spellEnd"/>
      <w:r w:rsidRPr="00F444F3">
        <w:rPr>
          <w:rFonts w:ascii="Book Antiqua" w:eastAsia="宋体" w:hAnsi="Book Antiqua" w:cs="宋体"/>
          <w:sz w:val="24"/>
          <w:szCs w:val="24"/>
          <w:lang w:eastAsia="zh-CN"/>
        </w:rPr>
        <w:t xml:space="preserve"> M, Ichikawa K, </w:t>
      </w:r>
      <w:proofErr w:type="spellStart"/>
      <w:r w:rsidRPr="00F444F3">
        <w:rPr>
          <w:rFonts w:ascii="Book Antiqua" w:eastAsia="宋体" w:hAnsi="Book Antiqua" w:cs="宋体"/>
          <w:sz w:val="24"/>
          <w:szCs w:val="24"/>
          <w:lang w:eastAsia="zh-CN"/>
        </w:rPr>
        <w:t>Gouya</w:t>
      </w:r>
      <w:proofErr w:type="spellEnd"/>
      <w:r w:rsidRPr="00F444F3">
        <w:rPr>
          <w:rFonts w:ascii="Book Antiqua" w:eastAsia="宋体" w:hAnsi="Book Antiqua" w:cs="宋体"/>
          <w:sz w:val="24"/>
          <w:szCs w:val="24"/>
          <w:lang w:eastAsia="zh-CN"/>
        </w:rPr>
        <w:t xml:space="preserve"> MM, </w:t>
      </w:r>
      <w:proofErr w:type="spellStart"/>
      <w:r w:rsidRPr="00F444F3">
        <w:rPr>
          <w:rFonts w:ascii="Book Antiqua" w:eastAsia="宋体" w:hAnsi="Book Antiqua" w:cs="宋体"/>
          <w:sz w:val="24"/>
          <w:szCs w:val="24"/>
          <w:lang w:eastAsia="zh-CN"/>
        </w:rPr>
        <w:t>Afshar</w:t>
      </w:r>
      <w:proofErr w:type="spellEnd"/>
      <w:r w:rsidRPr="00F444F3">
        <w:rPr>
          <w:rFonts w:ascii="Book Antiqua" w:eastAsia="宋体" w:hAnsi="Book Antiqua" w:cs="宋体"/>
          <w:sz w:val="24"/>
          <w:szCs w:val="24"/>
          <w:lang w:eastAsia="zh-CN"/>
        </w:rPr>
        <w:t xml:space="preserve"> P, Ono-</w:t>
      </w:r>
      <w:proofErr w:type="spellStart"/>
      <w:r w:rsidRPr="00F444F3">
        <w:rPr>
          <w:rFonts w:ascii="Book Antiqua" w:eastAsia="宋体" w:hAnsi="Book Antiqua" w:cs="宋体"/>
          <w:sz w:val="24"/>
          <w:szCs w:val="24"/>
          <w:lang w:eastAsia="zh-CN"/>
        </w:rPr>
        <w:t>Kihara</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Ravari</w:t>
      </w:r>
      <w:proofErr w:type="spellEnd"/>
      <w:r w:rsidRPr="00F444F3">
        <w:rPr>
          <w:rFonts w:ascii="Book Antiqua" w:eastAsia="宋体" w:hAnsi="Book Antiqua" w:cs="宋体"/>
          <w:sz w:val="24"/>
          <w:szCs w:val="24"/>
          <w:lang w:eastAsia="zh-CN"/>
        </w:rPr>
        <w:t xml:space="preserve"> SM, </w:t>
      </w:r>
      <w:proofErr w:type="spellStart"/>
      <w:r w:rsidRPr="00F444F3">
        <w:rPr>
          <w:rFonts w:ascii="Book Antiqua" w:eastAsia="宋体" w:hAnsi="Book Antiqua" w:cs="宋体"/>
          <w:sz w:val="24"/>
          <w:szCs w:val="24"/>
          <w:lang w:eastAsia="zh-CN"/>
        </w:rPr>
        <w:t>Kihara</w:t>
      </w:r>
      <w:proofErr w:type="spellEnd"/>
      <w:r w:rsidRPr="00F444F3">
        <w:rPr>
          <w:rFonts w:ascii="Book Antiqua" w:eastAsia="宋体" w:hAnsi="Book Antiqua" w:cs="宋体"/>
          <w:sz w:val="24"/>
          <w:szCs w:val="24"/>
          <w:lang w:eastAsia="zh-CN"/>
        </w:rPr>
        <w:t xml:space="preserve"> M. Prevalence and correlates of hepatitis C virus infection among injecting drug users in Tehran. </w:t>
      </w:r>
      <w:proofErr w:type="spellStart"/>
      <w:r w:rsidRPr="00F444F3">
        <w:rPr>
          <w:rFonts w:ascii="Book Antiqua" w:eastAsia="宋体" w:hAnsi="Book Antiqua" w:cs="宋体"/>
          <w:i/>
          <w:iCs/>
          <w:sz w:val="24"/>
          <w:szCs w:val="24"/>
          <w:lang w:eastAsia="zh-CN"/>
        </w:rPr>
        <w:t>Int</w:t>
      </w:r>
      <w:proofErr w:type="spellEnd"/>
      <w:r w:rsidRPr="00F444F3">
        <w:rPr>
          <w:rFonts w:ascii="Book Antiqua" w:eastAsia="宋体" w:hAnsi="Book Antiqua" w:cs="宋体"/>
          <w:i/>
          <w:iCs/>
          <w:sz w:val="24"/>
          <w:szCs w:val="24"/>
          <w:lang w:eastAsia="zh-CN"/>
        </w:rPr>
        <w:t xml:space="preserve"> J Drug Policy</w:t>
      </w:r>
      <w:r w:rsidRPr="00F444F3">
        <w:rPr>
          <w:rFonts w:ascii="Book Antiqua" w:eastAsia="宋体" w:hAnsi="Book Antiqua" w:cs="宋体"/>
          <w:sz w:val="24"/>
          <w:szCs w:val="24"/>
          <w:lang w:eastAsia="zh-CN"/>
        </w:rPr>
        <w:t xml:space="preserve"> 2007; </w:t>
      </w:r>
      <w:r w:rsidRPr="00F444F3">
        <w:rPr>
          <w:rFonts w:ascii="Book Antiqua" w:eastAsia="宋体" w:hAnsi="Book Antiqua" w:cs="宋体"/>
          <w:b/>
          <w:bCs/>
          <w:sz w:val="24"/>
          <w:szCs w:val="24"/>
          <w:lang w:eastAsia="zh-CN"/>
        </w:rPr>
        <w:t>18</w:t>
      </w:r>
      <w:r w:rsidRPr="00F444F3">
        <w:rPr>
          <w:rFonts w:ascii="Book Antiqua" w:eastAsia="宋体" w:hAnsi="Book Antiqua" w:cs="宋体"/>
          <w:sz w:val="24"/>
          <w:szCs w:val="24"/>
          <w:lang w:eastAsia="zh-CN"/>
        </w:rPr>
        <w:t>: 359-363 [PMID: 17854723 DOI: 10.1016/j.drugpo.2007.02.007]</w:t>
      </w:r>
    </w:p>
    <w:p w14:paraId="1F62D52E" w14:textId="74BD8266"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29 </w:t>
      </w:r>
      <w:proofErr w:type="spellStart"/>
      <w:r w:rsidRPr="00F444F3">
        <w:rPr>
          <w:rFonts w:ascii="Book Antiqua" w:eastAsia="宋体" w:hAnsi="Book Antiqua" w:cs="宋体"/>
          <w:b/>
          <w:bCs/>
          <w:sz w:val="24"/>
          <w:szCs w:val="24"/>
          <w:lang w:eastAsia="zh-CN"/>
        </w:rPr>
        <w:t>Hosseini</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SeyedAlinaghi</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Kheirandish</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Esmaeli</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Javid</w:t>
      </w:r>
      <w:proofErr w:type="spellEnd"/>
      <w:r w:rsidRPr="00F444F3">
        <w:rPr>
          <w:rFonts w:ascii="Book Antiqua" w:eastAsia="宋体" w:hAnsi="Book Antiqua" w:cs="宋体"/>
          <w:sz w:val="24"/>
          <w:szCs w:val="24"/>
          <w:lang w:eastAsia="zh-CN"/>
        </w:rPr>
        <w:t xml:space="preserve"> G, </w:t>
      </w:r>
      <w:proofErr w:type="spellStart"/>
      <w:r w:rsidRPr="00F444F3">
        <w:rPr>
          <w:rFonts w:ascii="Book Antiqua" w:eastAsia="宋体" w:hAnsi="Book Antiqua" w:cs="宋体"/>
          <w:sz w:val="24"/>
          <w:szCs w:val="24"/>
          <w:lang w:eastAsia="zh-CN"/>
        </w:rPr>
        <w:t>Shirzad</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Karami</w:t>
      </w:r>
      <w:proofErr w:type="spellEnd"/>
      <w:r w:rsidRPr="00F444F3">
        <w:rPr>
          <w:rFonts w:ascii="Book Antiqua" w:eastAsia="宋体" w:hAnsi="Book Antiqua" w:cs="宋体"/>
          <w:sz w:val="24"/>
          <w:szCs w:val="24"/>
          <w:lang w:eastAsia="zh-CN"/>
        </w:rPr>
        <w:t xml:space="preserve"> N, </w:t>
      </w:r>
      <w:proofErr w:type="spellStart"/>
      <w:r w:rsidRPr="00F444F3">
        <w:rPr>
          <w:rFonts w:ascii="Book Antiqua" w:eastAsia="宋体" w:hAnsi="Book Antiqua" w:cs="宋体"/>
          <w:sz w:val="24"/>
          <w:szCs w:val="24"/>
          <w:lang w:eastAsia="zh-CN"/>
        </w:rPr>
        <w:t>Jahani</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Seyed</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Ahmadian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Payvarmehr</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Mohraz</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Emadi</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Koochak</w:t>
      </w:r>
      <w:proofErr w:type="spellEnd"/>
      <w:r w:rsidRPr="00F444F3">
        <w:rPr>
          <w:rFonts w:ascii="Book Antiqua" w:eastAsia="宋体" w:hAnsi="Book Antiqua" w:cs="宋体"/>
          <w:sz w:val="24"/>
          <w:szCs w:val="24"/>
          <w:lang w:eastAsia="zh-CN"/>
        </w:rPr>
        <w:t xml:space="preserve"> H, McFarland W. Prevalence and correlates of co-infection with human immunodeficiency virus and hepatitis C virus in male injection drug users in Iran. </w:t>
      </w:r>
      <w:r w:rsidRPr="00F444F3">
        <w:rPr>
          <w:rFonts w:ascii="Book Antiqua" w:eastAsia="宋体" w:hAnsi="Book Antiqua" w:cs="宋体"/>
          <w:i/>
          <w:iCs/>
          <w:sz w:val="24"/>
          <w:szCs w:val="24"/>
          <w:lang w:eastAsia="zh-CN"/>
        </w:rPr>
        <w:t>Arch Iran Med</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13</w:t>
      </w:r>
      <w:r w:rsidRPr="00F444F3">
        <w:rPr>
          <w:rFonts w:ascii="Book Antiqua" w:eastAsia="宋体" w:hAnsi="Book Antiqua" w:cs="宋体"/>
          <w:sz w:val="24"/>
          <w:szCs w:val="24"/>
          <w:lang w:eastAsia="zh-CN"/>
        </w:rPr>
        <w:t>: 318-323 [PMID: 20597566]</w:t>
      </w:r>
    </w:p>
    <w:p w14:paraId="2D98F9B6"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30 </w:t>
      </w:r>
      <w:proofErr w:type="spellStart"/>
      <w:r w:rsidRPr="00F444F3">
        <w:rPr>
          <w:rFonts w:ascii="Book Antiqua" w:eastAsia="宋体" w:hAnsi="Book Antiqua" w:cs="宋体"/>
          <w:b/>
          <w:bCs/>
          <w:sz w:val="24"/>
          <w:szCs w:val="24"/>
          <w:lang w:eastAsia="zh-CN"/>
        </w:rPr>
        <w:t>Eskandarieh</w:t>
      </w:r>
      <w:proofErr w:type="spellEnd"/>
      <w:r w:rsidRPr="00F444F3">
        <w:rPr>
          <w:rFonts w:ascii="Book Antiqua" w:eastAsia="宋体" w:hAnsi="Book Antiqua" w:cs="宋体"/>
          <w:b/>
          <w:bCs/>
          <w:sz w:val="24"/>
          <w:szCs w:val="24"/>
          <w:lang w:eastAsia="zh-CN"/>
        </w:rPr>
        <w:t xml:space="preserve"> S</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Nikfarjam</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Tarjoman</w:t>
      </w:r>
      <w:proofErr w:type="spellEnd"/>
      <w:r w:rsidRPr="00F444F3">
        <w:rPr>
          <w:rFonts w:ascii="Book Antiqua" w:eastAsia="宋体" w:hAnsi="Book Antiqua" w:cs="宋体"/>
          <w:sz w:val="24"/>
          <w:szCs w:val="24"/>
          <w:lang w:eastAsia="zh-CN"/>
        </w:rPr>
        <w:t xml:space="preserve"> T, </w:t>
      </w:r>
      <w:proofErr w:type="spellStart"/>
      <w:r w:rsidRPr="00F444F3">
        <w:rPr>
          <w:rFonts w:ascii="Book Antiqua" w:eastAsia="宋体" w:hAnsi="Book Antiqua" w:cs="宋体"/>
          <w:sz w:val="24"/>
          <w:szCs w:val="24"/>
          <w:lang w:eastAsia="zh-CN"/>
        </w:rPr>
        <w:t>Nasehi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Jafari</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Saberi-Zafarghandi</w:t>
      </w:r>
      <w:proofErr w:type="spellEnd"/>
      <w:r w:rsidRPr="00F444F3">
        <w:rPr>
          <w:rFonts w:ascii="Book Antiqua" w:eastAsia="宋体" w:hAnsi="Book Antiqua" w:cs="宋体"/>
          <w:sz w:val="24"/>
          <w:szCs w:val="24"/>
          <w:lang w:eastAsia="zh-CN"/>
        </w:rPr>
        <w:t xml:space="preserve"> MB. </w:t>
      </w:r>
      <w:proofErr w:type="gramStart"/>
      <w:r w:rsidRPr="00F444F3">
        <w:rPr>
          <w:rFonts w:ascii="Book Antiqua" w:eastAsia="宋体" w:hAnsi="Book Antiqua" w:cs="宋体"/>
          <w:sz w:val="24"/>
          <w:szCs w:val="24"/>
          <w:lang w:eastAsia="zh-CN"/>
        </w:rPr>
        <w:t>Descriptive Aspects of Injection Drug Users in Iran's National Harm Reduction Program by Methadone Maintenance Treatment.</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Iran J Public Health</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42</w:t>
      </w:r>
      <w:r w:rsidRPr="00F444F3">
        <w:rPr>
          <w:rFonts w:ascii="Book Antiqua" w:eastAsia="宋体" w:hAnsi="Book Antiqua" w:cs="宋体"/>
          <w:sz w:val="24"/>
          <w:szCs w:val="24"/>
          <w:lang w:eastAsia="zh-CN"/>
        </w:rPr>
        <w:t>: 588-593 [PMID: 23967426]</w:t>
      </w:r>
    </w:p>
    <w:p w14:paraId="60B09734"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31 </w:t>
      </w:r>
      <w:proofErr w:type="spellStart"/>
      <w:r w:rsidRPr="00F444F3">
        <w:rPr>
          <w:rFonts w:ascii="Book Antiqua" w:eastAsia="宋体" w:hAnsi="Book Antiqua" w:cs="宋体"/>
          <w:b/>
          <w:bCs/>
          <w:sz w:val="24"/>
          <w:szCs w:val="24"/>
          <w:lang w:eastAsia="zh-CN"/>
        </w:rPr>
        <w:t>Honarvar</w:t>
      </w:r>
      <w:proofErr w:type="spellEnd"/>
      <w:r w:rsidRPr="00F444F3">
        <w:rPr>
          <w:rFonts w:ascii="Book Antiqua" w:eastAsia="宋体" w:hAnsi="Book Antiqua" w:cs="宋体"/>
          <w:b/>
          <w:bCs/>
          <w:sz w:val="24"/>
          <w:szCs w:val="24"/>
          <w:lang w:eastAsia="zh-CN"/>
        </w:rPr>
        <w:t xml:space="preserve"> B</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Odoomi</w:t>
      </w:r>
      <w:proofErr w:type="spellEnd"/>
      <w:r w:rsidRPr="00F444F3">
        <w:rPr>
          <w:rFonts w:ascii="Book Antiqua" w:eastAsia="宋体" w:hAnsi="Book Antiqua" w:cs="宋体"/>
          <w:sz w:val="24"/>
          <w:szCs w:val="24"/>
          <w:lang w:eastAsia="zh-CN"/>
        </w:rPr>
        <w:t xml:space="preserve"> N, </w:t>
      </w:r>
      <w:proofErr w:type="spellStart"/>
      <w:r w:rsidRPr="00F444F3">
        <w:rPr>
          <w:rFonts w:ascii="Book Antiqua" w:eastAsia="宋体" w:hAnsi="Book Antiqua" w:cs="宋体"/>
          <w:sz w:val="24"/>
          <w:szCs w:val="24"/>
          <w:lang w:eastAsia="zh-CN"/>
        </w:rPr>
        <w:t>Moghadami</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Afsar</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Kazerooni</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Hassanabadi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Zare</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Dolatabadi</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Farzanfar</w:t>
      </w:r>
      <w:proofErr w:type="spellEnd"/>
      <w:r w:rsidRPr="00F444F3">
        <w:rPr>
          <w:rFonts w:ascii="Book Antiqua" w:eastAsia="宋体" w:hAnsi="Book Antiqua" w:cs="宋体"/>
          <w:sz w:val="24"/>
          <w:szCs w:val="24"/>
          <w:lang w:eastAsia="zh-CN"/>
        </w:rPr>
        <w:t xml:space="preserve"> E, </w:t>
      </w:r>
      <w:proofErr w:type="spellStart"/>
      <w:r w:rsidRPr="00F444F3">
        <w:rPr>
          <w:rFonts w:ascii="Book Antiqua" w:eastAsia="宋体" w:hAnsi="Book Antiqua" w:cs="宋体"/>
          <w:sz w:val="24"/>
          <w:szCs w:val="24"/>
          <w:lang w:eastAsia="zh-CN"/>
        </w:rPr>
        <w:t>Lankarani</w:t>
      </w:r>
      <w:proofErr w:type="spellEnd"/>
      <w:r w:rsidRPr="00F444F3">
        <w:rPr>
          <w:rFonts w:ascii="Book Antiqua" w:eastAsia="宋体" w:hAnsi="Book Antiqua" w:cs="宋体"/>
          <w:sz w:val="24"/>
          <w:szCs w:val="24"/>
          <w:lang w:eastAsia="zh-CN"/>
        </w:rPr>
        <w:t xml:space="preserve"> KB. Blood-borne hepatitis in opiate users in </w:t>
      </w:r>
      <w:proofErr w:type="spellStart"/>
      <w:proofErr w:type="gramStart"/>
      <w:r w:rsidRPr="00F444F3">
        <w:rPr>
          <w:rFonts w:ascii="Book Antiqua" w:eastAsia="宋体" w:hAnsi="Book Antiqua" w:cs="宋体"/>
          <w:sz w:val="24"/>
          <w:szCs w:val="24"/>
          <w:lang w:eastAsia="zh-CN"/>
        </w:rPr>
        <w:t>iran</w:t>
      </w:r>
      <w:proofErr w:type="spellEnd"/>
      <w:proofErr w:type="gramEnd"/>
      <w:r w:rsidRPr="00F444F3">
        <w:rPr>
          <w:rFonts w:ascii="Book Antiqua" w:eastAsia="宋体" w:hAnsi="Book Antiqua" w:cs="宋体"/>
          <w:sz w:val="24"/>
          <w:szCs w:val="24"/>
          <w:lang w:eastAsia="zh-CN"/>
        </w:rPr>
        <w:t xml:space="preserve">: a poor outlook and urgent need to change nationwide screening policy. </w:t>
      </w:r>
      <w:proofErr w:type="spellStart"/>
      <w:r w:rsidRPr="00F444F3">
        <w:rPr>
          <w:rFonts w:ascii="Book Antiqua" w:eastAsia="宋体" w:hAnsi="Book Antiqua" w:cs="宋体"/>
          <w:i/>
          <w:iCs/>
          <w:sz w:val="24"/>
          <w:szCs w:val="24"/>
          <w:lang w:eastAsia="zh-CN"/>
        </w:rPr>
        <w:t>PLoS</w:t>
      </w:r>
      <w:proofErr w:type="spellEnd"/>
      <w:r w:rsidRPr="00F444F3">
        <w:rPr>
          <w:rFonts w:ascii="Book Antiqua" w:eastAsia="宋体" w:hAnsi="Book Antiqua" w:cs="宋体"/>
          <w:i/>
          <w:iCs/>
          <w:sz w:val="24"/>
          <w:szCs w:val="24"/>
          <w:lang w:eastAsia="zh-CN"/>
        </w:rPr>
        <w:t xml:space="preserve"> One</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8</w:t>
      </w:r>
      <w:r w:rsidRPr="00F444F3">
        <w:rPr>
          <w:rFonts w:ascii="Book Antiqua" w:eastAsia="宋体" w:hAnsi="Book Antiqua" w:cs="宋体"/>
          <w:sz w:val="24"/>
          <w:szCs w:val="24"/>
          <w:lang w:eastAsia="zh-CN"/>
        </w:rPr>
        <w:t>: e82230 [PMID: 24312645 DOI: 10.1371/journal.pone.0082230]</w:t>
      </w:r>
    </w:p>
    <w:p w14:paraId="71A588C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32 </w:t>
      </w:r>
      <w:proofErr w:type="spellStart"/>
      <w:r w:rsidRPr="00F444F3">
        <w:rPr>
          <w:rFonts w:ascii="Book Antiqua" w:eastAsia="宋体" w:hAnsi="Book Antiqua" w:cs="宋体"/>
          <w:b/>
          <w:bCs/>
          <w:sz w:val="24"/>
          <w:szCs w:val="24"/>
          <w:lang w:eastAsia="zh-CN"/>
        </w:rPr>
        <w:t>Zamani</w:t>
      </w:r>
      <w:proofErr w:type="spellEnd"/>
      <w:r w:rsidRPr="00F444F3">
        <w:rPr>
          <w:rFonts w:ascii="Book Antiqua" w:eastAsia="宋体" w:hAnsi="Book Antiqua" w:cs="宋体"/>
          <w:b/>
          <w:bCs/>
          <w:sz w:val="24"/>
          <w:szCs w:val="24"/>
          <w:lang w:eastAsia="zh-CN"/>
        </w:rPr>
        <w:t xml:space="preserve"> S</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Radfar</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Nematollahi</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Fadaie</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Meshkati</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Mortazavi</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Sedaghat</w:t>
      </w:r>
      <w:proofErr w:type="spellEnd"/>
      <w:r w:rsidRPr="00F444F3">
        <w:rPr>
          <w:rFonts w:ascii="Book Antiqua" w:eastAsia="宋体" w:hAnsi="Book Antiqua" w:cs="宋体"/>
          <w:sz w:val="24"/>
          <w:szCs w:val="24"/>
          <w:lang w:eastAsia="zh-CN"/>
        </w:rPr>
        <w:t xml:space="preserve"> A, Ono-</w:t>
      </w:r>
      <w:proofErr w:type="spellStart"/>
      <w:r w:rsidRPr="00F444F3">
        <w:rPr>
          <w:rFonts w:ascii="Book Antiqua" w:eastAsia="宋体" w:hAnsi="Book Antiqua" w:cs="宋体"/>
          <w:sz w:val="24"/>
          <w:szCs w:val="24"/>
          <w:lang w:eastAsia="zh-CN"/>
        </w:rPr>
        <w:t>Kihara</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Kihara</w:t>
      </w:r>
      <w:proofErr w:type="spellEnd"/>
      <w:r w:rsidRPr="00F444F3">
        <w:rPr>
          <w:rFonts w:ascii="Book Antiqua" w:eastAsia="宋体" w:hAnsi="Book Antiqua" w:cs="宋体"/>
          <w:sz w:val="24"/>
          <w:szCs w:val="24"/>
          <w:lang w:eastAsia="zh-CN"/>
        </w:rPr>
        <w:t xml:space="preserve"> M. Prevalence of HIV/HCV/HBV infections and drug-related risk </w:t>
      </w:r>
      <w:proofErr w:type="spellStart"/>
      <w:r w:rsidRPr="00F444F3">
        <w:rPr>
          <w:rFonts w:ascii="Book Antiqua" w:eastAsia="宋体" w:hAnsi="Book Antiqua" w:cs="宋体"/>
          <w:sz w:val="24"/>
          <w:szCs w:val="24"/>
          <w:lang w:eastAsia="zh-CN"/>
        </w:rPr>
        <w:t>behaviours</w:t>
      </w:r>
      <w:proofErr w:type="spellEnd"/>
      <w:r w:rsidRPr="00F444F3">
        <w:rPr>
          <w:rFonts w:ascii="Book Antiqua" w:eastAsia="宋体" w:hAnsi="Book Antiqua" w:cs="宋体"/>
          <w:sz w:val="24"/>
          <w:szCs w:val="24"/>
          <w:lang w:eastAsia="zh-CN"/>
        </w:rPr>
        <w:t xml:space="preserve"> amongst IDUs recruited through peer-driven sampling in Iran. </w:t>
      </w:r>
      <w:proofErr w:type="spellStart"/>
      <w:r w:rsidRPr="00F444F3">
        <w:rPr>
          <w:rFonts w:ascii="Book Antiqua" w:eastAsia="宋体" w:hAnsi="Book Antiqua" w:cs="宋体"/>
          <w:i/>
          <w:iCs/>
          <w:sz w:val="24"/>
          <w:szCs w:val="24"/>
          <w:lang w:eastAsia="zh-CN"/>
        </w:rPr>
        <w:t>Int</w:t>
      </w:r>
      <w:proofErr w:type="spellEnd"/>
      <w:r w:rsidRPr="00F444F3">
        <w:rPr>
          <w:rFonts w:ascii="Book Antiqua" w:eastAsia="宋体" w:hAnsi="Book Antiqua" w:cs="宋体"/>
          <w:i/>
          <w:iCs/>
          <w:sz w:val="24"/>
          <w:szCs w:val="24"/>
          <w:lang w:eastAsia="zh-CN"/>
        </w:rPr>
        <w:t xml:space="preserve"> J Drug Policy</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21</w:t>
      </w:r>
      <w:r w:rsidRPr="00F444F3">
        <w:rPr>
          <w:rFonts w:ascii="Book Antiqua" w:eastAsia="宋体" w:hAnsi="Book Antiqua" w:cs="宋体"/>
          <w:sz w:val="24"/>
          <w:szCs w:val="24"/>
          <w:lang w:eastAsia="zh-CN"/>
        </w:rPr>
        <w:t>: 493-500 [PMID: 20483578 DOI: 10.1016/j.drugpo.2010.04.006]</w:t>
      </w:r>
    </w:p>
    <w:p w14:paraId="767DCAF4"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33 </w:t>
      </w:r>
      <w:proofErr w:type="spellStart"/>
      <w:r w:rsidRPr="00F444F3">
        <w:rPr>
          <w:rFonts w:ascii="Book Antiqua" w:eastAsia="宋体" w:hAnsi="Book Antiqua" w:cs="宋体"/>
          <w:b/>
          <w:bCs/>
          <w:sz w:val="24"/>
          <w:szCs w:val="24"/>
          <w:lang w:eastAsia="zh-CN"/>
        </w:rPr>
        <w:t>Rahimi-Movaghar</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Razaghi</w:t>
      </w:r>
      <w:proofErr w:type="spellEnd"/>
      <w:r w:rsidRPr="00F444F3">
        <w:rPr>
          <w:rFonts w:ascii="Book Antiqua" w:eastAsia="宋体" w:hAnsi="Book Antiqua" w:cs="宋体"/>
          <w:sz w:val="24"/>
          <w:szCs w:val="24"/>
          <w:lang w:eastAsia="zh-CN"/>
        </w:rPr>
        <w:t xml:space="preserve"> EM, </w:t>
      </w:r>
      <w:proofErr w:type="spellStart"/>
      <w:r w:rsidRPr="00F444F3">
        <w:rPr>
          <w:rFonts w:ascii="Book Antiqua" w:eastAsia="宋体" w:hAnsi="Book Antiqua" w:cs="宋体"/>
          <w:sz w:val="24"/>
          <w:szCs w:val="24"/>
          <w:lang w:eastAsia="zh-CN"/>
        </w:rPr>
        <w:t>Sahimi-Izadian</w:t>
      </w:r>
      <w:proofErr w:type="spellEnd"/>
      <w:r w:rsidRPr="00F444F3">
        <w:rPr>
          <w:rFonts w:ascii="Book Antiqua" w:eastAsia="宋体" w:hAnsi="Book Antiqua" w:cs="宋体"/>
          <w:sz w:val="24"/>
          <w:szCs w:val="24"/>
          <w:lang w:eastAsia="zh-CN"/>
        </w:rPr>
        <w:t xml:space="preserve"> E, Amin-</w:t>
      </w:r>
      <w:proofErr w:type="spellStart"/>
      <w:r w:rsidRPr="00F444F3">
        <w:rPr>
          <w:rFonts w:ascii="Book Antiqua" w:eastAsia="宋体" w:hAnsi="Book Antiqua" w:cs="宋体"/>
          <w:sz w:val="24"/>
          <w:szCs w:val="24"/>
          <w:lang w:eastAsia="zh-CN"/>
        </w:rPr>
        <w:t>Esmaeili</w:t>
      </w:r>
      <w:proofErr w:type="spellEnd"/>
      <w:r w:rsidRPr="00F444F3">
        <w:rPr>
          <w:rFonts w:ascii="Book Antiqua" w:eastAsia="宋体" w:hAnsi="Book Antiqua" w:cs="宋体"/>
          <w:sz w:val="24"/>
          <w:szCs w:val="24"/>
          <w:lang w:eastAsia="zh-CN"/>
        </w:rPr>
        <w:t xml:space="preserve"> M. HIV, hepatitis C virus, and hepatitis B virus co-infections among injecting drug users in Tehran, Iran. </w:t>
      </w:r>
      <w:proofErr w:type="spellStart"/>
      <w:r w:rsidRPr="00F444F3">
        <w:rPr>
          <w:rFonts w:ascii="Book Antiqua" w:eastAsia="宋体" w:hAnsi="Book Antiqua" w:cs="宋体"/>
          <w:i/>
          <w:iCs/>
          <w:sz w:val="24"/>
          <w:szCs w:val="24"/>
          <w:lang w:eastAsia="zh-CN"/>
        </w:rPr>
        <w:t>Int</w:t>
      </w:r>
      <w:proofErr w:type="spellEnd"/>
      <w:r w:rsidRPr="00F444F3">
        <w:rPr>
          <w:rFonts w:ascii="Book Antiqua" w:eastAsia="宋体" w:hAnsi="Book Antiqua" w:cs="宋体"/>
          <w:i/>
          <w:iCs/>
          <w:sz w:val="24"/>
          <w:szCs w:val="24"/>
          <w:lang w:eastAsia="zh-CN"/>
        </w:rPr>
        <w:t xml:space="preserve"> J Infect Dis</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14</w:t>
      </w:r>
      <w:r w:rsidRPr="00F444F3">
        <w:rPr>
          <w:rFonts w:ascii="Book Antiqua" w:eastAsia="宋体" w:hAnsi="Book Antiqua" w:cs="宋体"/>
          <w:sz w:val="24"/>
          <w:szCs w:val="24"/>
          <w:lang w:eastAsia="zh-CN"/>
        </w:rPr>
        <w:t>: e28-e33 [PMID: 19464218 DOI: 10.1016/j.ijid.2009.03.002]</w:t>
      </w:r>
    </w:p>
    <w:p w14:paraId="52DFF28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34 </w:t>
      </w:r>
      <w:proofErr w:type="spellStart"/>
      <w:r w:rsidRPr="00F444F3">
        <w:rPr>
          <w:rFonts w:ascii="Book Antiqua" w:eastAsia="宋体" w:hAnsi="Book Antiqua" w:cs="宋体"/>
          <w:b/>
          <w:bCs/>
          <w:sz w:val="24"/>
          <w:szCs w:val="24"/>
          <w:lang w:eastAsia="zh-CN"/>
        </w:rPr>
        <w:t>Ramezani</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Amirmoezi</w:t>
      </w:r>
      <w:proofErr w:type="spellEnd"/>
      <w:r w:rsidRPr="00F444F3">
        <w:rPr>
          <w:rFonts w:ascii="Book Antiqua" w:eastAsia="宋体" w:hAnsi="Book Antiqua" w:cs="宋体"/>
          <w:sz w:val="24"/>
          <w:szCs w:val="24"/>
          <w:lang w:eastAsia="zh-CN"/>
        </w:rPr>
        <w:t xml:space="preserve"> R, Volk JE, </w:t>
      </w:r>
      <w:proofErr w:type="spellStart"/>
      <w:r w:rsidRPr="00F444F3">
        <w:rPr>
          <w:rFonts w:ascii="Book Antiqua" w:eastAsia="宋体" w:hAnsi="Book Antiqua" w:cs="宋体"/>
          <w:sz w:val="24"/>
          <w:szCs w:val="24"/>
          <w:lang w:eastAsia="zh-CN"/>
        </w:rPr>
        <w:t>Aghakhani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Zarinfar</w:t>
      </w:r>
      <w:proofErr w:type="spellEnd"/>
      <w:r w:rsidRPr="00F444F3">
        <w:rPr>
          <w:rFonts w:ascii="Book Antiqua" w:eastAsia="宋体" w:hAnsi="Book Antiqua" w:cs="宋体"/>
          <w:sz w:val="24"/>
          <w:szCs w:val="24"/>
          <w:lang w:eastAsia="zh-CN"/>
        </w:rPr>
        <w:t xml:space="preserve"> N, McFarland W, </w:t>
      </w:r>
      <w:proofErr w:type="spellStart"/>
      <w:r w:rsidRPr="00F444F3">
        <w:rPr>
          <w:rFonts w:ascii="Book Antiqua" w:eastAsia="宋体" w:hAnsi="Book Antiqua" w:cs="宋体"/>
          <w:sz w:val="24"/>
          <w:szCs w:val="24"/>
          <w:lang w:eastAsia="zh-CN"/>
        </w:rPr>
        <w:t>Banifazl</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Mostafavi</w:t>
      </w:r>
      <w:proofErr w:type="spellEnd"/>
      <w:r w:rsidRPr="00F444F3">
        <w:rPr>
          <w:rFonts w:ascii="Book Antiqua" w:eastAsia="宋体" w:hAnsi="Book Antiqua" w:cs="宋体"/>
          <w:sz w:val="24"/>
          <w:szCs w:val="24"/>
          <w:lang w:eastAsia="zh-CN"/>
        </w:rPr>
        <w:t xml:space="preserve"> E, </w:t>
      </w:r>
      <w:proofErr w:type="spellStart"/>
      <w:r w:rsidRPr="00F444F3">
        <w:rPr>
          <w:rFonts w:ascii="Book Antiqua" w:eastAsia="宋体" w:hAnsi="Book Antiqua" w:cs="宋体"/>
          <w:sz w:val="24"/>
          <w:szCs w:val="24"/>
          <w:lang w:eastAsia="zh-CN"/>
        </w:rPr>
        <w:t>Eslamifar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Sofian</w:t>
      </w:r>
      <w:proofErr w:type="spellEnd"/>
      <w:r w:rsidRPr="00F444F3">
        <w:rPr>
          <w:rFonts w:ascii="Book Antiqua" w:eastAsia="宋体" w:hAnsi="Book Antiqua" w:cs="宋体"/>
          <w:sz w:val="24"/>
          <w:szCs w:val="24"/>
          <w:lang w:eastAsia="zh-CN"/>
        </w:rPr>
        <w:t xml:space="preserve"> M. HCV, HBV, and HIV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coinfections</w:t>
      </w:r>
      <w:proofErr w:type="spellEnd"/>
      <w:r w:rsidRPr="00F444F3">
        <w:rPr>
          <w:rFonts w:ascii="Book Antiqua" w:eastAsia="宋体" w:hAnsi="Book Antiqua" w:cs="宋体"/>
          <w:sz w:val="24"/>
          <w:szCs w:val="24"/>
          <w:lang w:eastAsia="zh-CN"/>
        </w:rPr>
        <w:t xml:space="preserve">, and related behaviors among male injection drug users in Arak, Iran. </w:t>
      </w:r>
      <w:r w:rsidRPr="00F444F3">
        <w:rPr>
          <w:rFonts w:ascii="Book Antiqua" w:eastAsia="宋体" w:hAnsi="Book Antiqua" w:cs="宋体"/>
          <w:i/>
          <w:iCs/>
          <w:sz w:val="24"/>
          <w:szCs w:val="24"/>
          <w:lang w:eastAsia="zh-CN"/>
        </w:rPr>
        <w:t>AIDS Care</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26</w:t>
      </w:r>
      <w:r w:rsidRPr="00F444F3">
        <w:rPr>
          <w:rFonts w:ascii="Book Antiqua" w:eastAsia="宋体" w:hAnsi="Book Antiqua" w:cs="宋体"/>
          <w:sz w:val="24"/>
          <w:szCs w:val="24"/>
          <w:lang w:eastAsia="zh-CN"/>
        </w:rPr>
        <w:t>: 1122-1126 [PMID: 24499303 DOI: 10.1080/09540121.2014.882485]</w:t>
      </w:r>
    </w:p>
    <w:p w14:paraId="74689AB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35 </w:t>
      </w:r>
      <w:proofErr w:type="spellStart"/>
      <w:r w:rsidRPr="00F444F3">
        <w:rPr>
          <w:rFonts w:ascii="Book Antiqua" w:eastAsia="宋体" w:hAnsi="Book Antiqua" w:cs="宋体"/>
          <w:b/>
          <w:bCs/>
          <w:sz w:val="24"/>
          <w:szCs w:val="24"/>
          <w:lang w:eastAsia="zh-CN"/>
        </w:rPr>
        <w:t>Alipour</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Haghdoost</w:t>
      </w:r>
      <w:proofErr w:type="spellEnd"/>
      <w:r w:rsidRPr="00F444F3">
        <w:rPr>
          <w:rFonts w:ascii="Book Antiqua" w:eastAsia="宋体" w:hAnsi="Book Antiqua" w:cs="宋体"/>
          <w:sz w:val="24"/>
          <w:szCs w:val="24"/>
          <w:lang w:eastAsia="zh-CN"/>
        </w:rPr>
        <w:t xml:space="preserve"> AA, </w:t>
      </w:r>
      <w:proofErr w:type="spellStart"/>
      <w:r w:rsidRPr="00F444F3">
        <w:rPr>
          <w:rFonts w:ascii="Book Antiqua" w:eastAsia="宋体" w:hAnsi="Book Antiqua" w:cs="宋体"/>
          <w:sz w:val="24"/>
          <w:szCs w:val="24"/>
          <w:lang w:eastAsia="zh-CN"/>
        </w:rPr>
        <w:t>Sajadi</w:t>
      </w:r>
      <w:proofErr w:type="spellEnd"/>
      <w:r w:rsidRPr="00F444F3">
        <w:rPr>
          <w:rFonts w:ascii="Book Antiqua" w:eastAsia="宋体" w:hAnsi="Book Antiqua" w:cs="宋体"/>
          <w:sz w:val="24"/>
          <w:szCs w:val="24"/>
          <w:lang w:eastAsia="zh-CN"/>
        </w:rPr>
        <w:t xml:space="preserve"> L, </w:t>
      </w:r>
      <w:proofErr w:type="spellStart"/>
      <w:r w:rsidRPr="00F444F3">
        <w:rPr>
          <w:rFonts w:ascii="Book Antiqua" w:eastAsia="宋体" w:hAnsi="Book Antiqua" w:cs="宋体"/>
          <w:sz w:val="24"/>
          <w:szCs w:val="24"/>
          <w:lang w:eastAsia="zh-CN"/>
        </w:rPr>
        <w:t>Zolala</w:t>
      </w:r>
      <w:proofErr w:type="spellEnd"/>
      <w:r w:rsidRPr="00F444F3">
        <w:rPr>
          <w:rFonts w:ascii="Book Antiqua" w:eastAsia="宋体" w:hAnsi="Book Antiqua" w:cs="宋体"/>
          <w:sz w:val="24"/>
          <w:szCs w:val="24"/>
          <w:lang w:eastAsia="zh-CN"/>
        </w:rPr>
        <w:t xml:space="preserve"> F. HIV prevalence and related risk </w:t>
      </w:r>
      <w:proofErr w:type="spellStart"/>
      <w:r w:rsidRPr="00F444F3">
        <w:rPr>
          <w:rFonts w:ascii="Book Antiqua" w:eastAsia="宋体" w:hAnsi="Book Antiqua" w:cs="宋体"/>
          <w:sz w:val="24"/>
          <w:szCs w:val="24"/>
          <w:lang w:eastAsia="zh-CN"/>
        </w:rPr>
        <w:t>behaviours</w:t>
      </w:r>
      <w:proofErr w:type="spellEnd"/>
      <w:r w:rsidRPr="00F444F3">
        <w:rPr>
          <w:rFonts w:ascii="Book Antiqua" w:eastAsia="宋体" w:hAnsi="Book Antiqua" w:cs="宋体"/>
          <w:sz w:val="24"/>
          <w:szCs w:val="24"/>
          <w:lang w:eastAsia="zh-CN"/>
        </w:rPr>
        <w:t xml:space="preserve"> among female partners of male injecting drugs users in Iran: results of a bio-</w:t>
      </w:r>
      <w:proofErr w:type="spellStart"/>
      <w:r w:rsidRPr="00F444F3">
        <w:rPr>
          <w:rFonts w:ascii="Book Antiqua" w:eastAsia="宋体" w:hAnsi="Book Antiqua" w:cs="宋体"/>
          <w:sz w:val="24"/>
          <w:szCs w:val="24"/>
          <w:lang w:eastAsia="zh-CN"/>
        </w:rPr>
        <w:t>behavioural</w:t>
      </w:r>
      <w:proofErr w:type="spellEnd"/>
      <w:r w:rsidRPr="00F444F3">
        <w:rPr>
          <w:rFonts w:ascii="Book Antiqua" w:eastAsia="宋体" w:hAnsi="Book Antiqua" w:cs="宋体"/>
          <w:sz w:val="24"/>
          <w:szCs w:val="24"/>
          <w:lang w:eastAsia="zh-CN"/>
        </w:rPr>
        <w:t xml:space="preserve"> survey, 2010. </w:t>
      </w:r>
      <w:r w:rsidRPr="00F444F3">
        <w:rPr>
          <w:rFonts w:ascii="Book Antiqua" w:eastAsia="宋体" w:hAnsi="Book Antiqua" w:cs="宋体"/>
          <w:i/>
          <w:iCs/>
          <w:sz w:val="24"/>
          <w:szCs w:val="24"/>
          <w:lang w:eastAsia="zh-CN"/>
        </w:rPr>
        <w:t xml:space="preserve">Sex </w:t>
      </w:r>
      <w:proofErr w:type="spellStart"/>
      <w:r w:rsidRPr="00F444F3">
        <w:rPr>
          <w:rFonts w:ascii="Book Antiqua" w:eastAsia="宋体" w:hAnsi="Book Antiqua" w:cs="宋体"/>
          <w:i/>
          <w:iCs/>
          <w:sz w:val="24"/>
          <w:szCs w:val="24"/>
          <w:lang w:eastAsia="zh-CN"/>
        </w:rPr>
        <w:t>Transm</w:t>
      </w:r>
      <w:proofErr w:type="spellEnd"/>
      <w:r w:rsidRPr="00F444F3">
        <w:rPr>
          <w:rFonts w:ascii="Book Antiqua" w:eastAsia="宋体" w:hAnsi="Book Antiqua" w:cs="宋体"/>
          <w:i/>
          <w:iCs/>
          <w:sz w:val="24"/>
          <w:szCs w:val="24"/>
          <w:lang w:eastAsia="zh-CN"/>
        </w:rPr>
        <w:t xml:space="preserve"> Infect</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 xml:space="preserve">89 </w:t>
      </w:r>
      <w:proofErr w:type="spellStart"/>
      <w:r w:rsidRPr="00F444F3">
        <w:rPr>
          <w:rFonts w:ascii="Book Antiqua" w:eastAsia="宋体" w:hAnsi="Book Antiqua" w:cs="宋体"/>
          <w:bCs/>
          <w:sz w:val="24"/>
          <w:szCs w:val="24"/>
          <w:lang w:eastAsia="zh-CN"/>
        </w:rPr>
        <w:t>Suppl</w:t>
      </w:r>
      <w:proofErr w:type="spellEnd"/>
      <w:r w:rsidRPr="00F444F3">
        <w:rPr>
          <w:rFonts w:ascii="Book Antiqua" w:eastAsia="宋体" w:hAnsi="Book Antiqua" w:cs="宋体"/>
          <w:bCs/>
          <w:sz w:val="24"/>
          <w:szCs w:val="24"/>
          <w:lang w:eastAsia="zh-CN"/>
        </w:rPr>
        <w:t xml:space="preserve"> 3</w:t>
      </w:r>
      <w:r w:rsidRPr="00F444F3">
        <w:rPr>
          <w:rFonts w:ascii="Book Antiqua" w:eastAsia="宋体" w:hAnsi="Book Antiqua" w:cs="宋体"/>
          <w:sz w:val="24"/>
          <w:szCs w:val="24"/>
          <w:lang w:eastAsia="zh-CN"/>
        </w:rPr>
        <w:t>: iii41-iii44 [PMID: 24064986 DOI: 10.1136/sextrans-2013-051201]</w:t>
      </w:r>
    </w:p>
    <w:p w14:paraId="6C04E8C6"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36 </w:t>
      </w:r>
      <w:proofErr w:type="spellStart"/>
      <w:r w:rsidRPr="00F444F3">
        <w:rPr>
          <w:rFonts w:ascii="Book Antiqua" w:eastAsia="宋体" w:hAnsi="Book Antiqua" w:cs="宋体"/>
          <w:b/>
          <w:bCs/>
          <w:sz w:val="24"/>
          <w:szCs w:val="24"/>
          <w:lang w:eastAsia="zh-CN"/>
        </w:rPr>
        <w:t>Sofian</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Aghakhani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Banifazl</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Azadmanesh</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Farazi</w:t>
      </w:r>
      <w:proofErr w:type="spellEnd"/>
      <w:r w:rsidRPr="00F444F3">
        <w:rPr>
          <w:rFonts w:ascii="Book Antiqua" w:eastAsia="宋体" w:hAnsi="Book Antiqua" w:cs="宋体"/>
          <w:sz w:val="24"/>
          <w:szCs w:val="24"/>
          <w:lang w:eastAsia="zh-CN"/>
        </w:rPr>
        <w:t xml:space="preserve"> AA, McFarland W, </w:t>
      </w:r>
      <w:proofErr w:type="spellStart"/>
      <w:r w:rsidRPr="00F444F3">
        <w:rPr>
          <w:rFonts w:ascii="Book Antiqua" w:eastAsia="宋体" w:hAnsi="Book Antiqua" w:cs="宋体"/>
          <w:sz w:val="24"/>
          <w:szCs w:val="24"/>
          <w:lang w:eastAsia="zh-CN"/>
        </w:rPr>
        <w:t>Eslamifar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Ramezani</w:t>
      </w:r>
      <w:proofErr w:type="spellEnd"/>
      <w:r w:rsidRPr="00F444F3">
        <w:rPr>
          <w:rFonts w:ascii="Book Antiqua" w:eastAsia="宋体" w:hAnsi="Book Antiqua" w:cs="宋体"/>
          <w:sz w:val="24"/>
          <w:szCs w:val="24"/>
          <w:lang w:eastAsia="zh-CN"/>
        </w:rPr>
        <w:t xml:space="preserve"> A. Viral hepatitis and HIV infection among injection drug users in a central Iranian City. </w:t>
      </w:r>
      <w:r w:rsidRPr="00F444F3">
        <w:rPr>
          <w:rFonts w:ascii="Book Antiqua" w:eastAsia="宋体" w:hAnsi="Book Antiqua" w:cs="宋体"/>
          <w:i/>
          <w:iCs/>
          <w:sz w:val="24"/>
          <w:szCs w:val="24"/>
          <w:lang w:eastAsia="zh-CN"/>
        </w:rPr>
        <w:t>J Addict Med</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6</w:t>
      </w:r>
      <w:r w:rsidRPr="00F444F3">
        <w:rPr>
          <w:rFonts w:ascii="Book Antiqua" w:eastAsia="宋体" w:hAnsi="Book Antiqua" w:cs="宋体"/>
          <w:sz w:val="24"/>
          <w:szCs w:val="24"/>
          <w:lang w:eastAsia="zh-CN"/>
        </w:rPr>
        <w:t>: 292-296 [PMID: 22895463 DOI: 10.1097/ADM.0b013e3182659928]</w:t>
      </w:r>
    </w:p>
    <w:p w14:paraId="1362E30D"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37 </w:t>
      </w:r>
      <w:proofErr w:type="spellStart"/>
      <w:r w:rsidRPr="00F444F3">
        <w:rPr>
          <w:rFonts w:ascii="Book Antiqua" w:eastAsia="宋体" w:hAnsi="Book Antiqua" w:cs="宋体"/>
          <w:b/>
          <w:bCs/>
          <w:sz w:val="24"/>
          <w:szCs w:val="24"/>
          <w:lang w:eastAsia="zh-CN"/>
        </w:rPr>
        <w:t>Javadi</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Ataei</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Kassaian</w:t>
      </w:r>
      <w:proofErr w:type="spellEnd"/>
      <w:r w:rsidRPr="00F444F3">
        <w:rPr>
          <w:rFonts w:ascii="Book Antiqua" w:eastAsia="宋体" w:hAnsi="Book Antiqua" w:cs="宋体"/>
          <w:sz w:val="24"/>
          <w:szCs w:val="24"/>
          <w:lang w:eastAsia="zh-CN"/>
        </w:rPr>
        <w:t xml:space="preserve"> N, </w:t>
      </w:r>
      <w:proofErr w:type="spellStart"/>
      <w:r w:rsidRPr="00F444F3">
        <w:rPr>
          <w:rFonts w:ascii="Book Antiqua" w:eastAsia="宋体" w:hAnsi="Book Antiqua" w:cs="宋体"/>
          <w:sz w:val="24"/>
          <w:szCs w:val="24"/>
          <w:lang w:eastAsia="zh-CN"/>
        </w:rPr>
        <w:t>Nokhodian</w:t>
      </w:r>
      <w:proofErr w:type="spellEnd"/>
      <w:r w:rsidRPr="00F444F3">
        <w:rPr>
          <w:rFonts w:ascii="Book Antiqua" w:eastAsia="宋体" w:hAnsi="Book Antiqua" w:cs="宋体"/>
          <w:sz w:val="24"/>
          <w:szCs w:val="24"/>
          <w:lang w:eastAsia="zh-CN"/>
        </w:rPr>
        <w:t xml:space="preserve"> Z, </w:t>
      </w:r>
      <w:proofErr w:type="spellStart"/>
      <w:r w:rsidRPr="00F444F3">
        <w:rPr>
          <w:rFonts w:ascii="Book Antiqua" w:eastAsia="宋体" w:hAnsi="Book Antiqua" w:cs="宋体"/>
          <w:sz w:val="24"/>
          <w:szCs w:val="24"/>
          <w:lang w:eastAsia="zh-CN"/>
        </w:rPr>
        <w:t>Yaran</w:t>
      </w:r>
      <w:proofErr w:type="spellEnd"/>
      <w:r w:rsidRPr="00F444F3">
        <w:rPr>
          <w:rFonts w:ascii="Book Antiqua" w:eastAsia="宋体" w:hAnsi="Book Antiqua" w:cs="宋体"/>
          <w:sz w:val="24"/>
          <w:szCs w:val="24"/>
          <w:lang w:eastAsia="zh-CN"/>
        </w:rPr>
        <w:t xml:space="preserve"> M. Co-infection of human immunodeficiency virus, hepatitis C and hepatitis B virus among injection drug users in Drop in centers. </w:t>
      </w:r>
      <w:r w:rsidRPr="00F444F3">
        <w:rPr>
          <w:rFonts w:ascii="Book Antiqua" w:eastAsia="宋体" w:hAnsi="Book Antiqua" w:cs="宋体"/>
          <w:i/>
          <w:iCs/>
          <w:sz w:val="24"/>
          <w:szCs w:val="24"/>
          <w:lang w:eastAsia="zh-CN"/>
        </w:rPr>
        <w:t xml:space="preserve">J Res Med </w:t>
      </w:r>
      <w:proofErr w:type="spellStart"/>
      <w:r w:rsidRPr="00F444F3">
        <w:rPr>
          <w:rFonts w:ascii="Book Antiqua" w:eastAsia="宋体" w:hAnsi="Book Antiqua" w:cs="宋体"/>
          <w:i/>
          <w:iCs/>
          <w:sz w:val="24"/>
          <w:szCs w:val="24"/>
          <w:lang w:eastAsia="zh-CN"/>
        </w:rPr>
        <w:t>Sci</w:t>
      </w:r>
      <w:proofErr w:type="spellEnd"/>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19</w:t>
      </w:r>
      <w:r w:rsidRPr="00F444F3">
        <w:rPr>
          <w:rFonts w:ascii="Book Antiqua" w:eastAsia="宋体" w:hAnsi="Book Antiqua" w:cs="宋体"/>
          <w:sz w:val="24"/>
          <w:szCs w:val="24"/>
          <w:lang w:eastAsia="zh-CN"/>
        </w:rPr>
        <w:t>: S17-S21 [PMID: 25002888]</w:t>
      </w:r>
    </w:p>
    <w:p w14:paraId="53AD2B95"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38 </w:t>
      </w:r>
      <w:r w:rsidRPr="00F444F3">
        <w:rPr>
          <w:rFonts w:ascii="Book Antiqua" w:eastAsia="宋体" w:hAnsi="Book Antiqua" w:cs="宋体"/>
          <w:b/>
          <w:bCs/>
          <w:sz w:val="24"/>
          <w:szCs w:val="24"/>
          <w:lang w:eastAsia="zh-CN"/>
        </w:rPr>
        <w:t>Sharif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Sherif</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Sayyah</w:t>
      </w:r>
      <w:proofErr w:type="spellEnd"/>
      <w:r w:rsidRPr="00F444F3">
        <w:rPr>
          <w:rFonts w:ascii="Book Antiqua" w:eastAsia="宋体" w:hAnsi="Book Antiqua" w:cs="宋体"/>
          <w:sz w:val="24"/>
          <w:szCs w:val="24"/>
          <w:lang w:eastAsia="zh-CN"/>
        </w:rPr>
        <w:t xml:space="preserve"> M. Frequency of HBV, HCV and HIV infections among hospitalized injecting drug users in </w:t>
      </w:r>
      <w:proofErr w:type="spellStart"/>
      <w:r w:rsidRPr="00F444F3">
        <w:rPr>
          <w:rFonts w:ascii="Book Antiqua" w:eastAsia="宋体" w:hAnsi="Book Antiqua" w:cs="宋体"/>
          <w:sz w:val="24"/>
          <w:szCs w:val="24"/>
          <w:lang w:eastAsia="zh-CN"/>
        </w:rPr>
        <w:t>Kashan</w:t>
      </w:r>
      <w:proofErr w:type="spell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 xml:space="preserve">Indian J Sex </w:t>
      </w:r>
      <w:proofErr w:type="spellStart"/>
      <w:r w:rsidRPr="00F444F3">
        <w:rPr>
          <w:rFonts w:ascii="Book Antiqua" w:eastAsia="宋体" w:hAnsi="Book Antiqua" w:cs="宋体"/>
          <w:i/>
          <w:iCs/>
          <w:sz w:val="24"/>
          <w:szCs w:val="24"/>
          <w:lang w:eastAsia="zh-CN"/>
        </w:rPr>
        <w:t>Transm</w:t>
      </w:r>
      <w:proofErr w:type="spellEnd"/>
      <w:r w:rsidRPr="00F444F3">
        <w:rPr>
          <w:rFonts w:ascii="Book Antiqua" w:eastAsia="宋体" w:hAnsi="Book Antiqua" w:cs="宋体"/>
          <w:i/>
          <w:iCs/>
          <w:sz w:val="24"/>
          <w:szCs w:val="24"/>
          <w:lang w:eastAsia="zh-CN"/>
        </w:rPr>
        <w:t xml:space="preserve"> Dis</w:t>
      </w:r>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30</w:t>
      </w:r>
      <w:r w:rsidRPr="00F444F3">
        <w:rPr>
          <w:rFonts w:ascii="Book Antiqua" w:eastAsia="宋体" w:hAnsi="Book Antiqua" w:cs="宋体"/>
          <w:sz w:val="24"/>
          <w:szCs w:val="24"/>
          <w:lang w:eastAsia="zh-CN"/>
        </w:rPr>
        <w:t>: 28-30 [PMID: 21938111 DOI: 10.4103/0253-7184.55477]</w:t>
      </w:r>
    </w:p>
    <w:p w14:paraId="356DE65F" w14:textId="4E37A785"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39 </w:t>
      </w:r>
      <w:proofErr w:type="spellStart"/>
      <w:r w:rsidRPr="00F444F3">
        <w:rPr>
          <w:rFonts w:ascii="Book Antiqua" w:eastAsia="宋体" w:hAnsi="Book Antiqua" w:cs="宋体"/>
          <w:b/>
          <w:bCs/>
          <w:sz w:val="24"/>
          <w:szCs w:val="24"/>
          <w:lang w:eastAsia="zh-CN"/>
        </w:rPr>
        <w:t>Salehi</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Naghshvarian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Marzban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Bagheri</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Lankarani</w:t>
      </w:r>
      <w:proofErr w:type="spellEnd"/>
      <w:r w:rsidRPr="00F444F3">
        <w:rPr>
          <w:rFonts w:ascii="Book Antiqua" w:eastAsia="宋体" w:hAnsi="Book Antiqua" w:cs="宋体"/>
          <w:sz w:val="24"/>
          <w:szCs w:val="24"/>
          <w:lang w:eastAsia="zh-CN"/>
        </w:rPr>
        <w:t xml:space="preserve"> K. Prevalence of HIV, HCV, and High-Risk Behaviors for Substance Users in Drop in Centers in Southern Iran. </w:t>
      </w:r>
      <w:r w:rsidRPr="00F444F3">
        <w:rPr>
          <w:rFonts w:ascii="Book Antiqua" w:eastAsia="宋体" w:hAnsi="Book Antiqua" w:cs="宋体"/>
          <w:i/>
          <w:iCs/>
          <w:sz w:val="24"/>
          <w:szCs w:val="24"/>
          <w:lang w:eastAsia="zh-CN"/>
        </w:rPr>
        <w:t>J Addict Med</w:t>
      </w:r>
      <w:r w:rsidRPr="00F444F3">
        <w:rPr>
          <w:rFonts w:ascii="Book Antiqua" w:eastAsia="宋体" w:hAnsi="Book Antiqua" w:cs="宋体"/>
          <w:sz w:val="24"/>
          <w:szCs w:val="24"/>
          <w:lang w:eastAsia="zh-CN"/>
        </w:rPr>
        <w:t xml:space="preserve"> </w:t>
      </w:r>
      <w:r w:rsidR="001A4860">
        <w:rPr>
          <w:rFonts w:ascii="Book Antiqua" w:eastAsia="宋体" w:hAnsi="Book Antiqua" w:cs="宋体" w:hint="eastAsia"/>
          <w:sz w:val="24"/>
          <w:szCs w:val="24"/>
          <w:lang w:eastAsia="zh-CN"/>
        </w:rPr>
        <w:t>2015</w:t>
      </w:r>
      <w:r w:rsidRPr="00F444F3">
        <w:rPr>
          <w:rFonts w:ascii="Book Antiqua" w:eastAsia="宋体" w:hAnsi="Book Antiqua" w:cs="宋体"/>
          <w:sz w:val="24"/>
          <w:szCs w:val="24"/>
          <w:lang w:eastAsia="zh-CN"/>
        </w:rPr>
        <w:t xml:space="preserve">; </w:t>
      </w:r>
      <w:r w:rsidRPr="00F444F3">
        <w:rPr>
          <w:rFonts w:ascii="Book Antiqua" w:eastAsia="宋体" w:hAnsi="Book Antiqua" w:cs="宋体"/>
          <w:b/>
          <w:bCs/>
          <w:sz w:val="24"/>
          <w:szCs w:val="24"/>
          <w:lang w:eastAsia="zh-CN"/>
        </w:rPr>
        <w:t>9</w:t>
      </w:r>
      <w:r w:rsidRPr="00F444F3">
        <w:rPr>
          <w:rFonts w:ascii="Book Antiqua" w:eastAsia="宋体" w:hAnsi="Book Antiqua" w:cs="宋体"/>
          <w:sz w:val="24"/>
          <w:szCs w:val="24"/>
          <w:lang w:eastAsia="zh-CN"/>
        </w:rPr>
        <w:t>: 181-187 [PMID: 25748560 DOI: 10.1097/adm.0000000000000112]</w:t>
      </w:r>
    </w:p>
    <w:p w14:paraId="542B8BEC"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40 </w:t>
      </w:r>
      <w:proofErr w:type="spellStart"/>
      <w:r w:rsidRPr="00F444F3">
        <w:rPr>
          <w:rFonts w:ascii="Book Antiqua" w:eastAsia="宋体" w:hAnsi="Book Antiqua" w:cs="宋体"/>
          <w:b/>
          <w:bCs/>
          <w:sz w:val="24"/>
          <w:szCs w:val="24"/>
          <w:lang w:eastAsia="zh-CN"/>
        </w:rPr>
        <w:t>Loebstein</w:t>
      </w:r>
      <w:proofErr w:type="spellEnd"/>
      <w:r w:rsidRPr="00F444F3">
        <w:rPr>
          <w:rFonts w:ascii="Book Antiqua" w:eastAsia="宋体" w:hAnsi="Book Antiqua" w:cs="宋体"/>
          <w:b/>
          <w:bCs/>
          <w:sz w:val="24"/>
          <w:szCs w:val="24"/>
          <w:lang w:eastAsia="zh-CN"/>
        </w:rPr>
        <w:t xml:space="preserve"> R</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Mahagna</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Maor</w:t>
      </w:r>
      <w:proofErr w:type="spellEnd"/>
      <w:r w:rsidRPr="00F444F3">
        <w:rPr>
          <w:rFonts w:ascii="Book Antiqua" w:eastAsia="宋体" w:hAnsi="Book Antiqua" w:cs="宋体"/>
          <w:sz w:val="24"/>
          <w:szCs w:val="24"/>
          <w:lang w:eastAsia="zh-CN"/>
        </w:rPr>
        <w:t xml:space="preserve"> Y, </w:t>
      </w:r>
      <w:proofErr w:type="spellStart"/>
      <w:r w:rsidRPr="00F444F3">
        <w:rPr>
          <w:rFonts w:ascii="Book Antiqua" w:eastAsia="宋体" w:hAnsi="Book Antiqua" w:cs="宋体"/>
          <w:sz w:val="24"/>
          <w:szCs w:val="24"/>
          <w:lang w:eastAsia="zh-CN"/>
        </w:rPr>
        <w:t>Kurnik</w:t>
      </w:r>
      <w:proofErr w:type="spellEnd"/>
      <w:r w:rsidRPr="00F444F3">
        <w:rPr>
          <w:rFonts w:ascii="Book Antiqua" w:eastAsia="宋体" w:hAnsi="Book Antiqua" w:cs="宋体"/>
          <w:sz w:val="24"/>
          <w:szCs w:val="24"/>
          <w:lang w:eastAsia="zh-CN"/>
        </w:rPr>
        <w:t xml:space="preserve"> D, </w:t>
      </w:r>
      <w:proofErr w:type="spellStart"/>
      <w:r w:rsidRPr="00F444F3">
        <w:rPr>
          <w:rFonts w:ascii="Book Antiqua" w:eastAsia="宋体" w:hAnsi="Book Antiqua" w:cs="宋体"/>
          <w:sz w:val="24"/>
          <w:szCs w:val="24"/>
          <w:lang w:eastAsia="zh-CN"/>
        </w:rPr>
        <w:t>Elbaz</w:t>
      </w:r>
      <w:proofErr w:type="spellEnd"/>
      <w:r w:rsidRPr="00F444F3">
        <w:rPr>
          <w:rFonts w:ascii="Book Antiqua" w:eastAsia="宋体" w:hAnsi="Book Antiqua" w:cs="宋体"/>
          <w:sz w:val="24"/>
          <w:szCs w:val="24"/>
          <w:lang w:eastAsia="zh-CN"/>
        </w:rPr>
        <w:t xml:space="preserve"> E, </w:t>
      </w:r>
      <w:proofErr w:type="spellStart"/>
      <w:r w:rsidRPr="00F444F3">
        <w:rPr>
          <w:rFonts w:ascii="Book Antiqua" w:eastAsia="宋体" w:hAnsi="Book Antiqua" w:cs="宋体"/>
          <w:sz w:val="24"/>
          <w:szCs w:val="24"/>
          <w:lang w:eastAsia="zh-CN"/>
        </w:rPr>
        <w:t>Halkin</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Olchovsky</w:t>
      </w:r>
      <w:proofErr w:type="spellEnd"/>
      <w:r w:rsidRPr="00F444F3">
        <w:rPr>
          <w:rFonts w:ascii="Book Antiqua" w:eastAsia="宋体" w:hAnsi="Book Antiqua" w:cs="宋体"/>
          <w:sz w:val="24"/>
          <w:szCs w:val="24"/>
          <w:lang w:eastAsia="zh-CN"/>
        </w:rPr>
        <w:t xml:space="preserve"> D, Ezra D, </w:t>
      </w:r>
      <w:proofErr w:type="spellStart"/>
      <w:r w:rsidRPr="00F444F3">
        <w:rPr>
          <w:rFonts w:ascii="Book Antiqua" w:eastAsia="宋体" w:hAnsi="Book Antiqua" w:cs="宋体"/>
          <w:sz w:val="24"/>
          <w:szCs w:val="24"/>
          <w:lang w:eastAsia="zh-CN"/>
        </w:rPr>
        <w:t>Almog</w:t>
      </w:r>
      <w:proofErr w:type="spellEnd"/>
      <w:r w:rsidRPr="00F444F3">
        <w:rPr>
          <w:rFonts w:ascii="Book Antiqua" w:eastAsia="宋体" w:hAnsi="Book Antiqua" w:cs="宋体"/>
          <w:sz w:val="24"/>
          <w:szCs w:val="24"/>
          <w:lang w:eastAsia="zh-CN"/>
        </w:rPr>
        <w:t xml:space="preserve"> S. Hepatitis C, B, and human immunodeficiency virus infections in illicit drug users in Israel: prevalence and risk factors. </w:t>
      </w:r>
      <w:proofErr w:type="spellStart"/>
      <w:r w:rsidRPr="00F444F3">
        <w:rPr>
          <w:rFonts w:ascii="Book Antiqua" w:eastAsia="宋体" w:hAnsi="Book Antiqua" w:cs="宋体"/>
          <w:i/>
          <w:iCs/>
          <w:sz w:val="24"/>
          <w:szCs w:val="24"/>
          <w:lang w:eastAsia="zh-CN"/>
        </w:rPr>
        <w:t>Isr</w:t>
      </w:r>
      <w:proofErr w:type="spellEnd"/>
      <w:r w:rsidRPr="00F444F3">
        <w:rPr>
          <w:rFonts w:ascii="Book Antiqua" w:eastAsia="宋体" w:hAnsi="Book Antiqua" w:cs="宋体"/>
          <w:i/>
          <w:iCs/>
          <w:sz w:val="24"/>
          <w:szCs w:val="24"/>
          <w:lang w:eastAsia="zh-CN"/>
        </w:rPr>
        <w:t xml:space="preserve"> Med </w:t>
      </w:r>
      <w:proofErr w:type="spellStart"/>
      <w:r w:rsidRPr="00F444F3">
        <w:rPr>
          <w:rFonts w:ascii="Book Antiqua" w:eastAsia="宋体" w:hAnsi="Book Antiqua" w:cs="宋体"/>
          <w:i/>
          <w:iCs/>
          <w:sz w:val="24"/>
          <w:szCs w:val="24"/>
          <w:lang w:eastAsia="zh-CN"/>
        </w:rPr>
        <w:t>Assoc</w:t>
      </w:r>
      <w:proofErr w:type="spellEnd"/>
      <w:r w:rsidRPr="00F444F3">
        <w:rPr>
          <w:rFonts w:ascii="Book Antiqua" w:eastAsia="宋体" w:hAnsi="Book Antiqua" w:cs="宋体"/>
          <w:i/>
          <w:iCs/>
          <w:sz w:val="24"/>
          <w:szCs w:val="24"/>
          <w:lang w:eastAsia="zh-CN"/>
        </w:rPr>
        <w:t xml:space="preserve"> J</w:t>
      </w:r>
      <w:r w:rsidRPr="00F444F3">
        <w:rPr>
          <w:rFonts w:ascii="Book Antiqua" w:eastAsia="宋体" w:hAnsi="Book Antiqua" w:cs="宋体"/>
          <w:sz w:val="24"/>
          <w:szCs w:val="24"/>
          <w:lang w:eastAsia="zh-CN"/>
        </w:rPr>
        <w:t xml:space="preserve"> 2008; </w:t>
      </w:r>
      <w:r w:rsidRPr="00F444F3">
        <w:rPr>
          <w:rFonts w:ascii="Book Antiqua" w:eastAsia="宋体" w:hAnsi="Book Antiqua" w:cs="宋体"/>
          <w:b/>
          <w:bCs/>
          <w:sz w:val="24"/>
          <w:szCs w:val="24"/>
          <w:lang w:eastAsia="zh-CN"/>
        </w:rPr>
        <w:t>10</w:t>
      </w:r>
      <w:r w:rsidRPr="00F444F3">
        <w:rPr>
          <w:rFonts w:ascii="Book Antiqua" w:eastAsia="宋体" w:hAnsi="Book Antiqua" w:cs="宋体"/>
          <w:sz w:val="24"/>
          <w:szCs w:val="24"/>
          <w:lang w:eastAsia="zh-CN"/>
        </w:rPr>
        <w:t>: 775-778 [PMID: 19070285]</w:t>
      </w:r>
    </w:p>
    <w:p w14:paraId="25A3CC88"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41 </w:t>
      </w:r>
      <w:proofErr w:type="spellStart"/>
      <w:r w:rsidRPr="00F444F3">
        <w:rPr>
          <w:rFonts w:ascii="Book Antiqua" w:eastAsia="宋体" w:hAnsi="Book Antiqua" w:cs="宋体"/>
          <w:b/>
          <w:bCs/>
          <w:sz w:val="24"/>
          <w:szCs w:val="24"/>
          <w:lang w:eastAsia="zh-CN"/>
        </w:rPr>
        <w:t>Mirzoyan</w:t>
      </w:r>
      <w:proofErr w:type="spellEnd"/>
      <w:r w:rsidRPr="00F444F3">
        <w:rPr>
          <w:rFonts w:ascii="Book Antiqua" w:eastAsia="宋体" w:hAnsi="Book Antiqua" w:cs="宋体"/>
          <w:b/>
          <w:bCs/>
          <w:sz w:val="24"/>
          <w:szCs w:val="24"/>
          <w:lang w:eastAsia="zh-CN"/>
        </w:rPr>
        <w:t xml:space="preserve"> L</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Berendes</w:t>
      </w:r>
      <w:proofErr w:type="spellEnd"/>
      <w:r w:rsidRPr="00F444F3">
        <w:rPr>
          <w:rFonts w:ascii="Book Antiqua" w:eastAsia="宋体" w:hAnsi="Book Antiqua" w:cs="宋体"/>
          <w:sz w:val="24"/>
          <w:szCs w:val="24"/>
          <w:lang w:eastAsia="zh-CN"/>
        </w:rPr>
        <w:t xml:space="preserve"> S, Jeffery C, Thomson J, Ben Othman H, </w:t>
      </w:r>
      <w:proofErr w:type="spellStart"/>
      <w:r w:rsidRPr="00F444F3">
        <w:rPr>
          <w:rFonts w:ascii="Book Antiqua" w:eastAsia="宋体" w:hAnsi="Book Antiqua" w:cs="宋体"/>
          <w:sz w:val="24"/>
          <w:szCs w:val="24"/>
          <w:lang w:eastAsia="zh-CN"/>
        </w:rPr>
        <w:t>Danon</w:t>
      </w:r>
      <w:proofErr w:type="spellEnd"/>
      <w:r w:rsidRPr="00F444F3">
        <w:rPr>
          <w:rFonts w:ascii="Book Antiqua" w:eastAsia="宋体" w:hAnsi="Book Antiqua" w:cs="宋体"/>
          <w:sz w:val="24"/>
          <w:szCs w:val="24"/>
          <w:lang w:eastAsia="zh-CN"/>
        </w:rPr>
        <w:t xml:space="preserve"> L, </w:t>
      </w:r>
      <w:proofErr w:type="spellStart"/>
      <w:r w:rsidRPr="00F444F3">
        <w:rPr>
          <w:rFonts w:ascii="Book Antiqua" w:eastAsia="宋体" w:hAnsi="Book Antiqua" w:cs="宋体"/>
          <w:sz w:val="24"/>
          <w:szCs w:val="24"/>
          <w:lang w:eastAsia="zh-CN"/>
        </w:rPr>
        <w:t>Turki</w:t>
      </w:r>
      <w:proofErr w:type="spellEnd"/>
      <w:r w:rsidRPr="00F444F3">
        <w:rPr>
          <w:rFonts w:ascii="Book Antiqua" w:eastAsia="宋体" w:hAnsi="Book Antiqua" w:cs="宋体"/>
          <w:sz w:val="24"/>
          <w:szCs w:val="24"/>
          <w:lang w:eastAsia="zh-CN"/>
        </w:rPr>
        <w:t xml:space="preserve"> AA, </w:t>
      </w:r>
      <w:proofErr w:type="spellStart"/>
      <w:r w:rsidRPr="00F444F3">
        <w:rPr>
          <w:rFonts w:ascii="Book Antiqua" w:eastAsia="宋体" w:hAnsi="Book Antiqua" w:cs="宋体"/>
          <w:sz w:val="24"/>
          <w:szCs w:val="24"/>
          <w:lang w:eastAsia="zh-CN"/>
        </w:rPr>
        <w:t>Saffialden</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Valadez</w:t>
      </w:r>
      <w:proofErr w:type="spellEnd"/>
      <w:r w:rsidRPr="00F444F3">
        <w:rPr>
          <w:rFonts w:ascii="Book Antiqua" w:eastAsia="宋体" w:hAnsi="Book Antiqua" w:cs="宋体"/>
          <w:sz w:val="24"/>
          <w:szCs w:val="24"/>
          <w:lang w:eastAsia="zh-CN"/>
        </w:rPr>
        <w:t xml:space="preserve"> JJ. New evidence on the HIV epidemic in Libya: why countries must implement prevention programs among people who inject drugs.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Acquir</w:t>
      </w:r>
      <w:proofErr w:type="spellEnd"/>
      <w:r w:rsidRPr="00F444F3">
        <w:rPr>
          <w:rFonts w:ascii="Book Antiqua" w:eastAsia="宋体" w:hAnsi="Book Antiqua" w:cs="宋体"/>
          <w:i/>
          <w:iCs/>
          <w:sz w:val="24"/>
          <w:szCs w:val="24"/>
          <w:lang w:eastAsia="zh-CN"/>
        </w:rPr>
        <w:t xml:space="preserve"> Immune </w:t>
      </w:r>
      <w:proofErr w:type="spellStart"/>
      <w:r w:rsidRPr="00F444F3">
        <w:rPr>
          <w:rFonts w:ascii="Book Antiqua" w:eastAsia="宋体" w:hAnsi="Book Antiqua" w:cs="宋体"/>
          <w:i/>
          <w:iCs/>
          <w:sz w:val="24"/>
          <w:szCs w:val="24"/>
          <w:lang w:eastAsia="zh-CN"/>
        </w:rPr>
        <w:t>Defic</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Syndr</w:t>
      </w:r>
      <w:proofErr w:type="spellEnd"/>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62</w:t>
      </w:r>
      <w:r w:rsidRPr="00F444F3">
        <w:rPr>
          <w:rFonts w:ascii="Book Antiqua" w:eastAsia="宋体" w:hAnsi="Book Antiqua" w:cs="宋体"/>
          <w:sz w:val="24"/>
          <w:szCs w:val="24"/>
          <w:lang w:eastAsia="zh-CN"/>
        </w:rPr>
        <w:t>: 577-583 [PMID: 23337363 DOI: 10.1097/QAI.0b013e318284714a]</w:t>
      </w:r>
    </w:p>
    <w:p w14:paraId="17EA312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42 </w:t>
      </w:r>
      <w:proofErr w:type="spellStart"/>
      <w:r w:rsidRPr="00F444F3">
        <w:rPr>
          <w:rFonts w:ascii="Book Antiqua" w:eastAsia="宋体" w:hAnsi="Book Antiqua" w:cs="宋体"/>
          <w:b/>
          <w:bCs/>
          <w:sz w:val="24"/>
          <w:szCs w:val="24"/>
          <w:lang w:eastAsia="zh-CN"/>
        </w:rPr>
        <w:t>Stulhofer</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Chetty</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Rabie</w:t>
      </w:r>
      <w:proofErr w:type="spellEnd"/>
      <w:r w:rsidRPr="00F444F3">
        <w:rPr>
          <w:rFonts w:ascii="Book Antiqua" w:eastAsia="宋体" w:hAnsi="Book Antiqua" w:cs="宋体"/>
          <w:sz w:val="24"/>
          <w:szCs w:val="24"/>
          <w:lang w:eastAsia="zh-CN"/>
        </w:rPr>
        <w:t xml:space="preserve"> RA, </w:t>
      </w:r>
      <w:proofErr w:type="spellStart"/>
      <w:r w:rsidRPr="00F444F3">
        <w:rPr>
          <w:rFonts w:ascii="Book Antiqua" w:eastAsia="宋体" w:hAnsi="Book Antiqua" w:cs="宋体"/>
          <w:sz w:val="24"/>
          <w:szCs w:val="24"/>
          <w:lang w:eastAsia="zh-CN"/>
        </w:rPr>
        <w:t>Jwehan</w:t>
      </w:r>
      <w:proofErr w:type="spellEnd"/>
      <w:r w:rsidRPr="00F444F3">
        <w:rPr>
          <w:rFonts w:ascii="Book Antiqua" w:eastAsia="宋体" w:hAnsi="Book Antiqua" w:cs="宋体"/>
          <w:sz w:val="24"/>
          <w:szCs w:val="24"/>
          <w:lang w:eastAsia="zh-CN"/>
        </w:rPr>
        <w:t xml:space="preserve"> I, </w:t>
      </w:r>
      <w:proofErr w:type="spellStart"/>
      <w:r w:rsidRPr="00F444F3">
        <w:rPr>
          <w:rFonts w:ascii="Book Antiqua" w:eastAsia="宋体" w:hAnsi="Book Antiqua" w:cs="宋体"/>
          <w:sz w:val="24"/>
          <w:szCs w:val="24"/>
          <w:lang w:eastAsia="zh-CN"/>
        </w:rPr>
        <w:t>Ramlawi</w:t>
      </w:r>
      <w:proofErr w:type="spellEnd"/>
      <w:r w:rsidRPr="00F444F3">
        <w:rPr>
          <w:rFonts w:ascii="Book Antiqua" w:eastAsia="宋体" w:hAnsi="Book Antiqua" w:cs="宋体"/>
          <w:sz w:val="24"/>
          <w:szCs w:val="24"/>
          <w:lang w:eastAsia="zh-CN"/>
        </w:rPr>
        <w:t xml:space="preserve"> A. </w:t>
      </w:r>
      <w:proofErr w:type="gramStart"/>
      <w:r w:rsidRPr="00F444F3">
        <w:rPr>
          <w:rFonts w:ascii="Book Antiqua" w:eastAsia="宋体" w:hAnsi="Book Antiqua" w:cs="宋体"/>
          <w:sz w:val="24"/>
          <w:szCs w:val="24"/>
          <w:lang w:eastAsia="zh-CN"/>
        </w:rPr>
        <w:t>The prevalence of HIV, HBV, HCV, and HIV-related risk-taking behaviors among Palestinian injecting drug users in the East Jerusalem Governorate.</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J Urban Health</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89</w:t>
      </w:r>
      <w:r w:rsidRPr="00F444F3">
        <w:rPr>
          <w:rFonts w:ascii="Book Antiqua" w:eastAsia="宋体" w:hAnsi="Book Antiqua" w:cs="宋体"/>
          <w:sz w:val="24"/>
          <w:szCs w:val="24"/>
          <w:lang w:eastAsia="zh-CN"/>
        </w:rPr>
        <w:t>: 671-676 [PMID: 22674463 DOI: 10.1007/s11524-012-9672-z]</w:t>
      </w:r>
    </w:p>
    <w:p w14:paraId="0E6D9F42"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43 </w:t>
      </w:r>
      <w:proofErr w:type="spellStart"/>
      <w:r w:rsidRPr="00F444F3">
        <w:rPr>
          <w:rFonts w:ascii="Book Antiqua" w:eastAsia="宋体" w:hAnsi="Book Antiqua" w:cs="宋体"/>
          <w:b/>
          <w:bCs/>
          <w:sz w:val="24"/>
          <w:szCs w:val="24"/>
          <w:lang w:eastAsia="zh-CN"/>
        </w:rPr>
        <w:t>Alzahrani</w:t>
      </w:r>
      <w:proofErr w:type="spellEnd"/>
      <w:r w:rsidRPr="00F444F3">
        <w:rPr>
          <w:rFonts w:ascii="Book Antiqua" w:eastAsia="宋体" w:hAnsi="Book Antiqua" w:cs="宋体"/>
          <w:b/>
          <w:bCs/>
          <w:sz w:val="24"/>
          <w:szCs w:val="24"/>
          <w:lang w:eastAsia="zh-CN"/>
        </w:rPr>
        <w:t xml:space="preserve"> AJ</w:t>
      </w:r>
      <w:r w:rsidRPr="00F444F3">
        <w:rPr>
          <w:rFonts w:ascii="Book Antiqua" w:eastAsia="宋体" w:hAnsi="Book Antiqua" w:cs="宋体"/>
          <w:sz w:val="24"/>
          <w:szCs w:val="24"/>
          <w:lang w:eastAsia="zh-CN"/>
        </w:rPr>
        <w:t>.</w:t>
      </w:r>
      <w:proofErr w:type="gramEnd"/>
      <w:r w:rsidRPr="00F444F3">
        <w:rPr>
          <w:rFonts w:ascii="Book Antiqua" w:eastAsia="宋体" w:hAnsi="Book Antiqua" w:cs="宋体"/>
          <w:sz w:val="24"/>
          <w:szCs w:val="24"/>
          <w:lang w:eastAsia="zh-CN"/>
        </w:rPr>
        <w:t xml:space="preserve"> Simultaneous detection of hepatitis C virus core antigen and antibodies in Saudi drug users using a novel assay. </w:t>
      </w:r>
      <w:r w:rsidRPr="00F444F3">
        <w:rPr>
          <w:rFonts w:ascii="Book Antiqua" w:eastAsia="宋体" w:hAnsi="Book Antiqua" w:cs="宋体"/>
          <w:i/>
          <w:iCs/>
          <w:sz w:val="24"/>
          <w:szCs w:val="24"/>
          <w:lang w:eastAsia="zh-CN"/>
        </w:rPr>
        <w:t xml:space="preserve">J Med </w:t>
      </w:r>
      <w:proofErr w:type="spellStart"/>
      <w:r w:rsidRPr="00F444F3">
        <w:rPr>
          <w:rFonts w:ascii="Book Antiqua" w:eastAsia="宋体" w:hAnsi="Book Antiqua" w:cs="宋体"/>
          <w:i/>
          <w:iCs/>
          <w:sz w:val="24"/>
          <w:szCs w:val="24"/>
          <w:lang w:eastAsia="zh-CN"/>
        </w:rPr>
        <w:t>Virol</w:t>
      </w:r>
      <w:proofErr w:type="spellEnd"/>
      <w:r w:rsidRPr="00F444F3">
        <w:rPr>
          <w:rFonts w:ascii="Book Antiqua" w:eastAsia="宋体" w:hAnsi="Book Antiqua" w:cs="宋体"/>
          <w:sz w:val="24"/>
          <w:szCs w:val="24"/>
          <w:lang w:eastAsia="zh-CN"/>
        </w:rPr>
        <w:t xml:space="preserve"> 2008; </w:t>
      </w:r>
      <w:r w:rsidRPr="00F444F3">
        <w:rPr>
          <w:rFonts w:ascii="Book Antiqua" w:eastAsia="宋体" w:hAnsi="Book Antiqua" w:cs="宋体"/>
          <w:b/>
          <w:bCs/>
          <w:sz w:val="24"/>
          <w:szCs w:val="24"/>
          <w:lang w:eastAsia="zh-CN"/>
        </w:rPr>
        <w:t>80</w:t>
      </w:r>
      <w:r w:rsidRPr="00F444F3">
        <w:rPr>
          <w:rFonts w:ascii="Book Antiqua" w:eastAsia="宋体" w:hAnsi="Book Antiqua" w:cs="宋体"/>
          <w:sz w:val="24"/>
          <w:szCs w:val="24"/>
          <w:lang w:eastAsia="zh-CN"/>
        </w:rPr>
        <w:t>: 603-606 [PMID: 18297713 DOI: 10.1002/jmv.21075]</w:t>
      </w:r>
    </w:p>
    <w:p w14:paraId="1E836FE2"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44 </w:t>
      </w:r>
      <w:proofErr w:type="spellStart"/>
      <w:r w:rsidRPr="00F444F3">
        <w:rPr>
          <w:rFonts w:ascii="Book Antiqua" w:eastAsia="宋体" w:hAnsi="Book Antiqua" w:cs="宋体"/>
          <w:b/>
          <w:bCs/>
          <w:sz w:val="24"/>
          <w:szCs w:val="24"/>
          <w:lang w:eastAsia="zh-CN"/>
        </w:rPr>
        <w:t>Mahfoud</w:t>
      </w:r>
      <w:proofErr w:type="spellEnd"/>
      <w:r w:rsidRPr="00F444F3">
        <w:rPr>
          <w:rFonts w:ascii="Book Antiqua" w:eastAsia="宋体" w:hAnsi="Book Antiqua" w:cs="宋体"/>
          <w:b/>
          <w:bCs/>
          <w:sz w:val="24"/>
          <w:szCs w:val="24"/>
          <w:lang w:eastAsia="zh-CN"/>
        </w:rPr>
        <w:t xml:space="preserve"> Z</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Kassak</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Kreidieh</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Shamra</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Ramia</w:t>
      </w:r>
      <w:proofErr w:type="spellEnd"/>
      <w:r w:rsidRPr="00F444F3">
        <w:rPr>
          <w:rFonts w:ascii="Book Antiqua" w:eastAsia="宋体" w:hAnsi="Book Antiqua" w:cs="宋体"/>
          <w:sz w:val="24"/>
          <w:szCs w:val="24"/>
          <w:lang w:eastAsia="zh-CN"/>
        </w:rPr>
        <w:t xml:space="preserve"> S. Distribution of hepatitis C virus genotypes among injecting drug users in Lebanon. </w:t>
      </w:r>
      <w:proofErr w:type="spellStart"/>
      <w:r w:rsidRPr="00F444F3">
        <w:rPr>
          <w:rFonts w:ascii="Book Antiqua" w:eastAsia="宋体" w:hAnsi="Book Antiqua" w:cs="宋体"/>
          <w:i/>
          <w:iCs/>
          <w:sz w:val="24"/>
          <w:szCs w:val="24"/>
          <w:lang w:eastAsia="zh-CN"/>
        </w:rPr>
        <w:t>Virol</w:t>
      </w:r>
      <w:proofErr w:type="spellEnd"/>
      <w:r w:rsidRPr="00F444F3">
        <w:rPr>
          <w:rFonts w:ascii="Book Antiqua" w:eastAsia="宋体" w:hAnsi="Book Antiqua" w:cs="宋体"/>
          <w:i/>
          <w:iCs/>
          <w:sz w:val="24"/>
          <w:szCs w:val="24"/>
          <w:lang w:eastAsia="zh-CN"/>
        </w:rPr>
        <w:t xml:space="preserve"> J</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7</w:t>
      </w:r>
      <w:r w:rsidRPr="00F444F3">
        <w:rPr>
          <w:rFonts w:ascii="Book Antiqua" w:eastAsia="宋体" w:hAnsi="Book Antiqua" w:cs="宋体"/>
          <w:sz w:val="24"/>
          <w:szCs w:val="24"/>
          <w:lang w:eastAsia="zh-CN"/>
        </w:rPr>
        <w:t>: 96 [PMID: 20465784 DOI: 10.1186/1743-422x-7-96]</w:t>
      </w:r>
    </w:p>
    <w:p w14:paraId="336800D4" w14:textId="442391E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45</w:t>
      </w:r>
      <w:r w:rsidRPr="00F444F3">
        <w:rPr>
          <w:rFonts w:ascii="Book Antiqua" w:eastAsia="宋体" w:hAnsi="Book Antiqua" w:cs="宋体"/>
          <w:b/>
          <w:sz w:val="24"/>
          <w:szCs w:val="24"/>
          <w:lang w:eastAsia="zh-CN"/>
        </w:rPr>
        <w:t xml:space="preserve"> </w:t>
      </w:r>
      <w:proofErr w:type="spellStart"/>
      <w:r w:rsidR="001A4860" w:rsidRPr="001A4860">
        <w:rPr>
          <w:rFonts w:ascii="Book Antiqua" w:hAnsi="Book Antiqua"/>
          <w:b/>
          <w:sz w:val="24"/>
          <w:szCs w:val="24"/>
        </w:rPr>
        <w:t>Slesnick</w:t>
      </w:r>
      <w:proofErr w:type="spellEnd"/>
      <w:r w:rsidR="001A4860" w:rsidRPr="001A4860">
        <w:rPr>
          <w:rFonts w:ascii="Book Antiqua" w:hAnsi="Book Antiqua"/>
          <w:b/>
          <w:sz w:val="24"/>
          <w:szCs w:val="24"/>
        </w:rPr>
        <w:t xml:space="preserve"> N</w:t>
      </w:r>
      <w:r w:rsidR="001A4860" w:rsidRPr="000962D0">
        <w:rPr>
          <w:rFonts w:ascii="Book Antiqua" w:hAnsi="Book Antiqua"/>
          <w:sz w:val="24"/>
          <w:szCs w:val="24"/>
        </w:rPr>
        <w:t xml:space="preserve">, Glassman M, </w:t>
      </w:r>
      <w:proofErr w:type="spellStart"/>
      <w:r w:rsidR="001A4860" w:rsidRPr="000962D0">
        <w:rPr>
          <w:rFonts w:ascii="Book Antiqua" w:hAnsi="Book Antiqua"/>
          <w:sz w:val="24"/>
          <w:szCs w:val="24"/>
        </w:rPr>
        <w:t>Garren</w:t>
      </w:r>
      <w:proofErr w:type="spellEnd"/>
      <w:r w:rsidR="001A4860" w:rsidRPr="000962D0">
        <w:rPr>
          <w:rFonts w:ascii="Book Antiqua" w:hAnsi="Book Antiqua"/>
          <w:sz w:val="24"/>
          <w:szCs w:val="24"/>
        </w:rPr>
        <w:t xml:space="preserve"> R, </w:t>
      </w:r>
      <w:proofErr w:type="spellStart"/>
      <w:r w:rsidR="001A4860" w:rsidRPr="000962D0">
        <w:rPr>
          <w:rFonts w:ascii="Book Antiqua" w:hAnsi="Book Antiqua"/>
          <w:sz w:val="24"/>
          <w:szCs w:val="24"/>
        </w:rPr>
        <w:t>Toviessi</w:t>
      </w:r>
      <w:proofErr w:type="spellEnd"/>
      <w:r w:rsidR="001A4860" w:rsidRPr="000962D0">
        <w:rPr>
          <w:rFonts w:ascii="Book Antiqua" w:hAnsi="Book Antiqua"/>
          <w:sz w:val="24"/>
          <w:szCs w:val="24"/>
        </w:rPr>
        <w:t xml:space="preserve"> P, </w:t>
      </w:r>
      <w:proofErr w:type="spellStart"/>
      <w:r w:rsidR="001A4860" w:rsidRPr="000962D0">
        <w:rPr>
          <w:rFonts w:ascii="Book Antiqua" w:hAnsi="Book Antiqua"/>
          <w:sz w:val="24"/>
          <w:szCs w:val="24"/>
        </w:rPr>
        <w:t>Bantchevska</w:t>
      </w:r>
      <w:proofErr w:type="spellEnd"/>
      <w:r w:rsidR="001A4860" w:rsidRPr="000962D0">
        <w:rPr>
          <w:rFonts w:ascii="Book Antiqua" w:hAnsi="Book Antiqua"/>
          <w:sz w:val="24"/>
          <w:szCs w:val="24"/>
        </w:rPr>
        <w:t xml:space="preserve"> D, </w:t>
      </w:r>
      <w:proofErr w:type="spellStart"/>
      <w:r w:rsidR="001A4860" w:rsidRPr="000962D0">
        <w:rPr>
          <w:rFonts w:ascii="Book Antiqua" w:hAnsi="Book Antiqua"/>
          <w:sz w:val="24"/>
          <w:szCs w:val="24"/>
        </w:rPr>
        <w:t>Dashora</w:t>
      </w:r>
      <w:proofErr w:type="spellEnd"/>
      <w:r w:rsidR="001A4860" w:rsidRPr="000962D0">
        <w:rPr>
          <w:rFonts w:ascii="Book Antiqua" w:hAnsi="Book Antiqua"/>
          <w:sz w:val="24"/>
          <w:szCs w:val="24"/>
        </w:rPr>
        <w:t xml:space="preserve"> P</w:t>
      </w:r>
      <w:r w:rsidRPr="00F444F3">
        <w:rPr>
          <w:rFonts w:ascii="Book Antiqua" w:eastAsia="宋体" w:hAnsi="Book Antiqua" w:cs="宋体"/>
          <w:sz w:val="24"/>
          <w:szCs w:val="24"/>
          <w:lang w:eastAsia="zh-CN"/>
        </w:rPr>
        <w:t xml:space="preserve">. How to open and sustain a drop-in center for homeless youth. </w:t>
      </w:r>
      <w:r w:rsidRPr="00F444F3">
        <w:rPr>
          <w:rFonts w:ascii="Book Antiqua" w:eastAsia="宋体" w:hAnsi="Book Antiqua" w:cs="宋体"/>
          <w:i/>
          <w:iCs/>
          <w:sz w:val="24"/>
          <w:szCs w:val="24"/>
          <w:lang w:eastAsia="zh-CN"/>
        </w:rPr>
        <w:t xml:space="preserve">Child Youth </w:t>
      </w:r>
      <w:proofErr w:type="spellStart"/>
      <w:r w:rsidRPr="00F444F3">
        <w:rPr>
          <w:rFonts w:ascii="Book Antiqua" w:eastAsia="宋体" w:hAnsi="Book Antiqua" w:cs="宋体"/>
          <w:i/>
          <w:iCs/>
          <w:sz w:val="24"/>
          <w:szCs w:val="24"/>
          <w:lang w:eastAsia="zh-CN"/>
        </w:rPr>
        <w:t>Serv</w:t>
      </w:r>
      <w:proofErr w:type="spellEnd"/>
      <w:r w:rsidRPr="00F444F3">
        <w:rPr>
          <w:rFonts w:ascii="Book Antiqua" w:eastAsia="宋体" w:hAnsi="Book Antiqua" w:cs="宋体"/>
          <w:i/>
          <w:iCs/>
          <w:sz w:val="24"/>
          <w:szCs w:val="24"/>
          <w:lang w:eastAsia="zh-CN"/>
        </w:rPr>
        <w:t xml:space="preserve"> Rev</w:t>
      </w:r>
      <w:r w:rsidRPr="00F444F3">
        <w:rPr>
          <w:rFonts w:ascii="Book Antiqua" w:eastAsia="宋体" w:hAnsi="Book Antiqua" w:cs="宋体"/>
          <w:sz w:val="24"/>
          <w:szCs w:val="24"/>
          <w:lang w:eastAsia="zh-CN"/>
        </w:rPr>
        <w:t xml:space="preserve"> 2008; </w:t>
      </w:r>
      <w:r w:rsidRPr="00F444F3">
        <w:rPr>
          <w:rFonts w:ascii="Book Antiqua" w:eastAsia="宋体" w:hAnsi="Book Antiqua" w:cs="宋体"/>
          <w:b/>
          <w:bCs/>
          <w:sz w:val="24"/>
          <w:szCs w:val="24"/>
          <w:lang w:eastAsia="zh-CN"/>
        </w:rPr>
        <w:t>30</w:t>
      </w:r>
      <w:r w:rsidRPr="00F444F3">
        <w:rPr>
          <w:rFonts w:ascii="Book Antiqua" w:eastAsia="宋体" w:hAnsi="Book Antiqua" w:cs="宋体"/>
          <w:sz w:val="24"/>
          <w:szCs w:val="24"/>
          <w:lang w:eastAsia="zh-CN"/>
        </w:rPr>
        <w:t>: 727-734 [PMID: 18584064 DOI: 10.1016/j.childyouth.2007.12.004]</w:t>
      </w:r>
    </w:p>
    <w:p w14:paraId="37F482A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46 </w:t>
      </w:r>
      <w:proofErr w:type="spellStart"/>
      <w:r w:rsidRPr="00F444F3">
        <w:rPr>
          <w:rFonts w:ascii="Book Antiqua" w:eastAsia="宋体" w:hAnsi="Book Antiqua" w:cs="宋体"/>
          <w:b/>
          <w:bCs/>
          <w:sz w:val="24"/>
          <w:szCs w:val="24"/>
          <w:lang w:eastAsia="zh-CN"/>
        </w:rPr>
        <w:t>Mathers</w:t>
      </w:r>
      <w:proofErr w:type="spellEnd"/>
      <w:r w:rsidRPr="00F444F3">
        <w:rPr>
          <w:rFonts w:ascii="Book Antiqua" w:eastAsia="宋体" w:hAnsi="Book Antiqua" w:cs="宋体"/>
          <w:b/>
          <w:bCs/>
          <w:sz w:val="24"/>
          <w:szCs w:val="24"/>
          <w:lang w:eastAsia="zh-CN"/>
        </w:rPr>
        <w:t xml:space="preserve"> BM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Degenhardt</w:t>
      </w:r>
      <w:proofErr w:type="spellEnd"/>
      <w:r w:rsidRPr="00F444F3">
        <w:rPr>
          <w:rFonts w:ascii="Book Antiqua" w:eastAsia="宋体" w:hAnsi="Book Antiqua" w:cs="宋体"/>
          <w:sz w:val="24"/>
          <w:szCs w:val="24"/>
          <w:lang w:eastAsia="zh-CN"/>
        </w:rPr>
        <w:t xml:space="preserve"> L, Ali H, </w:t>
      </w:r>
      <w:proofErr w:type="spellStart"/>
      <w:r w:rsidRPr="00F444F3">
        <w:rPr>
          <w:rFonts w:ascii="Book Antiqua" w:eastAsia="宋体" w:hAnsi="Book Antiqua" w:cs="宋体"/>
          <w:sz w:val="24"/>
          <w:szCs w:val="24"/>
          <w:lang w:eastAsia="zh-CN"/>
        </w:rPr>
        <w:t>Wiessing</w:t>
      </w:r>
      <w:proofErr w:type="spellEnd"/>
      <w:r w:rsidRPr="00F444F3">
        <w:rPr>
          <w:rFonts w:ascii="Book Antiqua" w:eastAsia="宋体" w:hAnsi="Book Antiqua" w:cs="宋体"/>
          <w:sz w:val="24"/>
          <w:szCs w:val="24"/>
          <w:lang w:eastAsia="zh-CN"/>
        </w:rPr>
        <w:t xml:space="preserve"> L, Hickman M, </w:t>
      </w:r>
      <w:proofErr w:type="spellStart"/>
      <w:r w:rsidRPr="00F444F3">
        <w:rPr>
          <w:rFonts w:ascii="Book Antiqua" w:eastAsia="宋体" w:hAnsi="Book Antiqua" w:cs="宋体"/>
          <w:sz w:val="24"/>
          <w:szCs w:val="24"/>
          <w:lang w:eastAsia="zh-CN"/>
        </w:rPr>
        <w:t>Mattick</w:t>
      </w:r>
      <w:proofErr w:type="spellEnd"/>
      <w:r w:rsidRPr="00F444F3">
        <w:rPr>
          <w:rFonts w:ascii="Book Antiqua" w:eastAsia="宋体" w:hAnsi="Book Antiqua" w:cs="宋体"/>
          <w:sz w:val="24"/>
          <w:szCs w:val="24"/>
          <w:lang w:eastAsia="zh-CN"/>
        </w:rPr>
        <w:t xml:space="preserve"> RP, Myers B, </w:t>
      </w:r>
      <w:proofErr w:type="spellStart"/>
      <w:r w:rsidRPr="00F444F3">
        <w:rPr>
          <w:rFonts w:ascii="Book Antiqua" w:eastAsia="宋体" w:hAnsi="Book Antiqua" w:cs="宋体"/>
          <w:sz w:val="24"/>
          <w:szCs w:val="24"/>
          <w:lang w:eastAsia="zh-CN"/>
        </w:rPr>
        <w:t>Ambekar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Strathdee</w:t>
      </w:r>
      <w:proofErr w:type="spellEnd"/>
      <w:r w:rsidRPr="00F444F3">
        <w:rPr>
          <w:rFonts w:ascii="Book Antiqua" w:eastAsia="宋体" w:hAnsi="Book Antiqua" w:cs="宋体"/>
          <w:sz w:val="24"/>
          <w:szCs w:val="24"/>
          <w:lang w:eastAsia="zh-CN"/>
        </w:rPr>
        <w:t xml:space="preserve"> SA. HIV prevention, treatment, and care services for people who inject drugs: a systematic review of global, regional, and national coverage. </w:t>
      </w:r>
      <w:r w:rsidRPr="00F444F3">
        <w:rPr>
          <w:rFonts w:ascii="Book Antiqua" w:eastAsia="宋体" w:hAnsi="Book Antiqua" w:cs="宋体"/>
          <w:i/>
          <w:iCs/>
          <w:sz w:val="24"/>
          <w:szCs w:val="24"/>
          <w:lang w:eastAsia="zh-CN"/>
        </w:rPr>
        <w:t>Lancet</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375</w:t>
      </w:r>
      <w:r w:rsidRPr="00F444F3">
        <w:rPr>
          <w:rFonts w:ascii="Book Antiqua" w:eastAsia="宋体" w:hAnsi="Book Antiqua" w:cs="宋体"/>
          <w:sz w:val="24"/>
          <w:szCs w:val="24"/>
          <w:lang w:eastAsia="zh-CN"/>
        </w:rPr>
        <w:t>: 1014-1028 [PMID: 20189638 DOI: 10.1016/s0140-6736(10)60232-2]</w:t>
      </w:r>
    </w:p>
    <w:p w14:paraId="3A4639DC" w14:textId="65850F7D" w:rsidR="00F444F3" w:rsidRPr="00F444F3" w:rsidRDefault="001A4860"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47 </w:t>
      </w:r>
      <w:proofErr w:type="gramStart"/>
      <w:r w:rsidR="00F444F3" w:rsidRPr="00F444F3">
        <w:rPr>
          <w:rFonts w:ascii="Book Antiqua" w:eastAsia="宋体" w:hAnsi="Book Antiqua" w:cs="宋体"/>
          <w:b/>
          <w:sz w:val="24"/>
          <w:szCs w:val="24"/>
          <w:lang w:eastAsia="zh-CN"/>
        </w:rPr>
        <w:t>Center</w:t>
      </w:r>
      <w:proofErr w:type="gramEnd"/>
      <w:r w:rsidR="00F444F3" w:rsidRPr="00F444F3">
        <w:rPr>
          <w:rFonts w:ascii="Book Antiqua" w:eastAsia="宋体" w:hAnsi="Book Antiqua" w:cs="宋体"/>
          <w:b/>
          <w:sz w:val="24"/>
          <w:szCs w:val="24"/>
          <w:lang w:eastAsia="zh-CN"/>
        </w:rPr>
        <w:t xml:space="preserve"> for Disease Management Ministry of Health</w:t>
      </w:r>
      <w:r>
        <w:rPr>
          <w:rFonts w:ascii="Book Antiqua" w:eastAsia="宋体" w:hAnsi="Book Antiqua" w:cs="宋体" w:hint="eastAsia"/>
          <w:sz w:val="24"/>
          <w:szCs w:val="24"/>
          <w:lang w:eastAsia="zh-CN"/>
        </w:rPr>
        <w:t>.</w:t>
      </w:r>
      <w:r w:rsidR="00F444F3" w:rsidRPr="00F444F3">
        <w:rPr>
          <w:rFonts w:ascii="Book Antiqua" w:eastAsia="宋体" w:hAnsi="Book Antiqua" w:cs="宋体"/>
          <w:sz w:val="24"/>
          <w:szCs w:val="24"/>
          <w:lang w:eastAsia="zh-CN"/>
        </w:rPr>
        <w:t xml:space="preserve"> Current statistics on HIV/AIDS infection in the Islamic Republic of Iran 2007. Edited by the Iranian Ministry of Health</w:t>
      </w:r>
      <w:r>
        <w:rPr>
          <w:rFonts w:ascii="Book Antiqua" w:eastAsia="宋体" w:hAnsi="Book Antiqua" w:cs="宋体" w:hint="eastAsia"/>
          <w:sz w:val="24"/>
          <w:szCs w:val="24"/>
          <w:lang w:eastAsia="zh-CN"/>
        </w:rPr>
        <w:t>,</w:t>
      </w:r>
      <w:r w:rsidR="00F444F3" w:rsidRPr="00F444F3">
        <w:rPr>
          <w:rFonts w:ascii="Book Antiqua" w:eastAsia="宋体" w:hAnsi="Book Antiqua" w:cs="宋体"/>
          <w:sz w:val="24"/>
          <w:szCs w:val="24"/>
          <w:lang w:eastAsia="zh-CN"/>
        </w:rPr>
        <w:t xml:space="preserve"> Tehran, Iran</w:t>
      </w:r>
      <w:r>
        <w:rPr>
          <w:rFonts w:ascii="Book Antiqua" w:eastAsia="宋体" w:hAnsi="Book Antiqua" w:cs="宋体" w:hint="eastAsia"/>
          <w:sz w:val="24"/>
          <w:szCs w:val="24"/>
          <w:lang w:eastAsia="zh-CN"/>
        </w:rPr>
        <w:t>,</w:t>
      </w:r>
      <w:r w:rsidR="00F444F3" w:rsidRPr="00F444F3">
        <w:rPr>
          <w:rFonts w:ascii="Book Antiqua" w:eastAsia="宋体" w:hAnsi="Book Antiqua" w:cs="宋体"/>
          <w:sz w:val="24"/>
          <w:szCs w:val="24"/>
          <w:lang w:eastAsia="zh-CN"/>
        </w:rPr>
        <w:t xml:space="preserve"> 2007: 6</w:t>
      </w:r>
    </w:p>
    <w:p w14:paraId="33266EE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48 </w:t>
      </w:r>
      <w:r w:rsidRPr="00F444F3">
        <w:rPr>
          <w:rFonts w:ascii="Book Antiqua" w:eastAsia="宋体" w:hAnsi="Book Antiqua" w:cs="宋体"/>
          <w:b/>
          <w:bCs/>
          <w:sz w:val="24"/>
          <w:szCs w:val="24"/>
          <w:lang w:eastAsia="zh-CN"/>
        </w:rPr>
        <w:t xml:space="preserve">Des </w:t>
      </w:r>
      <w:proofErr w:type="spellStart"/>
      <w:r w:rsidRPr="00F444F3">
        <w:rPr>
          <w:rFonts w:ascii="Book Antiqua" w:eastAsia="宋体" w:hAnsi="Book Antiqua" w:cs="宋体"/>
          <w:b/>
          <w:bCs/>
          <w:sz w:val="24"/>
          <w:szCs w:val="24"/>
          <w:lang w:eastAsia="zh-CN"/>
        </w:rPr>
        <w:t>Jarlais</w:t>
      </w:r>
      <w:proofErr w:type="spellEnd"/>
      <w:r w:rsidRPr="00F444F3">
        <w:rPr>
          <w:rFonts w:ascii="Book Antiqua" w:eastAsia="宋体" w:hAnsi="Book Antiqua" w:cs="宋体"/>
          <w:b/>
          <w:bCs/>
          <w:sz w:val="24"/>
          <w:szCs w:val="24"/>
          <w:lang w:eastAsia="zh-CN"/>
        </w:rPr>
        <w:t xml:space="preserve"> DC</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Feelemyer</w:t>
      </w:r>
      <w:proofErr w:type="spellEnd"/>
      <w:r w:rsidRPr="00F444F3">
        <w:rPr>
          <w:rFonts w:ascii="Book Antiqua" w:eastAsia="宋体" w:hAnsi="Book Antiqua" w:cs="宋体"/>
          <w:sz w:val="24"/>
          <w:szCs w:val="24"/>
          <w:lang w:eastAsia="zh-CN"/>
        </w:rPr>
        <w:t xml:space="preserve"> JP, </w:t>
      </w:r>
      <w:proofErr w:type="spellStart"/>
      <w:r w:rsidRPr="00F444F3">
        <w:rPr>
          <w:rFonts w:ascii="Book Antiqua" w:eastAsia="宋体" w:hAnsi="Book Antiqua" w:cs="宋体"/>
          <w:sz w:val="24"/>
          <w:szCs w:val="24"/>
          <w:lang w:eastAsia="zh-CN"/>
        </w:rPr>
        <w:t>Modi</w:t>
      </w:r>
      <w:proofErr w:type="spellEnd"/>
      <w:r w:rsidRPr="00F444F3">
        <w:rPr>
          <w:rFonts w:ascii="Book Antiqua" w:eastAsia="宋体" w:hAnsi="Book Antiqua" w:cs="宋体"/>
          <w:sz w:val="24"/>
          <w:szCs w:val="24"/>
          <w:lang w:eastAsia="zh-CN"/>
        </w:rPr>
        <w:t xml:space="preserve"> SN, Abdul-</w:t>
      </w:r>
      <w:proofErr w:type="spellStart"/>
      <w:r w:rsidRPr="00F444F3">
        <w:rPr>
          <w:rFonts w:ascii="Book Antiqua" w:eastAsia="宋体" w:hAnsi="Book Antiqua" w:cs="宋体"/>
          <w:sz w:val="24"/>
          <w:szCs w:val="24"/>
          <w:lang w:eastAsia="zh-CN"/>
        </w:rPr>
        <w:t>Quader</w:t>
      </w:r>
      <w:proofErr w:type="spellEnd"/>
      <w:r w:rsidRPr="00F444F3">
        <w:rPr>
          <w:rFonts w:ascii="Book Antiqua" w:eastAsia="宋体" w:hAnsi="Book Antiqua" w:cs="宋体"/>
          <w:sz w:val="24"/>
          <w:szCs w:val="24"/>
          <w:lang w:eastAsia="zh-CN"/>
        </w:rPr>
        <w:t xml:space="preserve"> A, Hagan H. High coverage needle/syringe programs for people who inject drugs in low and middle income countries: a systematic review. </w:t>
      </w:r>
      <w:r w:rsidRPr="00F444F3">
        <w:rPr>
          <w:rFonts w:ascii="Book Antiqua" w:eastAsia="宋体" w:hAnsi="Book Antiqua" w:cs="宋体"/>
          <w:i/>
          <w:iCs/>
          <w:sz w:val="24"/>
          <w:szCs w:val="24"/>
          <w:lang w:eastAsia="zh-CN"/>
        </w:rPr>
        <w:t>BMC Public Health</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13</w:t>
      </w:r>
      <w:r w:rsidRPr="00F444F3">
        <w:rPr>
          <w:rFonts w:ascii="Book Antiqua" w:eastAsia="宋体" w:hAnsi="Book Antiqua" w:cs="宋体"/>
          <w:sz w:val="24"/>
          <w:szCs w:val="24"/>
          <w:lang w:eastAsia="zh-CN"/>
        </w:rPr>
        <w:t>: 53 [PMID: 23332005 DOI: 10.1186/1471-2458-13-53]</w:t>
      </w:r>
    </w:p>
    <w:p w14:paraId="647AA1A3"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49 </w:t>
      </w:r>
      <w:proofErr w:type="spellStart"/>
      <w:r w:rsidRPr="00F444F3">
        <w:rPr>
          <w:rFonts w:ascii="Book Antiqua" w:eastAsia="宋体" w:hAnsi="Book Antiqua" w:cs="宋体"/>
          <w:b/>
          <w:bCs/>
          <w:sz w:val="24"/>
          <w:szCs w:val="24"/>
          <w:lang w:eastAsia="zh-CN"/>
        </w:rPr>
        <w:t>Khorvash</w:t>
      </w:r>
      <w:proofErr w:type="spellEnd"/>
      <w:r w:rsidRPr="00F444F3">
        <w:rPr>
          <w:rFonts w:ascii="Book Antiqua" w:eastAsia="宋体" w:hAnsi="Book Antiqua" w:cs="宋体"/>
          <w:b/>
          <w:bCs/>
          <w:sz w:val="24"/>
          <w:szCs w:val="24"/>
          <w:lang w:eastAsia="zh-CN"/>
        </w:rPr>
        <w:t xml:space="preserve"> F</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Javadi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Tayeri</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Ataei</w:t>
      </w:r>
      <w:proofErr w:type="spellEnd"/>
      <w:r w:rsidRPr="00F444F3">
        <w:rPr>
          <w:rFonts w:ascii="Book Antiqua" w:eastAsia="宋体" w:hAnsi="Book Antiqua" w:cs="宋体"/>
          <w:sz w:val="24"/>
          <w:szCs w:val="24"/>
          <w:lang w:eastAsia="zh-CN"/>
        </w:rPr>
        <w:t xml:space="preserve"> B. Occult hepatitis B virus infection among human immunodeficiency virus-infected patients with isolated hepatitis B core antibody in Isfahan, Iran. </w:t>
      </w:r>
      <w:r w:rsidRPr="00F444F3">
        <w:rPr>
          <w:rFonts w:ascii="Book Antiqua" w:eastAsia="宋体" w:hAnsi="Book Antiqua" w:cs="宋体"/>
          <w:i/>
          <w:iCs/>
          <w:sz w:val="24"/>
          <w:szCs w:val="24"/>
          <w:lang w:eastAsia="zh-CN"/>
        </w:rPr>
        <w:t xml:space="preserve">J Res Med </w:t>
      </w:r>
      <w:proofErr w:type="spellStart"/>
      <w:r w:rsidRPr="00F444F3">
        <w:rPr>
          <w:rFonts w:ascii="Book Antiqua" w:eastAsia="宋体" w:hAnsi="Book Antiqua" w:cs="宋体"/>
          <w:i/>
          <w:iCs/>
          <w:sz w:val="24"/>
          <w:szCs w:val="24"/>
          <w:lang w:eastAsia="zh-CN"/>
        </w:rPr>
        <w:t>Sci</w:t>
      </w:r>
      <w:proofErr w:type="spellEnd"/>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19</w:t>
      </w:r>
      <w:r w:rsidRPr="00F444F3">
        <w:rPr>
          <w:rFonts w:ascii="Book Antiqua" w:eastAsia="宋体" w:hAnsi="Book Antiqua" w:cs="宋体"/>
          <w:sz w:val="24"/>
          <w:szCs w:val="24"/>
          <w:lang w:eastAsia="zh-CN"/>
        </w:rPr>
        <w:t>: S64-S66 [PMID: 25002898]</w:t>
      </w:r>
    </w:p>
    <w:p w14:paraId="4F97C9B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50 </w:t>
      </w:r>
      <w:proofErr w:type="spellStart"/>
      <w:r w:rsidRPr="00F444F3">
        <w:rPr>
          <w:rFonts w:ascii="Book Antiqua" w:eastAsia="宋体" w:hAnsi="Book Antiqua" w:cs="宋体"/>
          <w:b/>
          <w:bCs/>
          <w:sz w:val="24"/>
          <w:szCs w:val="24"/>
          <w:lang w:eastAsia="zh-CN"/>
        </w:rPr>
        <w:t>Alipour</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Rezaianzadeh</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Hasanzadeh</w:t>
      </w:r>
      <w:proofErr w:type="spellEnd"/>
      <w:r w:rsidRPr="00F444F3">
        <w:rPr>
          <w:rFonts w:ascii="Book Antiqua" w:eastAsia="宋体" w:hAnsi="Book Antiqua" w:cs="宋体"/>
          <w:sz w:val="24"/>
          <w:szCs w:val="24"/>
          <w:lang w:eastAsia="zh-CN"/>
        </w:rPr>
        <w:t xml:space="preserve"> J, </w:t>
      </w:r>
      <w:proofErr w:type="spellStart"/>
      <w:r w:rsidRPr="00F444F3">
        <w:rPr>
          <w:rFonts w:ascii="Book Antiqua" w:eastAsia="宋体" w:hAnsi="Book Antiqua" w:cs="宋体"/>
          <w:sz w:val="24"/>
          <w:szCs w:val="24"/>
          <w:lang w:eastAsia="zh-CN"/>
        </w:rPr>
        <w:t>Rajaeefard</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Davarpanah</w:t>
      </w:r>
      <w:proofErr w:type="spellEnd"/>
      <w:r w:rsidRPr="00F444F3">
        <w:rPr>
          <w:rFonts w:ascii="Book Antiqua" w:eastAsia="宋体" w:hAnsi="Book Antiqua" w:cs="宋体"/>
          <w:sz w:val="24"/>
          <w:szCs w:val="24"/>
          <w:lang w:eastAsia="zh-CN"/>
        </w:rPr>
        <w:t xml:space="preserve"> MA. </w:t>
      </w:r>
      <w:proofErr w:type="gramStart"/>
      <w:r w:rsidRPr="00F444F3">
        <w:rPr>
          <w:rFonts w:ascii="Book Antiqua" w:eastAsia="宋体" w:hAnsi="Book Antiqua" w:cs="宋体"/>
          <w:sz w:val="24"/>
          <w:szCs w:val="24"/>
          <w:lang w:eastAsia="zh-CN"/>
        </w:rPr>
        <w:t>Sexual Transmission of Hepatitis C Virus Between HIV Infected Subjects and Their Main Heterosexual Partners.</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13</w:t>
      </w:r>
      <w:r w:rsidRPr="00F444F3">
        <w:rPr>
          <w:rFonts w:ascii="Book Antiqua" w:eastAsia="宋体" w:hAnsi="Book Antiqua" w:cs="宋体"/>
          <w:sz w:val="24"/>
          <w:szCs w:val="24"/>
          <w:lang w:eastAsia="zh-CN"/>
        </w:rPr>
        <w:t>: e13593 [PMID: 24348647 DOI: 10.5812/hepatmon.13593]</w:t>
      </w:r>
    </w:p>
    <w:p w14:paraId="0D2394E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51 </w:t>
      </w:r>
      <w:proofErr w:type="spellStart"/>
      <w:r w:rsidRPr="00F444F3">
        <w:rPr>
          <w:rFonts w:ascii="Book Antiqua" w:eastAsia="宋体" w:hAnsi="Book Antiqua" w:cs="宋体"/>
          <w:b/>
          <w:bCs/>
          <w:sz w:val="24"/>
          <w:szCs w:val="24"/>
          <w:lang w:eastAsia="zh-CN"/>
        </w:rPr>
        <w:t>Rezaianzadeh</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Hasanzadeh</w:t>
      </w:r>
      <w:proofErr w:type="spellEnd"/>
      <w:r w:rsidRPr="00F444F3">
        <w:rPr>
          <w:rFonts w:ascii="Book Antiqua" w:eastAsia="宋体" w:hAnsi="Book Antiqua" w:cs="宋体"/>
          <w:sz w:val="24"/>
          <w:szCs w:val="24"/>
          <w:lang w:eastAsia="zh-CN"/>
        </w:rPr>
        <w:t xml:space="preserve"> J, </w:t>
      </w:r>
      <w:proofErr w:type="spellStart"/>
      <w:r w:rsidRPr="00F444F3">
        <w:rPr>
          <w:rFonts w:ascii="Book Antiqua" w:eastAsia="宋体" w:hAnsi="Book Antiqua" w:cs="宋体"/>
          <w:sz w:val="24"/>
          <w:szCs w:val="24"/>
          <w:lang w:eastAsia="zh-CN"/>
        </w:rPr>
        <w:t>Alipour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Davarpanah</w:t>
      </w:r>
      <w:proofErr w:type="spellEnd"/>
      <w:r w:rsidRPr="00F444F3">
        <w:rPr>
          <w:rFonts w:ascii="Book Antiqua" w:eastAsia="宋体" w:hAnsi="Book Antiqua" w:cs="宋体"/>
          <w:sz w:val="24"/>
          <w:szCs w:val="24"/>
          <w:lang w:eastAsia="zh-CN"/>
        </w:rPr>
        <w:t xml:space="preserve"> MA, </w:t>
      </w:r>
      <w:proofErr w:type="spellStart"/>
      <w:r w:rsidRPr="00F444F3">
        <w:rPr>
          <w:rFonts w:ascii="Book Antiqua" w:eastAsia="宋体" w:hAnsi="Book Antiqua" w:cs="宋体"/>
          <w:sz w:val="24"/>
          <w:szCs w:val="24"/>
          <w:lang w:eastAsia="zh-CN"/>
        </w:rPr>
        <w:t>Rajaeifard</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Tabatabaee</w:t>
      </w:r>
      <w:proofErr w:type="spellEnd"/>
      <w:r w:rsidRPr="00F444F3">
        <w:rPr>
          <w:rFonts w:ascii="Book Antiqua" w:eastAsia="宋体" w:hAnsi="Book Antiqua" w:cs="宋体"/>
          <w:sz w:val="24"/>
          <w:szCs w:val="24"/>
          <w:lang w:eastAsia="zh-CN"/>
        </w:rPr>
        <w:t xml:space="preserve"> SH. Impact of hepatitis C on survival of HIV-infected individuals in Shiraz; South of Iran.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12</w:t>
      </w:r>
      <w:r w:rsidRPr="00F444F3">
        <w:rPr>
          <w:rFonts w:ascii="Book Antiqua" w:eastAsia="宋体" w:hAnsi="Book Antiqua" w:cs="宋体"/>
          <w:sz w:val="24"/>
          <w:szCs w:val="24"/>
          <w:lang w:eastAsia="zh-CN"/>
        </w:rPr>
        <w:t>: 106-111 [PMID: 22509187 DOI: 10.5812/hepatmon.839]</w:t>
      </w:r>
    </w:p>
    <w:p w14:paraId="2915418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52 </w:t>
      </w:r>
      <w:proofErr w:type="spellStart"/>
      <w:r w:rsidRPr="00F444F3">
        <w:rPr>
          <w:rFonts w:ascii="Book Antiqua" w:eastAsia="宋体" w:hAnsi="Book Antiqua" w:cs="宋体"/>
          <w:b/>
          <w:bCs/>
          <w:sz w:val="24"/>
          <w:szCs w:val="24"/>
          <w:lang w:eastAsia="zh-CN"/>
        </w:rPr>
        <w:t>Ramezani</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Banifazl</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Eslamifar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Aghakhani</w:t>
      </w:r>
      <w:proofErr w:type="spellEnd"/>
      <w:r w:rsidRPr="00F444F3">
        <w:rPr>
          <w:rFonts w:ascii="Book Antiqua" w:eastAsia="宋体" w:hAnsi="Book Antiqua" w:cs="宋体"/>
          <w:sz w:val="24"/>
          <w:szCs w:val="24"/>
          <w:lang w:eastAsia="zh-CN"/>
        </w:rPr>
        <w:t xml:space="preserve"> A. Serological pattern of anti-</w:t>
      </w:r>
      <w:proofErr w:type="spellStart"/>
      <w:r w:rsidRPr="00F444F3">
        <w:rPr>
          <w:rFonts w:ascii="Book Antiqua" w:eastAsia="宋体" w:hAnsi="Book Antiqua" w:cs="宋体"/>
          <w:sz w:val="24"/>
          <w:szCs w:val="24"/>
          <w:lang w:eastAsia="zh-CN"/>
        </w:rPr>
        <w:t>HBc</w:t>
      </w:r>
      <w:proofErr w:type="spellEnd"/>
      <w:r w:rsidRPr="00F444F3">
        <w:rPr>
          <w:rFonts w:ascii="Book Antiqua" w:eastAsia="宋体" w:hAnsi="Book Antiqua" w:cs="宋体"/>
          <w:sz w:val="24"/>
          <w:szCs w:val="24"/>
          <w:lang w:eastAsia="zh-CN"/>
        </w:rPr>
        <w:t xml:space="preserve"> alone infers occult hepatitis B virus infection in high-risk individuals in Iran. </w:t>
      </w:r>
      <w:r w:rsidRPr="00F444F3">
        <w:rPr>
          <w:rFonts w:ascii="Book Antiqua" w:eastAsia="宋体" w:hAnsi="Book Antiqua" w:cs="宋体"/>
          <w:i/>
          <w:iCs/>
          <w:sz w:val="24"/>
          <w:szCs w:val="24"/>
          <w:lang w:eastAsia="zh-CN"/>
        </w:rPr>
        <w:t xml:space="preserve">J Infect </w:t>
      </w:r>
      <w:proofErr w:type="spellStart"/>
      <w:r w:rsidRPr="00F444F3">
        <w:rPr>
          <w:rFonts w:ascii="Book Antiqua" w:eastAsia="宋体" w:hAnsi="Book Antiqua" w:cs="宋体"/>
          <w:i/>
          <w:iCs/>
          <w:sz w:val="24"/>
          <w:szCs w:val="24"/>
          <w:lang w:eastAsia="zh-CN"/>
        </w:rPr>
        <w:t>Dev</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Ctries</w:t>
      </w:r>
      <w:proofErr w:type="spellEnd"/>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4</w:t>
      </w:r>
      <w:r w:rsidRPr="00F444F3">
        <w:rPr>
          <w:rFonts w:ascii="Book Antiqua" w:eastAsia="宋体" w:hAnsi="Book Antiqua" w:cs="宋体"/>
          <w:sz w:val="24"/>
          <w:szCs w:val="24"/>
          <w:lang w:eastAsia="zh-CN"/>
        </w:rPr>
        <w:t>: 658-661 [PMID: 21045360]</w:t>
      </w:r>
    </w:p>
    <w:p w14:paraId="2F80CF49"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53 </w:t>
      </w:r>
      <w:proofErr w:type="spellStart"/>
      <w:r w:rsidRPr="00F444F3">
        <w:rPr>
          <w:rFonts w:ascii="Book Antiqua" w:eastAsia="宋体" w:hAnsi="Book Antiqua" w:cs="宋体"/>
          <w:b/>
          <w:bCs/>
          <w:sz w:val="24"/>
          <w:szCs w:val="24"/>
          <w:lang w:eastAsia="zh-CN"/>
        </w:rPr>
        <w:t>Babamahmoodi</w:t>
      </w:r>
      <w:proofErr w:type="spellEnd"/>
      <w:r w:rsidRPr="00F444F3">
        <w:rPr>
          <w:rFonts w:ascii="Book Antiqua" w:eastAsia="宋体" w:hAnsi="Book Antiqua" w:cs="宋体"/>
          <w:b/>
          <w:bCs/>
          <w:sz w:val="24"/>
          <w:szCs w:val="24"/>
          <w:lang w:eastAsia="zh-CN"/>
        </w:rPr>
        <w:t xml:space="preserve"> F</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Heidari</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Gorji</w:t>
      </w:r>
      <w:proofErr w:type="spellEnd"/>
      <w:r w:rsidRPr="00F444F3">
        <w:rPr>
          <w:rFonts w:ascii="Book Antiqua" w:eastAsia="宋体" w:hAnsi="Book Antiqua" w:cs="宋体"/>
          <w:sz w:val="24"/>
          <w:szCs w:val="24"/>
          <w:lang w:eastAsia="zh-CN"/>
        </w:rPr>
        <w:t xml:space="preserve"> MA, Mahdi </w:t>
      </w:r>
      <w:proofErr w:type="spellStart"/>
      <w:r w:rsidRPr="00F444F3">
        <w:rPr>
          <w:rFonts w:ascii="Book Antiqua" w:eastAsia="宋体" w:hAnsi="Book Antiqua" w:cs="宋体"/>
          <w:sz w:val="24"/>
          <w:szCs w:val="24"/>
          <w:lang w:eastAsia="zh-CN"/>
        </w:rPr>
        <w:t>Nasehi</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Delavarian</w:t>
      </w:r>
      <w:proofErr w:type="spellEnd"/>
      <w:r w:rsidRPr="00F444F3">
        <w:rPr>
          <w:rFonts w:ascii="Book Antiqua" w:eastAsia="宋体" w:hAnsi="Book Antiqua" w:cs="宋体"/>
          <w:sz w:val="24"/>
          <w:szCs w:val="24"/>
          <w:lang w:eastAsia="zh-CN"/>
        </w:rPr>
        <w:t xml:space="preserve"> L. </w:t>
      </w:r>
      <w:proofErr w:type="gramStart"/>
      <w:r w:rsidRPr="00F444F3">
        <w:rPr>
          <w:rFonts w:ascii="Book Antiqua" w:eastAsia="宋体" w:hAnsi="Book Antiqua" w:cs="宋体"/>
          <w:sz w:val="24"/>
          <w:szCs w:val="24"/>
          <w:lang w:eastAsia="zh-CN"/>
        </w:rPr>
        <w:t xml:space="preserve">The prevalence rate of hepatitis B and hepatitis C co-infection in HIV positive patients in </w:t>
      </w:r>
      <w:proofErr w:type="spellStart"/>
      <w:r w:rsidRPr="00F444F3">
        <w:rPr>
          <w:rFonts w:ascii="Book Antiqua" w:eastAsia="宋体" w:hAnsi="Book Antiqua" w:cs="宋体"/>
          <w:sz w:val="24"/>
          <w:szCs w:val="24"/>
          <w:lang w:eastAsia="zh-CN"/>
        </w:rPr>
        <w:t>Mazandaran</w:t>
      </w:r>
      <w:proofErr w:type="spellEnd"/>
      <w:r w:rsidRPr="00F444F3">
        <w:rPr>
          <w:rFonts w:ascii="Book Antiqua" w:eastAsia="宋体" w:hAnsi="Book Antiqua" w:cs="宋体"/>
          <w:sz w:val="24"/>
          <w:szCs w:val="24"/>
          <w:lang w:eastAsia="zh-CN"/>
        </w:rPr>
        <w:t xml:space="preserve"> province, Iran.</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 xml:space="preserve">Med </w:t>
      </w:r>
      <w:proofErr w:type="spellStart"/>
      <w:r w:rsidRPr="00F444F3">
        <w:rPr>
          <w:rFonts w:ascii="Book Antiqua" w:eastAsia="宋体" w:hAnsi="Book Antiqua" w:cs="宋体"/>
          <w:i/>
          <w:iCs/>
          <w:sz w:val="24"/>
          <w:szCs w:val="24"/>
          <w:lang w:eastAsia="zh-CN"/>
        </w:rPr>
        <w:t>Glas</w:t>
      </w:r>
      <w:proofErr w:type="spellEnd"/>
      <w:r w:rsidRPr="00F444F3">
        <w:rPr>
          <w:rFonts w:ascii="Book Antiqua" w:eastAsia="宋体" w:hAnsi="Book Antiqua" w:cs="宋体"/>
          <w:iCs/>
          <w:sz w:val="24"/>
          <w:szCs w:val="24"/>
          <w:lang w:eastAsia="zh-CN"/>
        </w:rPr>
        <w:t xml:space="preserve"> (</w:t>
      </w:r>
      <w:proofErr w:type="spellStart"/>
      <w:r w:rsidRPr="00F444F3">
        <w:rPr>
          <w:rFonts w:ascii="Book Antiqua" w:eastAsia="宋体" w:hAnsi="Book Antiqua" w:cs="宋体"/>
          <w:iCs/>
          <w:sz w:val="24"/>
          <w:szCs w:val="24"/>
          <w:lang w:eastAsia="zh-CN"/>
        </w:rPr>
        <w:t>Zenica</w:t>
      </w:r>
      <w:proofErr w:type="spellEnd"/>
      <w:r w:rsidRPr="00F444F3">
        <w:rPr>
          <w:rFonts w:ascii="Book Antiqua" w:eastAsia="宋体" w:hAnsi="Book Antiqua" w:cs="宋体"/>
          <w:iCs/>
          <w:sz w:val="24"/>
          <w:szCs w:val="24"/>
          <w:lang w:eastAsia="zh-CN"/>
        </w:rPr>
        <w:t>)</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9</w:t>
      </w:r>
      <w:r w:rsidRPr="00F444F3">
        <w:rPr>
          <w:rFonts w:ascii="Book Antiqua" w:eastAsia="宋体" w:hAnsi="Book Antiqua" w:cs="宋体"/>
          <w:sz w:val="24"/>
          <w:szCs w:val="24"/>
          <w:lang w:eastAsia="zh-CN"/>
        </w:rPr>
        <w:t>: 299-303 [PMID: 22926367]</w:t>
      </w:r>
    </w:p>
    <w:p w14:paraId="7B9CF02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54 </w:t>
      </w:r>
      <w:proofErr w:type="spellStart"/>
      <w:r w:rsidRPr="00F444F3">
        <w:rPr>
          <w:rFonts w:ascii="Book Antiqua" w:eastAsia="宋体" w:hAnsi="Book Antiqua" w:cs="宋体"/>
          <w:b/>
          <w:bCs/>
          <w:sz w:val="24"/>
          <w:szCs w:val="24"/>
          <w:lang w:eastAsia="zh-CN"/>
        </w:rPr>
        <w:t>Ataei</w:t>
      </w:r>
      <w:proofErr w:type="spellEnd"/>
      <w:r w:rsidRPr="00F444F3">
        <w:rPr>
          <w:rFonts w:ascii="Book Antiqua" w:eastAsia="宋体" w:hAnsi="Book Antiqua" w:cs="宋体"/>
          <w:b/>
          <w:bCs/>
          <w:sz w:val="24"/>
          <w:szCs w:val="24"/>
          <w:lang w:eastAsia="zh-CN"/>
        </w:rPr>
        <w:t xml:space="preserve"> B</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Tayeri</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Kassaian</w:t>
      </w:r>
      <w:proofErr w:type="spellEnd"/>
      <w:r w:rsidRPr="00F444F3">
        <w:rPr>
          <w:rFonts w:ascii="Book Antiqua" w:eastAsia="宋体" w:hAnsi="Book Antiqua" w:cs="宋体"/>
          <w:sz w:val="24"/>
          <w:szCs w:val="24"/>
          <w:lang w:eastAsia="zh-CN"/>
        </w:rPr>
        <w:t xml:space="preserve"> N, </w:t>
      </w:r>
      <w:proofErr w:type="spellStart"/>
      <w:r w:rsidRPr="00F444F3">
        <w:rPr>
          <w:rFonts w:ascii="Book Antiqua" w:eastAsia="宋体" w:hAnsi="Book Antiqua" w:cs="宋体"/>
          <w:sz w:val="24"/>
          <w:szCs w:val="24"/>
          <w:lang w:eastAsia="zh-CN"/>
        </w:rPr>
        <w:t>Farajzadegan</w:t>
      </w:r>
      <w:proofErr w:type="spellEnd"/>
      <w:r w:rsidRPr="00F444F3">
        <w:rPr>
          <w:rFonts w:ascii="Book Antiqua" w:eastAsia="宋体" w:hAnsi="Book Antiqua" w:cs="宋体"/>
          <w:sz w:val="24"/>
          <w:szCs w:val="24"/>
          <w:lang w:eastAsia="zh-CN"/>
        </w:rPr>
        <w:t xml:space="preserve"> Z, </w:t>
      </w:r>
      <w:proofErr w:type="spellStart"/>
      <w:r w:rsidRPr="00F444F3">
        <w:rPr>
          <w:rFonts w:ascii="Book Antiqua" w:eastAsia="宋体" w:hAnsi="Book Antiqua" w:cs="宋体"/>
          <w:sz w:val="24"/>
          <w:szCs w:val="24"/>
          <w:lang w:eastAsia="zh-CN"/>
        </w:rPr>
        <w:t>Babak</w:t>
      </w:r>
      <w:proofErr w:type="spellEnd"/>
      <w:r w:rsidRPr="00F444F3">
        <w:rPr>
          <w:rFonts w:ascii="Book Antiqua" w:eastAsia="宋体" w:hAnsi="Book Antiqua" w:cs="宋体"/>
          <w:sz w:val="24"/>
          <w:szCs w:val="24"/>
          <w:lang w:eastAsia="zh-CN"/>
        </w:rPr>
        <w:t xml:space="preserve"> A. Hepatitis B and C among patients infected with human immunodeficiency virus in Isfahan, Iran: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and associated factors.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2010; </w:t>
      </w:r>
      <w:r w:rsidRPr="00F444F3">
        <w:rPr>
          <w:rFonts w:ascii="Book Antiqua" w:eastAsia="宋体" w:hAnsi="Book Antiqua" w:cs="宋体"/>
          <w:b/>
          <w:bCs/>
          <w:sz w:val="24"/>
          <w:szCs w:val="24"/>
          <w:lang w:eastAsia="zh-CN"/>
        </w:rPr>
        <w:t>10</w:t>
      </w:r>
      <w:r w:rsidRPr="00F444F3">
        <w:rPr>
          <w:rFonts w:ascii="Book Antiqua" w:eastAsia="宋体" w:hAnsi="Book Antiqua" w:cs="宋体"/>
          <w:sz w:val="24"/>
          <w:szCs w:val="24"/>
          <w:lang w:eastAsia="zh-CN"/>
        </w:rPr>
        <w:t>: 188-192 [PMID: 22308138]</w:t>
      </w:r>
    </w:p>
    <w:p w14:paraId="4EB69AD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55 </w:t>
      </w:r>
      <w:proofErr w:type="spellStart"/>
      <w:r w:rsidRPr="00F444F3">
        <w:rPr>
          <w:rFonts w:ascii="Book Antiqua" w:eastAsia="宋体" w:hAnsi="Book Antiqua" w:cs="宋体"/>
          <w:b/>
          <w:bCs/>
          <w:sz w:val="24"/>
          <w:szCs w:val="24"/>
          <w:lang w:eastAsia="zh-CN"/>
        </w:rPr>
        <w:t>Mohammadi</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Talei</w:t>
      </w:r>
      <w:proofErr w:type="spellEnd"/>
      <w:r w:rsidRPr="00F444F3">
        <w:rPr>
          <w:rFonts w:ascii="Book Antiqua" w:eastAsia="宋体" w:hAnsi="Book Antiqua" w:cs="宋体"/>
          <w:sz w:val="24"/>
          <w:szCs w:val="24"/>
          <w:lang w:eastAsia="zh-CN"/>
        </w:rPr>
        <w:t xml:space="preserve"> G, </w:t>
      </w:r>
      <w:proofErr w:type="spellStart"/>
      <w:r w:rsidRPr="00F444F3">
        <w:rPr>
          <w:rFonts w:ascii="Book Antiqua" w:eastAsia="宋体" w:hAnsi="Book Antiqua" w:cs="宋体"/>
          <w:sz w:val="24"/>
          <w:szCs w:val="24"/>
          <w:lang w:eastAsia="zh-CN"/>
        </w:rPr>
        <w:t>Sheikhian</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Ebrahimzade</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Pournia</w:t>
      </w:r>
      <w:proofErr w:type="spellEnd"/>
      <w:r w:rsidRPr="00F444F3">
        <w:rPr>
          <w:rFonts w:ascii="Book Antiqua" w:eastAsia="宋体" w:hAnsi="Book Antiqua" w:cs="宋体"/>
          <w:sz w:val="24"/>
          <w:szCs w:val="24"/>
          <w:lang w:eastAsia="zh-CN"/>
        </w:rPr>
        <w:t xml:space="preserve"> Y, </w:t>
      </w:r>
      <w:proofErr w:type="spellStart"/>
      <w:r w:rsidRPr="00F444F3">
        <w:rPr>
          <w:rFonts w:ascii="Book Antiqua" w:eastAsia="宋体" w:hAnsi="Book Antiqua" w:cs="宋体"/>
          <w:sz w:val="24"/>
          <w:szCs w:val="24"/>
          <w:lang w:eastAsia="zh-CN"/>
        </w:rPr>
        <w:t>Ghasemi</w:t>
      </w:r>
      <w:proofErr w:type="spellEnd"/>
      <w:r w:rsidRPr="00F444F3">
        <w:rPr>
          <w:rFonts w:ascii="Book Antiqua" w:eastAsia="宋体" w:hAnsi="Book Antiqua" w:cs="宋体"/>
          <w:sz w:val="24"/>
          <w:szCs w:val="24"/>
          <w:lang w:eastAsia="zh-CN"/>
        </w:rPr>
        <w:t xml:space="preserve"> E, </w:t>
      </w:r>
      <w:proofErr w:type="spellStart"/>
      <w:r w:rsidRPr="00F444F3">
        <w:rPr>
          <w:rFonts w:ascii="Book Antiqua" w:eastAsia="宋体" w:hAnsi="Book Antiqua" w:cs="宋体"/>
          <w:sz w:val="24"/>
          <w:szCs w:val="24"/>
          <w:lang w:eastAsia="zh-CN"/>
        </w:rPr>
        <w:t>Boroun</w:t>
      </w:r>
      <w:proofErr w:type="spellEnd"/>
      <w:r w:rsidRPr="00F444F3">
        <w:rPr>
          <w:rFonts w:ascii="Book Antiqua" w:eastAsia="宋体" w:hAnsi="Book Antiqua" w:cs="宋体"/>
          <w:sz w:val="24"/>
          <w:szCs w:val="24"/>
          <w:lang w:eastAsia="zh-CN"/>
        </w:rPr>
        <w:t xml:space="preserve"> H. Survey of both hepatitis B virus (</w:t>
      </w:r>
      <w:proofErr w:type="spellStart"/>
      <w:r w:rsidRPr="00F444F3">
        <w:rPr>
          <w:rFonts w:ascii="Book Antiqua" w:eastAsia="宋体" w:hAnsi="Book Antiqua" w:cs="宋体"/>
          <w:sz w:val="24"/>
          <w:szCs w:val="24"/>
          <w:lang w:eastAsia="zh-CN"/>
        </w:rPr>
        <w:t>HBsAg</w:t>
      </w:r>
      <w:proofErr w:type="spellEnd"/>
      <w:r w:rsidRPr="00F444F3">
        <w:rPr>
          <w:rFonts w:ascii="Book Antiqua" w:eastAsia="宋体" w:hAnsi="Book Antiqua" w:cs="宋体"/>
          <w:sz w:val="24"/>
          <w:szCs w:val="24"/>
          <w:lang w:eastAsia="zh-CN"/>
        </w:rPr>
        <w:t>) and hepatitis C virus (HCV-</w:t>
      </w:r>
      <w:proofErr w:type="spellStart"/>
      <w:r w:rsidRPr="00F444F3">
        <w:rPr>
          <w:rFonts w:ascii="Book Antiqua" w:eastAsia="宋体" w:hAnsi="Book Antiqua" w:cs="宋体"/>
          <w:sz w:val="24"/>
          <w:szCs w:val="24"/>
          <w:lang w:eastAsia="zh-CN"/>
        </w:rPr>
        <w:t>Ab</w:t>
      </w:r>
      <w:proofErr w:type="spell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 xml:space="preserve"> among HIV positive patients. </w:t>
      </w:r>
      <w:proofErr w:type="spellStart"/>
      <w:r w:rsidRPr="00F444F3">
        <w:rPr>
          <w:rFonts w:ascii="Book Antiqua" w:eastAsia="宋体" w:hAnsi="Book Antiqua" w:cs="宋体"/>
          <w:i/>
          <w:iCs/>
          <w:sz w:val="24"/>
          <w:szCs w:val="24"/>
          <w:lang w:eastAsia="zh-CN"/>
        </w:rPr>
        <w:t>Virol</w:t>
      </w:r>
      <w:proofErr w:type="spellEnd"/>
      <w:r w:rsidRPr="00F444F3">
        <w:rPr>
          <w:rFonts w:ascii="Book Antiqua" w:eastAsia="宋体" w:hAnsi="Book Antiqua" w:cs="宋体"/>
          <w:i/>
          <w:iCs/>
          <w:sz w:val="24"/>
          <w:szCs w:val="24"/>
          <w:lang w:eastAsia="zh-CN"/>
        </w:rPr>
        <w:t xml:space="preserve"> J</w:t>
      </w:r>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6</w:t>
      </w:r>
      <w:r w:rsidRPr="00F444F3">
        <w:rPr>
          <w:rFonts w:ascii="Book Antiqua" w:eastAsia="宋体" w:hAnsi="Book Antiqua" w:cs="宋体"/>
          <w:sz w:val="24"/>
          <w:szCs w:val="24"/>
          <w:lang w:eastAsia="zh-CN"/>
        </w:rPr>
        <w:t>: 202 [PMID: 19922624 DOI: 10.1186/1743-422x-6-202]</w:t>
      </w:r>
    </w:p>
    <w:p w14:paraId="4E5F9980"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56 </w:t>
      </w:r>
      <w:proofErr w:type="spellStart"/>
      <w:r w:rsidRPr="00F444F3">
        <w:rPr>
          <w:rFonts w:ascii="Book Antiqua" w:eastAsia="宋体" w:hAnsi="Book Antiqua" w:cs="宋体"/>
          <w:b/>
          <w:bCs/>
          <w:sz w:val="24"/>
          <w:szCs w:val="24"/>
          <w:lang w:eastAsia="zh-CN"/>
        </w:rPr>
        <w:t>SeyedAlinaghi</w:t>
      </w:r>
      <w:proofErr w:type="spellEnd"/>
      <w:r w:rsidRPr="00F444F3">
        <w:rPr>
          <w:rFonts w:ascii="Book Antiqua" w:eastAsia="宋体" w:hAnsi="Book Antiqua" w:cs="宋体"/>
          <w:b/>
          <w:bCs/>
          <w:sz w:val="24"/>
          <w:szCs w:val="24"/>
          <w:lang w:eastAsia="zh-CN"/>
        </w:rPr>
        <w:t xml:space="preserve"> S</w:t>
      </w:r>
      <w:r w:rsidRPr="00F444F3">
        <w:rPr>
          <w:rFonts w:ascii="Book Antiqua" w:eastAsia="宋体" w:hAnsi="Book Antiqua" w:cs="宋体"/>
          <w:sz w:val="24"/>
          <w:szCs w:val="24"/>
          <w:lang w:eastAsia="zh-CN"/>
        </w:rPr>
        <w:t xml:space="preserve">, Jam S, </w:t>
      </w:r>
      <w:proofErr w:type="spellStart"/>
      <w:r w:rsidRPr="00F444F3">
        <w:rPr>
          <w:rFonts w:ascii="Book Antiqua" w:eastAsia="宋体" w:hAnsi="Book Antiqua" w:cs="宋体"/>
          <w:sz w:val="24"/>
          <w:szCs w:val="24"/>
          <w:lang w:eastAsia="zh-CN"/>
        </w:rPr>
        <w:t>Mehrkhani</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Fattahi</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Sabzvari</w:t>
      </w:r>
      <w:proofErr w:type="spellEnd"/>
      <w:r w:rsidRPr="00F444F3">
        <w:rPr>
          <w:rFonts w:ascii="Book Antiqua" w:eastAsia="宋体" w:hAnsi="Book Antiqua" w:cs="宋体"/>
          <w:sz w:val="24"/>
          <w:szCs w:val="24"/>
          <w:lang w:eastAsia="zh-CN"/>
        </w:rPr>
        <w:t xml:space="preserve"> D, </w:t>
      </w:r>
      <w:proofErr w:type="spellStart"/>
      <w:r w:rsidRPr="00F444F3">
        <w:rPr>
          <w:rFonts w:ascii="Book Antiqua" w:eastAsia="宋体" w:hAnsi="Book Antiqua" w:cs="宋体"/>
          <w:sz w:val="24"/>
          <w:szCs w:val="24"/>
          <w:lang w:eastAsia="zh-CN"/>
        </w:rPr>
        <w:t>Kourorian</w:t>
      </w:r>
      <w:proofErr w:type="spellEnd"/>
      <w:r w:rsidRPr="00F444F3">
        <w:rPr>
          <w:rFonts w:ascii="Book Antiqua" w:eastAsia="宋体" w:hAnsi="Book Antiqua" w:cs="宋体"/>
          <w:sz w:val="24"/>
          <w:szCs w:val="24"/>
          <w:lang w:eastAsia="zh-CN"/>
        </w:rPr>
        <w:t xml:space="preserve"> Z, </w:t>
      </w:r>
      <w:proofErr w:type="spellStart"/>
      <w:r w:rsidRPr="00F444F3">
        <w:rPr>
          <w:rFonts w:ascii="Book Antiqua" w:eastAsia="宋体" w:hAnsi="Book Antiqua" w:cs="宋体"/>
          <w:sz w:val="24"/>
          <w:szCs w:val="24"/>
          <w:lang w:eastAsia="zh-CN"/>
        </w:rPr>
        <w:t>Jabbari</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Mohraz</w:t>
      </w:r>
      <w:proofErr w:type="spellEnd"/>
      <w:r w:rsidRPr="00F444F3">
        <w:rPr>
          <w:rFonts w:ascii="Book Antiqua" w:eastAsia="宋体" w:hAnsi="Book Antiqua" w:cs="宋体"/>
          <w:sz w:val="24"/>
          <w:szCs w:val="24"/>
          <w:lang w:eastAsia="zh-CN"/>
        </w:rPr>
        <w:t xml:space="preserve"> M. Hepatitis-C and hepatitis-B co-infections in patients with human immunodeficiency virus in Tehran, Iran. </w:t>
      </w:r>
      <w:proofErr w:type="spellStart"/>
      <w:r w:rsidRPr="00F444F3">
        <w:rPr>
          <w:rFonts w:ascii="Book Antiqua" w:eastAsia="宋体" w:hAnsi="Book Antiqua" w:cs="宋体"/>
          <w:i/>
          <w:iCs/>
          <w:sz w:val="24"/>
          <w:szCs w:val="24"/>
          <w:lang w:eastAsia="zh-CN"/>
        </w:rPr>
        <w:t>Acta</w:t>
      </w:r>
      <w:proofErr w:type="spellEnd"/>
      <w:r w:rsidRPr="00F444F3">
        <w:rPr>
          <w:rFonts w:ascii="Book Antiqua" w:eastAsia="宋体" w:hAnsi="Book Antiqua" w:cs="宋体"/>
          <w:i/>
          <w:iCs/>
          <w:sz w:val="24"/>
          <w:szCs w:val="24"/>
          <w:lang w:eastAsia="zh-CN"/>
        </w:rPr>
        <w:t xml:space="preserve"> Med Iran</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49</w:t>
      </w:r>
      <w:r w:rsidRPr="00F444F3">
        <w:rPr>
          <w:rFonts w:ascii="Book Antiqua" w:eastAsia="宋体" w:hAnsi="Book Antiqua" w:cs="宋体"/>
          <w:sz w:val="24"/>
          <w:szCs w:val="24"/>
          <w:lang w:eastAsia="zh-CN"/>
        </w:rPr>
        <w:t>: 252-257 [PMID: 21713737]</w:t>
      </w:r>
    </w:p>
    <w:p w14:paraId="4490AA74"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57 </w:t>
      </w:r>
      <w:proofErr w:type="spellStart"/>
      <w:r w:rsidRPr="00F444F3">
        <w:rPr>
          <w:rFonts w:ascii="Book Antiqua" w:eastAsia="宋体" w:hAnsi="Book Antiqua" w:cs="宋体"/>
          <w:b/>
          <w:bCs/>
          <w:sz w:val="24"/>
          <w:szCs w:val="24"/>
          <w:lang w:eastAsia="zh-CN"/>
        </w:rPr>
        <w:t>Alipour</w:t>
      </w:r>
      <w:proofErr w:type="spellEnd"/>
      <w:r w:rsidRPr="00F444F3">
        <w:rPr>
          <w:rFonts w:ascii="Book Antiqua" w:eastAsia="宋体" w:hAnsi="Book Antiqua" w:cs="宋体"/>
          <w:b/>
          <w:bCs/>
          <w:sz w:val="24"/>
          <w:szCs w:val="24"/>
          <w:lang w:eastAsia="zh-CN"/>
        </w:rPr>
        <w:t xml:space="preserve"> 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Rezaianzadeh</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Hasanzadeh</w:t>
      </w:r>
      <w:proofErr w:type="spellEnd"/>
      <w:r w:rsidRPr="00F444F3">
        <w:rPr>
          <w:rFonts w:ascii="Book Antiqua" w:eastAsia="宋体" w:hAnsi="Book Antiqua" w:cs="宋体"/>
          <w:sz w:val="24"/>
          <w:szCs w:val="24"/>
          <w:lang w:eastAsia="zh-CN"/>
        </w:rPr>
        <w:t xml:space="preserve"> J, </w:t>
      </w:r>
      <w:proofErr w:type="spellStart"/>
      <w:r w:rsidRPr="00F444F3">
        <w:rPr>
          <w:rFonts w:ascii="Book Antiqua" w:eastAsia="宋体" w:hAnsi="Book Antiqua" w:cs="宋体"/>
          <w:sz w:val="24"/>
          <w:szCs w:val="24"/>
          <w:lang w:eastAsia="zh-CN"/>
        </w:rPr>
        <w:t>Rajaeefard</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Davarpanah</w:t>
      </w:r>
      <w:proofErr w:type="spellEnd"/>
      <w:r w:rsidRPr="00F444F3">
        <w:rPr>
          <w:rFonts w:ascii="Book Antiqua" w:eastAsia="宋体" w:hAnsi="Book Antiqua" w:cs="宋体"/>
          <w:sz w:val="24"/>
          <w:szCs w:val="24"/>
          <w:lang w:eastAsia="zh-CN"/>
        </w:rPr>
        <w:t xml:space="preserve"> MA, </w:t>
      </w:r>
      <w:proofErr w:type="spellStart"/>
      <w:r w:rsidRPr="00F444F3">
        <w:rPr>
          <w:rFonts w:ascii="Book Antiqua" w:eastAsia="宋体" w:hAnsi="Book Antiqua" w:cs="宋体"/>
          <w:sz w:val="24"/>
          <w:szCs w:val="24"/>
          <w:lang w:eastAsia="zh-CN"/>
        </w:rPr>
        <w:t>Hasanabadi</w:t>
      </w:r>
      <w:proofErr w:type="spellEnd"/>
      <w:r w:rsidRPr="00F444F3">
        <w:rPr>
          <w:rFonts w:ascii="Book Antiqua" w:eastAsia="宋体" w:hAnsi="Book Antiqua" w:cs="宋体"/>
          <w:sz w:val="24"/>
          <w:szCs w:val="24"/>
          <w:lang w:eastAsia="zh-CN"/>
        </w:rPr>
        <w:t xml:space="preserve"> M. High prevalence of HCV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 xml:space="preserve"> in HIV-infected individuals in Shiraz, Islamic Republic of Iran. </w:t>
      </w:r>
      <w:r w:rsidRPr="00F444F3">
        <w:rPr>
          <w:rFonts w:ascii="Book Antiqua" w:eastAsia="宋体" w:hAnsi="Book Antiqua" w:cs="宋体"/>
          <w:i/>
          <w:iCs/>
          <w:sz w:val="24"/>
          <w:szCs w:val="24"/>
          <w:lang w:eastAsia="zh-CN"/>
        </w:rPr>
        <w:t xml:space="preserve">East </w:t>
      </w:r>
      <w:proofErr w:type="spellStart"/>
      <w:r w:rsidRPr="00F444F3">
        <w:rPr>
          <w:rFonts w:ascii="Book Antiqua" w:eastAsia="宋体" w:hAnsi="Book Antiqua" w:cs="宋体"/>
          <w:i/>
          <w:iCs/>
          <w:sz w:val="24"/>
          <w:szCs w:val="24"/>
          <w:lang w:eastAsia="zh-CN"/>
        </w:rPr>
        <w:t>Mediterr</w:t>
      </w:r>
      <w:proofErr w:type="spellEnd"/>
      <w:r w:rsidRPr="00F444F3">
        <w:rPr>
          <w:rFonts w:ascii="Book Antiqua" w:eastAsia="宋体" w:hAnsi="Book Antiqua" w:cs="宋体"/>
          <w:i/>
          <w:iCs/>
          <w:sz w:val="24"/>
          <w:szCs w:val="24"/>
          <w:lang w:eastAsia="zh-CN"/>
        </w:rPr>
        <w:t xml:space="preserve"> Health J</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19</w:t>
      </w:r>
      <w:r w:rsidRPr="00F444F3">
        <w:rPr>
          <w:rFonts w:ascii="Book Antiqua" w:eastAsia="宋体" w:hAnsi="Book Antiqua" w:cs="宋体"/>
          <w:sz w:val="24"/>
          <w:szCs w:val="24"/>
          <w:lang w:eastAsia="zh-CN"/>
        </w:rPr>
        <w:t>: 975-981 [PMID: 24684094]</w:t>
      </w:r>
    </w:p>
    <w:p w14:paraId="7CE7EDA4"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58 </w:t>
      </w:r>
      <w:proofErr w:type="spellStart"/>
      <w:r w:rsidRPr="00F444F3">
        <w:rPr>
          <w:rFonts w:ascii="Book Antiqua" w:eastAsia="宋体" w:hAnsi="Book Antiqua" w:cs="宋体"/>
          <w:b/>
          <w:bCs/>
          <w:sz w:val="24"/>
          <w:szCs w:val="24"/>
          <w:lang w:eastAsia="zh-CN"/>
        </w:rPr>
        <w:t>Rebbani</w:t>
      </w:r>
      <w:proofErr w:type="spellEnd"/>
      <w:r w:rsidRPr="00F444F3">
        <w:rPr>
          <w:rFonts w:ascii="Book Antiqua" w:eastAsia="宋体" w:hAnsi="Book Antiqua" w:cs="宋体"/>
          <w:b/>
          <w:bCs/>
          <w:sz w:val="24"/>
          <w:szCs w:val="24"/>
          <w:lang w:eastAsia="zh-CN"/>
        </w:rPr>
        <w:t xml:space="preserve"> K</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Ouladlahsen</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Bensghir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Akil</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Lamdini</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Issouf</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Brahim</w:t>
      </w:r>
      <w:proofErr w:type="spellEnd"/>
      <w:r w:rsidRPr="00F444F3">
        <w:rPr>
          <w:rFonts w:ascii="Book Antiqua" w:eastAsia="宋体" w:hAnsi="Book Antiqua" w:cs="宋体"/>
          <w:sz w:val="24"/>
          <w:szCs w:val="24"/>
          <w:lang w:eastAsia="zh-CN"/>
        </w:rPr>
        <w:t xml:space="preserve"> I, </w:t>
      </w:r>
      <w:proofErr w:type="spellStart"/>
      <w:r w:rsidRPr="00F444F3">
        <w:rPr>
          <w:rFonts w:ascii="Book Antiqua" w:eastAsia="宋体" w:hAnsi="Book Antiqua" w:cs="宋体"/>
          <w:sz w:val="24"/>
          <w:szCs w:val="24"/>
          <w:lang w:eastAsia="zh-CN"/>
        </w:rPr>
        <w:t>Kitab</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Fakhir</w:t>
      </w:r>
      <w:proofErr w:type="spellEnd"/>
      <w:r w:rsidRPr="00F444F3">
        <w:rPr>
          <w:rFonts w:ascii="Book Antiqua" w:eastAsia="宋体" w:hAnsi="Book Antiqua" w:cs="宋体"/>
          <w:sz w:val="24"/>
          <w:szCs w:val="24"/>
          <w:lang w:eastAsia="zh-CN"/>
        </w:rPr>
        <w:t xml:space="preserve"> FZ, </w:t>
      </w:r>
      <w:proofErr w:type="spellStart"/>
      <w:r w:rsidRPr="00F444F3">
        <w:rPr>
          <w:rFonts w:ascii="Book Antiqua" w:eastAsia="宋体" w:hAnsi="Book Antiqua" w:cs="宋体"/>
          <w:sz w:val="24"/>
          <w:szCs w:val="24"/>
          <w:lang w:eastAsia="zh-CN"/>
        </w:rPr>
        <w:t>Wakrim</w:t>
      </w:r>
      <w:proofErr w:type="spellEnd"/>
      <w:r w:rsidRPr="00F444F3">
        <w:rPr>
          <w:rFonts w:ascii="Book Antiqua" w:eastAsia="宋体" w:hAnsi="Book Antiqua" w:cs="宋体"/>
          <w:sz w:val="24"/>
          <w:szCs w:val="24"/>
          <w:lang w:eastAsia="zh-CN"/>
        </w:rPr>
        <w:t xml:space="preserve"> L, </w:t>
      </w:r>
      <w:proofErr w:type="spellStart"/>
      <w:r w:rsidRPr="00F444F3">
        <w:rPr>
          <w:rFonts w:ascii="Book Antiqua" w:eastAsia="宋体" w:hAnsi="Book Antiqua" w:cs="宋体"/>
          <w:sz w:val="24"/>
          <w:szCs w:val="24"/>
          <w:lang w:eastAsia="zh-CN"/>
        </w:rPr>
        <w:t>Marhoum</w:t>
      </w:r>
      <w:proofErr w:type="spellEnd"/>
      <w:r w:rsidRPr="00F444F3">
        <w:rPr>
          <w:rFonts w:ascii="Book Antiqua" w:eastAsia="宋体" w:hAnsi="Book Antiqua" w:cs="宋体"/>
          <w:sz w:val="24"/>
          <w:szCs w:val="24"/>
          <w:lang w:eastAsia="zh-CN"/>
        </w:rPr>
        <w:t xml:space="preserve"> El </w:t>
      </w:r>
      <w:proofErr w:type="spellStart"/>
      <w:r w:rsidRPr="00F444F3">
        <w:rPr>
          <w:rFonts w:ascii="Book Antiqua" w:eastAsia="宋体" w:hAnsi="Book Antiqua" w:cs="宋体"/>
          <w:sz w:val="24"/>
          <w:szCs w:val="24"/>
          <w:lang w:eastAsia="zh-CN"/>
        </w:rPr>
        <w:t>Filali</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Himmich</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Ezzikouri</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Benjelloun</w:t>
      </w:r>
      <w:proofErr w:type="spellEnd"/>
      <w:r w:rsidRPr="00F444F3">
        <w:rPr>
          <w:rFonts w:ascii="Book Antiqua" w:eastAsia="宋体" w:hAnsi="Book Antiqua" w:cs="宋体"/>
          <w:sz w:val="24"/>
          <w:szCs w:val="24"/>
          <w:lang w:eastAsia="zh-CN"/>
        </w:rPr>
        <w:t xml:space="preserve"> S. Co-infections with hepatitis B and C viruses in human immunodeficiency virus-infected patients in Morocco. </w:t>
      </w:r>
      <w:proofErr w:type="spellStart"/>
      <w:r w:rsidRPr="00F444F3">
        <w:rPr>
          <w:rFonts w:ascii="Book Antiqua" w:eastAsia="宋体" w:hAnsi="Book Antiqua" w:cs="宋体"/>
          <w:i/>
          <w:iCs/>
          <w:sz w:val="24"/>
          <w:szCs w:val="24"/>
          <w:lang w:eastAsia="zh-CN"/>
        </w:rPr>
        <w:t>Clin</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Microbiol</w:t>
      </w:r>
      <w:proofErr w:type="spellEnd"/>
      <w:r w:rsidRPr="00F444F3">
        <w:rPr>
          <w:rFonts w:ascii="Book Antiqua" w:eastAsia="宋体" w:hAnsi="Book Antiqua" w:cs="宋体"/>
          <w:i/>
          <w:iCs/>
          <w:sz w:val="24"/>
          <w:szCs w:val="24"/>
          <w:lang w:eastAsia="zh-CN"/>
        </w:rPr>
        <w:t xml:space="preserve"> Infect</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19</w:t>
      </w:r>
      <w:r w:rsidRPr="00F444F3">
        <w:rPr>
          <w:rFonts w:ascii="Book Antiqua" w:eastAsia="宋体" w:hAnsi="Book Antiqua" w:cs="宋体"/>
          <w:sz w:val="24"/>
          <w:szCs w:val="24"/>
          <w:lang w:eastAsia="zh-CN"/>
        </w:rPr>
        <w:t>: E454-E457 [PMID: 23731409 DOI: 10.1111/1469-0691.12252]</w:t>
      </w:r>
    </w:p>
    <w:p w14:paraId="6894B40C"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59 </w:t>
      </w:r>
      <w:proofErr w:type="spellStart"/>
      <w:r w:rsidRPr="00F444F3">
        <w:rPr>
          <w:rFonts w:ascii="Book Antiqua" w:eastAsia="宋体" w:hAnsi="Book Antiqua" w:cs="宋体"/>
          <w:b/>
          <w:bCs/>
          <w:sz w:val="24"/>
          <w:szCs w:val="24"/>
          <w:lang w:eastAsia="zh-CN"/>
        </w:rPr>
        <w:t>Yousif</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Mudawi</w:t>
      </w:r>
      <w:proofErr w:type="spellEnd"/>
      <w:r w:rsidRPr="00F444F3">
        <w:rPr>
          <w:rFonts w:ascii="Book Antiqua" w:eastAsia="宋体" w:hAnsi="Book Antiqua" w:cs="宋体"/>
          <w:sz w:val="24"/>
          <w:szCs w:val="24"/>
          <w:lang w:eastAsia="zh-CN"/>
        </w:rPr>
        <w:t xml:space="preserve"> H, Hussein W, </w:t>
      </w:r>
      <w:proofErr w:type="spellStart"/>
      <w:r w:rsidRPr="00F444F3">
        <w:rPr>
          <w:rFonts w:ascii="Book Antiqua" w:eastAsia="宋体" w:hAnsi="Book Antiqua" w:cs="宋体"/>
          <w:sz w:val="24"/>
          <w:szCs w:val="24"/>
          <w:lang w:eastAsia="zh-CN"/>
        </w:rPr>
        <w:t>Mukhtar</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Nemeri</w:t>
      </w:r>
      <w:proofErr w:type="spellEnd"/>
      <w:r w:rsidRPr="00F444F3">
        <w:rPr>
          <w:rFonts w:ascii="Book Antiqua" w:eastAsia="宋体" w:hAnsi="Book Antiqua" w:cs="宋体"/>
          <w:sz w:val="24"/>
          <w:szCs w:val="24"/>
          <w:lang w:eastAsia="zh-CN"/>
        </w:rPr>
        <w:t xml:space="preserve"> O, Glebe D, </w:t>
      </w:r>
      <w:proofErr w:type="spellStart"/>
      <w:r w:rsidRPr="00F444F3">
        <w:rPr>
          <w:rFonts w:ascii="Book Antiqua" w:eastAsia="宋体" w:hAnsi="Book Antiqua" w:cs="宋体"/>
          <w:sz w:val="24"/>
          <w:szCs w:val="24"/>
          <w:lang w:eastAsia="zh-CN"/>
        </w:rPr>
        <w:t>Kramvis</w:t>
      </w:r>
      <w:proofErr w:type="spellEnd"/>
      <w:r w:rsidRPr="00F444F3">
        <w:rPr>
          <w:rFonts w:ascii="Book Antiqua" w:eastAsia="宋体" w:hAnsi="Book Antiqua" w:cs="宋体"/>
          <w:sz w:val="24"/>
          <w:szCs w:val="24"/>
          <w:lang w:eastAsia="zh-CN"/>
        </w:rPr>
        <w:t xml:space="preserve"> A. Genotyping and </w:t>
      </w:r>
      <w:proofErr w:type="spellStart"/>
      <w:r w:rsidRPr="00F444F3">
        <w:rPr>
          <w:rFonts w:ascii="Book Antiqua" w:eastAsia="宋体" w:hAnsi="Book Antiqua" w:cs="宋体"/>
          <w:sz w:val="24"/>
          <w:szCs w:val="24"/>
          <w:lang w:eastAsia="zh-CN"/>
        </w:rPr>
        <w:t>virological</w:t>
      </w:r>
      <w:proofErr w:type="spellEnd"/>
      <w:r w:rsidRPr="00F444F3">
        <w:rPr>
          <w:rFonts w:ascii="Book Antiqua" w:eastAsia="宋体" w:hAnsi="Book Antiqua" w:cs="宋体"/>
          <w:sz w:val="24"/>
          <w:szCs w:val="24"/>
          <w:lang w:eastAsia="zh-CN"/>
        </w:rPr>
        <w:t xml:space="preserve"> characteristics of hepatitis B virus in HIV-infected individuals in Sudan. </w:t>
      </w:r>
      <w:proofErr w:type="spellStart"/>
      <w:r w:rsidRPr="00F444F3">
        <w:rPr>
          <w:rFonts w:ascii="Book Antiqua" w:eastAsia="宋体" w:hAnsi="Book Antiqua" w:cs="宋体"/>
          <w:i/>
          <w:iCs/>
          <w:sz w:val="24"/>
          <w:szCs w:val="24"/>
          <w:lang w:eastAsia="zh-CN"/>
        </w:rPr>
        <w:t>Int</w:t>
      </w:r>
      <w:proofErr w:type="spellEnd"/>
      <w:r w:rsidRPr="00F444F3">
        <w:rPr>
          <w:rFonts w:ascii="Book Antiqua" w:eastAsia="宋体" w:hAnsi="Book Antiqua" w:cs="宋体"/>
          <w:i/>
          <w:iCs/>
          <w:sz w:val="24"/>
          <w:szCs w:val="24"/>
          <w:lang w:eastAsia="zh-CN"/>
        </w:rPr>
        <w:t xml:space="preserve"> J Infect Dis</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29</w:t>
      </w:r>
      <w:r w:rsidRPr="00F444F3">
        <w:rPr>
          <w:rFonts w:ascii="Book Antiqua" w:eastAsia="宋体" w:hAnsi="Book Antiqua" w:cs="宋体"/>
          <w:sz w:val="24"/>
          <w:szCs w:val="24"/>
          <w:lang w:eastAsia="zh-CN"/>
        </w:rPr>
        <w:t>: 125-132 [PMID: 25449246 DOI: 10.1016/j.ijid.2014.07.002]</w:t>
      </w:r>
    </w:p>
    <w:p w14:paraId="2BCC19C9"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60 </w:t>
      </w:r>
      <w:proofErr w:type="spellStart"/>
      <w:r w:rsidRPr="00F444F3">
        <w:rPr>
          <w:rFonts w:ascii="Book Antiqua" w:eastAsia="宋体" w:hAnsi="Book Antiqua" w:cs="宋体"/>
          <w:b/>
          <w:bCs/>
          <w:sz w:val="24"/>
          <w:szCs w:val="24"/>
          <w:lang w:eastAsia="zh-CN"/>
        </w:rPr>
        <w:t>Aydin</w:t>
      </w:r>
      <w:proofErr w:type="spellEnd"/>
      <w:r w:rsidRPr="00F444F3">
        <w:rPr>
          <w:rFonts w:ascii="Book Antiqua" w:eastAsia="宋体" w:hAnsi="Book Antiqua" w:cs="宋体"/>
          <w:b/>
          <w:bCs/>
          <w:sz w:val="24"/>
          <w:szCs w:val="24"/>
          <w:lang w:eastAsia="zh-CN"/>
        </w:rPr>
        <w:t xml:space="preserve"> OA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Yemisen</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Karaosmanoglu</w:t>
      </w:r>
      <w:proofErr w:type="spellEnd"/>
      <w:r w:rsidRPr="00F444F3">
        <w:rPr>
          <w:rFonts w:ascii="Book Antiqua" w:eastAsia="宋体" w:hAnsi="Book Antiqua" w:cs="宋体"/>
          <w:sz w:val="24"/>
          <w:szCs w:val="24"/>
          <w:lang w:eastAsia="zh-CN"/>
        </w:rPr>
        <w:t xml:space="preserve"> HK, </w:t>
      </w:r>
      <w:proofErr w:type="spellStart"/>
      <w:r w:rsidRPr="00F444F3">
        <w:rPr>
          <w:rFonts w:ascii="Book Antiqua" w:eastAsia="宋体" w:hAnsi="Book Antiqua" w:cs="宋体"/>
          <w:sz w:val="24"/>
          <w:szCs w:val="24"/>
          <w:lang w:eastAsia="zh-CN"/>
        </w:rPr>
        <w:t>Sargin</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Gunduz</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Ceylan</w:t>
      </w:r>
      <w:proofErr w:type="spellEnd"/>
      <w:r w:rsidRPr="00F444F3">
        <w:rPr>
          <w:rFonts w:ascii="Book Antiqua" w:eastAsia="宋体" w:hAnsi="Book Antiqua" w:cs="宋体"/>
          <w:sz w:val="24"/>
          <w:szCs w:val="24"/>
          <w:lang w:eastAsia="zh-CN"/>
        </w:rPr>
        <w:t xml:space="preserve"> B, Mete B, </w:t>
      </w:r>
      <w:proofErr w:type="spellStart"/>
      <w:r w:rsidRPr="00F444F3">
        <w:rPr>
          <w:rFonts w:ascii="Book Antiqua" w:eastAsia="宋体" w:hAnsi="Book Antiqua" w:cs="宋体"/>
          <w:sz w:val="24"/>
          <w:szCs w:val="24"/>
          <w:lang w:eastAsia="zh-CN"/>
        </w:rPr>
        <w:t>Ozgunes</w:t>
      </w:r>
      <w:proofErr w:type="spellEnd"/>
      <w:r w:rsidRPr="00F444F3">
        <w:rPr>
          <w:rFonts w:ascii="Book Antiqua" w:eastAsia="宋体" w:hAnsi="Book Antiqua" w:cs="宋体"/>
          <w:sz w:val="24"/>
          <w:szCs w:val="24"/>
          <w:lang w:eastAsia="zh-CN"/>
        </w:rPr>
        <w:t xml:space="preserve"> N, </w:t>
      </w:r>
      <w:proofErr w:type="spellStart"/>
      <w:r w:rsidRPr="00F444F3">
        <w:rPr>
          <w:rFonts w:ascii="Book Antiqua" w:eastAsia="宋体" w:hAnsi="Book Antiqua" w:cs="宋体"/>
          <w:sz w:val="24"/>
          <w:szCs w:val="24"/>
          <w:lang w:eastAsia="zh-CN"/>
        </w:rPr>
        <w:t>Sevgi</w:t>
      </w:r>
      <w:proofErr w:type="spellEnd"/>
      <w:r w:rsidRPr="00F444F3">
        <w:rPr>
          <w:rFonts w:ascii="Book Antiqua" w:eastAsia="宋体" w:hAnsi="Book Antiqua" w:cs="宋体"/>
          <w:sz w:val="24"/>
          <w:szCs w:val="24"/>
          <w:lang w:eastAsia="zh-CN"/>
        </w:rPr>
        <w:t xml:space="preserve"> DY, </w:t>
      </w:r>
      <w:proofErr w:type="spellStart"/>
      <w:r w:rsidRPr="00F444F3">
        <w:rPr>
          <w:rFonts w:ascii="Book Antiqua" w:eastAsia="宋体" w:hAnsi="Book Antiqua" w:cs="宋体"/>
          <w:sz w:val="24"/>
          <w:szCs w:val="24"/>
          <w:lang w:eastAsia="zh-CN"/>
        </w:rPr>
        <w:t>Ozaras</w:t>
      </w:r>
      <w:proofErr w:type="spellEnd"/>
      <w:r w:rsidRPr="00F444F3">
        <w:rPr>
          <w:rFonts w:ascii="Book Antiqua" w:eastAsia="宋体" w:hAnsi="Book Antiqua" w:cs="宋体"/>
          <w:sz w:val="24"/>
          <w:szCs w:val="24"/>
          <w:lang w:eastAsia="zh-CN"/>
        </w:rPr>
        <w:t xml:space="preserve"> R, </w:t>
      </w:r>
      <w:proofErr w:type="spellStart"/>
      <w:r w:rsidRPr="00F444F3">
        <w:rPr>
          <w:rFonts w:ascii="Book Antiqua" w:eastAsia="宋体" w:hAnsi="Book Antiqua" w:cs="宋体"/>
          <w:sz w:val="24"/>
          <w:szCs w:val="24"/>
          <w:lang w:eastAsia="zh-CN"/>
        </w:rPr>
        <w:t>Tabak</w:t>
      </w:r>
      <w:proofErr w:type="spellEnd"/>
      <w:r w:rsidRPr="00F444F3">
        <w:rPr>
          <w:rFonts w:ascii="Book Antiqua" w:eastAsia="宋体" w:hAnsi="Book Antiqua" w:cs="宋体"/>
          <w:sz w:val="24"/>
          <w:szCs w:val="24"/>
          <w:lang w:eastAsia="zh-CN"/>
        </w:rPr>
        <w:t xml:space="preserve"> F. Low Prevalence of Hepatitis C Virus Infection Among HIV-Positive Patients: Data From a Large-Scale Cohort Study in Istanbul, Turkey.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14</w:t>
      </w:r>
      <w:r w:rsidRPr="00F444F3">
        <w:rPr>
          <w:rFonts w:ascii="Book Antiqua" w:eastAsia="宋体" w:hAnsi="Book Antiqua" w:cs="宋体"/>
          <w:sz w:val="24"/>
          <w:szCs w:val="24"/>
          <w:lang w:eastAsia="zh-CN"/>
        </w:rPr>
        <w:t>: e18128 [PMID: 25337142 DOI: 10.5812/hepatmon.18128]</w:t>
      </w:r>
    </w:p>
    <w:p w14:paraId="5005FD4C"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lastRenderedPageBreak/>
        <w:t xml:space="preserve">61 </w:t>
      </w:r>
      <w:proofErr w:type="spellStart"/>
      <w:r w:rsidRPr="00F444F3">
        <w:rPr>
          <w:rFonts w:ascii="Book Antiqua" w:eastAsia="宋体" w:hAnsi="Book Antiqua" w:cs="宋体"/>
          <w:b/>
          <w:bCs/>
          <w:sz w:val="24"/>
          <w:szCs w:val="24"/>
          <w:lang w:eastAsia="zh-CN"/>
        </w:rPr>
        <w:t>Altindis</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Yilmaz</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Dikengil</w:t>
      </w:r>
      <w:proofErr w:type="spellEnd"/>
      <w:r w:rsidRPr="00F444F3">
        <w:rPr>
          <w:rFonts w:ascii="Book Antiqua" w:eastAsia="宋体" w:hAnsi="Book Antiqua" w:cs="宋体"/>
          <w:sz w:val="24"/>
          <w:szCs w:val="24"/>
          <w:lang w:eastAsia="zh-CN"/>
        </w:rPr>
        <w:t xml:space="preserve"> T, </w:t>
      </w:r>
      <w:proofErr w:type="spellStart"/>
      <w:r w:rsidRPr="00F444F3">
        <w:rPr>
          <w:rFonts w:ascii="Book Antiqua" w:eastAsia="宋体" w:hAnsi="Book Antiqua" w:cs="宋体"/>
          <w:sz w:val="24"/>
          <w:szCs w:val="24"/>
          <w:lang w:eastAsia="zh-CN"/>
        </w:rPr>
        <w:t>Acemoglu</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Hosoglu</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and genotyping of hepatitis B, hepatitis C and HIV among healthy population and Turkish soldiers in Northern Cyprus. </w:t>
      </w:r>
      <w:r w:rsidRPr="00F444F3">
        <w:rPr>
          <w:rFonts w:ascii="Book Antiqua" w:eastAsia="宋体" w:hAnsi="Book Antiqua" w:cs="宋体"/>
          <w:i/>
          <w:iCs/>
          <w:sz w:val="24"/>
          <w:szCs w:val="24"/>
          <w:lang w:eastAsia="zh-CN"/>
        </w:rPr>
        <w:t xml:space="preserve">World J </w:t>
      </w:r>
      <w:proofErr w:type="spellStart"/>
      <w:r w:rsidRPr="00F444F3">
        <w:rPr>
          <w:rFonts w:ascii="Book Antiqua" w:eastAsia="宋体" w:hAnsi="Book Antiqua" w:cs="宋体"/>
          <w:i/>
          <w:iCs/>
          <w:sz w:val="24"/>
          <w:szCs w:val="24"/>
          <w:lang w:eastAsia="zh-CN"/>
        </w:rPr>
        <w:t>Gastroenterol</w:t>
      </w:r>
      <w:proofErr w:type="spellEnd"/>
      <w:r w:rsidRPr="00F444F3">
        <w:rPr>
          <w:rFonts w:ascii="Book Antiqua" w:eastAsia="宋体" w:hAnsi="Book Antiqua" w:cs="宋体"/>
          <w:sz w:val="24"/>
          <w:szCs w:val="24"/>
          <w:lang w:eastAsia="zh-CN"/>
        </w:rPr>
        <w:t xml:space="preserve"> 2006; </w:t>
      </w:r>
      <w:r w:rsidRPr="00F444F3">
        <w:rPr>
          <w:rFonts w:ascii="Book Antiqua" w:eastAsia="宋体" w:hAnsi="Book Antiqua" w:cs="宋体"/>
          <w:b/>
          <w:bCs/>
          <w:sz w:val="24"/>
          <w:szCs w:val="24"/>
          <w:lang w:eastAsia="zh-CN"/>
        </w:rPr>
        <w:t>12</w:t>
      </w:r>
      <w:r w:rsidRPr="00F444F3">
        <w:rPr>
          <w:rFonts w:ascii="Book Antiqua" w:eastAsia="宋体" w:hAnsi="Book Antiqua" w:cs="宋体"/>
          <w:sz w:val="24"/>
          <w:szCs w:val="24"/>
          <w:lang w:eastAsia="zh-CN"/>
        </w:rPr>
        <w:t>: 6792-6796 [PMID: 17106927]</w:t>
      </w:r>
    </w:p>
    <w:p w14:paraId="10D33F2E" w14:textId="2EED49EB"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62 </w:t>
      </w:r>
      <w:proofErr w:type="spellStart"/>
      <w:r w:rsidRPr="00F444F3">
        <w:rPr>
          <w:rFonts w:ascii="Book Antiqua" w:eastAsia="宋体" w:hAnsi="Book Antiqua" w:cs="宋体"/>
          <w:b/>
          <w:bCs/>
          <w:sz w:val="24"/>
          <w:szCs w:val="24"/>
          <w:lang w:eastAsia="zh-CN"/>
        </w:rPr>
        <w:t>Kafi-abad</w:t>
      </w:r>
      <w:proofErr w:type="spellEnd"/>
      <w:r w:rsidRPr="00F444F3">
        <w:rPr>
          <w:rFonts w:ascii="Book Antiqua" w:eastAsia="宋体" w:hAnsi="Book Antiqua" w:cs="宋体"/>
          <w:b/>
          <w:bCs/>
          <w:sz w:val="24"/>
          <w:szCs w:val="24"/>
          <w:lang w:eastAsia="zh-CN"/>
        </w:rPr>
        <w:t xml:space="preserve"> SA</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Rezvan</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Abolghasemi</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Talebian</w:t>
      </w:r>
      <w:proofErr w:type="spellEnd"/>
      <w:r w:rsidRPr="00F444F3">
        <w:rPr>
          <w:rFonts w:ascii="Book Antiqua" w:eastAsia="宋体" w:hAnsi="Book Antiqua" w:cs="宋体"/>
          <w:sz w:val="24"/>
          <w:szCs w:val="24"/>
          <w:lang w:eastAsia="zh-CN"/>
        </w:rPr>
        <w:t xml:space="preserve"> A. Prevalence and trends of human immunodeficiency virus, hepatitis B virus, and hepatitis C virus among blood donors in Iran, 2004 through 2007. </w:t>
      </w:r>
      <w:r w:rsidRPr="00F444F3">
        <w:rPr>
          <w:rFonts w:ascii="Book Antiqua" w:eastAsia="宋体" w:hAnsi="Book Antiqua" w:cs="宋体"/>
          <w:i/>
          <w:iCs/>
          <w:sz w:val="24"/>
          <w:szCs w:val="24"/>
          <w:lang w:eastAsia="zh-CN"/>
        </w:rPr>
        <w:t>Transfusion</w:t>
      </w:r>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49</w:t>
      </w:r>
      <w:r w:rsidRPr="00F444F3">
        <w:rPr>
          <w:rFonts w:ascii="Book Antiqua" w:eastAsia="宋体" w:hAnsi="Book Antiqua" w:cs="宋体"/>
          <w:sz w:val="24"/>
          <w:szCs w:val="24"/>
          <w:lang w:eastAsia="zh-CN"/>
        </w:rPr>
        <w:t>: 2214-2220 [PMID: 19527477 DOI: 10.1111/j.1537-2995.2009.02245.x</w:t>
      </w:r>
      <w:r w:rsidR="006A51BA">
        <w:rPr>
          <w:rFonts w:ascii="Book Antiqua" w:eastAsia="宋体" w:hAnsi="Book Antiqua" w:cs="宋体" w:hint="eastAsia"/>
          <w:sz w:val="24"/>
          <w:szCs w:val="24"/>
          <w:lang w:eastAsia="zh-CN"/>
        </w:rPr>
        <w:t>]</w:t>
      </w:r>
    </w:p>
    <w:p w14:paraId="132B70C6" w14:textId="25406703"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63 </w:t>
      </w:r>
      <w:proofErr w:type="spellStart"/>
      <w:r w:rsidRPr="00F444F3">
        <w:rPr>
          <w:rFonts w:ascii="Book Antiqua" w:eastAsia="宋体" w:hAnsi="Book Antiqua" w:cs="宋体"/>
          <w:b/>
          <w:bCs/>
          <w:sz w:val="24"/>
          <w:szCs w:val="24"/>
          <w:lang w:eastAsia="zh-CN"/>
        </w:rPr>
        <w:t>Mohammadali</w:t>
      </w:r>
      <w:proofErr w:type="spellEnd"/>
      <w:r w:rsidRPr="00F444F3">
        <w:rPr>
          <w:rFonts w:ascii="Book Antiqua" w:eastAsia="宋体" w:hAnsi="Book Antiqua" w:cs="宋体"/>
          <w:b/>
          <w:bCs/>
          <w:sz w:val="24"/>
          <w:szCs w:val="24"/>
          <w:lang w:eastAsia="zh-CN"/>
        </w:rPr>
        <w:t xml:space="preserve"> F</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Pourfathollah</w:t>
      </w:r>
      <w:proofErr w:type="spellEnd"/>
      <w:r w:rsidRPr="00F444F3">
        <w:rPr>
          <w:rFonts w:ascii="Book Antiqua" w:eastAsia="宋体" w:hAnsi="Book Antiqua" w:cs="宋体"/>
          <w:sz w:val="24"/>
          <w:szCs w:val="24"/>
          <w:lang w:eastAsia="zh-CN"/>
        </w:rPr>
        <w:t xml:space="preserve"> AA. </w:t>
      </w:r>
      <w:proofErr w:type="gramStart"/>
      <w:r w:rsidRPr="00F444F3">
        <w:rPr>
          <w:rFonts w:ascii="Book Antiqua" w:eastAsia="宋体" w:hAnsi="Book Antiqua" w:cs="宋体"/>
          <w:sz w:val="24"/>
          <w:szCs w:val="24"/>
          <w:lang w:eastAsia="zh-CN"/>
        </w:rPr>
        <w:t>Changes in frequency of HBV, HCV, HIV and syphilis infections among blood donors in Tehran province 2005 - 2011.</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Arch Iran Med</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17</w:t>
      </w:r>
      <w:r w:rsidRPr="00F444F3">
        <w:rPr>
          <w:rFonts w:ascii="Book Antiqua" w:eastAsia="宋体" w:hAnsi="Book Antiqua" w:cs="宋体"/>
          <w:sz w:val="24"/>
          <w:szCs w:val="24"/>
          <w:lang w:eastAsia="zh-CN"/>
        </w:rPr>
        <w:t>: 613-620 [PMID: 25204477]</w:t>
      </w:r>
    </w:p>
    <w:p w14:paraId="04922417" w14:textId="1CFC5F04"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64 </w:t>
      </w:r>
      <w:r w:rsidRPr="00F444F3">
        <w:rPr>
          <w:rFonts w:ascii="Book Antiqua" w:eastAsia="宋体" w:hAnsi="Book Antiqua" w:cs="宋体"/>
          <w:b/>
          <w:bCs/>
          <w:sz w:val="24"/>
          <w:szCs w:val="24"/>
          <w:lang w:eastAsia="zh-CN"/>
        </w:rPr>
        <w:t xml:space="preserve">Al </w:t>
      </w:r>
      <w:proofErr w:type="spellStart"/>
      <w:r w:rsidRPr="00F444F3">
        <w:rPr>
          <w:rFonts w:ascii="Book Antiqua" w:eastAsia="宋体" w:hAnsi="Book Antiqua" w:cs="宋体"/>
          <w:b/>
          <w:bCs/>
          <w:sz w:val="24"/>
          <w:szCs w:val="24"/>
          <w:lang w:eastAsia="zh-CN"/>
        </w:rPr>
        <w:t>Shaer</w:t>
      </w:r>
      <w:proofErr w:type="spellEnd"/>
      <w:r w:rsidRPr="00F444F3">
        <w:rPr>
          <w:rFonts w:ascii="Book Antiqua" w:eastAsia="宋体" w:hAnsi="Book Antiqua" w:cs="宋体"/>
          <w:b/>
          <w:bCs/>
          <w:sz w:val="24"/>
          <w:szCs w:val="24"/>
          <w:lang w:eastAsia="zh-CN"/>
        </w:rPr>
        <w:t xml:space="preserve"> L</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AbdulRahman</w:t>
      </w:r>
      <w:proofErr w:type="spellEnd"/>
      <w:r w:rsidRPr="00F444F3">
        <w:rPr>
          <w:rFonts w:ascii="Book Antiqua" w:eastAsia="宋体" w:hAnsi="Book Antiqua" w:cs="宋体"/>
          <w:sz w:val="24"/>
          <w:szCs w:val="24"/>
          <w:lang w:eastAsia="zh-CN"/>
        </w:rPr>
        <w:t xml:space="preserve"> M, John TJ, </w:t>
      </w:r>
      <w:proofErr w:type="spellStart"/>
      <w:r w:rsidRPr="00F444F3">
        <w:rPr>
          <w:rFonts w:ascii="Book Antiqua" w:eastAsia="宋体" w:hAnsi="Book Antiqua" w:cs="宋体"/>
          <w:sz w:val="24"/>
          <w:szCs w:val="24"/>
          <w:lang w:eastAsia="zh-CN"/>
        </w:rPr>
        <w:t>AlHashimi</w:t>
      </w:r>
      <w:proofErr w:type="spellEnd"/>
      <w:r w:rsidRPr="00F444F3">
        <w:rPr>
          <w:rFonts w:ascii="Book Antiqua" w:eastAsia="宋体" w:hAnsi="Book Antiqua" w:cs="宋体"/>
          <w:sz w:val="24"/>
          <w:szCs w:val="24"/>
          <w:lang w:eastAsia="zh-CN"/>
        </w:rPr>
        <w:t xml:space="preserve"> A. Trends in prevalence, incidence, and residual risk of major transfusion-transmissible viral infections in United Arab Emirates blood donors: impact of individual-donation nucleic acid testing, 2004 through 2009. </w:t>
      </w:r>
      <w:r w:rsidRPr="00F444F3">
        <w:rPr>
          <w:rFonts w:ascii="Book Antiqua" w:eastAsia="宋体" w:hAnsi="Book Antiqua" w:cs="宋体"/>
          <w:i/>
          <w:iCs/>
          <w:sz w:val="24"/>
          <w:szCs w:val="24"/>
          <w:lang w:eastAsia="zh-CN"/>
        </w:rPr>
        <w:t>Transfusion</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52</w:t>
      </w:r>
      <w:r w:rsidRPr="00F444F3">
        <w:rPr>
          <w:rFonts w:ascii="Book Antiqua" w:eastAsia="宋体" w:hAnsi="Book Antiqua" w:cs="宋体"/>
          <w:sz w:val="24"/>
          <w:szCs w:val="24"/>
          <w:lang w:eastAsia="zh-CN"/>
        </w:rPr>
        <w:t>: 2300-2309 [PMID: 22691239 DOI: 10.1111/j.1537-2995.2012.03740.x</w:t>
      </w:r>
      <w:r w:rsidR="006A51BA">
        <w:rPr>
          <w:rFonts w:ascii="Book Antiqua" w:eastAsia="宋体" w:hAnsi="Book Antiqua" w:cs="宋体" w:hint="eastAsia"/>
          <w:sz w:val="24"/>
          <w:szCs w:val="24"/>
          <w:lang w:eastAsia="zh-CN"/>
        </w:rPr>
        <w:t>]</w:t>
      </w:r>
    </w:p>
    <w:p w14:paraId="757F36C2"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65 </w:t>
      </w:r>
      <w:proofErr w:type="spellStart"/>
      <w:r w:rsidRPr="00F444F3">
        <w:rPr>
          <w:rFonts w:ascii="Book Antiqua" w:eastAsia="宋体" w:hAnsi="Book Antiqua" w:cs="宋体"/>
          <w:b/>
          <w:bCs/>
          <w:sz w:val="24"/>
          <w:szCs w:val="24"/>
          <w:lang w:eastAsia="zh-CN"/>
        </w:rPr>
        <w:t>Tahaei</w:t>
      </w:r>
      <w:proofErr w:type="spellEnd"/>
      <w:r w:rsidRPr="00F444F3">
        <w:rPr>
          <w:rFonts w:ascii="Book Antiqua" w:eastAsia="宋体" w:hAnsi="Book Antiqua" w:cs="宋体"/>
          <w:b/>
          <w:bCs/>
          <w:sz w:val="24"/>
          <w:szCs w:val="24"/>
          <w:lang w:eastAsia="zh-CN"/>
        </w:rPr>
        <w:t xml:space="preserve"> SM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Mohebbi</w:t>
      </w:r>
      <w:proofErr w:type="spellEnd"/>
      <w:r w:rsidRPr="00F444F3">
        <w:rPr>
          <w:rFonts w:ascii="Book Antiqua" w:eastAsia="宋体" w:hAnsi="Book Antiqua" w:cs="宋体"/>
          <w:sz w:val="24"/>
          <w:szCs w:val="24"/>
          <w:lang w:eastAsia="zh-CN"/>
        </w:rPr>
        <w:t xml:space="preserve"> SR, </w:t>
      </w:r>
      <w:proofErr w:type="spellStart"/>
      <w:r w:rsidRPr="00F444F3">
        <w:rPr>
          <w:rFonts w:ascii="Book Antiqua" w:eastAsia="宋体" w:hAnsi="Book Antiqua" w:cs="宋体"/>
          <w:sz w:val="24"/>
          <w:szCs w:val="24"/>
          <w:lang w:eastAsia="zh-CN"/>
        </w:rPr>
        <w:t>Azimzadeh</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Vahedi</w:t>
      </w:r>
      <w:proofErr w:type="spellEnd"/>
      <w:r w:rsidRPr="00F444F3">
        <w:rPr>
          <w:rFonts w:ascii="Book Antiqua" w:eastAsia="宋体" w:hAnsi="Book Antiqua" w:cs="宋体"/>
          <w:sz w:val="24"/>
          <w:szCs w:val="24"/>
          <w:lang w:eastAsia="zh-CN"/>
        </w:rPr>
        <w:t xml:space="preserve"> M, </w:t>
      </w:r>
      <w:proofErr w:type="spellStart"/>
      <w:r w:rsidRPr="00F444F3">
        <w:rPr>
          <w:rFonts w:ascii="Book Antiqua" w:eastAsia="宋体" w:hAnsi="Book Antiqua" w:cs="宋体"/>
          <w:sz w:val="24"/>
          <w:szCs w:val="24"/>
          <w:lang w:eastAsia="zh-CN"/>
        </w:rPr>
        <w:t>Almasi</w:t>
      </w:r>
      <w:proofErr w:type="spellEnd"/>
      <w:r w:rsidRPr="00F444F3">
        <w:rPr>
          <w:rFonts w:ascii="Book Antiqua" w:eastAsia="宋体" w:hAnsi="Book Antiqua" w:cs="宋体"/>
          <w:sz w:val="24"/>
          <w:szCs w:val="24"/>
          <w:lang w:eastAsia="zh-CN"/>
        </w:rPr>
        <w:t xml:space="preserve"> S, Romani S, </w:t>
      </w:r>
      <w:proofErr w:type="spellStart"/>
      <w:r w:rsidRPr="00F444F3">
        <w:rPr>
          <w:rFonts w:ascii="Book Antiqua" w:eastAsia="宋体" w:hAnsi="Book Antiqua" w:cs="宋体"/>
          <w:sz w:val="24"/>
          <w:szCs w:val="24"/>
          <w:lang w:eastAsia="zh-CN"/>
        </w:rPr>
        <w:t>Sharifian</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Derakhshan</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Zali</w:t>
      </w:r>
      <w:proofErr w:type="spellEnd"/>
      <w:r w:rsidRPr="00F444F3">
        <w:rPr>
          <w:rFonts w:ascii="Book Antiqua" w:eastAsia="宋体" w:hAnsi="Book Antiqua" w:cs="宋体"/>
          <w:sz w:val="24"/>
          <w:szCs w:val="24"/>
          <w:lang w:eastAsia="zh-CN"/>
        </w:rPr>
        <w:t xml:space="preserve"> MR. Frequency of HIV and HCV Co-Infections in Chronic HBV Patients Referred to </w:t>
      </w:r>
      <w:proofErr w:type="spellStart"/>
      <w:r w:rsidRPr="00F444F3">
        <w:rPr>
          <w:rFonts w:ascii="Book Antiqua" w:eastAsia="宋体" w:hAnsi="Book Antiqua" w:cs="宋体"/>
          <w:sz w:val="24"/>
          <w:szCs w:val="24"/>
          <w:lang w:eastAsia="zh-CN"/>
        </w:rPr>
        <w:t>Taleghani</w:t>
      </w:r>
      <w:proofErr w:type="spellEnd"/>
      <w:r w:rsidRPr="00F444F3">
        <w:rPr>
          <w:rFonts w:ascii="Book Antiqua" w:eastAsia="宋体" w:hAnsi="Book Antiqua" w:cs="宋体"/>
          <w:sz w:val="24"/>
          <w:szCs w:val="24"/>
          <w:lang w:eastAsia="zh-CN"/>
        </w:rPr>
        <w:t xml:space="preserve"> Hospital, Tehran, Iran from 2006 to 2010. </w:t>
      </w:r>
      <w:proofErr w:type="spellStart"/>
      <w:r w:rsidRPr="00F444F3">
        <w:rPr>
          <w:rFonts w:ascii="Book Antiqua" w:eastAsia="宋体" w:hAnsi="Book Antiqua" w:cs="宋体"/>
          <w:i/>
          <w:iCs/>
          <w:sz w:val="24"/>
          <w:szCs w:val="24"/>
          <w:lang w:eastAsia="zh-CN"/>
        </w:rPr>
        <w:t>Hepat</w:t>
      </w:r>
      <w:proofErr w:type="spellEnd"/>
      <w:r w:rsidRPr="00F444F3">
        <w:rPr>
          <w:rFonts w:ascii="Book Antiqua" w:eastAsia="宋体" w:hAnsi="Book Antiqua" w:cs="宋体"/>
          <w:i/>
          <w:iCs/>
          <w:sz w:val="24"/>
          <w:szCs w:val="24"/>
          <w:lang w:eastAsia="zh-CN"/>
        </w:rPr>
        <w:t xml:space="preserve"> Mon</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11</w:t>
      </w:r>
      <w:r w:rsidRPr="00F444F3">
        <w:rPr>
          <w:rFonts w:ascii="Book Antiqua" w:eastAsia="宋体" w:hAnsi="Book Antiqua" w:cs="宋体"/>
          <w:sz w:val="24"/>
          <w:szCs w:val="24"/>
          <w:lang w:eastAsia="zh-CN"/>
        </w:rPr>
        <w:t>: 993-996 [PMID: 22368684 DOI: 10.5812/kowsar.1735143X.740]</w:t>
      </w:r>
    </w:p>
    <w:p w14:paraId="2C64975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66 </w:t>
      </w:r>
      <w:proofErr w:type="spellStart"/>
      <w:r w:rsidRPr="00F444F3">
        <w:rPr>
          <w:rFonts w:ascii="Book Antiqua" w:eastAsia="宋体" w:hAnsi="Book Antiqua" w:cs="宋体"/>
          <w:b/>
          <w:bCs/>
          <w:sz w:val="24"/>
          <w:szCs w:val="24"/>
          <w:lang w:eastAsia="zh-CN"/>
        </w:rPr>
        <w:t>Keramat</w:t>
      </w:r>
      <w:proofErr w:type="spellEnd"/>
      <w:r w:rsidRPr="00F444F3">
        <w:rPr>
          <w:rFonts w:ascii="Book Antiqua" w:eastAsia="宋体" w:hAnsi="Book Antiqua" w:cs="宋体"/>
          <w:b/>
          <w:bCs/>
          <w:sz w:val="24"/>
          <w:szCs w:val="24"/>
          <w:lang w:eastAsia="zh-CN"/>
        </w:rPr>
        <w:t xml:space="preserve"> F</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Eini</w:t>
      </w:r>
      <w:proofErr w:type="spellEnd"/>
      <w:r w:rsidRPr="00F444F3">
        <w:rPr>
          <w:rFonts w:ascii="Book Antiqua" w:eastAsia="宋体" w:hAnsi="Book Antiqua" w:cs="宋体"/>
          <w:sz w:val="24"/>
          <w:szCs w:val="24"/>
          <w:lang w:eastAsia="zh-CN"/>
        </w:rPr>
        <w:t xml:space="preserve"> P, </w:t>
      </w:r>
      <w:proofErr w:type="spellStart"/>
      <w:r w:rsidRPr="00F444F3">
        <w:rPr>
          <w:rFonts w:ascii="Book Antiqua" w:eastAsia="宋体" w:hAnsi="Book Antiqua" w:cs="宋体"/>
          <w:sz w:val="24"/>
          <w:szCs w:val="24"/>
          <w:lang w:eastAsia="zh-CN"/>
        </w:rPr>
        <w:t>Majzoobi</w:t>
      </w:r>
      <w:proofErr w:type="spellEnd"/>
      <w:r w:rsidRPr="00F444F3">
        <w:rPr>
          <w:rFonts w:ascii="Book Antiqua" w:eastAsia="宋体" w:hAnsi="Book Antiqua" w:cs="宋体"/>
          <w:sz w:val="24"/>
          <w:szCs w:val="24"/>
          <w:lang w:eastAsia="zh-CN"/>
        </w:rPr>
        <w:t xml:space="preserve"> MM.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of HIV, HBV and HCV in Persons Referred to Hamadan Behavioral Counseling Center, West of Iran. </w:t>
      </w:r>
      <w:r w:rsidRPr="00F444F3">
        <w:rPr>
          <w:rFonts w:ascii="Book Antiqua" w:eastAsia="宋体" w:hAnsi="Book Antiqua" w:cs="宋体"/>
          <w:i/>
          <w:iCs/>
          <w:sz w:val="24"/>
          <w:szCs w:val="24"/>
          <w:lang w:eastAsia="zh-CN"/>
        </w:rPr>
        <w:t>Iran Red Crescent Med J</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13</w:t>
      </w:r>
      <w:r w:rsidRPr="00F444F3">
        <w:rPr>
          <w:rFonts w:ascii="Book Antiqua" w:eastAsia="宋体" w:hAnsi="Book Antiqua" w:cs="宋体"/>
          <w:sz w:val="24"/>
          <w:szCs w:val="24"/>
          <w:lang w:eastAsia="zh-CN"/>
        </w:rPr>
        <w:t>: 42-46 [PMID: 22946017]</w:t>
      </w:r>
    </w:p>
    <w:p w14:paraId="2A0F40AC"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67 </w:t>
      </w:r>
      <w:proofErr w:type="spellStart"/>
      <w:r w:rsidRPr="00F444F3">
        <w:rPr>
          <w:rFonts w:ascii="Book Antiqua" w:eastAsia="宋体" w:hAnsi="Book Antiqua" w:cs="宋体"/>
          <w:b/>
          <w:bCs/>
          <w:sz w:val="24"/>
          <w:szCs w:val="24"/>
          <w:lang w:eastAsia="zh-CN"/>
        </w:rPr>
        <w:t>Daw</w:t>
      </w:r>
      <w:proofErr w:type="spellEnd"/>
      <w:r w:rsidRPr="00F444F3">
        <w:rPr>
          <w:rFonts w:ascii="Book Antiqua" w:eastAsia="宋体" w:hAnsi="Book Antiqua" w:cs="宋体"/>
          <w:b/>
          <w:bCs/>
          <w:sz w:val="24"/>
          <w:szCs w:val="24"/>
          <w:lang w:eastAsia="zh-CN"/>
        </w:rPr>
        <w:t xml:space="preserve"> MA</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Shabash</w:t>
      </w:r>
      <w:proofErr w:type="spellEnd"/>
      <w:r w:rsidRPr="00F444F3">
        <w:rPr>
          <w:rFonts w:ascii="Book Antiqua" w:eastAsia="宋体" w:hAnsi="Book Antiqua" w:cs="宋体"/>
          <w:sz w:val="24"/>
          <w:szCs w:val="24"/>
          <w:lang w:eastAsia="zh-CN"/>
        </w:rPr>
        <w:t xml:space="preserve"> A, El-</w:t>
      </w:r>
      <w:proofErr w:type="spellStart"/>
      <w:r w:rsidRPr="00F444F3">
        <w:rPr>
          <w:rFonts w:ascii="Book Antiqua" w:eastAsia="宋体" w:hAnsi="Book Antiqua" w:cs="宋体"/>
          <w:sz w:val="24"/>
          <w:szCs w:val="24"/>
          <w:lang w:eastAsia="zh-CN"/>
        </w:rPr>
        <w:t>Bouzedi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Dau</w:t>
      </w:r>
      <w:proofErr w:type="spellEnd"/>
      <w:r w:rsidRPr="00F444F3">
        <w:rPr>
          <w:rFonts w:ascii="Book Antiqua" w:eastAsia="宋体" w:hAnsi="Book Antiqua" w:cs="宋体"/>
          <w:sz w:val="24"/>
          <w:szCs w:val="24"/>
          <w:lang w:eastAsia="zh-CN"/>
        </w:rPr>
        <w:t xml:space="preserve"> AA. </w:t>
      </w:r>
      <w:proofErr w:type="spellStart"/>
      <w:proofErr w:type="gram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of HBV, HCV &amp; amp; HIV co-infection and risk factors analysis in Tripoli-Libya.</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i/>
          <w:iCs/>
          <w:sz w:val="24"/>
          <w:szCs w:val="24"/>
          <w:lang w:eastAsia="zh-CN"/>
        </w:rPr>
        <w:t>PLoS</w:t>
      </w:r>
      <w:proofErr w:type="spellEnd"/>
      <w:r w:rsidRPr="00F444F3">
        <w:rPr>
          <w:rFonts w:ascii="Book Antiqua" w:eastAsia="宋体" w:hAnsi="Book Antiqua" w:cs="宋体"/>
          <w:i/>
          <w:iCs/>
          <w:sz w:val="24"/>
          <w:szCs w:val="24"/>
          <w:lang w:eastAsia="zh-CN"/>
        </w:rPr>
        <w:t xml:space="preserve"> One</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9</w:t>
      </w:r>
      <w:r w:rsidRPr="00F444F3">
        <w:rPr>
          <w:rFonts w:ascii="Book Antiqua" w:eastAsia="宋体" w:hAnsi="Book Antiqua" w:cs="宋体"/>
          <w:sz w:val="24"/>
          <w:szCs w:val="24"/>
          <w:lang w:eastAsia="zh-CN"/>
        </w:rPr>
        <w:t>: e98793 [PMID: 24936655 DOI: 10.1371/journal.pone.0098793]</w:t>
      </w:r>
    </w:p>
    <w:p w14:paraId="2630CC52"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68 </w:t>
      </w:r>
      <w:proofErr w:type="spellStart"/>
      <w:r w:rsidRPr="00F444F3">
        <w:rPr>
          <w:rFonts w:ascii="Book Antiqua" w:eastAsia="宋体" w:hAnsi="Book Antiqua" w:cs="宋体"/>
          <w:b/>
          <w:bCs/>
          <w:sz w:val="24"/>
          <w:szCs w:val="24"/>
          <w:lang w:eastAsia="zh-CN"/>
        </w:rPr>
        <w:t>Franka</w:t>
      </w:r>
      <w:proofErr w:type="spellEnd"/>
      <w:r w:rsidRPr="00F444F3">
        <w:rPr>
          <w:rFonts w:ascii="Book Antiqua" w:eastAsia="宋体" w:hAnsi="Book Antiqua" w:cs="宋体"/>
          <w:b/>
          <w:bCs/>
          <w:sz w:val="24"/>
          <w:szCs w:val="24"/>
          <w:lang w:eastAsia="zh-CN"/>
        </w:rPr>
        <w:t xml:space="preserve"> E</w:t>
      </w:r>
      <w:r w:rsidRPr="00F444F3">
        <w:rPr>
          <w:rFonts w:ascii="Book Antiqua" w:eastAsia="宋体" w:hAnsi="Book Antiqua" w:cs="宋体"/>
          <w:sz w:val="24"/>
          <w:szCs w:val="24"/>
          <w:lang w:eastAsia="zh-CN"/>
        </w:rPr>
        <w:t>, El-</w:t>
      </w:r>
      <w:proofErr w:type="spellStart"/>
      <w:r w:rsidRPr="00F444F3">
        <w:rPr>
          <w:rFonts w:ascii="Book Antiqua" w:eastAsia="宋体" w:hAnsi="Book Antiqua" w:cs="宋体"/>
          <w:sz w:val="24"/>
          <w:szCs w:val="24"/>
          <w:lang w:eastAsia="zh-CN"/>
        </w:rPr>
        <w:t>Zoka</w:t>
      </w:r>
      <w:proofErr w:type="spellEnd"/>
      <w:r w:rsidRPr="00F444F3">
        <w:rPr>
          <w:rFonts w:ascii="Book Antiqua" w:eastAsia="宋体" w:hAnsi="Book Antiqua" w:cs="宋体"/>
          <w:sz w:val="24"/>
          <w:szCs w:val="24"/>
          <w:lang w:eastAsia="zh-CN"/>
        </w:rPr>
        <w:t xml:space="preserve"> AH, Hussein AH, </w:t>
      </w:r>
      <w:proofErr w:type="spellStart"/>
      <w:r w:rsidRPr="00F444F3">
        <w:rPr>
          <w:rFonts w:ascii="Book Antiqua" w:eastAsia="宋体" w:hAnsi="Book Antiqua" w:cs="宋体"/>
          <w:sz w:val="24"/>
          <w:szCs w:val="24"/>
          <w:lang w:eastAsia="zh-CN"/>
        </w:rPr>
        <w:t>Elbakosh</w:t>
      </w:r>
      <w:proofErr w:type="spellEnd"/>
      <w:r w:rsidRPr="00F444F3">
        <w:rPr>
          <w:rFonts w:ascii="Book Antiqua" w:eastAsia="宋体" w:hAnsi="Book Antiqua" w:cs="宋体"/>
          <w:sz w:val="24"/>
          <w:szCs w:val="24"/>
          <w:lang w:eastAsia="zh-CN"/>
        </w:rPr>
        <w:t xml:space="preserve"> MM, </w:t>
      </w:r>
      <w:proofErr w:type="spellStart"/>
      <w:r w:rsidRPr="00F444F3">
        <w:rPr>
          <w:rFonts w:ascii="Book Antiqua" w:eastAsia="宋体" w:hAnsi="Book Antiqua" w:cs="宋体"/>
          <w:sz w:val="24"/>
          <w:szCs w:val="24"/>
          <w:lang w:eastAsia="zh-CN"/>
        </w:rPr>
        <w:t>Arafa</w:t>
      </w:r>
      <w:proofErr w:type="spellEnd"/>
      <w:r w:rsidRPr="00F444F3">
        <w:rPr>
          <w:rFonts w:ascii="Book Antiqua" w:eastAsia="宋体" w:hAnsi="Book Antiqua" w:cs="宋体"/>
          <w:sz w:val="24"/>
          <w:szCs w:val="24"/>
          <w:lang w:eastAsia="zh-CN"/>
        </w:rPr>
        <w:t xml:space="preserve"> AK, </w:t>
      </w:r>
      <w:proofErr w:type="spellStart"/>
      <w:r w:rsidRPr="00F444F3">
        <w:rPr>
          <w:rFonts w:ascii="Book Antiqua" w:eastAsia="宋体" w:hAnsi="Book Antiqua" w:cs="宋体"/>
          <w:sz w:val="24"/>
          <w:szCs w:val="24"/>
          <w:lang w:eastAsia="zh-CN"/>
        </w:rPr>
        <w:t>Ghenghesh</w:t>
      </w:r>
      <w:proofErr w:type="spellEnd"/>
      <w:r w:rsidRPr="00F444F3">
        <w:rPr>
          <w:rFonts w:ascii="Book Antiqua" w:eastAsia="宋体" w:hAnsi="Book Antiqua" w:cs="宋体"/>
          <w:sz w:val="24"/>
          <w:szCs w:val="24"/>
          <w:lang w:eastAsia="zh-CN"/>
        </w:rPr>
        <w:t xml:space="preserve"> KS.</w:t>
      </w:r>
      <w:proofErr w:type="gramEnd"/>
      <w:r w:rsidRPr="00F444F3">
        <w:rPr>
          <w:rFonts w:ascii="Book Antiqua" w:eastAsia="宋体" w:hAnsi="Book Antiqua" w:cs="宋体"/>
          <w:sz w:val="24"/>
          <w:szCs w:val="24"/>
          <w:lang w:eastAsia="zh-CN"/>
        </w:rPr>
        <w:t xml:space="preserve"> </w:t>
      </w:r>
      <w:proofErr w:type="gramStart"/>
      <w:r w:rsidRPr="00F444F3">
        <w:rPr>
          <w:rFonts w:ascii="Book Antiqua" w:eastAsia="宋体" w:hAnsi="Book Antiqua" w:cs="宋体"/>
          <w:sz w:val="24"/>
          <w:szCs w:val="24"/>
          <w:lang w:eastAsia="zh-CN"/>
        </w:rPr>
        <w:t>Hepatitis B virus and hepatitis C virus in medical waste handlers in Tripoli, Libya.</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Hosp</w:t>
      </w:r>
      <w:proofErr w:type="spellEnd"/>
      <w:r w:rsidRPr="00F444F3">
        <w:rPr>
          <w:rFonts w:ascii="Book Antiqua" w:eastAsia="宋体" w:hAnsi="Book Antiqua" w:cs="宋体"/>
          <w:i/>
          <w:iCs/>
          <w:sz w:val="24"/>
          <w:szCs w:val="24"/>
          <w:lang w:eastAsia="zh-CN"/>
        </w:rPr>
        <w:t xml:space="preserve"> Infect</w:t>
      </w:r>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72</w:t>
      </w:r>
      <w:r w:rsidRPr="00F444F3">
        <w:rPr>
          <w:rFonts w:ascii="Book Antiqua" w:eastAsia="宋体" w:hAnsi="Book Antiqua" w:cs="宋体"/>
          <w:sz w:val="24"/>
          <w:szCs w:val="24"/>
          <w:lang w:eastAsia="zh-CN"/>
        </w:rPr>
        <w:t>: 258-261 [PMID: 19443080 DOI: 10.1016/j.jhin.2009.03.019]</w:t>
      </w:r>
    </w:p>
    <w:p w14:paraId="391B245B"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69 </w:t>
      </w:r>
      <w:proofErr w:type="spellStart"/>
      <w:r w:rsidRPr="00F444F3">
        <w:rPr>
          <w:rFonts w:ascii="Book Antiqua" w:eastAsia="宋体" w:hAnsi="Book Antiqua" w:cs="宋体"/>
          <w:b/>
          <w:bCs/>
          <w:sz w:val="24"/>
          <w:szCs w:val="24"/>
          <w:lang w:eastAsia="zh-CN"/>
        </w:rPr>
        <w:t>Ozturk</w:t>
      </w:r>
      <w:proofErr w:type="spellEnd"/>
      <w:r w:rsidRPr="00F444F3">
        <w:rPr>
          <w:rFonts w:ascii="Book Antiqua" w:eastAsia="宋体" w:hAnsi="Book Antiqua" w:cs="宋体"/>
          <w:b/>
          <w:bCs/>
          <w:sz w:val="24"/>
          <w:szCs w:val="24"/>
          <w:lang w:eastAsia="zh-CN"/>
        </w:rPr>
        <w:t xml:space="preserve"> TC</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Guneysel</w:t>
      </w:r>
      <w:proofErr w:type="spellEnd"/>
      <w:r w:rsidRPr="00F444F3">
        <w:rPr>
          <w:rFonts w:ascii="Book Antiqua" w:eastAsia="宋体" w:hAnsi="Book Antiqua" w:cs="宋体"/>
          <w:sz w:val="24"/>
          <w:szCs w:val="24"/>
          <w:lang w:eastAsia="zh-CN"/>
        </w:rPr>
        <w:t xml:space="preserve"> O, </w:t>
      </w:r>
      <w:proofErr w:type="spellStart"/>
      <w:r w:rsidRPr="00F444F3">
        <w:rPr>
          <w:rFonts w:ascii="Book Antiqua" w:eastAsia="宋体" w:hAnsi="Book Antiqua" w:cs="宋体"/>
          <w:sz w:val="24"/>
          <w:szCs w:val="24"/>
          <w:lang w:eastAsia="zh-CN"/>
        </w:rPr>
        <w:t>Tali</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Yildirim</w:t>
      </w:r>
      <w:proofErr w:type="spellEnd"/>
      <w:r w:rsidRPr="00F444F3">
        <w:rPr>
          <w:rFonts w:ascii="Book Antiqua" w:eastAsia="宋体" w:hAnsi="Book Antiqua" w:cs="宋体"/>
          <w:sz w:val="24"/>
          <w:szCs w:val="24"/>
          <w:lang w:eastAsia="zh-CN"/>
        </w:rPr>
        <w:t xml:space="preserve"> SE, </w:t>
      </w:r>
      <w:proofErr w:type="spellStart"/>
      <w:r w:rsidRPr="00F444F3">
        <w:rPr>
          <w:rFonts w:ascii="Book Antiqua" w:eastAsia="宋体" w:hAnsi="Book Antiqua" w:cs="宋体"/>
          <w:sz w:val="24"/>
          <w:szCs w:val="24"/>
          <w:lang w:eastAsia="zh-CN"/>
        </w:rPr>
        <w:t>Onur</w:t>
      </w:r>
      <w:proofErr w:type="spellEnd"/>
      <w:r w:rsidRPr="00F444F3">
        <w:rPr>
          <w:rFonts w:ascii="Book Antiqua" w:eastAsia="宋体" w:hAnsi="Book Antiqua" w:cs="宋体"/>
          <w:sz w:val="24"/>
          <w:szCs w:val="24"/>
          <w:lang w:eastAsia="zh-CN"/>
        </w:rPr>
        <w:t xml:space="preserve"> OE, </w:t>
      </w:r>
      <w:proofErr w:type="spellStart"/>
      <w:r w:rsidRPr="00F444F3">
        <w:rPr>
          <w:rFonts w:ascii="Book Antiqua" w:eastAsia="宋体" w:hAnsi="Book Antiqua" w:cs="宋体"/>
          <w:sz w:val="24"/>
          <w:szCs w:val="24"/>
          <w:lang w:eastAsia="zh-CN"/>
        </w:rPr>
        <w:t>Yaylaci</w:t>
      </w:r>
      <w:proofErr w:type="spellEnd"/>
      <w:r w:rsidRPr="00F444F3">
        <w:rPr>
          <w:rFonts w:ascii="Book Antiqua" w:eastAsia="宋体" w:hAnsi="Book Antiqua" w:cs="宋体"/>
          <w:sz w:val="24"/>
          <w:szCs w:val="24"/>
          <w:lang w:eastAsia="zh-CN"/>
        </w:rPr>
        <w:t xml:space="preserve"> S. Hepatitis B, Hepatitis C and HIV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in critically ill emergency medicine department </w:t>
      </w:r>
      <w:r w:rsidRPr="00F444F3">
        <w:rPr>
          <w:rFonts w:ascii="Book Antiqua" w:eastAsia="宋体" w:hAnsi="Book Antiqua" w:cs="宋体"/>
          <w:sz w:val="24"/>
          <w:szCs w:val="24"/>
          <w:lang w:eastAsia="zh-CN"/>
        </w:rPr>
        <w:lastRenderedPageBreak/>
        <w:t xml:space="preserve">patients in a tertiary inner city hospital in Istanbul, Turkey. </w:t>
      </w:r>
      <w:r w:rsidRPr="00F444F3">
        <w:rPr>
          <w:rFonts w:ascii="Book Antiqua" w:eastAsia="宋体" w:hAnsi="Book Antiqua" w:cs="宋体"/>
          <w:i/>
          <w:iCs/>
          <w:sz w:val="24"/>
          <w:szCs w:val="24"/>
          <w:lang w:eastAsia="zh-CN"/>
        </w:rPr>
        <w:t xml:space="preserve">Pak J Med </w:t>
      </w:r>
      <w:proofErr w:type="spellStart"/>
      <w:r w:rsidRPr="00F444F3">
        <w:rPr>
          <w:rFonts w:ascii="Book Antiqua" w:eastAsia="宋体" w:hAnsi="Book Antiqua" w:cs="宋体"/>
          <w:i/>
          <w:iCs/>
          <w:sz w:val="24"/>
          <w:szCs w:val="24"/>
          <w:lang w:eastAsia="zh-CN"/>
        </w:rPr>
        <w:t>Sci</w:t>
      </w:r>
      <w:proofErr w:type="spellEnd"/>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30</w:t>
      </w:r>
      <w:r w:rsidRPr="00F444F3">
        <w:rPr>
          <w:rFonts w:ascii="Book Antiqua" w:eastAsia="宋体" w:hAnsi="Book Antiqua" w:cs="宋体"/>
          <w:sz w:val="24"/>
          <w:szCs w:val="24"/>
          <w:lang w:eastAsia="zh-CN"/>
        </w:rPr>
        <w:t>: 703-707 [PMID: 25097500]</w:t>
      </w:r>
    </w:p>
    <w:p w14:paraId="614E843C"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70 </w:t>
      </w:r>
      <w:proofErr w:type="spellStart"/>
      <w:r w:rsidRPr="00F444F3">
        <w:rPr>
          <w:rFonts w:ascii="Book Antiqua" w:eastAsia="宋体" w:hAnsi="Book Antiqua" w:cs="宋体"/>
          <w:b/>
          <w:bCs/>
          <w:sz w:val="24"/>
          <w:szCs w:val="24"/>
          <w:lang w:eastAsia="zh-CN"/>
        </w:rPr>
        <w:t>Turhano</w:t>
      </w:r>
      <w:r w:rsidRPr="00F444F3">
        <w:rPr>
          <w:rFonts w:ascii="Book Antiqua" w:eastAsia="MS Mincho" w:hAnsi="Book Antiqua" w:cs="MS Mincho"/>
          <w:b/>
          <w:bCs/>
          <w:sz w:val="24"/>
          <w:szCs w:val="24"/>
          <w:lang w:eastAsia="zh-CN"/>
        </w:rPr>
        <w:t>ğ</w:t>
      </w:r>
      <w:r w:rsidRPr="00F444F3">
        <w:rPr>
          <w:rFonts w:ascii="Book Antiqua" w:eastAsia="宋体" w:hAnsi="Book Antiqua" w:cs="宋体"/>
          <w:b/>
          <w:bCs/>
          <w:sz w:val="24"/>
          <w:szCs w:val="24"/>
          <w:lang w:eastAsia="zh-CN"/>
        </w:rPr>
        <w:t>lu</w:t>
      </w:r>
      <w:proofErr w:type="spellEnd"/>
      <w:r w:rsidRPr="00F444F3">
        <w:rPr>
          <w:rFonts w:ascii="Book Antiqua" w:eastAsia="宋体" w:hAnsi="Book Antiqua" w:cs="宋体"/>
          <w:b/>
          <w:bCs/>
          <w:sz w:val="24"/>
          <w:szCs w:val="24"/>
          <w:lang w:eastAsia="zh-CN"/>
        </w:rPr>
        <w:t xml:space="preserve"> 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Onur</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Bilman</w:t>
      </w:r>
      <w:proofErr w:type="spellEnd"/>
      <w:r w:rsidRPr="00F444F3">
        <w:rPr>
          <w:rFonts w:ascii="Book Antiqua" w:eastAsia="宋体" w:hAnsi="Book Antiqua" w:cs="宋体"/>
          <w:sz w:val="24"/>
          <w:szCs w:val="24"/>
          <w:lang w:eastAsia="zh-CN"/>
        </w:rPr>
        <w:t xml:space="preserve"> FB, </w:t>
      </w:r>
      <w:proofErr w:type="spellStart"/>
      <w:r w:rsidRPr="00F444F3">
        <w:rPr>
          <w:rFonts w:ascii="Book Antiqua" w:eastAsia="宋体" w:hAnsi="Book Antiqua" w:cs="宋体"/>
          <w:sz w:val="24"/>
          <w:szCs w:val="24"/>
          <w:lang w:eastAsia="zh-CN"/>
        </w:rPr>
        <w:t>Ayayd</w:t>
      </w:r>
      <w:r w:rsidRPr="00F444F3">
        <w:rPr>
          <w:rFonts w:ascii="Book Antiqua" w:eastAsia="MS Mincho" w:hAnsi="Book Antiqua" w:cs="MS Mincho"/>
          <w:sz w:val="24"/>
          <w:szCs w:val="24"/>
          <w:lang w:eastAsia="zh-CN"/>
        </w:rPr>
        <w:t>ı</w:t>
      </w:r>
      <w:r w:rsidRPr="00F444F3">
        <w:rPr>
          <w:rFonts w:ascii="Book Antiqua" w:eastAsia="宋体" w:hAnsi="Book Antiqua" w:cs="宋体"/>
          <w:sz w:val="24"/>
          <w:szCs w:val="24"/>
          <w:lang w:eastAsia="zh-CN"/>
        </w:rPr>
        <w:t>n</w:t>
      </w:r>
      <w:proofErr w:type="spellEnd"/>
      <w:r w:rsidRPr="00F444F3">
        <w:rPr>
          <w:rFonts w:ascii="Book Antiqua" w:eastAsia="宋体" w:hAnsi="Book Antiqua" w:cs="宋体"/>
          <w:sz w:val="24"/>
          <w:szCs w:val="24"/>
          <w:lang w:eastAsia="zh-CN"/>
        </w:rPr>
        <w:t xml:space="preserve"> Z, </w:t>
      </w:r>
      <w:proofErr w:type="spellStart"/>
      <w:r w:rsidRPr="00F444F3">
        <w:rPr>
          <w:rFonts w:ascii="Book Antiqua" w:eastAsia="宋体" w:hAnsi="Book Antiqua" w:cs="宋体"/>
          <w:sz w:val="24"/>
          <w:szCs w:val="24"/>
          <w:lang w:eastAsia="zh-CN"/>
        </w:rPr>
        <w:t>Aktar</w:t>
      </w:r>
      <w:proofErr w:type="spellEnd"/>
      <w:r w:rsidRPr="00F444F3">
        <w:rPr>
          <w:rFonts w:ascii="Book Antiqua" w:eastAsia="宋体" w:hAnsi="Book Antiqua" w:cs="宋体"/>
          <w:sz w:val="24"/>
          <w:szCs w:val="24"/>
          <w:lang w:eastAsia="zh-CN"/>
        </w:rPr>
        <w:t xml:space="preserve"> GS.</w:t>
      </w:r>
      <w:proofErr w:type="gramEnd"/>
      <w:r w:rsidRPr="00F444F3">
        <w:rPr>
          <w:rFonts w:ascii="Book Antiqua" w:eastAsia="宋体" w:hAnsi="Book Antiqua" w:cs="宋体"/>
          <w:sz w:val="24"/>
          <w:szCs w:val="24"/>
          <w:lang w:eastAsia="zh-CN"/>
        </w:rPr>
        <w:t xml:space="preserve"> </w:t>
      </w:r>
      <w:proofErr w:type="gramStart"/>
      <w:r w:rsidRPr="00F444F3">
        <w:rPr>
          <w:rFonts w:ascii="Book Antiqua" w:eastAsia="宋体" w:hAnsi="Book Antiqua" w:cs="宋体"/>
          <w:sz w:val="24"/>
          <w:szCs w:val="24"/>
          <w:lang w:eastAsia="zh-CN"/>
        </w:rPr>
        <w:t xml:space="preserve">Eight-year </w:t>
      </w:r>
      <w:proofErr w:type="spellStart"/>
      <w:r w:rsidRPr="00F444F3">
        <w:rPr>
          <w:rFonts w:ascii="Book Antiqua" w:eastAsia="宋体" w:hAnsi="Book Antiqua" w:cs="宋体"/>
          <w:sz w:val="24"/>
          <w:szCs w:val="24"/>
          <w:lang w:eastAsia="zh-CN"/>
        </w:rPr>
        <w:t>seroprevalence</w:t>
      </w:r>
      <w:proofErr w:type="spellEnd"/>
      <w:r w:rsidRPr="00F444F3">
        <w:rPr>
          <w:rFonts w:ascii="Book Antiqua" w:eastAsia="宋体" w:hAnsi="Book Antiqua" w:cs="宋体"/>
          <w:sz w:val="24"/>
          <w:szCs w:val="24"/>
          <w:lang w:eastAsia="zh-CN"/>
        </w:rPr>
        <w:t xml:space="preserve"> of HBV, HCV and HIV in Diyarbakir training and research hospital.</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i/>
          <w:iCs/>
          <w:sz w:val="24"/>
          <w:szCs w:val="24"/>
          <w:lang w:eastAsia="zh-CN"/>
        </w:rPr>
        <w:t>Int</w:t>
      </w:r>
      <w:proofErr w:type="spellEnd"/>
      <w:r w:rsidRPr="00F444F3">
        <w:rPr>
          <w:rFonts w:ascii="Book Antiqua" w:eastAsia="宋体" w:hAnsi="Book Antiqua" w:cs="宋体"/>
          <w:i/>
          <w:iCs/>
          <w:sz w:val="24"/>
          <w:szCs w:val="24"/>
          <w:lang w:eastAsia="zh-CN"/>
        </w:rPr>
        <w:t xml:space="preserve"> J Med </w:t>
      </w:r>
      <w:proofErr w:type="spellStart"/>
      <w:r w:rsidRPr="00F444F3">
        <w:rPr>
          <w:rFonts w:ascii="Book Antiqua" w:eastAsia="宋体" w:hAnsi="Book Antiqua" w:cs="宋体"/>
          <w:i/>
          <w:iCs/>
          <w:sz w:val="24"/>
          <w:szCs w:val="24"/>
          <w:lang w:eastAsia="zh-CN"/>
        </w:rPr>
        <w:t>Sci</w:t>
      </w:r>
      <w:proofErr w:type="spellEnd"/>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10</w:t>
      </w:r>
      <w:r w:rsidRPr="00F444F3">
        <w:rPr>
          <w:rFonts w:ascii="Book Antiqua" w:eastAsia="宋体" w:hAnsi="Book Antiqua" w:cs="宋体"/>
          <w:sz w:val="24"/>
          <w:szCs w:val="24"/>
          <w:lang w:eastAsia="zh-CN"/>
        </w:rPr>
        <w:t>: 1595-1601 [PMID: 24046538 DOI: 10.7150/ijms.6506]</w:t>
      </w:r>
    </w:p>
    <w:p w14:paraId="1C33CF16"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71 </w:t>
      </w:r>
      <w:proofErr w:type="spellStart"/>
      <w:r w:rsidRPr="00F444F3">
        <w:rPr>
          <w:rFonts w:ascii="Book Antiqua" w:eastAsia="宋体" w:hAnsi="Book Antiqua" w:cs="宋体"/>
          <w:b/>
          <w:bCs/>
          <w:sz w:val="24"/>
          <w:szCs w:val="24"/>
          <w:lang w:eastAsia="zh-CN"/>
        </w:rPr>
        <w:t>Rotman</w:t>
      </w:r>
      <w:proofErr w:type="spellEnd"/>
      <w:r w:rsidRPr="00F444F3">
        <w:rPr>
          <w:rFonts w:ascii="Book Antiqua" w:eastAsia="宋体" w:hAnsi="Book Antiqua" w:cs="宋体"/>
          <w:b/>
          <w:bCs/>
          <w:sz w:val="24"/>
          <w:szCs w:val="24"/>
          <w:lang w:eastAsia="zh-CN"/>
        </w:rPr>
        <w:t xml:space="preserve"> Y</w:t>
      </w:r>
      <w:r w:rsidRPr="00F444F3">
        <w:rPr>
          <w:rFonts w:ascii="Book Antiqua" w:eastAsia="宋体" w:hAnsi="Book Antiqua" w:cs="宋体"/>
          <w:sz w:val="24"/>
          <w:szCs w:val="24"/>
          <w:lang w:eastAsia="zh-CN"/>
        </w:rPr>
        <w:t xml:space="preserve">, Liang TJ. </w:t>
      </w:r>
      <w:proofErr w:type="spellStart"/>
      <w:r w:rsidRPr="00F444F3">
        <w:rPr>
          <w:rFonts w:ascii="Book Antiqua" w:eastAsia="宋体" w:hAnsi="Book Antiqua" w:cs="宋体"/>
          <w:sz w:val="24"/>
          <w:szCs w:val="24"/>
          <w:lang w:eastAsia="zh-CN"/>
        </w:rPr>
        <w:t>Coinfection</w:t>
      </w:r>
      <w:proofErr w:type="spellEnd"/>
      <w:r w:rsidRPr="00F444F3">
        <w:rPr>
          <w:rFonts w:ascii="Book Antiqua" w:eastAsia="宋体" w:hAnsi="Book Antiqua" w:cs="宋体"/>
          <w:sz w:val="24"/>
          <w:szCs w:val="24"/>
          <w:lang w:eastAsia="zh-CN"/>
        </w:rPr>
        <w:t xml:space="preserve"> with hepatitis C virus and human immunodeficiency virus: </w:t>
      </w:r>
      <w:proofErr w:type="spellStart"/>
      <w:r w:rsidRPr="00F444F3">
        <w:rPr>
          <w:rFonts w:ascii="Book Antiqua" w:eastAsia="宋体" w:hAnsi="Book Antiqua" w:cs="宋体"/>
          <w:sz w:val="24"/>
          <w:szCs w:val="24"/>
          <w:lang w:eastAsia="zh-CN"/>
        </w:rPr>
        <w:t>virological</w:t>
      </w:r>
      <w:proofErr w:type="spellEnd"/>
      <w:r w:rsidRPr="00F444F3">
        <w:rPr>
          <w:rFonts w:ascii="Book Antiqua" w:eastAsia="宋体" w:hAnsi="Book Antiqua" w:cs="宋体"/>
          <w:sz w:val="24"/>
          <w:szCs w:val="24"/>
          <w:lang w:eastAsia="zh-CN"/>
        </w:rPr>
        <w:t xml:space="preserve">, immunological, and clinical outcomes. </w:t>
      </w:r>
      <w:r w:rsidRPr="00F444F3">
        <w:rPr>
          <w:rFonts w:ascii="Book Antiqua" w:eastAsia="宋体" w:hAnsi="Book Antiqua" w:cs="宋体"/>
          <w:i/>
          <w:iCs/>
          <w:sz w:val="24"/>
          <w:szCs w:val="24"/>
          <w:lang w:eastAsia="zh-CN"/>
        </w:rPr>
        <w:t xml:space="preserve">J </w:t>
      </w:r>
      <w:proofErr w:type="spellStart"/>
      <w:r w:rsidRPr="00F444F3">
        <w:rPr>
          <w:rFonts w:ascii="Book Antiqua" w:eastAsia="宋体" w:hAnsi="Book Antiqua" w:cs="宋体"/>
          <w:i/>
          <w:iCs/>
          <w:sz w:val="24"/>
          <w:szCs w:val="24"/>
          <w:lang w:eastAsia="zh-CN"/>
        </w:rPr>
        <w:t>Virol</w:t>
      </w:r>
      <w:proofErr w:type="spellEnd"/>
      <w:r w:rsidRPr="00F444F3">
        <w:rPr>
          <w:rFonts w:ascii="Book Antiqua" w:eastAsia="宋体" w:hAnsi="Book Antiqua" w:cs="宋体"/>
          <w:sz w:val="24"/>
          <w:szCs w:val="24"/>
          <w:lang w:eastAsia="zh-CN"/>
        </w:rPr>
        <w:t xml:space="preserve"> 2009; </w:t>
      </w:r>
      <w:r w:rsidRPr="00F444F3">
        <w:rPr>
          <w:rFonts w:ascii="Book Antiqua" w:eastAsia="宋体" w:hAnsi="Book Antiqua" w:cs="宋体"/>
          <w:b/>
          <w:bCs/>
          <w:sz w:val="24"/>
          <w:szCs w:val="24"/>
          <w:lang w:eastAsia="zh-CN"/>
        </w:rPr>
        <w:t>83</w:t>
      </w:r>
      <w:r w:rsidRPr="00F444F3">
        <w:rPr>
          <w:rFonts w:ascii="Book Antiqua" w:eastAsia="宋体" w:hAnsi="Book Antiqua" w:cs="宋体"/>
          <w:sz w:val="24"/>
          <w:szCs w:val="24"/>
          <w:lang w:eastAsia="zh-CN"/>
        </w:rPr>
        <w:t>: 7366-7374 [PMID: 19420073 DOI: 10.1128/jvi.00191-09]</w:t>
      </w:r>
    </w:p>
    <w:p w14:paraId="0A9C37F1"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72 </w:t>
      </w:r>
      <w:proofErr w:type="spellStart"/>
      <w:r w:rsidRPr="00F444F3">
        <w:rPr>
          <w:rFonts w:ascii="Book Antiqua" w:eastAsia="宋体" w:hAnsi="Book Antiqua" w:cs="宋体"/>
          <w:b/>
          <w:bCs/>
          <w:sz w:val="24"/>
          <w:szCs w:val="24"/>
          <w:lang w:eastAsia="zh-CN"/>
        </w:rPr>
        <w:t>Operskalski</w:t>
      </w:r>
      <w:proofErr w:type="spellEnd"/>
      <w:r w:rsidRPr="00F444F3">
        <w:rPr>
          <w:rFonts w:ascii="Book Antiqua" w:eastAsia="宋体" w:hAnsi="Book Antiqua" w:cs="宋体"/>
          <w:b/>
          <w:bCs/>
          <w:sz w:val="24"/>
          <w:szCs w:val="24"/>
          <w:lang w:eastAsia="zh-CN"/>
        </w:rPr>
        <w:t xml:space="preserve"> EA</w:t>
      </w:r>
      <w:r w:rsidRPr="00F444F3">
        <w:rPr>
          <w:rFonts w:ascii="Book Antiqua" w:eastAsia="宋体" w:hAnsi="Book Antiqua" w:cs="宋体"/>
          <w:sz w:val="24"/>
          <w:szCs w:val="24"/>
          <w:lang w:eastAsia="zh-CN"/>
        </w:rPr>
        <w:t xml:space="preserve">, Kovacs A. HIV/HCV co-infection: pathogenesis, clinical complications, treatment, and new therapeutic technologies. </w:t>
      </w:r>
      <w:proofErr w:type="spellStart"/>
      <w:r w:rsidRPr="00F444F3">
        <w:rPr>
          <w:rFonts w:ascii="Book Antiqua" w:eastAsia="宋体" w:hAnsi="Book Antiqua" w:cs="宋体"/>
          <w:i/>
          <w:iCs/>
          <w:sz w:val="24"/>
          <w:szCs w:val="24"/>
          <w:lang w:eastAsia="zh-CN"/>
        </w:rPr>
        <w:t>Curr</w:t>
      </w:r>
      <w:proofErr w:type="spellEnd"/>
      <w:r w:rsidRPr="00F444F3">
        <w:rPr>
          <w:rFonts w:ascii="Book Antiqua" w:eastAsia="宋体" w:hAnsi="Book Antiqua" w:cs="宋体"/>
          <w:i/>
          <w:iCs/>
          <w:sz w:val="24"/>
          <w:szCs w:val="24"/>
          <w:lang w:eastAsia="zh-CN"/>
        </w:rPr>
        <w:t xml:space="preserve"> HIV/AIDS Rep</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8</w:t>
      </w:r>
      <w:r w:rsidRPr="00F444F3">
        <w:rPr>
          <w:rFonts w:ascii="Book Antiqua" w:eastAsia="宋体" w:hAnsi="Book Antiqua" w:cs="宋体"/>
          <w:sz w:val="24"/>
          <w:szCs w:val="24"/>
          <w:lang w:eastAsia="zh-CN"/>
        </w:rPr>
        <w:t>: 12-22 [PMID: 21221855 DOI: 10.1007/s11904-010-0071-3]</w:t>
      </w:r>
    </w:p>
    <w:p w14:paraId="261ACDD4" w14:textId="5E3D67A1"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73 </w:t>
      </w:r>
      <w:proofErr w:type="spellStart"/>
      <w:r w:rsidRPr="00F444F3">
        <w:rPr>
          <w:rFonts w:ascii="Book Antiqua" w:eastAsia="宋体" w:hAnsi="Book Antiqua" w:cs="宋体"/>
          <w:b/>
          <w:bCs/>
          <w:sz w:val="24"/>
          <w:szCs w:val="24"/>
          <w:lang w:eastAsia="zh-CN"/>
        </w:rPr>
        <w:t>Beyrer</w:t>
      </w:r>
      <w:proofErr w:type="spellEnd"/>
      <w:r w:rsidRPr="00F444F3">
        <w:rPr>
          <w:rFonts w:ascii="Book Antiqua" w:eastAsia="宋体" w:hAnsi="Book Antiqua" w:cs="宋体"/>
          <w:b/>
          <w:bCs/>
          <w:sz w:val="24"/>
          <w:szCs w:val="24"/>
          <w:lang w:eastAsia="zh-CN"/>
        </w:rPr>
        <w:t xml:space="preserve"> C</w:t>
      </w:r>
      <w:r w:rsidRPr="00F444F3">
        <w:rPr>
          <w:rFonts w:ascii="Book Antiqua" w:eastAsia="宋体" w:hAnsi="Book Antiqua" w:cs="宋体"/>
          <w:sz w:val="24"/>
          <w:szCs w:val="24"/>
          <w:lang w:eastAsia="zh-CN"/>
        </w:rPr>
        <w:t xml:space="preserve">, Sullivan P, Sanchez J, </w:t>
      </w:r>
      <w:proofErr w:type="spellStart"/>
      <w:r w:rsidRPr="00F444F3">
        <w:rPr>
          <w:rFonts w:ascii="Book Antiqua" w:eastAsia="宋体" w:hAnsi="Book Antiqua" w:cs="宋体"/>
          <w:sz w:val="24"/>
          <w:szCs w:val="24"/>
          <w:lang w:eastAsia="zh-CN"/>
        </w:rPr>
        <w:t>Baral</w:t>
      </w:r>
      <w:proofErr w:type="spellEnd"/>
      <w:r w:rsidRPr="00F444F3">
        <w:rPr>
          <w:rFonts w:ascii="Book Antiqua" w:eastAsia="宋体" w:hAnsi="Book Antiqua" w:cs="宋体"/>
          <w:sz w:val="24"/>
          <w:szCs w:val="24"/>
          <w:lang w:eastAsia="zh-CN"/>
        </w:rPr>
        <w:t xml:space="preserve"> SD, Collins C, </w:t>
      </w:r>
      <w:proofErr w:type="spellStart"/>
      <w:r w:rsidRPr="00F444F3">
        <w:rPr>
          <w:rFonts w:ascii="Book Antiqua" w:eastAsia="宋体" w:hAnsi="Book Antiqua" w:cs="宋体"/>
          <w:sz w:val="24"/>
          <w:szCs w:val="24"/>
          <w:lang w:eastAsia="zh-CN"/>
        </w:rPr>
        <w:t>Wirtz</w:t>
      </w:r>
      <w:proofErr w:type="spellEnd"/>
      <w:r w:rsidRPr="00F444F3">
        <w:rPr>
          <w:rFonts w:ascii="Book Antiqua" w:eastAsia="宋体" w:hAnsi="Book Antiqua" w:cs="宋体"/>
          <w:sz w:val="24"/>
          <w:szCs w:val="24"/>
          <w:lang w:eastAsia="zh-CN"/>
        </w:rPr>
        <w:t xml:space="preserve"> AL, Altman D, </w:t>
      </w:r>
      <w:proofErr w:type="spellStart"/>
      <w:r w:rsidRPr="00F444F3">
        <w:rPr>
          <w:rFonts w:ascii="Book Antiqua" w:eastAsia="宋体" w:hAnsi="Book Antiqua" w:cs="宋体"/>
          <w:sz w:val="24"/>
          <w:szCs w:val="24"/>
          <w:lang w:eastAsia="zh-CN"/>
        </w:rPr>
        <w:t>Trapence</w:t>
      </w:r>
      <w:proofErr w:type="spellEnd"/>
      <w:r w:rsidRPr="00F444F3">
        <w:rPr>
          <w:rFonts w:ascii="Book Antiqua" w:eastAsia="宋体" w:hAnsi="Book Antiqua" w:cs="宋体"/>
          <w:sz w:val="24"/>
          <w:szCs w:val="24"/>
          <w:lang w:eastAsia="zh-CN"/>
        </w:rPr>
        <w:t xml:space="preserve"> G, Mayer K. </w:t>
      </w:r>
      <w:proofErr w:type="gramStart"/>
      <w:r w:rsidRPr="00F444F3">
        <w:rPr>
          <w:rFonts w:ascii="Book Antiqua" w:eastAsia="宋体" w:hAnsi="Book Antiqua" w:cs="宋体"/>
          <w:sz w:val="24"/>
          <w:szCs w:val="24"/>
          <w:lang w:eastAsia="zh-CN"/>
        </w:rPr>
        <w:t>The increase in global HIV epidemics in MSM.</w:t>
      </w:r>
      <w:proofErr w:type="gramEnd"/>
      <w:r w:rsidRPr="00F444F3">
        <w:rPr>
          <w:rFonts w:ascii="Book Antiqua" w:eastAsia="宋体" w:hAnsi="Book Antiqua" w:cs="宋体"/>
          <w:sz w:val="24"/>
          <w:szCs w:val="24"/>
          <w:lang w:eastAsia="zh-CN"/>
        </w:rPr>
        <w:t xml:space="preserve"> </w:t>
      </w:r>
      <w:r w:rsidRPr="00F444F3">
        <w:rPr>
          <w:rFonts w:ascii="Book Antiqua" w:eastAsia="宋体" w:hAnsi="Book Antiqua" w:cs="宋体"/>
          <w:i/>
          <w:iCs/>
          <w:sz w:val="24"/>
          <w:szCs w:val="24"/>
          <w:lang w:eastAsia="zh-CN"/>
        </w:rPr>
        <w:t>AIDS</w:t>
      </w:r>
      <w:r w:rsidRPr="00F444F3">
        <w:rPr>
          <w:rFonts w:ascii="Book Antiqua" w:eastAsia="宋体" w:hAnsi="Book Antiqua" w:cs="宋体"/>
          <w:sz w:val="24"/>
          <w:szCs w:val="24"/>
          <w:lang w:eastAsia="zh-CN"/>
        </w:rPr>
        <w:t xml:space="preserve"> 2013; </w:t>
      </w:r>
      <w:r w:rsidRPr="00F444F3">
        <w:rPr>
          <w:rFonts w:ascii="Book Antiqua" w:eastAsia="宋体" w:hAnsi="Book Antiqua" w:cs="宋体"/>
          <w:b/>
          <w:bCs/>
          <w:sz w:val="24"/>
          <w:szCs w:val="24"/>
          <w:lang w:eastAsia="zh-CN"/>
        </w:rPr>
        <w:t>27</w:t>
      </w:r>
      <w:r w:rsidRPr="00F444F3">
        <w:rPr>
          <w:rFonts w:ascii="Book Antiqua" w:eastAsia="宋体" w:hAnsi="Book Antiqua" w:cs="宋体"/>
          <w:sz w:val="24"/>
          <w:szCs w:val="24"/>
          <w:lang w:eastAsia="zh-CN"/>
        </w:rPr>
        <w:t>: 2665-2678 [PMID: 23842129 DOI: 10.1097/01.aids.0000432449.30239.fe</w:t>
      </w:r>
      <w:r w:rsidR="006A51BA">
        <w:rPr>
          <w:rFonts w:ascii="Book Antiqua" w:eastAsia="宋体" w:hAnsi="Book Antiqua" w:cs="宋体" w:hint="eastAsia"/>
          <w:sz w:val="24"/>
          <w:szCs w:val="24"/>
          <w:lang w:eastAsia="zh-CN"/>
        </w:rPr>
        <w:t>]</w:t>
      </w:r>
    </w:p>
    <w:p w14:paraId="6D56F71C"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74 </w:t>
      </w:r>
      <w:proofErr w:type="spellStart"/>
      <w:r w:rsidRPr="00F444F3">
        <w:rPr>
          <w:rFonts w:ascii="Book Antiqua" w:eastAsia="宋体" w:hAnsi="Book Antiqua" w:cs="宋体"/>
          <w:b/>
          <w:bCs/>
          <w:sz w:val="24"/>
          <w:szCs w:val="24"/>
          <w:lang w:eastAsia="zh-CN"/>
        </w:rPr>
        <w:t>Beyrer</w:t>
      </w:r>
      <w:proofErr w:type="spellEnd"/>
      <w:r w:rsidRPr="00F444F3">
        <w:rPr>
          <w:rFonts w:ascii="Book Antiqua" w:eastAsia="宋体" w:hAnsi="Book Antiqua" w:cs="宋体"/>
          <w:b/>
          <w:bCs/>
          <w:sz w:val="24"/>
          <w:szCs w:val="24"/>
          <w:lang w:eastAsia="zh-CN"/>
        </w:rPr>
        <w:t xml:space="preserve"> C</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Baral</w:t>
      </w:r>
      <w:proofErr w:type="spellEnd"/>
      <w:r w:rsidRPr="00F444F3">
        <w:rPr>
          <w:rFonts w:ascii="Book Antiqua" w:eastAsia="宋体" w:hAnsi="Book Antiqua" w:cs="宋体"/>
          <w:sz w:val="24"/>
          <w:szCs w:val="24"/>
          <w:lang w:eastAsia="zh-CN"/>
        </w:rPr>
        <w:t xml:space="preserve"> SD, van </w:t>
      </w:r>
      <w:proofErr w:type="spellStart"/>
      <w:r w:rsidRPr="00F444F3">
        <w:rPr>
          <w:rFonts w:ascii="Book Antiqua" w:eastAsia="宋体" w:hAnsi="Book Antiqua" w:cs="宋体"/>
          <w:sz w:val="24"/>
          <w:szCs w:val="24"/>
          <w:lang w:eastAsia="zh-CN"/>
        </w:rPr>
        <w:t>Griensven</w:t>
      </w:r>
      <w:proofErr w:type="spellEnd"/>
      <w:r w:rsidRPr="00F444F3">
        <w:rPr>
          <w:rFonts w:ascii="Book Antiqua" w:eastAsia="宋体" w:hAnsi="Book Antiqua" w:cs="宋体"/>
          <w:sz w:val="24"/>
          <w:szCs w:val="24"/>
          <w:lang w:eastAsia="zh-CN"/>
        </w:rPr>
        <w:t xml:space="preserve"> F, </w:t>
      </w:r>
      <w:proofErr w:type="spellStart"/>
      <w:r w:rsidRPr="00F444F3">
        <w:rPr>
          <w:rFonts w:ascii="Book Antiqua" w:eastAsia="宋体" w:hAnsi="Book Antiqua" w:cs="宋体"/>
          <w:sz w:val="24"/>
          <w:szCs w:val="24"/>
          <w:lang w:eastAsia="zh-CN"/>
        </w:rPr>
        <w:t>Goodreau</w:t>
      </w:r>
      <w:proofErr w:type="spellEnd"/>
      <w:r w:rsidRPr="00F444F3">
        <w:rPr>
          <w:rFonts w:ascii="Book Antiqua" w:eastAsia="宋体" w:hAnsi="Book Antiqua" w:cs="宋体"/>
          <w:sz w:val="24"/>
          <w:szCs w:val="24"/>
          <w:lang w:eastAsia="zh-CN"/>
        </w:rPr>
        <w:t xml:space="preserve"> SM, </w:t>
      </w:r>
      <w:proofErr w:type="spellStart"/>
      <w:r w:rsidRPr="00F444F3">
        <w:rPr>
          <w:rFonts w:ascii="Book Antiqua" w:eastAsia="宋体" w:hAnsi="Book Antiqua" w:cs="宋体"/>
          <w:sz w:val="24"/>
          <w:szCs w:val="24"/>
          <w:lang w:eastAsia="zh-CN"/>
        </w:rPr>
        <w:t>Chariyalertsak</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Wirtz</w:t>
      </w:r>
      <w:proofErr w:type="spellEnd"/>
      <w:r w:rsidRPr="00F444F3">
        <w:rPr>
          <w:rFonts w:ascii="Book Antiqua" w:eastAsia="宋体" w:hAnsi="Book Antiqua" w:cs="宋体"/>
          <w:sz w:val="24"/>
          <w:szCs w:val="24"/>
          <w:lang w:eastAsia="zh-CN"/>
        </w:rPr>
        <w:t xml:space="preserve"> AL, </w:t>
      </w:r>
      <w:proofErr w:type="spellStart"/>
      <w:r w:rsidRPr="00F444F3">
        <w:rPr>
          <w:rFonts w:ascii="Book Antiqua" w:eastAsia="宋体" w:hAnsi="Book Antiqua" w:cs="宋体"/>
          <w:sz w:val="24"/>
          <w:szCs w:val="24"/>
          <w:lang w:eastAsia="zh-CN"/>
        </w:rPr>
        <w:t>Brookmeyer</w:t>
      </w:r>
      <w:proofErr w:type="spellEnd"/>
      <w:r w:rsidRPr="00F444F3">
        <w:rPr>
          <w:rFonts w:ascii="Book Antiqua" w:eastAsia="宋体" w:hAnsi="Book Antiqua" w:cs="宋体"/>
          <w:sz w:val="24"/>
          <w:szCs w:val="24"/>
          <w:lang w:eastAsia="zh-CN"/>
        </w:rPr>
        <w:t xml:space="preserve"> R. Global epidemiology of HIV infection in men who have sex with men. </w:t>
      </w:r>
      <w:r w:rsidRPr="00F444F3">
        <w:rPr>
          <w:rFonts w:ascii="Book Antiqua" w:eastAsia="宋体" w:hAnsi="Book Antiqua" w:cs="宋体"/>
          <w:i/>
          <w:iCs/>
          <w:sz w:val="24"/>
          <w:szCs w:val="24"/>
          <w:lang w:eastAsia="zh-CN"/>
        </w:rPr>
        <w:t>Lancet</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380</w:t>
      </w:r>
      <w:r w:rsidRPr="00F444F3">
        <w:rPr>
          <w:rFonts w:ascii="Book Antiqua" w:eastAsia="宋体" w:hAnsi="Book Antiqua" w:cs="宋体"/>
          <w:sz w:val="24"/>
          <w:szCs w:val="24"/>
          <w:lang w:eastAsia="zh-CN"/>
        </w:rPr>
        <w:t>: 367-377 [PMID: 22819660 DOI: 10.1016/s0140-6736(12)60821-6]</w:t>
      </w:r>
    </w:p>
    <w:p w14:paraId="3C52D6BF" w14:textId="5CC98A28" w:rsidR="00F444F3" w:rsidRPr="00F444F3" w:rsidRDefault="001A4860"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75</w:t>
      </w:r>
      <w:r w:rsidRPr="002448B9">
        <w:rPr>
          <w:rFonts w:ascii="Book Antiqua" w:eastAsia="宋体" w:hAnsi="Book Antiqua" w:cs="宋体"/>
          <w:b/>
          <w:sz w:val="24"/>
          <w:szCs w:val="24"/>
          <w:lang w:eastAsia="zh-CN"/>
        </w:rPr>
        <w:t xml:space="preserve"> </w:t>
      </w:r>
      <w:proofErr w:type="spellStart"/>
      <w:r w:rsidR="00F444F3" w:rsidRPr="00F444F3">
        <w:rPr>
          <w:rFonts w:ascii="Book Antiqua" w:eastAsia="宋体" w:hAnsi="Book Antiqua" w:cs="宋体"/>
          <w:b/>
          <w:sz w:val="24"/>
          <w:szCs w:val="24"/>
          <w:lang w:eastAsia="zh-CN"/>
        </w:rPr>
        <w:t>Beyrer</w:t>
      </w:r>
      <w:proofErr w:type="spellEnd"/>
      <w:r w:rsidR="00F444F3" w:rsidRPr="00F444F3">
        <w:rPr>
          <w:rFonts w:ascii="Book Antiqua" w:eastAsia="宋体" w:hAnsi="Book Antiqua" w:cs="宋体"/>
          <w:b/>
          <w:sz w:val="24"/>
          <w:szCs w:val="24"/>
          <w:lang w:eastAsia="zh-CN"/>
        </w:rPr>
        <w:t xml:space="preserve"> </w:t>
      </w:r>
      <w:r w:rsidRPr="002448B9">
        <w:rPr>
          <w:rFonts w:ascii="Book Antiqua" w:eastAsia="宋体" w:hAnsi="Book Antiqua" w:cs="宋体"/>
          <w:b/>
          <w:sz w:val="24"/>
          <w:szCs w:val="24"/>
          <w:lang w:eastAsia="zh-CN"/>
        </w:rPr>
        <w:t>C</w:t>
      </w:r>
      <w:r>
        <w:rPr>
          <w:rFonts w:ascii="Book Antiqua" w:eastAsia="宋体" w:hAnsi="Book Antiqua" w:cs="宋体"/>
          <w:sz w:val="24"/>
          <w:szCs w:val="24"/>
          <w:lang w:eastAsia="zh-CN"/>
        </w:rPr>
        <w:t xml:space="preserve">, </w:t>
      </w:r>
      <w:proofErr w:type="spellStart"/>
      <w:r>
        <w:rPr>
          <w:rFonts w:ascii="Book Antiqua" w:eastAsia="宋体" w:hAnsi="Book Antiqua" w:cs="宋体"/>
          <w:sz w:val="24"/>
          <w:szCs w:val="24"/>
          <w:lang w:eastAsia="zh-CN"/>
        </w:rPr>
        <w:t>Wirtz</w:t>
      </w:r>
      <w:proofErr w:type="spellEnd"/>
      <w:r>
        <w:rPr>
          <w:rFonts w:ascii="Book Antiqua" w:eastAsia="宋体" w:hAnsi="Book Antiqua" w:cs="宋体"/>
          <w:sz w:val="24"/>
          <w:szCs w:val="24"/>
          <w:lang w:eastAsia="zh-CN"/>
        </w:rPr>
        <w:t xml:space="preserve"> AL</w:t>
      </w:r>
      <w:r w:rsidR="00F444F3" w:rsidRPr="00F444F3">
        <w:rPr>
          <w:rFonts w:ascii="Book Antiqua" w:eastAsia="宋体" w:hAnsi="Book Antiqua" w:cs="宋体"/>
          <w:sz w:val="24"/>
          <w:szCs w:val="24"/>
          <w:lang w:eastAsia="zh-CN"/>
        </w:rPr>
        <w:t>, Walker D</w:t>
      </w:r>
      <w:r>
        <w:rPr>
          <w:rFonts w:ascii="Book Antiqua" w:eastAsia="宋体" w:hAnsi="Book Antiqua" w:cs="宋体"/>
          <w:sz w:val="24"/>
          <w:szCs w:val="24"/>
          <w:lang w:eastAsia="zh-CN"/>
        </w:rPr>
        <w:t xml:space="preserve">, Johns B, </w:t>
      </w:r>
      <w:proofErr w:type="spellStart"/>
      <w:r>
        <w:rPr>
          <w:rFonts w:ascii="Book Antiqua" w:eastAsia="宋体" w:hAnsi="Book Antiqua" w:cs="宋体"/>
          <w:sz w:val="24"/>
          <w:szCs w:val="24"/>
          <w:lang w:eastAsia="zh-CN"/>
        </w:rPr>
        <w:t>Sifakis</w:t>
      </w:r>
      <w:proofErr w:type="spellEnd"/>
      <w:r>
        <w:rPr>
          <w:rFonts w:ascii="Book Antiqua" w:eastAsia="宋体" w:hAnsi="Book Antiqua" w:cs="宋体"/>
          <w:sz w:val="24"/>
          <w:szCs w:val="24"/>
          <w:lang w:eastAsia="zh-CN"/>
        </w:rPr>
        <w:t xml:space="preserve"> F, Bara SD.</w:t>
      </w:r>
      <w:r w:rsidR="00F444F3" w:rsidRPr="00F444F3">
        <w:rPr>
          <w:rFonts w:ascii="Book Antiqua" w:eastAsia="宋体" w:hAnsi="Book Antiqua" w:cs="宋体"/>
          <w:sz w:val="24"/>
          <w:szCs w:val="24"/>
          <w:lang w:eastAsia="zh-CN"/>
        </w:rPr>
        <w:t xml:space="preserve"> </w:t>
      </w:r>
      <w:proofErr w:type="gramStart"/>
      <w:r w:rsidR="00F444F3" w:rsidRPr="00F444F3">
        <w:rPr>
          <w:rFonts w:ascii="Book Antiqua" w:eastAsia="宋体" w:hAnsi="Book Antiqua" w:cs="宋体"/>
          <w:sz w:val="24"/>
          <w:szCs w:val="24"/>
          <w:lang w:eastAsia="zh-CN"/>
        </w:rPr>
        <w:t>The global HIV epidemics among men who have sex with men 2</w:t>
      </w:r>
      <w:r>
        <w:rPr>
          <w:rFonts w:ascii="Book Antiqua" w:eastAsia="宋体" w:hAnsi="Book Antiqua" w:cs="宋体"/>
          <w:sz w:val="24"/>
          <w:szCs w:val="24"/>
          <w:lang w:eastAsia="zh-CN"/>
        </w:rPr>
        <w:t>011.</w:t>
      </w:r>
      <w:proofErr w:type="gramEnd"/>
      <w:r>
        <w:rPr>
          <w:rFonts w:ascii="Book Antiqua" w:eastAsia="宋体" w:hAnsi="Book Antiqua" w:cs="宋体"/>
          <w:sz w:val="24"/>
          <w:szCs w:val="24"/>
          <w:lang w:eastAsia="zh-CN"/>
        </w:rPr>
        <w:t xml:space="preserve"> Available from: URL: http:</w:t>
      </w:r>
      <w:r w:rsidR="00F444F3" w:rsidRPr="00F444F3">
        <w:rPr>
          <w:rFonts w:ascii="Book Antiqua" w:eastAsia="宋体" w:hAnsi="Book Antiqua" w:cs="宋体"/>
          <w:sz w:val="24"/>
          <w:szCs w:val="24"/>
          <w:lang w:eastAsia="zh-CN"/>
        </w:rPr>
        <w:t>//siteresources.worldbank.org/INTHIVAIDS/Resources/375798-1103037153392/MSMReport.pdf</w:t>
      </w:r>
    </w:p>
    <w:p w14:paraId="510534AD" w14:textId="049BF970" w:rsidR="00F444F3" w:rsidRPr="00F444F3" w:rsidRDefault="00911B68"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76 </w:t>
      </w:r>
      <w:proofErr w:type="gramStart"/>
      <w:r w:rsidR="00F444F3" w:rsidRPr="00F444F3">
        <w:rPr>
          <w:rFonts w:ascii="Book Antiqua" w:eastAsia="宋体" w:hAnsi="Book Antiqua" w:cs="宋体"/>
          <w:b/>
          <w:sz w:val="24"/>
          <w:szCs w:val="24"/>
          <w:lang w:eastAsia="zh-CN"/>
        </w:rPr>
        <w:t>UNAIDS</w:t>
      </w:r>
      <w:proofErr w:type="gramEnd"/>
      <w:r w:rsidR="00F444F3" w:rsidRPr="00F444F3">
        <w:rPr>
          <w:rFonts w:ascii="Book Antiqua" w:eastAsia="宋体" w:hAnsi="Book Antiqua" w:cs="宋体"/>
          <w:sz w:val="24"/>
          <w:szCs w:val="24"/>
          <w:lang w:eastAsia="zh-CN"/>
        </w:rPr>
        <w:t>. UNAIDS Middle East and North Africa regional report on AIDS 2</w:t>
      </w:r>
      <w:r>
        <w:rPr>
          <w:rFonts w:ascii="Book Antiqua" w:eastAsia="宋体" w:hAnsi="Book Antiqua" w:cs="宋体"/>
          <w:sz w:val="24"/>
          <w:szCs w:val="24"/>
          <w:lang w:eastAsia="zh-CN"/>
        </w:rPr>
        <w:t>011. Available from: URL: http:</w:t>
      </w:r>
      <w:r w:rsidR="00F444F3" w:rsidRPr="00F444F3">
        <w:rPr>
          <w:rFonts w:ascii="Book Antiqua" w:eastAsia="宋体" w:hAnsi="Book Antiqua" w:cs="宋体"/>
          <w:sz w:val="24"/>
          <w:szCs w:val="24"/>
          <w:lang w:eastAsia="zh-CN"/>
        </w:rPr>
        <w:t>//www.unaids.org/sites/default/files/media_asset/JC2257_UNAIDS-MENA-report-2011_en_1.pdf</w:t>
      </w:r>
    </w:p>
    <w:p w14:paraId="4FC2C223"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77 </w:t>
      </w:r>
      <w:proofErr w:type="spellStart"/>
      <w:r w:rsidRPr="00F444F3">
        <w:rPr>
          <w:rFonts w:ascii="Book Antiqua" w:eastAsia="宋体" w:hAnsi="Book Antiqua" w:cs="宋体"/>
          <w:b/>
          <w:bCs/>
          <w:sz w:val="24"/>
          <w:szCs w:val="24"/>
          <w:lang w:eastAsia="zh-CN"/>
        </w:rPr>
        <w:t>Tanser</w:t>
      </w:r>
      <w:proofErr w:type="spellEnd"/>
      <w:r w:rsidRPr="00F444F3">
        <w:rPr>
          <w:rFonts w:ascii="Book Antiqua" w:eastAsia="宋体" w:hAnsi="Book Antiqua" w:cs="宋体"/>
          <w:b/>
          <w:bCs/>
          <w:sz w:val="24"/>
          <w:szCs w:val="24"/>
          <w:lang w:eastAsia="zh-CN"/>
        </w:rPr>
        <w:t xml:space="preserve"> F</w:t>
      </w:r>
      <w:r w:rsidRPr="00F444F3">
        <w:rPr>
          <w:rFonts w:ascii="Book Antiqua" w:eastAsia="宋体" w:hAnsi="Book Antiqua" w:cs="宋体"/>
          <w:sz w:val="24"/>
          <w:szCs w:val="24"/>
          <w:lang w:eastAsia="zh-CN"/>
        </w:rPr>
        <w:t xml:space="preserve">, de Oliveira T, </w:t>
      </w:r>
      <w:proofErr w:type="spellStart"/>
      <w:r w:rsidRPr="00F444F3">
        <w:rPr>
          <w:rFonts w:ascii="Book Antiqua" w:eastAsia="宋体" w:hAnsi="Book Antiqua" w:cs="宋体"/>
          <w:sz w:val="24"/>
          <w:szCs w:val="24"/>
          <w:lang w:eastAsia="zh-CN"/>
        </w:rPr>
        <w:t>Maheu</w:t>
      </w:r>
      <w:proofErr w:type="spellEnd"/>
      <w:r w:rsidRPr="00F444F3">
        <w:rPr>
          <w:rFonts w:ascii="Book Antiqua" w:eastAsia="宋体" w:hAnsi="Book Antiqua" w:cs="宋体"/>
          <w:sz w:val="24"/>
          <w:szCs w:val="24"/>
          <w:lang w:eastAsia="zh-CN"/>
        </w:rPr>
        <w:t xml:space="preserve">-Giroux M, </w:t>
      </w:r>
      <w:proofErr w:type="spellStart"/>
      <w:r w:rsidRPr="00F444F3">
        <w:rPr>
          <w:rFonts w:ascii="Book Antiqua" w:eastAsia="宋体" w:hAnsi="Book Antiqua" w:cs="宋体"/>
          <w:sz w:val="24"/>
          <w:szCs w:val="24"/>
          <w:lang w:eastAsia="zh-CN"/>
        </w:rPr>
        <w:t>Bärnighausen</w:t>
      </w:r>
      <w:proofErr w:type="spellEnd"/>
      <w:r w:rsidRPr="00F444F3">
        <w:rPr>
          <w:rFonts w:ascii="Book Antiqua" w:eastAsia="宋体" w:hAnsi="Book Antiqua" w:cs="宋体"/>
          <w:sz w:val="24"/>
          <w:szCs w:val="24"/>
          <w:lang w:eastAsia="zh-CN"/>
        </w:rPr>
        <w:t xml:space="preserve"> T. Concentrated HIV </w:t>
      </w:r>
      <w:proofErr w:type="spellStart"/>
      <w:r w:rsidRPr="00F444F3">
        <w:rPr>
          <w:rFonts w:ascii="Book Antiqua" w:eastAsia="宋体" w:hAnsi="Book Antiqua" w:cs="宋体"/>
          <w:sz w:val="24"/>
          <w:szCs w:val="24"/>
          <w:lang w:eastAsia="zh-CN"/>
        </w:rPr>
        <w:t>subepidemics</w:t>
      </w:r>
      <w:proofErr w:type="spellEnd"/>
      <w:r w:rsidRPr="00F444F3">
        <w:rPr>
          <w:rFonts w:ascii="Book Antiqua" w:eastAsia="宋体" w:hAnsi="Book Antiqua" w:cs="宋体"/>
          <w:sz w:val="24"/>
          <w:szCs w:val="24"/>
          <w:lang w:eastAsia="zh-CN"/>
        </w:rPr>
        <w:t xml:space="preserve"> in generalized epidemic settings. </w:t>
      </w:r>
      <w:proofErr w:type="spellStart"/>
      <w:r w:rsidRPr="00F444F3">
        <w:rPr>
          <w:rFonts w:ascii="Book Antiqua" w:eastAsia="宋体" w:hAnsi="Book Antiqua" w:cs="宋体"/>
          <w:i/>
          <w:iCs/>
          <w:sz w:val="24"/>
          <w:szCs w:val="24"/>
          <w:lang w:eastAsia="zh-CN"/>
        </w:rPr>
        <w:t>Curr</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Opin</w:t>
      </w:r>
      <w:proofErr w:type="spellEnd"/>
      <w:r w:rsidRPr="00F444F3">
        <w:rPr>
          <w:rFonts w:ascii="Book Antiqua" w:eastAsia="宋体" w:hAnsi="Book Antiqua" w:cs="宋体"/>
          <w:i/>
          <w:iCs/>
          <w:sz w:val="24"/>
          <w:szCs w:val="24"/>
          <w:lang w:eastAsia="zh-CN"/>
        </w:rPr>
        <w:t xml:space="preserve"> HIV AIDS</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9</w:t>
      </w:r>
      <w:r w:rsidRPr="00F444F3">
        <w:rPr>
          <w:rFonts w:ascii="Book Antiqua" w:eastAsia="宋体" w:hAnsi="Book Antiqua" w:cs="宋体"/>
          <w:sz w:val="24"/>
          <w:szCs w:val="24"/>
          <w:lang w:eastAsia="zh-CN"/>
        </w:rPr>
        <w:t>: 115-125 [PMID: 24356328 DOI: 10.1097/coh.0000000000000034]</w:t>
      </w:r>
    </w:p>
    <w:p w14:paraId="7D9EAB20"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78 </w:t>
      </w:r>
      <w:proofErr w:type="spellStart"/>
      <w:r w:rsidRPr="00F444F3">
        <w:rPr>
          <w:rFonts w:ascii="Book Antiqua" w:eastAsia="宋体" w:hAnsi="Book Antiqua" w:cs="宋体"/>
          <w:b/>
          <w:bCs/>
          <w:sz w:val="24"/>
          <w:szCs w:val="24"/>
          <w:lang w:eastAsia="zh-CN"/>
        </w:rPr>
        <w:t>Baral</w:t>
      </w:r>
      <w:proofErr w:type="spellEnd"/>
      <w:r w:rsidRPr="00F444F3">
        <w:rPr>
          <w:rFonts w:ascii="Book Antiqua" w:eastAsia="宋体" w:hAnsi="Book Antiqua" w:cs="宋体"/>
          <w:b/>
          <w:bCs/>
          <w:sz w:val="24"/>
          <w:szCs w:val="24"/>
          <w:lang w:eastAsia="zh-CN"/>
        </w:rPr>
        <w:t xml:space="preserve"> SD</w:t>
      </w:r>
      <w:r w:rsidRPr="00F444F3">
        <w:rPr>
          <w:rFonts w:ascii="Book Antiqua" w:eastAsia="宋体" w:hAnsi="Book Antiqua" w:cs="宋体"/>
          <w:sz w:val="24"/>
          <w:szCs w:val="24"/>
          <w:lang w:eastAsia="zh-CN"/>
        </w:rPr>
        <w:t xml:space="preserve">, Friedman MR, </w:t>
      </w:r>
      <w:proofErr w:type="spellStart"/>
      <w:r w:rsidRPr="00F444F3">
        <w:rPr>
          <w:rFonts w:ascii="Book Antiqua" w:eastAsia="宋体" w:hAnsi="Book Antiqua" w:cs="宋体"/>
          <w:sz w:val="24"/>
          <w:szCs w:val="24"/>
          <w:lang w:eastAsia="zh-CN"/>
        </w:rPr>
        <w:t>Geibel</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Rebe</w:t>
      </w:r>
      <w:proofErr w:type="spellEnd"/>
      <w:r w:rsidRPr="00F444F3">
        <w:rPr>
          <w:rFonts w:ascii="Book Antiqua" w:eastAsia="宋体" w:hAnsi="Book Antiqua" w:cs="宋体"/>
          <w:sz w:val="24"/>
          <w:szCs w:val="24"/>
          <w:lang w:eastAsia="zh-CN"/>
        </w:rPr>
        <w:t xml:space="preserve"> K, </w:t>
      </w:r>
      <w:proofErr w:type="spellStart"/>
      <w:r w:rsidRPr="00F444F3">
        <w:rPr>
          <w:rFonts w:ascii="Book Antiqua" w:eastAsia="宋体" w:hAnsi="Book Antiqua" w:cs="宋体"/>
          <w:sz w:val="24"/>
          <w:szCs w:val="24"/>
          <w:lang w:eastAsia="zh-CN"/>
        </w:rPr>
        <w:t>Bozhinov</w:t>
      </w:r>
      <w:proofErr w:type="spellEnd"/>
      <w:r w:rsidRPr="00F444F3">
        <w:rPr>
          <w:rFonts w:ascii="Book Antiqua" w:eastAsia="宋体" w:hAnsi="Book Antiqua" w:cs="宋体"/>
          <w:sz w:val="24"/>
          <w:szCs w:val="24"/>
          <w:lang w:eastAsia="zh-CN"/>
        </w:rPr>
        <w:t xml:space="preserve"> B, </w:t>
      </w:r>
      <w:proofErr w:type="spellStart"/>
      <w:r w:rsidRPr="00F444F3">
        <w:rPr>
          <w:rFonts w:ascii="Book Antiqua" w:eastAsia="宋体" w:hAnsi="Book Antiqua" w:cs="宋体"/>
          <w:sz w:val="24"/>
          <w:szCs w:val="24"/>
          <w:lang w:eastAsia="zh-CN"/>
        </w:rPr>
        <w:t>Diouf</w:t>
      </w:r>
      <w:proofErr w:type="spellEnd"/>
      <w:r w:rsidRPr="00F444F3">
        <w:rPr>
          <w:rFonts w:ascii="Book Antiqua" w:eastAsia="宋体" w:hAnsi="Book Antiqua" w:cs="宋体"/>
          <w:sz w:val="24"/>
          <w:szCs w:val="24"/>
          <w:lang w:eastAsia="zh-CN"/>
        </w:rPr>
        <w:t xml:space="preserve"> D, Sabin K, Holland CE, Chan R, </w:t>
      </w:r>
      <w:proofErr w:type="spellStart"/>
      <w:r w:rsidRPr="00F444F3">
        <w:rPr>
          <w:rFonts w:ascii="Book Antiqua" w:eastAsia="宋体" w:hAnsi="Book Antiqua" w:cs="宋体"/>
          <w:sz w:val="24"/>
          <w:szCs w:val="24"/>
          <w:lang w:eastAsia="zh-CN"/>
        </w:rPr>
        <w:t>Cáceres</w:t>
      </w:r>
      <w:proofErr w:type="spellEnd"/>
      <w:r w:rsidRPr="00F444F3">
        <w:rPr>
          <w:rFonts w:ascii="Book Antiqua" w:eastAsia="宋体" w:hAnsi="Book Antiqua" w:cs="宋体"/>
          <w:sz w:val="24"/>
          <w:szCs w:val="24"/>
          <w:lang w:eastAsia="zh-CN"/>
        </w:rPr>
        <w:t xml:space="preserve"> CF. Male sex workers: practices, contexts, and vulnerabilities for </w:t>
      </w:r>
      <w:r w:rsidRPr="00F444F3">
        <w:rPr>
          <w:rFonts w:ascii="Book Antiqua" w:eastAsia="宋体" w:hAnsi="Book Antiqua" w:cs="宋体"/>
          <w:sz w:val="24"/>
          <w:szCs w:val="24"/>
          <w:lang w:eastAsia="zh-CN"/>
        </w:rPr>
        <w:lastRenderedPageBreak/>
        <w:t xml:space="preserve">HIV acquisition and transmission. </w:t>
      </w:r>
      <w:r w:rsidRPr="00F444F3">
        <w:rPr>
          <w:rFonts w:ascii="Book Antiqua" w:eastAsia="宋体" w:hAnsi="Book Antiqua" w:cs="宋体"/>
          <w:i/>
          <w:iCs/>
          <w:sz w:val="24"/>
          <w:szCs w:val="24"/>
          <w:lang w:eastAsia="zh-CN"/>
        </w:rPr>
        <w:t>Lancet</w:t>
      </w:r>
      <w:r w:rsidRPr="00F444F3">
        <w:rPr>
          <w:rFonts w:ascii="Book Antiqua" w:eastAsia="宋体" w:hAnsi="Book Antiqua" w:cs="宋体"/>
          <w:sz w:val="24"/>
          <w:szCs w:val="24"/>
          <w:lang w:eastAsia="zh-CN"/>
        </w:rPr>
        <w:t xml:space="preserve"> 2015; </w:t>
      </w:r>
      <w:r w:rsidRPr="00F444F3">
        <w:rPr>
          <w:rFonts w:ascii="Book Antiqua" w:eastAsia="宋体" w:hAnsi="Book Antiqua" w:cs="宋体"/>
          <w:b/>
          <w:bCs/>
          <w:sz w:val="24"/>
          <w:szCs w:val="24"/>
          <w:lang w:eastAsia="zh-CN"/>
        </w:rPr>
        <w:t>385</w:t>
      </w:r>
      <w:r w:rsidRPr="00F444F3">
        <w:rPr>
          <w:rFonts w:ascii="Book Antiqua" w:eastAsia="宋体" w:hAnsi="Book Antiqua" w:cs="宋体"/>
          <w:sz w:val="24"/>
          <w:szCs w:val="24"/>
          <w:lang w:eastAsia="zh-CN"/>
        </w:rPr>
        <w:t>: 260-273 [PMID: 25059939 DOI: 10.1016/s0140-6736(14)60801-1]</w:t>
      </w:r>
    </w:p>
    <w:p w14:paraId="4B17F8D7"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79 </w:t>
      </w:r>
      <w:proofErr w:type="spellStart"/>
      <w:r w:rsidRPr="00F444F3">
        <w:rPr>
          <w:rFonts w:ascii="Book Antiqua" w:eastAsia="宋体" w:hAnsi="Book Antiqua" w:cs="宋体"/>
          <w:b/>
          <w:bCs/>
          <w:sz w:val="24"/>
          <w:szCs w:val="24"/>
          <w:lang w:eastAsia="zh-CN"/>
        </w:rPr>
        <w:t>Mathers</w:t>
      </w:r>
      <w:proofErr w:type="spellEnd"/>
      <w:r w:rsidRPr="00F444F3">
        <w:rPr>
          <w:rFonts w:ascii="Book Antiqua" w:eastAsia="宋体" w:hAnsi="Book Antiqua" w:cs="宋体"/>
          <w:b/>
          <w:bCs/>
          <w:sz w:val="24"/>
          <w:szCs w:val="24"/>
          <w:lang w:eastAsia="zh-CN"/>
        </w:rPr>
        <w:t xml:space="preserve"> BM</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Degenhardt</w:t>
      </w:r>
      <w:proofErr w:type="spellEnd"/>
      <w:r w:rsidRPr="00F444F3">
        <w:rPr>
          <w:rFonts w:ascii="Book Antiqua" w:eastAsia="宋体" w:hAnsi="Book Antiqua" w:cs="宋体"/>
          <w:sz w:val="24"/>
          <w:szCs w:val="24"/>
          <w:lang w:eastAsia="zh-CN"/>
        </w:rPr>
        <w:t xml:space="preserve"> L, Phillips B, </w:t>
      </w:r>
      <w:proofErr w:type="spellStart"/>
      <w:r w:rsidRPr="00F444F3">
        <w:rPr>
          <w:rFonts w:ascii="Book Antiqua" w:eastAsia="宋体" w:hAnsi="Book Antiqua" w:cs="宋体"/>
          <w:sz w:val="24"/>
          <w:szCs w:val="24"/>
          <w:lang w:eastAsia="zh-CN"/>
        </w:rPr>
        <w:t>Wiessing</w:t>
      </w:r>
      <w:proofErr w:type="spellEnd"/>
      <w:r w:rsidRPr="00F444F3">
        <w:rPr>
          <w:rFonts w:ascii="Book Antiqua" w:eastAsia="宋体" w:hAnsi="Book Antiqua" w:cs="宋体"/>
          <w:sz w:val="24"/>
          <w:szCs w:val="24"/>
          <w:lang w:eastAsia="zh-CN"/>
        </w:rPr>
        <w:t xml:space="preserve"> L, Hickman M, </w:t>
      </w:r>
      <w:proofErr w:type="spellStart"/>
      <w:r w:rsidRPr="00F444F3">
        <w:rPr>
          <w:rFonts w:ascii="Book Antiqua" w:eastAsia="宋体" w:hAnsi="Book Antiqua" w:cs="宋体"/>
          <w:sz w:val="24"/>
          <w:szCs w:val="24"/>
          <w:lang w:eastAsia="zh-CN"/>
        </w:rPr>
        <w:t>Strathdee</w:t>
      </w:r>
      <w:proofErr w:type="spellEnd"/>
      <w:r w:rsidRPr="00F444F3">
        <w:rPr>
          <w:rFonts w:ascii="Book Antiqua" w:eastAsia="宋体" w:hAnsi="Book Antiqua" w:cs="宋体"/>
          <w:sz w:val="24"/>
          <w:szCs w:val="24"/>
          <w:lang w:eastAsia="zh-CN"/>
        </w:rPr>
        <w:t xml:space="preserve"> SA, </w:t>
      </w:r>
      <w:proofErr w:type="spellStart"/>
      <w:r w:rsidRPr="00F444F3">
        <w:rPr>
          <w:rFonts w:ascii="Book Antiqua" w:eastAsia="宋体" w:hAnsi="Book Antiqua" w:cs="宋体"/>
          <w:sz w:val="24"/>
          <w:szCs w:val="24"/>
          <w:lang w:eastAsia="zh-CN"/>
        </w:rPr>
        <w:t>Wodak</w:t>
      </w:r>
      <w:proofErr w:type="spellEnd"/>
      <w:r w:rsidRPr="00F444F3">
        <w:rPr>
          <w:rFonts w:ascii="Book Antiqua" w:eastAsia="宋体" w:hAnsi="Book Antiqua" w:cs="宋体"/>
          <w:sz w:val="24"/>
          <w:szCs w:val="24"/>
          <w:lang w:eastAsia="zh-CN"/>
        </w:rPr>
        <w:t xml:space="preserve"> A, Panda S, Tyndall M, </w:t>
      </w:r>
      <w:proofErr w:type="spellStart"/>
      <w:r w:rsidRPr="00F444F3">
        <w:rPr>
          <w:rFonts w:ascii="Book Antiqua" w:eastAsia="宋体" w:hAnsi="Book Antiqua" w:cs="宋体"/>
          <w:sz w:val="24"/>
          <w:szCs w:val="24"/>
          <w:lang w:eastAsia="zh-CN"/>
        </w:rPr>
        <w:t>Toufik</w:t>
      </w:r>
      <w:proofErr w:type="spellEnd"/>
      <w:r w:rsidRPr="00F444F3">
        <w:rPr>
          <w:rFonts w:ascii="Book Antiqua" w:eastAsia="宋体" w:hAnsi="Book Antiqua" w:cs="宋体"/>
          <w:sz w:val="24"/>
          <w:szCs w:val="24"/>
          <w:lang w:eastAsia="zh-CN"/>
        </w:rPr>
        <w:t xml:space="preserve"> A, </w:t>
      </w:r>
      <w:proofErr w:type="spellStart"/>
      <w:r w:rsidRPr="00F444F3">
        <w:rPr>
          <w:rFonts w:ascii="Book Antiqua" w:eastAsia="宋体" w:hAnsi="Book Antiqua" w:cs="宋体"/>
          <w:sz w:val="24"/>
          <w:szCs w:val="24"/>
          <w:lang w:eastAsia="zh-CN"/>
        </w:rPr>
        <w:t>Mattick</w:t>
      </w:r>
      <w:proofErr w:type="spellEnd"/>
      <w:r w:rsidRPr="00F444F3">
        <w:rPr>
          <w:rFonts w:ascii="Book Antiqua" w:eastAsia="宋体" w:hAnsi="Book Antiqua" w:cs="宋体"/>
          <w:sz w:val="24"/>
          <w:szCs w:val="24"/>
          <w:lang w:eastAsia="zh-CN"/>
        </w:rPr>
        <w:t xml:space="preserve"> RP. Global epidemiology of injecting drug use and HIV among people who inject drugs: a systematic review. </w:t>
      </w:r>
      <w:r w:rsidRPr="00F444F3">
        <w:rPr>
          <w:rFonts w:ascii="Book Antiqua" w:eastAsia="宋体" w:hAnsi="Book Antiqua" w:cs="宋体"/>
          <w:i/>
          <w:iCs/>
          <w:sz w:val="24"/>
          <w:szCs w:val="24"/>
          <w:lang w:eastAsia="zh-CN"/>
        </w:rPr>
        <w:t>Lancet</w:t>
      </w:r>
      <w:r w:rsidRPr="00F444F3">
        <w:rPr>
          <w:rFonts w:ascii="Book Antiqua" w:eastAsia="宋体" w:hAnsi="Book Antiqua" w:cs="宋体"/>
          <w:sz w:val="24"/>
          <w:szCs w:val="24"/>
          <w:lang w:eastAsia="zh-CN"/>
        </w:rPr>
        <w:t xml:space="preserve"> 2008; </w:t>
      </w:r>
      <w:r w:rsidRPr="00F444F3">
        <w:rPr>
          <w:rFonts w:ascii="Book Antiqua" w:eastAsia="宋体" w:hAnsi="Book Antiqua" w:cs="宋体"/>
          <w:b/>
          <w:bCs/>
          <w:sz w:val="24"/>
          <w:szCs w:val="24"/>
          <w:lang w:eastAsia="zh-CN"/>
        </w:rPr>
        <w:t>372</w:t>
      </w:r>
      <w:r w:rsidRPr="00F444F3">
        <w:rPr>
          <w:rFonts w:ascii="Book Antiqua" w:eastAsia="宋体" w:hAnsi="Book Antiqua" w:cs="宋体"/>
          <w:sz w:val="24"/>
          <w:szCs w:val="24"/>
          <w:lang w:eastAsia="zh-CN"/>
        </w:rPr>
        <w:t>: 1733-1745 [PMID: 18817968 DOI: 10.1016/s0140-6736(08)61311-2]</w:t>
      </w:r>
    </w:p>
    <w:p w14:paraId="71B220A7"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80 </w:t>
      </w:r>
      <w:r w:rsidRPr="00F444F3">
        <w:rPr>
          <w:rFonts w:ascii="Book Antiqua" w:eastAsia="宋体" w:hAnsi="Book Antiqua" w:cs="宋体"/>
          <w:b/>
          <w:bCs/>
          <w:sz w:val="24"/>
          <w:szCs w:val="24"/>
          <w:lang w:eastAsia="zh-CN"/>
        </w:rPr>
        <w:t>Nelson PK</w:t>
      </w:r>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Mathers</w:t>
      </w:r>
      <w:proofErr w:type="spellEnd"/>
      <w:r w:rsidRPr="00F444F3">
        <w:rPr>
          <w:rFonts w:ascii="Book Antiqua" w:eastAsia="宋体" w:hAnsi="Book Antiqua" w:cs="宋体"/>
          <w:sz w:val="24"/>
          <w:szCs w:val="24"/>
          <w:lang w:eastAsia="zh-CN"/>
        </w:rPr>
        <w:t xml:space="preserve"> BM, </w:t>
      </w:r>
      <w:proofErr w:type="spellStart"/>
      <w:r w:rsidRPr="00F444F3">
        <w:rPr>
          <w:rFonts w:ascii="Book Antiqua" w:eastAsia="宋体" w:hAnsi="Book Antiqua" w:cs="宋体"/>
          <w:sz w:val="24"/>
          <w:szCs w:val="24"/>
          <w:lang w:eastAsia="zh-CN"/>
        </w:rPr>
        <w:t>Cowie</w:t>
      </w:r>
      <w:proofErr w:type="spellEnd"/>
      <w:r w:rsidRPr="00F444F3">
        <w:rPr>
          <w:rFonts w:ascii="Book Antiqua" w:eastAsia="宋体" w:hAnsi="Book Antiqua" w:cs="宋体"/>
          <w:sz w:val="24"/>
          <w:szCs w:val="24"/>
          <w:lang w:eastAsia="zh-CN"/>
        </w:rPr>
        <w:t xml:space="preserve"> B, Hagan H, Des </w:t>
      </w:r>
      <w:proofErr w:type="spellStart"/>
      <w:r w:rsidRPr="00F444F3">
        <w:rPr>
          <w:rFonts w:ascii="Book Antiqua" w:eastAsia="宋体" w:hAnsi="Book Antiqua" w:cs="宋体"/>
          <w:sz w:val="24"/>
          <w:szCs w:val="24"/>
          <w:lang w:eastAsia="zh-CN"/>
        </w:rPr>
        <w:t>Jarlais</w:t>
      </w:r>
      <w:proofErr w:type="spellEnd"/>
      <w:r w:rsidRPr="00F444F3">
        <w:rPr>
          <w:rFonts w:ascii="Book Antiqua" w:eastAsia="宋体" w:hAnsi="Book Antiqua" w:cs="宋体"/>
          <w:sz w:val="24"/>
          <w:szCs w:val="24"/>
          <w:lang w:eastAsia="zh-CN"/>
        </w:rPr>
        <w:t xml:space="preserve"> D, </w:t>
      </w:r>
      <w:proofErr w:type="spellStart"/>
      <w:r w:rsidRPr="00F444F3">
        <w:rPr>
          <w:rFonts w:ascii="Book Antiqua" w:eastAsia="宋体" w:hAnsi="Book Antiqua" w:cs="宋体"/>
          <w:sz w:val="24"/>
          <w:szCs w:val="24"/>
          <w:lang w:eastAsia="zh-CN"/>
        </w:rPr>
        <w:t>Horyniak</w:t>
      </w:r>
      <w:proofErr w:type="spellEnd"/>
      <w:r w:rsidRPr="00F444F3">
        <w:rPr>
          <w:rFonts w:ascii="Book Antiqua" w:eastAsia="宋体" w:hAnsi="Book Antiqua" w:cs="宋体"/>
          <w:sz w:val="24"/>
          <w:szCs w:val="24"/>
          <w:lang w:eastAsia="zh-CN"/>
        </w:rPr>
        <w:t xml:space="preserve"> D, </w:t>
      </w:r>
      <w:proofErr w:type="spellStart"/>
      <w:r w:rsidRPr="00F444F3">
        <w:rPr>
          <w:rFonts w:ascii="Book Antiqua" w:eastAsia="宋体" w:hAnsi="Book Antiqua" w:cs="宋体"/>
          <w:sz w:val="24"/>
          <w:szCs w:val="24"/>
          <w:lang w:eastAsia="zh-CN"/>
        </w:rPr>
        <w:t>Degenhardt</w:t>
      </w:r>
      <w:proofErr w:type="spellEnd"/>
      <w:r w:rsidRPr="00F444F3">
        <w:rPr>
          <w:rFonts w:ascii="Book Antiqua" w:eastAsia="宋体" w:hAnsi="Book Antiqua" w:cs="宋体"/>
          <w:sz w:val="24"/>
          <w:szCs w:val="24"/>
          <w:lang w:eastAsia="zh-CN"/>
        </w:rPr>
        <w:t xml:space="preserve"> L. Global epidemiology of hepatitis B and hepatitis C in people who inject drugs: results of systematic reviews. </w:t>
      </w:r>
      <w:r w:rsidRPr="00F444F3">
        <w:rPr>
          <w:rFonts w:ascii="Book Antiqua" w:eastAsia="宋体" w:hAnsi="Book Antiqua" w:cs="宋体"/>
          <w:i/>
          <w:iCs/>
          <w:sz w:val="24"/>
          <w:szCs w:val="24"/>
          <w:lang w:eastAsia="zh-CN"/>
        </w:rPr>
        <w:t>Lancet</w:t>
      </w:r>
      <w:r w:rsidRPr="00F444F3">
        <w:rPr>
          <w:rFonts w:ascii="Book Antiqua" w:eastAsia="宋体" w:hAnsi="Book Antiqua" w:cs="宋体"/>
          <w:sz w:val="24"/>
          <w:szCs w:val="24"/>
          <w:lang w:eastAsia="zh-CN"/>
        </w:rPr>
        <w:t xml:space="preserve"> 2011; </w:t>
      </w:r>
      <w:r w:rsidRPr="00F444F3">
        <w:rPr>
          <w:rFonts w:ascii="Book Antiqua" w:eastAsia="宋体" w:hAnsi="Book Antiqua" w:cs="宋体"/>
          <w:b/>
          <w:bCs/>
          <w:sz w:val="24"/>
          <w:szCs w:val="24"/>
          <w:lang w:eastAsia="zh-CN"/>
        </w:rPr>
        <w:t>378</w:t>
      </w:r>
      <w:r w:rsidRPr="00F444F3">
        <w:rPr>
          <w:rFonts w:ascii="Book Antiqua" w:eastAsia="宋体" w:hAnsi="Book Antiqua" w:cs="宋体"/>
          <w:sz w:val="24"/>
          <w:szCs w:val="24"/>
          <w:lang w:eastAsia="zh-CN"/>
        </w:rPr>
        <w:t>: 571-583 [PMID: 21802134 DOI: 10.1016/s0140-6736(11)61097-0]</w:t>
      </w:r>
    </w:p>
    <w:p w14:paraId="599B8A9F" w14:textId="77777777" w:rsidR="00F444F3" w:rsidRPr="00F444F3" w:rsidRDefault="00F444F3" w:rsidP="00F444F3">
      <w:pPr>
        <w:spacing w:after="0" w:line="360" w:lineRule="auto"/>
        <w:jc w:val="both"/>
        <w:rPr>
          <w:rFonts w:ascii="Book Antiqua" w:eastAsia="宋体" w:hAnsi="Book Antiqua" w:cs="宋体"/>
          <w:sz w:val="24"/>
          <w:szCs w:val="24"/>
          <w:lang w:eastAsia="zh-CN"/>
        </w:rPr>
      </w:pPr>
      <w:r w:rsidRPr="00F444F3">
        <w:rPr>
          <w:rFonts w:ascii="Book Antiqua" w:eastAsia="宋体" w:hAnsi="Book Antiqua" w:cs="宋体"/>
          <w:sz w:val="24"/>
          <w:szCs w:val="24"/>
          <w:lang w:eastAsia="zh-CN"/>
        </w:rPr>
        <w:t xml:space="preserve">81 </w:t>
      </w:r>
      <w:proofErr w:type="spellStart"/>
      <w:r w:rsidRPr="00F444F3">
        <w:rPr>
          <w:rFonts w:ascii="Book Antiqua" w:eastAsia="宋体" w:hAnsi="Book Antiqua" w:cs="宋体"/>
          <w:b/>
          <w:bCs/>
          <w:sz w:val="24"/>
          <w:szCs w:val="24"/>
          <w:lang w:eastAsia="zh-CN"/>
        </w:rPr>
        <w:t>Mumtaz</w:t>
      </w:r>
      <w:proofErr w:type="spellEnd"/>
      <w:r w:rsidRPr="00F444F3">
        <w:rPr>
          <w:rFonts w:ascii="Book Antiqua" w:eastAsia="宋体" w:hAnsi="Book Antiqua" w:cs="宋体"/>
          <w:b/>
          <w:bCs/>
          <w:sz w:val="24"/>
          <w:szCs w:val="24"/>
          <w:lang w:eastAsia="zh-CN"/>
        </w:rPr>
        <w:t xml:space="preserve"> GR</w:t>
      </w:r>
      <w:r w:rsidRPr="00F444F3">
        <w:rPr>
          <w:rFonts w:ascii="Book Antiqua" w:eastAsia="宋体" w:hAnsi="Book Antiqua" w:cs="宋体"/>
          <w:sz w:val="24"/>
          <w:szCs w:val="24"/>
          <w:lang w:eastAsia="zh-CN"/>
        </w:rPr>
        <w:t xml:space="preserve">, Weiss HA, Thomas SL, </w:t>
      </w:r>
      <w:proofErr w:type="spellStart"/>
      <w:r w:rsidRPr="00F444F3">
        <w:rPr>
          <w:rFonts w:ascii="Book Antiqua" w:eastAsia="宋体" w:hAnsi="Book Antiqua" w:cs="宋体"/>
          <w:sz w:val="24"/>
          <w:szCs w:val="24"/>
          <w:lang w:eastAsia="zh-CN"/>
        </w:rPr>
        <w:t>Riome</w:t>
      </w:r>
      <w:proofErr w:type="spellEnd"/>
      <w:r w:rsidRPr="00F444F3">
        <w:rPr>
          <w:rFonts w:ascii="Book Antiqua" w:eastAsia="宋体" w:hAnsi="Book Antiqua" w:cs="宋体"/>
          <w:sz w:val="24"/>
          <w:szCs w:val="24"/>
          <w:lang w:eastAsia="zh-CN"/>
        </w:rPr>
        <w:t xml:space="preserve"> S, </w:t>
      </w:r>
      <w:proofErr w:type="spellStart"/>
      <w:r w:rsidRPr="00F444F3">
        <w:rPr>
          <w:rFonts w:ascii="Book Antiqua" w:eastAsia="宋体" w:hAnsi="Book Antiqua" w:cs="宋体"/>
          <w:sz w:val="24"/>
          <w:szCs w:val="24"/>
          <w:lang w:eastAsia="zh-CN"/>
        </w:rPr>
        <w:t>Setayesh</w:t>
      </w:r>
      <w:proofErr w:type="spellEnd"/>
      <w:r w:rsidRPr="00F444F3">
        <w:rPr>
          <w:rFonts w:ascii="Book Antiqua" w:eastAsia="宋体" w:hAnsi="Book Antiqua" w:cs="宋体"/>
          <w:sz w:val="24"/>
          <w:szCs w:val="24"/>
          <w:lang w:eastAsia="zh-CN"/>
        </w:rPr>
        <w:t xml:space="preserve"> H, </w:t>
      </w:r>
      <w:proofErr w:type="spellStart"/>
      <w:r w:rsidRPr="00F444F3">
        <w:rPr>
          <w:rFonts w:ascii="Book Antiqua" w:eastAsia="宋体" w:hAnsi="Book Antiqua" w:cs="宋体"/>
          <w:sz w:val="24"/>
          <w:szCs w:val="24"/>
          <w:lang w:eastAsia="zh-CN"/>
        </w:rPr>
        <w:t>Riedner</w:t>
      </w:r>
      <w:proofErr w:type="spellEnd"/>
      <w:r w:rsidRPr="00F444F3">
        <w:rPr>
          <w:rFonts w:ascii="Book Antiqua" w:eastAsia="宋体" w:hAnsi="Book Antiqua" w:cs="宋体"/>
          <w:sz w:val="24"/>
          <w:szCs w:val="24"/>
          <w:lang w:eastAsia="zh-CN"/>
        </w:rPr>
        <w:t xml:space="preserve"> G, </w:t>
      </w:r>
      <w:proofErr w:type="spellStart"/>
      <w:r w:rsidRPr="00F444F3">
        <w:rPr>
          <w:rFonts w:ascii="Book Antiqua" w:eastAsia="宋体" w:hAnsi="Book Antiqua" w:cs="宋体"/>
          <w:sz w:val="24"/>
          <w:szCs w:val="24"/>
          <w:lang w:eastAsia="zh-CN"/>
        </w:rPr>
        <w:t>Semini</w:t>
      </w:r>
      <w:proofErr w:type="spellEnd"/>
      <w:r w:rsidRPr="00F444F3">
        <w:rPr>
          <w:rFonts w:ascii="Book Antiqua" w:eastAsia="宋体" w:hAnsi="Book Antiqua" w:cs="宋体"/>
          <w:sz w:val="24"/>
          <w:szCs w:val="24"/>
          <w:lang w:eastAsia="zh-CN"/>
        </w:rPr>
        <w:t xml:space="preserve"> I, </w:t>
      </w:r>
      <w:proofErr w:type="spellStart"/>
      <w:r w:rsidRPr="00F444F3">
        <w:rPr>
          <w:rFonts w:ascii="Book Antiqua" w:eastAsia="宋体" w:hAnsi="Book Antiqua" w:cs="宋体"/>
          <w:sz w:val="24"/>
          <w:szCs w:val="24"/>
          <w:lang w:eastAsia="zh-CN"/>
        </w:rPr>
        <w:t>Tawil</w:t>
      </w:r>
      <w:proofErr w:type="spellEnd"/>
      <w:r w:rsidRPr="00F444F3">
        <w:rPr>
          <w:rFonts w:ascii="Book Antiqua" w:eastAsia="宋体" w:hAnsi="Book Antiqua" w:cs="宋体"/>
          <w:sz w:val="24"/>
          <w:szCs w:val="24"/>
          <w:lang w:eastAsia="zh-CN"/>
        </w:rPr>
        <w:t xml:space="preserve"> O, </w:t>
      </w:r>
      <w:proofErr w:type="spellStart"/>
      <w:r w:rsidRPr="00F444F3">
        <w:rPr>
          <w:rFonts w:ascii="Book Antiqua" w:eastAsia="宋体" w:hAnsi="Book Antiqua" w:cs="宋体"/>
          <w:sz w:val="24"/>
          <w:szCs w:val="24"/>
          <w:lang w:eastAsia="zh-CN"/>
        </w:rPr>
        <w:t>Akala</w:t>
      </w:r>
      <w:proofErr w:type="spellEnd"/>
      <w:r w:rsidRPr="00F444F3">
        <w:rPr>
          <w:rFonts w:ascii="Book Antiqua" w:eastAsia="宋体" w:hAnsi="Book Antiqua" w:cs="宋体"/>
          <w:sz w:val="24"/>
          <w:szCs w:val="24"/>
          <w:lang w:eastAsia="zh-CN"/>
        </w:rPr>
        <w:t xml:space="preserve"> FA, Wilson D, Abu-</w:t>
      </w:r>
      <w:proofErr w:type="spellStart"/>
      <w:r w:rsidRPr="00F444F3">
        <w:rPr>
          <w:rFonts w:ascii="Book Antiqua" w:eastAsia="宋体" w:hAnsi="Book Antiqua" w:cs="宋体"/>
          <w:sz w:val="24"/>
          <w:szCs w:val="24"/>
          <w:lang w:eastAsia="zh-CN"/>
        </w:rPr>
        <w:t>Raddad</w:t>
      </w:r>
      <w:proofErr w:type="spellEnd"/>
      <w:r w:rsidRPr="00F444F3">
        <w:rPr>
          <w:rFonts w:ascii="Book Antiqua" w:eastAsia="宋体" w:hAnsi="Book Antiqua" w:cs="宋体"/>
          <w:sz w:val="24"/>
          <w:szCs w:val="24"/>
          <w:lang w:eastAsia="zh-CN"/>
        </w:rPr>
        <w:t xml:space="preserve"> LJ. HIV among people who inject drugs in the Middle East and North Africa: systematic review and data synthesis. </w:t>
      </w:r>
      <w:proofErr w:type="spellStart"/>
      <w:r w:rsidRPr="00F444F3">
        <w:rPr>
          <w:rFonts w:ascii="Book Antiqua" w:eastAsia="宋体" w:hAnsi="Book Antiqua" w:cs="宋体"/>
          <w:i/>
          <w:iCs/>
          <w:sz w:val="24"/>
          <w:szCs w:val="24"/>
          <w:lang w:eastAsia="zh-CN"/>
        </w:rPr>
        <w:t>PLoS</w:t>
      </w:r>
      <w:proofErr w:type="spellEnd"/>
      <w:r w:rsidRPr="00F444F3">
        <w:rPr>
          <w:rFonts w:ascii="Book Antiqua" w:eastAsia="宋体" w:hAnsi="Book Antiqua" w:cs="宋体"/>
          <w:i/>
          <w:iCs/>
          <w:sz w:val="24"/>
          <w:szCs w:val="24"/>
          <w:lang w:eastAsia="zh-CN"/>
        </w:rPr>
        <w:t xml:space="preserve"> Med</w:t>
      </w:r>
      <w:r w:rsidRPr="00F444F3">
        <w:rPr>
          <w:rFonts w:ascii="Book Antiqua" w:eastAsia="宋体" w:hAnsi="Book Antiqua" w:cs="宋体"/>
          <w:sz w:val="24"/>
          <w:szCs w:val="24"/>
          <w:lang w:eastAsia="zh-CN"/>
        </w:rPr>
        <w:t xml:space="preserve"> 2014; </w:t>
      </w:r>
      <w:r w:rsidRPr="00F444F3">
        <w:rPr>
          <w:rFonts w:ascii="Book Antiqua" w:eastAsia="宋体" w:hAnsi="Book Antiqua" w:cs="宋体"/>
          <w:b/>
          <w:bCs/>
          <w:sz w:val="24"/>
          <w:szCs w:val="24"/>
          <w:lang w:eastAsia="zh-CN"/>
        </w:rPr>
        <w:t>11</w:t>
      </w:r>
      <w:r w:rsidRPr="00F444F3">
        <w:rPr>
          <w:rFonts w:ascii="Book Antiqua" w:eastAsia="宋体" w:hAnsi="Book Antiqua" w:cs="宋体"/>
          <w:sz w:val="24"/>
          <w:szCs w:val="24"/>
          <w:lang w:eastAsia="zh-CN"/>
        </w:rPr>
        <w:t>: e1001663 [PMID: 24937136 DOI: 10.1371/journal.pmed.1001663]</w:t>
      </w:r>
    </w:p>
    <w:p w14:paraId="3F21DB97" w14:textId="0518692D" w:rsidR="00F444F3" w:rsidRPr="00F444F3" w:rsidRDefault="00911B68" w:rsidP="00F444F3">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82 </w:t>
      </w:r>
      <w:r w:rsidR="00F444F3" w:rsidRPr="00F444F3">
        <w:rPr>
          <w:rFonts w:ascii="Book Antiqua" w:eastAsia="宋体" w:hAnsi="Book Antiqua" w:cs="宋体"/>
          <w:b/>
          <w:sz w:val="24"/>
          <w:szCs w:val="24"/>
          <w:lang w:eastAsia="zh-CN"/>
        </w:rPr>
        <w:t>The Global State of Harm Reduction</w:t>
      </w:r>
      <w:r w:rsidR="00F444F3" w:rsidRPr="00F444F3">
        <w:rPr>
          <w:rFonts w:ascii="Book Antiqua" w:eastAsia="宋体" w:hAnsi="Book Antiqua" w:cs="宋体"/>
          <w:sz w:val="24"/>
          <w:szCs w:val="24"/>
          <w:lang w:eastAsia="zh-CN"/>
        </w:rPr>
        <w:t xml:space="preserve">. </w:t>
      </w:r>
      <w:proofErr w:type="gramStart"/>
      <w:r w:rsidR="00F444F3" w:rsidRPr="00F444F3">
        <w:rPr>
          <w:rFonts w:ascii="Book Antiqua" w:eastAsia="宋体" w:hAnsi="Book Antiqua" w:cs="宋体"/>
          <w:sz w:val="24"/>
          <w:szCs w:val="24"/>
          <w:lang w:eastAsia="zh-CN"/>
        </w:rPr>
        <w:t>Towards an integrated response 2</w:t>
      </w:r>
      <w:r>
        <w:rPr>
          <w:rFonts w:ascii="Book Antiqua" w:eastAsia="宋体" w:hAnsi="Book Antiqua" w:cs="宋体"/>
          <w:sz w:val="24"/>
          <w:szCs w:val="24"/>
          <w:lang w:eastAsia="zh-CN"/>
        </w:rPr>
        <w:t>012.</w:t>
      </w:r>
      <w:proofErr w:type="gramEnd"/>
      <w:r>
        <w:rPr>
          <w:rFonts w:ascii="Book Antiqua" w:eastAsia="宋体" w:hAnsi="Book Antiqua" w:cs="宋体"/>
          <w:sz w:val="24"/>
          <w:szCs w:val="24"/>
          <w:lang w:eastAsia="zh-CN"/>
        </w:rPr>
        <w:t xml:space="preserve"> Available from: URL: http:</w:t>
      </w:r>
      <w:r w:rsidR="00F444F3" w:rsidRPr="00F444F3">
        <w:rPr>
          <w:rFonts w:ascii="Book Antiqua" w:eastAsia="宋体" w:hAnsi="Book Antiqua" w:cs="宋体"/>
          <w:sz w:val="24"/>
          <w:szCs w:val="24"/>
          <w:lang w:eastAsia="zh-CN"/>
        </w:rPr>
        <w:t>//www.ihra.net/files/2012/07/24/GlobalState2012_Web.pdf</w:t>
      </w:r>
    </w:p>
    <w:p w14:paraId="10F203EE" w14:textId="41C18AD0" w:rsidR="00F444F3" w:rsidRPr="00F444F3" w:rsidRDefault="00911B68" w:rsidP="00F444F3">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83 </w:t>
      </w:r>
      <w:r w:rsidR="00F444F3" w:rsidRPr="00F444F3">
        <w:rPr>
          <w:rFonts w:ascii="Book Antiqua" w:eastAsia="宋体" w:hAnsi="Book Antiqua" w:cs="宋体"/>
          <w:b/>
          <w:sz w:val="24"/>
          <w:szCs w:val="24"/>
          <w:lang w:eastAsia="zh-CN"/>
        </w:rPr>
        <w:t>Stone K</w:t>
      </w:r>
      <w:r w:rsidR="00F444F3" w:rsidRPr="00F444F3">
        <w:rPr>
          <w:rFonts w:ascii="Book Antiqua" w:eastAsia="宋体" w:hAnsi="Book Antiqua" w:cs="宋体"/>
          <w:sz w:val="24"/>
          <w:szCs w:val="24"/>
          <w:lang w:eastAsia="zh-CN"/>
        </w:rPr>
        <w:t>.</w:t>
      </w:r>
      <w:proofErr w:type="gramEnd"/>
      <w:r w:rsidR="00F444F3" w:rsidRPr="00F444F3">
        <w:rPr>
          <w:rFonts w:ascii="Book Antiqua" w:eastAsia="宋体" w:hAnsi="Book Antiqua" w:cs="宋体"/>
          <w:sz w:val="24"/>
          <w:szCs w:val="24"/>
          <w:lang w:eastAsia="zh-CN"/>
        </w:rPr>
        <w:t xml:space="preserve"> The Global State of harm reduction 2</w:t>
      </w:r>
      <w:r>
        <w:rPr>
          <w:rFonts w:ascii="Book Antiqua" w:eastAsia="宋体" w:hAnsi="Book Antiqua" w:cs="宋体"/>
          <w:sz w:val="24"/>
          <w:szCs w:val="24"/>
          <w:lang w:eastAsia="zh-CN"/>
        </w:rPr>
        <w:t>014. Available from: URL: http:</w:t>
      </w:r>
      <w:r w:rsidR="00F444F3" w:rsidRPr="00F444F3">
        <w:rPr>
          <w:rFonts w:ascii="Book Antiqua" w:eastAsia="宋体" w:hAnsi="Book Antiqua" w:cs="宋体"/>
          <w:sz w:val="24"/>
          <w:szCs w:val="24"/>
          <w:lang w:eastAsia="zh-CN"/>
        </w:rPr>
        <w:t>//www.ihra.net/files/2015/02/16/GSHR2014.pdf</w:t>
      </w:r>
    </w:p>
    <w:p w14:paraId="2F8D6D4C" w14:textId="77777777" w:rsidR="00F444F3" w:rsidRPr="00F444F3" w:rsidRDefault="00F444F3" w:rsidP="00F444F3">
      <w:pPr>
        <w:spacing w:after="0" w:line="360" w:lineRule="auto"/>
        <w:jc w:val="both"/>
        <w:rPr>
          <w:rFonts w:ascii="Book Antiqua" w:eastAsia="宋体" w:hAnsi="Book Antiqua" w:cs="宋体"/>
          <w:sz w:val="24"/>
          <w:szCs w:val="24"/>
          <w:lang w:eastAsia="zh-CN"/>
        </w:rPr>
      </w:pPr>
      <w:proofErr w:type="gramStart"/>
      <w:r w:rsidRPr="00F444F3">
        <w:rPr>
          <w:rFonts w:ascii="Book Antiqua" w:eastAsia="宋体" w:hAnsi="Book Antiqua" w:cs="宋体"/>
          <w:sz w:val="24"/>
          <w:szCs w:val="24"/>
          <w:lang w:eastAsia="zh-CN"/>
        </w:rPr>
        <w:t xml:space="preserve">84 </w:t>
      </w:r>
      <w:r w:rsidRPr="00F444F3">
        <w:rPr>
          <w:rFonts w:ascii="Book Antiqua" w:eastAsia="宋体" w:hAnsi="Book Antiqua" w:cs="宋体"/>
          <w:b/>
          <w:bCs/>
          <w:sz w:val="24"/>
          <w:szCs w:val="24"/>
          <w:lang w:eastAsia="zh-CN"/>
        </w:rPr>
        <w:t>El-</w:t>
      </w:r>
      <w:proofErr w:type="spellStart"/>
      <w:r w:rsidRPr="00F444F3">
        <w:rPr>
          <w:rFonts w:ascii="Book Antiqua" w:eastAsia="宋体" w:hAnsi="Book Antiqua" w:cs="宋体"/>
          <w:b/>
          <w:bCs/>
          <w:sz w:val="24"/>
          <w:szCs w:val="24"/>
          <w:lang w:eastAsia="zh-CN"/>
        </w:rPr>
        <w:t>Bassel</w:t>
      </w:r>
      <w:proofErr w:type="spellEnd"/>
      <w:r w:rsidRPr="00F444F3">
        <w:rPr>
          <w:rFonts w:ascii="Book Antiqua" w:eastAsia="宋体" w:hAnsi="Book Antiqua" w:cs="宋体"/>
          <w:b/>
          <w:bCs/>
          <w:sz w:val="24"/>
          <w:szCs w:val="24"/>
          <w:lang w:eastAsia="zh-CN"/>
        </w:rPr>
        <w:t xml:space="preserve"> N</w:t>
      </w:r>
      <w:proofErr w:type="gramEnd"/>
      <w:r w:rsidRPr="00F444F3">
        <w:rPr>
          <w:rFonts w:ascii="Book Antiqua" w:eastAsia="宋体" w:hAnsi="Book Antiqua" w:cs="宋体"/>
          <w:sz w:val="24"/>
          <w:szCs w:val="24"/>
          <w:lang w:eastAsia="zh-CN"/>
        </w:rPr>
        <w:t xml:space="preserve">, </w:t>
      </w:r>
      <w:proofErr w:type="spellStart"/>
      <w:r w:rsidRPr="00F444F3">
        <w:rPr>
          <w:rFonts w:ascii="Book Antiqua" w:eastAsia="宋体" w:hAnsi="Book Antiqua" w:cs="宋体"/>
          <w:sz w:val="24"/>
          <w:szCs w:val="24"/>
          <w:lang w:eastAsia="zh-CN"/>
        </w:rPr>
        <w:t>Wechsberg</w:t>
      </w:r>
      <w:proofErr w:type="spellEnd"/>
      <w:r w:rsidRPr="00F444F3">
        <w:rPr>
          <w:rFonts w:ascii="Book Antiqua" w:eastAsia="宋体" w:hAnsi="Book Antiqua" w:cs="宋体"/>
          <w:sz w:val="24"/>
          <w:szCs w:val="24"/>
          <w:lang w:eastAsia="zh-CN"/>
        </w:rPr>
        <w:t xml:space="preserve"> WM, Shaw SA. Dual HIV risk and vulnerabilities among women who use or inject drugs: no single prevention strategy is the answer. </w:t>
      </w:r>
      <w:proofErr w:type="spellStart"/>
      <w:r w:rsidRPr="00F444F3">
        <w:rPr>
          <w:rFonts w:ascii="Book Antiqua" w:eastAsia="宋体" w:hAnsi="Book Antiqua" w:cs="宋体"/>
          <w:i/>
          <w:iCs/>
          <w:sz w:val="24"/>
          <w:szCs w:val="24"/>
          <w:lang w:eastAsia="zh-CN"/>
        </w:rPr>
        <w:t>Curr</w:t>
      </w:r>
      <w:proofErr w:type="spellEnd"/>
      <w:r w:rsidRPr="00F444F3">
        <w:rPr>
          <w:rFonts w:ascii="Book Antiqua" w:eastAsia="宋体" w:hAnsi="Book Antiqua" w:cs="宋体"/>
          <w:i/>
          <w:iCs/>
          <w:sz w:val="24"/>
          <w:szCs w:val="24"/>
          <w:lang w:eastAsia="zh-CN"/>
        </w:rPr>
        <w:t xml:space="preserve"> </w:t>
      </w:r>
      <w:proofErr w:type="spellStart"/>
      <w:r w:rsidRPr="00F444F3">
        <w:rPr>
          <w:rFonts w:ascii="Book Antiqua" w:eastAsia="宋体" w:hAnsi="Book Antiqua" w:cs="宋体"/>
          <w:i/>
          <w:iCs/>
          <w:sz w:val="24"/>
          <w:szCs w:val="24"/>
          <w:lang w:eastAsia="zh-CN"/>
        </w:rPr>
        <w:t>Opin</w:t>
      </w:r>
      <w:proofErr w:type="spellEnd"/>
      <w:r w:rsidRPr="00F444F3">
        <w:rPr>
          <w:rFonts w:ascii="Book Antiqua" w:eastAsia="宋体" w:hAnsi="Book Antiqua" w:cs="宋体"/>
          <w:i/>
          <w:iCs/>
          <w:sz w:val="24"/>
          <w:szCs w:val="24"/>
          <w:lang w:eastAsia="zh-CN"/>
        </w:rPr>
        <w:t xml:space="preserve"> HIV AIDS</w:t>
      </w:r>
      <w:r w:rsidRPr="00F444F3">
        <w:rPr>
          <w:rFonts w:ascii="Book Antiqua" w:eastAsia="宋体" w:hAnsi="Book Antiqua" w:cs="宋体"/>
          <w:sz w:val="24"/>
          <w:szCs w:val="24"/>
          <w:lang w:eastAsia="zh-CN"/>
        </w:rPr>
        <w:t xml:space="preserve"> 2012; </w:t>
      </w:r>
      <w:r w:rsidRPr="00F444F3">
        <w:rPr>
          <w:rFonts w:ascii="Book Antiqua" w:eastAsia="宋体" w:hAnsi="Book Antiqua" w:cs="宋体"/>
          <w:b/>
          <w:bCs/>
          <w:sz w:val="24"/>
          <w:szCs w:val="24"/>
          <w:lang w:eastAsia="zh-CN"/>
        </w:rPr>
        <w:t>7</w:t>
      </w:r>
      <w:r w:rsidRPr="00F444F3">
        <w:rPr>
          <w:rFonts w:ascii="Book Antiqua" w:eastAsia="宋体" w:hAnsi="Book Antiqua" w:cs="宋体"/>
          <w:sz w:val="24"/>
          <w:szCs w:val="24"/>
          <w:lang w:eastAsia="zh-CN"/>
        </w:rPr>
        <w:t>: 326-331 [PMID: 22498480 DOI: 10.1097/COH.0b013e3283536ab2]</w:t>
      </w:r>
    </w:p>
    <w:p w14:paraId="3610FB84" w14:textId="77777777" w:rsidR="003715ED" w:rsidRPr="00F444F3" w:rsidRDefault="003715ED" w:rsidP="00F444F3">
      <w:pPr>
        <w:pStyle w:val="EndNoteBibliography"/>
        <w:spacing w:after="0" w:line="360" w:lineRule="auto"/>
        <w:jc w:val="both"/>
        <w:rPr>
          <w:rFonts w:ascii="Book Antiqua" w:hAnsi="Book Antiqua"/>
          <w:color w:val="auto"/>
          <w:lang w:eastAsia="zh-CN"/>
        </w:rPr>
      </w:pPr>
    </w:p>
    <w:p w14:paraId="6DD2BAB8" w14:textId="17602266" w:rsidR="003715ED" w:rsidRPr="00911B68" w:rsidRDefault="003715ED" w:rsidP="00911B68">
      <w:pPr>
        <w:pStyle w:val="EndNoteBibliography"/>
        <w:spacing w:after="0" w:line="360" w:lineRule="auto"/>
        <w:jc w:val="right"/>
        <w:rPr>
          <w:rFonts w:ascii="Book Antiqua" w:hAnsi="Book Antiqua"/>
          <w:b/>
          <w:lang w:eastAsia="zh-CN"/>
        </w:rPr>
      </w:pPr>
      <w:r w:rsidRPr="00911B68">
        <w:rPr>
          <w:rFonts w:ascii="Book Antiqua" w:hAnsi="Book Antiqua"/>
          <w:b/>
        </w:rPr>
        <w:t>P-Reviewer:</w:t>
      </w:r>
      <w:r w:rsidR="004E0277" w:rsidRPr="00911B68">
        <w:rPr>
          <w:rFonts w:ascii="Book Antiqua" w:hAnsi="Book Antiqua" w:cs="Tahoma"/>
        </w:rPr>
        <w:t xml:space="preserve"> Arriagada</w:t>
      </w:r>
      <w:r w:rsidR="004E0277" w:rsidRPr="00911B68">
        <w:rPr>
          <w:rFonts w:ascii="Book Antiqua" w:hAnsi="Book Antiqua" w:cs="Tahoma"/>
          <w:lang w:eastAsia="zh-CN"/>
        </w:rPr>
        <w:t xml:space="preserve"> GL, </w:t>
      </w:r>
      <w:r w:rsidR="004E0277" w:rsidRPr="00911B68">
        <w:rPr>
          <w:rFonts w:ascii="Book Antiqua" w:hAnsi="Book Antiqua" w:cs="Tahoma"/>
        </w:rPr>
        <w:t>Shih</w:t>
      </w:r>
      <w:r w:rsidR="004E0277" w:rsidRPr="00911B68">
        <w:rPr>
          <w:rFonts w:ascii="Book Antiqua" w:hAnsi="Book Antiqua" w:cs="Tahoma"/>
          <w:lang w:eastAsia="zh-CN"/>
        </w:rPr>
        <w:t xml:space="preserve"> WL, </w:t>
      </w:r>
      <w:r w:rsidR="004E0277" w:rsidRPr="00911B68">
        <w:rPr>
          <w:rFonts w:ascii="Book Antiqua" w:hAnsi="Book Antiqua" w:cs="Tahoma"/>
        </w:rPr>
        <w:t>Zhu</w:t>
      </w:r>
      <w:r w:rsidR="004E0277" w:rsidRPr="00911B68">
        <w:rPr>
          <w:rFonts w:ascii="Book Antiqua" w:hAnsi="Book Antiqua" w:cs="Tahoma"/>
          <w:lang w:eastAsia="zh-CN"/>
        </w:rPr>
        <w:t xml:space="preserve"> X</w:t>
      </w:r>
      <w:r w:rsidRPr="00911B68">
        <w:rPr>
          <w:rFonts w:ascii="Book Antiqua" w:hAnsi="Book Antiqua"/>
          <w:b/>
        </w:rPr>
        <w:t xml:space="preserve"> S-Editor: </w:t>
      </w:r>
      <w:r w:rsidRPr="00911B68">
        <w:rPr>
          <w:rFonts w:ascii="Book Antiqua" w:hAnsi="Book Antiqua"/>
        </w:rPr>
        <w:t>Ji FF</w:t>
      </w:r>
      <w:r w:rsidRPr="00911B68">
        <w:rPr>
          <w:rFonts w:ascii="Book Antiqua" w:hAnsi="Book Antiqua"/>
          <w:b/>
        </w:rPr>
        <w:t xml:space="preserve"> L-Editor: E-Editor:</w:t>
      </w:r>
    </w:p>
    <w:p w14:paraId="7BA342D0" w14:textId="77777777" w:rsidR="003715ED" w:rsidRPr="000962D0" w:rsidRDefault="003715ED" w:rsidP="000962D0">
      <w:pPr>
        <w:pStyle w:val="EndNoteBibliography"/>
        <w:spacing w:after="0" w:line="360" w:lineRule="auto"/>
        <w:jc w:val="both"/>
        <w:rPr>
          <w:rFonts w:ascii="Book Antiqua" w:hAnsi="Book Antiqua"/>
          <w:color w:val="auto"/>
          <w:lang w:eastAsia="zh-CN"/>
        </w:rPr>
        <w:sectPr w:rsidR="003715ED" w:rsidRPr="000962D0" w:rsidSect="009B1BF8">
          <w:footerReference w:type="default" r:id="rId11"/>
          <w:pgSz w:w="12240" w:h="15840"/>
          <w:pgMar w:top="1440" w:right="1440" w:bottom="1440" w:left="1440" w:header="720" w:footer="720" w:gutter="0"/>
          <w:cols w:space="720"/>
          <w:docGrid w:linePitch="360"/>
        </w:sectPr>
      </w:pPr>
    </w:p>
    <w:tbl>
      <w:tblPr>
        <w:tblpPr w:leftFromText="180" w:rightFromText="180" w:vertAnchor="page" w:horzAnchor="margin" w:tblpXSpec="center" w:tblpY="2521"/>
        <w:tblW w:w="15159" w:type="dxa"/>
        <w:tblLook w:val="04A0" w:firstRow="1" w:lastRow="0" w:firstColumn="1" w:lastColumn="0" w:noHBand="0" w:noVBand="1"/>
      </w:tblPr>
      <w:tblGrid>
        <w:gridCol w:w="1103"/>
        <w:gridCol w:w="680"/>
        <w:gridCol w:w="1669"/>
        <w:gridCol w:w="967"/>
        <w:gridCol w:w="1005"/>
        <w:gridCol w:w="1141"/>
        <w:gridCol w:w="2656"/>
        <w:gridCol w:w="2676"/>
        <w:gridCol w:w="2057"/>
        <w:gridCol w:w="1205"/>
      </w:tblGrid>
      <w:tr w:rsidR="00BB6B91" w:rsidRPr="000962D0" w14:paraId="5F3C5E65" w14:textId="77777777" w:rsidTr="008F1BAA">
        <w:trPr>
          <w:trHeight w:val="202"/>
        </w:trPr>
        <w:tc>
          <w:tcPr>
            <w:tcW w:w="1103" w:type="dxa"/>
            <w:tcBorders>
              <w:top w:val="single" w:sz="4" w:space="0" w:color="auto"/>
              <w:bottom w:val="single" w:sz="4" w:space="0" w:color="auto"/>
            </w:tcBorders>
            <w:shd w:val="clear" w:color="auto" w:fill="auto"/>
            <w:noWrap/>
            <w:hideMark/>
          </w:tcPr>
          <w:p w14:paraId="2B7413CA"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lastRenderedPageBreak/>
              <w:t>Country</w:t>
            </w:r>
          </w:p>
        </w:tc>
        <w:tc>
          <w:tcPr>
            <w:tcW w:w="680" w:type="dxa"/>
            <w:tcBorders>
              <w:top w:val="single" w:sz="4" w:space="0" w:color="auto"/>
              <w:bottom w:val="single" w:sz="4" w:space="0" w:color="auto"/>
            </w:tcBorders>
            <w:shd w:val="clear" w:color="auto" w:fill="auto"/>
            <w:noWrap/>
            <w:hideMark/>
          </w:tcPr>
          <w:p w14:paraId="1F28022E" w14:textId="42B75A62" w:rsidR="00BB6B91" w:rsidRPr="008F1BAA" w:rsidRDefault="005A4FF6" w:rsidP="008F1BAA">
            <w:pPr>
              <w:spacing w:after="0" w:line="360" w:lineRule="auto"/>
              <w:jc w:val="both"/>
              <w:rPr>
                <w:rFonts w:ascii="Book Antiqua" w:eastAsia="Times New Roman" w:hAnsi="Book Antiqua" w:cstheme="majorBidi"/>
                <w:i/>
                <w:sz w:val="21"/>
                <w:szCs w:val="21"/>
              </w:rPr>
            </w:pPr>
            <w:r w:rsidRPr="008F1BAA">
              <w:rPr>
                <w:rFonts w:ascii="Book Antiqua" w:eastAsia="Times New Roman" w:hAnsi="Book Antiqua" w:cstheme="majorBidi"/>
                <w:i/>
                <w:sz w:val="21"/>
                <w:szCs w:val="21"/>
              </w:rPr>
              <w:t>n</w:t>
            </w:r>
          </w:p>
        </w:tc>
        <w:tc>
          <w:tcPr>
            <w:tcW w:w="1669" w:type="dxa"/>
            <w:tcBorders>
              <w:top w:val="single" w:sz="4" w:space="0" w:color="auto"/>
              <w:bottom w:val="single" w:sz="4" w:space="0" w:color="auto"/>
            </w:tcBorders>
            <w:shd w:val="clear" w:color="auto" w:fill="auto"/>
            <w:noWrap/>
            <w:hideMark/>
          </w:tcPr>
          <w:p w14:paraId="5CE8515C" w14:textId="43B00DA0"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 xml:space="preserve">Mean </w:t>
            </w:r>
            <w:r w:rsidR="005A4FF6" w:rsidRPr="008F1BAA">
              <w:rPr>
                <w:rFonts w:ascii="Book Antiqua" w:eastAsia="Times New Roman" w:hAnsi="Book Antiqua" w:cstheme="majorBidi"/>
                <w:sz w:val="21"/>
                <w:szCs w:val="21"/>
              </w:rPr>
              <w:t>age/a</w:t>
            </w:r>
            <w:r w:rsidRPr="008F1BAA">
              <w:rPr>
                <w:rFonts w:ascii="Book Antiqua" w:eastAsia="Times New Roman" w:hAnsi="Book Antiqua" w:cstheme="majorBidi"/>
                <w:sz w:val="21"/>
                <w:szCs w:val="21"/>
              </w:rPr>
              <w:t>ge</w:t>
            </w:r>
          </w:p>
        </w:tc>
        <w:tc>
          <w:tcPr>
            <w:tcW w:w="967" w:type="dxa"/>
            <w:tcBorders>
              <w:top w:val="single" w:sz="4" w:space="0" w:color="auto"/>
              <w:bottom w:val="single" w:sz="4" w:space="0" w:color="auto"/>
            </w:tcBorders>
            <w:shd w:val="clear" w:color="auto" w:fill="auto"/>
            <w:noWrap/>
            <w:hideMark/>
          </w:tcPr>
          <w:p w14:paraId="57862E8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HIV (%)</w:t>
            </w:r>
          </w:p>
        </w:tc>
        <w:tc>
          <w:tcPr>
            <w:tcW w:w="1005" w:type="dxa"/>
            <w:tcBorders>
              <w:top w:val="single" w:sz="4" w:space="0" w:color="auto"/>
              <w:bottom w:val="single" w:sz="4" w:space="0" w:color="auto"/>
            </w:tcBorders>
            <w:shd w:val="clear" w:color="auto" w:fill="auto"/>
            <w:noWrap/>
            <w:hideMark/>
          </w:tcPr>
          <w:p w14:paraId="51B3F7C3"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HBV (%)</w:t>
            </w:r>
          </w:p>
        </w:tc>
        <w:tc>
          <w:tcPr>
            <w:tcW w:w="1141" w:type="dxa"/>
            <w:tcBorders>
              <w:top w:val="single" w:sz="4" w:space="0" w:color="auto"/>
              <w:bottom w:val="single" w:sz="4" w:space="0" w:color="auto"/>
            </w:tcBorders>
            <w:shd w:val="clear" w:color="auto" w:fill="auto"/>
            <w:noWrap/>
            <w:hideMark/>
          </w:tcPr>
          <w:p w14:paraId="0034E45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HCV (%)</w:t>
            </w:r>
          </w:p>
        </w:tc>
        <w:tc>
          <w:tcPr>
            <w:tcW w:w="2656" w:type="dxa"/>
            <w:tcBorders>
              <w:top w:val="single" w:sz="4" w:space="0" w:color="auto"/>
              <w:bottom w:val="single" w:sz="4" w:space="0" w:color="auto"/>
            </w:tcBorders>
            <w:shd w:val="clear" w:color="auto" w:fill="auto"/>
            <w:noWrap/>
            <w:hideMark/>
          </w:tcPr>
          <w:p w14:paraId="082776D5"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HIV-HBV co-infection (%)</w:t>
            </w:r>
          </w:p>
        </w:tc>
        <w:tc>
          <w:tcPr>
            <w:tcW w:w="2676" w:type="dxa"/>
            <w:tcBorders>
              <w:top w:val="single" w:sz="4" w:space="0" w:color="auto"/>
              <w:bottom w:val="single" w:sz="4" w:space="0" w:color="auto"/>
            </w:tcBorders>
            <w:shd w:val="clear" w:color="auto" w:fill="auto"/>
            <w:noWrap/>
            <w:hideMark/>
          </w:tcPr>
          <w:p w14:paraId="6D066B7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HIV-HCV co-infection (%)</w:t>
            </w:r>
          </w:p>
        </w:tc>
        <w:tc>
          <w:tcPr>
            <w:tcW w:w="2057" w:type="dxa"/>
            <w:tcBorders>
              <w:top w:val="single" w:sz="4" w:space="0" w:color="auto"/>
              <w:bottom w:val="single" w:sz="4" w:space="0" w:color="auto"/>
            </w:tcBorders>
            <w:shd w:val="clear" w:color="auto" w:fill="auto"/>
            <w:noWrap/>
            <w:hideMark/>
          </w:tcPr>
          <w:p w14:paraId="2A55DB9D" w14:textId="6F18B884"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 xml:space="preserve">Triple </w:t>
            </w:r>
            <w:r w:rsidR="005A4FF6" w:rsidRPr="008F1BAA">
              <w:rPr>
                <w:rFonts w:ascii="Book Antiqua" w:eastAsia="Times New Roman" w:hAnsi="Book Antiqua" w:cstheme="majorBidi"/>
                <w:sz w:val="21"/>
                <w:szCs w:val="21"/>
              </w:rPr>
              <w:t>i</w:t>
            </w:r>
            <w:r w:rsidRPr="008F1BAA">
              <w:rPr>
                <w:rFonts w:ascii="Book Antiqua" w:eastAsia="Times New Roman" w:hAnsi="Book Antiqua" w:cstheme="majorBidi"/>
                <w:sz w:val="21"/>
                <w:szCs w:val="21"/>
              </w:rPr>
              <w:t>nfection (%)</w:t>
            </w:r>
          </w:p>
        </w:tc>
        <w:tc>
          <w:tcPr>
            <w:tcW w:w="1205" w:type="dxa"/>
            <w:tcBorders>
              <w:top w:val="single" w:sz="4" w:space="0" w:color="auto"/>
              <w:bottom w:val="single" w:sz="4" w:space="0" w:color="auto"/>
            </w:tcBorders>
          </w:tcPr>
          <w:p w14:paraId="3AD6D87F" w14:textId="11DB5F19" w:rsidR="00BB6B91" w:rsidRPr="008F1BAA" w:rsidRDefault="00BB6B91" w:rsidP="008F1BAA">
            <w:pPr>
              <w:spacing w:after="0" w:line="360" w:lineRule="auto"/>
              <w:jc w:val="both"/>
              <w:rPr>
                <w:rFonts w:ascii="Book Antiqua" w:hAnsi="Book Antiqua" w:cstheme="majorBidi"/>
                <w:sz w:val="21"/>
                <w:szCs w:val="21"/>
                <w:lang w:eastAsia="zh-CN"/>
              </w:rPr>
            </w:pPr>
            <w:r w:rsidRPr="008F1BAA">
              <w:rPr>
                <w:rFonts w:ascii="Book Antiqua" w:eastAsia="Times New Roman" w:hAnsi="Book Antiqua" w:cstheme="majorBidi"/>
                <w:sz w:val="21"/>
                <w:szCs w:val="21"/>
              </w:rPr>
              <w:t>Ref</w:t>
            </w:r>
            <w:r w:rsidR="005A4FF6" w:rsidRPr="008F1BAA">
              <w:rPr>
                <w:rFonts w:ascii="Book Antiqua" w:hAnsi="Book Antiqua" w:cstheme="majorBidi" w:hint="eastAsia"/>
                <w:sz w:val="21"/>
                <w:szCs w:val="21"/>
                <w:lang w:eastAsia="zh-CN"/>
              </w:rPr>
              <w:t>.</w:t>
            </w:r>
          </w:p>
        </w:tc>
      </w:tr>
      <w:tr w:rsidR="00BB6B91" w:rsidRPr="000962D0" w14:paraId="0152A063" w14:textId="77777777" w:rsidTr="008F1BAA">
        <w:trPr>
          <w:trHeight w:val="202"/>
        </w:trPr>
        <w:tc>
          <w:tcPr>
            <w:tcW w:w="1103" w:type="dxa"/>
            <w:tcBorders>
              <w:top w:val="single" w:sz="4" w:space="0" w:color="auto"/>
            </w:tcBorders>
            <w:shd w:val="clear" w:color="auto" w:fill="auto"/>
            <w:noWrap/>
          </w:tcPr>
          <w:p w14:paraId="29FE35DD"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tcBorders>
              <w:top w:val="single" w:sz="4" w:space="0" w:color="auto"/>
            </w:tcBorders>
            <w:shd w:val="clear" w:color="auto" w:fill="auto"/>
            <w:noWrap/>
          </w:tcPr>
          <w:p w14:paraId="18652BB7"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669" w:type="dxa"/>
            <w:tcBorders>
              <w:top w:val="single" w:sz="4" w:space="0" w:color="auto"/>
            </w:tcBorders>
            <w:shd w:val="clear" w:color="auto" w:fill="auto"/>
            <w:noWrap/>
          </w:tcPr>
          <w:p w14:paraId="7C4AC971"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967" w:type="dxa"/>
            <w:tcBorders>
              <w:top w:val="single" w:sz="4" w:space="0" w:color="auto"/>
            </w:tcBorders>
            <w:shd w:val="clear" w:color="auto" w:fill="auto"/>
            <w:noWrap/>
          </w:tcPr>
          <w:p w14:paraId="5C1EFC92"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005" w:type="dxa"/>
            <w:tcBorders>
              <w:top w:val="single" w:sz="4" w:space="0" w:color="auto"/>
            </w:tcBorders>
            <w:shd w:val="clear" w:color="auto" w:fill="auto"/>
            <w:noWrap/>
          </w:tcPr>
          <w:p w14:paraId="2BCC4515"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141" w:type="dxa"/>
            <w:tcBorders>
              <w:top w:val="single" w:sz="4" w:space="0" w:color="auto"/>
            </w:tcBorders>
            <w:shd w:val="clear" w:color="auto" w:fill="auto"/>
            <w:noWrap/>
          </w:tcPr>
          <w:p w14:paraId="5682FA83"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56" w:type="dxa"/>
            <w:tcBorders>
              <w:top w:val="single" w:sz="4" w:space="0" w:color="auto"/>
            </w:tcBorders>
            <w:shd w:val="clear" w:color="auto" w:fill="auto"/>
            <w:noWrap/>
          </w:tcPr>
          <w:p w14:paraId="79D16328"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76" w:type="dxa"/>
            <w:tcBorders>
              <w:top w:val="single" w:sz="4" w:space="0" w:color="auto"/>
            </w:tcBorders>
            <w:shd w:val="clear" w:color="auto" w:fill="auto"/>
            <w:noWrap/>
          </w:tcPr>
          <w:p w14:paraId="70D5E120"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057" w:type="dxa"/>
            <w:tcBorders>
              <w:top w:val="single" w:sz="4" w:space="0" w:color="auto"/>
            </w:tcBorders>
            <w:shd w:val="clear" w:color="auto" w:fill="auto"/>
            <w:noWrap/>
          </w:tcPr>
          <w:p w14:paraId="582A8288"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205" w:type="dxa"/>
            <w:tcBorders>
              <w:top w:val="single" w:sz="4" w:space="0" w:color="auto"/>
            </w:tcBorders>
          </w:tcPr>
          <w:p w14:paraId="71DE89A0"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r>
      <w:tr w:rsidR="00BB6B91" w:rsidRPr="000962D0" w14:paraId="39F4D347" w14:textId="77777777" w:rsidTr="008F1BAA">
        <w:trPr>
          <w:trHeight w:val="202"/>
        </w:trPr>
        <w:tc>
          <w:tcPr>
            <w:tcW w:w="1103" w:type="dxa"/>
            <w:shd w:val="clear" w:color="auto" w:fill="auto"/>
            <w:noWrap/>
            <w:hideMark/>
          </w:tcPr>
          <w:p w14:paraId="59DFA0B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Egypt</w:t>
            </w:r>
          </w:p>
        </w:tc>
        <w:tc>
          <w:tcPr>
            <w:tcW w:w="680" w:type="dxa"/>
            <w:shd w:val="clear" w:color="auto" w:fill="auto"/>
            <w:noWrap/>
            <w:hideMark/>
          </w:tcPr>
          <w:p w14:paraId="7326B4B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500</w:t>
            </w:r>
          </w:p>
        </w:tc>
        <w:tc>
          <w:tcPr>
            <w:tcW w:w="1669" w:type="dxa"/>
            <w:shd w:val="clear" w:color="auto" w:fill="auto"/>
            <w:noWrap/>
            <w:hideMark/>
          </w:tcPr>
          <w:p w14:paraId="2EF013B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41.0</w:t>
            </w:r>
          </w:p>
        </w:tc>
        <w:tc>
          <w:tcPr>
            <w:tcW w:w="967" w:type="dxa"/>
            <w:shd w:val="clear" w:color="auto" w:fill="auto"/>
            <w:noWrap/>
            <w:hideMark/>
          </w:tcPr>
          <w:p w14:paraId="4B3247A6"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005" w:type="dxa"/>
            <w:shd w:val="clear" w:color="auto" w:fill="auto"/>
            <w:noWrap/>
            <w:hideMark/>
          </w:tcPr>
          <w:p w14:paraId="62F38D2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9.8</w:t>
            </w:r>
          </w:p>
        </w:tc>
        <w:tc>
          <w:tcPr>
            <w:tcW w:w="1141" w:type="dxa"/>
            <w:shd w:val="clear" w:color="auto" w:fill="auto"/>
            <w:noWrap/>
            <w:hideMark/>
          </w:tcPr>
          <w:p w14:paraId="347B4047"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15.8</w:t>
            </w:r>
          </w:p>
        </w:tc>
        <w:tc>
          <w:tcPr>
            <w:tcW w:w="2656" w:type="dxa"/>
            <w:shd w:val="clear" w:color="auto" w:fill="auto"/>
            <w:noWrap/>
            <w:hideMark/>
          </w:tcPr>
          <w:p w14:paraId="775DAA3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676" w:type="dxa"/>
            <w:shd w:val="clear" w:color="auto" w:fill="auto"/>
            <w:noWrap/>
            <w:hideMark/>
          </w:tcPr>
          <w:p w14:paraId="5F584304"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057" w:type="dxa"/>
            <w:shd w:val="clear" w:color="auto" w:fill="auto"/>
            <w:noWrap/>
            <w:hideMark/>
          </w:tcPr>
          <w:p w14:paraId="580FE976"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205" w:type="dxa"/>
          </w:tcPr>
          <w:p w14:paraId="757C3B1E"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14</w:t>
            </w:r>
            <w:r w:rsidRPr="008F1BAA">
              <w:rPr>
                <w:rFonts w:ascii="Book Antiqua" w:eastAsia="Times New Roman" w:hAnsi="Book Antiqua" w:cstheme="majorBidi"/>
                <w:noProof/>
                <w:sz w:val="21"/>
                <w:szCs w:val="21"/>
              </w:rPr>
              <w:t>]</w:t>
            </w:r>
          </w:p>
        </w:tc>
      </w:tr>
      <w:tr w:rsidR="00BB6B91" w:rsidRPr="000962D0" w14:paraId="0641A0AE" w14:textId="77777777" w:rsidTr="008F1BAA">
        <w:trPr>
          <w:trHeight w:val="202"/>
        </w:trPr>
        <w:tc>
          <w:tcPr>
            <w:tcW w:w="1103" w:type="dxa"/>
            <w:shd w:val="clear" w:color="auto" w:fill="auto"/>
            <w:noWrap/>
          </w:tcPr>
          <w:p w14:paraId="005A1B7F"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tcPr>
          <w:p w14:paraId="1BDD7C4E"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669" w:type="dxa"/>
            <w:shd w:val="clear" w:color="auto" w:fill="auto"/>
            <w:noWrap/>
          </w:tcPr>
          <w:p w14:paraId="1AF6736A"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967" w:type="dxa"/>
            <w:shd w:val="clear" w:color="auto" w:fill="auto"/>
            <w:noWrap/>
          </w:tcPr>
          <w:p w14:paraId="7BB65869"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005" w:type="dxa"/>
            <w:shd w:val="clear" w:color="auto" w:fill="auto"/>
            <w:noWrap/>
          </w:tcPr>
          <w:p w14:paraId="1D6AA91C"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141" w:type="dxa"/>
            <w:shd w:val="clear" w:color="auto" w:fill="auto"/>
            <w:noWrap/>
          </w:tcPr>
          <w:p w14:paraId="1FE65F7B"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56" w:type="dxa"/>
            <w:shd w:val="clear" w:color="auto" w:fill="auto"/>
            <w:noWrap/>
          </w:tcPr>
          <w:p w14:paraId="63E9B006"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76" w:type="dxa"/>
            <w:shd w:val="clear" w:color="auto" w:fill="auto"/>
            <w:noWrap/>
          </w:tcPr>
          <w:p w14:paraId="1712B4D1"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057" w:type="dxa"/>
            <w:shd w:val="clear" w:color="auto" w:fill="auto"/>
            <w:noWrap/>
          </w:tcPr>
          <w:p w14:paraId="43AF7936"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205" w:type="dxa"/>
          </w:tcPr>
          <w:p w14:paraId="3DC9EACD"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r>
      <w:tr w:rsidR="00BB6B91" w:rsidRPr="000962D0" w14:paraId="3F76F314" w14:textId="77777777" w:rsidTr="008F1BAA">
        <w:trPr>
          <w:trHeight w:val="202"/>
        </w:trPr>
        <w:tc>
          <w:tcPr>
            <w:tcW w:w="1103" w:type="dxa"/>
            <w:vMerge w:val="restart"/>
            <w:shd w:val="clear" w:color="auto" w:fill="auto"/>
            <w:noWrap/>
            <w:hideMark/>
          </w:tcPr>
          <w:p w14:paraId="1EBDDD66"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Iran</w:t>
            </w:r>
          </w:p>
        </w:tc>
        <w:tc>
          <w:tcPr>
            <w:tcW w:w="680" w:type="dxa"/>
            <w:shd w:val="clear" w:color="auto" w:fill="auto"/>
            <w:noWrap/>
            <w:hideMark/>
          </w:tcPr>
          <w:p w14:paraId="74E34FA5"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160</w:t>
            </w:r>
          </w:p>
        </w:tc>
        <w:tc>
          <w:tcPr>
            <w:tcW w:w="1669" w:type="dxa"/>
            <w:shd w:val="clear" w:color="auto" w:fill="auto"/>
            <w:noWrap/>
            <w:hideMark/>
          </w:tcPr>
          <w:p w14:paraId="4F73529E"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16.6</w:t>
            </w:r>
          </w:p>
        </w:tc>
        <w:tc>
          <w:tcPr>
            <w:tcW w:w="967" w:type="dxa"/>
            <w:shd w:val="clear" w:color="auto" w:fill="auto"/>
            <w:noWrap/>
            <w:hideMark/>
          </w:tcPr>
          <w:p w14:paraId="163563F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0.6</w:t>
            </w:r>
          </w:p>
        </w:tc>
        <w:tc>
          <w:tcPr>
            <w:tcW w:w="1005" w:type="dxa"/>
            <w:shd w:val="clear" w:color="auto" w:fill="auto"/>
            <w:noWrap/>
            <w:hideMark/>
          </w:tcPr>
          <w:p w14:paraId="19490281"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0.6</w:t>
            </w:r>
          </w:p>
        </w:tc>
        <w:tc>
          <w:tcPr>
            <w:tcW w:w="1141" w:type="dxa"/>
            <w:shd w:val="clear" w:color="auto" w:fill="auto"/>
            <w:noWrap/>
            <w:hideMark/>
          </w:tcPr>
          <w:p w14:paraId="20F1C77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NS</w:t>
            </w:r>
          </w:p>
        </w:tc>
        <w:tc>
          <w:tcPr>
            <w:tcW w:w="2656" w:type="dxa"/>
            <w:shd w:val="clear" w:color="auto" w:fill="auto"/>
            <w:noWrap/>
            <w:hideMark/>
          </w:tcPr>
          <w:p w14:paraId="767CCC7B"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676" w:type="dxa"/>
            <w:shd w:val="clear" w:color="auto" w:fill="auto"/>
            <w:noWrap/>
            <w:hideMark/>
          </w:tcPr>
          <w:p w14:paraId="2CBD7EC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NS</w:t>
            </w:r>
          </w:p>
        </w:tc>
        <w:tc>
          <w:tcPr>
            <w:tcW w:w="2057" w:type="dxa"/>
            <w:shd w:val="clear" w:color="auto" w:fill="auto"/>
            <w:noWrap/>
            <w:hideMark/>
          </w:tcPr>
          <w:p w14:paraId="7CB44D2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NS</w:t>
            </w:r>
          </w:p>
        </w:tc>
        <w:tc>
          <w:tcPr>
            <w:tcW w:w="1205" w:type="dxa"/>
          </w:tcPr>
          <w:p w14:paraId="2C010DB0"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15</w:t>
            </w:r>
            <w:r w:rsidRPr="008F1BAA">
              <w:rPr>
                <w:rFonts w:ascii="Book Antiqua" w:eastAsia="Times New Roman" w:hAnsi="Book Antiqua" w:cstheme="majorBidi"/>
                <w:noProof/>
                <w:sz w:val="21"/>
                <w:szCs w:val="21"/>
              </w:rPr>
              <w:t>]</w:t>
            </w:r>
          </w:p>
        </w:tc>
      </w:tr>
      <w:tr w:rsidR="00BB6B91" w:rsidRPr="000962D0" w14:paraId="176D448A" w14:textId="77777777" w:rsidTr="008F1BAA">
        <w:trPr>
          <w:trHeight w:val="202"/>
        </w:trPr>
        <w:tc>
          <w:tcPr>
            <w:tcW w:w="1103" w:type="dxa"/>
            <w:vMerge/>
            <w:shd w:val="clear" w:color="auto" w:fill="auto"/>
            <w:hideMark/>
          </w:tcPr>
          <w:p w14:paraId="51580D72"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hideMark/>
          </w:tcPr>
          <w:p w14:paraId="3A08BDA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392</w:t>
            </w:r>
            <w:r w:rsidRPr="008F1BAA">
              <w:rPr>
                <w:rFonts w:ascii="Book Antiqua" w:eastAsia="Times New Roman" w:hAnsi="Book Antiqua" w:cstheme="majorBidi"/>
                <w:sz w:val="21"/>
                <w:szCs w:val="21"/>
                <w:vertAlign w:val="superscript"/>
              </w:rPr>
              <w:t>a</w:t>
            </w:r>
          </w:p>
        </w:tc>
        <w:tc>
          <w:tcPr>
            <w:tcW w:w="1669" w:type="dxa"/>
            <w:shd w:val="clear" w:color="auto" w:fill="auto"/>
            <w:noWrap/>
            <w:hideMark/>
          </w:tcPr>
          <w:p w14:paraId="7C61B24B"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35.9</w:t>
            </w:r>
          </w:p>
        </w:tc>
        <w:tc>
          <w:tcPr>
            <w:tcW w:w="967" w:type="dxa"/>
            <w:shd w:val="clear" w:color="auto" w:fill="auto"/>
            <w:noWrap/>
            <w:hideMark/>
          </w:tcPr>
          <w:p w14:paraId="4B01F1A3"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17.0</w:t>
            </w:r>
          </w:p>
        </w:tc>
        <w:tc>
          <w:tcPr>
            <w:tcW w:w="1005" w:type="dxa"/>
            <w:shd w:val="clear" w:color="auto" w:fill="auto"/>
            <w:noWrap/>
            <w:hideMark/>
          </w:tcPr>
          <w:p w14:paraId="249FE6F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4.5</w:t>
            </w:r>
          </w:p>
        </w:tc>
        <w:tc>
          <w:tcPr>
            <w:tcW w:w="1141" w:type="dxa"/>
            <w:shd w:val="clear" w:color="auto" w:fill="auto"/>
            <w:noWrap/>
            <w:hideMark/>
          </w:tcPr>
          <w:p w14:paraId="256B4E2B"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80.5</w:t>
            </w:r>
          </w:p>
        </w:tc>
        <w:tc>
          <w:tcPr>
            <w:tcW w:w="2656" w:type="dxa"/>
            <w:shd w:val="clear" w:color="auto" w:fill="auto"/>
            <w:noWrap/>
            <w:hideMark/>
          </w:tcPr>
          <w:p w14:paraId="20A29E51"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0.8</w:t>
            </w:r>
          </w:p>
        </w:tc>
        <w:tc>
          <w:tcPr>
            <w:tcW w:w="2676" w:type="dxa"/>
            <w:shd w:val="clear" w:color="auto" w:fill="auto"/>
            <w:noWrap/>
            <w:hideMark/>
          </w:tcPr>
          <w:p w14:paraId="19A042F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14.5</w:t>
            </w:r>
          </w:p>
        </w:tc>
        <w:tc>
          <w:tcPr>
            <w:tcW w:w="2057" w:type="dxa"/>
            <w:shd w:val="clear" w:color="auto" w:fill="auto"/>
            <w:noWrap/>
            <w:hideMark/>
          </w:tcPr>
          <w:p w14:paraId="3436111E"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0.8</w:t>
            </w:r>
          </w:p>
        </w:tc>
        <w:tc>
          <w:tcPr>
            <w:tcW w:w="1205" w:type="dxa"/>
          </w:tcPr>
          <w:p w14:paraId="193B6A64"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16</w:t>
            </w:r>
            <w:r w:rsidRPr="008F1BAA">
              <w:rPr>
                <w:rFonts w:ascii="Book Antiqua" w:eastAsia="Times New Roman" w:hAnsi="Book Antiqua" w:cstheme="majorBidi"/>
                <w:noProof/>
                <w:sz w:val="21"/>
                <w:szCs w:val="21"/>
              </w:rPr>
              <w:t>]</w:t>
            </w:r>
          </w:p>
        </w:tc>
      </w:tr>
      <w:tr w:rsidR="00BB6B91" w:rsidRPr="000962D0" w14:paraId="0F745972" w14:textId="77777777" w:rsidTr="008F1BAA">
        <w:trPr>
          <w:trHeight w:val="202"/>
        </w:trPr>
        <w:tc>
          <w:tcPr>
            <w:tcW w:w="1103" w:type="dxa"/>
            <w:vMerge/>
            <w:shd w:val="clear" w:color="auto" w:fill="auto"/>
            <w:hideMark/>
          </w:tcPr>
          <w:p w14:paraId="55EB1D2D"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hideMark/>
          </w:tcPr>
          <w:p w14:paraId="37CB264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358</w:t>
            </w:r>
            <w:r w:rsidRPr="008F1BAA">
              <w:rPr>
                <w:rFonts w:ascii="Book Antiqua" w:eastAsia="Times New Roman" w:hAnsi="Book Antiqua" w:cstheme="majorBidi"/>
                <w:sz w:val="21"/>
                <w:szCs w:val="21"/>
                <w:vertAlign w:val="superscript"/>
              </w:rPr>
              <w:t>b</w:t>
            </w:r>
          </w:p>
        </w:tc>
        <w:tc>
          <w:tcPr>
            <w:tcW w:w="1669" w:type="dxa"/>
            <w:shd w:val="clear" w:color="auto" w:fill="auto"/>
            <w:noWrap/>
            <w:hideMark/>
          </w:tcPr>
          <w:p w14:paraId="07887752"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34.7</w:t>
            </w:r>
          </w:p>
        </w:tc>
        <w:tc>
          <w:tcPr>
            <w:tcW w:w="967" w:type="dxa"/>
            <w:shd w:val="clear" w:color="auto" w:fill="auto"/>
            <w:noWrap/>
            <w:hideMark/>
          </w:tcPr>
          <w:p w14:paraId="19562C21"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005" w:type="dxa"/>
            <w:shd w:val="clear" w:color="auto" w:fill="auto"/>
            <w:noWrap/>
            <w:hideMark/>
          </w:tcPr>
          <w:p w14:paraId="19E7AF54"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6.1</w:t>
            </w:r>
          </w:p>
        </w:tc>
        <w:tc>
          <w:tcPr>
            <w:tcW w:w="1141" w:type="dxa"/>
            <w:shd w:val="clear" w:color="auto" w:fill="auto"/>
            <w:noWrap/>
            <w:hideMark/>
          </w:tcPr>
          <w:p w14:paraId="683DEBFA"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8.1</w:t>
            </w:r>
          </w:p>
        </w:tc>
        <w:tc>
          <w:tcPr>
            <w:tcW w:w="2656" w:type="dxa"/>
            <w:shd w:val="clear" w:color="auto" w:fill="auto"/>
            <w:noWrap/>
            <w:hideMark/>
          </w:tcPr>
          <w:p w14:paraId="2A92B415"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676" w:type="dxa"/>
            <w:shd w:val="clear" w:color="auto" w:fill="auto"/>
            <w:noWrap/>
            <w:hideMark/>
          </w:tcPr>
          <w:p w14:paraId="5913506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057" w:type="dxa"/>
            <w:shd w:val="clear" w:color="auto" w:fill="auto"/>
            <w:noWrap/>
            <w:hideMark/>
          </w:tcPr>
          <w:p w14:paraId="5501A51D"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205" w:type="dxa"/>
          </w:tcPr>
          <w:p w14:paraId="3B282DDD"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17</w:t>
            </w:r>
            <w:r w:rsidRPr="008F1BAA">
              <w:rPr>
                <w:rFonts w:ascii="Book Antiqua" w:eastAsia="Times New Roman" w:hAnsi="Book Antiqua" w:cstheme="majorBidi"/>
                <w:noProof/>
                <w:sz w:val="21"/>
                <w:szCs w:val="21"/>
              </w:rPr>
              <w:t>]</w:t>
            </w:r>
          </w:p>
        </w:tc>
      </w:tr>
      <w:tr w:rsidR="00BB6B91" w:rsidRPr="000962D0" w14:paraId="0492CF11" w14:textId="77777777" w:rsidTr="008F1BAA">
        <w:trPr>
          <w:trHeight w:val="202"/>
        </w:trPr>
        <w:tc>
          <w:tcPr>
            <w:tcW w:w="1103" w:type="dxa"/>
            <w:vMerge/>
            <w:shd w:val="clear" w:color="auto" w:fill="auto"/>
            <w:hideMark/>
          </w:tcPr>
          <w:p w14:paraId="7D981BF0"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hideMark/>
          </w:tcPr>
          <w:p w14:paraId="4F74C8DD"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163</w:t>
            </w:r>
          </w:p>
        </w:tc>
        <w:tc>
          <w:tcPr>
            <w:tcW w:w="1669" w:type="dxa"/>
            <w:shd w:val="clear" w:color="auto" w:fill="auto"/>
            <w:noWrap/>
            <w:hideMark/>
          </w:tcPr>
          <w:p w14:paraId="4E4A97BB"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34.5</w:t>
            </w:r>
          </w:p>
        </w:tc>
        <w:tc>
          <w:tcPr>
            <w:tcW w:w="967" w:type="dxa"/>
            <w:shd w:val="clear" w:color="auto" w:fill="auto"/>
            <w:noWrap/>
            <w:hideMark/>
          </w:tcPr>
          <w:p w14:paraId="1EABCBC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005" w:type="dxa"/>
            <w:shd w:val="clear" w:color="auto" w:fill="auto"/>
            <w:noWrap/>
            <w:hideMark/>
          </w:tcPr>
          <w:p w14:paraId="3FB5923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7.4</w:t>
            </w:r>
          </w:p>
        </w:tc>
        <w:tc>
          <w:tcPr>
            <w:tcW w:w="1141" w:type="dxa"/>
            <w:shd w:val="clear" w:color="auto" w:fill="auto"/>
            <w:noWrap/>
            <w:hideMark/>
          </w:tcPr>
          <w:p w14:paraId="33B84584"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7.4</w:t>
            </w:r>
          </w:p>
        </w:tc>
        <w:tc>
          <w:tcPr>
            <w:tcW w:w="2656" w:type="dxa"/>
            <w:shd w:val="clear" w:color="auto" w:fill="auto"/>
            <w:noWrap/>
            <w:hideMark/>
          </w:tcPr>
          <w:p w14:paraId="3F4FAF7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676" w:type="dxa"/>
            <w:shd w:val="clear" w:color="auto" w:fill="auto"/>
            <w:noWrap/>
            <w:hideMark/>
          </w:tcPr>
          <w:p w14:paraId="6F0C6D1B"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057" w:type="dxa"/>
            <w:shd w:val="clear" w:color="auto" w:fill="auto"/>
            <w:noWrap/>
            <w:hideMark/>
          </w:tcPr>
          <w:p w14:paraId="4AC29A12"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205" w:type="dxa"/>
          </w:tcPr>
          <w:p w14:paraId="269D88B8"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18</w:t>
            </w:r>
            <w:r w:rsidRPr="008F1BAA">
              <w:rPr>
                <w:rFonts w:ascii="Book Antiqua" w:eastAsia="Times New Roman" w:hAnsi="Book Antiqua" w:cstheme="majorBidi"/>
                <w:noProof/>
                <w:sz w:val="21"/>
                <w:szCs w:val="21"/>
              </w:rPr>
              <w:t>]</w:t>
            </w:r>
          </w:p>
        </w:tc>
      </w:tr>
      <w:tr w:rsidR="00BB6B91" w:rsidRPr="000962D0" w14:paraId="47F60AD9" w14:textId="77777777" w:rsidTr="008F1BAA">
        <w:trPr>
          <w:trHeight w:val="202"/>
        </w:trPr>
        <w:tc>
          <w:tcPr>
            <w:tcW w:w="1103" w:type="dxa"/>
            <w:vMerge/>
            <w:shd w:val="clear" w:color="auto" w:fill="auto"/>
            <w:hideMark/>
          </w:tcPr>
          <w:p w14:paraId="0F1E78F3"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hideMark/>
          </w:tcPr>
          <w:p w14:paraId="1F12B77B"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249</w:t>
            </w:r>
            <w:r w:rsidRPr="008F1BAA">
              <w:rPr>
                <w:rFonts w:ascii="Book Antiqua" w:eastAsia="Times New Roman" w:hAnsi="Book Antiqua" w:cstheme="majorBidi"/>
                <w:sz w:val="21"/>
                <w:szCs w:val="21"/>
                <w:vertAlign w:val="superscript"/>
              </w:rPr>
              <w:t>a</w:t>
            </w:r>
          </w:p>
        </w:tc>
        <w:tc>
          <w:tcPr>
            <w:tcW w:w="1669" w:type="dxa"/>
            <w:shd w:val="clear" w:color="auto" w:fill="auto"/>
            <w:noWrap/>
            <w:hideMark/>
          </w:tcPr>
          <w:p w14:paraId="2C159BD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35.4</w:t>
            </w:r>
          </w:p>
        </w:tc>
        <w:tc>
          <w:tcPr>
            <w:tcW w:w="967" w:type="dxa"/>
            <w:shd w:val="clear" w:color="auto" w:fill="auto"/>
            <w:noWrap/>
            <w:hideMark/>
          </w:tcPr>
          <w:p w14:paraId="540741E5"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15.1</w:t>
            </w:r>
          </w:p>
        </w:tc>
        <w:tc>
          <w:tcPr>
            <w:tcW w:w="1005" w:type="dxa"/>
            <w:shd w:val="clear" w:color="auto" w:fill="auto"/>
            <w:noWrap/>
            <w:hideMark/>
          </w:tcPr>
          <w:p w14:paraId="3577C50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4.7</w:t>
            </w:r>
          </w:p>
        </w:tc>
        <w:tc>
          <w:tcPr>
            <w:tcW w:w="1141" w:type="dxa"/>
            <w:shd w:val="clear" w:color="auto" w:fill="auto"/>
            <w:noWrap/>
            <w:hideMark/>
          </w:tcPr>
          <w:p w14:paraId="4ECEB1C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64.8</w:t>
            </w:r>
          </w:p>
        </w:tc>
        <w:tc>
          <w:tcPr>
            <w:tcW w:w="2656" w:type="dxa"/>
            <w:shd w:val="clear" w:color="auto" w:fill="auto"/>
            <w:noWrap/>
            <w:hideMark/>
          </w:tcPr>
          <w:p w14:paraId="6A85F787"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1.1</w:t>
            </w:r>
          </w:p>
        </w:tc>
        <w:tc>
          <w:tcPr>
            <w:tcW w:w="2676" w:type="dxa"/>
            <w:shd w:val="clear" w:color="auto" w:fill="auto"/>
            <w:noWrap/>
            <w:hideMark/>
          </w:tcPr>
          <w:p w14:paraId="3075DBA6"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14.3</w:t>
            </w:r>
          </w:p>
        </w:tc>
        <w:tc>
          <w:tcPr>
            <w:tcW w:w="2057" w:type="dxa"/>
            <w:shd w:val="clear" w:color="auto" w:fill="auto"/>
            <w:noWrap/>
            <w:hideMark/>
          </w:tcPr>
          <w:p w14:paraId="34782E7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1.1</w:t>
            </w:r>
          </w:p>
        </w:tc>
        <w:tc>
          <w:tcPr>
            <w:tcW w:w="1205" w:type="dxa"/>
          </w:tcPr>
          <w:p w14:paraId="019B9028"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19</w:t>
            </w:r>
            <w:r w:rsidRPr="008F1BAA">
              <w:rPr>
                <w:rFonts w:ascii="Book Antiqua" w:eastAsia="Times New Roman" w:hAnsi="Book Antiqua" w:cstheme="majorBidi"/>
                <w:noProof/>
                <w:sz w:val="21"/>
                <w:szCs w:val="21"/>
              </w:rPr>
              <w:t>]</w:t>
            </w:r>
          </w:p>
        </w:tc>
      </w:tr>
      <w:tr w:rsidR="00BB6B91" w:rsidRPr="000962D0" w14:paraId="35F433B0" w14:textId="77777777" w:rsidTr="008F1BAA">
        <w:trPr>
          <w:trHeight w:val="202"/>
        </w:trPr>
        <w:tc>
          <w:tcPr>
            <w:tcW w:w="1103" w:type="dxa"/>
            <w:vMerge/>
            <w:shd w:val="clear" w:color="auto" w:fill="auto"/>
            <w:hideMark/>
          </w:tcPr>
          <w:p w14:paraId="450B0924"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hideMark/>
          </w:tcPr>
          <w:p w14:paraId="536A7501"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150</w:t>
            </w:r>
            <w:r w:rsidRPr="008F1BAA">
              <w:rPr>
                <w:rFonts w:ascii="Book Antiqua" w:eastAsia="Times New Roman" w:hAnsi="Book Antiqua" w:cstheme="majorBidi"/>
                <w:sz w:val="21"/>
                <w:szCs w:val="21"/>
                <w:vertAlign w:val="superscript"/>
              </w:rPr>
              <w:t>a</w:t>
            </w:r>
          </w:p>
        </w:tc>
        <w:tc>
          <w:tcPr>
            <w:tcW w:w="1669" w:type="dxa"/>
            <w:shd w:val="clear" w:color="auto" w:fill="auto"/>
            <w:noWrap/>
            <w:hideMark/>
          </w:tcPr>
          <w:p w14:paraId="361799C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31.4</w:t>
            </w:r>
          </w:p>
        </w:tc>
        <w:tc>
          <w:tcPr>
            <w:tcW w:w="967" w:type="dxa"/>
            <w:shd w:val="clear" w:color="auto" w:fill="auto"/>
            <w:noWrap/>
            <w:hideMark/>
          </w:tcPr>
          <w:p w14:paraId="42734F25"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42.5</w:t>
            </w:r>
          </w:p>
        </w:tc>
        <w:tc>
          <w:tcPr>
            <w:tcW w:w="1005" w:type="dxa"/>
            <w:shd w:val="clear" w:color="auto" w:fill="auto"/>
            <w:noWrap/>
            <w:hideMark/>
          </w:tcPr>
          <w:p w14:paraId="5CB00ED7"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18.9</w:t>
            </w:r>
          </w:p>
        </w:tc>
        <w:tc>
          <w:tcPr>
            <w:tcW w:w="1141" w:type="dxa"/>
            <w:shd w:val="clear" w:color="auto" w:fill="auto"/>
            <w:noWrap/>
            <w:hideMark/>
          </w:tcPr>
          <w:p w14:paraId="6936241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75.9</w:t>
            </w:r>
          </w:p>
        </w:tc>
        <w:tc>
          <w:tcPr>
            <w:tcW w:w="2656" w:type="dxa"/>
            <w:shd w:val="clear" w:color="auto" w:fill="auto"/>
            <w:noWrap/>
            <w:hideMark/>
          </w:tcPr>
          <w:p w14:paraId="5D14A72E"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NR</w:t>
            </w:r>
          </w:p>
        </w:tc>
        <w:tc>
          <w:tcPr>
            <w:tcW w:w="2676" w:type="dxa"/>
            <w:shd w:val="clear" w:color="auto" w:fill="auto"/>
            <w:noWrap/>
            <w:hideMark/>
          </w:tcPr>
          <w:p w14:paraId="7C5E7B74"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NR</w:t>
            </w:r>
          </w:p>
        </w:tc>
        <w:tc>
          <w:tcPr>
            <w:tcW w:w="2057" w:type="dxa"/>
            <w:shd w:val="clear" w:color="auto" w:fill="auto"/>
            <w:noWrap/>
            <w:hideMark/>
          </w:tcPr>
          <w:p w14:paraId="4FB318FC"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NR</w:t>
            </w:r>
          </w:p>
        </w:tc>
        <w:tc>
          <w:tcPr>
            <w:tcW w:w="1205" w:type="dxa"/>
          </w:tcPr>
          <w:p w14:paraId="24D26187"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20</w:t>
            </w:r>
            <w:r w:rsidRPr="008F1BAA">
              <w:rPr>
                <w:rFonts w:ascii="Book Antiqua" w:eastAsia="Times New Roman" w:hAnsi="Book Antiqua" w:cstheme="majorBidi"/>
                <w:noProof/>
                <w:sz w:val="21"/>
                <w:szCs w:val="21"/>
              </w:rPr>
              <w:t>]</w:t>
            </w:r>
          </w:p>
        </w:tc>
      </w:tr>
      <w:tr w:rsidR="00BB6B91" w:rsidRPr="000962D0" w14:paraId="6EE204AC" w14:textId="77777777" w:rsidTr="008F1BAA">
        <w:trPr>
          <w:trHeight w:val="202"/>
        </w:trPr>
        <w:tc>
          <w:tcPr>
            <w:tcW w:w="1103" w:type="dxa"/>
            <w:shd w:val="clear" w:color="auto" w:fill="auto"/>
          </w:tcPr>
          <w:p w14:paraId="746FB0E4"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tcPr>
          <w:p w14:paraId="7BE1FF61"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669" w:type="dxa"/>
            <w:shd w:val="clear" w:color="auto" w:fill="auto"/>
            <w:noWrap/>
          </w:tcPr>
          <w:p w14:paraId="280F2373"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967" w:type="dxa"/>
            <w:shd w:val="clear" w:color="auto" w:fill="auto"/>
            <w:noWrap/>
          </w:tcPr>
          <w:p w14:paraId="67CFCC51"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005" w:type="dxa"/>
            <w:shd w:val="clear" w:color="auto" w:fill="auto"/>
            <w:noWrap/>
          </w:tcPr>
          <w:p w14:paraId="29DE1B97"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141" w:type="dxa"/>
            <w:shd w:val="clear" w:color="auto" w:fill="auto"/>
            <w:noWrap/>
          </w:tcPr>
          <w:p w14:paraId="48D5335E"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56" w:type="dxa"/>
            <w:shd w:val="clear" w:color="auto" w:fill="auto"/>
            <w:noWrap/>
          </w:tcPr>
          <w:p w14:paraId="362069E0"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76" w:type="dxa"/>
            <w:shd w:val="clear" w:color="auto" w:fill="auto"/>
            <w:noWrap/>
          </w:tcPr>
          <w:p w14:paraId="148A9038"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057" w:type="dxa"/>
            <w:shd w:val="clear" w:color="auto" w:fill="auto"/>
            <w:noWrap/>
          </w:tcPr>
          <w:p w14:paraId="22CB5FA8"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205" w:type="dxa"/>
          </w:tcPr>
          <w:p w14:paraId="6F21630E"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r>
      <w:tr w:rsidR="00BB6B91" w:rsidRPr="000962D0" w14:paraId="0AC0A59D" w14:textId="77777777" w:rsidTr="008F1BAA">
        <w:trPr>
          <w:trHeight w:val="202"/>
        </w:trPr>
        <w:tc>
          <w:tcPr>
            <w:tcW w:w="1103" w:type="dxa"/>
            <w:shd w:val="clear" w:color="auto" w:fill="auto"/>
            <w:noWrap/>
            <w:hideMark/>
          </w:tcPr>
          <w:p w14:paraId="6FDA2C9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Lebanon</w:t>
            </w:r>
          </w:p>
        </w:tc>
        <w:tc>
          <w:tcPr>
            <w:tcW w:w="680" w:type="dxa"/>
            <w:shd w:val="clear" w:color="auto" w:fill="auto"/>
            <w:noWrap/>
            <w:hideMark/>
          </w:tcPr>
          <w:p w14:paraId="1FEDDC0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580</w:t>
            </w:r>
          </w:p>
        </w:tc>
        <w:tc>
          <w:tcPr>
            <w:tcW w:w="1669" w:type="dxa"/>
            <w:shd w:val="clear" w:color="auto" w:fill="auto"/>
            <w:noWrap/>
            <w:hideMark/>
          </w:tcPr>
          <w:p w14:paraId="031DAD91"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31.7</w:t>
            </w:r>
          </w:p>
        </w:tc>
        <w:tc>
          <w:tcPr>
            <w:tcW w:w="967" w:type="dxa"/>
            <w:shd w:val="clear" w:color="auto" w:fill="auto"/>
            <w:noWrap/>
            <w:hideMark/>
          </w:tcPr>
          <w:p w14:paraId="249844AE"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0.2</w:t>
            </w:r>
          </w:p>
        </w:tc>
        <w:tc>
          <w:tcPr>
            <w:tcW w:w="1005" w:type="dxa"/>
            <w:shd w:val="clear" w:color="auto" w:fill="auto"/>
            <w:noWrap/>
            <w:hideMark/>
          </w:tcPr>
          <w:p w14:paraId="008F991D"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2.4</w:t>
            </w:r>
          </w:p>
        </w:tc>
        <w:tc>
          <w:tcPr>
            <w:tcW w:w="1141" w:type="dxa"/>
            <w:shd w:val="clear" w:color="auto" w:fill="auto"/>
            <w:noWrap/>
            <w:hideMark/>
          </w:tcPr>
          <w:p w14:paraId="1FF1A61C"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3.4</w:t>
            </w:r>
          </w:p>
        </w:tc>
        <w:tc>
          <w:tcPr>
            <w:tcW w:w="2656" w:type="dxa"/>
            <w:shd w:val="clear" w:color="auto" w:fill="auto"/>
            <w:noWrap/>
            <w:hideMark/>
          </w:tcPr>
          <w:p w14:paraId="147E38F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676" w:type="dxa"/>
            <w:shd w:val="clear" w:color="auto" w:fill="auto"/>
            <w:noWrap/>
            <w:hideMark/>
          </w:tcPr>
          <w:p w14:paraId="495C5B4C"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2057" w:type="dxa"/>
            <w:shd w:val="clear" w:color="auto" w:fill="auto"/>
            <w:noWrap/>
            <w:hideMark/>
          </w:tcPr>
          <w:p w14:paraId="7727429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0.0</w:t>
            </w:r>
          </w:p>
        </w:tc>
        <w:tc>
          <w:tcPr>
            <w:tcW w:w="1205" w:type="dxa"/>
          </w:tcPr>
          <w:p w14:paraId="3832AA6B"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21</w:t>
            </w:r>
            <w:r w:rsidRPr="008F1BAA">
              <w:rPr>
                <w:rFonts w:ascii="Book Antiqua" w:eastAsia="Times New Roman" w:hAnsi="Book Antiqua" w:cstheme="majorBidi"/>
                <w:noProof/>
                <w:sz w:val="21"/>
                <w:szCs w:val="21"/>
              </w:rPr>
              <w:t>]</w:t>
            </w:r>
          </w:p>
        </w:tc>
      </w:tr>
      <w:tr w:rsidR="00BB6B91" w:rsidRPr="000962D0" w14:paraId="2F44539E" w14:textId="77777777" w:rsidTr="008F1BAA">
        <w:trPr>
          <w:trHeight w:val="202"/>
        </w:trPr>
        <w:tc>
          <w:tcPr>
            <w:tcW w:w="1103" w:type="dxa"/>
            <w:shd w:val="clear" w:color="auto" w:fill="auto"/>
            <w:noWrap/>
          </w:tcPr>
          <w:p w14:paraId="1B9E2A3D"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680" w:type="dxa"/>
            <w:shd w:val="clear" w:color="auto" w:fill="auto"/>
            <w:noWrap/>
          </w:tcPr>
          <w:p w14:paraId="1DC73476"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669" w:type="dxa"/>
            <w:shd w:val="clear" w:color="auto" w:fill="auto"/>
            <w:noWrap/>
          </w:tcPr>
          <w:p w14:paraId="7E346596"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967" w:type="dxa"/>
            <w:shd w:val="clear" w:color="auto" w:fill="auto"/>
            <w:noWrap/>
          </w:tcPr>
          <w:p w14:paraId="3B2A19B6"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005" w:type="dxa"/>
            <w:shd w:val="clear" w:color="auto" w:fill="auto"/>
            <w:noWrap/>
          </w:tcPr>
          <w:p w14:paraId="59293C73"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141" w:type="dxa"/>
            <w:shd w:val="clear" w:color="auto" w:fill="auto"/>
            <w:noWrap/>
          </w:tcPr>
          <w:p w14:paraId="1E00DFBF"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56" w:type="dxa"/>
            <w:shd w:val="clear" w:color="auto" w:fill="auto"/>
            <w:noWrap/>
          </w:tcPr>
          <w:p w14:paraId="22945F4E"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676" w:type="dxa"/>
            <w:shd w:val="clear" w:color="auto" w:fill="auto"/>
            <w:noWrap/>
          </w:tcPr>
          <w:p w14:paraId="311900AA"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2057" w:type="dxa"/>
            <w:shd w:val="clear" w:color="auto" w:fill="auto"/>
            <w:noWrap/>
          </w:tcPr>
          <w:p w14:paraId="273B3E9E"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c>
          <w:tcPr>
            <w:tcW w:w="1205" w:type="dxa"/>
          </w:tcPr>
          <w:p w14:paraId="26DE0A78" w14:textId="77777777" w:rsidR="00BB6B91" w:rsidRPr="008F1BAA" w:rsidRDefault="00BB6B91" w:rsidP="008F1BAA">
            <w:pPr>
              <w:spacing w:after="0" w:line="360" w:lineRule="auto"/>
              <w:jc w:val="both"/>
              <w:rPr>
                <w:rFonts w:ascii="Book Antiqua" w:eastAsia="Times New Roman" w:hAnsi="Book Antiqua" w:cstheme="majorBidi"/>
                <w:sz w:val="21"/>
                <w:szCs w:val="21"/>
              </w:rPr>
            </w:pPr>
          </w:p>
        </w:tc>
      </w:tr>
      <w:tr w:rsidR="00BB6B91" w:rsidRPr="000962D0" w14:paraId="568664B1" w14:textId="77777777" w:rsidTr="008F1BAA">
        <w:trPr>
          <w:trHeight w:val="43"/>
        </w:trPr>
        <w:tc>
          <w:tcPr>
            <w:tcW w:w="1103" w:type="dxa"/>
            <w:tcBorders>
              <w:bottom w:val="single" w:sz="4" w:space="0" w:color="auto"/>
            </w:tcBorders>
            <w:shd w:val="clear" w:color="auto" w:fill="auto"/>
            <w:noWrap/>
            <w:hideMark/>
          </w:tcPr>
          <w:p w14:paraId="6B48ACD0"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Libya</w:t>
            </w:r>
          </w:p>
        </w:tc>
        <w:tc>
          <w:tcPr>
            <w:tcW w:w="680" w:type="dxa"/>
            <w:tcBorders>
              <w:bottom w:val="single" w:sz="4" w:space="0" w:color="auto"/>
            </w:tcBorders>
            <w:shd w:val="clear" w:color="auto" w:fill="auto"/>
            <w:noWrap/>
            <w:hideMark/>
          </w:tcPr>
          <w:p w14:paraId="5E1A8E4A"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6371</w:t>
            </w:r>
          </w:p>
        </w:tc>
        <w:tc>
          <w:tcPr>
            <w:tcW w:w="1669" w:type="dxa"/>
            <w:tcBorders>
              <w:bottom w:val="single" w:sz="4" w:space="0" w:color="auto"/>
            </w:tcBorders>
            <w:shd w:val="clear" w:color="auto" w:fill="auto"/>
            <w:noWrap/>
            <w:hideMark/>
          </w:tcPr>
          <w:p w14:paraId="3BD187EC" w14:textId="27DBF7BC"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&gt;</w:t>
            </w:r>
            <w:r w:rsidR="005A4FF6" w:rsidRPr="008F1BAA">
              <w:rPr>
                <w:rFonts w:ascii="Book Antiqua" w:hAnsi="Book Antiqua" w:cstheme="majorBidi" w:hint="eastAsia"/>
                <w:sz w:val="21"/>
                <w:szCs w:val="21"/>
                <w:lang w:eastAsia="zh-CN"/>
              </w:rPr>
              <w:t xml:space="preserve"> </w:t>
            </w:r>
            <w:r w:rsidRPr="008F1BAA">
              <w:rPr>
                <w:rFonts w:ascii="Book Antiqua" w:eastAsia="Times New Roman" w:hAnsi="Book Antiqua" w:cstheme="majorBidi"/>
                <w:sz w:val="21"/>
                <w:szCs w:val="21"/>
              </w:rPr>
              <w:t>16</w:t>
            </w:r>
          </w:p>
        </w:tc>
        <w:tc>
          <w:tcPr>
            <w:tcW w:w="967" w:type="dxa"/>
            <w:tcBorders>
              <w:bottom w:val="single" w:sz="4" w:space="0" w:color="auto"/>
            </w:tcBorders>
            <w:shd w:val="clear" w:color="auto" w:fill="auto"/>
            <w:noWrap/>
            <w:hideMark/>
          </w:tcPr>
          <w:p w14:paraId="705836CF"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18.2</w:t>
            </w:r>
          </w:p>
        </w:tc>
        <w:tc>
          <w:tcPr>
            <w:tcW w:w="1005" w:type="dxa"/>
            <w:tcBorders>
              <w:bottom w:val="single" w:sz="4" w:space="0" w:color="auto"/>
            </w:tcBorders>
            <w:shd w:val="clear" w:color="auto" w:fill="auto"/>
            <w:noWrap/>
            <w:hideMark/>
          </w:tcPr>
          <w:p w14:paraId="033B8762"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6.9</w:t>
            </w:r>
          </w:p>
        </w:tc>
        <w:tc>
          <w:tcPr>
            <w:tcW w:w="1141" w:type="dxa"/>
            <w:tcBorders>
              <w:bottom w:val="single" w:sz="4" w:space="0" w:color="auto"/>
            </w:tcBorders>
            <w:shd w:val="clear" w:color="auto" w:fill="auto"/>
            <w:noWrap/>
            <w:hideMark/>
          </w:tcPr>
          <w:p w14:paraId="1DC56889"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23.7</w:t>
            </w:r>
          </w:p>
        </w:tc>
        <w:tc>
          <w:tcPr>
            <w:tcW w:w="2656" w:type="dxa"/>
            <w:tcBorders>
              <w:bottom w:val="single" w:sz="4" w:space="0" w:color="auto"/>
            </w:tcBorders>
            <w:shd w:val="clear" w:color="auto" w:fill="auto"/>
            <w:noWrap/>
            <w:hideMark/>
          </w:tcPr>
          <w:p w14:paraId="39481083"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NR</w:t>
            </w:r>
          </w:p>
        </w:tc>
        <w:tc>
          <w:tcPr>
            <w:tcW w:w="2676" w:type="dxa"/>
            <w:tcBorders>
              <w:bottom w:val="single" w:sz="4" w:space="0" w:color="auto"/>
            </w:tcBorders>
            <w:shd w:val="clear" w:color="auto" w:fill="auto"/>
            <w:noWrap/>
            <w:hideMark/>
          </w:tcPr>
          <w:p w14:paraId="1CAE39AC"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NR</w:t>
            </w:r>
          </w:p>
        </w:tc>
        <w:tc>
          <w:tcPr>
            <w:tcW w:w="2057" w:type="dxa"/>
            <w:tcBorders>
              <w:bottom w:val="single" w:sz="4" w:space="0" w:color="auto"/>
            </w:tcBorders>
            <w:shd w:val="clear" w:color="auto" w:fill="auto"/>
            <w:noWrap/>
            <w:hideMark/>
          </w:tcPr>
          <w:p w14:paraId="62E74B48" w14:textId="77777777" w:rsidR="00BB6B91" w:rsidRPr="008F1BAA" w:rsidRDefault="00BB6B91"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sz w:val="21"/>
                <w:szCs w:val="21"/>
              </w:rPr>
              <w:t>1.5</w:t>
            </w:r>
          </w:p>
        </w:tc>
        <w:tc>
          <w:tcPr>
            <w:tcW w:w="1205" w:type="dxa"/>
            <w:tcBorders>
              <w:bottom w:val="single" w:sz="4" w:space="0" w:color="auto"/>
            </w:tcBorders>
          </w:tcPr>
          <w:p w14:paraId="5E3FF427" w14:textId="77777777" w:rsidR="00BB6B91" w:rsidRPr="008F1BAA" w:rsidRDefault="00FD753C" w:rsidP="008F1BAA">
            <w:pPr>
              <w:spacing w:after="0" w:line="360" w:lineRule="auto"/>
              <w:jc w:val="both"/>
              <w:rPr>
                <w:rFonts w:ascii="Book Antiqua" w:eastAsia="Times New Roman" w:hAnsi="Book Antiqua" w:cstheme="majorBidi"/>
                <w:sz w:val="21"/>
                <w:szCs w:val="21"/>
              </w:rPr>
            </w:pPr>
            <w:r w:rsidRPr="008F1BAA">
              <w:rPr>
                <w:rFonts w:ascii="Book Antiqua" w:eastAsia="Times New Roman" w:hAnsi="Book Antiqua" w:cstheme="majorBidi"/>
                <w:noProof/>
                <w:sz w:val="21"/>
                <w:szCs w:val="21"/>
              </w:rPr>
              <w:t>[</w:t>
            </w:r>
            <w:r w:rsidR="00BB6B91" w:rsidRPr="008F1BAA">
              <w:rPr>
                <w:rFonts w:ascii="Book Antiqua" w:eastAsia="Times New Roman" w:hAnsi="Book Antiqua" w:cstheme="majorBidi"/>
                <w:noProof/>
                <w:sz w:val="21"/>
                <w:szCs w:val="21"/>
              </w:rPr>
              <w:t>22</w:t>
            </w:r>
            <w:r w:rsidRPr="008F1BAA">
              <w:rPr>
                <w:rFonts w:ascii="Book Antiqua" w:eastAsia="Times New Roman" w:hAnsi="Book Antiqua" w:cstheme="majorBidi"/>
                <w:noProof/>
                <w:sz w:val="21"/>
                <w:szCs w:val="21"/>
              </w:rPr>
              <w:t>]</w:t>
            </w:r>
          </w:p>
        </w:tc>
      </w:tr>
    </w:tbl>
    <w:p w14:paraId="7CD1C30C" w14:textId="4D952C17" w:rsidR="00BB6B91" w:rsidRPr="00EC2544" w:rsidRDefault="00BB6B91" w:rsidP="000962D0">
      <w:pPr>
        <w:spacing w:after="0" w:line="360" w:lineRule="auto"/>
        <w:jc w:val="both"/>
        <w:rPr>
          <w:rFonts w:ascii="Book Antiqua" w:hAnsi="Book Antiqua" w:cs="Arial"/>
          <w:b/>
          <w:noProof/>
          <w:sz w:val="24"/>
          <w:szCs w:val="24"/>
        </w:rPr>
      </w:pPr>
      <w:r w:rsidRPr="00EC2544">
        <w:rPr>
          <w:rFonts w:ascii="Book Antiqua" w:hAnsi="Book Antiqua" w:cstheme="majorBidi"/>
          <w:b/>
          <w:bCs/>
          <w:sz w:val="24"/>
          <w:szCs w:val="24"/>
        </w:rPr>
        <w:t xml:space="preserve">Table 1 </w:t>
      </w:r>
      <w:r w:rsidR="00AA27A5" w:rsidRPr="00EC2544">
        <w:rPr>
          <w:rFonts w:ascii="Book Antiqua" w:hAnsi="Book Antiqua"/>
          <w:b/>
          <w:sz w:val="24"/>
          <w:szCs w:val="24"/>
        </w:rPr>
        <w:t>Human immunodeficiency virus</w:t>
      </w:r>
      <w:r w:rsidRPr="00EC2544">
        <w:rPr>
          <w:rFonts w:ascii="Book Antiqua" w:hAnsi="Book Antiqua" w:cstheme="majorBidi"/>
          <w:b/>
          <w:bCs/>
          <w:sz w:val="24"/>
          <w:szCs w:val="24"/>
        </w:rPr>
        <w:t xml:space="preserve">, </w:t>
      </w:r>
      <w:r w:rsidR="00AA27A5" w:rsidRPr="00EC2544">
        <w:rPr>
          <w:rFonts w:ascii="Book Antiqua" w:hAnsi="Book Antiqua"/>
          <w:b/>
          <w:sz w:val="24"/>
          <w:szCs w:val="24"/>
        </w:rPr>
        <w:t xml:space="preserve">hepatitis B virus </w:t>
      </w:r>
      <w:r w:rsidR="00AA27A5" w:rsidRPr="00EC2544">
        <w:rPr>
          <w:rFonts w:ascii="Book Antiqua" w:hAnsi="Book Antiqua"/>
          <w:b/>
          <w:sz w:val="24"/>
          <w:szCs w:val="24"/>
          <w:lang w:eastAsia="zh-CN"/>
        </w:rPr>
        <w:t>and</w:t>
      </w:r>
      <w:r w:rsidR="00AA27A5" w:rsidRPr="00EC2544">
        <w:rPr>
          <w:rFonts w:ascii="Book Antiqua" w:hAnsi="Book Antiqua"/>
          <w:b/>
          <w:sz w:val="24"/>
          <w:szCs w:val="24"/>
        </w:rPr>
        <w:t xml:space="preserve"> hepatitis C virus</w:t>
      </w:r>
      <w:r w:rsidRPr="00EC2544">
        <w:rPr>
          <w:rFonts w:ascii="Book Antiqua" w:hAnsi="Book Antiqua" w:cstheme="majorBidi"/>
          <w:b/>
          <w:bCs/>
          <w:sz w:val="24"/>
          <w:szCs w:val="24"/>
        </w:rPr>
        <w:t xml:space="preserve"> and their co-infection status among prisoners from </w:t>
      </w:r>
      <w:r w:rsidR="00EC2544" w:rsidRPr="00EC2544">
        <w:rPr>
          <w:rFonts w:ascii="Book Antiqua" w:hAnsi="Book Antiqua"/>
          <w:b/>
        </w:rPr>
        <w:t>Middle East and North Africa</w:t>
      </w:r>
      <w:r w:rsidR="00EC2544" w:rsidRPr="00EC2544">
        <w:rPr>
          <w:rFonts w:ascii="Book Antiqua" w:hAnsi="Book Antiqua" w:cstheme="majorBidi"/>
          <w:b/>
          <w:bCs/>
          <w:sz w:val="24"/>
          <w:szCs w:val="24"/>
        </w:rPr>
        <w:t xml:space="preserve"> </w:t>
      </w:r>
      <w:r w:rsidRPr="00EC2544">
        <w:rPr>
          <w:rFonts w:ascii="Book Antiqua" w:hAnsi="Book Antiqua" w:cstheme="majorBidi"/>
          <w:b/>
          <w:bCs/>
          <w:sz w:val="24"/>
          <w:szCs w:val="24"/>
        </w:rPr>
        <w:t>countries between 2005 and 2015</w:t>
      </w:r>
    </w:p>
    <w:p w14:paraId="1634A104" w14:textId="77777777" w:rsidR="00BB6B91" w:rsidRPr="000962D0" w:rsidRDefault="00BB6B91" w:rsidP="000962D0">
      <w:pPr>
        <w:tabs>
          <w:tab w:val="left" w:pos="1071"/>
        </w:tabs>
        <w:spacing w:after="0" w:line="360" w:lineRule="auto"/>
        <w:jc w:val="both"/>
        <w:rPr>
          <w:rFonts w:ascii="Book Antiqua" w:hAnsi="Book Antiqua" w:cstheme="majorBidi"/>
          <w:bCs/>
          <w:noProof/>
          <w:sz w:val="24"/>
          <w:szCs w:val="24"/>
        </w:rPr>
      </w:pPr>
    </w:p>
    <w:p w14:paraId="1BEC2419" w14:textId="6096C400" w:rsidR="003C1851" w:rsidRDefault="00BB6B91" w:rsidP="000962D0">
      <w:pPr>
        <w:tabs>
          <w:tab w:val="left" w:pos="1071"/>
        </w:tabs>
        <w:spacing w:after="0" w:line="360" w:lineRule="auto"/>
        <w:jc w:val="both"/>
        <w:rPr>
          <w:rFonts w:ascii="Book Antiqua" w:hAnsi="Book Antiqua"/>
          <w:sz w:val="24"/>
          <w:szCs w:val="24"/>
          <w:lang w:eastAsia="zh-CN"/>
        </w:rPr>
      </w:pPr>
      <w:proofErr w:type="spellStart"/>
      <w:proofErr w:type="gramStart"/>
      <w:r w:rsidRPr="000962D0">
        <w:rPr>
          <w:rFonts w:ascii="Book Antiqua" w:hAnsi="Book Antiqua" w:cstheme="majorBidi"/>
          <w:sz w:val="24"/>
          <w:szCs w:val="24"/>
          <w:vertAlign w:val="superscript"/>
        </w:rPr>
        <w:t>a</w:t>
      </w:r>
      <w:r w:rsidRPr="000962D0">
        <w:rPr>
          <w:rFonts w:ascii="Book Antiqua" w:hAnsi="Book Antiqua" w:cstheme="majorBidi"/>
          <w:sz w:val="24"/>
          <w:szCs w:val="24"/>
        </w:rPr>
        <w:t>Among</w:t>
      </w:r>
      <w:proofErr w:type="spellEnd"/>
      <w:proofErr w:type="gramEnd"/>
      <w:r w:rsidRPr="000962D0">
        <w:rPr>
          <w:rFonts w:ascii="Book Antiqua" w:hAnsi="Book Antiqua" w:cstheme="majorBidi"/>
          <w:sz w:val="24"/>
          <w:szCs w:val="24"/>
        </w:rPr>
        <w:t xml:space="preserve"> prisoners who inject drugs; </w:t>
      </w:r>
      <w:proofErr w:type="spellStart"/>
      <w:r w:rsidRPr="000962D0">
        <w:rPr>
          <w:rFonts w:ascii="Book Antiqua" w:hAnsi="Book Antiqua" w:cstheme="majorBidi"/>
          <w:sz w:val="24"/>
          <w:szCs w:val="24"/>
          <w:vertAlign w:val="superscript"/>
        </w:rPr>
        <w:t>b</w:t>
      </w:r>
      <w:r w:rsidRPr="000962D0">
        <w:rPr>
          <w:rFonts w:ascii="Book Antiqua" w:hAnsi="Book Antiqua" w:cstheme="majorBidi"/>
          <w:sz w:val="24"/>
          <w:szCs w:val="24"/>
        </w:rPr>
        <w:t>Drug</w:t>
      </w:r>
      <w:proofErr w:type="spellEnd"/>
      <w:r w:rsidRPr="000962D0">
        <w:rPr>
          <w:rFonts w:ascii="Book Antiqua" w:hAnsi="Book Antiqua" w:cstheme="majorBidi"/>
          <w:sz w:val="24"/>
          <w:szCs w:val="24"/>
        </w:rPr>
        <w:t xml:space="preserve">-related convictions; </w:t>
      </w:r>
      <w:r w:rsidR="005A4FF6" w:rsidRPr="005A4FF6">
        <w:rPr>
          <w:rFonts w:ascii="Book Antiqua" w:hAnsi="Book Antiqua" w:cstheme="majorBidi"/>
          <w:i/>
          <w:sz w:val="24"/>
          <w:szCs w:val="24"/>
        </w:rPr>
        <w:t>n</w:t>
      </w:r>
      <w:r w:rsidRPr="000962D0">
        <w:rPr>
          <w:rFonts w:ascii="Book Antiqua" w:hAnsi="Book Antiqua" w:cstheme="majorBidi"/>
          <w:sz w:val="24"/>
          <w:szCs w:val="24"/>
        </w:rPr>
        <w:t xml:space="preserve">: </w:t>
      </w:r>
      <w:r w:rsidR="005A4FF6" w:rsidRPr="000962D0">
        <w:rPr>
          <w:rFonts w:ascii="Book Antiqua" w:hAnsi="Book Antiqua" w:cstheme="majorBidi"/>
          <w:sz w:val="24"/>
          <w:szCs w:val="24"/>
        </w:rPr>
        <w:t>S</w:t>
      </w:r>
      <w:r w:rsidRPr="000962D0">
        <w:rPr>
          <w:rFonts w:ascii="Book Antiqua" w:hAnsi="Book Antiqua" w:cstheme="majorBidi"/>
          <w:sz w:val="24"/>
          <w:szCs w:val="24"/>
        </w:rPr>
        <w:t xml:space="preserve">ample size; NR: Not </w:t>
      </w:r>
      <w:r w:rsidR="005A4FF6" w:rsidRPr="000962D0">
        <w:rPr>
          <w:rFonts w:ascii="Book Antiqua" w:hAnsi="Book Antiqua" w:cstheme="majorBidi"/>
          <w:sz w:val="24"/>
          <w:szCs w:val="24"/>
        </w:rPr>
        <w:t>r</w:t>
      </w:r>
      <w:r w:rsidRPr="000962D0">
        <w:rPr>
          <w:rFonts w:ascii="Book Antiqua" w:hAnsi="Book Antiqua" w:cstheme="majorBidi"/>
          <w:sz w:val="24"/>
          <w:szCs w:val="24"/>
        </w:rPr>
        <w:t xml:space="preserve">eported; NS: Not </w:t>
      </w:r>
      <w:r w:rsidR="005A4FF6" w:rsidRPr="000962D0">
        <w:rPr>
          <w:rFonts w:ascii="Book Antiqua" w:hAnsi="Book Antiqua" w:cstheme="majorBidi"/>
          <w:sz w:val="24"/>
          <w:szCs w:val="24"/>
        </w:rPr>
        <w:t>s</w:t>
      </w:r>
      <w:r w:rsidRPr="000962D0">
        <w:rPr>
          <w:rFonts w:ascii="Book Antiqua" w:hAnsi="Book Antiqua" w:cstheme="majorBidi"/>
          <w:sz w:val="24"/>
          <w:szCs w:val="24"/>
        </w:rPr>
        <w:t>tudied</w:t>
      </w:r>
      <w:r w:rsidR="005A4FF6">
        <w:rPr>
          <w:rFonts w:ascii="Book Antiqua" w:hAnsi="Book Antiqua" w:cstheme="majorBidi" w:hint="eastAsia"/>
          <w:sz w:val="24"/>
          <w:szCs w:val="24"/>
          <w:lang w:eastAsia="zh-CN"/>
        </w:rPr>
        <w:t>.</w:t>
      </w:r>
      <w:r w:rsidRPr="000962D0">
        <w:rPr>
          <w:rFonts w:ascii="Book Antiqua" w:hAnsi="Book Antiqua" w:cstheme="majorBidi"/>
          <w:sz w:val="24"/>
          <w:szCs w:val="24"/>
        </w:rPr>
        <w:t xml:space="preserve"> All numbers were rounded to the nearest 1</w:t>
      </w:r>
      <w:r w:rsidR="005A4FF6">
        <w:rPr>
          <w:rFonts w:ascii="Book Antiqua" w:hAnsi="Book Antiqua" w:cstheme="majorBidi" w:hint="eastAsia"/>
          <w:sz w:val="24"/>
          <w:szCs w:val="24"/>
          <w:lang w:eastAsia="zh-CN"/>
        </w:rPr>
        <w:t>.</w:t>
      </w:r>
      <w:r w:rsidR="003C1851">
        <w:rPr>
          <w:rFonts w:ascii="Book Antiqua" w:hAnsi="Book Antiqua" w:cstheme="majorBidi" w:hint="eastAsia"/>
          <w:sz w:val="24"/>
          <w:szCs w:val="24"/>
          <w:lang w:eastAsia="zh-CN"/>
        </w:rPr>
        <w:t xml:space="preserve"> </w:t>
      </w:r>
      <w:r w:rsidR="003C1851" w:rsidRPr="00E6534D">
        <w:rPr>
          <w:rFonts w:ascii="Book Antiqua" w:hAnsi="Book Antiqua"/>
          <w:sz w:val="24"/>
          <w:szCs w:val="24"/>
        </w:rPr>
        <w:t>HIV</w:t>
      </w:r>
      <w:r w:rsidR="003C1851">
        <w:rPr>
          <w:rFonts w:ascii="Book Antiqua" w:hAnsi="Book Antiqua" w:hint="eastAsia"/>
          <w:sz w:val="24"/>
          <w:szCs w:val="24"/>
          <w:lang w:eastAsia="zh-CN"/>
        </w:rPr>
        <w:t xml:space="preserve">: </w:t>
      </w:r>
      <w:r w:rsidR="005E4441" w:rsidRPr="00E6534D">
        <w:rPr>
          <w:rFonts w:ascii="Book Antiqua" w:hAnsi="Book Antiqua"/>
          <w:sz w:val="24"/>
          <w:szCs w:val="24"/>
        </w:rPr>
        <w:t>H</w:t>
      </w:r>
      <w:r w:rsidR="003C1851" w:rsidRPr="00E6534D">
        <w:rPr>
          <w:rFonts w:ascii="Book Antiqua" w:hAnsi="Book Antiqua"/>
          <w:sz w:val="24"/>
          <w:szCs w:val="24"/>
        </w:rPr>
        <w:t>uman immunodeficiency virus</w:t>
      </w:r>
      <w:r w:rsidR="003C1851">
        <w:rPr>
          <w:rFonts w:ascii="Book Antiqua" w:hAnsi="Book Antiqua" w:hint="eastAsia"/>
          <w:sz w:val="24"/>
          <w:szCs w:val="24"/>
          <w:lang w:eastAsia="zh-CN"/>
        </w:rPr>
        <w:t xml:space="preserve">; </w:t>
      </w:r>
      <w:r w:rsidR="003C1851" w:rsidRPr="00E6534D">
        <w:rPr>
          <w:rFonts w:ascii="Book Antiqua" w:hAnsi="Book Antiqua"/>
          <w:sz w:val="24"/>
          <w:szCs w:val="24"/>
        </w:rPr>
        <w:t>HBV</w:t>
      </w:r>
      <w:r w:rsidR="003C1851">
        <w:rPr>
          <w:rFonts w:ascii="Book Antiqua" w:hAnsi="Book Antiqua" w:hint="eastAsia"/>
          <w:sz w:val="24"/>
          <w:szCs w:val="24"/>
          <w:lang w:eastAsia="zh-CN"/>
        </w:rPr>
        <w:t>:</w:t>
      </w:r>
      <w:r w:rsidR="003C1851" w:rsidRPr="003C1851">
        <w:rPr>
          <w:rFonts w:ascii="Book Antiqua" w:hAnsi="Book Antiqua"/>
          <w:sz w:val="24"/>
          <w:szCs w:val="24"/>
        </w:rPr>
        <w:t xml:space="preserve"> </w:t>
      </w:r>
      <w:r w:rsidR="003C1851" w:rsidRPr="00E6534D">
        <w:rPr>
          <w:rFonts w:ascii="Book Antiqua" w:hAnsi="Book Antiqua"/>
          <w:sz w:val="24"/>
          <w:szCs w:val="24"/>
        </w:rPr>
        <w:t>Hepatitis B virus</w:t>
      </w:r>
      <w:r w:rsidR="003C1851">
        <w:rPr>
          <w:rFonts w:ascii="Book Antiqua" w:hAnsi="Book Antiqua" w:hint="eastAsia"/>
          <w:sz w:val="24"/>
          <w:szCs w:val="24"/>
          <w:lang w:eastAsia="zh-CN"/>
        </w:rPr>
        <w:t>;</w:t>
      </w:r>
      <w:r w:rsidR="003C1851" w:rsidRPr="00E6534D">
        <w:rPr>
          <w:rFonts w:ascii="Book Antiqua" w:hAnsi="Book Antiqua"/>
          <w:sz w:val="24"/>
          <w:szCs w:val="24"/>
        </w:rPr>
        <w:t xml:space="preserve"> HCV</w:t>
      </w:r>
      <w:r w:rsidR="003C1851">
        <w:rPr>
          <w:rFonts w:ascii="Book Antiqua" w:hAnsi="Book Antiqua" w:hint="eastAsia"/>
          <w:sz w:val="24"/>
          <w:szCs w:val="24"/>
          <w:lang w:eastAsia="zh-CN"/>
        </w:rPr>
        <w:t>:</w:t>
      </w:r>
      <w:r w:rsidR="003C1851" w:rsidRPr="003C1851">
        <w:rPr>
          <w:rFonts w:ascii="Book Antiqua" w:hAnsi="Book Antiqua"/>
          <w:sz w:val="24"/>
          <w:szCs w:val="24"/>
        </w:rPr>
        <w:t xml:space="preserve"> </w:t>
      </w:r>
      <w:r w:rsidR="003C1851" w:rsidRPr="00E6534D">
        <w:rPr>
          <w:rFonts w:ascii="Book Antiqua" w:hAnsi="Book Antiqua"/>
          <w:sz w:val="24"/>
          <w:szCs w:val="24"/>
        </w:rPr>
        <w:t>Hepatitis C virus</w:t>
      </w:r>
      <w:r w:rsidR="003C1851">
        <w:rPr>
          <w:rFonts w:ascii="Book Antiqua" w:hAnsi="Book Antiqua" w:hint="eastAsia"/>
          <w:sz w:val="24"/>
          <w:szCs w:val="24"/>
          <w:lang w:eastAsia="zh-CN"/>
        </w:rPr>
        <w:t>.</w:t>
      </w:r>
    </w:p>
    <w:p w14:paraId="07E2B4C0" w14:textId="77777777" w:rsidR="003C1851" w:rsidRPr="003C1851" w:rsidRDefault="003C1851" w:rsidP="000962D0">
      <w:pPr>
        <w:tabs>
          <w:tab w:val="left" w:pos="1071"/>
        </w:tabs>
        <w:spacing w:after="0" w:line="360" w:lineRule="auto"/>
        <w:jc w:val="both"/>
        <w:rPr>
          <w:rFonts w:ascii="Book Antiqua" w:hAnsi="Book Antiqua" w:cstheme="majorBidi"/>
          <w:sz w:val="24"/>
          <w:szCs w:val="24"/>
          <w:lang w:eastAsia="zh-CN"/>
        </w:rPr>
      </w:pPr>
      <w:r w:rsidRPr="003C1851">
        <w:br w:type="page"/>
      </w:r>
      <w:r w:rsidR="00BB6B91" w:rsidRPr="00250ECB">
        <w:rPr>
          <w:rFonts w:ascii="Book Antiqua" w:hAnsi="Book Antiqua" w:cstheme="majorBidi"/>
          <w:b/>
          <w:bCs/>
          <w:sz w:val="24"/>
          <w:szCs w:val="24"/>
        </w:rPr>
        <w:lastRenderedPageBreak/>
        <w:t xml:space="preserve">Table 2 </w:t>
      </w:r>
      <w:r w:rsidR="00250ECB" w:rsidRPr="00250ECB">
        <w:rPr>
          <w:rFonts w:ascii="Book Antiqua" w:hAnsi="Book Antiqua"/>
          <w:b/>
          <w:sz w:val="24"/>
          <w:szCs w:val="24"/>
        </w:rPr>
        <w:t>Human immunodeficiency virus</w:t>
      </w:r>
      <w:r w:rsidR="00250ECB" w:rsidRPr="00250ECB">
        <w:rPr>
          <w:rFonts w:ascii="Book Antiqua" w:hAnsi="Book Antiqua" w:cstheme="majorBidi"/>
          <w:b/>
          <w:bCs/>
          <w:sz w:val="24"/>
          <w:szCs w:val="24"/>
        </w:rPr>
        <w:t xml:space="preserve">, </w:t>
      </w:r>
      <w:r w:rsidR="00250ECB" w:rsidRPr="00250ECB">
        <w:rPr>
          <w:rFonts w:ascii="Book Antiqua" w:hAnsi="Book Antiqua"/>
          <w:b/>
          <w:sz w:val="24"/>
          <w:szCs w:val="24"/>
        </w:rPr>
        <w:t xml:space="preserve">hepatitis B virus </w:t>
      </w:r>
      <w:r w:rsidR="00250ECB" w:rsidRPr="00250ECB">
        <w:rPr>
          <w:rFonts w:ascii="Book Antiqua" w:hAnsi="Book Antiqua"/>
          <w:b/>
          <w:sz w:val="24"/>
          <w:szCs w:val="24"/>
          <w:lang w:eastAsia="zh-CN"/>
        </w:rPr>
        <w:t>and</w:t>
      </w:r>
      <w:r w:rsidR="00250ECB" w:rsidRPr="00250ECB">
        <w:rPr>
          <w:rFonts w:ascii="Book Antiqua" w:hAnsi="Book Antiqua"/>
          <w:b/>
          <w:sz w:val="24"/>
          <w:szCs w:val="24"/>
        </w:rPr>
        <w:t xml:space="preserve"> hepatitis C virus</w:t>
      </w:r>
      <w:r w:rsidR="00BB6B91" w:rsidRPr="00250ECB">
        <w:rPr>
          <w:rFonts w:ascii="Book Antiqua" w:hAnsi="Book Antiqua" w:cstheme="majorBidi"/>
          <w:b/>
          <w:bCs/>
          <w:sz w:val="24"/>
          <w:szCs w:val="24"/>
        </w:rPr>
        <w:t xml:space="preserve"> and their co-infection status among </w:t>
      </w:r>
      <w:r w:rsidR="00250ECB" w:rsidRPr="00250ECB">
        <w:rPr>
          <w:rFonts w:ascii="Book Antiqua" w:hAnsi="Book Antiqua"/>
          <w:b/>
          <w:sz w:val="24"/>
          <w:szCs w:val="24"/>
        </w:rPr>
        <w:t>female sex workers</w:t>
      </w:r>
      <w:r w:rsidR="00BB6B91" w:rsidRPr="00250ECB">
        <w:rPr>
          <w:rFonts w:ascii="Book Antiqua" w:hAnsi="Book Antiqua" w:cstheme="majorBidi"/>
          <w:b/>
          <w:bCs/>
          <w:sz w:val="24"/>
          <w:szCs w:val="24"/>
        </w:rPr>
        <w:t xml:space="preserve"> and </w:t>
      </w:r>
      <w:r w:rsidR="00250ECB" w:rsidRPr="00250ECB">
        <w:rPr>
          <w:rFonts w:ascii="Book Antiqua" w:hAnsi="Book Antiqua"/>
          <w:b/>
          <w:sz w:val="24"/>
          <w:szCs w:val="24"/>
        </w:rPr>
        <w:t>men who have sex with men</w:t>
      </w:r>
      <w:r w:rsidR="00BB6B91" w:rsidRPr="00250ECB">
        <w:rPr>
          <w:rFonts w:ascii="Book Antiqua" w:hAnsi="Book Antiqua" w:cstheme="majorBidi"/>
          <w:b/>
          <w:bCs/>
          <w:sz w:val="24"/>
          <w:szCs w:val="24"/>
        </w:rPr>
        <w:t xml:space="preserve"> in </w:t>
      </w:r>
      <w:r w:rsidR="00250ECB" w:rsidRPr="00250ECB">
        <w:rPr>
          <w:rFonts w:ascii="Book Antiqua" w:hAnsi="Book Antiqua"/>
          <w:b/>
        </w:rPr>
        <w:t>Middle East and North Africa</w:t>
      </w:r>
      <w:r w:rsidR="00BB6B91" w:rsidRPr="00250ECB">
        <w:rPr>
          <w:rFonts w:ascii="Book Antiqua" w:hAnsi="Book Antiqua" w:cstheme="majorBidi"/>
          <w:b/>
          <w:bCs/>
          <w:sz w:val="24"/>
          <w:szCs w:val="24"/>
        </w:rPr>
        <w:t xml:space="preserve"> countries between 2005 and 2015</w:t>
      </w:r>
    </w:p>
    <w:tbl>
      <w:tblPr>
        <w:tblpPr w:leftFromText="180" w:rightFromText="180" w:vertAnchor="text" w:horzAnchor="margin" w:tblpXSpec="center" w:tblpY="166"/>
        <w:tblW w:w="15444" w:type="dxa"/>
        <w:tblLook w:val="04A0" w:firstRow="1" w:lastRow="0" w:firstColumn="1" w:lastColumn="0" w:noHBand="0" w:noVBand="1"/>
      </w:tblPr>
      <w:tblGrid>
        <w:gridCol w:w="1141"/>
        <w:gridCol w:w="656"/>
        <w:gridCol w:w="780"/>
        <w:gridCol w:w="1107"/>
        <w:gridCol w:w="1152"/>
        <w:gridCol w:w="1212"/>
        <w:gridCol w:w="1028"/>
        <w:gridCol w:w="2640"/>
        <w:gridCol w:w="2640"/>
        <w:gridCol w:w="1941"/>
        <w:gridCol w:w="1147"/>
      </w:tblGrid>
      <w:tr w:rsidR="00BB6B91" w:rsidRPr="000962D0" w14:paraId="6EE604B2" w14:textId="77777777" w:rsidTr="00240D77">
        <w:trPr>
          <w:trHeight w:val="229"/>
        </w:trPr>
        <w:tc>
          <w:tcPr>
            <w:tcW w:w="1141" w:type="dxa"/>
            <w:tcBorders>
              <w:top w:val="single" w:sz="4" w:space="0" w:color="auto"/>
              <w:bottom w:val="single" w:sz="4" w:space="0" w:color="auto"/>
            </w:tcBorders>
            <w:shd w:val="clear" w:color="auto" w:fill="FFFFFF" w:themeFill="background1"/>
            <w:noWrap/>
            <w:vAlign w:val="bottom"/>
            <w:hideMark/>
          </w:tcPr>
          <w:p w14:paraId="72D0B068"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Country</w:t>
            </w:r>
          </w:p>
        </w:tc>
        <w:tc>
          <w:tcPr>
            <w:tcW w:w="656" w:type="dxa"/>
            <w:tcBorders>
              <w:top w:val="single" w:sz="4" w:space="0" w:color="auto"/>
              <w:bottom w:val="single" w:sz="4" w:space="0" w:color="auto"/>
            </w:tcBorders>
            <w:shd w:val="clear" w:color="auto" w:fill="FFFFFF" w:themeFill="background1"/>
            <w:noWrap/>
            <w:vAlign w:val="bottom"/>
            <w:hideMark/>
          </w:tcPr>
          <w:p w14:paraId="4B0C7CEB" w14:textId="70B80836" w:rsidR="00BB6B91" w:rsidRPr="00250ECB" w:rsidRDefault="00250ECB" w:rsidP="000962D0">
            <w:pPr>
              <w:spacing w:after="0" w:line="360" w:lineRule="auto"/>
              <w:jc w:val="both"/>
              <w:rPr>
                <w:rFonts w:ascii="Book Antiqua" w:eastAsia="Times New Roman" w:hAnsi="Book Antiqua" w:cstheme="majorBidi"/>
                <w:i/>
                <w:sz w:val="24"/>
                <w:szCs w:val="24"/>
              </w:rPr>
            </w:pPr>
            <w:r w:rsidRPr="00250ECB">
              <w:rPr>
                <w:rFonts w:ascii="Book Antiqua" w:eastAsia="Times New Roman" w:hAnsi="Book Antiqua" w:cstheme="majorBidi"/>
                <w:i/>
                <w:sz w:val="24"/>
                <w:szCs w:val="24"/>
              </w:rPr>
              <w:t>n</w:t>
            </w:r>
          </w:p>
        </w:tc>
        <w:tc>
          <w:tcPr>
            <w:tcW w:w="1887" w:type="dxa"/>
            <w:gridSpan w:val="2"/>
            <w:tcBorders>
              <w:top w:val="single" w:sz="4" w:space="0" w:color="auto"/>
              <w:bottom w:val="single" w:sz="4" w:space="0" w:color="auto"/>
            </w:tcBorders>
            <w:shd w:val="clear" w:color="auto" w:fill="FFFFFF" w:themeFill="background1"/>
            <w:noWrap/>
            <w:vAlign w:val="bottom"/>
            <w:hideMark/>
          </w:tcPr>
          <w:p w14:paraId="39211605" w14:textId="32A5DE6E"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 xml:space="preserve">Mean </w:t>
            </w:r>
            <w:r w:rsidR="00250ECB" w:rsidRPr="000962D0">
              <w:rPr>
                <w:rFonts w:ascii="Book Antiqua" w:eastAsia="Times New Roman" w:hAnsi="Book Antiqua" w:cstheme="majorBidi"/>
                <w:sz w:val="24"/>
                <w:szCs w:val="24"/>
              </w:rPr>
              <w:t>age/ag</w:t>
            </w:r>
            <w:r w:rsidRPr="000962D0">
              <w:rPr>
                <w:rFonts w:ascii="Book Antiqua" w:eastAsia="Times New Roman" w:hAnsi="Book Antiqua" w:cstheme="majorBidi"/>
                <w:sz w:val="24"/>
                <w:szCs w:val="24"/>
              </w:rPr>
              <w:t>e</w:t>
            </w:r>
          </w:p>
        </w:tc>
        <w:tc>
          <w:tcPr>
            <w:tcW w:w="1152" w:type="dxa"/>
            <w:tcBorders>
              <w:top w:val="single" w:sz="4" w:space="0" w:color="auto"/>
              <w:bottom w:val="single" w:sz="4" w:space="0" w:color="auto"/>
            </w:tcBorders>
            <w:shd w:val="clear" w:color="auto" w:fill="FFFFFF" w:themeFill="background1"/>
            <w:noWrap/>
            <w:vAlign w:val="bottom"/>
            <w:hideMark/>
          </w:tcPr>
          <w:p w14:paraId="45567EB4"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HIV (%)</w:t>
            </w:r>
          </w:p>
        </w:tc>
        <w:tc>
          <w:tcPr>
            <w:tcW w:w="1212" w:type="dxa"/>
            <w:tcBorders>
              <w:top w:val="single" w:sz="4" w:space="0" w:color="auto"/>
              <w:bottom w:val="single" w:sz="4" w:space="0" w:color="auto"/>
            </w:tcBorders>
            <w:shd w:val="clear" w:color="auto" w:fill="FFFFFF" w:themeFill="background1"/>
            <w:noWrap/>
            <w:vAlign w:val="bottom"/>
            <w:hideMark/>
          </w:tcPr>
          <w:p w14:paraId="2247A4C5"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HBV (%)</w:t>
            </w:r>
          </w:p>
        </w:tc>
        <w:tc>
          <w:tcPr>
            <w:tcW w:w="1028" w:type="dxa"/>
            <w:tcBorders>
              <w:top w:val="single" w:sz="4" w:space="0" w:color="auto"/>
              <w:bottom w:val="single" w:sz="4" w:space="0" w:color="auto"/>
            </w:tcBorders>
            <w:shd w:val="clear" w:color="auto" w:fill="FFFFFF" w:themeFill="background1"/>
            <w:noWrap/>
            <w:vAlign w:val="bottom"/>
            <w:hideMark/>
          </w:tcPr>
          <w:p w14:paraId="3188EA31"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HCV (%)</w:t>
            </w:r>
          </w:p>
        </w:tc>
        <w:tc>
          <w:tcPr>
            <w:tcW w:w="2640" w:type="dxa"/>
            <w:tcBorders>
              <w:top w:val="single" w:sz="4" w:space="0" w:color="auto"/>
              <w:bottom w:val="single" w:sz="4" w:space="0" w:color="auto"/>
            </w:tcBorders>
            <w:shd w:val="clear" w:color="auto" w:fill="FFFFFF" w:themeFill="background1"/>
            <w:noWrap/>
            <w:vAlign w:val="bottom"/>
            <w:hideMark/>
          </w:tcPr>
          <w:p w14:paraId="6C8D1E5C"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HIV-HBV co-infection (%)</w:t>
            </w:r>
          </w:p>
        </w:tc>
        <w:tc>
          <w:tcPr>
            <w:tcW w:w="2640" w:type="dxa"/>
            <w:tcBorders>
              <w:top w:val="single" w:sz="4" w:space="0" w:color="auto"/>
              <w:bottom w:val="single" w:sz="4" w:space="0" w:color="auto"/>
            </w:tcBorders>
            <w:shd w:val="clear" w:color="auto" w:fill="FFFFFF" w:themeFill="background1"/>
            <w:noWrap/>
            <w:vAlign w:val="bottom"/>
            <w:hideMark/>
          </w:tcPr>
          <w:p w14:paraId="7CD290FA"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HIV-HCV co-infection (%)</w:t>
            </w:r>
          </w:p>
        </w:tc>
        <w:tc>
          <w:tcPr>
            <w:tcW w:w="1941" w:type="dxa"/>
            <w:tcBorders>
              <w:top w:val="single" w:sz="4" w:space="0" w:color="auto"/>
              <w:bottom w:val="single" w:sz="4" w:space="0" w:color="auto"/>
            </w:tcBorders>
            <w:shd w:val="clear" w:color="auto" w:fill="FFFFFF" w:themeFill="background1"/>
            <w:noWrap/>
            <w:vAlign w:val="bottom"/>
            <w:hideMark/>
          </w:tcPr>
          <w:p w14:paraId="3510B3D8" w14:textId="272BC055"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 xml:space="preserve">Triple </w:t>
            </w:r>
            <w:r w:rsidR="00250ECB" w:rsidRPr="000962D0">
              <w:rPr>
                <w:rFonts w:ascii="Book Antiqua" w:eastAsia="Times New Roman" w:hAnsi="Book Antiqua" w:cstheme="majorBidi"/>
                <w:sz w:val="24"/>
                <w:szCs w:val="24"/>
              </w:rPr>
              <w:t>i</w:t>
            </w:r>
            <w:r w:rsidRPr="000962D0">
              <w:rPr>
                <w:rFonts w:ascii="Book Antiqua" w:eastAsia="Times New Roman" w:hAnsi="Book Antiqua" w:cstheme="majorBidi"/>
                <w:sz w:val="24"/>
                <w:szCs w:val="24"/>
              </w:rPr>
              <w:t>nfection (%)</w:t>
            </w:r>
          </w:p>
        </w:tc>
        <w:tc>
          <w:tcPr>
            <w:tcW w:w="1147" w:type="dxa"/>
            <w:tcBorders>
              <w:top w:val="single" w:sz="4" w:space="0" w:color="auto"/>
              <w:bottom w:val="single" w:sz="4" w:space="0" w:color="auto"/>
            </w:tcBorders>
            <w:shd w:val="clear" w:color="auto" w:fill="FFFFFF" w:themeFill="background1"/>
          </w:tcPr>
          <w:p w14:paraId="5CD02408" w14:textId="77777777" w:rsidR="00BB6B91" w:rsidRPr="000962D0" w:rsidRDefault="00BB6B91" w:rsidP="000962D0">
            <w:pPr>
              <w:spacing w:after="0" w:line="360" w:lineRule="auto"/>
              <w:jc w:val="both"/>
              <w:rPr>
                <w:rFonts w:ascii="Book Antiqua" w:eastAsia="Times New Roman" w:hAnsi="Book Antiqua" w:cstheme="majorBidi"/>
                <w:sz w:val="24"/>
                <w:szCs w:val="24"/>
              </w:rPr>
            </w:pPr>
          </w:p>
          <w:p w14:paraId="38033A72" w14:textId="0B28612B" w:rsidR="00BB6B91" w:rsidRPr="00250ECB" w:rsidRDefault="00BB6B91" w:rsidP="00250ECB">
            <w:pPr>
              <w:spacing w:after="0" w:line="360" w:lineRule="auto"/>
              <w:jc w:val="both"/>
              <w:rPr>
                <w:rFonts w:ascii="Book Antiqua" w:hAnsi="Book Antiqua" w:cstheme="majorBidi"/>
                <w:sz w:val="24"/>
                <w:szCs w:val="24"/>
                <w:lang w:eastAsia="zh-CN"/>
              </w:rPr>
            </w:pPr>
            <w:r w:rsidRPr="000962D0">
              <w:rPr>
                <w:rFonts w:ascii="Book Antiqua" w:eastAsia="Times New Roman" w:hAnsi="Book Antiqua" w:cstheme="majorBidi"/>
                <w:sz w:val="24"/>
                <w:szCs w:val="24"/>
              </w:rPr>
              <w:t>Ref</w:t>
            </w:r>
            <w:r w:rsidR="00250ECB">
              <w:rPr>
                <w:rFonts w:ascii="Book Antiqua" w:hAnsi="Book Antiqua" w:cstheme="majorBidi" w:hint="eastAsia"/>
                <w:sz w:val="24"/>
                <w:szCs w:val="24"/>
                <w:lang w:eastAsia="zh-CN"/>
              </w:rPr>
              <w:t>.</w:t>
            </w:r>
          </w:p>
        </w:tc>
      </w:tr>
      <w:tr w:rsidR="00BB6B91" w:rsidRPr="000962D0" w14:paraId="71CD7EB2" w14:textId="77777777" w:rsidTr="00240D77">
        <w:trPr>
          <w:gridAfter w:val="8"/>
          <w:wAfter w:w="12867" w:type="dxa"/>
          <w:trHeight w:val="229"/>
        </w:trPr>
        <w:tc>
          <w:tcPr>
            <w:tcW w:w="1141" w:type="dxa"/>
            <w:tcBorders>
              <w:top w:val="single" w:sz="4" w:space="0" w:color="auto"/>
            </w:tcBorders>
            <w:shd w:val="clear" w:color="auto" w:fill="FFFFFF" w:themeFill="background1"/>
            <w:noWrap/>
            <w:vAlign w:val="center"/>
            <w:hideMark/>
          </w:tcPr>
          <w:p w14:paraId="46232EBD" w14:textId="0BE8F39D" w:rsidR="00BB6B91" w:rsidRPr="00E05E57" w:rsidRDefault="00BB6B91" w:rsidP="000962D0">
            <w:pPr>
              <w:spacing w:after="0" w:line="360" w:lineRule="auto"/>
              <w:jc w:val="both"/>
              <w:rPr>
                <w:rFonts w:ascii="Book Antiqua" w:hAnsi="Book Antiqua" w:cstheme="majorBidi"/>
                <w:b/>
                <w:bCs/>
                <w:sz w:val="24"/>
                <w:szCs w:val="24"/>
                <w:lang w:eastAsia="zh-CN"/>
              </w:rPr>
            </w:pPr>
            <w:r w:rsidRPr="000962D0">
              <w:rPr>
                <w:rFonts w:ascii="Book Antiqua" w:eastAsia="Times New Roman" w:hAnsi="Book Antiqua" w:cstheme="majorBidi"/>
                <w:b/>
                <w:bCs/>
                <w:sz w:val="24"/>
                <w:szCs w:val="24"/>
              </w:rPr>
              <w:t>FSWs</w:t>
            </w:r>
          </w:p>
        </w:tc>
        <w:tc>
          <w:tcPr>
            <w:tcW w:w="1436" w:type="dxa"/>
            <w:gridSpan w:val="2"/>
            <w:tcBorders>
              <w:top w:val="single" w:sz="4" w:space="0" w:color="auto"/>
            </w:tcBorders>
            <w:shd w:val="clear" w:color="auto" w:fill="FFFFFF" w:themeFill="background1"/>
            <w:vAlign w:val="center"/>
          </w:tcPr>
          <w:p w14:paraId="4EC4DFE0"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r>
      <w:tr w:rsidR="00BB6B91" w:rsidRPr="000962D0" w14:paraId="604173C5" w14:textId="77777777" w:rsidTr="00240D77">
        <w:trPr>
          <w:trHeight w:val="229"/>
        </w:trPr>
        <w:tc>
          <w:tcPr>
            <w:tcW w:w="1141" w:type="dxa"/>
            <w:shd w:val="clear" w:color="auto" w:fill="FFFFFF" w:themeFill="background1"/>
            <w:noWrap/>
            <w:vAlign w:val="center"/>
            <w:hideMark/>
          </w:tcPr>
          <w:p w14:paraId="73826933" w14:textId="77777777" w:rsidR="00BB6B91" w:rsidRPr="000962D0" w:rsidRDefault="00BB6B91" w:rsidP="000962D0">
            <w:pPr>
              <w:spacing w:after="0" w:line="360" w:lineRule="auto"/>
              <w:jc w:val="both"/>
              <w:rPr>
                <w:rFonts w:ascii="Book Antiqua" w:eastAsia="Times New Roman" w:hAnsi="Book Antiqua" w:cstheme="majorBidi"/>
                <w:sz w:val="24"/>
                <w:szCs w:val="24"/>
                <w:vertAlign w:val="superscript"/>
              </w:rPr>
            </w:pPr>
            <w:r w:rsidRPr="000962D0">
              <w:rPr>
                <w:rFonts w:ascii="Book Antiqua" w:eastAsia="Times New Roman" w:hAnsi="Book Antiqua" w:cstheme="majorBidi"/>
                <w:sz w:val="24"/>
                <w:szCs w:val="24"/>
              </w:rPr>
              <w:t>Lebanon</w:t>
            </w:r>
          </w:p>
        </w:tc>
        <w:tc>
          <w:tcPr>
            <w:tcW w:w="656" w:type="dxa"/>
            <w:shd w:val="clear" w:color="auto" w:fill="FFFFFF" w:themeFill="background1"/>
            <w:noWrap/>
            <w:vAlign w:val="center"/>
            <w:hideMark/>
          </w:tcPr>
          <w:p w14:paraId="6D0AB127" w14:textId="77777777" w:rsidR="00BB6B91" w:rsidRPr="000962D0" w:rsidRDefault="00BB6B91" w:rsidP="000962D0">
            <w:pPr>
              <w:spacing w:after="0" w:line="360" w:lineRule="auto"/>
              <w:jc w:val="both"/>
              <w:rPr>
                <w:rFonts w:ascii="Book Antiqua" w:eastAsia="Times New Roman" w:hAnsi="Book Antiqua" w:cstheme="majorBidi"/>
                <w:sz w:val="24"/>
                <w:szCs w:val="24"/>
                <w:vertAlign w:val="superscript"/>
              </w:rPr>
            </w:pPr>
            <w:r w:rsidRPr="000962D0">
              <w:rPr>
                <w:rFonts w:ascii="Book Antiqua" w:eastAsia="Times New Roman" w:hAnsi="Book Antiqua" w:cstheme="majorBidi"/>
                <w:sz w:val="24"/>
                <w:szCs w:val="24"/>
              </w:rPr>
              <w:t>103</w:t>
            </w:r>
            <w:r w:rsidRPr="000962D0">
              <w:rPr>
                <w:rFonts w:ascii="Book Antiqua" w:eastAsia="Times New Roman" w:hAnsi="Book Antiqua" w:cstheme="majorBidi"/>
                <w:sz w:val="24"/>
                <w:szCs w:val="24"/>
                <w:vertAlign w:val="superscript"/>
              </w:rPr>
              <w:t>a</w:t>
            </w:r>
          </w:p>
        </w:tc>
        <w:tc>
          <w:tcPr>
            <w:tcW w:w="1887" w:type="dxa"/>
            <w:gridSpan w:val="2"/>
            <w:shd w:val="clear" w:color="auto" w:fill="FFFFFF" w:themeFill="background1"/>
            <w:noWrap/>
            <w:vAlign w:val="center"/>
            <w:hideMark/>
          </w:tcPr>
          <w:p w14:paraId="4E3B0719"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 xml:space="preserve">≥ 18 </w:t>
            </w:r>
          </w:p>
        </w:tc>
        <w:tc>
          <w:tcPr>
            <w:tcW w:w="1152" w:type="dxa"/>
            <w:shd w:val="clear" w:color="auto" w:fill="FFFFFF" w:themeFill="background1"/>
            <w:noWrap/>
            <w:vAlign w:val="center"/>
            <w:hideMark/>
          </w:tcPr>
          <w:p w14:paraId="498C3382"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212" w:type="dxa"/>
            <w:shd w:val="clear" w:color="auto" w:fill="FFFFFF" w:themeFill="background1"/>
            <w:noWrap/>
            <w:vAlign w:val="center"/>
            <w:hideMark/>
          </w:tcPr>
          <w:p w14:paraId="22A0CB82"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028" w:type="dxa"/>
            <w:shd w:val="clear" w:color="auto" w:fill="FFFFFF" w:themeFill="background1"/>
            <w:noWrap/>
            <w:vAlign w:val="center"/>
            <w:hideMark/>
          </w:tcPr>
          <w:p w14:paraId="0DAC066F"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shd w:val="clear" w:color="auto" w:fill="FFFFFF" w:themeFill="background1"/>
            <w:noWrap/>
            <w:vAlign w:val="center"/>
            <w:hideMark/>
          </w:tcPr>
          <w:p w14:paraId="1B7F7963"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shd w:val="clear" w:color="auto" w:fill="FFFFFF" w:themeFill="background1"/>
            <w:noWrap/>
            <w:vAlign w:val="center"/>
            <w:hideMark/>
          </w:tcPr>
          <w:p w14:paraId="04609320"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941" w:type="dxa"/>
            <w:shd w:val="clear" w:color="auto" w:fill="FFFFFF" w:themeFill="background1"/>
            <w:noWrap/>
            <w:vAlign w:val="center"/>
            <w:hideMark/>
          </w:tcPr>
          <w:p w14:paraId="07F8E308"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147" w:type="dxa"/>
            <w:shd w:val="clear" w:color="auto" w:fill="FFFFFF" w:themeFill="background1"/>
            <w:vAlign w:val="center"/>
          </w:tcPr>
          <w:p w14:paraId="722A6A6B" w14:textId="77777777" w:rsidR="00BB6B91" w:rsidRPr="000962D0" w:rsidRDefault="00FD753C"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noProof/>
                <w:sz w:val="24"/>
                <w:szCs w:val="24"/>
              </w:rPr>
              <w:t>[</w:t>
            </w:r>
            <w:r w:rsidR="00BB6B91" w:rsidRPr="000962D0">
              <w:rPr>
                <w:rFonts w:ascii="Book Antiqua" w:eastAsia="Times New Roman" w:hAnsi="Book Antiqua" w:cstheme="majorBidi"/>
                <w:noProof/>
                <w:sz w:val="24"/>
                <w:szCs w:val="24"/>
              </w:rPr>
              <w:t>23</w:t>
            </w:r>
            <w:r w:rsidRPr="000962D0">
              <w:rPr>
                <w:rFonts w:ascii="Book Antiqua" w:eastAsia="Times New Roman" w:hAnsi="Book Antiqua" w:cstheme="majorBidi"/>
                <w:noProof/>
                <w:sz w:val="24"/>
                <w:szCs w:val="24"/>
              </w:rPr>
              <w:t>]</w:t>
            </w:r>
          </w:p>
        </w:tc>
      </w:tr>
      <w:tr w:rsidR="00BB6B91" w:rsidRPr="000962D0" w14:paraId="5308A53C" w14:textId="77777777" w:rsidTr="00240D77">
        <w:trPr>
          <w:trHeight w:val="229"/>
        </w:trPr>
        <w:tc>
          <w:tcPr>
            <w:tcW w:w="1141" w:type="dxa"/>
            <w:shd w:val="clear" w:color="auto" w:fill="FFFFFF" w:themeFill="background1"/>
            <w:noWrap/>
            <w:vAlign w:val="center"/>
            <w:hideMark/>
          </w:tcPr>
          <w:p w14:paraId="598FB99C"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Libya</w:t>
            </w:r>
          </w:p>
        </w:tc>
        <w:tc>
          <w:tcPr>
            <w:tcW w:w="656" w:type="dxa"/>
            <w:shd w:val="clear" w:color="auto" w:fill="FFFFFF" w:themeFill="background1"/>
            <w:noWrap/>
            <w:vAlign w:val="center"/>
            <w:hideMark/>
          </w:tcPr>
          <w:p w14:paraId="79D06EFC"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69</w:t>
            </w:r>
            <w:r w:rsidRPr="000962D0">
              <w:rPr>
                <w:rFonts w:ascii="Book Antiqua" w:eastAsia="Times New Roman" w:hAnsi="Book Antiqua" w:cstheme="majorBidi"/>
                <w:sz w:val="24"/>
                <w:szCs w:val="24"/>
                <w:vertAlign w:val="superscript"/>
              </w:rPr>
              <w:t>a</w:t>
            </w:r>
          </w:p>
        </w:tc>
        <w:tc>
          <w:tcPr>
            <w:tcW w:w="1887" w:type="dxa"/>
            <w:gridSpan w:val="2"/>
            <w:shd w:val="clear" w:color="auto" w:fill="FFFFFF" w:themeFill="background1"/>
            <w:noWrap/>
            <w:vAlign w:val="center"/>
            <w:hideMark/>
          </w:tcPr>
          <w:p w14:paraId="4C3EA72B" w14:textId="0C547CCF"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w:t>
            </w:r>
            <w:r w:rsidR="00E05E57">
              <w:rPr>
                <w:rFonts w:ascii="Book Antiqua" w:hAnsi="Book Antiqua" w:cstheme="majorBidi" w:hint="eastAsia"/>
                <w:sz w:val="24"/>
                <w:szCs w:val="24"/>
                <w:lang w:eastAsia="zh-CN"/>
              </w:rPr>
              <w:t xml:space="preserve"> </w:t>
            </w:r>
            <w:r w:rsidRPr="000962D0">
              <w:rPr>
                <w:rFonts w:ascii="Book Antiqua" w:eastAsia="Times New Roman" w:hAnsi="Book Antiqua" w:cstheme="majorBidi"/>
                <w:sz w:val="24"/>
                <w:szCs w:val="24"/>
              </w:rPr>
              <w:t>15</w:t>
            </w:r>
          </w:p>
        </w:tc>
        <w:tc>
          <w:tcPr>
            <w:tcW w:w="1152" w:type="dxa"/>
            <w:shd w:val="clear" w:color="auto" w:fill="FFFFFF" w:themeFill="background1"/>
            <w:noWrap/>
            <w:vAlign w:val="center"/>
            <w:hideMark/>
          </w:tcPr>
          <w:p w14:paraId="1A9FEC92"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10.1</w:t>
            </w:r>
          </w:p>
        </w:tc>
        <w:tc>
          <w:tcPr>
            <w:tcW w:w="1212" w:type="dxa"/>
            <w:shd w:val="clear" w:color="auto" w:fill="FFFFFF" w:themeFill="background1"/>
            <w:noWrap/>
            <w:vAlign w:val="center"/>
            <w:hideMark/>
          </w:tcPr>
          <w:p w14:paraId="04436F9D"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2.9</w:t>
            </w:r>
          </w:p>
        </w:tc>
        <w:tc>
          <w:tcPr>
            <w:tcW w:w="1028" w:type="dxa"/>
            <w:shd w:val="clear" w:color="auto" w:fill="FFFFFF" w:themeFill="background1"/>
            <w:noWrap/>
            <w:vAlign w:val="center"/>
            <w:hideMark/>
          </w:tcPr>
          <w:p w14:paraId="2A1D93F5"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7.2</w:t>
            </w:r>
          </w:p>
        </w:tc>
        <w:tc>
          <w:tcPr>
            <w:tcW w:w="2640" w:type="dxa"/>
            <w:shd w:val="clear" w:color="auto" w:fill="FFFFFF" w:themeFill="background1"/>
            <w:noWrap/>
            <w:vAlign w:val="center"/>
            <w:hideMark/>
          </w:tcPr>
          <w:p w14:paraId="4BC1E124"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shd w:val="clear" w:color="auto" w:fill="FFFFFF" w:themeFill="background1"/>
            <w:noWrap/>
            <w:vAlign w:val="center"/>
            <w:hideMark/>
          </w:tcPr>
          <w:p w14:paraId="67E6F253"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4.3</w:t>
            </w:r>
          </w:p>
        </w:tc>
        <w:tc>
          <w:tcPr>
            <w:tcW w:w="1941" w:type="dxa"/>
            <w:shd w:val="clear" w:color="auto" w:fill="FFFFFF" w:themeFill="background1"/>
            <w:noWrap/>
            <w:vAlign w:val="center"/>
            <w:hideMark/>
          </w:tcPr>
          <w:p w14:paraId="21EB4899"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147" w:type="dxa"/>
            <w:shd w:val="clear" w:color="auto" w:fill="FFFFFF" w:themeFill="background1"/>
            <w:vAlign w:val="center"/>
          </w:tcPr>
          <w:p w14:paraId="5A4CE561" w14:textId="77777777" w:rsidR="00BB6B91" w:rsidRPr="000962D0" w:rsidRDefault="00FD753C"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noProof/>
                <w:sz w:val="24"/>
                <w:szCs w:val="24"/>
              </w:rPr>
              <w:t>[</w:t>
            </w:r>
            <w:r w:rsidR="00BB6B91" w:rsidRPr="000962D0">
              <w:rPr>
                <w:rFonts w:ascii="Book Antiqua" w:eastAsia="Times New Roman" w:hAnsi="Book Antiqua" w:cstheme="majorBidi"/>
                <w:noProof/>
                <w:sz w:val="24"/>
                <w:szCs w:val="24"/>
              </w:rPr>
              <w:t>24</w:t>
            </w:r>
            <w:r w:rsidRPr="000962D0">
              <w:rPr>
                <w:rFonts w:ascii="Book Antiqua" w:eastAsia="Times New Roman" w:hAnsi="Book Antiqua" w:cstheme="majorBidi"/>
                <w:noProof/>
                <w:sz w:val="24"/>
                <w:szCs w:val="24"/>
              </w:rPr>
              <w:t>]</w:t>
            </w:r>
          </w:p>
        </w:tc>
      </w:tr>
      <w:tr w:rsidR="00BB6B91" w:rsidRPr="000962D0" w14:paraId="198F73E6" w14:textId="77777777" w:rsidTr="00240D77">
        <w:trPr>
          <w:trHeight w:val="229"/>
        </w:trPr>
        <w:tc>
          <w:tcPr>
            <w:tcW w:w="1141" w:type="dxa"/>
            <w:shd w:val="clear" w:color="auto" w:fill="FFFFFF" w:themeFill="background1"/>
            <w:noWrap/>
            <w:vAlign w:val="center"/>
            <w:hideMark/>
          </w:tcPr>
          <w:p w14:paraId="0DB7D753"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656" w:type="dxa"/>
            <w:shd w:val="clear" w:color="auto" w:fill="FFFFFF" w:themeFill="background1"/>
            <w:noWrap/>
            <w:vAlign w:val="center"/>
            <w:hideMark/>
          </w:tcPr>
          <w:p w14:paraId="60CC4D8A"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1887" w:type="dxa"/>
            <w:gridSpan w:val="2"/>
            <w:shd w:val="clear" w:color="auto" w:fill="FFFFFF" w:themeFill="background1"/>
            <w:noWrap/>
            <w:vAlign w:val="center"/>
            <w:hideMark/>
          </w:tcPr>
          <w:p w14:paraId="18C77E6D"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1152" w:type="dxa"/>
            <w:shd w:val="clear" w:color="auto" w:fill="FFFFFF" w:themeFill="background1"/>
            <w:noWrap/>
            <w:vAlign w:val="center"/>
            <w:hideMark/>
          </w:tcPr>
          <w:p w14:paraId="3849E687"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1212" w:type="dxa"/>
            <w:shd w:val="clear" w:color="auto" w:fill="FFFFFF" w:themeFill="background1"/>
            <w:noWrap/>
            <w:vAlign w:val="center"/>
            <w:hideMark/>
          </w:tcPr>
          <w:p w14:paraId="061D9519"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1028" w:type="dxa"/>
            <w:shd w:val="clear" w:color="auto" w:fill="FFFFFF" w:themeFill="background1"/>
            <w:noWrap/>
            <w:vAlign w:val="center"/>
            <w:hideMark/>
          </w:tcPr>
          <w:p w14:paraId="37EDA192"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2640" w:type="dxa"/>
            <w:shd w:val="clear" w:color="auto" w:fill="FFFFFF" w:themeFill="background1"/>
            <w:noWrap/>
            <w:vAlign w:val="center"/>
            <w:hideMark/>
          </w:tcPr>
          <w:p w14:paraId="325C2E70"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2640" w:type="dxa"/>
            <w:shd w:val="clear" w:color="auto" w:fill="FFFFFF" w:themeFill="background1"/>
            <w:noWrap/>
            <w:vAlign w:val="center"/>
            <w:hideMark/>
          </w:tcPr>
          <w:p w14:paraId="156E54B5"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1941" w:type="dxa"/>
            <w:shd w:val="clear" w:color="auto" w:fill="FFFFFF" w:themeFill="background1"/>
            <w:noWrap/>
            <w:vAlign w:val="center"/>
            <w:hideMark/>
          </w:tcPr>
          <w:p w14:paraId="44B46B4F"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c>
          <w:tcPr>
            <w:tcW w:w="1147" w:type="dxa"/>
            <w:shd w:val="clear" w:color="auto" w:fill="FFFFFF" w:themeFill="background1"/>
            <w:vAlign w:val="center"/>
          </w:tcPr>
          <w:p w14:paraId="5885A172"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r>
      <w:tr w:rsidR="00BB6B91" w:rsidRPr="000962D0" w14:paraId="0608E244" w14:textId="77777777" w:rsidTr="00240D77">
        <w:trPr>
          <w:trHeight w:val="229"/>
        </w:trPr>
        <w:tc>
          <w:tcPr>
            <w:tcW w:w="1141" w:type="dxa"/>
            <w:shd w:val="clear" w:color="auto" w:fill="FFFFFF" w:themeFill="background1"/>
            <w:noWrap/>
            <w:vAlign w:val="center"/>
            <w:hideMark/>
          </w:tcPr>
          <w:p w14:paraId="2F5DFE18"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Turkey</w:t>
            </w:r>
          </w:p>
        </w:tc>
        <w:tc>
          <w:tcPr>
            <w:tcW w:w="656" w:type="dxa"/>
            <w:shd w:val="clear" w:color="auto" w:fill="FFFFFF" w:themeFill="background1"/>
            <w:noWrap/>
            <w:vAlign w:val="center"/>
            <w:hideMark/>
          </w:tcPr>
          <w:p w14:paraId="43E9B9C2"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130</w:t>
            </w:r>
          </w:p>
        </w:tc>
        <w:tc>
          <w:tcPr>
            <w:tcW w:w="1887" w:type="dxa"/>
            <w:gridSpan w:val="2"/>
            <w:shd w:val="clear" w:color="auto" w:fill="FFFFFF" w:themeFill="background1"/>
            <w:noWrap/>
            <w:vAlign w:val="center"/>
            <w:hideMark/>
          </w:tcPr>
          <w:p w14:paraId="7888158C"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38.9</w:t>
            </w:r>
          </w:p>
        </w:tc>
        <w:tc>
          <w:tcPr>
            <w:tcW w:w="1152" w:type="dxa"/>
            <w:shd w:val="clear" w:color="auto" w:fill="FFFFFF" w:themeFill="background1"/>
            <w:noWrap/>
            <w:vAlign w:val="center"/>
            <w:hideMark/>
          </w:tcPr>
          <w:p w14:paraId="17AFA668"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212" w:type="dxa"/>
            <w:shd w:val="clear" w:color="auto" w:fill="FFFFFF" w:themeFill="background1"/>
            <w:noWrap/>
            <w:vAlign w:val="center"/>
            <w:hideMark/>
          </w:tcPr>
          <w:p w14:paraId="488F91B6"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3.1</w:t>
            </w:r>
          </w:p>
        </w:tc>
        <w:tc>
          <w:tcPr>
            <w:tcW w:w="1028" w:type="dxa"/>
            <w:shd w:val="clear" w:color="auto" w:fill="FFFFFF" w:themeFill="background1"/>
            <w:noWrap/>
            <w:vAlign w:val="center"/>
            <w:hideMark/>
          </w:tcPr>
          <w:p w14:paraId="46D5DA38"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0.8</w:t>
            </w:r>
          </w:p>
        </w:tc>
        <w:tc>
          <w:tcPr>
            <w:tcW w:w="2640" w:type="dxa"/>
            <w:shd w:val="clear" w:color="auto" w:fill="FFFFFF" w:themeFill="background1"/>
            <w:noWrap/>
            <w:vAlign w:val="center"/>
            <w:hideMark/>
          </w:tcPr>
          <w:p w14:paraId="15216DCA"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shd w:val="clear" w:color="auto" w:fill="FFFFFF" w:themeFill="background1"/>
            <w:noWrap/>
            <w:vAlign w:val="center"/>
            <w:hideMark/>
          </w:tcPr>
          <w:p w14:paraId="3E7D90E3"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941" w:type="dxa"/>
            <w:shd w:val="clear" w:color="auto" w:fill="FFFFFF" w:themeFill="background1"/>
            <w:noWrap/>
            <w:vAlign w:val="center"/>
            <w:hideMark/>
          </w:tcPr>
          <w:p w14:paraId="722C1846"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147" w:type="dxa"/>
            <w:shd w:val="clear" w:color="auto" w:fill="FFFFFF" w:themeFill="background1"/>
            <w:vAlign w:val="center"/>
          </w:tcPr>
          <w:p w14:paraId="20AC1E08" w14:textId="77777777" w:rsidR="00BB6B91" w:rsidRPr="000962D0" w:rsidRDefault="00FD753C"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noProof/>
                <w:sz w:val="24"/>
                <w:szCs w:val="24"/>
              </w:rPr>
              <w:t>[</w:t>
            </w:r>
            <w:r w:rsidR="00BB6B91" w:rsidRPr="000962D0">
              <w:rPr>
                <w:rFonts w:ascii="Book Antiqua" w:eastAsia="Times New Roman" w:hAnsi="Book Antiqua" w:cstheme="majorBidi"/>
                <w:noProof/>
                <w:sz w:val="24"/>
                <w:szCs w:val="24"/>
              </w:rPr>
              <w:t>25</w:t>
            </w:r>
            <w:r w:rsidRPr="000962D0">
              <w:rPr>
                <w:rFonts w:ascii="Book Antiqua" w:eastAsia="Times New Roman" w:hAnsi="Book Antiqua" w:cstheme="majorBidi"/>
                <w:noProof/>
                <w:sz w:val="24"/>
                <w:szCs w:val="24"/>
              </w:rPr>
              <w:t>]</w:t>
            </w:r>
          </w:p>
        </w:tc>
      </w:tr>
      <w:tr w:rsidR="00BB6B91" w:rsidRPr="000962D0" w14:paraId="1AB2B19C" w14:textId="77777777" w:rsidTr="00240D77">
        <w:trPr>
          <w:gridAfter w:val="8"/>
          <w:wAfter w:w="12867" w:type="dxa"/>
          <w:trHeight w:val="229"/>
        </w:trPr>
        <w:tc>
          <w:tcPr>
            <w:tcW w:w="1141" w:type="dxa"/>
            <w:shd w:val="clear" w:color="auto" w:fill="FFFFFF" w:themeFill="background1"/>
            <w:noWrap/>
            <w:vAlign w:val="center"/>
            <w:hideMark/>
          </w:tcPr>
          <w:p w14:paraId="6EA12ACB" w14:textId="77777777" w:rsidR="00BB6B91" w:rsidRPr="000962D0" w:rsidRDefault="00BB6B91" w:rsidP="000962D0">
            <w:pPr>
              <w:spacing w:after="0" w:line="360" w:lineRule="auto"/>
              <w:jc w:val="both"/>
              <w:rPr>
                <w:rFonts w:ascii="Book Antiqua" w:eastAsia="Times New Roman" w:hAnsi="Book Antiqua" w:cstheme="majorBidi"/>
                <w:b/>
                <w:bCs/>
                <w:sz w:val="24"/>
                <w:szCs w:val="24"/>
              </w:rPr>
            </w:pPr>
            <w:r w:rsidRPr="000962D0">
              <w:rPr>
                <w:rFonts w:ascii="Book Antiqua" w:eastAsia="Times New Roman" w:hAnsi="Book Antiqua" w:cstheme="majorBidi"/>
                <w:b/>
                <w:bCs/>
                <w:sz w:val="24"/>
                <w:szCs w:val="24"/>
              </w:rPr>
              <w:t>MSM</w:t>
            </w:r>
          </w:p>
        </w:tc>
        <w:tc>
          <w:tcPr>
            <w:tcW w:w="1436" w:type="dxa"/>
            <w:gridSpan w:val="2"/>
            <w:shd w:val="clear" w:color="auto" w:fill="FFFFFF" w:themeFill="background1"/>
            <w:vAlign w:val="center"/>
          </w:tcPr>
          <w:p w14:paraId="37F3AFF9" w14:textId="77777777" w:rsidR="00BB6B91" w:rsidRPr="000962D0" w:rsidRDefault="00BB6B91" w:rsidP="000962D0">
            <w:pPr>
              <w:spacing w:after="0" w:line="360" w:lineRule="auto"/>
              <w:jc w:val="both"/>
              <w:rPr>
                <w:rFonts w:ascii="Book Antiqua" w:eastAsia="Times New Roman" w:hAnsi="Book Antiqua" w:cstheme="majorBidi"/>
                <w:sz w:val="24"/>
                <w:szCs w:val="24"/>
              </w:rPr>
            </w:pPr>
          </w:p>
        </w:tc>
      </w:tr>
      <w:tr w:rsidR="00BB6B91" w:rsidRPr="000962D0" w14:paraId="629B73F8" w14:textId="77777777" w:rsidTr="00240D77">
        <w:trPr>
          <w:trHeight w:val="229"/>
        </w:trPr>
        <w:tc>
          <w:tcPr>
            <w:tcW w:w="1141" w:type="dxa"/>
            <w:shd w:val="clear" w:color="auto" w:fill="FFFFFF" w:themeFill="background1"/>
            <w:noWrap/>
            <w:vAlign w:val="center"/>
            <w:hideMark/>
          </w:tcPr>
          <w:p w14:paraId="292A7022"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Lebanon</w:t>
            </w:r>
          </w:p>
        </w:tc>
        <w:tc>
          <w:tcPr>
            <w:tcW w:w="656" w:type="dxa"/>
            <w:shd w:val="clear" w:color="auto" w:fill="FFFFFF" w:themeFill="background1"/>
            <w:noWrap/>
            <w:vAlign w:val="center"/>
            <w:hideMark/>
          </w:tcPr>
          <w:p w14:paraId="5C1C98D3"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101</w:t>
            </w:r>
            <w:r w:rsidRPr="000962D0">
              <w:rPr>
                <w:rFonts w:ascii="Book Antiqua" w:eastAsia="Times New Roman" w:hAnsi="Book Antiqua" w:cstheme="majorBidi"/>
                <w:sz w:val="24"/>
                <w:szCs w:val="24"/>
                <w:vertAlign w:val="superscript"/>
              </w:rPr>
              <w:t>a</w:t>
            </w:r>
          </w:p>
        </w:tc>
        <w:tc>
          <w:tcPr>
            <w:tcW w:w="1887" w:type="dxa"/>
            <w:gridSpan w:val="2"/>
            <w:shd w:val="clear" w:color="auto" w:fill="FFFFFF" w:themeFill="background1"/>
            <w:noWrap/>
            <w:vAlign w:val="center"/>
            <w:hideMark/>
          </w:tcPr>
          <w:p w14:paraId="501FB3A3"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 xml:space="preserve">≥ 18 </w:t>
            </w:r>
          </w:p>
        </w:tc>
        <w:tc>
          <w:tcPr>
            <w:tcW w:w="1152" w:type="dxa"/>
            <w:shd w:val="clear" w:color="auto" w:fill="FFFFFF" w:themeFill="background1"/>
            <w:noWrap/>
            <w:vAlign w:val="center"/>
            <w:hideMark/>
          </w:tcPr>
          <w:p w14:paraId="6B3B5E03"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1.0</w:t>
            </w:r>
          </w:p>
        </w:tc>
        <w:tc>
          <w:tcPr>
            <w:tcW w:w="1212" w:type="dxa"/>
            <w:shd w:val="clear" w:color="auto" w:fill="FFFFFF" w:themeFill="background1"/>
            <w:noWrap/>
            <w:vAlign w:val="center"/>
            <w:hideMark/>
          </w:tcPr>
          <w:p w14:paraId="5F928536"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1.0</w:t>
            </w:r>
          </w:p>
        </w:tc>
        <w:tc>
          <w:tcPr>
            <w:tcW w:w="1028" w:type="dxa"/>
            <w:shd w:val="clear" w:color="auto" w:fill="FFFFFF" w:themeFill="background1"/>
            <w:noWrap/>
            <w:vAlign w:val="center"/>
            <w:hideMark/>
          </w:tcPr>
          <w:p w14:paraId="130D46A8"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shd w:val="clear" w:color="auto" w:fill="FFFFFF" w:themeFill="background1"/>
            <w:noWrap/>
            <w:vAlign w:val="center"/>
            <w:hideMark/>
          </w:tcPr>
          <w:p w14:paraId="7F5C4CEE"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shd w:val="clear" w:color="auto" w:fill="FFFFFF" w:themeFill="background1"/>
            <w:noWrap/>
            <w:vAlign w:val="center"/>
            <w:hideMark/>
          </w:tcPr>
          <w:p w14:paraId="1300459E"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941" w:type="dxa"/>
            <w:shd w:val="clear" w:color="auto" w:fill="FFFFFF" w:themeFill="background1"/>
            <w:noWrap/>
            <w:vAlign w:val="center"/>
            <w:hideMark/>
          </w:tcPr>
          <w:p w14:paraId="0C7B7B52"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147" w:type="dxa"/>
            <w:shd w:val="clear" w:color="auto" w:fill="FFFFFF" w:themeFill="background1"/>
            <w:vAlign w:val="center"/>
          </w:tcPr>
          <w:p w14:paraId="78369FC0" w14:textId="77777777" w:rsidR="00BB6B91" w:rsidRPr="000962D0" w:rsidRDefault="00FD753C"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noProof/>
                <w:sz w:val="24"/>
                <w:szCs w:val="24"/>
              </w:rPr>
              <w:t>[</w:t>
            </w:r>
            <w:r w:rsidR="00BB6B91" w:rsidRPr="000962D0">
              <w:rPr>
                <w:rFonts w:ascii="Book Antiqua" w:eastAsia="Times New Roman" w:hAnsi="Book Antiqua" w:cstheme="majorBidi"/>
                <w:noProof/>
                <w:sz w:val="24"/>
                <w:szCs w:val="24"/>
              </w:rPr>
              <w:t>23</w:t>
            </w:r>
            <w:r w:rsidRPr="000962D0">
              <w:rPr>
                <w:rFonts w:ascii="Book Antiqua" w:eastAsia="Times New Roman" w:hAnsi="Book Antiqua" w:cstheme="majorBidi"/>
                <w:noProof/>
                <w:sz w:val="24"/>
                <w:szCs w:val="24"/>
              </w:rPr>
              <w:t>]</w:t>
            </w:r>
          </w:p>
        </w:tc>
      </w:tr>
      <w:tr w:rsidR="00BB6B91" w:rsidRPr="000962D0" w14:paraId="4C1C9A62" w14:textId="77777777" w:rsidTr="00240D77">
        <w:trPr>
          <w:trHeight w:val="229"/>
        </w:trPr>
        <w:tc>
          <w:tcPr>
            <w:tcW w:w="1141" w:type="dxa"/>
            <w:tcBorders>
              <w:bottom w:val="single" w:sz="4" w:space="0" w:color="auto"/>
            </w:tcBorders>
            <w:shd w:val="clear" w:color="auto" w:fill="FFFFFF" w:themeFill="background1"/>
            <w:noWrap/>
            <w:vAlign w:val="center"/>
            <w:hideMark/>
          </w:tcPr>
          <w:p w14:paraId="07B5CAE4"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Libya</w:t>
            </w:r>
          </w:p>
        </w:tc>
        <w:tc>
          <w:tcPr>
            <w:tcW w:w="656" w:type="dxa"/>
            <w:tcBorders>
              <w:bottom w:val="single" w:sz="4" w:space="0" w:color="auto"/>
            </w:tcBorders>
            <w:shd w:val="clear" w:color="auto" w:fill="FFFFFF" w:themeFill="background1"/>
            <w:noWrap/>
            <w:vAlign w:val="center"/>
            <w:hideMark/>
          </w:tcPr>
          <w:p w14:paraId="643536C9"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227</w:t>
            </w:r>
            <w:r w:rsidRPr="000962D0">
              <w:rPr>
                <w:rFonts w:ascii="Book Antiqua" w:eastAsia="Times New Roman" w:hAnsi="Book Antiqua" w:cstheme="majorBidi"/>
                <w:sz w:val="24"/>
                <w:szCs w:val="24"/>
                <w:vertAlign w:val="superscript"/>
              </w:rPr>
              <w:t>a</w:t>
            </w:r>
          </w:p>
        </w:tc>
        <w:tc>
          <w:tcPr>
            <w:tcW w:w="1887" w:type="dxa"/>
            <w:gridSpan w:val="2"/>
            <w:tcBorders>
              <w:bottom w:val="single" w:sz="4" w:space="0" w:color="auto"/>
            </w:tcBorders>
            <w:shd w:val="clear" w:color="auto" w:fill="FFFFFF" w:themeFill="background1"/>
            <w:noWrap/>
            <w:vAlign w:val="center"/>
            <w:hideMark/>
          </w:tcPr>
          <w:p w14:paraId="6883B26E" w14:textId="2044D696"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w:t>
            </w:r>
            <w:r w:rsidR="00E05E57">
              <w:rPr>
                <w:rFonts w:ascii="Book Antiqua" w:hAnsi="Book Antiqua" w:cstheme="majorBidi" w:hint="eastAsia"/>
                <w:sz w:val="24"/>
                <w:szCs w:val="24"/>
                <w:lang w:eastAsia="zh-CN"/>
              </w:rPr>
              <w:t xml:space="preserve"> </w:t>
            </w:r>
            <w:r w:rsidRPr="000962D0">
              <w:rPr>
                <w:rFonts w:ascii="Book Antiqua" w:eastAsia="Times New Roman" w:hAnsi="Book Antiqua" w:cstheme="majorBidi"/>
                <w:sz w:val="24"/>
                <w:szCs w:val="24"/>
              </w:rPr>
              <w:t>15</w:t>
            </w:r>
          </w:p>
        </w:tc>
        <w:tc>
          <w:tcPr>
            <w:tcW w:w="1152" w:type="dxa"/>
            <w:tcBorders>
              <w:bottom w:val="single" w:sz="4" w:space="0" w:color="auto"/>
            </w:tcBorders>
            <w:shd w:val="clear" w:color="auto" w:fill="FFFFFF" w:themeFill="background1"/>
            <w:noWrap/>
            <w:vAlign w:val="center"/>
            <w:hideMark/>
          </w:tcPr>
          <w:p w14:paraId="1F611801"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5.3</w:t>
            </w:r>
          </w:p>
        </w:tc>
        <w:tc>
          <w:tcPr>
            <w:tcW w:w="1212" w:type="dxa"/>
            <w:tcBorders>
              <w:bottom w:val="single" w:sz="4" w:space="0" w:color="auto"/>
            </w:tcBorders>
            <w:shd w:val="clear" w:color="auto" w:fill="FFFFFF" w:themeFill="background1"/>
            <w:noWrap/>
            <w:vAlign w:val="center"/>
            <w:hideMark/>
          </w:tcPr>
          <w:p w14:paraId="6AE2A35F"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3.1</w:t>
            </w:r>
          </w:p>
        </w:tc>
        <w:tc>
          <w:tcPr>
            <w:tcW w:w="1028" w:type="dxa"/>
            <w:tcBorders>
              <w:bottom w:val="single" w:sz="4" w:space="0" w:color="auto"/>
            </w:tcBorders>
            <w:shd w:val="clear" w:color="auto" w:fill="FFFFFF" w:themeFill="background1"/>
            <w:noWrap/>
            <w:vAlign w:val="center"/>
            <w:hideMark/>
          </w:tcPr>
          <w:p w14:paraId="13A25885"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8.4</w:t>
            </w:r>
          </w:p>
        </w:tc>
        <w:tc>
          <w:tcPr>
            <w:tcW w:w="2640" w:type="dxa"/>
            <w:tcBorders>
              <w:bottom w:val="single" w:sz="4" w:space="0" w:color="auto"/>
            </w:tcBorders>
            <w:shd w:val="clear" w:color="auto" w:fill="FFFFFF" w:themeFill="background1"/>
            <w:noWrap/>
            <w:vAlign w:val="center"/>
            <w:hideMark/>
          </w:tcPr>
          <w:p w14:paraId="562A9419"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2640" w:type="dxa"/>
            <w:tcBorders>
              <w:bottom w:val="single" w:sz="4" w:space="0" w:color="auto"/>
            </w:tcBorders>
            <w:shd w:val="clear" w:color="auto" w:fill="FFFFFF" w:themeFill="background1"/>
            <w:noWrap/>
            <w:vAlign w:val="center"/>
            <w:hideMark/>
          </w:tcPr>
          <w:p w14:paraId="3A805C3F"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4.4</w:t>
            </w:r>
          </w:p>
        </w:tc>
        <w:tc>
          <w:tcPr>
            <w:tcW w:w="1941" w:type="dxa"/>
            <w:tcBorders>
              <w:bottom w:val="single" w:sz="4" w:space="0" w:color="auto"/>
            </w:tcBorders>
            <w:shd w:val="clear" w:color="auto" w:fill="FFFFFF" w:themeFill="background1"/>
            <w:noWrap/>
            <w:vAlign w:val="center"/>
            <w:hideMark/>
          </w:tcPr>
          <w:p w14:paraId="695FBC91" w14:textId="77777777" w:rsidR="00BB6B91" w:rsidRPr="000962D0" w:rsidRDefault="00BB6B91"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sz w:val="24"/>
                <w:szCs w:val="24"/>
              </w:rPr>
              <w:t>0.0</w:t>
            </w:r>
          </w:p>
        </w:tc>
        <w:tc>
          <w:tcPr>
            <w:tcW w:w="1147" w:type="dxa"/>
            <w:tcBorders>
              <w:bottom w:val="single" w:sz="4" w:space="0" w:color="auto"/>
            </w:tcBorders>
            <w:shd w:val="clear" w:color="auto" w:fill="FFFFFF" w:themeFill="background1"/>
            <w:vAlign w:val="center"/>
          </w:tcPr>
          <w:p w14:paraId="18D20528" w14:textId="77777777" w:rsidR="00BB6B91" w:rsidRPr="000962D0" w:rsidRDefault="00FD753C" w:rsidP="000962D0">
            <w:pPr>
              <w:spacing w:after="0" w:line="360" w:lineRule="auto"/>
              <w:jc w:val="both"/>
              <w:rPr>
                <w:rFonts w:ascii="Book Antiqua" w:eastAsia="Times New Roman" w:hAnsi="Book Antiqua" w:cstheme="majorBidi"/>
                <w:sz w:val="24"/>
                <w:szCs w:val="24"/>
              </w:rPr>
            </w:pPr>
            <w:r w:rsidRPr="000962D0">
              <w:rPr>
                <w:rFonts w:ascii="Book Antiqua" w:eastAsia="Times New Roman" w:hAnsi="Book Antiqua" w:cstheme="majorBidi"/>
                <w:noProof/>
                <w:sz w:val="24"/>
                <w:szCs w:val="24"/>
              </w:rPr>
              <w:t>[</w:t>
            </w:r>
            <w:r w:rsidR="00BB6B91" w:rsidRPr="000962D0">
              <w:rPr>
                <w:rFonts w:ascii="Book Antiqua" w:eastAsia="Times New Roman" w:hAnsi="Book Antiqua" w:cstheme="majorBidi"/>
                <w:noProof/>
                <w:sz w:val="24"/>
                <w:szCs w:val="24"/>
              </w:rPr>
              <w:t>24</w:t>
            </w:r>
            <w:r w:rsidRPr="000962D0">
              <w:rPr>
                <w:rFonts w:ascii="Book Antiqua" w:eastAsia="Times New Roman" w:hAnsi="Book Antiqua" w:cstheme="majorBidi"/>
                <w:noProof/>
                <w:sz w:val="24"/>
                <w:szCs w:val="24"/>
              </w:rPr>
              <w:t>]</w:t>
            </w:r>
          </w:p>
        </w:tc>
      </w:tr>
    </w:tbl>
    <w:p w14:paraId="005B8D0E" w14:textId="77777777" w:rsidR="00BB6B91" w:rsidRPr="000962D0" w:rsidRDefault="00BB6B91" w:rsidP="000962D0">
      <w:pPr>
        <w:tabs>
          <w:tab w:val="left" w:pos="1071"/>
        </w:tabs>
        <w:spacing w:after="0" w:line="360" w:lineRule="auto"/>
        <w:jc w:val="both"/>
        <w:rPr>
          <w:rFonts w:ascii="Book Antiqua" w:hAnsi="Book Antiqua" w:cstheme="majorBidi"/>
          <w:sz w:val="24"/>
          <w:szCs w:val="24"/>
          <w:vertAlign w:val="superscript"/>
        </w:rPr>
      </w:pPr>
    </w:p>
    <w:p w14:paraId="06D71DC5" w14:textId="604E0FCD" w:rsidR="003C1851" w:rsidRDefault="00BB6B91" w:rsidP="003C1851">
      <w:pPr>
        <w:tabs>
          <w:tab w:val="left" w:pos="1071"/>
        </w:tabs>
        <w:spacing w:after="0" w:line="360" w:lineRule="auto"/>
        <w:jc w:val="both"/>
        <w:rPr>
          <w:rFonts w:ascii="Book Antiqua" w:hAnsi="Book Antiqua"/>
          <w:sz w:val="24"/>
          <w:szCs w:val="24"/>
          <w:lang w:eastAsia="zh-CN"/>
        </w:rPr>
      </w:pPr>
      <w:proofErr w:type="spellStart"/>
      <w:proofErr w:type="gramStart"/>
      <w:r w:rsidRPr="000962D0">
        <w:rPr>
          <w:rFonts w:ascii="Book Antiqua" w:hAnsi="Book Antiqua" w:cstheme="majorBidi"/>
          <w:sz w:val="24"/>
          <w:szCs w:val="24"/>
          <w:vertAlign w:val="superscript"/>
        </w:rPr>
        <w:t>a</w:t>
      </w:r>
      <w:r w:rsidRPr="000962D0">
        <w:rPr>
          <w:rFonts w:ascii="Book Antiqua" w:hAnsi="Book Antiqua" w:cstheme="majorBidi"/>
          <w:sz w:val="24"/>
          <w:szCs w:val="24"/>
        </w:rPr>
        <w:t>Non</w:t>
      </w:r>
      <w:proofErr w:type="spellEnd"/>
      <w:proofErr w:type="gramEnd"/>
      <w:r w:rsidRPr="000962D0">
        <w:rPr>
          <w:rFonts w:ascii="Book Antiqua" w:hAnsi="Book Antiqua" w:cstheme="majorBidi"/>
          <w:sz w:val="24"/>
          <w:szCs w:val="24"/>
        </w:rPr>
        <w:t>-adjusted prevalence using respondent-driven sampling (RDS) method</w:t>
      </w:r>
      <w:r w:rsidR="00E05E57">
        <w:rPr>
          <w:rFonts w:ascii="Book Antiqua" w:hAnsi="Book Antiqua" w:cstheme="majorBidi" w:hint="eastAsia"/>
          <w:sz w:val="24"/>
          <w:szCs w:val="24"/>
          <w:lang w:eastAsia="zh-CN"/>
        </w:rPr>
        <w:t>.</w:t>
      </w:r>
      <w:r w:rsidRPr="000962D0">
        <w:rPr>
          <w:rFonts w:ascii="Book Antiqua" w:hAnsi="Book Antiqua" w:cstheme="majorBidi"/>
          <w:sz w:val="24"/>
          <w:szCs w:val="24"/>
        </w:rPr>
        <w:t xml:space="preserve"> All numbers were rounded to the nearest 1</w:t>
      </w:r>
      <w:r w:rsidR="003C1851">
        <w:rPr>
          <w:rFonts w:ascii="Book Antiqua" w:hAnsi="Book Antiqua" w:cstheme="majorBidi" w:hint="eastAsia"/>
          <w:sz w:val="24"/>
          <w:szCs w:val="24"/>
          <w:lang w:eastAsia="zh-CN"/>
        </w:rPr>
        <w:t xml:space="preserve">. </w:t>
      </w:r>
      <w:r w:rsidR="003C1851" w:rsidRPr="00E6534D">
        <w:rPr>
          <w:rFonts w:ascii="Book Antiqua" w:hAnsi="Book Antiqua"/>
          <w:sz w:val="24"/>
          <w:szCs w:val="24"/>
        </w:rPr>
        <w:t>HIV</w:t>
      </w:r>
      <w:r w:rsidR="003C1851">
        <w:rPr>
          <w:rFonts w:ascii="Book Antiqua" w:hAnsi="Book Antiqua" w:hint="eastAsia"/>
          <w:sz w:val="24"/>
          <w:szCs w:val="24"/>
          <w:lang w:eastAsia="zh-CN"/>
        </w:rPr>
        <w:t>:</w:t>
      </w:r>
      <w:r w:rsidR="005E4441">
        <w:rPr>
          <w:rFonts w:ascii="Book Antiqua" w:hAnsi="Book Antiqua"/>
          <w:sz w:val="24"/>
          <w:szCs w:val="24"/>
          <w:lang w:eastAsia="zh-CN"/>
        </w:rPr>
        <w:t xml:space="preserve"> </w:t>
      </w:r>
      <w:r w:rsidR="005E4441">
        <w:rPr>
          <w:rFonts w:ascii="Book Antiqua" w:hAnsi="Book Antiqua"/>
          <w:sz w:val="24"/>
          <w:szCs w:val="24"/>
        </w:rPr>
        <w:t>H</w:t>
      </w:r>
      <w:r w:rsidR="009B11B9">
        <w:rPr>
          <w:rFonts w:ascii="Book Antiqua" w:hAnsi="Book Antiqua"/>
          <w:sz w:val="24"/>
          <w:szCs w:val="24"/>
        </w:rPr>
        <w:t>uman</w:t>
      </w:r>
      <w:r w:rsidR="009B11B9">
        <w:rPr>
          <w:rFonts w:ascii="Book Antiqua" w:hAnsi="Book Antiqua" w:hint="eastAsia"/>
          <w:sz w:val="24"/>
          <w:szCs w:val="24"/>
          <w:lang w:eastAsia="zh-CN"/>
        </w:rPr>
        <w:t xml:space="preserve"> </w:t>
      </w:r>
      <w:r w:rsidR="003C1851" w:rsidRPr="00E6534D">
        <w:rPr>
          <w:rFonts w:ascii="Book Antiqua" w:hAnsi="Book Antiqua"/>
          <w:sz w:val="24"/>
          <w:szCs w:val="24"/>
        </w:rPr>
        <w:t>immunodeficiency virus</w:t>
      </w:r>
      <w:r w:rsidR="003C1851">
        <w:rPr>
          <w:rFonts w:ascii="Book Antiqua" w:hAnsi="Book Antiqua" w:hint="eastAsia"/>
          <w:sz w:val="24"/>
          <w:szCs w:val="24"/>
          <w:lang w:eastAsia="zh-CN"/>
        </w:rPr>
        <w:t xml:space="preserve">; </w:t>
      </w:r>
      <w:r w:rsidR="003C1851" w:rsidRPr="00E6534D">
        <w:rPr>
          <w:rFonts w:ascii="Book Antiqua" w:hAnsi="Book Antiqua"/>
          <w:sz w:val="24"/>
          <w:szCs w:val="24"/>
        </w:rPr>
        <w:t>HBV</w:t>
      </w:r>
      <w:r w:rsidR="003C1851">
        <w:rPr>
          <w:rFonts w:ascii="Book Antiqua" w:hAnsi="Book Antiqua" w:hint="eastAsia"/>
          <w:sz w:val="24"/>
          <w:szCs w:val="24"/>
          <w:lang w:eastAsia="zh-CN"/>
        </w:rPr>
        <w:t>:</w:t>
      </w:r>
      <w:r w:rsidR="003C1851" w:rsidRPr="003C1851">
        <w:rPr>
          <w:rFonts w:ascii="Book Antiqua" w:hAnsi="Book Antiqua"/>
          <w:sz w:val="24"/>
          <w:szCs w:val="24"/>
        </w:rPr>
        <w:t xml:space="preserve"> </w:t>
      </w:r>
      <w:r w:rsidR="003C1851" w:rsidRPr="00E6534D">
        <w:rPr>
          <w:rFonts w:ascii="Book Antiqua" w:hAnsi="Book Antiqua"/>
          <w:sz w:val="24"/>
          <w:szCs w:val="24"/>
        </w:rPr>
        <w:t>Hepatitis B virus</w:t>
      </w:r>
      <w:r w:rsidR="003C1851">
        <w:rPr>
          <w:rFonts w:ascii="Book Antiqua" w:hAnsi="Book Antiqua" w:hint="eastAsia"/>
          <w:sz w:val="24"/>
          <w:szCs w:val="24"/>
          <w:lang w:eastAsia="zh-CN"/>
        </w:rPr>
        <w:t>;</w:t>
      </w:r>
      <w:r w:rsidR="003C1851" w:rsidRPr="00E6534D">
        <w:rPr>
          <w:rFonts w:ascii="Book Antiqua" w:hAnsi="Book Antiqua"/>
          <w:sz w:val="24"/>
          <w:szCs w:val="24"/>
        </w:rPr>
        <w:t xml:space="preserve"> HCV</w:t>
      </w:r>
      <w:r w:rsidR="003C1851">
        <w:rPr>
          <w:rFonts w:ascii="Book Antiqua" w:hAnsi="Book Antiqua" w:hint="eastAsia"/>
          <w:sz w:val="24"/>
          <w:szCs w:val="24"/>
          <w:lang w:eastAsia="zh-CN"/>
        </w:rPr>
        <w:t>:</w:t>
      </w:r>
      <w:r w:rsidR="003C1851" w:rsidRPr="003C1851">
        <w:rPr>
          <w:rFonts w:ascii="Book Antiqua" w:hAnsi="Book Antiqua"/>
          <w:sz w:val="24"/>
          <w:szCs w:val="24"/>
        </w:rPr>
        <w:t xml:space="preserve"> </w:t>
      </w:r>
      <w:r w:rsidR="003C1851" w:rsidRPr="00E6534D">
        <w:rPr>
          <w:rFonts w:ascii="Book Antiqua" w:hAnsi="Book Antiqua"/>
          <w:sz w:val="24"/>
          <w:szCs w:val="24"/>
        </w:rPr>
        <w:t>Hepatitis C virus</w:t>
      </w:r>
      <w:r w:rsidR="003C1851">
        <w:rPr>
          <w:rFonts w:ascii="Book Antiqua" w:hAnsi="Book Antiqua" w:hint="eastAsia"/>
          <w:sz w:val="24"/>
          <w:szCs w:val="24"/>
          <w:lang w:eastAsia="zh-CN"/>
        </w:rPr>
        <w:t>.</w:t>
      </w:r>
    </w:p>
    <w:p w14:paraId="5640DDDF" w14:textId="77777777" w:rsidR="009B11B9" w:rsidRPr="009B11B9" w:rsidRDefault="009B11B9" w:rsidP="003C1851">
      <w:pPr>
        <w:tabs>
          <w:tab w:val="left" w:pos="1071"/>
        </w:tabs>
        <w:spacing w:after="0" w:line="360" w:lineRule="auto"/>
        <w:jc w:val="both"/>
        <w:rPr>
          <w:rFonts w:ascii="Book Antiqua" w:hAnsi="Book Antiqua"/>
          <w:sz w:val="24"/>
          <w:szCs w:val="24"/>
          <w:lang w:eastAsia="zh-CN"/>
        </w:rPr>
      </w:pPr>
    </w:p>
    <w:p w14:paraId="533EF155" w14:textId="3FB1109D" w:rsidR="00BB6B91" w:rsidRPr="003C1851" w:rsidRDefault="00BB6B91" w:rsidP="000962D0">
      <w:pPr>
        <w:tabs>
          <w:tab w:val="left" w:pos="1071"/>
        </w:tabs>
        <w:spacing w:after="0" w:line="360" w:lineRule="auto"/>
        <w:jc w:val="both"/>
        <w:rPr>
          <w:rFonts w:ascii="Book Antiqua" w:hAnsi="Book Antiqua" w:cstheme="majorBidi"/>
          <w:sz w:val="24"/>
          <w:szCs w:val="24"/>
          <w:lang w:eastAsia="zh-CN"/>
        </w:rPr>
      </w:pPr>
    </w:p>
    <w:p w14:paraId="30BD19E8" w14:textId="77777777" w:rsidR="00BB6B91" w:rsidRPr="000962D0" w:rsidRDefault="00BB6B91" w:rsidP="000962D0">
      <w:pPr>
        <w:pStyle w:val="EndNoteBibliography"/>
        <w:spacing w:after="0" w:line="360" w:lineRule="auto"/>
        <w:jc w:val="both"/>
        <w:rPr>
          <w:rFonts w:ascii="Book Antiqua" w:hAnsi="Book Antiqua"/>
          <w:color w:val="auto"/>
        </w:rPr>
      </w:pPr>
    </w:p>
    <w:p w14:paraId="61979AD7" w14:textId="77777777" w:rsidR="00BB6B91" w:rsidRPr="000962D0" w:rsidRDefault="00BB6B91" w:rsidP="000962D0">
      <w:pPr>
        <w:spacing w:after="0" w:line="360" w:lineRule="auto"/>
        <w:jc w:val="both"/>
        <w:rPr>
          <w:rFonts w:ascii="Book Antiqua" w:hAnsi="Book Antiqua" w:cs="Arial"/>
          <w:noProof/>
          <w:sz w:val="24"/>
          <w:szCs w:val="24"/>
        </w:rPr>
      </w:pPr>
      <w:r w:rsidRPr="000962D0">
        <w:rPr>
          <w:rFonts w:ascii="Book Antiqua" w:hAnsi="Book Antiqua"/>
          <w:sz w:val="24"/>
          <w:szCs w:val="24"/>
        </w:rPr>
        <w:br w:type="page"/>
      </w:r>
    </w:p>
    <w:p w14:paraId="101C27D7" w14:textId="5616E236" w:rsidR="00BB6B91" w:rsidRPr="002257E3" w:rsidRDefault="00BB6B91" w:rsidP="000962D0">
      <w:pPr>
        <w:pStyle w:val="EndNoteBibliography"/>
        <w:spacing w:after="0" w:line="360" w:lineRule="auto"/>
        <w:jc w:val="both"/>
        <w:rPr>
          <w:rFonts w:ascii="Book Antiqua" w:hAnsi="Book Antiqua" w:cstheme="majorBidi"/>
          <w:b/>
          <w:bCs/>
          <w:color w:val="auto"/>
        </w:rPr>
      </w:pPr>
      <w:r w:rsidRPr="002257E3">
        <w:rPr>
          <w:rFonts w:ascii="Book Antiqua" w:hAnsi="Book Antiqua" w:cstheme="majorBidi"/>
          <w:b/>
          <w:bCs/>
          <w:color w:val="auto"/>
        </w:rPr>
        <w:lastRenderedPageBreak/>
        <w:t xml:space="preserve">Table 3 </w:t>
      </w:r>
      <w:r w:rsidR="00CD6788" w:rsidRPr="002257E3">
        <w:rPr>
          <w:rFonts w:ascii="Book Antiqua" w:hAnsi="Book Antiqua"/>
          <w:b/>
        </w:rPr>
        <w:t>Human immunodeficiency virus</w:t>
      </w:r>
      <w:r w:rsidR="00CD6788" w:rsidRPr="002257E3">
        <w:rPr>
          <w:rFonts w:ascii="Book Antiqua" w:hAnsi="Book Antiqua" w:cstheme="majorBidi"/>
          <w:b/>
          <w:bCs/>
        </w:rPr>
        <w:t xml:space="preserve">, </w:t>
      </w:r>
      <w:r w:rsidR="00CD6788" w:rsidRPr="002257E3">
        <w:rPr>
          <w:rFonts w:ascii="Book Antiqua" w:hAnsi="Book Antiqua"/>
          <w:b/>
        </w:rPr>
        <w:t xml:space="preserve">hepatitis B virus </w:t>
      </w:r>
      <w:r w:rsidR="00CD6788" w:rsidRPr="002257E3">
        <w:rPr>
          <w:rFonts w:ascii="Book Antiqua" w:hAnsi="Book Antiqua"/>
          <w:b/>
          <w:lang w:eastAsia="zh-CN"/>
        </w:rPr>
        <w:t>and</w:t>
      </w:r>
      <w:r w:rsidR="00CD6788" w:rsidRPr="002257E3">
        <w:rPr>
          <w:rFonts w:ascii="Book Antiqua" w:hAnsi="Book Antiqua"/>
          <w:b/>
        </w:rPr>
        <w:t xml:space="preserve"> hepatitis C virus</w:t>
      </w:r>
      <w:r w:rsidRPr="002257E3">
        <w:rPr>
          <w:rFonts w:ascii="Book Antiqua" w:hAnsi="Book Antiqua" w:cstheme="majorBidi"/>
          <w:b/>
          <w:bCs/>
          <w:color w:val="auto"/>
        </w:rPr>
        <w:t xml:space="preserve"> and their co-infection status among </w:t>
      </w:r>
      <w:r w:rsidR="00CD6788" w:rsidRPr="002257E3">
        <w:rPr>
          <w:rFonts w:ascii="Book Antiqua" w:hAnsi="Book Antiqua"/>
          <w:b/>
        </w:rPr>
        <w:t>injecting drug users</w:t>
      </w:r>
      <w:r w:rsidRPr="002257E3">
        <w:rPr>
          <w:rFonts w:ascii="Book Antiqua" w:hAnsi="Book Antiqua" w:cstheme="majorBidi"/>
          <w:b/>
          <w:bCs/>
          <w:color w:val="auto"/>
        </w:rPr>
        <w:t xml:space="preserve"> in </w:t>
      </w:r>
      <w:r w:rsidR="00CD6788" w:rsidRPr="002257E3">
        <w:rPr>
          <w:rFonts w:ascii="Book Antiqua" w:hAnsi="Book Antiqua"/>
          <w:b/>
          <w:color w:val="auto"/>
        </w:rPr>
        <w:t>Middle East and North Africa</w:t>
      </w:r>
      <w:r w:rsidRPr="002257E3">
        <w:rPr>
          <w:rFonts w:ascii="Book Antiqua" w:hAnsi="Book Antiqua" w:cstheme="majorBidi"/>
          <w:b/>
          <w:bCs/>
          <w:color w:val="auto"/>
        </w:rPr>
        <w:t xml:space="preserve"> countries between 2005 and 2015</w:t>
      </w:r>
    </w:p>
    <w:tbl>
      <w:tblPr>
        <w:tblpPr w:leftFromText="180" w:rightFromText="180" w:vertAnchor="text" w:horzAnchor="margin" w:tblpXSpec="center" w:tblpY="223"/>
        <w:tblOverlap w:val="never"/>
        <w:tblW w:w="15459" w:type="dxa"/>
        <w:tblLook w:val="04A0" w:firstRow="1" w:lastRow="0" w:firstColumn="1" w:lastColumn="0" w:noHBand="0" w:noVBand="1"/>
      </w:tblPr>
      <w:tblGrid>
        <w:gridCol w:w="1497"/>
        <w:gridCol w:w="666"/>
        <w:gridCol w:w="1735"/>
        <w:gridCol w:w="1067"/>
        <w:gridCol w:w="1039"/>
        <w:gridCol w:w="1039"/>
        <w:gridCol w:w="2595"/>
        <w:gridCol w:w="2595"/>
        <w:gridCol w:w="2057"/>
        <w:gridCol w:w="1169"/>
      </w:tblGrid>
      <w:tr w:rsidR="00BB6B91" w:rsidRPr="000962D0" w14:paraId="5FC86701" w14:textId="77777777" w:rsidTr="009B1BF8">
        <w:trPr>
          <w:trHeight w:val="192"/>
        </w:trPr>
        <w:tc>
          <w:tcPr>
            <w:tcW w:w="1497" w:type="dxa"/>
            <w:tcBorders>
              <w:top w:val="single" w:sz="4" w:space="0" w:color="auto"/>
              <w:bottom w:val="single" w:sz="4" w:space="0" w:color="auto"/>
            </w:tcBorders>
            <w:shd w:val="clear" w:color="auto" w:fill="auto"/>
            <w:noWrap/>
            <w:vAlign w:val="center"/>
            <w:hideMark/>
          </w:tcPr>
          <w:p w14:paraId="23310EA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Country</w:t>
            </w:r>
          </w:p>
        </w:tc>
        <w:tc>
          <w:tcPr>
            <w:tcW w:w="666" w:type="dxa"/>
            <w:tcBorders>
              <w:top w:val="single" w:sz="4" w:space="0" w:color="auto"/>
              <w:bottom w:val="single" w:sz="4" w:space="0" w:color="auto"/>
            </w:tcBorders>
            <w:shd w:val="clear" w:color="auto" w:fill="auto"/>
            <w:noWrap/>
            <w:vAlign w:val="center"/>
            <w:hideMark/>
          </w:tcPr>
          <w:p w14:paraId="2C0B7183" w14:textId="7F0D8153" w:rsidR="00BB6B91" w:rsidRPr="005E4441" w:rsidRDefault="002257E3" w:rsidP="000962D0">
            <w:pPr>
              <w:spacing w:after="0" w:line="360" w:lineRule="auto"/>
              <w:jc w:val="both"/>
              <w:rPr>
                <w:rFonts w:ascii="Book Antiqua" w:eastAsia="Times New Roman" w:hAnsi="Book Antiqua" w:cstheme="majorBidi"/>
                <w:i/>
                <w:sz w:val="21"/>
                <w:szCs w:val="21"/>
              </w:rPr>
            </w:pPr>
            <w:r w:rsidRPr="005E4441">
              <w:rPr>
                <w:rFonts w:ascii="Book Antiqua" w:eastAsia="Times New Roman" w:hAnsi="Book Antiqua" w:cstheme="majorBidi"/>
                <w:i/>
                <w:sz w:val="21"/>
                <w:szCs w:val="21"/>
              </w:rPr>
              <w:t>n</w:t>
            </w:r>
          </w:p>
        </w:tc>
        <w:tc>
          <w:tcPr>
            <w:tcW w:w="1735" w:type="dxa"/>
            <w:tcBorders>
              <w:top w:val="single" w:sz="4" w:space="0" w:color="auto"/>
              <w:bottom w:val="single" w:sz="4" w:space="0" w:color="auto"/>
            </w:tcBorders>
            <w:shd w:val="clear" w:color="auto" w:fill="auto"/>
            <w:noWrap/>
            <w:vAlign w:val="center"/>
            <w:hideMark/>
          </w:tcPr>
          <w:p w14:paraId="4E0E7074" w14:textId="5D1831A1"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 xml:space="preserve">Mean </w:t>
            </w:r>
            <w:r w:rsidR="002257E3" w:rsidRPr="005E4441">
              <w:rPr>
                <w:rFonts w:ascii="Book Antiqua" w:eastAsia="Times New Roman" w:hAnsi="Book Antiqua" w:cstheme="majorBidi"/>
                <w:sz w:val="21"/>
                <w:szCs w:val="21"/>
              </w:rPr>
              <w:t>age/ag</w:t>
            </w:r>
            <w:r w:rsidRPr="005E4441">
              <w:rPr>
                <w:rFonts w:ascii="Book Antiqua" w:eastAsia="Times New Roman" w:hAnsi="Book Antiqua" w:cstheme="majorBidi"/>
                <w:sz w:val="21"/>
                <w:szCs w:val="21"/>
              </w:rPr>
              <w:t>e</w:t>
            </w:r>
          </w:p>
        </w:tc>
        <w:tc>
          <w:tcPr>
            <w:tcW w:w="1067" w:type="dxa"/>
            <w:tcBorders>
              <w:top w:val="single" w:sz="4" w:space="0" w:color="auto"/>
              <w:bottom w:val="single" w:sz="4" w:space="0" w:color="auto"/>
            </w:tcBorders>
            <w:shd w:val="clear" w:color="auto" w:fill="auto"/>
            <w:noWrap/>
            <w:vAlign w:val="center"/>
            <w:hideMark/>
          </w:tcPr>
          <w:p w14:paraId="1AFCDF0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HIV (%)</w:t>
            </w:r>
          </w:p>
        </w:tc>
        <w:tc>
          <w:tcPr>
            <w:tcW w:w="1039" w:type="dxa"/>
            <w:tcBorders>
              <w:top w:val="single" w:sz="4" w:space="0" w:color="auto"/>
              <w:bottom w:val="single" w:sz="4" w:space="0" w:color="auto"/>
            </w:tcBorders>
            <w:shd w:val="clear" w:color="auto" w:fill="auto"/>
            <w:noWrap/>
            <w:vAlign w:val="center"/>
            <w:hideMark/>
          </w:tcPr>
          <w:p w14:paraId="7204843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HBV (%)</w:t>
            </w:r>
          </w:p>
        </w:tc>
        <w:tc>
          <w:tcPr>
            <w:tcW w:w="1039" w:type="dxa"/>
            <w:tcBorders>
              <w:top w:val="single" w:sz="4" w:space="0" w:color="auto"/>
              <w:bottom w:val="single" w:sz="4" w:space="0" w:color="auto"/>
            </w:tcBorders>
            <w:shd w:val="clear" w:color="auto" w:fill="auto"/>
            <w:noWrap/>
            <w:vAlign w:val="center"/>
            <w:hideMark/>
          </w:tcPr>
          <w:p w14:paraId="325194D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HCV (%)</w:t>
            </w:r>
          </w:p>
        </w:tc>
        <w:tc>
          <w:tcPr>
            <w:tcW w:w="2595" w:type="dxa"/>
            <w:tcBorders>
              <w:top w:val="single" w:sz="4" w:space="0" w:color="auto"/>
              <w:bottom w:val="single" w:sz="4" w:space="0" w:color="auto"/>
            </w:tcBorders>
            <w:shd w:val="clear" w:color="auto" w:fill="auto"/>
            <w:noWrap/>
            <w:vAlign w:val="center"/>
            <w:hideMark/>
          </w:tcPr>
          <w:p w14:paraId="7EC8BC6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HIV-HBV co-infection (%)</w:t>
            </w:r>
          </w:p>
        </w:tc>
        <w:tc>
          <w:tcPr>
            <w:tcW w:w="2595" w:type="dxa"/>
            <w:tcBorders>
              <w:top w:val="single" w:sz="4" w:space="0" w:color="auto"/>
              <w:bottom w:val="single" w:sz="4" w:space="0" w:color="auto"/>
            </w:tcBorders>
            <w:shd w:val="clear" w:color="auto" w:fill="auto"/>
            <w:noWrap/>
            <w:vAlign w:val="center"/>
            <w:hideMark/>
          </w:tcPr>
          <w:p w14:paraId="75F168C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HIV-HCV co-infection (%)</w:t>
            </w:r>
          </w:p>
        </w:tc>
        <w:tc>
          <w:tcPr>
            <w:tcW w:w="2057" w:type="dxa"/>
            <w:tcBorders>
              <w:top w:val="single" w:sz="4" w:space="0" w:color="auto"/>
              <w:bottom w:val="single" w:sz="4" w:space="0" w:color="auto"/>
            </w:tcBorders>
            <w:shd w:val="clear" w:color="auto" w:fill="auto"/>
            <w:noWrap/>
            <w:vAlign w:val="center"/>
            <w:hideMark/>
          </w:tcPr>
          <w:p w14:paraId="494D89B6" w14:textId="7FC528A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 xml:space="preserve">Triple </w:t>
            </w:r>
            <w:r w:rsidR="005E4441" w:rsidRPr="005E4441">
              <w:rPr>
                <w:rFonts w:ascii="Book Antiqua" w:eastAsia="Times New Roman" w:hAnsi="Book Antiqua" w:cstheme="majorBidi"/>
                <w:sz w:val="21"/>
                <w:szCs w:val="21"/>
              </w:rPr>
              <w:t>i</w:t>
            </w:r>
            <w:r w:rsidRPr="005E4441">
              <w:rPr>
                <w:rFonts w:ascii="Book Antiqua" w:eastAsia="Times New Roman" w:hAnsi="Book Antiqua" w:cstheme="majorBidi"/>
                <w:sz w:val="21"/>
                <w:szCs w:val="21"/>
              </w:rPr>
              <w:t>nfection (%)</w:t>
            </w:r>
          </w:p>
        </w:tc>
        <w:tc>
          <w:tcPr>
            <w:tcW w:w="1169" w:type="dxa"/>
            <w:tcBorders>
              <w:top w:val="single" w:sz="4" w:space="0" w:color="auto"/>
              <w:bottom w:val="single" w:sz="4" w:space="0" w:color="auto"/>
            </w:tcBorders>
            <w:vAlign w:val="center"/>
          </w:tcPr>
          <w:p w14:paraId="3EA8E8DA" w14:textId="77777777" w:rsidR="00BB6B91" w:rsidRPr="005E4441" w:rsidRDefault="00BB6B91" w:rsidP="000962D0">
            <w:pPr>
              <w:spacing w:after="0" w:line="360" w:lineRule="auto"/>
              <w:jc w:val="both"/>
              <w:rPr>
                <w:rFonts w:ascii="Book Antiqua" w:eastAsia="Times New Roman" w:hAnsi="Book Antiqua" w:cstheme="majorBidi"/>
                <w:sz w:val="21"/>
                <w:szCs w:val="21"/>
              </w:rPr>
            </w:pPr>
          </w:p>
          <w:p w14:paraId="70F9D5F3" w14:textId="56B241B0" w:rsidR="00BB6B91" w:rsidRPr="005E4441" w:rsidRDefault="00BB6B91" w:rsidP="000962D0">
            <w:pPr>
              <w:spacing w:after="0" w:line="360" w:lineRule="auto"/>
              <w:jc w:val="both"/>
              <w:rPr>
                <w:rFonts w:ascii="Book Antiqua" w:hAnsi="Book Antiqua" w:cstheme="majorBidi"/>
                <w:sz w:val="21"/>
                <w:szCs w:val="21"/>
                <w:lang w:eastAsia="zh-CN"/>
              </w:rPr>
            </w:pPr>
            <w:r w:rsidRPr="005E4441">
              <w:rPr>
                <w:rFonts w:ascii="Book Antiqua" w:eastAsia="Times New Roman" w:hAnsi="Book Antiqua" w:cstheme="majorBidi"/>
                <w:sz w:val="21"/>
                <w:szCs w:val="21"/>
              </w:rPr>
              <w:t>Ref</w:t>
            </w:r>
            <w:r w:rsidR="005E4441" w:rsidRPr="005E4441">
              <w:rPr>
                <w:rFonts w:ascii="Book Antiqua" w:hAnsi="Book Antiqua" w:cstheme="majorBidi" w:hint="eastAsia"/>
                <w:sz w:val="21"/>
                <w:szCs w:val="21"/>
                <w:lang w:eastAsia="zh-CN"/>
              </w:rPr>
              <w:t>.</w:t>
            </w:r>
          </w:p>
          <w:p w14:paraId="3B91B48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24048CB4" w14:textId="77777777" w:rsidTr="009B1BF8">
        <w:trPr>
          <w:trHeight w:val="192"/>
        </w:trPr>
        <w:tc>
          <w:tcPr>
            <w:tcW w:w="1497" w:type="dxa"/>
            <w:tcBorders>
              <w:top w:val="single" w:sz="4" w:space="0" w:color="auto"/>
            </w:tcBorders>
            <w:shd w:val="clear" w:color="auto" w:fill="auto"/>
            <w:noWrap/>
            <w:vAlign w:val="center"/>
            <w:hideMark/>
          </w:tcPr>
          <w:p w14:paraId="26246CC7"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tcBorders>
              <w:top w:val="single" w:sz="4" w:space="0" w:color="auto"/>
            </w:tcBorders>
            <w:shd w:val="clear" w:color="auto" w:fill="auto"/>
            <w:noWrap/>
            <w:vAlign w:val="center"/>
            <w:hideMark/>
          </w:tcPr>
          <w:p w14:paraId="5E6DD8D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tcBorders>
              <w:top w:val="single" w:sz="4" w:space="0" w:color="auto"/>
            </w:tcBorders>
            <w:shd w:val="clear" w:color="auto" w:fill="auto"/>
            <w:noWrap/>
            <w:vAlign w:val="center"/>
            <w:hideMark/>
          </w:tcPr>
          <w:p w14:paraId="3724CC6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tcBorders>
              <w:top w:val="single" w:sz="4" w:space="0" w:color="auto"/>
            </w:tcBorders>
            <w:shd w:val="clear" w:color="auto" w:fill="auto"/>
            <w:noWrap/>
            <w:vAlign w:val="center"/>
            <w:hideMark/>
          </w:tcPr>
          <w:p w14:paraId="19C287E0"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tcBorders>
              <w:top w:val="single" w:sz="4" w:space="0" w:color="auto"/>
            </w:tcBorders>
            <w:shd w:val="clear" w:color="auto" w:fill="auto"/>
            <w:noWrap/>
            <w:vAlign w:val="center"/>
            <w:hideMark/>
          </w:tcPr>
          <w:p w14:paraId="56E36AE6"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tcBorders>
              <w:top w:val="single" w:sz="4" w:space="0" w:color="auto"/>
            </w:tcBorders>
            <w:shd w:val="clear" w:color="auto" w:fill="auto"/>
            <w:noWrap/>
            <w:vAlign w:val="center"/>
            <w:hideMark/>
          </w:tcPr>
          <w:p w14:paraId="6D88E12E"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tcBorders>
              <w:top w:val="single" w:sz="4" w:space="0" w:color="auto"/>
            </w:tcBorders>
            <w:shd w:val="clear" w:color="auto" w:fill="auto"/>
            <w:noWrap/>
            <w:vAlign w:val="center"/>
            <w:hideMark/>
          </w:tcPr>
          <w:p w14:paraId="37338391"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tcBorders>
              <w:top w:val="single" w:sz="4" w:space="0" w:color="auto"/>
            </w:tcBorders>
            <w:shd w:val="clear" w:color="auto" w:fill="auto"/>
            <w:noWrap/>
            <w:vAlign w:val="center"/>
            <w:hideMark/>
          </w:tcPr>
          <w:p w14:paraId="4E4B3435"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tcBorders>
              <w:top w:val="single" w:sz="4" w:space="0" w:color="auto"/>
            </w:tcBorders>
            <w:shd w:val="clear" w:color="auto" w:fill="auto"/>
            <w:noWrap/>
            <w:vAlign w:val="center"/>
            <w:hideMark/>
          </w:tcPr>
          <w:p w14:paraId="361EA9A0"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tcBorders>
              <w:top w:val="single" w:sz="4" w:space="0" w:color="auto"/>
            </w:tcBorders>
            <w:vAlign w:val="center"/>
          </w:tcPr>
          <w:p w14:paraId="515E26D5"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25A5CCEC" w14:textId="77777777" w:rsidTr="009B1BF8">
        <w:trPr>
          <w:trHeight w:val="192"/>
        </w:trPr>
        <w:tc>
          <w:tcPr>
            <w:tcW w:w="1497" w:type="dxa"/>
            <w:shd w:val="clear" w:color="auto" w:fill="auto"/>
            <w:noWrap/>
            <w:vAlign w:val="center"/>
            <w:hideMark/>
          </w:tcPr>
          <w:p w14:paraId="5D96884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Cyprus</w:t>
            </w:r>
          </w:p>
        </w:tc>
        <w:tc>
          <w:tcPr>
            <w:tcW w:w="666" w:type="dxa"/>
            <w:shd w:val="clear" w:color="auto" w:fill="auto"/>
            <w:noWrap/>
            <w:vAlign w:val="center"/>
            <w:hideMark/>
          </w:tcPr>
          <w:p w14:paraId="72F67F5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40</w:t>
            </w:r>
          </w:p>
        </w:tc>
        <w:tc>
          <w:tcPr>
            <w:tcW w:w="1735" w:type="dxa"/>
            <w:shd w:val="clear" w:color="auto" w:fill="auto"/>
            <w:noWrap/>
            <w:vAlign w:val="center"/>
            <w:hideMark/>
          </w:tcPr>
          <w:p w14:paraId="75809A0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25-31</w:t>
            </w:r>
          </w:p>
        </w:tc>
        <w:tc>
          <w:tcPr>
            <w:tcW w:w="1067" w:type="dxa"/>
            <w:shd w:val="clear" w:color="auto" w:fill="auto"/>
            <w:noWrap/>
            <w:vAlign w:val="center"/>
            <w:hideMark/>
          </w:tcPr>
          <w:p w14:paraId="61A2D66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039" w:type="dxa"/>
            <w:shd w:val="clear" w:color="auto" w:fill="auto"/>
            <w:noWrap/>
            <w:vAlign w:val="center"/>
            <w:hideMark/>
          </w:tcPr>
          <w:p w14:paraId="3F0782E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039" w:type="dxa"/>
            <w:shd w:val="clear" w:color="auto" w:fill="auto"/>
            <w:noWrap/>
            <w:vAlign w:val="center"/>
            <w:hideMark/>
          </w:tcPr>
          <w:p w14:paraId="1E36E50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50.0</w:t>
            </w:r>
          </w:p>
        </w:tc>
        <w:tc>
          <w:tcPr>
            <w:tcW w:w="2595" w:type="dxa"/>
            <w:shd w:val="clear" w:color="auto" w:fill="auto"/>
            <w:noWrap/>
            <w:vAlign w:val="center"/>
            <w:hideMark/>
          </w:tcPr>
          <w:p w14:paraId="3AFD7EC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595" w:type="dxa"/>
            <w:shd w:val="clear" w:color="auto" w:fill="auto"/>
            <w:noWrap/>
            <w:vAlign w:val="center"/>
            <w:hideMark/>
          </w:tcPr>
          <w:p w14:paraId="29F5A9C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057" w:type="dxa"/>
            <w:shd w:val="clear" w:color="auto" w:fill="auto"/>
            <w:noWrap/>
            <w:vAlign w:val="center"/>
            <w:hideMark/>
          </w:tcPr>
          <w:p w14:paraId="508013E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169" w:type="dxa"/>
            <w:vAlign w:val="center"/>
          </w:tcPr>
          <w:p w14:paraId="5C899855"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27</w:t>
            </w:r>
            <w:r w:rsidRPr="005E4441">
              <w:rPr>
                <w:rFonts w:ascii="Book Antiqua" w:eastAsia="Times New Roman" w:hAnsi="Book Antiqua" w:cstheme="majorBidi"/>
                <w:noProof/>
                <w:sz w:val="21"/>
                <w:szCs w:val="21"/>
              </w:rPr>
              <w:t>]</w:t>
            </w:r>
          </w:p>
        </w:tc>
      </w:tr>
      <w:tr w:rsidR="00BB6B91" w:rsidRPr="000962D0" w14:paraId="3FA913D9" w14:textId="77777777" w:rsidTr="009B1BF8">
        <w:trPr>
          <w:trHeight w:val="192"/>
        </w:trPr>
        <w:tc>
          <w:tcPr>
            <w:tcW w:w="1497" w:type="dxa"/>
            <w:shd w:val="clear" w:color="auto" w:fill="auto"/>
            <w:noWrap/>
            <w:vAlign w:val="center"/>
            <w:hideMark/>
          </w:tcPr>
          <w:p w14:paraId="64B33D9E"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4B4FC5F7"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shd w:val="clear" w:color="auto" w:fill="auto"/>
            <w:noWrap/>
            <w:vAlign w:val="center"/>
            <w:hideMark/>
          </w:tcPr>
          <w:p w14:paraId="4E6A8054"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shd w:val="clear" w:color="auto" w:fill="auto"/>
            <w:noWrap/>
            <w:vAlign w:val="center"/>
            <w:hideMark/>
          </w:tcPr>
          <w:p w14:paraId="66C9EA0F"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6B252F97"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0C9FB48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65DCB46B"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5F025AD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shd w:val="clear" w:color="auto" w:fill="auto"/>
            <w:noWrap/>
            <w:vAlign w:val="center"/>
            <w:hideMark/>
          </w:tcPr>
          <w:p w14:paraId="7864C2FF"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vAlign w:val="center"/>
          </w:tcPr>
          <w:p w14:paraId="4C99B45C"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5910C67D" w14:textId="77777777" w:rsidTr="009B1BF8">
        <w:trPr>
          <w:trHeight w:val="192"/>
        </w:trPr>
        <w:tc>
          <w:tcPr>
            <w:tcW w:w="1497" w:type="dxa"/>
            <w:vMerge w:val="restart"/>
            <w:shd w:val="clear" w:color="auto" w:fill="auto"/>
            <w:noWrap/>
            <w:hideMark/>
          </w:tcPr>
          <w:p w14:paraId="546B514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Iran</w:t>
            </w:r>
          </w:p>
        </w:tc>
        <w:tc>
          <w:tcPr>
            <w:tcW w:w="666" w:type="dxa"/>
            <w:shd w:val="clear" w:color="auto" w:fill="auto"/>
            <w:noWrap/>
            <w:vAlign w:val="center"/>
            <w:hideMark/>
          </w:tcPr>
          <w:p w14:paraId="341A351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202</w:t>
            </w:r>
          </w:p>
        </w:tc>
        <w:tc>
          <w:tcPr>
            <w:tcW w:w="1735" w:type="dxa"/>
            <w:shd w:val="clear" w:color="auto" w:fill="auto"/>
            <w:noWrap/>
            <w:vAlign w:val="center"/>
            <w:hideMark/>
          </w:tcPr>
          <w:p w14:paraId="6C7459F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imes New Roman"/>
                <w:sz w:val="21"/>
                <w:szCs w:val="21"/>
              </w:rPr>
              <w:t>─</w:t>
            </w:r>
          </w:p>
        </w:tc>
        <w:tc>
          <w:tcPr>
            <w:tcW w:w="1067" w:type="dxa"/>
            <w:shd w:val="clear" w:color="auto" w:fill="auto"/>
            <w:noWrap/>
            <w:vAlign w:val="center"/>
            <w:hideMark/>
          </w:tcPr>
          <w:p w14:paraId="46AC876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039" w:type="dxa"/>
            <w:shd w:val="clear" w:color="auto" w:fill="auto"/>
            <w:noWrap/>
            <w:vAlign w:val="center"/>
            <w:hideMark/>
          </w:tcPr>
          <w:p w14:paraId="63D2CA6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039" w:type="dxa"/>
            <w:shd w:val="clear" w:color="auto" w:fill="auto"/>
            <w:noWrap/>
            <w:vAlign w:val="center"/>
            <w:hideMark/>
          </w:tcPr>
          <w:p w14:paraId="28AB279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52.0</w:t>
            </w:r>
          </w:p>
        </w:tc>
        <w:tc>
          <w:tcPr>
            <w:tcW w:w="2595" w:type="dxa"/>
            <w:shd w:val="clear" w:color="auto" w:fill="auto"/>
            <w:noWrap/>
            <w:vAlign w:val="center"/>
            <w:hideMark/>
          </w:tcPr>
          <w:p w14:paraId="491B57E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2595" w:type="dxa"/>
            <w:shd w:val="clear" w:color="auto" w:fill="auto"/>
            <w:noWrap/>
            <w:vAlign w:val="center"/>
            <w:hideMark/>
          </w:tcPr>
          <w:p w14:paraId="3906FBC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9.4</w:t>
            </w:r>
          </w:p>
        </w:tc>
        <w:tc>
          <w:tcPr>
            <w:tcW w:w="2057" w:type="dxa"/>
            <w:shd w:val="clear" w:color="auto" w:fill="auto"/>
            <w:noWrap/>
            <w:vAlign w:val="center"/>
            <w:hideMark/>
          </w:tcPr>
          <w:p w14:paraId="5BF6AFA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169" w:type="dxa"/>
            <w:vAlign w:val="center"/>
          </w:tcPr>
          <w:p w14:paraId="21BC8A42"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28</w:t>
            </w:r>
            <w:r w:rsidRPr="005E4441">
              <w:rPr>
                <w:rFonts w:ascii="Book Antiqua" w:eastAsia="Times New Roman" w:hAnsi="Book Antiqua" w:cstheme="majorBidi"/>
                <w:noProof/>
                <w:sz w:val="21"/>
                <w:szCs w:val="21"/>
              </w:rPr>
              <w:t>]</w:t>
            </w:r>
          </w:p>
        </w:tc>
      </w:tr>
      <w:tr w:rsidR="00BB6B91" w:rsidRPr="000962D0" w14:paraId="72B287FD" w14:textId="77777777" w:rsidTr="009B1BF8">
        <w:trPr>
          <w:trHeight w:val="192"/>
        </w:trPr>
        <w:tc>
          <w:tcPr>
            <w:tcW w:w="1497" w:type="dxa"/>
            <w:vMerge/>
            <w:vAlign w:val="center"/>
            <w:hideMark/>
          </w:tcPr>
          <w:p w14:paraId="739B924F"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3248C5E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417</w:t>
            </w:r>
          </w:p>
        </w:tc>
        <w:tc>
          <w:tcPr>
            <w:tcW w:w="1735" w:type="dxa"/>
            <w:shd w:val="clear" w:color="auto" w:fill="auto"/>
            <w:noWrap/>
            <w:vAlign w:val="center"/>
            <w:hideMark/>
          </w:tcPr>
          <w:p w14:paraId="2CDDFE39" w14:textId="09B68494"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w:t>
            </w:r>
            <w:r w:rsidR="005E4441">
              <w:rPr>
                <w:rFonts w:ascii="Book Antiqua" w:hAnsi="Book Antiqua" w:cstheme="majorBidi" w:hint="eastAsia"/>
                <w:sz w:val="21"/>
                <w:szCs w:val="21"/>
                <w:lang w:eastAsia="zh-CN"/>
              </w:rPr>
              <w:t xml:space="preserve"> </w:t>
            </w:r>
            <w:r w:rsidRPr="005E4441">
              <w:rPr>
                <w:rFonts w:ascii="Book Antiqua" w:eastAsia="Times New Roman" w:hAnsi="Book Antiqua" w:cstheme="majorBidi"/>
                <w:sz w:val="21"/>
                <w:szCs w:val="21"/>
              </w:rPr>
              <w:t>17</w:t>
            </w:r>
          </w:p>
        </w:tc>
        <w:tc>
          <w:tcPr>
            <w:tcW w:w="1067" w:type="dxa"/>
            <w:shd w:val="clear" w:color="auto" w:fill="auto"/>
            <w:noWrap/>
            <w:vAlign w:val="center"/>
            <w:hideMark/>
          </w:tcPr>
          <w:p w14:paraId="5B6EA47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24.4</w:t>
            </w:r>
          </w:p>
        </w:tc>
        <w:tc>
          <w:tcPr>
            <w:tcW w:w="1039" w:type="dxa"/>
            <w:shd w:val="clear" w:color="auto" w:fill="auto"/>
            <w:noWrap/>
            <w:vAlign w:val="center"/>
            <w:hideMark/>
          </w:tcPr>
          <w:p w14:paraId="3EA8B90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039" w:type="dxa"/>
            <w:shd w:val="clear" w:color="auto" w:fill="auto"/>
            <w:noWrap/>
            <w:vAlign w:val="center"/>
            <w:hideMark/>
          </w:tcPr>
          <w:p w14:paraId="69CE4FA6"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80.0</w:t>
            </w:r>
          </w:p>
        </w:tc>
        <w:tc>
          <w:tcPr>
            <w:tcW w:w="2595" w:type="dxa"/>
            <w:shd w:val="clear" w:color="auto" w:fill="auto"/>
            <w:noWrap/>
            <w:vAlign w:val="center"/>
            <w:hideMark/>
          </w:tcPr>
          <w:p w14:paraId="2AD28FE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2595" w:type="dxa"/>
            <w:shd w:val="clear" w:color="auto" w:fill="auto"/>
            <w:noWrap/>
            <w:vAlign w:val="center"/>
            <w:hideMark/>
          </w:tcPr>
          <w:p w14:paraId="6AE7BA1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24.0</w:t>
            </w:r>
          </w:p>
        </w:tc>
        <w:tc>
          <w:tcPr>
            <w:tcW w:w="2057" w:type="dxa"/>
            <w:shd w:val="clear" w:color="auto" w:fill="auto"/>
            <w:noWrap/>
            <w:vAlign w:val="center"/>
            <w:hideMark/>
          </w:tcPr>
          <w:p w14:paraId="56DB7D3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169" w:type="dxa"/>
            <w:vAlign w:val="center"/>
          </w:tcPr>
          <w:p w14:paraId="3D5EA37B"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29</w:t>
            </w:r>
            <w:r w:rsidRPr="005E4441">
              <w:rPr>
                <w:rFonts w:ascii="Book Antiqua" w:eastAsia="Times New Roman" w:hAnsi="Book Antiqua" w:cstheme="majorBidi"/>
                <w:noProof/>
                <w:sz w:val="21"/>
                <w:szCs w:val="21"/>
              </w:rPr>
              <w:t>]</w:t>
            </w:r>
          </w:p>
        </w:tc>
      </w:tr>
      <w:tr w:rsidR="00BB6B91" w:rsidRPr="000962D0" w14:paraId="49E40ECE" w14:textId="77777777" w:rsidTr="009B1BF8">
        <w:trPr>
          <w:trHeight w:val="192"/>
        </w:trPr>
        <w:tc>
          <w:tcPr>
            <w:tcW w:w="1497" w:type="dxa"/>
            <w:vMerge/>
            <w:vAlign w:val="center"/>
            <w:hideMark/>
          </w:tcPr>
          <w:p w14:paraId="4617DAB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1C2F58C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258</w:t>
            </w:r>
          </w:p>
        </w:tc>
        <w:tc>
          <w:tcPr>
            <w:tcW w:w="1735" w:type="dxa"/>
            <w:shd w:val="clear" w:color="auto" w:fill="auto"/>
            <w:noWrap/>
            <w:vAlign w:val="center"/>
            <w:hideMark/>
          </w:tcPr>
          <w:p w14:paraId="5F6EB00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28.8</w:t>
            </w:r>
          </w:p>
        </w:tc>
        <w:tc>
          <w:tcPr>
            <w:tcW w:w="1067" w:type="dxa"/>
            <w:shd w:val="clear" w:color="auto" w:fill="auto"/>
            <w:noWrap/>
            <w:vAlign w:val="center"/>
            <w:hideMark/>
          </w:tcPr>
          <w:p w14:paraId="3462CFA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18.8</w:t>
            </w:r>
          </w:p>
        </w:tc>
        <w:tc>
          <w:tcPr>
            <w:tcW w:w="1039" w:type="dxa"/>
            <w:shd w:val="clear" w:color="auto" w:fill="auto"/>
            <w:noWrap/>
            <w:vAlign w:val="center"/>
            <w:hideMark/>
          </w:tcPr>
          <w:p w14:paraId="4DC644B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039" w:type="dxa"/>
            <w:shd w:val="clear" w:color="auto" w:fill="auto"/>
            <w:noWrap/>
            <w:vAlign w:val="center"/>
            <w:hideMark/>
          </w:tcPr>
          <w:p w14:paraId="4A46052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65.9</w:t>
            </w:r>
          </w:p>
        </w:tc>
        <w:tc>
          <w:tcPr>
            <w:tcW w:w="2595" w:type="dxa"/>
            <w:shd w:val="clear" w:color="auto" w:fill="auto"/>
            <w:noWrap/>
            <w:vAlign w:val="center"/>
            <w:hideMark/>
          </w:tcPr>
          <w:p w14:paraId="7B40949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2595" w:type="dxa"/>
            <w:shd w:val="clear" w:color="auto" w:fill="auto"/>
            <w:noWrap/>
            <w:vAlign w:val="center"/>
            <w:hideMark/>
          </w:tcPr>
          <w:p w14:paraId="7792370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057" w:type="dxa"/>
            <w:shd w:val="clear" w:color="auto" w:fill="auto"/>
            <w:noWrap/>
            <w:vAlign w:val="center"/>
            <w:hideMark/>
          </w:tcPr>
          <w:p w14:paraId="3F5517D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169" w:type="dxa"/>
            <w:vAlign w:val="center"/>
          </w:tcPr>
          <w:p w14:paraId="3E7FDA3C"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30</w:t>
            </w:r>
            <w:r w:rsidRPr="005E4441">
              <w:rPr>
                <w:rFonts w:ascii="Book Antiqua" w:eastAsia="Times New Roman" w:hAnsi="Book Antiqua" w:cstheme="majorBidi"/>
                <w:noProof/>
                <w:sz w:val="21"/>
                <w:szCs w:val="21"/>
              </w:rPr>
              <w:t>]</w:t>
            </w:r>
          </w:p>
        </w:tc>
      </w:tr>
      <w:tr w:rsidR="00BB6B91" w:rsidRPr="000962D0" w14:paraId="069E2BAD" w14:textId="77777777" w:rsidTr="009B1BF8">
        <w:trPr>
          <w:trHeight w:val="192"/>
        </w:trPr>
        <w:tc>
          <w:tcPr>
            <w:tcW w:w="1497" w:type="dxa"/>
            <w:vMerge/>
            <w:vAlign w:val="center"/>
            <w:hideMark/>
          </w:tcPr>
          <w:p w14:paraId="4D18DAF6"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4D94FF4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233</w:t>
            </w:r>
          </w:p>
        </w:tc>
        <w:tc>
          <w:tcPr>
            <w:tcW w:w="1735" w:type="dxa"/>
            <w:shd w:val="clear" w:color="auto" w:fill="auto"/>
            <w:noWrap/>
            <w:vAlign w:val="center"/>
            <w:hideMark/>
          </w:tcPr>
          <w:p w14:paraId="681361C6"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32.3</w:t>
            </w:r>
          </w:p>
        </w:tc>
        <w:tc>
          <w:tcPr>
            <w:tcW w:w="1067" w:type="dxa"/>
            <w:shd w:val="clear" w:color="auto" w:fill="auto"/>
            <w:noWrap/>
            <w:vAlign w:val="center"/>
            <w:hideMark/>
          </w:tcPr>
          <w:p w14:paraId="4A9ACE3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7.7</w:t>
            </w:r>
          </w:p>
        </w:tc>
        <w:tc>
          <w:tcPr>
            <w:tcW w:w="1039" w:type="dxa"/>
            <w:shd w:val="clear" w:color="auto" w:fill="auto"/>
            <w:noWrap/>
            <w:vAlign w:val="center"/>
            <w:hideMark/>
          </w:tcPr>
          <w:p w14:paraId="2FE69D7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22.7</w:t>
            </w:r>
          </w:p>
        </w:tc>
        <w:tc>
          <w:tcPr>
            <w:tcW w:w="1039" w:type="dxa"/>
            <w:shd w:val="clear" w:color="auto" w:fill="auto"/>
            <w:noWrap/>
            <w:vAlign w:val="center"/>
            <w:hideMark/>
          </w:tcPr>
          <w:p w14:paraId="3D3333D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40.3</w:t>
            </w:r>
          </w:p>
        </w:tc>
        <w:tc>
          <w:tcPr>
            <w:tcW w:w="2595" w:type="dxa"/>
            <w:shd w:val="clear" w:color="auto" w:fill="auto"/>
            <w:noWrap/>
            <w:vAlign w:val="center"/>
            <w:hideMark/>
          </w:tcPr>
          <w:p w14:paraId="7057E07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4.7</w:t>
            </w:r>
          </w:p>
        </w:tc>
        <w:tc>
          <w:tcPr>
            <w:tcW w:w="2595" w:type="dxa"/>
            <w:shd w:val="clear" w:color="auto" w:fill="auto"/>
            <w:noWrap/>
            <w:vAlign w:val="center"/>
            <w:hideMark/>
          </w:tcPr>
          <w:p w14:paraId="764B4BF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6.4</w:t>
            </w:r>
          </w:p>
        </w:tc>
        <w:tc>
          <w:tcPr>
            <w:tcW w:w="2057" w:type="dxa"/>
            <w:shd w:val="clear" w:color="auto" w:fill="auto"/>
            <w:noWrap/>
            <w:vAlign w:val="center"/>
            <w:hideMark/>
          </w:tcPr>
          <w:p w14:paraId="41AEEE1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4.7</w:t>
            </w:r>
          </w:p>
        </w:tc>
        <w:tc>
          <w:tcPr>
            <w:tcW w:w="1169" w:type="dxa"/>
            <w:vAlign w:val="center"/>
          </w:tcPr>
          <w:p w14:paraId="6EEFF530"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31</w:t>
            </w:r>
            <w:r w:rsidRPr="005E4441">
              <w:rPr>
                <w:rFonts w:ascii="Book Antiqua" w:eastAsia="Times New Roman" w:hAnsi="Book Antiqua" w:cstheme="majorBidi"/>
                <w:noProof/>
                <w:sz w:val="21"/>
                <w:szCs w:val="21"/>
              </w:rPr>
              <w:t>]</w:t>
            </w:r>
          </w:p>
        </w:tc>
      </w:tr>
      <w:tr w:rsidR="00BB6B91" w:rsidRPr="000962D0" w14:paraId="1F9AC428" w14:textId="77777777" w:rsidTr="009B1BF8">
        <w:trPr>
          <w:trHeight w:val="192"/>
        </w:trPr>
        <w:tc>
          <w:tcPr>
            <w:tcW w:w="1497" w:type="dxa"/>
            <w:vMerge/>
            <w:vAlign w:val="center"/>
            <w:hideMark/>
          </w:tcPr>
          <w:p w14:paraId="7CFE3B6C"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403AAB8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117</w:t>
            </w:r>
            <w:r w:rsidRPr="005E4441">
              <w:rPr>
                <w:rFonts w:ascii="Book Antiqua" w:eastAsia="Times New Roman" w:hAnsi="Book Antiqua" w:cstheme="majorBidi"/>
                <w:sz w:val="21"/>
                <w:szCs w:val="21"/>
                <w:vertAlign w:val="superscript"/>
              </w:rPr>
              <w:t>a</w:t>
            </w:r>
          </w:p>
        </w:tc>
        <w:tc>
          <w:tcPr>
            <w:tcW w:w="1735" w:type="dxa"/>
            <w:shd w:val="clear" w:color="auto" w:fill="auto"/>
            <w:noWrap/>
            <w:vAlign w:val="center"/>
            <w:hideMark/>
          </w:tcPr>
          <w:p w14:paraId="25D409E1" w14:textId="3A08D385"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&lt;</w:t>
            </w:r>
            <w:r w:rsidR="005E4441">
              <w:rPr>
                <w:rFonts w:ascii="Book Antiqua" w:hAnsi="Book Antiqua" w:cstheme="majorBidi" w:hint="eastAsia"/>
                <w:sz w:val="21"/>
                <w:szCs w:val="21"/>
                <w:lang w:eastAsia="zh-CN"/>
              </w:rPr>
              <w:t xml:space="preserve"> </w:t>
            </w:r>
            <w:r w:rsidRPr="005E4441">
              <w:rPr>
                <w:rFonts w:ascii="Book Antiqua" w:eastAsia="Times New Roman" w:hAnsi="Book Antiqua" w:cstheme="majorBidi"/>
                <w:sz w:val="21"/>
                <w:szCs w:val="21"/>
              </w:rPr>
              <w:t>30</w:t>
            </w:r>
          </w:p>
        </w:tc>
        <w:tc>
          <w:tcPr>
            <w:tcW w:w="1067" w:type="dxa"/>
            <w:shd w:val="clear" w:color="auto" w:fill="auto"/>
            <w:noWrap/>
            <w:vAlign w:val="center"/>
            <w:hideMark/>
          </w:tcPr>
          <w:p w14:paraId="528BC56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0.7</w:t>
            </w:r>
          </w:p>
        </w:tc>
        <w:tc>
          <w:tcPr>
            <w:tcW w:w="1039" w:type="dxa"/>
            <w:shd w:val="clear" w:color="auto" w:fill="auto"/>
            <w:noWrap/>
            <w:vAlign w:val="center"/>
            <w:hideMark/>
          </w:tcPr>
          <w:p w14:paraId="57217B0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0.7</w:t>
            </w:r>
          </w:p>
        </w:tc>
        <w:tc>
          <w:tcPr>
            <w:tcW w:w="1039" w:type="dxa"/>
            <w:shd w:val="clear" w:color="auto" w:fill="auto"/>
            <w:noWrap/>
            <w:vAlign w:val="center"/>
            <w:hideMark/>
          </w:tcPr>
          <w:p w14:paraId="3A7A921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59.0</w:t>
            </w:r>
          </w:p>
        </w:tc>
        <w:tc>
          <w:tcPr>
            <w:tcW w:w="2595" w:type="dxa"/>
            <w:shd w:val="clear" w:color="auto" w:fill="auto"/>
            <w:noWrap/>
            <w:vAlign w:val="center"/>
            <w:hideMark/>
          </w:tcPr>
          <w:p w14:paraId="0B444E1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595" w:type="dxa"/>
            <w:shd w:val="clear" w:color="auto" w:fill="auto"/>
            <w:noWrap/>
            <w:vAlign w:val="center"/>
            <w:hideMark/>
          </w:tcPr>
          <w:p w14:paraId="56736206"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057" w:type="dxa"/>
            <w:shd w:val="clear" w:color="auto" w:fill="auto"/>
            <w:noWrap/>
            <w:vAlign w:val="center"/>
            <w:hideMark/>
          </w:tcPr>
          <w:p w14:paraId="2384727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169" w:type="dxa"/>
            <w:vAlign w:val="center"/>
          </w:tcPr>
          <w:p w14:paraId="2B275954"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32</w:t>
            </w:r>
            <w:r w:rsidRPr="005E4441">
              <w:rPr>
                <w:rFonts w:ascii="Book Antiqua" w:eastAsia="Times New Roman" w:hAnsi="Book Antiqua" w:cstheme="majorBidi"/>
                <w:noProof/>
                <w:sz w:val="21"/>
                <w:szCs w:val="21"/>
              </w:rPr>
              <w:t>]</w:t>
            </w:r>
          </w:p>
        </w:tc>
      </w:tr>
      <w:tr w:rsidR="00BB6B91" w:rsidRPr="000962D0" w14:paraId="07324FF5" w14:textId="77777777" w:rsidTr="009B1BF8">
        <w:trPr>
          <w:trHeight w:val="192"/>
        </w:trPr>
        <w:tc>
          <w:tcPr>
            <w:tcW w:w="1497" w:type="dxa"/>
            <w:vMerge/>
            <w:vAlign w:val="center"/>
            <w:hideMark/>
          </w:tcPr>
          <w:p w14:paraId="0F6407CE"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0B8C121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899</w:t>
            </w:r>
          </w:p>
        </w:tc>
        <w:tc>
          <w:tcPr>
            <w:tcW w:w="1735" w:type="dxa"/>
            <w:shd w:val="clear" w:color="auto" w:fill="auto"/>
            <w:noWrap/>
            <w:vAlign w:val="center"/>
            <w:hideMark/>
          </w:tcPr>
          <w:p w14:paraId="179E2B2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33.9</w:t>
            </w:r>
          </w:p>
        </w:tc>
        <w:tc>
          <w:tcPr>
            <w:tcW w:w="1067" w:type="dxa"/>
            <w:shd w:val="clear" w:color="auto" w:fill="auto"/>
            <w:noWrap/>
            <w:vAlign w:val="center"/>
            <w:hideMark/>
          </w:tcPr>
          <w:p w14:paraId="29E9951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10.7</w:t>
            </w:r>
          </w:p>
        </w:tc>
        <w:tc>
          <w:tcPr>
            <w:tcW w:w="1039" w:type="dxa"/>
            <w:shd w:val="clear" w:color="auto" w:fill="auto"/>
            <w:noWrap/>
            <w:vAlign w:val="center"/>
            <w:hideMark/>
          </w:tcPr>
          <w:p w14:paraId="01094FC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50.7</w:t>
            </w:r>
          </w:p>
        </w:tc>
        <w:tc>
          <w:tcPr>
            <w:tcW w:w="1039" w:type="dxa"/>
            <w:shd w:val="clear" w:color="auto" w:fill="auto"/>
            <w:noWrap/>
            <w:vAlign w:val="center"/>
            <w:hideMark/>
          </w:tcPr>
          <w:p w14:paraId="5D453BA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34.5</w:t>
            </w:r>
          </w:p>
        </w:tc>
        <w:tc>
          <w:tcPr>
            <w:tcW w:w="2595" w:type="dxa"/>
            <w:shd w:val="clear" w:color="auto" w:fill="auto"/>
            <w:noWrap/>
            <w:vAlign w:val="center"/>
            <w:hideMark/>
          </w:tcPr>
          <w:p w14:paraId="440EA41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7.8</w:t>
            </w:r>
          </w:p>
        </w:tc>
        <w:tc>
          <w:tcPr>
            <w:tcW w:w="2595" w:type="dxa"/>
            <w:shd w:val="clear" w:color="auto" w:fill="auto"/>
            <w:noWrap/>
            <w:vAlign w:val="center"/>
            <w:hideMark/>
          </w:tcPr>
          <w:p w14:paraId="00BA595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8.7</w:t>
            </w:r>
          </w:p>
        </w:tc>
        <w:tc>
          <w:tcPr>
            <w:tcW w:w="2057" w:type="dxa"/>
            <w:shd w:val="clear" w:color="auto" w:fill="auto"/>
            <w:noWrap/>
            <w:vAlign w:val="center"/>
            <w:hideMark/>
          </w:tcPr>
          <w:p w14:paraId="0802BEB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6.5</w:t>
            </w:r>
          </w:p>
        </w:tc>
        <w:tc>
          <w:tcPr>
            <w:tcW w:w="1169" w:type="dxa"/>
            <w:vAlign w:val="center"/>
          </w:tcPr>
          <w:p w14:paraId="6C5B5755"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33</w:t>
            </w:r>
            <w:r w:rsidRPr="005E4441">
              <w:rPr>
                <w:rFonts w:ascii="Book Antiqua" w:eastAsia="Times New Roman" w:hAnsi="Book Antiqua" w:cstheme="majorBidi"/>
                <w:noProof/>
                <w:sz w:val="21"/>
                <w:szCs w:val="21"/>
              </w:rPr>
              <w:t>]</w:t>
            </w:r>
          </w:p>
        </w:tc>
      </w:tr>
      <w:tr w:rsidR="00BB6B91" w:rsidRPr="000962D0" w14:paraId="5C4B9BD7" w14:textId="77777777" w:rsidTr="009B1BF8">
        <w:trPr>
          <w:trHeight w:val="192"/>
        </w:trPr>
        <w:tc>
          <w:tcPr>
            <w:tcW w:w="1497" w:type="dxa"/>
            <w:vMerge/>
            <w:vAlign w:val="center"/>
            <w:hideMark/>
          </w:tcPr>
          <w:p w14:paraId="30320D72"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0B3AA50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100</w:t>
            </w:r>
          </w:p>
        </w:tc>
        <w:tc>
          <w:tcPr>
            <w:tcW w:w="1735" w:type="dxa"/>
            <w:shd w:val="clear" w:color="auto" w:fill="auto"/>
            <w:noWrap/>
            <w:vAlign w:val="center"/>
            <w:hideMark/>
          </w:tcPr>
          <w:p w14:paraId="63D9FCD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17-58</w:t>
            </w:r>
          </w:p>
        </w:tc>
        <w:tc>
          <w:tcPr>
            <w:tcW w:w="1067" w:type="dxa"/>
            <w:shd w:val="clear" w:color="auto" w:fill="auto"/>
            <w:noWrap/>
            <w:vAlign w:val="center"/>
            <w:hideMark/>
          </w:tcPr>
          <w:p w14:paraId="3CC5DB9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19.0</w:t>
            </w:r>
          </w:p>
        </w:tc>
        <w:tc>
          <w:tcPr>
            <w:tcW w:w="1039" w:type="dxa"/>
            <w:shd w:val="clear" w:color="auto" w:fill="auto"/>
            <w:noWrap/>
            <w:vAlign w:val="center"/>
            <w:hideMark/>
          </w:tcPr>
          <w:p w14:paraId="0D86D42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6.0</w:t>
            </w:r>
          </w:p>
        </w:tc>
        <w:tc>
          <w:tcPr>
            <w:tcW w:w="1039" w:type="dxa"/>
            <w:shd w:val="clear" w:color="auto" w:fill="auto"/>
            <w:noWrap/>
            <w:vAlign w:val="center"/>
            <w:hideMark/>
          </w:tcPr>
          <w:p w14:paraId="0885A5E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56.0</w:t>
            </w:r>
          </w:p>
        </w:tc>
        <w:tc>
          <w:tcPr>
            <w:tcW w:w="2595" w:type="dxa"/>
            <w:shd w:val="clear" w:color="auto" w:fill="auto"/>
            <w:noWrap/>
            <w:vAlign w:val="center"/>
            <w:hideMark/>
          </w:tcPr>
          <w:p w14:paraId="0A3A383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595" w:type="dxa"/>
            <w:shd w:val="clear" w:color="auto" w:fill="auto"/>
            <w:noWrap/>
            <w:vAlign w:val="center"/>
            <w:hideMark/>
          </w:tcPr>
          <w:p w14:paraId="768AFFF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15.0</w:t>
            </w:r>
          </w:p>
        </w:tc>
        <w:tc>
          <w:tcPr>
            <w:tcW w:w="2057" w:type="dxa"/>
            <w:shd w:val="clear" w:color="auto" w:fill="auto"/>
            <w:noWrap/>
            <w:vAlign w:val="center"/>
            <w:hideMark/>
          </w:tcPr>
          <w:p w14:paraId="4D89FE0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5.0</w:t>
            </w:r>
          </w:p>
        </w:tc>
        <w:tc>
          <w:tcPr>
            <w:tcW w:w="1169" w:type="dxa"/>
            <w:vAlign w:val="center"/>
          </w:tcPr>
          <w:p w14:paraId="41E3D412"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34</w:t>
            </w:r>
            <w:r w:rsidRPr="005E4441">
              <w:rPr>
                <w:rFonts w:ascii="Book Antiqua" w:eastAsia="Times New Roman" w:hAnsi="Book Antiqua" w:cstheme="majorBidi"/>
                <w:noProof/>
                <w:sz w:val="21"/>
                <w:szCs w:val="21"/>
              </w:rPr>
              <w:t>]</w:t>
            </w:r>
          </w:p>
        </w:tc>
      </w:tr>
      <w:tr w:rsidR="00BB6B91" w:rsidRPr="000962D0" w14:paraId="4641FE1D" w14:textId="77777777" w:rsidTr="009B1BF8">
        <w:trPr>
          <w:trHeight w:val="192"/>
        </w:trPr>
        <w:tc>
          <w:tcPr>
            <w:tcW w:w="1497" w:type="dxa"/>
            <w:vMerge/>
            <w:vAlign w:val="center"/>
            <w:hideMark/>
          </w:tcPr>
          <w:p w14:paraId="5BA6771F"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1C34CF4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268</w:t>
            </w:r>
          </w:p>
        </w:tc>
        <w:tc>
          <w:tcPr>
            <w:tcW w:w="1735" w:type="dxa"/>
            <w:shd w:val="clear" w:color="auto" w:fill="auto"/>
            <w:noWrap/>
            <w:vAlign w:val="center"/>
            <w:hideMark/>
          </w:tcPr>
          <w:p w14:paraId="3101C48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37.0</w:t>
            </w:r>
          </w:p>
        </w:tc>
        <w:tc>
          <w:tcPr>
            <w:tcW w:w="1067" w:type="dxa"/>
            <w:shd w:val="clear" w:color="auto" w:fill="auto"/>
            <w:noWrap/>
            <w:vAlign w:val="center"/>
            <w:hideMark/>
          </w:tcPr>
          <w:p w14:paraId="2BDCEC5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10.8</w:t>
            </w:r>
          </w:p>
        </w:tc>
        <w:tc>
          <w:tcPr>
            <w:tcW w:w="1039" w:type="dxa"/>
            <w:shd w:val="clear" w:color="auto" w:fill="auto"/>
            <w:noWrap/>
            <w:vAlign w:val="center"/>
            <w:hideMark/>
          </w:tcPr>
          <w:p w14:paraId="5563D77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6.0</w:t>
            </w:r>
          </w:p>
        </w:tc>
        <w:tc>
          <w:tcPr>
            <w:tcW w:w="1039" w:type="dxa"/>
            <w:shd w:val="clear" w:color="auto" w:fill="auto"/>
            <w:noWrap/>
            <w:vAlign w:val="center"/>
            <w:hideMark/>
          </w:tcPr>
          <w:p w14:paraId="724EC95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39.2</w:t>
            </w:r>
          </w:p>
        </w:tc>
        <w:tc>
          <w:tcPr>
            <w:tcW w:w="2595" w:type="dxa"/>
            <w:shd w:val="clear" w:color="auto" w:fill="auto"/>
            <w:noWrap/>
            <w:vAlign w:val="center"/>
            <w:hideMark/>
          </w:tcPr>
          <w:p w14:paraId="538F4D9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595" w:type="dxa"/>
            <w:shd w:val="clear" w:color="auto" w:fill="auto"/>
            <w:noWrap/>
            <w:vAlign w:val="center"/>
            <w:hideMark/>
          </w:tcPr>
          <w:p w14:paraId="3BA0C09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057" w:type="dxa"/>
            <w:shd w:val="clear" w:color="auto" w:fill="auto"/>
            <w:noWrap/>
            <w:vAlign w:val="center"/>
            <w:hideMark/>
          </w:tcPr>
          <w:p w14:paraId="210880A6"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169" w:type="dxa"/>
            <w:vAlign w:val="center"/>
          </w:tcPr>
          <w:p w14:paraId="5E3C3173"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35</w:t>
            </w:r>
            <w:r w:rsidRPr="005E4441">
              <w:rPr>
                <w:rFonts w:ascii="Book Antiqua" w:eastAsia="Times New Roman" w:hAnsi="Book Antiqua" w:cstheme="majorBidi"/>
                <w:noProof/>
                <w:sz w:val="21"/>
                <w:szCs w:val="21"/>
              </w:rPr>
              <w:t>]</w:t>
            </w:r>
          </w:p>
        </w:tc>
      </w:tr>
      <w:tr w:rsidR="00BB6B91" w:rsidRPr="000962D0" w14:paraId="5C93C445" w14:textId="77777777" w:rsidTr="009B1BF8">
        <w:trPr>
          <w:trHeight w:val="192"/>
        </w:trPr>
        <w:tc>
          <w:tcPr>
            <w:tcW w:w="1497" w:type="dxa"/>
            <w:vMerge/>
            <w:vAlign w:val="center"/>
            <w:hideMark/>
          </w:tcPr>
          <w:p w14:paraId="6CBE899B"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64B1EEC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153</w:t>
            </w:r>
          </w:p>
        </w:tc>
        <w:tc>
          <w:tcPr>
            <w:tcW w:w="1735" w:type="dxa"/>
            <w:shd w:val="clear" w:color="auto" w:fill="auto"/>
            <w:noWrap/>
            <w:vAlign w:val="center"/>
            <w:hideMark/>
          </w:tcPr>
          <w:p w14:paraId="1923131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30.7</w:t>
            </w:r>
          </w:p>
        </w:tc>
        <w:tc>
          <w:tcPr>
            <w:tcW w:w="1067" w:type="dxa"/>
            <w:shd w:val="clear" w:color="auto" w:fill="auto"/>
            <w:noWrap/>
            <w:vAlign w:val="center"/>
            <w:hideMark/>
          </w:tcPr>
          <w:p w14:paraId="71A0A41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5.9</w:t>
            </w:r>
          </w:p>
        </w:tc>
        <w:tc>
          <w:tcPr>
            <w:tcW w:w="1039" w:type="dxa"/>
            <w:shd w:val="clear" w:color="auto" w:fill="auto"/>
            <w:noWrap/>
            <w:vAlign w:val="center"/>
            <w:hideMark/>
          </w:tcPr>
          <w:p w14:paraId="3AC4B3F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22.9</w:t>
            </w:r>
          </w:p>
        </w:tc>
        <w:tc>
          <w:tcPr>
            <w:tcW w:w="1039" w:type="dxa"/>
            <w:shd w:val="clear" w:color="auto" w:fill="auto"/>
            <w:noWrap/>
            <w:vAlign w:val="center"/>
            <w:hideMark/>
          </w:tcPr>
          <w:p w14:paraId="2738027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59.5</w:t>
            </w:r>
          </w:p>
        </w:tc>
        <w:tc>
          <w:tcPr>
            <w:tcW w:w="2595" w:type="dxa"/>
            <w:shd w:val="clear" w:color="auto" w:fill="auto"/>
            <w:noWrap/>
            <w:vAlign w:val="center"/>
            <w:hideMark/>
          </w:tcPr>
          <w:p w14:paraId="2AC24D0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2.0</w:t>
            </w:r>
          </w:p>
        </w:tc>
        <w:tc>
          <w:tcPr>
            <w:tcW w:w="2595" w:type="dxa"/>
            <w:shd w:val="clear" w:color="auto" w:fill="auto"/>
            <w:noWrap/>
            <w:vAlign w:val="center"/>
            <w:hideMark/>
          </w:tcPr>
          <w:p w14:paraId="7B11737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5.2</w:t>
            </w:r>
          </w:p>
        </w:tc>
        <w:tc>
          <w:tcPr>
            <w:tcW w:w="2057" w:type="dxa"/>
            <w:shd w:val="clear" w:color="auto" w:fill="auto"/>
            <w:noWrap/>
            <w:vAlign w:val="center"/>
            <w:hideMark/>
          </w:tcPr>
          <w:p w14:paraId="67883E8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1.3</w:t>
            </w:r>
          </w:p>
        </w:tc>
        <w:tc>
          <w:tcPr>
            <w:tcW w:w="1169" w:type="dxa"/>
            <w:vAlign w:val="center"/>
          </w:tcPr>
          <w:p w14:paraId="70D2A869"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36</w:t>
            </w:r>
            <w:r w:rsidRPr="005E4441">
              <w:rPr>
                <w:rFonts w:ascii="Book Antiqua" w:eastAsia="Times New Roman" w:hAnsi="Book Antiqua" w:cstheme="majorBidi"/>
                <w:noProof/>
                <w:sz w:val="21"/>
                <w:szCs w:val="21"/>
              </w:rPr>
              <w:t>]</w:t>
            </w:r>
          </w:p>
        </w:tc>
      </w:tr>
      <w:tr w:rsidR="00BB6B91" w:rsidRPr="000962D0" w14:paraId="4FB2CCFC" w14:textId="77777777" w:rsidTr="009B1BF8">
        <w:trPr>
          <w:trHeight w:val="192"/>
        </w:trPr>
        <w:tc>
          <w:tcPr>
            <w:tcW w:w="1497" w:type="dxa"/>
            <w:vMerge/>
            <w:vAlign w:val="center"/>
            <w:hideMark/>
          </w:tcPr>
          <w:p w14:paraId="2BDD7C49"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6AF5C19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539</w:t>
            </w:r>
          </w:p>
        </w:tc>
        <w:tc>
          <w:tcPr>
            <w:tcW w:w="1735" w:type="dxa"/>
            <w:shd w:val="clear" w:color="auto" w:fill="auto"/>
            <w:noWrap/>
            <w:vAlign w:val="center"/>
            <w:hideMark/>
          </w:tcPr>
          <w:p w14:paraId="71111CE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35.3</w:t>
            </w:r>
          </w:p>
        </w:tc>
        <w:tc>
          <w:tcPr>
            <w:tcW w:w="1067" w:type="dxa"/>
            <w:shd w:val="clear" w:color="auto" w:fill="auto"/>
            <w:noWrap/>
            <w:vAlign w:val="center"/>
            <w:hideMark/>
          </w:tcPr>
          <w:p w14:paraId="388F337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039" w:type="dxa"/>
            <w:shd w:val="clear" w:color="auto" w:fill="auto"/>
            <w:noWrap/>
            <w:vAlign w:val="center"/>
            <w:hideMark/>
          </w:tcPr>
          <w:p w14:paraId="68B6632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039" w:type="dxa"/>
            <w:shd w:val="clear" w:color="auto" w:fill="auto"/>
            <w:noWrap/>
            <w:vAlign w:val="center"/>
            <w:hideMark/>
          </w:tcPr>
          <w:p w14:paraId="3807945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595" w:type="dxa"/>
            <w:shd w:val="clear" w:color="auto" w:fill="auto"/>
            <w:noWrap/>
            <w:vAlign w:val="center"/>
            <w:hideMark/>
          </w:tcPr>
          <w:p w14:paraId="15D34D3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595" w:type="dxa"/>
            <w:shd w:val="clear" w:color="auto" w:fill="auto"/>
            <w:noWrap/>
            <w:vAlign w:val="center"/>
            <w:hideMark/>
          </w:tcPr>
          <w:p w14:paraId="6644F40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1.1</w:t>
            </w:r>
          </w:p>
        </w:tc>
        <w:tc>
          <w:tcPr>
            <w:tcW w:w="2057" w:type="dxa"/>
            <w:shd w:val="clear" w:color="auto" w:fill="auto"/>
            <w:noWrap/>
            <w:vAlign w:val="center"/>
            <w:hideMark/>
          </w:tcPr>
          <w:p w14:paraId="7E522586"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169" w:type="dxa"/>
            <w:vAlign w:val="center"/>
          </w:tcPr>
          <w:p w14:paraId="30769159"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37</w:t>
            </w:r>
            <w:r w:rsidRPr="005E4441">
              <w:rPr>
                <w:rFonts w:ascii="Book Antiqua" w:eastAsia="Times New Roman" w:hAnsi="Book Antiqua" w:cstheme="majorBidi"/>
                <w:noProof/>
                <w:sz w:val="21"/>
                <w:szCs w:val="21"/>
              </w:rPr>
              <w:t>]</w:t>
            </w:r>
          </w:p>
        </w:tc>
      </w:tr>
      <w:tr w:rsidR="00BB6B91" w:rsidRPr="000962D0" w14:paraId="235E37FF" w14:textId="77777777" w:rsidTr="009B1BF8">
        <w:trPr>
          <w:trHeight w:val="192"/>
        </w:trPr>
        <w:tc>
          <w:tcPr>
            <w:tcW w:w="1497" w:type="dxa"/>
            <w:vMerge/>
            <w:vAlign w:val="center"/>
            <w:hideMark/>
          </w:tcPr>
          <w:p w14:paraId="196ECE9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4AF8580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200</w:t>
            </w:r>
          </w:p>
        </w:tc>
        <w:tc>
          <w:tcPr>
            <w:tcW w:w="1735" w:type="dxa"/>
            <w:shd w:val="clear" w:color="auto" w:fill="auto"/>
            <w:noWrap/>
            <w:vAlign w:val="center"/>
            <w:hideMark/>
          </w:tcPr>
          <w:p w14:paraId="345641A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36.5</w:t>
            </w:r>
          </w:p>
        </w:tc>
        <w:tc>
          <w:tcPr>
            <w:tcW w:w="1067" w:type="dxa"/>
            <w:shd w:val="clear" w:color="auto" w:fill="auto"/>
            <w:noWrap/>
            <w:vAlign w:val="center"/>
            <w:hideMark/>
          </w:tcPr>
          <w:p w14:paraId="6C21DBE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1.5</w:t>
            </w:r>
          </w:p>
        </w:tc>
        <w:tc>
          <w:tcPr>
            <w:tcW w:w="1039" w:type="dxa"/>
            <w:shd w:val="clear" w:color="auto" w:fill="auto"/>
            <w:noWrap/>
            <w:vAlign w:val="center"/>
            <w:hideMark/>
          </w:tcPr>
          <w:p w14:paraId="69FE92F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4.5</w:t>
            </w:r>
          </w:p>
        </w:tc>
        <w:tc>
          <w:tcPr>
            <w:tcW w:w="1039" w:type="dxa"/>
            <w:shd w:val="clear" w:color="auto" w:fill="auto"/>
            <w:noWrap/>
            <w:vAlign w:val="center"/>
            <w:hideMark/>
          </w:tcPr>
          <w:p w14:paraId="6658405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12.0</w:t>
            </w:r>
          </w:p>
        </w:tc>
        <w:tc>
          <w:tcPr>
            <w:tcW w:w="2595" w:type="dxa"/>
            <w:shd w:val="clear" w:color="auto" w:fill="auto"/>
            <w:noWrap/>
            <w:vAlign w:val="center"/>
            <w:hideMark/>
          </w:tcPr>
          <w:p w14:paraId="62A8BE5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595" w:type="dxa"/>
            <w:shd w:val="clear" w:color="auto" w:fill="auto"/>
            <w:noWrap/>
            <w:vAlign w:val="center"/>
            <w:hideMark/>
          </w:tcPr>
          <w:p w14:paraId="7E9BEC8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057" w:type="dxa"/>
            <w:shd w:val="clear" w:color="auto" w:fill="auto"/>
            <w:noWrap/>
            <w:vAlign w:val="center"/>
            <w:hideMark/>
          </w:tcPr>
          <w:p w14:paraId="3ECE8CE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169" w:type="dxa"/>
            <w:vAlign w:val="center"/>
          </w:tcPr>
          <w:p w14:paraId="14FF5B4C"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38</w:t>
            </w:r>
            <w:r w:rsidRPr="005E4441">
              <w:rPr>
                <w:rFonts w:ascii="Book Antiqua" w:eastAsia="Times New Roman" w:hAnsi="Book Antiqua" w:cstheme="majorBidi"/>
                <w:noProof/>
                <w:sz w:val="21"/>
                <w:szCs w:val="21"/>
              </w:rPr>
              <w:t>]</w:t>
            </w:r>
          </w:p>
        </w:tc>
      </w:tr>
      <w:tr w:rsidR="00BB6B91" w:rsidRPr="000962D0" w14:paraId="5F5BEE4E" w14:textId="77777777" w:rsidTr="009B1BF8">
        <w:trPr>
          <w:trHeight w:val="192"/>
        </w:trPr>
        <w:tc>
          <w:tcPr>
            <w:tcW w:w="1497" w:type="dxa"/>
            <w:vMerge/>
            <w:vAlign w:val="center"/>
            <w:hideMark/>
          </w:tcPr>
          <w:p w14:paraId="7096ECC1"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69058E03" w14:textId="53213D11" w:rsidR="00BB6B91" w:rsidRPr="005E4441" w:rsidRDefault="005E4441" w:rsidP="000962D0">
            <w:pPr>
              <w:spacing w:after="0" w:line="360" w:lineRule="auto"/>
              <w:jc w:val="both"/>
              <w:rPr>
                <w:rFonts w:ascii="Book Antiqua" w:eastAsia="Times New Roman" w:hAnsi="Book Antiqua" w:cstheme="majorBidi"/>
                <w:sz w:val="21"/>
                <w:szCs w:val="21"/>
              </w:rPr>
            </w:pPr>
            <w:r>
              <w:rPr>
                <w:rFonts w:ascii="Book Antiqua" w:eastAsia="Times New Roman" w:hAnsi="Book Antiqua" w:cstheme="majorBidi"/>
                <w:sz w:val="21"/>
                <w:szCs w:val="21"/>
              </w:rPr>
              <w:t>1</w:t>
            </w:r>
            <w:r w:rsidR="00BB6B91" w:rsidRPr="005E4441">
              <w:rPr>
                <w:rFonts w:ascii="Book Antiqua" w:eastAsia="Times New Roman" w:hAnsi="Book Antiqua" w:cstheme="majorBidi"/>
                <w:sz w:val="21"/>
                <w:szCs w:val="21"/>
              </w:rPr>
              <w:t>327</w:t>
            </w:r>
          </w:p>
        </w:tc>
        <w:tc>
          <w:tcPr>
            <w:tcW w:w="1735" w:type="dxa"/>
            <w:shd w:val="clear" w:color="auto" w:fill="auto"/>
            <w:noWrap/>
            <w:vAlign w:val="center"/>
            <w:hideMark/>
          </w:tcPr>
          <w:p w14:paraId="15260A7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26.5</w:t>
            </w:r>
          </w:p>
        </w:tc>
        <w:tc>
          <w:tcPr>
            <w:tcW w:w="1067" w:type="dxa"/>
            <w:shd w:val="clear" w:color="auto" w:fill="auto"/>
            <w:noWrap/>
            <w:vAlign w:val="center"/>
            <w:hideMark/>
          </w:tcPr>
          <w:p w14:paraId="6F6D51D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20.2</w:t>
            </w:r>
          </w:p>
        </w:tc>
        <w:tc>
          <w:tcPr>
            <w:tcW w:w="1039" w:type="dxa"/>
            <w:shd w:val="clear" w:color="auto" w:fill="auto"/>
            <w:noWrap/>
            <w:vAlign w:val="center"/>
            <w:hideMark/>
          </w:tcPr>
          <w:p w14:paraId="4FE9D60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039" w:type="dxa"/>
            <w:shd w:val="clear" w:color="auto" w:fill="auto"/>
            <w:noWrap/>
            <w:vAlign w:val="center"/>
            <w:hideMark/>
          </w:tcPr>
          <w:p w14:paraId="58C4056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13.5</w:t>
            </w:r>
          </w:p>
        </w:tc>
        <w:tc>
          <w:tcPr>
            <w:tcW w:w="2595" w:type="dxa"/>
            <w:shd w:val="clear" w:color="auto" w:fill="auto"/>
            <w:noWrap/>
            <w:vAlign w:val="center"/>
            <w:hideMark/>
          </w:tcPr>
          <w:p w14:paraId="730F67B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2595" w:type="dxa"/>
            <w:shd w:val="clear" w:color="auto" w:fill="auto"/>
            <w:noWrap/>
            <w:vAlign w:val="center"/>
            <w:hideMark/>
          </w:tcPr>
          <w:p w14:paraId="310A3BD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057" w:type="dxa"/>
            <w:shd w:val="clear" w:color="auto" w:fill="auto"/>
            <w:noWrap/>
            <w:vAlign w:val="center"/>
            <w:hideMark/>
          </w:tcPr>
          <w:p w14:paraId="70A6335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NS</w:t>
            </w:r>
          </w:p>
        </w:tc>
        <w:tc>
          <w:tcPr>
            <w:tcW w:w="1169" w:type="dxa"/>
            <w:vAlign w:val="center"/>
          </w:tcPr>
          <w:p w14:paraId="330B9B92"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39</w:t>
            </w:r>
            <w:r w:rsidRPr="005E4441">
              <w:rPr>
                <w:rFonts w:ascii="Book Antiqua" w:eastAsia="Times New Roman" w:hAnsi="Book Antiqua" w:cstheme="majorBidi"/>
                <w:noProof/>
                <w:sz w:val="21"/>
                <w:szCs w:val="21"/>
              </w:rPr>
              <w:t>]</w:t>
            </w:r>
          </w:p>
        </w:tc>
      </w:tr>
      <w:tr w:rsidR="00BB6B91" w:rsidRPr="000962D0" w14:paraId="565B2D5D" w14:textId="77777777" w:rsidTr="009B1BF8">
        <w:trPr>
          <w:trHeight w:val="192"/>
        </w:trPr>
        <w:tc>
          <w:tcPr>
            <w:tcW w:w="1497" w:type="dxa"/>
            <w:vMerge/>
            <w:vAlign w:val="center"/>
            <w:hideMark/>
          </w:tcPr>
          <w:p w14:paraId="64D1FE00"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670A33C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518</w:t>
            </w:r>
          </w:p>
        </w:tc>
        <w:tc>
          <w:tcPr>
            <w:tcW w:w="1735" w:type="dxa"/>
            <w:shd w:val="clear" w:color="auto" w:fill="auto"/>
            <w:noWrap/>
            <w:vAlign w:val="center"/>
            <w:hideMark/>
          </w:tcPr>
          <w:p w14:paraId="0D70EA6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35.2</w:t>
            </w:r>
          </w:p>
        </w:tc>
        <w:tc>
          <w:tcPr>
            <w:tcW w:w="1067" w:type="dxa"/>
            <w:shd w:val="clear" w:color="auto" w:fill="auto"/>
            <w:noWrap/>
            <w:vAlign w:val="center"/>
            <w:hideMark/>
          </w:tcPr>
          <w:p w14:paraId="3FDC4E99"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15.5</w:t>
            </w:r>
          </w:p>
        </w:tc>
        <w:tc>
          <w:tcPr>
            <w:tcW w:w="1039" w:type="dxa"/>
            <w:shd w:val="clear" w:color="auto" w:fill="auto"/>
            <w:noWrap/>
            <w:vAlign w:val="center"/>
            <w:hideMark/>
          </w:tcPr>
          <w:p w14:paraId="01C028B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3.7</w:t>
            </w:r>
          </w:p>
        </w:tc>
        <w:tc>
          <w:tcPr>
            <w:tcW w:w="1039" w:type="dxa"/>
            <w:shd w:val="clear" w:color="auto" w:fill="auto"/>
            <w:noWrap/>
            <w:vAlign w:val="center"/>
            <w:hideMark/>
          </w:tcPr>
          <w:p w14:paraId="43E7966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69.5</w:t>
            </w:r>
          </w:p>
        </w:tc>
        <w:tc>
          <w:tcPr>
            <w:tcW w:w="2595" w:type="dxa"/>
            <w:shd w:val="clear" w:color="auto" w:fill="auto"/>
            <w:noWrap/>
            <w:vAlign w:val="center"/>
            <w:hideMark/>
          </w:tcPr>
          <w:p w14:paraId="2680D82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0.6</w:t>
            </w:r>
          </w:p>
        </w:tc>
        <w:tc>
          <w:tcPr>
            <w:tcW w:w="2595" w:type="dxa"/>
            <w:shd w:val="clear" w:color="auto" w:fill="auto"/>
            <w:noWrap/>
            <w:vAlign w:val="center"/>
            <w:hideMark/>
          </w:tcPr>
          <w:p w14:paraId="37F19455"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11.2</w:t>
            </w:r>
          </w:p>
        </w:tc>
        <w:tc>
          <w:tcPr>
            <w:tcW w:w="2057" w:type="dxa"/>
            <w:shd w:val="clear" w:color="auto" w:fill="auto"/>
            <w:noWrap/>
            <w:vAlign w:val="center"/>
            <w:hideMark/>
          </w:tcPr>
          <w:p w14:paraId="49D448E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0.6</w:t>
            </w:r>
          </w:p>
        </w:tc>
        <w:tc>
          <w:tcPr>
            <w:tcW w:w="1169" w:type="dxa"/>
            <w:vAlign w:val="center"/>
          </w:tcPr>
          <w:p w14:paraId="6FFCF54B"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16</w:t>
            </w:r>
            <w:r w:rsidRPr="005E4441">
              <w:rPr>
                <w:rFonts w:ascii="Book Antiqua" w:eastAsia="Times New Roman" w:hAnsi="Book Antiqua" w:cstheme="majorBidi"/>
                <w:noProof/>
                <w:sz w:val="21"/>
                <w:szCs w:val="21"/>
              </w:rPr>
              <w:t>]</w:t>
            </w:r>
          </w:p>
        </w:tc>
      </w:tr>
      <w:tr w:rsidR="00BB6B91" w:rsidRPr="000962D0" w14:paraId="40067F09" w14:textId="77777777" w:rsidTr="009B1BF8">
        <w:trPr>
          <w:trHeight w:val="192"/>
        </w:trPr>
        <w:tc>
          <w:tcPr>
            <w:tcW w:w="1497" w:type="dxa"/>
            <w:shd w:val="clear" w:color="auto" w:fill="auto"/>
            <w:noWrap/>
            <w:vAlign w:val="center"/>
            <w:hideMark/>
          </w:tcPr>
          <w:p w14:paraId="02E83104"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20AD0CF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shd w:val="clear" w:color="auto" w:fill="auto"/>
            <w:noWrap/>
            <w:vAlign w:val="center"/>
            <w:hideMark/>
          </w:tcPr>
          <w:p w14:paraId="29D7478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shd w:val="clear" w:color="auto" w:fill="auto"/>
            <w:noWrap/>
            <w:vAlign w:val="center"/>
            <w:hideMark/>
          </w:tcPr>
          <w:p w14:paraId="42DF26A9"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05DAF279"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3B94AD9A"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51D4B5C6"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684E5C0C"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shd w:val="clear" w:color="auto" w:fill="auto"/>
            <w:noWrap/>
            <w:vAlign w:val="center"/>
            <w:hideMark/>
          </w:tcPr>
          <w:p w14:paraId="212E208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vAlign w:val="center"/>
          </w:tcPr>
          <w:p w14:paraId="01A20781"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107683C3" w14:textId="77777777" w:rsidTr="009B1BF8">
        <w:trPr>
          <w:trHeight w:val="192"/>
        </w:trPr>
        <w:tc>
          <w:tcPr>
            <w:tcW w:w="1497" w:type="dxa"/>
            <w:shd w:val="clear" w:color="auto" w:fill="auto"/>
            <w:noWrap/>
            <w:vAlign w:val="center"/>
            <w:hideMark/>
          </w:tcPr>
          <w:p w14:paraId="5444455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Israel</w:t>
            </w:r>
          </w:p>
        </w:tc>
        <w:tc>
          <w:tcPr>
            <w:tcW w:w="666" w:type="dxa"/>
            <w:shd w:val="clear" w:color="auto" w:fill="auto"/>
            <w:noWrap/>
            <w:vAlign w:val="center"/>
            <w:hideMark/>
          </w:tcPr>
          <w:p w14:paraId="5A246A4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743</w:t>
            </w:r>
          </w:p>
        </w:tc>
        <w:tc>
          <w:tcPr>
            <w:tcW w:w="1735" w:type="dxa"/>
            <w:shd w:val="clear" w:color="auto" w:fill="auto"/>
            <w:noWrap/>
            <w:vAlign w:val="center"/>
            <w:hideMark/>
          </w:tcPr>
          <w:p w14:paraId="420DF99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33.8</w:t>
            </w:r>
          </w:p>
        </w:tc>
        <w:tc>
          <w:tcPr>
            <w:tcW w:w="1067" w:type="dxa"/>
            <w:shd w:val="clear" w:color="auto" w:fill="auto"/>
            <w:noWrap/>
            <w:vAlign w:val="center"/>
            <w:hideMark/>
          </w:tcPr>
          <w:p w14:paraId="2D2BE600"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1.9</w:t>
            </w:r>
          </w:p>
        </w:tc>
        <w:tc>
          <w:tcPr>
            <w:tcW w:w="1039" w:type="dxa"/>
            <w:shd w:val="clear" w:color="auto" w:fill="auto"/>
            <w:noWrap/>
            <w:vAlign w:val="center"/>
            <w:hideMark/>
          </w:tcPr>
          <w:p w14:paraId="08235BE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8.6</w:t>
            </w:r>
          </w:p>
        </w:tc>
        <w:tc>
          <w:tcPr>
            <w:tcW w:w="1039" w:type="dxa"/>
            <w:shd w:val="clear" w:color="auto" w:fill="auto"/>
            <w:noWrap/>
            <w:vAlign w:val="center"/>
            <w:hideMark/>
          </w:tcPr>
          <w:p w14:paraId="4F8A695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69.3</w:t>
            </w:r>
          </w:p>
        </w:tc>
        <w:tc>
          <w:tcPr>
            <w:tcW w:w="2595" w:type="dxa"/>
            <w:shd w:val="clear" w:color="auto" w:fill="auto"/>
            <w:noWrap/>
            <w:vAlign w:val="center"/>
            <w:hideMark/>
          </w:tcPr>
          <w:p w14:paraId="0BF80B1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595" w:type="dxa"/>
            <w:shd w:val="clear" w:color="auto" w:fill="auto"/>
            <w:noWrap/>
            <w:vAlign w:val="center"/>
            <w:hideMark/>
          </w:tcPr>
          <w:p w14:paraId="45CD6A8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057" w:type="dxa"/>
            <w:shd w:val="clear" w:color="auto" w:fill="auto"/>
            <w:noWrap/>
            <w:vAlign w:val="center"/>
            <w:hideMark/>
          </w:tcPr>
          <w:p w14:paraId="747DD28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169" w:type="dxa"/>
            <w:vAlign w:val="center"/>
          </w:tcPr>
          <w:p w14:paraId="1A036CED"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40</w:t>
            </w:r>
            <w:r w:rsidRPr="005E4441">
              <w:rPr>
                <w:rFonts w:ascii="Book Antiqua" w:eastAsia="Times New Roman" w:hAnsi="Book Antiqua" w:cstheme="majorBidi"/>
                <w:noProof/>
                <w:sz w:val="21"/>
                <w:szCs w:val="21"/>
              </w:rPr>
              <w:t>]</w:t>
            </w:r>
          </w:p>
        </w:tc>
      </w:tr>
      <w:tr w:rsidR="00BB6B91" w:rsidRPr="000962D0" w14:paraId="7B634704" w14:textId="77777777" w:rsidTr="009B1BF8">
        <w:trPr>
          <w:trHeight w:val="192"/>
        </w:trPr>
        <w:tc>
          <w:tcPr>
            <w:tcW w:w="1497" w:type="dxa"/>
            <w:shd w:val="clear" w:color="auto" w:fill="auto"/>
            <w:noWrap/>
            <w:vAlign w:val="center"/>
            <w:hideMark/>
          </w:tcPr>
          <w:p w14:paraId="2DA98424"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5B3F2AAC"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shd w:val="clear" w:color="auto" w:fill="auto"/>
            <w:noWrap/>
            <w:vAlign w:val="center"/>
            <w:hideMark/>
          </w:tcPr>
          <w:p w14:paraId="21550145"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shd w:val="clear" w:color="auto" w:fill="auto"/>
            <w:noWrap/>
            <w:vAlign w:val="center"/>
            <w:hideMark/>
          </w:tcPr>
          <w:p w14:paraId="551E8669"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0F175BE4"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0E2CE2F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6B0BECDA"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438A6034"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shd w:val="clear" w:color="auto" w:fill="auto"/>
            <w:noWrap/>
            <w:vAlign w:val="center"/>
            <w:hideMark/>
          </w:tcPr>
          <w:p w14:paraId="2E99923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vAlign w:val="center"/>
          </w:tcPr>
          <w:p w14:paraId="548B345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560A0B07" w14:textId="77777777" w:rsidTr="009B1BF8">
        <w:trPr>
          <w:trHeight w:val="192"/>
        </w:trPr>
        <w:tc>
          <w:tcPr>
            <w:tcW w:w="1497" w:type="dxa"/>
            <w:shd w:val="clear" w:color="auto" w:fill="auto"/>
            <w:noWrap/>
            <w:vAlign w:val="center"/>
            <w:hideMark/>
          </w:tcPr>
          <w:p w14:paraId="2AA84FC1" w14:textId="77777777" w:rsidR="00BB6B91" w:rsidRPr="005E4441" w:rsidRDefault="00BB6B91" w:rsidP="000962D0">
            <w:pPr>
              <w:spacing w:after="0" w:line="360" w:lineRule="auto"/>
              <w:jc w:val="both"/>
              <w:rPr>
                <w:rFonts w:ascii="Book Antiqua" w:eastAsia="Times New Roman" w:hAnsi="Book Antiqua" w:cstheme="majorBidi"/>
                <w:sz w:val="21"/>
                <w:szCs w:val="21"/>
                <w:vertAlign w:val="superscript"/>
              </w:rPr>
            </w:pPr>
            <w:r w:rsidRPr="005E4441">
              <w:rPr>
                <w:rFonts w:ascii="Book Antiqua" w:eastAsia="Times New Roman" w:hAnsi="Book Antiqua" w:cstheme="majorBidi"/>
                <w:sz w:val="21"/>
                <w:szCs w:val="21"/>
              </w:rPr>
              <w:t>Lebanon</w:t>
            </w:r>
          </w:p>
        </w:tc>
        <w:tc>
          <w:tcPr>
            <w:tcW w:w="666" w:type="dxa"/>
            <w:shd w:val="clear" w:color="auto" w:fill="auto"/>
            <w:noWrap/>
            <w:vAlign w:val="center"/>
            <w:hideMark/>
          </w:tcPr>
          <w:p w14:paraId="160856CA" w14:textId="77777777" w:rsidR="00BB6B91" w:rsidRPr="005E4441" w:rsidRDefault="00BB6B91" w:rsidP="000962D0">
            <w:pPr>
              <w:spacing w:after="0" w:line="360" w:lineRule="auto"/>
              <w:jc w:val="both"/>
              <w:rPr>
                <w:rFonts w:ascii="Book Antiqua" w:eastAsia="Times New Roman" w:hAnsi="Book Antiqua" w:cstheme="majorBidi"/>
                <w:sz w:val="21"/>
                <w:szCs w:val="21"/>
                <w:vertAlign w:val="superscript"/>
              </w:rPr>
            </w:pPr>
            <w:r w:rsidRPr="005E4441">
              <w:rPr>
                <w:rFonts w:ascii="Book Antiqua" w:eastAsia="Times New Roman" w:hAnsi="Book Antiqua" w:cstheme="majorBidi"/>
                <w:sz w:val="21"/>
                <w:szCs w:val="21"/>
              </w:rPr>
              <w:t>106</w:t>
            </w:r>
            <w:r w:rsidRPr="005E4441">
              <w:rPr>
                <w:rFonts w:ascii="Book Antiqua" w:eastAsia="Times New Roman" w:hAnsi="Book Antiqua" w:cstheme="majorBidi"/>
                <w:sz w:val="21"/>
                <w:szCs w:val="21"/>
                <w:vertAlign w:val="superscript"/>
              </w:rPr>
              <w:t>a</w:t>
            </w:r>
          </w:p>
        </w:tc>
        <w:tc>
          <w:tcPr>
            <w:tcW w:w="1735" w:type="dxa"/>
            <w:shd w:val="clear" w:color="auto" w:fill="auto"/>
            <w:noWrap/>
            <w:vAlign w:val="center"/>
            <w:hideMark/>
          </w:tcPr>
          <w:p w14:paraId="58F63549" w14:textId="0DA8BE93"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w:t>
            </w:r>
            <w:r w:rsidR="005E4441">
              <w:rPr>
                <w:rFonts w:ascii="Book Antiqua" w:hAnsi="Book Antiqua" w:cstheme="majorBidi" w:hint="eastAsia"/>
                <w:sz w:val="21"/>
                <w:szCs w:val="21"/>
                <w:lang w:eastAsia="zh-CN"/>
              </w:rPr>
              <w:t xml:space="preserve"> </w:t>
            </w:r>
            <w:r w:rsidRPr="005E4441">
              <w:rPr>
                <w:rFonts w:ascii="Book Antiqua" w:eastAsia="Times New Roman" w:hAnsi="Book Antiqua" w:cstheme="majorBidi"/>
                <w:sz w:val="21"/>
                <w:szCs w:val="21"/>
              </w:rPr>
              <w:t>18</w:t>
            </w:r>
          </w:p>
        </w:tc>
        <w:tc>
          <w:tcPr>
            <w:tcW w:w="1067" w:type="dxa"/>
            <w:shd w:val="clear" w:color="auto" w:fill="auto"/>
            <w:noWrap/>
            <w:vAlign w:val="center"/>
            <w:hideMark/>
          </w:tcPr>
          <w:p w14:paraId="78670A4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0.9</w:t>
            </w:r>
          </w:p>
        </w:tc>
        <w:tc>
          <w:tcPr>
            <w:tcW w:w="1039" w:type="dxa"/>
            <w:shd w:val="clear" w:color="auto" w:fill="auto"/>
            <w:noWrap/>
            <w:vAlign w:val="center"/>
            <w:hideMark/>
          </w:tcPr>
          <w:p w14:paraId="24035BE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2.8</w:t>
            </w:r>
          </w:p>
        </w:tc>
        <w:tc>
          <w:tcPr>
            <w:tcW w:w="1039" w:type="dxa"/>
            <w:shd w:val="clear" w:color="auto" w:fill="auto"/>
            <w:noWrap/>
            <w:vAlign w:val="center"/>
            <w:hideMark/>
          </w:tcPr>
          <w:p w14:paraId="2FE999A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52.8</w:t>
            </w:r>
          </w:p>
        </w:tc>
        <w:tc>
          <w:tcPr>
            <w:tcW w:w="2595" w:type="dxa"/>
            <w:shd w:val="clear" w:color="auto" w:fill="auto"/>
            <w:noWrap/>
            <w:vAlign w:val="center"/>
            <w:hideMark/>
          </w:tcPr>
          <w:p w14:paraId="2FB7F18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595" w:type="dxa"/>
            <w:shd w:val="clear" w:color="auto" w:fill="auto"/>
            <w:noWrap/>
            <w:vAlign w:val="center"/>
            <w:hideMark/>
          </w:tcPr>
          <w:p w14:paraId="3EBAD1A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057" w:type="dxa"/>
            <w:shd w:val="clear" w:color="auto" w:fill="auto"/>
            <w:noWrap/>
            <w:vAlign w:val="center"/>
            <w:hideMark/>
          </w:tcPr>
          <w:p w14:paraId="2009607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169" w:type="dxa"/>
            <w:vAlign w:val="center"/>
          </w:tcPr>
          <w:p w14:paraId="22C76212"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44</w:t>
            </w:r>
            <w:r w:rsidRPr="005E4441">
              <w:rPr>
                <w:rFonts w:ascii="Book Antiqua" w:eastAsia="Times New Roman" w:hAnsi="Book Antiqua" w:cstheme="majorBidi"/>
                <w:noProof/>
                <w:sz w:val="21"/>
                <w:szCs w:val="21"/>
              </w:rPr>
              <w:t>]</w:t>
            </w:r>
          </w:p>
        </w:tc>
      </w:tr>
      <w:tr w:rsidR="00BB6B91" w:rsidRPr="000962D0" w14:paraId="7E5D607B" w14:textId="77777777" w:rsidTr="009B1BF8">
        <w:trPr>
          <w:trHeight w:val="192"/>
        </w:trPr>
        <w:tc>
          <w:tcPr>
            <w:tcW w:w="1497" w:type="dxa"/>
            <w:shd w:val="clear" w:color="auto" w:fill="auto"/>
            <w:noWrap/>
            <w:vAlign w:val="center"/>
            <w:hideMark/>
          </w:tcPr>
          <w:p w14:paraId="5A55F81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2F1C51F1"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shd w:val="clear" w:color="auto" w:fill="auto"/>
            <w:noWrap/>
            <w:vAlign w:val="center"/>
            <w:hideMark/>
          </w:tcPr>
          <w:p w14:paraId="6C80697C"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shd w:val="clear" w:color="auto" w:fill="auto"/>
            <w:noWrap/>
            <w:vAlign w:val="center"/>
            <w:hideMark/>
          </w:tcPr>
          <w:p w14:paraId="155B9935"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7611541A"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11D45F16"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1B50895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7BB27B5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shd w:val="clear" w:color="auto" w:fill="auto"/>
            <w:noWrap/>
            <w:vAlign w:val="center"/>
            <w:hideMark/>
          </w:tcPr>
          <w:p w14:paraId="0933A30A"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vAlign w:val="center"/>
          </w:tcPr>
          <w:p w14:paraId="1D025AA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5E14C7C9" w14:textId="77777777" w:rsidTr="009B1BF8">
        <w:trPr>
          <w:trHeight w:val="192"/>
        </w:trPr>
        <w:tc>
          <w:tcPr>
            <w:tcW w:w="1497" w:type="dxa"/>
            <w:shd w:val="clear" w:color="auto" w:fill="auto"/>
            <w:noWrap/>
            <w:vAlign w:val="center"/>
            <w:hideMark/>
          </w:tcPr>
          <w:p w14:paraId="5F4B5361" w14:textId="77777777" w:rsidR="00BB6B91" w:rsidRPr="005E4441" w:rsidRDefault="00BB6B91" w:rsidP="000962D0">
            <w:pPr>
              <w:spacing w:after="0" w:line="360" w:lineRule="auto"/>
              <w:jc w:val="both"/>
              <w:rPr>
                <w:rFonts w:ascii="Book Antiqua" w:eastAsia="Times New Roman" w:hAnsi="Book Antiqua" w:cstheme="majorBidi"/>
                <w:sz w:val="21"/>
                <w:szCs w:val="21"/>
                <w:vertAlign w:val="superscript"/>
              </w:rPr>
            </w:pPr>
            <w:r w:rsidRPr="005E4441">
              <w:rPr>
                <w:rFonts w:ascii="Book Antiqua" w:eastAsia="Times New Roman" w:hAnsi="Book Antiqua" w:cstheme="majorBidi"/>
                <w:sz w:val="21"/>
                <w:szCs w:val="21"/>
              </w:rPr>
              <w:t>Libya</w:t>
            </w:r>
          </w:p>
        </w:tc>
        <w:tc>
          <w:tcPr>
            <w:tcW w:w="666" w:type="dxa"/>
            <w:shd w:val="clear" w:color="auto" w:fill="auto"/>
            <w:noWrap/>
            <w:vAlign w:val="center"/>
            <w:hideMark/>
          </w:tcPr>
          <w:p w14:paraId="67CAA473" w14:textId="77777777" w:rsidR="00BB6B91" w:rsidRPr="005E4441" w:rsidRDefault="00BB6B91" w:rsidP="000962D0">
            <w:pPr>
              <w:spacing w:after="0" w:line="360" w:lineRule="auto"/>
              <w:jc w:val="both"/>
              <w:rPr>
                <w:rFonts w:ascii="Book Antiqua" w:eastAsia="Times New Roman" w:hAnsi="Book Antiqua" w:cstheme="majorBidi"/>
                <w:sz w:val="21"/>
                <w:szCs w:val="21"/>
                <w:vertAlign w:val="superscript"/>
              </w:rPr>
            </w:pPr>
            <w:r w:rsidRPr="005E4441">
              <w:rPr>
                <w:rFonts w:ascii="Book Antiqua" w:eastAsia="Times New Roman" w:hAnsi="Book Antiqua" w:cstheme="majorBidi"/>
                <w:sz w:val="21"/>
                <w:szCs w:val="21"/>
              </w:rPr>
              <w:t>328</w:t>
            </w:r>
            <w:r w:rsidRPr="005E4441">
              <w:rPr>
                <w:rFonts w:ascii="Book Antiqua" w:eastAsia="Times New Roman" w:hAnsi="Book Antiqua" w:cstheme="majorBidi"/>
                <w:sz w:val="21"/>
                <w:szCs w:val="21"/>
                <w:vertAlign w:val="superscript"/>
              </w:rPr>
              <w:t>a</w:t>
            </w:r>
          </w:p>
        </w:tc>
        <w:tc>
          <w:tcPr>
            <w:tcW w:w="1735" w:type="dxa"/>
            <w:shd w:val="clear" w:color="auto" w:fill="auto"/>
            <w:noWrap/>
            <w:vAlign w:val="center"/>
            <w:hideMark/>
          </w:tcPr>
          <w:p w14:paraId="6413C56A" w14:textId="3D30A14C"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w:t>
            </w:r>
            <w:r w:rsidR="005E4441">
              <w:rPr>
                <w:rFonts w:ascii="Book Antiqua" w:hAnsi="Book Antiqua" w:cstheme="majorBidi" w:hint="eastAsia"/>
                <w:sz w:val="21"/>
                <w:szCs w:val="21"/>
                <w:lang w:eastAsia="zh-CN"/>
              </w:rPr>
              <w:t xml:space="preserve"> </w:t>
            </w:r>
            <w:r w:rsidRPr="005E4441">
              <w:rPr>
                <w:rFonts w:ascii="Book Antiqua" w:eastAsia="Times New Roman" w:hAnsi="Book Antiqua" w:cstheme="majorBidi"/>
                <w:sz w:val="21"/>
                <w:szCs w:val="21"/>
              </w:rPr>
              <w:t>15</w:t>
            </w:r>
          </w:p>
        </w:tc>
        <w:tc>
          <w:tcPr>
            <w:tcW w:w="1067" w:type="dxa"/>
            <w:shd w:val="clear" w:color="auto" w:fill="auto"/>
            <w:noWrap/>
            <w:vAlign w:val="center"/>
            <w:hideMark/>
          </w:tcPr>
          <w:p w14:paraId="6589541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87.1</w:t>
            </w:r>
          </w:p>
        </w:tc>
        <w:tc>
          <w:tcPr>
            <w:tcW w:w="1039" w:type="dxa"/>
            <w:shd w:val="clear" w:color="auto" w:fill="auto"/>
            <w:noWrap/>
            <w:vAlign w:val="center"/>
            <w:hideMark/>
          </w:tcPr>
          <w:p w14:paraId="606BD55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4.5</w:t>
            </w:r>
          </w:p>
        </w:tc>
        <w:tc>
          <w:tcPr>
            <w:tcW w:w="1039" w:type="dxa"/>
            <w:shd w:val="clear" w:color="auto" w:fill="auto"/>
            <w:noWrap/>
            <w:vAlign w:val="center"/>
            <w:hideMark/>
          </w:tcPr>
          <w:p w14:paraId="23E536E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94.2</w:t>
            </w:r>
          </w:p>
        </w:tc>
        <w:tc>
          <w:tcPr>
            <w:tcW w:w="2595" w:type="dxa"/>
            <w:shd w:val="clear" w:color="auto" w:fill="auto"/>
            <w:noWrap/>
            <w:vAlign w:val="center"/>
            <w:hideMark/>
          </w:tcPr>
          <w:p w14:paraId="2B787897"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4.2</w:t>
            </w:r>
          </w:p>
        </w:tc>
        <w:tc>
          <w:tcPr>
            <w:tcW w:w="2595" w:type="dxa"/>
            <w:shd w:val="clear" w:color="auto" w:fill="auto"/>
            <w:noWrap/>
            <w:vAlign w:val="center"/>
            <w:hideMark/>
          </w:tcPr>
          <w:p w14:paraId="47B6FA9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83.2</w:t>
            </w:r>
          </w:p>
        </w:tc>
        <w:tc>
          <w:tcPr>
            <w:tcW w:w="2057" w:type="dxa"/>
            <w:shd w:val="clear" w:color="auto" w:fill="auto"/>
            <w:noWrap/>
            <w:vAlign w:val="center"/>
            <w:hideMark/>
          </w:tcPr>
          <w:p w14:paraId="51B771FA"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169" w:type="dxa"/>
            <w:vAlign w:val="center"/>
          </w:tcPr>
          <w:p w14:paraId="059C73D8"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41</w:t>
            </w:r>
            <w:r w:rsidRPr="005E4441">
              <w:rPr>
                <w:rFonts w:ascii="Book Antiqua" w:eastAsia="Times New Roman" w:hAnsi="Book Antiqua" w:cstheme="majorBidi"/>
                <w:noProof/>
                <w:sz w:val="21"/>
                <w:szCs w:val="21"/>
              </w:rPr>
              <w:t>]</w:t>
            </w:r>
          </w:p>
        </w:tc>
      </w:tr>
      <w:tr w:rsidR="00BB6B91" w:rsidRPr="000962D0" w14:paraId="091A06AD" w14:textId="77777777" w:rsidTr="009B1BF8">
        <w:trPr>
          <w:trHeight w:val="192"/>
        </w:trPr>
        <w:tc>
          <w:tcPr>
            <w:tcW w:w="1497" w:type="dxa"/>
            <w:shd w:val="clear" w:color="auto" w:fill="auto"/>
            <w:noWrap/>
            <w:vAlign w:val="center"/>
            <w:hideMark/>
          </w:tcPr>
          <w:p w14:paraId="5E414B3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09EED3EC"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shd w:val="clear" w:color="auto" w:fill="auto"/>
            <w:noWrap/>
            <w:vAlign w:val="center"/>
            <w:hideMark/>
          </w:tcPr>
          <w:p w14:paraId="2A44C9E5"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shd w:val="clear" w:color="auto" w:fill="auto"/>
            <w:noWrap/>
            <w:vAlign w:val="center"/>
            <w:hideMark/>
          </w:tcPr>
          <w:p w14:paraId="2C0222C5"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68FCAB77"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404AF482"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1692F7DF"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1F3BD4EB"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shd w:val="clear" w:color="auto" w:fill="auto"/>
            <w:noWrap/>
            <w:vAlign w:val="center"/>
            <w:hideMark/>
          </w:tcPr>
          <w:p w14:paraId="556409F8"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vAlign w:val="center"/>
          </w:tcPr>
          <w:p w14:paraId="79DF5DAF"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5E24BCE5" w14:textId="77777777" w:rsidTr="009B1BF8">
        <w:trPr>
          <w:trHeight w:val="192"/>
        </w:trPr>
        <w:tc>
          <w:tcPr>
            <w:tcW w:w="1497" w:type="dxa"/>
            <w:shd w:val="clear" w:color="auto" w:fill="auto"/>
            <w:noWrap/>
            <w:vAlign w:val="center"/>
            <w:hideMark/>
          </w:tcPr>
          <w:p w14:paraId="467ED751"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Palestine</w:t>
            </w:r>
          </w:p>
        </w:tc>
        <w:tc>
          <w:tcPr>
            <w:tcW w:w="666" w:type="dxa"/>
            <w:shd w:val="clear" w:color="auto" w:fill="auto"/>
            <w:noWrap/>
            <w:vAlign w:val="center"/>
            <w:hideMark/>
          </w:tcPr>
          <w:p w14:paraId="0B17084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192</w:t>
            </w:r>
          </w:p>
        </w:tc>
        <w:tc>
          <w:tcPr>
            <w:tcW w:w="1735" w:type="dxa"/>
            <w:shd w:val="clear" w:color="auto" w:fill="auto"/>
            <w:noWrap/>
            <w:vAlign w:val="center"/>
            <w:hideMark/>
          </w:tcPr>
          <w:p w14:paraId="0DA675E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41.3</w:t>
            </w:r>
          </w:p>
        </w:tc>
        <w:tc>
          <w:tcPr>
            <w:tcW w:w="1067" w:type="dxa"/>
            <w:shd w:val="clear" w:color="auto" w:fill="auto"/>
            <w:noWrap/>
            <w:vAlign w:val="center"/>
            <w:hideMark/>
          </w:tcPr>
          <w:p w14:paraId="4606B38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039" w:type="dxa"/>
            <w:shd w:val="clear" w:color="auto" w:fill="auto"/>
            <w:noWrap/>
            <w:vAlign w:val="center"/>
            <w:hideMark/>
          </w:tcPr>
          <w:p w14:paraId="0A2319B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2.6</w:t>
            </w:r>
          </w:p>
        </w:tc>
        <w:tc>
          <w:tcPr>
            <w:tcW w:w="1039" w:type="dxa"/>
            <w:shd w:val="clear" w:color="auto" w:fill="auto"/>
            <w:noWrap/>
            <w:vAlign w:val="center"/>
            <w:hideMark/>
          </w:tcPr>
          <w:p w14:paraId="7F9F489D"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43.8</w:t>
            </w:r>
          </w:p>
        </w:tc>
        <w:tc>
          <w:tcPr>
            <w:tcW w:w="2595" w:type="dxa"/>
            <w:shd w:val="clear" w:color="auto" w:fill="auto"/>
            <w:noWrap/>
            <w:vAlign w:val="center"/>
            <w:hideMark/>
          </w:tcPr>
          <w:p w14:paraId="1CB1B0E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595" w:type="dxa"/>
            <w:shd w:val="clear" w:color="auto" w:fill="auto"/>
            <w:noWrap/>
            <w:vAlign w:val="center"/>
            <w:hideMark/>
          </w:tcPr>
          <w:p w14:paraId="67DBC60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2057" w:type="dxa"/>
            <w:shd w:val="clear" w:color="auto" w:fill="auto"/>
            <w:noWrap/>
            <w:vAlign w:val="center"/>
            <w:hideMark/>
          </w:tcPr>
          <w:p w14:paraId="754A263B"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0.0</w:t>
            </w:r>
          </w:p>
        </w:tc>
        <w:tc>
          <w:tcPr>
            <w:tcW w:w="1169" w:type="dxa"/>
            <w:vAlign w:val="center"/>
          </w:tcPr>
          <w:p w14:paraId="38A99E25"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42</w:t>
            </w:r>
            <w:r w:rsidRPr="005E4441">
              <w:rPr>
                <w:rFonts w:ascii="Book Antiqua" w:eastAsia="Times New Roman" w:hAnsi="Book Antiqua" w:cstheme="majorBidi"/>
                <w:noProof/>
                <w:sz w:val="21"/>
                <w:szCs w:val="21"/>
              </w:rPr>
              <w:t>]</w:t>
            </w:r>
          </w:p>
        </w:tc>
      </w:tr>
      <w:tr w:rsidR="00BB6B91" w:rsidRPr="000962D0" w14:paraId="6B110FD7" w14:textId="77777777" w:rsidTr="009B1BF8">
        <w:trPr>
          <w:trHeight w:val="192"/>
        </w:trPr>
        <w:tc>
          <w:tcPr>
            <w:tcW w:w="1497" w:type="dxa"/>
            <w:shd w:val="clear" w:color="auto" w:fill="auto"/>
            <w:noWrap/>
            <w:vAlign w:val="center"/>
            <w:hideMark/>
          </w:tcPr>
          <w:p w14:paraId="426F73A9"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666" w:type="dxa"/>
            <w:shd w:val="clear" w:color="auto" w:fill="auto"/>
            <w:noWrap/>
            <w:vAlign w:val="center"/>
            <w:hideMark/>
          </w:tcPr>
          <w:p w14:paraId="48B4E566"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735" w:type="dxa"/>
            <w:shd w:val="clear" w:color="auto" w:fill="auto"/>
            <w:noWrap/>
            <w:vAlign w:val="center"/>
            <w:hideMark/>
          </w:tcPr>
          <w:p w14:paraId="5ED14D1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67" w:type="dxa"/>
            <w:shd w:val="clear" w:color="auto" w:fill="auto"/>
            <w:noWrap/>
            <w:vAlign w:val="center"/>
            <w:hideMark/>
          </w:tcPr>
          <w:p w14:paraId="1E86B5A2"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30F2D8A0"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039" w:type="dxa"/>
            <w:shd w:val="clear" w:color="auto" w:fill="auto"/>
            <w:noWrap/>
            <w:vAlign w:val="center"/>
            <w:hideMark/>
          </w:tcPr>
          <w:p w14:paraId="6F6D449E"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4DEE6113"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595" w:type="dxa"/>
            <w:shd w:val="clear" w:color="auto" w:fill="auto"/>
            <w:noWrap/>
            <w:vAlign w:val="center"/>
            <w:hideMark/>
          </w:tcPr>
          <w:p w14:paraId="4D0F0386"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2057" w:type="dxa"/>
            <w:shd w:val="clear" w:color="auto" w:fill="auto"/>
            <w:noWrap/>
            <w:vAlign w:val="center"/>
            <w:hideMark/>
          </w:tcPr>
          <w:p w14:paraId="5406FB8D"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c>
          <w:tcPr>
            <w:tcW w:w="1169" w:type="dxa"/>
            <w:vAlign w:val="center"/>
          </w:tcPr>
          <w:p w14:paraId="2AED4231" w14:textId="77777777" w:rsidR="00BB6B91" w:rsidRPr="005E4441" w:rsidRDefault="00BB6B91" w:rsidP="000962D0">
            <w:pPr>
              <w:spacing w:after="0" w:line="360" w:lineRule="auto"/>
              <w:jc w:val="both"/>
              <w:rPr>
                <w:rFonts w:ascii="Book Antiqua" w:eastAsia="Times New Roman" w:hAnsi="Book Antiqua" w:cstheme="majorBidi"/>
                <w:sz w:val="21"/>
                <w:szCs w:val="21"/>
              </w:rPr>
            </w:pPr>
          </w:p>
        </w:tc>
      </w:tr>
      <w:tr w:rsidR="00BB6B91" w:rsidRPr="000962D0" w14:paraId="71E6F90F" w14:textId="77777777" w:rsidTr="009B1BF8">
        <w:trPr>
          <w:trHeight w:val="192"/>
        </w:trPr>
        <w:tc>
          <w:tcPr>
            <w:tcW w:w="1497" w:type="dxa"/>
            <w:tcBorders>
              <w:bottom w:val="single" w:sz="4" w:space="0" w:color="auto"/>
            </w:tcBorders>
            <w:shd w:val="clear" w:color="auto" w:fill="auto"/>
            <w:noWrap/>
            <w:vAlign w:val="center"/>
            <w:hideMark/>
          </w:tcPr>
          <w:p w14:paraId="0899943C"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Saudi Arabia</w:t>
            </w:r>
          </w:p>
        </w:tc>
        <w:tc>
          <w:tcPr>
            <w:tcW w:w="666" w:type="dxa"/>
            <w:tcBorders>
              <w:bottom w:val="single" w:sz="4" w:space="0" w:color="auto"/>
            </w:tcBorders>
            <w:shd w:val="clear" w:color="auto" w:fill="auto"/>
            <w:noWrap/>
            <w:vAlign w:val="center"/>
            <w:hideMark/>
          </w:tcPr>
          <w:p w14:paraId="06D86F4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297</w:t>
            </w:r>
          </w:p>
        </w:tc>
        <w:tc>
          <w:tcPr>
            <w:tcW w:w="1735" w:type="dxa"/>
            <w:tcBorders>
              <w:bottom w:val="single" w:sz="4" w:space="0" w:color="auto"/>
            </w:tcBorders>
            <w:shd w:val="clear" w:color="auto" w:fill="auto"/>
            <w:noWrap/>
            <w:vAlign w:val="center"/>
            <w:hideMark/>
          </w:tcPr>
          <w:p w14:paraId="3831DA73"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31.0</w:t>
            </w:r>
          </w:p>
        </w:tc>
        <w:tc>
          <w:tcPr>
            <w:tcW w:w="1067" w:type="dxa"/>
            <w:tcBorders>
              <w:bottom w:val="single" w:sz="4" w:space="0" w:color="auto"/>
            </w:tcBorders>
            <w:shd w:val="clear" w:color="auto" w:fill="auto"/>
            <w:noWrap/>
            <w:vAlign w:val="center"/>
            <w:hideMark/>
          </w:tcPr>
          <w:p w14:paraId="6B96379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0.7</w:t>
            </w:r>
          </w:p>
        </w:tc>
        <w:tc>
          <w:tcPr>
            <w:tcW w:w="1039" w:type="dxa"/>
            <w:tcBorders>
              <w:bottom w:val="single" w:sz="4" w:space="0" w:color="auto"/>
            </w:tcBorders>
            <w:shd w:val="clear" w:color="auto" w:fill="auto"/>
            <w:noWrap/>
            <w:vAlign w:val="center"/>
            <w:hideMark/>
          </w:tcPr>
          <w:p w14:paraId="7CDF25BE"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6.1</w:t>
            </w:r>
          </w:p>
        </w:tc>
        <w:tc>
          <w:tcPr>
            <w:tcW w:w="1039" w:type="dxa"/>
            <w:tcBorders>
              <w:bottom w:val="single" w:sz="4" w:space="0" w:color="auto"/>
            </w:tcBorders>
            <w:shd w:val="clear" w:color="auto" w:fill="auto"/>
            <w:noWrap/>
            <w:vAlign w:val="center"/>
            <w:hideMark/>
          </w:tcPr>
          <w:p w14:paraId="17B7E954"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37.7</w:t>
            </w:r>
          </w:p>
        </w:tc>
        <w:tc>
          <w:tcPr>
            <w:tcW w:w="2595" w:type="dxa"/>
            <w:tcBorders>
              <w:bottom w:val="single" w:sz="4" w:space="0" w:color="auto"/>
            </w:tcBorders>
            <w:shd w:val="clear" w:color="auto" w:fill="auto"/>
            <w:noWrap/>
            <w:vAlign w:val="center"/>
            <w:hideMark/>
          </w:tcPr>
          <w:p w14:paraId="057F065F"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595" w:type="dxa"/>
            <w:tcBorders>
              <w:bottom w:val="single" w:sz="4" w:space="0" w:color="auto"/>
            </w:tcBorders>
            <w:shd w:val="clear" w:color="auto" w:fill="auto"/>
            <w:noWrap/>
            <w:vAlign w:val="center"/>
            <w:hideMark/>
          </w:tcPr>
          <w:p w14:paraId="75242F98"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2057" w:type="dxa"/>
            <w:tcBorders>
              <w:bottom w:val="single" w:sz="4" w:space="0" w:color="auto"/>
            </w:tcBorders>
            <w:shd w:val="clear" w:color="auto" w:fill="auto"/>
            <w:noWrap/>
            <w:vAlign w:val="center"/>
            <w:hideMark/>
          </w:tcPr>
          <w:p w14:paraId="0842C632" w14:textId="77777777" w:rsidR="00BB6B91" w:rsidRPr="005E4441" w:rsidRDefault="00BB6B91"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sz w:val="21"/>
                <w:szCs w:val="21"/>
              </w:rPr>
              <w:t>NR</w:t>
            </w:r>
          </w:p>
        </w:tc>
        <w:tc>
          <w:tcPr>
            <w:tcW w:w="1169" w:type="dxa"/>
            <w:tcBorders>
              <w:bottom w:val="single" w:sz="4" w:space="0" w:color="auto"/>
            </w:tcBorders>
            <w:vAlign w:val="center"/>
          </w:tcPr>
          <w:p w14:paraId="04BA15E7" w14:textId="77777777" w:rsidR="00BB6B91" w:rsidRPr="005E4441" w:rsidRDefault="00FD753C" w:rsidP="000962D0">
            <w:pPr>
              <w:spacing w:after="0" w:line="360" w:lineRule="auto"/>
              <w:jc w:val="both"/>
              <w:rPr>
                <w:rFonts w:ascii="Book Antiqua" w:eastAsia="Times New Roman" w:hAnsi="Book Antiqua" w:cstheme="majorBidi"/>
                <w:sz w:val="21"/>
                <w:szCs w:val="21"/>
              </w:rPr>
            </w:pPr>
            <w:r w:rsidRPr="005E4441">
              <w:rPr>
                <w:rFonts w:ascii="Book Antiqua" w:eastAsia="Times New Roman" w:hAnsi="Book Antiqua" w:cstheme="majorBidi"/>
                <w:noProof/>
                <w:sz w:val="21"/>
                <w:szCs w:val="21"/>
              </w:rPr>
              <w:t>[</w:t>
            </w:r>
            <w:r w:rsidR="00BB6B91" w:rsidRPr="005E4441">
              <w:rPr>
                <w:rFonts w:ascii="Book Antiqua" w:eastAsia="Times New Roman" w:hAnsi="Book Antiqua" w:cstheme="majorBidi"/>
                <w:noProof/>
                <w:sz w:val="21"/>
                <w:szCs w:val="21"/>
              </w:rPr>
              <w:t>43</w:t>
            </w:r>
            <w:r w:rsidRPr="005E4441">
              <w:rPr>
                <w:rFonts w:ascii="Book Antiqua" w:eastAsia="Times New Roman" w:hAnsi="Book Antiqua" w:cstheme="majorBidi"/>
                <w:noProof/>
                <w:sz w:val="21"/>
                <w:szCs w:val="21"/>
              </w:rPr>
              <w:t>]</w:t>
            </w:r>
          </w:p>
        </w:tc>
      </w:tr>
    </w:tbl>
    <w:p w14:paraId="44EDB2DA" w14:textId="77777777" w:rsidR="00BB6B91" w:rsidRPr="000962D0" w:rsidRDefault="00BB6B91" w:rsidP="000962D0">
      <w:pPr>
        <w:spacing w:after="0" w:line="360" w:lineRule="auto"/>
        <w:jc w:val="both"/>
        <w:rPr>
          <w:rFonts w:ascii="Book Antiqua" w:hAnsi="Book Antiqua" w:cstheme="majorBidi"/>
          <w:sz w:val="24"/>
          <w:szCs w:val="24"/>
        </w:rPr>
      </w:pPr>
    </w:p>
    <w:p w14:paraId="0BFEF5FA" w14:textId="7CED339C" w:rsidR="005E4441" w:rsidRDefault="005E4441" w:rsidP="005E4441">
      <w:pPr>
        <w:tabs>
          <w:tab w:val="left" w:pos="1071"/>
        </w:tabs>
        <w:spacing w:after="0" w:line="360" w:lineRule="auto"/>
        <w:jc w:val="both"/>
        <w:rPr>
          <w:rFonts w:ascii="Book Antiqua" w:hAnsi="Book Antiqua"/>
          <w:sz w:val="24"/>
          <w:szCs w:val="24"/>
          <w:lang w:eastAsia="zh-CN"/>
        </w:rPr>
      </w:pPr>
      <w:proofErr w:type="spellStart"/>
      <w:proofErr w:type="gramStart"/>
      <w:r w:rsidRPr="000962D0">
        <w:rPr>
          <w:rFonts w:ascii="Book Antiqua" w:hAnsi="Book Antiqua" w:cstheme="majorBidi"/>
          <w:sz w:val="24"/>
          <w:szCs w:val="24"/>
          <w:vertAlign w:val="superscript"/>
        </w:rPr>
        <w:t>a</w:t>
      </w:r>
      <w:r w:rsidRPr="000962D0">
        <w:rPr>
          <w:rFonts w:ascii="Book Antiqua" w:hAnsi="Book Antiqua" w:cstheme="majorBidi"/>
          <w:sz w:val="24"/>
          <w:szCs w:val="24"/>
        </w:rPr>
        <w:t>Estimate</w:t>
      </w:r>
      <w:bookmarkStart w:id="4" w:name="_GoBack"/>
      <w:bookmarkEnd w:id="4"/>
      <w:r w:rsidRPr="000962D0">
        <w:rPr>
          <w:rFonts w:ascii="Book Antiqua" w:hAnsi="Book Antiqua" w:cstheme="majorBidi"/>
          <w:sz w:val="24"/>
          <w:szCs w:val="24"/>
        </w:rPr>
        <w:t>d</w:t>
      </w:r>
      <w:proofErr w:type="spellEnd"/>
      <w:proofErr w:type="gramEnd"/>
      <w:r w:rsidRPr="000962D0">
        <w:rPr>
          <w:rFonts w:ascii="Book Antiqua" w:hAnsi="Book Antiqua" w:cstheme="majorBidi"/>
          <w:sz w:val="24"/>
          <w:szCs w:val="24"/>
        </w:rPr>
        <w:t xml:space="preserve"> prevalence using respondent-driven sampling (RDS) method</w:t>
      </w:r>
      <w:r>
        <w:rPr>
          <w:rFonts w:ascii="Book Antiqua" w:hAnsi="Book Antiqua" w:cstheme="majorBidi" w:hint="eastAsia"/>
          <w:sz w:val="24"/>
          <w:szCs w:val="24"/>
          <w:lang w:eastAsia="zh-CN"/>
        </w:rPr>
        <w:t>.</w:t>
      </w:r>
      <w:r w:rsidRPr="000962D0">
        <w:rPr>
          <w:rFonts w:ascii="Book Antiqua" w:hAnsi="Book Antiqua" w:cstheme="majorBidi"/>
          <w:sz w:val="24"/>
          <w:szCs w:val="24"/>
        </w:rPr>
        <w:t xml:space="preserve"> All numbers were rounded to the nearest 1</w:t>
      </w:r>
      <w:r>
        <w:rPr>
          <w:rFonts w:ascii="Book Antiqua" w:hAnsi="Book Antiqua" w:cstheme="majorBidi" w:hint="eastAsia"/>
          <w:sz w:val="24"/>
          <w:szCs w:val="24"/>
          <w:lang w:eastAsia="zh-CN"/>
        </w:rPr>
        <w:t xml:space="preserve">. </w:t>
      </w:r>
      <w:proofErr w:type="gramStart"/>
      <w:r w:rsidRPr="005E4441">
        <w:rPr>
          <w:rFonts w:ascii="Book Antiqua" w:hAnsi="Book Antiqua" w:cstheme="majorBidi"/>
          <w:i/>
          <w:sz w:val="24"/>
          <w:szCs w:val="24"/>
        </w:rPr>
        <w:t>n</w:t>
      </w:r>
      <w:proofErr w:type="gramEnd"/>
      <w:r w:rsidRPr="000962D0">
        <w:rPr>
          <w:rFonts w:ascii="Book Antiqua" w:hAnsi="Book Antiqua" w:cstheme="majorBidi"/>
          <w:sz w:val="24"/>
          <w:szCs w:val="24"/>
        </w:rPr>
        <w:t>: Sample size; NR: Not reported; NS: Not studied;</w:t>
      </w:r>
      <w:r>
        <w:rPr>
          <w:rFonts w:ascii="Book Antiqua" w:hAnsi="Book Antiqua" w:cstheme="majorBidi" w:hint="eastAsia"/>
          <w:sz w:val="24"/>
          <w:szCs w:val="24"/>
          <w:lang w:eastAsia="zh-CN"/>
        </w:rPr>
        <w:t xml:space="preserve"> </w:t>
      </w:r>
      <w:r w:rsidRPr="00E6534D">
        <w:rPr>
          <w:rFonts w:ascii="Book Antiqua" w:hAnsi="Book Antiqua"/>
          <w:sz w:val="24"/>
          <w:szCs w:val="24"/>
        </w:rPr>
        <w:t>HIV</w:t>
      </w:r>
      <w:r>
        <w:rPr>
          <w:rFonts w:ascii="Book Antiqua" w:hAnsi="Book Antiqua" w:hint="eastAsia"/>
          <w:sz w:val="24"/>
          <w:szCs w:val="24"/>
          <w:lang w:eastAsia="zh-CN"/>
        </w:rPr>
        <w:t xml:space="preserve">: </w:t>
      </w:r>
      <w:r>
        <w:rPr>
          <w:rFonts w:ascii="Book Antiqua" w:hAnsi="Book Antiqua"/>
          <w:sz w:val="24"/>
          <w:szCs w:val="24"/>
        </w:rPr>
        <w:t>Human</w:t>
      </w:r>
      <w:r>
        <w:rPr>
          <w:rFonts w:ascii="Book Antiqua" w:hAnsi="Book Antiqua" w:hint="eastAsia"/>
          <w:sz w:val="24"/>
          <w:szCs w:val="24"/>
          <w:lang w:eastAsia="zh-CN"/>
        </w:rPr>
        <w:t xml:space="preserve"> </w:t>
      </w:r>
      <w:r w:rsidRPr="00E6534D">
        <w:rPr>
          <w:rFonts w:ascii="Book Antiqua" w:hAnsi="Book Antiqua"/>
          <w:sz w:val="24"/>
          <w:szCs w:val="24"/>
        </w:rPr>
        <w:t>immunodeficiency virus</w:t>
      </w:r>
      <w:r>
        <w:rPr>
          <w:rFonts w:ascii="Book Antiqua" w:hAnsi="Book Antiqua" w:hint="eastAsia"/>
          <w:sz w:val="24"/>
          <w:szCs w:val="24"/>
          <w:lang w:eastAsia="zh-CN"/>
        </w:rPr>
        <w:t xml:space="preserve">; </w:t>
      </w:r>
      <w:r w:rsidRPr="00E6534D">
        <w:rPr>
          <w:rFonts w:ascii="Book Antiqua" w:hAnsi="Book Antiqua"/>
          <w:sz w:val="24"/>
          <w:szCs w:val="24"/>
        </w:rPr>
        <w:t>HBV</w:t>
      </w:r>
      <w:r>
        <w:rPr>
          <w:rFonts w:ascii="Book Antiqua" w:hAnsi="Book Antiqua" w:hint="eastAsia"/>
          <w:sz w:val="24"/>
          <w:szCs w:val="24"/>
          <w:lang w:eastAsia="zh-CN"/>
        </w:rPr>
        <w:t>:</w:t>
      </w:r>
      <w:r w:rsidRPr="003C1851">
        <w:rPr>
          <w:rFonts w:ascii="Book Antiqua" w:hAnsi="Book Antiqua"/>
          <w:sz w:val="24"/>
          <w:szCs w:val="24"/>
        </w:rPr>
        <w:t xml:space="preserve"> </w:t>
      </w:r>
      <w:r w:rsidRPr="00E6534D">
        <w:rPr>
          <w:rFonts w:ascii="Book Antiqua" w:hAnsi="Book Antiqua"/>
          <w:sz w:val="24"/>
          <w:szCs w:val="24"/>
        </w:rPr>
        <w:t>Hepatitis B virus</w:t>
      </w:r>
      <w:r>
        <w:rPr>
          <w:rFonts w:ascii="Book Antiqua" w:hAnsi="Book Antiqua" w:hint="eastAsia"/>
          <w:sz w:val="24"/>
          <w:szCs w:val="24"/>
          <w:lang w:eastAsia="zh-CN"/>
        </w:rPr>
        <w:t>;</w:t>
      </w:r>
      <w:r w:rsidRPr="00E6534D">
        <w:rPr>
          <w:rFonts w:ascii="Book Antiqua" w:hAnsi="Book Antiqua"/>
          <w:sz w:val="24"/>
          <w:szCs w:val="24"/>
        </w:rPr>
        <w:t xml:space="preserve"> HCV</w:t>
      </w:r>
      <w:r>
        <w:rPr>
          <w:rFonts w:ascii="Book Antiqua" w:hAnsi="Book Antiqua" w:hint="eastAsia"/>
          <w:sz w:val="24"/>
          <w:szCs w:val="24"/>
          <w:lang w:eastAsia="zh-CN"/>
        </w:rPr>
        <w:t>:</w:t>
      </w:r>
      <w:r w:rsidRPr="003C1851">
        <w:rPr>
          <w:rFonts w:ascii="Book Antiqua" w:hAnsi="Book Antiqua"/>
          <w:sz w:val="24"/>
          <w:szCs w:val="24"/>
        </w:rPr>
        <w:t xml:space="preserve"> </w:t>
      </w:r>
      <w:r w:rsidRPr="00E6534D">
        <w:rPr>
          <w:rFonts w:ascii="Book Antiqua" w:hAnsi="Book Antiqua"/>
          <w:sz w:val="24"/>
          <w:szCs w:val="24"/>
        </w:rPr>
        <w:t>Hepatitis C virus</w:t>
      </w:r>
      <w:r>
        <w:rPr>
          <w:rFonts w:ascii="Book Antiqua" w:hAnsi="Book Antiqua" w:hint="eastAsia"/>
          <w:sz w:val="24"/>
          <w:szCs w:val="24"/>
          <w:lang w:eastAsia="zh-CN"/>
        </w:rPr>
        <w:t>.</w:t>
      </w:r>
    </w:p>
    <w:p w14:paraId="6DF33F84" w14:textId="3250F300" w:rsidR="00BB6B91" w:rsidRPr="005E4441" w:rsidRDefault="00BB6B91" w:rsidP="000962D0">
      <w:pPr>
        <w:spacing w:after="0" w:line="360" w:lineRule="auto"/>
        <w:jc w:val="both"/>
        <w:rPr>
          <w:rFonts w:ascii="Book Antiqua" w:hAnsi="Book Antiqua" w:cstheme="majorBidi"/>
          <w:b/>
          <w:bCs/>
          <w:sz w:val="24"/>
          <w:szCs w:val="24"/>
          <w:lang w:eastAsia="zh-CN"/>
        </w:rPr>
      </w:pPr>
    </w:p>
    <w:p w14:paraId="0CE0B14C" w14:textId="77777777" w:rsidR="005E4441" w:rsidRDefault="005E4441">
      <w:pPr>
        <w:rPr>
          <w:rFonts w:ascii="Book Antiqua" w:hAnsi="Book Antiqua" w:cstheme="majorBidi"/>
          <w:b/>
          <w:bCs/>
          <w:sz w:val="24"/>
          <w:szCs w:val="24"/>
        </w:rPr>
      </w:pPr>
      <w:r>
        <w:rPr>
          <w:rFonts w:ascii="Book Antiqua" w:hAnsi="Book Antiqua" w:cstheme="majorBidi"/>
          <w:b/>
          <w:bCs/>
          <w:sz w:val="24"/>
          <w:szCs w:val="24"/>
        </w:rPr>
        <w:br w:type="page"/>
      </w:r>
    </w:p>
    <w:p w14:paraId="27D8A17E" w14:textId="07A01134" w:rsidR="00BB6B91" w:rsidRPr="005E4441" w:rsidRDefault="00BB6B91" w:rsidP="000962D0">
      <w:pPr>
        <w:tabs>
          <w:tab w:val="left" w:pos="1071"/>
        </w:tabs>
        <w:spacing w:after="0" w:line="360" w:lineRule="auto"/>
        <w:jc w:val="both"/>
        <w:rPr>
          <w:rFonts w:ascii="Book Antiqua" w:hAnsi="Book Antiqua" w:cstheme="majorBidi"/>
          <w:b/>
          <w:sz w:val="24"/>
          <w:szCs w:val="24"/>
        </w:rPr>
      </w:pPr>
      <w:r w:rsidRPr="005E4441">
        <w:rPr>
          <w:rFonts w:ascii="Book Antiqua" w:hAnsi="Book Antiqua" w:cstheme="majorBidi"/>
          <w:b/>
          <w:bCs/>
          <w:sz w:val="24"/>
          <w:szCs w:val="24"/>
        </w:rPr>
        <w:lastRenderedPageBreak/>
        <w:t xml:space="preserve">Table 4 </w:t>
      </w:r>
      <w:r w:rsidR="005E4441" w:rsidRPr="005E4441">
        <w:rPr>
          <w:rFonts w:ascii="Book Antiqua" w:hAnsi="Book Antiqua"/>
          <w:b/>
          <w:sz w:val="24"/>
          <w:szCs w:val="24"/>
        </w:rPr>
        <w:t>Human immunodeficiency virus</w:t>
      </w:r>
      <w:r w:rsidR="005E4441" w:rsidRPr="005E4441">
        <w:rPr>
          <w:rFonts w:ascii="Book Antiqua" w:hAnsi="Book Antiqua" w:cstheme="majorBidi"/>
          <w:b/>
          <w:bCs/>
          <w:sz w:val="24"/>
          <w:szCs w:val="24"/>
        </w:rPr>
        <w:t xml:space="preserve">, </w:t>
      </w:r>
      <w:r w:rsidR="005E4441" w:rsidRPr="005E4441">
        <w:rPr>
          <w:rFonts w:ascii="Book Antiqua" w:hAnsi="Book Antiqua"/>
          <w:b/>
          <w:sz w:val="24"/>
          <w:szCs w:val="24"/>
        </w:rPr>
        <w:t xml:space="preserve">hepatitis B virus </w:t>
      </w:r>
      <w:r w:rsidR="005E4441" w:rsidRPr="005E4441">
        <w:rPr>
          <w:rFonts w:ascii="Book Antiqua" w:hAnsi="Book Antiqua"/>
          <w:b/>
          <w:sz w:val="24"/>
          <w:szCs w:val="24"/>
          <w:lang w:eastAsia="zh-CN"/>
        </w:rPr>
        <w:t>and</w:t>
      </w:r>
      <w:r w:rsidR="005E4441" w:rsidRPr="005E4441">
        <w:rPr>
          <w:rFonts w:ascii="Book Antiqua" w:hAnsi="Book Antiqua"/>
          <w:b/>
          <w:sz w:val="24"/>
          <w:szCs w:val="24"/>
        </w:rPr>
        <w:t xml:space="preserve"> hepatitis C virus</w:t>
      </w:r>
      <w:r w:rsidRPr="005E4441">
        <w:rPr>
          <w:rFonts w:ascii="Book Antiqua" w:hAnsi="Book Antiqua" w:cstheme="majorBidi"/>
          <w:b/>
          <w:bCs/>
          <w:sz w:val="24"/>
          <w:szCs w:val="24"/>
        </w:rPr>
        <w:t xml:space="preserve"> and their co-infection status among different populations from </w:t>
      </w:r>
      <w:r w:rsidR="005E4441" w:rsidRPr="005E4441">
        <w:rPr>
          <w:rFonts w:ascii="Book Antiqua" w:hAnsi="Book Antiqua"/>
          <w:b/>
        </w:rPr>
        <w:t>Middle East and North Africa</w:t>
      </w:r>
      <w:r w:rsidRPr="005E4441">
        <w:rPr>
          <w:rFonts w:ascii="Book Antiqua" w:hAnsi="Book Antiqua" w:cstheme="majorBidi"/>
          <w:b/>
          <w:bCs/>
          <w:sz w:val="24"/>
          <w:szCs w:val="24"/>
        </w:rPr>
        <w:t xml:space="preserve"> countries between 2005 and 2015</w:t>
      </w:r>
    </w:p>
    <w:tbl>
      <w:tblPr>
        <w:tblpPr w:leftFromText="180" w:rightFromText="180" w:vertAnchor="page" w:horzAnchor="margin" w:tblpXSpec="center" w:tblpY="7711"/>
        <w:tblW w:w="15683" w:type="dxa"/>
        <w:tblLook w:val="04A0" w:firstRow="1" w:lastRow="0" w:firstColumn="1" w:lastColumn="0" w:noHBand="0" w:noVBand="1"/>
      </w:tblPr>
      <w:tblGrid>
        <w:gridCol w:w="2390"/>
        <w:gridCol w:w="1176"/>
        <w:gridCol w:w="1643"/>
        <w:gridCol w:w="906"/>
        <w:gridCol w:w="976"/>
        <w:gridCol w:w="993"/>
        <w:gridCol w:w="2250"/>
        <w:gridCol w:w="2301"/>
        <w:gridCol w:w="1689"/>
        <w:gridCol w:w="1359"/>
      </w:tblGrid>
      <w:tr w:rsidR="005E4441" w:rsidRPr="005E4441" w14:paraId="00D24FC1" w14:textId="77777777" w:rsidTr="00F9191E">
        <w:trPr>
          <w:trHeight w:val="447"/>
        </w:trPr>
        <w:tc>
          <w:tcPr>
            <w:tcW w:w="2390" w:type="dxa"/>
            <w:vMerge w:val="restart"/>
            <w:tcBorders>
              <w:top w:val="single" w:sz="8" w:space="0" w:color="000000"/>
              <w:left w:val="nil"/>
              <w:bottom w:val="single" w:sz="8" w:space="0" w:color="000000"/>
              <w:right w:val="nil"/>
            </w:tcBorders>
            <w:shd w:val="clear" w:color="auto" w:fill="auto"/>
            <w:noWrap/>
            <w:vAlign w:val="center"/>
            <w:hideMark/>
          </w:tcPr>
          <w:p w14:paraId="22FE7B2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Country</w:t>
            </w:r>
          </w:p>
        </w:tc>
        <w:tc>
          <w:tcPr>
            <w:tcW w:w="1176" w:type="dxa"/>
            <w:vMerge w:val="restart"/>
            <w:tcBorders>
              <w:top w:val="single" w:sz="8" w:space="0" w:color="000000"/>
              <w:left w:val="nil"/>
              <w:bottom w:val="single" w:sz="8" w:space="0" w:color="000000"/>
              <w:right w:val="nil"/>
            </w:tcBorders>
            <w:shd w:val="clear" w:color="auto" w:fill="auto"/>
            <w:noWrap/>
            <w:vAlign w:val="center"/>
            <w:hideMark/>
          </w:tcPr>
          <w:p w14:paraId="17C7C9D6" w14:textId="53FA7FF4" w:rsidR="005E4441" w:rsidRPr="005E4441" w:rsidRDefault="005E4441" w:rsidP="00F9191E">
            <w:pPr>
              <w:spacing w:after="0" w:line="360" w:lineRule="auto"/>
              <w:jc w:val="both"/>
              <w:rPr>
                <w:rFonts w:ascii="Book Antiqua" w:eastAsia="Times New Roman" w:hAnsi="Book Antiqua" w:cs="Times New Roman"/>
                <w:i/>
                <w:sz w:val="21"/>
                <w:szCs w:val="21"/>
              </w:rPr>
            </w:pPr>
            <w:r w:rsidRPr="005E4441">
              <w:rPr>
                <w:rFonts w:ascii="Book Antiqua" w:eastAsia="Times New Roman" w:hAnsi="Book Antiqua" w:cs="Times New Roman"/>
                <w:i/>
                <w:sz w:val="21"/>
                <w:szCs w:val="21"/>
              </w:rPr>
              <w:t>n</w:t>
            </w:r>
          </w:p>
        </w:tc>
        <w:tc>
          <w:tcPr>
            <w:tcW w:w="1643" w:type="dxa"/>
            <w:vMerge w:val="restart"/>
            <w:tcBorders>
              <w:top w:val="single" w:sz="8" w:space="0" w:color="000000"/>
              <w:left w:val="nil"/>
              <w:bottom w:val="single" w:sz="8" w:space="0" w:color="000000"/>
              <w:right w:val="nil"/>
            </w:tcBorders>
            <w:shd w:val="clear" w:color="auto" w:fill="auto"/>
            <w:noWrap/>
            <w:vAlign w:val="center"/>
            <w:hideMark/>
          </w:tcPr>
          <w:p w14:paraId="6696C678" w14:textId="6F2A5179"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Mean age/age</w:t>
            </w:r>
          </w:p>
        </w:tc>
        <w:tc>
          <w:tcPr>
            <w:tcW w:w="906" w:type="dxa"/>
            <w:vMerge w:val="restart"/>
            <w:tcBorders>
              <w:top w:val="single" w:sz="8" w:space="0" w:color="000000"/>
              <w:left w:val="nil"/>
              <w:bottom w:val="single" w:sz="8" w:space="0" w:color="000000"/>
              <w:right w:val="nil"/>
            </w:tcBorders>
            <w:shd w:val="clear" w:color="auto" w:fill="auto"/>
            <w:noWrap/>
            <w:vAlign w:val="center"/>
            <w:hideMark/>
          </w:tcPr>
          <w:p w14:paraId="4148DE7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HIV (%)</w:t>
            </w:r>
          </w:p>
        </w:tc>
        <w:tc>
          <w:tcPr>
            <w:tcW w:w="976" w:type="dxa"/>
            <w:vMerge w:val="restart"/>
            <w:tcBorders>
              <w:top w:val="single" w:sz="8" w:space="0" w:color="000000"/>
              <w:left w:val="nil"/>
              <w:bottom w:val="single" w:sz="8" w:space="0" w:color="000000"/>
              <w:right w:val="nil"/>
            </w:tcBorders>
            <w:shd w:val="clear" w:color="auto" w:fill="auto"/>
            <w:noWrap/>
            <w:vAlign w:val="center"/>
            <w:hideMark/>
          </w:tcPr>
          <w:p w14:paraId="238BFC5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HBV (%)</w:t>
            </w:r>
          </w:p>
        </w:tc>
        <w:tc>
          <w:tcPr>
            <w:tcW w:w="993" w:type="dxa"/>
            <w:vMerge w:val="restart"/>
            <w:tcBorders>
              <w:top w:val="single" w:sz="8" w:space="0" w:color="000000"/>
              <w:left w:val="nil"/>
              <w:bottom w:val="single" w:sz="8" w:space="0" w:color="000000"/>
              <w:right w:val="nil"/>
            </w:tcBorders>
            <w:shd w:val="clear" w:color="auto" w:fill="auto"/>
            <w:noWrap/>
            <w:vAlign w:val="center"/>
            <w:hideMark/>
          </w:tcPr>
          <w:p w14:paraId="4C5B448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HCV (%)</w:t>
            </w:r>
          </w:p>
        </w:tc>
        <w:tc>
          <w:tcPr>
            <w:tcW w:w="2250" w:type="dxa"/>
            <w:vMerge w:val="restart"/>
            <w:tcBorders>
              <w:top w:val="single" w:sz="8" w:space="0" w:color="000000"/>
              <w:left w:val="nil"/>
              <w:bottom w:val="single" w:sz="8" w:space="0" w:color="000000"/>
              <w:right w:val="nil"/>
            </w:tcBorders>
            <w:shd w:val="clear" w:color="auto" w:fill="auto"/>
            <w:noWrap/>
            <w:vAlign w:val="center"/>
            <w:hideMark/>
          </w:tcPr>
          <w:p w14:paraId="6461DDF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HIV-HBV co-infection (%)</w:t>
            </w:r>
          </w:p>
        </w:tc>
        <w:tc>
          <w:tcPr>
            <w:tcW w:w="2301" w:type="dxa"/>
            <w:vMerge w:val="restart"/>
            <w:tcBorders>
              <w:top w:val="single" w:sz="8" w:space="0" w:color="000000"/>
              <w:left w:val="nil"/>
              <w:bottom w:val="single" w:sz="8" w:space="0" w:color="000000"/>
              <w:right w:val="nil"/>
            </w:tcBorders>
            <w:shd w:val="clear" w:color="auto" w:fill="auto"/>
            <w:noWrap/>
            <w:vAlign w:val="center"/>
            <w:hideMark/>
          </w:tcPr>
          <w:p w14:paraId="198D398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HIV-HCV co-infection (%)</w:t>
            </w:r>
          </w:p>
        </w:tc>
        <w:tc>
          <w:tcPr>
            <w:tcW w:w="1689" w:type="dxa"/>
            <w:vMerge w:val="restart"/>
            <w:tcBorders>
              <w:top w:val="single" w:sz="8" w:space="0" w:color="000000"/>
              <w:left w:val="nil"/>
              <w:bottom w:val="single" w:sz="8" w:space="0" w:color="000000"/>
              <w:right w:val="nil"/>
            </w:tcBorders>
            <w:shd w:val="clear" w:color="auto" w:fill="auto"/>
            <w:noWrap/>
            <w:vAlign w:val="center"/>
            <w:hideMark/>
          </w:tcPr>
          <w:p w14:paraId="59E4BFFD" w14:textId="05DFF2D3"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Triple infection (%)</w:t>
            </w:r>
          </w:p>
        </w:tc>
        <w:tc>
          <w:tcPr>
            <w:tcW w:w="1359" w:type="dxa"/>
            <w:vMerge w:val="restart"/>
            <w:tcBorders>
              <w:top w:val="single" w:sz="8" w:space="0" w:color="000000"/>
              <w:left w:val="nil"/>
              <w:bottom w:val="single" w:sz="8" w:space="0" w:color="000000"/>
              <w:right w:val="nil"/>
            </w:tcBorders>
            <w:shd w:val="clear" w:color="auto" w:fill="auto"/>
            <w:vAlign w:val="center"/>
            <w:hideMark/>
          </w:tcPr>
          <w:p w14:paraId="37A645D8" w14:textId="104F1EB9" w:rsidR="005E4441" w:rsidRPr="005E4441" w:rsidRDefault="005E4441" w:rsidP="005E4441">
            <w:pPr>
              <w:spacing w:after="0" w:line="360" w:lineRule="auto"/>
              <w:jc w:val="both"/>
              <w:rPr>
                <w:rFonts w:ascii="Book Antiqua" w:hAnsi="Book Antiqua" w:cs="Times New Roman"/>
                <w:sz w:val="21"/>
                <w:szCs w:val="21"/>
                <w:lang w:eastAsia="zh-CN"/>
              </w:rPr>
            </w:pPr>
            <w:r w:rsidRPr="005E4441">
              <w:rPr>
                <w:rFonts w:ascii="Book Antiqua" w:eastAsia="Times New Roman" w:hAnsi="Book Antiqua" w:cs="Times New Roman"/>
                <w:sz w:val="21"/>
                <w:szCs w:val="21"/>
              </w:rPr>
              <w:t>Ref</w:t>
            </w:r>
            <w:r>
              <w:rPr>
                <w:rFonts w:ascii="Book Antiqua" w:hAnsi="Book Antiqua" w:cs="Times New Roman" w:hint="eastAsia"/>
                <w:sz w:val="21"/>
                <w:szCs w:val="21"/>
                <w:lang w:eastAsia="zh-CN"/>
              </w:rPr>
              <w:t>.</w:t>
            </w:r>
          </w:p>
        </w:tc>
      </w:tr>
      <w:tr w:rsidR="005E4441" w:rsidRPr="005E4441" w14:paraId="1356541A" w14:textId="77777777" w:rsidTr="00F9191E">
        <w:trPr>
          <w:trHeight w:val="447"/>
        </w:trPr>
        <w:tc>
          <w:tcPr>
            <w:tcW w:w="2390" w:type="dxa"/>
            <w:vMerge/>
            <w:tcBorders>
              <w:top w:val="nil"/>
              <w:left w:val="nil"/>
              <w:bottom w:val="single" w:sz="8" w:space="0" w:color="000000"/>
              <w:right w:val="nil"/>
            </w:tcBorders>
            <w:vAlign w:val="center"/>
            <w:hideMark/>
          </w:tcPr>
          <w:p w14:paraId="1F4A624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vMerge/>
            <w:tcBorders>
              <w:top w:val="nil"/>
              <w:left w:val="nil"/>
              <w:bottom w:val="single" w:sz="8" w:space="0" w:color="000000"/>
              <w:right w:val="nil"/>
            </w:tcBorders>
            <w:vAlign w:val="center"/>
            <w:hideMark/>
          </w:tcPr>
          <w:p w14:paraId="03A8018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vMerge/>
            <w:tcBorders>
              <w:top w:val="nil"/>
              <w:left w:val="nil"/>
              <w:bottom w:val="single" w:sz="8" w:space="0" w:color="000000"/>
              <w:right w:val="nil"/>
            </w:tcBorders>
            <w:vAlign w:val="center"/>
            <w:hideMark/>
          </w:tcPr>
          <w:p w14:paraId="5F4E5F1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vMerge/>
            <w:tcBorders>
              <w:top w:val="nil"/>
              <w:left w:val="nil"/>
              <w:bottom w:val="single" w:sz="8" w:space="0" w:color="000000"/>
              <w:right w:val="nil"/>
            </w:tcBorders>
            <w:vAlign w:val="center"/>
            <w:hideMark/>
          </w:tcPr>
          <w:p w14:paraId="5CA2871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vMerge/>
            <w:tcBorders>
              <w:top w:val="nil"/>
              <w:left w:val="nil"/>
              <w:bottom w:val="single" w:sz="8" w:space="0" w:color="000000"/>
              <w:right w:val="nil"/>
            </w:tcBorders>
            <w:vAlign w:val="center"/>
            <w:hideMark/>
          </w:tcPr>
          <w:p w14:paraId="6224CF5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vMerge/>
            <w:tcBorders>
              <w:top w:val="nil"/>
              <w:left w:val="nil"/>
              <w:bottom w:val="single" w:sz="8" w:space="0" w:color="000000"/>
              <w:right w:val="nil"/>
            </w:tcBorders>
            <w:vAlign w:val="center"/>
            <w:hideMark/>
          </w:tcPr>
          <w:p w14:paraId="3933754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vMerge/>
            <w:tcBorders>
              <w:top w:val="nil"/>
              <w:left w:val="nil"/>
              <w:bottom w:val="single" w:sz="8" w:space="0" w:color="000000"/>
              <w:right w:val="nil"/>
            </w:tcBorders>
            <w:vAlign w:val="center"/>
            <w:hideMark/>
          </w:tcPr>
          <w:p w14:paraId="0628015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vMerge/>
            <w:tcBorders>
              <w:top w:val="nil"/>
              <w:left w:val="nil"/>
              <w:bottom w:val="single" w:sz="8" w:space="0" w:color="000000"/>
              <w:right w:val="nil"/>
            </w:tcBorders>
            <w:vAlign w:val="center"/>
            <w:hideMark/>
          </w:tcPr>
          <w:p w14:paraId="47C8FFF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vMerge/>
            <w:tcBorders>
              <w:top w:val="nil"/>
              <w:left w:val="nil"/>
              <w:bottom w:val="single" w:sz="8" w:space="0" w:color="000000"/>
              <w:right w:val="nil"/>
            </w:tcBorders>
            <w:vAlign w:val="center"/>
            <w:hideMark/>
          </w:tcPr>
          <w:p w14:paraId="05105C8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vMerge/>
            <w:tcBorders>
              <w:top w:val="nil"/>
              <w:left w:val="nil"/>
              <w:bottom w:val="single" w:sz="8" w:space="0" w:color="000000"/>
              <w:right w:val="nil"/>
            </w:tcBorders>
            <w:vAlign w:val="center"/>
            <w:hideMark/>
          </w:tcPr>
          <w:p w14:paraId="5FBA90E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7AC629F6" w14:textId="77777777" w:rsidTr="00F9191E">
        <w:trPr>
          <w:trHeight w:val="231"/>
        </w:trPr>
        <w:tc>
          <w:tcPr>
            <w:tcW w:w="2390" w:type="dxa"/>
            <w:tcBorders>
              <w:top w:val="nil"/>
              <w:left w:val="nil"/>
              <w:bottom w:val="nil"/>
              <w:right w:val="nil"/>
            </w:tcBorders>
            <w:shd w:val="clear" w:color="auto" w:fill="auto"/>
            <w:noWrap/>
            <w:vAlign w:val="bottom"/>
            <w:hideMark/>
          </w:tcPr>
          <w:p w14:paraId="71E51CE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7D935B6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19267E5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74C8EC0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5B13930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18FC15F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19E259F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1BA291B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46BD787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bottom"/>
            <w:hideMark/>
          </w:tcPr>
          <w:p w14:paraId="6DC35CA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46B1375E" w14:textId="77777777" w:rsidTr="00F9191E">
        <w:trPr>
          <w:trHeight w:val="231"/>
        </w:trPr>
        <w:tc>
          <w:tcPr>
            <w:tcW w:w="2390" w:type="dxa"/>
            <w:tcBorders>
              <w:top w:val="nil"/>
              <w:left w:val="nil"/>
              <w:bottom w:val="nil"/>
              <w:right w:val="nil"/>
            </w:tcBorders>
            <w:shd w:val="clear" w:color="auto" w:fill="auto"/>
            <w:noWrap/>
            <w:vAlign w:val="center"/>
            <w:hideMark/>
          </w:tcPr>
          <w:p w14:paraId="1F44C4AB"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HIV infected individuals</w:t>
            </w:r>
          </w:p>
        </w:tc>
        <w:tc>
          <w:tcPr>
            <w:tcW w:w="1176" w:type="dxa"/>
            <w:tcBorders>
              <w:top w:val="nil"/>
              <w:left w:val="nil"/>
              <w:bottom w:val="nil"/>
              <w:right w:val="nil"/>
            </w:tcBorders>
            <w:shd w:val="clear" w:color="auto" w:fill="auto"/>
            <w:noWrap/>
            <w:vAlign w:val="bottom"/>
            <w:hideMark/>
          </w:tcPr>
          <w:p w14:paraId="2C39A92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3B1B905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2B7C480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59E3C46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11F376E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4425EFB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7E6ADB6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646F218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bottom"/>
            <w:hideMark/>
          </w:tcPr>
          <w:p w14:paraId="1665491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66B0C588" w14:textId="77777777" w:rsidTr="00F9191E">
        <w:trPr>
          <w:trHeight w:val="231"/>
        </w:trPr>
        <w:tc>
          <w:tcPr>
            <w:tcW w:w="2390" w:type="dxa"/>
            <w:vMerge w:val="restart"/>
            <w:tcBorders>
              <w:top w:val="nil"/>
              <w:left w:val="nil"/>
              <w:bottom w:val="nil"/>
              <w:right w:val="nil"/>
            </w:tcBorders>
            <w:shd w:val="clear" w:color="auto" w:fill="auto"/>
            <w:noWrap/>
            <w:hideMark/>
          </w:tcPr>
          <w:p w14:paraId="17A5E65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Iran</w:t>
            </w:r>
          </w:p>
        </w:tc>
        <w:tc>
          <w:tcPr>
            <w:tcW w:w="1176" w:type="dxa"/>
            <w:tcBorders>
              <w:top w:val="nil"/>
              <w:left w:val="nil"/>
              <w:bottom w:val="nil"/>
              <w:right w:val="nil"/>
            </w:tcBorders>
            <w:shd w:val="clear" w:color="auto" w:fill="auto"/>
            <w:noWrap/>
            <w:vAlign w:val="center"/>
            <w:hideMark/>
          </w:tcPr>
          <w:p w14:paraId="5282859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64</w:t>
            </w:r>
          </w:p>
        </w:tc>
        <w:tc>
          <w:tcPr>
            <w:tcW w:w="1643" w:type="dxa"/>
            <w:tcBorders>
              <w:top w:val="nil"/>
              <w:left w:val="nil"/>
              <w:bottom w:val="nil"/>
              <w:right w:val="nil"/>
            </w:tcBorders>
            <w:shd w:val="clear" w:color="auto" w:fill="auto"/>
            <w:noWrap/>
            <w:vAlign w:val="center"/>
            <w:hideMark/>
          </w:tcPr>
          <w:p w14:paraId="744C314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nil"/>
              <w:right w:val="nil"/>
            </w:tcBorders>
            <w:shd w:val="clear" w:color="auto" w:fill="auto"/>
            <w:noWrap/>
            <w:vAlign w:val="center"/>
            <w:hideMark/>
          </w:tcPr>
          <w:p w14:paraId="2A0C0DF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2B80C98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06BFD8C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08EBD52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18.8</w:t>
            </w:r>
          </w:p>
        </w:tc>
        <w:tc>
          <w:tcPr>
            <w:tcW w:w="2301" w:type="dxa"/>
            <w:tcBorders>
              <w:top w:val="nil"/>
              <w:left w:val="nil"/>
              <w:bottom w:val="nil"/>
              <w:right w:val="nil"/>
            </w:tcBorders>
            <w:shd w:val="clear" w:color="auto" w:fill="auto"/>
            <w:noWrap/>
            <w:vAlign w:val="center"/>
            <w:hideMark/>
          </w:tcPr>
          <w:p w14:paraId="5A5D465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689" w:type="dxa"/>
            <w:tcBorders>
              <w:top w:val="nil"/>
              <w:left w:val="nil"/>
              <w:bottom w:val="nil"/>
              <w:right w:val="nil"/>
            </w:tcBorders>
            <w:shd w:val="clear" w:color="auto" w:fill="auto"/>
            <w:noWrap/>
            <w:vAlign w:val="center"/>
            <w:hideMark/>
          </w:tcPr>
          <w:p w14:paraId="47600CC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359" w:type="dxa"/>
            <w:tcBorders>
              <w:top w:val="nil"/>
              <w:left w:val="nil"/>
              <w:bottom w:val="nil"/>
              <w:right w:val="nil"/>
            </w:tcBorders>
            <w:shd w:val="clear" w:color="auto" w:fill="auto"/>
            <w:vAlign w:val="center"/>
          </w:tcPr>
          <w:p w14:paraId="4AD84A8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[49]</w:t>
            </w:r>
          </w:p>
        </w:tc>
      </w:tr>
      <w:tr w:rsidR="005E4441" w:rsidRPr="005E4441" w14:paraId="12127933" w14:textId="77777777" w:rsidTr="00F9191E">
        <w:trPr>
          <w:trHeight w:val="231"/>
        </w:trPr>
        <w:tc>
          <w:tcPr>
            <w:tcW w:w="2390" w:type="dxa"/>
            <w:vMerge/>
            <w:tcBorders>
              <w:top w:val="nil"/>
              <w:left w:val="nil"/>
              <w:bottom w:val="nil"/>
              <w:right w:val="nil"/>
            </w:tcBorders>
            <w:vAlign w:val="center"/>
            <w:hideMark/>
          </w:tcPr>
          <w:p w14:paraId="2696E91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06790CC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168</w:t>
            </w:r>
          </w:p>
        </w:tc>
        <w:tc>
          <w:tcPr>
            <w:tcW w:w="1643" w:type="dxa"/>
            <w:tcBorders>
              <w:top w:val="nil"/>
              <w:left w:val="nil"/>
              <w:bottom w:val="nil"/>
              <w:right w:val="nil"/>
            </w:tcBorders>
            <w:shd w:val="clear" w:color="auto" w:fill="auto"/>
            <w:noWrap/>
            <w:vAlign w:val="center"/>
            <w:hideMark/>
          </w:tcPr>
          <w:p w14:paraId="6CEBAD3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38.7</w:t>
            </w:r>
          </w:p>
        </w:tc>
        <w:tc>
          <w:tcPr>
            <w:tcW w:w="906" w:type="dxa"/>
            <w:tcBorders>
              <w:top w:val="nil"/>
              <w:left w:val="nil"/>
              <w:bottom w:val="nil"/>
              <w:right w:val="nil"/>
            </w:tcBorders>
            <w:shd w:val="clear" w:color="auto" w:fill="auto"/>
            <w:noWrap/>
            <w:vAlign w:val="center"/>
            <w:hideMark/>
          </w:tcPr>
          <w:p w14:paraId="28620EE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54E24C4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0894CE2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4FB68FC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2301" w:type="dxa"/>
            <w:tcBorders>
              <w:top w:val="nil"/>
              <w:left w:val="nil"/>
              <w:bottom w:val="nil"/>
              <w:right w:val="nil"/>
            </w:tcBorders>
            <w:shd w:val="clear" w:color="auto" w:fill="auto"/>
            <w:noWrap/>
            <w:vAlign w:val="center"/>
            <w:hideMark/>
          </w:tcPr>
          <w:p w14:paraId="29B5BF2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87.5</w:t>
            </w:r>
          </w:p>
        </w:tc>
        <w:tc>
          <w:tcPr>
            <w:tcW w:w="1689" w:type="dxa"/>
            <w:tcBorders>
              <w:top w:val="nil"/>
              <w:left w:val="nil"/>
              <w:bottom w:val="nil"/>
              <w:right w:val="nil"/>
            </w:tcBorders>
            <w:shd w:val="clear" w:color="auto" w:fill="auto"/>
            <w:noWrap/>
            <w:vAlign w:val="center"/>
            <w:hideMark/>
          </w:tcPr>
          <w:p w14:paraId="3C73CF9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359" w:type="dxa"/>
            <w:tcBorders>
              <w:top w:val="nil"/>
              <w:left w:val="nil"/>
              <w:bottom w:val="nil"/>
              <w:right w:val="nil"/>
            </w:tcBorders>
            <w:shd w:val="clear" w:color="auto" w:fill="auto"/>
            <w:vAlign w:val="center"/>
          </w:tcPr>
          <w:p w14:paraId="41EF3D6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[50]</w:t>
            </w:r>
          </w:p>
        </w:tc>
      </w:tr>
      <w:tr w:rsidR="005E4441" w:rsidRPr="005E4441" w14:paraId="479A424A" w14:textId="77777777" w:rsidTr="00F9191E">
        <w:trPr>
          <w:trHeight w:val="231"/>
        </w:trPr>
        <w:tc>
          <w:tcPr>
            <w:tcW w:w="2390" w:type="dxa"/>
            <w:vMerge/>
            <w:tcBorders>
              <w:top w:val="nil"/>
              <w:left w:val="nil"/>
              <w:bottom w:val="nil"/>
              <w:right w:val="nil"/>
            </w:tcBorders>
            <w:vAlign w:val="center"/>
            <w:hideMark/>
          </w:tcPr>
          <w:p w14:paraId="69C04D8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116B102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1,338</w:t>
            </w:r>
          </w:p>
        </w:tc>
        <w:tc>
          <w:tcPr>
            <w:tcW w:w="1643" w:type="dxa"/>
            <w:tcBorders>
              <w:top w:val="nil"/>
              <w:left w:val="nil"/>
              <w:bottom w:val="nil"/>
              <w:right w:val="nil"/>
            </w:tcBorders>
            <w:shd w:val="clear" w:color="auto" w:fill="auto"/>
            <w:noWrap/>
            <w:vAlign w:val="center"/>
            <w:hideMark/>
          </w:tcPr>
          <w:p w14:paraId="5356A4E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32-42</w:t>
            </w:r>
          </w:p>
        </w:tc>
        <w:tc>
          <w:tcPr>
            <w:tcW w:w="906" w:type="dxa"/>
            <w:tcBorders>
              <w:top w:val="nil"/>
              <w:left w:val="nil"/>
              <w:bottom w:val="nil"/>
              <w:right w:val="nil"/>
            </w:tcBorders>
            <w:shd w:val="clear" w:color="auto" w:fill="auto"/>
            <w:noWrap/>
            <w:vAlign w:val="center"/>
            <w:hideMark/>
          </w:tcPr>
          <w:p w14:paraId="3E00B60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3C54771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0F69CF4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69419E6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2301" w:type="dxa"/>
            <w:tcBorders>
              <w:top w:val="nil"/>
              <w:left w:val="nil"/>
              <w:bottom w:val="nil"/>
              <w:right w:val="nil"/>
            </w:tcBorders>
            <w:shd w:val="clear" w:color="auto" w:fill="auto"/>
            <w:noWrap/>
            <w:vAlign w:val="center"/>
            <w:hideMark/>
          </w:tcPr>
          <w:p w14:paraId="156787F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78.0</w:t>
            </w:r>
          </w:p>
        </w:tc>
        <w:tc>
          <w:tcPr>
            <w:tcW w:w="1689" w:type="dxa"/>
            <w:tcBorders>
              <w:top w:val="nil"/>
              <w:left w:val="nil"/>
              <w:bottom w:val="nil"/>
              <w:right w:val="nil"/>
            </w:tcBorders>
            <w:shd w:val="clear" w:color="auto" w:fill="auto"/>
            <w:noWrap/>
            <w:vAlign w:val="center"/>
            <w:hideMark/>
          </w:tcPr>
          <w:p w14:paraId="3FD752A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359" w:type="dxa"/>
            <w:tcBorders>
              <w:top w:val="nil"/>
              <w:left w:val="nil"/>
              <w:bottom w:val="nil"/>
              <w:right w:val="nil"/>
            </w:tcBorders>
            <w:shd w:val="clear" w:color="auto" w:fill="auto"/>
            <w:vAlign w:val="center"/>
          </w:tcPr>
          <w:p w14:paraId="428A1D7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[51]</w:t>
            </w:r>
          </w:p>
        </w:tc>
      </w:tr>
      <w:tr w:rsidR="005E4441" w:rsidRPr="005E4441" w14:paraId="74503F1C" w14:textId="77777777" w:rsidTr="00F9191E">
        <w:trPr>
          <w:trHeight w:val="231"/>
        </w:trPr>
        <w:tc>
          <w:tcPr>
            <w:tcW w:w="2390" w:type="dxa"/>
            <w:vMerge/>
            <w:tcBorders>
              <w:top w:val="nil"/>
              <w:left w:val="nil"/>
              <w:bottom w:val="nil"/>
              <w:right w:val="nil"/>
            </w:tcBorders>
            <w:vAlign w:val="center"/>
            <w:hideMark/>
          </w:tcPr>
          <w:p w14:paraId="03EDF0B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5A38828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106</w:t>
            </w:r>
          </w:p>
        </w:tc>
        <w:tc>
          <w:tcPr>
            <w:tcW w:w="1643" w:type="dxa"/>
            <w:tcBorders>
              <w:top w:val="nil"/>
              <w:left w:val="nil"/>
              <w:bottom w:val="nil"/>
              <w:right w:val="nil"/>
            </w:tcBorders>
            <w:shd w:val="clear" w:color="auto" w:fill="auto"/>
            <w:noWrap/>
            <w:vAlign w:val="center"/>
            <w:hideMark/>
          </w:tcPr>
          <w:p w14:paraId="44F4846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36.6</w:t>
            </w:r>
          </w:p>
        </w:tc>
        <w:tc>
          <w:tcPr>
            <w:tcW w:w="906" w:type="dxa"/>
            <w:tcBorders>
              <w:top w:val="nil"/>
              <w:left w:val="nil"/>
              <w:bottom w:val="nil"/>
              <w:right w:val="nil"/>
            </w:tcBorders>
            <w:shd w:val="clear" w:color="auto" w:fill="auto"/>
            <w:noWrap/>
            <w:vAlign w:val="center"/>
            <w:hideMark/>
          </w:tcPr>
          <w:p w14:paraId="7387696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2CE4AC4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5BB106D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3161308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20.8</w:t>
            </w:r>
          </w:p>
        </w:tc>
        <w:tc>
          <w:tcPr>
            <w:tcW w:w="2301" w:type="dxa"/>
            <w:tcBorders>
              <w:top w:val="nil"/>
              <w:left w:val="nil"/>
              <w:bottom w:val="nil"/>
              <w:right w:val="nil"/>
            </w:tcBorders>
            <w:shd w:val="clear" w:color="auto" w:fill="auto"/>
            <w:noWrap/>
            <w:vAlign w:val="center"/>
            <w:hideMark/>
          </w:tcPr>
          <w:p w14:paraId="788FF95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67.0</w:t>
            </w:r>
          </w:p>
        </w:tc>
        <w:tc>
          <w:tcPr>
            <w:tcW w:w="1689" w:type="dxa"/>
            <w:tcBorders>
              <w:top w:val="nil"/>
              <w:left w:val="nil"/>
              <w:bottom w:val="nil"/>
              <w:right w:val="nil"/>
            </w:tcBorders>
            <w:shd w:val="clear" w:color="auto" w:fill="auto"/>
            <w:noWrap/>
            <w:vAlign w:val="center"/>
            <w:hideMark/>
          </w:tcPr>
          <w:p w14:paraId="465C9AC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nil"/>
              <w:right w:val="nil"/>
            </w:tcBorders>
            <w:shd w:val="clear" w:color="auto" w:fill="auto"/>
            <w:vAlign w:val="center"/>
          </w:tcPr>
          <w:p w14:paraId="69AB866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[52]</w:t>
            </w:r>
          </w:p>
        </w:tc>
      </w:tr>
      <w:tr w:rsidR="005E4441" w:rsidRPr="005E4441" w14:paraId="7CB2819F" w14:textId="77777777" w:rsidTr="00F9191E">
        <w:trPr>
          <w:trHeight w:val="231"/>
        </w:trPr>
        <w:tc>
          <w:tcPr>
            <w:tcW w:w="2390" w:type="dxa"/>
            <w:vMerge/>
            <w:tcBorders>
              <w:top w:val="nil"/>
              <w:left w:val="nil"/>
              <w:bottom w:val="nil"/>
              <w:right w:val="nil"/>
            </w:tcBorders>
            <w:vAlign w:val="center"/>
            <w:hideMark/>
          </w:tcPr>
          <w:p w14:paraId="459214A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102E16E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80</w:t>
            </w:r>
          </w:p>
        </w:tc>
        <w:tc>
          <w:tcPr>
            <w:tcW w:w="1643" w:type="dxa"/>
            <w:tcBorders>
              <w:top w:val="nil"/>
              <w:left w:val="nil"/>
              <w:bottom w:val="nil"/>
              <w:right w:val="nil"/>
            </w:tcBorders>
            <w:shd w:val="clear" w:color="auto" w:fill="auto"/>
            <w:noWrap/>
            <w:vAlign w:val="center"/>
            <w:hideMark/>
          </w:tcPr>
          <w:p w14:paraId="5331F23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37.0</w:t>
            </w:r>
          </w:p>
        </w:tc>
        <w:tc>
          <w:tcPr>
            <w:tcW w:w="906" w:type="dxa"/>
            <w:tcBorders>
              <w:top w:val="nil"/>
              <w:left w:val="nil"/>
              <w:bottom w:val="nil"/>
              <w:right w:val="nil"/>
            </w:tcBorders>
            <w:shd w:val="clear" w:color="auto" w:fill="auto"/>
            <w:noWrap/>
            <w:vAlign w:val="center"/>
            <w:hideMark/>
          </w:tcPr>
          <w:p w14:paraId="3E25EE5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5035489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272E793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3CEBDFF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11.3</w:t>
            </w:r>
          </w:p>
        </w:tc>
        <w:tc>
          <w:tcPr>
            <w:tcW w:w="2301" w:type="dxa"/>
            <w:tcBorders>
              <w:top w:val="nil"/>
              <w:left w:val="nil"/>
              <w:bottom w:val="nil"/>
              <w:right w:val="nil"/>
            </w:tcBorders>
            <w:shd w:val="clear" w:color="auto" w:fill="auto"/>
            <w:noWrap/>
            <w:vAlign w:val="center"/>
            <w:hideMark/>
          </w:tcPr>
          <w:p w14:paraId="3FFC8D3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33.8</w:t>
            </w:r>
          </w:p>
        </w:tc>
        <w:tc>
          <w:tcPr>
            <w:tcW w:w="1689" w:type="dxa"/>
            <w:tcBorders>
              <w:top w:val="nil"/>
              <w:left w:val="nil"/>
              <w:bottom w:val="nil"/>
              <w:right w:val="nil"/>
            </w:tcBorders>
            <w:shd w:val="clear" w:color="auto" w:fill="auto"/>
            <w:noWrap/>
            <w:vAlign w:val="center"/>
            <w:hideMark/>
          </w:tcPr>
          <w:p w14:paraId="56C1E8B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25.0</w:t>
            </w:r>
          </w:p>
        </w:tc>
        <w:tc>
          <w:tcPr>
            <w:tcW w:w="1359" w:type="dxa"/>
            <w:tcBorders>
              <w:top w:val="nil"/>
              <w:left w:val="nil"/>
              <w:bottom w:val="nil"/>
              <w:right w:val="nil"/>
            </w:tcBorders>
            <w:shd w:val="clear" w:color="auto" w:fill="auto"/>
            <w:vAlign w:val="center"/>
          </w:tcPr>
          <w:p w14:paraId="680AAD9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[53]</w:t>
            </w:r>
          </w:p>
        </w:tc>
      </w:tr>
      <w:tr w:rsidR="005E4441" w:rsidRPr="005E4441" w14:paraId="2AAF2FEE" w14:textId="77777777" w:rsidTr="00F9191E">
        <w:trPr>
          <w:trHeight w:val="231"/>
        </w:trPr>
        <w:tc>
          <w:tcPr>
            <w:tcW w:w="2390" w:type="dxa"/>
            <w:vMerge/>
            <w:tcBorders>
              <w:top w:val="nil"/>
              <w:left w:val="nil"/>
              <w:bottom w:val="nil"/>
              <w:right w:val="nil"/>
            </w:tcBorders>
            <w:vAlign w:val="center"/>
            <w:hideMark/>
          </w:tcPr>
          <w:p w14:paraId="6723B60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600C3CA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130</w:t>
            </w:r>
          </w:p>
        </w:tc>
        <w:tc>
          <w:tcPr>
            <w:tcW w:w="1643" w:type="dxa"/>
            <w:tcBorders>
              <w:top w:val="nil"/>
              <w:left w:val="nil"/>
              <w:bottom w:val="nil"/>
              <w:right w:val="nil"/>
            </w:tcBorders>
            <w:shd w:val="clear" w:color="auto" w:fill="auto"/>
            <w:noWrap/>
            <w:vAlign w:val="center"/>
            <w:hideMark/>
          </w:tcPr>
          <w:p w14:paraId="5080DA3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50.2</w:t>
            </w:r>
          </w:p>
        </w:tc>
        <w:tc>
          <w:tcPr>
            <w:tcW w:w="906" w:type="dxa"/>
            <w:tcBorders>
              <w:top w:val="nil"/>
              <w:left w:val="nil"/>
              <w:bottom w:val="nil"/>
              <w:right w:val="nil"/>
            </w:tcBorders>
            <w:shd w:val="clear" w:color="auto" w:fill="auto"/>
            <w:noWrap/>
            <w:vAlign w:val="center"/>
            <w:hideMark/>
          </w:tcPr>
          <w:p w14:paraId="7A41601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3910AEA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5008CAA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7C544DC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11.5</w:t>
            </w:r>
          </w:p>
        </w:tc>
        <w:tc>
          <w:tcPr>
            <w:tcW w:w="2301" w:type="dxa"/>
            <w:tcBorders>
              <w:top w:val="nil"/>
              <w:left w:val="nil"/>
              <w:bottom w:val="nil"/>
              <w:right w:val="nil"/>
            </w:tcBorders>
            <w:shd w:val="clear" w:color="auto" w:fill="auto"/>
            <w:noWrap/>
            <w:vAlign w:val="center"/>
            <w:hideMark/>
          </w:tcPr>
          <w:p w14:paraId="4938999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77.0</w:t>
            </w:r>
          </w:p>
        </w:tc>
        <w:tc>
          <w:tcPr>
            <w:tcW w:w="1689" w:type="dxa"/>
            <w:tcBorders>
              <w:top w:val="nil"/>
              <w:left w:val="nil"/>
              <w:bottom w:val="nil"/>
              <w:right w:val="nil"/>
            </w:tcBorders>
            <w:shd w:val="clear" w:color="auto" w:fill="auto"/>
            <w:noWrap/>
            <w:vAlign w:val="center"/>
            <w:hideMark/>
          </w:tcPr>
          <w:p w14:paraId="1B692F0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9.2</w:t>
            </w:r>
          </w:p>
        </w:tc>
        <w:tc>
          <w:tcPr>
            <w:tcW w:w="1359" w:type="dxa"/>
            <w:tcBorders>
              <w:top w:val="nil"/>
              <w:left w:val="nil"/>
              <w:bottom w:val="nil"/>
              <w:right w:val="nil"/>
            </w:tcBorders>
            <w:shd w:val="clear" w:color="auto" w:fill="auto"/>
            <w:vAlign w:val="center"/>
          </w:tcPr>
          <w:p w14:paraId="2D3D7B4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[54]</w:t>
            </w:r>
          </w:p>
        </w:tc>
      </w:tr>
      <w:tr w:rsidR="005E4441" w:rsidRPr="005E4441" w14:paraId="4D1961D4" w14:textId="77777777" w:rsidTr="00F9191E">
        <w:trPr>
          <w:trHeight w:val="231"/>
        </w:trPr>
        <w:tc>
          <w:tcPr>
            <w:tcW w:w="2390" w:type="dxa"/>
            <w:vMerge/>
            <w:tcBorders>
              <w:top w:val="nil"/>
              <w:left w:val="nil"/>
              <w:bottom w:val="nil"/>
              <w:right w:val="nil"/>
            </w:tcBorders>
            <w:vAlign w:val="center"/>
            <w:hideMark/>
          </w:tcPr>
          <w:p w14:paraId="1DCE8ED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184A654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391</w:t>
            </w:r>
          </w:p>
        </w:tc>
        <w:tc>
          <w:tcPr>
            <w:tcW w:w="1643" w:type="dxa"/>
            <w:tcBorders>
              <w:top w:val="nil"/>
              <w:left w:val="nil"/>
              <w:bottom w:val="nil"/>
              <w:right w:val="nil"/>
            </w:tcBorders>
            <w:shd w:val="clear" w:color="auto" w:fill="auto"/>
            <w:noWrap/>
            <w:vAlign w:val="center"/>
            <w:hideMark/>
          </w:tcPr>
          <w:p w14:paraId="791B73A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nil"/>
              <w:right w:val="nil"/>
            </w:tcBorders>
            <w:shd w:val="clear" w:color="auto" w:fill="auto"/>
            <w:noWrap/>
            <w:vAlign w:val="center"/>
            <w:hideMark/>
          </w:tcPr>
          <w:p w14:paraId="2D31F13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6FFEBEF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1AEFEAB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010CF75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14.5</w:t>
            </w:r>
          </w:p>
        </w:tc>
        <w:tc>
          <w:tcPr>
            <w:tcW w:w="2301" w:type="dxa"/>
            <w:tcBorders>
              <w:top w:val="nil"/>
              <w:left w:val="nil"/>
              <w:bottom w:val="nil"/>
              <w:right w:val="nil"/>
            </w:tcBorders>
            <w:shd w:val="clear" w:color="auto" w:fill="auto"/>
            <w:noWrap/>
            <w:vAlign w:val="center"/>
            <w:hideMark/>
          </w:tcPr>
          <w:p w14:paraId="697A155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72.0</w:t>
            </w:r>
          </w:p>
        </w:tc>
        <w:tc>
          <w:tcPr>
            <w:tcW w:w="1689" w:type="dxa"/>
            <w:tcBorders>
              <w:top w:val="nil"/>
              <w:left w:val="nil"/>
              <w:bottom w:val="nil"/>
              <w:right w:val="nil"/>
            </w:tcBorders>
            <w:shd w:val="clear" w:color="auto" w:fill="auto"/>
            <w:noWrap/>
            <w:vAlign w:val="center"/>
            <w:hideMark/>
          </w:tcPr>
          <w:p w14:paraId="0B921FD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7.9</w:t>
            </w:r>
          </w:p>
        </w:tc>
        <w:tc>
          <w:tcPr>
            <w:tcW w:w="1359" w:type="dxa"/>
            <w:tcBorders>
              <w:top w:val="nil"/>
              <w:left w:val="nil"/>
              <w:bottom w:val="nil"/>
              <w:right w:val="nil"/>
            </w:tcBorders>
            <w:shd w:val="clear" w:color="auto" w:fill="auto"/>
            <w:vAlign w:val="center"/>
          </w:tcPr>
          <w:p w14:paraId="7FDC9A5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[55]</w:t>
            </w:r>
          </w:p>
        </w:tc>
      </w:tr>
      <w:tr w:rsidR="005E4441" w:rsidRPr="005E4441" w14:paraId="0B842249" w14:textId="77777777" w:rsidTr="00F9191E">
        <w:trPr>
          <w:trHeight w:val="231"/>
        </w:trPr>
        <w:tc>
          <w:tcPr>
            <w:tcW w:w="2390" w:type="dxa"/>
            <w:vMerge/>
            <w:tcBorders>
              <w:top w:val="nil"/>
              <w:left w:val="nil"/>
              <w:bottom w:val="nil"/>
              <w:right w:val="nil"/>
            </w:tcBorders>
            <w:vAlign w:val="center"/>
            <w:hideMark/>
          </w:tcPr>
          <w:p w14:paraId="61CAEFA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4158101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201</w:t>
            </w:r>
          </w:p>
        </w:tc>
        <w:tc>
          <w:tcPr>
            <w:tcW w:w="1643" w:type="dxa"/>
            <w:tcBorders>
              <w:top w:val="nil"/>
              <w:left w:val="nil"/>
              <w:bottom w:val="nil"/>
              <w:right w:val="nil"/>
            </w:tcBorders>
            <w:shd w:val="clear" w:color="auto" w:fill="auto"/>
            <w:noWrap/>
            <w:vAlign w:val="center"/>
            <w:hideMark/>
          </w:tcPr>
          <w:p w14:paraId="6A6E0DF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36.0</w:t>
            </w:r>
          </w:p>
        </w:tc>
        <w:tc>
          <w:tcPr>
            <w:tcW w:w="906" w:type="dxa"/>
            <w:tcBorders>
              <w:top w:val="nil"/>
              <w:left w:val="nil"/>
              <w:bottom w:val="nil"/>
              <w:right w:val="nil"/>
            </w:tcBorders>
            <w:shd w:val="clear" w:color="auto" w:fill="auto"/>
            <w:noWrap/>
            <w:vAlign w:val="center"/>
            <w:hideMark/>
          </w:tcPr>
          <w:p w14:paraId="1B1A546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5C2502E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12ED520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3571996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44.3</w:t>
            </w:r>
          </w:p>
        </w:tc>
        <w:tc>
          <w:tcPr>
            <w:tcW w:w="2301" w:type="dxa"/>
            <w:tcBorders>
              <w:top w:val="nil"/>
              <w:left w:val="nil"/>
              <w:bottom w:val="nil"/>
              <w:right w:val="nil"/>
            </w:tcBorders>
            <w:shd w:val="clear" w:color="auto" w:fill="auto"/>
            <w:noWrap/>
            <w:vAlign w:val="center"/>
            <w:hideMark/>
          </w:tcPr>
          <w:p w14:paraId="62171F1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67.2</w:t>
            </w:r>
          </w:p>
        </w:tc>
        <w:tc>
          <w:tcPr>
            <w:tcW w:w="1689" w:type="dxa"/>
            <w:tcBorders>
              <w:top w:val="nil"/>
              <w:left w:val="nil"/>
              <w:bottom w:val="nil"/>
              <w:right w:val="nil"/>
            </w:tcBorders>
            <w:shd w:val="clear" w:color="auto" w:fill="auto"/>
            <w:noWrap/>
            <w:vAlign w:val="center"/>
            <w:hideMark/>
          </w:tcPr>
          <w:p w14:paraId="2C0FCBC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36.3</w:t>
            </w:r>
          </w:p>
        </w:tc>
        <w:tc>
          <w:tcPr>
            <w:tcW w:w="1359" w:type="dxa"/>
            <w:tcBorders>
              <w:top w:val="nil"/>
              <w:left w:val="nil"/>
              <w:bottom w:val="nil"/>
              <w:right w:val="nil"/>
            </w:tcBorders>
            <w:shd w:val="clear" w:color="auto" w:fill="auto"/>
            <w:vAlign w:val="center"/>
          </w:tcPr>
          <w:p w14:paraId="7509941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[56]</w:t>
            </w:r>
          </w:p>
        </w:tc>
      </w:tr>
      <w:tr w:rsidR="005E4441" w:rsidRPr="005E4441" w14:paraId="49A23913" w14:textId="77777777" w:rsidTr="00F9191E">
        <w:trPr>
          <w:trHeight w:val="231"/>
        </w:trPr>
        <w:tc>
          <w:tcPr>
            <w:tcW w:w="2390" w:type="dxa"/>
            <w:vMerge/>
            <w:tcBorders>
              <w:top w:val="nil"/>
              <w:left w:val="nil"/>
              <w:bottom w:val="nil"/>
              <w:right w:val="nil"/>
            </w:tcBorders>
            <w:vAlign w:val="center"/>
            <w:hideMark/>
          </w:tcPr>
          <w:p w14:paraId="672406D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6C27220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1,444</w:t>
            </w:r>
          </w:p>
        </w:tc>
        <w:tc>
          <w:tcPr>
            <w:tcW w:w="1643" w:type="dxa"/>
            <w:tcBorders>
              <w:top w:val="nil"/>
              <w:left w:val="nil"/>
              <w:bottom w:val="nil"/>
              <w:right w:val="nil"/>
            </w:tcBorders>
            <w:shd w:val="clear" w:color="auto" w:fill="auto"/>
            <w:noWrap/>
            <w:vAlign w:val="center"/>
            <w:hideMark/>
          </w:tcPr>
          <w:p w14:paraId="34520C3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38.4</w:t>
            </w:r>
          </w:p>
        </w:tc>
        <w:tc>
          <w:tcPr>
            <w:tcW w:w="906" w:type="dxa"/>
            <w:tcBorders>
              <w:top w:val="nil"/>
              <w:left w:val="nil"/>
              <w:bottom w:val="nil"/>
              <w:right w:val="nil"/>
            </w:tcBorders>
            <w:shd w:val="clear" w:color="auto" w:fill="auto"/>
            <w:noWrap/>
            <w:vAlign w:val="center"/>
            <w:hideMark/>
          </w:tcPr>
          <w:p w14:paraId="4AAA619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056E6A4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77F09EE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650DE89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2301" w:type="dxa"/>
            <w:tcBorders>
              <w:top w:val="nil"/>
              <w:left w:val="nil"/>
              <w:bottom w:val="nil"/>
              <w:right w:val="nil"/>
            </w:tcBorders>
            <w:shd w:val="clear" w:color="auto" w:fill="auto"/>
            <w:noWrap/>
            <w:vAlign w:val="center"/>
            <w:hideMark/>
          </w:tcPr>
          <w:p w14:paraId="61A0409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78.4</w:t>
            </w:r>
          </w:p>
        </w:tc>
        <w:tc>
          <w:tcPr>
            <w:tcW w:w="1689" w:type="dxa"/>
            <w:tcBorders>
              <w:top w:val="nil"/>
              <w:left w:val="nil"/>
              <w:bottom w:val="nil"/>
              <w:right w:val="nil"/>
            </w:tcBorders>
            <w:shd w:val="clear" w:color="auto" w:fill="auto"/>
            <w:noWrap/>
            <w:vAlign w:val="center"/>
            <w:hideMark/>
          </w:tcPr>
          <w:p w14:paraId="5BDBD8D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359" w:type="dxa"/>
            <w:tcBorders>
              <w:top w:val="nil"/>
              <w:left w:val="nil"/>
              <w:bottom w:val="nil"/>
              <w:right w:val="nil"/>
            </w:tcBorders>
            <w:shd w:val="clear" w:color="auto" w:fill="auto"/>
            <w:vAlign w:val="center"/>
          </w:tcPr>
          <w:p w14:paraId="1C1AC27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[57]</w:t>
            </w:r>
          </w:p>
        </w:tc>
      </w:tr>
      <w:tr w:rsidR="005E4441" w:rsidRPr="005E4441" w14:paraId="10979957" w14:textId="77777777" w:rsidTr="00F9191E">
        <w:trPr>
          <w:trHeight w:val="231"/>
        </w:trPr>
        <w:tc>
          <w:tcPr>
            <w:tcW w:w="2390" w:type="dxa"/>
            <w:tcBorders>
              <w:top w:val="nil"/>
              <w:left w:val="nil"/>
              <w:bottom w:val="nil"/>
              <w:right w:val="nil"/>
            </w:tcBorders>
            <w:shd w:val="clear" w:color="auto" w:fill="auto"/>
            <w:noWrap/>
            <w:hideMark/>
          </w:tcPr>
          <w:p w14:paraId="6F74677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5FB1363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2C799FA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50EE313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5CE3E91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2E731CA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112037E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1C0E241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658C3C0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4FE7F46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27C5E05E" w14:textId="77777777" w:rsidTr="00F9191E">
        <w:trPr>
          <w:trHeight w:val="231"/>
        </w:trPr>
        <w:tc>
          <w:tcPr>
            <w:tcW w:w="2390" w:type="dxa"/>
            <w:tcBorders>
              <w:top w:val="nil"/>
              <w:left w:val="nil"/>
              <w:bottom w:val="nil"/>
              <w:right w:val="nil"/>
            </w:tcBorders>
            <w:shd w:val="clear" w:color="auto" w:fill="auto"/>
            <w:noWrap/>
            <w:vAlign w:val="center"/>
            <w:hideMark/>
          </w:tcPr>
          <w:p w14:paraId="22E25F7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Morocco</w:t>
            </w:r>
          </w:p>
        </w:tc>
        <w:tc>
          <w:tcPr>
            <w:tcW w:w="1176" w:type="dxa"/>
            <w:tcBorders>
              <w:top w:val="nil"/>
              <w:left w:val="nil"/>
              <w:bottom w:val="nil"/>
              <w:right w:val="nil"/>
            </w:tcBorders>
            <w:shd w:val="clear" w:color="auto" w:fill="auto"/>
            <w:noWrap/>
            <w:vAlign w:val="center"/>
            <w:hideMark/>
          </w:tcPr>
          <w:p w14:paraId="61764A2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503</w:t>
            </w:r>
          </w:p>
        </w:tc>
        <w:tc>
          <w:tcPr>
            <w:tcW w:w="1643" w:type="dxa"/>
            <w:tcBorders>
              <w:top w:val="nil"/>
              <w:left w:val="nil"/>
              <w:bottom w:val="nil"/>
              <w:right w:val="nil"/>
            </w:tcBorders>
            <w:shd w:val="clear" w:color="auto" w:fill="auto"/>
            <w:noWrap/>
            <w:vAlign w:val="center"/>
            <w:hideMark/>
          </w:tcPr>
          <w:p w14:paraId="12078AC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39.0</w:t>
            </w:r>
          </w:p>
        </w:tc>
        <w:tc>
          <w:tcPr>
            <w:tcW w:w="906" w:type="dxa"/>
            <w:tcBorders>
              <w:top w:val="nil"/>
              <w:left w:val="nil"/>
              <w:bottom w:val="nil"/>
              <w:right w:val="nil"/>
            </w:tcBorders>
            <w:shd w:val="clear" w:color="auto" w:fill="auto"/>
            <w:noWrap/>
            <w:vAlign w:val="center"/>
            <w:hideMark/>
          </w:tcPr>
          <w:p w14:paraId="4664524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11B65BE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1BF026B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670977F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29.4</w:t>
            </w:r>
          </w:p>
        </w:tc>
        <w:tc>
          <w:tcPr>
            <w:tcW w:w="2301" w:type="dxa"/>
            <w:tcBorders>
              <w:top w:val="nil"/>
              <w:left w:val="nil"/>
              <w:bottom w:val="nil"/>
              <w:right w:val="nil"/>
            </w:tcBorders>
            <w:shd w:val="clear" w:color="auto" w:fill="auto"/>
            <w:noWrap/>
            <w:vAlign w:val="center"/>
            <w:hideMark/>
          </w:tcPr>
          <w:p w14:paraId="714B4D5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5.4</w:t>
            </w:r>
          </w:p>
        </w:tc>
        <w:tc>
          <w:tcPr>
            <w:tcW w:w="1689" w:type="dxa"/>
            <w:tcBorders>
              <w:top w:val="nil"/>
              <w:left w:val="nil"/>
              <w:bottom w:val="nil"/>
              <w:right w:val="nil"/>
            </w:tcBorders>
            <w:shd w:val="clear" w:color="auto" w:fill="auto"/>
            <w:noWrap/>
            <w:vAlign w:val="center"/>
            <w:hideMark/>
          </w:tcPr>
          <w:p w14:paraId="70E3C97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nil"/>
              <w:right w:val="nil"/>
            </w:tcBorders>
            <w:shd w:val="clear" w:color="auto" w:fill="auto"/>
            <w:vAlign w:val="center"/>
          </w:tcPr>
          <w:p w14:paraId="6DB3DA2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[58]</w:t>
            </w:r>
          </w:p>
        </w:tc>
      </w:tr>
      <w:tr w:rsidR="005E4441" w:rsidRPr="005E4441" w14:paraId="7DEFA6AB" w14:textId="77777777" w:rsidTr="00F9191E">
        <w:trPr>
          <w:trHeight w:val="231"/>
        </w:trPr>
        <w:tc>
          <w:tcPr>
            <w:tcW w:w="2390" w:type="dxa"/>
            <w:tcBorders>
              <w:top w:val="nil"/>
              <w:left w:val="nil"/>
              <w:bottom w:val="nil"/>
              <w:right w:val="nil"/>
            </w:tcBorders>
            <w:shd w:val="clear" w:color="auto" w:fill="auto"/>
            <w:noWrap/>
            <w:vAlign w:val="bottom"/>
            <w:hideMark/>
          </w:tcPr>
          <w:p w14:paraId="6D3D3EE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61A30C1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4712D49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3872C50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25FE6AE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2C57D7F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4104F37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75FD538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127960F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5588D8B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1A86C2A3" w14:textId="77777777" w:rsidTr="00F9191E">
        <w:trPr>
          <w:trHeight w:val="231"/>
        </w:trPr>
        <w:tc>
          <w:tcPr>
            <w:tcW w:w="2390" w:type="dxa"/>
            <w:tcBorders>
              <w:top w:val="nil"/>
              <w:left w:val="nil"/>
              <w:bottom w:val="nil"/>
              <w:right w:val="nil"/>
            </w:tcBorders>
            <w:shd w:val="clear" w:color="auto" w:fill="auto"/>
            <w:noWrap/>
            <w:vAlign w:val="center"/>
            <w:hideMark/>
          </w:tcPr>
          <w:p w14:paraId="6DD9F06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Sudan</w:t>
            </w:r>
          </w:p>
        </w:tc>
        <w:tc>
          <w:tcPr>
            <w:tcW w:w="1176" w:type="dxa"/>
            <w:tcBorders>
              <w:top w:val="nil"/>
              <w:left w:val="nil"/>
              <w:bottom w:val="nil"/>
              <w:right w:val="nil"/>
            </w:tcBorders>
            <w:shd w:val="clear" w:color="auto" w:fill="auto"/>
            <w:noWrap/>
            <w:vAlign w:val="center"/>
            <w:hideMark/>
          </w:tcPr>
          <w:p w14:paraId="5CE9344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358</w:t>
            </w:r>
          </w:p>
        </w:tc>
        <w:tc>
          <w:tcPr>
            <w:tcW w:w="1643" w:type="dxa"/>
            <w:tcBorders>
              <w:top w:val="nil"/>
              <w:left w:val="nil"/>
              <w:bottom w:val="nil"/>
              <w:right w:val="nil"/>
            </w:tcBorders>
            <w:shd w:val="clear" w:color="auto" w:fill="auto"/>
            <w:noWrap/>
            <w:vAlign w:val="center"/>
            <w:hideMark/>
          </w:tcPr>
          <w:p w14:paraId="798767E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35.0</w:t>
            </w:r>
          </w:p>
        </w:tc>
        <w:tc>
          <w:tcPr>
            <w:tcW w:w="906" w:type="dxa"/>
            <w:tcBorders>
              <w:top w:val="nil"/>
              <w:left w:val="nil"/>
              <w:bottom w:val="nil"/>
              <w:right w:val="nil"/>
            </w:tcBorders>
            <w:shd w:val="clear" w:color="auto" w:fill="auto"/>
            <w:noWrap/>
            <w:vAlign w:val="center"/>
            <w:hideMark/>
          </w:tcPr>
          <w:p w14:paraId="5AAACAA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652D8E0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1FAEC48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0EB6B0B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26.8</w:t>
            </w:r>
          </w:p>
        </w:tc>
        <w:tc>
          <w:tcPr>
            <w:tcW w:w="2301" w:type="dxa"/>
            <w:tcBorders>
              <w:top w:val="nil"/>
              <w:left w:val="nil"/>
              <w:bottom w:val="nil"/>
              <w:right w:val="nil"/>
            </w:tcBorders>
            <w:shd w:val="clear" w:color="auto" w:fill="auto"/>
            <w:noWrap/>
            <w:vAlign w:val="center"/>
            <w:hideMark/>
          </w:tcPr>
          <w:p w14:paraId="11A6E48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689" w:type="dxa"/>
            <w:tcBorders>
              <w:top w:val="nil"/>
              <w:left w:val="nil"/>
              <w:bottom w:val="nil"/>
              <w:right w:val="nil"/>
            </w:tcBorders>
            <w:shd w:val="clear" w:color="auto" w:fill="auto"/>
            <w:noWrap/>
            <w:vAlign w:val="center"/>
            <w:hideMark/>
          </w:tcPr>
          <w:p w14:paraId="4A99ECC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359" w:type="dxa"/>
            <w:tcBorders>
              <w:top w:val="nil"/>
              <w:left w:val="nil"/>
              <w:bottom w:val="nil"/>
              <w:right w:val="nil"/>
            </w:tcBorders>
            <w:shd w:val="clear" w:color="auto" w:fill="auto"/>
            <w:vAlign w:val="center"/>
          </w:tcPr>
          <w:p w14:paraId="0E1D710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[59]</w:t>
            </w:r>
          </w:p>
        </w:tc>
      </w:tr>
      <w:tr w:rsidR="005E4441" w:rsidRPr="005E4441" w14:paraId="1565E290" w14:textId="77777777" w:rsidTr="00F9191E">
        <w:trPr>
          <w:trHeight w:val="231"/>
        </w:trPr>
        <w:tc>
          <w:tcPr>
            <w:tcW w:w="2390" w:type="dxa"/>
            <w:tcBorders>
              <w:top w:val="nil"/>
              <w:left w:val="nil"/>
              <w:bottom w:val="nil"/>
              <w:right w:val="nil"/>
            </w:tcBorders>
            <w:shd w:val="clear" w:color="auto" w:fill="auto"/>
            <w:noWrap/>
            <w:vAlign w:val="bottom"/>
            <w:hideMark/>
          </w:tcPr>
          <w:p w14:paraId="3EE5A28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0A9A1C6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55401D5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17B36E5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599D25F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7CC5980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4366C3C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58706A0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6B9F664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5D22A6C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01DCC649" w14:textId="77777777" w:rsidTr="00F9191E">
        <w:trPr>
          <w:trHeight w:val="231"/>
        </w:trPr>
        <w:tc>
          <w:tcPr>
            <w:tcW w:w="2390" w:type="dxa"/>
            <w:tcBorders>
              <w:top w:val="nil"/>
              <w:left w:val="nil"/>
              <w:bottom w:val="nil"/>
              <w:right w:val="nil"/>
            </w:tcBorders>
            <w:shd w:val="clear" w:color="auto" w:fill="auto"/>
            <w:noWrap/>
            <w:vAlign w:val="center"/>
            <w:hideMark/>
          </w:tcPr>
          <w:p w14:paraId="00B16AD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Turkey</w:t>
            </w:r>
          </w:p>
        </w:tc>
        <w:tc>
          <w:tcPr>
            <w:tcW w:w="1176" w:type="dxa"/>
            <w:tcBorders>
              <w:top w:val="nil"/>
              <w:left w:val="nil"/>
              <w:bottom w:val="nil"/>
              <w:right w:val="nil"/>
            </w:tcBorders>
            <w:shd w:val="clear" w:color="auto" w:fill="auto"/>
            <w:noWrap/>
            <w:vAlign w:val="center"/>
            <w:hideMark/>
          </w:tcPr>
          <w:p w14:paraId="315D246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949</w:t>
            </w:r>
          </w:p>
        </w:tc>
        <w:tc>
          <w:tcPr>
            <w:tcW w:w="1643" w:type="dxa"/>
            <w:tcBorders>
              <w:top w:val="nil"/>
              <w:left w:val="nil"/>
              <w:bottom w:val="nil"/>
              <w:right w:val="nil"/>
            </w:tcBorders>
            <w:shd w:val="clear" w:color="auto" w:fill="auto"/>
            <w:noWrap/>
            <w:vAlign w:val="center"/>
            <w:hideMark/>
          </w:tcPr>
          <w:p w14:paraId="5D4A833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37.9</w:t>
            </w:r>
          </w:p>
        </w:tc>
        <w:tc>
          <w:tcPr>
            <w:tcW w:w="906" w:type="dxa"/>
            <w:tcBorders>
              <w:top w:val="nil"/>
              <w:left w:val="nil"/>
              <w:bottom w:val="nil"/>
              <w:right w:val="nil"/>
            </w:tcBorders>
            <w:shd w:val="clear" w:color="auto" w:fill="auto"/>
            <w:noWrap/>
            <w:vAlign w:val="center"/>
            <w:hideMark/>
          </w:tcPr>
          <w:p w14:paraId="0E99E89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76" w:type="dxa"/>
            <w:tcBorders>
              <w:top w:val="nil"/>
              <w:left w:val="nil"/>
              <w:bottom w:val="nil"/>
              <w:right w:val="nil"/>
            </w:tcBorders>
            <w:shd w:val="clear" w:color="auto" w:fill="auto"/>
            <w:noWrap/>
            <w:vAlign w:val="center"/>
            <w:hideMark/>
          </w:tcPr>
          <w:p w14:paraId="417C727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5E3F62D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2250" w:type="dxa"/>
            <w:tcBorders>
              <w:top w:val="nil"/>
              <w:left w:val="nil"/>
              <w:bottom w:val="nil"/>
              <w:right w:val="nil"/>
            </w:tcBorders>
            <w:shd w:val="clear" w:color="auto" w:fill="auto"/>
            <w:noWrap/>
            <w:vAlign w:val="center"/>
            <w:hideMark/>
          </w:tcPr>
          <w:p w14:paraId="40BFD3B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301" w:type="dxa"/>
            <w:tcBorders>
              <w:top w:val="nil"/>
              <w:left w:val="nil"/>
              <w:bottom w:val="nil"/>
              <w:right w:val="nil"/>
            </w:tcBorders>
            <w:shd w:val="clear" w:color="auto" w:fill="auto"/>
            <w:noWrap/>
            <w:vAlign w:val="center"/>
            <w:hideMark/>
          </w:tcPr>
          <w:p w14:paraId="1A2A8FE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0.9</w:t>
            </w:r>
          </w:p>
        </w:tc>
        <w:tc>
          <w:tcPr>
            <w:tcW w:w="1689" w:type="dxa"/>
            <w:tcBorders>
              <w:top w:val="nil"/>
              <w:left w:val="nil"/>
              <w:bottom w:val="nil"/>
              <w:right w:val="nil"/>
            </w:tcBorders>
            <w:shd w:val="clear" w:color="auto" w:fill="auto"/>
            <w:noWrap/>
            <w:vAlign w:val="center"/>
            <w:hideMark/>
          </w:tcPr>
          <w:p w14:paraId="6DDFDBD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359" w:type="dxa"/>
            <w:tcBorders>
              <w:top w:val="nil"/>
              <w:left w:val="nil"/>
              <w:bottom w:val="nil"/>
              <w:right w:val="nil"/>
            </w:tcBorders>
            <w:shd w:val="clear" w:color="auto" w:fill="auto"/>
            <w:vAlign w:val="center"/>
          </w:tcPr>
          <w:p w14:paraId="400102F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[60]</w:t>
            </w:r>
          </w:p>
        </w:tc>
      </w:tr>
      <w:tr w:rsidR="005E4441" w:rsidRPr="005E4441" w14:paraId="031422EF" w14:textId="77777777" w:rsidTr="00F9191E">
        <w:trPr>
          <w:trHeight w:val="231"/>
        </w:trPr>
        <w:tc>
          <w:tcPr>
            <w:tcW w:w="2390" w:type="dxa"/>
            <w:tcBorders>
              <w:top w:val="nil"/>
              <w:left w:val="nil"/>
              <w:bottom w:val="nil"/>
              <w:right w:val="nil"/>
            </w:tcBorders>
            <w:shd w:val="clear" w:color="auto" w:fill="auto"/>
            <w:noWrap/>
            <w:vAlign w:val="bottom"/>
            <w:hideMark/>
          </w:tcPr>
          <w:p w14:paraId="0DAF833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214A6EC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3F890BA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07900DF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3C7359A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304213C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71FCE20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0D7702C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29B1573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136ACBA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5E10A18F" w14:textId="77777777" w:rsidTr="00F9191E">
        <w:trPr>
          <w:trHeight w:val="231"/>
        </w:trPr>
        <w:tc>
          <w:tcPr>
            <w:tcW w:w="2390" w:type="dxa"/>
            <w:tcBorders>
              <w:top w:val="nil"/>
              <w:left w:val="nil"/>
              <w:bottom w:val="nil"/>
              <w:right w:val="nil"/>
            </w:tcBorders>
            <w:shd w:val="clear" w:color="auto" w:fill="auto"/>
            <w:noWrap/>
            <w:vAlign w:val="center"/>
            <w:hideMark/>
          </w:tcPr>
          <w:p w14:paraId="368CED10" w14:textId="11AA1AAE"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Blood donors</w:t>
            </w:r>
          </w:p>
        </w:tc>
        <w:tc>
          <w:tcPr>
            <w:tcW w:w="1176" w:type="dxa"/>
            <w:tcBorders>
              <w:top w:val="nil"/>
              <w:left w:val="nil"/>
              <w:bottom w:val="nil"/>
              <w:right w:val="nil"/>
            </w:tcBorders>
            <w:shd w:val="clear" w:color="auto" w:fill="auto"/>
            <w:noWrap/>
            <w:vAlign w:val="bottom"/>
            <w:hideMark/>
          </w:tcPr>
          <w:p w14:paraId="576F482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633083C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573CEB5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571D7EB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2191F91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780E727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5D4A7AD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0D57D07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7CE4515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6AB7833C" w14:textId="77777777" w:rsidTr="00F9191E">
        <w:trPr>
          <w:trHeight w:val="231"/>
        </w:trPr>
        <w:tc>
          <w:tcPr>
            <w:tcW w:w="2390" w:type="dxa"/>
            <w:tcBorders>
              <w:top w:val="nil"/>
              <w:left w:val="nil"/>
              <w:bottom w:val="nil"/>
              <w:right w:val="nil"/>
            </w:tcBorders>
            <w:shd w:val="clear" w:color="auto" w:fill="auto"/>
            <w:noWrap/>
            <w:vAlign w:val="center"/>
            <w:hideMark/>
          </w:tcPr>
          <w:p w14:paraId="3F12E50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lastRenderedPageBreak/>
              <w:t>Cyprus</w:t>
            </w:r>
          </w:p>
        </w:tc>
        <w:tc>
          <w:tcPr>
            <w:tcW w:w="1176" w:type="dxa"/>
            <w:tcBorders>
              <w:top w:val="nil"/>
              <w:left w:val="nil"/>
              <w:bottom w:val="nil"/>
              <w:right w:val="nil"/>
            </w:tcBorders>
            <w:shd w:val="clear" w:color="auto" w:fill="auto"/>
            <w:noWrap/>
            <w:vAlign w:val="center"/>
            <w:hideMark/>
          </w:tcPr>
          <w:p w14:paraId="52E8537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5057</w:t>
            </w:r>
          </w:p>
        </w:tc>
        <w:tc>
          <w:tcPr>
            <w:tcW w:w="1643" w:type="dxa"/>
            <w:tcBorders>
              <w:top w:val="nil"/>
              <w:left w:val="nil"/>
              <w:bottom w:val="nil"/>
              <w:right w:val="nil"/>
            </w:tcBorders>
            <w:shd w:val="clear" w:color="auto" w:fill="auto"/>
            <w:noWrap/>
            <w:vAlign w:val="center"/>
            <w:hideMark/>
          </w:tcPr>
          <w:p w14:paraId="35D60E7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34.5</w:t>
            </w:r>
          </w:p>
        </w:tc>
        <w:tc>
          <w:tcPr>
            <w:tcW w:w="906" w:type="dxa"/>
            <w:tcBorders>
              <w:top w:val="nil"/>
              <w:left w:val="nil"/>
              <w:bottom w:val="nil"/>
              <w:right w:val="nil"/>
            </w:tcBorders>
            <w:shd w:val="clear" w:color="auto" w:fill="auto"/>
            <w:noWrap/>
            <w:vAlign w:val="center"/>
            <w:hideMark/>
          </w:tcPr>
          <w:p w14:paraId="6FF59AB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976" w:type="dxa"/>
            <w:tcBorders>
              <w:top w:val="nil"/>
              <w:left w:val="nil"/>
              <w:bottom w:val="nil"/>
              <w:right w:val="nil"/>
            </w:tcBorders>
            <w:shd w:val="clear" w:color="auto" w:fill="auto"/>
            <w:noWrap/>
            <w:vAlign w:val="center"/>
            <w:hideMark/>
          </w:tcPr>
          <w:p w14:paraId="3C3DFE4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3.0</w:t>
            </w:r>
          </w:p>
        </w:tc>
        <w:tc>
          <w:tcPr>
            <w:tcW w:w="993" w:type="dxa"/>
            <w:tcBorders>
              <w:top w:val="nil"/>
              <w:left w:val="nil"/>
              <w:bottom w:val="nil"/>
              <w:right w:val="nil"/>
            </w:tcBorders>
            <w:shd w:val="clear" w:color="auto" w:fill="auto"/>
            <w:noWrap/>
            <w:vAlign w:val="center"/>
            <w:hideMark/>
          </w:tcPr>
          <w:p w14:paraId="3150DDD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0.5</w:t>
            </w:r>
          </w:p>
        </w:tc>
        <w:tc>
          <w:tcPr>
            <w:tcW w:w="2250" w:type="dxa"/>
            <w:tcBorders>
              <w:top w:val="nil"/>
              <w:left w:val="nil"/>
              <w:bottom w:val="nil"/>
              <w:right w:val="nil"/>
            </w:tcBorders>
            <w:shd w:val="clear" w:color="auto" w:fill="auto"/>
            <w:noWrap/>
            <w:vAlign w:val="center"/>
            <w:hideMark/>
          </w:tcPr>
          <w:p w14:paraId="065C024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301" w:type="dxa"/>
            <w:tcBorders>
              <w:top w:val="nil"/>
              <w:left w:val="nil"/>
              <w:bottom w:val="nil"/>
              <w:right w:val="nil"/>
            </w:tcBorders>
            <w:shd w:val="clear" w:color="auto" w:fill="auto"/>
            <w:noWrap/>
            <w:vAlign w:val="center"/>
            <w:hideMark/>
          </w:tcPr>
          <w:p w14:paraId="12CF86C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689" w:type="dxa"/>
            <w:tcBorders>
              <w:top w:val="nil"/>
              <w:left w:val="nil"/>
              <w:bottom w:val="nil"/>
              <w:right w:val="nil"/>
            </w:tcBorders>
            <w:shd w:val="clear" w:color="auto" w:fill="auto"/>
            <w:noWrap/>
            <w:vAlign w:val="center"/>
            <w:hideMark/>
          </w:tcPr>
          <w:p w14:paraId="3E7344B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359" w:type="dxa"/>
            <w:tcBorders>
              <w:top w:val="nil"/>
              <w:left w:val="nil"/>
              <w:bottom w:val="nil"/>
              <w:right w:val="nil"/>
            </w:tcBorders>
            <w:shd w:val="clear" w:color="auto" w:fill="auto"/>
            <w:vAlign w:val="center"/>
          </w:tcPr>
          <w:p w14:paraId="6720A71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[61]</w:t>
            </w:r>
          </w:p>
        </w:tc>
      </w:tr>
      <w:tr w:rsidR="005E4441" w:rsidRPr="005E4441" w14:paraId="239A5476" w14:textId="77777777" w:rsidTr="00F9191E">
        <w:trPr>
          <w:trHeight w:val="231"/>
        </w:trPr>
        <w:tc>
          <w:tcPr>
            <w:tcW w:w="2390" w:type="dxa"/>
            <w:tcBorders>
              <w:top w:val="nil"/>
              <w:left w:val="nil"/>
              <w:bottom w:val="nil"/>
              <w:right w:val="nil"/>
            </w:tcBorders>
            <w:shd w:val="clear" w:color="auto" w:fill="auto"/>
            <w:noWrap/>
            <w:vAlign w:val="bottom"/>
            <w:hideMark/>
          </w:tcPr>
          <w:p w14:paraId="1D32792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345DA2C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073AAA8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70AD992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4ED9FE6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1C02ACE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2DAF3BA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369088E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61E0DCD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0A84CC3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40A5203C" w14:textId="77777777" w:rsidTr="00F9191E">
        <w:trPr>
          <w:trHeight w:val="231"/>
        </w:trPr>
        <w:tc>
          <w:tcPr>
            <w:tcW w:w="2390" w:type="dxa"/>
            <w:vMerge w:val="restart"/>
            <w:tcBorders>
              <w:top w:val="nil"/>
              <w:left w:val="nil"/>
              <w:bottom w:val="nil"/>
              <w:right w:val="nil"/>
            </w:tcBorders>
            <w:shd w:val="clear" w:color="auto" w:fill="auto"/>
            <w:noWrap/>
            <w:vAlign w:val="center"/>
            <w:hideMark/>
          </w:tcPr>
          <w:p w14:paraId="72A6F27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Iran</w:t>
            </w:r>
          </w:p>
        </w:tc>
        <w:tc>
          <w:tcPr>
            <w:tcW w:w="1176" w:type="dxa"/>
            <w:tcBorders>
              <w:top w:val="nil"/>
              <w:left w:val="nil"/>
              <w:bottom w:val="nil"/>
              <w:right w:val="nil"/>
            </w:tcBorders>
            <w:shd w:val="clear" w:color="auto" w:fill="auto"/>
            <w:noWrap/>
            <w:vAlign w:val="center"/>
            <w:hideMark/>
          </w:tcPr>
          <w:p w14:paraId="09B13AB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6,499,851</w:t>
            </w:r>
          </w:p>
        </w:tc>
        <w:tc>
          <w:tcPr>
            <w:tcW w:w="1643" w:type="dxa"/>
            <w:tcBorders>
              <w:top w:val="nil"/>
              <w:left w:val="nil"/>
              <w:bottom w:val="nil"/>
              <w:right w:val="nil"/>
            </w:tcBorders>
            <w:shd w:val="clear" w:color="auto" w:fill="auto"/>
            <w:noWrap/>
            <w:vAlign w:val="center"/>
            <w:hideMark/>
          </w:tcPr>
          <w:p w14:paraId="6F25624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nil"/>
              <w:right w:val="nil"/>
            </w:tcBorders>
            <w:shd w:val="clear" w:color="auto" w:fill="auto"/>
            <w:noWrap/>
            <w:vAlign w:val="center"/>
            <w:hideMark/>
          </w:tcPr>
          <w:p w14:paraId="08373C2C" w14:textId="4129E73F"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&lt;</w:t>
            </w:r>
            <w:r>
              <w:rPr>
                <w:rFonts w:ascii="Book Antiqua" w:hAnsi="Book Antiqua" w:cs="Times New Roman" w:hint="eastAsia"/>
                <w:sz w:val="21"/>
                <w:szCs w:val="21"/>
                <w:lang w:eastAsia="zh-CN"/>
              </w:rPr>
              <w:t xml:space="preserve"> </w:t>
            </w:r>
            <w:r w:rsidRPr="005E4441">
              <w:rPr>
                <w:rFonts w:ascii="Book Antiqua" w:eastAsia="Times New Roman" w:hAnsi="Book Antiqua" w:cs="Times New Roman"/>
                <w:sz w:val="21"/>
                <w:szCs w:val="21"/>
              </w:rPr>
              <w:t>0.1</w:t>
            </w:r>
          </w:p>
        </w:tc>
        <w:tc>
          <w:tcPr>
            <w:tcW w:w="976" w:type="dxa"/>
            <w:tcBorders>
              <w:top w:val="nil"/>
              <w:left w:val="nil"/>
              <w:bottom w:val="nil"/>
              <w:right w:val="nil"/>
            </w:tcBorders>
            <w:shd w:val="clear" w:color="auto" w:fill="auto"/>
            <w:noWrap/>
            <w:vAlign w:val="center"/>
            <w:hideMark/>
          </w:tcPr>
          <w:p w14:paraId="4A0C0E7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0.6</w:t>
            </w:r>
          </w:p>
        </w:tc>
        <w:tc>
          <w:tcPr>
            <w:tcW w:w="993" w:type="dxa"/>
            <w:tcBorders>
              <w:top w:val="nil"/>
              <w:left w:val="nil"/>
              <w:bottom w:val="nil"/>
              <w:right w:val="nil"/>
            </w:tcBorders>
            <w:shd w:val="clear" w:color="auto" w:fill="auto"/>
            <w:noWrap/>
            <w:vAlign w:val="center"/>
            <w:hideMark/>
          </w:tcPr>
          <w:p w14:paraId="4B93EB0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0.1</w:t>
            </w:r>
          </w:p>
        </w:tc>
        <w:tc>
          <w:tcPr>
            <w:tcW w:w="2250" w:type="dxa"/>
            <w:tcBorders>
              <w:top w:val="nil"/>
              <w:left w:val="nil"/>
              <w:bottom w:val="nil"/>
              <w:right w:val="nil"/>
            </w:tcBorders>
            <w:shd w:val="clear" w:color="auto" w:fill="auto"/>
            <w:noWrap/>
            <w:vAlign w:val="center"/>
            <w:hideMark/>
          </w:tcPr>
          <w:p w14:paraId="04AD73A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2301" w:type="dxa"/>
            <w:tcBorders>
              <w:top w:val="nil"/>
              <w:left w:val="nil"/>
              <w:bottom w:val="nil"/>
              <w:right w:val="nil"/>
            </w:tcBorders>
            <w:shd w:val="clear" w:color="auto" w:fill="auto"/>
            <w:noWrap/>
            <w:vAlign w:val="center"/>
            <w:hideMark/>
          </w:tcPr>
          <w:p w14:paraId="0D3A489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689" w:type="dxa"/>
            <w:tcBorders>
              <w:top w:val="nil"/>
              <w:left w:val="nil"/>
              <w:bottom w:val="nil"/>
              <w:right w:val="nil"/>
            </w:tcBorders>
            <w:shd w:val="clear" w:color="auto" w:fill="auto"/>
            <w:noWrap/>
            <w:vAlign w:val="center"/>
            <w:hideMark/>
          </w:tcPr>
          <w:p w14:paraId="0FFEFBC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nil"/>
              <w:right w:val="nil"/>
            </w:tcBorders>
            <w:shd w:val="clear" w:color="auto" w:fill="auto"/>
            <w:vAlign w:val="center"/>
          </w:tcPr>
          <w:p w14:paraId="440CF87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[62]</w:t>
            </w:r>
          </w:p>
        </w:tc>
      </w:tr>
      <w:tr w:rsidR="005E4441" w:rsidRPr="005E4441" w14:paraId="0A164E81" w14:textId="77777777" w:rsidTr="00F9191E">
        <w:trPr>
          <w:trHeight w:val="231"/>
        </w:trPr>
        <w:tc>
          <w:tcPr>
            <w:tcW w:w="2390" w:type="dxa"/>
            <w:vMerge/>
            <w:tcBorders>
              <w:top w:val="nil"/>
              <w:left w:val="nil"/>
              <w:bottom w:val="nil"/>
              <w:right w:val="nil"/>
            </w:tcBorders>
            <w:vAlign w:val="center"/>
            <w:hideMark/>
          </w:tcPr>
          <w:p w14:paraId="19D2755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center"/>
            <w:hideMark/>
          </w:tcPr>
          <w:p w14:paraId="39EB5DE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2,026,628</w:t>
            </w:r>
          </w:p>
        </w:tc>
        <w:tc>
          <w:tcPr>
            <w:tcW w:w="1643" w:type="dxa"/>
            <w:tcBorders>
              <w:top w:val="nil"/>
              <w:left w:val="nil"/>
              <w:bottom w:val="nil"/>
              <w:right w:val="nil"/>
            </w:tcBorders>
            <w:shd w:val="clear" w:color="auto" w:fill="auto"/>
            <w:noWrap/>
            <w:vAlign w:val="center"/>
            <w:hideMark/>
          </w:tcPr>
          <w:p w14:paraId="157E003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38.0</w:t>
            </w:r>
          </w:p>
        </w:tc>
        <w:tc>
          <w:tcPr>
            <w:tcW w:w="906" w:type="dxa"/>
            <w:tcBorders>
              <w:top w:val="nil"/>
              <w:left w:val="nil"/>
              <w:bottom w:val="nil"/>
              <w:right w:val="nil"/>
            </w:tcBorders>
            <w:shd w:val="clear" w:color="auto" w:fill="auto"/>
            <w:noWrap/>
            <w:vAlign w:val="center"/>
            <w:hideMark/>
          </w:tcPr>
          <w:p w14:paraId="1DDC3380" w14:textId="23A9B8F9"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&lt;</w:t>
            </w:r>
            <w:r>
              <w:rPr>
                <w:rFonts w:ascii="Book Antiqua" w:hAnsi="Book Antiqua" w:cs="Times New Roman" w:hint="eastAsia"/>
                <w:sz w:val="21"/>
                <w:szCs w:val="21"/>
                <w:lang w:eastAsia="zh-CN"/>
              </w:rPr>
              <w:t xml:space="preserve"> </w:t>
            </w:r>
            <w:r w:rsidRPr="005E4441">
              <w:rPr>
                <w:rFonts w:ascii="Book Antiqua" w:eastAsia="Times New Roman" w:hAnsi="Book Antiqua" w:cs="Times New Roman"/>
                <w:sz w:val="21"/>
                <w:szCs w:val="21"/>
              </w:rPr>
              <w:t>0.1</w:t>
            </w:r>
          </w:p>
        </w:tc>
        <w:tc>
          <w:tcPr>
            <w:tcW w:w="976" w:type="dxa"/>
            <w:tcBorders>
              <w:top w:val="nil"/>
              <w:left w:val="nil"/>
              <w:bottom w:val="nil"/>
              <w:right w:val="nil"/>
            </w:tcBorders>
            <w:shd w:val="clear" w:color="auto" w:fill="auto"/>
            <w:noWrap/>
            <w:vAlign w:val="center"/>
            <w:hideMark/>
          </w:tcPr>
          <w:p w14:paraId="23B07B5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0.4</w:t>
            </w:r>
          </w:p>
        </w:tc>
        <w:tc>
          <w:tcPr>
            <w:tcW w:w="993" w:type="dxa"/>
            <w:tcBorders>
              <w:top w:val="nil"/>
              <w:left w:val="nil"/>
              <w:bottom w:val="nil"/>
              <w:right w:val="nil"/>
            </w:tcBorders>
            <w:shd w:val="clear" w:color="auto" w:fill="auto"/>
            <w:noWrap/>
            <w:vAlign w:val="center"/>
            <w:hideMark/>
          </w:tcPr>
          <w:p w14:paraId="447850C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0.1</w:t>
            </w:r>
          </w:p>
        </w:tc>
        <w:tc>
          <w:tcPr>
            <w:tcW w:w="2250" w:type="dxa"/>
            <w:tcBorders>
              <w:top w:val="nil"/>
              <w:left w:val="nil"/>
              <w:bottom w:val="nil"/>
              <w:right w:val="nil"/>
            </w:tcBorders>
            <w:shd w:val="clear" w:color="auto" w:fill="auto"/>
            <w:noWrap/>
            <w:vAlign w:val="center"/>
            <w:hideMark/>
          </w:tcPr>
          <w:p w14:paraId="56C0E26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2301" w:type="dxa"/>
            <w:tcBorders>
              <w:top w:val="nil"/>
              <w:left w:val="nil"/>
              <w:bottom w:val="nil"/>
              <w:right w:val="nil"/>
            </w:tcBorders>
            <w:shd w:val="clear" w:color="auto" w:fill="auto"/>
            <w:noWrap/>
            <w:vAlign w:val="center"/>
            <w:hideMark/>
          </w:tcPr>
          <w:p w14:paraId="40B95A2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689" w:type="dxa"/>
            <w:tcBorders>
              <w:top w:val="nil"/>
              <w:left w:val="nil"/>
              <w:bottom w:val="nil"/>
              <w:right w:val="nil"/>
            </w:tcBorders>
            <w:shd w:val="clear" w:color="auto" w:fill="auto"/>
            <w:noWrap/>
            <w:vAlign w:val="center"/>
            <w:hideMark/>
          </w:tcPr>
          <w:p w14:paraId="21C4B63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nil"/>
              <w:right w:val="nil"/>
            </w:tcBorders>
            <w:shd w:val="clear" w:color="auto" w:fill="auto"/>
            <w:vAlign w:val="center"/>
          </w:tcPr>
          <w:p w14:paraId="128EC48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[63]</w:t>
            </w:r>
          </w:p>
        </w:tc>
      </w:tr>
      <w:tr w:rsidR="005E4441" w:rsidRPr="005E4441" w14:paraId="187DDB18" w14:textId="77777777" w:rsidTr="00F9191E">
        <w:trPr>
          <w:trHeight w:val="231"/>
        </w:trPr>
        <w:tc>
          <w:tcPr>
            <w:tcW w:w="2390" w:type="dxa"/>
            <w:vMerge/>
            <w:tcBorders>
              <w:top w:val="nil"/>
              <w:left w:val="nil"/>
              <w:bottom w:val="nil"/>
              <w:right w:val="nil"/>
            </w:tcBorders>
            <w:vAlign w:val="center"/>
            <w:hideMark/>
          </w:tcPr>
          <w:p w14:paraId="14CE6E1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4E61A61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132EB73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0237D5E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3315003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47B611E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2ED9A62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6EC915B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3351FF1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tcPr>
          <w:p w14:paraId="6BB4F73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010589B9" w14:textId="77777777" w:rsidTr="00F9191E">
        <w:trPr>
          <w:trHeight w:val="231"/>
        </w:trPr>
        <w:tc>
          <w:tcPr>
            <w:tcW w:w="2390" w:type="dxa"/>
            <w:tcBorders>
              <w:top w:val="nil"/>
              <w:left w:val="nil"/>
              <w:bottom w:val="nil"/>
              <w:right w:val="nil"/>
            </w:tcBorders>
            <w:shd w:val="clear" w:color="auto" w:fill="auto"/>
            <w:noWrap/>
            <w:vAlign w:val="center"/>
            <w:hideMark/>
          </w:tcPr>
          <w:p w14:paraId="2F4AEBF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UAE</w:t>
            </w:r>
          </w:p>
        </w:tc>
        <w:tc>
          <w:tcPr>
            <w:tcW w:w="1176" w:type="dxa"/>
            <w:tcBorders>
              <w:top w:val="nil"/>
              <w:left w:val="nil"/>
              <w:bottom w:val="nil"/>
              <w:right w:val="nil"/>
            </w:tcBorders>
            <w:shd w:val="clear" w:color="auto" w:fill="auto"/>
            <w:noWrap/>
            <w:vAlign w:val="center"/>
            <w:hideMark/>
          </w:tcPr>
          <w:p w14:paraId="684BC1D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592</w:t>
            </w:r>
          </w:p>
        </w:tc>
        <w:tc>
          <w:tcPr>
            <w:tcW w:w="1643" w:type="dxa"/>
            <w:tcBorders>
              <w:top w:val="nil"/>
              <w:left w:val="nil"/>
              <w:bottom w:val="nil"/>
              <w:right w:val="nil"/>
            </w:tcBorders>
            <w:shd w:val="clear" w:color="auto" w:fill="auto"/>
            <w:noWrap/>
            <w:vAlign w:val="center"/>
            <w:hideMark/>
          </w:tcPr>
          <w:p w14:paraId="3D5938A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nil"/>
              <w:right w:val="nil"/>
            </w:tcBorders>
            <w:shd w:val="clear" w:color="auto" w:fill="auto"/>
            <w:noWrap/>
            <w:vAlign w:val="center"/>
            <w:hideMark/>
          </w:tcPr>
          <w:p w14:paraId="22DEC10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1.2</w:t>
            </w:r>
          </w:p>
        </w:tc>
        <w:tc>
          <w:tcPr>
            <w:tcW w:w="976" w:type="dxa"/>
            <w:tcBorders>
              <w:top w:val="nil"/>
              <w:left w:val="nil"/>
              <w:bottom w:val="nil"/>
              <w:right w:val="nil"/>
            </w:tcBorders>
            <w:shd w:val="clear" w:color="auto" w:fill="auto"/>
            <w:noWrap/>
            <w:vAlign w:val="center"/>
            <w:hideMark/>
          </w:tcPr>
          <w:p w14:paraId="569ED32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67.2</w:t>
            </w:r>
          </w:p>
        </w:tc>
        <w:tc>
          <w:tcPr>
            <w:tcW w:w="993" w:type="dxa"/>
            <w:tcBorders>
              <w:top w:val="nil"/>
              <w:left w:val="nil"/>
              <w:bottom w:val="nil"/>
              <w:right w:val="nil"/>
            </w:tcBorders>
            <w:shd w:val="clear" w:color="auto" w:fill="auto"/>
            <w:noWrap/>
            <w:vAlign w:val="center"/>
            <w:hideMark/>
          </w:tcPr>
          <w:p w14:paraId="2618255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31.6</w:t>
            </w:r>
          </w:p>
        </w:tc>
        <w:tc>
          <w:tcPr>
            <w:tcW w:w="2250" w:type="dxa"/>
            <w:tcBorders>
              <w:top w:val="nil"/>
              <w:left w:val="nil"/>
              <w:bottom w:val="nil"/>
              <w:right w:val="nil"/>
            </w:tcBorders>
            <w:shd w:val="clear" w:color="auto" w:fill="auto"/>
            <w:noWrap/>
            <w:vAlign w:val="center"/>
            <w:hideMark/>
          </w:tcPr>
          <w:p w14:paraId="075D32B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2301" w:type="dxa"/>
            <w:tcBorders>
              <w:top w:val="nil"/>
              <w:left w:val="nil"/>
              <w:bottom w:val="nil"/>
              <w:right w:val="nil"/>
            </w:tcBorders>
            <w:shd w:val="clear" w:color="auto" w:fill="auto"/>
            <w:noWrap/>
            <w:vAlign w:val="center"/>
            <w:hideMark/>
          </w:tcPr>
          <w:p w14:paraId="1D6FE54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689" w:type="dxa"/>
            <w:tcBorders>
              <w:top w:val="nil"/>
              <w:left w:val="nil"/>
              <w:bottom w:val="nil"/>
              <w:right w:val="nil"/>
            </w:tcBorders>
            <w:shd w:val="clear" w:color="auto" w:fill="auto"/>
            <w:noWrap/>
            <w:vAlign w:val="center"/>
            <w:hideMark/>
          </w:tcPr>
          <w:p w14:paraId="68BBE19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nil"/>
              <w:right w:val="nil"/>
            </w:tcBorders>
            <w:shd w:val="clear" w:color="auto" w:fill="auto"/>
            <w:vAlign w:val="center"/>
          </w:tcPr>
          <w:p w14:paraId="0AC9F69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[64]</w:t>
            </w:r>
          </w:p>
        </w:tc>
      </w:tr>
      <w:tr w:rsidR="005E4441" w:rsidRPr="005E4441" w14:paraId="05EA45BF" w14:textId="77777777" w:rsidTr="00F9191E">
        <w:trPr>
          <w:trHeight w:val="231"/>
        </w:trPr>
        <w:tc>
          <w:tcPr>
            <w:tcW w:w="2390" w:type="dxa"/>
            <w:tcBorders>
              <w:top w:val="nil"/>
              <w:left w:val="nil"/>
              <w:bottom w:val="nil"/>
              <w:right w:val="nil"/>
            </w:tcBorders>
            <w:shd w:val="clear" w:color="auto" w:fill="auto"/>
            <w:noWrap/>
            <w:vAlign w:val="bottom"/>
            <w:hideMark/>
          </w:tcPr>
          <w:p w14:paraId="4C813EA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154D21E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4B195CD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270AEB5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68F21BA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2B1C9DD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03E0A48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5C141A2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0A3BCE2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3360069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2519D3D1" w14:textId="77777777" w:rsidTr="00F9191E">
        <w:trPr>
          <w:trHeight w:val="231"/>
        </w:trPr>
        <w:tc>
          <w:tcPr>
            <w:tcW w:w="2390" w:type="dxa"/>
            <w:tcBorders>
              <w:top w:val="nil"/>
              <w:left w:val="nil"/>
              <w:bottom w:val="nil"/>
              <w:right w:val="nil"/>
            </w:tcBorders>
            <w:shd w:val="clear" w:color="auto" w:fill="auto"/>
            <w:noWrap/>
            <w:vAlign w:val="center"/>
            <w:hideMark/>
          </w:tcPr>
          <w:p w14:paraId="07827746"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Others</w:t>
            </w:r>
          </w:p>
        </w:tc>
        <w:tc>
          <w:tcPr>
            <w:tcW w:w="1176" w:type="dxa"/>
            <w:tcBorders>
              <w:top w:val="nil"/>
              <w:left w:val="nil"/>
              <w:bottom w:val="nil"/>
              <w:right w:val="nil"/>
            </w:tcBorders>
            <w:shd w:val="clear" w:color="auto" w:fill="auto"/>
            <w:noWrap/>
            <w:vAlign w:val="bottom"/>
            <w:hideMark/>
          </w:tcPr>
          <w:p w14:paraId="3326657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630F401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5B19FB6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0ECFA5B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4F14655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5C81C0D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78CF849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4C1F880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70B32ED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681DE27A" w14:textId="77777777" w:rsidTr="00F9191E">
        <w:trPr>
          <w:trHeight w:val="231"/>
        </w:trPr>
        <w:tc>
          <w:tcPr>
            <w:tcW w:w="2390" w:type="dxa"/>
            <w:tcBorders>
              <w:top w:val="nil"/>
              <w:left w:val="nil"/>
              <w:bottom w:val="nil"/>
              <w:right w:val="nil"/>
            </w:tcBorders>
            <w:shd w:val="clear" w:color="auto" w:fill="auto"/>
            <w:noWrap/>
            <w:hideMark/>
          </w:tcPr>
          <w:p w14:paraId="6ADFB26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176" w:type="dxa"/>
            <w:tcBorders>
              <w:top w:val="nil"/>
              <w:left w:val="nil"/>
              <w:bottom w:val="nil"/>
              <w:right w:val="nil"/>
            </w:tcBorders>
            <w:shd w:val="clear" w:color="auto" w:fill="auto"/>
            <w:noWrap/>
            <w:vAlign w:val="bottom"/>
            <w:hideMark/>
          </w:tcPr>
          <w:p w14:paraId="22CBB2B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7B950C2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1FFFE19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367DA13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0C9F7D0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5D8C1D2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63484AE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676F181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2BFB70A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44251989" w14:textId="77777777" w:rsidTr="00F9191E">
        <w:trPr>
          <w:trHeight w:val="231"/>
        </w:trPr>
        <w:tc>
          <w:tcPr>
            <w:tcW w:w="2390" w:type="dxa"/>
            <w:tcBorders>
              <w:top w:val="nil"/>
              <w:left w:val="nil"/>
              <w:bottom w:val="nil"/>
              <w:right w:val="nil"/>
            </w:tcBorders>
            <w:shd w:val="clear" w:color="auto" w:fill="auto"/>
            <w:noWrap/>
            <w:vAlign w:val="center"/>
            <w:hideMark/>
          </w:tcPr>
          <w:p w14:paraId="5D864F6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Cyprus</w:t>
            </w:r>
          </w:p>
        </w:tc>
        <w:tc>
          <w:tcPr>
            <w:tcW w:w="1176" w:type="dxa"/>
            <w:tcBorders>
              <w:top w:val="nil"/>
              <w:left w:val="nil"/>
              <w:bottom w:val="nil"/>
              <w:right w:val="nil"/>
            </w:tcBorders>
            <w:shd w:val="clear" w:color="auto" w:fill="auto"/>
            <w:noWrap/>
            <w:vAlign w:val="bottom"/>
            <w:hideMark/>
          </w:tcPr>
          <w:p w14:paraId="04A1815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bottom"/>
            <w:hideMark/>
          </w:tcPr>
          <w:p w14:paraId="42EB5BF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bottom"/>
            <w:hideMark/>
          </w:tcPr>
          <w:p w14:paraId="5A33F48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bottom"/>
            <w:hideMark/>
          </w:tcPr>
          <w:p w14:paraId="1638210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bottom"/>
            <w:hideMark/>
          </w:tcPr>
          <w:p w14:paraId="0256EDE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bottom"/>
            <w:hideMark/>
          </w:tcPr>
          <w:p w14:paraId="5BF21FF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bottom"/>
            <w:hideMark/>
          </w:tcPr>
          <w:p w14:paraId="72C05D0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bottom"/>
            <w:hideMark/>
          </w:tcPr>
          <w:p w14:paraId="58BCFB4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64FFCB3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7CF4DC19" w14:textId="77777777" w:rsidTr="00F9191E">
        <w:trPr>
          <w:trHeight w:val="231"/>
        </w:trPr>
        <w:tc>
          <w:tcPr>
            <w:tcW w:w="2390" w:type="dxa"/>
            <w:tcBorders>
              <w:top w:val="nil"/>
              <w:left w:val="nil"/>
              <w:bottom w:val="nil"/>
              <w:right w:val="nil"/>
            </w:tcBorders>
            <w:shd w:val="clear" w:color="auto" w:fill="auto"/>
            <w:noWrap/>
            <w:vAlign w:val="center"/>
            <w:hideMark/>
          </w:tcPr>
          <w:p w14:paraId="5E517AF4"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Soldiers</w:t>
            </w:r>
          </w:p>
        </w:tc>
        <w:tc>
          <w:tcPr>
            <w:tcW w:w="1176" w:type="dxa"/>
            <w:tcBorders>
              <w:top w:val="nil"/>
              <w:left w:val="nil"/>
              <w:bottom w:val="nil"/>
              <w:right w:val="nil"/>
            </w:tcBorders>
            <w:shd w:val="clear" w:color="auto" w:fill="auto"/>
            <w:noWrap/>
            <w:vAlign w:val="center"/>
            <w:hideMark/>
          </w:tcPr>
          <w:p w14:paraId="76E6C8D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12,488</w:t>
            </w:r>
          </w:p>
        </w:tc>
        <w:tc>
          <w:tcPr>
            <w:tcW w:w="1643" w:type="dxa"/>
            <w:tcBorders>
              <w:top w:val="nil"/>
              <w:left w:val="nil"/>
              <w:bottom w:val="nil"/>
              <w:right w:val="nil"/>
            </w:tcBorders>
            <w:shd w:val="clear" w:color="auto" w:fill="auto"/>
            <w:noWrap/>
            <w:vAlign w:val="center"/>
            <w:hideMark/>
          </w:tcPr>
          <w:p w14:paraId="0EB3D70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34.5</w:t>
            </w:r>
          </w:p>
        </w:tc>
        <w:tc>
          <w:tcPr>
            <w:tcW w:w="906" w:type="dxa"/>
            <w:tcBorders>
              <w:top w:val="nil"/>
              <w:left w:val="nil"/>
              <w:bottom w:val="nil"/>
              <w:right w:val="nil"/>
            </w:tcBorders>
            <w:shd w:val="clear" w:color="auto" w:fill="auto"/>
            <w:noWrap/>
            <w:vAlign w:val="center"/>
            <w:hideMark/>
          </w:tcPr>
          <w:p w14:paraId="244C987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976" w:type="dxa"/>
            <w:tcBorders>
              <w:top w:val="nil"/>
              <w:left w:val="nil"/>
              <w:bottom w:val="nil"/>
              <w:right w:val="nil"/>
            </w:tcBorders>
            <w:shd w:val="clear" w:color="auto" w:fill="auto"/>
            <w:noWrap/>
            <w:vAlign w:val="center"/>
            <w:hideMark/>
          </w:tcPr>
          <w:p w14:paraId="2982935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2.2</w:t>
            </w:r>
          </w:p>
        </w:tc>
        <w:tc>
          <w:tcPr>
            <w:tcW w:w="993" w:type="dxa"/>
            <w:tcBorders>
              <w:top w:val="nil"/>
              <w:left w:val="nil"/>
              <w:bottom w:val="nil"/>
              <w:right w:val="nil"/>
            </w:tcBorders>
            <w:shd w:val="clear" w:color="auto" w:fill="auto"/>
            <w:noWrap/>
            <w:vAlign w:val="center"/>
            <w:hideMark/>
          </w:tcPr>
          <w:p w14:paraId="115AE5E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0.5</w:t>
            </w:r>
          </w:p>
        </w:tc>
        <w:tc>
          <w:tcPr>
            <w:tcW w:w="2250" w:type="dxa"/>
            <w:tcBorders>
              <w:top w:val="nil"/>
              <w:left w:val="nil"/>
              <w:bottom w:val="nil"/>
              <w:right w:val="nil"/>
            </w:tcBorders>
            <w:shd w:val="clear" w:color="auto" w:fill="auto"/>
            <w:noWrap/>
            <w:vAlign w:val="center"/>
            <w:hideMark/>
          </w:tcPr>
          <w:p w14:paraId="673236A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301" w:type="dxa"/>
            <w:tcBorders>
              <w:top w:val="nil"/>
              <w:left w:val="nil"/>
              <w:bottom w:val="nil"/>
              <w:right w:val="nil"/>
            </w:tcBorders>
            <w:shd w:val="clear" w:color="auto" w:fill="auto"/>
            <w:noWrap/>
            <w:vAlign w:val="center"/>
            <w:hideMark/>
          </w:tcPr>
          <w:p w14:paraId="0C67111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689" w:type="dxa"/>
            <w:tcBorders>
              <w:top w:val="nil"/>
              <w:left w:val="nil"/>
              <w:bottom w:val="nil"/>
              <w:right w:val="nil"/>
            </w:tcBorders>
            <w:shd w:val="clear" w:color="auto" w:fill="auto"/>
            <w:noWrap/>
            <w:vAlign w:val="center"/>
            <w:hideMark/>
          </w:tcPr>
          <w:p w14:paraId="69084FB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359" w:type="dxa"/>
            <w:tcBorders>
              <w:top w:val="nil"/>
              <w:left w:val="nil"/>
              <w:bottom w:val="nil"/>
              <w:right w:val="nil"/>
            </w:tcBorders>
            <w:shd w:val="clear" w:color="auto" w:fill="auto"/>
            <w:vAlign w:val="center"/>
            <w:hideMark/>
          </w:tcPr>
          <w:p w14:paraId="7EE6F29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[61]</w:t>
            </w:r>
          </w:p>
        </w:tc>
      </w:tr>
      <w:tr w:rsidR="005E4441" w:rsidRPr="005E4441" w14:paraId="395835E9" w14:textId="77777777" w:rsidTr="00F9191E">
        <w:trPr>
          <w:trHeight w:val="231"/>
        </w:trPr>
        <w:tc>
          <w:tcPr>
            <w:tcW w:w="2390" w:type="dxa"/>
            <w:tcBorders>
              <w:top w:val="nil"/>
              <w:left w:val="nil"/>
              <w:bottom w:val="nil"/>
              <w:right w:val="nil"/>
            </w:tcBorders>
            <w:shd w:val="clear" w:color="auto" w:fill="auto"/>
            <w:noWrap/>
            <w:vAlign w:val="center"/>
            <w:hideMark/>
          </w:tcPr>
          <w:p w14:paraId="58AC9E19"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p>
        </w:tc>
        <w:tc>
          <w:tcPr>
            <w:tcW w:w="1176" w:type="dxa"/>
            <w:tcBorders>
              <w:top w:val="nil"/>
              <w:left w:val="nil"/>
              <w:bottom w:val="nil"/>
              <w:right w:val="nil"/>
            </w:tcBorders>
            <w:shd w:val="clear" w:color="auto" w:fill="auto"/>
            <w:noWrap/>
            <w:vAlign w:val="center"/>
            <w:hideMark/>
          </w:tcPr>
          <w:p w14:paraId="7139F80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center"/>
            <w:hideMark/>
          </w:tcPr>
          <w:p w14:paraId="57ED014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center"/>
            <w:hideMark/>
          </w:tcPr>
          <w:p w14:paraId="3A57E26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center"/>
            <w:hideMark/>
          </w:tcPr>
          <w:p w14:paraId="5894834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center"/>
            <w:hideMark/>
          </w:tcPr>
          <w:p w14:paraId="547DCF3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center"/>
            <w:hideMark/>
          </w:tcPr>
          <w:p w14:paraId="7982DA8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center"/>
            <w:hideMark/>
          </w:tcPr>
          <w:p w14:paraId="2C054DD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center"/>
            <w:hideMark/>
          </w:tcPr>
          <w:p w14:paraId="62874BB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noWrap/>
            <w:vAlign w:val="center"/>
            <w:hideMark/>
          </w:tcPr>
          <w:p w14:paraId="7B71019F"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5FDD9BFF" w14:textId="77777777" w:rsidTr="00F9191E">
        <w:trPr>
          <w:trHeight w:val="231"/>
        </w:trPr>
        <w:tc>
          <w:tcPr>
            <w:tcW w:w="2390" w:type="dxa"/>
            <w:tcBorders>
              <w:top w:val="nil"/>
              <w:left w:val="nil"/>
              <w:bottom w:val="nil"/>
              <w:right w:val="nil"/>
            </w:tcBorders>
            <w:shd w:val="clear" w:color="auto" w:fill="auto"/>
            <w:noWrap/>
            <w:vAlign w:val="center"/>
            <w:hideMark/>
          </w:tcPr>
          <w:p w14:paraId="0818FCF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Iran</w:t>
            </w:r>
          </w:p>
        </w:tc>
        <w:tc>
          <w:tcPr>
            <w:tcW w:w="1176" w:type="dxa"/>
            <w:tcBorders>
              <w:top w:val="nil"/>
              <w:left w:val="nil"/>
              <w:bottom w:val="nil"/>
              <w:right w:val="nil"/>
            </w:tcBorders>
            <w:shd w:val="clear" w:color="auto" w:fill="auto"/>
            <w:noWrap/>
            <w:vAlign w:val="center"/>
            <w:hideMark/>
          </w:tcPr>
          <w:p w14:paraId="41AC867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center"/>
            <w:hideMark/>
          </w:tcPr>
          <w:p w14:paraId="12AF3FB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center"/>
            <w:hideMark/>
          </w:tcPr>
          <w:p w14:paraId="682B7FE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center"/>
            <w:hideMark/>
          </w:tcPr>
          <w:p w14:paraId="67D6C4D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center"/>
            <w:hideMark/>
          </w:tcPr>
          <w:p w14:paraId="354B4D7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center"/>
            <w:hideMark/>
          </w:tcPr>
          <w:p w14:paraId="24E7BFC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center"/>
            <w:hideMark/>
          </w:tcPr>
          <w:p w14:paraId="69B3E35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center"/>
            <w:hideMark/>
          </w:tcPr>
          <w:p w14:paraId="35258275"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7B0A940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78ADF59A" w14:textId="77777777" w:rsidTr="00F9191E">
        <w:trPr>
          <w:trHeight w:val="231"/>
        </w:trPr>
        <w:tc>
          <w:tcPr>
            <w:tcW w:w="2390" w:type="dxa"/>
            <w:tcBorders>
              <w:top w:val="nil"/>
              <w:left w:val="nil"/>
              <w:bottom w:val="nil"/>
              <w:right w:val="nil"/>
            </w:tcBorders>
            <w:shd w:val="clear" w:color="auto" w:fill="auto"/>
            <w:noWrap/>
            <w:vAlign w:val="center"/>
            <w:hideMark/>
          </w:tcPr>
          <w:p w14:paraId="53B65C2E"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HBV patients</w:t>
            </w:r>
          </w:p>
        </w:tc>
        <w:tc>
          <w:tcPr>
            <w:tcW w:w="1176" w:type="dxa"/>
            <w:tcBorders>
              <w:top w:val="nil"/>
              <w:left w:val="nil"/>
              <w:bottom w:val="nil"/>
              <w:right w:val="nil"/>
            </w:tcBorders>
            <w:shd w:val="clear" w:color="auto" w:fill="auto"/>
            <w:noWrap/>
            <w:vAlign w:val="center"/>
            <w:hideMark/>
          </w:tcPr>
          <w:p w14:paraId="15FB22A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264</w:t>
            </w:r>
          </w:p>
        </w:tc>
        <w:tc>
          <w:tcPr>
            <w:tcW w:w="1643" w:type="dxa"/>
            <w:tcBorders>
              <w:top w:val="nil"/>
              <w:left w:val="nil"/>
              <w:bottom w:val="nil"/>
              <w:right w:val="nil"/>
            </w:tcBorders>
            <w:shd w:val="clear" w:color="auto" w:fill="auto"/>
            <w:noWrap/>
            <w:vAlign w:val="center"/>
            <w:hideMark/>
          </w:tcPr>
          <w:p w14:paraId="5E6E627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41.6</w:t>
            </w:r>
          </w:p>
        </w:tc>
        <w:tc>
          <w:tcPr>
            <w:tcW w:w="906" w:type="dxa"/>
            <w:tcBorders>
              <w:top w:val="nil"/>
              <w:left w:val="nil"/>
              <w:bottom w:val="nil"/>
              <w:right w:val="nil"/>
            </w:tcBorders>
            <w:shd w:val="clear" w:color="auto" w:fill="auto"/>
            <w:noWrap/>
            <w:vAlign w:val="center"/>
            <w:hideMark/>
          </w:tcPr>
          <w:p w14:paraId="4BC4A01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0.4</w:t>
            </w:r>
          </w:p>
        </w:tc>
        <w:tc>
          <w:tcPr>
            <w:tcW w:w="976" w:type="dxa"/>
            <w:tcBorders>
              <w:top w:val="nil"/>
              <w:left w:val="nil"/>
              <w:bottom w:val="nil"/>
              <w:right w:val="nil"/>
            </w:tcBorders>
            <w:shd w:val="clear" w:color="auto" w:fill="auto"/>
            <w:noWrap/>
            <w:vAlign w:val="center"/>
            <w:hideMark/>
          </w:tcPr>
          <w:p w14:paraId="513D5310"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93" w:type="dxa"/>
            <w:tcBorders>
              <w:top w:val="nil"/>
              <w:left w:val="nil"/>
              <w:bottom w:val="nil"/>
              <w:right w:val="nil"/>
            </w:tcBorders>
            <w:shd w:val="clear" w:color="auto" w:fill="auto"/>
            <w:noWrap/>
            <w:vAlign w:val="center"/>
            <w:hideMark/>
          </w:tcPr>
          <w:p w14:paraId="38A8711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4.5</w:t>
            </w:r>
          </w:p>
        </w:tc>
        <w:tc>
          <w:tcPr>
            <w:tcW w:w="2250" w:type="dxa"/>
            <w:tcBorders>
              <w:top w:val="nil"/>
              <w:left w:val="nil"/>
              <w:bottom w:val="nil"/>
              <w:right w:val="nil"/>
            </w:tcBorders>
            <w:shd w:val="clear" w:color="auto" w:fill="auto"/>
            <w:noWrap/>
            <w:vAlign w:val="center"/>
            <w:hideMark/>
          </w:tcPr>
          <w:p w14:paraId="3106745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0.4</w:t>
            </w:r>
          </w:p>
        </w:tc>
        <w:tc>
          <w:tcPr>
            <w:tcW w:w="2301" w:type="dxa"/>
            <w:tcBorders>
              <w:top w:val="nil"/>
              <w:left w:val="nil"/>
              <w:bottom w:val="nil"/>
              <w:right w:val="nil"/>
            </w:tcBorders>
            <w:shd w:val="clear" w:color="auto" w:fill="auto"/>
            <w:noWrap/>
            <w:vAlign w:val="center"/>
            <w:hideMark/>
          </w:tcPr>
          <w:p w14:paraId="5FAAEFC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689" w:type="dxa"/>
            <w:tcBorders>
              <w:top w:val="nil"/>
              <w:left w:val="nil"/>
              <w:bottom w:val="nil"/>
              <w:right w:val="nil"/>
            </w:tcBorders>
            <w:shd w:val="clear" w:color="auto" w:fill="auto"/>
            <w:noWrap/>
            <w:vAlign w:val="center"/>
            <w:hideMark/>
          </w:tcPr>
          <w:p w14:paraId="3BBE410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nil"/>
              <w:right w:val="nil"/>
            </w:tcBorders>
            <w:shd w:val="clear" w:color="auto" w:fill="auto"/>
            <w:vAlign w:val="center"/>
            <w:hideMark/>
          </w:tcPr>
          <w:p w14:paraId="0CD23E5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[65]</w:t>
            </w:r>
          </w:p>
        </w:tc>
      </w:tr>
      <w:tr w:rsidR="005E4441" w:rsidRPr="005E4441" w14:paraId="6DB972BC" w14:textId="77777777" w:rsidTr="00F9191E">
        <w:trPr>
          <w:trHeight w:val="231"/>
        </w:trPr>
        <w:tc>
          <w:tcPr>
            <w:tcW w:w="2390" w:type="dxa"/>
            <w:tcBorders>
              <w:top w:val="nil"/>
              <w:left w:val="nil"/>
              <w:bottom w:val="nil"/>
              <w:right w:val="nil"/>
            </w:tcBorders>
            <w:shd w:val="clear" w:color="auto" w:fill="auto"/>
            <w:noWrap/>
            <w:vAlign w:val="center"/>
            <w:hideMark/>
          </w:tcPr>
          <w:p w14:paraId="44B41406" w14:textId="2556C4DA" w:rsidR="005E4441" w:rsidRPr="005E4441" w:rsidRDefault="005E4441" w:rsidP="005E4441">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HIV infected patients</w:t>
            </w:r>
            <w:r>
              <w:rPr>
                <w:rFonts w:ascii="Book Antiqua" w:hAnsi="Book Antiqua" w:cs="Times New Roman"/>
                <w:b/>
                <w:bCs/>
                <w:sz w:val="21"/>
                <w:szCs w:val="21"/>
                <w:lang w:eastAsia="zh-CN"/>
              </w:rPr>
              <w:t>’</w:t>
            </w:r>
            <w:r>
              <w:rPr>
                <w:rFonts w:ascii="Book Antiqua" w:hAnsi="Book Antiqua" w:cs="Times New Roman" w:hint="eastAsia"/>
                <w:b/>
                <w:bCs/>
                <w:sz w:val="21"/>
                <w:szCs w:val="21"/>
                <w:lang w:eastAsia="zh-CN"/>
              </w:rPr>
              <w:t xml:space="preserve"> </w:t>
            </w:r>
            <w:r w:rsidRPr="005E4441">
              <w:rPr>
                <w:rFonts w:ascii="Book Antiqua" w:eastAsia="Times New Roman" w:hAnsi="Book Antiqua" w:cs="Times New Roman"/>
                <w:b/>
                <w:bCs/>
                <w:sz w:val="21"/>
                <w:szCs w:val="21"/>
              </w:rPr>
              <w:t>partners</w:t>
            </w:r>
          </w:p>
        </w:tc>
        <w:tc>
          <w:tcPr>
            <w:tcW w:w="1176" w:type="dxa"/>
            <w:tcBorders>
              <w:top w:val="nil"/>
              <w:left w:val="nil"/>
              <w:bottom w:val="nil"/>
              <w:right w:val="nil"/>
            </w:tcBorders>
            <w:shd w:val="clear" w:color="auto" w:fill="auto"/>
            <w:noWrap/>
            <w:vAlign w:val="center"/>
            <w:hideMark/>
          </w:tcPr>
          <w:p w14:paraId="4B71066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168</w:t>
            </w:r>
          </w:p>
        </w:tc>
        <w:tc>
          <w:tcPr>
            <w:tcW w:w="1643" w:type="dxa"/>
            <w:tcBorders>
              <w:top w:val="nil"/>
              <w:left w:val="nil"/>
              <w:bottom w:val="nil"/>
              <w:right w:val="nil"/>
            </w:tcBorders>
            <w:shd w:val="clear" w:color="auto" w:fill="auto"/>
            <w:noWrap/>
            <w:vAlign w:val="center"/>
            <w:hideMark/>
          </w:tcPr>
          <w:p w14:paraId="4A10015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33.2</w:t>
            </w:r>
          </w:p>
        </w:tc>
        <w:tc>
          <w:tcPr>
            <w:tcW w:w="906" w:type="dxa"/>
            <w:tcBorders>
              <w:top w:val="nil"/>
              <w:left w:val="nil"/>
              <w:bottom w:val="nil"/>
              <w:right w:val="nil"/>
            </w:tcBorders>
            <w:shd w:val="clear" w:color="auto" w:fill="auto"/>
            <w:noWrap/>
            <w:vAlign w:val="center"/>
            <w:hideMark/>
          </w:tcPr>
          <w:p w14:paraId="6310A24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976" w:type="dxa"/>
            <w:tcBorders>
              <w:top w:val="nil"/>
              <w:left w:val="nil"/>
              <w:bottom w:val="nil"/>
              <w:right w:val="nil"/>
            </w:tcBorders>
            <w:shd w:val="clear" w:color="auto" w:fill="auto"/>
            <w:noWrap/>
            <w:vAlign w:val="center"/>
            <w:hideMark/>
          </w:tcPr>
          <w:p w14:paraId="102F3E3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993" w:type="dxa"/>
            <w:tcBorders>
              <w:top w:val="nil"/>
              <w:left w:val="nil"/>
              <w:bottom w:val="nil"/>
              <w:right w:val="nil"/>
            </w:tcBorders>
            <w:shd w:val="clear" w:color="auto" w:fill="auto"/>
            <w:noWrap/>
            <w:vAlign w:val="center"/>
            <w:hideMark/>
          </w:tcPr>
          <w:p w14:paraId="7F71859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2250" w:type="dxa"/>
            <w:tcBorders>
              <w:top w:val="nil"/>
              <w:left w:val="nil"/>
              <w:bottom w:val="nil"/>
              <w:right w:val="nil"/>
            </w:tcBorders>
            <w:shd w:val="clear" w:color="auto" w:fill="auto"/>
            <w:noWrap/>
            <w:vAlign w:val="center"/>
            <w:hideMark/>
          </w:tcPr>
          <w:p w14:paraId="411EB6A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2301" w:type="dxa"/>
            <w:tcBorders>
              <w:top w:val="nil"/>
              <w:left w:val="nil"/>
              <w:bottom w:val="nil"/>
              <w:right w:val="nil"/>
            </w:tcBorders>
            <w:shd w:val="clear" w:color="auto" w:fill="auto"/>
            <w:noWrap/>
            <w:vAlign w:val="center"/>
            <w:hideMark/>
          </w:tcPr>
          <w:p w14:paraId="525181D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9.5</w:t>
            </w:r>
          </w:p>
        </w:tc>
        <w:tc>
          <w:tcPr>
            <w:tcW w:w="1689" w:type="dxa"/>
            <w:tcBorders>
              <w:top w:val="nil"/>
              <w:left w:val="nil"/>
              <w:bottom w:val="nil"/>
              <w:right w:val="nil"/>
            </w:tcBorders>
            <w:shd w:val="clear" w:color="auto" w:fill="auto"/>
            <w:noWrap/>
            <w:vAlign w:val="center"/>
            <w:hideMark/>
          </w:tcPr>
          <w:p w14:paraId="1BEE6A1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NS</w:t>
            </w:r>
          </w:p>
        </w:tc>
        <w:tc>
          <w:tcPr>
            <w:tcW w:w="1359" w:type="dxa"/>
            <w:tcBorders>
              <w:top w:val="nil"/>
              <w:left w:val="nil"/>
              <w:bottom w:val="nil"/>
              <w:right w:val="nil"/>
            </w:tcBorders>
            <w:shd w:val="clear" w:color="auto" w:fill="auto"/>
            <w:vAlign w:val="center"/>
            <w:hideMark/>
          </w:tcPr>
          <w:p w14:paraId="246910E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[50]</w:t>
            </w:r>
          </w:p>
        </w:tc>
      </w:tr>
      <w:tr w:rsidR="005E4441" w:rsidRPr="005E4441" w14:paraId="287625E3" w14:textId="77777777" w:rsidTr="00F9191E">
        <w:trPr>
          <w:trHeight w:val="231"/>
        </w:trPr>
        <w:tc>
          <w:tcPr>
            <w:tcW w:w="2390" w:type="dxa"/>
            <w:tcBorders>
              <w:top w:val="nil"/>
              <w:left w:val="nil"/>
              <w:bottom w:val="nil"/>
              <w:right w:val="nil"/>
            </w:tcBorders>
            <w:shd w:val="clear" w:color="auto" w:fill="auto"/>
            <w:noWrap/>
            <w:vAlign w:val="center"/>
            <w:hideMark/>
          </w:tcPr>
          <w:p w14:paraId="7E737ED2"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Non-injecting drug users</w:t>
            </w:r>
          </w:p>
        </w:tc>
        <w:tc>
          <w:tcPr>
            <w:tcW w:w="1176" w:type="dxa"/>
            <w:tcBorders>
              <w:top w:val="nil"/>
              <w:left w:val="nil"/>
              <w:bottom w:val="nil"/>
              <w:right w:val="nil"/>
            </w:tcBorders>
            <w:shd w:val="clear" w:color="auto" w:fill="auto"/>
            <w:noWrap/>
            <w:vAlign w:val="center"/>
            <w:hideMark/>
          </w:tcPr>
          <w:p w14:paraId="2FD5271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336</w:t>
            </w:r>
          </w:p>
        </w:tc>
        <w:tc>
          <w:tcPr>
            <w:tcW w:w="1643" w:type="dxa"/>
            <w:tcBorders>
              <w:top w:val="nil"/>
              <w:left w:val="nil"/>
              <w:bottom w:val="nil"/>
              <w:right w:val="nil"/>
            </w:tcBorders>
            <w:shd w:val="clear" w:color="auto" w:fill="auto"/>
            <w:noWrap/>
            <w:vAlign w:val="center"/>
            <w:hideMark/>
          </w:tcPr>
          <w:p w14:paraId="1F4A61D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28.5</w:t>
            </w:r>
          </w:p>
        </w:tc>
        <w:tc>
          <w:tcPr>
            <w:tcW w:w="906" w:type="dxa"/>
            <w:tcBorders>
              <w:top w:val="nil"/>
              <w:left w:val="nil"/>
              <w:bottom w:val="nil"/>
              <w:right w:val="nil"/>
            </w:tcBorders>
            <w:shd w:val="clear" w:color="auto" w:fill="auto"/>
            <w:noWrap/>
            <w:vAlign w:val="center"/>
            <w:hideMark/>
          </w:tcPr>
          <w:p w14:paraId="039975C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1.5</w:t>
            </w:r>
          </w:p>
        </w:tc>
        <w:tc>
          <w:tcPr>
            <w:tcW w:w="976" w:type="dxa"/>
            <w:tcBorders>
              <w:top w:val="nil"/>
              <w:left w:val="nil"/>
              <w:bottom w:val="nil"/>
              <w:right w:val="nil"/>
            </w:tcBorders>
            <w:shd w:val="clear" w:color="auto" w:fill="auto"/>
            <w:noWrap/>
            <w:vAlign w:val="center"/>
            <w:hideMark/>
          </w:tcPr>
          <w:p w14:paraId="31488EB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5.6</w:t>
            </w:r>
          </w:p>
        </w:tc>
        <w:tc>
          <w:tcPr>
            <w:tcW w:w="993" w:type="dxa"/>
            <w:tcBorders>
              <w:top w:val="nil"/>
              <w:left w:val="nil"/>
              <w:bottom w:val="nil"/>
              <w:right w:val="nil"/>
            </w:tcBorders>
            <w:shd w:val="clear" w:color="auto" w:fill="auto"/>
            <w:noWrap/>
            <w:vAlign w:val="center"/>
            <w:hideMark/>
          </w:tcPr>
          <w:p w14:paraId="4796DAA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4.5</w:t>
            </w:r>
          </w:p>
        </w:tc>
        <w:tc>
          <w:tcPr>
            <w:tcW w:w="2250" w:type="dxa"/>
            <w:tcBorders>
              <w:top w:val="nil"/>
              <w:left w:val="nil"/>
              <w:bottom w:val="nil"/>
              <w:right w:val="nil"/>
            </w:tcBorders>
            <w:shd w:val="clear" w:color="auto" w:fill="auto"/>
            <w:noWrap/>
            <w:vAlign w:val="center"/>
            <w:hideMark/>
          </w:tcPr>
          <w:p w14:paraId="014EA43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1.2</w:t>
            </w:r>
          </w:p>
        </w:tc>
        <w:tc>
          <w:tcPr>
            <w:tcW w:w="2301" w:type="dxa"/>
            <w:tcBorders>
              <w:top w:val="nil"/>
              <w:left w:val="nil"/>
              <w:bottom w:val="nil"/>
              <w:right w:val="nil"/>
            </w:tcBorders>
            <w:shd w:val="clear" w:color="auto" w:fill="auto"/>
            <w:noWrap/>
            <w:vAlign w:val="center"/>
            <w:hideMark/>
          </w:tcPr>
          <w:p w14:paraId="40FE954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0.9</w:t>
            </w:r>
          </w:p>
        </w:tc>
        <w:tc>
          <w:tcPr>
            <w:tcW w:w="1689" w:type="dxa"/>
            <w:tcBorders>
              <w:top w:val="nil"/>
              <w:left w:val="nil"/>
              <w:bottom w:val="nil"/>
              <w:right w:val="nil"/>
            </w:tcBorders>
            <w:shd w:val="clear" w:color="auto" w:fill="auto"/>
            <w:noWrap/>
            <w:vAlign w:val="center"/>
            <w:hideMark/>
          </w:tcPr>
          <w:p w14:paraId="01B12FE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0.9</w:t>
            </w:r>
          </w:p>
        </w:tc>
        <w:tc>
          <w:tcPr>
            <w:tcW w:w="1359" w:type="dxa"/>
            <w:tcBorders>
              <w:top w:val="nil"/>
              <w:left w:val="nil"/>
              <w:bottom w:val="nil"/>
              <w:right w:val="nil"/>
            </w:tcBorders>
            <w:shd w:val="clear" w:color="auto" w:fill="auto"/>
            <w:vAlign w:val="center"/>
            <w:hideMark/>
          </w:tcPr>
          <w:p w14:paraId="0587092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[31]</w:t>
            </w:r>
          </w:p>
        </w:tc>
      </w:tr>
      <w:tr w:rsidR="005E4441" w:rsidRPr="005E4441" w14:paraId="166C3898" w14:textId="77777777" w:rsidTr="00F9191E">
        <w:trPr>
          <w:trHeight w:val="231"/>
        </w:trPr>
        <w:tc>
          <w:tcPr>
            <w:tcW w:w="2390" w:type="dxa"/>
            <w:tcBorders>
              <w:top w:val="nil"/>
              <w:left w:val="nil"/>
              <w:bottom w:val="nil"/>
              <w:right w:val="nil"/>
            </w:tcBorders>
            <w:shd w:val="clear" w:color="auto" w:fill="auto"/>
            <w:noWrap/>
            <w:vAlign w:val="center"/>
            <w:hideMark/>
          </w:tcPr>
          <w:p w14:paraId="57983957"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Referral from behavioral counseling center</w:t>
            </w:r>
          </w:p>
        </w:tc>
        <w:tc>
          <w:tcPr>
            <w:tcW w:w="1176" w:type="dxa"/>
            <w:tcBorders>
              <w:top w:val="nil"/>
              <w:left w:val="nil"/>
              <w:bottom w:val="nil"/>
              <w:right w:val="nil"/>
            </w:tcBorders>
            <w:shd w:val="clear" w:color="auto" w:fill="auto"/>
            <w:noWrap/>
            <w:vAlign w:val="center"/>
            <w:hideMark/>
          </w:tcPr>
          <w:p w14:paraId="05DC9EE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379</w:t>
            </w:r>
          </w:p>
        </w:tc>
        <w:tc>
          <w:tcPr>
            <w:tcW w:w="1643" w:type="dxa"/>
            <w:tcBorders>
              <w:top w:val="nil"/>
              <w:left w:val="nil"/>
              <w:bottom w:val="nil"/>
              <w:right w:val="nil"/>
            </w:tcBorders>
            <w:shd w:val="clear" w:color="auto" w:fill="auto"/>
            <w:noWrap/>
            <w:vAlign w:val="center"/>
            <w:hideMark/>
          </w:tcPr>
          <w:p w14:paraId="7BC9C3D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29.7</w:t>
            </w:r>
          </w:p>
        </w:tc>
        <w:tc>
          <w:tcPr>
            <w:tcW w:w="906" w:type="dxa"/>
            <w:tcBorders>
              <w:top w:val="nil"/>
              <w:left w:val="nil"/>
              <w:bottom w:val="nil"/>
              <w:right w:val="nil"/>
            </w:tcBorders>
            <w:shd w:val="clear" w:color="auto" w:fill="auto"/>
            <w:noWrap/>
            <w:vAlign w:val="center"/>
            <w:hideMark/>
          </w:tcPr>
          <w:p w14:paraId="066BBFF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4.0</w:t>
            </w:r>
          </w:p>
        </w:tc>
        <w:tc>
          <w:tcPr>
            <w:tcW w:w="976" w:type="dxa"/>
            <w:tcBorders>
              <w:top w:val="nil"/>
              <w:left w:val="nil"/>
              <w:bottom w:val="nil"/>
              <w:right w:val="nil"/>
            </w:tcBorders>
            <w:shd w:val="clear" w:color="auto" w:fill="auto"/>
            <w:noWrap/>
            <w:vAlign w:val="center"/>
            <w:hideMark/>
          </w:tcPr>
          <w:p w14:paraId="6EB12A7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2.9</w:t>
            </w:r>
          </w:p>
        </w:tc>
        <w:tc>
          <w:tcPr>
            <w:tcW w:w="993" w:type="dxa"/>
            <w:tcBorders>
              <w:top w:val="nil"/>
              <w:left w:val="nil"/>
              <w:bottom w:val="nil"/>
              <w:right w:val="nil"/>
            </w:tcBorders>
            <w:shd w:val="clear" w:color="auto" w:fill="auto"/>
            <w:noWrap/>
            <w:vAlign w:val="center"/>
            <w:hideMark/>
          </w:tcPr>
          <w:p w14:paraId="1DB81EF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35.6</w:t>
            </w:r>
          </w:p>
        </w:tc>
        <w:tc>
          <w:tcPr>
            <w:tcW w:w="2250" w:type="dxa"/>
            <w:tcBorders>
              <w:top w:val="nil"/>
              <w:left w:val="nil"/>
              <w:bottom w:val="nil"/>
              <w:right w:val="nil"/>
            </w:tcBorders>
            <w:shd w:val="clear" w:color="auto" w:fill="auto"/>
            <w:noWrap/>
            <w:vAlign w:val="center"/>
            <w:hideMark/>
          </w:tcPr>
          <w:p w14:paraId="3B88682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0.8</w:t>
            </w:r>
          </w:p>
        </w:tc>
        <w:tc>
          <w:tcPr>
            <w:tcW w:w="2301" w:type="dxa"/>
            <w:tcBorders>
              <w:top w:val="nil"/>
              <w:left w:val="nil"/>
              <w:bottom w:val="nil"/>
              <w:right w:val="nil"/>
            </w:tcBorders>
            <w:shd w:val="clear" w:color="auto" w:fill="auto"/>
            <w:noWrap/>
            <w:vAlign w:val="center"/>
            <w:hideMark/>
          </w:tcPr>
          <w:p w14:paraId="7B10A77C"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3.4</w:t>
            </w:r>
          </w:p>
        </w:tc>
        <w:tc>
          <w:tcPr>
            <w:tcW w:w="1689" w:type="dxa"/>
            <w:tcBorders>
              <w:top w:val="nil"/>
              <w:left w:val="nil"/>
              <w:bottom w:val="nil"/>
              <w:right w:val="nil"/>
            </w:tcBorders>
            <w:shd w:val="clear" w:color="auto" w:fill="auto"/>
            <w:noWrap/>
            <w:vAlign w:val="center"/>
            <w:hideMark/>
          </w:tcPr>
          <w:p w14:paraId="48F641E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0.3</w:t>
            </w:r>
          </w:p>
        </w:tc>
        <w:tc>
          <w:tcPr>
            <w:tcW w:w="1359" w:type="dxa"/>
            <w:tcBorders>
              <w:top w:val="nil"/>
              <w:left w:val="nil"/>
              <w:bottom w:val="nil"/>
              <w:right w:val="nil"/>
            </w:tcBorders>
            <w:shd w:val="clear" w:color="auto" w:fill="auto"/>
            <w:vAlign w:val="center"/>
            <w:hideMark/>
          </w:tcPr>
          <w:p w14:paraId="2A4AE62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[66]</w:t>
            </w:r>
          </w:p>
        </w:tc>
      </w:tr>
      <w:tr w:rsidR="005E4441" w:rsidRPr="005E4441" w14:paraId="7A8C16CD" w14:textId="77777777" w:rsidTr="00F9191E">
        <w:trPr>
          <w:trHeight w:val="231"/>
        </w:trPr>
        <w:tc>
          <w:tcPr>
            <w:tcW w:w="2390" w:type="dxa"/>
            <w:tcBorders>
              <w:top w:val="nil"/>
              <w:left w:val="nil"/>
              <w:bottom w:val="nil"/>
              <w:right w:val="nil"/>
            </w:tcBorders>
            <w:shd w:val="clear" w:color="auto" w:fill="auto"/>
            <w:noWrap/>
            <w:vAlign w:val="center"/>
            <w:hideMark/>
          </w:tcPr>
          <w:p w14:paraId="50C3CB33"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p>
        </w:tc>
        <w:tc>
          <w:tcPr>
            <w:tcW w:w="1176" w:type="dxa"/>
            <w:tcBorders>
              <w:top w:val="nil"/>
              <w:left w:val="nil"/>
              <w:bottom w:val="nil"/>
              <w:right w:val="nil"/>
            </w:tcBorders>
            <w:shd w:val="clear" w:color="auto" w:fill="auto"/>
            <w:noWrap/>
            <w:vAlign w:val="center"/>
            <w:hideMark/>
          </w:tcPr>
          <w:p w14:paraId="0257554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center"/>
            <w:hideMark/>
          </w:tcPr>
          <w:p w14:paraId="6B6F079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center"/>
            <w:hideMark/>
          </w:tcPr>
          <w:p w14:paraId="1D8214C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center"/>
            <w:hideMark/>
          </w:tcPr>
          <w:p w14:paraId="2264E63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center"/>
            <w:hideMark/>
          </w:tcPr>
          <w:p w14:paraId="13DFF15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center"/>
            <w:hideMark/>
          </w:tcPr>
          <w:p w14:paraId="11399283"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center"/>
            <w:hideMark/>
          </w:tcPr>
          <w:p w14:paraId="68B6562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center"/>
            <w:hideMark/>
          </w:tcPr>
          <w:p w14:paraId="3613D03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3128853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69CED79D" w14:textId="77777777" w:rsidTr="00F9191E">
        <w:trPr>
          <w:trHeight w:val="231"/>
        </w:trPr>
        <w:tc>
          <w:tcPr>
            <w:tcW w:w="2390" w:type="dxa"/>
            <w:tcBorders>
              <w:top w:val="nil"/>
              <w:left w:val="nil"/>
              <w:bottom w:val="nil"/>
              <w:right w:val="nil"/>
            </w:tcBorders>
            <w:shd w:val="clear" w:color="auto" w:fill="auto"/>
            <w:noWrap/>
            <w:vAlign w:val="center"/>
            <w:hideMark/>
          </w:tcPr>
          <w:p w14:paraId="6B53A5A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Libya</w:t>
            </w:r>
          </w:p>
        </w:tc>
        <w:tc>
          <w:tcPr>
            <w:tcW w:w="1176" w:type="dxa"/>
            <w:tcBorders>
              <w:top w:val="nil"/>
              <w:left w:val="nil"/>
              <w:bottom w:val="nil"/>
              <w:right w:val="nil"/>
            </w:tcBorders>
            <w:shd w:val="clear" w:color="auto" w:fill="auto"/>
            <w:noWrap/>
            <w:vAlign w:val="center"/>
            <w:hideMark/>
          </w:tcPr>
          <w:p w14:paraId="030759E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center"/>
            <w:hideMark/>
          </w:tcPr>
          <w:p w14:paraId="4C0FCE9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center"/>
            <w:hideMark/>
          </w:tcPr>
          <w:p w14:paraId="1575B6D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center"/>
            <w:hideMark/>
          </w:tcPr>
          <w:p w14:paraId="5FF3951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center"/>
            <w:hideMark/>
          </w:tcPr>
          <w:p w14:paraId="1EAA93E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center"/>
            <w:hideMark/>
          </w:tcPr>
          <w:p w14:paraId="10F8DFE2"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center"/>
            <w:hideMark/>
          </w:tcPr>
          <w:p w14:paraId="36B1A83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center"/>
            <w:hideMark/>
          </w:tcPr>
          <w:p w14:paraId="588EE18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7C6FD86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07C6B45B" w14:textId="77777777" w:rsidTr="00F9191E">
        <w:trPr>
          <w:trHeight w:val="231"/>
        </w:trPr>
        <w:tc>
          <w:tcPr>
            <w:tcW w:w="2390" w:type="dxa"/>
            <w:tcBorders>
              <w:top w:val="nil"/>
              <w:left w:val="nil"/>
              <w:bottom w:val="nil"/>
              <w:right w:val="nil"/>
            </w:tcBorders>
            <w:shd w:val="clear" w:color="auto" w:fill="auto"/>
            <w:noWrap/>
            <w:vAlign w:val="center"/>
            <w:hideMark/>
          </w:tcPr>
          <w:p w14:paraId="3F32925A"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General Population</w:t>
            </w:r>
          </w:p>
        </w:tc>
        <w:tc>
          <w:tcPr>
            <w:tcW w:w="1176" w:type="dxa"/>
            <w:tcBorders>
              <w:top w:val="nil"/>
              <w:left w:val="nil"/>
              <w:bottom w:val="nil"/>
              <w:right w:val="nil"/>
            </w:tcBorders>
            <w:shd w:val="clear" w:color="auto" w:fill="auto"/>
            <w:noWrap/>
            <w:vAlign w:val="center"/>
            <w:hideMark/>
          </w:tcPr>
          <w:p w14:paraId="12256B4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9,170</w:t>
            </w:r>
          </w:p>
        </w:tc>
        <w:tc>
          <w:tcPr>
            <w:tcW w:w="1643" w:type="dxa"/>
            <w:tcBorders>
              <w:top w:val="nil"/>
              <w:left w:val="nil"/>
              <w:bottom w:val="nil"/>
              <w:right w:val="nil"/>
            </w:tcBorders>
            <w:shd w:val="clear" w:color="auto" w:fill="auto"/>
            <w:noWrap/>
            <w:vAlign w:val="center"/>
            <w:hideMark/>
          </w:tcPr>
          <w:p w14:paraId="409046F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34.0</w:t>
            </w:r>
          </w:p>
        </w:tc>
        <w:tc>
          <w:tcPr>
            <w:tcW w:w="906" w:type="dxa"/>
            <w:tcBorders>
              <w:top w:val="nil"/>
              <w:left w:val="nil"/>
              <w:bottom w:val="nil"/>
              <w:right w:val="nil"/>
            </w:tcBorders>
            <w:shd w:val="clear" w:color="auto" w:fill="auto"/>
            <w:noWrap/>
            <w:vAlign w:val="center"/>
            <w:hideMark/>
          </w:tcPr>
          <w:p w14:paraId="79FEA3C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0.2</w:t>
            </w:r>
          </w:p>
        </w:tc>
        <w:tc>
          <w:tcPr>
            <w:tcW w:w="976" w:type="dxa"/>
            <w:tcBorders>
              <w:top w:val="nil"/>
              <w:left w:val="nil"/>
              <w:bottom w:val="nil"/>
              <w:right w:val="nil"/>
            </w:tcBorders>
            <w:shd w:val="clear" w:color="auto" w:fill="auto"/>
            <w:noWrap/>
            <w:vAlign w:val="center"/>
            <w:hideMark/>
          </w:tcPr>
          <w:p w14:paraId="38DEF34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3.7</w:t>
            </w:r>
          </w:p>
        </w:tc>
        <w:tc>
          <w:tcPr>
            <w:tcW w:w="993" w:type="dxa"/>
            <w:tcBorders>
              <w:top w:val="nil"/>
              <w:left w:val="nil"/>
              <w:bottom w:val="nil"/>
              <w:right w:val="nil"/>
            </w:tcBorders>
            <w:shd w:val="clear" w:color="auto" w:fill="auto"/>
            <w:noWrap/>
            <w:vAlign w:val="center"/>
            <w:hideMark/>
          </w:tcPr>
          <w:p w14:paraId="5C278B6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0.9</w:t>
            </w:r>
          </w:p>
        </w:tc>
        <w:tc>
          <w:tcPr>
            <w:tcW w:w="2250" w:type="dxa"/>
            <w:tcBorders>
              <w:top w:val="nil"/>
              <w:left w:val="nil"/>
              <w:bottom w:val="nil"/>
              <w:right w:val="nil"/>
            </w:tcBorders>
            <w:shd w:val="clear" w:color="auto" w:fill="auto"/>
            <w:noWrap/>
            <w:vAlign w:val="center"/>
            <w:hideMark/>
          </w:tcPr>
          <w:p w14:paraId="741B2F53" w14:textId="17D70EAD"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&lt;</w:t>
            </w:r>
            <w:r>
              <w:rPr>
                <w:rFonts w:ascii="Book Antiqua" w:hAnsi="Book Antiqua" w:cs="Times New Roman" w:hint="eastAsia"/>
                <w:sz w:val="21"/>
                <w:szCs w:val="21"/>
                <w:lang w:eastAsia="zh-CN"/>
              </w:rPr>
              <w:t xml:space="preserve"> </w:t>
            </w:r>
            <w:r w:rsidRPr="005E4441">
              <w:rPr>
                <w:rFonts w:ascii="Book Antiqua" w:eastAsia="Times New Roman" w:hAnsi="Book Antiqua" w:cs="Times New Roman"/>
                <w:sz w:val="21"/>
                <w:szCs w:val="21"/>
              </w:rPr>
              <w:t>0.1</w:t>
            </w:r>
          </w:p>
        </w:tc>
        <w:tc>
          <w:tcPr>
            <w:tcW w:w="2301" w:type="dxa"/>
            <w:tcBorders>
              <w:top w:val="nil"/>
              <w:left w:val="nil"/>
              <w:bottom w:val="nil"/>
              <w:right w:val="nil"/>
            </w:tcBorders>
            <w:shd w:val="clear" w:color="auto" w:fill="auto"/>
            <w:noWrap/>
            <w:vAlign w:val="center"/>
            <w:hideMark/>
          </w:tcPr>
          <w:p w14:paraId="51F3859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0.1</w:t>
            </w:r>
          </w:p>
        </w:tc>
        <w:tc>
          <w:tcPr>
            <w:tcW w:w="1689" w:type="dxa"/>
            <w:tcBorders>
              <w:top w:val="nil"/>
              <w:left w:val="nil"/>
              <w:bottom w:val="nil"/>
              <w:right w:val="nil"/>
            </w:tcBorders>
            <w:shd w:val="clear" w:color="auto" w:fill="auto"/>
            <w:noWrap/>
            <w:vAlign w:val="center"/>
            <w:hideMark/>
          </w:tcPr>
          <w:p w14:paraId="065947EE" w14:textId="305ABA4C"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&lt;</w:t>
            </w:r>
            <w:r>
              <w:rPr>
                <w:rFonts w:ascii="Book Antiqua" w:hAnsi="Book Antiqua" w:cs="Times New Roman" w:hint="eastAsia"/>
                <w:sz w:val="21"/>
                <w:szCs w:val="21"/>
                <w:lang w:eastAsia="zh-CN"/>
              </w:rPr>
              <w:t xml:space="preserve"> </w:t>
            </w:r>
            <w:r w:rsidRPr="005E4441">
              <w:rPr>
                <w:rFonts w:ascii="Book Antiqua" w:eastAsia="Times New Roman" w:hAnsi="Book Antiqua" w:cs="Times New Roman"/>
                <w:sz w:val="21"/>
                <w:szCs w:val="21"/>
              </w:rPr>
              <w:t>0.1</w:t>
            </w:r>
          </w:p>
        </w:tc>
        <w:tc>
          <w:tcPr>
            <w:tcW w:w="1359" w:type="dxa"/>
            <w:tcBorders>
              <w:top w:val="nil"/>
              <w:left w:val="nil"/>
              <w:bottom w:val="nil"/>
              <w:right w:val="nil"/>
            </w:tcBorders>
            <w:shd w:val="clear" w:color="auto" w:fill="auto"/>
            <w:vAlign w:val="center"/>
            <w:hideMark/>
          </w:tcPr>
          <w:p w14:paraId="2A2926E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[67]</w:t>
            </w:r>
          </w:p>
        </w:tc>
      </w:tr>
      <w:tr w:rsidR="005E4441" w:rsidRPr="005E4441" w14:paraId="0E1FA9C2" w14:textId="77777777" w:rsidTr="00F9191E">
        <w:trPr>
          <w:trHeight w:val="231"/>
        </w:trPr>
        <w:tc>
          <w:tcPr>
            <w:tcW w:w="2390" w:type="dxa"/>
            <w:tcBorders>
              <w:top w:val="nil"/>
              <w:left w:val="nil"/>
              <w:bottom w:val="nil"/>
              <w:right w:val="nil"/>
            </w:tcBorders>
            <w:shd w:val="clear" w:color="auto" w:fill="auto"/>
            <w:vAlign w:val="center"/>
            <w:hideMark/>
          </w:tcPr>
          <w:p w14:paraId="6D01B643" w14:textId="1D2A3F0F"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Medical waste handlers</w:t>
            </w:r>
          </w:p>
        </w:tc>
        <w:tc>
          <w:tcPr>
            <w:tcW w:w="1176" w:type="dxa"/>
            <w:tcBorders>
              <w:top w:val="nil"/>
              <w:left w:val="nil"/>
              <w:bottom w:val="nil"/>
              <w:right w:val="nil"/>
            </w:tcBorders>
            <w:shd w:val="clear" w:color="auto" w:fill="auto"/>
            <w:noWrap/>
            <w:vAlign w:val="center"/>
            <w:hideMark/>
          </w:tcPr>
          <w:p w14:paraId="75BA12C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300</w:t>
            </w:r>
          </w:p>
        </w:tc>
        <w:tc>
          <w:tcPr>
            <w:tcW w:w="1643" w:type="dxa"/>
            <w:tcBorders>
              <w:top w:val="nil"/>
              <w:left w:val="nil"/>
              <w:bottom w:val="nil"/>
              <w:right w:val="nil"/>
            </w:tcBorders>
            <w:shd w:val="clear" w:color="auto" w:fill="auto"/>
            <w:noWrap/>
            <w:vAlign w:val="center"/>
            <w:hideMark/>
          </w:tcPr>
          <w:p w14:paraId="7E7093B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nil"/>
              <w:right w:val="nil"/>
            </w:tcBorders>
            <w:shd w:val="clear" w:color="auto" w:fill="auto"/>
            <w:noWrap/>
            <w:vAlign w:val="center"/>
            <w:hideMark/>
          </w:tcPr>
          <w:p w14:paraId="3FE0ECA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976" w:type="dxa"/>
            <w:tcBorders>
              <w:top w:val="nil"/>
              <w:left w:val="nil"/>
              <w:bottom w:val="nil"/>
              <w:right w:val="nil"/>
            </w:tcBorders>
            <w:shd w:val="clear" w:color="auto" w:fill="auto"/>
            <w:noWrap/>
            <w:vAlign w:val="center"/>
            <w:hideMark/>
          </w:tcPr>
          <w:p w14:paraId="32E40D5A"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2.3</w:t>
            </w:r>
          </w:p>
        </w:tc>
        <w:tc>
          <w:tcPr>
            <w:tcW w:w="993" w:type="dxa"/>
            <w:tcBorders>
              <w:top w:val="nil"/>
              <w:left w:val="nil"/>
              <w:bottom w:val="nil"/>
              <w:right w:val="nil"/>
            </w:tcBorders>
            <w:shd w:val="clear" w:color="auto" w:fill="auto"/>
            <w:noWrap/>
            <w:vAlign w:val="center"/>
            <w:hideMark/>
          </w:tcPr>
          <w:p w14:paraId="71E0F62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2.7</w:t>
            </w:r>
          </w:p>
        </w:tc>
        <w:tc>
          <w:tcPr>
            <w:tcW w:w="2250" w:type="dxa"/>
            <w:tcBorders>
              <w:top w:val="nil"/>
              <w:left w:val="nil"/>
              <w:bottom w:val="nil"/>
              <w:right w:val="nil"/>
            </w:tcBorders>
            <w:shd w:val="clear" w:color="auto" w:fill="auto"/>
            <w:noWrap/>
            <w:vAlign w:val="center"/>
            <w:hideMark/>
          </w:tcPr>
          <w:p w14:paraId="5E4F584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301" w:type="dxa"/>
            <w:tcBorders>
              <w:top w:val="nil"/>
              <w:left w:val="nil"/>
              <w:bottom w:val="nil"/>
              <w:right w:val="nil"/>
            </w:tcBorders>
            <w:shd w:val="clear" w:color="auto" w:fill="auto"/>
            <w:noWrap/>
            <w:vAlign w:val="center"/>
            <w:hideMark/>
          </w:tcPr>
          <w:p w14:paraId="24FAAB95"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689" w:type="dxa"/>
            <w:tcBorders>
              <w:top w:val="nil"/>
              <w:left w:val="nil"/>
              <w:bottom w:val="nil"/>
              <w:right w:val="nil"/>
            </w:tcBorders>
            <w:shd w:val="clear" w:color="auto" w:fill="auto"/>
            <w:noWrap/>
            <w:vAlign w:val="center"/>
            <w:hideMark/>
          </w:tcPr>
          <w:p w14:paraId="3F953C69"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359" w:type="dxa"/>
            <w:tcBorders>
              <w:top w:val="nil"/>
              <w:left w:val="nil"/>
              <w:bottom w:val="nil"/>
              <w:right w:val="nil"/>
            </w:tcBorders>
            <w:shd w:val="clear" w:color="auto" w:fill="auto"/>
            <w:noWrap/>
            <w:vAlign w:val="center"/>
            <w:hideMark/>
          </w:tcPr>
          <w:p w14:paraId="5B3B545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[68]</w:t>
            </w:r>
          </w:p>
        </w:tc>
      </w:tr>
      <w:tr w:rsidR="005E4441" w:rsidRPr="005E4441" w14:paraId="7C304634" w14:textId="77777777" w:rsidTr="00F9191E">
        <w:trPr>
          <w:trHeight w:val="231"/>
        </w:trPr>
        <w:tc>
          <w:tcPr>
            <w:tcW w:w="2390" w:type="dxa"/>
            <w:tcBorders>
              <w:top w:val="nil"/>
              <w:left w:val="nil"/>
              <w:bottom w:val="nil"/>
              <w:right w:val="nil"/>
            </w:tcBorders>
            <w:shd w:val="clear" w:color="auto" w:fill="auto"/>
            <w:vAlign w:val="center"/>
            <w:hideMark/>
          </w:tcPr>
          <w:p w14:paraId="6FC03FA1" w14:textId="36A6B75B"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lastRenderedPageBreak/>
              <w:t>Non-Medical waste handlers</w:t>
            </w:r>
          </w:p>
        </w:tc>
        <w:tc>
          <w:tcPr>
            <w:tcW w:w="1176" w:type="dxa"/>
            <w:tcBorders>
              <w:top w:val="nil"/>
              <w:left w:val="nil"/>
              <w:bottom w:val="nil"/>
              <w:right w:val="nil"/>
            </w:tcBorders>
            <w:shd w:val="clear" w:color="auto" w:fill="auto"/>
            <w:noWrap/>
            <w:vAlign w:val="center"/>
            <w:hideMark/>
          </w:tcPr>
          <w:p w14:paraId="3D56009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300</w:t>
            </w:r>
          </w:p>
        </w:tc>
        <w:tc>
          <w:tcPr>
            <w:tcW w:w="1643" w:type="dxa"/>
            <w:tcBorders>
              <w:top w:val="nil"/>
              <w:left w:val="nil"/>
              <w:bottom w:val="nil"/>
              <w:right w:val="nil"/>
            </w:tcBorders>
            <w:shd w:val="clear" w:color="auto" w:fill="auto"/>
            <w:noWrap/>
            <w:vAlign w:val="center"/>
            <w:hideMark/>
          </w:tcPr>
          <w:p w14:paraId="2762946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nil"/>
              <w:right w:val="nil"/>
            </w:tcBorders>
            <w:shd w:val="clear" w:color="auto" w:fill="auto"/>
            <w:noWrap/>
            <w:vAlign w:val="center"/>
            <w:hideMark/>
          </w:tcPr>
          <w:p w14:paraId="0BE4EA13"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976" w:type="dxa"/>
            <w:tcBorders>
              <w:top w:val="nil"/>
              <w:left w:val="nil"/>
              <w:bottom w:val="nil"/>
              <w:right w:val="nil"/>
            </w:tcBorders>
            <w:shd w:val="clear" w:color="auto" w:fill="auto"/>
            <w:noWrap/>
            <w:vAlign w:val="center"/>
            <w:hideMark/>
          </w:tcPr>
          <w:p w14:paraId="67F4918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0.3</w:t>
            </w:r>
          </w:p>
        </w:tc>
        <w:tc>
          <w:tcPr>
            <w:tcW w:w="993" w:type="dxa"/>
            <w:tcBorders>
              <w:top w:val="nil"/>
              <w:left w:val="nil"/>
              <w:bottom w:val="nil"/>
              <w:right w:val="nil"/>
            </w:tcBorders>
            <w:shd w:val="clear" w:color="auto" w:fill="auto"/>
            <w:noWrap/>
            <w:vAlign w:val="center"/>
            <w:hideMark/>
          </w:tcPr>
          <w:p w14:paraId="2C7FAB7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250" w:type="dxa"/>
            <w:tcBorders>
              <w:top w:val="nil"/>
              <w:left w:val="nil"/>
              <w:bottom w:val="nil"/>
              <w:right w:val="nil"/>
            </w:tcBorders>
            <w:shd w:val="clear" w:color="auto" w:fill="auto"/>
            <w:noWrap/>
            <w:vAlign w:val="center"/>
            <w:hideMark/>
          </w:tcPr>
          <w:p w14:paraId="38E25371"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301" w:type="dxa"/>
            <w:tcBorders>
              <w:top w:val="nil"/>
              <w:left w:val="nil"/>
              <w:bottom w:val="nil"/>
              <w:right w:val="nil"/>
            </w:tcBorders>
            <w:shd w:val="clear" w:color="auto" w:fill="auto"/>
            <w:noWrap/>
            <w:vAlign w:val="center"/>
            <w:hideMark/>
          </w:tcPr>
          <w:p w14:paraId="5DA7F402"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689" w:type="dxa"/>
            <w:tcBorders>
              <w:top w:val="nil"/>
              <w:left w:val="nil"/>
              <w:bottom w:val="nil"/>
              <w:right w:val="nil"/>
            </w:tcBorders>
            <w:shd w:val="clear" w:color="auto" w:fill="auto"/>
            <w:noWrap/>
            <w:vAlign w:val="center"/>
            <w:hideMark/>
          </w:tcPr>
          <w:p w14:paraId="0F48E86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359" w:type="dxa"/>
            <w:tcBorders>
              <w:top w:val="nil"/>
              <w:left w:val="nil"/>
              <w:bottom w:val="nil"/>
              <w:right w:val="nil"/>
            </w:tcBorders>
            <w:shd w:val="clear" w:color="auto" w:fill="auto"/>
            <w:vAlign w:val="center"/>
            <w:hideMark/>
          </w:tcPr>
          <w:p w14:paraId="7B07FAD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[68]</w:t>
            </w:r>
          </w:p>
        </w:tc>
      </w:tr>
      <w:tr w:rsidR="005E4441" w:rsidRPr="005E4441" w14:paraId="4B695502" w14:textId="77777777" w:rsidTr="00F9191E">
        <w:trPr>
          <w:trHeight w:val="231"/>
        </w:trPr>
        <w:tc>
          <w:tcPr>
            <w:tcW w:w="2390" w:type="dxa"/>
            <w:tcBorders>
              <w:top w:val="nil"/>
              <w:left w:val="nil"/>
              <w:bottom w:val="nil"/>
              <w:right w:val="nil"/>
            </w:tcBorders>
            <w:shd w:val="clear" w:color="auto" w:fill="auto"/>
            <w:vAlign w:val="center"/>
            <w:hideMark/>
          </w:tcPr>
          <w:p w14:paraId="63022935"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p>
        </w:tc>
        <w:tc>
          <w:tcPr>
            <w:tcW w:w="1176" w:type="dxa"/>
            <w:tcBorders>
              <w:top w:val="nil"/>
              <w:left w:val="nil"/>
              <w:bottom w:val="nil"/>
              <w:right w:val="nil"/>
            </w:tcBorders>
            <w:shd w:val="clear" w:color="auto" w:fill="auto"/>
            <w:noWrap/>
            <w:vAlign w:val="center"/>
            <w:hideMark/>
          </w:tcPr>
          <w:p w14:paraId="64F3BAE1"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center"/>
            <w:hideMark/>
          </w:tcPr>
          <w:p w14:paraId="755547C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center"/>
            <w:hideMark/>
          </w:tcPr>
          <w:p w14:paraId="63AF17F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center"/>
            <w:hideMark/>
          </w:tcPr>
          <w:p w14:paraId="4F37895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center"/>
            <w:hideMark/>
          </w:tcPr>
          <w:p w14:paraId="209CBF4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center"/>
            <w:hideMark/>
          </w:tcPr>
          <w:p w14:paraId="3863A7A4"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center"/>
            <w:hideMark/>
          </w:tcPr>
          <w:p w14:paraId="62232108"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center"/>
            <w:hideMark/>
          </w:tcPr>
          <w:p w14:paraId="78B723A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24E04950"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0568D3D4" w14:textId="77777777" w:rsidTr="00F9191E">
        <w:trPr>
          <w:trHeight w:val="231"/>
        </w:trPr>
        <w:tc>
          <w:tcPr>
            <w:tcW w:w="2390" w:type="dxa"/>
            <w:tcBorders>
              <w:top w:val="nil"/>
              <w:left w:val="nil"/>
              <w:bottom w:val="nil"/>
              <w:right w:val="nil"/>
            </w:tcBorders>
            <w:shd w:val="clear" w:color="auto" w:fill="auto"/>
            <w:vAlign w:val="center"/>
            <w:hideMark/>
          </w:tcPr>
          <w:p w14:paraId="22EF0A7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Turkey</w:t>
            </w:r>
          </w:p>
        </w:tc>
        <w:tc>
          <w:tcPr>
            <w:tcW w:w="1176" w:type="dxa"/>
            <w:tcBorders>
              <w:top w:val="nil"/>
              <w:left w:val="nil"/>
              <w:bottom w:val="nil"/>
              <w:right w:val="nil"/>
            </w:tcBorders>
            <w:shd w:val="clear" w:color="auto" w:fill="auto"/>
            <w:noWrap/>
            <w:vAlign w:val="center"/>
            <w:hideMark/>
          </w:tcPr>
          <w:p w14:paraId="4772324E"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43" w:type="dxa"/>
            <w:tcBorders>
              <w:top w:val="nil"/>
              <w:left w:val="nil"/>
              <w:bottom w:val="nil"/>
              <w:right w:val="nil"/>
            </w:tcBorders>
            <w:shd w:val="clear" w:color="auto" w:fill="auto"/>
            <w:noWrap/>
            <w:vAlign w:val="center"/>
            <w:hideMark/>
          </w:tcPr>
          <w:p w14:paraId="0300AC76"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06" w:type="dxa"/>
            <w:tcBorders>
              <w:top w:val="nil"/>
              <w:left w:val="nil"/>
              <w:bottom w:val="nil"/>
              <w:right w:val="nil"/>
            </w:tcBorders>
            <w:shd w:val="clear" w:color="auto" w:fill="auto"/>
            <w:noWrap/>
            <w:vAlign w:val="center"/>
            <w:hideMark/>
          </w:tcPr>
          <w:p w14:paraId="4BE4E157"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76" w:type="dxa"/>
            <w:tcBorders>
              <w:top w:val="nil"/>
              <w:left w:val="nil"/>
              <w:bottom w:val="nil"/>
              <w:right w:val="nil"/>
            </w:tcBorders>
            <w:shd w:val="clear" w:color="auto" w:fill="auto"/>
            <w:noWrap/>
            <w:vAlign w:val="center"/>
            <w:hideMark/>
          </w:tcPr>
          <w:p w14:paraId="26A5A27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993" w:type="dxa"/>
            <w:tcBorders>
              <w:top w:val="nil"/>
              <w:left w:val="nil"/>
              <w:bottom w:val="nil"/>
              <w:right w:val="nil"/>
            </w:tcBorders>
            <w:shd w:val="clear" w:color="auto" w:fill="auto"/>
            <w:noWrap/>
            <w:vAlign w:val="center"/>
            <w:hideMark/>
          </w:tcPr>
          <w:p w14:paraId="3B56BA99"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250" w:type="dxa"/>
            <w:tcBorders>
              <w:top w:val="nil"/>
              <w:left w:val="nil"/>
              <w:bottom w:val="nil"/>
              <w:right w:val="nil"/>
            </w:tcBorders>
            <w:shd w:val="clear" w:color="auto" w:fill="auto"/>
            <w:noWrap/>
            <w:vAlign w:val="center"/>
            <w:hideMark/>
          </w:tcPr>
          <w:p w14:paraId="094153BB"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2301" w:type="dxa"/>
            <w:tcBorders>
              <w:top w:val="nil"/>
              <w:left w:val="nil"/>
              <w:bottom w:val="nil"/>
              <w:right w:val="nil"/>
            </w:tcBorders>
            <w:shd w:val="clear" w:color="auto" w:fill="auto"/>
            <w:noWrap/>
            <w:vAlign w:val="center"/>
            <w:hideMark/>
          </w:tcPr>
          <w:p w14:paraId="2A35DFBD"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689" w:type="dxa"/>
            <w:tcBorders>
              <w:top w:val="nil"/>
              <w:left w:val="nil"/>
              <w:bottom w:val="nil"/>
              <w:right w:val="nil"/>
            </w:tcBorders>
            <w:shd w:val="clear" w:color="auto" w:fill="auto"/>
            <w:noWrap/>
            <w:vAlign w:val="center"/>
            <w:hideMark/>
          </w:tcPr>
          <w:p w14:paraId="6FD50EFA"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c>
          <w:tcPr>
            <w:tcW w:w="1359" w:type="dxa"/>
            <w:tcBorders>
              <w:top w:val="nil"/>
              <w:left w:val="nil"/>
              <w:bottom w:val="nil"/>
              <w:right w:val="nil"/>
            </w:tcBorders>
            <w:shd w:val="clear" w:color="auto" w:fill="auto"/>
            <w:vAlign w:val="center"/>
            <w:hideMark/>
          </w:tcPr>
          <w:p w14:paraId="5BAC8B4C" w14:textId="77777777" w:rsidR="005E4441" w:rsidRPr="005E4441" w:rsidRDefault="005E4441" w:rsidP="00F9191E">
            <w:pPr>
              <w:spacing w:after="0" w:line="360" w:lineRule="auto"/>
              <w:jc w:val="both"/>
              <w:rPr>
                <w:rFonts w:ascii="Book Antiqua" w:eastAsia="Times New Roman" w:hAnsi="Book Antiqua" w:cs="Times New Roman"/>
                <w:sz w:val="21"/>
                <w:szCs w:val="21"/>
              </w:rPr>
            </w:pPr>
          </w:p>
        </w:tc>
      </w:tr>
      <w:tr w:rsidR="005E4441" w:rsidRPr="005E4441" w14:paraId="5684B1FF" w14:textId="77777777" w:rsidTr="00F9191E">
        <w:trPr>
          <w:trHeight w:val="231"/>
        </w:trPr>
        <w:tc>
          <w:tcPr>
            <w:tcW w:w="2390" w:type="dxa"/>
            <w:tcBorders>
              <w:top w:val="nil"/>
              <w:left w:val="nil"/>
              <w:right w:val="nil"/>
            </w:tcBorders>
            <w:shd w:val="clear" w:color="auto" w:fill="auto"/>
            <w:noWrap/>
            <w:vAlign w:val="center"/>
            <w:hideMark/>
          </w:tcPr>
          <w:p w14:paraId="2193311A"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 xml:space="preserve">ER patients </w:t>
            </w:r>
          </w:p>
        </w:tc>
        <w:tc>
          <w:tcPr>
            <w:tcW w:w="1176" w:type="dxa"/>
            <w:tcBorders>
              <w:top w:val="nil"/>
              <w:left w:val="nil"/>
              <w:right w:val="nil"/>
            </w:tcBorders>
            <w:shd w:val="clear" w:color="auto" w:fill="auto"/>
            <w:noWrap/>
            <w:vAlign w:val="center"/>
            <w:hideMark/>
          </w:tcPr>
          <w:p w14:paraId="26CF780E"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1,000</w:t>
            </w:r>
          </w:p>
        </w:tc>
        <w:tc>
          <w:tcPr>
            <w:tcW w:w="1643" w:type="dxa"/>
            <w:tcBorders>
              <w:top w:val="nil"/>
              <w:left w:val="nil"/>
              <w:right w:val="nil"/>
            </w:tcBorders>
            <w:shd w:val="clear" w:color="auto" w:fill="auto"/>
            <w:noWrap/>
            <w:vAlign w:val="center"/>
            <w:hideMark/>
          </w:tcPr>
          <w:p w14:paraId="003D811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51.7</w:t>
            </w:r>
          </w:p>
        </w:tc>
        <w:tc>
          <w:tcPr>
            <w:tcW w:w="906" w:type="dxa"/>
            <w:tcBorders>
              <w:top w:val="nil"/>
              <w:left w:val="nil"/>
              <w:right w:val="nil"/>
            </w:tcBorders>
            <w:shd w:val="clear" w:color="auto" w:fill="auto"/>
            <w:noWrap/>
            <w:vAlign w:val="center"/>
            <w:hideMark/>
          </w:tcPr>
          <w:p w14:paraId="528EE8B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976" w:type="dxa"/>
            <w:tcBorders>
              <w:top w:val="nil"/>
              <w:left w:val="nil"/>
              <w:right w:val="nil"/>
            </w:tcBorders>
            <w:shd w:val="clear" w:color="auto" w:fill="auto"/>
            <w:noWrap/>
            <w:vAlign w:val="center"/>
            <w:hideMark/>
          </w:tcPr>
          <w:p w14:paraId="4F826A4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5.0</w:t>
            </w:r>
          </w:p>
        </w:tc>
        <w:tc>
          <w:tcPr>
            <w:tcW w:w="993" w:type="dxa"/>
            <w:tcBorders>
              <w:top w:val="nil"/>
              <w:left w:val="nil"/>
              <w:right w:val="nil"/>
            </w:tcBorders>
            <w:shd w:val="clear" w:color="auto" w:fill="auto"/>
            <w:noWrap/>
            <w:vAlign w:val="center"/>
            <w:hideMark/>
          </w:tcPr>
          <w:p w14:paraId="59341E0D"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1.8</w:t>
            </w:r>
          </w:p>
        </w:tc>
        <w:tc>
          <w:tcPr>
            <w:tcW w:w="2250" w:type="dxa"/>
            <w:tcBorders>
              <w:top w:val="nil"/>
              <w:left w:val="nil"/>
              <w:right w:val="nil"/>
            </w:tcBorders>
            <w:shd w:val="clear" w:color="auto" w:fill="auto"/>
            <w:noWrap/>
            <w:vAlign w:val="center"/>
            <w:hideMark/>
          </w:tcPr>
          <w:p w14:paraId="3F71C70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2301" w:type="dxa"/>
            <w:tcBorders>
              <w:top w:val="nil"/>
              <w:left w:val="nil"/>
              <w:right w:val="nil"/>
            </w:tcBorders>
            <w:shd w:val="clear" w:color="auto" w:fill="auto"/>
            <w:noWrap/>
            <w:vAlign w:val="center"/>
            <w:hideMark/>
          </w:tcPr>
          <w:p w14:paraId="0AECCCAF"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689" w:type="dxa"/>
            <w:tcBorders>
              <w:top w:val="nil"/>
              <w:left w:val="nil"/>
              <w:right w:val="nil"/>
            </w:tcBorders>
            <w:shd w:val="clear" w:color="auto" w:fill="auto"/>
            <w:noWrap/>
            <w:vAlign w:val="center"/>
            <w:hideMark/>
          </w:tcPr>
          <w:p w14:paraId="3974FC1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0.0</w:t>
            </w:r>
          </w:p>
        </w:tc>
        <w:tc>
          <w:tcPr>
            <w:tcW w:w="1359" w:type="dxa"/>
            <w:tcBorders>
              <w:top w:val="nil"/>
              <w:left w:val="nil"/>
              <w:right w:val="nil"/>
            </w:tcBorders>
            <w:shd w:val="clear" w:color="auto" w:fill="auto"/>
            <w:vAlign w:val="center"/>
            <w:hideMark/>
          </w:tcPr>
          <w:p w14:paraId="57F7BFC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[69]</w:t>
            </w:r>
          </w:p>
        </w:tc>
      </w:tr>
      <w:tr w:rsidR="005E4441" w:rsidRPr="005E4441" w14:paraId="39B6D3E7" w14:textId="77777777" w:rsidTr="00F9191E">
        <w:trPr>
          <w:trHeight w:val="231"/>
        </w:trPr>
        <w:tc>
          <w:tcPr>
            <w:tcW w:w="2390" w:type="dxa"/>
            <w:tcBorders>
              <w:top w:val="nil"/>
              <w:left w:val="nil"/>
              <w:bottom w:val="single" w:sz="4" w:space="0" w:color="auto"/>
              <w:right w:val="nil"/>
            </w:tcBorders>
            <w:shd w:val="clear" w:color="auto" w:fill="auto"/>
            <w:noWrap/>
            <w:vAlign w:val="center"/>
            <w:hideMark/>
          </w:tcPr>
          <w:p w14:paraId="3BAD5DC7" w14:textId="77777777" w:rsidR="005E4441" w:rsidRPr="005E4441" w:rsidRDefault="005E4441" w:rsidP="00F9191E">
            <w:pPr>
              <w:spacing w:after="0" w:line="360" w:lineRule="auto"/>
              <w:jc w:val="both"/>
              <w:rPr>
                <w:rFonts w:ascii="Book Antiqua" w:eastAsia="Times New Roman" w:hAnsi="Book Antiqua" w:cs="Times New Roman"/>
                <w:b/>
                <w:bCs/>
                <w:sz w:val="21"/>
                <w:szCs w:val="21"/>
              </w:rPr>
            </w:pPr>
            <w:r w:rsidRPr="005E4441">
              <w:rPr>
                <w:rFonts w:ascii="Book Antiqua" w:eastAsia="Times New Roman" w:hAnsi="Book Antiqua" w:cs="Times New Roman"/>
                <w:b/>
                <w:bCs/>
                <w:sz w:val="21"/>
                <w:szCs w:val="21"/>
              </w:rPr>
              <w:t xml:space="preserve">In and out-patients </w:t>
            </w:r>
          </w:p>
        </w:tc>
        <w:tc>
          <w:tcPr>
            <w:tcW w:w="1176" w:type="dxa"/>
            <w:tcBorders>
              <w:top w:val="nil"/>
              <w:left w:val="nil"/>
              <w:bottom w:val="single" w:sz="4" w:space="0" w:color="auto"/>
              <w:right w:val="nil"/>
            </w:tcBorders>
            <w:shd w:val="clear" w:color="auto" w:fill="auto"/>
            <w:noWrap/>
            <w:vAlign w:val="center"/>
            <w:hideMark/>
          </w:tcPr>
          <w:p w14:paraId="04F3627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97,000-225,000</w:t>
            </w:r>
          </w:p>
        </w:tc>
        <w:tc>
          <w:tcPr>
            <w:tcW w:w="1643" w:type="dxa"/>
            <w:tcBorders>
              <w:top w:val="nil"/>
              <w:left w:val="nil"/>
              <w:bottom w:val="single" w:sz="4" w:space="0" w:color="auto"/>
              <w:right w:val="nil"/>
            </w:tcBorders>
            <w:shd w:val="clear" w:color="auto" w:fill="auto"/>
            <w:noWrap/>
            <w:vAlign w:val="center"/>
            <w:hideMark/>
          </w:tcPr>
          <w:p w14:paraId="0815AB3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w:t>
            </w:r>
          </w:p>
        </w:tc>
        <w:tc>
          <w:tcPr>
            <w:tcW w:w="906" w:type="dxa"/>
            <w:tcBorders>
              <w:top w:val="nil"/>
              <w:left w:val="nil"/>
              <w:bottom w:val="single" w:sz="4" w:space="0" w:color="auto"/>
              <w:right w:val="nil"/>
            </w:tcBorders>
            <w:shd w:val="clear" w:color="auto" w:fill="auto"/>
            <w:noWrap/>
            <w:vAlign w:val="center"/>
            <w:hideMark/>
          </w:tcPr>
          <w:p w14:paraId="42569FC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0.3</w:t>
            </w:r>
          </w:p>
        </w:tc>
        <w:tc>
          <w:tcPr>
            <w:tcW w:w="976" w:type="dxa"/>
            <w:tcBorders>
              <w:top w:val="nil"/>
              <w:left w:val="nil"/>
              <w:bottom w:val="single" w:sz="4" w:space="0" w:color="auto"/>
              <w:right w:val="nil"/>
            </w:tcBorders>
            <w:shd w:val="clear" w:color="auto" w:fill="auto"/>
            <w:noWrap/>
            <w:vAlign w:val="center"/>
            <w:hideMark/>
          </w:tcPr>
          <w:p w14:paraId="103D12C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33.9</w:t>
            </w:r>
          </w:p>
        </w:tc>
        <w:tc>
          <w:tcPr>
            <w:tcW w:w="993" w:type="dxa"/>
            <w:tcBorders>
              <w:top w:val="nil"/>
              <w:left w:val="nil"/>
              <w:bottom w:val="single" w:sz="4" w:space="0" w:color="auto"/>
              <w:right w:val="nil"/>
            </w:tcBorders>
            <w:shd w:val="clear" w:color="auto" w:fill="auto"/>
            <w:noWrap/>
            <w:vAlign w:val="center"/>
            <w:hideMark/>
          </w:tcPr>
          <w:p w14:paraId="12062294"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1.2</w:t>
            </w:r>
          </w:p>
        </w:tc>
        <w:tc>
          <w:tcPr>
            <w:tcW w:w="2250" w:type="dxa"/>
            <w:tcBorders>
              <w:top w:val="nil"/>
              <w:left w:val="nil"/>
              <w:bottom w:val="single" w:sz="4" w:space="0" w:color="auto"/>
              <w:right w:val="nil"/>
            </w:tcBorders>
            <w:shd w:val="clear" w:color="auto" w:fill="auto"/>
            <w:noWrap/>
            <w:vAlign w:val="center"/>
            <w:hideMark/>
          </w:tcPr>
          <w:p w14:paraId="106949C8"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2301" w:type="dxa"/>
            <w:tcBorders>
              <w:top w:val="nil"/>
              <w:left w:val="nil"/>
              <w:bottom w:val="single" w:sz="4" w:space="0" w:color="auto"/>
              <w:right w:val="nil"/>
            </w:tcBorders>
            <w:shd w:val="clear" w:color="auto" w:fill="auto"/>
            <w:noWrap/>
            <w:vAlign w:val="center"/>
            <w:hideMark/>
          </w:tcPr>
          <w:p w14:paraId="3240321B"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689" w:type="dxa"/>
            <w:tcBorders>
              <w:top w:val="nil"/>
              <w:left w:val="nil"/>
              <w:bottom w:val="single" w:sz="4" w:space="0" w:color="auto"/>
              <w:right w:val="nil"/>
            </w:tcBorders>
            <w:shd w:val="clear" w:color="auto" w:fill="auto"/>
            <w:noWrap/>
            <w:vAlign w:val="center"/>
            <w:hideMark/>
          </w:tcPr>
          <w:p w14:paraId="63CF1557"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sz w:val="21"/>
                <w:szCs w:val="21"/>
              </w:rPr>
              <w:t>NR</w:t>
            </w:r>
          </w:p>
        </w:tc>
        <w:tc>
          <w:tcPr>
            <w:tcW w:w="1359" w:type="dxa"/>
            <w:tcBorders>
              <w:top w:val="nil"/>
              <w:left w:val="nil"/>
              <w:bottom w:val="single" w:sz="4" w:space="0" w:color="auto"/>
              <w:right w:val="nil"/>
            </w:tcBorders>
            <w:shd w:val="clear" w:color="auto" w:fill="auto"/>
            <w:vAlign w:val="center"/>
            <w:hideMark/>
          </w:tcPr>
          <w:p w14:paraId="1A729B26" w14:textId="77777777" w:rsidR="005E4441" w:rsidRPr="005E4441" w:rsidRDefault="005E4441" w:rsidP="00F9191E">
            <w:pPr>
              <w:spacing w:after="0" w:line="360" w:lineRule="auto"/>
              <w:jc w:val="both"/>
              <w:rPr>
                <w:rFonts w:ascii="Book Antiqua" w:eastAsia="Times New Roman" w:hAnsi="Book Antiqua" w:cs="Times New Roman"/>
                <w:sz w:val="21"/>
                <w:szCs w:val="21"/>
              </w:rPr>
            </w:pPr>
            <w:r w:rsidRPr="005E4441">
              <w:rPr>
                <w:rFonts w:ascii="Book Antiqua" w:eastAsia="Times New Roman" w:hAnsi="Book Antiqua" w:cs="Times New Roman"/>
                <w:noProof/>
                <w:sz w:val="21"/>
                <w:szCs w:val="21"/>
              </w:rPr>
              <w:t>[70]</w:t>
            </w:r>
          </w:p>
        </w:tc>
      </w:tr>
    </w:tbl>
    <w:p w14:paraId="448F07ED" w14:textId="77777777" w:rsidR="00BB6B91" w:rsidRPr="000962D0" w:rsidRDefault="00BB6B91" w:rsidP="000962D0">
      <w:pPr>
        <w:tabs>
          <w:tab w:val="left" w:pos="1071"/>
        </w:tabs>
        <w:spacing w:after="0" w:line="360" w:lineRule="auto"/>
        <w:jc w:val="both"/>
        <w:rPr>
          <w:rFonts w:ascii="Book Antiqua" w:hAnsi="Book Antiqua" w:cstheme="majorBidi"/>
          <w:b/>
          <w:bCs/>
          <w:sz w:val="24"/>
          <w:szCs w:val="24"/>
          <w:u w:val="single"/>
        </w:rPr>
      </w:pPr>
    </w:p>
    <w:p w14:paraId="213722A1" w14:textId="5D1FCA2C" w:rsidR="00777FA3" w:rsidRPr="003B41A7" w:rsidRDefault="00BB6B91" w:rsidP="003B41A7">
      <w:pPr>
        <w:tabs>
          <w:tab w:val="left" w:pos="1071"/>
        </w:tabs>
        <w:spacing w:after="0" w:line="360" w:lineRule="auto"/>
        <w:jc w:val="both"/>
        <w:rPr>
          <w:rFonts w:ascii="Book Antiqua" w:hAnsi="Book Antiqua" w:cstheme="majorBidi"/>
          <w:sz w:val="24"/>
          <w:szCs w:val="24"/>
          <w:lang w:eastAsia="zh-CN"/>
        </w:rPr>
      </w:pPr>
      <w:r w:rsidRPr="000962D0">
        <w:rPr>
          <w:rFonts w:ascii="Book Antiqua" w:hAnsi="Book Antiqua" w:cstheme="majorBidi"/>
          <w:sz w:val="24"/>
          <w:szCs w:val="24"/>
        </w:rPr>
        <w:t xml:space="preserve">All number </w:t>
      </w:r>
      <w:proofErr w:type="gramStart"/>
      <w:r w:rsidRPr="000962D0">
        <w:rPr>
          <w:rFonts w:ascii="Book Antiqua" w:hAnsi="Book Antiqua" w:cstheme="majorBidi"/>
          <w:sz w:val="24"/>
          <w:szCs w:val="24"/>
        </w:rPr>
        <w:t>were</w:t>
      </w:r>
      <w:proofErr w:type="gramEnd"/>
      <w:r w:rsidRPr="000962D0">
        <w:rPr>
          <w:rFonts w:ascii="Book Antiqua" w:hAnsi="Book Antiqua" w:cstheme="majorBidi"/>
          <w:sz w:val="24"/>
          <w:szCs w:val="24"/>
        </w:rPr>
        <w:t xml:space="preserve"> rounded to the nearest 1</w:t>
      </w:r>
      <w:r w:rsidR="005E4441">
        <w:rPr>
          <w:rFonts w:ascii="Book Antiqua" w:hAnsi="Book Antiqua" w:cstheme="majorBidi" w:hint="eastAsia"/>
          <w:sz w:val="24"/>
          <w:szCs w:val="24"/>
          <w:lang w:eastAsia="zh-CN"/>
        </w:rPr>
        <w:t>.</w:t>
      </w:r>
      <w:r w:rsidR="005E4441" w:rsidRPr="005E4441">
        <w:rPr>
          <w:rFonts w:ascii="Book Antiqua" w:hAnsi="Book Antiqua"/>
          <w:sz w:val="24"/>
          <w:szCs w:val="24"/>
        </w:rPr>
        <w:t xml:space="preserve"> </w:t>
      </w:r>
      <w:proofErr w:type="gramStart"/>
      <w:r w:rsidR="005E4441" w:rsidRPr="005E4441">
        <w:rPr>
          <w:rFonts w:ascii="Book Antiqua" w:hAnsi="Book Antiqua" w:cstheme="majorBidi"/>
          <w:i/>
          <w:sz w:val="24"/>
          <w:szCs w:val="24"/>
        </w:rPr>
        <w:t>n</w:t>
      </w:r>
      <w:proofErr w:type="gramEnd"/>
      <w:r w:rsidR="005E4441" w:rsidRPr="000962D0">
        <w:rPr>
          <w:rFonts w:ascii="Book Antiqua" w:hAnsi="Book Antiqua" w:cstheme="majorBidi"/>
          <w:sz w:val="24"/>
          <w:szCs w:val="24"/>
        </w:rPr>
        <w:t>: Sample size; NR: Not reported; NS: Not studied</w:t>
      </w:r>
      <w:r w:rsidR="005E4441">
        <w:rPr>
          <w:rFonts w:ascii="Book Antiqua" w:hAnsi="Book Antiqua" w:cstheme="majorBidi" w:hint="eastAsia"/>
          <w:sz w:val="24"/>
          <w:szCs w:val="24"/>
          <w:lang w:eastAsia="zh-CN"/>
        </w:rPr>
        <w:t xml:space="preserve">; </w:t>
      </w:r>
      <w:r w:rsidR="005E4441" w:rsidRPr="00E6534D">
        <w:rPr>
          <w:rFonts w:ascii="Book Antiqua" w:hAnsi="Book Antiqua"/>
          <w:sz w:val="24"/>
          <w:szCs w:val="24"/>
        </w:rPr>
        <w:t>HIV</w:t>
      </w:r>
      <w:r w:rsidR="005E4441">
        <w:rPr>
          <w:rFonts w:ascii="Book Antiqua" w:hAnsi="Book Antiqua" w:hint="eastAsia"/>
          <w:sz w:val="24"/>
          <w:szCs w:val="24"/>
          <w:lang w:eastAsia="zh-CN"/>
        </w:rPr>
        <w:t xml:space="preserve">: </w:t>
      </w:r>
      <w:r w:rsidR="005E4441">
        <w:rPr>
          <w:rFonts w:ascii="Book Antiqua" w:hAnsi="Book Antiqua"/>
          <w:sz w:val="24"/>
          <w:szCs w:val="24"/>
        </w:rPr>
        <w:t>Human</w:t>
      </w:r>
      <w:r w:rsidR="005E4441">
        <w:rPr>
          <w:rFonts w:ascii="Book Antiqua" w:hAnsi="Book Antiqua" w:hint="eastAsia"/>
          <w:sz w:val="24"/>
          <w:szCs w:val="24"/>
          <w:lang w:eastAsia="zh-CN"/>
        </w:rPr>
        <w:t xml:space="preserve"> </w:t>
      </w:r>
      <w:r w:rsidR="005E4441" w:rsidRPr="00E6534D">
        <w:rPr>
          <w:rFonts w:ascii="Book Antiqua" w:hAnsi="Book Antiqua"/>
          <w:sz w:val="24"/>
          <w:szCs w:val="24"/>
        </w:rPr>
        <w:t>immunodeficiency virus</w:t>
      </w:r>
      <w:r w:rsidR="005E4441">
        <w:rPr>
          <w:rFonts w:ascii="Book Antiqua" w:hAnsi="Book Antiqua" w:hint="eastAsia"/>
          <w:sz w:val="24"/>
          <w:szCs w:val="24"/>
          <w:lang w:eastAsia="zh-CN"/>
        </w:rPr>
        <w:t xml:space="preserve">; </w:t>
      </w:r>
      <w:r w:rsidR="005E4441" w:rsidRPr="00E6534D">
        <w:rPr>
          <w:rFonts w:ascii="Book Antiqua" w:hAnsi="Book Antiqua"/>
          <w:sz w:val="24"/>
          <w:szCs w:val="24"/>
        </w:rPr>
        <w:t>HBV</w:t>
      </w:r>
      <w:r w:rsidR="005E4441">
        <w:rPr>
          <w:rFonts w:ascii="Book Antiqua" w:hAnsi="Book Antiqua" w:hint="eastAsia"/>
          <w:sz w:val="24"/>
          <w:szCs w:val="24"/>
          <w:lang w:eastAsia="zh-CN"/>
        </w:rPr>
        <w:t>:</w:t>
      </w:r>
      <w:r w:rsidR="005E4441" w:rsidRPr="003C1851">
        <w:rPr>
          <w:rFonts w:ascii="Book Antiqua" w:hAnsi="Book Antiqua"/>
          <w:sz w:val="24"/>
          <w:szCs w:val="24"/>
        </w:rPr>
        <w:t xml:space="preserve"> </w:t>
      </w:r>
      <w:r w:rsidR="005E4441" w:rsidRPr="00E6534D">
        <w:rPr>
          <w:rFonts w:ascii="Book Antiqua" w:hAnsi="Book Antiqua"/>
          <w:sz w:val="24"/>
          <w:szCs w:val="24"/>
        </w:rPr>
        <w:t>Hepatitis B virus</w:t>
      </w:r>
      <w:r w:rsidR="005E4441">
        <w:rPr>
          <w:rFonts w:ascii="Book Antiqua" w:hAnsi="Book Antiqua" w:hint="eastAsia"/>
          <w:sz w:val="24"/>
          <w:szCs w:val="24"/>
          <w:lang w:eastAsia="zh-CN"/>
        </w:rPr>
        <w:t>;</w:t>
      </w:r>
      <w:r w:rsidR="005E4441" w:rsidRPr="00E6534D">
        <w:rPr>
          <w:rFonts w:ascii="Book Antiqua" w:hAnsi="Book Antiqua"/>
          <w:sz w:val="24"/>
          <w:szCs w:val="24"/>
        </w:rPr>
        <w:t xml:space="preserve"> HCV</w:t>
      </w:r>
      <w:r w:rsidR="005E4441">
        <w:rPr>
          <w:rFonts w:ascii="Book Antiqua" w:hAnsi="Book Antiqua" w:hint="eastAsia"/>
          <w:sz w:val="24"/>
          <w:szCs w:val="24"/>
          <w:lang w:eastAsia="zh-CN"/>
        </w:rPr>
        <w:t>:</w:t>
      </w:r>
      <w:r w:rsidR="005E4441" w:rsidRPr="003C1851">
        <w:rPr>
          <w:rFonts w:ascii="Book Antiqua" w:hAnsi="Book Antiqua"/>
          <w:sz w:val="24"/>
          <w:szCs w:val="24"/>
        </w:rPr>
        <w:t xml:space="preserve"> </w:t>
      </w:r>
      <w:r w:rsidR="005E4441" w:rsidRPr="00E6534D">
        <w:rPr>
          <w:rFonts w:ascii="Book Antiqua" w:hAnsi="Book Antiqua"/>
          <w:sz w:val="24"/>
          <w:szCs w:val="24"/>
        </w:rPr>
        <w:t>Hepatitis C virus</w:t>
      </w:r>
      <w:r w:rsidR="005E4441">
        <w:rPr>
          <w:rFonts w:ascii="Book Antiqua" w:hAnsi="Book Antiqua" w:hint="eastAsia"/>
          <w:sz w:val="24"/>
          <w:szCs w:val="24"/>
          <w:lang w:eastAsia="zh-CN"/>
        </w:rPr>
        <w:t>.</w:t>
      </w:r>
    </w:p>
    <w:sectPr w:rsidR="00777FA3" w:rsidRPr="003B41A7" w:rsidSect="009B1BF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C261A" w14:textId="77777777" w:rsidR="00B44DA2" w:rsidRDefault="00B44DA2">
      <w:pPr>
        <w:spacing w:after="0" w:line="240" w:lineRule="auto"/>
      </w:pPr>
      <w:r>
        <w:separator/>
      </w:r>
    </w:p>
  </w:endnote>
  <w:endnote w:type="continuationSeparator" w:id="0">
    <w:p w14:paraId="007FDF26" w14:textId="77777777" w:rsidR="00B44DA2" w:rsidRDefault="00B44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559728"/>
      <w:docPartObj>
        <w:docPartGallery w:val="Page Numbers (Bottom of Page)"/>
        <w:docPartUnique/>
      </w:docPartObj>
    </w:sdtPr>
    <w:sdtEndPr>
      <w:rPr>
        <w:noProof/>
      </w:rPr>
    </w:sdtEndPr>
    <w:sdtContent>
      <w:p w14:paraId="468BE60D" w14:textId="77777777" w:rsidR="00F9191E" w:rsidRDefault="00F9191E">
        <w:pPr>
          <w:pStyle w:val="Footer"/>
          <w:jc w:val="right"/>
        </w:pPr>
        <w:r>
          <w:fldChar w:fldCharType="begin"/>
        </w:r>
        <w:r>
          <w:instrText xml:space="preserve"> PAGE   \* MERGEFORMAT </w:instrText>
        </w:r>
        <w:r>
          <w:fldChar w:fldCharType="separate"/>
        </w:r>
        <w:r w:rsidR="005204AB">
          <w:rPr>
            <w:noProof/>
          </w:rPr>
          <w:t>36</w:t>
        </w:r>
        <w:r>
          <w:rPr>
            <w:noProof/>
          </w:rPr>
          <w:fldChar w:fldCharType="end"/>
        </w:r>
      </w:p>
    </w:sdtContent>
  </w:sdt>
  <w:p w14:paraId="00056043" w14:textId="77777777" w:rsidR="00F9191E" w:rsidRDefault="00F919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DB778" w14:textId="77777777" w:rsidR="00B44DA2" w:rsidRDefault="00B44DA2">
      <w:pPr>
        <w:spacing w:after="0" w:line="240" w:lineRule="auto"/>
      </w:pPr>
      <w:r>
        <w:separator/>
      </w:r>
    </w:p>
  </w:footnote>
  <w:footnote w:type="continuationSeparator" w:id="0">
    <w:p w14:paraId="0717EC9C" w14:textId="77777777" w:rsidR="00B44DA2" w:rsidRDefault="00B44D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8A2852"/>
    <w:multiLevelType w:val="multilevel"/>
    <w:tmpl w:val="217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A710C"/>
    <w:multiLevelType w:val="hybridMultilevel"/>
    <w:tmpl w:val="8A2665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01AD4"/>
    <w:multiLevelType w:val="multilevel"/>
    <w:tmpl w:val="C334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037E4"/>
    <w:multiLevelType w:val="hybridMultilevel"/>
    <w:tmpl w:val="84145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B6B91"/>
    <w:rsid w:val="00024C27"/>
    <w:rsid w:val="00054D3E"/>
    <w:rsid w:val="000850C6"/>
    <w:rsid w:val="00091CC0"/>
    <w:rsid w:val="000962D0"/>
    <w:rsid w:val="000A349B"/>
    <w:rsid w:val="000B2A3D"/>
    <w:rsid w:val="000D2029"/>
    <w:rsid w:val="000E569F"/>
    <w:rsid w:val="000F545D"/>
    <w:rsid w:val="001509FE"/>
    <w:rsid w:val="00156AF1"/>
    <w:rsid w:val="00170860"/>
    <w:rsid w:val="001A4860"/>
    <w:rsid w:val="001B1D20"/>
    <w:rsid w:val="001D6009"/>
    <w:rsid w:val="00222389"/>
    <w:rsid w:val="002257E3"/>
    <w:rsid w:val="00225C14"/>
    <w:rsid w:val="00240D77"/>
    <w:rsid w:val="002448B9"/>
    <w:rsid w:val="0024715E"/>
    <w:rsid w:val="00250ECB"/>
    <w:rsid w:val="00257E6F"/>
    <w:rsid w:val="00281386"/>
    <w:rsid w:val="0029426D"/>
    <w:rsid w:val="002946A5"/>
    <w:rsid w:val="00295F90"/>
    <w:rsid w:val="002C14AB"/>
    <w:rsid w:val="002D483F"/>
    <w:rsid w:val="002E4CCF"/>
    <w:rsid w:val="002F3338"/>
    <w:rsid w:val="002F7402"/>
    <w:rsid w:val="00336586"/>
    <w:rsid w:val="00362689"/>
    <w:rsid w:val="003715ED"/>
    <w:rsid w:val="00372F6E"/>
    <w:rsid w:val="00381F3E"/>
    <w:rsid w:val="003A0727"/>
    <w:rsid w:val="003A7802"/>
    <w:rsid w:val="003B41A7"/>
    <w:rsid w:val="003B7A4D"/>
    <w:rsid w:val="003C15A3"/>
    <w:rsid w:val="003C1851"/>
    <w:rsid w:val="003C65A1"/>
    <w:rsid w:val="003E23A5"/>
    <w:rsid w:val="00402E85"/>
    <w:rsid w:val="00443AEF"/>
    <w:rsid w:val="00454CAD"/>
    <w:rsid w:val="00473115"/>
    <w:rsid w:val="004879ED"/>
    <w:rsid w:val="004927BA"/>
    <w:rsid w:val="00494370"/>
    <w:rsid w:val="00495F1C"/>
    <w:rsid w:val="004C01E1"/>
    <w:rsid w:val="004C54AE"/>
    <w:rsid w:val="004E0277"/>
    <w:rsid w:val="00500202"/>
    <w:rsid w:val="00517B19"/>
    <w:rsid w:val="005204AB"/>
    <w:rsid w:val="00530A2D"/>
    <w:rsid w:val="00540317"/>
    <w:rsid w:val="00542D73"/>
    <w:rsid w:val="00573EBE"/>
    <w:rsid w:val="005777E5"/>
    <w:rsid w:val="00596C13"/>
    <w:rsid w:val="005A3272"/>
    <w:rsid w:val="005A4FF6"/>
    <w:rsid w:val="005B3844"/>
    <w:rsid w:val="005C2483"/>
    <w:rsid w:val="005D0637"/>
    <w:rsid w:val="005D7D9C"/>
    <w:rsid w:val="005E4441"/>
    <w:rsid w:val="006127A6"/>
    <w:rsid w:val="006348B7"/>
    <w:rsid w:val="00642951"/>
    <w:rsid w:val="00670114"/>
    <w:rsid w:val="00672768"/>
    <w:rsid w:val="00681066"/>
    <w:rsid w:val="00694B0D"/>
    <w:rsid w:val="006A24A2"/>
    <w:rsid w:val="006A51BA"/>
    <w:rsid w:val="006A65A9"/>
    <w:rsid w:val="00714352"/>
    <w:rsid w:val="00722EE7"/>
    <w:rsid w:val="007275A8"/>
    <w:rsid w:val="00727652"/>
    <w:rsid w:val="00727DDC"/>
    <w:rsid w:val="00747A65"/>
    <w:rsid w:val="007555F9"/>
    <w:rsid w:val="00766A0B"/>
    <w:rsid w:val="00775ACE"/>
    <w:rsid w:val="00777FA3"/>
    <w:rsid w:val="00787FFD"/>
    <w:rsid w:val="0079272B"/>
    <w:rsid w:val="00796D09"/>
    <w:rsid w:val="00796DA8"/>
    <w:rsid w:val="007A2212"/>
    <w:rsid w:val="007B5EC8"/>
    <w:rsid w:val="007C6644"/>
    <w:rsid w:val="007D1D2D"/>
    <w:rsid w:val="007E29AB"/>
    <w:rsid w:val="00801C01"/>
    <w:rsid w:val="00802119"/>
    <w:rsid w:val="00811532"/>
    <w:rsid w:val="008242F1"/>
    <w:rsid w:val="00830473"/>
    <w:rsid w:val="0083112F"/>
    <w:rsid w:val="00837987"/>
    <w:rsid w:val="00884FB1"/>
    <w:rsid w:val="008938F5"/>
    <w:rsid w:val="008C71B3"/>
    <w:rsid w:val="008F1BAA"/>
    <w:rsid w:val="00904DCC"/>
    <w:rsid w:val="00911B68"/>
    <w:rsid w:val="00923FDC"/>
    <w:rsid w:val="00933F0E"/>
    <w:rsid w:val="009345E0"/>
    <w:rsid w:val="00952B3E"/>
    <w:rsid w:val="00961B06"/>
    <w:rsid w:val="00963DEC"/>
    <w:rsid w:val="00973FAD"/>
    <w:rsid w:val="0098143D"/>
    <w:rsid w:val="009A5B6A"/>
    <w:rsid w:val="009B11B9"/>
    <w:rsid w:val="009B1BF8"/>
    <w:rsid w:val="009B4F31"/>
    <w:rsid w:val="009C084D"/>
    <w:rsid w:val="009E26D4"/>
    <w:rsid w:val="00A46F16"/>
    <w:rsid w:val="00A671BD"/>
    <w:rsid w:val="00A76BA7"/>
    <w:rsid w:val="00A84CC9"/>
    <w:rsid w:val="00AA27A5"/>
    <w:rsid w:val="00AC0AD5"/>
    <w:rsid w:val="00B00359"/>
    <w:rsid w:val="00B24296"/>
    <w:rsid w:val="00B27C76"/>
    <w:rsid w:val="00B27DDB"/>
    <w:rsid w:val="00B33AB4"/>
    <w:rsid w:val="00B44DA2"/>
    <w:rsid w:val="00B636EB"/>
    <w:rsid w:val="00B705B5"/>
    <w:rsid w:val="00BB6B91"/>
    <w:rsid w:val="00BD5718"/>
    <w:rsid w:val="00C21705"/>
    <w:rsid w:val="00C2554E"/>
    <w:rsid w:val="00C27A31"/>
    <w:rsid w:val="00C27F7F"/>
    <w:rsid w:val="00C41EC6"/>
    <w:rsid w:val="00C52F9F"/>
    <w:rsid w:val="00C56D39"/>
    <w:rsid w:val="00C67B29"/>
    <w:rsid w:val="00C81103"/>
    <w:rsid w:val="00C92051"/>
    <w:rsid w:val="00C93012"/>
    <w:rsid w:val="00C956C4"/>
    <w:rsid w:val="00CD6788"/>
    <w:rsid w:val="00CE520B"/>
    <w:rsid w:val="00D32D95"/>
    <w:rsid w:val="00D333D5"/>
    <w:rsid w:val="00D44C06"/>
    <w:rsid w:val="00D5227E"/>
    <w:rsid w:val="00D610D2"/>
    <w:rsid w:val="00D655CD"/>
    <w:rsid w:val="00D84098"/>
    <w:rsid w:val="00DB5421"/>
    <w:rsid w:val="00DD3639"/>
    <w:rsid w:val="00DE71AE"/>
    <w:rsid w:val="00DF3C6B"/>
    <w:rsid w:val="00E05E57"/>
    <w:rsid w:val="00E1581B"/>
    <w:rsid w:val="00E16BF9"/>
    <w:rsid w:val="00E23C03"/>
    <w:rsid w:val="00E25B99"/>
    <w:rsid w:val="00E6534D"/>
    <w:rsid w:val="00EA4E21"/>
    <w:rsid w:val="00EC2544"/>
    <w:rsid w:val="00F16EC4"/>
    <w:rsid w:val="00F3257F"/>
    <w:rsid w:val="00F444F3"/>
    <w:rsid w:val="00F64EB2"/>
    <w:rsid w:val="00F86E09"/>
    <w:rsid w:val="00F9191E"/>
    <w:rsid w:val="00FA3631"/>
    <w:rsid w:val="00FB59E7"/>
    <w:rsid w:val="00FC1811"/>
    <w:rsid w:val="00FC55E8"/>
    <w:rsid w:val="00FD185C"/>
    <w:rsid w:val="00FD346B"/>
    <w:rsid w:val="00FD4CF4"/>
    <w:rsid w:val="00FD52A6"/>
    <w:rsid w:val="00FD753C"/>
    <w:rsid w:val="00FE3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82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91"/>
  </w:style>
  <w:style w:type="paragraph" w:styleId="Footer">
    <w:name w:val="footer"/>
    <w:basedOn w:val="Normal"/>
    <w:link w:val="FooterChar"/>
    <w:uiPriority w:val="99"/>
    <w:unhideWhenUsed/>
    <w:rsid w:val="00BB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91"/>
  </w:style>
  <w:style w:type="character" w:styleId="Hyperlink">
    <w:name w:val="Hyperlink"/>
    <w:basedOn w:val="DefaultParagraphFont"/>
    <w:uiPriority w:val="99"/>
    <w:unhideWhenUsed/>
    <w:rsid w:val="00BB6B91"/>
    <w:rPr>
      <w:color w:val="0000FF" w:themeColor="hyperlink"/>
      <w:u w:val="single"/>
    </w:rPr>
  </w:style>
  <w:style w:type="character" w:styleId="CommentReference">
    <w:name w:val="annotation reference"/>
    <w:basedOn w:val="DefaultParagraphFont"/>
    <w:uiPriority w:val="99"/>
    <w:semiHidden/>
    <w:unhideWhenUsed/>
    <w:rsid w:val="00BB6B91"/>
    <w:rPr>
      <w:sz w:val="16"/>
      <w:szCs w:val="16"/>
    </w:rPr>
  </w:style>
  <w:style w:type="paragraph" w:styleId="CommentText">
    <w:name w:val="annotation text"/>
    <w:basedOn w:val="Normal"/>
    <w:link w:val="CommentTextChar"/>
    <w:uiPriority w:val="99"/>
    <w:unhideWhenUsed/>
    <w:rsid w:val="00BB6B91"/>
    <w:pPr>
      <w:spacing w:line="240" w:lineRule="auto"/>
    </w:pPr>
    <w:rPr>
      <w:sz w:val="20"/>
      <w:szCs w:val="20"/>
    </w:rPr>
  </w:style>
  <w:style w:type="character" w:customStyle="1" w:styleId="CommentTextChar">
    <w:name w:val="Comment Text Char"/>
    <w:basedOn w:val="DefaultParagraphFont"/>
    <w:link w:val="CommentText"/>
    <w:uiPriority w:val="99"/>
    <w:rsid w:val="00BB6B91"/>
    <w:rPr>
      <w:sz w:val="20"/>
      <w:szCs w:val="20"/>
    </w:rPr>
  </w:style>
  <w:style w:type="paragraph" w:styleId="CommentSubject">
    <w:name w:val="annotation subject"/>
    <w:basedOn w:val="CommentText"/>
    <w:next w:val="CommentText"/>
    <w:link w:val="CommentSubjectChar"/>
    <w:uiPriority w:val="99"/>
    <w:semiHidden/>
    <w:unhideWhenUsed/>
    <w:rsid w:val="00BB6B91"/>
    <w:rPr>
      <w:b/>
      <w:bCs/>
    </w:rPr>
  </w:style>
  <w:style w:type="character" w:customStyle="1" w:styleId="CommentSubjectChar">
    <w:name w:val="Comment Subject Char"/>
    <w:basedOn w:val="CommentTextChar"/>
    <w:link w:val="CommentSubject"/>
    <w:uiPriority w:val="99"/>
    <w:semiHidden/>
    <w:rsid w:val="00BB6B91"/>
    <w:rPr>
      <w:b/>
      <w:bCs/>
      <w:sz w:val="20"/>
      <w:szCs w:val="20"/>
    </w:rPr>
  </w:style>
  <w:style w:type="paragraph" w:styleId="BalloonText">
    <w:name w:val="Balloon Text"/>
    <w:basedOn w:val="Normal"/>
    <w:link w:val="BalloonTextChar"/>
    <w:uiPriority w:val="99"/>
    <w:semiHidden/>
    <w:unhideWhenUsed/>
    <w:rsid w:val="00BB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91"/>
    <w:rPr>
      <w:rFonts w:ascii="Tahoma" w:hAnsi="Tahoma" w:cs="Tahoma"/>
      <w:sz w:val="16"/>
      <w:szCs w:val="16"/>
    </w:rPr>
  </w:style>
  <w:style w:type="character" w:customStyle="1" w:styleId="highlight2">
    <w:name w:val="highlight2"/>
    <w:basedOn w:val="DefaultParagraphFont"/>
    <w:rsid w:val="00BB6B91"/>
  </w:style>
  <w:style w:type="paragraph" w:customStyle="1" w:styleId="Default">
    <w:name w:val="Default"/>
    <w:link w:val="DefaultChar"/>
    <w:rsid w:val="00BB6B9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BB6B91"/>
    <w:rPr>
      <w:rFonts w:ascii="Arial" w:hAnsi="Arial" w:cs="Arial"/>
      <w:color w:val="000000"/>
      <w:sz w:val="24"/>
      <w:szCs w:val="24"/>
    </w:rPr>
  </w:style>
  <w:style w:type="paragraph" w:customStyle="1" w:styleId="EndNoteBibliographyTitle">
    <w:name w:val="EndNote Bibliography Title"/>
    <w:basedOn w:val="Normal"/>
    <w:link w:val="EndNoteBibliographyTitleChar"/>
    <w:rsid w:val="00BB6B91"/>
    <w:pPr>
      <w:spacing w:after="0"/>
      <w:jc w:val="center"/>
    </w:pPr>
    <w:rPr>
      <w:rFonts w:ascii="Calibri" w:hAnsi="Calibri" w:cs="Arial"/>
      <w:noProof/>
      <w:color w:val="000000"/>
      <w:sz w:val="24"/>
      <w:szCs w:val="24"/>
    </w:rPr>
  </w:style>
  <w:style w:type="character" w:customStyle="1" w:styleId="EndNoteBibliographyTitleChar">
    <w:name w:val="EndNote Bibliography Title Char"/>
    <w:basedOn w:val="DefaultChar"/>
    <w:link w:val="EndNoteBibliographyTitle"/>
    <w:rsid w:val="00BB6B91"/>
    <w:rPr>
      <w:rFonts w:ascii="Calibri" w:hAnsi="Calibri" w:cs="Arial"/>
      <w:noProof/>
      <w:color w:val="000000"/>
      <w:sz w:val="24"/>
      <w:szCs w:val="24"/>
    </w:rPr>
  </w:style>
  <w:style w:type="paragraph" w:customStyle="1" w:styleId="EndNoteBibliography">
    <w:name w:val="EndNote Bibliography"/>
    <w:basedOn w:val="Normal"/>
    <w:link w:val="EndNoteBibliographyChar"/>
    <w:rsid w:val="00BB6B91"/>
    <w:pPr>
      <w:spacing w:line="240" w:lineRule="auto"/>
    </w:pPr>
    <w:rPr>
      <w:rFonts w:ascii="Calibri" w:hAnsi="Calibri" w:cs="Arial"/>
      <w:noProof/>
      <w:color w:val="000000"/>
      <w:sz w:val="24"/>
      <w:szCs w:val="24"/>
    </w:rPr>
  </w:style>
  <w:style w:type="character" w:customStyle="1" w:styleId="EndNoteBibliographyChar">
    <w:name w:val="EndNote Bibliography Char"/>
    <w:basedOn w:val="DefaultChar"/>
    <w:link w:val="EndNoteBibliography"/>
    <w:rsid w:val="00BB6B91"/>
    <w:rPr>
      <w:rFonts w:ascii="Calibri" w:hAnsi="Calibri" w:cs="Arial"/>
      <w:noProof/>
      <w:color w:val="000000"/>
      <w:sz w:val="24"/>
      <w:szCs w:val="24"/>
    </w:rPr>
  </w:style>
  <w:style w:type="character" w:styleId="Emphasis">
    <w:name w:val="Emphasis"/>
    <w:qFormat/>
    <w:rsid w:val="005204AB"/>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B91"/>
  </w:style>
  <w:style w:type="paragraph" w:styleId="Footer">
    <w:name w:val="footer"/>
    <w:basedOn w:val="Normal"/>
    <w:link w:val="FooterChar"/>
    <w:uiPriority w:val="99"/>
    <w:unhideWhenUsed/>
    <w:rsid w:val="00BB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B91"/>
  </w:style>
  <w:style w:type="character" w:styleId="Hyperlink">
    <w:name w:val="Hyperlink"/>
    <w:basedOn w:val="DefaultParagraphFont"/>
    <w:uiPriority w:val="99"/>
    <w:unhideWhenUsed/>
    <w:rsid w:val="00BB6B91"/>
    <w:rPr>
      <w:color w:val="0000FF" w:themeColor="hyperlink"/>
      <w:u w:val="single"/>
    </w:rPr>
  </w:style>
  <w:style w:type="character" w:styleId="CommentReference">
    <w:name w:val="annotation reference"/>
    <w:basedOn w:val="DefaultParagraphFont"/>
    <w:uiPriority w:val="99"/>
    <w:semiHidden/>
    <w:unhideWhenUsed/>
    <w:rsid w:val="00BB6B91"/>
    <w:rPr>
      <w:sz w:val="16"/>
      <w:szCs w:val="16"/>
    </w:rPr>
  </w:style>
  <w:style w:type="paragraph" w:styleId="CommentText">
    <w:name w:val="annotation text"/>
    <w:basedOn w:val="Normal"/>
    <w:link w:val="CommentTextChar"/>
    <w:uiPriority w:val="99"/>
    <w:unhideWhenUsed/>
    <w:rsid w:val="00BB6B91"/>
    <w:pPr>
      <w:spacing w:line="240" w:lineRule="auto"/>
    </w:pPr>
    <w:rPr>
      <w:sz w:val="20"/>
      <w:szCs w:val="20"/>
    </w:rPr>
  </w:style>
  <w:style w:type="character" w:customStyle="1" w:styleId="CommentTextChar">
    <w:name w:val="Comment Text Char"/>
    <w:basedOn w:val="DefaultParagraphFont"/>
    <w:link w:val="CommentText"/>
    <w:uiPriority w:val="99"/>
    <w:rsid w:val="00BB6B91"/>
    <w:rPr>
      <w:sz w:val="20"/>
      <w:szCs w:val="20"/>
    </w:rPr>
  </w:style>
  <w:style w:type="paragraph" w:styleId="CommentSubject">
    <w:name w:val="annotation subject"/>
    <w:basedOn w:val="CommentText"/>
    <w:next w:val="CommentText"/>
    <w:link w:val="CommentSubjectChar"/>
    <w:uiPriority w:val="99"/>
    <w:semiHidden/>
    <w:unhideWhenUsed/>
    <w:rsid w:val="00BB6B91"/>
    <w:rPr>
      <w:b/>
      <w:bCs/>
    </w:rPr>
  </w:style>
  <w:style w:type="character" w:customStyle="1" w:styleId="CommentSubjectChar">
    <w:name w:val="Comment Subject Char"/>
    <w:basedOn w:val="CommentTextChar"/>
    <w:link w:val="CommentSubject"/>
    <w:uiPriority w:val="99"/>
    <w:semiHidden/>
    <w:rsid w:val="00BB6B91"/>
    <w:rPr>
      <w:b/>
      <w:bCs/>
      <w:sz w:val="20"/>
      <w:szCs w:val="20"/>
    </w:rPr>
  </w:style>
  <w:style w:type="paragraph" w:styleId="BalloonText">
    <w:name w:val="Balloon Text"/>
    <w:basedOn w:val="Normal"/>
    <w:link w:val="BalloonTextChar"/>
    <w:uiPriority w:val="99"/>
    <w:semiHidden/>
    <w:unhideWhenUsed/>
    <w:rsid w:val="00BB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91"/>
    <w:rPr>
      <w:rFonts w:ascii="Tahoma" w:hAnsi="Tahoma" w:cs="Tahoma"/>
      <w:sz w:val="16"/>
      <w:szCs w:val="16"/>
    </w:rPr>
  </w:style>
  <w:style w:type="character" w:customStyle="1" w:styleId="highlight2">
    <w:name w:val="highlight2"/>
    <w:basedOn w:val="DefaultParagraphFont"/>
    <w:rsid w:val="00BB6B91"/>
  </w:style>
  <w:style w:type="paragraph" w:customStyle="1" w:styleId="Default">
    <w:name w:val="Default"/>
    <w:link w:val="DefaultChar"/>
    <w:rsid w:val="00BB6B9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basedOn w:val="DefaultParagraphFont"/>
    <w:link w:val="Default"/>
    <w:rsid w:val="00BB6B91"/>
    <w:rPr>
      <w:rFonts w:ascii="Arial" w:hAnsi="Arial" w:cs="Arial"/>
      <w:color w:val="000000"/>
      <w:sz w:val="24"/>
      <w:szCs w:val="24"/>
    </w:rPr>
  </w:style>
  <w:style w:type="paragraph" w:customStyle="1" w:styleId="EndNoteBibliographyTitle">
    <w:name w:val="EndNote Bibliography Title"/>
    <w:basedOn w:val="Normal"/>
    <w:link w:val="EndNoteBibliographyTitleChar"/>
    <w:rsid w:val="00BB6B91"/>
    <w:pPr>
      <w:spacing w:after="0"/>
      <w:jc w:val="center"/>
    </w:pPr>
    <w:rPr>
      <w:rFonts w:ascii="Calibri" w:hAnsi="Calibri" w:cs="Arial"/>
      <w:noProof/>
      <w:color w:val="000000"/>
      <w:sz w:val="24"/>
      <w:szCs w:val="24"/>
    </w:rPr>
  </w:style>
  <w:style w:type="character" w:customStyle="1" w:styleId="EndNoteBibliographyTitleChar">
    <w:name w:val="EndNote Bibliography Title Char"/>
    <w:basedOn w:val="DefaultChar"/>
    <w:link w:val="EndNoteBibliographyTitle"/>
    <w:rsid w:val="00BB6B91"/>
    <w:rPr>
      <w:rFonts w:ascii="Calibri" w:hAnsi="Calibri" w:cs="Arial"/>
      <w:noProof/>
      <w:color w:val="000000"/>
      <w:sz w:val="24"/>
      <w:szCs w:val="24"/>
    </w:rPr>
  </w:style>
  <w:style w:type="paragraph" w:customStyle="1" w:styleId="EndNoteBibliography">
    <w:name w:val="EndNote Bibliography"/>
    <w:basedOn w:val="Normal"/>
    <w:link w:val="EndNoteBibliographyChar"/>
    <w:rsid w:val="00BB6B91"/>
    <w:pPr>
      <w:spacing w:line="240" w:lineRule="auto"/>
    </w:pPr>
    <w:rPr>
      <w:rFonts w:ascii="Calibri" w:hAnsi="Calibri" w:cs="Arial"/>
      <w:noProof/>
      <w:color w:val="000000"/>
      <w:sz w:val="24"/>
      <w:szCs w:val="24"/>
    </w:rPr>
  </w:style>
  <w:style w:type="character" w:customStyle="1" w:styleId="EndNoteBibliographyChar">
    <w:name w:val="EndNote Bibliography Char"/>
    <w:basedOn w:val="DefaultChar"/>
    <w:link w:val="EndNoteBibliography"/>
    <w:rsid w:val="00BB6B91"/>
    <w:rPr>
      <w:rFonts w:ascii="Calibri" w:hAnsi="Calibri" w:cs="Arial"/>
      <w:noProof/>
      <w:color w:val="000000"/>
      <w:sz w:val="24"/>
      <w:szCs w:val="24"/>
    </w:rPr>
  </w:style>
  <w:style w:type="character" w:styleId="Emphasis">
    <w:name w:val="Emphasis"/>
    <w:qFormat/>
    <w:rsid w:val="005204A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740852">
      <w:bodyDiv w:val="1"/>
      <w:marLeft w:val="0"/>
      <w:marRight w:val="0"/>
      <w:marTop w:val="0"/>
      <w:marBottom w:val="0"/>
      <w:divBdr>
        <w:top w:val="none" w:sz="0" w:space="0" w:color="auto"/>
        <w:left w:val="none" w:sz="0" w:space="0" w:color="auto"/>
        <w:bottom w:val="none" w:sz="0" w:space="0" w:color="auto"/>
        <w:right w:val="none" w:sz="0" w:space="0" w:color="auto"/>
      </w:divBdr>
      <w:divsChild>
        <w:div w:id="1180465872">
          <w:marLeft w:val="0"/>
          <w:marRight w:val="0"/>
          <w:marTop w:val="0"/>
          <w:marBottom w:val="0"/>
          <w:divBdr>
            <w:top w:val="none" w:sz="0" w:space="0" w:color="auto"/>
            <w:left w:val="none" w:sz="0" w:space="0" w:color="auto"/>
            <w:bottom w:val="none" w:sz="0" w:space="0" w:color="auto"/>
            <w:right w:val="none" w:sz="0" w:space="0" w:color="auto"/>
          </w:divBdr>
          <w:divsChild>
            <w:div w:id="1894657501">
              <w:marLeft w:val="0"/>
              <w:marRight w:val="0"/>
              <w:marTop w:val="0"/>
              <w:marBottom w:val="0"/>
              <w:divBdr>
                <w:top w:val="none" w:sz="0" w:space="0" w:color="auto"/>
                <w:left w:val="none" w:sz="0" w:space="0" w:color="auto"/>
                <w:bottom w:val="none" w:sz="0" w:space="0" w:color="auto"/>
                <w:right w:val="none" w:sz="0" w:space="0" w:color="auto"/>
              </w:divBdr>
            </w:div>
            <w:div w:id="307437554">
              <w:marLeft w:val="0"/>
              <w:marRight w:val="0"/>
              <w:marTop w:val="0"/>
              <w:marBottom w:val="0"/>
              <w:divBdr>
                <w:top w:val="none" w:sz="0" w:space="0" w:color="auto"/>
                <w:left w:val="none" w:sz="0" w:space="0" w:color="auto"/>
                <w:bottom w:val="none" w:sz="0" w:space="0" w:color="auto"/>
                <w:right w:val="none" w:sz="0" w:space="0" w:color="auto"/>
              </w:divBdr>
            </w:div>
            <w:div w:id="124205504">
              <w:marLeft w:val="0"/>
              <w:marRight w:val="0"/>
              <w:marTop w:val="0"/>
              <w:marBottom w:val="0"/>
              <w:divBdr>
                <w:top w:val="none" w:sz="0" w:space="0" w:color="auto"/>
                <w:left w:val="none" w:sz="0" w:space="0" w:color="auto"/>
                <w:bottom w:val="none" w:sz="0" w:space="0" w:color="auto"/>
                <w:right w:val="none" w:sz="0" w:space="0" w:color="auto"/>
              </w:divBdr>
            </w:div>
            <w:div w:id="43144475">
              <w:marLeft w:val="0"/>
              <w:marRight w:val="0"/>
              <w:marTop w:val="0"/>
              <w:marBottom w:val="0"/>
              <w:divBdr>
                <w:top w:val="none" w:sz="0" w:space="0" w:color="auto"/>
                <w:left w:val="none" w:sz="0" w:space="0" w:color="auto"/>
                <w:bottom w:val="none" w:sz="0" w:space="0" w:color="auto"/>
                <w:right w:val="none" w:sz="0" w:space="0" w:color="auto"/>
              </w:divBdr>
            </w:div>
            <w:div w:id="2145659351">
              <w:marLeft w:val="0"/>
              <w:marRight w:val="0"/>
              <w:marTop w:val="0"/>
              <w:marBottom w:val="0"/>
              <w:divBdr>
                <w:top w:val="none" w:sz="0" w:space="0" w:color="auto"/>
                <w:left w:val="none" w:sz="0" w:space="0" w:color="auto"/>
                <w:bottom w:val="none" w:sz="0" w:space="0" w:color="auto"/>
                <w:right w:val="none" w:sz="0" w:space="0" w:color="auto"/>
              </w:divBdr>
            </w:div>
            <w:div w:id="981078139">
              <w:marLeft w:val="0"/>
              <w:marRight w:val="0"/>
              <w:marTop w:val="0"/>
              <w:marBottom w:val="0"/>
              <w:divBdr>
                <w:top w:val="none" w:sz="0" w:space="0" w:color="auto"/>
                <w:left w:val="none" w:sz="0" w:space="0" w:color="auto"/>
                <w:bottom w:val="none" w:sz="0" w:space="0" w:color="auto"/>
                <w:right w:val="none" w:sz="0" w:space="0" w:color="auto"/>
              </w:divBdr>
            </w:div>
            <w:div w:id="959728787">
              <w:marLeft w:val="0"/>
              <w:marRight w:val="0"/>
              <w:marTop w:val="0"/>
              <w:marBottom w:val="0"/>
              <w:divBdr>
                <w:top w:val="none" w:sz="0" w:space="0" w:color="auto"/>
                <w:left w:val="none" w:sz="0" w:space="0" w:color="auto"/>
                <w:bottom w:val="none" w:sz="0" w:space="0" w:color="auto"/>
                <w:right w:val="none" w:sz="0" w:space="0" w:color="auto"/>
              </w:divBdr>
            </w:div>
            <w:div w:id="1188565567">
              <w:marLeft w:val="0"/>
              <w:marRight w:val="0"/>
              <w:marTop w:val="0"/>
              <w:marBottom w:val="0"/>
              <w:divBdr>
                <w:top w:val="none" w:sz="0" w:space="0" w:color="auto"/>
                <w:left w:val="none" w:sz="0" w:space="0" w:color="auto"/>
                <w:bottom w:val="none" w:sz="0" w:space="0" w:color="auto"/>
                <w:right w:val="none" w:sz="0" w:space="0" w:color="auto"/>
              </w:divBdr>
            </w:div>
            <w:div w:id="208878483">
              <w:marLeft w:val="0"/>
              <w:marRight w:val="0"/>
              <w:marTop w:val="0"/>
              <w:marBottom w:val="0"/>
              <w:divBdr>
                <w:top w:val="none" w:sz="0" w:space="0" w:color="auto"/>
                <w:left w:val="none" w:sz="0" w:space="0" w:color="auto"/>
                <w:bottom w:val="none" w:sz="0" w:space="0" w:color="auto"/>
                <w:right w:val="none" w:sz="0" w:space="0" w:color="auto"/>
              </w:divBdr>
            </w:div>
            <w:div w:id="236205451">
              <w:marLeft w:val="0"/>
              <w:marRight w:val="0"/>
              <w:marTop w:val="0"/>
              <w:marBottom w:val="0"/>
              <w:divBdr>
                <w:top w:val="none" w:sz="0" w:space="0" w:color="auto"/>
                <w:left w:val="none" w:sz="0" w:space="0" w:color="auto"/>
                <w:bottom w:val="none" w:sz="0" w:space="0" w:color="auto"/>
                <w:right w:val="none" w:sz="0" w:space="0" w:color="auto"/>
              </w:divBdr>
            </w:div>
            <w:div w:id="581330898">
              <w:marLeft w:val="0"/>
              <w:marRight w:val="0"/>
              <w:marTop w:val="0"/>
              <w:marBottom w:val="0"/>
              <w:divBdr>
                <w:top w:val="none" w:sz="0" w:space="0" w:color="auto"/>
                <w:left w:val="none" w:sz="0" w:space="0" w:color="auto"/>
                <w:bottom w:val="none" w:sz="0" w:space="0" w:color="auto"/>
                <w:right w:val="none" w:sz="0" w:space="0" w:color="auto"/>
              </w:divBdr>
            </w:div>
            <w:div w:id="373316539">
              <w:marLeft w:val="0"/>
              <w:marRight w:val="0"/>
              <w:marTop w:val="0"/>
              <w:marBottom w:val="0"/>
              <w:divBdr>
                <w:top w:val="none" w:sz="0" w:space="0" w:color="auto"/>
                <w:left w:val="none" w:sz="0" w:space="0" w:color="auto"/>
                <w:bottom w:val="none" w:sz="0" w:space="0" w:color="auto"/>
                <w:right w:val="none" w:sz="0" w:space="0" w:color="auto"/>
              </w:divBdr>
            </w:div>
            <w:div w:id="1024861304">
              <w:marLeft w:val="0"/>
              <w:marRight w:val="0"/>
              <w:marTop w:val="0"/>
              <w:marBottom w:val="0"/>
              <w:divBdr>
                <w:top w:val="none" w:sz="0" w:space="0" w:color="auto"/>
                <w:left w:val="none" w:sz="0" w:space="0" w:color="auto"/>
                <w:bottom w:val="none" w:sz="0" w:space="0" w:color="auto"/>
                <w:right w:val="none" w:sz="0" w:space="0" w:color="auto"/>
              </w:divBdr>
            </w:div>
            <w:div w:id="686902643">
              <w:marLeft w:val="0"/>
              <w:marRight w:val="0"/>
              <w:marTop w:val="0"/>
              <w:marBottom w:val="0"/>
              <w:divBdr>
                <w:top w:val="none" w:sz="0" w:space="0" w:color="auto"/>
                <w:left w:val="none" w:sz="0" w:space="0" w:color="auto"/>
                <w:bottom w:val="none" w:sz="0" w:space="0" w:color="auto"/>
                <w:right w:val="none" w:sz="0" w:space="0" w:color="auto"/>
              </w:divBdr>
            </w:div>
            <w:div w:id="1705252749">
              <w:marLeft w:val="0"/>
              <w:marRight w:val="0"/>
              <w:marTop w:val="0"/>
              <w:marBottom w:val="0"/>
              <w:divBdr>
                <w:top w:val="none" w:sz="0" w:space="0" w:color="auto"/>
                <w:left w:val="none" w:sz="0" w:space="0" w:color="auto"/>
                <w:bottom w:val="none" w:sz="0" w:space="0" w:color="auto"/>
                <w:right w:val="none" w:sz="0" w:space="0" w:color="auto"/>
              </w:divBdr>
            </w:div>
            <w:div w:id="319044444">
              <w:marLeft w:val="0"/>
              <w:marRight w:val="0"/>
              <w:marTop w:val="0"/>
              <w:marBottom w:val="0"/>
              <w:divBdr>
                <w:top w:val="none" w:sz="0" w:space="0" w:color="auto"/>
                <w:left w:val="none" w:sz="0" w:space="0" w:color="auto"/>
                <w:bottom w:val="none" w:sz="0" w:space="0" w:color="auto"/>
                <w:right w:val="none" w:sz="0" w:space="0" w:color="auto"/>
              </w:divBdr>
            </w:div>
            <w:div w:id="1409768046">
              <w:marLeft w:val="0"/>
              <w:marRight w:val="0"/>
              <w:marTop w:val="0"/>
              <w:marBottom w:val="0"/>
              <w:divBdr>
                <w:top w:val="none" w:sz="0" w:space="0" w:color="auto"/>
                <w:left w:val="none" w:sz="0" w:space="0" w:color="auto"/>
                <w:bottom w:val="none" w:sz="0" w:space="0" w:color="auto"/>
                <w:right w:val="none" w:sz="0" w:space="0" w:color="auto"/>
              </w:divBdr>
            </w:div>
            <w:div w:id="1652371469">
              <w:marLeft w:val="0"/>
              <w:marRight w:val="0"/>
              <w:marTop w:val="0"/>
              <w:marBottom w:val="0"/>
              <w:divBdr>
                <w:top w:val="none" w:sz="0" w:space="0" w:color="auto"/>
                <w:left w:val="none" w:sz="0" w:space="0" w:color="auto"/>
                <w:bottom w:val="none" w:sz="0" w:space="0" w:color="auto"/>
                <w:right w:val="none" w:sz="0" w:space="0" w:color="auto"/>
              </w:divBdr>
            </w:div>
            <w:div w:id="1988120898">
              <w:marLeft w:val="0"/>
              <w:marRight w:val="0"/>
              <w:marTop w:val="0"/>
              <w:marBottom w:val="0"/>
              <w:divBdr>
                <w:top w:val="none" w:sz="0" w:space="0" w:color="auto"/>
                <w:left w:val="none" w:sz="0" w:space="0" w:color="auto"/>
                <w:bottom w:val="none" w:sz="0" w:space="0" w:color="auto"/>
                <w:right w:val="none" w:sz="0" w:space="0" w:color="auto"/>
              </w:divBdr>
            </w:div>
            <w:div w:id="1998797954">
              <w:marLeft w:val="0"/>
              <w:marRight w:val="0"/>
              <w:marTop w:val="0"/>
              <w:marBottom w:val="0"/>
              <w:divBdr>
                <w:top w:val="none" w:sz="0" w:space="0" w:color="auto"/>
                <w:left w:val="none" w:sz="0" w:space="0" w:color="auto"/>
                <w:bottom w:val="none" w:sz="0" w:space="0" w:color="auto"/>
                <w:right w:val="none" w:sz="0" w:space="0" w:color="auto"/>
              </w:divBdr>
            </w:div>
            <w:div w:id="1387606375">
              <w:marLeft w:val="0"/>
              <w:marRight w:val="0"/>
              <w:marTop w:val="0"/>
              <w:marBottom w:val="0"/>
              <w:divBdr>
                <w:top w:val="none" w:sz="0" w:space="0" w:color="auto"/>
                <w:left w:val="none" w:sz="0" w:space="0" w:color="auto"/>
                <w:bottom w:val="none" w:sz="0" w:space="0" w:color="auto"/>
                <w:right w:val="none" w:sz="0" w:space="0" w:color="auto"/>
              </w:divBdr>
            </w:div>
            <w:div w:id="1096629427">
              <w:marLeft w:val="0"/>
              <w:marRight w:val="0"/>
              <w:marTop w:val="0"/>
              <w:marBottom w:val="0"/>
              <w:divBdr>
                <w:top w:val="none" w:sz="0" w:space="0" w:color="auto"/>
                <w:left w:val="none" w:sz="0" w:space="0" w:color="auto"/>
                <w:bottom w:val="none" w:sz="0" w:space="0" w:color="auto"/>
                <w:right w:val="none" w:sz="0" w:space="0" w:color="auto"/>
              </w:divBdr>
            </w:div>
            <w:div w:id="866062873">
              <w:marLeft w:val="0"/>
              <w:marRight w:val="0"/>
              <w:marTop w:val="0"/>
              <w:marBottom w:val="0"/>
              <w:divBdr>
                <w:top w:val="none" w:sz="0" w:space="0" w:color="auto"/>
                <w:left w:val="none" w:sz="0" w:space="0" w:color="auto"/>
                <w:bottom w:val="none" w:sz="0" w:space="0" w:color="auto"/>
                <w:right w:val="none" w:sz="0" w:space="0" w:color="auto"/>
              </w:divBdr>
            </w:div>
            <w:div w:id="1622373097">
              <w:marLeft w:val="0"/>
              <w:marRight w:val="0"/>
              <w:marTop w:val="0"/>
              <w:marBottom w:val="0"/>
              <w:divBdr>
                <w:top w:val="none" w:sz="0" w:space="0" w:color="auto"/>
                <w:left w:val="none" w:sz="0" w:space="0" w:color="auto"/>
                <w:bottom w:val="none" w:sz="0" w:space="0" w:color="auto"/>
                <w:right w:val="none" w:sz="0" w:space="0" w:color="auto"/>
              </w:divBdr>
            </w:div>
            <w:div w:id="2102753562">
              <w:marLeft w:val="0"/>
              <w:marRight w:val="0"/>
              <w:marTop w:val="0"/>
              <w:marBottom w:val="0"/>
              <w:divBdr>
                <w:top w:val="none" w:sz="0" w:space="0" w:color="auto"/>
                <w:left w:val="none" w:sz="0" w:space="0" w:color="auto"/>
                <w:bottom w:val="none" w:sz="0" w:space="0" w:color="auto"/>
                <w:right w:val="none" w:sz="0" w:space="0" w:color="auto"/>
              </w:divBdr>
            </w:div>
            <w:div w:id="233273788">
              <w:marLeft w:val="0"/>
              <w:marRight w:val="0"/>
              <w:marTop w:val="0"/>
              <w:marBottom w:val="0"/>
              <w:divBdr>
                <w:top w:val="none" w:sz="0" w:space="0" w:color="auto"/>
                <w:left w:val="none" w:sz="0" w:space="0" w:color="auto"/>
                <w:bottom w:val="none" w:sz="0" w:space="0" w:color="auto"/>
                <w:right w:val="none" w:sz="0" w:space="0" w:color="auto"/>
              </w:divBdr>
            </w:div>
            <w:div w:id="1170103095">
              <w:marLeft w:val="0"/>
              <w:marRight w:val="0"/>
              <w:marTop w:val="0"/>
              <w:marBottom w:val="0"/>
              <w:divBdr>
                <w:top w:val="none" w:sz="0" w:space="0" w:color="auto"/>
                <w:left w:val="none" w:sz="0" w:space="0" w:color="auto"/>
                <w:bottom w:val="none" w:sz="0" w:space="0" w:color="auto"/>
                <w:right w:val="none" w:sz="0" w:space="0" w:color="auto"/>
              </w:divBdr>
            </w:div>
            <w:div w:id="1927961646">
              <w:marLeft w:val="0"/>
              <w:marRight w:val="0"/>
              <w:marTop w:val="0"/>
              <w:marBottom w:val="0"/>
              <w:divBdr>
                <w:top w:val="none" w:sz="0" w:space="0" w:color="auto"/>
                <w:left w:val="none" w:sz="0" w:space="0" w:color="auto"/>
                <w:bottom w:val="none" w:sz="0" w:space="0" w:color="auto"/>
                <w:right w:val="none" w:sz="0" w:space="0" w:color="auto"/>
              </w:divBdr>
            </w:div>
            <w:div w:id="2103986409">
              <w:marLeft w:val="0"/>
              <w:marRight w:val="0"/>
              <w:marTop w:val="0"/>
              <w:marBottom w:val="0"/>
              <w:divBdr>
                <w:top w:val="none" w:sz="0" w:space="0" w:color="auto"/>
                <w:left w:val="none" w:sz="0" w:space="0" w:color="auto"/>
                <w:bottom w:val="none" w:sz="0" w:space="0" w:color="auto"/>
                <w:right w:val="none" w:sz="0" w:space="0" w:color="auto"/>
              </w:divBdr>
            </w:div>
            <w:div w:id="1039433058">
              <w:marLeft w:val="0"/>
              <w:marRight w:val="0"/>
              <w:marTop w:val="0"/>
              <w:marBottom w:val="0"/>
              <w:divBdr>
                <w:top w:val="none" w:sz="0" w:space="0" w:color="auto"/>
                <w:left w:val="none" w:sz="0" w:space="0" w:color="auto"/>
                <w:bottom w:val="none" w:sz="0" w:space="0" w:color="auto"/>
                <w:right w:val="none" w:sz="0" w:space="0" w:color="auto"/>
              </w:divBdr>
            </w:div>
            <w:div w:id="988559741">
              <w:marLeft w:val="0"/>
              <w:marRight w:val="0"/>
              <w:marTop w:val="0"/>
              <w:marBottom w:val="0"/>
              <w:divBdr>
                <w:top w:val="none" w:sz="0" w:space="0" w:color="auto"/>
                <w:left w:val="none" w:sz="0" w:space="0" w:color="auto"/>
                <w:bottom w:val="none" w:sz="0" w:space="0" w:color="auto"/>
                <w:right w:val="none" w:sz="0" w:space="0" w:color="auto"/>
              </w:divBdr>
            </w:div>
            <w:div w:id="311103085">
              <w:marLeft w:val="0"/>
              <w:marRight w:val="0"/>
              <w:marTop w:val="0"/>
              <w:marBottom w:val="0"/>
              <w:divBdr>
                <w:top w:val="none" w:sz="0" w:space="0" w:color="auto"/>
                <w:left w:val="none" w:sz="0" w:space="0" w:color="auto"/>
                <w:bottom w:val="none" w:sz="0" w:space="0" w:color="auto"/>
                <w:right w:val="none" w:sz="0" w:space="0" w:color="auto"/>
              </w:divBdr>
            </w:div>
            <w:div w:id="1820729154">
              <w:marLeft w:val="0"/>
              <w:marRight w:val="0"/>
              <w:marTop w:val="0"/>
              <w:marBottom w:val="0"/>
              <w:divBdr>
                <w:top w:val="none" w:sz="0" w:space="0" w:color="auto"/>
                <w:left w:val="none" w:sz="0" w:space="0" w:color="auto"/>
                <w:bottom w:val="none" w:sz="0" w:space="0" w:color="auto"/>
                <w:right w:val="none" w:sz="0" w:space="0" w:color="auto"/>
              </w:divBdr>
            </w:div>
            <w:div w:id="706372234">
              <w:marLeft w:val="0"/>
              <w:marRight w:val="0"/>
              <w:marTop w:val="0"/>
              <w:marBottom w:val="0"/>
              <w:divBdr>
                <w:top w:val="none" w:sz="0" w:space="0" w:color="auto"/>
                <w:left w:val="none" w:sz="0" w:space="0" w:color="auto"/>
                <w:bottom w:val="none" w:sz="0" w:space="0" w:color="auto"/>
                <w:right w:val="none" w:sz="0" w:space="0" w:color="auto"/>
              </w:divBdr>
            </w:div>
            <w:div w:id="1755735544">
              <w:marLeft w:val="0"/>
              <w:marRight w:val="0"/>
              <w:marTop w:val="0"/>
              <w:marBottom w:val="0"/>
              <w:divBdr>
                <w:top w:val="none" w:sz="0" w:space="0" w:color="auto"/>
                <w:left w:val="none" w:sz="0" w:space="0" w:color="auto"/>
                <w:bottom w:val="none" w:sz="0" w:space="0" w:color="auto"/>
                <w:right w:val="none" w:sz="0" w:space="0" w:color="auto"/>
              </w:divBdr>
            </w:div>
            <w:div w:id="84423435">
              <w:marLeft w:val="0"/>
              <w:marRight w:val="0"/>
              <w:marTop w:val="0"/>
              <w:marBottom w:val="0"/>
              <w:divBdr>
                <w:top w:val="none" w:sz="0" w:space="0" w:color="auto"/>
                <w:left w:val="none" w:sz="0" w:space="0" w:color="auto"/>
                <w:bottom w:val="none" w:sz="0" w:space="0" w:color="auto"/>
                <w:right w:val="none" w:sz="0" w:space="0" w:color="auto"/>
              </w:divBdr>
            </w:div>
            <w:div w:id="1009874585">
              <w:marLeft w:val="0"/>
              <w:marRight w:val="0"/>
              <w:marTop w:val="0"/>
              <w:marBottom w:val="0"/>
              <w:divBdr>
                <w:top w:val="none" w:sz="0" w:space="0" w:color="auto"/>
                <w:left w:val="none" w:sz="0" w:space="0" w:color="auto"/>
                <w:bottom w:val="none" w:sz="0" w:space="0" w:color="auto"/>
                <w:right w:val="none" w:sz="0" w:space="0" w:color="auto"/>
              </w:divBdr>
            </w:div>
            <w:div w:id="1722243147">
              <w:marLeft w:val="0"/>
              <w:marRight w:val="0"/>
              <w:marTop w:val="0"/>
              <w:marBottom w:val="0"/>
              <w:divBdr>
                <w:top w:val="none" w:sz="0" w:space="0" w:color="auto"/>
                <w:left w:val="none" w:sz="0" w:space="0" w:color="auto"/>
                <w:bottom w:val="none" w:sz="0" w:space="0" w:color="auto"/>
                <w:right w:val="none" w:sz="0" w:space="0" w:color="auto"/>
              </w:divBdr>
            </w:div>
            <w:div w:id="1609436030">
              <w:marLeft w:val="0"/>
              <w:marRight w:val="0"/>
              <w:marTop w:val="0"/>
              <w:marBottom w:val="0"/>
              <w:divBdr>
                <w:top w:val="none" w:sz="0" w:space="0" w:color="auto"/>
                <w:left w:val="none" w:sz="0" w:space="0" w:color="auto"/>
                <w:bottom w:val="none" w:sz="0" w:space="0" w:color="auto"/>
                <w:right w:val="none" w:sz="0" w:space="0" w:color="auto"/>
              </w:divBdr>
            </w:div>
            <w:div w:id="1782067674">
              <w:marLeft w:val="0"/>
              <w:marRight w:val="0"/>
              <w:marTop w:val="0"/>
              <w:marBottom w:val="0"/>
              <w:divBdr>
                <w:top w:val="none" w:sz="0" w:space="0" w:color="auto"/>
                <w:left w:val="none" w:sz="0" w:space="0" w:color="auto"/>
                <w:bottom w:val="none" w:sz="0" w:space="0" w:color="auto"/>
                <w:right w:val="none" w:sz="0" w:space="0" w:color="auto"/>
              </w:divBdr>
            </w:div>
            <w:div w:id="77484419">
              <w:marLeft w:val="0"/>
              <w:marRight w:val="0"/>
              <w:marTop w:val="0"/>
              <w:marBottom w:val="0"/>
              <w:divBdr>
                <w:top w:val="none" w:sz="0" w:space="0" w:color="auto"/>
                <w:left w:val="none" w:sz="0" w:space="0" w:color="auto"/>
                <w:bottom w:val="none" w:sz="0" w:space="0" w:color="auto"/>
                <w:right w:val="none" w:sz="0" w:space="0" w:color="auto"/>
              </w:divBdr>
            </w:div>
            <w:div w:id="951286419">
              <w:marLeft w:val="0"/>
              <w:marRight w:val="0"/>
              <w:marTop w:val="0"/>
              <w:marBottom w:val="0"/>
              <w:divBdr>
                <w:top w:val="none" w:sz="0" w:space="0" w:color="auto"/>
                <w:left w:val="none" w:sz="0" w:space="0" w:color="auto"/>
                <w:bottom w:val="none" w:sz="0" w:space="0" w:color="auto"/>
                <w:right w:val="none" w:sz="0" w:space="0" w:color="auto"/>
              </w:divBdr>
            </w:div>
            <w:div w:id="2059279586">
              <w:marLeft w:val="0"/>
              <w:marRight w:val="0"/>
              <w:marTop w:val="0"/>
              <w:marBottom w:val="0"/>
              <w:divBdr>
                <w:top w:val="none" w:sz="0" w:space="0" w:color="auto"/>
                <w:left w:val="none" w:sz="0" w:space="0" w:color="auto"/>
                <w:bottom w:val="none" w:sz="0" w:space="0" w:color="auto"/>
                <w:right w:val="none" w:sz="0" w:space="0" w:color="auto"/>
              </w:divBdr>
            </w:div>
            <w:div w:id="410657971">
              <w:marLeft w:val="0"/>
              <w:marRight w:val="0"/>
              <w:marTop w:val="0"/>
              <w:marBottom w:val="0"/>
              <w:divBdr>
                <w:top w:val="none" w:sz="0" w:space="0" w:color="auto"/>
                <w:left w:val="none" w:sz="0" w:space="0" w:color="auto"/>
                <w:bottom w:val="none" w:sz="0" w:space="0" w:color="auto"/>
                <w:right w:val="none" w:sz="0" w:space="0" w:color="auto"/>
              </w:divBdr>
            </w:div>
            <w:div w:id="65764292">
              <w:marLeft w:val="0"/>
              <w:marRight w:val="0"/>
              <w:marTop w:val="0"/>
              <w:marBottom w:val="0"/>
              <w:divBdr>
                <w:top w:val="none" w:sz="0" w:space="0" w:color="auto"/>
                <w:left w:val="none" w:sz="0" w:space="0" w:color="auto"/>
                <w:bottom w:val="none" w:sz="0" w:space="0" w:color="auto"/>
                <w:right w:val="none" w:sz="0" w:space="0" w:color="auto"/>
              </w:divBdr>
            </w:div>
            <w:div w:id="1074201097">
              <w:marLeft w:val="0"/>
              <w:marRight w:val="0"/>
              <w:marTop w:val="0"/>
              <w:marBottom w:val="0"/>
              <w:divBdr>
                <w:top w:val="none" w:sz="0" w:space="0" w:color="auto"/>
                <w:left w:val="none" w:sz="0" w:space="0" w:color="auto"/>
                <w:bottom w:val="none" w:sz="0" w:space="0" w:color="auto"/>
                <w:right w:val="none" w:sz="0" w:space="0" w:color="auto"/>
              </w:divBdr>
            </w:div>
            <w:div w:id="372267833">
              <w:marLeft w:val="0"/>
              <w:marRight w:val="0"/>
              <w:marTop w:val="0"/>
              <w:marBottom w:val="0"/>
              <w:divBdr>
                <w:top w:val="none" w:sz="0" w:space="0" w:color="auto"/>
                <w:left w:val="none" w:sz="0" w:space="0" w:color="auto"/>
                <w:bottom w:val="none" w:sz="0" w:space="0" w:color="auto"/>
                <w:right w:val="none" w:sz="0" w:space="0" w:color="auto"/>
              </w:divBdr>
            </w:div>
            <w:div w:id="1325280216">
              <w:marLeft w:val="0"/>
              <w:marRight w:val="0"/>
              <w:marTop w:val="0"/>
              <w:marBottom w:val="0"/>
              <w:divBdr>
                <w:top w:val="none" w:sz="0" w:space="0" w:color="auto"/>
                <w:left w:val="none" w:sz="0" w:space="0" w:color="auto"/>
                <w:bottom w:val="none" w:sz="0" w:space="0" w:color="auto"/>
                <w:right w:val="none" w:sz="0" w:space="0" w:color="auto"/>
              </w:divBdr>
            </w:div>
            <w:div w:id="356857498">
              <w:marLeft w:val="0"/>
              <w:marRight w:val="0"/>
              <w:marTop w:val="0"/>
              <w:marBottom w:val="0"/>
              <w:divBdr>
                <w:top w:val="none" w:sz="0" w:space="0" w:color="auto"/>
                <w:left w:val="none" w:sz="0" w:space="0" w:color="auto"/>
                <w:bottom w:val="none" w:sz="0" w:space="0" w:color="auto"/>
                <w:right w:val="none" w:sz="0" w:space="0" w:color="auto"/>
              </w:divBdr>
            </w:div>
            <w:div w:id="1159468025">
              <w:marLeft w:val="0"/>
              <w:marRight w:val="0"/>
              <w:marTop w:val="0"/>
              <w:marBottom w:val="0"/>
              <w:divBdr>
                <w:top w:val="none" w:sz="0" w:space="0" w:color="auto"/>
                <w:left w:val="none" w:sz="0" w:space="0" w:color="auto"/>
                <w:bottom w:val="none" w:sz="0" w:space="0" w:color="auto"/>
                <w:right w:val="none" w:sz="0" w:space="0" w:color="auto"/>
              </w:divBdr>
            </w:div>
            <w:div w:id="1049034803">
              <w:marLeft w:val="0"/>
              <w:marRight w:val="0"/>
              <w:marTop w:val="0"/>
              <w:marBottom w:val="0"/>
              <w:divBdr>
                <w:top w:val="none" w:sz="0" w:space="0" w:color="auto"/>
                <w:left w:val="none" w:sz="0" w:space="0" w:color="auto"/>
                <w:bottom w:val="none" w:sz="0" w:space="0" w:color="auto"/>
                <w:right w:val="none" w:sz="0" w:space="0" w:color="auto"/>
              </w:divBdr>
            </w:div>
            <w:div w:id="876503418">
              <w:marLeft w:val="0"/>
              <w:marRight w:val="0"/>
              <w:marTop w:val="0"/>
              <w:marBottom w:val="0"/>
              <w:divBdr>
                <w:top w:val="none" w:sz="0" w:space="0" w:color="auto"/>
                <w:left w:val="none" w:sz="0" w:space="0" w:color="auto"/>
                <w:bottom w:val="none" w:sz="0" w:space="0" w:color="auto"/>
                <w:right w:val="none" w:sz="0" w:space="0" w:color="auto"/>
              </w:divBdr>
            </w:div>
            <w:div w:id="784933165">
              <w:marLeft w:val="0"/>
              <w:marRight w:val="0"/>
              <w:marTop w:val="0"/>
              <w:marBottom w:val="0"/>
              <w:divBdr>
                <w:top w:val="none" w:sz="0" w:space="0" w:color="auto"/>
                <w:left w:val="none" w:sz="0" w:space="0" w:color="auto"/>
                <w:bottom w:val="none" w:sz="0" w:space="0" w:color="auto"/>
                <w:right w:val="none" w:sz="0" w:space="0" w:color="auto"/>
              </w:divBdr>
            </w:div>
            <w:div w:id="1598054295">
              <w:marLeft w:val="0"/>
              <w:marRight w:val="0"/>
              <w:marTop w:val="0"/>
              <w:marBottom w:val="0"/>
              <w:divBdr>
                <w:top w:val="none" w:sz="0" w:space="0" w:color="auto"/>
                <w:left w:val="none" w:sz="0" w:space="0" w:color="auto"/>
                <w:bottom w:val="none" w:sz="0" w:space="0" w:color="auto"/>
                <w:right w:val="none" w:sz="0" w:space="0" w:color="auto"/>
              </w:divBdr>
            </w:div>
            <w:div w:id="1122843875">
              <w:marLeft w:val="0"/>
              <w:marRight w:val="0"/>
              <w:marTop w:val="0"/>
              <w:marBottom w:val="0"/>
              <w:divBdr>
                <w:top w:val="none" w:sz="0" w:space="0" w:color="auto"/>
                <w:left w:val="none" w:sz="0" w:space="0" w:color="auto"/>
                <w:bottom w:val="none" w:sz="0" w:space="0" w:color="auto"/>
                <w:right w:val="none" w:sz="0" w:space="0" w:color="auto"/>
              </w:divBdr>
            </w:div>
            <w:div w:id="1936203330">
              <w:marLeft w:val="0"/>
              <w:marRight w:val="0"/>
              <w:marTop w:val="0"/>
              <w:marBottom w:val="0"/>
              <w:divBdr>
                <w:top w:val="none" w:sz="0" w:space="0" w:color="auto"/>
                <w:left w:val="none" w:sz="0" w:space="0" w:color="auto"/>
                <w:bottom w:val="none" w:sz="0" w:space="0" w:color="auto"/>
                <w:right w:val="none" w:sz="0" w:space="0" w:color="auto"/>
              </w:divBdr>
            </w:div>
            <w:div w:id="1291782319">
              <w:marLeft w:val="0"/>
              <w:marRight w:val="0"/>
              <w:marTop w:val="0"/>
              <w:marBottom w:val="0"/>
              <w:divBdr>
                <w:top w:val="none" w:sz="0" w:space="0" w:color="auto"/>
                <w:left w:val="none" w:sz="0" w:space="0" w:color="auto"/>
                <w:bottom w:val="none" w:sz="0" w:space="0" w:color="auto"/>
                <w:right w:val="none" w:sz="0" w:space="0" w:color="auto"/>
              </w:divBdr>
            </w:div>
            <w:div w:id="516117967">
              <w:marLeft w:val="0"/>
              <w:marRight w:val="0"/>
              <w:marTop w:val="0"/>
              <w:marBottom w:val="0"/>
              <w:divBdr>
                <w:top w:val="none" w:sz="0" w:space="0" w:color="auto"/>
                <w:left w:val="none" w:sz="0" w:space="0" w:color="auto"/>
                <w:bottom w:val="none" w:sz="0" w:space="0" w:color="auto"/>
                <w:right w:val="none" w:sz="0" w:space="0" w:color="auto"/>
              </w:divBdr>
            </w:div>
            <w:div w:id="2066097420">
              <w:marLeft w:val="0"/>
              <w:marRight w:val="0"/>
              <w:marTop w:val="0"/>
              <w:marBottom w:val="0"/>
              <w:divBdr>
                <w:top w:val="none" w:sz="0" w:space="0" w:color="auto"/>
                <w:left w:val="none" w:sz="0" w:space="0" w:color="auto"/>
                <w:bottom w:val="none" w:sz="0" w:space="0" w:color="auto"/>
                <w:right w:val="none" w:sz="0" w:space="0" w:color="auto"/>
              </w:divBdr>
            </w:div>
            <w:div w:id="1331563393">
              <w:marLeft w:val="0"/>
              <w:marRight w:val="0"/>
              <w:marTop w:val="0"/>
              <w:marBottom w:val="0"/>
              <w:divBdr>
                <w:top w:val="none" w:sz="0" w:space="0" w:color="auto"/>
                <w:left w:val="none" w:sz="0" w:space="0" w:color="auto"/>
                <w:bottom w:val="none" w:sz="0" w:space="0" w:color="auto"/>
                <w:right w:val="none" w:sz="0" w:space="0" w:color="auto"/>
              </w:divBdr>
            </w:div>
            <w:div w:id="1875968622">
              <w:marLeft w:val="0"/>
              <w:marRight w:val="0"/>
              <w:marTop w:val="0"/>
              <w:marBottom w:val="0"/>
              <w:divBdr>
                <w:top w:val="none" w:sz="0" w:space="0" w:color="auto"/>
                <w:left w:val="none" w:sz="0" w:space="0" w:color="auto"/>
                <w:bottom w:val="none" w:sz="0" w:space="0" w:color="auto"/>
                <w:right w:val="none" w:sz="0" w:space="0" w:color="auto"/>
              </w:divBdr>
            </w:div>
            <w:div w:id="823820038">
              <w:marLeft w:val="0"/>
              <w:marRight w:val="0"/>
              <w:marTop w:val="0"/>
              <w:marBottom w:val="0"/>
              <w:divBdr>
                <w:top w:val="none" w:sz="0" w:space="0" w:color="auto"/>
                <w:left w:val="none" w:sz="0" w:space="0" w:color="auto"/>
                <w:bottom w:val="none" w:sz="0" w:space="0" w:color="auto"/>
                <w:right w:val="none" w:sz="0" w:space="0" w:color="auto"/>
              </w:divBdr>
            </w:div>
            <w:div w:id="633826378">
              <w:marLeft w:val="0"/>
              <w:marRight w:val="0"/>
              <w:marTop w:val="0"/>
              <w:marBottom w:val="0"/>
              <w:divBdr>
                <w:top w:val="none" w:sz="0" w:space="0" w:color="auto"/>
                <w:left w:val="none" w:sz="0" w:space="0" w:color="auto"/>
                <w:bottom w:val="none" w:sz="0" w:space="0" w:color="auto"/>
                <w:right w:val="none" w:sz="0" w:space="0" w:color="auto"/>
              </w:divBdr>
            </w:div>
            <w:div w:id="1758287517">
              <w:marLeft w:val="0"/>
              <w:marRight w:val="0"/>
              <w:marTop w:val="0"/>
              <w:marBottom w:val="0"/>
              <w:divBdr>
                <w:top w:val="none" w:sz="0" w:space="0" w:color="auto"/>
                <w:left w:val="none" w:sz="0" w:space="0" w:color="auto"/>
                <w:bottom w:val="none" w:sz="0" w:space="0" w:color="auto"/>
                <w:right w:val="none" w:sz="0" w:space="0" w:color="auto"/>
              </w:divBdr>
            </w:div>
            <w:div w:id="1636331468">
              <w:marLeft w:val="0"/>
              <w:marRight w:val="0"/>
              <w:marTop w:val="0"/>
              <w:marBottom w:val="0"/>
              <w:divBdr>
                <w:top w:val="none" w:sz="0" w:space="0" w:color="auto"/>
                <w:left w:val="none" w:sz="0" w:space="0" w:color="auto"/>
                <w:bottom w:val="none" w:sz="0" w:space="0" w:color="auto"/>
                <w:right w:val="none" w:sz="0" w:space="0" w:color="auto"/>
              </w:divBdr>
            </w:div>
            <w:div w:id="115147709">
              <w:marLeft w:val="0"/>
              <w:marRight w:val="0"/>
              <w:marTop w:val="0"/>
              <w:marBottom w:val="0"/>
              <w:divBdr>
                <w:top w:val="none" w:sz="0" w:space="0" w:color="auto"/>
                <w:left w:val="none" w:sz="0" w:space="0" w:color="auto"/>
                <w:bottom w:val="none" w:sz="0" w:space="0" w:color="auto"/>
                <w:right w:val="none" w:sz="0" w:space="0" w:color="auto"/>
              </w:divBdr>
            </w:div>
            <w:div w:id="16007566">
              <w:marLeft w:val="0"/>
              <w:marRight w:val="0"/>
              <w:marTop w:val="0"/>
              <w:marBottom w:val="0"/>
              <w:divBdr>
                <w:top w:val="none" w:sz="0" w:space="0" w:color="auto"/>
                <w:left w:val="none" w:sz="0" w:space="0" w:color="auto"/>
                <w:bottom w:val="none" w:sz="0" w:space="0" w:color="auto"/>
                <w:right w:val="none" w:sz="0" w:space="0" w:color="auto"/>
              </w:divBdr>
            </w:div>
            <w:div w:id="97987422">
              <w:marLeft w:val="0"/>
              <w:marRight w:val="0"/>
              <w:marTop w:val="0"/>
              <w:marBottom w:val="0"/>
              <w:divBdr>
                <w:top w:val="none" w:sz="0" w:space="0" w:color="auto"/>
                <w:left w:val="none" w:sz="0" w:space="0" w:color="auto"/>
                <w:bottom w:val="none" w:sz="0" w:space="0" w:color="auto"/>
                <w:right w:val="none" w:sz="0" w:space="0" w:color="auto"/>
              </w:divBdr>
            </w:div>
            <w:div w:id="1556349556">
              <w:marLeft w:val="0"/>
              <w:marRight w:val="0"/>
              <w:marTop w:val="0"/>
              <w:marBottom w:val="0"/>
              <w:divBdr>
                <w:top w:val="none" w:sz="0" w:space="0" w:color="auto"/>
                <w:left w:val="none" w:sz="0" w:space="0" w:color="auto"/>
                <w:bottom w:val="none" w:sz="0" w:space="0" w:color="auto"/>
                <w:right w:val="none" w:sz="0" w:space="0" w:color="auto"/>
              </w:divBdr>
            </w:div>
            <w:div w:id="808322692">
              <w:marLeft w:val="0"/>
              <w:marRight w:val="0"/>
              <w:marTop w:val="0"/>
              <w:marBottom w:val="0"/>
              <w:divBdr>
                <w:top w:val="none" w:sz="0" w:space="0" w:color="auto"/>
                <w:left w:val="none" w:sz="0" w:space="0" w:color="auto"/>
                <w:bottom w:val="none" w:sz="0" w:space="0" w:color="auto"/>
                <w:right w:val="none" w:sz="0" w:space="0" w:color="auto"/>
              </w:divBdr>
            </w:div>
            <w:div w:id="2111460926">
              <w:marLeft w:val="0"/>
              <w:marRight w:val="0"/>
              <w:marTop w:val="0"/>
              <w:marBottom w:val="0"/>
              <w:divBdr>
                <w:top w:val="none" w:sz="0" w:space="0" w:color="auto"/>
                <w:left w:val="none" w:sz="0" w:space="0" w:color="auto"/>
                <w:bottom w:val="none" w:sz="0" w:space="0" w:color="auto"/>
                <w:right w:val="none" w:sz="0" w:space="0" w:color="auto"/>
              </w:divBdr>
            </w:div>
            <w:div w:id="943272065">
              <w:marLeft w:val="0"/>
              <w:marRight w:val="0"/>
              <w:marTop w:val="0"/>
              <w:marBottom w:val="0"/>
              <w:divBdr>
                <w:top w:val="none" w:sz="0" w:space="0" w:color="auto"/>
                <w:left w:val="none" w:sz="0" w:space="0" w:color="auto"/>
                <w:bottom w:val="none" w:sz="0" w:space="0" w:color="auto"/>
                <w:right w:val="none" w:sz="0" w:space="0" w:color="auto"/>
              </w:divBdr>
            </w:div>
            <w:div w:id="1267083333">
              <w:marLeft w:val="0"/>
              <w:marRight w:val="0"/>
              <w:marTop w:val="0"/>
              <w:marBottom w:val="0"/>
              <w:divBdr>
                <w:top w:val="none" w:sz="0" w:space="0" w:color="auto"/>
                <w:left w:val="none" w:sz="0" w:space="0" w:color="auto"/>
                <w:bottom w:val="none" w:sz="0" w:space="0" w:color="auto"/>
                <w:right w:val="none" w:sz="0" w:space="0" w:color="auto"/>
              </w:divBdr>
            </w:div>
            <w:div w:id="42678969">
              <w:marLeft w:val="0"/>
              <w:marRight w:val="0"/>
              <w:marTop w:val="0"/>
              <w:marBottom w:val="0"/>
              <w:divBdr>
                <w:top w:val="none" w:sz="0" w:space="0" w:color="auto"/>
                <w:left w:val="none" w:sz="0" w:space="0" w:color="auto"/>
                <w:bottom w:val="none" w:sz="0" w:space="0" w:color="auto"/>
                <w:right w:val="none" w:sz="0" w:space="0" w:color="auto"/>
              </w:divBdr>
            </w:div>
            <w:div w:id="1791626230">
              <w:marLeft w:val="0"/>
              <w:marRight w:val="0"/>
              <w:marTop w:val="0"/>
              <w:marBottom w:val="0"/>
              <w:divBdr>
                <w:top w:val="none" w:sz="0" w:space="0" w:color="auto"/>
                <w:left w:val="none" w:sz="0" w:space="0" w:color="auto"/>
                <w:bottom w:val="none" w:sz="0" w:space="0" w:color="auto"/>
                <w:right w:val="none" w:sz="0" w:space="0" w:color="auto"/>
              </w:divBdr>
            </w:div>
            <w:div w:id="1797408398">
              <w:marLeft w:val="0"/>
              <w:marRight w:val="0"/>
              <w:marTop w:val="0"/>
              <w:marBottom w:val="0"/>
              <w:divBdr>
                <w:top w:val="none" w:sz="0" w:space="0" w:color="auto"/>
                <w:left w:val="none" w:sz="0" w:space="0" w:color="auto"/>
                <w:bottom w:val="none" w:sz="0" w:space="0" w:color="auto"/>
                <w:right w:val="none" w:sz="0" w:space="0" w:color="auto"/>
              </w:divBdr>
            </w:div>
            <w:div w:id="1527711355">
              <w:marLeft w:val="0"/>
              <w:marRight w:val="0"/>
              <w:marTop w:val="0"/>
              <w:marBottom w:val="0"/>
              <w:divBdr>
                <w:top w:val="none" w:sz="0" w:space="0" w:color="auto"/>
                <w:left w:val="none" w:sz="0" w:space="0" w:color="auto"/>
                <w:bottom w:val="none" w:sz="0" w:space="0" w:color="auto"/>
                <w:right w:val="none" w:sz="0" w:space="0" w:color="auto"/>
              </w:divBdr>
            </w:div>
            <w:div w:id="840777083">
              <w:marLeft w:val="0"/>
              <w:marRight w:val="0"/>
              <w:marTop w:val="0"/>
              <w:marBottom w:val="0"/>
              <w:divBdr>
                <w:top w:val="none" w:sz="0" w:space="0" w:color="auto"/>
                <w:left w:val="none" w:sz="0" w:space="0" w:color="auto"/>
                <w:bottom w:val="none" w:sz="0" w:space="0" w:color="auto"/>
                <w:right w:val="none" w:sz="0" w:space="0" w:color="auto"/>
              </w:divBdr>
            </w:div>
            <w:div w:id="938172598">
              <w:marLeft w:val="0"/>
              <w:marRight w:val="0"/>
              <w:marTop w:val="0"/>
              <w:marBottom w:val="0"/>
              <w:divBdr>
                <w:top w:val="none" w:sz="0" w:space="0" w:color="auto"/>
                <w:left w:val="none" w:sz="0" w:space="0" w:color="auto"/>
                <w:bottom w:val="none" w:sz="0" w:space="0" w:color="auto"/>
                <w:right w:val="none" w:sz="0" w:space="0" w:color="auto"/>
              </w:divBdr>
            </w:div>
            <w:div w:id="1318067988">
              <w:marLeft w:val="0"/>
              <w:marRight w:val="0"/>
              <w:marTop w:val="0"/>
              <w:marBottom w:val="0"/>
              <w:divBdr>
                <w:top w:val="none" w:sz="0" w:space="0" w:color="auto"/>
                <w:left w:val="none" w:sz="0" w:space="0" w:color="auto"/>
                <w:bottom w:val="none" w:sz="0" w:space="0" w:color="auto"/>
                <w:right w:val="none" w:sz="0" w:space="0" w:color="auto"/>
              </w:divBdr>
            </w:div>
            <w:div w:id="1416244762">
              <w:marLeft w:val="0"/>
              <w:marRight w:val="0"/>
              <w:marTop w:val="0"/>
              <w:marBottom w:val="0"/>
              <w:divBdr>
                <w:top w:val="none" w:sz="0" w:space="0" w:color="auto"/>
                <w:left w:val="none" w:sz="0" w:space="0" w:color="auto"/>
                <w:bottom w:val="none" w:sz="0" w:space="0" w:color="auto"/>
                <w:right w:val="none" w:sz="0" w:space="0" w:color="auto"/>
              </w:divBdr>
            </w:div>
            <w:div w:id="690452333">
              <w:marLeft w:val="0"/>
              <w:marRight w:val="0"/>
              <w:marTop w:val="0"/>
              <w:marBottom w:val="0"/>
              <w:divBdr>
                <w:top w:val="none" w:sz="0" w:space="0" w:color="auto"/>
                <w:left w:val="none" w:sz="0" w:space="0" w:color="auto"/>
                <w:bottom w:val="none" w:sz="0" w:space="0" w:color="auto"/>
                <w:right w:val="none" w:sz="0" w:space="0" w:color="auto"/>
              </w:divBdr>
            </w:div>
            <w:div w:id="1027559562">
              <w:marLeft w:val="0"/>
              <w:marRight w:val="0"/>
              <w:marTop w:val="0"/>
              <w:marBottom w:val="0"/>
              <w:divBdr>
                <w:top w:val="none" w:sz="0" w:space="0" w:color="auto"/>
                <w:left w:val="none" w:sz="0" w:space="0" w:color="auto"/>
                <w:bottom w:val="none" w:sz="0" w:space="0" w:color="auto"/>
                <w:right w:val="none" w:sz="0" w:space="0" w:color="auto"/>
              </w:divBdr>
            </w:div>
            <w:div w:id="13433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2673">
      <w:bodyDiv w:val="1"/>
      <w:marLeft w:val="0"/>
      <w:marRight w:val="0"/>
      <w:marTop w:val="0"/>
      <w:marBottom w:val="0"/>
      <w:divBdr>
        <w:top w:val="none" w:sz="0" w:space="0" w:color="auto"/>
        <w:left w:val="none" w:sz="0" w:space="0" w:color="auto"/>
        <w:bottom w:val="none" w:sz="0" w:space="0" w:color="auto"/>
        <w:right w:val="none" w:sz="0" w:space="0" w:color="auto"/>
      </w:divBdr>
      <w:divsChild>
        <w:div w:id="894121524">
          <w:marLeft w:val="0"/>
          <w:marRight w:val="0"/>
          <w:marTop w:val="0"/>
          <w:marBottom w:val="0"/>
          <w:divBdr>
            <w:top w:val="none" w:sz="0" w:space="0" w:color="auto"/>
            <w:left w:val="none" w:sz="0" w:space="0" w:color="auto"/>
            <w:bottom w:val="none" w:sz="0" w:space="0" w:color="auto"/>
            <w:right w:val="none" w:sz="0" w:space="0" w:color="auto"/>
          </w:divBdr>
          <w:divsChild>
            <w:div w:id="284122099">
              <w:marLeft w:val="0"/>
              <w:marRight w:val="0"/>
              <w:marTop w:val="0"/>
              <w:marBottom w:val="0"/>
              <w:divBdr>
                <w:top w:val="none" w:sz="0" w:space="0" w:color="auto"/>
                <w:left w:val="none" w:sz="0" w:space="0" w:color="auto"/>
                <w:bottom w:val="none" w:sz="0" w:space="0" w:color="auto"/>
                <w:right w:val="none" w:sz="0" w:space="0" w:color="auto"/>
              </w:divBdr>
            </w:div>
            <w:div w:id="332732444">
              <w:marLeft w:val="0"/>
              <w:marRight w:val="0"/>
              <w:marTop w:val="0"/>
              <w:marBottom w:val="0"/>
              <w:divBdr>
                <w:top w:val="none" w:sz="0" w:space="0" w:color="auto"/>
                <w:left w:val="none" w:sz="0" w:space="0" w:color="auto"/>
                <w:bottom w:val="none" w:sz="0" w:space="0" w:color="auto"/>
                <w:right w:val="none" w:sz="0" w:space="0" w:color="auto"/>
              </w:divBdr>
            </w:div>
            <w:div w:id="2006009232">
              <w:marLeft w:val="0"/>
              <w:marRight w:val="0"/>
              <w:marTop w:val="0"/>
              <w:marBottom w:val="0"/>
              <w:divBdr>
                <w:top w:val="none" w:sz="0" w:space="0" w:color="auto"/>
                <w:left w:val="none" w:sz="0" w:space="0" w:color="auto"/>
                <w:bottom w:val="none" w:sz="0" w:space="0" w:color="auto"/>
                <w:right w:val="none" w:sz="0" w:space="0" w:color="auto"/>
              </w:divBdr>
            </w:div>
            <w:div w:id="960963478">
              <w:marLeft w:val="0"/>
              <w:marRight w:val="0"/>
              <w:marTop w:val="0"/>
              <w:marBottom w:val="0"/>
              <w:divBdr>
                <w:top w:val="none" w:sz="0" w:space="0" w:color="auto"/>
                <w:left w:val="none" w:sz="0" w:space="0" w:color="auto"/>
                <w:bottom w:val="none" w:sz="0" w:space="0" w:color="auto"/>
                <w:right w:val="none" w:sz="0" w:space="0" w:color="auto"/>
              </w:divBdr>
            </w:div>
            <w:div w:id="911162072">
              <w:marLeft w:val="0"/>
              <w:marRight w:val="0"/>
              <w:marTop w:val="0"/>
              <w:marBottom w:val="0"/>
              <w:divBdr>
                <w:top w:val="none" w:sz="0" w:space="0" w:color="auto"/>
                <w:left w:val="none" w:sz="0" w:space="0" w:color="auto"/>
                <w:bottom w:val="none" w:sz="0" w:space="0" w:color="auto"/>
                <w:right w:val="none" w:sz="0" w:space="0" w:color="auto"/>
              </w:divBdr>
            </w:div>
            <w:div w:id="57747369">
              <w:marLeft w:val="0"/>
              <w:marRight w:val="0"/>
              <w:marTop w:val="0"/>
              <w:marBottom w:val="0"/>
              <w:divBdr>
                <w:top w:val="none" w:sz="0" w:space="0" w:color="auto"/>
                <w:left w:val="none" w:sz="0" w:space="0" w:color="auto"/>
                <w:bottom w:val="none" w:sz="0" w:space="0" w:color="auto"/>
                <w:right w:val="none" w:sz="0" w:space="0" w:color="auto"/>
              </w:divBdr>
            </w:div>
            <w:div w:id="540242506">
              <w:marLeft w:val="0"/>
              <w:marRight w:val="0"/>
              <w:marTop w:val="0"/>
              <w:marBottom w:val="0"/>
              <w:divBdr>
                <w:top w:val="none" w:sz="0" w:space="0" w:color="auto"/>
                <w:left w:val="none" w:sz="0" w:space="0" w:color="auto"/>
                <w:bottom w:val="none" w:sz="0" w:space="0" w:color="auto"/>
                <w:right w:val="none" w:sz="0" w:space="0" w:color="auto"/>
              </w:divBdr>
            </w:div>
            <w:div w:id="967467540">
              <w:marLeft w:val="0"/>
              <w:marRight w:val="0"/>
              <w:marTop w:val="0"/>
              <w:marBottom w:val="0"/>
              <w:divBdr>
                <w:top w:val="none" w:sz="0" w:space="0" w:color="auto"/>
                <w:left w:val="none" w:sz="0" w:space="0" w:color="auto"/>
                <w:bottom w:val="none" w:sz="0" w:space="0" w:color="auto"/>
                <w:right w:val="none" w:sz="0" w:space="0" w:color="auto"/>
              </w:divBdr>
            </w:div>
            <w:div w:id="859003862">
              <w:marLeft w:val="0"/>
              <w:marRight w:val="0"/>
              <w:marTop w:val="0"/>
              <w:marBottom w:val="0"/>
              <w:divBdr>
                <w:top w:val="none" w:sz="0" w:space="0" w:color="auto"/>
                <w:left w:val="none" w:sz="0" w:space="0" w:color="auto"/>
                <w:bottom w:val="none" w:sz="0" w:space="0" w:color="auto"/>
                <w:right w:val="none" w:sz="0" w:space="0" w:color="auto"/>
              </w:divBdr>
            </w:div>
            <w:div w:id="1270894806">
              <w:marLeft w:val="0"/>
              <w:marRight w:val="0"/>
              <w:marTop w:val="0"/>
              <w:marBottom w:val="0"/>
              <w:divBdr>
                <w:top w:val="none" w:sz="0" w:space="0" w:color="auto"/>
                <w:left w:val="none" w:sz="0" w:space="0" w:color="auto"/>
                <w:bottom w:val="none" w:sz="0" w:space="0" w:color="auto"/>
                <w:right w:val="none" w:sz="0" w:space="0" w:color="auto"/>
              </w:divBdr>
            </w:div>
            <w:div w:id="1400131899">
              <w:marLeft w:val="0"/>
              <w:marRight w:val="0"/>
              <w:marTop w:val="0"/>
              <w:marBottom w:val="0"/>
              <w:divBdr>
                <w:top w:val="none" w:sz="0" w:space="0" w:color="auto"/>
                <w:left w:val="none" w:sz="0" w:space="0" w:color="auto"/>
                <w:bottom w:val="none" w:sz="0" w:space="0" w:color="auto"/>
                <w:right w:val="none" w:sz="0" w:space="0" w:color="auto"/>
              </w:divBdr>
            </w:div>
            <w:div w:id="1417050462">
              <w:marLeft w:val="0"/>
              <w:marRight w:val="0"/>
              <w:marTop w:val="0"/>
              <w:marBottom w:val="0"/>
              <w:divBdr>
                <w:top w:val="none" w:sz="0" w:space="0" w:color="auto"/>
                <w:left w:val="none" w:sz="0" w:space="0" w:color="auto"/>
                <w:bottom w:val="none" w:sz="0" w:space="0" w:color="auto"/>
                <w:right w:val="none" w:sz="0" w:space="0" w:color="auto"/>
              </w:divBdr>
            </w:div>
            <w:div w:id="1150370634">
              <w:marLeft w:val="0"/>
              <w:marRight w:val="0"/>
              <w:marTop w:val="0"/>
              <w:marBottom w:val="0"/>
              <w:divBdr>
                <w:top w:val="none" w:sz="0" w:space="0" w:color="auto"/>
                <w:left w:val="none" w:sz="0" w:space="0" w:color="auto"/>
                <w:bottom w:val="none" w:sz="0" w:space="0" w:color="auto"/>
                <w:right w:val="none" w:sz="0" w:space="0" w:color="auto"/>
              </w:divBdr>
            </w:div>
            <w:div w:id="317852496">
              <w:marLeft w:val="0"/>
              <w:marRight w:val="0"/>
              <w:marTop w:val="0"/>
              <w:marBottom w:val="0"/>
              <w:divBdr>
                <w:top w:val="none" w:sz="0" w:space="0" w:color="auto"/>
                <w:left w:val="none" w:sz="0" w:space="0" w:color="auto"/>
                <w:bottom w:val="none" w:sz="0" w:space="0" w:color="auto"/>
                <w:right w:val="none" w:sz="0" w:space="0" w:color="auto"/>
              </w:divBdr>
            </w:div>
            <w:div w:id="366222746">
              <w:marLeft w:val="0"/>
              <w:marRight w:val="0"/>
              <w:marTop w:val="0"/>
              <w:marBottom w:val="0"/>
              <w:divBdr>
                <w:top w:val="none" w:sz="0" w:space="0" w:color="auto"/>
                <w:left w:val="none" w:sz="0" w:space="0" w:color="auto"/>
                <w:bottom w:val="none" w:sz="0" w:space="0" w:color="auto"/>
                <w:right w:val="none" w:sz="0" w:space="0" w:color="auto"/>
              </w:divBdr>
            </w:div>
            <w:div w:id="654065435">
              <w:marLeft w:val="0"/>
              <w:marRight w:val="0"/>
              <w:marTop w:val="0"/>
              <w:marBottom w:val="0"/>
              <w:divBdr>
                <w:top w:val="none" w:sz="0" w:space="0" w:color="auto"/>
                <w:left w:val="none" w:sz="0" w:space="0" w:color="auto"/>
                <w:bottom w:val="none" w:sz="0" w:space="0" w:color="auto"/>
                <w:right w:val="none" w:sz="0" w:space="0" w:color="auto"/>
              </w:divBdr>
            </w:div>
            <w:div w:id="2064911592">
              <w:marLeft w:val="0"/>
              <w:marRight w:val="0"/>
              <w:marTop w:val="0"/>
              <w:marBottom w:val="0"/>
              <w:divBdr>
                <w:top w:val="none" w:sz="0" w:space="0" w:color="auto"/>
                <w:left w:val="none" w:sz="0" w:space="0" w:color="auto"/>
                <w:bottom w:val="none" w:sz="0" w:space="0" w:color="auto"/>
                <w:right w:val="none" w:sz="0" w:space="0" w:color="auto"/>
              </w:divBdr>
            </w:div>
            <w:div w:id="746532328">
              <w:marLeft w:val="0"/>
              <w:marRight w:val="0"/>
              <w:marTop w:val="0"/>
              <w:marBottom w:val="0"/>
              <w:divBdr>
                <w:top w:val="none" w:sz="0" w:space="0" w:color="auto"/>
                <w:left w:val="none" w:sz="0" w:space="0" w:color="auto"/>
                <w:bottom w:val="none" w:sz="0" w:space="0" w:color="auto"/>
                <w:right w:val="none" w:sz="0" w:space="0" w:color="auto"/>
              </w:divBdr>
            </w:div>
            <w:div w:id="804079577">
              <w:marLeft w:val="0"/>
              <w:marRight w:val="0"/>
              <w:marTop w:val="0"/>
              <w:marBottom w:val="0"/>
              <w:divBdr>
                <w:top w:val="none" w:sz="0" w:space="0" w:color="auto"/>
                <w:left w:val="none" w:sz="0" w:space="0" w:color="auto"/>
                <w:bottom w:val="none" w:sz="0" w:space="0" w:color="auto"/>
                <w:right w:val="none" w:sz="0" w:space="0" w:color="auto"/>
              </w:divBdr>
            </w:div>
            <w:div w:id="1940212128">
              <w:marLeft w:val="0"/>
              <w:marRight w:val="0"/>
              <w:marTop w:val="0"/>
              <w:marBottom w:val="0"/>
              <w:divBdr>
                <w:top w:val="none" w:sz="0" w:space="0" w:color="auto"/>
                <w:left w:val="none" w:sz="0" w:space="0" w:color="auto"/>
                <w:bottom w:val="none" w:sz="0" w:space="0" w:color="auto"/>
                <w:right w:val="none" w:sz="0" w:space="0" w:color="auto"/>
              </w:divBdr>
            </w:div>
            <w:div w:id="537163511">
              <w:marLeft w:val="0"/>
              <w:marRight w:val="0"/>
              <w:marTop w:val="0"/>
              <w:marBottom w:val="0"/>
              <w:divBdr>
                <w:top w:val="none" w:sz="0" w:space="0" w:color="auto"/>
                <w:left w:val="none" w:sz="0" w:space="0" w:color="auto"/>
                <w:bottom w:val="none" w:sz="0" w:space="0" w:color="auto"/>
                <w:right w:val="none" w:sz="0" w:space="0" w:color="auto"/>
              </w:divBdr>
            </w:div>
            <w:div w:id="74327154">
              <w:marLeft w:val="0"/>
              <w:marRight w:val="0"/>
              <w:marTop w:val="0"/>
              <w:marBottom w:val="0"/>
              <w:divBdr>
                <w:top w:val="none" w:sz="0" w:space="0" w:color="auto"/>
                <w:left w:val="none" w:sz="0" w:space="0" w:color="auto"/>
                <w:bottom w:val="none" w:sz="0" w:space="0" w:color="auto"/>
                <w:right w:val="none" w:sz="0" w:space="0" w:color="auto"/>
              </w:divBdr>
            </w:div>
            <w:div w:id="1290239076">
              <w:marLeft w:val="0"/>
              <w:marRight w:val="0"/>
              <w:marTop w:val="0"/>
              <w:marBottom w:val="0"/>
              <w:divBdr>
                <w:top w:val="none" w:sz="0" w:space="0" w:color="auto"/>
                <w:left w:val="none" w:sz="0" w:space="0" w:color="auto"/>
                <w:bottom w:val="none" w:sz="0" w:space="0" w:color="auto"/>
                <w:right w:val="none" w:sz="0" w:space="0" w:color="auto"/>
              </w:divBdr>
            </w:div>
            <w:div w:id="634919615">
              <w:marLeft w:val="0"/>
              <w:marRight w:val="0"/>
              <w:marTop w:val="0"/>
              <w:marBottom w:val="0"/>
              <w:divBdr>
                <w:top w:val="none" w:sz="0" w:space="0" w:color="auto"/>
                <w:left w:val="none" w:sz="0" w:space="0" w:color="auto"/>
                <w:bottom w:val="none" w:sz="0" w:space="0" w:color="auto"/>
                <w:right w:val="none" w:sz="0" w:space="0" w:color="auto"/>
              </w:divBdr>
            </w:div>
            <w:div w:id="401679059">
              <w:marLeft w:val="0"/>
              <w:marRight w:val="0"/>
              <w:marTop w:val="0"/>
              <w:marBottom w:val="0"/>
              <w:divBdr>
                <w:top w:val="none" w:sz="0" w:space="0" w:color="auto"/>
                <w:left w:val="none" w:sz="0" w:space="0" w:color="auto"/>
                <w:bottom w:val="none" w:sz="0" w:space="0" w:color="auto"/>
                <w:right w:val="none" w:sz="0" w:space="0" w:color="auto"/>
              </w:divBdr>
            </w:div>
            <w:div w:id="234317769">
              <w:marLeft w:val="0"/>
              <w:marRight w:val="0"/>
              <w:marTop w:val="0"/>
              <w:marBottom w:val="0"/>
              <w:divBdr>
                <w:top w:val="none" w:sz="0" w:space="0" w:color="auto"/>
                <w:left w:val="none" w:sz="0" w:space="0" w:color="auto"/>
                <w:bottom w:val="none" w:sz="0" w:space="0" w:color="auto"/>
                <w:right w:val="none" w:sz="0" w:space="0" w:color="auto"/>
              </w:divBdr>
            </w:div>
            <w:div w:id="1107702071">
              <w:marLeft w:val="0"/>
              <w:marRight w:val="0"/>
              <w:marTop w:val="0"/>
              <w:marBottom w:val="0"/>
              <w:divBdr>
                <w:top w:val="none" w:sz="0" w:space="0" w:color="auto"/>
                <w:left w:val="none" w:sz="0" w:space="0" w:color="auto"/>
                <w:bottom w:val="none" w:sz="0" w:space="0" w:color="auto"/>
                <w:right w:val="none" w:sz="0" w:space="0" w:color="auto"/>
              </w:divBdr>
            </w:div>
            <w:div w:id="787166912">
              <w:marLeft w:val="0"/>
              <w:marRight w:val="0"/>
              <w:marTop w:val="0"/>
              <w:marBottom w:val="0"/>
              <w:divBdr>
                <w:top w:val="none" w:sz="0" w:space="0" w:color="auto"/>
                <w:left w:val="none" w:sz="0" w:space="0" w:color="auto"/>
                <w:bottom w:val="none" w:sz="0" w:space="0" w:color="auto"/>
                <w:right w:val="none" w:sz="0" w:space="0" w:color="auto"/>
              </w:divBdr>
            </w:div>
            <w:div w:id="1975526300">
              <w:marLeft w:val="0"/>
              <w:marRight w:val="0"/>
              <w:marTop w:val="0"/>
              <w:marBottom w:val="0"/>
              <w:divBdr>
                <w:top w:val="none" w:sz="0" w:space="0" w:color="auto"/>
                <w:left w:val="none" w:sz="0" w:space="0" w:color="auto"/>
                <w:bottom w:val="none" w:sz="0" w:space="0" w:color="auto"/>
                <w:right w:val="none" w:sz="0" w:space="0" w:color="auto"/>
              </w:divBdr>
            </w:div>
            <w:div w:id="470172159">
              <w:marLeft w:val="0"/>
              <w:marRight w:val="0"/>
              <w:marTop w:val="0"/>
              <w:marBottom w:val="0"/>
              <w:divBdr>
                <w:top w:val="none" w:sz="0" w:space="0" w:color="auto"/>
                <w:left w:val="none" w:sz="0" w:space="0" w:color="auto"/>
                <w:bottom w:val="none" w:sz="0" w:space="0" w:color="auto"/>
                <w:right w:val="none" w:sz="0" w:space="0" w:color="auto"/>
              </w:divBdr>
            </w:div>
            <w:div w:id="1655798303">
              <w:marLeft w:val="0"/>
              <w:marRight w:val="0"/>
              <w:marTop w:val="0"/>
              <w:marBottom w:val="0"/>
              <w:divBdr>
                <w:top w:val="none" w:sz="0" w:space="0" w:color="auto"/>
                <w:left w:val="none" w:sz="0" w:space="0" w:color="auto"/>
                <w:bottom w:val="none" w:sz="0" w:space="0" w:color="auto"/>
                <w:right w:val="none" w:sz="0" w:space="0" w:color="auto"/>
              </w:divBdr>
            </w:div>
            <w:div w:id="513420941">
              <w:marLeft w:val="0"/>
              <w:marRight w:val="0"/>
              <w:marTop w:val="0"/>
              <w:marBottom w:val="0"/>
              <w:divBdr>
                <w:top w:val="none" w:sz="0" w:space="0" w:color="auto"/>
                <w:left w:val="none" w:sz="0" w:space="0" w:color="auto"/>
                <w:bottom w:val="none" w:sz="0" w:space="0" w:color="auto"/>
                <w:right w:val="none" w:sz="0" w:space="0" w:color="auto"/>
              </w:divBdr>
            </w:div>
            <w:div w:id="2066558667">
              <w:marLeft w:val="0"/>
              <w:marRight w:val="0"/>
              <w:marTop w:val="0"/>
              <w:marBottom w:val="0"/>
              <w:divBdr>
                <w:top w:val="none" w:sz="0" w:space="0" w:color="auto"/>
                <w:left w:val="none" w:sz="0" w:space="0" w:color="auto"/>
                <w:bottom w:val="none" w:sz="0" w:space="0" w:color="auto"/>
                <w:right w:val="none" w:sz="0" w:space="0" w:color="auto"/>
              </w:divBdr>
            </w:div>
            <w:div w:id="1159661617">
              <w:marLeft w:val="0"/>
              <w:marRight w:val="0"/>
              <w:marTop w:val="0"/>
              <w:marBottom w:val="0"/>
              <w:divBdr>
                <w:top w:val="none" w:sz="0" w:space="0" w:color="auto"/>
                <w:left w:val="none" w:sz="0" w:space="0" w:color="auto"/>
                <w:bottom w:val="none" w:sz="0" w:space="0" w:color="auto"/>
                <w:right w:val="none" w:sz="0" w:space="0" w:color="auto"/>
              </w:divBdr>
            </w:div>
            <w:div w:id="1233197994">
              <w:marLeft w:val="0"/>
              <w:marRight w:val="0"/>
              <w:marTop w:val="0"/>
              <w:marBottom w:val="0"/>
              <w:divBdr>
                <w:top w:val="none" w:sz="0" w:space="0" w:color="auto"/>
                <w:left w:val="none" w:sz="0" w:space="0" w:color="auto"/>
                <w:bottom w:val="none" w:sz="0" w:space="0" w:color="auto"/>
                <w:right w:val="none" w:sz="0" w:space="0" w:color="auto"/>
              </w:divBdr>
            </w:div>
            <w:div w:id="1201282018">
              <w:marLeft w:val="0"/>
              <w:marRight w:val="0"/>
              <w:marTop w:val="0"/>
              <w:marBottom w:val="0"/>
              <w:divBdr>
                <w:top w:val="none" w:sz="0" w:space="0" w:color="auto"/>
                <w:left w:val="none" w:sz="0" w:space="0" w:color="auto"/>
                <w:bottom w:val="none" w:sz="0" w:space="0" w:color="auto"/>
                <w:right w:val="none" w:sz="0" w:space="0" w:color="auto"/>
              </w:divBdr>
            </w:div>
            <w:div w:id="889000653">
              <w:marLeft w:val="0"/>
              <w:marRight w:val="0"/>
              <w:marTop w:val="0"/>
              <w:marBottom w:val="0"/>
              <w:divBdr>
                <w:top w:val="none" w:sz="0" w:space="0" w:color="auto"/>
                <w:left w:val="none" w:sz="0" w:space="0" w:color="auto"/>
                <w:bottom w:val="none" w:sz="0" w:space="0" w:color="auto"/>
                <w:right w:val="none" w:sz="0" w:space="0" w:color="auto"/>
              </w:divBdr>
            </w:div>
            <w:div w:id="1062873380">
              <w:marLeft w:val="0"/>
              <w:marRight w:val="0"/>
              <w:marTop w:val="0"/>
              <w:marBottom w:val="0"/>
              <w:divBdr>
                <w:top w:val="none" w:sz="0" w:space="0" w:color="auto"/>
                <w:left w:val="none" w:sz="0" w:space="0" w:color="auto"/>
                <w:bottom w:val="none" w:sz="0" w:space="0" w:color="auto"/>
                <w:right w:val="none" w:sz="0" w:space="0" w:color="auto"/>
              </w:divBdr>
            </w:div>
            <w:div w:id="1447844292">
              <w:marLeft w:val="0"/>
              <w:marRight w:val="0"/>
              <w:marTop w:val="0"/>
              <w:marBottom w:val="0"/>
              <w:divBdr>
                <w:top w:val="none" w:sz="0" w:space="0" w:color="auto"/>
                <w:left w:val="none" w:sz="0" w:space="0" w:color="auto"/>
                <w:bottom w:val="none" w:sz="0" w:space="0" w:color="auto"/>
                <w:right w:val="none" w:sz="0" w:space="0" w:color="auto"/>
              </w:divBdr>
            </w:div>
            <w:div w:id="1431076685">
              <w:marLeft w:val="0"/>
              <w:marRight w:val="0"/>
              <w:marTop w:val="0"/>
              <w:marBottom w:val="0"/>
              <w:divBdr>
                <w:top w:val="none" w:sz="0" w:space="0" w:color="auto"/>
                <w:left w:val="none" w:sz="0" w:space="0" w:color="auto"/>
                <w:bottom w:val="none" w:sz="0" w:space="0" w:color="auto"/>
                <w:right w:val="none" w:sz="0" w:space="0" w:color="auto"/>
              </w:divBdr>
            </w:div>
            <w:div w:id="1256288292">
              <w:marLeft w:val="0"/>
              <w:marRight w:val="0"/>
              <w:marTop w:val="0"/>
              <w:marBottom w:val="0"/>
              <w:divBdr>
                <w:top w:val="none" w:sz="0" w:space="0" w:color="auto"/>
                <w:left w:val="none" w:sz="0" w:space="0" w:color="auto"/>
                <w:bottom w:val="none" w:sz="0" w:space="0" w:color="auto"/>
                <w:right w:val="none" w:sz="0" w:space="0" w:color="auto"/>
              </w:divBdr>
            </w:div>
            <w:div w:id="801195167">
              <w:marLeft w:val="0"/>
              <w:marRight w:val="0"/>
              <w:marTop w:val="0"/>
              <w:marBottom w:val="0"/>
              <w:divBdr>
                <w:top w:val="none" w:sz="0" w:space="0" w:color="auto"/>
                <w:left w:val="none" w:sz="0" w:space="0" w:color="auto"/>
                <w:bottom w:val="none" w:sz="0" w:space="0" w:color="auto"/>
                <w:right w:val="none" w:sz="0" w:space="0" w:color="auto"/>
              </w:divBdr>
            </w:div>
            <w:div w:id="759839933">
              <w:marLeft w:val="0"/>
              <w:marRight w:val="0"/>
              <w:marTop w:val="0"/>
              <w:marBottom w:val="0"/>
              <w:divBdr>
                <w:top w:val="none" w:sz="0" w:space="0" w:color="auto"/>
                <w:left w:val="none" w:sz="0" w:space="0" w:color="auto"/>
                <w:bottom w:val="none" w:sz="0" w:space="0" w:color="auto"/>
                <w:right w:val="none" w:sz="0" w:space="0" w:color="auto"/>
              </w:divBdr>
            </w:div>
            <w:div w:id="889463039">
              <w:marLeft w:val="0"/>
              <w:marRight w:val="0"/>
              <w:marTop w:val="0"/>
              <w:marBottom w:val="0"/>
              <w:divBdr>
                <w:top w:val="none" w:sz="0" w:space="0" w:color="auto"/>
                <w:left w:val="none" w:sz="0" w:space="0" w:color="auto"/>
                <w:bottom w:val="none" w:sz="0" w:space="0" w:color="auto"/>
                <w:right w:val="none" w:sz="0" w:space="0" w:color="auto"/>
              </w:divBdr>
            </w:div>
            <w:div w:id="1699741764">
              <w:marLeft w:val="0"/>
              <w:marRight w:val="0"/>
              <w:marTop w:val="0"/>
              <w:marBottom w:val="0"/>
              <w:divBdr>
                <w:top w:val="none" w:sz="0" w:space="0" w:color="auto"/>
                <w:left w:val="none" w:sz="0" w:space="0" w:color="auto"/>
                <w:bottom w:val="none" w:sz="0" w:space="0" w:color="auto"/>
                <w:right w:val="none" w:sz="0" w:space="0" w:color="auto"/>
              </w:divBdr>
            </w:div>
            <w:div w:id="762339128">
              <w:marLeft w:val="0"/>
              <w:marRight w:val="0"/>
              <w:marTop w:val="0"/>
              <w:marBottom w:val="0"/>
              <w:divBdr>
                <w:top w:val="none" w:sz="0" w:space="0" w:color="auto"/>
                <w:left w:val="none" w:sz="0" w:space="0" w:color="auto"/>
                <w:bottom w:val="none" w:sz="0" w:space="0" w:color="auto"/>
                <w:right w:val="none" w:sz="0" w:space="0" w:color="auto"/>
              </w:divBdr>
            </w:div>
            <w:div w:id="288707054">
              <w:marLeft w:val="0"/>
              <w:marRight w:val="0"/>
              <w:marTop w:val="0"/>
              <w:marBottom w:val="0"/>
              <w:divBdr>
                <w:top w:val="none" w:sz="0" w:space="0" w:color="auto"/>
                <w:left w:val="none" w:sz="0" w:space="0" w:color="auto"/>
                <w:bottom w:val="none" w:sz="0" w:space="0" w:color="auto"/>
                <w:right w:val="none" w:sz="0" w:space="0" w:color="auto"/>
              </w:divBdr>
            </w:div>
            <w:div w:id="947591219">
              <w:marLeft w:val="0"/>
              <w:marRight w:val="0"/>
              <w:marTop w:val="0"/>
              <w:marBottom w:val="0"/>
              <w:divBdr>
                <w:top w:val="none" w:sz="0" w:space="0" w:color="auto"/>
                <w:left w:val="none" w:sz="0" w:space="0" w:color="auto"/>
                <w:bottom w:val="none" w:sz="0" w:space="0" w:color="auto"/>
                <w:right w:val="none" w:sz="0" w:space="0" w:color="auto"/>
              </w:divBdr>
            </w:div>
            <w:div w:id="1502039573">
              <w:marLeft w:val="0"/>
              <w:marRight w:val="0"/>
              <w:marTop w:val="0"/>
              <w:marBottom w:val="0"/>
              <w:divBdr>
                <w:top w:val="none" w:sz="0" w:space="0" w:color="auto"/>
                <w:left w:val="none" w:sz="0" w:space="0" w:color="auto"/>
                <w:bottom w:val="none" w:sz="0" w:space="0" w:color="auto"/>
                <w:right w:val="none" w:sz="0" w:space="0" w:color="auto"/>
              </w:divBdr>
            </w:div>
            <w:div w:id="538590030">
              <w:marLeft w:val="0"/>
              <w:marRight w:val="0"/>
              <w:marTop w:val="0"/>
              <w:marBottom w:val="0"/>
              <w:divBdr>
                <w:top w:val="none" w:sz="0" w:space="0" w:color="auto"/>
                <w:left w:val="none" w:sz="0" w:space="0" w:color="auto"/>
                <w:bottom w:val="none" w:sz="0" w:space="0" w:color="auto"/>
                <w:right w:val="none" w:sz="0" w:space="0" w:color="auto"/>
              </w:divBdr>
            </w:div>
            <w:div w:id="1096051980">
              <w:marLeft w:val="0"/>
              <w:marRight w:val="0"/>
              <w:marTop w:val="0"/>
              <w:marBottom w:val="0"/>
              <w:divBdr>
                <w:top w:val="none" w:sz="0" w:space="0" w:color="auto"/>
                <w:left w:val="none" w:sz="0" w:space="0" w:color="auto"/>
                <w:bottom w:val="none" w:sz="0" w:space="0" w:color="auto"/>
                <w:right w:val="none" w:sz="0" w:space="0" w:color="auto"/>
              </w:divBdr>
            </w:div>
            <w:div w:id="504176001">
              <w:marLeft w:val="0"/>
              <w:marRight w:val="0"/>
              <w:marTop w:val="0"/>
              <w:marBottom w:val="0"/>
              <w:divBdr>
                <w:top w:val="none" w:sz="0" w:space="0" w:color="auto"/>
                <w:left w:val="none" w:sz="0" w:space="0" w:color="auto"/>
                <w:bottom w:val="none" w:sz="0" w:space="0" w:color="auto"/>
                <w:right w:val="none" w:sz="0" w:space="0" w:color="auto"/>
              </w:divBdr>
            </w:div>
            <w:div w:id="1550997834">
              <w:marLeft w:val="0"/>
              <w:marRight w:val="0"/>
              <w:marTop w:val="0"/>
              <w:marBottom w:val="0"/>
              <w:divBdr>
                <w:top w:val="none" w:sz="0" w:space="0" w:color="auto"/>
                <w:left w:val="none" w:sz="0" w:space="0" w:color="auto"/>
                <w:bottom w:val="none" w:sz="0" w:space="0" w:color="auto"/>
                <w:right w:val="none" w:sz="0" w:space="0" w:color="auto"/>
              </w:divBdr>
            </w:div>
            <w:div w:id="151870994">
              <w:marLeft w:val="0"/>
              <w:marRight w:val="0"/>
              <w:marTop w:val="0"/>
              <w:marBottom w:val="0"/>
              <w:divBdr>
                <w:top w:val="none" w:sz="0" w:space="0" w:color="auto"/>
                <w:left w:val="none" w:sz="0" w:space="0" w:color="auto"/>
                <w:bottom w:val="none" w:sz="0" w:space="0" w:color="auto"/>
                <w:right w:val="none" w:sz="0" w:space="0" w:color="auto"/>
              </w:divBdr>
            </w:div>
            <w:div w:id="107236509">
              <w:marLeft w:val="0"/>
              <w:marRight w:val="0"/>
              <w:marTop w:val="0"/>
              <w:marBottom w:val="0"/>
              <w:divBdr>
                <w:top w:val="none" w:sz="0" w:space="0" w:color="auto"/>
                <w:left w:val="none" w:sz="0" w:space="0" w:color="auto"/>
                <w:bottom w:val="none" w:sz="0" w:space="0" w:color="auto"/>
                <w:right w:val="none" w:sz="0" w:space="0" w:color="auto"/>
              </w:divBdr>
            </w:div>
            <w:div w:id="846528783">
              <w:marLeft w:val="0"/>
              <w:marRight w:val="0"/>
              <w:marTop w:val="0"/>
              <w:marBottom w:val="0"/>
              <w:divBdr>
                <w:top w:val="none" w:sz="0" w:space="0" w:color="auto"/>
                <w:left w:val="none" w:sz="0" w:space="0" w:color="auto"/>
                <w:bottom w:val="none" w:sz="0" w:space="0" w:color="auto"/>
                <w:right w:val="none" w:sz="0" w:space="0" w:color="auto"/>
              </w:divBdr>
            </w:div>
            <w:div w:id="904532214">
              <w:marLeft w:val="0"/>
              <w:marRight w:val="0"/>
              <w:marTop w:val="0"/>
              <w:marBottom w:val="0"/>
              <w:divBdr>
                <w:top w:val="none" w:sz="0" w:space="0" w:color="auto"/>
                <w:left w:val="none" w:sz="0" w:space="0" w:color="auto"/>
                <w:bottom w:val="none" w:sz="0" w:space="0" w:color="auto"/>
                <w:right w:val="none" w:sz="0" w:space="0" w:color="auto"/>
              </w:divBdr>
            </w:div>
            <w:div w:id="1135568146">
              <w:marLeft w:val="0"/>
              <w:marRight w:val="0"/>
              <w:marTop w:val="0"/>
              <w:marBottom w:val="0"/>
              <w:divBdr>
                <w:top w:val="none" w:sz="0" w:space="0" w:color="auto"/>
                <w:left w:val="none" w:sz="0" w:space="0" w:color="auto"/>
                <w:bottom w:val="none" w:sz="0" w:space="0" w:color="auto"/>
                <w:right w:val="none" w:sz="0" w:space="0" w:color="auto"/>
              </w:divBdr>
            </w:div>
            <w:div w:id="416942718">
              <w:marLeft w:val="0"/>
              <w:marRight w:val="0"/>
              <w:marTop w:val="0"/>
              <w:marBottom w:val="0"/>
              <w:divBdr>
                <w:top w:val="none" w:sz="0" w:space="0" w:color="auto"/>
                <w:left w:val="none" w:sz="0" w:space="0" w:color="auto"/>
                <w:bottom w:val="none" w:sz="0" w:space="0" w:color="auto"/>
                <w:right w:val="none" w:sz="0" w:space="0" w:color="auto"/>
              </w:divBdr>
            </w:div>
            <w:div w:id="321155434">
              <w:marLeft w:val="0"/>
              <w:marRight w:val="0"/>
              <w:marTop w:val="0"/>
              <w:marBottom w:val="0"/>
              <w:divBdr>
                <w:top w:val="none" w:sz="0" w:space="0" w:color="auto"/>
                <w:left w:val="none" w:sz="0" w:space="0" w:color="auto"/>
                <w:bottom w:val="none" w:sz="0" w:space="0" w:color="auto"/>
                <w:right w:val="none" w:sz="0" w:space="0" w:color="auto"/>
              </w:divBdr>
            </w:div>
            <w:div w:id="725489324">
              <w:marLeft w:val="0"/>
              <w:marRight w:val="0"/>
              <w:marTop w:val="0"/>
              <w:marBottom w:val="0"/>
              <w:divBdr>
                <w:top w:val="none" w:sz="0" w:space="0" w:color="auto"/>
                <w:left w:val="none" w:sz="0" w:space="0" w:color="auto"/>
                <w:bottom w:val="none" w:sz="0" w:space="0" w:color="auto"/>
                <w:right w:val="none" w:sz="0" w:space="0" w:color="auto"/>
              </w:divBdr>
            </w:div>
            <w:div w:id="1214191436">
              <w:marLeft w:val="0"/>
              <w:marRight w:val="0"/>
              <w:marTop w:val="0"/>
              <w:marBottom w:val="0"/>
              <w:divBdr>
                <w:top w:val="none" w:sz="0" w:space="0" w:color="auto"/>
                <w:left w:val="none" w:sz="0" w:space="0" w:color="auto"/>
                <w:bottom w:val="none" w:sz="0" w:space="0" w:color="auto"/>
                <w:right w:val="none" w:sz="0" w:space="0" w:color="auto"/>
              </w:divBdr>
            </w:div>
            <w:div w:id="1389839453">
              <w:marLeft w:val="0"/>
              <w:marRight w:val="0"/>
              <w:marTop w:val="0"/>
              <w:marBottom w:val="0"/>
              <w:divBdr>
                <w:top w:val="none" w:sz="0" w:space="0" w:color="auto"/>
                <w:left w:val="none" w:sz="0" w:space="0" w:color="auto"/>
                <w:bottom w:val="none" w:sz="0" w:space="0" w:color="auto"/>
                <w:right w:val="none" w:sz="0" w:space="0" w:color="auto"/>
              </w:divBdr>
            </w:div>
            <w:div w:id="1254781636">
              <w:marLeft w:val="0"/>
              <w:marRight w:val="0"/>
              <w:marTop w:val="0"/>
              <w:marBottom w:val="0"/>
              <w:divBdr>
                <w:top w:val="none" w:sz="0" w:space="0" w:color="auto"/>
                <w:left w:val="none" w:sz="0" w:space="0" w:color="auto"/>
                <w:bottom w:val="none" w:sz="0" w:space="0" w:color="auto"/>
                <w:right w:val="none" w:sz="0" w:space="0" w:color="auto"/>
              </w:divBdr>
            </w:div>
            <w:div w:id="2015035701">
              <w:marLeft w:val="0"/>
              <w:marRight w:val="0"/>
              <w:marTop w:val="0"/>
              <w:marBottom w:val="0"/>
              <w:divBdr>
                <w:top w:val="none" w:sz="0" w:space="0" w:color="auto"/>
                <w:left w:val="none" w:sz="0" w:space="0" w:color="auto"/>
                <w:bottom w:val="none" w:sz="0" w:space="0" w:color="auto"/>
                <w:right w:val="none" w:sz="0" w:space="0" w:color="auto"/>
              </w:divBdr>
            </w:div>
            <w:div w:id="1441486861">
              <w:marLeft w:val="0"/>
              <w:marRight w:val="0"/>
              <w:marTop w:val="0"/>
              <w:marBottom w:val="0"/>
              <w:divBdr>
                <w:top w:val="none" w:sz="0" w:space="0" w:color="auto"/>
                <w:left w:val="none" w:sz="0" w:space="0" w:color="auto"/>
                <w:bottom w:val="none" w:sz="0" w:space="0" w:color="auto"/>
                <w:right w:val="none" w:sz="0" w:space="0" w:color="auto"/>
              </w:divBdr>
            </w:div>
            <w:div w:id="148134592">
              <w:marLeft w:val="0"/>
              <w:marRight w:val="0"/>
              <w:marTop w:val="0"/>
              <w:marBottom w:val="0"/>
              <w:divBdr>
                <w:top w:val="none" w:sz="0" w:space="0" w:color="auto"/>
                <w:left w:val="none" w:sz="0" w:space="0" w:color="auto"/>
                <w:bottom w:val="none" w:sz="0" w:space="0" w:color="auto"/>
                <w:right w:val="none" w:sz="0" w:space="0" w:color="auto"/>
              </w:divBdr>
            </w:div>
            <w:div w:id="745880884">
              <w:marLeft w:val="0"/>
              <w:marRight w:val="0"/>
              <w:marTop w:val="0"/>
              <w:marBottom w:val="0"/>
              <w:divBdr>
                <w:top w:val="none" w:sz="0" w:space="0" w:color="auto"/>
                <w:left w:val="none" w:sz="0" w:space="0" w:color="auto"/>
                <w:bottom w:val="none" w:sz="0" w:space="0" w:color="auto"/>
                <w:right w:val="none" w:sz="0" w:space="0" w:color="auto"/>
              </w:divBdr>
            </w:div>
            <w:div w:id="454518387">
              <w:marLeft w:val="0"/>
              <w:marRight w:val="0"/>
              <w:marTop w:val="0"/>
              <w:marBottom w:val="0"/>
              <w:divBdr>
                <w:top w:val="none" w:sz="0" w:space="0" w:color="auto"/>
                <w:left w:val="none" w:sz="0" w:space="0" w:color="auto"/>
                <w:bottom w:val="none" w:sz="0" w:space="0" w:color="auto"/>
                <w:right w:val="none" w:sz="0" w:space="0" w:color="auto"/>
              </w:divBdr>
            </w:div>
            <w:div w:id="1975062895">
              <w:marLeft w:val="0"/>
              <w:marRight w:val="0"/>
              <w:marTop w:val="0"/>
              <w:marBottom w:val="0"/>
              <w:divBdr>
                <w:top w:val="none" w:sz="0" w:space="0" w:color="auto"/>
                <w:left w:val="none" w:sz="0" w:space="0" w:color="auto"/>
                <w:bottom w:val="none" w:sz="0" w:space="0" w:color="auto"/>
                <w:right w:val="none" w:sz="0" w:space="0" w:color="auto"/>
              </w:divBdr>
            </w:div>
            <w:div w:id="1688629855">
              <w:marLeft w:val="0"/>
              <w:marRight w:val="0"/>
              <w:marTop w:val="0"/>
              <w:marBottom w:val="0"/>
              <w:divBdr>
                <w:top w:val="none" w:sz="0" w:space="0" w:color="auto"/>
                <w:left w:val="none" w:sz="0" w:space="0" w:color="auto"/>
                <w:bottom w:val="none" w:sz="0" w:space="0" w:color="auto"/>
                <w:right w:val="none" w:sz="0" w:space="0" w:color="auto"/>
              </w:divBdr>
            </w:div>
            <w:div w:id="1644699589">
              <w:marLeft w:val="0"/>
              <w:marRight w:val="0"/>
              <w:marTop w:val="0"/>
              <w:marBottom w:val="0"/>
              <w:divBdr>
                <w:top w:val="none" w:sz="0" w:space="0" w:color="auto"/>
                <w:left w:val="none" w:sz="0" w:space="0" w:color="auto"/>
                <w:bottom w:val="none" w:sz="0" w:space="0" w:color="auto"/>
                <w:right w:val="none" w:sz="0" w:space="0" w:color="auto"/>
              </w:divBdr>
            </w:div>
            <w:div w:id="1593396477">
              <w:marLeft w:val="0"/>
              <w:marRight w:val="0"/>
              <w:marTop w:val="0"/>
              <w:marBottom w:val="0"/>
              <w:divBdr>
                <w:top w:val="none" w:sz="0" w:space="0" w:color="auto"/>
                <w:left w:val="none" w:sz="0" w:space="0" w:color="auto"/>
                <w:bottom w:val="none" w:sz="0" w:space="0" w:color="auto"/>
                <w:right w:val="none" w:sz="0" w:space="0" w:color="auto"/>
              </w:divBdr>
            </w:div>
            <w:div w:id="887759525">
              <w:marLeft w:val="0"/>
              <w:marRight w:val="0"/>
              <w:marTop w:val="0"/>
              <w:marBottom w:val="0"/>
              <w:divBdr>
                <w:top w:val="none" w:sz="0" w:space="0" w:color="auto"/>
                <w:left w:val="none" w:sz="0" w:space="0" w:color="auto"/>
                <w:bottom w:val="none" w:sz="0" w:space="0" w:color="auto"/>
                <w:right w:val="none" w:sz="0" w:space="0" w:color="auto"/>
              </w:divBdr>
            </w:div>
            <w:div w:id="477958701">
              <w:marLeft w:val="0"/>
              <w:marRight w:val="0"/>
              <w:marTop w:val="0"/>
              <w:marBottom w:val="0"/>
              <w:divBdr>
                <w:top w:val="none" w:sz="0" w:space="0" w:color="auto"/>
                <w:left w:val="none" w:sz="0" w:space="0" w:color="auto"/>
                <w:bottom w:val="none" w:sz="0" w:space="0" w:color="auto"/>
                <w:right w:val="none" w:sz="0" w:space="0" w:color="auto"/>
              </w:divBdr>
            </w:div>
            <w:div w:id="1552187058">
              <w:marLeft w:val="0"/>
              <w:marRight w:val="0"/>
              <w:marTop w:val="0"/>
              <w:marBottom w:val="0"/>
              <w:divBdr>
                <w:top w:val="none" w:sz="0" w:space="0" w:color="auto"/>
                <w:left w:val="none" w:sz="0" w:space="0" w:color="auto"/>
                <w:bottom w:val="none" w:sz="0" w:space="0" w:color="auto"/>
                <w:right w:val="none" w:sz="0" w:space="0" w:color="auto"/>
              </w:divBdr>
            </w:div>
            <w:div w:id="420496116">
              <w:marLeft w:val="0"/>
              <w:marRight w:val="0"/>
              <w:marTop w:val="0"/>
              <w:marBottom w:val="0"/>
              <w:divBdr>
                <w:top w:val="none" w:sz="0" w:space="0" w:color="auto"/>
                <w:left w:val="none" w:sz="0" w:space="0" w:color="auto"/>
                <w:bottom w:val="none" w:sz="0" w:space="0" w:color="auto"/>
                <w:right w:val="none" w:sz="0" w:space="0" w:color="auto"/>
              </w:divBdr>
            </w:div>
            <w:div w:id="595526240">
              <w:marLeft w:val="0"/>
              <w:marRight w:val="0"/>
              <w:marTop w:val="0"/>
              <w:marBottom w:val="0"/>
              <w:divBdr>
                <w:top w:val="none" w:sz="0" w:space="0" w:color="auto"/>
                <w:left w:val="none" w:sz="0" w:space="0" w:color="auto"/>
                <w:bottom w:val="none" w:sz="0" w:space="0" w:color="auto"/>
                <w:right w:val="none" w:sz="0" w:space="0" w:color="auto"/>
              </w:divBdr>
            </w:div>
            <w:div w:id="899096706">
              <w:marLeft w:val="0"/>
              <w:marRight w:val="0"/>
              <w:marTop w:val="0"/>
              <w:marBottom w:val="0"/>
              <w:divBdr>
                <w:top w:val="none" w:sz="0" w:space="0" w:color="auto"/>
                <w:left w:val="none" w:sz="0" w:space="0" w:color="auto"/>
                <w:bottom w:val="none" w:sz="0" w:space="0" w:color="auto"/>
                <w:right w:val="none" w:sz="0" w:space="0" w:color="auto"/>
              </w:divBdr>
            </w:div>
            <w:div w:id="930742771">
              <w:marLeft w:val="0"/>
              <w:marRight w:val="0"/>
              <w:marTop w:val="0"/>
              <w:marBottom w:val="0"/>
              <w:divBdr>
                <w:top w:val="none" w:sz="0" w:space="0" w:color="auto"/>
                <w:left w:val="none" w:sz="0" w:space="0" w:color="auto"/>
                <w:bottom w:val="none" w:sz="0" w:space="0" w:color="auto"/>
                <w:right w:val="none" w:sz="0" w:space="0" w:color="auto"/>
              </w:divBdr>
            </w:div>
            <w:div w:id="1251697919">
              <w:marLeft w:val="0"/>
              <w:marRight w:val="0"/>
              <w:marTop w:val="0"/>
              <w:marBottom w:val="0"/>
              <w:divBdr>
                <w:top w:val="none" w:sz="0" w:space="0" w:color="auto"/>
                <w:left w:val="none" w:sz="0" w:space="0" w:color="auto"/>
                <w:bottom w:val="none" w:sz="0" w:space="0" w:color="auto"/>
                <w:right w:val="none" w:sz="0" w:space="0" w:color="auto"/>
              </w:divBdr>
            </w:div>
            <w:div w:id="972827404">
              <w:marLeft w:val="0"/>
              <w:marRight w:val="0"/>
              <w:marTop w:val="0"/>
              <w:marBottom w:val="0"/>
              <w:divBdr>
                <w:top w:val="none" w:sz="0" w:space="0" w:color="auto"/>
                <w:left w:val="none" w:sz="0" w:space="0" w:color="auto"/>
                <w:bottom w:val="none" w:sz="0" w:space="0" w:color="auto"/>
                <w:right w:val="none" w:sz="0" w:space="0" w:color="auto"/>
              </w:divBdr>
            </w:div>
            <w:div w:id="2036926354">
              <w:marLeft w:val="0"/>
              <w:marRight w:val="0"/>
              <w:marTop w:val="0"/>
              <w:marBottom w:val="0"/>
              <w:divBdr>
                <w:top w:val="none" w:sz="0" w:space="0" w:color="auto"/>
                <w:left w:val="none" w:sz="0" w:space="0" w:color="auto"/>
                <w:bottom w:val="none" w:sz="0" w:space="0" w:color="auto"/>
                <w:right w:val="none" w:sz="0" w:space="0" w:color="auto"/>
              </w:divBdr>
            </w:div>
            <w:div w:id="17380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elhemn@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91DB9-4A39-504E-B109-35C33C73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9736</Words>
  <Characters>55501</Characters>
  <Application>Microsoft Macintosh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Nour Rahhal (Student)</dc:creator>
  <cp:lastModifiedBy>Na Ma</cp:lastModifiedBy>
  <cp:revision>2</cp:revision>
  <cp:lastPrinted>2015-06-24T05:51:00Z</cp:lastPrinted>
  <dcterms:created xsi:type="dcterms:W3CDTF">2015-10-25T22:36:00Z</dcterms:created>
  <dcterms:modified xsi:type="dcterms:W3CDTF">2015-10-25T22:36:00Z</dcterms:modified>
</cp:coreProperties>
</file>