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780A7" w14:textId="77777777" w:rsidR="001B1CB0" w:rsidRPr="00595552" w:rsidRDefault="001B1CB0" w:rsidP="004406F8">
      <w:pPr>
        <w:adjustRightInd w:val="0"/>
        <w:snapToGrid w:val="0"/>
        <w:spacing w:line="360" w:lineRule="auto"/>
        <w:rPr>
          <w:rFonts w:ascii="Book Antiqua" w:hAnsi="Book Antiqua"/>
          <w:b/>
          <w:sz w:val="24"/>
        </w:rPr>
      </w:pPr>
      <w:r w:rsidRPr="00595552">
        <w:rPr>
          <w:rFonts w:ascii="Book Antiqua" w:hAnsi="Book Antiqua"/>
          <w:b/>
          <w:sz w:val="24"/>
        </w:rPr>
        <w:t xml:space="preserve">Name of Journal: </w:t>
      </w:r>
      <w:r w:rsidRPr="00595552">
        <w:rPr>
          <w:rFonts w:ascii="Book Antiqua" w:hAnsi="Book Antiqua"/>
          <w:b/>
          <w:i/>
          <w:sz w:val="24"/>
        </w:rPr>
        <w:t>World Journal of Hepatology</w:t>
      </w:r>
    </w:p>
    <w:p w14:paraId="42078101" w14:textId="3B974C21" w:rsidR="001B1CB0" w:rsidRPr="00595552" w:rsidRDefault="00037024" w:rsidP="004406F8">
      <w:pPr>
        <w:widowControl/>
        <w:adjustRightInd w:val="0"/>
        <w:snapToGrid w:val="0"/>
        <w:spacing w:line="360" w:lineRule="auto"/>
        <w:rPr>
          <w:rFonts w:ascii="Book Antiqua" w:eastAsia="宋体" w:hAnsi="Book Antiqua" w:cs="Arial"/>
          <w:b/>
          <w:color w:val="222222"/>
          <w:kern w:val="0"/>
          <w:sz w:val="24"/>
          <w:shd w:val="clear" w:color="auto" w:fill="FFFFFF"/>
          <w:lang w:val="es-ES" w:eastAsia="zh-CN"/>
        </w:rPr>
      </w:pPr>
      <w:r w:rsidRPr="00595552">
        <w:rPr>
          <w:rFonts w:ascii="Book Antiqua" w:eastAsia="宋体" w:hAnsi="Book Antiqua" w:cs="Arial"/>
          <w:b/>
          <w:color w:val="222222"/>
          <w:kern w:val="0"/>
          <w:sz w:val="24"/>
          <w:shd w:val="clear" w:color="auto" w:fill="FFFFFF"/>
          <w:lang w:val="es-ES" w:eastAsia="en-US"/>
        </w:rPr>
        <w:t>ESPS Manuscript NO: 2099</w:t>
      </w:r>
      <w:r w:rsidR="00E74C75" w:rsidRPr="00595552">
        <w:rPr>
          <w:rFonts w:ascii="Book Antiqua" w:eastAsia="宋体" w:hAnsi="Book Antiqua" w:cs="Arial" w:hint="eastAsia"/>
          <w:b/>
          <w:color w:val="222222"/>
          <w:kern w:val="0"/>
          <w:sz w:val="24"/>
          <w:shd w:val="clear" w:color="auto" w:fill="FFFFFF"/>
          <w:lang w:val="es-ES" w:eastAsia="zh-CN"/>
        </w:rPr>
        <w:t>0</w:t>
      </w:r>
    </w:p>
    <w:p w14:paraId="7BE69CF8" w14:textId="1FF49AAB" w:rsidR="001B1CB0" w:rsidRPr="00595552" w:rsidRDefault="004406F8" w:rsidP="004406F8">
      <w:pPr>
        <w:adjustRightInd w:val="0"/>
        <w:snapToGrid w:val="0"/>
        <w:spacing w:line="360" w:lineRule="auto"/>
        <w:rPr>
          <w:rFonts w:ascii="Book Antiqua" w:eastAsia="宋体" w:hAnsi="Book Antiqua" w:cs="Arial"/>
          <w:b/>
          <w:color w:val="222222"/>
          <w:kern w:val="0"/>
          <w:sz w:val="24"/>
          <w:shd w:val="clear" w:color="auto" w:fill="FFFFFF"/>
          <w:lang w:val="es-ES" w:eastAsia="zh-CN"/>
        </w:rPr>
      </w:pPr>
      <w:r w:rsidRPr="00595552">
        <w:rPr>
          <w:rFonts w:ascii="Book Antiqua" w:eastAsia="宋体" w:hAnsi="Book Antiqua" w:cs="Arial"/>
          <w:b/>
          <w:color w:val="222222"/>
          <w:kern w:val="0"/>
          <w:sz w:val="24"/>
          <w:shd w:val="clear" w:color="auto" w:fill="FFFFFF"/>
          <w:lang w:val="es-ES" w:eastAsia="en-US"/>
        </w:rPr>
        <w:t>Manuscript Type:</w:t>
      </w:r>
      <w:r w:rsidRPr="00595552">
        <w:rPr>
          <w:rFonts w:ascii="Book Antiqua" w:eastAsia="宋体" w:hAnsi="Book Antiqua" w:cs="Arial" w:hint="eastAsia"/>
          <w:b/>
          <w:color w:val="222222"/>
          <w:kern w:val="0"/>
          <w:sz w:val="24"/>
          <w:shd w:val="clear" w:color="auto" w:fill="FFFFFF"/>
          <w:lang w:val="es-ES" w:eastAsia="en-US"/>
        </w:rPr>
        <w:t xml:space="preserve"> </w:t>
      </w:r>
      <w:r w:rsidR="00C24F36">
        <w:rPr>
          <w:rFonts w:ascii="Book Antiqua" w:eastAsia="宋体" w:hAnsi="Book Antiqua" w:cs="Arial" w:hint="eastAsia"/>
          <w:b/>
          <w:color w:val="222222"/>
          <w:kern w:val="0"/>
          <w:sz w:val="24"/>
          <w:shd w:val="clear" w:color="auto" w:fill="FFFFFF"/>
          <w:lang w:val="es-ES" w:eastAsia="zh-CN"/>
        </w:rPr>
        <w:t>Minireviews</w:t>
      </w:r>
    </w:p>
    <w:p w14:paraId="53588629" w14:textId="77777777" w:rsidR="004406F8" w:rsidRPr="004406F8" w:rsidRDefault="004406F8" w:rsidP="004406F8">
      <w:pPr>
        <w:adjustRightInd w:val="0"/>
        <w:snapToGrid w:val="0"/>
        <w:spacing w:line="360" w:lineRule="auto"/>
        <w:rPr>
          <w:rFonts w:ascii="Book Antiqua" w:eastAsia="宋体" w:hAnsi="Book Antiqua"/>
          <w:snapToGrid w:val="0"/>
          <w:kern w:val="0"/>
          <w:sz w:val="24"/>
        </w:rPr>
      </w:pPr>
    </w:p>
    <w:p w14:paraId="588578EA" w14:textId="584C74DE" w:rsidR="001B1CB0" w:rsidRPr="004406F8" w:rsidRDefault="00583549" w:rsidP="00E4726C">
      <w:pPr>
        <w:adjustRightInd w:val="0"/>
        <w:snapToGrid w:val="0"/>
        <w:spacing w:line="360" w:lineRule="auto"/>
        <w:rPr>
          <w:rFonts w:ascii="Book Antiqua" w:hAnsi="Book Antiqua"/>
          <w:kern w:val="0"/>
          <w:sz w:val="24"/>
        </w:rPr>
      </w:pPr>
      <w:r w:rsidRPr="00EB491E">
        <w:rPr>
          <w:rFonts w:ascii="Book Antiqua" w:hAnsi="Book Antiqua"/>
          <w:b/>
          <w:sz w:val="24"/>
        </w:rPr>
        <w:t xml:space="preserve">Factors associated with the response to </w:t>
      </w:r>
      <w:r w:rsidR="00BE1904" w:rsidRPr="00BE1904">
        <w:rPr>
          <w:rFonts w:ascii="Book Antiqua" w:hAnsi="Book Antiqua"/>
          <w:b/>
          <w:sz w:val="24"/>
        </w:rPr>
        <w:t>interferon</w:t>
      </w:r>
      <w:r w:rsidRPr="00BE1904">
        <w:rPr>
          <w:rFonts w:ascii="Book Antiqua" w:hAnsi="Book Antiqua"/>
          <w:b/>
          <w:sz w:val="24"/>
        </w:rPr>
        <w:t>-based antiviral therapies</w:t>
      </w:r>
      <w:r w:rsidRPr="00EB491E">
        <w:rPr>
          <w:rFonts w:ascii="Book Antiqua" w:hAnsi="Book Antiqua"/>
          <w:b/>
          <w:sz w:val="24"/>
        </w:rPr>
        <w:t xml:space="preserve"> for chronic hepatitis C</w:t>
      </w:r>
      <w:r w:rsidRPr="004406F8" w:rsidDel="00583549">
        <w:rPr>
          <w:rFonts w:ascii="Book Antiqua" w:hAnsi="Book Antiqua"/>
          <w:b/>
          <w:sz w:val="24"/>
        </w:rPr>
        <w:t xml:space="preserve"> </w:t>
      </w:r>
    </w:p>
    <w:p w14:paraId="5F83E14B" w14:textId="77777777" w:rsidR="00AD283C" w:rsidRDefault="00AD283C" w:rsidP="004406F8">
      <w:pPr>
        <w:widowControl/>
        <w:adjustRightInd w:val="0"/>
        <w:snapToGrid w:val="0"/>
        <w:spacing w:line="360" w:lineRule="auto"/>
        <w:rPr>
          <w:rFonts w:ascii="Book Antiqua" w:eastAsia="宋体" w:hAnsi="Book Antiqua"/>
          <w:kern w:val="0"/>
          <w:sz w:val="24"/>
          <w:lang w:eastAsia="zh-CN"/>
        </w:rPr>
      </w:pPr>
    </w:p>
    <w:p w14:paraId="1149DFD9" w14:textId="77777777" w:rsidR="00D20DB9" w:rsidRPr="004406F8" w:rsidRDefault="00D20DB9" w:rsidP="004406F8">
      <w:pPr>
        <w:widowControl/>
        <w:adjustRightInd w:val="0"/>
        <w:snapToGrid w:val="0"/>
        <w:spacing w:line="360" w:lineRule="auto"/>
        <w:rPr>
          <w:rFonts w:ascii="Book Antiqua" w:hAnsi="Book Antiqua"/>
          <w:kern w:val="0"/>
          <w:sz w:val="24"/>
        </w:rPr>
      </w:pPr>
      <w:proofErr w:type="spellStart"/>
      <w:r w:rsidRPr="004406F8">
        <w:rPr>
          <w:rFonts w:ascii="Book Antiqua" w:hAnsi="Book Antiqua"/>
          <w:kern w:val="0"/>
          <w:sz w:val="24"/>
        </w:rPr>
        <w:t>Enomoto</w:t>
      </w:r>
      <w:proofErr w:type="spellEnd"/>
      <w:r w:rsidRPr="004406F8">
        <w:rPr>
          <w:rFonts w:ascii="Book Antiqua" w:hAnsi="Book Antiqua"/>
          <w:kern w:val="0"/>
          <w:sz w:val="24"/>
        </w:rPr>
        <w:t xml:space="preserve"> H </w:t>
      </w:r>
      <w:r w:rsidRPr="004406F8">
        <w:rPr>
          <w:rFonts w:ascii="Book Antiqua" w:hAnsi="Book Antiqua"/>
          <w:i/>
          <w:kern w:val="0"/>
          <w:sz w:val="24"/>
        </w:rPr>
        <w:t>et al.</w:t>
      </w:r>
      <w:r w:rsidRPr="004406F8">
        <w:rPr>
          <w:rFonts w:ascii="Book Antiqua" w:hAnsi="Book Antiqua"/>
          <w:kern w:val="0"/>
          <w:sz w:val="24"/>
        </w:rPr>
        <w:t xml:space="preserve"> Anti-interferon-α neutralizing antibodies and interferon treatment</w:t>
      </w:r>
    </w:p>
    <w:p w14:paraId="5A1D432D" w14:textId="77777777" w:rsidR="00D20DB9" w:rsidRPr="005C434B" w:rsidRDefault="00D20DB9" w:rsidP="004406F8">
      <w:pPr>
        <w:adjustRightInd w:val="0"/>
        <w:snapToGrid w:val="0"/>
        <w:spacing w:line="360" w:lineRule="auto"/>
        <w:rPr>
          <w:rFonts w:ascii="Book Antiqua" w:hAnsi="Book Antiqua"/>
          <w:sz w:val="24"/>
        </w:rPr>
      </w:pPr>
    </w:p>
    <w:p w14:paraId="2FA6E9CB" w14:textId="77777777" w:rsidR="00D20DB9" w:rsidRPr="00AD283C" w:rsidRDefault="00D20DB9" w:rsidP="004406F8">
      <w:pPr>
        <w:adjustRightInd w:val="0"/>
        <w:snapToGrid w:val="0"/>
        <w:spacing w:line="360" w:lineRule="auto"/>
        <w:rPr>
          <w:rFonts w:ascii="Book Antiqua" w:hAnsi="Book Antiqua"/>
          <w:b/>
          <w:sz w:val="24"/>
        </w:rPr>
      </w:pPr>
      <w:proofErr w:type="spellStart"/>
      <w:r w:rsidRPr="00AD283C">
        <w:rPr>
          <w:rFonts w:ascii="Book Antiqua" w:hAnsi="Book Antiqua"/>
          <w:b/>
          <w:sz w:val="24"/>
        </w:rPr>
        <w:t>Hirayuki</w:t>
      </w:r>
      <w:proofErr w:type="spellEnd"/>
      <w:r w:rsidRPr="00AD283C">
        <w:rPr>
          <w:rFonts w:ascii="Book Antiqua" w:hAnsi="Book Antiqua"/>
          <w:b/>
          <w:sz w:val="24"/>
        </w:rPr>
        <w:t xml:space="preserve"> </w:t>
      </w:r>
      <w:proofErr w:type="spellStart"/>
      <w:r w:rsidRPr="00AD283C">
        <w:rPr>
          <w:rFonts w:ascii="Book Antiqua" w:hAnsi="Book Antiqua"/>
          <w:b/>
          <w:sz w:val="24"/>
        </w:rPr>
        <w:t>Enomoto</w:t>
      </w:r>
      <w:proofErr w:type="spellEnd"/>
      <w:r w:rsidRPr="00AD283C">
        <w:rPr>
          <w:rFonts w:ascii="Book Antiqua" w:hAnsi="Book Antiqua"/>
          <w:b/>
          <w:sz w:val="24"/>
        </w:rPr>
        <w:t xml:space="preserve">, </w:t>
      </w:r>
      <w:proofErr w:type="spellStart"/>
      <w:r w:rsidRPr="00AD283C">
        <w:rPr>
          <w:rFonts w:ascii="Book Antiqua" w:hAnsi="Book Antiqua"/>
          <w:b/>
          <w:sz w:val="24"/>
        </w:rPr>
        <w:t>Shuhei</w:t>
      </w:r>
      <w:proofErr w:type="spellEnd"/>
      <w:r w:rsidRPr="00AD283C">
        <w:rPr>
          <w:rFonts w:ascii="Book Antiqua" w:hAnsi="Book Antiqua"/>
          <w:b/>
          <w:sz w:val="24"/>
        </w:rPr>
        <w:t xml:space="preserve"> </w:t>
      </w:r>
      <w:proofErr w:type="spellStart"/>
      <w:r w:rsidRPr="00AD283C">
        <w:rPr>
          <w:rFonts w:ascii="Book Antiqua" w:hAnsi="Book Antiqua"/>
          <w:b/>
          <w:sz w:val="24"/>
        </w:rPr>
        <w:t>Nishiguchi</w:t>
      </w:r>
      <w:proofErr w:type="spellEnd"/>
    </w:p>
    <w:p w14:paraId="3163DF6C" w14:textId="77777777" w:rsidR="00D20DB9" w:rsidRPr="004406F8" w:rsidRDefault="00D20DB9" w:rsidP="004406F8">
      <w:pPr>
        <w:adjustRightInd w:val="0"/>
        <w:snapToGrid w:val="0"/>
        <w:spacing w:line="360" w:lineRule="auto"/>
        <w:rPr>
          <w:rFonts w:ascii="Book Antiqua" w:hAnsi="Book Antiqua"/>
          <w:sz w:val="24"/>
        </w:rPr>
      </w:pPr>
    </w:p>
    <w:p w14:paraId="66E8518D" w14:textId="16CB1341" w:rsidR="008124DF" w:rsidRPr="008B7E78" w:rsidRDefault="00AD283C" w:rsidP="00AD283C">
      <w:pPr>
        <w:adjustRightInd w:val="0"/>
        <w:snapToGrid w:val="0"/>
        <w:spacing w:line="360" w:lineRule="auto"/>
        <w:rPr>
          <w:rFonts w:ascii="Book Antiqua" w:eastAsia="宋体" w:hAnsi="Book Antiqua"/>
          <w:snapToGrid w:val="0"/>
          <w:kern w:val="0"/>
          <w:sz w:val="24"/>
          <w:lang w:eastAsia="zh-CN"/>
        </w:rPr>
      </w:pPr>
      <w:proofErr w:type="spellStart"/>
      <w:r w:rsidRPr="00AD283C">
        <w:rPr>
          <w:rFonts w:ascii="Book Antiqua" w:hAnsi="Book Antiqua"/>
          <w:b/>
          <w:sz w:val="24"/>
        </w:rPr>
        <w:t>Hirayuki</w:t>
      </w:r>
      <w:proofErr w:type="spellEnd"/>
      <w:r w:rsidRPr="00AD283C">
        <w:rPr>
          <w:rFonts w:ascii="Book Antiqua" w:hAnsi="Book Antiqua"/>
          <w:b/>
          <w:sz w:val="24"/>
        </w:rPr>
        <w:t xml:space="preserve"> </w:t>
      </w:r>
      <w:proofErr w:type="spellStart"/>
      <w:r w:rsidRPr="00AD283C">
        <w:rPr>
          <w:rFonts w:ascii="Book Antiqua" w:hAnsi="Book Antiqua"/>
          <w:b/>
          <w:sz w:val="24"/>
        </w:rPr>
        <w:t>Enomoto</w:t>
      </w:r>
      <w:proofErr w:type="spellEnd"/>
      <w:r w:rsidRPr="00AD283C">
        <w:rPr>
          <w:rFonts w:ascii="Book Antiqua" w:hAnsi="Book Antiqua"/>
          <w:b/>
          <w:sz w:val="24"/>
        </w:rPr>
        <w:t xml:space="preserve">, </w:t>
      </w:r>
      <w:proofErr w:type="spellStart"/>
      <w:r w:rsidRPr="00AD283C">
        <w:rPr>
          <w:rFonts w:ascii="Book Antiqua" w:hAnsi="Book Antiqua"/>
          <w:b/>
          <w:sz w:val="24"/>
        </w:rPr>
        <w:t>Shuhei</w:t>
      </w:r>
      <w:proofErr w:type="spellEnd"/>
      <w:r w:rsidRPr="00AD283C">
        <w:rPr>
          <w:rFonts w:ascii="Book Antiqua" w:hAnsi="Book Antiqua"/>
          <w:b/>
          <w:sz w:val="24"/>
        </w:rPr>
        <w:t xml:space="preserve"> </w:t>
      </w:r>
      <w:proofErr w:type="spellStart"/>
      <w:r w:rsidRPr="00AD283C">
        <w:rPr>
          <w:rFonts w:ascii="Book Antiqua" w:hAnsi="Book Antiqua"/>
          <w:b/>
          <w:sz w:val="24"/>
        </w:rPr>
        <w:t>Nishiguchi</w:t>
      </w:r>
      <w:proofErr w:type="spellEnd"/>
      <w:r>
        <w:rPr>
          <w:rFonts w:ascii="Book Antiqua" w:eastAsia="宋体" w:hAnsi="Book Antiqua" w:hint="eastAsia"/>
          <w:b/>
          <w:sz w:val="24"/>
          <w:lang w:eastAsia="zh-CN"/>
        </w:rPr>
        <w:t xml:space="preserve">, </w:t>
      </w:r>
      <w:r w:rsidR="00D20DB9" w:rsidRPr="004406F8">
        <w:rPr>
          <w:rFonts w:ascii="Book Antiqua" w:hAnsi="Book Antiqua"/>
          <w:sz w:val="24"/>
        </w:rPr>
        <w:t>Division of Hepatobiliary and Pancreatic Disease, Department of Internal Medicine, Hyogo College of Medicine</w:t>
      </w:r>
      <w:r w:rsidR="008124DF">
        <w:rPr>
          <w:rFonts w:ascii="Book Antiqua" w:hAnsi="Book Antiqua"/>
          <w:sz w:val="24"/>
        </w:rPr>
        <w:t xml:space="preserve">, </w:t>
      </w:r>
      <w:r w:rsidR="008124DF" w:rsidRPr="004406F8">
        <w:rPr>
          <w:rFonts w:ascii="Book Antiqua" w:hAnsi="Book Antiqua"/>
          <w:snapToGrid w:val="0"/>
          <w:kern w:val="0"/>
          <w:sz w:val="24"/>
        </w:rPr>
        <w:t>Nish</w:t>
      </w:r>
      <w:r w:rsidR="008B7E78">
        <w:rPr>
          <w:rFonts w:ascii="Book Antiqua" w:hAnsi="Book Antiqua"/>
          <w:snapToGrid w:val="0"/>
          <w:kern w:val="0"/>
          <w:sz w:val="24"/>
        </w:rPr>
        <w:t>inomiya, Hyogo 663-8501, Japan</w:t>
      </w:r>
    </w:p>
    <w:p w14:paraId="2666D8F1" w14:textId="77777777" w:rsidR="00D20DB9" w:rsidRPr="004406F8" w:rsidRDefault="00D20DB9" w:rsidP="004406F8">
      <w:pPr>
        <w:adjustRightInd w:val="0"/>
        <w:snapToGrid w:val="0"/>
        <w:spacing w:line="360" w:lineRule="auto"/>
        <w:rPr>
          <w:rFonts w:ascii="Book Antiqua" w:hAnsi="Book Antiqua"/>
          <w:sz w:val="24"/>
        </w:rPr>
      </w:pPr>
    </w:p>
    <w:p w14:paraId="529D5251" w14:textId="01779DF9" w:rsidR="00D20DB9" w:rsidRPr="004406F8" w:rsidRDefault="00D20DB9" w:rsidP="004406F8">
      <w:pPr>
        <w:adjustRightInd w:val="0"/>
        <w:snapToGrid w:val="0"/>
        <w:spacing w:line="360" w:lineRule="auto"/>
        <w:rPr>
          <w:rFonts w:ascii="Book Antiqua" w:hAnsi="Book Antiqua"/>
          <w:kern w:val="0"/>
          <w:sz w:val="24"/>
        </w:rPr>
      </w:pPr>
      <w:r w:rsidRPr="004406F8">
        <w:rPr>
          <w:rFonts w:ascii="Book Antiqua" w:hAnsi="Book Antiqua"/>
          <w:b/>
          <w:kern w:val="0"/>
          <w:sz w:val="24"/>
        </w:rPr>
        <w:t xml:space="preserve">Author contributions: </w:t>
      </w:r>
      <w:r w:rsidRPr="004406F8">
        <w:rPr>
          <w:rFonts w:ascii="Book Antiqua" w:hAnsi="Book Antiqua"/>
          <w:kern w:val="0"/>
          <w:sz w:val="24"/>
        </w:rPr>
        <w:t>All authors participated in the studies</w:t>
      </w:r>
      <w:r w:rsidR="0094466F">
        <w:rPr>
          <w:rFonts w:ascii="Book Antiqua" w:eastAsia="宋体" w:hAnsi="Book Antiqua" w:hint="eastAsia"/>
          <w:kern w:val="0"/>
          <w:sz w:val="24"/>
          <w:lang w:eastAsia="zh-CN"/>
        </w:rPr>
        <w:t>;</w:t>
      </w:r>
      <w:r w:rsidRPr="004406F8">
        <w:rPr>
          <w:rFonts w:ascii="Book Antiqua" w:hAnsi="Book Antiqua"/>
          <w:kern w:val="0"/>
          <w:sz w:val="24"/>
        </w:rPr>
        <w:t xml:space="preserve"> </w:t>
      </w:r>
      <w:proofErr w:type="spellStart"/>
      <w:r w:rsidRPr="004406F8">
        <w:rPr>
          <w:rFonts w:ascii="Book Antiqua" w:hAnsi="Book Antiqua"/>
          <w:kern w:val="0"/>
          <w:sz w:val="24"/>
        </w:rPr>
        <w:t>Enomoto</w:t>
      </w:r>
      <w:proofErr w:type="spellEnd"/>
      <w:r w:rsidRPr="004406F8">
        <w:rPr>
          <w:rFonts w:ascii="Book Antiqua" w:hAnsi="Book Antiqua"/>
          <w:kern w:val="0"/>
          <w:sz w:val="24"/>
        </w:rPr>
        <w:t xml:space="preserve"> </w:t>
      </w:r>
      <w:r w:rsidR="00AD283C">
        <w:rPr>
          <w:rFonts w:ascii="Book Antiqua" w:eastAsia="宋体" w:hAnsi="Book Antiqua" w:hint="eastAsia"/>
          <w:kern w:val="0"/>
          <w:sz w:val="24"/>
          <w:lang w:eastAsia="zh-CN"/>
        </w:rPr>
        <w:t xml:space="preserve">H </w:t>
      </w:r>
      <w:r w:rsidRPr="004406F8">
        <w:rPr>
          <w:rFonts w:ascii="Book Antiqua" w:hAnsi="Book Antiqua"/>
          <w:kern w:val="0"/>
          <w:sz w:val="24"/>
        </w:rPr>
        <w:t xml:space="preserve">and </w:t>
      </w:r>
      <w:proofErr w:type="spellStart"/>
      <w:r w:rsidRPr="004406F8">
        <w:rPr>
          <w:rFonts w:ascii="Book Antiqua" w:hAnsi="Book Antiqua"/>
          <w:kern w:val="0"/>
          <w:sz w:val="24"/>
        </w:rPr>
        <w:t>Nishiguchi</w:t>
      </w:r>
      <w:proofErr w:type="spellEnd"/>
      <w:r w:rsidRPr="004406F8">
        <w:rPr>
          <w:rFonts w:ascii="Book Antiqua" w:hAnsi="Book Antiqua"/>
          <w:kern w:val="0"/>
          <w:sz w:val="24"/>
        </w:rPr>
        <w:t xml:space="preserve"> </w:t>
      </w:r>
      <w:r w:rsidR="00AD283C">
        <w:rPr>
          <w:rFonts w:ascii="Book Antiqua" w:eastAsia="宋体" w:hAnsi="Book Antiqua" w:hint="eastAsia"/>
          <w:kern w:val="0"/>
          <w:sz w:val="24"/>
          <w:lang w:eastAsia="zh-CN"/>
        </w:rPr>
        <w:t xml:space="preserve">S </w:t>
      </w:r>
      <w:r w:rsidRPr="004406F8">
        <w:rPr>
          <w:rFonts w:ascii="Book Antiqua" w:hAnsi="Book Antiqua"/>
          <w:kern w:val="0"/>
          <w:sz w:val="24"/>
        </w:rPr>
        <w:t>wrote and edited the manuscript</w:t>
      </w:r>
      <w:r w:rsidR="0094466F">
        <w:rPr>
          <w:rFonts w:ascii="Book Antiqua" w:eastAsia="宋体" w:hAnsi="Book Antiqua" w:hint="eastAsia"/>
          <w:kern w:val="0"/>
          <w:sz w:val="24"/>
          <w:lang w:eastAsia="zh-CN"/>
        </w:rPr>
        <w:t>;</w:t>
      </w:r>
      <w:r w:rsidRPr="004406F8">
        <w:rPr>
          <w:rFonts w:ascii="Book Antiqua" w:hAnsi="Book Antiqua"/>
          <w:kern w:val="0"/>
          <w:sz w:val="24"/>
        </w:rPr>
        <w:t xml:space="preserve"> </w:t>
      </w:r>
      <w:proofErr w:type="spellStart"/>
      <w:r w:rsidR="00AD283C" w:rsidRPr="004406F8">
        <w:rPr>
          <w:rFonts w:ascii="Book Antiqua" w:hAnsi="Book Antiqua"/>
          <w:kern w:val="0"/>
          <w:sz w:val="24"/>
        </w:rPr>
        <w:t>Enomoto</w:t>
      </w:r>
      <w:proofErr w:type="spellEnd"/>
      <w:r w:rsidR="00AD283C" w:rsidRPr="004406F8">
        <w:rPr>
          <w:rFonts w:ascii="Book Antiqua" w:hAnsi="Book Antiqua"/>
          <w:kern w:val="0"/>
          <w:sz w:val="24"/>
        </w:rPr>
        <w:t xml:space="preserve"> </w:t>
      </w:r>
      <w:r w:rsidR="00AD283C">
        <w:rPr>
          <w:rFonts w:ascii="Book Antiqua" w:eastAsia="宋体" w:hAnsi="Book Antiqua" w:hint="eastAsia"/>
          <w:kern w:val="0"/>
          <w:sz w:val="24"/>
          <w:lang w:eastAsia="zh-CN"/>
        </w:rPr>
        <w:t xml:space="preserve">H </w:t>
      </w:r>
      <w:r w:rsidR="00AD283C" w:rsidRPr="004406F8">
        <w:rPr>
          <w:rFonts w:ascii="Book Antiqua" w:hAnsi="Book Antiqua"/>
          <w:kern w:val="0"/>
          <w:sz w:val="24"/>
        </w:rPr>
        <w:t xml:space="preserve">and </w:t>
      </w:r>
      <w:proofErr w:type="spellStart"/>
      <w:r w:rsidR="00AD283C" w:rsidRPr="004406F8">
        <w:rPr>
          <w:rFonts w:ascii="Book Antiqua" w:hAnsi="Book Antiqua"/>
          <w:kern w:val="0"/>
          <w:sz w:val="24"/>
        </w:rPr>
        <w:t>Nishiguchi</w:t>
      </w:r>
      <w:proofErr w:type="spellEnd"/>
      <w:r w:rsidR="00AD283C" w:rsidRPr="004406F8">
        <w:rPr>
          <w:rFonts w:ascii="Book Antiqua" w:hAnsi="Book Antiqua"/>
          <w:kern w:val="0"/>
          <w:sz w:val="24"/>
        </w:rPr>
        <w:t xml:space="preserve"> </w:t>
      </w:r>
      <w:r w:rsidR="00AD283C">
        <w:rPr>
          <w:rFonts w:ascii="Book Antiqua" w:eastAsia="宋体" w:hAnsi="Book Antiqua" w:hint="eastAsia"/>
          <w:kern w:val="0"/>
          <w:sz w:val="24"/>
          <w:lang w:eastAsia="zh-CN"/>
        </w:rPr>
        <w:t>S</w:t>
      </w:r>
      <w:r w:rsidRPr="004406F8">
        <w:rPr>
          <w:rFonts w:ascii="Book Antiqua" w:hAnsi="Book Antiqua"/>
          <w:kern w:val="0"/>
          <w:sz w:val="24"/>
        </w:rPr>
        <w:t xml:space="preserve"> were involved in the manuscript revision and approved the final version of the manuscript.</w:t>
      </w:r>
    </w:p>
    <w:p w14:paraId="786BD32D" w14:textId="77777777" w:rsidR="00D20DB9" w:rsidRDefault="00D20DB9" w:rsidP="004406F8">
      <w:pPr>
        <w:adjustRightInd w:val="0"/>
        <w:snapToGrid w:val="0"/>
        <w:spacing w:line="360" w:lineRule="auto"/>
        <w:rPr>
          <w:rFonts w:ascii="Book Antiqua" w:eastAsia="宋体" w:hAnsi="Book Antiqua"/>
          <w:kern w:val="0"/>
          <w:sz w:val="24"/>
          <w:lang w:eastAsia="zh-CN"/>
        </w:rPr>
      </w:pPr>
    </w:p>
    <w:p w14:paraId="5D69F00A" w14:textId="3E185BB1" w:rsidR="00D20DB9" w:rsidRDefault="00261C2B" w:rsidP="004406F8">
      <w:pPr>
        <w:adjustRightInd w:val="0"/>
        <w:snapToGrid w:val="0"/>
        <w:spacing w:line="360" w:lineRule="auto"/>
        <w:rPr>
          <w:rFonts w:ascii="Book Antiqua" w:eastAsia="宋体" w:hAnsi="Book Antiqua"/>
          <w:snapToGrid w:val="0"/>
          <w:kern w:val="0"/>
          <w:sz w:val="24"/>
          <w:lang w:eastAsia="zh-CN"/>
        </w:rPr>
      </w:pPr>
      <w:r w:rsidRPr="009B7389">
        <w:rPr>
          <w:rFonts w:ascii="Book Antiqua" w:hAnsi="Book Antiqua"/>
          <w:b/>
          <w:color w:val="000000"/>
          <w:sz w:val="24"/>
        </w:rPr>
        <w:t>Conflict-of-interest statement:</w:t>
      </w:r>
      <w:r w:rsidRPr="004406F8">
        <w:rPr>
          <w:rFonts w:ascii="Book Antiqua" w:hAnsi="Book Antiqua"/>
          <w:b/>
          <w:snapToGrid w:val="0"/>
          <w:kern w:val="0"/>
          <w:sz w:val="24"/>
        </w:rPr>
        <w:t xml:space="preserve"> </w:t>
      </w:r>
      <w:r w:rsidRPr="004406F8">
        <w:rPr>
          <w:rFonts w:ascii="Book Antiqua" w:hAnsi="Book Antiqua"/>
          <w:snapToGrid w:val="0"/>
          <w:kern w:val="0"/>
          <w:sz w:val="24"/>
        </w:rPr>
        <w:t>None of the authors have conflicts of interest to declare.</w:t>
      </w:r>
    </w:p>
    <w:p w14:paraId="478261BA" w14:textId="77777777" w:rsidR="000661B1" w:rsidRPr="000661B1" w:rsidRDefault="000661B1" w:rsidP="004406F8">
      <w:pPr>
        <w:adjustRightInd w:val="0"/>
        <w:snapToGrid w:val="0"/>
        <w:spacing w:line="360" w:lineRule="auto"/>
        <w:rPr>
          <w:rFonts w:ascii="Book Antiqua" w:eastAsia="宋体" w:hAnsi="Book Antiqua"/>
          <w:snapToGrid w:val="0"/>
          <w:kern w:val="0"/>
          <w:sz w:val="24"/>
          <w:lang w:eastAsia="zh-CN"/>
        </w:rPr>
      </w:pPr>
    </w:p>
    <w:p w14:paraId="45A8AE7C" w14:textId="56B4D52E" w:rsidR="000E0CF4" w:rsidRDefault="000E0CF4" w:rsidP="00FE7E21">
      <w:pPr>
        <w:adjustRightInd w:val="0"/>
        <w:snapToGrid w:val="0"/>
        <w:spacing w:line="360" w:lineRule="auto"/>
        <w:rPr>
          <w:rFonts w:ascii="Book Antiqua" w:eastAsia="宋体"/>
          <w:sz w:val="24"/>
          <w:lang w:eastAsia="zh-CN"/>
        </w:rPr>
      </w:pPr>
      <w:r>
        <w:rPr>
          <w:rFonts w:ascii="Book Antiqua Bold"/>
          <w:b/>
          <w:bCs/>
          <w:sz w:val="24"/>
        </w:rPr>
        <w:t>Open-Access:</w:t>
      </w:r>
      <w:r>
        <w:rPr>
          <w:rFonts w:ascii="Book Antiqua"/>
          <w:sz w:val="24"/>
        </w:rPr>
        <w:t xml:space="preserve"> This article is an open-access </w:t>
      </w:r>
      <w:proofErr w:type="gramStart"/>
      <w:r>
        <w:rPr>
          <w:rFonts w:ascii="Book Antiqua"/>
          <w:sz w:val="24"/>
        </w:rPr>
        <w:t>article which</w:t>
      </w:r>
      <w:proofErr w:type="gramEnd"/>
      <w:r>
        <w:rPr>
          <w:rFonts w:ascii="Book Antiqua"/>
          <w:sz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Pr>
          <w:rFonts w:ascii="Book Antiqua"/>
          <w:sz w:val="24"/>
        </w:rPr>
        <w:lastRenderedPageBreak/>
        <w:t xml:space="preserve">terms, provided the original work is properly cited and the use is non-commercial. See: </w:t>
      </w:r>
      <w:hyperlink r:id="rId9" w:history="1">
        <w:r w:rsidRPr="00040777">
          <w:rPr>
            <w:rStyle w:val="a9"/>
            <w:rFonts w:ascii="Book Antiqua"/>
            <w:sz w:val="24"/>
          </w:rPr>
          <w:t>http://creativecommons.org/licenses/by-nc/4.0/</w:t>
        </w:r>
      </w:hyperlink>
    </w:p>
    <w:p w14:paraId="72633055" w14:textId="77777777" w:rsidR="000E0CF4" w:rsidRDefault="000E0CF4" w:rsidP="00FE7E21">
      <w:pPr>
        <w:adjustRightInd w:val="0"/>
        <w:snapToGrid w:val="0"/>
        <w:spacing w:line="360" w:lineRule="auto"/>
        <w:rPr>
          <w:rFonts w:ascii="Book Antiqua" w:eastAsia="宋体"/>
          <w:sz w:val="24"/>
          <w:lang w:eastAsia="zh-CN"/>
        </w:rPr>
      </w:pPr>
    </w:p>
    <w:p w14:paraId="3FB35D11" w14:textId="6713EC49" w:rsidR="00483D3C" w:rsidRPr="00483D3C" w:rsidRDefault="000661B1" w:rsidP="000661B1">
      <w:pPr>
        <w:adjustRightInd w:val="0"/>
        <w:snapToGrid w:val="0"/>
        <w:spacing w:line="360" w:lineRule="auto"/>
        <w:ind w:rightChars="-64" w:right="-134"/>
        <w:rPr>
          <w:rFonts w:ascii="Book Antiqua" w:eastAsia="宋体" w:hAnsi="Book Antiqua"/>
          <w:snapToGrid w:val="0"/>
          <w:kern w:val="0"/>
          <w:sz w:val="24"/>
          <w:lang w:eastAsia="zh-CN"/>
        </w:rPr>
      </w:pPr>
      <w:r w:rsidRPr="004406F8">
        <w:rPr>
          <w:rFonts w:ascii="Book Antiqua" w:hAnsi="Book Antiqua"/>
          <w:b/>
          <w:snapToGrid w:val="0"/>
          <w:kern w:val="0"/>
          <w:sz w:val="24"/>
        </w:rPr>
        <w:t xml:space="preserve">Correspondence to: </w:t>
      </w:r>
      <w:proofErr w:type="spellStart"/>
      <w:r w:rsidRPr="004406F8">
        <w:rPr>
          <w:rFonts w:ascii="Book Antiqua" w:hAnsi="Book Antiqua"/>
          <w:b/>
          <w:snapToGrid w:val="0"/>
          <w:kern w:val="0"/>
          <w:sz w:val="24"/>
        </w:rPr>
        <w:t>Hirayuki</w:t>
      </w:r>
      <w:proofErr w:type="spellEnd"/>
      <w:r w:rsidRPr="004406F8">
        <w:rPr>
          <w:rFonts w:ascii="Book Antiqua" w:hAnsi="Book Antiqua"/>
          <w:b/>
          <w:snapToGrid w:val="0"/>
          <w:kern w:val="0"/>
          <w:sz w:val="24"/>
        </w:rPr>
        <w:t xml:space="preserve"> </w:t>
      </w:r>
      <w:proofErr w:type="spellStart"/>
      <w:r w:rsidRPr="004406F8">
        <w:rPr>
          <w:rFonts w:ascii="Book Antiqua" w:hAnsi="Book Antiqua"/>
          <w:b/>
          <w:snapToGrid w:val="0"/>
          <w:kern w:val="0"/>
          <w:sz w:val="24"/>
        </w:rPr>
        <w:t>Enomoto</w:t>
      </w:r>
      <w:proofErr w:type="spellEnd"/>
      <w:r w:rsidRPr="004406F8">
        <w:rPr>
          <w:rFonts w:ascii="Book Antiqua" w:hAnsi="Book Antiqua"/>
          <w:b/>
          <w:snapToGrid w:val="0"/>
          <w:kern w:val="0"/>
          <w:sz w:val="24"/>
        </w:rPr>
        <w:t>, MD, PhD</w:t>
      </w:r>
      <w:r w:rsidRPr="004406F8">
        <w:rPr>
          <w:rFonts w:ascii="Book Antiqua" w:hAnsi="Book Antiqua"/>
          <w:snapToGrid w:val="0"/>
          <w:kern w:val="0"/>
          <w:sz w:val="24"/>
        </w:rPr>
        <w:t xml:space="preserve">, </w:t>
      </w:r>
      <w:r w:rsidRPr="004406F8">
        <w:rPr>
          <w:rFonts w:ascii="Book Antiqua" w:hAnsi="Book Antiqua"/>
          <w:sz w:val="24"/>
        </w:rPr>
        <w:t xml:space="preserve">Division of Hepatobiliary and Pancreatic Disease, Department of Internal Medicine, Hyogo College of </w:t>
      </w:r>
      <w:r w:rsidRPr="00483D3C">
        <w:rPr>
          <w:rFonts w:ascii="Book Antiqua" w:hAnsi="Book Antiqua"/>
          <w:snapToGrid w:val="0"/>
          <w:kern w:val="0"/>
          <w:sz w:val="24"/>
        </w:rPr>
        <w:t>Medicine</w:t>
      </w:r>
      <w:r w:rsidRPr="004406F8">
        <w:rPr>
          <w:rFonts w:ascii="Book Antiqua" w:hAnsi="Book Antiqua"/>
          <w:snapToGrid w:val="0"/>
          <w:kern w:val="0"/>
          <w:sz w:val="24"/>
        </w:rPr>
        <w:t xml:space="preserve">, </w:t>
      </w:r>
      <w:proofErr w:type="spellStart"/>
      <w:r w:rsidR="00483D3C" w:rsidRPr="00483D3C">
        <w:rPr>
          <w:rFonts w:ascii="Book Antiqua" w:hAnsi="Book Antiqua" w:hint="eastAsia"/>
          <w:snapToGrid w:val="0"/>
          <w:kern w:val="0"/>
          <w:sz w:val="24"/>
        </w:rPr>
        <w:t>Mukogawa-cho</w:t>
      </w:r>
      <w:proofErr w:type="spellEnd"/>
      <w:r w:rsidR="00483D3C" w:rsidRPr="00483D3C">
        <w:rPr>
          <w:rFonts w:ascii="Book Antiqua" w:hAnsi="Book Antiqua" w:hint="eastAsia"/>
          <w:snapToGrid w:val="0"/>
          <w:kern w:val="0"/>
          <w:sz w:val="24"/>
        </w:rPr>
        <w:t xml:space="preserve"> 1-1, </w:t>
      </w:r>
      <w:r w:rsidRPr="004406F8">
        <w:rPr>
          <w:rFonts w:ascii="Book Antiqua" w:hAnsi="Book Antiqua"/>
          <w:snapToGrid w:val="0"/>
          <w:kern w:val="0"/>
          <w:sz w:val="24"/>
        </w:rPr>
        <w:t>Nish</w:t>
      </w:r>
      <w:r>
        <w:rPr>
          <w:rFonts w:ascii="Book Antiqua" w:hAnsi="Book Antiqua"/>
          <w:snapToGrid w:val="0"/>
          <w:kern w:val="0"/>
          <w:sz w:val="24"/>
        </w:rPr>
        <w:t>inomiya, Hyogo 663-8501, Japan.</w:t>
      </w:r>
      <w:r>
        <w:rPr>
          <w:rFonts w:ascii="Book Antiqua" w:eastAsia="宋体" w:hAnsi="Book Antiqua" w:hint="eastAsia"/>
          <w:snapToGrid w:val="0"/>
          <w:kern w:val="0"/>
          <w:sz w:val="24"/>
          <w:lang w:eastAsia="zh-CN"/>
        </w:rPr>
        <w:t xml:space="preserve"> </w:t>
      </w:r>
      <w:r w:rsidR="00483D3C" w:rsidRPr="00483D3C">
        <w:rPr>
          <w:rFonts w:ascii="Book Antiqua" w:hAnsi="Book Antiqua"/>
          <w:snapToGrid w:val="0"/>
          <w:kern w:val="0"/>
          <w:sz w:val="24"/>
        </w:rPr>
        <w:t>enomoto@hyo-med.ac.jp</w:t>
      </w:r>
    </w:p>
    <w:p w14:paraId="13107661" w14:textId="28919503" w:rsidR="000661B1" w:rsidRDefault="000661B1" w:rsidP="000661B1">
      <w:pPr>
        <w:adjustRightInd w:val="0"/>
        <w:snapToGrid w:val="0"/>
        <w:spacing w:line="360" w:lineRule="auto"/>
        <w:rPr>
          <w:rFonts w:ascii="Book Antiqua" w:eastAsia="宋体" w:hAnsi="Book Antiqua"/>
          <w:snapToGrid w:val="0"/>
          <w:kern w:val="0"/>
          <w:sz w:val="24"/>
          <w:lang w:eastAsia="zh-CN"/>
        </w:rPr>
      </w:pPr>
      <w:r w:rsidRPr="00261C2B">
        <w:rPr>
          <w:rFonts w:ascii="Book Antiqua" w:hAnsi="Book Antiqua"/>
          <w:b/>
          <w:snapToGrid w:val="0"/>
          <w:kern w:val="0"/>
          <w:sz w:val="24"/>
        </w:rPr>
        <w:t>Telephone:</w:t>
      </w:r>
      <w:r w:rsidR="00F806CF">
        <w:rPr>
          <w:rFonts w:ascii="Book Antiqua" w:hAnsi="Book Antiqua"/>
          <w:snapToGrid w:val="0"/>
          <w:kern w:val="0"/>
          <w:sz w:val="24"/>
        </w:rPr>
        <w:t xml:space="preserve"> +81-798-45</w:t>
      </w:r>
      <w:r w:rsidRPr="004406F8">
        <w:rPr>
          <w:rFonts w:ascii="Book Antiqua" w:hAnsi="Book Antiqua"/>
          <w:snapToGrid w:val="0"/>
          <w:kern w:val="0"/>
          <w:sz w:val="24"/>
        </w:rPr>
        <w:t xml:space="preserve">6472   </w:t>
      </w:r>
    </w:p>
    <w:p w14:paraId="799A29B2" w14:textId="68BBB3B5" w:rsidR="000661B1" w:rsidRPr="004406F8" w:rsidRDefault="000661B1" w:rsidP="000661B1">
      <w:pPr>
        <w:adjustRightInd w:val="0"/>
        <w:snapToGrid w:val="0"/>
        <w:spacing w:line="360" w:lineRule="auto"/>
        <w:rPr>
          <w:rFonts w:ascii="Book Antiqua" w:hAnsi="Book Antiqua"/>
          <w:snapToGrid w:val="0"/>
          <w:kern w:val="0"/>
          <w:sz w:val="24"/>
        </w:rPr>
      </w:pPr>
      <w:r w:rsidRPr="00261C2B">
        <w:rPr>
          <w:rFonts w:ascii="Book Antiqua" w:hAnsi="Book Antiqua"/>
          <w:b/>
          <w:snapToGrid w:val="0"/>
          <w:kern w:val="0"/>
          <w:sz w:val="24"/>
        </w:rPr>
        <w:t>Fax:</w:t>
      </w:r>
      <w:r w:rsidR="00F806CF">
        <w:rPr>
          <w:rFonts w:ascii="Book Antiqua" w:hAnsi="Book Antiqua"/>
          <w:snapToGrid w:val="0"/>
          <w:kern w:val="0"/>
          <w:sz w:val="24"/>
        </w:rPr>
        <w:t xml:space="preserve"> +81-798-45</w:t>
      </w:r>
      <w:r w:rsidRPr="004406F8">
        <w:rPr>
          <w:rFonts w:ascii="Book Antiqua" w:hAnsi="Book Antiqua"/>
          <w:snapToGrid w:val="0"/>
          <w:kern w:val="0"/>
          <w:sz w:val="24"/>
        </w:rPr>
        <w:t>6474</w:t>
      </w:r>
    </w:p>
    <w:p w14:paraId="2A3E964A" w14:textId="77777777" w:rsidR="000661B1" w:rsidRDefault="000661B1" w:rsidP="00FE7E21">
      <w:pPr>
        <w:adjustRightInd w:val="0"/>
        <w:snapToGrid w:val="0"/>
        <w:spacing w:line="360" w:lineRule="auto"/>
        <w:rPr>
          <w:rFonts w:ascii="Book Antiqua" w:eastAsia="宋体" w:hAnsi="Book Antiqua"/>
          <w:b/>
          <w:sz w:val="24"/>
          <w:lang w:val="es-ES_tradnl" w:eastAsia="zh-CN"/>
        </w:rPr>
      </w:pPr>
    </w:p>
    <w:p w14:paraId="564095AE" w14:textId="733A93CD" w:rsidR="00FE7E21" w:rsidRPr="00FE7E21" w:rsidRDefault="00FE7E21" w:rsidP="002A054C">
      <w:pPr>
        <w:adjustRightInd w:val="0"/>
        <w:snapToGrid w:val="0"/>
        <w:spacing w:line="360" w:lineRule="auto"/>
        <w:rPr>
          <w:rFonts w:ascii="Book Antiqua" w:hAnsi="Book Antiqua"/>
          <w:b/>
          <w:sz w:val="24"/>
          <w:lang w:val="es-ES_tradnl"/>
        </w:rPr>
      </w:pPr>
      <w:r w:rsidRPr="00FE7E21">
        <w:rPr>
          <w:rFonts w:ascii="Book Antiqua" w:hAnsi="Book Antiqua"/>
          <w:b/>
          <w:sz w:val="24"/>
          <w:lang w:val="es-ES_tradnl"/>
        </w:rPr>
        <w:t>Received:</w:t>
      </w:r>
      <w:r w:rsidRPr="00FE7E21">
        <w:rPr>
          <w:rFonts w:ascii="Book Antiqua" w:eastAsia="宋体" w:hAnsi="Book Antiqua"/>
          <w:b/>
          <w:sz w:val="24"/>
          <w:lang w:val="es-ES_tradnl" w:eastAsia="zh-CN"/>
        </w:rPr>
        <w:t xml:space="preserve"> </w:t>
      </w:r>
      <w:r w:rsidRPr="00FE7E21">
        <w:rPr>
          <w:rFonts w:ascii="Book Antiqua" w:eastAsia="宋体" w:hAnsi="Book Antiqua"/>
          <w:sz w:val="24"/>
          <w:lang w:val="es-ES_tradnl" w:eastAsia="zh-CN"/>
        </w:rPr>
        <w:t>June 2</w:t>
      </w:r>
      <w:r w:rsidR="007B0670">
        <w:rPr>
          <w:rFonts w:ascii="Book Antiqua" w:eastAsia="宋体" w:hAnsi="Book Antiqua" w:hint="eastAsia"/>
          <w:sz w:val="24"/>
          <w:lang w:val="es-ES_tradnl" w:eastAsia="zh-CN"/>
        </w:rPr>
        <w:t>7</w:t>
      </w:r>
      <w:r w:rsidRPr="00FE7E21">
        <w:rPr>
          <w:rFonts w:ascii="Book Antiqua" w:eastAsia="宋体" w:hAnsi="Book Antiqua"/>
          <w:sz w:val="24"/>
          <w:lang w:val="es-ES_tradnl" w:eastAsia="zh-CN"/>
        </w:rPr>
        <w:t>, 2015</w:t>
      </w:r>
      <w:r w:rsidRPr="00FE7E21">
        <w:rPr>
          <w:rFonts w:ascii="Book Antiqua" w:hAnsi="Book Antiqua"/>
          <w:b/>
          <w:sz w:val="24"/>
          <w:lang w:val="es-ES_tradnl"/>
        </w:rPr>
        <w:t xml:space="preserve">  </w:t>
      </w:r>
    </w:p>
    <w:p w14:paraId="06BB2056" w14:textId="723F4C6B" w:rsidR="00FE7E21" w:rsidRPr="00FE7E21" w:rsidRDefault="00FE7E21" w:rsidP="002A054C">
      <w:pPr>
        <w:adjustRightInd w:val="0"/>
        <w:snapToGrid w:val="0"/>
        <w:spacing w:line="360" w:lineRule="auto"/>
        <w:rPr>
          <w:rFonts w:ascii="Book Antiqua" w:eastAsia="宋体" w:hAnsi="Book Antiqua"/>
          <w:b/>
          <w:sz w:val="24"/>
          <w:lang w:val="es-ES_tradnl" w:eastAsia="zh-CN"/>
        </w:rPr>
      </w:pPr>
      <w:r w:rsidRPr="00FE7E21">
        <w:rPr>
          <w:rFonts w:ascii="Book Antiqua" w:hAnsi="Book Antiqua"/>
          <w:b/>
          <w:sz w:val="24"/>
          <w:lang w:val="es-ES_tradnl"/>
        </w:rPr>
        <w:t>Peer-review started:</w:t>
      </w:r>
      <w:r w:rsidRPr="00FE7E21">
        <w:rPr>
          <w:rFonts w:ascii="Book Antiqua" w:eastAsia="宋体" w:hAnsi="Book Antiqua"/>
          <w:b/>
          <w:sz w:val="24"/>
          <w:lang w:val="es-ES_tradnl" w:eastAsia="zh-CN"/>
        </w:rPr>
        <w:t xml:space="preserve"> </w:t>
      </w:r>
      <w:r w:rsidRPr="00FE7E21">
        <w:rPr>
          <w:rFonts w:ascii="Book Antiqua" w:eastAsia="宋体" w:hAnsi="Book Antiqua"/>
          <w:sz w:val="24"/>
          <w:lang w:val="es-ES_tradnl" w:eastAsia="zh-CN"/>
        </w:rPr>
        <w:t>Ju</w:t>
      </w:r>
      <w:r w:rsidR="007B0670">
        <w:rPr>
          <w:rFonts w:ascii="Book Antiqua" w:eastAsia="宋体" w:hAnsi="Book Antiqua" w:hint="eastAsia"/>
          <w:sz w:val="24"/>
          <w:lang w:val="es-ES_tradnl" w:eastAsia="zh-CN"/>
        </w:rPr>
        <w:t>ne 30</w:t>
      </w:r>
      <w:r w:rsidRPr="00FE7E21">
        <w:rPr>
          <w:rFonts w:ascii="Book Antiqua" w:eastAsia="宋体" w:hAnsi="Book Antiqua"/>
          <w:sz w:val="24"/>
          <w:lang w:val="es-ES_tradnl" w:eastAsia="zh-CN"/>
        </w:rPr>
        <w:t>, 2015</w:t>
      </w:r>
      <w:r w:rsidRPr="00FE7E21">
        <w:rPr>
          <w:rFonts w:ascii="Book Antiqua" w:hAnsi="Book Antiqua"/>
          <w:b/>
          <w:sz w:val="24"/>
          <w:lang w:val="es-ES_tradnl"/>
        </w:rPr>
        <w:t xml:space="preserve">  </w:t>
      </w:r>
    </w:p>
    <w:p w14:paraId="53D43AD7" w14:textId="77777777" w:rsidR="00FE7E21" w:rsidRPr="00FE7E21" w:rsidRDefault="00FE7E21" w:rsidP="002A054C">
      <w:pPr>
        <w:adjustRightInd w:val="0"/>
        <w:snapToGrid w:val="0"/>
        <w:spacing w:line="360" w:lineRule="auto"/>
        <w:rPr>
          <w:rFonts w:ascii="Book Antiqua" w:eastAsia="宋体" w:hAnsi="Book Antiqua"/>
          <w:b/>
          <w:sz w:val="24"/>
          <w:lang w:val="es-ES_tradnl" w:eastAsia="zh-CN"/>
        </w:rPr>
      </w:pPr>
      <w:r w:rsidRPr="00FE7E21">
        <w:rPr>
          <w:rFonts w:ascii="Book Antiqua" w:hAnsi="Book Antiqua"/>
          <w:b/>
          <w:sz w:val="24"/>
          <w:lang w:val="es-ES_tradnl"/>
        </w:rPr>
        <w:t>First decision:</w:t>
      </w:r>
      <w:r w:rsidRPr="00FE7E21">
        <w:rPr>
          <w:rFonts w:ascii="Book Antiqua" w:eastAsia="宋体" w:hAnsi="Book Antiqua"/>
          <w:b/>
          <w:sz w:val="24"/>
          <w:lang w:val="es-ES_tradnl" w:eastAsia="zh-CN"/>
        </w:rPr>
        <w:t xml:space="preserve"> </w:t>
      </w:r>
      <w:r w:rsidRPr="00FE7E21">
        <w:rPr>
          <w:rFonts w:ascii="Book Antiqua" w:eastAsia="宋体" w:hAnsi="Book Antiqua"/>
          <w:sz w:val="24"/>
          <w:lang w:val="es-ES_tradnl" w:eastAsia="zh-CN"/>
        </w:rPr>
        <w:t>August 16, 2015</w:t>
      </w:r>
    </w:p>
    <w:p w14:paraId="0FE21B68" w14:textId="2E993CAC" w:rsidR="00FE7E21" w:rsidRPr="00FE7E21" w:rsidRDefault="00FE7E21" w:rsidP="002A054C">
      <w:pPr>
        <w:adjustRightInd w:val="0"/>
        <w:snapToGrid w:val="0"/>
        <w:spacing w:line="360" w:lineRule="auto"/>
        <w:rPr>
          <w:rFonts w:ascii="Book Antiqua" w:eastAsia="宋体" w:hAnsi="Book Antiqua"/>
          <w:b/>
          <w:sz w:val="24"/>
          <w:lang w:val="es-ES_tradnl" w:eastAsia="zh-CN"/>
        </w:rPr>
      </w:pPr>
      <w:r w:rsidRPr="00FE7E21">
        <w:rPr>
          <w:rFonts w:ascii="Book Antiqua" w:hAnsi="Book Antiqua"/>
          <w:b/>
          <w:sz w:val="24"/>
          <w:lang w:val="es-ES_tradnl"/>
        </w:rPr>
        <w:t xml:space="preserve">Revised: </w:t>
      </w:r>
      <w:r w:rsidR="00483D3C">
        <w:rPr>
          <w:rFonts w:ascii="Book Antiqua" w:eastAsia="宋体" w:hAnsi="Book Antiqua" w:hint="eastAsia"/>
          <w:sz w:val="24"/>
          <w:lang w:val="es-ES_tradnl" w:eastAsia="zh-CN"/>
        </w:rPr>
        <w:t>October</w:t>
      </w:r>
      <w:r w:rsidR="00F3749A" w:rsidRPr="00FE7E21">
        <w:rPr>
          <w:rFonts w:ascii="Book Antiqua" w:eastAsia="宋体" w:hAnsi="Book Antiqua"/>
          <w:sz w:val="24"/>
          <w:lang w:val="es-ES_tradnl" w:eastAsia="zh-CN"/>
        </w:rPr>
        <w:t xml:space="preserve"> </w:t>
      </w:r>
      <w:r w:rsidR="00483D3C">
        <w:rPr>
          <w:rFonts w:ascii="Book Antiqua" w:eastAsia="宋体" w:hAnsi="Book Antiqua" w:hint="eastAsia"/>
          <w:sz w:val="24"/>
          <w:lang w:val="es-ES_tradnl" w:eastAsia="zh-CN"/>
        </w:rPr>
        <w:t>15</w:t>
      </w:r>
      <w:r w:rsidR="00F3749A" w:rsidRPr="00FE7E21">
        <w:rPr>
          <w:rFonts w:ascii="Book Antiqua" w:eastAsia="宋体" w:hAnsi="Book Antiqua"/>
          <w:sz w:val="24"/>
          <w:lang w:val="es-ES_tradnl" w:eastAsia="zh-CN"/>
        </w:rPr>
        <w:t>, 2015</w:t>
      </w:r>
    </w:p>
    <w:p w14:paraId="70421B54" w14:textId="712A1B15" w:rsidR="00FE7E21" w:rsidRPr="00AF459E" w:rsidRDefault="00FE7E21" w:rsidP="002A054C">
      <w:pPr>
        <w:adjustRightInd w:val="0"/>
        <w:snapToGrid w:val="0"/>
        <w:spacing w:line="360" w:lineRule="auto"/>
        <w:rPr>
          <w:rFonts w:ascii="Book Antiqua" w:hAnsi="Book Antiqua"/>
          <w:iCs/>
          <w:sz w:val="24"/>
        </w:rPr>
      </w:pPr>
      <w:r w:rsidRPr="00FE7E21">
        <w:rPr>
          <w:rFonts w:ascii="Book Antiqua" w:hAnsi="Book Antiqua"/>
          <w:b/>
          <w:sz w:val="24"/>
          <w:lang w:val="es-ES_tradnl"/>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r w:rsidRPr="00FE7E21">
        <w:rPr>
          <w:rFonts w:ascii="Book Antiqua" w:hAnsi="Book Antiqua"/>
          <w:color w:val="000000"/>
          <w:sz w:val="24"/>
          <w:lang w:val="es-ES_tradnl"/>
        </w:rPr>
        <w:t xml:space="preserve"> </w:t>
      </w:r>
      <w:bookmarkEnd w:id="0"/>
      <w:bookmarkEnd w:id="1"/>
      <w:bookmarkEnd w:id="2"/>
      <w:bookmarkEnd w:id="3"/>
      <w:bookmarkEnd w:id="4"/>
      <w:bookmarkEnd w:id="5"/>
      <w:bookmarkEnd w:id="6"/>
      <w:r w:rsidR="00AF459E">
        <w:rPr>
          <w:rStyle w:val="af0"/>
        </w:rPr>
        <w:t>November 3</w:t>
      </w:r>
      <w:r w:rsidR="00AF459E" w:rsidRPr="00235CD4">
        <w:rPr>
          <w:rStyle w:val="af0"/>
        </w:rPr>
        <w:t>, 2015</w:t>
      </w:r>
    </w:p>
    <w:p w14:paraId="331F4859" w14:textId="6067B958" w:rsidR="00FE7E21" w:rsidRPr="00CB79D0" w:rsidRDefault="00FE7E21" w:rsidP="002A054C">
      <w:pPr>
        <w:adjustRightInd w:val="0"/>
        <w:snapToGrid w:val="0"/>
        <w:spacing w:line="360" w:lineRule="auto"/>
        <w:rPr>
          <w:rFonts w:ascii="Book Antiqua" w:eastAsia="宋体" w:hAnsi="Book Antiqua"/>
          <w:b/>
          <w:sz w:val="24"/>
          <w:lang w:val="es-ES_tradnl" w:eastAsia="zh-CN"/>
        </w:rPr>
      </w:pPr>
      <w:r w:rsidRPr="00FE7E21">
        <w:rPr>
          <w:rFonts w:ascii="Book Antiqua" w:hAnsi="Book Antiqua"/>
          <w:b/>
          <w:sz w:val="24"/>
          <w:lang w:val="es-ES_tradnl"/>
        </w:rPr>
        <w:t>Article in press:</w:t>
      </w:r>
      <w:r w:rsidR="00CB79D0">
        <w:rPr>
          <w:rFonts w:ascii="Book Antiqua" w:eastAsia="宋体" w:hAnsi="Book Antiqua" w:hint="eastAsia"/>
          <w:b/>
          <w:sz w:val="24"/>
          <w:lang w:val="es-ES_tradnl" w:eastAsia="zh-CN"/>
        </w:rPr>
        <w:t xml:space="preserve"> </w:t>
      </w:r>
    </w:p>
    <w:p w14:paraId="52274849" w14:textId="063E507F" w:rsidR="00FE7E21" w:rsidRPr="00CB79D0" w:rsidRDefault="00FE7E21" w:rsidP="002A054C">
      <w:pPr>
        <w:adjustRightInd w:val="0"/>
        <w:snapToGrid w:val="0"/>
        <w:spacing w:line="360" w:lineRule="auto"/>
        <w:rPr>
          <w:rFonts w:ascii="Book Antiqua" w:eastAsia="宋体" w:hAnsi="Book Antiqua"/>
          <w:sz w:val="24"/>
          <w:lang w:val="en-GB" w:eastAsia="zh-CN"/>
        </w:rPr>
      </w:pPr>
      <w:r w:rsidRPr="00FE7E21">
        <w:rPr>
          <w:rFonts w:ascii="Book Antiqua" w:hAnsi="Book Antiqua"/>
          <w:b/>
          <w:sz w:val="24"/>
          <w:lang w:val="es-ES_tradnl"/>
        </w:rPr>
        <w:t>Published online:</w:t>
      </w:r>
      <w:r w:rsidR="00CB79D0">
        <w:rPr>
          <w:rFonts w:ascii="Book Antiqua" w:eastAsia="宋体" w:hAnsi="Book Antiqua" w:hint="eastAsia"/>
          <w:b/>
          <w:sz w:val="24"/>
          <w:lang w:val="es-ES_tradnl" w:eastAsia="zh-CN"/>
        </w:rPr>
        <w:t xml:space="preserve"> </w:t>
      </w:r>
    </w:p>
    <w:p w14:paraId="2E813D49" w14:textId="77777777" w:rsidR="00D20DB9" w:rsidRPr="00FE7E21" w:rsidRDefault="00D20DB9" w:rsidP="004406F8">
      <w:pPr>
        <w:adjustRightInd w:val="0"/>
        <w:snapToGrid w:val="0"/>
        <w:spacing w:line="360" w:lineRule="auto"/>
        <w:rPr>
          <w:rFonts w:ascii="Book Antiqua" w:hAnsi="Book Antiqua"/>
          <w:b/>
          <w:sz w:val="24"/>
          <w:lang w:val="en-GB"/>
        </w:rPr>
      </w:pPr>
      <w:bookmarkStart w:id="7" w:name="_GoBack"/>
      <w:bookmarkEnd w:id="7"/>
    </w:p>
    <w:p w14:paraId="4AF1A504" w14:textId="395FF033" w:rsidR="001B1CB0" w:rsidRPr="004406F8" w:rsidRDefault="001B1CB0" w:rsidP="004406F8">
      <w:pPr>
        <w:widowControl/>
        <w:adjustRightInd w:val="0"/>
        <w:snapToGrid w:val="0"/>
        <w:spacing w:line="360" w:lineRule="auto"/>
        <w:rPr>
          <w:rFonts w:ascii="Book Antiqua" w:hAnsi="Book Antiqua"/>
          <w:b/>
          <w:sz w:val="24"/>
        </w:rPr>
      </w:pPr>
    </w:p>
    <w:p w14:paraId="6C9EBF80" w14:textId="77777777" w:rsidR="00D20DB9" w:rsidRPr="004406F8" w:rsidRDefault="00D20DB9" w:rsidP="004406F8">
      <w:pPr>
        <w:widowControl/>
        <w:adjustRightInd w:val="0"/>
        <w:snapToGrid w:val="0"/>
        <w:spacing w:line="360" w:lineRule="auto"/>
        <w:rPr>
          <w:rFonts w:ascii="Book Antiqua" w:hAnsi="Book Antiqua"/>
          <w:b/>
          <w:sz w:val="24"/>
        </w:rPr>
      </w:pPr>
      <w:r w:rsidRPr="004406F8">
        <w:rPr>
          <w:rFonts w:ascii="Book Antiqua" w:hAnsi="Book Antiqua"/>
          <w:b/>
          <w:sz w:val="24"/>
        </w:rPr>
        <w:br w:type="page"/>
      </w:r>
    </w:p>
    <w:p w14:paraId="49CEA971" w14:textId="1592AF27" w:rsidR="001B1CB0" w:rsidRPr="00261C2B" w:rsidRDefault="001B1CB0" w:rsidP="004406F8">
      <w:pPr>
        <w:adjustRightInd w:val="0"/>
        <w:snapToGrid w:val="0"/>
        <w:spacing w:line="360" w:lineRule="auto"/>
        <w:rPr>
          <w:rFonts w:ascii="Book Antiqua" w:eastAsia="宋体" w:hAnsi="Book Antiqua"/>
          <w:b/>
          <w:sz w:val="24"/>
          <w:lang w:eastAsia="zh-CN"/>
        </w:rPr>
      </w:pPr>
      <w:r w:rsidRPr="004406F8">
        <w:rPr>
          <w:rFonts w:ascii="Book Antiqua" w:hAnsi="Book Antiqua"/>
          <w:b/>
          <w:sz w:val="24"/>
        </w:rPr>
        <w:lastRenderedPageBreak/>
        <w:t>Abstract</w:t>
      </w:r>
    </w:p>
    <w:p w14:paraId="0159DDEC" w14:textId="20223D72" w:rsidR="00583549" w:rsidRPr="009C0AB7" w:rsidRDefault="00583549" w:rsidP="00C24F36">
      <w:pPr>
        <w:adjustRightInd w:val="0"/>
        <w:snapToGrid w:val="0"/>
        <w:spacing w:line="360" w:lineRule="auto"/>
        <w:rPr>
          <w:rFonts w:ascii="Book Antiqua" w:hAnsi="Book Antiqua"/>
          <w:sz w:val="24"/>
        </w:rPr>
      </w:pPr>
      <w:r w:rsidRPr="009C0AB7">
        <w:rPr>
          <w:rFonts w:ascii="Book Antiqua" w:hAnsi="Book Antiqua"/>
          <w:sz w:val="24"/>
        </w:rPr>
        <w:t xml:space="preserve">Hepatitis C virus (HCV) infection is a major health concern worldwide. Interferon-α (IFN-α) therapy has been the main antiviral treatment for more than 20 years. Because of its established antitumor effects, IFN-based treatments for chronic HCV infection still have a clinical impact, particularly for patients with </w:t>
      </w:r>
      <w:proofErr w:type="gramStart"/>
      <w:r w:rsidRPr="009C0AB7">
        <w:rPr>
          <w:rFonts w:ascii="Book Antiqua" w:hAnsi="Book Antiqua"/>
          <w:sz w:val="24"/>
        </w:rPr>
        <w:t>high risk</w:t>
      </w:r>
      <w:proofErr w:type="gramEnd"/>
      <w:r w:rsidRPr="009C0AB7">
        <w:rPr>
          <w:rFonts w:ascii="Book Antiqua" w:hAnsi="Book Antiqua"/>
          <w:sz w:val="24"/>
        </w:rPr>
        <w:t xml:space="preserve"> conditions of developing </w:t>
      </w:r>
      <w:r w:rsidR="009C0AB7" w:rsidRPr="004406F8">
        <w:rPr>
          <w:rFonts w:ascii="Book Antiqua" w:hAnsi="Book Antiqua"/>
          <w:sz w:val="24"/>
        </w:rPr>
        <w:t>hepatocellular carcinoma</w:t>
      </w:r>
      <w:r w:rsidRPr="009C0AB7">
        <w:rPr>
          <w:rFonts w:ascii="Book Antiqua" w:hAnsi="Book Antiqua"/>
          <w:sz w:val="24"/>
        </w:rPr>
        <w:t>, such as older age and advanced liver fibrosis.</w:t>
      </w:r>
      <w:r w:rsidR="00C24F36">
        <w:rPr>
          <w:rFonts w:ascii="Book Antiqua" w:eastAsia="宋体" w:hAnsi="Book Antiqua" w:hint="eastAsia"/>
          <w:sz w:val="24"/>
          <w:lang w:eastAsia="zh-CN"/>
        </w:rPr>
        <w:t xml:space="preserve"> </w:t>
      </w:r>
      <w:r w:rsidRPr="009C0AB7">
        <w:rPr>
          <w:rFonts w:ascii="Book Antiqua" w:hAnsi="Book Antiqua"/>
          <w:sz w:val="24"/>
        </w:rPr>
        <w:t xml:space="preserve">As a result of exhaustive research, several viral factors, including NS5A amino acid mutations such as the interferon sensitivity-determining region (ISDR) and the interferon/ribavirin resistance-determining region (IRRDR), and mutations of amino acids in the core protein region (core 70 and 91) were shown to be associated with the response to IFN-α treatment. In addition, among the host factors related to the response to IFN-α treatment, polymorphisms of the interleukin-28B gene were identified to be the most important factor. In this article, we review the factors associated with the efficacy of IFN-α treatment for chronic HCV infection. In addition, our recent findings regarding the possible involvement of anti-IFN-α neutralizing antibodies in a non-response to </w:t>
      </w:r>
      <w:proofErr w:type="spellStart"/>
      <w:r w:rsidR="00DD2508">
        <w:rPr>
          <w:rFonts w:ascii="Book Antiqua" w:hAnsi="Book Antiqua"/>
          <w:sz w:val="24"/>
        </w:rPr>
        <w:t>pegylated</w:t>
      </w:r>
      <w:proofErr w:type="spellEnd"/>
      <w:r w:rsidR="00DD2508">
        <w:rPr>
          <w:rFonts w:ascii="Book Antiqua" w:hAnsi="Book Antiqua"/>
          <w:sz w:val="24"/>
        </w:rPr>
        <w:t xml:space="preserve">-IFN-α </w:t>
      </w:r>
      <w:r w:rsidRPr="009C0AB7">
        <w:rPr>
          <w:rFonts w:ascii="Book Antiqua" w:hAnsi="Book Antiqua"/>
          <w:sz w:val="24"/>
        </w:rPr>
        <w:t>treatment are also described.</w:t>
      </w:r>
    </w:p>
    <w:p w14:paraId="4D3A189F" w14:textId="77777777" w:rsidR="001B1CB0" w:rsidRPr="004406F8" w:rsidRDefault="001B1CB0" w:rsidP="004406F8">
      <w:pPr>
        <w:adjustRightInd w:val="0"/>
        <w:snapToGrid w:val="0"/>
        <w:spacing w:line="360" w:lineRule="auto"/>
        <w:rPr>
          <w:rFonts w:ascii="Book Antiqua" w:hAnsi="Book Antiqua"/>
          <w:b/>
          <w:sz w:val="24"/>
        </w:rPr>
      </w:pPr>
    </w:p>
    <w:p w14:paraId="48CF5F02" w14:textId="6E7826CE" w:rsidR="001B1CB0" w:rsidRPr="004406F8" w:rsidRDefault="001B1CB0" w:rsidP="004406F8">
      <w:pPr>
        <w:widowControl/>
        <w:adjustRightInd w:val="0"/>
        <w:snapToGrid w:val="0"/>
        <w:spacing w:line="360" w:lineRule="auto"/>
        <w:rPr>
          <w:rFonts w:ascii="Book Antiqua" w:hAnsi="Book Antiqua"/>
          <w:kern w:val="0"/>
          <w:sz w:val="24"/>
        </w:rPr>
      </w:pPr>
      <w:r w:rsidRPr="004406F8">
        <w:rPr>
          <w:rFonts w:ascii="Book Antiqua" w:hAnsi="Book Antiqua"/>
          <w:b/>
          <w:kern w:val="0"/>
          <w:sz w:val="24"/>
        </w:rPr>
        <w:t>Key</w:t>
      </w:r>
      <w:r w:rsidR="00261C2B">
        <w:rPr>
          <w:rFonts w:ascii="Book Antiqua" w:eastAsia="宋体" w:hAnsi="Book Antiqua" w:hint="eastAsia"/>
          <w:b/>
          <w:kern w:val="0"/>
          <w:sz w:val="24"/>
          <w:lang w:eastAsia="zh-CN"/>
        </w:rPr>
        <w:t xml:space="preserve"> </w:t>
      </w:r>
      <w:r w:rsidRPr="004406F8">
        <w:rPr>
          <w:rFonts w:ascii="Book Antiqua" w:hAnsi="Book Antiqua"/>
          <w:b/>
          <w:kern w:val="0"/>
          <w:sz w:val="24"/>
        </w:rPr>
        <w:t>words:</w:t>
      </w:r>
      <w:r w:rsidRPr="004406F8">
        <w:rPr>
          <w:rFonts w:ascii="Book Antiqua" w:hAnsi="Book Antiqua"/>
          <w:kern w:val="0"/>
          <w:sz w:val="24"/>
        </w:rPr>
        <w:t xml:space="preserve"> </w:t>
      </w:r>
      <w:r w:rsidR="0065009A">
        <w:rPr>
          <w:rFonts w:ascii="Book Antiqua" w:eastAsia="宋体" w:hAnsi="Book Antiqua" w:hint="eastAsia"/>
          <w:kern w:val="0"/>
          <w:sz w:val="24"/>
          <w:lang w:eastAsia="zh-CN"/>
        </w:rPr>
        <w:t>C</w:t>
      </w:r>
      <w:r w:rsidRPr="004406F8">
        <w:rPr>
          <w:rFonts w:ascii="Book Antiqua" w:hAnsi="Book Antiqua"/>
          <w:kern w:val="0"/>
          <w:sz w:val="24"/>
        </w:rPr>
        <w:t xml:space="preserve">hronic hepatitis C; </w:t>
      </w:r>
      <w:r w:rsidR="0065009A">
        <w:rPr>
          <w:rFonts w:ascii="Book Antiqua" w:eastAsia="宋体" w:hAnsi="Book Antiqua" w:hint="eastAsia"/>
          <w:kern w:val="0"/>
          <w:sz w:val="24"/>
          <w:lang w:eastAsia="zh-CN"/>
        </w:rPr>
        <w:t>I</w:t>
      </w:r>
      <w:r w:rsidRPr="004406F8">
        <w:rPr>
          <w:rFonts w:ascii="Book Antiqua" w:hAnsi="Book Antiqua"/>
          <w:kern w:val="0"/>
          <w:sz w:val="24"/>
        </w:rPr>
        <w:t>nterferon-</w:t>
      </w:r>
      <w:r w:rsidRPr="004406F8">
        <w:rPr>
          <w:rFonts w:ascii="Book Antiqua" w:hAnsi="Book Antiqua"/>
          <w:sz w:val="24"/>
        </w:rPr>
        <w:t xml:space="preserve">α; </w:t>
      </w:r>
      <w:r w:rsidR="0065009A">
        <w:rPr>
          <w:rFonts w:ascii="Book Antiqua" w:eastAsia="宋体" w:hAnsi="Book Antiqua" w:hint="eastAsia"/>
          <w:sz w:val="24"/>
          <w:lang w:eastAsia="zh-CN"/>
        </w:rPr>
        <w:t>A</w:t>
      </w:r>
      <w:r w:rsidRPr="004406F8">
        <w:rPr>
          <w:rFonts w:ascii="Book Antiqua" w:hAnsi="Book Antiqua"/>
          <w:sz w:val="24"/>
        </w:rPr>
        <w:t>nti-</w:t>
      </w:r>
      <w:r w:rsidR="002510B8">
        <w:rPr>
          <w:rFonts w:ascii="Book Antiqua" w:eastAsia="宋体" w:hAnsi="Book Antiqua" w:hint="eastAsia"/>
          <w:kern w:val="0"/>
          <w:sz w:val="24"/>
          <w:lang w:eastAsia="zh-CN"/>
        </w:rPr>
        <w:t>I</w:t>
      </w:r>
      <w:r w:rsidR="002510B8" w:rsidRPr="004406F8">
        <w:rPr>
          <w:rFonts w:ascii="Book Antiqua" w:hAnsi="Book Antiqua"/>
          <w:kern w:val="0"/>
          <w:sz w:val="24"/>
        </w:rPr>
        <w:t>nterferon</w:t>
      </w:r>
      <w:r w:rsidRPr="004406F8">
        <w:rPr>
          <w:rFonts w:ascii="Book Antiqua" w:hAnsi="Book Antiqua"/>
          <w:sz w:val="24"/>
        </w:rPr>
        <w:t>-α neutralizing antibody</w:t>
      </w:r>
      <w:r w:rsidR="00460503" w:rsidRPr="004406F8">
        <w:rPr>
          <w:rFonts w:ascii="Book Antiqua" w:hAnsi="Book Antiqua"/>
          <w:kern w:val="0"/>
          <w:sz w:val="24"/>
        </w:rPr>
        <w:t xml:space="preserve">; </w:t>
      </w:r>
      <w:r w:rsidR="0065009A">
        <w:rPr>
          <w:rFonts w:ascii="Book Antiqua" w:eastAsia="宋体" w:hAnsi="Book Antiqua" w:hint="eastAsia"/>
          <w:kern w:val="0"/>
          <w:sz w:val="24"/>
          <w:lang w:eastAsia="zh-CN"/>
        </w:rPr>
        <w:t>D</w:t>
      </w:r>
      <w:r w:rsidR="00460503" w:rsidRPr="004406F8">
        <w:rPr>
          <w:rFonts w:ascii="Book Antiqua" w:hAnsi="Book Antiqua"/>
          <w:kern w:val="0"/>
          <w:sz w:val="24"/>
        </w:rPr>
        <w:t>irect-</w:t>
      </w:r>
      <w:r w:rsidRPr="004406F8">
        <w:rPr>
          <w:rFonts w:ascii="Book Antiqua" w:hAnsi="Book Antiqua"/>
          <w:kern w:val="0"/>
          <w:sz w:val="24"/>
        </w:rPr>
        <w:t>acting antiviral</w:t>
      </w:r>
      <w:r w:rsidR="00460503" w:rsidRPr="004406F8">
        <w:rPr>
          <w:rFonts w:ascii="Book Antiqua" w:hAnsi="Book Antiqua"/>
          <w:kern w:val="0"/>
          <w:sz w:val="24"/>
        </w:rPr>
        <w:t xml:space="preserve">; </w:t>
      </w:r>
      <w:r w:rsidR="00583549">
        <w:rPr>
          <w:rFonts w:ascii="Book Antiqua" w:hAnsi="Book Antiqua"/>
          <w:sz w:val="24"/>
        </w:rPr>
        <w:t>Interferon</w:t>
      </w:r>
      <w:r w:rsidR="00460503" w:rsidRPr="004406F8">
        <w:rPr>
          <w:rFonts w:ascii="Book Antiqua" w:hAnsi="Book Antiqua"/>
          <w:sz w:val="24"/>
        </w:rPr>
        <w:t>-free treatment</w:t>
      </w:r>
    </w:p>
    <w:p w14:paraId="25BA5B3F" w14:textId="77777777" w:rsidR="00DD2508" w:rsidRDefault="00DD2508" w:rsidP="00DD2508">
      <w:pPr>
        <w:widowControl/>
        <w:adjustRightInd w:val="0"/>
        <w:snapToGrid w:val="0"/>
        <w:spacing w:line="360" w:lineRule="auto"/>
        <w:rPr>
          <w:rFonts w:ascii="Book Antiqua" w:eastAsia="宋体" w:hAnsi="Book Antiqua"/>
          <w:b/>
          <w:sz w:val="24"/>
          <w:lang w:eastAsia="zh-CN"/>
        </w:rPr>
      </w:pPr>
    </w:p>
    <w:p w14:paraId="6119E890" w14:textId="77777777" w:rsidR="003D70C4" w:rsidRDefault="003D70C4" w:rsidP="003D70C4">
      <w:pPr>
        <w:spacing w:line="360" w:lineRule="auto"/>
        <w:rPr>
          <w:rFonts w:ascii="Book Antiqua" w:hAnsi="Book Antiqua"/>
          <w:sz w:val="24"/>
        </w:rPr>
      </w:pPr>
      <w:proofErr w:type="gramStart"/>
      <w:r w:rsidRPr="00E907D3">
        <w:rPr>
          <w:rFonts w:ascii="Book Antiqua" w:hAnsi="Book Antiqua"/>
          <w:sz w:val="24"/>
        </w:rPr>
        <w:t xml:space="preserve">© </w:t>
      </w:r>
      <w:r w:rsidRPr="00E907D3">
        <w:rPr>
          <w:rFonts w:ascii="Book Antiqua" w:hAnsi="Book Antiqua"/>
          <w:b/>
          <w:sz w:val="24"/>
        </w:rPr>
        <w:t>The Author(s) 2015.</w:t>
      </w:r>
      <w:proofErr w:type="gramEnd"/>
      <w:r w:rsidRPr="00E907D3">
        <w:rPr>
          <w:rFonts w:ascii="Book Antiqua" w:hAnsi="Book Antiqua"/>
          <w:sz w:val="24"/>
        </w:rPr>
        <w:t xml:space="preserve"> Published by </w:t>
      </w:r>
      <w:proofErr w:type="spellStart"/>
      <w:r w:rsidRPr="00E907D3">
        <w:rPr>
          <w:rFonts w:ascii="Book Antiqua" w:hAnsi="Book Antiqua"/>
          <w:sz w:val="24"/>
        </w:rPr>
        <w:t>Baishideng</w:t>
      </w:r>
      <w:proofErr w:type="spellEnd"/>
      <w:r w:rsidRPr="00E907D3">
        <w:rPr>
          <w:rFonts w:ascii="Book Antiqua" w:hAnsi="Book Antiqua"/>
          <w:sz w:val="24"/>
        </w:rPr>
        <w:t xml:space="preserve"> Publishing Group Inc. All rights reserved.</w:t>
      </w:r>
    </w:p>
    <w:p w14:paraId="39FBB88D" w14:textId="77777777" w:rsidR="003D70C4" w:rsidRDefault="003D70C4" w:rsidP="00DD2508">
      <w:pPr>
        <w:widowControl/>
        <w:adjustRightInd w:val="0"/>
        <w:snapToGrid w:val="0"/>
        <w:spacing w:line="360" w:lineRule="auto"/>
        <w:rPr>
          <w:rFonts w:ascii="Book Antiqua" w:eastAsia="宋体" w:hAnsi="Book Antiqua"/>
          <w:b/>
          <w:sz w:val="24"/>
          <w:lang w:eastAsia="zh-CN"/>
        </w:rPr>
      </w:pPr>
    </w:p>
    <w:p w14:paraId="1D4CF5C4" w14:textId="67EBAEDB" w:rsidR="001B1CB0" w:rsidRPr="004406F8" w:rsidRDefault="001B1CB0" w:rsidP="00C24F36">
      <w:pPr>
        <w:widowControl/>
        <w:adjustRightInd w:val="0"/>
        <w:snapToGrid w:val="0"/>
        <w:spacing w:line="360" w:lineRule="auto"/>
        <w:rPr>
          <w:rFonts w:ascii="Book Antiqua" w:hAnsi="Book Antiqua"/>
          <w:sz w:val="24"/>
        </w:rPr>
      </w:pPr>
      <w:r w:rsidRPr="004406F8">
        <w:rPr>
          <w:rFonts w:ascii="Book Antiqua" w:hAnsi="Book Antiqua"/>
          <w:b/>
          <w:sz w:val="24"/>
        </w:rPr>
        <w:t>C</w:t>
      </w:r>
      <w:r w:rsidR="00093A25">
        <w:rPr>
          <w:rFonts w:ascii="Book Antiqua" w:hAnsi="Book Antiqua"/>
          <w:b/>
          <w:sz w:val="24"/>
        </w:rPr>
        <w:t>ore tip</w:t>
      </w:r>
      <w:r w:rsidRPr="004406F8">
        <w:rPr>
          <w:rFonts w:ascii="Book Antiqua" w:hAnsi="Book Antiqua"/>
          <w:b/>
          <w:sz w:val="24"/>
        </w:rPr>
        <w:t>:</w:t>
      </w:r>
      <w:r w:rsidR="00C24F36">
        <w:rPr>
          <w:rFonts w:ascii="Book Antiqua" w:eastAsia="宋体" w:hAnsi="Book Antiqua" w:hint="eastAsia"/>
          <w:b/>
          <w:sz w:val="24"/>
          <w:lang w:eastAsia="zh-CN"/>
        </w:rPr>
        <w:t xml:space="preserve"> </w:t>
      </w:r>
      <w:r w:rsidRPr="004406F8">
        <w:rPr>
          <w:rFonts w:ascii="Book Antiqua" w:hAnsi="Book Antiqua"/>
          <w:sz w:val="24"/>
        </w:rPr>
        <w:t>Interferon-α (IFN-α) therapy has been playing a central role in anti-</w:t>
      </w:r>
      <w:r w:rsidR="00DD2508">
        <w:rPr>
          <w:rFonts w:ascii="Book Antiqua" w:eastAsia="宋体" w:hAnsi="Book Antiqua" w:hint="eastAsia"/>
          <w:sz w:val="24"/>
          <w:lang w:eastAsia="zh-CN"/>
        </w:rPr>
        <w:t>h</w:t>
      </w:r>
      <w:r w:rsidR="00DD2508" w:rsidRPr="009C0AB7">
        <w:rPr>
          <w:rFonts w:ascii="Book Antiqua" w:hAnsi="Book Antiqua"/>
          <w:sz w:val="24"/>
        </w:rPr>
        <w:t xml:space="preserve">epatitis C virus </w:t>
      </w:r>
      <w:r w:rsidR="00DD2508">
        <w:rPr>
          <w:rFonts w:ascii="Book Antiqua" w:eastAsia="宋体" w:hAnsi="Book Antiqua" w:hint="eastAsia"/>
          <w:sz w:val="24"/>
          <w:lang w:eastAsia="zh-CN"/>
        </w:rPr>
        <w:t>(</w:t>
      </w:r>
      <w:r w:rsidRPr="004406F8">
        <w:rPr>
          <w:rFonts w:ascii="Book Antiqua" w:hAnsi="Book Antiqua"/>
          <w:sz w:val="24"/>
        </w:rPr>
        <w:t>HCV</w:t>
      </w:r>
      <w:r w:rsidR="00DD2508">
        <w:rPr>
          <w:rFonts w:ascii="Book Antiqua" w:eastAsia="宋体" w:hAnsi="Book Antiqua" w:hint="eastAsia"/>
          <w:sz w:val="24"/>
          <w:lang w:eastAsia="zh-CN"/>
        </w:rPr>
        <w:t>)</w:t>
      </w:r>
      <w:r w:rsidRPr="004406F8">
        <w:rPr>
          <w:rFonts w:ascii="Book Antiqua" w:hAnsi="Book Antiqua"/>
          <w:sz w:val="24"/>
        </w:rPr>
        <w:t xml:space="preserve"> strategies, and several viral and host factors related to the treatment efficacy have been identified. After the development of </w:t>
      </w:r>
      <w:proofErr w:type="spellStart"/>
      <w:r w:rsidR="00DD2508">
        <w:rPr>
          <w:rFonts w:ascii="Book Antiqua" w:hAnsi="Book Antiqua"/>
          <w:sz w:val="24"/>
        </w:rPr>
        <w:t>pegylated</w:t>
      </w:r>
      <w:proofErr w:type="spellEnd"/>
      <w:r w:rsidR="00DD2508">
        <w:rPr>
          <w:rFonts w:ascii="Book Antiqua" w:hAnsi="Book Antiqua"/>
          <w:sz w:val="24"/>
        </w:rPr>
        <w:t>-IFN-α (Peg-</w:t>
      </w:r>
      <w:r w:rsidRPr="004406F8">
        <w:rPr>
          <w:rFonts w:ascii="Book Antiqua" w:hAnsi="Book Antiqua"/>
          <w:sz w:val="24"/>
        </w:rPr>
        <w:t xml:space="preserve">IFN-α), the clinical impact of anti-IFN-α neutralizing </w:t>
      </w:r>
      <w:r w:rsidRPr="004406F8">
        <w:rPr>
          <w:rFonts w:ascii="Book Antiqua" w:hAnsi="Book Antiqua"/>
          <w:sz w:val="24"/>
        </w:rPr>
        <w:lastRenderedPageBreak/>
        <w:t>antibodies in the treatment for HCV infection has not been sufficiently addressed. We recently found that anti-IFN-α neutralizing antibodies were associated with a non-response to Peg-IFN-α treatment. Our findings provide important information for the treatment of chronic hepatitis C in the clinical setting.</w:t>
      </w:r>
    </w:p>
    <w:p w14:paraId="2C7D2EF4" w14:textId="77777777" w:rsidR="001B1CB0" w:rsidRPr="004406F8" w:rsidRDefault="001B1CB0" w:rsidP="004406F8">
      <w:pPr>
        <w:adjustRightInd w:val="0"/>
        <w:snapToGrid w:val="0"/>
        <w:spacing w:line="360" w:lineRule="auto"/>
        <w:rPr>
          <w:rFonts w:ascii="Book Antiqua" w:hAnsi="Book Antiqua"/>
          <w:b/>
          <w:sz w:val="24"/>
        </w:rPr>
      </w:pPr>
    </w:p>
    <w:p w14:paraId="5E27A018" w14:textId="23D6C5E6" w:rsidR="007F2331" w:rsidRPr="007F2331" w:rsidRDefault="007F2331" w:rsidP="007F2331">
      <w:pPr>
        <w:widowControl/>
        <w:adjustRightInd w:val="0"/>
        <w:snapToGrid w:val="0"/>
        <w:spacing w:line="360" w:lineRule="auto"/>
        <w:rPr>
          <w:rFonts w:ascii="Book Antiqua" w:eastAsia="宋体" w:hAnsi="Book Antiqua"/>
          <w:kern w:val="0"/>
          <w:sz w:val="24"/>
          <w:lang w:eastAsia="zh-CN"/>
        </w:rPr>
      </w:pPr>
      <w:proofErr w:type="spellStart"/>
      <w:r w:rsidRPr="004406F8">
        <w:rPr>
          <w:rFonts w:ascii="Book Antiqua" w:hAnsi="Book Antiqua"/>
          <w:kern w:val="0"/>
          <w:sz w:val="24"/>
        </w:rPr>
        <w:t>Enomoto</w:t>
      </w:r>
      <w:proofErr w:type="spellEnd"/>
      <w:r w:rsidRPr="004406F8">
        <w:rPr>
          <w:rFonts w:ascii="Book Antiqua" w:hAnsi="Book Antiqua"/>
          <w:kern w:val="0"/>
          <w:sz w:val="24"/>
        </w:rPr>
        <w:t xml:space="preserve"> </w:t>
      </w:r>
      <w:r>
        <w:rPr>
          <w:rFonts w:ascii="Book Antiqua" w:eastAsia="宋体" w:hAnsi="Book Antiqua" w:hint="eastAsia"/>
          <w:kern w:val="0"/>
          <w:sz w:val="24"/>
          <w:lang w:eastAsia="zh-CN"/>
        </w:rPr>
        <w:t>H,</w:t>
      </w:r>
      <w:r w:rsidRPr="004406F8">
        <w:rPr>
          <w:rFonts w:ascii="Book Antiqua" w:hAnsi="Book Antiqua"/>
          <w:kern w:val="0"/>
          <w:sz w:val="24"/>
        </w:rPr>
        <w:t xml:space="preserve"> </w:t>
      </w:r>
      <w:proofErr w:type="spellStart"/>
      <w:r w:rsidRPr="004406F8">
        <w:rPr>
          <w:rFonts w:ascii="Book Antiqua" w:hAnsi="Book Antiqua"/>
          <w:kern w:val="0"/>
          <w:sz w:val="24"/>
        </w:rPr>
        <w:t>Nishiguchi</w:t>
      </w:r>
      <w:proofErr w:type="spellEnd"/>
      <w:r w:rsidRPr="004406F8">
        <w:rPr>
          <w:rFonts w:ascii="Book Antiqua" w:hAnsi="Book Antiqua"/>
          <w:kern w:val="0"/>
          <w:sz w:val="24"/>
        </w:rPr>
        <w:t xml:space="preserve"> </w:t>
      </w:r>
      <w:r>
        <w:rPr>
          <w:rFonts w:ascii="Book Antiqua" w:eastAsia="宋体" w:hAnsi="Book Antiqua" w:hint="eastAsia"/>
          <w:kern w:val="0"/>
          <w:sz w:val="24"/>
          <w:lang w:eastAsia="zh-CN"/>
        </w:rPr>
        <w:t>S</w:t>
      </w:r>
      <w:r>
        <w:rPr>
          <w:rFonts w:ascii="Book Antiqua" w:eastAsia="宋体" w:hAnsi="Book Antiqua" w:hint="eastAsia"/>
          <w:b/>
          <w:sz w:val="24"/>
          <w:lang w:eastAsia="zh-CN"/>
        </w:rPr>
        <w:t xml:space="preserve">. </w:t>
      </w:r>
      <w:r w:rsidRPr="007F2331">
        <w:rPr>
          <w:rFonts w:ascii="Book Antiqua" w:hAnsi="Book Antiqua"/>
          <w:kern w:val="0"/>
          <w:sz w:val="24"/>
        </w:rPr>
        <w:t>Factors associated with the response to interferon-based antiviral therapies for chronic hepatitis C</w:t>
      </w:r>
      <w:r w:rsidRPr="007F2331">
        <w:rPr>
          <w:rFonts w:ascii="Book Antiqua" w:hAnsi="Book Antiqua" w:hint="eastAsia"/>
          <w:kern w:val="0"/>
          <w:sz w:val="24"/>
        </w:rPr>
        <w:t>.</w:t>
      </w:r>
      <w:r w:rsidRPr="007F2331" w:rsidDel="00583549">
        <w:rPr>
          <w:rFonts w:ascii="Book Antiqua" w:hAnsi="Book Antiqua"/>
          <w:kern w:val="0"/>
          <w:sz w:val="24"/>
        </w:rPr>
        <w:t xml:space="preserve"> </w:t>
      </w:r>
      <w:r w:rsidRPr="007F2331">
        <w:rPr>
          <w:rFonts w:ascii="Book Antiqua" w:hAnsi="Book Antiqua"/>
          <w:i/>
          <w:kern w:val="0"/>
          <w:sz w:val="24"/>
        </w:rPr>
        <w:t xml:space="preserve">World J </w:t>
      </w:r>
      <w:proofErr w:type="spellStart"/>
      <w:r w:rsidRPr="007F2331">
        <w:rPr>
          <w:rFonts w:ascii="Book Antiqua" w:hAnsi="Book Antiqua"/>
          <w:i/>
          <w:kern w:val="0"/>
          <w:sz w:val="24"/>
        </w:rPr>
        <w:t>Hepatol</w:t>
      </w:r>
      <w:proofErr w:type="spellEnd"/>
      <w:r w:rsidRPr="007F2331">
        <w:rPr>
          <w:rFonts w:ascii="Book Antiqua" w:hAnsi="Book Antiqua" w:hint="eastAsia"/>
          <w:kern w:val="0"/>
          <w:sz w:val="24"/>
        </w:rPr>
        <w:t xml:space="preserve"> 2015; </w:t>
      </w:r>
      <w:proofErr w:type="gramStart"/>
      <w:r w:rsidRPr="007F2331">
        <w:rPr>
          <w:rFonts w:ascii="Book Antiqua" w:hAnsi="Book Antiqua" w:hint="eastAsia"/>
          <w:kern w:val="0"/>
          <w:sz w:val="24"/>
        </w:rPr>
        <w:t>In</w:t>
      </w:r>
      <w:proofErr w:type="gramEnd"/>
      <w:r w:rsidRPr="007F2331">
        <w:rPr>
          <w:rFonts w:ascii="Book Antiqua" w:hAnsi="Book Antiqua" w:hint="eastAsia"/>
          <w:kern w:val="0"/>
          <w:sz w:val="24"/>
        </w:rPr>
        <w:t xml:space="preserve"> press</w:t>
      </w:r>
    </w:p>
    <w:p w14:paraId="597F1CCF" w14:textId="3F8F30BE" w:rsidR="001B1CB0" w:rsidRPr="004406F8" w:rsidRDefault="001B1CB0" w:rsidP="004406F8">
      <w:pPr>
        <w:widowControl/>
        <w:adjustRightInd w:val="0"/>
        <w:snapToGrid w:val="0"/>
        <w:spacing w:line="360" w:lineRule="auto"/>
        <w:rPr>
          <w:rFonts w:ascii="Book Antiqua" w:hAnsi="Book Antiqua"/>
          <w:b/>
          <w:sz w:val="24"/>
        </w:rPr>
      </w:pPr>
      <w:r w:rsidRPr="004406F8">
        <w:rPr>
          <w:rFonts w:ascii="Book Antiqua" w:hAnsi="Book Antiqua"/>
          <w:b/>
          <w:sz w:val="24"/>
        </w:rPr>
        <w:br w:type="page"/>
      </w:r>
    </w:p>
    <w:p w14:paraId="5774BE9F" w14:textId="77777777" w:rsidR="00E66E89" w:rsidRDefault="00E66E89" w:rsidP="004406F8">
      <w:pPr>
        <w:adjustRightInd w:val="0"/>
        <w:snapToGrid w:val="0"/>
        <w:spacing w:line="360" w:lineRule="auto"/>
        <w:rPr>
          <w:rFonts w:ascii="Book Antiqua" w:eastAsia="宋体" w:hAnsi="Book Antiqua"/>
          <w:sz w:val="24"/>
          <w:lang w:eastAsia="zh-CN"/>
        </w:rPr>
      </w:pPr>
      <w:r>
        <w:rPr>
          <w:rFonts w:ascii="Book Antiqua Bold"/>
          <w:b/>
          <w:bCs/>
          <w:sz w:val="24"/>
        </w:rPr>
        <w:lastRenderedPageBreak/>
        <w:t>INTRODUCTION</w:t>
      </w:r>
      <w:r w:rsidRPr="004406F8">
        <w:rPr>
          <w:rFonts w:ascii="Book Antiqua" w:hAnsi="Book Antiqua"/>
          <w:sz w:val="24"/>
        </w:rPr>
        <w:t xml:space="preserve"> </w:t>
      </w:r>
    </w:p>
    <w:p w14:paraId="7CEA97CD" w14:textId="6E421B91" w:rsidR="001B1CB0" w:rsidRPr="004406F8" w:rsidRDefault="001B1CB0" w:rsidP="004406F8">
      <w:pPr>
        <w:adjustRightInd w:val="0"/>
        <w:snapToGrid w:val="0"/>
        <w:spacing w:line="360" w:lineRule="auto"/>
        <w:rPr>
          <w:rFonts w:ascii="Book Antiqua" w:hAnsi="Book Antiqua"/>
          <w:sz w:val="24"/>
        </w:rPr>
      </w:pPr>
      <w:r w:rsidRPr="004406F8">
        <w:rPr>
          <w:rFonts w:ascii="Book Antiqua" w:hAnsi="Book Antiqua"/>
          <w:sz w:val="24"/>
        </w:rPr>
        <w:t xml:space="preserve">HCV infection is a major health concern worldwide. Approximately 150-160 million individuals are assumed to be infected with hepatitis C virus (HCV), and chronic HCV infection causes fibrotic liver changes and </w:t>
      </w:r>
      <w:proofErr w:type="gramStart"/>
      <w:r w:rsidRPr="004406F8">
        <w:rPr>
          <w:rFonts w:ascii="Book Antiqua" w:hAnsi="Book Antiqua"/>
          <w:sz w:val="24"/>
        </w:rPr>
        <w:t>cirrhosis</w:t>
      </w:r>
      <w:r w:rsidR="00AB47C1">
        <w:rPr>
          <w:rFonts w:ascii="Book Antiqua" w:hAnsi="Book Antiqua"/>
          <w:sz w:val="24"/>
          <w:vertAlign w:val="superscript"/>
        </w:rPr>
        <w:t>[</w:t>
      </w:r>
      <w:proofErr w:type="gramEnd"/>
      <w:r w:rsidR="00AB47C1">
        <w:rPr>
          <w:rFonts w:ascii="Book Antiqua" w:hAnsi="Book Antiqua"/>
          <w:sz w:val="24"/>
          <w:vertAlign w:val="superscript"/>
        </w:rPr>
        <w:t>1,</w:t>
      </w:r>
      <w:r w:rsidR="00822FBA" w:rsidRPr="004406F8">
        <w:rPr>
          <w:rFonts w:ascii="Book Antiqua" w:hAnsi="Book Antiqua"/>
          <w:sz w:val="24"/>
          <w:vertAlign w:val="superscript"/>
        </w:rPr>
        <w:t>2]</w:t>
      </w:r>
      <w:r w:rsidRPr="004406F8">
        <w:rPr>
          <w:rFonts w:ascii="Book Antiqua" w:hAnsi="Book Antiqua"/>
          <w:sz w:val="24"/>
        </w:rPr>
        <w:t>. Furthermore, HCV-associated cirrhotic patients are at a high risk of developing hepatocellular carcinoma (HCC). The eradication of HCV is</w:t>
      </w:r>
      <w:r w:rsidR="00AB47C1">
        <w:rPr>
          <w:rFonts w:ascii="Book Antiqua" w:eastAsia="宋体" w:hAnsi="Book Antiqua" w:hint="eastAsia"/>
          <w:sz w:val="24"/>
          <w:lang w:eastAsia="zh-CN"/>
        </w:rPr>
        <w:t xml:space="preserve"> </w:t>
      </w:r>
      <w:r w:rsidRPr="004406F8">
        <w:rPr>
          <w:rFonts w:ascii="Book Antiqua" w:hAnsi="Book Antiqua"/>
          <w:sz w:val="24"/>
        </w:rPr>
        <w:t xml:space="preserve">considered to terminate the chronic liver inflammation and decrease the risk of cirrhosis-associated clinical complications. Therefore, the main goal of anti-HCV treatment has been focused on how to eradicated HCV and ‘cure’ the patients. Interferon-α (IFN-α) therapy has been playing a central role in anti-HCV strategies. Exhaustive studies have been carried out to increase the efficacy of IFN-α treatment, and many viral and host factors have been identified that affect the response to </w:t>
      </w:r>
      <w:proofErr w:type="gramStart"/>
      <w:r w:rsidRPr="004406F8">
        <w:rPr>
          <w:rFonts w:ascii="Book Antiqua" w:hAnsi="Book Antiqua"/>
          <w:sz w:val="24"/>
        </w:rPr>
        <w:t>treatment</w:t>
      </w:r>
      <w:r w:rsidR="00AB47C1">
        <w:rPr>
          <w:rFonts w:ascii="Book Antiqua" w:hAnsi="Book Antiqua"/>
          <w:sz w:val="24"/>
          <w:vertAlign w:val="superscript"/>
        </w:rPr>
        <w:t>[</w:t>
      </w:r>
      <w:proofErr w:type="gramEnd"/>
      <w:r w:rsidR="00AB47C1">
        <w:rPr>
          <w:rFonts w:ascii="Book Antiqua" w:hAnsi="Book Antiqua"/>
          <w:sz w:val="24"/>
          <w:vertAlign w:val="superscript"/>
        </w:rPr>
        <w:t>3,</w:t>
      </w:r>
      <w:r w:rsidR="00C6372A" w:rsidRPr="004406F8">
        <w:rPr>
          <w:rFonts w:ascii="Book Antiqua" w:hAnsi="Book Antiqua"/>
          <w:sz w:val="24"/>
          <w:vertAlign w:val="superscript"/>
        </w:rPr>
        <w:t>4]</w:t>
      </w:r>
      <w:r w:rsidRPr="004406F8">
        <w:rPr>
          <w:rFonts w:ascii="Book Antiqua" w:hAnsi="Book Antiqua"/>
          <w:sz w:val="24"/>
        </w:rPr>
        <w:t>.</w:t>
      </w:r>
    </w:p>
    <w:p w14:paraId="4ECE9C11" w14:textId="44DBE28D" w:rsidR="001B1CB0" w:rsidRPr="004406F8" w:rsidRDefault="001B1CB0" w:rsidP="00AB47C1">
      <w:pPr>
        <w:adjustRightInd w:val="0"/>
        <w:snapToGrid w:val="0"/>
        <w:spacing w:line="360" w:lineRule="auto"/>
        <w:ind w:firstLineChars="200" w:firstLine="480"/>
        <w:rPr>
          <w:rFonts w:ascii="Book Antiqua" w:hAnsi="Book Antiqua"/>
          <w:sz w:val="24"/>
        </w:rPr>
      </w:pPr>
      <w:r w:rsidRPr="004406F8">
        <w:rPr>
          <w:rFonts w:ascii="Book Antiqua" w:hAnsi="Book Antiqua"/>
          <w:sz w:val="24"/>
        </w:rPr>
        <w:t xml:space="preserve">Recently, new agents which directly inhibit the replication of HCV have been developed (direct-acting antivirals: DAAs), and new IFN-free regimens which include only DAAs have been introduced, with promising clinical efficacy. IFN-free treatments are currently approved as standard therapies in the recent guidelines of the American Association for the Study of Liver Disease and the European Association for the Study of the </w:t>
      </w:r>
      <w:proofErr w:type="gramStart"/>
      <w:r w:rsidRPr="004406F8">
        <w:rPr>
          <w:rFonts w:ascii="Book Antiqua" w:hAnsi="Book Antiqua"/>
          <w:sz w:val="24"/>
        </w:rPr>
        <w:t>Liver</w:t>
      </w:r>
      <w:r w:rsidR="00AB47C1">
        <w:rPr>
          <w:rFonts w:ascii="Book Antiqua" w:hAnsi="Book Antiqua"/>
          <w:sz w:val="24"/>
          <w:vertAlign w:val="superscript"/>
        </w:rPr>
        <w:t>[</w:t>
      </w:r>
      <w:proofErr w:type="gramEnd"/>
      <w:r w:rsidR="00AB47C1">
        <w:rPr>
          <w:rFonts w:ascii="Book Antiqua" w:hAnsi="Book Antiqua"/>
          <w:sz w:val="24"/>
          <w:vertAlign w:val="superscript"/>
        </w:rPr>
        <w:t>5,</w:t>
      </w:r>
      <w:r w:rsidR="00C6372A" w:rsidRPr="004406F8">
        <w:rPr>
          <w:rFonts w:ascii="Book Antiqua" w:hAnsi="Book Antiqua"/>
          <w:sz w:val="24"/>
          <w:vertAlign w:val="superscript"/>
        </w:rPr>
        <w:t>6]</w:t>
      </w:r>
      <w:r w:rsidRPr="004406F8">
        <w:rPr>
          <w:rFonts w:ascii="Book Antiqua" w:hAnsi="Book Antiqua"/>
          <w:sz w:val="24"/>
        </w:rPr>
        <w:t xml:space="preserve">. However, even after a HCV infection has been resolved, elderly patients with advanced liver fibrosis still have a high risk at developing HCC, and many Japanese patients have these </w:t>
      </w:r>
      <w:proofErr w:type="gramStart"/>
      <w:r w:rsidRPr="004406F8">
        <w:rPr>
          <w:rFonts w:ascii="Book Antiqua" w:hAnsi="Book Antiqua"/>
          <w:sz w:val="24"/>
        </w:rPr>
        <w:t>features</w:t>
      </w:r>
      <w:r w:rsidR="00AB47C1">
        <w:rPr>
          <w:rFonts w:ascii="Book Antiqua" w:hAnsi="Book Antiqua"/>
          <w:sz w:val="24"/>
          <w:vertAlign w:val="superscript"/>
        </w:rPr>
        <w:t>[</w:t>
      </w:r>
      <w:proofErr w:type="gramEnd"/>
      <w:r w:rsidR="00AB47C1">
        <w:rPr>
          <w:rFonts w:ascii="Book Antiqua" w:hAnsi="Book Antiqua"/>
          <w:sz w:val="24"/>
          <w:vertAlign w:val="superscript"/>
        </w:rPr>
        <w:t>7,</w:t>
      </w:r>
      <w:r w:rsidR="00C6372A" w:rsidRPr="004406F8">
        <w:rPr>
          <w:rFonts w:ascii="Book Antiqua" w:hAnsi="Book Antiqua"/>
          <w:sz w:val="24"/>
          <w:vertAlign w:val="superscript"/>
        </w:rPr>
        <w:t>8]</w:t>
      </w:r>
      <w:r w:rsidRPr="004406F8">
        <w:rPr>
          <w:rFonts w:ascii="Book Antiqua" w:hAnsi="Book Antiqua"/>
          <w:sz w:val="24"/>
        </w:rPr>
        <w:t xml:space="preserve">. Previous studies have shown </w:t>
      </w:r>
      <w:r w:rsidR="00457A36" w:rsidRPr="004406F8">
        <w:rPr>
          <w:rFonts w:ascii="Book Antiqua" w:hAnsi="Book Antiqua"/>
          <w:sz w:val="24"/>
        </w:rPr>
        <w:t>that</w:t>
      </w:r>
      <w:r w:rsidRPr="004406F8">
        <w:rPr>
          <w:rFonts w:ascii="Book Antiqua" w:hAnsi="Book Antiqua"/>
          <w:sz w:val="24"/>
        </w:rPr>
        <w:t xml:space="preserve"> IFN therapy significantly reduces the risk for hepatocellular carcinoma in HCV-infected </w:t>
      </w:r>
      <w:proofErr w:type="gramStart"/>
      <w:r w:rsidRPr="004406F8">
        <w:rPr>
          <w:rFonts w:ascii="Book Antiqua" w:hAnsi="Book Antiqua"/>
          <w:sz w:val="24"/>
        </w:rPr>
        <w:t>patients</w:t>
      </w:r>
      <w:r w:rsidR="00C6372A" w:rsidRPr="004406F8">
        <w:rPr>
          <w:rFonts w:ascii="Book Antiqua" w:hAnsi="Book Antiqua"/>
          <w:sz w:val="24"/>
          <w:vertAlign w:val="superscript"/>
        </w:rPr>
        <w:t>[</w:t>
      </w:r>
      <w:proofErr w:type="gramEnd"/>
      <w:r w:rsidR="00C6372A" w:rsidRPr="004406F8">
        <w:rPr>
          <w:rFonts w:ascii="Book Antiqua" w:hAnsi="Book Antiqua"/>
          <w:sz w:val="24"/>
          <w:vertAlign w:val="superscript"/>
        </w:rPr>
        <w:t>9-11]</w:t>
      </w:r>
      <w:r w:rsidRPr="004406F8">
        <w:rPr>
          <w:rFonts w:ascii="Book Antiqua" w:hAnsi="Book Antiqua"/>
          <w:sz w:val="24"/>
        </w:rPr>
        <w:t xml:space="preserve">, while </w:t>
      </w:r>
      <w:r w:rsidR="00457A36" w:rsidRPr="004406F8">
        <w:rPr>
          <w:rFonts w:ascii="Book Antiqua" w:hAnsi="Book Antiqua"/>
          <w:sz w:val="24"/>
        </w:rPr>
        <w:t xml:space="preserve">the </w:t>
      </w:r>
      <w:r w:rsidRPr="004406F8">
        <w:rPr>
          <w:rFonts w:ascii="Book Antiqua" w:hAnsi="Book Antiqua"/>
          <w:sz w:val="24"/>
        </w:rPr>
        <w:t xml:space="preserve">antitumor effect of IFN-free treatment has not </w:t>
      </w:r>
      <w:r w:rsidR="00457A36" w:rsidRPr="004406F8">
        <w:rPr>
          <w:rFonts w:ascii="Book Antiqua" w:hAnsi="Book Antiqua"/>
          <w:sz w:val="24"/>
        </w:rPr>
        <w:t xml:space="preserve">yet </w:t>
      </w:r>
      <w:r w:rsidRPr="004406F8">
        <w:rPr>
          <w:rFonts w:ascii="Book Antiqua" w:hAnsi="Book Antiqua"/>
          <w:sz w:val="24"/>
        </w:rPr>
        <w:t xml:space="preserve">been sufficiently evaluated. IFN therapy is therefore still considered to </w:t>
      </w:r>
      <w:r w:rsidR="00457A36" w:rsidRPr="004406F8">
        <w:rPr>
          <w:rFonts w:ascii="Book Antiqua" w:hAnsi="Book Antiqua"/>
          <w:sz w:val="24"/>
        </w:rPr>
        <w:t>have</w:t>
      </w:r>
      <w:r w:rsidRPr="004406F8">
        <w:rPr>
          <w:rFonts w:ascii="Book Antiqua" w:hAnsi="Book Antiqua"/>
          <w:sz w:val="24"/>
        </w:rPr>
        <w:t xml:space="preserve"> clinical significance, particularly in Japanese HCV-infected patients with a high incidence of HCC. In this article, we review the factors associated with the efficacy of IFN-α therapy for chronic HCV infection. In addition, we also discuss our recent findings regarding the role of anti-IFN-α neutralizing </w:t>
      </w:r>
      <w:r w:rsidRPr="004406F8">
        <w:rPr>
          <w:rFonts w:ascii="Book Antiqua" w:hAnsi="Book Antiqua"/>
          <w:sz w:val="24"/>
        </w:rPr>
        <w:lastRenderedPageBreak/>
        <w:t>antibodies (</w:t>
      </w:r>
      <w:proofErr w:type="spellStart"/>
      <w:r w:rsidRPr="004406F8">
        <w:rPr>
          <w:rFonts w:ascii="Book Antiqua" w:hAnsi="Book Antiqua"/>
          <w:sz w:val="24"/>
        </w:rPr>
        <w:t>NAbs</w:t>
      </w:r>
      <w:proofErr w:type="spellEnd"/>
      <w:r w:rsidRPr="004406F8">
        <w:rPr>
          <w:rFonts w:ascii="Book Antiqua" w:hAnsi="Book Antiqua"/>
          <w:sz w:val="24"/>
        </w:rPr>
        <w:t>) in IFN-α based therapy.</w:t>
      </w:r>
    </w:p>
    <w:p w14:paraId="6746171C" w14:textId="77777777" w:rsidR="001B1CB0" w:rsidRPr="004406F8" w:rsidRDefault="001B1CB0" w:rsidP="004406F8">
      <w:pPr>
        <w:adjustRightInd w:val="0"/>
        <w:snapToGrid w:val="0"/>
        <w:spacing w:line="360" w:lineRule="auto"/>
        <w:rPr>
          <w:rFonts w:ascii="Book Antiqua" w:hAnsi="Book Antiqua"/>
          <w:sz w:val="24"/>
        </w:rPr>
      </w:pPr>
    </w:p>
    <w:p w14:paraId="06F16C56" w14:textId="5D5AD8B8" w:rsidR="001B1CB0" w:rsidRPr="004406F8" w:rsidRDefault="00124EF0" w:rsidP="004406F8">
      <w:pPr>
        <w:adjustRightInd w:val="0"/>
        <w:snapToGrid w:val="0"/>
        <w:spacing w:line="360" w:lineRule="auto"/>
        <w:rPr>
          <w:rFonts w:ascii="Book Antiqua" w:hAnsi="Book Antiqua"/>
          <w:b/>
          <w:sz w:val="24"/>
        </w:rPr>
      </w:pPr>
      <w:r w:rsidRPr="004406F8">
        <w:rPr>
          <w:rFonts w:ascii="Book Antiqua" w:hAnsi="Book Antiqua"/>
          <w:b/>
          <w:sz w:val="24"/>
        </w:rPr>
        <w:t>VIRAL FACTORS ASSOCIATED WITH THE RESPONSE OF HCV INFECTION TO IFN TREATMENT</w:t>
      </w:r>
    </w:p>
    <w:p w14:paraId="76D5C694" w14:textId="4CDDEB5B" w:rsidR="001B1CB0" w:rsidRPr="004406F8" w:rsidRDefault="001B1CB0" w:rsidP="009400A5">
      <w:pPr>
        <w:adjustRightInd w:val="0"/>
        <w:snapToGrid w:val="0"/>
        <w:spacing w:line="360" w:lineRule="auto"/>
        <w:rPr>
          <w:rFonts w:ascii="Book Antiqua" w:hAnsi="Book Antiqua"/>
          <w:sz w:val="24"/>
        </w:rPr>
      </w:pPr>
      <w:r w:rsidRPr="004406F8">
        <w:rPr>
          <w:rFonts w:ascii="Book Antiqua" w:hAnsi="Book Antiqua"/>
          <w:sz w:val="24"/>
        </w:rPr>
        <w:t>It was known that there were patients who showed chronic liver damage irrespective of the absence of hepatitis virus A virus or hepatitis B virus infection (</w:t>
      </w:r>
      <w:proofErr w:type="spellStart"/>
      <w:r w:rsidRPr="004406F8">
        <w:rPr>
          <w:rFonts w:ascii="Book Antiqua" w:hAnsi="Book Antiqua"/>
          <w:sz w:val="24"/>
        </w:rPr>
        <w:t>nonA-nonB</w:t>
      </w:r>
      <w:proofErr w:type="spellEnd"/>
      <w:r w:rsidRPr="004406F8">
        <w:rPr>
          <w:rFonts w:ascii="Book Antiqua" w:hAnsi="Book Antiqua"/>
          <w:sz w:val="24"/>
        </w:rPr>
        <w:t xml:space="preserve"> hepatitis: NANB hepat</w:t>
      </w:r>
      <w:r w:rsidR="00AB47C1">
        <w:rPr>
          <w:rFonts w:ascii="Book Antiqua" w:hAnsi="Book Antiqua"/>
          <w:sz w:val="24"/>
        </w:rPr>
        <w:t xml:space="preserve">itis). In 1986, Hoofnagle </w:t>
      </w:r>
      <w:r w:rsidR="00AB47C1" w:rsidRPr="00AB47C1">
        <w:rPr>
          <w:rFonts w:ascii="Book Antiqua" w:hAnsi="Book Antiqua"/>
          <w:i/>
          <w:sz w:val="24"/>
        </w:rPr>
        <w:t xml:space="preserve">et </w:t>
      </w:r>
      <w:proofErr w:type="gramStart"/>
      <w:r w:rsidR="00AB47C1" w:rsidRPr="00AB47C1">
        <w:rPr>
          <w:rFonts w:ascii="Book Antiqua" w:hAnsi="Book Antiqua"/>
          <w:i/>
          <w:sz w:val="24"/>
        </w:rPr>
        <w:t>al</w:t>
      </w:r>
      <w:r w:rsidR="00C6372A" w:rsidRPr="004406F8">
        <w:rPr>
          <w:rFonts w:ascii="Book Antiqua" w:hAnsi="Book Antiqua"/>
          <w:sz w:val="24"/>
          <w:vertAlign w:val="superscript"/>
        </w:rPr>
        <w:t>[</w:t>
      </w:r>
      <w:proofErr w:type="gramEnd"/>
      <w:r w:rsidR="00C6372A" w:rsidRPr="004406F8">
        <w:rPr>
          <w:rFonts w:ascii="Book Antiqua" w:hAnsi="Book Antiqua"/>
          <w:sz w:val="24"/>
          <w:vertAlign w:val="superscript"/>
        </w:rPr>
        <w:t>12]</w:t>
      </w:r>
      <w:r w:rsidRPr="004406F8">
        <w:rPr>
          <w:rFonts w:ascii="Book Antiqua" w:hAnsi="Book Antiqua"/>
          <w:sz w:val="24"/>
        </w:rPr>
        <w:t xml:space="preserve"> reported that recombinant IFN treatment normalized the aminotransferase levels of patients with NANB hepatitis, and suggested the potential clinical utility of IFN treatment for NANB hepatitis. In 1989, HC</w:t>
      </w:r>
      <w:r w:rsidR="00AB47C1">
        <w:rPr>
          <w:rFonts w:ascii="Book Antiqua" w:hAnsi="Book Antiqua"/>
          <w:sz w:val="24"/>
        </w:rPr>
        <w:t xml:space="preserve">V was identified by Choo </w:t>
      </w:r>
      <w:r w:rsidR="00AB47C1" w:rsidRPr="00AB47C1">
        <w:rPr>
          <w:rFonts w:ascii="Book Antiqua" w:hAnsi="Book Antiqua"/>
          <w:i/>
          <w:sz w:val="24"/>
        </w:rPr>
        <w:t xml:space="preserve">et </w:t>
      </w:r>
      <w:proofErr w:type="gramStart"/>
      <w:r w:rsidR="00AB47C1" w:rsidRPr="00AB47C1">
        <w:rPr>
          <w:rFonts w:ascii="Book Antiqua" w:hAnsi="Book Antiqua"/>
          <w:i/>
          <w:sz w:val="24"/>
        </w:rPr>
        <w:t>al</w:t>
      </w:r>
      <w:r w:rsidR="00C6372A" w:rsidRPr="004406F8">
        <w:rPr>
          <w:rFonts w:ascii="Book Antiqua" w:hAnsi="Book Antiqua"/>
          <w:sz w:val="24"/>
          <w:vertAlign w:val="superscript"/>
        </w:rPr>
        <w:t>[</w:t>
      </w:r>
      <w:proofErr w:type="gramEnd"/>
      <w:r w:rsidR="00C6372A" w:rsidRPr="004406F8">
        <w:rPr>
          <w:rFonts w:ascii="Book Antiqua" w:hAnsi="Book Antiqua"/>
          <w:sz w:val="24"/>
          <w:vertAlign w:val="superscript"/>
        </w:rPr>
        <w:t>13]</w:t>
      </w:r>
      <w:r w:rsidRPr="004406F8">
        <w:rPr>
          <w:rFonts w:ascii="Book Antiqua" w:hAnsi="Book Antiqua"/>
          <w:sz w:val="24"/>
        </w:rPr>
        <w:t>, and many patients with NANB hepatitis were demonstrated to be infected with HCV. In 1992, IFN-α monotherapy was approved as the first antiviral therapy for chronic hepatitis C (CH-C) in Japan. At that time, the factors associated with the efficacy of IFN-α treatment were unclear, and IFN-α treatment was sensationally reported as a “dream” therapy that would cure about 30% of CH-C patients.</w:t>
      </w:r>
    </w:p>
    <w:p w14:paraId="02300378" w14:textId="2687C155" w:rsidR="001B1CB0" w:rsidRPr="004406F8" w:rsidRDefault="001B1CB0" w:rsidP="00AB47C1">
      <w:pPr>
        <w:adjustRightInd w:val="0"/>
        <w:snapToGrid w:val="0"/>
        <w:spacing w:line="360" w:lineRule="auto"/>
        <w:ind w:firstLineChars="200" w:firstLine="480"/>
        <w:rPr>
          <w:rFonts w:ascii="Book Antiqua" w:hAnsi="Book Antiqua"/>
          <w:sz w:val="24"/>
        </w:rPr>
      </w:pPr>
      <w:r w:rsidRPr="004406F8">
        <w:rPr>
          <w:rFonts w:ascii="Book Antiqua" w:hAnsi="Book Antiqua"/>
          <w:sz w:val="24"/>
        </w:rPr>
        <w:t xml:space="preserve">However, intensive research demonstrated several factors that were related to the efficacy of </w:t>
      </w:r>
      <w:proofErr w:type="gramStart"/>
      <w:r w:rsidRPr="004406F8">
        <w:rPr>
          <w:rFonts w:ascii="Book Antiqua" w:hAnsi="Book Antiqua"/>
          <w:sz w:val="24"/>
        </w:rPr>
        <w:t>treatment</w:t>
      </w:r>
      <w:r w:rsidR="00AB47C1">
        <w:rPr>
          <w:rFonts w:ascii="Book Antiqua" w:hAnsi="Book Antiqua"/>
          <w:sz w:val="24"/>
          <w:vertAlign w:val="superscript"/>
        </w:rPr>
        <w:t>[</w:t>
      </w:r>
      <w:proofErr w:type="gramEnd"/>
      <w:r w:rsidR="00AB47C1">
        <w:rPr>
          <w:rFonts w:ascii="Book Antiqua" w:hAnsi="Book Antiqua"/>
          <w:sz w:val="24"/>
          <w:vertAlign w:val="superscript"/>
        </w:rPr>
        <w:t>3,</w:t>
      </w:r>
      <w:r w:rsidR="00C6372A" w:rsidRPr="004406F8">
        <w:rPr>
          <w:rFonts w:ascii="Book Antiqua" w:hAnsi="Book Antiqua"/>
          <w:sz w:val="24"/>
          <w:vertAlign w:val="superscript"/>
        </w:rPr>
        <w:t>4]</w:t>
      </w:r>
      <w:r w:rsidRPr="004406F8">
        <w:rPr>
          <w:rFonts w:ascii="Book Antiqua" w:hAnsi="Book Antiqua"/>
          <w:sz w:val="24"/>
        </w:rPr>
        <w:t>. Among these factors, serogroup 1 and a high viral load (100 KIU/mL: currently 5.0 Log copies/mL) were particularly associated with poor treatment efficiency, and most Japanese patients who achieved a sustained viral response (SVR) were infected with viruses of serogroup 2 or had a low viral load. Unfortunately, about 60</w:t>
      </w:r>
      <w:r w:rsidR="000C38B8">
        <w:rPr>
          <w:rFonts w:ascii="Book Antiqua" w:eastAsia="宋体" w:hAnsi="Book Antiqua" w:hint="eastAsia"/>
          <w:sz w:val="24"/>
          <w:lang w:eastAsia="zh-CN"/>
        </w:rPr>
        <w:t>%</w:t>
      </w:r>
      <w:r w:rsidRPr="004406F8">
        <w:rPr>
          <w:rFonts w:ascii="Book Antiqua" w:hAnsi="Book Antiqua"/>
          <w:sz w:val="24"/>
        </w:rPr>
        <w:t xml:space="preserve">-70% of Japanese CH-C patients were infected with viruses of serogroup 1 (mostly genotype 1b) and had a high viral load (so-called ‘1b/high’ patients), and fewer than 5% of these patients experienced a successful eradication of HCV by the IFN-α treatment. Therefore, many Japanese </w:t>
      </w:r>
      <w:r w:rsidR="00D05983" w:rsidRPr="004406F8">
        <w:rPr>
          <w:rFonts w:ascii="Book Antiqua" w:hAnsi="Book Antiqua"/>
          <w:sz w:val="24"/>
        </w:rPr>
        <w:t xml:space="preserve">‘1b/high’ </w:t>
      </w:r>
      <w:r w:rsidRPr="004406F8">
        <w:rPr>
          <w:rFonts w:ascii="Book Antiqua" w:hAnsi="Book Antiqua"/>
          <w:sz w:val="24"/>
        </w:rPr>
        <w:t xml:space="preserve">patients showed unfavorable outcomes despite their high expectations to be free from HCV infection, and a few years after the approval of IFN-α treatment for CH-C, the ‘1b/high’ patients came to be considered patients who should not be treated using this </w:t>
      </w:r>
      <w:r w:rsidRPr="004406F8">
        <w:rPr>
          <w:rFonts w:ascii="Book Antiqua" w:hAnsi="Book Antiqua"/>
          <w:sz w:val="24"/>
        </w:rPr>
        <w:lastRenderedPageBreak/>
        <w:t>regimen, because they were predicted to be at risk for experiencing adverse events without achieving a SVR.</w:t>
      </w:r>
    </w:p>
    <w:p w14:paraId="0701D50F" w14:textId="1A5A1D88" w:rsidR="001B1CB0" w:rsidRPr="004406F8" w:rsidRDefault="001B1CB0" w:rsidP="00AB47C1">
      <w:pPr>
        <w:adjustRightInd w:val="0"/>
        <w:snapToGrid w:val="0"/>
        <w:spacing w:line="360" w:lineRule="auto"/>
        <w:ind w:firstLineChars="200" w:firstLine="480"/>
        <w:rPr>
          <w:rFonts w:ascii="Book Antiqua" w:hAnsi="Book Antiqua"/>
          <w:sz w:val="24"/>
        </w:rPr>
      </w:pPr>
      <w:r w:rsidRPr="004406F8">
        <w:rPr>
          <w:rFonts w:ascii="Book Antiqua" w:hAnsi="Book Antiqua"/>
          <w:sz w:val="24"/>
        </w:rPr>
        <w:t xml:space="preserve">Although only a small percentage of patients with 1b/high disease obtained a SVR, this finding indicated that there were patients who achieved a SVR irrespective of infection with ‘1b/high’ </w:t>
      </w:r>
      <w:r w:rsidR="00AB47C1">
        <w:rPr>
          <w:rFonts w:ascii="Book Antiqua" w:hAnsi="Book Antiqua"/>
          <w:sz w:val="24"/>
        </w:rPr>
        <w:t xml:space="preserve">viruses. In 1996, </w:t>
      </w:r>
      <w:proofErr w:type="spellStart"/>
      <w:r w:rsidR="00AB47C1">
        <w:rPr>
          <w:rFonts w:ascii="Book Antiqua" w:hAnsi="Book Antiqua"/>
          <w:sz w:val="24"/>
        </w:rPr>
        <w:t>Enomoto</w:t>
      </w:r>
      <w:proofErr w:type="spellEnd"/>
      <w:r w:rsidR="00AB47C1">
        <w:rPr>
          <w:rFonts w:ascii="Book Antiqua" w:hAnsi="Book Antiqua"/>
          <w:sz w:val="24"/>
        </w:rPr>
        <w:t xml:space="preserve"> </w:t>
      </w:r>
      <w:r w:rsidR="00AB47C1" w:rsidRPr="00AB47C1">
        <w:rPr>
          <w:rFonts w:ascii="Book Antiqua" w:hAnsi="Book Antiqua"/>
          <w:i/>
          <w:sz w:val="24"/>
        </w:rPr>
        <w:t xml:space="preserve">et </w:t>
      </w:r>
      <w:proofErr w:type="gramStart"/>
      <w:r w:rsidR="00AB47C1" w:rsidRPr="00AB47C1">
        <w:rPr>
          <w:rFonts w:ascii="Book Antiqua" w:hAnsi="Book Antiqua"/>
          <w:i/>
          <w:sz w:val="24"/>
        </w:rPr>
        <w:t>al</w:t>
      </w:r>
      <w:r w:rsidR="00C6372A" w:rsidRPr="004406F8">
        <w:rPr>
          <w:rFonts w:ascii="Book Antiqua" w:hAnsi="Book Antiqua"/>
          <w:sz w:val="24"/>
          <w:vertAlign w:val="superscript"/>
        </w:rPr>
        <w:t>[</w:t>
      </w:r>
      <w:proofErr w:type="gramEnd"/>
      <w:r w:rsidR="00C6372A" w:rsidRPr="004406F8">
        <w:rPr>
          <w:rFonts w:ascii="Book Antiqua" w:hAnsi="Book Antiqua"/>
          <w:sz w:val="24"/>
          <w:vertAlign w:val="superscript"/>
        </w:rPr>
        <w:t>14]</w:t>
      </w:r>
      <w:r w:rsidRPr="004406F8">
        <w:rPr>
          <w:rFonts w:ascii="Book Antiqua" w:hAnsi="Book Antiqua"/>
          <w:sz w:val="24"/>
        </w:rPr>
        <w:t xml:space="preserve"> compared the amino acid sequences of HCV between patients with a SVR and those without a SVR. They found that the amino acids sequence of the NS (non-structural) 5A region was closely related to the eradication of HCV genotype 1b in response to IFN-α monotherapy. They named the specific region (NS5A 2209-2248) the “ISDR (</w:t>
      </w:r>
      <w:r w:rsidRPr="004406F8">
        <w:rPr>
          <w:rFonts w:ascii="Book Antiqua" w:hAnsi="Book Antiqua"/>
          <w:sz w:val="24"/>
          <w:u w:val="single"/>
        </w:rPr>
        <w:t>I</w:t>
      </w:r>
      <w:r w:rsidRPr="004406F8">
        <w:rPr>
          <w:rFonts w:ascii="Book Antiqua" w:hAnsi="Book Antiqua"/>
          <w:sz w:val="24"/>
        </w:rPr>
        <w:t xml:space="preserve">nterferon </w:t>
      </w:r>
      <w:r w:rsidRPr="004406F8">
        <w:rPr>
          <w:rFonts w:ascii="Book Antiqua" w:hAnsi="Book Antiqua"/>
          <w:sz w:val="24"/>
          <w:u w:val="single"/>
        </w:rPr>
        <w:t>s</w:t>
      </w:r>
      <w:r w:rsidRPr="004406F8">
        <w:rPr>
          <w:rFonts w:ascii="Book Antiqua" w:hAnsi="Book Antiqua"/>
          <w:sz w:val="24"/>
        </w:rPr>
        <w:t xml:space="preserve">ensitivity </w:t>
      </w:r>
      <w:r w:rsidRPr="004406F8">
        <w:rPr>
          <w:rFonts w:ascii="Book Antiqua" w:hAnsi="Book Antiqua"/>
          <w:sz w:val="24"/>
          <w:u w:val="single"/>
        </w:rPr>
        <w:t>d</w:t>
      </w:r>
      <w:r w:rsidRPr="004406F8">
        <w:rPr>
          <w:rFonts w:ascii="Book Antiqua" w:hAnsi="Book Antiqua"/>
          <w:sz w:val="24"/>
        </w:rPr>
        <w:t xml:space="preserve">etermining </w:t>
      </w:r>
      <w:r w:rsidRPr="004406F8">
        <w:rPr>
          <w:rFonts w:ascii="Book Antiqua" w:hAnsi="Book Antiqua"/>
          <w:sz w:val="24"/>
          <w:u w:val="single"/>
        </w:rPr>
        <w:t>r</w:t>
      </w:r>
      <w:r w:rsidRPr="004406F8">
        <w:rPr>
          <w:rFonts w:ascii="Book Antiqua" w:hAnsi="Book Antiqua"/>
          <w:sz w:val="24"/>
        </w:rPr>
        <w:t xml:space="preserve">egion). The identification of the ISDR had a high clinical impact; however, the HCV phenotype with many mutations of amino acids in the ISDR was observed in only in a small percentage of ‘1b/high” patients, and HCV eradication remained a major challenge for Japanese clinicians. </w:t>
      </w:r>
    </w:p>
    <w:p w14:paraId="6C575858" w14:textId="179F23EB" w:rsidR="001B1CB0" w:rsidRPr="004406F8" w:rsidRDefault="001B1CB0" w:rsidP="009400A5">
      <w:pPr>
        <w:adjustRightInd w:val="0"/>
        <w:snapToGrid w:val="0"/>
        <w:spacing w:line="360" w:lineRule="auto"/>
        <w:ind w:firstLineChars="200" w:firstLine="480"/>
        <w:rPr>
          <w:rFonts w:ascii="Book Antiqua" w:hAnsi="Book Antiqua"/>
          <w:sz w:val="24"/>
        </w:rPr>
      </w:pPr>
      <w:r w:rsidRPr="004406F8">
        <w:rPr>
          <w:rFonts w:ascii="Book Antiqua" w:hAnsi="Book Antiqua"/>
          <w:sz w:val="24"/>
        </w:rPr>
        <w:t>In 2000, ribavirin (RBV) became clinically available, and about 20</w:t>
      </w:r>
      <w:r w:rsidR="000C38B8">
        <w:rPr>
          <w:rFonts w:ascii="Book Antiqua" w:eastAsia="宋体" w:hAnsi="Book Antiqua" w:hint="eastAsia"/>
          <w:sz w:val="24"/>
          <w:lang w:eastAsia="zh-CN"/>
        </w:rPr>
        <w:t>%</w:t>
      </w:r>
      <w:r w:rsidRPr="004406F8">
        <w:rPr>
          <w:rFonts w:ascii="Book Antiqua" w:hAnsi="Book Antiqua"/>
          <w:sz w:val="24"/>
        </w:rPr>
        <w:t xml:space="preserve">-30% of ‘1b/high” patients succeeded in obtaining a SVR following RBV treatment.  This gave physicians the impression that they could also cure patients infected with ‘1b/high’ viruses even without mutations of the ISDR. However, because of the presence of an ISDR-independent response, the identification of additional factors that were associated with the response to IFN-α plus RBV combination therapy was needed. </w:t>
      </w:r>
      <w:proofErr w:type="spellStart"/>
      <w:r w:rsidRPr="004406F8">
        <w:rPr>
          <w:rFonts w:ascii="Book Antiqua" w:hAnsi="Book Antiqua"/>
          <w:sz w:val="24"/>
        </w:rPr>
        <w:t>Akuta</w:t>
      </w:r>
      <w:proofErr w:type="spellEnd"/>
      <w:r w:rsidRPr="004406F8">
        <w:rPr>
          <w:rFonts w:ascii="Book Antiqua" w:hAnsi="Book Antiqua"/>
          <w:sz w:val="24"/>
        </w:rPr>
        <w:t xml:space="preserve"> </w:t>
      </w:r>
      <w:r w:rsidRPr="00AB47C1">
        <w:rPr>
          <w:rFonts w:ascii="Book Antiqua" w:hAnsi="Book Antiqua"/>
          <w:i/>
          <w:sz w:val="24"/>
        </w:rPr>
        <w:t xml:space="preserve">et </w:t>
      </w:r>
      <w:proofErr w:type="gramStart"/>
      <w:r w:rsidRPr="00AB47C1">
        <w:rPr>
          <w:rFonts w:ascii="Book Antiqua" w:hAnsi="Book Antiqua"/>
          <w:i/>
          <w:sz w:val="24"/>
        </w:rPr>
        <w:t>al</w:t>
      </w:r>
      <w:r w:rsidR="00AB47C1" w:rsidRPr="004406F8">
        <w:rPr>
          <w:rFonts w:ascii="Book Antiqua" w:hAnsi="Book Antiqua"/>
          <w:sz w:val="24"/>
          <w:vertAlign w:val="superscript"/>
        </w:rPr>
        <w:t>[</w:t>
      </w:r>
      <w:proofErr w:type="gramEnd"/>
      <w:r w:rsidR="00AB47C1" w:rsidRPr="004406F8">
        <w:rPr>
          <w:rFonts w:ascii="Book Antiqua" w:hAnsi="Book Antiqua"/>
          <w:sz w:val="24"/>
          <w:vertAlign w:val="superscript"/>
        </w:rPr>
        <w:t>15</w:t>
      </w:r>
      <w:r w:rsidR="00AB47C1">
        <w:rPr>
          <w:rFonts w:ascii="Book Antiqua" w:eastAsia="宋体" w:hAnsi="Book Antiqua" w:hint="eastAsia"/>
          <w:sz w:val="24"/>
          <w:vertAlign w:val="superscript"/>
          <w:lang w:eastAsia="zh-CN"/>
        </w:rPr>
        <w:t>]</w:t>
      </w:r>
      <w:r w:rsidR="00AB47C1">
        <w:rPr>
          <w:rFonts w:ascii="Book Antiqua" w:eastAsia="宋体" w:hAnsi="Book Antiqua" w:hint="eastAsia"/>
          <w:sz w:val="24"/>
          <w:lang w:eastAsia="zh-CN"/>
        </w:rPr>
        <w:t xml:space="preserve"> </w:t>
      </w:r>
      <w:r w:rsidRPr="004406F8">
        <w:rPr>
          <w:rFonts w:ascii="Book Antiqua" w:hAnsi="Book Antiqua"/>
          <w:sz w:val="24"/>
        </w:rPr>
        <w:t xml:space="preserve">reported that mutations of amino acids in the core protein region (core 70 and 91) were significantly associated with a non-response to combination therapy. Subsequently, a specific region other than the ISDR (NS5A 2334-2379) was found to be related to the treatment response to IFN-α plus </w:t>
      </w:r>
      <w:r w:rsidR="00752792" w:rsidRPr="004406F8">
        <w:rPr>
          <w:rFonts w:ascii="Book Antiqua" w:hAnsi="Book Antiqua"/>
          <w:sz w:val="24"/>
        </w:rPr>
        <w:t>RBV</w:t>
      </w:r>
      <w:r w:rsidRPr="004406F8">
        <w:rPr>
          <w:rFonts w:ascii="Book Antiqua" w:hAnsi="Book Antiqua"/>
          <w:sz w:val="24"/>
        </w:rPr>
        <w:t xml:space="preserve"> therapy, and was reported as the </w:t>
      </w:r>
      <w:r w:rsidRPr="009400A5">
        <w:rPr>
          <w:rFonts w:ascii="Book Antiqua" w:hAnsi="Book Antiqua"/>
          <w:sz w:val="24"/>
        </w:rPr>
        <w:t>IRRDR (Interferon/Ribavirin Resistance-Determining Region)</w:t>
      </w:r>
      <w:r w:rsidR="009400A5">
        <w:rPr>
          <w:rFonts w:ascii="Book Antiqua" w:hAnsi="Book Antiqua"/>
          <w:sz w:val="24"/>
          <w:vertAlign w:val="superscript"/>
        </w:rPr>
        <w:t>[16,</w:t>
      </w:r>
      <w:r w:rsidR="00C6372A" w:rsidRPr="009400A5">
        <w:rPr>
          <w:rFonts w:ascii="Book Antiqua" w:hAnsi="Book Antiqua"/>
          <w:sz w:val="24"/>
          <w:vertAlign w:val="superscript"/>
        </w:rPr>
        <w:t>17]</w:t>
      </w:r>
      <w:r w:rsidRPr="009400A5">
        <w:rPr>
          <w:rFonts w:ascii="Book Antiqua" w:hAnsi="Book Antiqua"/>
          <w:sz w:val="24"/>
        </w:rPr>
        <w:t>. Overall, the</w:t>
      </w:r>
      <w:r w:rsidRPr="004406F8">
        <w:rPr>
          <w:rFonts w:ascii="Book Antiqua" w:hAnsi="Book Antiqua"/>
          <w:sz w:val="24"/>
        </w:rPr>
        <w:t xml:space="preserve"> most important viral factors associated with the response to IFN-α treatment for HCV were determined to be the amino acid sequences in the core region and </w:t>
      </w:r>
      <w:r w:rsidRPr="009400A5">
        <w:rPr>
          <w:rFonts w:ascii="Book Antiqua" w:hAnsi="Book Antiqua"/>
          <w:sz w:val="24"/>
        </w:rPr>
        <w:t>NS5A region</w:t>
      </w:r>
      <w:r w:rsidR="00583549" w:rsidRPr="009400A5">
        <w:rPr>
          <w:rFonts w:ascii="Book Antiqua" w:hAnsi="Book Antiqua"/>
          <w:sz w:val="24"/>
        </w:rPr>
        <w:t>, such as mutations of core 70, core 91, ISDR and IRRDR.</w:t>
      </w:r>
    </w:p>
    <w:p w14:paraId="6DE52C21" w14:textId="77777777" w:rsidR="001B1CB0" w:rsidRPr="00583549" w:rsidRDefault="001B1CB0" w:rsidP="004406F8">
      <w:pPr>
        <w:adjustRightInd w:val="0"/>
        <w:snapToGrid w:val="0"/>
        <w:spacing w:line="360" w:lineRule="auto"/>
        <w:rPr>
          <w:rFonts w:ascii="Book Antiqua" w:hAnsi="Book Antiqua"/>
          <w:sz w:val="24"/>
        </w:rPr>
      </w:pPr>
    </w:p>
    <w:p w14:paraId="0BDAEEF2" w14:textId="12F957B4" w:rsidR="001B1CB0" w:rsidRPr="004406F8" w:rsidRDefault="00124EF0" w:rsidP="004406F8">
      <w:pPr>
        <w:adjustRightInd w:val="0"/>
        <w:snapToGrid w:val="0"/>
        <w:spacing w:line="360" w:lineRule="auto"/>
        <w:rPr>
          <w:rFonts w:ascii="Book Antiqua" w:hAnsi="Book Antiqua"/>
          <w:b/>
          <w:sz w:val="24"/>
        </w:rPr>
      </w:pPr>
      <w:r w:rsidRPr="004406F8">
        <w:rPr>
          <w:rFonts w:ascii="Book Antiqua" w:hAnsi="Book Antiqua"/>
          <w:b/>
          <w:sz w:val="24"/>
        </w:rPr>
        <w:t>HOST FACTORS ASSOCIATED WITH THE RESPONSE TO IFN TREATMENT FOR HCV INFECTION</w:t>
      </w:r>
    </w:p>
    <w:p w14:paraId="690D5E41" w14:textId="764582A3" w:rsidR="001B1CB0" w:rsidRPr="004406F8" w:rsidRDefault="001B1CB0">
      <w:pPr>
        <w:adjustRightInd w:val="0"/>
        <w:snapToGrid w:val="0"/>
        <w:spacing w:line="360" w:lineRule="auto"/>
        <w:rPr>
          <w:rFonts w:ascii="Book Antiqua" w:hAnsi="Book Antiqua"/>
          <w:sz w:val="24"/>
        </w:rPr>
      </w:pPr>
      <w:r w:rsidRPr="004406F8">
        <w:rPr>
          <w:rFonts w:ascii="Book Antiqua" w:hAnsi="Book Antiqua"/>
          <w:sz w:val="24"/>
        </w:rPr>
        <w:t xml:space="preserve">From 2004, when </w:t>
      </w:r>
      <w:proofErr w:type="spellStart"/>
      <w:r w:rsidRPr="004406F8">
        <w:rPr>
          <w:rFonts w:ascii="Book Antiqua" w:hAnsi="Book Antiqua"/>
          <w:sz w:val="24"/>
        </w:rPr>
        <w:t>pegylated</w:t>
      </w:r>
      <w:proofErr w:type="spellEnd"/>
      <w:r w:rsidR="000C38B8">
        <w:rPr>
          <w:rFonts w:ascii="Book Antiqua" w:eastAsia="宋体" w:hAnsi="Book Antiqua" w:hint="eastAsia"/>
          <w:sz w:val="24"/>
          <w:lang w:eastAsia="zh-CN"/>
        </w:rPr>
        <w:t>-</w:t>
      </w:r>
      <w:r w:rsidRPr="004406F8">
        <w:rPr>
          <w:rFonts w:ascii="Book Antiqua" w:hAnsi="Book Antiqua"/>
          <w:sz w:val="24"/>
        </w:rPr>
        <w:t>IFN-α (</w:t>
      </w:r>
      <w:r w:rsidR="009533B0" w:rsidRPr="004406F8">
        <w:rPr>
          <w:rFonts w:ascii="Book Antiqua" w:hAnsi="Book Antiqua"/>
          <w:sz w:val="24"/>
        </w:rPr>
        <w:t>Peg-IFN-α</w:t>
      </w:r>
      <w:r w:rsidRPr="004406F8">
        <w:rPr>
          <w:rFonts w:ascii="Book Antiqua" w:hAnsi="Book Antiqua"/>
          <w:sz w:val="24"/>
        </w:rPr>
        <w:t>) became available, Peg-IFN-α plus RBV combination therapy came to be a standard treatment, which provided a SVR in about 40</w:t>
      </w:r>
      <w:r w:rsidR="000C38B8">
        <w:rPr>
          <w:rFonts w:ascii="Book Antiqua" w:eastAsia="宋体" w:hAnsi="Book Antiqua" w:hint="eastAsia"/>
          <w:sz w:val="24"/>
          <w:lang w:eastAsia="zh-CN"/>
        </w:rPr>
        <w:t>%</w:t>
      </w:r>
      <w:r w:rsidRPr="004406F8">
        <w:rPr>
          <w:rFonts w:ascii="Book Antiqua" w:hAnsi="Book Antiqua"/>
          <w:sz w:val="24"/>
        </w:rPr>
        <w:t xml:space="preserve">-50% of the patients with ‘1b/high’ infections. Since IFN-α treatment depends on the immune response of patients, the characteristics of HCV-infected patients were considered to affect the treatment efficacy. Some host factors such as aging, sex, and the degree of liver fibrosis, </w:t>
      </w:r>
      <w:proofErr w:type="gramStart"/>
      <w:r w:rsidRPr="004406F8">
        <w:rPr>
          <w:rFonts w:ascii="Book Antiqua" w:hAnsi="Book Antiqua"/>
          <w:sz w:val="24"/>
        </w:rPr>
        <w:t>had long been known to be related</w:t>
      </w:r>
      <w:proofErr w:type="gramEnd"/>
      <w:r w:rsidRPr="004406F8">
        <w:rPr>
          <w:rFonts w:ascii="Book Antiqua" w:hAnsi="Book Antiqua"/>
          <w:sz w:val="24"/>
        </w:rPr>
        <w:t xml:space="preserve"> with the treatment efficacy. However, the major predictive factors for the response to IFN-α treatment were the amino acid sequences of HCV in the NS5A and core regions, and no decisive host factor had been discovered.</w:t>
      </w:r>
    </w:p>
    <w:p w14:paraId="40E5C120" w14:textId="243DBDF1" w:rsidR="001B1CB0" w:rsidRPr="004406F8" w:rsidRDefault="001B1CB0" w:rsidP="009E1935">
      <w:pPr>
        <w:adjustRightInd w:val="0"/>
        <w:snapToGrid w:val="0"/>
        <w:spacing w:line="360" w:lineRule="auto"/>
        <w:ind w:firstLineChars="200" w:firstLine="480"/>
        <w:rPr>
          <w:rFonts w:ascii="Book Antiqua" w:hAnsi="Book Antiqua"/>
          <w:sz w:val="24"/>
        </w:rPr>
      </w:pPr>
      <w:r w:rsidRPr="004406F8">
        <w:rPr>
          <w:rFonts w:ascii="Book Antiqua" w:hAnsi="Book Antiqua"/>
          <w:sz w:val="24"/>
        </w:rPr>
        <w:t xml:space="preserve">In 2009, findings regarding the gene polymorphisms of interleukin 28B (IL28B) were </w:t>
      </w:r>
      <w:proofErr w:type="gramStart"/>
      <w:r w:rsidRPr="004406F8">
        <w:rPr>
          <w:rFonts w:ascii="Book Antiqua" w:hAnsi="Book Antiqua"/>
          <w:sz w:val="24"/>
        </w:rPr>
        <w:t>reported</w:t>
      </w:r>
      <w:r w:rsidR="00C6372A" w:rsidRPr="004406F8">
        <w:rPr>
          <w:rFonts w:ascii="Book Antiqua" w:hAnsi="Book Antiqua"/>
          <w:sz w:val="24"/>
          <w:vertAlign w:val="superscript"/>
        </w:rPr>
        <w:t>[</w:t>
      </w:r>
      <w:proofErr w:type="gramEnd"/>
      <w:r w:rsidR="00C6372A" w:rsidRPr="004406F8">
        <w:rPr>
          <w:rFonts w:ascii="Book Antiqua" w:hAnsi="Book Antiqua"/>
          <w:sz w:val="24"/>
          <w:vertAlign w:val="superscript"/>
        </w:rPr>
        <w:t>18-20]</w:t>
      </w:r>
      <w:r w:rsidRPr="004406F8">
        <w:rPr>
          <w:rFonts w:ascii="Book Antiqua" w:hAnsi="Book Antiqua"/>
          <w:sz w:val="24"/>
        </w:rPr>
        <w:t xml:space="preserve">. A genome-wide analysis showed that patients with a risk allele had about 40-fold higher resistance to Peg-IFN-α plus RBV combination therapy. These three papers were extremely important, because these studies included various races of patients from different counties, thus demonstrating that the involvement of IL28B in the treatment response to the Peg-IFN-α plus RBV combination therapy was not limited to patients with a </w:t>
      </w:r>
      <w:r w:rsidRPr="00BB7592">
        <w:rPr>
          <w:rFonts w:ascii="Book Antiqua" w:hAnsi="Book Antiqua"/>
          <w:sz w:val="24"/>
        </w:rPr>
        <w:t xml:space="preserve">specific ethnic back ground. </w:t>
      </w:r>
      <w:r w:rsidR="00583549" w:rsidRPr="00BB7592">
        <w:rPr>
          <w:rFonts w:ascii="Book Antiqua" w:hAnsi="Book Antiqua"/>
          <w:sz w:val="24"/>
        </w:rPr>
        <w:t xml:space="preserve">In Japan, the IL28B gene polymorphism rs8099917 is commonly assessed, and patients with the G allele are predicted to show a poor response to Peg-IFN-α plus RBV combination therapy. </w:t>
      </w:r>
      <w:r w:rsidRPr="00BB7592">
        <w:rPr>
          <w:rFonts w:ascii="Book Antiqua" w:hAnsi="Book Antiqua"/>
          <w:sz w:val="24"/>
        </w:rPr>
        <w:t>Among the host</w:t>
      </w:r>
      <w:r w:rsidRPr="004406F8">
        <w:rPr>
          <w:rFonts w:ascii="Book Antiqua" w:hAnsi="Book Antiqua"/>
          <w:sz w:val="24"/>
        </w:rPr>
        <w:t xml:space="preserve"> factors associated with the response to the IFN-α treatment for HCV, the IL28B sequence is considered to be the most important factor.</w:t>
      </w:r>
    </w:p>
    <w:p w14:paraId="492EB67A" w14:textId="77777777" w:rsidR="001B1CB0" w:rsidRPr="004406F8" w:rsidRDefault="001B1CB0" w:rsidP="004406F8">
      <w:pPr>
        <w:adjustRightInd w:val="0"/>
        <w:snapToGrid w:val="0"/>
        <w:spacing w:line="360" w:lineRule="auto"/>
        <w:rPr>
          <w:rFonts w:ascii="Book Antiqua" w:hAnsi="Book Antiqua"/>
          <w:sz w:val="24"/>
        </w:rPr>
      </w:pPr>
    </w:p>
    <w:p w14:paraId="201B3599" w14:textId="1C781CF7" w:rsidR="001B1CB0" w:rsidRPr="00BB7592" w:rsidRDefault="00124EF0" w:rsidP="004406F8">
      <w:pPr>
        <w:adjustRightInd w:val="0"/>
        <w:snapToGrid w:val="0"/>
        <w:spacing w:line="360" w:lineRule="auto"/>
        <w:rPr>
          <w:rFonts w:ascii="Book Antiqua" w:eastAsia="宋体" w:hAnsi="Book Antiqua"/>
          <w:b/>
          <w:sz w:val="24"/>
          <w:lang w:eastAsia="zh-CN"/>
        </w:rPr>
      </w:pPr>
      <w:r w:rsidRPr="004406F8">
        <w:rPr>
          <w:rFonts w:ascii="Book Antiqua" w:hAnsi="Book Antiqua"/>
          <w:b/>
          <w:sz w:val="24"/>
        </w:rPr>
        <w:t xml:space="preserve">MUTATIONS OF HCV RESULTING IN RESISTANCE TO </w:t>
      </w:r>
      <w:r>
        <w:rPr>
          <w:rFonts w:ascii="Book Antiqua" w:hAnsi="Book Antiqua"/>
          <w:b/>
          <w:sz w:val="24"/>
        </w:rPr>
        <w:t>DAAS</w:t>
      </w:r>
    </w:p>
    <w:p w14:paraId="4EE3E8CD" w14:textId="08AEFC0E" w:rsidR="001B1CB0" w:rsidRPr="004406F8" w:rsidRDefault="001B1CB0" w:rsidP="004406F8">
      <w:pPr>
        <w:adjustRightInd w:val="0"/>
        <w:snapToGrid w:val="0"/>
        <w:spacing w:line="360" w:lineRule="auto"/>
        <w:rPr>
          <w:rFonts w:ascii="Book Antiqua" w:hAnsi="Book Antiqua"/>
          <w:sz w:val="24"/>
        </w:rPr>
      </w:pPr>
      <w:r w:rsidRPr="004406F8">
        <w:rPr>
          <w:rFonts w:ascii="Book Antiqua" w:hAnsi="Book Antiqua"/>
          <w:sz w:val="24"/>
        </w:rPr>
        <w:t xml:space="preserve">As described above, the Peg-IFN-α plus RBV treatment increased the rate of HCV eradication in patients with ‘1b/high’ infection; however, more than half </w:t>
      </w:r>
      <w:r w:rsidRPr="004406F8">
        <w:rPr>
          <w:rFonts w:ascii="Book Antiqua" w:hAnsi="Book Antiqua"/>
          <w:sz w:val="24"/>
        </w:rPr>
        <w:lastRenderedPageBreak/>
        <w:t xml:space="preserve">of the patients with ‘1b/high’ infections still experienced treatment failure. In order to provide a higher SVR rate than Peg-IFN-α plus RBV treatment, </w:t>
      </w:r>
      <w:proofErr w:type="gramStart"/>
      <w:r w:rsidRPr="004406F8">
        <w:rPr>
          <w:rFonts w:ascii="Book Antiqua" w:hAnsi="Book Antiqua"/>
          <w:sz w:val="24"/>
        </w:rPr>
        <w:t>DAAs which directly inhibit the replication of HCC</w:t>
      </w:r>
      <w:proofErr w:type="gramEnd"/>
      <w:r w:rsidRPr="004406F8">
        <w:rPr>
          <w:rFonts w:ascii="Book Antiqua" w:hAnsi="Book Antiqua"/>
          <w:sz w:val="24"/>
        </w:rPr>
        <w:t xml:space="preserve"> were developed, and triple therapy (the Peg-IFN-α plus RBV plus a DAA) became available in Japan. In 2011, </w:t>
      </w:r>
      <w:proofErr w:type="spellStart"/>
      <w:r w:rsidRPr="004406F8">
        <w:rPr>
          <w:rFonts w:ascii="Book Antiqua" w:hAnsi="Book Antiqua"/>
          <w:sz w:val="24"/>
        </w:rPr>
        <w:t>telaprevir</w:t>
      </w:r>
      <w:proofErr w:type="spellEnd"/>
      <w:r w:rsidRPr="004406F8">
        <w:rPr>
          <w:rFonts w:ascii="Book Antiqua" w:hAnsi="Book Antiqua"/>
          <w:sz w:val="24"/>
        </w:rPr>
        <w:t xml:space="preserve">, which inhibits the activity of the protease in the NS3/4A region, was first approved for clinical use in Japan, and the combination of </w:t>
      </w:r>
      <w:proofErr w:type="spellStart"/>
      <w:r w:rsidRPr="004406F8">
        <w:rPr>
          <w:rFonts w:ascii="Book Antiqua" w:hAnsi="Book Antiqua"/>
          <w:sz w:val="24"/>
        </w:rPr>
        <w:t>telaprevir</w:t>
      </w:r>
      <w:proofErr w:type="spellEnd"/>
      <w:r w:rsidRPr="004406F8">
        <w:rPr>
          <w:rFonts w:ascii="Book Antiqua" w:hAnsi="Book Antiqua"/>
          <w:sz w:val="24"/>
        </w:rPr>
        <w:t xml:space="preserve"> with Peg-IFN-α plus RBV increased the SVR rate of the ‘1b/high’ patients over 60%</w:t>
      </w:r>
      <w:r w:rsidR="00BB7592">
        <w:rPr>
          <w:rFonts w:ascii="Book Antiqua" w:hAnsi="Book Antiqua"/>
          <w:sz w:val="24"/>
          <w:vertAlign w:val="superscript"/>
        </w:rPr>
        <w:t>[21,</w:t>
      </w:r>
      <w:r w:rsidR="00C6372A" w:rsidRPr="004406F8">
        <w:rPr>
          <w:rFonts w:ascii="Book Antiqua" w:hAnsi="Book Antiqua"/>
          <w:sz w:val="24"/>
          <w:vertAlign w:val="superscript"/>
        </w:rPr>
        <w:t>22]</w:t>
      </w:r>
      <w:r w:rsidRPr="004406F8">
        <w:rPr>
          <w:rFonts w:ascii="Book Antiqua" w:hAnsi="Book Antiqua"/>
          <w:sz w:val="24"/>
        </w:rPr>
        <w:t xml:space="preserve">. Recently developed drugs such as </w:t>
      </w:r>
      <w:proofErr w:type="spellStart"/>
      <w:r w:rsidRPr="004406F8">
        <w:rPr>
          <w:rFonts w:ascii="Book Antiqua" w:hAnsi="Book Antiqua"/>
          <w:sz w:val="24"/>
        </w:rPr>
        <w:t>simeprevir</w:t>
      </w:r>
      <w:proofErr w:type="spellEnd"/>
      <w:r w:rsidR="00BB7592">
        <w:rPr>
          <w:rFonts w:ascii="Book Antiqua" w:hAnsi="Book Antiqua"/>
          <w:sz w:val="24"/>
          <w:vertAlign w:val="superscript"/>
        </w:rPr>
        <w:t>[23,</w:t>
      </w:r>
      <w:r w:rsidR="00C6372A" w:rsidRPr="004406F8">
        <w:rPr>
          <w:rFonts w:ascii="Book Antiqua" w:hAnsi="Book Antiqua"/>
          <w:sz w:val="24"/>
          <w:vertAlign w:val="superscript"/>
        </w:rPr>
        <w:t>24]</w:t>
      </w:r>
      <w:r w:rsidRPr="004406F8">
        <w:rPr>
          <w:rFonts w:ascii="Book Antiqua" w:hAnsi="Book Antiqua"/>
          <w:sz w:val="24"/>
        </w:rPr>
        <w:t xml:space="preserve"> and </w:t>
      </w:r>
      <w:proofErr w:type="spellStart"/>
      <w:r w:rsidRPr="004406F8">
        <w:rPr>
          <w:rFonts w:ascii="Book Antiqua" w:hAnsi="Book Antiqua"/>
          <w:sz w:val="24"/>
        </w:rPr>
        <w:t>vaniprevir</w:t>
      </w:r>
      <w:proofErr w:type="spellEnd"/>
      <w:r w:rsidR="00BB7592">
        <w:rPr>
          <w:rFonts w:ascii="Book Antiqua" w:hAnsi="Book Antiqua"/>
          <w:sz w:val="24"/>
          <w:vertAlign w:val="superscript"/>
        </w:rPr>
        <w:t>[25,</w:t>
      </w:r>
      <w:r w:rsidR="00C6372A" w:rsidRPr="004406F8">
        <w:rPr>
          <w:rFonts w:ascii="Book Antiqua" w:hAnsi="Book Antiqua"/>
          <w:sz w:val="24"/>
          <w:vertAlign w:val="superscript"/>
        </w:rPr>
        <w:t>26]</w:t>
      </w:r>
      <w:r w:rsidRPr="004406F8">
        <w:rPr>
          <w:rFonts w:ascii="Book Antiqua" w:hAnsi="Book Antiqua"/>
          <w:sz w:val="24"/>
        </w:rPr>
        <w:t xml:space="preserve"> were shown to provide a SVR in over 80% of the ‘1b/high’ patients when one of these agents was administrated in combination with the Peg-IFN-α plus RBV. Although the DAAs showed strong anti-HCV effects, DAA monotherapy induced viruses with drug-resistant mutations, and the main role of a DAA has thus been to increase the treatment efficacy of Peg-IFN-α and RBV. Many viral mutations associated with resistance to DAAs have been </w:t>
      </w:r>
      <w:proofErr w:type="gramStart"/>
      <w:r w:rsidRPr="004406F8">
        <w:rPr>
          <w:rFonts w:ascii="Book Antiqua" w:hAnsi="Book Antiqua"/>
          <w:sz w:val="24"/>
        </w:rPr>
        <w:t>reported</w:t>
      </w:r>
      <w:r w:rsidR="00BB7592">
        <w:rPr>
          <w:rFonts w:ascii="Book Antiqua" w:hAnsi="Book Antiqua"/>
          <w:sz w:val="24"/>
          <w:vertAlign w:val="superscript"/>
        </w:rPr>
        <w:t>[</w:t>
      </w:r>
      <w:proofErr w:type="gramEnd"/>
      <w:r w:rsidR="00BB7592">
        <w:rPr>
          <w:rFonts w:ascii="Book Antiqua" w:hAnsi="Book Antiqua"/>
          <w:sz w:val="24"/>
          <w:vertAlign w:val="superscript"/>
        </w:rPr>
        <w:t>27,</w:t>
      </w:r>
      <w:r w:rsidR="00C6372A" w:rsidRPr="004406F8">
        <w:rPr>
          <w:rFonts w:ascii="Book Antiqua" w:hAnsi="Book Antiqua"/>
          <w:sz w:val="24"/>
          <w:vertAlign w:val="superscript"/>
        </w:rPr>
        <w:t>28]</w:t>
      </w:r>
      <w:r w:rsidRPr="004406F8">
        <w:rPr>
          <w:rFonts w:ascii="Book Antiqua" w:hAnsi="Book Antiqua"/>
          <w:sz w:val="24"/>
        </w:rPr>
        <w:t>; however, factors associated with the response to the IFN treatment are also considered to be important in the efficacy of DAA-containing triple therapy. Table 1 summarizes the various factors associated with the efficacy of interferon-based treatment.</w:t>
      </w:r>
    </w:p>
    <w:p w14:paraId="1866DF7C" w14:textId="77777777" w:rsidR="001B1CB0" w:rsidRPr="004406F8" w:rsidRDefault="001B1CB0" w:rsidP="004406F8">
      <w:pPr>
        <w:adjustRightInd w:val="0"/>
        <w:snapToGrid w:val="0"/>
        <w:spacing w:line="360" w:lineRule="auto"/>
        <w:rPr>
          <w:rFonts w:ascii="Book Antiqua" w:hAnsi="Book Antiqua"/>
          <w:sz w:val="24"/>
        </w:rPr>
      </w:pPr>
    </w:p>
    <w:p w14:paraId="3D9857D0" w14:textId="7349C289" w:rsidR="001B1CB0" w:rsidRPr="004406F8" w:rsidRDefault="00124EF0" w:rsidP="004406F8">
      <w:pPr>
        <w:adjustRightInd w:val="0"/>
        <w:snapToGrid w:val="0"/>
        <w:spacing w:line="360" w:lineRule="auto"/>
        <w:rPr>
          <w:rFonts w:ascii="Book Antiqua" w:hAnsi="Book Antiqua"/>
          <w:b/>
          <w:sz w:val="24"/>
        </w:rPr>
      </w:pPr>
      <w:r w:rsidRPr="004406F8">
        <w:rPr>
          <w:rFonts w:ascii="Book Antiqua" w:hAnsi="Book Antiqua"/>
          <w:b/>
          <w:sz w:val="24"/>
        </w:rPr>
        <w:t>THE ROLE OF ANTI-IFN-Α NEUTRALIZING ANTIBODIES IN IFN-Α TREATMENT</w:t>
      </w:r>
    </w:p>
    <w:p w14:paraId="186D9025" w14:textId="556D7FF6" w:rsidR="001B1CB0" w:rsidRPr="004406F8" w:rsidRDefault="001B1CB0" w:rsidP="004406F8">
      <w:pPr>
        <w:adjustRightInd w:val="0"/>
        <w:snapToGrid w:val="0"/>
        <w:spacing w:line="360" w:lineRule="auto"/>
        <w:rPr>
          <w:rFonts w:ascii="Book Antiqua" w:hAnsi="Book Antiqua"/>
          <w:sz w:val="24"/>
        </w:rPr>
      </w:pPr>
      <w:r w:rsidRPr="004406F8">
        <w:rPr>
          <w:rFonts w:ascii="Book Antiqua" w:hAnsi="Book Antiqua"/>
          <w:sz w:val="24"/>
        </w:rPr>
        <w:t>Since IFN treatment involves the exogenous administration of the antiviral drug, patients who receive IFN sometimes develop anti-IFN neutralizing antibodies (</w:t>
      </w:r>
      <w:proofErr w:type="spellStart"/>
      <w:r w:rsidRPr="004406F8">
        <w:rPr>
          <w:rFonts w:ascii="Book Antiqua" w:hAnsi="Book Antiqua"/>
          <w:sz w:val="24"/>
        </w:rPr>
        <w:t>NAbs</w:t>
      </w:r>
      <w:proofErr w:type="spellEnd"/>
      <w:r w:rsidRPr="004406F8">
        <w:rPr>
          <w:rFonts w:ascii="Book Antiqua" w:hAnsi="Book Antiqua"/>
          <w:sz w:val="24"/>
        </w:rPr>
        <w:t xml:space="preserve">). Anti-IFN </w:t>
      </w:r>
      <w:proofErr w:type="spellStart"/>
      <w:r w:rsidRPr="004406F8">
        <w:rPr>
          <w:rFonts w:ascii="Book Antiqua" w:hAnsi="Book Antiqua"/>
          <w:sz w:val="24"/>
        </w:rPr>
        <w:t>NAbs</w:t>
      </w:r>
      <w:proofErr w:type="spellEnd"/>
      <w:r w:rsidRPr="004406F8">
        <w:rPr>
          <w:rFonts w:ascii="Book Antiqua" w:hAnsi="Book Antiqua"/>
          <w:sz w:val="24"/>
        </w:rPr>
        <w:t xml:space="preserve"> inhibit the interactions between IFN and its receptor, and diminish the biological activity of IFN. Anti-IFN </w:t>
      </w:r>
      <w:proofErr w:type="spellStart"/>
      <w:r w:rsidRPr="004406F8">
        <w:rPr>
          <w:rFonts w:ascii="Book Antiqua" w:hAnsi="Book Antiqua"/>
          <w:sz w:val="24"/>
        </w:rPr>
        <w:t>NAbs</w:t>
      </w:r>
      <w:proofErr w:type="spellEnd"/>
      <w:r w:rsidRPr="004406F8">
        <w:rPr>
          <w:rFonts w:ascii="Book Antiqua" w:hAnsi="Book Antiqua"/>
          <w:sz w:val="24"/>
        </w:rPr>
        <w:t xml:space="preserve"> were reported to be associated with a poor response of CH-C treated with IFN, particularly in patients treated with non-natural recombinant </w:t>
      </w:r>
      <w:proofErr w:type="gramStart"/>
      <w:r w:rsidRPr="004406F8">
        <w:rPr>
          <w:rFonts w:ascii="Book Antiqua" w:hAnsi="Book Antiqua"/>
          <w:sz w:val="24"/>
        </w:rPr>
        <w:t>IFNs</w:t>
      </w:r>
      <w:r w:rsidR="00C6372A" w:rsidRPr="004406F8">
        <w:rPr>
          <w:rFonts w:ascii="Book Antiqua" w:hAnsi="Book Antiqua"/>
          <w:sz w:val="24"/>
          <w:vertAlign w:val="superscript"/>
        </w:rPr>
        <w:t>[</w:t>
      </w:r>
      <w:proofErr w:type="gramEnd"/>
      <w:r w:rsidR="00C6372A" w:rsidRPr="004406F8">
        <w:rPr>
          <w:rFonts w:ascii="Book Antiqua" w:hAnsi="Book Antiqua"/>
          <w:sz w:val="24"/>
          <w:vertAlign w:val="superscript"/>
        </w:rPr>
        <w:t>29-32]</w:t>
      </w:r>
      <w:r w:rsidRPr="004406F8">
        <w:rPr>
          <w:rFonts w:ascii="Book Antiqua" w:hAnsi="Book Antiqua"/>
          <w:sz w:val="24"/>
        </w:rPr>
        <w:t xml:space="preserve">. With regard to HCV-infected patients receiving </w:t>
      </w:r>
      <w:proofErr w:type="spellStart"/>
      <w:r w:rsidRPr="004406F8">
        <w:rPr>
          <w:rFonts w:ascii="Book Antiqua" w:hAnsi="Book Antiqua"/>
          <w:sz w:val="24"/>
        </w:rPr>
        <w:t>rIFN</w:t>
      </w:r>
      <w:proofErr w:type="spellEnd"/>
      <w:r w:rsidRPr="004406F8">
        <w:rPr>
          <w:rFonts w:ascii="Book Antiqua" w:hAnsi="Book Antiqua"/>
          <w:sz w:val="24"/>
        </w:rPr>
        <w:t xml:space="preserve">-α, several previous studies have suggested that anti-IFN-α </w:t>
      </w:r>
      <w:proofErr w:type="spellStart"/>
      <w:r w:rsidRPr="004406F8">
        <w:rPr>
          <w:rFonts w:ascii="Book Antiqua" w:hAnsi="Book Antiqua"/>
          <w:sz w:val="24"/>
        </w:rPr>
        <w:t>NAb</w:t>
      </w:r>
      <w:proofErr w:type="spellEnd"/>
      <w:r w:rsidRPr="004406F8">
        <w:rPr>
          <w:rFonts w:ascii="Book Antiqua" w:hAnsi="Book Antiqua"/>
          <w:sz w:val="24"/>
        </w:rPr>
        <w:t xml:space="preserve"> were more frequently detected in the sera of </w:t>
      </w:r>
      <w:r w:rsidRPr="004406F8">
        <w:rPr>
          <w:rFonts w:ascii="Book Antiqua" w:hAnsi="Book Antiqua"/>
          <w:sz w:val="24"/>
        </w:rPr>
        <w:lastRenderedPageBreak/>
        <w:t>non-responders tha</w:t>
      </w:r>
      <w:r w:rsidR="00E85D78">
        <w:rPr>
          <w:rFonts w:ascii="Book Antiqua" w:hAnsi="Book Antiqua"/>
          <w:sz w:val="24"/>
        </w:rPr>
        <w:t xml:space="preserve">n in that of </w:t>
      </w:r>
      <w:proofErr w:type="gramStart"/>
      <w:r w:rsidR="00E85D78">
        <w:rPr>
          <w:rFonts w:ascii="Book Antiqua" w:hAnsi="Book Antiqua"/>
          <w:sz w:val="24"/>
        </w:rPr>
        <w:t>responders</w:t>
      </w:r>
      <w:r w:rsidR="00C6372A" w:rsidRPr="004406F8">
        <w:rPr>
          <w:rFonts w:ascii="Book Antiqua" w:hAnsi="Book Antiqua"/>
          <w:sz w:val="24"/>
          <w:vertAlign w:val="superscript"/>
        </w:rPr>
        <w:t>[</w:t>
      </w:r>
      <w:proofErr w:type="gramEnd"/>
      <w:r w:rsidR="00C6372A" w:rsidRPr="004406F8">
        <w:rPr>
          <w:rFonts w:ascii="Book Antiqua" w:hAnsi="Book Antiqua"/>
          <w:sz w:val="24"/>
          <w:vertAlign w:val="superscript"/>
        </w:rPr>
        <w:t>29-32]</w:t>
      </w:r>
      <w:r w:rsidRPr="004406F8">
        <w:rPr>
          <w:rFonts w:ascii="Book Antiqua" w:hAnsi="Book Antiqua"/>
          <w:sz w:val="24"/>
        </w:rPr>
        <w:t>. Because of the difficulty in obtaining a SVR, Japanese HCV-infected patients with ‘1b/high’ sometimes received multiple kinds of IFN therapy, and frequently</w:t>
      </w:r>
      <w:r w:rsidR="00457A36" w:rsidRPr="004406F8">
        <w:rPr>
          <w:rFonts w:ascii="Book Antiqua" w:hAnsi="Book Antiqua"/>
          <w:sz w:val="24"/>
        </w:rPr>
        <w:t xml:space="preserve"> develop anti-IFN-α </w:t>
      </w:r>
      <w:proofErr w:type="spellStart"/>
      <w:r w:rsidR="00457A36" w:rsidRPr="004406F8">
        <w:rPr>
          <w:rFonts w:ascii="Book Antiqua" w:hAnsi="Book Antiqua"/>
          <w:sz w:val="24"/>
        </w:rPr>
        <w:t>NAbs</w:t>
      </w:r>
      <w:proofErr w:type="spellEnd"/>
      <w:r w:rsidR="00457A36" w:rsidRPr="004406F8">
        <w:rPr>
          <w:rFonts w:ascii="Book Antiqua" w:hAnsi="Book Antiqua"/>
          <w:sz w:val="24"/>
        </w:rPr>
        <w:t>.</w:t>
      </w:r>
    </w:p>
    <w:p w14:paraId="3E3F9D27" w14:textId="415E3C57" w:rsidR="001B1CB0" w:rsidRPr="004406F8" w:rsidRDefault="001B1CB0" w:rsidP="00E85D78">
      <w:pPr>
        <w:adjustRightInd w:val="0"/>
        <w:snapToGrid w:val="0"/>
        <w:spacing w:line="360" w:lineRule="auto"/>
        <w:ind w:firstLineChars="200" w:firstLine="480"/>
        <w:rPr>
          <w:rFonts w:ascii="Book Antiqua" w:hAnsi="Book Antiqua"/>
          <w:sz w:val="24"/>
        </w:rPr>
      </w:pPr>
      <w:r w:rsidRPr="004406F8">
        <w:rPr>
          <w:rFonts w:ascii="Book Antiqua" w:hAnsi="Book Antiqua"/>
          <w:sz w:val="24"/>
        </w:rPr>
        <w:t>Since non-</w:t>
      </w:r>
      <w:proofErr w:type="spellStart"/>
      <w:r w:rsidRPr="004406F8">
        <w:rPr>
          <w:rFonts w:ascii="Book Antiqua" w:hAnsi="Book Antiqua"/>
          <w:sz w:val="24"/>
        </w:rPr>
        <w:t>pegylated</w:t>
      </w:r>
      <w:proofErr w:type="spellEnd"/>
      <w:r w:rsidRPr="004406F8">
        <w:rPr>
          <w:rFonts w:ascii="Book Antiqua" w:hAnsi="Book Antiqua"/>
          <w:sz w:val="24"/>
        </w:rPr>
        <w:t xml:space="preserve"> IFN-α products were unstable in human sera, the administra</w:t>
      </w:r>
      <w:r w:rsidR="00CD0530" w:rsidRPr="004406F8">
        <w:rPr>
          <w:rFonts w:ascii="Book Antiqua" w:hAnsi="Book Antiqua"/>
          <w:sz w:val="24"/>
        </w:rPr>
        <w:t>t</w:t>
      </w:r>
      <w:r w:rsidRPr="004406F8">
        <w:rPr>
          <w:rFonts w:ascii="Book Antiqua" w:hAnsi="Book Antiqua"/>
          <w:sz w:val="24"/>
        </w:rPr>
        <w:t>ed non-</w:t>
      </w:r>
      <w:proofErr w:type="spellStart"/>
      <w:r w:rsidRPr="004406F8">
        <w:rPr>
          <w:rFonts w:ascii="Book Antiqua" w:hAnsi="Book Antiqua"/>
          <w:sz w:val="24"/>
        </w:rPr>
        <w:t>pegylated</w:t>
      </w:r>
      <w:proofErr w:type="spellEnd"/>
      <w:r w:rsidRPr="004406F8">
        <w:rPr>
          <w:rFonts w:ascii="Book Antiqua" w:hAnsi="Book Antiqua"/>
          <w:sz w:val="24"/>
        </w:rPr>
        <w:t xml:space="preserve"> IFN-α has a short plasma half-life (3-8 h), and becomes undetectable within one </w:t>
      </w:r>
      <w:proofErr w:type="gramStart"/>
      <w:r w:rsidRPr="004406F8">
        <w:rPr>
          <w:rFonts w:ascii="Book Antiqua" w:hAnsi="Book Antiqua"/>
          <w:sz w:val="24"/>
        </w:rPr>
        <w:t>day</w:t>
      </w:r>
      <w:r w:rsidR="00C6372A" w:rsidRPr="004406F8">
        <w:rPr>
          <w:rFonts w:ascii="Book Antiqua" w:hAnsi="Book Antiqua"/>
          <w:sz w:val="24"/>
          <w:vertAlign w:val="superscript"/>
        </w:rPr>
        <w:t>[</w:t>
      </w:r>
      <w:proofErr w:type="gramEnd"/>
      <w:r w:rsidR="00C6372A" w:rsidRPr="004406F8">
        <w:rPr>
          <w:rFonts w:ascii="Book Antiqua" w:hAnsi="Book Antiqua"/>
          <w:sz w:val="24"/>
          <w:vertAlign w:val="superscript"/>
        </w:rPr>
        <w:t>33]</w:t>
      </w:r>
      <w:r w:rsidRPr="004406F8">
        <w:rPr>
          <w:rFonts w:ascii="Book Antiqua" w:hAnsi="Book Antiqua"/>
          <w:sz w:val="24"/>
        </w:rPr>
        <w:t>. Peg-IFN-α maintains serum concentrations that show antiviral effects for a long time (Peg-IFN-α 2a: 168 h and Peg-IFN-α 2b: 80 h) for two reasons. One reason is that the</w:t>
      </w:r>
      <w:r w:rsidR="00457A36" w:rsidRPr="004406F8">
        <w:rPr>
          <w:rFonts w:ascii="Book Antiqua" w:hAnsi="Book Antiqua"/>
          <w:sz w:val="24"/>
        </w:rPr>
        <w:t xml:space="preserve"> clearance</w:t>
      </w:r>
      <w:r w:rsidRPr="004406F8">
        <w:rPr>
          <w:rFonts w:ascii="Book Antiqua" w:hAnsi="Book Antiqua"/>
          <w:sz w:val="24"/>
        </w:rPr>
        <w:t xml:space="preserve"> of IFN-α is decelerated because of the biding of the IFN-α with a high weight molecule agent (polyethylene glycol), and the other is that the Peg-IFN-α product, which is enclosed in polyethylene glycol, can escape from recognition and attack by the host immune system</w:t>
      </w:r>
      <w:r w:rsidR="00C6372A" w:rsidRPr="004406F8">
        <w:rPr>
          <w:rFonts w:ascii="Book Antiqua" w:hAnsi="Book Antiqua"/>
          <w:sz w:val="24"/>
          <w:vertAlign w:val="superscript"/>
        </w:rPr>
        <w:t>[34]</w:t>
      </w:r>
      <w:r w:rsidR="00C6372A" w:rsidRPr="004406F8">
        <w:rPr>
          <w:rFonts w:ascii="Book Antiqua" w:hAnsi="Book Antiqua"/>
          <w:sz w:val="24"/>
        </w:rPr>
        <w:t xml:space="preserve"> </w:t>
      </w:r>
      <w:r w:rsidRPr="004406F8">
        <w:rPr>
          <w:rFonts w:ascii="Book Antiqua" w:hAnsi="Book Antiqua"/>
          <w:sz w:val="24"/>
        </w:rPr>
        <w:t xml:space="preserve">. </w:t>
      </w:r>
    </w:p>
    <w:p w14:paraId="270FCF33" w14:textId="5BB535E6" w:rsidR="00583549" w:rsidRDefault="001B1CB0" w:rsidP="00E85D78">
      <w:pPr>
        <w:adjustRightInd w:val="0"/>
        <w:snapToGrid w:val="0"/>
        <w:spacing w:line="360" w:lineRule="auto"/>
        <w:ind w:firstLineChars="200" w:firstLine="480"/>
        <w:rPr>
          <w:rFonts w:ascii="Book Antiqua" w:hAnsi="Book Antiqua"/>
          <w:sz w:val="24"/>
        </w:rPr>
      </w:pPr>
      <w:r w:rsidRPr="004406F8">
        <w:rPr>
          <w:rFonts w:ascii="Book Antiqua" w:hAnsi="Book Antiqua"/>
          <w:sz w:val="24"/>
        </w:rPr>
        <w:t xml:space="preserve">Since Peg-IFN-α products </w:t>
      </w:r>
      <w:proofErr w:type="gramStart"/>
      <w:r w:rsidRPr="004406F8">
        <w:rPr>
          <w:rFonts w:ascii="Book Antiqua" w:hAnsi="Book Antiqua"/>
          <w:sz w:val="24"/>
        </w:rPr>
        <w:t>were designed to be protected</w:t>
      </w:r>
      <w:proofErr w:type="gramEnd"/>
      <w:r w:rsidRPr="004406F8">
        <w:rPr>
          <w:rFonts w:ascii="Book Antiqua" w:hAnsi="Book Antiqua"/>
          <w:sz w:val="24"/>
        </w:rPr>
        <w:t xml:space="preserve"> from the host immune system, the anti-IFN-α </w:t>
      </w:r>
      <w:proofErr w:type="spellStart"/>
      <w:r w:rsidRPr="004406F8">
        <w:rPr>
          <w:rFonts w:ascii="Book Antiqua" w:hAnsi="Book Antiqua"/>
          <w:sz w:val="24"/>
        </w:rPr>
        <w:t>NAb</w:t>
      </w:r>
      <w:proofErr w:type="spellEnd"/>
      <w:r w:rsidRPr="004406F8">
        <w:rPr>
          <w:rFonts w:ascii="Book Antiqua" w:hAnsi="Book Antiqua"/>
          <w:sz w:val="24"/>
        </w:rPr>
        <w:t xml:space="preserve"> were no longer believed to be of clinical </w:t>
      </w:r>
      <w:r w:rsidRPr="00AB47C1">
        <w:rPr>
          <w:rFonts w:ascii="Book Antiqua" w:hAnsi="Book Antiqua"/>
          <w:sz w:val="24"/>
        </w:rPr>
        <w:t xml:space="preserve">significance after Peg-IFN-α was used as the first-line drug. </w:t>
      </w:r>
      <w:r w:rsidR="00AB47C1" w:rsidRPr="00AB47C1">
        <w:rPr>
          <w:rFonts w:ascii="Book Antiqua" w:hAnsi="Book Antiqua"/>
          <w:sz w:val="24"/>
        </w:rPr>
        <w:t xml:space="preserve">In 2010, </w:t>
      </w:r>
      <w:proofErr w:type="spellStart"/>
      <w:r w:rsidR="00AB47C1" w:rsidRPr="00AB47C1">
        <w:rPr>
          <w:rFonts w:ascii="Book Antiqua" w:hAnsi="Book Antiqua"/>
          <w:sz w:val="24"/>
        </w:rPr>
        <w:t>Halfon</w:t>
      </w:r>
      <w:proofErr w:type="spellEnd"/>
      <w:r w:rsidR="00AB47C1" w:rsidRPr="00AB47C1">
        <w:rPr>
          <w:rFonts w:ascii="Book Antiqua" w:hAnsi="Book Antiqua"/>
          <w:sz w:val="24"/>
        </w:rPr>
        <w:t xml:space="preserve"> </w:t>
      </w:r>
      <w:r w:rsidR="00AB47C1" w:rsidRPr="00AB47C1">
        <w:rPr>
          <w:rFonts w:ascii="Book Antiqua" w:hAnsi="Book Antiqua"/>
          <w:i/>
          <w:sz w:val="24"/>
        </w:rPr>
        <w:t xml:space="preserve">et </w:t>
      </w:r>
      <w:proofErr w:type="gramStart"/>
      <w:r w:rsidR="00AB47C1" w:rsidRPr="00AB47C1">
        <w:rPr>
          <w:rFonts w:ascii="Book Antiqua" w:hAnsi="Book Antiqua"/>
          <w:i/>
          <w:sz w:val="24"/>
        </w:rPr>
        <w:t>al</w:t>
      </w:r>
      <w:r w:rsidR="00583549" w:rsidRPr="00AB47C1">
        <w:rPr>
          <w:rFonts w:ascii="Book Antiqua" w:hAnsi="Book Antiqua"/>
          <w:sz w:val="24"/>
          <w:vertAlign w:val="superscript"/>
        </w:rPr>
        <w:t>[</w:t>
      </w:r>
      <w:proofErr w:type="gramEnd"/>
      <w:r w:rsidR="00583549" w:rsidRPr="00AB47C1">
        <w:rPr>
          <w:rFonts w:ascii="Book Antiqua" w:hAnsi="Book Antiqua"/>
          <w:sz w:val="24"/>
          <w:vertAlign w:val="superscript"/>
        </w:rPr>
        <w:t>35]</w:t>
      </w:r>
      <w:r w:rsidR="00583549" w:rsidRPr="00AB47C1">
        <w:rPr>
          <w:rFonts w:ascii="Book Antiqua" w:hAnsi="Book Antiqua"/>
          <w:sz w:val="24"/>
        </w:rPr>
        <w:t xml:space="preserve"> measured anti-IFN-α </w:t>
      </w:r>
      <w:proofErr w:type="spellStart"/>
      <w:r w:rsidR="00583549" w:rsidRPr="00AB47C1">
        <w:rPr>
          <w:rFonts w:ascii="Book Antiqua" w:hAnsi="Book Antiqua"/>
          <w:sz w:val="24"/>
        </w:rPr>
        <w:t>NAbs</w:t>
      </w:r>
      <w:proofErr w:type="spellEnd"/>
      <w:r w:rsidR="00583549" w:rsidRPr="00AB47C1">
        <w:rPr>
          <w:rFonts w:ascii="Book Antiqua" w:hAnsi="Book Antiqua"/>
          <w:sz w:val="24"/>
        </w:rPr>
        <w:t xml:space="preserve"> with a quantitative sandwich enzyme-linked immunosorbent assay (ELISA) and reported that the presence of anti-IFN-α </w:t>
      </w:r>
      <w:proofErr w:type="spellStart"/>
      <w:r w:rsidR="00583549" w:rsidRPr="00AB47C1">
        <w:rPr>
          <w:rFonts w:ascii="Book Antiqua" w:hAnsi="Book Antiqua"/>
          <w:sz w:val="24"/>
        </w:rPr>
        <w:t>NAb</w:t>
      </w:r>
      <w:proofErr w:type="spellEnd"/>
      <w:r w:rsidR="00583549" w:rsidRPr="00AB47C1">
        <w:rPr>
          <w:rFonts w:ascii="Book Antiqua" w:hAnsi="Book Antiqua"/>
          <w:sz w:val="24"/>
        </w:rPr>
        <w:t xml:space="preserve"> was not associated with an early viral response (≥ 2 log</w:t>
      </w:r>
      <w:r w:rsidR="00583549" w:rsidRPr="00AB47C1">
        <w:rPr>
          <w:rFonts w:ascii="Book Antiqua" w:hAnsi="Book Antiqua"/>
          <w:sz w:val="24"/>
          <w:vertAlign w:val="subscript"/>
        </w:rPr>
        <w:t>10</w:t>
      </w:r>
      <w:r w:rsidR="00583549" w:rsidRPr="00AB47C1">
        <w:rPr>
          <w:rFonts w:ascii="Book Antiqua" w:hAnsi="Book Antiqua"/>
          <w:sz w:val="24"/>
        </w:rPr>
        <w:t xml:space="preserve"> copies/ml reduction in HCV-RNA at week 12</w:t>
      </w:r>
      <w:r w:rsidR="00583549" w:rsidRPr="00AB47C1">
        <w:rPr>
          <w:rFonts w:ascii="Book Antiqua" w:hAnsi="Book Antiqua"/>
        </w:rPr>
        <w:t xml:space="preserve"> </w:t>
      </w:r>
      <w:r w:rsidR="00583549" w:rsidRPr="00AB47C1">
        <w:rPr>
          <w:rFonts w:ascii="Book Antiqua" w:hAnsi="Book Antiqua"/>
          <w:sz w:val="24"/>
        </w:rPr>
        <w:t xml:space="preserve">relative to baseline values). However, Peg-IFN-α agents are artificially generated drugs as well as conventional IFN agents, and we therefore asked whether anti-IFN-α </w:t>
      </w:r>
      <w:proofErr w:type="spellStart"/>
      <w:r w:rsidR="00583549" w:rsidRPr="00AB47C1">
        <w:rPr>
          <w:rFonts w:ascii="Book Antiqua" w:hAnsi="Book Antiqua"/>
          <w:sz w:val="24"/>
        </w:rPr>
        <w:t>NAbs</w:t>
      </w:r>
      <w:proofErr w:type="spellEnd"/>
      <w:r w:rsidR="00583549" w:rsidRPr="00AB47C1">
        <w:rPr>
          <w:rFonts w:ascii="Book Antiqua" w:hAnsi="Book Antiqua"/>
          <w:sz w:val="24"/>
        </w:rPr>
        <w:t xml:space="preserve"> were associated with the treatment efficacy of Peg-IFN-α using an an</w:t>
      </w:r>
      <w:r w:rsidR="00E85D78">
        <w:rPr>
          <w:rFonts w:ascii="Book Antiqua" w:hAnsi="Book Antiqua"/>
          <w:sz w:val="24"/>
        </w:rPr>
        <w:t xml:space="preserve">tiviral biological assay </w:t>
      </w:r>
      <w:proofErr w:type="gramStart"/>
      <w:r w:rsidR="00E85D78">
        <w:rPr>
          <w:rFonts w:ascii="Book Antiqua" w:hAnsi="Book Antiqua"/>
          <w:sz w:val="24"/>
        </w:rPr>
        <w:t>method</w:t>
      </w:r>
      <w:r w:rsidR="00583549" w:rsidRPr="00AB47C1">
        <w:rPr>
          <w:rFonts w:ascii="Book Antiqua" w:hAnsi="Book Antiqua"/>
          <w:sz w:val="24"/>
          <w:vertAlign w:val="superscript"/>
        </w:rPr>
        <w:t>[</w:t>
      </w:r>
      <w:proofErr w:type="gramEnd"/>
      <w:r w:rsidR="00583549" w:rsidRPr="00AB47C1">
        <w:rPr>
          <w:rFonts w:ascii="Book Antiqua" w:hAnsi="Book Antiqua"/>
          <w:sz w:val="24"/>
          <w:vertAlign w:val="superscript"/>
        </w:rPr>
        <w:t>36]</w:t>
      </w:r>
      <w:r w:rsidR="00583549" w:rsidRPr="00AB47C1">
        <w:rPr>
          <w:rFonts w:ascii="Book Antiqua" w:hAnsi="Book Antiqua"/>
          <w:sz w:val="24"/>
        </w:rPr>
        <w:t>.</w:t>
      </w:r>
      <w:r w:rsidR="00583549" w:rsidRPr="00EB491E">
        <w:rPr>
          <w:rFonts w:ascii="Book Antiqua" w:hAnsi="Book Antiqua"/>
          <w:sz w:val="24"/>
        </w:rPr>
        <w:t xml:space="preserve"> </w:t>
      </w:r>
    </w:p>
    <w:p w14:paraId="4052C4CD" w14:textId="77777777" w:rsidR="00583549" w:rsidRDefault="00583549" w:rsidP="004406F8">
      <w:pPr>
        <w:adjustRightInd w:val="0"/>
        <w:snapToGrid w:val="0"/>
        <w:spacing w:line="360" w:lineRule="auto"/>
        <w:rPr>
          <w:rFonts w:ascii="Book Antiqua" w:hAnsi="Book Antiqua"/>
          <w:sz w:val="24"/>
        </w:rPr>
      </w:pPr>
    </w:p>
    <w:p w14:paraId="297CC679" w14:textId="1FFE44E6" w:rsidR="001B1CB0" w:rsidRPr="00E4726C" w:rsidRDefault="00124EF0" w:rsidP="00E4726C">
      <w:pPr>
        <w:spacing w:line="360" w:lineRule="auto"/>
        <w:rPr>
          <w:rFonts w:ascii="Book Antiqua" w:hAnsi="Book Antiqua"/>
          <w:b/>
          <w:sz w:val="24"/>
        </w:rPr>
      </w:pPr>
      <w:r w:rsidRPr="00E4726C">
        <w:rPr>
          <w:rFonts w:ascii="Book Antiqua" w:hAnsi="Book Antiqua"/>
          <w:b/>
          <w:sz w:val="24"/>
        </w:rPr>
        <w:t>ANTI-IFN NEUTRALIZING ANTIBODIES IN PEG-IFN-Α TREATMENT WITH THE ANTIVIRAL BIOLOGICAL ASSAY METHOD</w:t>
      </w:r>
    </w:p>
    <w:p w14:paraId="32D6D99D" w14:textId="472EE7DB" w:rsidR="001B1CB0" w:rsidRPr="00752792" w:rsidRDefault="001B1CB0" w:rsidP="004406F8">
      <w:pPr>
        <w:adjustRightInd w:val="0"/>
        <w:snapToGrid w:val="0"/>
        <w:spacing w:line="360" w:lineRule="auto"/>
        <w:rPr>
          <w:rFonts w:ascii="Book Antiqua" w:eastAsia="宋体" w:hAnsi="Book Antiqua"/>
          <w:sz w:val="24"/>
          <w:lang w:eastAsia="zh-CN"/>
        </w:rPr>
      </w:pPr>
      <w:r w:rsidRPr="004406F8">
        <w:rPr>
          <w:rFonts w:ascii="Book Antiqua" w:hAnsi="Book Antiqua"/>
          <w:sz w:val="24"/>
        </w:rPr>
        <w:t xml:space="preserve">We studied a total of 129 patients who had received Peg-IFN-α plus RBV treatment at our institute, and evaluated the involvement of anti-IFN-α </w:t>
      </w:r>
      <w:proofErr w:type="spellStart"/>
      <w:r w:rsidRPr="004406F8">
        <w:rPr>
          <w:rFonts w:ascii="Book Antiqua" w:hAnsi="Book Antiqua"/>
          <w:sz w:val="24"/>
        </w:rPr>
        <w:t>NAb</w:t>
      </w:r>
      <w:proofErr w:type="spellEnd"/>
      <w:r w:rsidRPr="004406F8">
        <w:rPr>
          <w:rFonts w:ascii="Book Antiqua" w:hAnsi="Book Antiqua"/>
          <w:sz w:val="24"/>
        </w:rPr>
        <w:t xml:space="preserve"> in </w:t>
      </w:r>
      <w:r w:rsidRPr="004406F8">
        <w:rPr>
          <w:rFonts w:ascii="Book Antiqua" w:hAnsi="Book Antiqua"/>
          <w:sz w:val="24"/>
        </w:rPr>
        <w:lastRenderedPageBreak/>
        <w:t xml:space="preserve">the response to the Peg-IFN-α plus RBV treatment. An antiviral biological assay revealed that none of the 82 end-of-treatment responders had developed anti-IFN-α </w:t>
      </w:r>
      <w:proofErr w:type="spellStart"/>
      <w:r w:rsidRPr="004406F8">
        <w:rPr>
          <w:rFonts w:ascii="Book Antiqua" w:hAnsi="Book Antiqua"/>
          <w:sz w:val="24"/>
        </w:rPr>
        <w:t>NAbs</w:t>
      </w:r>
      <w:proofErr w:type="spellEnd"/>
      <w:r w:rsidRPr="004406F8">
        <w:rPr>
          <w:rFonts w:ascii="Book Antiqua" w:hAnsi="Book Antiqua"/>
          <w:sz w:val="24"/>
        </w:rPr>
        <w:t xml:space="preserve">, while anti-IFN-α </w:t>
      </w:r>
      <w:proofErr w:type="spellStart"/>
      <w:r w:rsidRPr="004406F8">
        <w:rPr>
          <w:rFonts w:ascii="Book Antiqua" w:hAnsi="Book Antiqua"/>
          <w:sz w:val="24"/>
        </w:rPr>
        <w:t>NAbs</w:t>
      </w:r>
      <w:proofErr w:type="spellEnd"/>
      <w:r w:rsidRPr="004406F8">
        <w:rPr>
          <w:rFonts w:ascii="Book Antiqua" w:hAnsi="Book Antiqua"/>
          <w:sz w:val="24"/>
        </w:rPr>
        <w:t xml:space="preserve"> were detected in seven of the 47 NR patients (7/47: 14.9%). When we examined the sera of an additional 83 NR patients who had received Peg-IFN-α treatment at other institutions, 12 patients were proven to be anti-IFN-α </w:t>
      </w:r>
      <w:proofErr w:type="spellStart"/>
      <w:r w:rsidRPr="004406F8">
        <w:rPr>
          <w:rFonts w:ascii="Book Antiqua" w:hAnsi="Book Antiqua"/>
          <w:sz w:val="24"/>
        </w:rPr>
        <w:t>NAb</w:t>
      </w:r>
      <w:proofErr w:type="spellEnd"/>
      <w:r w:rsidRPr="004406F8">
        <w:rPr>
          <w:rFonts w:ascii="Book Antiqua" w:hAnsi="Book Antiqua"/>
          <w:sz w:val="24"/>
        </w:rPr>
        <w:t xml:space="preserve">-positive (12/83: 14.5%). The patients who had IFN-responsive factors, such as HCV serogroup 2 and major allele homozygotes for the IL28B gene, were included in the 19 anti-IFN-α </w:t>
      </w:r>
      <w:proofErr w:type="spellStart"/>
      <w:r w:rsidRPr="004406F8">
        <w:rPr>
          <w:rFonts w:ascii="Book Antiqua" w:hAnsi="Book Antiqua"/>
          <w:sz w:val="24"/>
        </w:rPr>
        <w:t>NAb</w:t>
      </w:r>
      <w:proofErr w:type="spellEnd"/>
      <w:r w:rsidRPr="004406F8">
        <w:rPr>
          <w:rFonts w:ascii="Book Antiqua" w:hAnsi="Book Antiqua"/>
          <w:sz w:val="24"/>
        </w:rPr>
        <w:t xml:space="preserve">-positive patients; however, all of them were non-responders, suggesting that the presence of anti-IFN-α </w:t>
      </w:r>
      <w:proofErr w:type="spellStart"/>
      <w:r w:rsidRPr="004406F8">
        <w:rPr>
          <w:rFonts w:ascii="Book Antiqua" w:hAnsi="Book Antiqua"/>
          <w:sz w:val="24"/>
        </w:rPr>
        <w:t>NAb</w:t>
      </w:r>
      <w:proofErr w:type="spellEnd"/>
      <w:r w:rsidRPr="004406F8">
        <w:rPr>
          <w:rFonts w:ascii="Book Antiqua" w:hAnsi="Book Antiqua"/>
          <w:sz w:val="24"/>
        </w:rPr>
        <w:t xml:space="preserve"> contributed to the non-response to the Peg-IFN-α </w:t>
      </w:r>
      <w:proofErr w:type="gramStart"/>
      <w:r w:rsidRPr="004406F8">
        <w:rPr>
          <w:rFonts w:ascii="Book Antiqua" w:hAnsi="Book Antiqua"/>
          <w:sz w:val="24"/>
        </w:rPr>
        <w:t>treatment</w:t>
      </w:r>
      <w:r w:rsidR="00C6372A" w:rsidRPr="004406F8">
        <w:rPr>
          <w:rFonts w:ascii="Book Antiqua" w:hAnsi="Book Antiqua"/>
          <w:sz w:val="24"/>
          <w:vertAlign w:val="superscript"/>
        </w:rPr>
        <w:t>[</w:t>
      </w:r>
      <w:proofErr w:type="gramEnd"/>
      <w:r w:rsidR="00C6372A" w:rsidRPr="004406F8">
        <w:rPr>
          <w:rFonts w:ascii="Book Antiqua" w:hAnsi="Book Antiqua"/>
          <w:sz w:val="24"/>
          <w:vertAlign w:val="superscript"/>
        </w:rPr>
        <w:t>35]</w:t>
      </w:r>
      <w:r w:rsidRPr="004406F8">
        <w:rPr>
          <w:rFonts w:ascii="Book Antiqua" w:hAnsi="Book Antiqua"/>
          <w:sz w:val="24"/>
        </w:rPr>
        <w:t>. Table 2 shows the published reports regarding the possible involvement of anti-IFN-α neutralizing antibodies in the response to interferon-α treatment for chronic hepatitis C</w:t>
      </w:r>
      <w:r w:rsidR="00752792">
        <w:rPr>
          <w:rFonts w:ascii="Book Antiqua" w:eastAsia="宋体" w:hAnsi="Book Antiqua" w:hint="eastAsia"/>
          <w:sz w:val="24"/>
          <w:lang w:eastAsia="zh-CN"/>
        </w:rPr>
        <w:t>.</w:t>
      </w:r>
    </w:p>
    <w:p w14:paraId="776724B6" w14:textId="140DF2BD" w:rsidR="001B1CB0" w:rsidRPr="004406F8" w:rsidRDefault="001B1CB0" w:rsidP="00752792">
      <w:pPr>
        <w:adjustRightInd w:val="0"/>
        <w:snapToGrid w:val="0"/>
        <w:spacing w:line="360" w:lineRule="auto"/>
        <w:ind w:firstLineChars="200" w:firstLine="480"/>
        <w:rPr>
          <w:rFonts w:ascii="Book Antiqua" w:hAnsi="Book Antiqua"/>
          <w:sz w:val="24"/>
        </w:rPr>
      </w:pPr>
      <w:r w:rsidRPr="004406F8">
        <w:rPr>
          <w:rFonts w:ascii="Book Antiqua" w:hAnsi="Book Antiqua"/>
          <w:sz w:val="24"/>
        </w:rPr>
        <w:t xml:space="preserve">Since patients with a non-response to Peg-IFN-α plus RBV therapy often show a poor response to robust triple therapy (Peg-IFN-α plus RBV plus a DAA), the factors associated with the response to IFN treatment were also suggested to have an impact on the new DAA-containing therapy. We recently used the HCV-replicon system with genotype 1b to assess the potential role of anti-IFN-α </w:t>
      </w:r>
      <w:proofErr w:type="spellStart"/>
      <w:r w:rsidRPr="004406F8">
        <w:rPr>
          <w:rFonts w:ascii="Book Antiqua" w:hAnsi="Book Antiqua"/>
          <w:sz w:val="24"/>
        </w:rPr>
        <w:t>NAb</w:t>
      </w:r>
      <w:proofErr w:type="spellEnd"/>
      <w:r w:rsidRPr="004406F8">
        <w:rPr>
          <w:rFonts w:ascii="Book Antiqua" w:hAnsi="Book Antiqua"/>
          <w:sz w:val="24"/>
        </w:rPr>
        <w:t xml:space="preserve"> in the response to DAA-containing triple </w:t>
      </w:r>
      <w:proofErr w:type="gramStart"/>
      <w:r w:rsidRPr="004406F8">
        <w:rPr>
          <w:rFonts w:ascii="Book Antiqua" w:hAnsi="Book Antiqua"/>
          <w:sz w:val="24"/>
        </w:rPr>
        <w:t>therapy</w:t>
      </w:r>
      <w:r w:rsidR="00C6372A" w:rsidRPr="004406F8">
        <w:rPr>
          <w:rFonts w:ascii="Book Antiqua" w:hAnsi="Book Antiqua"/>
          <w:sz w:val="24"/>
          <w:vertAlign w:val="superscript"/>
        </w:rPr>
        <w:t>[</w:t>
      </w:r>
      <w:proofErr w:type="gramEnd"/>
      <w:r w:rsidR="00C6372A" w:rsidRPr="004406F8">
        <w:rPr>
          <w:rFonts w:ascii="Book Antiqua" w:hAnsi="Book Antiqua"/>
          <w:sz w:val="24"/>
          <w:vertAlign w:val="superscript"/>
        </w:rPr>
        <w:t>36]</w:t>
      </w:r>
      <w:r w:rsidRPr="004406F8">
        <w:rPr>
          <w:rFonts w:ascii="Book Antiqua" w:hAnsi="Book Antiqua"/>
          <w:sz w:val="24"/>
        </w:rPr>
        <w:t xml:space="preserve">. Although </w:t>
      </w:r>
      <w:proofErr w:type="spellStart"/>
      <w:r w:rsidR="00485A3C">
        <w:rPr>
          <w:rFonts w:ascii="Book Antiqua" w:eastAsia="宋体" w:hAnsi="Book Antiqua" w:hint="eastAsia"/>
          <w:sz w:val="24"/>
          <w:lang w:eastAsia="zh-CN"/>
        </w:rPr>
        <w:t>t</w:t>
      </w:r>
      <w:r w:rsidR="00485A3C" w:rsidRPr="00485A3C">
        <w:rPr>
          <w:rFonts w:ascii="Book Antiqua" w:hAnsi="Book Antiqua"/>
          <w:sz w:val="24"/>
        </w:rPr>
        <w:t>elaprevir</w:t>
      </w:r>
      <w:proofErr w:type="spellEnd"/>
      <w:r w:rsidR="00485A3C" w:rsidRPr="004406F8">
        <w:rPr>
          <w:rFonts w:ascii="Book Antiqua" w:hAnsi="Book Antiqua"/>
          <w:sz w:val="24"/>
        </w:rPr>
        <w:t xml:space="preserve"> </w:t>
      </w:r>
      <w:r w:rsidR="00485A3C" w:rsidRPr="00485A3C">
        <w:rPr>
          <w:rFonts w:ascii="Book Antiqua" w:hAnsi="Book Antiqua" w:hint="eastAsia"/>
          <w:sz w:val="24"/>
        </w:rPr>
        <w:t>(</w:t>
      </w:r>
      <w:r w:rsidRPr="004406F8">
        <w:rPr>
          <w:rFonts w:ascii="Book Antiqua" w:hAnsi="Book Antiqua"/>
          <w:sz w:val="24"/>
        </w:rPr>
        <w:t>TVR</w:t>
      </w:r>
      <w:r w:rsidR="00485A3C" w:rsidRPr="00485A3C">
        <w:rPr>
          <w:rFonts w:ascii="Book Antiqua" w:hAnsi="Book Antiqua" w:hint="eastAsia"/>
          <w:sz w:val="24"/>
        </w:rPr>
        <w:t>)</w:t>
      </w:r>
      <w:r w:rsidRPr="004406F8">
        <w:rPr>
          <w:rFonts w:ascii="Book Antiqua" w:hAnsi="Book Antiqua"/>
          <w:sz w:val="24"/>
        </w:rPr>
        <w:t xml:space="preserve"> monotherapy rapidly reduced the HCV-RNA level </w:t>
      </w:r>
      <w:r w:rsidRPr="00485A3C">
        <w:rPr>
          <w:rFonts w:ascii="Book Antiqua" w:hAnsi="Book Antiqua"/>
          <w:sz w:val="24"/>
        </w:rPr>
        <w:t>in vitro</w:t>
      </w:r>
      <w:r w:rsidRPr="004406F8">
        <w:rPr>
          <w:rFonts w:ascii="Book Antiqua" w:hAnsi="Book Antiqua"/>
          <w:sz w:val="24"/>
        </w:rPr>
        <w:t xml:space="preserve">, the HCV-RNA level was increased again with the emergence of TVR-resistant viruses. </w:t>
      </w:r>
      <w:r w:rsidR="00B712FF" w:rsidRPr="004406F8">
        <w:rPr>
          <w:rFonts w:ascii="Book Antiqua" w:hAnsi="Book Antiqua"/>
          <w:sz w:val="24"/>
        </w:rPr>
        <w:t>Combination treatment with TVR and IFN-α successfully inhibited the replic</w:t>
      </w:r>
      <w:r w:rsidR="00485A3C">
        <w:rPr>
          <w:rFonts w:ascii="Book Antiqua" w:hAnsi="Book Antiqua"/>
          <w:sz w:val="24"/>
        </w:rPr>
        <w:t>ation of HCV for more than 30 d</w:t>
      </w:r>
      <w:r w:rsidR="00B712FF" w:rsidRPr="004406F8">
        <w:rPr>
          <w:rFonts w:ascii="Book Antiqua" w:hAnsi="Book Antiqua"/>
          <w:sz w:val="24"/>
        </w:rPr>
        <w:t>.</w:t>
      </w:r>
      <w:r w:rsidRPr="004406F8">
        <w:rPr>
          <w:rFonts w:ascii="Book Antiqua" w:hAnsi="Book Antiqua"/>
          <w:sz w:val="24"/>
        </w:rPr>
        <w:t xml:space="preserve"> However, in the presence of anti-IFN-α </w:t>
      </w:r>
      <w:proofErr w:type="spellStart"/>
      <w:r w:rsidRPr="004406F8">
        <w:rPr>
          <w:rFonts w:ascii="Book Antiqua" w:hAnsi="Book Antiqua"/>
          <w:sz w:val="24"/>
        </w:rPr>
        <w:t>NAb</w:t>
      </w:r>
      <w:proofErr w:type="spellEnd"/>
      <w:r w:rsidRPr="004406F8">
        <w:rPr>
          <w:rFonts w:ascii="Book Antiqua" w:hAnsi="Book Antiqua"/>
          <w:sz w:val="24"/>
        </w:rPr>
        <w:t xml:space="preserve">-positive sera, the levels of HCV-RNA </w:t>
      </w:r>
      <w:r w:rsidR="00B712FF" w:rsidRPr="004406F8">
        <w:rPr>
          <w:rFonts w:ascii="Book Antiqua" w:hAnsi="Book Antiqua"/>
          <w:sz w:val="24"/>
        </w:rPr>
        <w:t>showed</w:t>
      </w:r>
      <w:r w:rsidRPr="004406F8">
        <w:rPr>
          <w:rFonts w:ascii="Book Antiqua" w:hAnsi="Book Antiqua"/>
          <w:sz w:val="24"/>
        </w:rPr>
        <w:t xml:space="preserve"> a time course similar to that with TVR monotherapy, and TVR-resistant viruses were detected in the conditioned medium. Our findings suggest that the anti-IFN-α </w:t>
      </w:r>
      <w:proofErr w:type="spellStart"/>
      <w:r w:rsidRPr="004406F8">
        <w:rPr>
          <w:rFonts w:ascii="Book Antiqua" w:hAnsi="Book Antiqua"/>
          <w:sz w:val="24"/>
        </w:rPr>
        <w:t>NAb</w:t>
      </w:r>
      <w:proofErr w:type="spellEnd"/>
      <w:r w:rsidRPr="004406F8">
        <w:rPr>
          <w:rFonts w:ascii="Book Antiqua" w:hAnsi="Book Antiqua"/>
          <w:sz w:val="24"/>
        </w:rPr>
        <w:t xml:space="preserve"> decreased the antiviral effects of IFN-α and caused treatment failure even when used in DAA-containing triple therapy. Indeed, we recently experienced a patient who achieved a SVR with an IFN-free regimen, despite that the patient developed </w:t>
      </w:r>
      <w:r w:rsidRPr="004406F8">
        <w:rPr>
          <w:rFonts w:ascii="Book Antiqua" w:hAnsi="Book Antiqua"/>
          <w:sz w:val="24"/>
        </w:rPr>
        <w:lastRenderedPageBreak/>
        <w:t xml:space="preserve">the anti-IFN-α </w:t>
      </w:r>
      <w:proofErr w:type="spellStart"/>
      <w:r w:rsidRPr="004406F8">
        <w:rPr>
          <w:rFonts w:ascii="Book Antiqua" w:hAnsi="Book Antiqua"/>
          <w:sz w:val="24"/>
        </w:rPr>
        <w:t>NAb</w:t>
      </w:r>
      <w:proofErr w:type="spellEnd"/>
      <w:r w:rsidRPr="004406F8">
        <w:rPr>
          <w:rFonts w:ascii="Book Antiqua" w:hAnsi="Book Antiqua"/>
          <w:sz w:val="24"/>
        </w:rPr>
        <w:t xml:space="preserve"> and resulted in NR to the triple therapy. The role of anti-IFN-α </w:t>
      </w:r>
      <w:proofErr w:type="spellStart"/>
      <w:r w:rsidRPr="004406F8">
        <w:rPr>
          <w:rFonts w:ascii="Book Antiqua" w:hAnsi="Book Antiqua"/>
          <w:sz w:val="24"/>
        </w:rPr>
        <w:t>NAb</w:t>
      </w:r>
      <w:proofErr w:type="spellEnd"/>
      <w:r w:rsidRPr="004406F8">
        <w:rPr>
          <w:rFonts w:ascii="Book Antiqua" w:hAnsi="Book Antiqua"/>
          <w:sz w:val="24"/>
        </w:rPr>
        <w:t xml:space="preserve"> in triple therapy (Peg-IFN-α plus RBV plus a DAA) should be clarified in further clinical studies.</w:t>
      </w:r>
    </w:p>
    <w:p w14:paraId="4AF861AA" w14:textId="77777777" w:rsidR="001B1CB0" w:rsidRPr="004406F8" w:rsidRDefault="001B1CB0" w:rsidP="004406F8">
      <w:pPr>
        <w:adjustRightInd w:val="0"/>
        <w:snapToGrid w:val="0"/>
        <w:spacing w:line="360" w:lineRule="auto"/>
        <w:rPr>
          <w:rFonts w:ascii="Book Antiqua" w:hAnsi="Book Antiqua"/>
          <w:sz w:val="24"/>
        </w:rPr>
      </w:pPr>
    </w:p>
    <w:p w14:paraId="35C780DD" w14:textId="03325DD5" w:rsidR="001B1CB0" w:rsidRPr="004406F8" w:rsidRDefault="00752792" w:rsidP="004406F8">
      <w:pPr>
        <w:adjustRightInd w:val="0"/>
        <w:snapToGrid w:val="0"/>
        <w:spacing w:line="360" w:lineRule="auto"/>
        <w:rPr>
          <w:rFonts w:ascii="Book Antiqua" w:hAnsi="Book Antiqua"/>
          <w:b/>
          <w:sz w:val="24"/>
        </w:rPr>
      </w:pPr>
      <w:r w:rsidRPr="004406F8">
        <w:rPr>
          <w:rFonts w:ascii="Book Antiqua" w:hAnsi="Book Antiqua"/>
          <w:b/>
          <w:sz w:val="24"/>
        </w:rPr>
        <w:t>CONCLUSIONS</w:t>
      </w:r>
    </w:p>
    <w:p w14:paraId="5DFC770F" w14:textId="501F6ABF" w:rsidR="00583549" w:rsidRPr="00752792" w:rsidRDefault="00583549" w:rsidP="00752792">
      <w:pPr>
        <w:spacing w:line="360" w:lineRule="auto"/>
        <w:rPr>
          <w:rFonts w:ascii="Book Antiqua" w:hAnsi="Book Antiqua"/>
          <w:sz w:val="24"/>
        </w:rPr>
      </w:pPr>
      <w:r w:rsidRPr="00752792">
        <w:rPr>
          <w:rFonts w:ascii="Book Antiqua" w:hAnsi="Book Antiqua"/>
          <w:sz w:val="24"/>
        </w:rPr>
        <w:t xml:space="preserve">Although IFN-free treatments are currently recommended in the USA and </w:t>
      </w:r>
      <w:proofErr w:type="gramStart"/>
      <w:r w:rsidR="00F9659F">
        <w:rPr>
          <w:rFonts w:ascii="Book Antiqua" w:hAnsi="Book Antiqua"/>
          <w:sz w:val="24"/>
        </w:rPr>
        <w:t>Europe</w:t>
      </w:r>
      <w:r w:rsidR="00F9659F">
        <w:rPr>
          <w:rFonts w:ascii="Book Antiqua" w:hAnsi="Book Antiqua"/>
          <w:sz w:val="24"/>
          <w:vertAlign w:val="superscript"/>
        </w:rPr>
        <w:t>[</w:t>
      </w:r>
      <w:proofErr w:type="gramEnd"/>
      <w:r w:rsidR="00F9659F">
        <w:rPr>
          <w:rFonts w:ascii="Book Antiqua" w:hAnsi="Book Antiqua"/>
          <w:sz w:val="24"/>
          <w:vertAlign w:val="superscript"/>
        </w:rPr>
        <w:t>5,</w:t>
      </w:r>
      <w:r w:rsidRPr="00752792">
        <w:rPr>
          <w:rFonts w:ascii="Book Antiqua" w:hAnsi="Book Antiqua"/>
          <w:sz w:val="24"/>
          <w:vertAlign w:val="superscript"/>
        </w:rPr>
        <w:t>6]</w:t>
      </w:r>
      <w:r w:rsidRPr="00752792">
        <w:rPr>
          <w:rFonts w:ascii="Book Antiqua" w:hAnsi="Book Antiqua"/>
          <w:sz w:val="24"/>
        </w:rPr>
        <w:t>, the guideline of the Asian Pacific Association</w:t>
      </w:r>
      <w:r w:rsidR="00F9659F">
        <w:rPr>
          <w:rFonts w:ascii="Book Antiqua" w:hAnsi="Book Antiqua"/>
          <w:sz w:val="24"/>
        </w:rPr>
        <w:t xml:space="preserve"> for the Study of Liver Disease</w:t>
      </w:r>
      <w:r w:rsidRPr="00752792">
        <w:rPr>
          <w:rFonts w:ascii="Book Antiqua" w:hAnsi="Book Antiqua"/>
          <w:sz w:val="24"/>
          <w:vertAlign w:val="superscript"/>
        </w:rPr>
        <w:t>[38]</w:t>
      </w:r>
      <w:r w:rsidRPr="00752792">
        <w:rPr>
          <w:rFonts w:ascii="Book Antiqua" w:hAnsi="Book Antiqua"/>
          <w:sz w:val="24"/>
        </w:rPr>
        <w:t xml:space="preserve"> includes IFN-based antiviral treatments for CH-C. Because of its antitumor effects, IFN treatment is still important </w:t>
      </w:r>
      <w:r w:rsidR="00073C6D" w:rsidRPr="00752792">
        <w:rPr>
          <w:rFonts w:ascii="Book Antiqua" w:hAnsi="Book Antiqua"/>
          <w:sz w:val="24"/>
        </w:rPr>
        <w:t>in</w:t>
      </w:r>
      <w:r w:rsidRPr="00752792">
        <w:rPr>
          <w:rFonts w:ascii="Book Antiqua" w:hAnsi="Book Antiqua"/>
          <w:sz w:val="24"/>
        </w:rPr>
        <w:t xml:space="preserve"> HCV-infected patients, particularly in Japanese patients who are at a high risk of developing HCC. Viral factors (such as serogroup, viral load, mutations of core 70, core 91, ISDR and IRRDR) and host factors (such as aging, sex, the degree of liver fibrosis and IL28B SNPs) have been identified to be associated with the response to IFN treatment for HCV infection. In addition, viral mutations resistant to DAAs have become problematic in recent triple therapies.</w:t>
      </w:r>
    </w:p>
    <w:p w14:paraId="397056E9" w14:textId="767269D4" w:rsidR="00583549" w:rsidRPr="00752792" w:rsidRDefault="00583549" w:rsidP="00F9659F">
      <w:pPr>
        <w:spacing w:line="360" w:lineRule="auto"/>
        <w:ind w:firstLineChars="200" w:firstLine="480"/>
        <w:rPr>
          <w:rFonts w:ascii="Book Antiqua" w:hAnsi="Book Antiqua"/>
          <w:sz w:val="24"/>
        </w:rPr>
      </w:pPr>
      <w:r w:rsidRPr="00752792">
        <w:rPr>
          <w:rFonts w:ascii="Book Antiqua" w:hAnsi="Book Antiqua"/>
          <w:sz w:val="24"/>
        </w:rPr>
        <w:t xml:space="preserve">After the development of the Peg-IFN-α, the clinical impact of anti-IFN-α </w:t>
      </w:r>
      <w:proofErr w:type="spellStart"/>
      <w:r w:rsidRPr="00752792">
        <w:rPr>
          <w:rFonts w:ascii="Book Antiqua" w:hAnsi="Book Antiqua"/>
          <w:sz w:val="24"/>
        </w:rPr>
        <w:t>NAb</w:t>
      </w:r>
      <w:proofErr w:type="spellEnd"/>
      <w:r w:rsidRPr="00752792">
        <w:rPr>
          <w:rFonts w:ascii="Book Antiqua" w:hAnsi="Book Antiqua"/>
          <w:sz w:val="24"/>
        </w:rPr>
        <w:t xml:space="preserve"> in the treatment of CH-C was no longer considered. Due to the discrepancy in the results of </w:t>
      </w:r>
      <w:r w:rsidR="00F9659F">
        <w:rPr>
          <w:rFonts w:ascii="Book Antiqua" w:hAnsi="Book Antiqua"/>
          <w:sz w:val="24"/>
        </w:rPr>
        <w:t xml:space="preserve">our </w:t>
      </w:r>
      <w:proofErr w:type="gramStart"/>
      <w:r w:rsidR="00F9659F">
        <w:rPr>
          <w:rFonts w:ascii="Book Antiqua" w:hAnsi="Book Antiqua"/>
          <w:sz w:val="24"/>
        </w:rPr>
        <w:t>study</w:t>
      </w:r>
      <w:r w:rsidRPr="00752792">
        <w:rPr>
          <w:rFonts w:ascii="Book Antiqua" w:hAnsi="Book Antiqua"/>
          <w:sz w:val="24"/>
          <w:vertAlign w:val="superscript"/>
        </w:rPr>
        <w:t>[</w:t>
      </w:r>
      <w:proofErr w:type="gramEnd"/>
      <w:r w:rsidRPr="00752792">
        <w:rPr>
          <w:rFonts w:ascii="Book Antiqua" w:hAnsi="Book Antiqua"/>
          <w:sz w:val="24"/>
          <w:vertAlign w:val="superscript"/>
        </w:rPr>
        <w:t>36]</w:t>
      </w:r>
      <w:r w:rsidR="00F9659F">
        <w:rPr>
          <w:rFonts w:ascii="Book Antiqua" w:hAnsi="Book Antiqua"/>
          <w:sz w:val="24"/>
        </w:rPr>
        <w:t xml:space="preserve"> and a previous study</w:t>
      </w:r>
      <w:r w:rsidRPr="00752792">
        <w:rPr>
          <w:rFonts w:ascii="Book Antiqua" w:hAnsi="Book Antiqua"/>
          <w:sz w:val="24"/>
          <w:vertAlign w:val="superscript"/>
        </w:rPr>
        <w:t>[35]</w:t>
      </w:r>
      <w:r w:rsidRPr="00752792">
        <w:rPr>
          <w:rFonts w:ascii="Book Antiqua" w:hAnsi="Book Antiqua"/>
          <w:sz w:val="24"/>
        </w:rPr>
        <w:t xml:space="preserve">, perhaps because of different detection methods of </w:t>
      </w:r>
      <w:proofErr w:type="spellStart"/>
      <w:r w:rsidRPr="00752792">
        <w:rPr>
          <w:rFonts w:ascii="Book Antiqua" w:hAnsi="Book Antiqua"/>
          <w:sz w:val="24"/>
        </w:rPr>
        <w:t>NAbs</w:t>
      </w:r>
      <w:proofErr w:type="spellEnd"/>
      <w:r w:rsidRPr="00752792">
        <w:rPr>
          <w:rFonts w:ascii="Book Antiqua" w:hAnsi="Book Antiqua"/>
          <w:sz w:val="24"/>
        </w:rPr>
        <w:t xml:space="preserve">, the association between anti-IFN-α </w:t>
      </w:r>
      <w:proofErr w:type="spellStart"/>
      <w:r w:rsidRPr="00752792">
        <w:rPr>
          <w:rFonts w:ascii="Book Antiqua" w:hAnsi="Book Antiqua"/>
          <w:sz w:val="24"/>
        </w:rPr>
        <w:t>NAbs</w:t>
      </w:r>
      <w:proofErr w:type="spellEnd"/>
      <w:r w:rsidRPr="00752792">
        <w:rPr>
          <w:rFonts w:ascii="Book Antiqua" w:hAnsi="Book Antiqua"/>
          <w:sz w:val="24"/>
        </w:rPr>
        <w:t xml:space="preserve"> and a non-response to Peg-IFN-α therapy has not been fully confirmed. However, our recent findings suggest that anti-IFN-α </w:t>
      </w:r>
      <w:proofErr w:type="spellStart"/>
      <w:r w:rsidRPr="00752792">
        <w:rPr>
          <w:rFonts w:ascii="Book Antiqua" w:hAnsi="Book Antiqua"/>
          <w:sz w:val="24"/>
        </w:rPr>
        <w:t>NAb</w:t>
      </w:r>
      <w:proofErr w:type="spellEnd"/>
      <w:r w:rsidRPr="00752792">
        <w:rPr>
          <w:rFonts w:ascii="Book Antiqua" w:hAnsi="Book Antiqua"/>
          <w:sz w:val="24"/>
        </w:rPr>
        <w:t xml:space="preserve"> abolished the antiviral effects of Peg-IFN-α, and this finding provides important information for the treatment of CH-C in the clinical setting.</w:t>
      </w:r>
    </w:p>
    <w:p w14:paraId="4617D726" w14:textId="77777777" w:rsidR="00583549" w:rsidRDefault="00583549" w:rsidP="004406F8">
      <w:pPr>
        <w:adjustRightInd w:val="0"/>
        <w:snapToGrid w:val="0"/>
        <w:spacing w:line="360" w:lineRule="auto"/>
        <w:rPr>
          <w:rFonts w:ascii="Book Antiqua" w:hAnsi="Book Antiqua"/>
          <w:sz w:val="24"/>
        </w:rPr>
      </w:pPr>
    </w:p>
    <w:p w14:paraId="288CFB0C" w14:textId="77777777" w:rsidR="000105A4" w:rsidRDefault="000105A4">
      <w:pPr>
        <w:widowControl/>
        <w:jc w:val="left"/>
        <w:rPr>
          <w:rFonts w:ascii="Book Antiqua" w:hAnsi="Book Antiqua"/>
          <w:sz w:val="24"/>
        </w:rPr>
      </w:pPr>
      <w:r>
        <w:rPr>
          <w:rFonts w:ascii="Book Antiqua" w:hAnsi="Book Antiqua"/>
          <w:sz w:val="24"/>
        </w:rPr>
        <w:br w:type="page"/>
      </w:r>
    </w:p>
    <w:p w14:paraId="1ED34040" w14:textId="577636F9" w:rsidR="008A22BB" w:rsidRPr="004406F8" w:rsidRDefault="00974C21" w:rsidP="004406F8">
      <w:pPr>
        <w:adjustRightInd w:val="0"/>
        <w:snapToGrid w:val="0"/>
        <w:spacing w:line="360" w:lineRule="auto"/>
        <w:rPr>
          <w:rFonts w:ascii="Book Antiqua" w:hAnsi="Book Antiqua"/>
          <w:b/>
          <w:sz w:val="24"/>
        </w:rPr>
      </w:pPr>
      <w:r w:rsidRPr="004406F8">
        <w:rPr>
          <w:rFonts w:ascii="Book Antiqua" w:hAnsi="Book Antiqua"/>
          <w:b/>
          <w:sz w:val="24"/>
        </w:rPr>
        <w:lastRenderedPageBreak/>
        <w:t>REFERENCES</w:t>
      </w:r>
    </w:p>
    <w:p w14:paraId="6EE1883B" w14:textId="085A1C16" w:rsidR="006E49B9" w:rsidRPr="006E49B9" w:rsidRDefault="006E49B9" w:rsidP="0043000E">
      <w:pPr>
        <w:pStyle w:val="ac"/>
        <w:numPr>
          <w:ilvl w:val="0"/>
          <w:numId w:val="5"/>
        </w:numPr>
        <w:adjustRightInd w:val="0"/>
        <w:snapToGrid w:val="0"/>
        <w:spacing w:line="360" w:lineRule="auto"/>
        <w:ind w:leftChars="0" w:left="426" w:hanging="426"/>
        <w:jc w:val="left"/>
        <w:rPr>
          <w:rFonts w:ascii="Book Antiqua" w:hAnsi="Book Antiqua"/>
          <w:sz w:val="24"/>
        </w:rPr>
      </w:pPr>
      <w:bookmarkStart w:id="8" w:name="OLE_LINK7"/>
      <w:bookmarkStart w:id="9" w:name="OLE_LINK9"/>
      <w:bookmarkStart w:id="10" w:name="OLE_LINK10"/>
      <w:bookmarkStart w:id="11" w:name="OLE_LINK11"/>
      <w:r w:rsidRPr="006E49B9">
        <w:rPr>
          <w:rFonts w:ascii="Book Antiqua" w:hAnsi="Book Antiqua"/>
          <w:sz w:val="24"/>
        </w:rPr>
        <w:t xml:space="preserve">World Health Organization. Hepatitis C factsheet No. 164. </w:t>
      </w:r>
      <w:r w:rsidR="00AF459E">
        <w:rPr>
          <w:rFonts w:ascii="Book Antiqua" w:hAnsi="Book Antiqua"/>
          <w:sz w:val="24"/>
        </w:rPr>
        <w:t>[</w:t>
      </w:r>
      <w:proofErr w:type="gramStart"/>
      <w:r w:rsidR="00AF459E">
        <w:rPr>
          <w:rFonts w:ascii="Book Antiqua" w:hAnsi="Book Antiqua"/>
          <w:sz w:val="24"/>
        </w:rPr>
        <w:t>u</w:t>
      </w:r>
      <w:r w:rsidRPr="006E49B9">
        <w:rPr>
          <w:rFonts w:ascii="Book Antiqua" w:hAnsi="Book Antiqua"/>
          <w:sz w:val="24"/>
        </w:rPr>
        <w:t>pdated</w:t>
      </w:r>
      <w:proofErr w:type="gramEnd"/>
      <w:r w:rsidRPr="006E49B9">
        <w:rPr>
          <w:rFonts w:ascii="Book Antiqua" w:hAnsi="Book Antiqua"/>
          <w:sz w:val="24"/>
        </w:rPr>
        <w:t xml:space="preserve"> 2013</w:t>
      </w:r>
      <w:r w:rsidR="00AF459E" w:rsidRPr="00AF459E">
        <w:rPr>
          <w:rFonts w:ascii="Book Antiqua" w:hAnsi="Book Antiqua"/>
          <w:sz w:val="24"/>
        </w:rPr>
        <w:t xml:space="preserve"> </w:t>
      </w:r>
      <w:r w:rsidR="00AF459E">
        <w:rPr>
          <w:rFonts w:ascii="Book Antiqua" w:hAnsi="Book Antiqua"/>
          <w:sz w:val="24"/>
        </w:rPr>
        <w:t>Jul]</w:t>
      </w:r>
      <w:r w:rsidRPr="006E49B9">
        <w:rPr>
          <w:rFonts w:ascii="Book Antiqua" w:hAnsi="Book Antiqua"/>
          <w:sz w:val="24"/>
        </w:rPr>
        <w:t>.</w:t>
      </w:r>
      <w:bookmarkEnd w:id="8"/>
      <w:bookmarkEnd w:id="9"/>
      <w:r w:rsidR="0043000E">
        <w:rPr>
          <w:rFonts w:ascii="Book Antiqua" w:eastAsia="宋体" w:hAnsi="Book Antiqua" w:hint="eastAsia"/>
          <w:sz w:val="24"/>
          <w:lang w:eastAsia="zh-CN"/>
        </w:rPr>
        <w:t xml:space="preserve"> </w:t>
      </w:r>
      <w:r w:rsidRPr="006E49B9">
        <w:rPr>
          <w:rFonts w:ascii="Book Antiqua" w:hAnsi="Book Antiqua"/>
          <w:sz w:val="24"/>
        </w:rPr>
        <w:t>Available from: </w:t>
      </w:r>
      <w:r w:rsidR="00874DE3" w:rsidRPr="00874DE3">
        <w:rPr>
          <w:rFonts w:ascii="Book Antiqua" w:hAnsi="Book Antiqua"/>
          <w:sz w:val="24"/>
        </w:rPr>
        <w:t>URL:</w:t>
      </w:r>
      <w:r w:rsidR="00874DE3">
        <w:rPr>
          <w:rFonts w:ascii="Book Antiqua" w:eastAsia="宋体" w:hAnsi="Book Antiqua" w:hint="eastAsia"/>
          <w:sz w:val="24"/>
          <w:lang w:eastAsia="zh-CN"/>
        </w:rPr>
        <w:t xml:space="preserve"> </w:t>
      </w:r>
      <w:r w:rsidR="0043000E" w:rsidRPr="0043000E">
        <w:rPr>
          <w:rFonts w:ascii="Book Antiqua" w:hAnsi="Book Antiqua"/>
          <w:sz w:val="24"/>
        </w:rPr>
        <w:t>http://www.who.int/mediacentre/factsheets/fs164/en/</w:t>
      </w:r>
    </w:p>
    <w:p w14:paraId="5D34343F" w14:textId="6AC3F8A5"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Lavanchy</w:t>
      </w:r>
      <w:proofErr w:type="spellEnd"/>
      <w:r w:rsidRPr="006E49B9">
        <w:rPr>
          <w:rFonts w:ascii="Book Antiqua" w:hAnsi="Book Antiqua"/>
          <w:b/>
          <w:bCs/>
          <w:sz w:val="24"/>
        </w:rPr>
        <w:t xml:space="preserve"> D</w:t>
      </w:r>
      <w:r w:rsidRPr="006E49B9">
        <w:rPr>
          <w:rFonts w:ascii="Book Antiqua" w:hAnsi="Book Antiqua"/>
          <w:sz w:val="24"/>
        </w:rPr>
        <w:t>. Evolving epidemiology of hepatitis C virus. </w:t>
      </w:r>
      <w:proofErr w:type="spellStart"/>
      <w:r w:rsidRPr="006E49B9">
        <w:rPr>
          <w:rFonts w:ascii="Book Antiqua" w:hAnsi="Book Antiqua"/>
          <w:i/>
          <w:iCs/>
          <w:sz w:val="24"/>
        </w:rPr>
        <w:t>Clin</w:t>
      </w:r>
      <w:proofErr w:type="spellEnd"/>
      <w:r w:rsidRPr="006E49B9">
        <w:rPr>
          <w:rFonts w:ascii="Book Antiqua" w:hAnsi="Book Antiqua"/>
          <w:i/>
          <w:iCs/>
          <w:sz w:val="24"/>
        </w:rPr>
        <w:t xml:space="preserve"> </w:t>
      </w:r>
      <w:proofErr w:type="spellStart"/>
      <w:r w:rsidRPr="006E49B9">
        <w:rPr>
          <w:rFonts w:ascii="Book Antiqua" w:hAnsi="Book Antiqua"/>
          <w:i/>
          <w:iCs/>
          <w:sz w:val="24"/>
        </w:rPr>
        <w:t>Microbiol</w:t>
      </w:r>
      <w:proofErr w:type="spellEnd"/>
      <w:r w:rsidRPr="006E49B9">
        <w:rPr>
          <w:rFonts w:ascii="Book Antiqua" w:hAnsi="Book Antiqua"/>
          <w:i/>
          <w:iCs/>
          <w:sz w:val="24"/>
        </w:rPr>
        <w:t xml:space="preserve"> Infect</w:t>
      </w:r>
      <w:r w:rsidRPr="006E49B9">
        <w:rPr>
          <w:rFonts w:ascii="Book Antiqua" w:hAnsi="Book Antiqua"/>
          <w:sz w:val="24"/>
        </w:rPr>
        <w:t> 2011; </w:t>
      </w:r>
      <w:r w:rsidRPr="006E49B9">
        <w:rPr>
          <w:rFonts w:ascii="Book Antiqua" w:hAnsi="Book Antiqua"/>
          <w:b/>
          <w:bCs/>
          <w:sz w:val="24"/>
        </w:rPr>
        <w:t>17</w:t>
      </w:r>
      <w:r w:rsidRPr="006E49B9">
        <w:rPr>
          <w:rFonts w:ascii="Book Antiqua" w:hAnsi="Book Antiqua"/>
          <w:sz w:val="24"/>
        </w:rPr>
        <w:t>: 107-115 [PMID: 21091831 DOI: 10</w:t>
      </w:r>
      <w:r w:rsidR="009D3052">
        <w:rPr>
          <w:rFonts w:ascii="Book Antiqua" w:hAnsi="Book Antiqua"/>
          <w:sz w:val="24"/>
        </w:rPr>
        <w:t>.1111/j.1469-0691.2010.03432.x</w:t>
      </w:r>
      <w:r w:rsidRPr="006E49B9">
        <w:rPr>
          <w:rFonts w:ascii="Book Antiqua" w:hAnsi="Book Antiqua"/>
          <w:sz w:val="24"/>
        </w:rPr>
        <w:t>]</w:t>
      </w:r>
    </w:p>
    <w:p w14:paraId="36C5359F" w14:textId="2F5DB293" w:rsidR="006E49B9" w:rsidRPr="006E49B9" w:rsidRDefault="006E49B9" w:rsidP="005B4490">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Poynard</w:t>
      </w:r>
      <w:proofErr w:type="spellEnd"/>
      <w:r w:rsidRPr="006E49B9">
        <w:rPr>
          <w:rFonts w:ascii="Book Antiqua" w:hAnsi="Book Antiqua"/>
          <w:b/>
          <w:bCs/>
          <w:sz w:val="24"/>
        </w:rPr>
        <w:t xml:space="preserve"> T</w:t>
      </w:r>
      <w:r w:rsidRPr="006E49B9">
        <w:rPr>
          <w:rFonts w:ascii="Book Antiqua" w:hAnsi="Book Antiqua"/>
          <w:sz w:val="24"/>
        </w:rPr>
        <w:t xml:space="preserve">, Yuen MF, </w:t>
      </w:r>
      <w:proofErr w:type="spellStart"/>
      <w:r w:rsidRPr="006E49B9">
        <w:rPr>
          <w:rFonts w:ascii="Book Antiqua" w:hAnsi="Book Antiqua"/>
          <w:sz w:val="24"/>
        </w:rPr>
        <w:t>Ratziu</w:t>
      </w:r>
      <w:proofErr w:type="spellEnd"/>
      <w:r w:rsidRPr="006E49B9">
        <w:rPr>
          <w:rFonts w:ascii="Book Antiqua" w:hAnsi="Book Antiqua"/>
          <w:sz w:val="24"/>
        </w:rPr>
        <w:t xml:space="preserve"> V, Lai CL. Viral hepatitis C. </w:t>
      </w:r>
      <w:r w:rsidRPr="006E49B9">
        <w:rPr>
          <w:rFonts w:ascii="Book Antiqua" w:hAnsi="Book Antiqua"/>
          <w:i/>
          <w:iCs/>
          <w:sz w:val="24"/>
        </w:rPr>
        <w:t>Lancet</w:t>
      </w:r>
      <w:r w:rsidRPr="006E49B9">
        <w:rPr>
          <w:rFonts w:ascii="Book Antiqua" w:hAnsi="Book Antiqua"/>
          <w:sz w:val="24"/>
        </w:rPr>
        <w:t> 2003; </w:t>
      </w:r>
      <w:r w:rsidRPr="006E49B9">
        <w:rPr>
          <w:rFonts w:ascii="Book Antiqua" w:hAnsi="Book Antiqua"/>
          <w:b/>
          <w:bCs/>
          <w:sz w:val="24"/>
        </w:rPr>
        <w:t>362</w:t>
      </w:r>
      <w:r w:rsidRPr="006E49B9">
        <w:rPr>
          <w:rFonts w:ascii="Book Antiqua" w:hAnsi="Book Antiqua"/>
          <w:sz w:val="24"/>
        </w:rPr>
        <w:t>: 2095-2100 [PMID: 14697814</w:t>
      </w:r>
      <w:r w:rsidR="0017562F">
        <w:rPr>
          <w:rFonts w:ascii="Book Antiqua" w:eastAsia="宋体" w:hAnsi="Book Antiqua" w:hint="eastAsia"/>
          <w:sz w:val="24"/>
          <w:lang w:eastAsia="zh-CN"/>
        </w:rPr>
        <w:t xml:space="preserve"> DOI: </w:t>
      </w:r>
      <w:r w:rsidR="0017562F" w:rsidRPr="0017562F">
        <w:rPr>
          <w:rFonts w:ascii="Book Antiqua" w:eastAsia="宋体" w:hAnsi="Book Antiqua"/>
          <w:sz w:val="24"/>
          <w:lang w:eastAsia="zh-CN"/>
        </w:rPr>
        <w:t>10.1016/S0140-6736(03)15109-4</w:t>
      </w:r>
      <w:r w:rsidRPr="006E49B9">
        <w:rPr>
          <w:rFonts w:ascii="Book Antiqua" w:hAnsi="Book Antiqua"/>
          <w:sz w:val="24"/>
        </w:rPr>
        <w:t>]</w:t>
      </w:r>
    </w:p>
    <w:p w14:paraId="46A6DB58" w14:textId="03BD51C7"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Asselah</w:t>
      </w:r>
      <w:proofErr w:type="spellEnd"/>
      <w:r w:rsidRPr="006E49B9">
        <w:rPr>
          <w:rFonts w:ascii="Book Antiqua" w:hAnsi="Book Antiqua"/>
          <w:b/>
          <w:bCs/>
          <w:sz w:val="24"/>
        </w:rPr>
        <w:t xml:space="preserve"> T</w:t>
      </w:r>
      <w:r w:rsidRPr="006E49B9">
        <w:rPr>
          <w:rFonts w:ascii="Book Antiqua" w:hAnsi="Book Antiqua"/>
          <w:sz w:val="24"/>
        </w:rPr>
        <w:t xml:space="preserve">, </w:t>
      </w:r>
      <w:proofErr w:type="spellStart"/>
      <w:r w:rsidRPr="006E49B9">
        <w:rPr>
          <w:rFonts w:ascii="Book Antiqua" w:hAnsi="Book Antiqua"/>
          <w:sz w:val="24"/>
        </w:rPr>
        <w:t>Estrabaud</w:t>
      </w:r>
      <w:proofErr w:type="spellEnd"/>
      <w:r w:rsidRPr="006E49B9">
        <w:rPr>
          <w:rFonts w:ascii="Book Antiqua" w:hAnsi="Book Antiqua"/>
          <w:sz w:val="24"/>
        </w:rPr>
        <w:t xml:space="preserve"> E, </w:t>
      </w:r>
      <w:proofErr w:type="spellStart"/>
      <w:r w:rsidRPr="006E49B9">
        <w:rPr>
          <w:rFonts w:ascii="Book Antiqua" w:hAnsi="Book Antiqua"/>
          <w:sz w:val="24"/>
        </w:rPr>
        <w:t>Bieche</w:t>
      </w:r>
      <w:proofErr w:type="spellEnd"/>
      <w:r w:rsidRPr="006E49B9">
        <w:rPr>
          <w:rFonts w:ascii="Book Antiqua" w:hAnsi="Book Antiqua"/>
          <w:sz w:val="24"/>
        </w:rPr>
        <w:t xml:space="preserve"> I, </w:t>
      </w:r>
      <w:proofErr w:type="spellStart"/>
      <w:r w:rsidRPr="006E49B9">
        <w:rPr>
          <w:rFonts w:ascii="Book Antiqua" w:hAnsi="Book Antiqua"/>
          <w:sz w:val="24"/>
        </w:rPr>
        <w:t>Lapalus</w:t>
      </w:r>
      <w:proofErr w:type="spellEnd"/>
      <w:r w:rsidRPr="006E49B9">
        <w:rPr>
          <w:rFonts w:ascii="Book Antiqua" w:hAnsi="Book Antiqua"/>
          <w:sz w:val="24"/>
        </w:rPr>
        <w:t xml:space="preserve"> M, De </w:t>
      </w:r>
      <w:proofErr w:type="spellStart"/>
      <w:r w:rsidRPr="006E49B9">
        <w:rPr>
          <w:rFonts w:ascii="Book Antiqua" w:hAnsi="Book Antiqua"/>
          <w:sz w:val="24"/>
        </w:rPr>
        <w:t>Muynck</w:t>
      </w:r>
      <w:proofErr w:type="spellEnd"/>
      <w:r w:rsidRPr="006E49B9">
        <w:rPr>
          <w:rFonts w:ascii="Book Antiqua" w:hAnsi="Book Antiqua"/>
          <w:sz w:val="24"/>
        </w:rPr>
        <w:t xml:space="preserve"> S, </w:t>
      </w:r>
      <w:proofErr w:type="spellStart"/>
      <w:r w:rsidRPr="006E49B9">
        <w:rPr>
          <w:rFonts w:ascii="Book Antiqua" w:hAnsi="Book Antiqua"/>
          <w:sz w:val="24"/>
        </w:rPr>
        <w:t>Vidaud</w:t>
      </w:r>
      <w:proofErr w:type="spellEnd"/>
      <w:r w:rsidRPr="006E49B9">
        <w:rPr>
          <w:rFonts w:ascii="Book Antiqua" w:hAnsi="Book Antiqua"/>
          <w:sz w:val="24"/>
        </w:rPr>
        <w:t xml:space="preserve"> M, </w:t>
      </w:r>
      <w:proofErr w:type="spellStart"/>
      <w:r w:rsidRPr="006E49B9">
        <w:rPr>
          <w:rFonts w:ascii="Book Antiqua" w:hAnsi="Book Antiqua"/>
          <w:sz w:val="24"/>
        </w:rPr>
        <w:t>Saadoun</w:t>
      </w:r>
      <w:proofErr w:type="spellEnd"/>
      <w:r w:rsidRPr="006E49B9">
        <w:rPr>
          <w:rFonts w:ascii="Book Antiqua" w:hAnsi="Book Antiqua"/>
          <w:sz w:val="24"/>
        </w:rPr>
        <w:t xml:space="preserve"> D, </w:t>
      </w:r>
      <w:proofErr w:type="spellStart"/>
      <w:r w:rsidRPr="006E49B9">
        <w:rPr>
          <w:rFonts w:ascii="Book Antiqua" w:hAnsi="Book Antiqua"/>
          <w:sz w:val="24"/>
        </w:rPr>
        <w:t>Soumelis</w:t>
      </w:r>
      <w:proofErr w:type="spellEnd"/>
      <w:r w:rsidRPr="006E49B9">
        <w:rPr>
          <w:rFonts w:ascii="Book Antiqua" w:hAnsi="Book Antiqua"/>
          <w:sz w:val="24"/>
        </w:rPr>
        <w:t xml:space="preserve"> V, Marcellin P. Hepatitis C: viral and host factors associated with non-response to </w:t>
      </w:r>
      <w:proofErr w:type="spellStart"/>
      <w:r w:rsidRPr="006E49B9">
        <w:rPr>
          <w:rFonts w:ascii="Book Antiqua" w:hAnsi="Book Antiqua"/>
          <w:sz w:val="24"/>
        </w:rPr>
        <w:t>pegylated</w:t>
      </w:r>
      <w:proofErr w:type="spellEnd"/>
      <w:r w:rsidRPr="006E49B9">
        <w:rPr>
          <w:rFonts w:ascii="Book Antiqua" w:hAnsi="Book Antiqua"/>
          <w:sz w:val="24"/>
        </w:rPr>
        <w:t xml:space="preserve"> interferon plus ribavirin. </w:t>
      </w:r>
      <w:r w:rsidRPr="006E49B9">
        <w:rPr>
          <w:rFonts w:ascii="Book Antiqua" w:hAnsi="Book Antiqua"/>
          <w:i/>
          <w:iCs/>
          <w:sz w:val="24"/>
        </w:rPr>
        <w:t xml:space="preserve">Liver </w:t>
      </w:r>
      <w:proofErr w:type="spellStart"/>
      <w:r w:rsidRPr="006E49B9">
        <w:rPr>
          <w:rFonts w:ascii="Book Antiqua" w:hAnsi="Book Antiqua"/>
          <w:i/>
          <w:iCs/>
          <w:sz w:val="24"/>
        </w:rPr>
        <w:t>Int</w:t>
      </w:r>
      <w:proofErr w:type="spellEnd"/>
      <w:r w:rsidRPr="006E49B9">
        <w:rPr>
          <w:rFonts w:ascii="Book Antiqua" w:hAnsi="Book Antiqua"/>
          <w:sz w:val="24"/>
        </w:rPr>
        <w:t> 2010; </w:t>
      </w:r>
      <w:r w:rsidRPr="006E49B9">
        <w:rPr>
          <w:rFonts w:ascii="Book Antiqua" w:hAnsi="Book Antiqua"/>
          <w:b/>
          <w:bCs/>
          <w:sz w:val="24"/>
        </w:rPr>
        <w:t>30</w:t>
      </w:r>
      <w:r w:rsidRPr="006E49B9">
        <w:rPr>
          <w:rFonts w:ascii="Book Antiqua" w:hAnsi="Book Antiqua"/>
          <w:sz w:val="24"/>
        </w:rPr>
        <w:t>: 1259-1269 [PMID: 20633102 DOI: 1</w:t>
      </w:r>
      <w:r w:rsidR="009D3052">
        <w:rPr>
          <w:rFonts w:ascii="Book Antiqua" w:hAnsi="Book Antiqua"/>
          <w:sz w:val="24"/>
        </w:rPr>
        <w:t>0.1111/j.1478-3231.2010.02283.x</w:t>
      </w:r>
      <w:r w:rsidRPr="006E49B9">
        <w:rPr>
          <w:rFonts w:ascii="Book Antiqua" w:hAnsi="Book Antiqua"/>
          <w:sz w:val="24"/>
        </w:rPr>
        <w:t>]</w:t>
      </w:r>
    </w:p>
    <w:p w14:paraId="0A399CDC" w14:textId="48BFFD8F"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sz w:val="24"/>
        </w:rPr>
        <w:t xml:space="preserve">American Association for the Study of Liver Diseases and the Infectious Diseases Society of America. Recommendations for Testing, Managing, and Treating Hepatitis C. </w:t>
      </w:r>
      <w:bookmarkStart w:id="12" w:name="OLE_LINK213"/>
      <w:bookmarkStart w:id="13" w:name="OLE_LINK214"/>
      <w:bookmarkStart w:id="14" w:name="OLE_LINK8"/>
      <w:bookmarkStart w:id="15" w:name="OLE_LINK1065"/>
      <w:r w:rsidR="00A56221" w:rsidRPr="00A56221">
        <w:rPr>
          <w:rFonts w:ascii="Book Antiqua" w:hAnsi="Book Antiqua"/>
          <w:sz w:val="24"/>
        </w:rPr>
        <w:t>Available from: URL:</w:t>
      </w:r>
      <w:bookmarkEnd w:id="12"/>
      <w:bookmarkEnd w:id="13"/>
      <w:bookmarkEnd w:id="14"/>
      <w:bookmarkEnd w:id="15"/>
      <w:r w:rsidRPr="006E49B9">
        <w:rPr>
          <w:rFonts w:ascii="Book Antiqua" w:hAnsi="Book Antiqua"/>
          <w:sz w:val="24"/>
        </w:rPr>
        <w:t xml:space="preserve"> http: //www.hcvguidelines.org/</w:t>
      </w:r>
    </w:p>
    <w:p w14:paraId="5F4347E3" w14:textId="15C80B8A" w:rsidR="006E49B9" w:rsidRPr="006E49B9" w:rsidRDefault="00921BA1" w:rsidP="006E49B9">
      <w:pPr>
        <w:pStyle w:val="ac"/>
        <w:numPr>
          <w:ilvl w:val="0"/>
          <w:numId w:val="5"/>
        </w:numPr>
        <w:adjustRightInd w:val="0"/>
        <w:snapToGrid w:val="0"/>
        <w:spacing w:line="360" w:lineRule="auto"/>
        <w:ind w:leftChars="0" w:left="426" w:hanging="426"/>
        <w:rPr>
          <w:rFonts w:ascii="Book Antiqua" w:hAnsi="Book Antiqua"/>
          <w:sz w:val="24"/>
        </w:rPr>
      </w:pPr>
      <w:r w:rsidRPr="00921BA1">
        <w:rPr>
          <w:rFonts w:ascii="Book Antiqua" w:hAnsi="Book Antiqua"/>
          <w:b/>
          <w:bCs/>
          <w:sz w:val="24"/>
        </w:rPr>
        <w:t>European Association for Study of Liver</w:t>
      </w:r>
      <w:r w:rsidR="006E49B9" w:rsidRPr="006E49B9">
        <w:rPr>
          <w:rFonts w:ascii="Book Antiqua" w:hAnsi="Book Antiqua"/>
          <w:sz w:val="24"/>
        </w:rPr>
        <w:t xml:space="preserve"> Recommendations on Treatment of Hepatitis C 2015. </w:t>
      </w:r>
      <w:r w:rsidR="006E49B9" w:rsidRPr="006E49B9">
        <w:rPr>
          <w:rFonts w:ascii="Book Antiqua" w:hAnsi="Book Antiqua"/>
          <w:i/>
          <w:iCs/>
          <w:sz w:val="24"/>
        </w:rPr>
        <w:t xml:space="preserve">J </w:t>
      </w:r>
      <w:proofErr w:type="spellStart"/>
      <w:r w:rsidR="006E49B9" w:rsidRPr="006E49B9">
        <w:rPr>
          <w:rFonts w:ascii="Book Antiqua" w:hAnsi="Book Antiqua"/>
          <w:i/>
          <w:iCs/>
          <w:sz w:val="24"/>
        </w:rPr>
        <w:t>Hepatol</w:t>
      </w:r>
      <w:proofErr w:type="spellEnd"/>
      <w:r w:rsidR="006E49B9" w:rsidRPr="006E49B9">
        <w:rPr>
          <w:rFonts w:ascii="Book Antiqua" w:hAnsi="Book Antiqua"/>
          <w:sz w:val="24"/>
        </w:rPr>
        <w:t> 2015; </w:t>
      </w:r>
      <w:r w:rsidR="006E49B9" w:rsidRPr="006E49B9">
        <w:rPr>
          <w:rFonts w:ascii="Book Antiqua" w:hAnsi="Book Antiqua"/>
          <w:b/>
          <w:bCs/>
          <w:sz w:val="24"/>
        </w:rPr>
        <w:t>63</w:t>
      </w:r>
      <w:r w:rsidR="006E49B9" w:rsidRPr="006E49B9">
        <w:rPr>
          <w:rFonts w:ascii="Book Antiqua" w:hAnsi="Book Antiqua"/>
          <w:sz w:val="24"/>
        </w:rPr>
        <w:t xml:space="preserve">: 199-236 [PMID: </w:t>
      </w:r>
      <w:bookmarkStart w:id="16" w:name="OLE_LINK1"/>
      <w:bookmarkStart w:id="17" w:name="OLE_LINK2"/>
      <w:r w:rsidR="006E49B9" w:rsidRPr="006E49B9">
        <w:rPr>
          <w:rFonts w:ascii="Book Antiqua" w:hAnsi="Book Antiqua"/>
          <w:sz w:val="24"/>
        </w:rPr>
        <w:t xml:space="preserve">25911336 </w:t>
      </w:r>
      <w:bookmarkEnd w:id="16"/>
      <w:bookmarkEnd w:id="17"/>
      <w:r w:rsidR="006E49B9" w:rsidRPr="006E49B9">
        <w:rPr>
          <w:rFonts w:ascii="Book Antiqua" w:hAnsi="Book Antiqua"/>
          <w:sz w:val="24"/>
        </w:rPr>
        <w:t>DOI: 10.1016/j.j</w:t>
      </w:r>
      <w:r w:rsidR="009D3052">
        <w:rPr>
          <w:rFonts w:ascii="Book Antiqua" w:hAnsi="Book Antiqua"/>
          <w:sz w:val="24"/>
        </w:rPr>
        <w:t>hep.2015.03.025</w:t>
      </w:r>
      <w:r w:rsidR="006E49B9" w:rsidRPr="006E49B9">
        <w:rPr>
          <w:rFonts w:ascii="Book Antiqua" w:hAnsi="Book Antiqua"/>
          <w:sz w:val="24"/>
        </w:rPr>
        <w:t>]</w:t>
      </w:r>
    </w:p>
    <w:p w14:paraId="3329B080" w14:textId="6C23AF56"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Asahina</w:t>
      </w:r>
      <w:proofErr w:type="spellEnd"/>
      <w:r w:rsidRPr="006E49B9">
        <w:rPr>
          <w:rFonts w:ascii="Book Antiqua" w:hAnsi="Book Antiqua"/>
          <w:b/>
          <w:bCs/>
          <w:sz w:val="24"/>
        </w:rPr>
        <w:t xml:space="preserve"> Y</w:t>
      </w:r>
      <w:r w:rsidRPr="006E49B9">
        <w:rPr>
          <w:rFonts w:ascii="Book Antiqua" w:hAnsi="Book Antiqua"/>
          <w:sz w:val="24"/>
        </w:rPr>
        <w:t xml:space="preserve">, Tsuchiya K, Tamaki N, Hirayama I, Tanaka T, Sato M, </w:t>
      </w:r>
      <w:proofErr w:type="spellStart"/>
      <w:r w:rsidRPr="006E49B9">
        <w:rPr>
          <w:rFonts w:ascii="Book Antiqua" w:hAnsi="Book Antiqua"/>
          <w:sz w:val="24"/>
        </w:rPr>
        <w:t>Yasui</w:t>
      </w:r>
      <w:proofErr w:type="spellEnd"/>
      <w:r w:rsidRPr="006E49B9">
        <w:rPr>
          <w:rFonts w:ascii="Book Antiqua" w:hAnsi="Book Antiqua"/>
          <w:sz w:val="24"/>
        </w:rPr>
        <w:t xml:space="preserve"> Y, Hosokawa T, Ueda K, </w:t>
      </w:r>
      <w:proofErr w:type="spellStart"/>
      <w:r w:rsidRPr="006E49B9">
        <w:rPr>
          <w:rFonts w:ascii="Book Antiqua" w:hAnsi="Book Antiqua"/>
          <w:sz w:val="24"/>
        </w:rPr>
        <w:t>Kuzuya</w:t>
      </w:r>
      <w:proofErr w:type="spellEnd"/>
      <w:r w:rsidRPr="006E49B9">
        <w:rPr>
          <w:rFonts w:ascii="Book Antiqua" w:hAnsi="Book Antiqua"/>
          <w:sz w:val="24"/>
        </w:rPr>
        <w:t xml:space="preserve"> T, Nakanishi H, </w:t>
      </w:r>
      <w:proofErr w:type="spellStart"/>
      <w:r w:rsidRPr="006E49B9">
        <w:rPr>
          <w:rFonts w:ascii="Book Antiqua" w:hAnsi="Book Antiqua"/>
          <w:sz w:val="24"/>
        </w:rPr>
        <w:t>Itakura</w:t>
      </w:r>
      <w:proofErr w:type="spellEnd"/>
      <w:r w:rsidRPr="006E49B9">
        <w:rPr>
          <w:rFonts w:ascii="Book Antiqua" w:hAnsi="Book Antiqua"/>
          <w:sz w:val="24"/>
        </w:rPr>
        <w:t xml:space="preserve"> J, Takahashi Y, Kurosaki M, </w:t>
      </w:r>
      <w:proofErr w:type="spellStart"/>
      <w:r w:rsidRPr="006E49B9">
        <w:rPr>
          <w:rFonts w:ascii="Book Antiqua" w:hAnsi="Book Antiqua"/>
          <w:sz w:val="24"/>
        </w:rPr>
        <w:t>Enomoto</w:t>
      </w:r>
      <w:proofErr w:type="spellEnd"/>
      <w:r w:rsidRPr="006E49B9">
        <w:rPr>
          <w:rFonts w:ascii="Book Antiqua" w:hAnsi="Book Antiqua"/>
          <w:sz w:val="24"/>
        </w:rPr>
        <w:t xml:space="preserve"> N, Izumi N. Effect of aging on risk for hepatocellular carcinoma in chronic hepatitis C virus infection. </w:t>
      </w:r>
      <w:r w:rsidRPr="006E49B9">
        <w:rPr>
          <w:rFonts w:ascii="Book Antiqua" w:hAnsi="Book Antiqua"/>
          <w:i/>
          <w:iCs/>
          <w:sz w:val="24"/>
        </w:rPr>
        <w:t>Hepatology</w:t>
      </w:r>
      <w:r w:rsidRPr="006E49B9">
        <w:rPr>
          <w:rFonts w:ascii="Book Antiqua" w:hAnsi="Book Antiqua"/>
          <w:sz w:val="24"/>
        </w:rPr>
        <w:t> 2010; </w:t>
      </w:r>
      <w:r w:rsidRPr="006E49B9">
        <w:rPr>
          <w:rFonts w:ascii="Book Antiqua" w:hAnsi="Book Antiqua"/>
          <w:b/>
          <w:bCs/>
          <w:sz w:val="24"/>
        </w:rPr>
        <w:t>52</w:t>
      </w:r>
      <w:r w:rsidRPr="006E49B9">
        <w:rPr>
          <w:rFonts w:ascii="Book Antiqua" w:hAnsi="Book Antiqua"/>
          <w:sz w:val="24"/>
        </w:rPr>
        <w:t xml:space="preserve">: 518-527 [PMID: </w:t>
      </w:r>
      <w:r w:rsidR="009D3052">
        <w:rPr>
          <w:rFonts w:ascii="Book Antiqua" w:hAnsi="Book Antiqua"/>
          <w:sz w:val="24"/>
        </w:rPr>
        <w:t>20683951 DOI: 10.1002/hep.23691</w:t>
      </w:r>
      <w:r w:rsidRPr="006E49B9">
        <w:rPr>
          <w:rFonts w:ascii="Book Antiqua" w:hAnsi="Book Antiqua"/>
          <w:sz w:val="24"/>
        </w:rPr>
        <w:t>]</w:t>
      </w:r>
    </w:p>
    <w:p w14:paraId="6164DA97" w14:textId="6CE7185D" w:rsidR="006E49B9" w:rsidRPr="006E49B9" w:rsidRDefault="002A054C" w:rsidP="006E49B9">
      <w:pPr>
        <w:pStyle w:val="ac"/>
        <w:numPr>
          <w:ilvl w:val="0"/>
          <w:numId w:val="5"/>
        </w:numPr>
        <w:adjustRightInd w:val="0"/>
        <w:snapToGrid w:val="0"/>
        <w:spacing w:line="360" w:lineRule="auto"/>
        <w:ind w:leftChars="0" w:left="426" w:hanging="426"/>
        <w:rPr>
          <w:rFonts w:ascii="Book Antiqua" w:hAnsi="Book Antiqua"/>
          <w:sz w:val="24"/>
        </w:rPr>
      </w:pPr>
      <w:hyperlink r:id="rId10" w:history="1">
        <w:proofErr w:type="spellStart"/>
        <w:r w:rsidR="0017562F" w:rsidRPr="0017562F">
          <w:rPr>
            <w:rFonts w:ascii="Book Antiqua" w:hAnsi="Book Antiqua"/>
            <w:b/>
            <w:bCs/>
            <w:sz w:val="24"/>
          </w:rPr>
          <w:t>Ohisa</w:t>
        </w:r>
        <w:proofErr w:type="spellEnd"/>
        <w:r w:rsidR="0017562F" w:rsidRPr="0017562F">
          <w:rPr>
            <w:rFonts w:ascii="Book Antiqua" w:hAnsi="Book Antiqua"/>
            <w:b/>
            <w:bCs/>
            <w:sz w:val="24"/>
          </w:rPr>
          <w:t xml:space="preserve"> M</w:t>
        </w:r>
      </w:hyperlink>
      <w:r w:rsidR="0017562F" w:rsidRPr="0017562F">
        <w:rPr>
          <w:rFonts w:ascii="Book Antiqua" w:hAnsi="Book Antiqua"/>
          <w:sz w:val="24"/>
        </w:rPr>
        <w:t>, </w:t>
      </w:r>
      <w:hyperlink r:id="rId11" w:history="1">
        <w:r w:rsidR="0017562F" w:rsidRPr="0017562F">
          <w:rPr>
            <w:rFonts w:ascii="Book Antiqua" w:hAnsi="Book Antiqua"/>
            <w:sz w:val="24"/>
          </w:rPr>
          <w:t>Kimura Y</w:t>
        </w:r>
      </w:hyperlink>
      <w:r w:rsidR="0017562F" w:rsidRPr="0017562F">
        <w:rPr>
          <w:rFonts w:ascii="Book Antiqua" w:hAnsi="Book Antiqua"/>
          <w:sz w:val="24"/>
        </w:rPr>
        <w:t>, </w:t>
      </w:r>
      <w:hyperlink r:id="rId12" w:history="1">
        <w:r w:rsidR="0017562F" w:rsidRPr="0017562F">
          <w:rPr>
            <w:rFonts w:ascii="Book Antiqua" w:hAnsi="Book Antiqua"/>
            <w:sz w:val="24"/>
          </w:rPr>
          <w:t>Matsuo J</w:t>
        </w:r>
      </w:hyperlink>
      <w:r w:rsidR="0017562F" w:rsidRPr="0017562F">
        <w:rPr>
          <w:rFonts w:ascii="Book Antiqua" w:hAnsi="Book Antiqua"/>
          <w:sz w:val="24"/>
        </w:rPr>
        <w:t>, </w:t>
      </w:r>
      <w:hyperlink r:id="rId13" w:history="1">
        <w:r w:rsidR="0017562F" w:rsidRPr="0017562F">
          <w:rPr>
            <w:rFonts w:ascii="Book Antiqua" w:hAnsi="Book Antiqua"/>
            <w:sz w:val="24"/>
          </w:rPr>
          <w:t>Akita T</w:t>
        </w:r>
      </w:hyperlink>
      <w:r w:rsidR="0017562F" w:rsidRPr="0017562F">
        <w:rPr>
          <w:rFonts w:ascii="Book Antiqua" w:hAnsi="Book Antiqua"/>
          <w:sz w:val="24"/>
        </w:rPr>
        <w:t>, </w:t>
      </w:r>
      <w:hyperlink r:id="rId14" w:history="1">
        <w:r w:rsidR="0017562F" w:rsidRPr="0017562F">
          <w:rPr>
            <w:rFonts w:ascii="Book Antiqua" w:hAnsi="Book Antiqua"/>
            <w:sz w:val="24"/>
          </w:rPr>
          <w:t>Sato T</w:t>
        </w:r>
      </w:hyperlink>
      <w:r w:rsidR="0017562F" w:rsidRPr="0017562F">
        <w:rPr>
          <w:rFonts w:ascii="Book Antiqua" w:hAnsi="Book Antiqua"/>
          <w:sz w:val="24"/>
        </w:rPr>
        <w:t>, </w:t>
      </w:r>
      <w:hyperlink r:id="rId15" w:history="1">
        <w:r w:rsidR="0017562F" w:rsidRPr="0017562F">
          <w:rPr>
            <w:rFonts w:ascii="Book Antiqua" w:hAnsi="Book Antiqua"/>
            <w:sz w:val="24"/>
          </w:rPr>
          <w:t>Matsuoka T</w:t>
        </w:r>
      </w:hyperlink>
      <w:r w:rsidR="0017562F" w:rsidRPr="0017562F">
        <w:rPr>
          <w:rFonts w:ascii="Book Antiqua" w:hAnsi="Book Antiqua"/>
          <w:sz w:val="24"/>
        </w:rPr>
        <w:t>, </w:t>
      </w:r>
      <w:proofErr w:type="spellStart"/>
      <w:r>
        <w:fldChar w:fldCharType="begin"/>
      </w:r>
      <w:r>
        <w:instrText xml:space="preserve"> HYPERLINK "http:/</w:instrText>
      </w:r>
      <w:r>
        <w:instrText xml:space="preserve">/www.ncbi.nlm.nih.gov/pubmed/?term=Sakamune%20K%5BAuthor%5D&amp;cauthor=true&amp;cauthor_uid=25627814" </w:instrText>
      </w:r>
      <w:r>
        <w:fldChar w:fldCharType="separate"/>
      </w:r>
      <w:r w:rsidR="0017562F" w:rsidRPr="0017562F">
        <w:rPr>
          <w:rFonts w:ascii="Book Antiqua" w:hAnsi="Book Antiqua"/>
          <w:sz w:val="24"/>
        </w:rPr>
        <w:t>Sakamune</w:t>
      </w:r>
      <w:proofErr w:type="spellEnd"/>
      <w:r w:rsidR="0017562F" w:rsidRPr="0017562F">
        <w:rPr>
          <w:rFonts w:ascii="Book Antiqua" w:hAnsi="Book Antiqua"/>
          <w:sz w:val="24"/>
        </w:rPr>
        <w:t xml:space="preserve"> K</w:t>
      </w:r>
      <w:r>
        <w:rPr>
          <w:rFonts w:ascii="Book Antiqua" w:hAnsi="Book Antiqua"/>
          <w:sz w:val="24"/>
        </w:rPr>
        <w:fldChar w:fldCharType="end"/>
      </w:r>
      <w:r w:rsidR="0017562F" w:rsidRPr="0017562F">
        <w:rPr>
          <w:rFonts w:ascii="Book Antiqua" w:hAnsi="Book Antiqua"/>
          <w:sz w:val="24"/>
        </w:rPr>
        <w:t>, </w:t>
      </w:r>
      <w:hyperlink r:id="rId16" w:history="1">
        <w:r w:rsidR="0017562F" w:rsidRPr="0017562F">
          <w:rPr>
            <w:rFonts w:ascii="Book Antiqua" w:hAnsi="Book Antiqua"/>
            <w:sz w:val="24"/>
          </w:rPr>
          <w:t>Katayama K</w:t>
        </w:r>
      </w:hyperlink>
      <w:r w:rsidR="0017562F" w:rsidRPr="0017562F">
        <w:rPr>
          <w:rFonts w:ascii="Book Antiqua" w:hAnsi="Book Antiqua"/>
          <w:sz w:val="24"/>
        </w:rPr>
        <w:t>, </w:t>
      </w:r>
      <w:proofErr w:type="spellStart"/>
      <w:r>
        <w:fldChar w:fldCharType="begin"/>
      </w:r>
      <w:r>
        <w:instrText xml:space="preserve"> HYPERLINK "http:/</w:instrText>
      </w:r>
      <w:r>
        <w:instrText xml:space="preserve">/www.ncbi.nlm.nih.gov/pubmed/?term=Huy%20Do%20S%5BAuthor%5D&amp;cauthor=true&amp;cauthor_uid=25627814" </w:instrText>
      </w:r>
      <w:r>
        <w:fldChar w:fldCharType="separate"/>
      </w:r>
      <w:r w:rsidR="0017562F" w:rsidRPr="0017562F">
        <w:rPr>
          <w:rFonts w:ascii="Book Antiqua" w:hAnsi="Book Antiqua"/>
          <w:sz w:val="24"/>
        </w:rPr>
        <w:t>Huy</w:t>
      </w:r>
      <w:proofErr w:type="spellEnd"/>
      <w:r w:rsidR="0017562F" w:rsidRPr="0017562F">
        <w:rPr>
          <w:rFonts w:ascii="Book Antiqua" w:hAnsi="Book Antiqua"/>
          <w:sz w:val="24"/>
        </w:rPr>
        <w:t xml:space="preserve"> Do S</w:t>
      </w:r>
      <w:r>
        <w:rPr>
          <w:rFonts w:ascii="Book Antiqua" w:hAnsi="Book Antiqua"/>
          <w:sz w:val="24"/>
        </w:rPr>
        <w:fldChar w:fldCharType="end"/>
      </w:r>
      <w:r w:rsidR="0017562F" w:rsidRPr="0017562F">
        <w:rPr>
          <w:rFonts w:ascii="Book Antiqua" w:hAnsi="Book Antiqua"/>
          <w:sz w:val="24"/>
        </w:rPr>
        <w:t>, </w:t>
      </w:r>
      <w:proofErr w:type="spellStart"/>
      <w:r>
        <w:fldChar w:fldCharType="begin"/>
      </w:r>
      <w:r>
        <w:instrText xml:space="preserve"> HYPERLINK "http://www.ncbi.nlm.nih.gov/pubmed/?term=Miyakawa%20Y%5BAuthor%5D&amp;cauthor=true&amp;cauthor_uid=25627814" </w:instrText>
      </w:r>
      <w:r>
        <w:fldChar w:fldCharType="separate"/>
      </w:r>
      <w:r w:rsidR="0017562F" w:rsidRPr="0017562F">
        <w:rPr>
          <w:rFonts w:ascii="Book Antiqua" w:hAnsi="Book Antiqua"/>
          <w:sz w:val="24"/>
        </w:rPr>
        <w:t>Miyakawa</w:t>
      </w:r>
      <w:proofErr w:type="spellEnd"/>
      <w:r w:rsidR="0017562F" w:rsidRPr="0017562F">
        <w:rPr>
          <w:rFonts w:ascii="Book Antiqua" w:hAnsi="Book Antiqua"/>
          <w:sz w:val="24"/>
        </w:rPr>
        <w:t xml:space="preserve"> Y</w:t>
      </w:r>
      <w:r>
        <w:rPr>
          <w:rFonts w:ascii="Book Antiqua" w:hAnsi="Book Antiqua"/>
          <w:sz w:val="24"/>
        </w:rPr>
        <w:fldChar w:fldCharType="end"/>
      </w:r>
      <w:r w:rsidR="0017562F" w:rsidRPr="0017562F">
        <w:rPr>
          <w:rFonts w:ascii="Book Antiqua" w:hAnsi="Book Antiqua"/>
          <w:sz w:val="24"/>
        </w:rPr>
        <w:t>, </w:t>
      </w:r>
      <w:hyperlink r:id="rId17" w:history="1">
        <w:r w:rsidR="0017562F" w:rsidRPr="0017562F">
          <w:rPr>
            <w:rFonts w:ascii="Book Antiqua" w:hAnsi="Book Antiqua"/>
            <w:sz w:val="24"/>
          </w:rPr>
          <w:t>Tanaka J</w:t>
        </w:r>
      </w:hyperlink>
      <w:r w:rsidR="0017562F">
        <w:rPr>
          <w:rFonts w:ascii="Book Antiqua" w:eastAsia="宋体" w:hAnsi="Book Antiqua" w:hint="eastAsia"/>
          <w:sz w:val="24"/>
          <w:lang w:eastAsia="zh-CN"/>
        </w:rPr>
        <w:t xml:space="preserve">. </w:t>
      </w:r>
      <w:r w:rsidR="006E49B9" w:rsidRPr="006E49B9">
        <w:rPr>
          <w:rFonts w:ascii="Book Antiqua" w:hAnsi="Book Antiqua"/>
          <w:sz w:val="24"/>
        </w:rPr>
        <w:t xml:space="preserve">Estimated numbers of patients with liver disease related to hepatitis B or C virus infection based </w:t>
      </w:r>
      <w:r w:rsidR="006E49B9" w:rsidRPr="006E49B9">
        <w:rPr>
          <w:rFonts w:ascii="Book Antiqua" w:hAnsi="Book Antiqua"/>
          <w:sz w:val="24"/>
        </w:rPr>
        <w:lastRenderedPageBreak/>
        <w:t>on the database reconstructed from medical claims from 2008 to 2010 in Japan. </w:t>
      </w:r>
      <w:proofErr w:type="spellStart"/>
      <w:r w:rsidR="006E49B9" w:rsidRPr="006E49B9">
        <w:rPr>
          <w:rFonts w:ascii="Book Antiqua" w:hAnsi="Book Antiqua"/>
          <w:i/>
          <w:iCs/>
          <w:sz w:val="24"/>
        </w:rPr>
        <w:t>Hepatol</w:t>
      </w:r>
      <w:proofErr w:type="spellEnd"/>
      <w:r w:rsidR="006E49B9" w:rsidRPr="006E49B9">
        <w:rPr>
          <w:rFonts w:ascii="Book Antiqua" w:hAnsi="Book Antiqua"/>
          <w:i/>
          <w:iCs/>
          <w:sz w:val="24"/>
        </w:rPr>
        <w:t xml:space="preserve"> Res</w:t>
      </w:r>
      <w:r w:rsidR="006E49B9" w:rsidRPr="006E49B9">
        <w:rPr>
          <w:rFonts w:ascii="Book Antiqua" w:hAnsi="Book Antiqua"/>
          <w:sz w:val="24"/>
        </w:rPr>
        <w:t> 2015; </w:t>
      </w:r>
      <w:proofErr w:type="spellStart"/>
      <w:r w:rsidR="002E1255" w:rsidRPr="0017562F">
        <w:rPr>
          <w:rFonts w:ascii="Book Antiqua" w:hAnsi="Book Antiqua"/>
          <w:sz w:val="24"/>
        </w:rPr>
        <w:t>Epub</w:t>
      </w:r>
      <w:proofErr w:type="spellEnd"/>
      <w:r w:rsidR="002E1255" w:rsidRPr="0017562F">
        <w:rPr>
          <w:rFonts w:ascii="Book Antiqua" w:hAnsi="Book Antiqua"/>
          <w:sz w:val="24"/>
        </w:rPr>
        <w:t xml:space="preserve"> ahead of print</w:t>
      </w:r>
      <w:r w:rsidR="006E49B9" w:rsidRPr="006E49B9">
        <w:rPr>
          <w:rFonts w:ascii="Book Antiqua" w:hAnsi="Book Antiqua"/>
          <w:sz w:val="24"/>
        </w:rPr>
        <w:t xml:space="preserve"> [PMID: 2</w:t>
      </w:r>
      <w:r w:rsidR="009D3052">
        <w:rPr>
          <w:rFonts w:ascii="Book Antiqua" w:hAnsi="Book Antiqua"/>
          <w:sz w:val="24"/>
        </w:rPr>
        <w:t>5627814 DOI: 10.1111/hepr.12497</w:t>
      </w:r>
      <w:r w:rsidR="006E49B9" w:rsidRPr="006E49B9">
        <w:rPr>
          <w:rFonts w:ascii="Book Antiqua" w:hAnsi="Book Antiqua"/>
          <w:sz w:val="24"/>
        </w:rPr>
        <w:t>]</w:t>
      </w:r>
    </w:p>
    <w:p w14:paraId="7522C69E" w14:textId="46CA2245"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Maruyama Y</w:t>
      </w:r>
      <w:r w:rsidRPr="006E49B9">
        <w:rPr>
          <w:rFonts w:ascii="Book Antiqua" w:hAnsi="Book Antiqua"/>
          <w:sz w:val="24"/>
        </w:rPr>
        <w:t xml:space="preserve">, </w:t>
      </w:r>
      <w:proofErr w:type="spellStart"/>
      <w:r w:rsidRPr="006E49B9">
        <w:rPr>
          <w:rFonts w:ascii="Book Antiqua" w:hAnsi="Book Antiqua"/>
          <w:sz w:val="24"/>
        </w:rPr>
        <w:t>Fujino</w:t>
      </w:r>
      <w:proofErr w:type="spellEnd"/>
      <w:r w:rsidRPr="006E49B9">
        <w:rPr>
          <w:rFonts w:ascii="Book Antiqua" w:hAnsi="Book Antiqua"/>
          <w:sz w:val="24"/>
        </w:rPr>
        <w:t xml:space="preserve"> T, Aoyagi F, </w:t>
      </w:r>
      <w:proofErr w:type="spellStart"/>
      <w:r w:rsidRPr="006E49B9">
        <w:rPr>
          <w:rFonts w:ascii="Book Antiqua" w:hAnsi="Book Antiqua"/>
          <w:sz w:val="24"/>
        </w:rPr>
        <w:t>Ozu</w:t>
      </w:r>
      <w:proofErr w:type="spellEnd"/>
      <w:r w:rsidRPr="006E49B9">
        <w:rPr>
          <w:rFonts w:ascii="Book Antiqua" w:hAnsi="Book Antiqua"/>
          <w:sz w:val="24"/>
        </w:rPr>
        <w:t xml:space="preserve"> D. One stage reconstruction of oral cavity by use of pectoralis major </w:t>
      </w:r>
      <w:proofErr w:type="spellStart"/>
      <w:r w:rsidRPr="006E49B9">
        <w:rPr>
          <w:rFonts w:ascii="Book Antiqua" w:hAnsi="Book Antiqua"/>
          <w:sz w:val="24"/>
        </w:rPr>
        <w:t>myocutaneous</w:t>
      </w:r>
      <w:proofErr w:type="spellEnd"/>
      <w:r w:rsidRPr="006E49B9">
        <w:rPr>
          <w:rFonts w:ascii="Book Antiqua" w:hAnsi="Book Antiqua"/>
          <w:sz w:val="24"/>
        </w:rPr>
        <w:t xml:space="preserve"> island flap. </w:t>
      </w:r>
      <w:r w:rsidRPr="006E49B9">
        <w:rPr>
          <w:rFonts w:ascii="Book Antiqua" w:hAnsi="Book Antiqua"/>
          <w:i/>
          <w:iCs/>
          <w:sz w:val="24"/>
        </w:rPr>
        <w:t>Keio J Med</w:t>
      </w:r>
      <w:r w:rsidRPr="006E49B9">
        <w:rPr>
          <w:rFonts w:ascii="Book Antiqua" w:hAnsi="Book Antiqua"/>
          <w:sz w:val="24"/>
        </w:rPr>
        <w:t> 1978; </w:t>
      </w:r>
      <w:r w:rsidRPr="006E49B9">
        <w:rPr>
          <w:rFonts w:ascii="Book Antiqua" w:hAnsi="Book Antiqua"/>
          <w:b/>
          <w:bCs/>
          <w:sz w:val="24"/>
        </w:rPr>
        <w:t>27</w:t>
      </w:r>
      <w:r w:rsidRPr="006E49B9">
        <w:rPr>
          <w:rFonts w:ascii="Book Antiqua" w:hAnsi="Book Antiqua"/>
          <w:sz w:val="24"/>
        </w:rPr>
        <w:t>: 47-52 [PMID: 756478</w:t>
      </w:r>
      <w:r w:rsidR="00C2471F">
        <w:rPr>
          <w:rFonts w:ascii="Book Antiqua" w:eastAsia="宋体" w:hAnsi="Book Antiqua" w:hint="eastAsia"/>
          <w:sz w:val="24"/>
          <w:lang w:eastAsia="zh-CN"/>
        </w:rPr>
        <w:t xml:space="preserve"> DOI: </w:t>
      </w:r>
      <w:hyperlink r:id="rId18" w:tgtFrame="_blank" w:history="1">
        <w:r w:rsidR="00C2471F" w:rsidRPr="00C2471F">
          <w:rPr>
            <w:rFonts w:ascii="Book Antiqua" w:hAnsi="Book Antiqua"/>
            <w:sz w:val="24"/>
          </w:rPr>
          <w:t>10.2302/kjm.27.47</w:t>
        </w:r>
      </w:hyperlink>
      <w:r w:rsidRPr="006E49B9">
        <w:rPr>
          <w:rFonts w:ascii="Book Antiqua" w:hAnsi="Book Antiqua"/>
          <w:sz w:val="24"/>
        </w:rPr>
        <w:t>]</w:t>
      </w:r>
    </w:p>
    <w:p w14:paraId="522A8D97" w14:textId="78ECADA5"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Yoshida H</w:t>
      </w:r>
      <w:r w:rsidRPr="006E49B9">
        <w:rPr>
          <w:rFonts w:ascii="Book Antiqua" w:hAnsi="Book Antiqua"/>
          <w:sz w:val="24"/>
        </w:rPr>
        <w:t xml:space="preserve">, </w:t>
      </w:r>
      <w:proofErr w:type="spellStart"/>
      <w:r w:rsidRPr="006E49B9">
        <w:rPr>
          <w:rFonts w:ascii="Book Antiqua" w:hAnsi="Book Antiqua"/>
          <w:sz w:val="24"/>
        </w:rPr>
        <w:t>Shiratori</w:t>
      </w:r>
      <w:proofErr w:type="spellEnd"/>
      <w:r w:rsidRPr="006E49B9">
        <w:rPr>
          <w:rFonts w:ascii="Book Antiqua" w:hAnsi="Book Antiqua"/>
          <w:sz w:val="24"/>
        </w:rPr>
        <w:t xml:space="preserve"> Y, Moriyama M, Arakawa Y, Ide T, </w:t>
      </w:r>
      <w:proofErr w:type="spellStart"/>
      <w:r w:rsidRPr="006E49B9">
        <w:rPr>
          <w:rFonts w:ascii="Book Antiqua" w:hAnsi="Book Antiqua"/>
          <w:sz w:val="24"/>
        </w:rPr>
        <w:t>Sata</w:t>
      </w:r>
      <w:proofErr w:type="spellEnd"/>
      <w:r w:rsidRPr="006E49B9">
        <w:rPr>
          <w:rFonts w:ascii="Book Antiqua" w:hAnsi="Book Antiqua"/>
          <w:sz w:val="24"/>
        </w:rPr>
        <w:t xml:space="preserve"> M, Inoue O, Yano M, Tanaka M, Fujiyama S, </w:t>
      </w:r>
      <w:proofErr w:type="spellStart"/>
      <w:r w:rsidRPr="006E49B9">
        <w:rPr>
          <w:rFonts w:ascii="Book Antiqua" w:hAnsi="Book Antiqua"/>
          <w:sz w:val="24"/>
        </w:rPr>
        <w:t>Nishiguchi</w:t>
      </w:r>
      <w:proofErr w:type="spellEnd"/>
      <w:r w:rsidRPr="006E49B9">
        <w:rPr>
          <w:rFonts w:ascii="Book Antiqua" w:hAnsi="Book Antiqua"/>
          <w:sz w:val="24"/>
        </w:rPr>
        <w:t xml:space="preserve"> S, Kuroki T, </w:t>
      </w:r>
      <w:proofErr w:type="spellStart"/>
      <w:r w:rsidRPr="006E49B9">
        <w:rPr>
          <w:rFonts w:ascii="Book Antiqua" w:hAnsi="Book Antiqua"/>
          <w:sz w:val="24"/>
        </w:rPr>
        <w:t>Imazeki</w:t>
      </w:r>
      <w:proofErr w:type="spellEnd"/>
      <w:r w:rsidRPr="006E49B9">
        <w:rPr>
          <w:rFonts w:ascii="Book Antiqua" w:hAnsi="Book Antiqua"/>
          <w:sz w:val="24"/>
        </w:rPr>
        <w:t xml:space="preserve"> F, Yokosuka O, </w:t>
      </w:r>
      <w:proofErr w:type="spellStart"/>
      <w:r w:rsidRPr="006E49B9">
        <w:rPr>
          <w:rFonts w:ascii="Book Antiqua" w:hAnsi="Book Antiqua"/>
          <w:sz w:val="24"/>
        </w:rPr>
        <w:t>Kinoyama</w:t>
      </w:r>
      <w:proofErr w:type="spellEnd"/>
      <w:r w:rsidRPr="006E49B9">
        <w:rPr>
          <w:rFonts w:ascii="Book Antiqua" w:hAnsi="Book Antiqua"/>
          <w:sz w:val="24"/>
        </w:rPr>
        <w:t xml:space="preserve"> S, Yamada G, </w:t>
      </w:r>
      <w:proofErr w:type="spellStart"/>
      <w:r w:rsidRPr="006E49B9">
        <w:rPr>
          <w:rFonts w:ascii="Book Antiqua" w:hAnsi="Book Antiqua"/>
          <w:sz w:val="24"/>
        </w:rPr>
        <w:t>Omata</w:t>
      </w:r>
      <w:proofErr w:type="spellEnd"/>
      <w:r w:rsidRPr="006E49B9">
        <w:rPr>
          <w:rFonts w:ascii="Book Antiqua" w:hAnsi="Book Antiqua"/>
          <w:sz w:val="24"/>
        </w:rPr>
        <w:t xml:space="preserve"> M. Interferon therapy reduces the risk for hepatocellular carcinoma: national surveillance program of cirrhotic and </w:t>
      </w:r>
      <w:proofErr w:type="spellStart"/>
      <w:r w:rsidRPr="006E49B9">
        <w:rPr>
          <w:rFonts w:ascii="Book Antiqua" w:hAnsi="Book Antiqua"/>
          <w:sz w:val="24"/>
        </w:rPr>
        <w:t>noncirrhotic</w:t>
      </w:r>
      <w:proofErr w:type="spellEnd"/>
      <w:r w:rsidRPr="006E49B9">
        <w:rPr>
          <w:rFonts w:ascii="Book Antiqua" w:hAnsi="Book Antiqua"/>
          <w:sz w:val="24"/>
        </w:rPr>
        <w:t xml:space="preserve"> patients with chronic hepatitis C in Japan. IHIT Study Group. Inhibition of </w:t>
      </w:r>
      <w:proofErr w:type="spellStart"/>
      <w:r w:rsidRPr="006E49B9">
        <w:rPr>
          <w:rFonts w:ascii="Book Antiqua" w:hAnsi="Book Antiqua"/>
          <w:sz w:val="24"/>
        </w:rPr>
        <w:t>Hepatocarcinogenesis</w:t>
      </w:r>
      <w:proofErr w:type="spellEnd"/>
      <w:r w:rsidRPr="006E49B9">
        <w:rPr>
          <w:rFonts w:ascii="Book Antiqua" w:hAnsi="Book Antiqua"/>
          <w:sz w:val="24"/>
        </w:rPr>
        <w:t xml:space="preserve"> by Interferon Therapy. </w:t>
      </w:r>
      <w:r w:rsidRPr="006E49B9">
        <w:rPr>
          <w:rFonts w:ascii="Book Antiqua" w:hAnsi="Book Antiqua"/>
          <w:i/>
          <w:iCs/>
          <w:sz w:val="24"/>
        </w:rPr>
        <w:t>Ann Intern Med</w:t>
      </w:r>
      <w:r w:rsidRPr="006E49B9">
        <w:rPr>
          <w:rFonts w:ascii="Book Antiqua" w:hAnsi="Book Antiqua"/>
          <w:sz w:val="24"/>
        </w:rPr>
        <w:t> 1999; </w:t>
      </w:r>
      <w:r w:rsidRPr="006E49B9">
        <w:rPr>
          <w:rFonts w:ascii="Book Antiqua" w:hAnsi="Book Antiqua"/>
          <w:b/>
          <w:bCs/>
          <w:sz w:val="24"/>
        </w:rPr>
        <w:t>131</w:t>
      </w:r>
      <w:r w:rsidRPr="006E49B9">
        <w:rPr>
          <w:rFonts w:ascii="Book Antiqua" w:hAnsi="Book Antiqua"/>
          <w:sz w:val="24"/>
        </w:rPr>
        <w:t>: 174-181 [PMID: 10428733</w:t>
      </w:r>
      <w:r w:rsidR="00EB741F">
        <w:rPr>
          <w:rFonts w:ascii="Book Antiqua" w:eastAsia="宋体" w:hAnsi="Book Antiqua" w:hint="eastAsia"/>
          <w:sz w:val="24"/>
          <w:lang w:eastAsia="zh-CN"/>
        </w:rPr>
        <w:t xml:space="preserve"> DOI: </w:t>
      </w:r>
      <w:hyperlink r:id="rId19" w:tgtFrame="_blank" w:history="1">
        <w:r w:rsidR="00EB741F" w:rsidRPr="00EB741F">
          <w:rPr>
            <w:rFonts w:ascii="Book Antiqua" w:hAnsi="Book Antiqua"/>
            <w:sz w:val="24"/>
          </w:rPr>
          <w:t>10.7326/0003-4819-131-3-199908030-00003</w:t>
        </w:r>
      </w:hyperlink>
      <w:r w:rsidRPr="006E49B9">
        <w:rPr>
          <w:rFonts w:ascii="Book Antiqua" w:hAnsi="Book Antiqua"/>
          <w:sz w:val="24"/>
        </w:rPr>
        <w:t>]</w:t>
      </w:r>
    </w:p>
    <w:p w14:paraId="4586ACCD" w14:textId="573D6793"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Zhang CH</w:t>
      </w:r>
      <w:r w:rsidRPr="006E49B9">
        <w:rPr>
          <w:rFonts w:ascii="Book Antiqua" w:hAnsi="Book Antiqua"/>
          <w:sz w:val="24"/>
        </w:rPr>
        <w:t xml:space="preserve">, Xu GL, </w:t>
      </w:r>
      <w:proofErr w:type="spellStart"/>
      <w:r w:rsidRPr="006E49B9">
        <w:rPr>
          <w:rFonts w:ascii="Book Antiqua" w:hAnsi="Book Antiqua"/>
          <w:sz w:val="24"/>
        </w:rPr>
        <w:t>Jia</w:t>
      </w:r>
      <w:proofErr w:type="spellEnd"/>
      <w:r w:rsidRPr="006E49B9">
        <w:rPr>
          <w:rFonts w:ascii="Book Antiqua" w:hAnsi="Book Antiqua"/>
          <w:sz w:val="24"/>
        </w:rPr>
        <w:t xml:space="preserve"> WD, Li JS, Ma JL, Ge YS. Effects of interferon treatment on development and progression of hepatocellular carcinoma in patients with chronic virus infection: a meta-analysis of randomized controlled trials. </w:t>
      </w:r>
      <w:proofErr w:type="spellStart"/>
      <w:r w:rsidRPr="006E49B9">
        <w:rPr>
          <w:rFonts w:ascii="Book Antiqua" w:hAnsi="Book Antiqua"/>
          <w:i/>
          <w:iCs/>
          <w:sz w:val="24"/>
        </w:rPr>
        <w:t>Int</w:t>
      </w:r>
      <w:proofErr w:type="spellEnd"/>
      <w:r w:rsidRPr="006E49B9">
        <w:rPr>
          <w:rFonts w:ascii="Book Antiqua" w:hAnsi="Book Antiqua"/>
          <w:i/>
          <w:iCs/>
          <w:sz w:val="24"/>
        </w:rPr>
        <w:t xml:space="preserve"> J Cancer</w:t>
      </w:r>
      <w:r w:rsidRPr="006E49B9">
        <w:rPr>
          <w:rFonts w:ascii="Book Antiqua" w:hAnsi="Book Antiqua"/>
          <w:sz w:val="24"/>
        </w:rPr>
        <w:t> 2011; </w:t>
      </w:r>
      <w:r w:rsidRPr="006E49B9">
        <w:rPr>
          <w:rFonts w:ascii="Book Antiqua" w:hAnsi="Book Antiqua"/>
          <w:b/>
          <w:bCs/>
          <w:sz w:val="24"/>
        </w:rPr>
        <w:t>129</w:t>
      </w:r>
      <w:r w:rsidRPr="006E49B9">
        <w:rPr>
          <w:rFonts w:ascii="Book Antiqua" w:hAnsi="Book Antiqua"/>
          <w:sz w:val="24"/>
        </w:rPr>
        <w:t xml:space="preserve">: 1254-1264 [PMID: </w:t>
      </w:r>
      <w:r w:rsidR="009D3052">
        <w:rPr>
          <w:rFonts w:ascii="Book Antiqua" w:hAnsi="Book Antiqua"/>
          <w:sz w:val="24"/>
        </w:rPr>
        <w:t>21710498 DOI: 10.1002/ijc.25767</w:t>
      </w:r>
      <w:r w:rsidRPr="006E49B9">
        <w:rPr>
          <w:rFonts w:ascii="Book Antiqua" w:hAnsi="Book Antiqua"/>
          <w:sz w:val="24"/>
        </w:rPr>
        <w:t>]</w:t>
      </w:r>
    </w:p>
    <w:p w14:paraId="5AA0113C" w14:textId="57CC1499"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Hoofnagle JH</w:t>
      </w:r>
      <w:r w:rsidRPr="006E49B9">
        <w:rPr>
          <w:rFonts w:ascii="Book Antiqua" w:hAnsi="Book Antiqua"/>
          <w:sz w:val="24"/>
        </w:rPr>
        <w:t xml:space="preserve">, Mullen KD, Jones DB, </w:t>
      </w:r>
      <w:proofErr w:type="spellStart"/>
      <w:r w:rsidRPr="006E49B9">
        <w:rPr>
          <w:rFonts w:ascii="Book Antiqua" w:hAnsi="Book Antiqua"/>
          <w:sz w:val="24"/>
        </w:rPr>
        <w:t>Rustgi</w:t>
      </w:r>
      <w:proofErr w:type="spellEnd"/>
      <w:r w:rsidRPr="006E49B9">
        <w:rPr>
          <w:rFonts w:ascii="Book Antiqua" w:hAnsi="Book Antiqua"/>
          <w:sz w:val="24"/>
        </w:rPr>
        <w:t xml:space="preserve"> V, Di </w:t>
      </w:r>
      <w:proofErr w:type="spellStart"/>
      <w:r w:rsidRPr="006E49B9">
        <w:rPr>
          <w:rFonts w:ascii="Book Antiqua" w:hAnsi="Book Antiqua"/>
          <w:sz w:val="24"/>
        </w:rPr>
        <w:t>Bisceglie</w:t>
      </w:r>
      <w:proofErr w:type="spellEnd"/>
      <w:r w:rsidRPr="006E49B9">
        <w:rPr>
          <w:rFonts w:ascii="Book Antiqua" w:hAnsi="Book Antiqua"/>
          <w:sz w:val="24"/>
        </w:rPr>
        <w:t xml:space="preserve"> A, Peters M, Waggoner JG, Park Y, Jones EA. Treatment of chronic non-</w:t>
      </w:r>
      <w:proofErr w:type="spellStart"/>
      <w:r w:rsidRPr="006E49B9">
        <w:rPr>
          <w:rFonts w:ascii="Book Antiqua" w:hAnsi="Book Antiqua"/>
          <w:sz w:val="24"/>
        </w:rPr>
        <w:t>A,non</w:t>
      </w:r>
      <w:proofErr w:type="spellEnd"/>
      <w:r w:rsidRPr="006E49B9">
        <w:rPr>
          <w:rFonts w:ascii="Book Antiqua" w:hAnsi="Book Antiqua"/>
          <w:sz w:val="24"/>
        </w:rPr>
        <w:t>-B hepatitis with recombinant human alpha interferon. A preliminary report. </w:t>
      </w:r>
      <w:r w:rsidRPr="006E49B9">
        <w:rPr>
          <w:rFonts w:ascii="Book Antiqua" w:hAnsi="Book Antiqua"/>
          <w:i/>
          <w:iCs/>
          <w:sz w:val="24"/>
        </w:rPr>
        <w:t xml:space="preserve">N </w:t>
      </w:r>
      <w:proofErr w:type="spellStart"/>
      <w:r w:rsidRPr="006E49B9">
        <w:rPr>
          <w:rFonts w:ascii="Book Antiqua" w:hAnsi="Book Antiqua"/>
          <w:i/>
          <w:iCs/>
          <w:sz w:val="24"/>
        </w:rPr>
        <w:t>Engl</w:t>
      </w:r>
      <w:proofErr w:type="spellEnd"/>
      <w:r w:rsidRPr="006E49B9">
        <w:rPr>
          <w:rFonts w:ascii="Book Antiqua" w:hAnsi="Book Antiqua"/>
          <w:i/>
          <w:iCs/>
          <w:sz w:val="24"/>
        </w:rPr>
        <w:t xml:space="preserve"> J Med</w:t>
      </w:r>
      <w:r w:rsidRPr="006E49B9">
        <w:rPr>
          <w:rFonts w:ascii="Book Antiqua" w:hAnsi="Book Antiqua"/>
          <w:sz w:val="24"/>
        </w:rPr>
        <w:t> 1986; </w:t>
      </w:r>
      <w:r w:rsidRPr="006E49B9">
        <w:rPr>
          <w:rFonts w:ascii="Book Antiqua" w:hAnsi="Book Antiqua"/>
          <w:b/>
          <w:bCs/>
          <w:sz w:val="24"/>
        </w:rPr>
        <w:t>315</w:t>
      </w:r>
      <w:r w:rsidRPr="006E49B9">
        <w:rPr>
          <w:rFonts w:ascii="Book Antiqua" w:hAnsi="Book Antiqua"/>
          <w:sz w:val="24"/>
        </w:rPr>
        <w:t>: 1575-1578 [PMID: 3097544</w:t>
      </w:r>
      <w:r w:rsidR="003F0468">
        <w:rPr>
          <w:rFonts w:ascii="Book Antiqua" w:eastAsia="宋体" w:hAnsi="Book Antiqua" w:hint="eastAsia"/>
          <w:sz w:val="24"/>
          <w:lang w:eastAsia="zh-CN"/>
        </w:rPr>
        <w:t xml:space="preserve"> DOI: </w:t>
      </w:r>
      <w:hyperlink r:id="rId20" w:tgtFrame="_blank" w:history="1">
        <w:r w:rsidR="003F0468" w:rsidRPr="003F0468">
          <w:rPr>
            <w:rFonts w:ascii="Book Antiqua" w:hAnsi="Book Antiqua"/>
            <w:sz w:val="24"/>
          </w:rPr>
          <w:t>10.1056/NEJM198612183152503</w:t>
        </w:r>
      </w:hyperlink>
      <w:r w:rsidRPr="006E49B9">
        <w:rPr>
          <w:rFonts w:ascii="Book Antiqua" w:hAnsi="Book Antiqua"/>
          <w:sz w:val="24"/>
        </w:rPr>
        <w:t>]</w:t>
      </w:r>
    </w:p>
    <w:p w14:paraId="49C1FFB1" w14:textId="4D0EB4AD"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Choo QL</w:t>
      </w:r>
      <w:r w:rsidRPr="006E49B9">
        <w:rPr>
          <w:rFonts w:ascii="Book Antiqua" w:hAnsi="Book Antiqua"/>
          <w:sz w:val="24"/>
        </w:rPr>
        <w:t xml:space="preserve">, </w:t>
      </w:r>
      <w:proofErr w:type="spellStart"/>
      <w:r w:rsidRPr="006E49B9">
        <w:rPr>
          <w:rFonts w:ascii="Book Antiqua" w:hAnsi="Book Antiqua"/>
          <w:sz w:val="24"/>
        </w:rPr>
        <w:t>Kuo</w:t>
      </w:r>
      <w:proofErr w:type="spellEnd"/>
      <w:r w:rsidRPr="006E49B9">
        <w:rPr>
          <w:rFonts w:ascii="Book Antiqua" w:hAnsi="Book Antiqua"/>
          <w:sz w:val="24"/>
        </w:rPr>
        <w:t xml:space="preserve"> G, Weiner AJ, </w:t>
      </w:r>
      <w:proofErr w:type="spellStart"/>
      <w:r w:rsidRPr="006E49B9">
        <w:rPr>
          <w:rFonts w:ascii="Book Antiqua" w:hAnsi="Book Antiqua"/>
          <w:sz w:val="24"/>
        </w:rPr>
        <w:t>Overby</w:t>
      </w:r>
      <w:proofErr w:type="spellEnd"/>
      <w:r w:rsidRPr="006E49B9">
        <w:rPr>
          <w:rFonts w:ascii="Book Antiqua" w:hAnsi="Book Antiqua"/>
          <w:sz w:val="24"/>
        </w:rPr>
        <w:t xml:space="preserve"> LR, Bradley DW, Houghton M. Isolation of a cDNA clone derived from a blood-borne non-A, non-B viral hepatitis genome. </w:t>
      </w:r>
      <w:r w:rsidRPr="006E49B9">
        <w:rPr>
          <w:rFonts w:ascii="Book Antiqua" w:hAnsi="Book Antiqua"/>
          <w:i/>
          <w:iCs/>
          <w:sz w:val="24"/>
        </w:rPr>
        <w:t>Science</w:t>
      </w:r>
      <w:r w:rsidRPr="006E49B9">
        <w:rPr>
          <w:rFonts w:ascii="Book Antiqua" w:hAnsi="Book Antiqua"/>
          <w:sz w:val="24"/>
        </w:rPr>
        <w:t> 1989; </w:t>
      </w:r>
      <w:r w:rsidRPr="006E49B9">
        <w:rPr>
          <w:rFonts w:ascii="Book Antiqua" w:hAnsi="Book Antiqua"/>
          <w:b/>
          <w:bCs/>
          <w:sz w:val="24"/>
        </w:rPr>
        <w:t>244</w:t>
      </w:r>
      <w:r w:rsidRPr="006E49B9">
        <w:rPr>
          <w:rFonts w:ascii="Book Antiqua" w:hAnsi="Book Antiqua"/>
          <w:sz w:val="24"/>
        </w:rPr>
        <w:t>: 359-362 [PMID: 2523562</w:t>
      </w:r>
      <w:r w:rsidR="0075153A">
        <w:rPr>
          <w:rFonts w:ascii="Book Antiqua" w:eastAsia="宋体" w:hAnsi="Book Antiqua" w:hint="eastAsia"/>
          <w:sz w:val="24"/>
          <w:lang w:eastAsia="zh-CN"/>
        </w:rPr>
        <w:t xml:space="preserve"> DOI: </w:t>
      </w:r>
      <w:hyperlink r:id="rId21" w:tgtFrame="_blank" w:history="1">
        <w:r w:rsidR="0075153A" w:rsidRPr="0075153A">
          <w:rPr>
            <w:rFonts w:ascii="Book Antiqua" w:hAnsi="Book Antiqua"/>
            <w:sz w:val="24"/>
          </w:rPr>
          <w:t>10.1126/science.2523562</w:t>
        </w:r>
      </w:hyperlink>
      <w:r w:rsidRPr="006E49B9">
        <w:rPr>
          <w:rFonts w:ascii="Book Antiqua" w:hAnsi="Book Antiqua"/>
          <w:sz w:val="24"/>
        </w:rPr>
        <w:t>]</w:t>
      </w:r>
    </w:p>
    <w:p w14:paraId="327AFB6C" w14:textId="7E0CE1AD"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lastRenderedPageBreak/>
        <w:t>Enomoto</w:t>
      </w:r>
      <w:proofErr w:type="spellEnd"/>
      <w:r w:rsidRPr="006E49B9">
        <w:rPr>
          <w:rFonts w:ascii="Book Antiqua" w:hAnsi="Book Antiqua"/>
          <w:b/>
          <w:bCs/>
          <w:sz w:val="24"/>
        </w:rPr>
        <w:t xml:space="preserve"> N</w:t>
      </w:r>
      <w:r w:rsidRPr="006E49B9">
        <w:rPr>
          <w:rFonts w:ascii="Book Antiqua" w:hAnsi="Book Antiqua"/>
          <w:sz w:val="24"/>
        </w:rPr>
        <w:t xml:space="preserve">, Sakuma I, </w:t>
      </w:r>
      <w:proofErr w:type="spellStart"/>
      <w:r w:rsidRPr="006E49B9">
        <w:rPr>
          <w:rFonts w:ascii="Book Antiqua" w:hAnsi="Book Antiqua"/>
          <w:sz w:val="24"/>
        </w:rPr>
        <w:t>Asahina</w:t>
      </w:r>
      <w:proofErr w:type="spellEnd"/>
      <w:r w:rsidRPr="006E49B9">
        <w:rPr>
          <w:rFonts w:ascii="Book Antiqua" w:hAnsi="Book Antiqua"/>
          <w:sz w:val="24"/>
        </w:rPr>
        <w:t xml:space="preserve"> Y, Kurosaki M, Murakami T, Yamamoto C, Ogura Y, Izumi N, </w:t>
      </w:r>
      <w:proofErr w:type="spellStart"/>
      <w:r w:rsidRPr="006E49B9">
        <w:rPr>
          <w:rFonts w:ascii="Book Antiqua" w:hAnsi="Book Antiqua"/>
          <w:sz w:val="24"/>
        </w:rPr>
        <w:t>Marumo</w:t>
      </w:r>
      <w:proofErr w:type="spellEnd"/>
      <w:r w:rsidRPr="006E49B9">
        <w:rPr>
          <w:rFonts w:ascii="Book Antiqua" w:hAnsi="Book Antiqua"/>
          <w:sz w:val="24"/>
        </w:rPr>
        <w:t xml:space="preserve"> F, Sato C. Mutations in the nonstructural protein 5A gene and response to interferon in patients with chronic hepatitis C virus 1b infection. </w:t>
      </w:r>
      <w:r w:rsidRPr="006E49B9">
        <w:rPr>
          <w:rFonts w:ascii="Book Antiqua" w:hAnsi="Book Antiqua"/>
          <w:i/>
          <w:iCs/>
          <w:sz w:val="24"/>
        </w:rPr>
        <w:t xml:space="preserve">N </w:t>
      </w:r>
      <w:proofErr w:type="spellStart"/>
      <w:r w:rsidRPr="006E49B9">
        <w:rPr>
          <w:rFonts w:ascii="Book Antiqua" w:hAnsi="Book Antiqua"/>
          <w:i/>
          <w:iCs/>
          <w:sz w:val="24"/>
        </w:rPr>
        <w:t>Engl</w:t>
      </w:r>
      <w:proofErr w:type="spellEnd"/>
      <w:r w:rsidRPr="006E49B9">
        <w:rPr>
          <w:rFonts w:ascii="Book Antiqua" w:hAnsi="Book Antiqua"/>
          <w:i/>
          <w:iCs/>
          <w:sz w:val="24"/>
        </w:rPr>
        <w:t xml:space="preserve"> J Med</w:t>
      </w:r>
      <w:r w:rsidRPr="006E49B9">
        <w:rPr>
          <w:rFonts w:ascii="Book Antiqua" w:hAnsi="Book Antiqua"/>
          <w:sz w:val="24"/>
        </w:rPr>
        <w:t> 1996; </w:t>
      </w:r>
      <w:r w:rsidRPr="006E49B9">
        <w:rPr>
          <w:rFonts w:ascii="Book Antiqua" w:hAnsi="Book Antiqua"/>
          <w:b/>
          <w:bCs/>
          <w:sz w:val="24"/>
        </w:rPr>
        <w:t>334</w:t>
      </w:r>
      <w:r w:rsidRPr="006E49B9">
        <w:rPr>
          <w:rFonts w:ascii="Book Antiqua" w:hAnsi="Book Antiqua"/>
          <w:sz w:val="24"/>
        </w:rPr>
        <w:t>: 77-81 [PMID: 8531962</w:t>
      </w:r>
      <w:r w:rsidR="00F7103A">
        <w:rPr>
          <w:rFonts w:ascii="Book Antiqua" w:eastAsia="宋体" w:hAnsi="Book Antiqua" w:hint="eastAsia"/>
          <w:sz w:val="24"/>
          <w:lang w:eastAsia="zh-CN"/>
        </w:rPr>
        <w:t xml:space="preserve"> </w:t>
      </w:r>
      <w:r w:rsidR="00F7103A" w:rsidRPr="00F7103A">
        <w:rPr>
          <w:rFonts w:ascii="Book Antiqua" w:hAnsi="Book Antiqua" w:hint="eastAsia"/>
          <w:sz w:val="24"/>
        </w:rPr>
        <w:t xml:space="preserve">DOI: </w:t>
      </w:r>
      <w:hyperlink r:id="rId22" w:tgtFrame="_blank" w:history="1">
        <w:r w:rsidR="00F7103A" w:rsidRPr="00F7103A">
          <w:rPr>
            <w:rFonts w:ascii="Book Antiqua" w:hAnsi="Book Antiqua"/>
            <w:sz w:val="24"/>
          </w:rPr>
          <w:t>10.1056/NEJM199601113340203</w:t>
        </w:r>
      </w:hyperlink>
      <w:r w:rsidRPr="006E49B9">
        <w:rPr>
          <w:rFonts w:ascii="Book Antiqua" w:hAnsi="Book Antiqua"/>
          <w:sz w:val="24"/>
        </w:rPr>
        <w:t>]</w:t>
      </w:r>
    </w:p>
    <w:p w14:paraId="330C3B12" w14:textId="2CA5EBC5"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Akuta</w:t>
      </w:r>
      <w:proofErr w:type="spellEnd"/>
      <w:r w:rsidRPr="006E49B9">
        <w:rPr>
          <w:rFonts w:ascii="Book Antiqua" w:hAnsi="Book Antiqua"/>
          <w:b/>
          <w:bCs/>
          <w:sz w:val="24"/>
        </w:rPr>
        <w:t xml:space="preserve"> N</w:t>
      </w:r>
      <w:r w:rsidRPr="006E49B9">
        <w:rPr>
          <w:rFonts w:ascii="Book Antiqua" w:hAnsi="Book Antiqua"/>
          <w:sz w:val="24"/>
        </w:rPr>
        <w:t xml:space="preserve">, Suzuki F, </w:t>
      </w:r>
      <w:proofErr w:type="spellStart"/>
      <w:r w:rsidRPr="006E49B9">
        <w:rPr>
          <w:rFonts w:ascii="Book Antiqua" w:hAnsi="Book Antiqua"/>
          <w:sz w:val="24"/>
        </w:rPr>
        <w:t>Sezaki</w:t>
      </w:r>
      <w:proofErr w:type="spellEnd"/>
      <w:r w:rsidRPr="006E49B9">
        <w:rPr>
          <w:rFonts w:ascii="Book Antiqua" w:hAnsi="Book Antiqua"/>
          <w:sz w:val="24"/>
        </w:rPr>
        <w:t xml:space="preserve"> H, Suzuki Y, </w:t>
      </w:r>
      <w:proofErr w:type="spellStart"/>
      <w:r w:rsidRPr="006E49B9">
        <w:rPr>
          <w:rFonts w:ascii="Book Antiqua" w:hAnsi="Book Antiqua"/>
          <w:sz w:val="24"/>
        </w:rPr>
        <w:t>Hosaka</w:t>
      </w:r>
      <w:proofErr w:type="spellEnd"/>
      <w:r w:rsidRPr="006E49B9">
        <w:rPr>
          <w:rFonts w:ascii="Book Antiqua" w:hAnsi="Book Antiqua"/>
          <w:sz w:val="24"/>
        </w:rPr>
        <w:t xml:space="preserve"> T, </w:t>
      </w:r>
      <w:proofErr w:type="spellStart"/>
      <w:r w:rsidRPr="006E49B9">
        <w:rPr>
          <w:rFonts w:ascii="Book Antiqua" w:hAnsi="Book Antiqua"/>
          <w:sz w:val="24"/>
        </w:rPr>
        <w:t>Someya</w:t>
      </w:r>
      <w:proofErr w:type="spellEnd"/>
      <w:r w:rsidRPr="006E49B9">
        <w:rPr>
          <w:rFonts w:ascii="Book Antiqua" w:hAnsi="Book Antiqua"/>
          <w:sz w:val="24"/>
        </w:rPr>
        <w:t xml:space="preserve"> T, Kobayashi M, </w:t>
      </w:r>
      <w:proofErr w:type="spellStart"/>
      <w:r w:rsidRPr="006E49B9">
        <w:rPr>
          <w:rFonts w:ascii="Book Antiqua" w:hAnsi="Book Antiqua"/>
          <w:sz w:val="24"/>
        </w:rPr>
        <w:t>Saitoh</w:t>
      </w:r>
      <w:proofErr w:type="spellEnd"/>
      <w:r w:rsidRPr="006E49B9">
        <w:rPr>
          <w:rFonts w:ascii="Book Antiqua" w:hAnsi="Book Antiqua"/>
          <w:sz w:val="24"/>
        </w:rPr>
        <w:t xml:space="preserve"> S, </w:t>
      </w:r>
      <w:proofErr w:type="spellStart"/>
      <w:r w:rsidRPr="006E49B9">
        <w:rPr>
          <w:rFonts w:ascii="Book Antiqua" w:hAnsi="Book Antiqua"/>
          <w:sz w:val="24"/>
        </w:rPr>
        <w:t>Watahiki</w:t>
      </w:r>
      <w:proofErr w:type="spellEnd"/>
      <w:r w:rsidRPr="006E49B9">
        <w:rPr>
          <w:rFonts w:ascii="Book Antiqua" w:hAnsi="Book Antiqua"/>
          <w:sz w:val="24"/>
        </w:rPr>
        <w:t xml:space="preserve"> S, Sato J, Matsuda M, Kobayashi M, Arase Y, Ikeda K, </w:t>
      </w:r>
      <w:proofErr w:type="spellStart"/>
      <w:r w:rsidRPr="006E49B9">
        <w:rPr>
          <w:rFonts w:ascii="Book Antiqua" w:hAnsi="Book Antiqua"/>
          <w:sz w:val="24"/>
        </w:rPr>
        <w:t>Kumada</w:t>
      </w:r>
      <w:proofErr w:type="spellEnd"/>
      <w:r w:rsidRPr="006E49B9">
        <w:rPr>
          <w:rFonts w:ascii="Book Antiqua" w:hAnsi="Book Antiqua"/>
          <w:sz w:val="24"/>
        </w:rPr>
        <w:t xml:space="preserve"> H. Association of amino acid substitution pattern in core protein of hepatitis C virus genotype 1b high viral load and non-</w:t>
      </w:r>
      <w:proofErr w:type="spellStart"/>
      <w:r w:rsidRPr="006E49B9">
        <w:rPr>
          <w:rFonts w:ascii="Book Antiqua" w:hAnsi="Book Antiqua"/>
          <w:sz w:val="24"/>
        </w:rPr>
        <w:t>virological</w:t>
      </w:r>
      <w:proofErr w:type="spellEnd"/>
      <w:r w:rsidRPr="006E49B9">
        <w:rPr>
          <w:rFonts w:ascii="Book Antiqua" w:hAnsi="Book Antiqua"/>
          <w:sz w:val="24"/>
        </w:rPr>
        <w:t xml:space="preserve"> response to interferon-ribavirin combination therapy. </w:t>
      </w:r>
      <w:proofErr w:type="spellStart"/>
      <w:r w:rsidRPr="006E49B9">
        <w:rPr>
          <w:rFonts w:ascii="Book Antiqua" w:hAnsi="Book Antiqua"/>
          <w:i/>
          <w:iCs/>
          <w:sz w:val="24"/>
        </w:rPr>
        <w:t>Intervirology</w:t>
      </w:r>
      <w:proofErr w:type="spellEnd"/>
      <w:r w:rsidRPr="006E49B9">
        <w:rPr>
          <w:rFonts w:ascii="Book Antiqua" w:hAnsi="Book Antiqua"/>
          <w:sz w:val="24"/>
        </w:rPr>
        <w:t> 2005; </w:t>
      </w:r>
      <w:r w:rsidRPr="006E49B9">
        <w:rPr>
          <w:rFonts w:ascii="Book Antiqua" w:hAnsi="Book Antiqua"/>
          <w:b/>
          <w:bCs/>
          <w:sz w:val="24"/>
        </w:rPr>
        <w:t>48</w:t>
      </w:r>
      <w:r w:rsidRPr="006E49B9">
        <w:rPr>
          <w:rFonts w:ascii="Book Antiqua" w:hAnsi="Book Antiqua"/>
          <w:sz w:val="24"/>
        </w:rPr>
        <w:t>: 372-380 [PMID: 16024941</w:t>
      </w:r>
      <w:r w:rsidR="004A7F3D" w:rsidRPr="004A7F3D">
        <w:rPr>
          <w:rFonts w:ascii="Book Antiqua" w:hAnsi="Book Antiqua" w:hint="eastAsia"/>
          <w:sz w:val="24"/>
        </w:rPr>
        <w:t xml:space="preserve"> DOI: </w:t>
      </w:r>
      <w:hyperlink r:id="rId23" w:tgtFrame="_blank" w:history="1">
        <w:r w:rsidR="004A7F3D" w:rsidRPr="004A7F3D">
          <w:rPr>
            <w:rFonts w:ascii="Book Antiqua" w:hAnsi="Book Antiqua"/>
            <w:sz w:val="24"/>
          </w:rPr>
          <w:t>10.1159/000086064</w:t>
        </w:r>
      </w:hyperlink>
      <w:r w:rsidRPr="006E49B9">
        <w:rPr>
          <w:rFonts w:ascii="Book Antiqua" w:hAnsi="Book Antiqua"/>
          <w:sz w:val="24"/>
        </w:rPr>
        <w:t>]</w:t>
      </w:r>
    </w:p>
    <w:p w14:paraId="7742FD66" w14:textId="178763A9"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El-</w:t>
      </w:r>
      <w:proofErr w:type="spellStart"/>
      <w:r w:rsidRPr="006E49B9">
        <w:rPr>
          <w:rFonts w:ascii="Book Antiqua" w:hAnsi="Book Antiqua"/>
          <w:b/>
          <w:bCs/>
          <w:sz w:val="24"/>
        </w:rPr>
        <w:t>Shamy</w:t>
      </w:r>
      <w:proofErr w:type="spellEnd"/>
      <w:r w:rsidRPr="006E49B9">
        <w:rPr>
          <w:rFonts w:ascii="Book Antiqua" w:hAnsi="Book Antiqua"/>
          <w:b/>
          <w:bCs/>
          <w:sz w:val="24"/>
        </w:rPr>
        <w:t xml:space="preserve"> A</w:t>
      </w:r>
      <w:r w:rsidRPr="006E49B9">
        <w:rPr>
          <w:rFonts w:ascii="Book Antiqua" w:hAnsi="Book Antiqua"/>
          <w:sz w:val="24"/>
        </w:rPr>
        <w:t>, Sasayama M, Nagano-</w:t>
      </w:r>
      <w:proofErr w:type="spellStart"/>
      <w:r w:rsidRPr="006E49B9">
        <w:rPr>
          <w:rFonts w:ascii="Book Antiqua" w:hAnsi="Book Antiqua"/>
          <w:sz w:val="24"/>
        </w:rPr>
        <w:t>Fujii</w:t>
      </w:r>
      <w:proofErr w:type="spellEnd"/>
      <w:r w:rsidRPr="006E49B9">
        <w:rPr>
          <w:rFonts w:ascii="Book Antiqua" w:hAnsi="Book Antiqua"/>
          <w:sz w:val="24"/>
        </w:rPr>
        <w:t xml:space="preserve"> M, Sasase N, </w:t>
      </w:r>
      <w:proofErr w:type="spellStart"/>
      <w:r w:rsidRPr="006E49B9">
        <w:rPr>
          <w:rFonts w:ascii="Book Antiqua" w:hAnsi="Book Antiqua"/>
          <w:sz w:val="24"/>
        </w:rPr>
        <w:t>Imoto</w:t>
      </w:r>
      <w:proofErr w:type="spellEnd"/>
      <w:r w:rsidRPr="006E49B9">
        <w:rPr>
          <w:rFonts w:ascii="Book Antiqua" w:hAnsi="Book Antiqua"/>
          <w:sz w:val="24"/>
        </w:rPr>
        <w:t xml:space="preserve"> S, Kim SR, </w:t>
      </w:r>
      <w:proofErr w:type="spellStart"/>
      <w:r w:rsidRPr="006E49B9">
        <w:rPr>
          <w:rFonts w:ascii="Book Antiqua" w:hAnsi="Book Antiqua"/>
          <w:sz w:val="24"/>
        </w:rPr>
        <w:t>Hotta</w:t>
      </w:r>
      <w:proofErr w:type="spellEnd"/>
      <w:r w:rsidRPr="006E49B9">
        <w:rPr>
          <w:rFonts w:ascii="Book Antiqua" w:hAnsi="Book Antiqua"/>
          <w:sz w:val="24"/>
        </w:rPr>
        <w:t xml:space="preserve"> H. Prediction of efficient </w:t>
      </w:r>
      <w:proofErr w:type="spellStart"/>
      <w:r w:rsidRPr="006E49B9">
        <w:rPr>
          <w:rFonts w:ascii="Book Antiqua" w:hAnsi="Book Antiqua"/>
          <w:sz w:val="24"/>
        </w:rPr>
        <w:t>virological</w:t>
      </w:r>
      <w:proofErr w:type="spellEnd"/>
      <w:r w:rsidRPr="006E49B9">
        <w:rPr>
          <w:rFonts w:ascii="Book Antiqua" w:hAnsi="Book Antiqua"/>
          <w:sz w:val="24"/>
        </w:rPr>
        <w:t xml:space="preserve"> response to </w:t>
      </w:r>
      <w:proofErr w:type="spellStart"/>
      <w:r w:rsidRPr="006E49B9">
        <w:rPr>
          <w:rFonts w:ascii="Book Antiqua" w:hAnsi="Book Antiqua"/>
          <w:sz w:val="24"/>
        </w:rPr>
        <w:t>pegylated</w:t>
      </w:r>
      <w:proofErr w:type="spellEnd"/>
      <w:r w:rsidRPr="006E49B9">
        <w:rPr>
          <w:rFonts w:ascii="Book Antiqua" w:hAnsi="Book Antiqua"/>
          <w:sz w:val="24"/>
        </w:rPr>
        <w:t xml:space="preserve"> interferon/ribavirin combination therapy by NS5A sequences of hepatitis C virus and anti-NS5A antibodies in pre-treatment sera. </w:t>
      </w:r>
      <w:proofErr w:type="spellStart"/>
      <w:r w:rsidRPr="006E49B9">
        <w:rPr>
          <w:rFonts w:ascii="Book Antiqua" w:hAnsi="Book Antiqua"/>
          <w:i/>
          <w:iCs/>
          <w:sz w:val="24"/>
        </w:rPr>
        <w:t>Microbiol</w:t>
      </w:r>
      <w:proofErr w:type="spellEnd"/>
      <w:r w:rsidRPr="006E49B9">
        <w:rPr>
          <w:rFonts w:ascii="Book Antiqua" w:hAnsi="Book Antiqua"/>
          <w:i/>
          <w:iCs/>
          <w:sz w:val="24"/>
        </w:rPr>
        <w:t xml:space="preserve"> </w:t>
      </w:r>
      <w:proofErr w:type="spellStart"/>
      <w:r w:rsidRPr="006E49B9">
        <w:rPr>
          <w:rFonts w:ascii="Book Antiqua" w:hAnsi="Book Antiqua"/>
          <w:i/>
          <w:iCs/>
          <w:sz w:val="24"/>
        </w:rPr>
        <w:t>Immunol</w:t>
      </w:r>
      <w:proofErr w:type="spellEnd"/>
      <w:r w:rsidRPr="006E49B9">
        <w:rPr>
          <w:rFonts w:ascii="Book Antiqua" w:hAnsi="Book Antiqua"/>
          <w:sz w:val="24"/>
        </w:rPr>
        <w:t> 2007; </w:t>
      </w:r>
      <w:r w:rsidRPr="006E49B9">
        <w:rPr>
          <w:rFonts w:ascii="Book Antiqua" w:hAnsi="Book Antiqua"/>
          <w:b/>
          <w:bCs/>
          <w:sz w:val="24"/>
        </w:rPr>
        <w:t>51</w:t>
      </w:r>
      <w:r w:rsidRPr="006E49B9">
        <w:rPr>
          <w:rFonts w:ascii="Book Antiqua" w:hAnsi="Book Antiqua"/>
          <w:sz w:val="24"/>
        </w:rPr>
        <w:t xml:space="preserve">: 471-482 [PMID: </w:t>
      </w:r>
      <w:bookmarkStart w:id="18" w:name="OLE_LINK5"/>
      <w:bookmarkStart w:id="19" w:name="OLE_LINK6"/>
      <w:r w:rsidRPr="006E49B9">
        <w:rPr>
          <w:rFonts w:ascii="Book Antiqua" w:hAnsi="Book Antiqua"/>
          <w:sz w:val="24"/>
        </w:rPr>
        <w:t>17446688</w:t>
      </w:r>
      <w:bookmarkEnd w:id="18"/>
      <w:bookmarkEnd w:id="19"/>
      <w:r w:rsidRPr="006E49B9">
        <w:rPr>
          <w:rFonts w:ascii="Book Antiqua" w:hAnsi="Book Antiqua"/>
          <w:sz w:val="24"/>
        </w:rPr>
        <w:t>]</w:t>
      </w:r>
    </w:p>
    <w:p w14:paraId="6000266B" w14:textId="0D8406F3"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El-</w:t>
      </w:r>
      <w:proofErr w:type="spellStart"/>
      <w:r w:rsidRPr="006E49B9">
        <w:rPr>
          <w:rFonts w:ascii="Book Antiqua" w:hAnsi="Book Antiqua"/>
          <w:b/>
          <w:bCs/>
          <w:sz w:val="24"/>
        </w:rPr>
        <w:t>Shamy</w:t>
      </w:r>
      <w:proofErr w:type="spellEnd"/>
      <w:r w:rsidRPr="006E49B9">
        <w:rPr>
          <w:rFonts w:ascii="Book Antiqua" w:hAnsi="Book Antiqua"/>
          <w:b/>
          <w:bCs/>
          <w:sz w:val="24"/>
        </w:rPr>
        <w:t xml:space="preserve"> A</w:t>
      </w:r>
      <w:r w:rsidRPr="006E49B9">
        <w:rPr>
          <w:rFonts w:ascii="Book Antiqua" w:hAnsi="Book Antiqua"/>
          <w:sz w:val="24"/>
        </w:rPr>
        <w:t>, Nagano-</w:t>
      </w:r>
      <w:proofErr w:type="spellStart"/>
      <w:r w:rsidRPr="006E49B9">
        <w:rPr>
          <w:rFonts w:ascii="Book Antiqua" w:hAnsi="Book Antiqua"/>
          <w:sz w:val="24"/>
        </w:rPr>
        <w:t>Fujii</w:t>
      </w:r>
      <w:proofErr w:type="spellEnd"/>
      <w:r w:rsidRPr="006E49B9">
        <w:rPr>
          <w:rFonts w:ascii="Book Antiqua" w:hAnsi="Book Antiqua"/>
          <w:sz w:val="24"/>
        </w:rPr>
        <w:t xml:space="preserve"> M, Sasase N, </w:t>
      </w:r>
      <w:proofErr w:type="spellStart"/>
      <w:r w:rsidRPr="006E49B9">
        <w:rPr>
          <w:rFonts w:ascii="Book Antiqua" w:hAnsi="Book Antiqua"/>
          <w:sz w:val="24"/>
        </w:rPr>
        <w:t>Imoto</w:t>
      </w:r>
      <w:proofErr w:type="spellEnd"/>
      <w:r w:rsidRPr="006E49B9">
        <w:rPr>
          <w:rFonts w:ascii="Book Antiqua" w:hAnsi="Book Antiqua"/>
          <w:sz w:val="24"/>
        </w:rPr>
        <w:t xml:space="preserve"> S, Kim SR, </w:t>
      </w:r>
      <w:proofErr w:type="spellStart"/>
      <w:r w:rsidRPr="006E49B9">
        <w:rPr>
          <w:rFonts w:ascii="Book Antiqua" w:hAnsi="Book Antiqua"/>
          <w:sz w:val="24"/>
        </w:rPr>
        <w:t>Hotta</w:t>
      </w:r>
      <w:proofErr w:type="spellEnd"/>
      <w:r w:rsidRPr="006E49B9">
        <w:rPr>
          <w:rFonts w:ascii="Book Antiqua" w:hAnsi="Book Antiqua"/>
          <w:sz w:val="24"/>
        </w:rPr>
        <w:t xml:space="preserve"> H. Sequence variation in hepatitis C virus nonstructural protein 5A predicts clinical outcome of </w:t>
      </w:r>
      <w:proofErr w:type="spellStart"/>
      <w:r w:rsidRPr="006E49B9">
        <w:rPr>
          <w:rFonts w:ascii="Book Antiqua" w:hAnsi="Book Antiqua"/>
          <w:sz w:val="24"/>
        </w:rPr>
        <w:t>pegylated</w:t>
      </w:r>
      <w:proofErr w:type="spellEnd"/>
      <w:r w:rsidRPr="006E49B9">
        <w:rPr>
          <w:rFonts w:ascii="Book Antiqua" w:hAnsi="Book Antiqua"/>
          <w:sz w:val="24"/>
        </w:rPr>
        <w:t xml:space="preserve"> interferon/ribavirin combination therapy. </w:t>
      </w:r>
      <w:r w:rsidRPr="006E49B9">
        <w:rPr>
          <w:rFonts w:ascii="Book Antiqua" w:hAnsi="Book Antiqua"/>
          <w:i/>
          <w:iCs/>
          <w:sz w:val="24"/>
        </w:rPr>
        <w:t>Hepatology</w:t>
      </w:r>
      <w:r w:rsidRPr="006E49B9">
        <w:rPr>
          <w:rFonts w:ascii="Book Antiqua" w:hAnsi="Book Antiqua"/>
          <w:sz w:val="24"/>
        </w:rPr>
        <w:t> 2008; </w:t>
      </w:r>
      <w:r w:rsidRPr="006E49B9">
        <w:rPr>
          <w:rFonts w:ascii="Book Antiqua" w:hAnsi="Book Antiqua"/>
          <w:b/>
          <w:bCs/>
          <w:sz w:val="24"/>
        </w:rPr>
        <w:t>48</w:t>
      </w:r>
      <w:r w:rsidRPr="006E49B9">
        <w:rPr>
          <w:rFonts w:ascii="Book Antiqua" w:hAnsi="Book Antiqua"/>
          <w:sz w:val="24"/>
        </w:rPr>
        <w:t>: 38-47 [PMID: 18537193 DOI: 10.1002/</w:t>
      </w:r>
      <w:r w:rsidR="009D3052">
        <w:rPr>
          <w:rFonts w:ascii="Book Antiqua" w:hAnsi="Book Antiqua"/>
          <w:sz w:val="24"/>
        </w:rPr>
        <w:t>hep.22339</w:t>
      </w:r>
      <w:r w:rsidRPr="006E49B9">
        <w:rPr>
          <w:rFonts w:ascii="Book Antiqua" w:hAnsi="Book Antiqua"/>
          <w:sz w:val="24"/>
        </w:rPr>
        <w:t>]</w:t>
      </w:r>
    </w:p>
    <w:p w14:paraId="00CEB429" w14:textId="5E5A90D7"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Tanaka Y</w:t>
      </w:r>
      <w:r w:rsidRPr="006E49B9">
        <w:rPr>
          <w:rFonts w:ascii="Book Antiqua" w:hAnsi="Book Antiqua"/>
          <w:sz w:val="24"/>
        </w:rPr>
        <w:t xml:space="preserve">, Nishida N, Sugiyama M, Kurosaki M, Matsuura K, Sakamoto N, Nakagawa M, </w:t>
      </w:r>
      <w:proofErr w:type="spellStart"/>
      <w:r w:rsidRPr="006E49B9">
        <w:rPr>
          <w:rFonts w:ascii="Book Antiqua" w:hAnsi="Book Antiqua"/>
          <w:sz w:val="24"/>
        </w:rPr>
        <w:t>Korenaga</w:t>
      </w:r>
      <w:proofErr w:type="spellEnd"/>
      <w:r w:rsidRPr="006E49B9">
        <w:rPr>
          <w:rFonts w:ascii="Book Antiqua" w:hAnsi="Book Antiqua"/>
          <w:sz w:val="24"/>
        </w:rPr>
        <w:t xml:space="preserve"> M, Hino K, </w:t>
      </w:r>
      <w:proofErr w:type="spellStart"/>
      <w:r w:rsidRPr="006E49B9">
        <w:rPr>
          <w:rFonts w:ascii="Book Antiqua" w:hAnsi="Book Antiqua"/>
          <w:sz w:val="24"/>
        </w:rPr>
        <w:t>Hige</w:t>
      </w:r>
      <w:proofErr w:type="spellEnd"/>
      <w:r w:rsidRPr="006E49B9">
        <w:rPr>
          <w:rFonts w:ascii="Book Antiqua" w:hAnsi="Book Antiqua"/>
          <w:sz w:val="24"/>
        </w:rPr>
        <w:t xml:space="preserve"> S, Ito Y, </w:t>
      </w:r>
      <w:proofErr w:type="spellStart"/>
      <w:r w:rsidRPr="006E49B9">
        <w:rPr>
          <w:rFonts w:ascii="Book Antiqua" w:hAnsi="Book Antiqua"/>
          <w:sz w:val="24"/>
        </w:rPr>
        <w:t>Mita</w:t>
      </w:r>
      <w:proofErr w:type="spellEnd"/>
      <w:r w:rsidRPr="006E49B9">
        <w:rPr>
          <w:rFonts w:ascii="Book Antiqua" w:hAnsi="Book Antiqua"/>
          <w:sz w:val="24"/>
        </w:rPr>
        <w:t xml:space="preserve"> E, Tanaka E, Mochida S, </w:t>
      </w:r>
      <w:proofErr w:type="spellStart"/>
      <w:r w:rsidRPr="006E49B9">
        <w:rPr>
          <w:rFonts w:ascii="Book Antiqua" w:hAnsi="Book Antiqua"/>
          <w:sz w:val="24"/>
        </w:rPr>
        <w:t>Murawaki</w:t>
      </w:r>
      <w:proofErr w:type="spellEnd"/>
      <w:r w:rsidRPr="006E49B9">
        <w:rPr>
          <w:rFonts w:ascii="Book Antiqua" w:hAnsi="Book Antiqua"/>
          <w:sz w:val="24"/>
        </w:rPr>
        <w:t xml:space="preserve"> Y, Honda M, Sakai A, </w:t>
      </w:r>
      <w:proofErr w:type="spellStart"/>
      <w:r w:rsidRPr="006E49B9">
        <w:rPr>
          <w:rFonts w:ascii="Book Antiqua" w:hAnsi="Book Antiqua"/>
          <w:sz w:val="24"/>
        </w:rPr>
        <w:t>Hiasa</w:t>
      </w:r>
      <w:proofErr w:type="spellEnd"/>
      <w:r w:rsidRPr="006E49B9">
        <w:rPr>
          <w:rFonts w:ascii="Book Antiqua" w:hAnsi="Book Antiqua"/>
          <w:sz w:val="24"/>
        </w:rPr>
        <w:t xml:space="preserve"> Y, </w:t>
      </w:r>
      <w:proofErr w:type="spellStart"/>
      <w:r w:rsidRPr="006E49B9">
        <w:rPr>
          <w:rFonts w:ascii="Book Antiqua" w:hAnsi="Book Antiqua"/>
          <w:sz w:val="24"/>
        </w:rPr>
        <w:t>Nishiguchi</w:t>
      </w:r>
      <w:proofErr w:type="spellEnd"/>
      <w:r w:rsidRPr="006E49B9">
        <w:rPr>
          <w:rFonts w:ascii="Book Antiqua" w:hAnsi="Book Antiqua"/>
          <w:sz w:val="24"/>
        </w:rPr>
        <w:t xml:space="preserve"> S, Koike A, </w:t>
      </w:r>
      <w:proofErr w:type="spellStart"/>
      <w:r w:rsidRPr="006E49B9">
        <w:rPr>
          <w:rFonts w:ascii="Book Antiqua" w:hAnsi="Book Antiqua"/>
          <w:sz w:val="24"/>
        </w:rPr>
        <w:t>Sakaida</w:t>
      </w:r>
      <w:proofErr w:type="spellEnd"/>
      <w:r w:rsidRPr="006E49B9">
        <w:rPr>
          <w:rFonts w:ascii="Book Antiqua" w:hAnsi="Book Antiqua"/>
          <w:sz w:val="24"/>
        </w:rPr>
        <w:t xml:space="preserve"> I, Imamura M, Ito K, Yano K, Masaki N, </w:t>
      </w:r>
      <w:proofErr w:type="spellStart"/>
      <w:r w:rsidRPr="006E49B9">
        <w:rPr>
          <w:rFonts w:ascii="Book Antiqua" w:hAnsi="Book Antiqua"/>
          <w:sz w:val="24"/>
        </w:rPr>
        <w:t>Sugauchi</w:t>
      </w:r>
      <w:proofErr w:type="spellEnd"/>
      <w:r w:rsidRPr="006E49B9">
        <w:rPr>
          <w:rFonts w:ascii="Book Antiqua" w:hAnsi="Book Antiqua"/>
          <w:sz w:val="24"/>
        </w:rPr>
        <w:t xml:space="preserve"> F, Izumi N, Tokunaga K, </w:t>
      </w:r>
      <w:proofErr w:type="spellStart"/>
      <w:r w:rsidRPr="006E49B9">
        <w:rPr>
          <w:rFonts w:ascii="Book Antiqua" w:hAnsi="Book Antiqua"/>
          <w:sz w:val="24"/>
        </w:rPr>
        <w:t>Mizokami</w:t>
      </w:r>
      <w:proofErr w:type="spellEnd"/>
      <w:r w:rsidRPr="006E49B9">
        <w:rPr>
          <w:rFonts w:ascii="Book Antiqua" w:hAnsi="Book Antiqua"/>
          <w:sz w:val="24"/>
        </w:rPr>
        <w:t xml:space="preserve"> M. Genome-wide association of IL28B with response to </w:t>
      </w:r>
      <w:proofErr w:type="spellStart"/>
      <w:r w:rsidRPr="006E49B9">
        <w:rPr>
          <w:rFonts w:ascii="Book Antiqua" w:hAnsi="Book Antiqua"/>
          <w:sz w:val="24"/>
        </w:rPr>
        <w:t>pegylated</w:t>
      </w:r>
      <w:proofErr w:type="spellEnd"/>
      <w:r w:rsidRPr="006E49B9">
        <w:rPr>
          <w:rFonts w:ascii="Book Antiqua" w:hAnsi="Book Antiqua"/>
          <w:sz w:val="24"/>
        </w:rPr>
        <w:t xml:space="preserve"> interferon-alpha and ribavirin therapy for chronic hepatitis C. </w:t>
      </w:r>
      <w:r w:rsidRPr="006E49B9">
        <w:rPr>
          <w:rFonts w:ascii="Book Antiqua" w:hAnsi="Book Antiqua"/>
          <w:i/>
          <w:iCs/>
          <w:sz w:val="24"/>
        </w:rPr>
        <w:t>Nat Genet</w:t>
      </w:r>
      <w:r w:rsidRPr="006E49B9">
        <w:rPr>
          <w:rFonts w:ascii="Book Antiqua" w:hAnsi="Book Antiqua"/>
          <w:sz w:val="24"/>
        </w:rPr>
        <w:t> 2009; </w:t>
      </w:r>
      <w:r w:rsidRPr="006E49B9">
        <w:rPr>
          <w:rFonts w:ascii="Book Antiqua" w:hAnsi="Book Antiqua"/>
          <w:b/>
          <w:bCs/>
          <w:sz w:val="24"/>
        </w:rPr>
        <w:t>41</w:t>
      </w:r>
      <w:r w:rsidRPr="006E49B9">
        <w:rPr>
          <w:rFonts w:ascii="Book Antiqua" w:hAnsi="Book Antiqua"/>
          <w:sz w:val="24"/>
        </w:rPr>
        <w:t>: 1105-1109 [PMI</w:t>
      </w:r>
      <w:r w:rsidR="009D3052">
        <w:rPr>
          <w:rFonts w:ascii="Book Antiqua" w:hAnsi="Book Antiqua"/>
          <w:sz w:val="24"/>
        </w:rPr>
        <w:t>D: 19749757 DOI: 10.1038/ng.449</w:t>
      </w:r>
      <w:r w:rsidRPr="006E49B9">
        <w:rPr>
          <w:rFonts w:ascii="Book Antiqua" w:hAnsi="Book Antiqua"/>
          <w:sz w:val="24"/>
        </w:rPr>
        <w:t>]</w:t>
      </w:r>
    </w:p>
    <w:p w14:paraId="14E241D8" w14:textId="525BF5E6"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lastRenderedPageBreak/>
        <w:t>Ge D</w:t>
      </w:r>
      <w:r w:rsidRPr="006E49B9">
        <w:rPr>
          <w:rFonts w:ascii="Book Antiqua" w:hAnsi="Book Antiqua"/>
          <w:sz w:val="24"/>
        </w:rPr>
        <w:t xml:space="preserve">, </w:t>
      </w:r>
      <w:proofErr w:type="spellStart"/>
      <w:r w:rsidRPr="006E49B9">
        <w:rPr>
          <w:rFonts w:ascii="Book Antiqua" w:hAnsi="Book Antiqua"/>
          <w:sz w:val="24"/>
        </w:rPr>
        <w:t>Fellay</w:t>
      </w:r>
      <w:proofErr w:type="spellEnd"/>
      <w:r w:rsidRPr="006E49B9">
        <w:rPr>
          <w:rFonts w:ascii="Book Antiqua" w:hAnsi="Book Antiqua"/>
          <w:sz w:val="24"/>
        </w:rPr>
        <w:t xml:space="preserve"> J, Thompson AJ, Simon JS, </w:t>
      </w:r>
      <w:proofErr w:type="spellStart"/>
      <w:r w:rsidRPr="006E49B9">
        <w:rPr>
          <w:rFonts w:ascii="Book Antiqua" w:hAnsi="Book Antiqua"/>
          <w:sz w:val="24"/>
        </w:rPr>
        <w:t>Shianna</w:t>
      </w:r>
      <w:proofErr w:type="spellEnd"/>
      <w:r w:rsidRPr="006E49B9">
        <w:rPr>
          <w:rFonts w:ascii="Book Antiqua" w:hAnsi="Book Antiqua"/>
          <w:sz w:val="24"/>
        </w:rPr>
        <w:t xml:space="preserve"> KV, Urban TJ, </w:t>
      </w:r>
      <w:proofErr w:type="spellStart"/>
      <w:r w:rsidRPr="006E49B9">
        <w:rPr>
          <w:rFonts w:ascii="Book Antiqua" w:hAnsi="Book Antiqua"/>
          <w:sz w:val="24"/>
        </w:rPr>
        <w:t>Heinzen</w:t>
      </w:r>
      <w:proofErr w:type="spellEnd"/>
      <w:r w:rsidRPr="006E49B9">
        <w:rPr>
          <w:rFonts w:ascii="Book Antiqua" w:hAnsi="Book Antiqua"/>
          <w:sz w:val="24"/>
        </w:rPr>
        <w:t xml:space="preserve"> EL, </w:t>
      </w:r>
      <w:proofErr w:type="spellStart"/>
      <w:r w:rsidRPr="006E49B9">
        <w:rPr>
          <w:rFonts w:ascii="Book Antiqua" w:hAnsi="Book Antiqua"/>
          <w:sz w:val="24"/>
        </w:rPr>
        <w:t>Qiu</w:t>
      </w:r>
      <w:proofErr w:type="spellEnd"/>
      <w:r w:rsidRPr="006E49B9">
        <w:rPr>
          <w:rFonts w:ascii="Book Antiqua" w:hAnsi="Book Antiqua"/>
          <w:sz w:val="24"/>
        </w:rPr>
        <w:t xml:space="preserve"> P, </w:t>
      </w:r>
      <w:proofErr w:type="spellStart"/>
      <w:r w:rsidRPr="006E49B9">
        <w:rPr>
          <w:rFonts w:ascii="Book Antiqua" w:hAnsi="Book Antiqua"/>
          <w:sz w:val="24"/>
        </w:rPr>
        <w:t>Bertelsen</w:t>
      </w:r>
      <w:proofErr w:type="spellEnd"/>
      <w:r w:rsidRPr="006E49B9">
        <w:rPr>
          <w:rFonts w:ascii="Book Antiqua" w:hAnsi="Book Antiqua"/>
          <w:sz w:val="24"/>
        </w:rPr>
        <w:t xml:space="preserve"> AH, Muir AJ, </w:t>
      </w:r>
      <w:proofErr w:type="spellStart"/>
      <w:r w:rsidRPr="006E49B9">
        <w:rPr>
          <w:rFonts w:ascii="Book Antiqua" w:hAnsi="Book Antiqua"/>
          <w:sz w:val="24"/>
        </w:rPr>
        <w:t>Sulkowski</w:t>
      </w:r>
      <w:proofErr w:type="spellEnd"/>
      <w:r w:rsidRPr="006E49B9">
        <w:rPr>
          <w:rFonts w:ascii="Book Antiqua" w:hAnsi="Book Antiqua"/>
          <w:sz w:val="24"/>
        </w:rPr>
        <w:t xml:space="preserve"> M, </w:t>
      </w:r>
      <w:proofErr w:type="spellStart"/>
      <w:r w:rsidRPr="006E49B9">
        <w:rPr>
          <w:rFonts w:ascii="Book Antiqua" w:hAnsi="Book Antiqua"/>
          <w:sz w:val="24"/>
        </w:rPr>
        <w:t>McHutchison</w:t>
      </w:r>
      <w:proofErr w:type="spellEnd"/>
      <w:r w:rsidRPr="006E49B9">
        <w:rPr>
          <w:rFonts w:ascii="Book Antiqua" w:hAnsi="Book Antiqua"/>
          <w:sz w:val="24"/>
        </w:rPr>
        <w:t xml:space="preserve"> JG, Goldstein DB. Genetic variation in IL28B predicts hepatitis C treatment-induced viral clearance. </w:t>
      </w:r>
      <w:r w:rsidRPr="006E49B9">
        <w:rPr>
          <w:rFonts w:ascii="Book Antiqua" w:hAnsi="Book Antiqua"/>
          <w:i/>
          <w:iCs/>
          <w:sz w:val="24"/>
        </w:rPr>
        <w:t>Nature</w:t>
      </w:r>
      <w:r w:rsidRPr="006E49B9">
        <w:rPr>
          <w:rFonts w:ascii="Book Antiqua" w:hAnsi="Book Antiqua"/>
          <w:sz w:val="24"/>
        </w:rPr>
        <w:t> 2009; </w:t>
      </w:r>
      <w:r w:rsidRPr="006E49B9">
        <w:rPr>
          <w:rFonts w:ascii="Book Antiqua" w:hAnsi="Book Antiqua"/>
          <w:b/>
          <w:bCs/>
          <w:sz w:val="24"/>
        </w:rPr>
        <w:t>461</w:t>
      </w:r>
      <w:r w:rsidRPr="006E49B9">
        <w:rPr>
          <w:rFonts w:ascii="Book Antiqua" w:hAnsi="Book Antiqua"/>
          <w:sz w:val="24"/>
        </w:rPr>
        <w:t>: 399-401 [PMID: 19</w:t>
      </w:r>
      <w:r w:rsidR="009D3052">
        <w:rPr>
          <w:rFonts w:ascii="Book Antiqua" w:hAnsi="Book Antiqua"/>
          <w:sz w:val="24"/>
        </w:rPr>
        <w:t>684573 DOI: 10.1038/nature08309</w:t>
      </w:r>
      <w:r w:rsidRPr="006E49B9">
        <w:rPr>
          <w:rFonts w:ascii="Book Antiqua" w:hAnsi="Book Antiqua"/>
          <w:sz w:val="24"/>
        </w:rPr>
        <w:t>]</w:t>
      </w:r>
    </w:p>
    <w:p w14:paraId="4704B0BE" w14:textId="2DBA0D7F"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Suppiah</w:t>
      </w:r>
      <w:proofErr w:type="spellEnd"/>
      <w:r w:rsidRPr="006E49B9">
        <w:rPr>
          <w:rFonts w:ascii="Book Antiqua" w:hAnsi="Book Antiqua"/>
          <w:b/>
          <w:bCs/>
          <w:sz w:val="24"/>
        </w:rPr>
        <w:t xml:space="preserve"> V</w:t>
      </w:r>
      <w:r w:rsidRPr="006E49B9">
        <w:rPr>
          <w:rFonts w:ascii="Book Antiqua" w:hAnsi="Book Antiqua"/>
          <w:sz w:val="24"/>
        </w:rPr>
        <w:t xml:space="preserve">, Moldovan M, </w:t>
      </w:r>
      <w:proofErr w:type="spellStart"/>
      <w:r w:rsidRPr="006E49B9">
        <w:rPr>
          <w:rFonts w:ascii="Book Antiqua" w:hAnsi="Book Antiqua"/>
          <w:sz w:val="24"/>
        </w:rPr>
        <w:t>Ahlenstiel</w:t>
      </w:r>
      <w:proofErr w:type="spellEnd"/>
      <w:r w:rsidRPr="006E49B9">
        <w:rPr>
          <w:rFonts w:ascii="Book Antiqua" w:hAnsi="Book Antiqua"/>
          <w:sz w:val="24"/>
        </w:rPr>
        <w:t xml:space="preserve"> G, Berg T, </w:t>
      </w:r>
      <w:proofErr w:type="spellStart"/>
      <w:r w:rsidRPr="006E49B9">
        <w:rPr>
          <w:rFonts w:ascii="Book Antiqua" w:hAnsi="Book Antiqua"/>
          <w:sz w:val="24"/>
        </w:rPr>
        <w:t>Weltman</w:t>
      </w:r>
      <w:proofErr w:type="spellEnd"/>
      <w:r w:rsidRPr="006E49B9">
        <w:rPr>
          <w:rFonts w:ascii="Book Antiqua" w:hAnsi="Book Antiqua"/>
          <w:sz w:val="24"/>
        </w:rPr>
        <w:t xml:space="preserve"> M, Abate ML, </w:t>
      </w:r>
      <w:proofErr w:type="spellStart"/>
      <w:r w:rsidRPr="006E49B9">
        <w:rPr>
          <w:rFonts w:ascii="Book Antiqua" w:hAnsi="Book Antiqua"/>
          <w:sz w:val="24"/>
        </w:rPr>
        <w:t>Bassendine</w:t>
      </w:r>
      <w:proofErr w:type="spellEnd"/>
      <w:r w:rsidRPr="006E49B9">
        <w:rPr>
          <w:rFonts w:ascii="Book Antiqua" w:hAnsi="Book Antiqua"/>
          <w:sz w:val="24"/>
        </w:rPr>
        <w:t xml:space="preserve"> M, Spengler U, Dore GJ, Powell E, Riordan S, Sheridan D, </w:t>
      </w:r>
      <w:proofErr w:type="spellStart"/>
      <w:r w:rsidR="008E2533">
        <w:rPr>
          <w:rFonts w:ascii="Book Antiqua" w:hAnsi="Book Antiqua"/>
          <w:sz w:val="24"/>
        </w:rPr>
        <w:t>Smedile</w:t>
      </w:r>
      <w:proofErr w:type="spellEnd"/>
      <w:r w:rsidR="008E2533">
        <w:rPr>
          <w:rFonts w:ascii="Book Antiqua" w:hAnsi="Book Antiqua"/>
          <w:sz w:val="24"/>
        </w:rPr>
        <w:t xml:space="preserve"> A, </w:t>
      </w:r>
      <w:proofErr w:type="spellStart"/>
      <w:r w:rsidR="008E2533">
        <w:rPr>
          <w:rFonts w:ascii="Book Antiqua" w:hAnsi="Book Antiqua"/>
          <w:sz w:val="24"/>
        </w:rPr>
        <w:t>Fragomeli</w:t>
      </w:r>
      <w:proofErr w:type="spellEnd"/>
      <w:r w:rsidR="008E2533">
        <w:rPr>
          <w:rFonts w:ascii="Book Antiqua" w:hAnsi="Book Antiqua"/>
          <w:sz w:val="24"/>
        </w:rPr>
        <w:t xml:space="preserve"> V,</w:t>
      </w:r>
      <w:r w:rsidR="008E2533">
        <w:rPr>
          <w:rFonts w:ascii="Book Antiqua" w:eastAsia="宋体" w:hAnsi="Book Antiqua" w:hint="eastAsia"/>
          <w:sz w:val="24"/>
          <w:lang w:eastAsia="zh-CN"/>
        </w:rPr>
        <w:t xml:space="preserve"> </w:t>
      </w:r>
      <w:r w:rsidR="008E2533" w:rsidRPr="008E2533">
        <w:rPr>
          <w:rFonts w:ascii="Book Antiqua" w:hAnsi="Book Antiqua"/>
          <w:sz w:val="24"/>
        </w:rPr>
        <w:t>Müller T</w:t>
      </w:r>
      <w:r w:rsidRPr="006E49B9">
        <w:rPr>
          <w:rFonts w:ascii="Book Antiqua" w:hAnsi="Book Antiqua"/>
          <w:sz w:val="24"/>
        </w:rPr>
        <w:t xml:space="preserve">, </w:t>
      </w:r>
      <w:proofErr w:type="spellStart"/>
      <w:r w:rsidRPr="006E49B9">
        <w:rPr>
          <w:rFonts w:ascii="Book Antiqua" w:hAnsi="Book Antiqua"/>
          <w:sz w:val="24"/>
        </w:rPr>
        <w:t>Bahlo</w:t>
      </w:r>
      <w:proofErr w:type="spellEnd"/>
      <w:r w:rsidRPr="006E49B9">
        <w:rPr>
          <w:rFonts w:ascii="Book Antiqua" w:hAnsi="Book Antiqua"/>
          <w:sz w:val="24"/>
        </w:rPr>
        <w:t xml:space="preserve"> M, Stewart GJ, Booth DR, George J. IL28B is associated with response to chronic hepatitis C interferon-alpha and ribavirin therapy. </w:t>
      </w:r>
      <w:r w:rsidRPr="006E49B9">
        <w:rPr>
          <w:rFonts w:ascii="Book Antiqua" w:hAnsi="Book Antiqua"/>
          <w:i/>
          <w:iCs/>
          <w:sz w:val="24"/>
        </w:rPr>
        <w:t>Nat Genet</w:t>
      </w:r>
      <w:r w:rsidRPr="006E49B9">
        <w:rPr>
          <w:rFonts w:ascii="Book Antiqua" w:hAnsi="Book Antiqua"/>
          <w:sz w:val="24"/>
        </w:rPr>
        <w:t> 2009; </w:t>
      </w:r>
      <w:r w:rsidRPr="006E49B9">
        <w:rPr>
          <w:rFonts w:ascii="Book Antiqua" w:hAnsi="Book Antiqua"/>
          <w:b/>
          <w:bCs/>
          <w:sz w:val="24"/>
        </w:rPr>
        <w:t>41</w:t>
      </w:r>
      <w:r w:rsidRPr="006E49B9">
        <w:rPr>
          <w:rFonts w:ascii="Book Antiqua" w:hAnsi="Book Antiqua"/>
          <w:sz w:val="24"/>
        </w:rPr>
        <w:t>: 1100-1104 [PMI</w:t>
      </w:r>
      <w:r w:rsidR="009D3052">
        <w:rPr>
          <w:rFonts w:ascii="Book Antiqua" w:hAnsi="Book Antiqua"/>
          <w:sz w:val="24"/>
        </w:rPr>
        <w:t>D: 19749758 DOI: 10.1038/ng.447</w:t>
      </w:r>
      <w:r w:rsidRPr="006E49B9">
        <w:rPr>
          <w:rFonts w:ascii="Book Antiqua" w:hAnsi="Book Antiqua"/>
          <w:sz w:val="24"/>
        </w:rPr>
        <w:t>]</w:t>
      </w:r>
    </w:p>
    <w:p w14:paraId="19FD53FC" w14:textId="5B6699F4"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Jacobson IM</w:t>
      </w:r>
      <w:r w:rsidRPr="006E49B9">
        <w:rPr>
          <w:rFonts w:ascii="Book Antiqua" w:hAnsi="Book Antiqua"/>
          <w:sz w:val="24"/>
        </w:rPr>
        <w:t xml:space="preserve">, </w:t>
      </w:r>
      <w:proofErr w:type="spellStart"/>
      <w:r w:rsidRPr="006E49B9">
        <w:rPr>
          <w:rFonts w:ascii="Book Antiqua" w:hAnsi="Book Antiqua"/>
          <w:sz w:val="24"/>
        </w:rPr>
        <w:t>McHutchison</w:t>
      </w:r>
      <w:proofErr w:type="spellEnd"/>
      <w:r w:rsidRPr="006E49B9">
        <w:rPr>
          <w:rFonts w:ascii="Book Antiqua" w:hAnsi="Book Antiqua"/>
          <w:sz w:val="24"/>
        </w:rPr>
        <w:t xml:space="preserve"> JG, </w:t>
      </w:r>
      <w:proofErr w:type="spellStart"/>
      <w:r w:rsidRPr="006E49B9">
        <w:rPr>
          <w:rFonts w:ascii="Book Antiqua" w:hAnsi="Book Antiqua"/>
          <w:sz w:val="24"/>
        </w:rPr>
        <w:t>Dusheiko</w:t>
      </w:r>
      <w:proofErr w:type="spellEnd"/>
      <w:r w:rsidRPr="006E49B9">
        <w:rPr>
          <w:rFonts w:ascii="Book Antiqua" w:hAnsi="Book Antiqua"/>
          <w:sz w:val="24"/>
        </w:rPr>
        <w:t xml:space="preserve"> G, Di </w:t>
      </w:r>
      <w:proofErr w:type="spellStart"/>
      <w:r w:rsidRPr="006E49B9">
        <w:rPr>
          <w:rFonts w:ascii="Book Antiqua" w:hAnsi="Book Antiqua"/>
          <w:sz w:val="24"/>
        </w:rPr>
        <w:t>Bisceglie</w:t>
      </w:r>
      <w:proofErr w:type="spellEnd"/>
      <w:r w:rsidRPr="006E49B9">
        <w:rPr>
          <w:rFonts w:ascii="Book Antiqua" w:hAnsi="Book Antiqua"/>
          <w:sz w:val="24"/>
        </w:rPr>
        <w:t xml:space="preserve"> AM, Reddy KR, </w:t>
      </w:r>
      <w:proofErr w:type="spellStart"/>
      <w:r w:rsidRPr="006E49B9">
        <w:rPr>
          <w:rFonts w:ascii="Book Antiqua" w:hAnsi="Book Antiqua"/>
          <w:sz w:val="24"/>
        </w:rPr>
        <w:t>Bzowej</w:t>
      </w:r>
      <w:proofErr w:type="spellEnd"/>
      <w:r w:rsidRPr="006E49B9">
        <w:rPr>
          <w:rFonts w:ascii="Book Antiqua" w:hAnsi="Book Antiqua"/>
          <w:sz w:val="24"/>
        </w:rPr>
        <w:t xml:space="preserve"> NH, Marcellin P, Muir AJ, </w:t>
      </w:r>
      <w:proofErr w:type="spellStart"/>
      <w:r w:rsidRPr="006E49B9">
        <w:rPr>
          <w:rFonts w:ascii="Book Antiqua" w:hAnsi="Book Antiqua"/>
          <w:sz w:val="24"/>
        </w:rPr>
        <w:t>Ferenci</w:t>
      </w:r>
      <w:proofErr w:type="spellEnd"/>
      <w:r w:rsidRPr="006E49B9">
        <w:rPr>
          <w:rFonts w:ascii="Book Antiqua" w:hAnsi="Book Antiqua"/>
          <w:sz w:val="24"/>
        </w:rPr>
        <w:t xml:space="preserve"> P, </w:t>
      </w:r>
      <w:proofErr w:type="spellStart"/>
      <w:r w:rsidRPr="006E49B9">
        <w:rPr>
          <w:rFonts w:ascii="Book Antiqua" w:hAnsi="Book Antiqua"/>
          <w:sz w:val="24"/>
        </w:rPr>
        <w:t>Flisiak</w:t>
      </w:r>
      <w:proofErr w:type="spellEnd"/>
      <w:r w:rsidRPr="006E49B9">
        <w:rPr>
          <w:rFonts w:ascii="Book Antiqua" w:hAnsi="Book Antiqua"/>
          <w:sz w:val="24"/>
        </w:rPr>
        <w:t xml:space="preserve"> R, George J, </w:t>
      </w:r>
      <w:proofErr w:type="spellStart"/>
      <w:r w:rsidRPr="006E49B9">
        <w:rPr>
          <w:rFonts w:ascii="Book Antiqua" w:hAnsi="Book Antiqua"/>
          <w:sz w:val="24"/>
        </w:rPr>
        <w:t>Rizzetto</w:t>
      </w:r>
      <w:proofErr w:type="spellEnd"/>
      <w:r w:rsidRPr="006E49B9">
        <w:rPr>
          <w:rFonts w:ascii="Book Antiqua" w:hAnsi="Book Antiqua"/>
          <w:sz w:val="24"/>
        </w:rPr>
        <w:t xml:space="preserve"> M, </w:t>
      </w:r>
      <w:proofErr w:type="spellStart"/>
      <w:r w:rsidRPr="006E49B9">
        <w:rPr>
          <w:rFonts w:ascii="Book Antiqua" w:hAnsi="Book Antiqua"/>
          <w:sz w:val="24"/>
        </w:rPr>
        <w:t>Shouval</w:t>
      </w:r>
      <w:proofErr w:type="spellEnd"/>
      <w:r w:rsidRPr="006E49B9">
        <w:rPr>
          <w:rFonts w:ascii="Book Antiqua" w:hAnsi="Book Antiqua"/>
          <w:sz w:val="24"/>
        </w:rPr>
        <w:t xml:space="preserve"> D, Sola R, </w:t>
      </w:r>
      <w:proofErr w:type="spellStart"/>
      <w:r w:rsidRPr="006E49B9">
        <w:rPr>
          <w:rFonts w:ascii="Book Antiqua" w:hAnsi="Book Antiqua"/>
          <w:sz w:val="24"/>
        </w:rPr>
        <w:t>Terg</w:t>
      </w:r>
      <w:proofErr w:type="spellEnd"/>
      <w:r w:rsidRPr="006E49B9">
        <w:rPr>
          <w:rFonts w:ascii="Book Antiqua" w:hAnsi="Book Antiqua"/>
          <w:sz w:val="24"/>
        </w:rPr>
        <w:t xml:space="preserve"> RA, Yoshida EM, </w:t>
      </w:r>
      <w:proofErr w:type="spellStart"/>
      <w:r w:rsidRPr="006E49B9">
        <w:rPr>
          <w:rFonts w:ascii="Book Antiqua" w:hAnsi="Book Antiqua"/>
          <w:sz w:val="24"/>
        </w:rPr>
        <w:t>Adda</w:t>
      </w:r>
      <w:proofErr w:type="spellEnd"/>
      <w:r w:rsidRPr="006E49B9">
        <w:rPr>
          <w:rFonts w:ascii="Book Antiqua" w:hAnsi="Book Antiqua"/>
          <w:sz w:val="24"/>
        </w:rPr>
        <w:t xml:space="preserve"> N, </w:t>
      </w:r>
      <w:proofErr w:type="spellStart"/>
      <w:r w:rsidRPr="006E49B9">
        <w:rPr>
          <w:rFonts w:ascii="Book Antiqua" w:hAnsi="Book Antiqua"/>
          <w:sz w:val="24"/>
        </w:rPr>
        <w:t>Bengtsson</w:t>
      </w:r>
      <w:proofErr w:type="spellEnd"/>
      <w:r w:rsidRPr="006E49B9">
        <w:rPr>
          <w:rFonts w:ascii="Book Antiqua" w:hAnsi="Book Antiqua"/>
          <w:sz w:val="24"/>
        </w:rPr>
        <w:t xml:space="preserve"> L, </w:t>
      </w:r>
      <w:proofErr w:type="spellStart"/>
      <w:r w:rsidRPr="006E49B9">
        <w:rPr>
          <w:rFonts w:ascii="Book Antiqua" w:hAnsi="Book Antiqua"/>
          <w:sz w:val="24"/>
        </w:rPr>
        <w:t>Sankoh</w:t>
      </w:r>
      <w:proofErr w:type="spellEnd"/>
      <w:r w:rsidRPr="006E49B9">
        <w:rPr>
          <w:rFonts w:ascii="Book Antiqua" w:hAnsi="Book Antiqua"/>
          <w:sz w:val="24"/>
        </w:rPr>
        <w:t xml:space="preserve"> AJ, </w:t>
      </w:r>
      <w:proofErr w:type="spellStart"/>
      <w:r w:rsidRPr="006E49B9">
        <w:rPr>
          <w:rFonts w:ascii="Book Antiqua" w:hAnsi="Book Antiqua"/>
          <w:sz w:val="24"/>
        </w:rPr>
        <w:t>Kieffer</w:t>
      </w:r>
      <w:proofErr w:type="spellEnd"/>
      <w:r w:rsidRPr="006E49B9">
        <w:rPr>
          <w:rFonts w:ascii="Book Antiqua" w:hAnsi="Book Antiqua"/>
          <w:sz w:val="24"/>
        </w:rPr>
        <w:t xml:space="preserve"> TL, George S, Kauffman RS, </w:t>
      </w:r>
      <w:proofErr w:type="spellStart"/>
      <w:r w:rsidRPr="006E49B9">
        <w:rPr>
          <w:rFonts w:ascii="Book Antiqua" w:hAnsi="Book Antiqua"/>
          <w:sz w:val="24"/>
        </w:rPr>
        <w:t>Zeuzem</w:t>
      </w:r>
      <w:proofErr w:type="spellEnd"/>
      <w:r w:rsidRPr="006E49B9">
        <w:rPr>
          <w:rFonts w:ascii="Book Antiqua" w:hAnsi="Book Antiqua"/>
          <w:sz w:val="24"/>
        </w:rPr>
        <w:t xml:space="preserve"> S. </w:t>
      </w:r>
      <w:proofErr w:type="spellStart"/>
      <w:r w:rsidRPr="006E49B9">
        <w:rPr>
          <w:rFonts w:ascii="Book Antiqua" w:hAnsi="Book Antiqua"/>
          <w:sz w:val="24"/>
        </w:rPr>
        <w:t>Telaprevir</w:t>
      </w:r>
      <w:proofErr w:type="spellEnd"/>
      <w:r w:rsidRPr="006E49B9">
        <w:rPr>
          <w:rFonts w:ascii="Book Antiqua" w:hAnsi="Book Antiqua"/>
          <w:sz w:val="24"/>
        </w:rPr>
        <w:t xml:space="preserve"> for previously untreated chronic hepatitis C virus infection. </w:t>
      </w:r>
      <w:r w:rsidRPr="006E49B9">
        <w:rPr>
          <w:rFonts w:ascii="Book Antiqua" w:hAnsi="Book Antiqua"/>
          <w:i/>
          <w:iCs/>
          <w:sz w:val="24"/>
        </w:rPr>
        <w:t xml:space="preserve">N </w:t>
      </w:r>
      <w:proofErr w:type="spellStart"/>
      <w:r w:rsidRPr="006E49B9">
        <w:rPr>
          <w:rFonts w:ascii="Book Antiqua" w:hAnsi="Book Antiqua"/>
          <w:i/>
          <w:iCs/>
          <w:sz w:val="24"/>
        </w:rPr>
        <w:t>Engl</w:t>
      </w:r>
      <w:proofErr w:type="spellEnd"/>
      <w:r w:rsidRPr="006E49B9">
        <w:rPr>
          <w:rFonts w:ascii="Book Antiqua" w:hAnsi="Book Antiqua"/>
          <w:i/>
          <w:iCs/>
          <w:sz w:val="24"/>
        </w:rPr>
        <w:t xml:space="preserve"> J Med</w:t>
      </w:r>
      <w:r w:rsidRPr="006E49B9">
        <w:rPr>
          <w:rFonts w:ascii="Book Antiqua" w:hAnsi="Book Antiqua"/>
          <w:sz w:val="24"/>
        </w:rPr>
        <w:t> 2011; </w:t>
      </w:r>
      <w:r w:rsidRPr="006E49B9">
        <w:rPr>
          <w:rFonts w:ascii="Book Antiqua" w:hAnsi="Book Antiqua"/>
          <w:b/>
          <w:bCs/>
          <w:sz w:val="24"/>
        </w:rPr>
        <w:t>364</w:t>
      </w:r>
      <w:r w:rsidRPr="006E49B9">
        <w:rPr>
          <w:rFonts w:ascii="Book Antiqua" w:hAnsi="Book Antiqua"/>
          <w:sz w:val="24"/>
        </w:rPr>
        <w:t>: 2405-2416 [PMID: 21696307 DOI: 10.1056/NEJMoa1012912]</w:t>
      </w:r>
    </w:p>
    <w:p w14:paraId="268BBC72" w14:textId="4193EA7E"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Zeuzem</w:t>
      </w:r>
      <w:proofErr w:type="spellEnd"/>
      <w:r w:rsidRPr="006E49B9">
        <w:rPr>
          <w:rFonts w:ascii="Book Antiqua" w:hAnsi="Book Antiqua"/>
          <w:b/>
          <w:bCs/>
          <w:sz w:val="24"/>
        </w:rPr>
        <w:t xml:space="preserve"> S</w:t>
      </w:r>
      <w:r w:rsidRPr="006E49B9">
        <w:rPr>
          <w:rFonts w:ascii="Book Antiqua" w:hAnsi="Book Antiqua"/>
          <w:sz w:val="24"/>
        </w:rPr>
        <w:t xml:space="preserve">, </w:t>
      </w:r>
      <w:proofErr w:type="spellStart"/>
      <w:r w:rsidRPr="006E49B9">
        <w:rPr>
          <w:rFonts w:ascii="Book Antiqua" w:hAnsi="Book Antiqua"/>
          <w:sz w:val="24"/>
        </w:rPr>
        <w:t>Andreone</w:t>
      </w:r>
      <w:proofErr w:type="spellEnd"/>
      <w:r w:rsidRPr="006E49B9">
        <w:rPr>
          <w:rFonts w:ascii="Book Antiqua" w:hAnsi="Book Antiqua"/>
          <w:sz w:val="24"/>
        </w:rPr>
        <w:t xml:space="preserve"> P, Pol S, </w:t>
      </w:r>
      <w:proofErr w:type="spellStart"/>
      <w:r w:rsidRPr="006E49B9">
        <w:rPr>
          <w:rFonts w:ascii="Book Antiqua" w:hAnsi="Book Antiqua"/>
          <w:sz w:val="24"/>
        </w:rPr>
        <w:t>Lawitz</w:t>
      </w:r>
      <w:proofErr w:type="spellEnd"/>
      <w:r w:rsidRPr="006E49B9">
        <w:rPr>
          <w:rFonts w:ascii="Book Antiqua" w:hAnsi="Book Antiqua"/>
          <w:sz w:val="24"/>
        </w:rPr>
        <w:t xml:space="preserve"> E, </w:t>
      </w:r>
      <w:proofErr w:type="spellStart"/>
      <w:r w:rsidRPr="006E49B9">
        <w:rPr>
          <w:rFonts w:ascii="Book Antiqua" w:hAnsi="Book Antiqua"/>
          <w:sz w:val="24"/>
        </w:rPr>
        <w:t>Diago</w:t>
      </w:r>
      <w:proofErr w:type="spellEnd"/>
      <w:r w:rsidRPr="006E49B9">
        <w:rPr>
          <w:rFonts w:ascii="Book Antiqua" w:hAnsi="Book Antiqua"/>
          <w:sz w:val="24"/>
        </w:rPr>
        <w:t xml:space="preserve"> M, Roberts S, Focaccia R, </w:t>
      </w:r>
      <w:proofErr w:type="spellStart"/>
      <w:r w:rsidRPr="006E49B9">
        <w:rPr>
          <w:rFonts w:ascii="Book Antiqua" w:hAnsi="Book Antiqua"/>
          <w:sz w:val="24"/>
        </w:rPr>
        <w:t>Younossi</w:t>
      </w:r>
      <w:proofErr w:type="spellEnd"/>
      <w:r w:rsidRPr="006E49B9">
        <w:rPr>
          <w:rFonts w:ascii="Book Antiqua" w:hAnsi="Book Antiqua"/>
          <w:sz w:val="24"/>
        </w:rPr>
        <w:t xml:space="preserve"> Z, Foster GR, </w:t>
      </w:r>
      <w:proofErr w:type="spellStart"/>
      <w:r w:rsidRPr="006E49B9">
        <w:rPr>
          <w:rFonts w:ascii="Book Antiqua" w:hAnsi="Book Antiqua"/>
          <w:sz w:val="24"/>
        </w:rPr>
        <w:t>Horban</w:t>
      </w:r>
      <w:proofErr w:type="spellEnd"/>
      <w:r w:rsidRPr="006E49B9">
        <w:rPr>
          <w:rFonts w:ascii="Book Antiqua" w:hAnsi="Book Antiqua"/>
          <w:sz w:val="24"/>
        </w:rPr>
        <w:t xml:space="preserve"> A, </w:t>
      </w:r>
      <w:proofErr w:type="spellStart"/>
      <w:r w:rsidRPr="006E49B9">
        <w:rPr>
          <w:rFonts w:ascii="Book Antiqua" w:hAnsi="Book Antiqua"/>
          <w:sz w:val="24"/>
        </w:rPr>
        <w:t>Ferenci</w:t>
      </w:r>
      <w:proofErr w:type="spellEnd"/>
      <w:r w:rsidRPr="006E49B9">
        <w:rPr>
          <w:rFonts w:ascii="Book Antiqua" w:hAnsi="Book Antiqua"/>
          <w:sz w:val="24"/>
        </w:rPr>
        <w:t xml:space="preserve"> P, </w:t>
      </w:r>
      <w:proofErr w:type="spellStart"/>
      <w:r w:rsidRPr="006E49B9">
        <w:rPr>
          <w:rFonts w:ascii="Book Antiqua" w:hAnsi="Book Antiqua"/>
          <w:sz w:val="24"/>
        </w:rPr>
        <w:t>Nevens</w:t>
      </w:r>
      <w:proofErr w:type="spellEnd"/>
      <w:r w:rsidRPr="006E49B9">
        <w:rPr>
          <w:rFonts w:ascii="Book Antiqua" w:hAnsi="Book Antiqua"/>
          <w:sz w:val="24"/>
        </w:rPr>
        <w:t xml:space="preserve"> F, </w:t>
      </w:r>
      <w:proofErr w:type="spellStart"/>
      <w:r w:rsidRPr="006E49B9">
        <w:rPr>
          <w:rFonts w:ascii="Book Antiqua" w:hAnsi="Book Antiqua"/>
          <w:sz w:val="24"/>
        </w:rPr>
        <w:t>Müllhaupt</w:t>
      </w:r>
      <w:proofErr w:type="spellEnd"/>
      <w:r w:rsidRPr="006E49B9">
        <w:rPr>
          <w:rFonts w:ascii="Book Antiqua" w:hAnsi="Book Antiqua"/>
          <w:sz w:val="24"/>
        </w:rPr>
        <w:t xml:space="preserve"> B, </w:t>
      </w:r>
      <w:proofErr w:type="spellStart"/>
      <w:r w:rsidRPr="006E49B9">
        <w:rPr>
          <w:rFonts w:ascii="Book Antiqua" w:hAnsi="Book Antiqua"/>
          <w:sz w:val="24"/>
        </w:rPr>
        <w:t>Pockros</w:t>
      </w:r>
      <w:proofErr w:type="spellEnd"/>
      <w:r w:rsidRPr="006E49B9">
        <w:rPr>
          <w:rFonts w:ascii="Book Antiqua" w:hAnsi="Book Antiqua"/>
          <w:sz w:val="24"/>
        </w:rPr>
        <w:t xml:space="preserve"> P, </w:t>
      </w:r>
      <w:proofErr w:type="spellStart"/>
      <w:r w:rsidRPr="006E49B9">
        <w:rPr>
          <w:rFonts w:ascii="Book Antiqua" w:hAnsi="Book Antiqua"/>
          <w:sz w:val="24"/>
        </w:rPr>
        <w:t>Terg</w:t>
      </w:r>
      <w:proofErr w:type="spellEnd"/>
      <w:r w:rsidRPr="006E49B9">
        <w:rPr>
          <w:rFonts w:ascii="Book Antiqua" w:hAnsi="Book Antiqua"/>
          <w:sz w:val="24"/>
        </w:rPr>
        <w:t xml:space="preserve"> R, </w:t>
      </w:r>
      <w:proofErr w:type="spellStart"/>
      <w:r w:rsidRPr="006E49B9">
        <w:rPr>
          <w:rFonts w:ascii="Book Antiqua" w:hAnsi="Book Antiqua"/>
          <w:sz w:val="24"/>
        </w:rPr>
        <w:t>Shouval</w:t>
      </w:r>
      <w:proofErr w:type="spellEnd"/>
      <w:r w:rsidRPr="006E49B9">
        <w:rPr>
          <w:rFonts w:ascii="Book Antiqua" w:hAnsi="Book Antiqua"/>
          <w:sz w:val="24"/>
        </w:rPr>
        <w:t xml:space="preserve"> D, van Hoek B, Weiland O, Van </w:t>
      </w:r>
      <w:proofErr w:type="spellStart"/>
      <w:r w:rsidRPr="006E49B9">
        <w:rPr>
          <w:rFonts w:ascii="Book Antiqua" w:hAnsi="Book Antiqua"/>
          <w:sz w:val="24"/>
        </w:rPr>
        <w:t>Heeswijk</w:t>
      </w:r>
      <w:proofErr w:type="spellEnd"/>
      <w:r w:rsidRPr="006E49B9">
        <w:rPr>
          <w:rFonts w:ascii="Book Antiqua" w:hAnsi="Book Antiqua"/>
          <w:sz w:val="24"/>
        </w:rPr>
        <w:t xml:space="preserve"> R, De Meyer S, Luo D, </w:t>
      </w:r>
      <w:proofErr w:type="spellStart"/>
      <w:r w:rsidRPr="006E49B9">
        <w:rPr>
          <w:rFonts w:ascii="Book Antiqua" w:hAnsi="Book Antiqua"/>
          <w:sz w:val="24"/>
        </w:rPr>
        <w:t>Boogaerts</w:t>
      </w:r>
      <w:proofErr w:type="spellEnd"/>
      <w:r w:rsidRPr="006E49B9">
        <w:rPr>
          <w:rFonts w:ascii="Book Antiqua" w:hAnsi="Book Antiqua"/>
          <w:sz w:val="24"/>
        </w:rPr>
        <w:t xml:space="preserve"> G, Polo R, </w:t>
      </w:r>
      <w:proofErr w:type="spellStart"/>
      <w:r w:rsidRPr="006E49B9">
        <w:rPr>
          <w:rFonts w:ascii="Book Antiqua" w:hAnsi="Book Antiqua"/>
          <w:sz w:val="24"/>
        </w:rPr>
        <w:t>Picchio</w:t>
      </w:r>
      <w:proofErr w:type="spellEnd"/>
      <w:r w:rsidRPr="006E49B9">
        <w:rPr>
          <w:rFonts w:ascii="Book Antiqua" w:hAnsi="Book Antiqua"/>
          <w:sz w:val="24"/>
        </w:rPr>
        <w:t xml:space="preserve"> G, </w:t>
      </w:r>
      <w:proofErr w:type="spellStart"/>
      <w:r w:rsidRPr="006E49B9">
        <w:rPr>
          <w:rFonts w:ascii="Book Antiqua" w:hAnsi="Book Antiqua"/>
          <w:sz w:val="24"/>
        </w:rPr>
        <w:t>Beumont</w:t>
      </w:r>
      <w:proofErr w:type="spellEnd"/>
      <w:r w:rsidRPr="006E49B9">
        <w:rPr>
          <w:rFonts w:ascii="Book Antiqua" w:hAnsi="Book Antiqua"/>
          <w:sz w:val="24"/>
        </w:rPr>
        <w:t xml:space="preserve"> M. </w:t>
      </w:r>
      <w:proofErr w:type="spellStart"/>
      <w:r w:rsidRPr="006E49B9">
        <w:rPr>
          <w:rFonts w:ascii="Book Antiqua" w:hAnsi="Book Antiqua"/>
          <w:sz w:val="24"/>
        </w:rPr>
        <w:t>Telaprevir</w:t>
      </w:r>
      <w:proofErr w:type="spellEnd"/>
      <w:r w:rsidRPr="006E49B9">
        <w:rPr>
          <w:rFonts w:ascii="Book Antiqua" w:hAnsi="Book Antiqua"/>
          <w:sz w:val="24"/>
        </w:rPr>
        <w:t xml:space="preserve"> for retreatment of HCV infection. </w:t>
      </w:r>
      <w:r w:rsidRPr="006E49B9">
        <w:rPr>
          <w:rFonts w:ascii="Book Antiqua" w:hAnsi="Book Antiqua"/>
          <w:i/>
          <w:iCs/>
          <w:sz w:val="24"/>
        </w:rPr>
        <w:t xml:space="preserve">N </w:t>
      </w:r>
      <w:proofErr w:type="spellStart"/>
      <w:r w:rsidRPr="006E49B9">
        <w:rPr>
          <w:rFonts w:ascii="Book Antiqua" w:hAnsi="Book Antiqua"/>
          <w:i/>
          <w:iCs/>
          <w:sz w:val="24"/>
        </w:rPr>
        <w:t>Engl</w:t>
      </w:r>
      <w:proofErr w:type="spellEnd"/>
      <w:r w:rsidRPr="006E49B9">
        <w:rPr>
          <w:rFonts w:ascii="Book Antiqua" w:hAnsi="Book Antiqua"/>
          <w:i/>
          <w:iCs/>
          <w:sz w:val="24"/>
        </w:rPr>
        <w:t xml:space="preserve"> J Med</w:t>
      </w:r>
      <w:r w:rsidRPr="006E49B9">
        <w:rPr>
          <w:rFonts w:ascii="Book Antiqua" w:hAnsi="Book Antiqua"/>
          <w:sz w:val="24"/>
        </w:rPr>
        <w:t> 2011; </w:t>
      </w:r>
      <w:r w:rsidRPr="006E49B9">
        <w:rPr>
          <w:rFonts w:ascii="Book Antiqua" w:hAnsi="Book Antiqua"/>
          <w:b/>
          <w:bCs/>
          <w:sz w:val="24"/>
        </w:rPr>
        <w:t>364</w:t>
      </w:r>
      <w:r w:rsidRPr="006E49B9">
        <w:rPr>
          <w:rFonts w:ascii="Book Antiqua" w:hAnsi="Book Antiqua"/>
          <w:sz w:val="24"/>
        </w:rPr>
        <w:t>: 2417-2428 [PMID: 21696308 DOI: 10.1056/NEJMoa1013086]</w:t>
      </w:r>
    </w:p>
    <w:p w14:paraId="59C92958" w14:textId="022479A1"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Hayashi N</w:t>
      </w:r>
      <w:r w:rsidRPr="006E49B9">
        <w:rPr>
          <w:rFonts w:ascii="Book Antiqua" w:hAnsi="Book Antiqua"/>
          <w:sz w:val="24"/>
        </w:rPr>
        <w:t xml:space="preserve">, Izumi N, </w:t>
      </w:r>
      <w:proofErr w:type="spellStart"/>
      <w:r w:rsidRPr="006E49B9">
        <w:rPr>
          <w:rFonts w:ascii="Book Antiqua" w:hAnsi="Book Antiqua"/>
          <w:sz w:val="24"/>
        </w:rPr>
        <w:t>Kumada</w:t>
      </w:r>
      <w:proofErr w:type="spellEnd"/>
      <w:r w:rsidRPr="006E49B9">
        <w:rPr>
          <w:rFonts w:ascii="Book Antiqua" w:hAnsi="Book Antiqua"/>
          <w:sz w:val="24"/>
        </w:rPr>
        <w:t xml:space="preserve"> H, </w:t>
      </w:r>
      <w:proofErr w:type="spellStart"/>
      <w:r w:rsidRPr="006E49B9">
        <w:rPr>
          <w:rFonts w:ascii="Book Antiqua" w:hAnsi="Book Antiqua"/>
          <w:sz w:val="24"/>
        </w:rPr>
        <w:t>Okanoue</w:t>
      </w:r>
      <w:proofErr w:type="spellEnd"/>
      <w:r w:rsidRPr="006E49B9">
        <w:rPr>
          <w:rFonts w:ascii="Book Antiqua" w:hAnsi="Book Antiqua"/>
          <w:sz w:val="24"/>
        </w:rPr>
        <w:t xml:space="preserve"> T, </w:t>
      </w:r>
      <w:proofErr w:type="spellStart"/>
      <w:r w:rsidRPr="006E49B9">
        <w:rPr>
          <w:rFonts w:ascii="Book Antiqua" w:hAnsi="Book Antiqua"/>
          <w:sz w:val="24"/>
        </w:rPr>
        <w:t>Tsubouchi</w:t>
      </w:r>
      <w:proofErr w:type="spellEnd"/>
      <w:r w:rsidRPr="006E49B9">
        <w:rPr>
          <w:rFonts w:ascii="Book Antiqua" w:hAnsi="Book Antiqua"/>
          <w:sz w:val="24"/>
        </w:rPr>
        <w:t xml:space="preserve"> H, </w:t>
      </w:r>
      <w:proofErr w:type="spellStart"/>
      <w:r w:rsidRPr="006E49B9">
        <w:rPr>
          <w:rFonts w:ascii="Book Antiqua" w:hAnsi="Book Antiqua"/>
          <w:sz w:val="24"/>
        </w:rPr>
        <w:t>Yatsuhashi</w:t>
      </w:r>
      <w:proofErr w:type="spellEnd"/>
      <w:r w:rsidRPr="006E49B9">
        <w:rPr>
          <w:rFonts w:ascii="Book Antiqua" w:hAnsi="Book Antiqua"/>
          <w:sz w:val="24"/>
        </w:rPr>
        <w:t xml:space="preserve"> H, Kato M, Ki R, </w:t>
      </w:r>
      <w:proofErr w:type="spellStart"/>
      <w:r w:rsidRPr="006E49B9">
        <w:rPr>
          <w:rFonts w:ascii="Book Antiqua" w:hAnsi="Book Antiqua"/>
          <w:sz w:val="24"/>
        </w:rPr>
        <w:t>Komada</w:t>
      </w:r>
      <w:proofErr w:type="spellEnd"/>
      <w:r w:rsidRPr="006E49B9">
        <w:rPr>
          <w:rFonts w:ascii="Book Antiqua" w:hAnsi="Book Antiqua"/>
          <w:sz w:val="24"/>
        </w:rPr>
        <w:t xml:space="preserve"> Y, </w:t>
      </w:r>
      <w:proofErr w:type="spellStart"/>
      <w:r w:rsidRPr="006E49B9">
        <w:rPr>
          <w:rFonts w:ascii="Book Antiqua" w:hAnsi="Book Antiqua"/>
          <w:sz w:val="24"/>
        </w:rPr>
        <w:t>Seto</w:t>
      </w:r>
      <w:proofErr w:type="spellEnd"/>
      <w:r w:rsidRPr="006E49B9">
        <w:rPr>
          <w:rFonts w:ascii="Book Antiqua" w:hAnsi="Book Antiqua"/>
          <w:sz w:val="24"/>
        </w:rPr>
        <w:t xml:space="preserve"> C, </w:t>
      </w:r>
      <w:proofErr w:type="spellStart"/>
      <w:r w:rsidRPr="006E49B9">
        <w:rPr>
          <w:rFonts w:ascii="Book Antiqua" w:hAnsi="Book Antiqua"/>
          <w:sz w:val="24"/>
        </w:rPr>
        <w:t>Goto</w:t>
      </w:r>
      <w:proofErr w:type="spellEnd"/>
      <w:r w:rsidRPr="006E49B9">
        <w:rPr>
          <w:rFonts w:ascii="Book Antiqua" w:hAnsi="Book Antiqua"/>
          <w:sz w:val="24"/>
        </w:rPr>
        <w:t xml:space="preserve"> S. </w:t>
      </w:r>
      <w:proofErr w:type="spellStart"/>
      <w:r w:rsidRPr="006E49B9">
        <w:rPr>
          <w:rFonts w:ascii="Book Antiqua" w:hAnsi="Book Antiqua"/>
          <w:sz w:val="24"/>
        </w:rPr>
        <w:t>Simeprevir</w:t>
      </w:r>
      <w:proofErr w:type="spellEnd"/>
      <w:r w:rsidRPr="006E49B9">
        <w:rPr>
          <w:rFonts w:ascii="Book Antiqua" w:hAnsi="Book Antiqua"/>
          <w:sz w:val="24"/>
        </w:rPr>
        <w:t xml:space="preserve"> with </w:t>
      </w:r>
      <w:proofErr w:type="spellStart"/>
      <w:r w:rsidRPr="006E49B9">
        <w:rPr>
          <w:rFonts w:ascii="Book Antiqua" w:hAnsi="Book Antiqua"/>
          <w:sz w:val="24"/>
        </w:rPr>
        <w:t>peginterferon</w:t>
      </w:r>
      <w:proofErr w:type="spellEnd"/>
      <w:r w:rsidRPr="006E49B9">
        <w:rPr>
          <w:rFonts w:ascii="Book Antiqua" w:hAnsi="Book Antiqua"/>
          <w:sz w:val="24"/>
        </w:rPr>
        <w:t>/ribavirin for treatment-naïve hepatitis C genotype 1 patients in Japan: CONCERTO-1, a phase III trial. </w:t>
      </w:r>
      <w:r w:rsidRPr="006E49B9">
        <w:rPr>
          <w:rFonts w:ascii="Book Antiqua" w:hAnsi="Book Antiqua"/>
          <w:i/>
          <w:iCs/>
          <w:sz w:val="24"/>
        </w:rPr>
        <w:t xml:space="preserve">J </w:t>
      </w:r>
      <w:proofErr w:type="spellStart"/>
      <w:r w:rsidRPr="006E49B9">
        <w:rPr>
          <w:rFonts w:ascii="Book Antiqua" w:hAnsi="Book Antiqua"/>
          <w:i/>
          <w:iCs/>
          <w:sz w:val="24"/>
        </w:rPr>
        <w:t>Hepatol</w:t>
      </w:r>
      <w:proofErr w:type="spellEnd"/>
      <w:r w:rsidRPr="006E49B9">
        <w:rPr>
          <w:rFonts w:ascii="Book Antiqua" w:hAnsi="Book Antiqua"/>
          <w:sz w:val="24"/>
        </w:rPr>
        <w:t> 2014; </w:t>
      </w:r>
      <w:r w:rsidRPr="006E49B9">
        <w:rPr>
          <w:rFonts w:ascii="Book Antiqua" w:hAnsi="Book Antiqua"/>
          <w:b/>
          <w:bCs/>
          <w:sz w:val="24"/>
        </w:rPr>
        <w:t>61</w:t>
      </w:r>
      <w:r w:rsidRPr="006E49B9">
        <w:rPr>
          <w:rFonts w:ascii="Book Antiqua" w:hAnsi="Book Antiqua"/>
          <w:sz w:val="24"/>
        </w:rPr>
        <w:t xml:space="preserve">: 219-227 [PMID: </w:t>
      </w:r>
      <w:bookmarkStart w:id="20" w:name="OLE_LINK12"/>
      <w:bookmarkStart w:id="21" w:name="OLE_LINK13"/>
      <w:r w:rsidRPr="006E49B9">
        <w:rPr>
          <w:rFonts w:ascii="Book Antiqua" w:hAnsi="Book Antiqua"/>
          <w:sz w:val="24"/>
        </w:rPr>
        <w:t>24727123</w:t>
      </w:r>
      <w:bookmarkEnd w:id="20"/>
      <w:bookmarkEnd w:id="21"/>
      <w:r w:rsidRPr="006E49B9">
        <w:rPr>
          <w:rFonts w:ascii="Book Antiqua" w:hAnsi="Book Antiqua"/>
          <w:sz w:val="24"/>
        </w:rPr>
        <w:t xml:space="preserve"> DOI: 10.1016/j.jhep.2</w:t>
      </w:r>
      <w:r w:rsidR="009D3052">
        <w:rPr>
          <w:rFonts w:ascii="Book Antiqua" w:hAnsi="Book Antiqua"/>
          <w:sz w:val="24"/>
        </w:rPr>
        <w:t>014.04.004</w:t>
      </w:r>
      <w:r w:rsidRPr="006E49B9">
        <w:rPr>
          <w:rFonts w:ascii="Book Antiqua" w:hAnsi="Book Antiqua"/>
          <w:sz w:val="24"/>
        </w:rPr>
        <w:t>]</w:t>
      </w:r>
    </w:p>
    <w:p w14:paraId="1543FD32" w14:textId="6115785B"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lastRenderedPageBreak/>
        <w:t>Jacobson IM</w:t>
      </w:r>
      <w:r w:rsidRPr="006E49B9">
        <w:rPr>
          <w:rFonts w:ascii="Book Antiqua" w:hAnsi="Book Antiqua"/>
          <w:sz w:val="24"/>
        </w:rPr>
        <w:t xml:space="preserve">, Dore GJ, Foster GR, Fried MW, </w:t>
      </w:r>
      <w:proofErr w:type="spellStart"/>
      <w:r w:rsidRPr="006E49B9">
        <w:rPr>
          <w:rFonts w:ascii="Book Antiqua" w:hAnsi="Book Antiqua"/>
          <w:sz w:val="24"/>
        </w:rPr>
        <w:t>Radu</w:t>
      </w:r>
      <w:proofErr w:type="spellEnd"/>
      <w:r w:rsidRPr="006E49B9">
        <w:rPr>
          <w:rFonts w:ascii="Book Antiqua" w:hAnsi="Book Antiqua"/>
          <w:sz w:val="24"/>
        </w:rPr>
        <w:t xml:space="preserve"> M, </w:t>
      </w:r>
      <w:proofErr w:type="spellStart"/>
      <w:r w:rsidRPr="006E49B9">
        <w:rPr>
          <w:rFonts w:ascii="Book Antiqua" w:hAnsi="Book Antiqua"/>
          <w:sz w:val="24"/>
        </w:rPr>
        <w:t>Rafalsky</w:t>
      </w:r>
      <w:proofErr w:type="spellEnd"/>
      <w:r w:rsidRPr="006E49B9">
        <w:rPr>
          <w:rFonts w:ascii="Book Antiqua" w:hAnsi="Book Antiqua"/>
          <w:sz w:val="24"/>
        </w:rPr>
        <w:t xml:space="preserve"> VV, </w:t>
      </w:r>
      <w:proofErr w:type="spellStart"/>
      <w:r w:rsidRPr="006E49B9">
        <w:rPr>
          <w:rFonts w:ascii="Book Antiqua" w:hAnsi="Book Antiqua"/>
          <w:sz w:val="24"/>
        </w:rPr>
        <w:t>Moroz</w:t>
      </w:r>
      <w:proofErr w:type="spellEnd"/>
      <w:r w:rsidRPr="006E49B9">
        <w:rPr>
          <w:rFonts w:ascii="Book Antiqua" w:hAnsi="Book Antiqua"/>
          <w:sz w:val="24"/>
        </w:rPr>
        <w:t xml:space="preserve"> L, </w:t>
      </w:r>
      <w:proofErr w:type="spellStart"/>
      <w:r w:rsidRPr="006E49B9">
        <w:rPr>
          <w:rFonts w:ascii="Book Antiqua" w:hAnsi="Book Antiqua"/>
          <w:sz w:val="24"/>
        </w:rPr>
        <w:t>Craxi</w:t>
      </w:r>
      <w:proofErr w:type="spellEnd"/>
      <w:r w:rsidRPr="006E49B9">
        <w:rPr>
          <w:rFonts w:ascii="Book Antiqua" w:hAnsi="Book Antiqua"/>
          <w:sz w:val="24"/>
        </w:rPr>
        <w:t xml:space="preserve"> A, </w:t>
      </w:r>
      <w:proofErr w:type="spellStart"/>
      <w:r w:rsidRPr="006E49B9">
        <w:rPr>
          <w:rFonts w:ascii="Book Antiqua" w:hAnsi="Book Antiqua"/>
          <w:sz w:val="24"/>
        </w:rPr>
        <w:t>Peeters</w:t>
      </w:r>
      <w:proofErr w:type="spellEnd"/>
      <w:r w:rsidRPr="006E49B9">
        <w:rPr>
          <w:rFonts w:ascii="Book Antiqua" w:hAnsi="Book Antiqua"/>
          <w:sz w:val="24"/>
        </w:rPr>
        <w:t xml:space="preserve"> M, Lenz O, </w:t>
      </w:r>
      <w:proofErr w:type="spellStart"/>
      <w:r w:rsidRPr="006E49B9">
        <w:rPr>
          <w:rFonts w:ascii="Book Antiqua" w:hAnsi="Book Antiqua"/>
          <w:sz w:val="24"/>
        </w:rPr>
        <w:t>Ouwerkerk-Mahadevan</w:t>
      </w:r>
      <w:proofErr w:type="spellEnd"/>
      <w:r w:rsidRPr="006E49B9">
        <w:rPr>
          <w:rFonts w:ascii="Book Antiqua" w:hAnsi="Book Antiqua"/>
          <w:sz w:val="24"/>
        </w:rPr>
        <w:t xml:space="preserve"> S, De La Rosa G, </w:t>
      </w:r>
      <w:proofErr w:type="spellStart"/>
      <w:r w:rsidRPr="006E49B9">
        <w:rPr>
          <w:rFonts w:ascii="Book Antiqua" w:hAnsi="Book Antiqua"/>
          <w:sz w:val="24"/>
        </w:rPr>
        <w:t>Kalmeijer</w:t>
      </w:r>
      <w:proofErr w:type="spellEnd"/>
      <w:r w:rsidRPr="006E49B9">
        <w:rPr>
          <w:rFonts w:ascii="Book Antiqua" w:hAnsi="Book Antiqua"/>
          <w:sz w:val="24"/>
        </w:rPr>
        <w:t xml:space="preserve"> R, Scott J, Sinha R, </w:t>
      </w:r>
      <w:proofErr w:type="spellStart"/>
      <w:r w:rsidRPr="006E49B9">
        <w:rPr>
          <w:rFonts w:ascii="Book Antiqua" w:hAnsi="Book Antiqua"/>
          <w:sz w:val="24"/>
        </w:rPr>
        <w:t>Beumont-Mauviel</w:t>
      </w:r>
      <w:proofErr w:type="spellEnd"/>
      <w:r w:rsidRPr="006E49B9">
        <w:rPr>
          <w:rFonts w:ascii="Book Antiqua" w:hAnsi="Book Antiqua"/>
          <w:sz w:val="24"/>
        </w:rPr>
        <w:t xml:space="preserve"> M. </w:t>
      </w:r>
      <w:proofErr w:type="spellStart"/>
      <w:r w:rsidRPr="006E49B9">
        <w:rPr>
          <w:rFonts w:ascii="Book Antiqua" w:hAnsi="Book Antiqua"/>
          <w:sz w:val="24"/>
        </w:rPr>
        <w:t>Simeprevir</w:t>
      </w:r>
      <w:proofErr w:type="spellEnd"/>
      <w:r w:rsidRPr="006E49B9">
        <w:rPr>
          <w:rFonts w:ascii="Book Antiqua" w:hAnsi="Book Antiqua"/>
          <w:sz w:val="24"/>
        </w:rPr>
        <w:t xml:space="preserve"> with </w:t>
      </w:r>
      <w:proofErr w:type="spellStart"/>
      <w:r w:rsidRPr="006E49B9">
        <w:rPr>
          <w:rFonts w:ascii="Book Antiqua" w:hAnsi="Book Antiqua"/>
          <w:sz w:val="24"/>
        </w:rPr>
        <w:t>pegylated</w:t>
      </w:r>
      <w:proofErr w:type="spellEnd"/>
      <w:r w:rsidRPr="006E49B9">
        <w:rPr>
          <w:rFonts w:ascii="Book Antiqua" w:hAnsi="Book Antiqua"/>
          <w:sz w:val="24"/>
        </w:rPr>
        <w:t xml:space="preserve"> interferon alfa 2a plus ribavirin in treatment-naive patients with chronic hepatitis C virus genotype 1 infection (QUEST-1): a phase 3, </w:t>
      </w:r>
      <w:proofErr w:type="spellStart"/>
      <w:r w:rsidRPr="006E49B9">
        <w:rPr>
          <w:rFonts w:ascii="Book Antiqua" w:hAnsi="Book Antiqua"/>
          <w:sz w:val="24"/>
        </w:rPr>
        <w:t>randomised</w:t>
      </w:r>
      <w:proofErr w:type="spellEnd"/>
      <w:r w:rsidRPr="006E49B9">
        <w:rPr>
          <w:rFonts w:ascii="Book Antiqua" w:hAnsi="Book Antiqua"/>
          <w:sz w:val="24"/>
        </w:rPr>
        <w:t>, double-blind, placebo-controlled trial. </w:t>
      </w:r>
      <w:r w:rsidRPr="006E49B9">
        <w:rPr>
          <w:rFonts w:ascii="Book Antiqua" w:hAnsi="Book Antiqua"/>
          <w:i/>
          <w:iCs/>
          <w:sz w:val="24"/>
        </w:rPr>
        <w:t>Lancet</w:t>
      </w:r>
      <w:r w:rsidRPr="006E49B9">
        <w:rPr>
          <w:rFonts w:ascii="Book Antiqua" w:hAnsi="Book Antiqua"/>
          <w:sz w:val="24"/>
        </w:rPr>
        <w:t> 2014; </w:t>
      </w:r>
      <w:r w:rsidRPr="006E49B9">
        <w:rPr>
          <w:rFonts w:ascii="Book Antiqua" w:hAnsi="Book Antiqua"/>
          <w:b/>
          <w:bCs/>
          <w:sz w:val="24"/>
        </w:rPr>
        <w:t>384</w:t>
      </w:r>
      <w:r w:rsidRPr="006E49B9">
        <w:rPr>
          <w:rFonts w:ascii="Book Antiqua" w:hAnsi="Book Antiqua"/>
          <w:sz w:val="24"/>
        </w:rPr>
        <w:t>: 403-413 [PMID: 24907225 DOI</w:t>
      </w:r>
      <w:r w:rsidR="009D3052">
        <w:rPr>
          <w:rFonts w:ascii="Book Antiqua" w:hAnsi="Book Antiqua"/>
          <w:sz w:val="24"/>
        </w:rPr>
        <w:t>: 10.1016/S0140-6736(14)60494-3</w:t>
      </w:r>
      <w:r w:rsidRPr="006E49B9">
        <w:rPr>
          <w:rFonts w:ascii="Book Antiqua" w:hAnsi="Book Antiqua"/>
          <w:sz w:val="24"/>
        </w:rPr>
        <w:t>]</w:t>
      </w:r>
    </w:p>
    <w:p w14:paraId="6C55340A" w14:textId="75A1D42D"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Hayashi N</w:t>
      </w:r>
      <w:r w:rsidRPr="006E49B9">
        <w:rPr>
          <w:rFonts w:ascii="Book Antiqua" w:hAnsi="Book Antiqua"/>
          <w:sz w:val="24"/>
        </w:rPr>
        <w:t xml:space="preserve">, </w:t>
      </w:r>
      <w:proofErr w:type="spellStart"/>
      <w:r w:rsidRPr="006E49B9">
        <w:rPr>
          <w:rFonts w:ascii="Book Antiqua" w:hAnsi="Book Antiqua"/>
          <w:sz w:val="24"/>
        </w:rPr>
        <w:t>Mobashery</w:t>
      </w:r>
      <w:proofErr w:type="spellEnd"/>
      <w:r w:rsidRPr="006E49B9">
        <w:rPr>
          <w:rFonts w:ascii="Book Antiqua" w:hAnsi="Book Antiqua"/>
          <w:sz w:val="24"/>
        </w:rPr>
        <w:t xml:space="preserve"> N, Izumi N. </w:t>
      </w:r>
      <w:proofErr w:type="spellStart"/>
      <w:r w:rsidRPr="006E49B9">
        <w:rPr>
          <w:rFonts w:ascii="Book Antiqua" w:hAnsi="Book Antiqua"/>
          <w:sz w:val="24"/>
        </w:rPr>
        <w:t>Vaniprevir</w:t>
      </w:r>
      <w:proofErr w:type="spellEnd"/>
      <w:r w:rsidRPr="006E49B9">
        <w:rPr>
          <w:rFonts w:ascii="Book Antiqua" w:hAnsi="Book Antiqua"/>
          <w:sz w:val="24"/>
        </w:rPr>
        <w:t xml:space="preserve"> plus </w:t>
      </w:r>
      <w:proofErr w:type="spellStart"/>
      <w:r w:rsidRPr="006E49B9">
        <w:rPr>
          <w:rFonts w:ascii="Book Antiqua" w:hAnsi="Book Antiqua"/>
          <w:sz w:val="24"/>
        </w:rPr>
        <w:t>peginterferon</w:t>
      </w:r>
      <w:proofErr w:type="spellEnd"/>
      <w:r w:rsidRPr="006E49B9">
        <w:rPr>
          <w:rFonts w:ascii="Book Antiqua" w:hAnsi="Book Antiqua"/>
          <w:sz w:val="24"/>
        </w:rPr>
        <w:t xml:space="preserve"> alfa-2a and ribavirin in treatment-experienced Japanese patients with hepatitis C virus genotype 1 infection: a randomized phase II study. </w:t>
      </w:r>
      <w:r w:rsidRPr="006E49B9">
        <w:rPr>
          <w:rFonts w:ascii="Book Antiqua" w:hAnsi="Book Antiqua"/>
          <w:i/>
          <w:iCs/>
          <w:sz w:val="24"/>
        </w:rPr>
        <w:t xml:space="preserve">J </w:t>
      </w:r>
      <w:proofErr w:type="spellStart"/>
      <w:r w:rsidRPr="006E49B9">
        <w:rPr>
          <w:rFonts w:ascii="Book Antiqua" w:hAnsi="Book Antiqua"/>
          <w:i/>
          <w:iCs/>
          <w:sz w:val="24"/>
        </w:rPr>
        <w:t>Gastroenterol</w:t>
      </w:r>
      <w:proofErr w:type="spellEnd"/>
      <w:r w:rsidRPr="006E49B9">
        <w:rPr>
          <w:rFonts w:ascii="Book Antiqua" w:hAnsi="Book Antiqua"/>
          <w:sz w:val="24"/>
        </w:rPr>
        <w:t> 2015; </w:t>
      </w:r>
      <w:r w:rsidRPr="006E49B9">
        <w:rPr>
          <w:rFonts w:ascii="Book Antiqua" w:hAnsi="Book Antiqua"/>
          <w:b/>
          <w:bCs/>
          <w:sz w:val="24"/>
        </w:rPr>
        <w:t>50</w:t>
      </w:r>
      <w:r w:rsidRPr="006E49B9">
        <w:rPr>
          <w:rFonts w:ascii="Book Antiqua" w:hAnsi="Book Antiqua"/>
          <w:sz w:val="24"/>
        </w:rPr>
        <w:t>: 238-248 [PMID: 25115901 DOI: 10.1007/</w:t>
      </w:r>
      <w:r w:rsidR="009D3052">
        <w:rPr>
          <w:rFonts w:ascii="Book Antiqua" w:hAnsi="Book Antiqua"/>
          <w:sz w:val="24"/>
        </w:rPr>
        <w:t>s00535-014-0979-2</w:t>
      </w:r>
      <w:r w:rsidRPr="006E49B9">
        <w:rPr>
          <w:rFonts w:ascii="Book Antiqua" w:hAnsi="Book Antiqua"/>
          <w:sz w:val="24"/>
        </w:rPr>
        <w:t>]</w:t>
      </w:r>
    </w:p>
    <w:p w14:paraId="1BBA4B69" w14:textId="5281B2A2"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Rodriguez-Torres M</w:t>
      </w:r>
      <w:r w:rsidRPr="006E49B9">
        <w:rPr>
          <w:rFonts w:ascii="Book Antiqua" w:hAnsi="Book Antiqua"/>
          <w:sz w:val="24"/>
        </w:rPr>
        <w:t xml:space="preserve">, </w:t>
      </w:r>
      <w:proofErr w:type="spellStart"/>
      <w:r w:rsidRPr="006E49B9">
        <w:rPr>
          <w:rFonts w:ascii="Book Antiqua" w:hAnsi="Book Antiqua"/>
          <w:sz w:val="24"/>
        </w:rPr>
        <w:t>Stoehr</w:t>
      </w:r>
      <w:proofErr w:type="spellEnd"/>
      <w:r w:rsidRPr="006E49B9">
        <w:rPr>
          <w:rFonts w:ascii="Book Antiqua" w:hAnsi="Book Antiqua"/>
          <w:sz w:val="24"/>
        </w:rPr>
        <w:t xml:space="preserve"> A, </w:t>
      </w:r>
      <w:proofErr w:type="spellStart"/>
      <w:r w:rsidRPr="006E49B9">
        <w:rPr>
          <w:rFonts w:ascii="Book Antiqua" w:hAnsi="Book Antiqua"/>
          <w:sz w:val="24"/>
        </w:rPr>
        <w:t>Gane</w:t>
      </w:r>
      <w:proofErr w:type="spellEnd"/>
      <w:r w:rsidRPr="006E49B9">
        <w:rPr>
          <w:rFonts w:ascii="Book Antiqua" w:hAnsi="Book Antiqua"/>
          <w:sz w:val="24"/>
        </w:rPr>
        <w:t xml:space="preserve"> EJ, </w:t>
      </w:r>
      <w:proofErr w:type="spellStart"/>
      <w:r w:rsidRPr="006E49B9">
        <w:rPr>
          <w:rFonts w:ascii="Book Antiqua" w:hAnsi="Book Antiqua"/>
          <w:sz w:val="24"/>
        </w:rPr>
        <w:t>Serfaty</w:t>
      </w:r>
      <w:proofErr w:type="spellEnd"/>
      <w:r w:rsidRPr="006E49B9">
        <w:rPr>
          <w:rFonts w:ascii="Book Antiqua" w:hAnsi="Book Antiqua"/>
          <w:sz w:val="24"/>
        </w:rPr>
        <w:t xml:space="preserve"> L, </w:t>
      </w:r>
      <w:proofErr w:type="spellStart"/>
      <w:r w:rsidRPr="006E49B9">
        <w:rPr>
          <w:rFonts w:ascii="Book Antiqua" w:hAnsi="Book Antiqua"/>
          <w:sz w:val="24"/>
        </w:rPr>
        <w:t>Lawitz</w:t>
      </w:r>
      <w:proofErr w:type="spellEnd"/>
      <w:r w:rsidRPr="006E49B9">
        <w:rPr>
          <w:rFonts w:ascii="Book Antiqua" w:hAnsi="Book Antiqua"/>
          <w:sz w:val="24"/>
        </w:rPr>
        <w:t xml:space="preserve"> E, Zhou A, Bourque M, </w:t>
      </w:r>
      <w:proofErr w:type="spellStart"/>
      <w:r w:rsidRPr="006E49B9">
        <w:rPr>
          <w:rFonts w:ascii="Book Antiqua" w:hAnsi="Book Antiqua"/>
          <w:sz w:val="24"/>
        </w:rPr>
        <w:t>Bhanja</w:t>
      </w:r>
      <w:proofErr w:type="spellEnd"/>
      <w:r w:rsidRPr="006E49B9">
        <w:rPr>
          <w:rFonts w:ascii="Book Antiqua" w:hAnsi="Book Antiqua"/>
          <w:sz w:val="24"/>
        </w:rPr>
        <w:t xml:space="preserve"> S, </w:t>
      </w:r>
      <w:proofErr w:type="spellStart"/>
      <w:r w:rsidRPr="006E49B9">
        <w:rPr>
          <w:rFonts w:ascii="Book Antiqua" w:hAnsi="Book Antiqua"/>
          <w:sz w:val="24"/>
        </w:rPr>
        <w:t>Strizki</w:t>
      </w:r>
      <w:proofErr w:type="spellEnd"/>
      <w:r w:rsidRPr="006E49B9">
        <w:rPr>
          <w:rFonts w:ascii="Book Antiqua" w:hAnsi="Book Antiqua"/>
          <w:sz w:val="24"/>
        </w:rPr>
        <w:t xml:space="preserve"> J, Barnard RJ, Hwang PM, </w:t>
      </w:r>
      <w:proofErr w:type="spellStart"/>
      <w:r w:rsidRPr="006E49B9">
        <w:rPr>
          <w:rFonts w:ascii="Book Antiqua" w:hAnsi="Book Antiqua"/>
          <w:sz w:val="24"/>
        </w:rPr>
        <w:t>DiNubile</w:t>
      </w:r>
      <w:proofErr w:type="spellEnd"/>
      <w:r w:rsidRPr="006E49B9">
        <w:rPr>
          <w:rFonts w:ascii="Book Antiqua" w:hAnsi="Book Antiqua"/>
          <w:sz w:val="24"/>
        </w:rPr>
        <w:t xml:space="preserve"> MJ, </w:t>
      </w:r>
      <w:proofErr w:type="spellStart"/>
      <w:r w:rsidRPr="006E49B9">
        <w:rPr>
          <w:rFonts w:ascii="Book Antiqua" w:hAnsi="Book Antiqua"/>
          <w:sz w:val="24"/>
        </w:rPr>
        <w:t>Mobashery</w:t>
      </w:r>
      <w:proofErr w:type="spellEnd"/>
      <w:r w:rsidRPr="006E49B9">
        <w:rPr>
          <w:rFonts w:ascii="Book Antiqua" w:hAnsi="Book Antiqua"/>
          <w:sz w:val="24"/>
        </w:rPr>
        <w:t xml:space="preserve"> N. Combination of </w:t>
      </w:r>
      <w:proofErr w:type="spellStart"/>
      <w:r w:rsidRPr="006E49B9">
        <w:rPr>
          <w:rFonts w:ascii="Book Antiqua" w:hAnsi="Book Antiqua"/>
          <w:sz w:val="24"/>
        </w:rPr>
        <w:t>vaniprevir</w:t>
      </w:r>
      <w:proofErr w:type="spellEnd"/>
      <w:r w:rsidRPr="006E49B9">
        <w:rPr>
          <w:rFonts w:ascii="Book Antiqua" w:hAnsi="Book Antiqua"/>
          <w:sz w:val="24"/>
        </w:rPr>
        <w:t xml:space="preserve"> with </w:t>
      </w:r>
      <w:proofErr w:type="spellStart"/>
      <w:r w:rsidRPr="006E49B9">
        <w:rPr>
          <w:rFonts w:ascii="Book Antiqua" w:hAnsi="Book Antiqua"/>
          <w:sz w:val="24"/>
        </w:rPr>
        <w:t>peginterferon</w:t>
      </w:r>
      <w:proofErr w:type="spellEnd"/>
      <w:r w:rsidRPr="006E49B9">
        <w:rPr>
          <w:rFonts w:ascii="Book Antiqua" w:hAnsi="Book Antiqua"/>
          <w:sz w:val="24"/>
        </w:rPr>
        <w:t xml:space="preserve"> and ribavirin significantly increases the rate of SVR in treatment-experienced patients with chronic HCV genotype 1 infection and cirrhosis. </w:t>
      </w:r>
      <w:proofErr w:type="spellStart"/>
      <w:r w:rsidRPr="006E49B9">
        <w:rPr>
          <w:rFonts w:ascii="Book Antiqua" w:hAnsi="Book Antiqua"/>
          <w:i/>
          <w:iCs/>
          <w:sz w:val="24"/>
        </w:rPr>
        <w:t>Clin</w:t>
      </w:r>
      <w:proofErr w:type="spellEnd"/>
      <w:r w:rsidRPr="006E49B9">
        <w:rPr>
          <w:rFonts w:ascii="Book Antiqua" w:hAnsi="Book Antiqua"/>
          <w:i/>
          <w:iCs/>
          <w:sz w:val="24"/>
        </w:rPr>
        <w:t xml:space="preserve"> </w:t>
      </w:r>
      <w:proofErr w:type="spellStart"/>
      <w:r w:rsidRPr="006E49B9">
        <w:rPr>
          <w:rFonts w:ascii="Book Antiqua" w:hAnsi="Book Antiqua"/>
          <w:i/>
          <w:iCs/>
          <w:sz w:val="24"/>
        </w:rPr>
        <w:t>Gastroenterol</w:t>
      </w:r>
      <w:proofErr w:type="spellEnd"/>
      <w:r w:rsidRPr="006E49B9">
        <w:rPr>
          <w:rFonts w:ascii="Book Antiqua" w:hAnsi="Book Antiqua"/>
          <w:i/>
          <w:iCs/>
          <w:sz w:val="24"/>
        </w:rPr>
        <w:t xml:space="preserve"> </w:t>
      </w:r>
      <w:proofErr w:type="spellStart"/>
      <w:r w:rsidRPr="006E49B9">
        <w:rPr>
          <w:rFonts w:ascii="Book Antiqua" w:hAnsi="Book Antiqua"/>
          <w:i/>
          <w:iCs/>
          <w:sz w:val="24"/>
        </w:rPr>
        <w:t>Hepatol</w:t>
      </w:r>
      <w:proofErr w:type="spellEnd"/>
      <w:r w:rsidRPr="006E49B9">
        <w:rPr>
          <w:rFonts w:ascii="Book Antiqua" w:hAnsi="Book Antiqua"/>
          <w:sz w:val="24"/>
        </w:rPr>
        <w:t> 2014; </w:t>
      </w:r>
      <w:r w:rsidRPr="006E49B9">
        <w:rPr>
          <w:rFonts w:ascii="Book Antiqua" w:hAnsi="Book Antiqua"/>
          <w:b/>
          <w:bCs/>
          <w:sz w:val="24"/>
        </w:rPr>
        <w:t>12</w:t>
      </w:r>
      <w:r w:rsidRPr="006E49B9">
        <w:rPr>
          <w:rFonts w:ascii="Book Antiqua" w:hAnsi="Book Antiqua"/>
          <w:sz w:val="24"/>
        </w:rPr>
        <w:t>: 1029-</w:t>
      </w:r>
      <w:r w:rsidR="00DE7106">
        <w:rPr>
          <w:rFonts w:ascii="Book Antiqua" w:eastAsia="宋体" w:hAnsi="Book Antiqua" w:hint="eastAsia"/>
          <w:sz w:val="24"/>
          <w:lang w:eastAsia="zh-CN"/>
        </w:rPr>
        <w:t>10</w:t>
      </w:r>
      <w:r w:rsidRPr="006E49B9">
        <w:rPr>
          <w:rFonts w:ascii="Book Antiqua" w:hAnsi="Book Antiqua"/>
          <w:sz w:val="24"/>
        </w:rPr>
        <w:t xml:space="preserve">37.e5 [PMID: </w:t>
      </w:r>
      <w:bookmarkStart w:id="22" w:name="OLE_LINK3"/>
      <w:bookmarkStart w:id="23" w:name="OLE_LINK4"/>
      <w:r w:rsidRPr="006E49B9">
        <w:rPr>
          <w:rFonts w:ascii="Book Antiqua" w:hAnsi="Book Antiqua"/>
          <w:sz w:val="24"/>
        </w:rPr>
        <w:t>24120953</w:t>
      </w:r>
      <w:bookmarkEnd w:id="22"/>
      <w:bookmarkEnd w:id="23"/>
      <w:r w:rsidR="009D3052">
        <w:rPr>
          <w:rFonts w:ascii="Book Antiqua" w:hAnsi="Book Antiqua"/>
          <w:sz w:val="24"/>
        </w:rPr>
        <w:t xml:space="preserve"> DOI: 10.1016/j.cgh.2013.09.067</w:t>
      </w:r>
      <w:r w:rsidRPr="006E49B9">
        <w:rPr>
          <w:rFonts w:ascii="Book Antiqua" w:hAnsi="Book Antiqua"/>
          <w:sz w:val="24"/>
        </w:rPr>
        <w:t>]</w:t>
      </w:r>
    </w:p>
    <w:p w14:paraId="54EBC4A6" w14:textId="4F612A61"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Poveda</w:t>
      </w:r>
      <w:proofErr w:type="spellEnd"/>
      <w:r w:rsidRPr="006E49B9">
        <w:rPr>
          <w:rFonts w:ascii="Book Antiqua" w:hAnsi="Book Antiqua"/>
          <w:b/>
          <w:bCs/>
          <w:sz w:val="24"/>
        </w:rPr>
        <w:t xml:space="preserve"> E</w:t>
      </w:r>
      <w:r w:rsidRPr="006E49B9">
        <w:rPr>
          <w:rFonts w:ascii="Book Antiqua" w:hAnsi="Book Antiqua"/>
          <w:sz w:val="24"/>
        </w:rPr>
        <w:t xml:space="preserve">, </w:t>
      </w:r>
      <w:proofErr w:type="spellStart"/>
      <w:r w:rsidRPr="006E49B9">
        <w:rPr>
          <w:rFonts w:ascii="Book Antiqua" w:hAnsi="Book Antiqua"/>
          <w:sz w:val="24"/>
        </w:rPr>
        <w:t>Wyles</w:t>
      </w:r>
      <w:proofErr w:type="spellEnd"/>
      <w:r w:rsidRPr="006E49B9">
        <w:rPr>
          <w:rFonts w:ascii="Book Antiqua" w:hAnsi="Book Antiqua"/>
          <w:sz w:val="24"/>
        </w:rPr>
        <w:t xml:space="preserve"> DL, Mena A, </w:t>
      </w:r>
      <w:proofErr w:type="spellStart"/>
      <w:r w:rsidRPr="006E49B9">
        <w:rPr>
          <w:rFonts w:ascii="Book Antiqua" w:hAnsi="Book Antiqua"/>
          <w:sz w:val="24"/>
        </w:rPr>
        <w:t>Pedreira</w:t>
      </w:r>
      <w:proofErr w:type="spellEnd"/>
      <w:r w:rsidRPr="006E49B9">
        <w:rPr>
          <w:rFonts w:ascii="Book Antiqua" w:hAnsi="Book Antiqua"/>
          <w:sz w:val="24"/>
        </w:rPr>
        <w:t xml:space="preserve"> JD, Castro-Iglesias A, </w:t>
      </w:r>
      <w:proofErr w:type="spellStart"/>
      <w:r w:rsidRPr="006E49B9">
        <w:rPr>
          <w:rFonts w:ascii="Book Antiqua" w:hAnsi="Book Antiqua"/>
          <w:sz w:val="24"/>
        </w:rPr>
        <w:t>Cachay</w:t>
      </w:r>
      <w:proofErr w:type="spellEnd"/>
      <w:r w:rsidRPr="006E49B9">
        <w:rPr>
          <w:rFonts w:ascii="Book Antiqua" w:hAnsi="Book Antiqua"/>
          <w:sz w:val="24"/>
        </w:rPr>
        <w:t xml:space="preserve"> E. Update on hepatitis C virus resistance to direct-acting antiviral agents. </w:t>
      </w:r>
      <w:r w:rsidRPr="006E49B9">
        <w:rPr>
          <w:rFonts w:ascii="Book Antiqua" w:hAnsi="Book Antiqua"/>
          <w:i/>
          <w:iCs/>
          <w:sz w:val="24"/>
        </w:rPr>
        <w:t>Antiviral Res</w:t>
      </w:r>
      <w:r w:rsidRPr="006E49B9">
        <w:rPr>
          <w:rFonts w:ascii="Book Antiqua" w:hAnsi="Book Antiqua"/>
          <w:sz w:val="24"/>
        </w:rPr>
        <w:t> 2014; </w:t>
      </w:r>
      <w:r w:rsidRPr="006E49B9">
        <w:rPr>
          <w:rFonts w:ascii="Book Antiqua" w:hAnsi="Book Antiqua"/>
          <w:b/>
          <w:bCs/>
          <w:sz w:val="24"/>
        </w:rPr>
        <w:t>108</w:t>
      </w:r>
      <w:r w:rsidRPr="006E49B9">
        <w:rPr>
          <w:rFonts w:ascii="Book Antiqua" w:hAnsi="Book Antiqua"/>
          <w:sz w:val="24"/>
        </w:rPr>
        <w:t xml:space="preserve">: 181-191 [PMID: 24911972 DOI: </w:t>
      </w:r>
      <w:r w:rsidR="009D3052">
        <w:rPr>
          <w:rFonts w:ascii="Book Antiqua" w:hAnsi="Book Antiqua"/>
          <w:sz w:val="24"/>
        </w:rPr>
        <w:t>10.1016/j.antiviral.2014.05.015</w:t>
      </w:r>
      <w:r w:rsidRPr="006E49B9">
        <w:rPr>
          <w:rFonts w:ascii="Book Antiqua" w:hAnsi="Book Antiqua"/>
          <w:sz w:val="24"/>
        </w:rPr>
        <w:t>]</w:t>
      </w:r>
    </w:p>
    <w:p w14:paraId="73E3F569" w14:textId="3D7BCEB7"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Schneider MD</w:t>
      </w:r>
      <w:r w:rsidRPr="006E49B9">
        <w:rPr>
          <w:rFonts w:ascii="Book Antiqua" w:hAnsi="Book Antiqua"/>
          <w:sz w:val="24"/>
        </w:rPr>
        <w:t xml:space="preserve">, </w:t>
      </w:r>
      <w:proofErr w:type="spellStart"/>
      <w:r w:rsidRPr="006E49B9">
        <w:rPr>
          <w:rFonts w:ascii="Book Antiqua" w:hAnsi="Book Antiqua"/>
          <w:sz w:val="24"/>
        </w:rPr>
        <w:t>Sarrazin</w:t>
      </w:r>
      <w:proofErr w:type="spellEnd"/>
      <w:r w:rsidRPr="006E49B9">
        <w:rPr>
          <w:rFonts w:ascii="Book Antiqua" w:hAnsi="Book Antiqua"/>
          <w:sz w:val="24"/>
        </w:rPr>
        <w:t xml:space="preserve"> C. Antiviral therapy of hepatitis C in 2014: do we need resistance testing? </w:t>
      </w:r>
      <w:r w:rsidRPr="006E49B9">
        <w:rPr>
          <w:rFonts w:ascii="Book Antiqua" w:hAnsi="Book Antiqua"/>
          <w:i/>
          <w:iCs/>
          <w:sz w:val="24"/>
        </w:rPr>
        <w:t>Antiviral Res</w:t>
      </w:r>
      <w:r w:rsidRPr="006E49B9">
        <w:rPr>
          <w:rFonts w:ascii="Book Antiqua" w:hAnsi="Book Antiqua"/>
          <w:sz w:val="24"/>
        </w:rPr>
        <w:t> 2014; </w:t>
      </w:r>
      <w:r w:rsidRPr="006E49B9">
        <w:rPr>
          <w:rFonts w:ascii="Book Antiqua" w:hAnsi="Book Antiqua"/>
          <w:b/>
          <w:bCs/>
          <w:sz w:val="24"/>
        </w:rPr>
        <w:t>105</w:t>
      </w:r>
      <w:r w:rsidRPr="006E49B9">
        <w:rPr>
          <w:rFonts w:ascii="Book Antiqua" w:hAnsi="Book Antiqua"/>
          <w:sz w:val="24"/>
        </w:rPr>
        <w:t xml:space="preserve">: 64-71 [PMID: 24583028 DOI: </w:t>
      </w:r>
      <w:r w:rsidR="009D3052">
        <w:rPr>
          <w:rFonts w:ascii="Book Antiqua" w:hAnsi="Book Antiqua"/>
          <w:sz w:val="24"/>
        </w:rPr>
        <w:t>10.1016/j.antiviral.2014.02.011</w:t>
      </w:r>
      <w:r w:rsidRPr="006E49B9">
        <w:rPr>
          <w:rFonts w:ascii="Book Antiqua" w:hAnsi="Book Antiqua"/>
          <w:sz w:val="24"/>
        </w:rPr>
        <w:t>]</w:t>
      </w:r>
    </w:p>
    <w:p w14:paraId="0B4AA692" w14:textId="66FDCB41"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Milella</w:t>
      </w:r>
      <w:proofErr w:type="spellEnd"/>
      <w:r w:rsidRPr="006E49B9">
        <w:rPr>
          <w:rFonts w:ascii="Book Antiqua" w:hAnsi="Book Antiqua"/>
          <w:b/>
          <w:bCs/>
          <w:sz w:val="24"/>
        </w:rPr>
        <w:t xml:space="preserve"> M</w:t>
      </w:r>
      <w:r w:rsidRPr="006E49B9">
        <w:rPr>
          <w:rFonts w:ascii="Book Antiqua" w:hAnsi="Book Antiqua"/>
          <w:sz w:val="24"/>
        </w:rPr>
        <w:t xml:space="preserve">, </w:t>
      </w:r>
      <w:proofErr w:type="spellStart"/>
      <w:r w:rsidRPr="006E49B9">
        <w:rPr>
          <w:rFonts w:ascii="Book Antiqua" w:hAnsi="Book Antiqua"/>
          <w:sz w:val="24"/>
        </w:rPr>
        <w:t>Antonelli</w:t>
      </w:r>
      <w:proofErr w:type="spellEnd"/>
      <w:r w:rsidRPr="006E49B9">
        <w:rPr>
          <w:rFonts w:ascii="Book Antiqua" w:hAnsi="Book Antiqua"/>
          <w:sz w:val="24"/>
        </w:rPr>
        <w:t xml:space="preserve"> G, </w:t>
      </w:r>
      <w:proofErr w:type="spellStart"/>
      <w:r w:rsidRPr="006E49B9">
        <w:rPr>
          <w:rFonts w:ascii="Book Antiqua" w:hAnsi="Book Antiqua"/>
          <w:sz w:val="24"/>
        </w:rPr>
        <w:t>Santantonio</w:t>
      </w:r>
      <w:proofErr w:type="spellEnd"/>
      <w:r w:rsidRPr="006E49B9">
        <w:rPr>
          <w:rFonts w:ascii="Book Antiqua" w:hAnsi="Book Antiqua"/>
          <w:sz w:val="24"/>
        </w:rPr>
        <w:t xml:space="preserve"> T, </w:t>
      </w:r>
      <w:proofErr w:type="spellStart"/>
      <w:r w:rsidRPr="006E49B9">
        <w:rPr>
          <w:rFonts w:ascii="Book Antiqua" w:hAnsi="Book Antiqua"/>
          <w:sz w:val="24"/>
        </w:rPr>
        <w:t>Currenti</w:t>
      </w:r>
      <w:proofErr w:type="spellEnd"/>
      <w:r w:rsidRPr="006E49B9">
        <w:rPr>
          <w:rFonts w:ascii="Book Antiqua" w:hAnsi="Book Antiqua"/>
          <w:sz w:val="24"/>
        </w:rPr>
        <w:t xml:space="preserve"> M, </w:t>
      </w:r>
      <w:proofErr w:type="spellStart"/>
      <w:r w:rsidRPr="006E49B9">
        <w:rPr>
          <w:rFonts w:ascii="Book Antiqua" w:hAnsi="Book Antiqua"/>
          <w:sz w:val="24"/>
        </w:rPr>
        <w:t>Monno</w:t>
      </w:r>
      <w:proofErr w:type="spellEnd"/>
      <w:r w:rsidRPr="006E49B9">
        <w:rPr>
          <w:rFonts w:ascii="Book Antiqua" w:hAnsi="Book Antiqua"/>
          <w:sz w:val="24"/>
        </w:rPr>
        <w:t xml:space="preserve"> L, Mariano N, </w:t>
      </w:r>
      <w:proofErr w:type="spellStart"/>
      <w:r w:rsidRPr="006E49B9">
        <w:rPr>
          <w:rFonts w:ascii="Book Antiqua" w:hAnsi="Book Antiqua"/>
          <w:sz w:val="24"/>
        </w:rPr>
        <w:t>Angarano</w:t>
      </w:r>
      <w:proofErr w:type="spellEnd"/>
      <w:r w:rsidRPr="006E49B9">
        <w:rPr>
          <w:rFonts w:ascii="Book Antiqua" w:hAnsi="Book Antiqua"/>
          <w:sz w:val="24"/>
        </w:rPr>
        <w:t xml:space="preserve"> G, </w:t>
      </w:r>
      <w:proofErr w:type="spellStart"/>
      <w:r w:rsidRPr="006E49B9">
        <w:rPr>
          <w:rFonts w:ascii="Book Antiqua" w:hAnsi="Book Antiqua"/>
          <w:sz w:val="24"/>
        </w:rPr>
        <w:t>Dianzani</w:t>
      </w:r>
      <w:proofErr w:type="spellEnd"/>
      <w:r w:rsidRPr="006E49B9">
        <w:rPr>
          <w:rFonts w:ascii="Book Antiqua" w:hAnsi="Book Antiqua"/>
          <w:sz w:val="24"/>
        </w:rPr>
        <w:t xml:space="preserve"> F, </w:t>
      </w:r>
      <w:proofErr w:type="spellStart"/>
      <w:r w:rsidRPr="006E49B9">
        <w:rPr>
          <w:rFonts w:ascii="Book Antiqua" w:hAnsi="Book Antiqua"/>
          <w:sz w:val="24"/>
        </w:rPr>
        <w:t>Pastore</w:t>
      </w:r>
      <w:proofErr w:type="spellEnd"/>
      <w:r w:rsidRPr="006E49B9">
        <w:rPr>
          <w:rFonts w:ascii="Book Antiqua" w:hAnsi="Book Antiqua"/>
          <w:sz w:val="24"/>
        </w:rPr>
        <w:t xml:space="preserve"> G. Neutralizing antibodies to recombinant alpha-interferon and response to therapy in chronic hepatitis C virus </w:t>
      </w:r>
      <w:r w:rsidRPr="006E49B9">
        <w:rPr>
          <w:rFonts w:ascii="Book Antiqua" w:hAnsi="Book Antiqua"/>
          <w:sz w:val="24"/>
        </w:rPr>
        <w:lastRenderedPageBreak/>
        <w:t>infection. </w:t>
      </w:r>
      <w:r w:rsidRPr="006E49B9">
        <w:rPr>
          <w:rFonts w:ascii="Book Antiqua" w:hAnsi="Book Antiqua"/>
          <w:i/>
          <w:iCs/>
          <w:sz w:val="24"/>
        </w:rPr>
        <w:t>Liver</w:t>
      </w:r>
      <w:r w:rsidRPr="006E49B9">
        <w:rPr>
          <w:rFonts w:ascii="Book Antiqua" w:hAnsi="Book Antiqua"/>
          <w:sz w:val="24"/>
        </w:rPr>
        <w:t> 1993; </w:t>
      </w:r>
      <w:r w:rsidRPr="006E49B9">
        <w:rPr>
          <w:rFonts w:ascii="Book Antiqua" w:hAnsi="Book Antiqua"/>
          <w:b/>
          <w:bCs/>
          <w:sz w:val="24"/>
        </w:rPr>
        <w:t>13</w:t>
      </w:r>
      <w:r w:rsidRPr="006E49B9">
        <w:rPr>
          <w:rFonts w:ascii="Book Antiqua" w:hAnsi="Book Antiqua"/>
          <w:sz w:val="24"/>
        </w:rPr>
        <w:t>: 146-150 [PMID: 8336526</w:t>
      </w:r>
      <w:r w:rsidR="00D54BB2">
        <w:rPr>
          <w:rFonts w:ascii="Book Antiqua" w:eastAsia="宋体" w:hAnsi="Book Antiqua" w:hint="eastAsia"/>
          <w:sz w:val="24"/>
          <w:lang w:eastAsia="zh-CN"/>
        </w:rPr>
        <w:t xml:space="preserve"> DOI: </w:t>
      </w:r>
      <w:hyperlink r:id="rId24" w:tgtFrame="_blank" w:history="1">
        <w:r w:rsidR="00D54BB2" w:rsidRPr="00D54BB2">
          <w:rPr>
            <w:rFonts w:ascii="Book Antiqua" w:hAnsi="Book Antiqua"/>
            <w:sz w:val="24"/>
          </w:rPr>
          <w:t>10.1111/j.1600-0676.1993.tb00622.x</w:t>
        </w:r>
      </w:hyperlink>
      <w:r w:rsidRPr="006E49B9">
        <w:rPr>
          <w:rFonts w:ascii="Book Antiqua" w:hAnsi="Book Antiqua"/>
          <w:sz w:val="24"/>
        </w:rPr>
        <w:t>]</w:t>
      </w:r>
    </w:p>
    <w:p w14:paraId="49E4F865" w14:textId="17F91371"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Giannelli</w:t>
      </w:r>
      <w:proofErr w:type="spellEnd"/>
      <w:r w:rsidRPr="006E49B9">
        <w:rPr>
          <w:rFonts w:ascii="Book Antiqua" w:hAnsi="Book Antiqua"/>
          <w:b/>
          <w:bCs/>
          <w:sz w:val="24"/>
        </w:rPr>
        <w:t xml:space="preserve"> G</w:t>
      </w:r>
      <w:r w:rsidRPr="006E49B9">
        <w:rPr>
          <w:rFonts w:ascii="Book Antiqua" w:hAnsi="Book Antiqua"/>
          <w:sz w:val="24"/>
        </w:rPr>
        <w:t xml:space="preserve">, </w:t>
      </w:r>
      <w:proofErr w:type="spellStart"/>
      <w:r w:rsidRPr="006E49B9">
        <w:rPr>
          <w:rFonts w:ascii="Book Antiqua" w:hAnsi="Book Antiqua"/>
          <w:sz w:val="24"/>
        </w:rPr>
        <w:t>Antonelli</w:t>
      </w:r>
      <w:proofErr w:type="spellEnd"/>
      <w:r w:rsidRPr="006E49B9">
        <w:rPr>
          <w:rFonts w:ascii="Book Antiqua" w:hAnsi="Book Antiqua"/>
          <w:sz w:val="24"/>
        </w:rPr>
        <w:t xml:space="preserve"> G, </w:t>
      </w:r>
      <w:proofErr w:type="spellStart"/>
      <w:r w:rsidRPr="006E49B9">
        <w:rPr>
          <w:rFonts w:ascii="Book Antiqua" w:hAnsi="Book Antiqua"/>
          <w:sz w:val="24"/>
        </w:rPr>
        <w:t>Fera</w:t>
      </w:r>
      <w:proofErr w:type="spellEnd"/>
      <w:r w:rsidRPr="006E49B9">
        <w:rPr>
          <w:rFonts w:ascii="Book Antiqua" w:hAnsi="Book Antiqua"/>
          <w:sz w:val="24"/>
        </w:rPr>
        <w:t xml:space="preserve"> G, Del </w:t>
      </w:r>
      <w:proofErr w:type="spellStart"/>
      <w:r w:rsidRPr="006E49B9">
        <w:rPr>
          <w:rFonts w:ascii="Book Antiqua" w:hAnsi="Book Antiqua"/>
          <w:sz w:val="24"/>
        </w:rPr>
        <w:t>Vecchio</w:t>
      </w:r>
      <w:proofErr w:type="spellEnd"/>
      <w:r w:rsidRPr="006E49B9">
        <w:rPr>
          <w:rFonts w:ascii="Book Antiqua" w:hAnsi="Book Antiqua"/>
          <w:sz w:val="24"/>
        </w:rPr>
        <w:t xml:space="preserve"> S, Riva E, </w:t>
      </w:r>
      <w:proofErr w:type="spellStart"/>
      <w:r w:rsidRPr="006E49B9">
        <w:rPr>
          <w:rFonts w:ascii="Book Antiqua" w:hAnsi="Book Antiqua"/>
          <w:sz w:val="24"/>
        </w:rPr>
        <w:t>Broccia</w:t>
      </w:r>
      <w:proofErr w:type="spellEnd"/>
      <w:r w:rsidRPr="006E49B9">
        <w:rPr>
          <w:rFonts w:ascii="Book Antiqua" w:hAnsi="Book Antiqua"/>
          <w:sz w:val="24"/>
        </w:rPr>
        <w:t xml:space="preserve"> C, </w:t>
      </w:r>
      <w:proofErr w:type="spellStart"/>
      <w:r w:rsidRPr="006E49B9">
        <w:rPr>
          <w:rFonts w:ascii="Book Antiqua" w:hAnsi="Book Antiqua"/>
          <w:sz w:val="24"/>
        </w:rPr>
        <w:t>Schiraldi</w:t>
      </w:r>
      <w:proofErr w:type="spellEnd"/>
      <w:r w:rsidRPr="006E49B9">
        <w:rPr>
          <w:rFonts w:ascii="Book Antiqua" w:hAnsi="Book Antiqua"/>
          <w:sz w:val="24"/>
        </w:rPr>
        <w:t xml:space="preserve"> O, </w:t>
      </w:r>
      <w:proofErr w:type="spellStart"/>
      <w:r w:rsidRPr="006E49B9">
        <w:rPr>
          <w:rFonts w:ascii="Book Antiqua" w:hAnsi="Book Antiqua"/>
          <w:sz w:val="24"/>
        </w:rPr>
        <w:t>Dianzani</w:t>
      </w:r>
      <w:proofErr w:type="spellEnd"/>
      <w:r w:rsidRPr="006E49B9">
        <w:rPr>
          <w:rFonts w:ascii="Book Antiqua" w:hAnsi="Book Antiqua"/>
          <w:sz w:val="24"/>
        </w:rPr>
        <w:t xml:space="preserve"> F. Biological and clinical significance of neutralizing and binding antibodies to interferon-alpha (IFN-alpha) during therapy for chronic hepatitis C. </w:t>
      </w:r>
      <w:proofErr w:type="spellStart"/>
      <w:r w:rsidRPr="006E49B9">
        <w:rPr>
          <w:rFonts w:ascii="Book Antiqua" w:hAnsi="Book Antiqua"/>
          <w:i/>
          <w:iCs/>
          <w:sz w:val="24"/>
        </w:rPr>
        <w:t>Clin</w:t>
      </w:r>
      <w:proofErr w:type="spellEnd"/>
      <w:r w:rsidRPr="006E49B9">
        <w:rPr>
          <w:rFonts w:ascii="Book Antiqua" w:hAnsi="Book Antiqua"/>
          <w:i/>
          <w:iCs/>
          <w:sz w:val="24"/>
        </w:rPr>
        <w:t xml:space="preserve"> </w:t>
      </w:r>
      <w:proofErr w:type="spellStart"/>
      <w:r w:rsidRPr="006E49B9">
        <w:rPr>
          <w:rFonts w:ascii="Book Antiqua" w:hAnsi="Book Antiqua"/>
          <w:i/>
          <w:iCs/>
          <w:sz w:val="24"/>
        </w:rPr>
        <w:t>Exp</w:t>
      </w:r>
      <w:proofErr w:type="spellEnd"/>
      <w:r w:rsidRPr="006E49B9">
        <w:rPr>
          <w:rFonts w:ascii="Book Antiqua" w:hAnsi="Book Antiqua"/>
          <w:i/>
          <w:iCs/>
          <w:sz w:val="24"/>
        </w:rPr>
        <w:t xml:space="preserve"> </w:t>
      </w:r>
      <w:proofErr w:type="spellStart"/>
      <w:r w:rsidRPr="006E49B9">
        <w:rPr>
          <w:rFonts w:ascii="Book Antiqua" w:hAnsi="Book Antiqua"/>
          <w:i/>
          <w:iCs/>
          <w:sz w:val="24"/>
        </w:rPr>
        <w:t>Immunol</w:t>
      </w:r>
      <w:proofErr w:type="spellEnd"/>
      <w:r w:rsidRPr="006E49B9">
        <w:rPr>
          <w:rFonts w:ascii="Book Antiqua" w:hAnsi="Book Antiqua"/>
          <w:sz w:val="24"/>
        </w:rPr>
        <w:t> 1994; </w:t>
      </w:r>
      <w:r w:rsidRPr="006E49B9">
        <w:rPr>
          <w:rFonts w:ascii="Book Antiqua" w:hAnsi="Book Antiqua"/>
          <w:b/>
          <w:bCs/>
          <w:sz w:val="24"/>
        </w:rPr>
        <w:t>97</w:t>
      </w:r>
      <w:r w:rsidRPr="006E49B9">
        <w:rPr>
          <w:rFonts w:ascii="Book Antiqua" w:hAnsi="Book Antiqua"/>
          <w:sz w:val="24"/>
        </w:rPr>
        <w:t>: 4-9 [PMID: 8033418</w:t>
      </w:r>
      <w:r w:rsidR="00D6570B">
        <w:rPr>
          <w:rFonts w:ascii="Book Antiqua" w:eastAsia="宋体" w:hAnsi="Book Antiqua" w:hint="eastAsia"/>
          <w:sz w:val="24"/>
          <w:lang w:eastAsia="zh-CN"/>
        </w:rPr>
        <w:t xml:space="preserve"> DOI: </w:t>
      </w:r>
      <w:hyperlink r:id="rId25" w:tgtFrame="_blank" w:history="1">
        <w:r w:rsidR="00D6570B" w:rsidRPr="00D6570B">
          <w:rPr>
            <w:rFonts w:ascii="Book Antiqua" w:hAnsi="Book Antiqua"/>
            <w:sz w:val="24"/>
          </w:rPr>
          <w:t>10.1111/j.1365-2249.1994.tb06571.x</w:t>
        </w:r>
      </w:hyperlink>
      <w:r w:rsidRPr="006E49B9">
        <w:rPr>
          <w:rFonts w:ascii="Book Antiqua" w:hAnsi="Book Antiqua"/>
          <w:sz w:val="24"/>
        </w:rPr>
        <w:t>]</w:t>
      </w:r>
    </w:p>
    <w:p w14:paraId="701A0DDC" w14:textId="71A38550"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Bonetti</w:t>
      </w:r>
      <w:proofErr w:type="spellEnd"/>
      <w:r w:rsidRPr="006E49B9">
        <w:rPr>
          <w:rFonts w:ascii="Book Antiqua" w:hAnsi="Book Antiqua"/>
          <w:b/>
          <w:bCs/>
          <w:sz w:val="24"/>
        </w:rPr>
        <w:t xml:space="preserve"> P</w:t>
      </w:r>
      <w:r w:rsidRPr="006E49B9">
        <w:rPr>
          <w:rFonts w:ascii="Book Antiqua" w:hAnsi="Book Antiqua"/>
          <w:sz w:val="24"/>
        </w:rPr>
        <w:t xml:space="preserve">, </w:t>
      </w:r>
      <w:proofErr w:type="spellStart"/>
      <w:r w:rsidRPr="006E49B9">
        <w:rPr>
          <w:rFonts w:ascii="Book Antiqua" w:hAnsi="Book Antiqua"/>
          <w:sz w:val="24"/>
        </w:rPr>
        <w:t>Diodati</w:t>
      </w:r>
      <w:proofErr w:type="spellEnd"/>
      <w:r w:rsidRPr="006E49B9">
        <w:rPr>
          <w:rFonts w:ascii="Book Antiqua" w:hAnsi="Book Antiqua"/>
          <w:sz w:val="24"/>
        </w:rPr>
        <w:t xml:space="preserve"> G, Drago C, </w:t>
      </w:r>
      <w:proofErr w:type="spellStart"/>
      <w:r w:rsidRPr="006E49B9">
        <w:rPr>
          <w:rFonts w:ascii="Book Antiqua" w:hAnsi="Book Antiqua"/>
          <w:sz w:val="24"/>
        </w:rPr>
        <w:t>Casarin</w:t>
      </w:r>
      <w:proofErr w:type="spellEnd"/>
      <w:r w:rsidRPr="006E49B9">
        <w:rPr>
          <w:rFonts w:ascii="Book Antiqua" w:hAnsi="Book Antiqua"/>
          <w:sz w:val="24"/>
        </w:rPr>
        <w:t xml:space="preserve"> C, </w:t>
      </w:r>
      <w:proofErr w:type="spellStart"/>
      <w:r w:rsidRPr="006E49B9">
        <w:rPr>
          <w:rFonts w:ascii="Book Antiqua" w:hAnsi="Book Antiqua"/>
          <w:sz w:val="24"/>
        </w:rPr>
        <w:t>Scaccabarozzi</w:t>
      </w:r>
      <w:proofErr w:type="spellEnd"/>
      <w:r w:rsidRPr="006E49B9">
        <w:rPr>
          <w:rFonts w:ascii="Book Antiqua" w:hAnsi="Book Antiqua"/>
          <w:sz w:val="24"/>
        </w:rPr>
        <w:t xml:space="preserve"> S, </w:t>
      </w:r>
      <w:proofErr w:type="spellStart"/>
      <w:r w:rsidRPr="006E49B9">
        <w:rPr>
          <w:rFonts w:ascii="Book Antiqua" w:hAnsi="Book Antiqua"/>
          <w:sz w:val="24"/>
        </w:rPr>
        <w:t>Realdi</w:t>
      </w:r>
      <w:proofErr w:type="spellEnd"/>
      <w:r w:rsidRPr="006E49B9">
        <w:rPr>
          <w:rFonts w:ascii="Book Antiqua" w:hAnsi="Book Antiqua"/>
          <w:sz w:val="24"/>
        </w:rPr>
        <w:t xml:space="preserve"> G, </w:t>
      </w:r>
      <w:proofErr w:type="spellStart"/>
      <w:r w:rsidRPr="006E49B9">
        <w:rPr>
          <w:rFonts w:ascii="Book Antiqua" w:hAnsi="Book Antiqua"/>
          <w:sz w:val="24"/>
        </w:rPr>
        <w:t>Ruol</w:t>
      </w:r>
      <w:proofErr w:type="spellEnd"/>
      <w:r w:rsidRPr="006E49B9">
        <w:rPr>
          <w:rFonts w:ascii="Book Antiqua" w:hAnsi="Book Antiqua"/>
          <w:sz w:val="24"/>
        </w:rPr>
        <w:t xml:space="preserve"> A, </w:t>
      </w:r>
      <w:proofErr w:type="spellStart"/>
      <w:r w:rsidRPr="006E49B9">
        <w:rPr>
          <w:rFonts w:ascii="Book Antiqua" w:hAnsi="Book Antiqua"/>
          <w:sz w:val="24"/>
        </w:rPr>
        <w:t>Alberti</w:t>
      </w:r>
      <w:proofErr w:type="spellEnd"/>
      <w:r w:rsidRPr="006E49B9">
        <w:rPr>
          <w:rFonts w:ascii="Book Antiqua" w:hAnsi="Book Antiqua"/>
          <w:sz w:val="24"/>
        </w:rPr>
        <w:t xml:space="preserve"> A. Interferon antibodies in patients with chronic </w:t>
      </w:r>
      <w:proofErr w:type="spellStart"/>
      <w:r w:rsidRPr="006E49B9">
        <w:rPr>
          <w:rFonts w:ascii="Book Antiqua" w:hAnsi="Book Antiqua"/>
          <w:sz w:val="24"/>
        </w:rPr>
        <w:t>hepatitic</w:t>
      </w:r>
      <w:proofErr w:type="spellEnd"/>
      <w:r w:rsidRPr="006E49B9">
        <w:rPr>
          <w:rFonts w:ascii="Book Antiqua" w:hAnsi="Book Antiqua"/>
          <w:sz w:val="24"/>
        </w:rPr>
        <w:t xml:space="preserve"> C virus infection treated with recombinant interferon alpha-2 alpha. </w:t>
      </w:r>
      <w:r w:rsidRPr="006E49B9">
        <w:rPr>
          <w:rFonts w:ascii="Book Antiqua" w:hAnsi="Book Antiqua"/>
          <w:i/>
          <w:iCs/>
          <w:sz w:val="24"/>
        </w:rPr>
        <w:t xml:space="preserve">J </w:t>
      </w:r>
      <w:proofErr w:type="spellStart"/>
      <w:r w:rsidRPr="006E49B9">
        <w:rPr>
          <w:rFonts w:ascii="Book Antiqua" w:hAnsi="Book Antiqua"/>
          <w:i/>
          <w:iCs/>
          <w:sz w:val="24"/>
        </w:rPr>
        <w:t>Hepatol</w:t>
      </w:r>
      <w:proofErr w:type="spellEnd"/>
      <w:r w:rsidRPr="006E49B9">
        <w:rPr>
          <w:rFonts w:ascii="Book Antiqua" w:hAnsi="Book Antiqua"/>
          <w:sz w:val="24"/>
        </w:rPr>
        <w:t> 1994; </w:t>
      </w:r>
      <w:r w:rsidRPr="006E49B9">
        <w:rPr>
          <w:rFonts w:ascii="Book Antiqua" w:hAnsi="Book Antiqua"/>
          <w:b/>
          <w:bCs/>
          <w:sz w:val="24"/>
        </w:rPr>
        <w:t>20</w:t>
      </w:r>
      <w:r w:rsidRPr="006E49B9">
        <w:rPr>
          <w:rFonts w:ascii="Book Antiqua" w:hAnsi="Book Antiqua"/>
          <w:sz w:val="24"/>
        </w:rPr>
        <w:t>: 416-420 [PMID: 7516951</w:t>
      </w:r>
      <w:r w:rsidR="00C41A1F">
        <w:rPr>
          <w:rFonts w:ascii="Book Antiqua" w:eastAsia="宋体" w:hAnsi="Book Antiqua" w:hint="eastAsia"/>
          <w:sz w:val="24"/>
          <w:lang w:eastAsia="zh-CN"/>
        </w:rPr>
        <w:t xml:space="preserve"> DOI: </w:t>
      </w:r>
      <w:hyperlink r:id="rId26" w:tgtFrame="_blank" w:history="1">
        <w:r w:rsidR="00C41A1F" w:rsidRPr="00C41A1F">
          <w:rPr>
            <w:rFonts w:ascii="Book Antiqua" w:hAnsi="Book Antiqua"/>
            <w:sz w:val="24"/>
          </w:rPr>
          <w:t>10.1016/S0168-8278(94)80018-9</w:t>
        </w:r>
      </w:hyperlink>
      <w:r w:rsidRPr="006E49B9">
        <w:rPr>
          <w:rFonts w:ascii="Book Antiqua" w:hAnsi="Book Antiqua"/>
          <w:sz w:val="24"/>
        </w:rPr>
        <w:t>]</w:t>
      </w:r>
    </w:p>
    <w:p w14:paraId="3292A297" w14:textId="2245809A"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Leroy V</w:t>
      </w:r>
      <w:r w:rsidRPr="006E49B9">
        <w:rPr>
          <w:rFonts w:ascii="Book Antiqua" w:hAnsi="Book Antiqua"/>
          <w:sz w:val="24"/>
        </w:rPr>
        <w:t xml:space="preserve">, Baud M, de </w:t>
      </w:r>
      <w:proofErr w:type="spellStart"/>
      <w:r w:rsidRPr="006E49B9">
        <w:rPr>
          <w:rFonts w:ascii="Book Antiqua" w:hAnsi="Book Antiqua"/>
          <w:sz w:val="24"/>
        </w:rPr>
        <w:t>Traversay</w:t>
      </w:r>
      <w:proofErr w:type="spellEnd"/>
      <w:r w:rsidRPr="006E49B9">
        <w:rPr>
          <w:rFonts w:ascii="Book Antiqua" w:hAnsi="Book Antiqua"/>
          <w:sz w:val="24"/>
        </w:rPr>
        <w:t xml:space="preserve"> C, Maynard-</w:t>
      </w:r>
      <w:proofErr w:type="spellStart"/>
      <w:r w:rsidRPr="006E49B9">
        <w:rPr>
          <w:rFonts w:ascii="Book Antiqua" w:hAnsi="Book Antiqua"/>
          <w:sz w:val="24"/>
        </w:rPr>
        <w:t>Muet</w:t>
      </w:r>
      <w:proofErr w:type="spellEnd"/>
      <w:r w:rsidRPr="006E49B9">
        <w:rPr>
          <w:rFonts w:ascii="Book Antiqua" w:hAnsi="Book Antiqua"/>
          <w:sz w:val="24"/>
        </w:rPr>
        <w:t xml:space="preserve"> M, </w:t>
      </w:r>
      <w:proofErr w:type="spellStart"/>
      <w:r w:rsidRPr="006E49B9">
        <w:rPr>
          <w:rFonts w:ascii="Book Antiqua" w:hAnsi="Book Antiqua"/>
          <w:sz w:val="24"/>
        </w:rPr>
        <w:t>Lebon</w:t>
      </w:r>
      <w:proofErr w:type="spellEnd"/>
      <w:r w:rsidRPr="006E49B9">
        <w:rPr>
          <w:rFonts w:ascii="Book Antiqua" w:hAnsi="Book Antiqua"/>
          <w:sz w:val="24"/>
        </w:rPr>
        <w:t xml:space="preserve"> P, </w:t>
      </w:r>
      <w:proofErr w:type="spellStart"/>
      <w:r w:rsidRPr="006E49B9">
        <w:rPr>
          <w:rFonts w:ascii="Book Antiqua" w:hAnsi="Book Antiqua"/>
          <w:sz w:val="24"/>
        </w:rPr>
        <w:t>Zarski</w:t>
      </w:r>
      <w:proofErr w:type="spellEnd"/>
      <w:r w:rsidRPr="006E49B9">
        <w:rPr>
          <w:rFonts w:ascii="Book Antiqua" w:hAnsi="Book Antiqua"/>
          <w:sz w:val="24"/>
        </w:rPr>
        <w:t xml:space="preserve"> JP. Role of anti-interferon antibodies in breakthrough occurrence during alpha 2a and 2b therapy in patients with chronic hepatitis C. </w:t>
      </w:r>
      <w:r w:rsidRPr="006E49B9">
        <w:rPr>
          <w:rFonts w:ascii="Book Antiqua" w:hAnsi="Book Antiqua"/>
          <w:i/>
          <w:iCs/>
          <w:sz w:val="24"/>
        </w:rPr>
        <w:t xml:space="preserve">J </w:t>
      </w:r>
      <w:proofErr w:type="spellStart"/>
      <w:r w:rsidRPr="006E49B9">
        <w:rPr>
          <w:rFonts w:ascii="Book Antiqua" w:hAnsi="Book Antiqua"/>
          <w:i/>
          <w:iCs/>
          <w:sz w:val="24"/>
        </w:rPr>
        <w:t>Hepatol</w:t>
      </w:r>
      <w:proofErr w:type="spellEnd"/>
      <w:r w:rsidRPr="006E49B9">
        <w:rPr>
          <w:rFonts w:ascii="Book Antiqua" w:hAnsi="Book Antiqua"/>
          <w:sz w:val="24"/>
        </w:rPr>
        <w:t> 1998; </w:t>
      </w:r>
      <w:r w:rsidRPr="006E49B9">
        <w:rPr>
          <w:rFonts w:ascii="Book Antiqua" w:hAnsi="Book Antiqua"/>
          <w:b/>
          <w:bCs/>
          <w:sz w:val="24"/>
        </w:rPr>
        <w:t>28</w:t>
      </w:r>
      <w:r w:rsidRPr="006E49B9">
        <w:rPr>
          <w:rFonts w:ascii="Book Antiqua" w:hAnsi="Book Antiqua"/>
          <w:sz w:val="24"/>
        </w:rPr>
        <w:t>: 375-381 [PMID: 9551673</w:t>
      </w:r>
      <w:r w:rsidR="00E82F47" w:rsidRPr="00E82F47">
        <w:rPr>
          <w:rFonts w:ascii="Book Antiqua" w:hAnsi="Book Antiqua" w:hint="eastAsia"/>
          <w:sz w:val="24"/>
        </w:rPr>
        <w:t xml:space="preserve"> DOI: </w:t>
      </w:r>
      <w:hyperlink r:id="rId27" w:tgtFrame="_blank" w:history="1">
        <w:r w:rsidR="00E82F47" w:rsidRPr="00E82F47">
          <w:rPr>
            <w:rFonts w:ascii="Book Antiqua" w:hAnsi="Book Antiqua"/>
            <w:sz w:val="24"/>
          </w:rPr>
          <w:t>10.1016/S0168-8278(98)80309-7</w:t>
        </w:r>
      </w:hyperlink>
      <w:r w:rsidRPr="006E49B9">
        <w:rPr>
          <w:rFonts w:ascii="Book Antiqua" w:hAnsi="Book Antiqua"/>
          <w:sz w:val="24"/>
        </w:rPr>
        <w:t>]</w:t>
      </w:r>
    </w:p>
    <w:p w14:paraId="3E744376" w14:textId="03A432D3"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t>Wills RJ</w:t>
      </w:r>
      <w:r w:rsidRPr="006E49B9">
        <w:rPr>
          <w:rFonts w:ascii="Book Antiqua" w:hAnsi="Book Antiqua"/>
          <w:sz w:val="24"/>
        </w:rPr>
        <w:t>. Clinical pharmacokinetics of interferons. </w:t>
      </w:r>
      <w:proofErr w:type="spellStart"/>
      <w:r w:rsidRPr="006E49B9">
        <w:rPr>
          <w:rFonts w:ascii="Book Antiqua" w:hAnsi="Book Antiqua"/>
          <w:i/>
          <w:iCs/>
          <w:sz w:val="24"/>
        </w:rPr>
        <w:t>Clin</w:t>
      </w:r>
      <w:proofErr w:type="spellEnd"/>
      <w:r w:rsidRPr="006E49B9">
        <w:rPr>
          <w:rFonts w:ascii="Book Antiqua" w:hAnsi="Book Antiqua"/>
          <w:i/>
          <w:iCs/>
          <w:sz w:val="24"/>
        </w:rPr>
        <w:t xml:space="preserve"> </w:t>
      </w:r>
      <w:proofErr w:type="spellStart"/>
      <w:r w:rsidRPr="006E49B9">
        <w:rPr>
          <w:rFonts w:ascii="Book Antiqua" w:hAnsi="Book Antiqua"/>
          <w:i/>
          <w:iCs/>
          <w:sz w:val="24"/>
        </w:rPr>
        <w:t>Pharmacokinet</w:t>
      </w:r>
      <w:proofErr w:type="spellEnd"/>
      <w:r w:rsidRPr="006E49B9">
        <w:rPr>
          <w:rFonts w:ascii="Book Antiqua" w:hAnsi="Book Antiqua"/>
          <w:sz w:val="24"/>
        </w:rPr>
        <w:t> 1990; </w:t>
      </w:r>
      <w:r w:rsidRPr="006E49B9">
        <w:rPr>
          <w:rFonts w:ascii="Book Antiqua" w:hAnsi="Book Antiqua"/>
          <w:b/>
          <w:bCs/>
          <w:sz w:val="24"/>
        </w:rPr>
        <w:t>19</w:t>
      </w:r>
      <w:r w:rsidRPr="006E49B9">
        <w:rPr>
          <w:rFonts w:ascii="Book Antiqua" w:hAnsi="Book Antiqua"/>
          <w:sz w:val="24"/>
        </w:rPr>
        <w:t>: 390-399 [PMID: 1702693</w:t>
      </w:r>
      <w:r w:rsidR="00A943B7">
        <w:rPr>
          <w:rFonts w:ascii="Book Antiqua" w:eastAsia="宋体" w:hAnsi="Book Antiqua" w:hint="eastAsia"/>
          <w:sz w:val="24"/>
          <w:lang w:eastAsia="zh-CN"/>
        </w:rPr>
        <w:t xml:space="preserve"> DOI:</w:t>
      </w:r>
      <w:r w:rsidR="00A943B7" w:rsidRPr="00A943B7">
        <w:t xml:space="preserve"> </w:t>
      </w:r>
      <w:hyperlink r:id="rId28" w:tgtFrame="_blank" w:history="1">
        <w:r w:rsidR="00A943B7" w:rsidRPr="00A943B7">
          <w:rPr>
            <w:rFonts w:ascii="Book Antiqua" w:hAnsi="Book Antiqua"/>
            <w:sz w:val="24"/>
          </w:rPr>
          <w:t>10.2165/00003088-199019050-00003</w:t>
        </w:r>
      </w:hyperlink>
      <w:r w:rsidRPr="006E49B9">
        <w:rPr>
          <w:rFonts w:ascii="Book Antiqua" w:hAnsi="Book Antiqua"/>
          <w:sz w:val="24"/>
        </w:rPr>
        <w:t>]</w:t>
      </w:r>
    </w:p>
    <w:p w14:paraId="0D4CE016" w14:textId="6C1018E7" w:rsidR="006E49B9" w:rsidRPr="00A943B7" w:rsidRDefault="006E49B9" w:rsidP="006E49B9">
      <w:pPr>
        <w:pStyle w:val="ac"/>
        <w:numPr>
          <w:ilvl w:val="0"/>
          <w:numId w:val="5"/>
        </w:numPr>
        <w:adjustRightInd w:val="0"/>
        <w:snapToGrid w:val="0"/>
        <w:spacing w:line="360" w:lineRule="auto"/>
        <w:ind w:leftChars="0" w:left="426" w:hanging="426"/>
        <w:rPr>
          <w:rFonts w:ascii="Book Antiqua" w:eastAsia="宋体" w:hAnsi="Book Antiqua"/>
          <w:sz w:val="24"/>
          <w:lang w:eastAsia="zh-CN"/>
        </w:rPr>
      </w:pPr>
      <w:proofErr w:type="spellStart"/>
      <w:r w:rsidRPr="006E49B9">
        <w:rPr>
          <w:rFonts w:ascii="Book Antiqua" w:hAnsi="Book Antiqua"/>
          <w:b/>
          <w:bCs/>
          <w:sz w:val="24"/>
        </w:rPr>
        <w:t>Zeuzem</w:t>
      </w:r>
      <w:proofErr w:type="spellEnd"/>
      <w:r w:rsidRPr="006E49B9">
        <w:rPr>
          <w:rFonts w:ascii="Book Antiqua" w:hAnsi="Book Antiqua"/>
          <w:b/>
          <w:bCs/>
          <w:sz w:val="24"/>
        </w:rPr>
        <w:t xml:space="preserve"> S</w:t>
      </w:r>
      <w:r w:rsidRPr="006E49B9">
        <w:rPr>
          <w:rFonts w:ascii="Book Antiqua" w:hAnsi="Book Antiqua"/>
          <w:sz w:val="24"/>
        </w:rPr>
        <w:t xml:space="preserve">, </w:t>
      </w:r>
      <w:proofErr w:type="spellStart"/>
      <w:r w:rsidRPr="006E49B9">
        <w:rPr>
          <w:rFonts w:ascii="Book Antiqua" w:hAnsi="Book Antiqua"/>
          <w:sz w:val="24"/>
        </w:rPr>
        <w:t>Welsch</w:t>
      </w:r>
      <w:proofErr w:type="spellEnd"/>
      <w:r w:rsidRPr="006E49B9">
        <w:rPr>
          <w:rFonts w:ascii="Book Antiqua" w:hAnsi="Book Antiqua"/>
          <w:sz w:val="24"/>
        </w:rPr>
        <w:t xml:space="preserve"> C, Herrmann E. Pharmacokinetics of </w:t>
      </w:r>
      <w:proofErr w:type="spellStart"/>
      <w:r w:rsidRPr="006E49B9">
        <w:rPr>
          <w:rFonts w:ascii="Book Antiqua" w:hAnsi="Book Antiqua"/>
          <w:sz w:val="24"/>
        </w:rPr>
        <w:t>peginterferons</w:t>
      </w:r>
      <w:proofErr w:type="spellEnd"/>
      <w:r w:rsidRPr="006E49B9">
        <w:rPr>
          <w:rFonts w:ascii="Book Antiqua" w:hAnsi="Book Antiqua"/>
          <w:sz w:val="24"/>
        </w:rPr>
        <w:t>. </w:t>
      </w:r>
      <w:proofErr w:type="spellStart"/>
      <w:r w:rsidRPr="006E49B9">
        <w:rPr>
          <w:rFonts w:ascii="Book Antiqua" w:hAnsi="Book Antiqua"/>
          <w:i/>
          <w:iCs/>
          <w:sz w:val="24"/>
        </w:rPr>
        <w:t>Semin</w:t>
      </w:r>
      <w:proofErr w:type="spellEnd"/>
      <w:r w:rsidRPr="006E49B9">
        <w:rPr>
          <w:rFonts w:ascii="Book Antiqua" w:hAnsi="Book Antiqua"/>
          <w:i/>
          <w:iCs/>
          <w:sz w:val="24"/>
        </w:rPr>
        <w:t xml:space="preserve"> Liver Dis</w:t>
      </w:r>
      <w:r w:rsidRPr="006E49B9">
        <w:rPr>
          <w:rFonts w:ascii="Book Antiqua" w:hAnsi="Book Antiqua"/>
          <w:sz w:val="24"/>
        </w:rPr>
        <w:t> 2003; </w:t>
      </w:r>
      <w:r w:rsidRPr="006E49B9">
        <w:rPr>
          <w:rFonts w:ascii="Book Antiqua" w:hAnsi="Book Antiqua"/>
          <w:b/>
          <w:bCs/>
          <w:sz w:val="24"/>
        </w:rPr>
        <w:t xml:space="preserve">23 </w:t>
      </w:r>
      <w:proofErr w:type="spellStart"/>
      <w:r w:rsidRPr="006E49B9">
        <w:rPr>
          <w:rFonts w:ascii="Book Antiqua" w:hAnsi="Book Antiqua"/>
          <w:b/>
          <w:bCs/>
          <w:sz w:val="24"/>
        </w:rPr>
        <w:t>Suppl</w:t>
      </w:r>
      <w:proofErr w:type="spellEnd"/>
      <w:r w:rsidRPr="006E49B9">
        <w:rPr>
          <w:rFonts w:ascii="Book Antiqua" w:hAnsi="Book Antiqua"/>
          <w:b/>
          <w:bCs/>
          <w:sz w:val="24"/>
        </w:rPr>
        <w:t xml:space="preserve"> 1</w:t>
      </w:r>
      <w:r w:rsidRPr="006E49B9">
        <w:rPr>
          <w:rFonts w:ascii="Book Antiqua" w:hAnsi="Book Antiqua"/>
          <w:sz w:val="24"/>
        </w:rPr>
        <w:t>: 23-28 [PMID: 12934165</w:t>
      </w:r>
      <w:r w:rsidR="00A943B7">
        <w:rPr>
          <w:rFonts w:ascii="Book Antiqua" w:eastAsia="宋体" w:hAnsi="Book Antiqua" w:hint="eastAsia"/>
          <w:sz w:val="24"/>
          <w:lang w:eastAsia="zh-CN"/>
        </w:rPr>
        <w:t xml:space="preserve"> DOI: </w:t>
      </w:r>
      <w:hyperlink r:id="rId29" w:tgtFrame="_blank" w:history="1">
        <w:r w:rsidR="00A943B7" w:rsidRPr="00A943B7">
          <w:rPr>
            <w:rFonts w:ascii="Book Antiqua" w:eastAsia="宋体" w:hAnsi="Book Antiqua"/>
            <w:sz w:val="24"/>
            <w:lang w:eastAsia="zh-CN"/>
          </w:rPr>
          <w:t>10.1055/s-2003-41631</w:t>
        </w:r>
      </w:hyperlink>
      <w:r w:rsidRPr="00A943B7">
        <w:rPr>
          <w:rFonts w:ascii="Book Antiqua" w:eastAsia="宋体" w:hAnsi="Book Antiqua"/>
          <w:sz w:val="24"/>
          <w:lang w:eastAsia="zh-CN"/>
        </w:rPr>
        <w:t>]</w:t>
      </w:r>
    </w:p>
    <w:p w14:paraId="593D53C7" w14:textId="0ADDC683"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Halfon</w:t>
      </w:r>
      <w:proofErr w:type="spellEnd"/>
      <w:r w:rsidRPr="006E49B9">
        <w:rPr>
          <w:rFonts w:ascii="Book Antiqua" w:hAnsi="Book Antiqua"/>
          <w:b/>
          <w:bCs/>
          <w:sz w:val="24"/>
        </w:rPr>
        <w:t xml:space="preserve"> P</w:t>
      </w:r>
      <w:r w:rsidRPr="006E49B9">
        <w:rPr>
          <w:rFonts w:ascii="Book Antiqua" w:hAnsi="Book Antiqua"/>
          <w:sz w:val="24"/>
        </w:rPr>
        <w:t xml:space="preserve">, </w:t>
      </w:r>
      <w:proofErr w:type="spellStart"/>
      <w:r w:rsidRPr="006E49B9">
        <w:rPr>
          <w:rFonts w:ascii="Book Antiqua" w:hAnsi="Book Antiqua"/>
          <w:sz w:val="24"/>
        </w:rPr>
        <w:t>Pérusat</w:t>
      </w:r>
      <w:proofErr w:type="spellEnd"/>
      <w:r w:rsidRPr="006E49B9">
        <w:rPr>
          <w:rFonts w:ascii="Book Antiqua" w:hAnsi="Book Antiqua"/>
          <w:sz w:val="24"/>
        </w:rPr>
        <w:t xml:space="preserve"> S, </w:t>
      </w:r>
      <w:proofErr w:type="spellStart"/>
      <w:r w:rsidRPr="006E49B9">
        <w:rPr>
          <w:rFonts w:ascii="Book Antiqua" w:hAnsi="Book Antiqua"/>
          <w:sz w:val="24"/>
        </w:rPr>
        <w:t>Bourlière</w:t>
      </w:r>
      <w:proofErr w:type="spellEnd"/>
      <w:r w:rsidRPr="006E49B9">
        <w:rPr>
          <w:rFonts w:ascii="Book Antiqua" w:hAnsi="Book Antiqua"/>
          <w:sz w:val="24"/>
        </w:rPr>
        <w:t xml:space="preserve"> M, </w:t>
      </w:r>
      <w:proofErr w:type="spellStart"/>
      <w:r w:rsidRPr="006E49B9">
        <w:rPr>
          <w:rFonts w:ascii="Book Antiqua" w:hAnsi="Book Antiqua"/>
          <w:sz w:val="24"/>
        </w:rPr>
        <w:t>Bronowicki</w:t>
      </w:r>
      <w:proofErr w:type="spellEnd"/>
      <w:r w:rsidRPr="006E49B9">
        <w:rPr>
          <w:rFonts w:ascii="Book Antiqua" w:hAnsi="Book Antiqua"/>
          <w:sz w:val="24"/>
        </w:rPr>
        <w:t xml:space="preserve"> JP, </w:t>
      </w:r>
      <w:proofErr w:type="spellStart"/>
      <w:r w:rsidRPr="006E49B9">
        <w:rPr>
          <w:rFonts w:ascii="Book Antiqua" w:hAnsi="Book Antiqua"/>
          <w:sz w:val="24"/>
        </w:rPr>
        <w:t>Trimoulet</w:t>
      </w:r>
      <w:proofErr w:type="spellEnd"/>
      <w:r w:rsidRPr="006E49B9">
        <w:rPr>
          <w:rFonts w:ascii="Book Antiqua" w:hAnsi="Book Antiqua"/>
          <w:sz w:val="24"/>
        </w:rPr>
        <w:t xml:space="preserve"> P, </w:t>
      </w:r>
      <w:proofErr w:type="spellStart"/>
      <w:r w:rsidRPr="006E49B9">
        <w:rPr>
          <w:rFonts w:ascii="Book Antiqua" w:hAnsi="Book Antiqua"/>
          <w:sz w:val="24"/>
        </w:rPr>
        <w:t>Benhamou</w:t>
      </w:r>
      <w:proofErr w:type="spellEnd"/>
      <w:r w:rsidRPr="006E49B9">
        <w:rPr>
          <w:rFonts w:ascii="Book Antiqua" w:hAnsi="Book Antiqua"/>
          <w:sz w:val="24"/>
        </w:rPr>
        <w:t xml:space="preserve"> Y, Leroy V, Marcellin P, </w:t>
      </w:r>
      <w:proofErr w:type="spellStart"/>
      <w:r w:rsidRPr="006E49B9">
        <w:rPr>
          <w:rFonts w:ascii="Book Antiqua" w:hAnsi="Book Antiqua"/>
          <w:sz w:val="24"/>
        </w:rPr>
        <w:t>Foucher</w:t>
      </w:r>
      <w:proofErr w:type="spellEnd"/>
      <w:r w:rsidRPr="006E49B9">
        <w:rPr>
          <w:rFonts w:ascii="Book Antiqua" w:hAnsi="Book Antiqua"/>
          <w:sz w:val="24"/>
        </w:rPr>
        <w:t xml:space="preserve"> J, </w:t>
      </w:r>
      <w:proofErr w:type="spellStart"/>
      <w:r w:rsidRPr="006E49B9">
        <w:rPr>
          <w:rFonts w:ascii="Book Antiqua" w:hAnsi="Book Antiqua"/>
          <w:sz w:val="24"/>
        </w:rPr>
        <w:t>Penaranda</w:t>
      </w:r>
      <w:proofErr w:type="spellEnd"/>
      <w:r w:rsidRPr="006E49B9">
        <w:rPr>
          <w:rFonts w:ascii="Book Antiqua" w:hAnsi="Book Antiqua"/>
          <w:sz w:val="24"/>
        </w:rPr>
        <w:t xml:space="preserve"> G, </w:t>
      </w:r>
      <w:proofErr w:type="spellStart"/>
      <w:r w:rsidRPr="006E49B9">
        <w:rPr>
          <w:rFonts w:ascii="Book Antiqua" w:hAnsi="Book Antiqua"/>
          <w:sz w:val="24"/>
        </w:rPr>
        <w:t>Chêne</w:t>
      </w:r>
      <w:proofErr w:type="spellEnd"/>
      <w:r w:rsidRPr="006E49B9">
        <w:rPr>
          <w:rFonts w:ascii="Book Antiqua" w:hAnsi="Book Antiqua"/>
          <w:sz w:val="24"/>
        </w:rPr>
        <w:t xml:space="preserve"> G, </w:t>
      </w:r>
      <w:proofErr w:type="spellStart"/>
      <w:r w:rsidRPr="006E49B9">
        <w:rPr>
          <w:rFonts w:ascii="Book Antiqua" w:hAnsi="Book Antiqua"/>
          <w:sz w:val="24"/>
        </w:rPr>
        <w:t>Couzigou</w:t>
      </w:r>
      <w:proofErr w:type="spellEnd"/>
      <w:r w:rsidRPr="006E49B9">
        <w:rPr>
          <w:rFonts w:ascii="Book Antiqua" w:hAnsi="Book Antiqua"/>
          <w:sz w:val="24"/>
        </w:rPr>
        <w:t xml:space="preserve"> P. Neutralizing antibodies to interferon-α and circulating interferon in patients with chronic hepatitis C non-responding to </w:t>
      </w:r>
      <w:proofErr w:type="spellStart"/>
      <w:r w:rsidRPr="006E49B9">
        <w:rPr>
          <w:rFonts w:ascii="Book Antiqua" w:hAnsi="Book Antiqua"/>
          <w:sz w:val="24"/>
        </w:rPr>
        <w:t>pegylated</w:t>
      </w:r>
      <w:proofErr w:type="spellEnd"/>
      <w:r w:rsidRPr="006E49B9">
        <w:rPr>
          <w:rFonts w:ascii="Book Antiqua" w:hAnsi="Book Antiqua"/>
          <w:sz w:val="24"/>
        </w:rPr>
        <w:t xml:space="preserve"> interferon plus ribavirin re-treated by </w:t>
      </w:r>
      <w:proofErr w:type="spellStart"/>
      <w:r w:rsidRPr="006E49B9">
        <w:rPr>
          <w:rFonts w:ascii="Book Antiqua" w:hAnsi="Book Antiqua"/>
          <w:sz w:val="24"/>
        </w:rPr>
        <w:t>pegylated</w:t>
      </w:r>
      <w:proofErr w:type="spellEnd"/>
      <w:r w:rsidRPr="006E49B9">
        <w:rPr>
          <w:rFonts w:ascii="Book Antiqua" w:hAnsi="Book Antiqua"/>
          <w:sz w:val="24"/>
        </w:rPr>
        <w:t xml:space="preserve"> interferon-α-2a and ribavirin (ANRS HC16 GAMMATRI </w:t>
      </w:r>
      <w:proofErr w:type="spellStart"/>
      <w:r w:rsidRPr="006E49B9">
        <w:rPr>
          <w:rFonts w:ascii="Book Antiqua" w:hAnsi="Book Antiqua"/>
          <w:sz w:val="24"/>
        </w:rPr>
        <w:t>substudy</w:t>
      </w:r>
      <w:proofErr w:type="spellEnd"/>
      <w:r w:rsidRPr="006E49B9">
        <w:rPr>
          <w:rFonts w:ascii="Book Antiqua" w:hAnsi="Book Antiqua"/>
          <w:sz w:val="24"/>
        </w:rPr>
        <w:t>). </w:t>
      </w:r>
      <w:r w:rsidRPr="006E49B9">
        <w:rPr>
          <w:rFonts w:ascii="Book Antiqua" w:hAnsi="Book Antiqua"/>
          <w:i/>
          <w:iCs/>
          <w:sz w:val="24"/>
        </w:rPr>
        <w:t xml:space="preserve">J Med </w:t>
      </w:r>
      <w:proofErr w:type="spellStart"/>
      <w:r w:rsidRPr="006E49B9">
        <w:rPr>
          <w:rFonts w:ascii="Book Antiqua" w:hAnsi="Book Antiqua"/>
          <w:i/>
          <w:iCs/>
          <w:sz w:val="24"/>
        </w:rPr>
        <w:t>Virol</w:t>
      </w:r>
      <w:proofErr w:type="spellEnd"/>
      <w:r w:rsidRPr="006E49B9">
        <w:rPr>
          <w:rFonts w:ascii="Book Antiqua" w:hAnsi="Book Antiqua"/>
          <w:sz w:val="24"/>
        </w:rPr>
        <w:t> 2010; </w:t>
      </w:r>
      <w:r w:rsidRPr="006E49B9">
        <w:rPr>
          <w:rFonts w:ascii="Book Antiqua" w:hAnsi="Book Antiqua"/>
          <w:b/>
          <w:bCs/>
          <w:sz w:val="24"/>
        </w:rPr>
        <w:t>82</w:t>
      </w:r>
      <w:r w:rsidRPr="006E49B9">
        <w:rPr>
          <w:rFonts w:ascii="Book Antiqua" w:hAnsi="Book Antiqua"/>
          <w:sz w:val="24"/>
        </w:rPr>
        <w:t xml:space="preserve">: 2027-2031 [PMID: </w:t>
      </w:r>
      <w:r w:rsidR="009D3052">
        <w:rPr>
          <w:rFonts w:ascii="Book Antiqua" w:hAnsi="Book Antiqua"/>
          <w:sz w:val="24"/>
        </w:rPr>
        <w:t>20981789 DOI: 10.1002/jmv.21909</w:t>
      </w:r>
      <w:r w:rsidRPr="006E49B9">
        <w:rPr>
          <w:rFonts w:ascii="Book Antiqua" w:hAnsi="Book Antiqua"/>
          <w:sz w:val="24"/>
        </w:rPr>
        <w:t>]</w:t>
      </w:r>
    </w:p>
    <w:p w14:paraId="20C3E471" w14:textId="1171B7CA" w:rsidR="006E49B9" w:rsidRPr="006E49B9" w:rsidRDefault="006E49B9" w:rsidP="006E49B9">
      <w:pPr>
        <w:pStyle w:val="ac"/>
        <w:numPr>
          <w:ilvl w:val="0"/>
          <w:numId w:val="5"/>
        </w:numPr>
        <w:adjustRightInd w:val="0"/>
        <w:snapToGrid w:val="0"/>
        <w:spacing w:line="360" w:lineRule="auto"/>
        <w:ind w:leftChars="0" w:left="426" w:hanging="426"/>
        <w:rPr>
          <w:rFonts w:ascii="Book Antiqua" w:hAnsi="Book Antiqua"/>
          <w:sz w:val="24"/>
        </w:rPr>
      </w:pPr>
      <w:r w:rsidRPr="006E49B9">
        <w:rPr>
          <w:rFonts w:ascii="Book Antiqua" w:hAnsi="Book Antiqua"/>
          <w:b/>
          <w:bCs/>
          <w:sz w:val="24"/>
        </w:rPr>
        <w:lastRenderedPageBreak/>
        <w:t>Matsuda F</w:t>
      </w:r>
      <w:r w:rsidRPr="006E49B9">
        <w:rPr>
          <w:rFonts w:ascii="Book Antiqua" w:hAnsi="Book Antiqua"/>
          <w:sz w:val="24"/>
        </w:rPr>
        <w:t xml:space="preserve">, Torii Y, </w:t>
      </w:r>
      <w:proofErr w:type="spellStart"/>
      <w:r w:rsidRPr="006E49B9">
        <w:rPr>
          <w:rFonts w:ascii="Book Antiqua" w:hAnsi="Book Antiqua"/>
          <w:sz w:val="24"/>
        </w:rPr>
        <w:t>Enomoto</w:t>
      </w:r>
      <w:proofErr w:type="spellEnd"/>
      <w:r w:rsidRPr="006E49B9">
        <w:rPr>
          <w:rFonts w:ascii="Book Antiqua" w:hAnsi="Book Antiqua"/>
          <w:sz w:val="24"/>
        </w:rPr>
        <w:t xml:space="preserve"> H, Kuga C, </w:t>
      </w:r>
      <w:proofErr w:type="spellStart"/>
      <w:r w:rsidRPr="006E49B9">
        <w:rPr>
          <w:rFonts w:ascii="Book Antiqua" w:hAnsi="Book Antiqua"/>
          <w:sz w:val="24"/>
        </w:rPr>
        <w:t>Aizawa</w:t>
      </w:r>
      <w:proofErr w:type="spellEnd"/>
      <w:r w:rsidRPr="006E49B9">
        <w:rPr>
          <w:rFonts w:ascii="Book Antiqua" w:hAnsi="Book Antiqua"/>
          <w:sz w:val="24"/>
        </w:rPr>
        <w:t xml:space="preserve"> N, Iwata Y, Saito M, </w:t>
      </w:r>
      <w:proofErr w:type="spellStart"/>
      <w:r w:rsidRPr="006E49B9">
        <w:rPr>
          <w:rFonts w:ascii="Book Antiqua" w:hAnsi="Book Antiqua"/>
          <w:sz w:val="24"/>
        </w:rPr>
        <w:t>Imanishi</w:t>
      </w:r>
      <w:proofErr w:type="spellEnd"/>
      <w:r w:rsidRPr="006E49B9">
        <w:rPr>
          <w:rFonts w:ascii="Book Antiqua" w:hAnsi="Book Antiqua"/>
          <w:sz w:val="24"/>
        </w:rPr>
        <w:t xml:space="preserve"> H, Shimomura S, Nakamura H, Tanaka H, </w:t>
      </w:r>
      <w:proofErr w:type="spellStart"/>
      <w:r w:rsidRPr="006E49B9">
        <w:rPr>
          <w:rFonts w:ascii="Book Antiqua" w:hAnsi="Book Antiqua"/>
          <w:sz w:val="24"/>
        </w:rPr>
        <w:t>Iijima</w:t>
      </w:r>
      <w:proofErr w:type="spellEnd"/>
      <w:r w:rsidRPr="006E49B9">
        <w:rPr>
          <w:rFonts w:ascii="Book Antiqua" w:hAnsi="Book Antiqua"/>
          <w:sz w:val="24"/>
        </w:rPr>
        <w:t xml:space="preserve"> H, </w:t>
      </w:r>
      <w:proofErr w:type="spellStart"/>
      <w:r w:rsidRPr="006E49B9">
        <w:rPr>
          <w:rFonts w:ascii="Book Antiqua" w:hAnsi="Book Antiqua"/>
          <w:sz w:val="24"/>
        </w:rPr>
        <w:t>Tsutsui</w:t>
      </w:r>
      <w:proofErr w:type="spellEnd"/>
      <w:r w:rsidRPr="006E49B9">
        <w:rPr>
          <w:rFonts w:ascii="Book Antiqua" w:hAnsi="Book Antiqua"/>
          <w:sz w:val="24"/>
        </w:rPr>
        <w:t xml:space="preserve"> H, Tanaka Y, </w:t>
      </w:r>
      <w:proofErr w:type="spellStart"/>
      <w:r w:rsidRPr="006E49B9">
        <w:rPr>
          <w:rFonts w:ascii="Book Antiqua" w:hAnsi="Book Antiqua"/>
          <w:sz w:val="24"/>
        </w:rPr>
        <w:t>Nishiguchi</w:t>
      </w:r>
      <w:proofErr w:type="spellEnd"/>
      <w:r w:rsidRPr="006E49B9">
        <w:rPr>
          <w:rFonts w:ascii="Book Antiqua" w:hAnsi="Book Antiqua"/>
          <w:sz w:val="24"/>
        </w:rPr>
        <w:t xml:space="preserve"> S. Anti-interferon-α neutralizing antibody is associated with nonresponse to </w:t>
      </w:r>
      <w:proofErr w:type="spellStart"/>
      <w:r w:rsidRPr="006E49B9">
        <w:rPr>
          <w:rFonts w:ascii="Book Antiqua" w:hAnsi="Book Antiqua"/>
          <w:sz w:val="24"/>
        </w:rPr>
        <w:t>pegylated</w:t>
      </w:r>
      <w:proofErr w:type="spellEnd"/>
      <w:r w:rsidRPr="006E49B9">
        <w:rPr>
          <w:rFonts w:ascii="Book Antiqua" w:hAnsi="Book Antiqua"/>
          <w:sz w:val="24"/>
        </w:rPr>
        <w:t xml:space="preserve"> interferon-α plus ribavirin in chronic hepatitis C. </w:t>
      </w:r>
      <w:r w:rsidRPr="006E49B9">
        <w:rPr>
          <w:rFonts w:ascii="Book Antiqua" w:hAnsi="Book Antiqua"/>
          <w:i/>
          <w:iCs/>
          <w:sz w:val="24"/>
        </w:rPr>
        <w:t xml:space="preserve">J Viral </w:t>
      </w:r>
      <w:proofErr w:type="spellStart"/>
      <w:r w:rsidRPr="006E49B9">
        <w:rPr>
          <w:rFonts w:ascii="Book Antiqua" w:hAnsi="Book Antiqua"/>
          <w:i/>
          <w:iCs/>
          <w:sz w:val="24"/>
        </w:rPr>
        <w:t>Hepat</w:t>
      </w:r>
      <w:proofErr w:type="spellEnd"/>
      <w:r w:rsidRPr="006E49B9">
        <w:rPr>
          <w:rFonts w:ascii="Book Antiqua" w:hAnsi="Book Antiqua"/>
          <w:sz w:val="24"/>
        </w:rPr>
        <w:t> 2012; </w:t>
      </w:r>
      <w:r w:rsidRPr="006E49B9">
        <w:rPr>
          <w:rFonts w:ascii="Book Antiqua" w:hAnsi="Book Antiqua"/>
          <w:b/>
          <w:bCs/>
          <w:sz w:val="24"/>
        </w:rPr>
        <w:t>19</w:t>
      </w:r>
      <w:r w:rsidRPr="006E49B9">
        <w:rPr>
          <w:rFonts w:ascii="Book Antiqua" w:hAnsi="Book Antiqua"/>
          <w:sz w:val="24"/>
        </w:rPr>
        <w:t>: 694-703 [PMID: 22967100 DOI: 1</w:t>
      </w:r>
      <w:r w:rsidR="009D3052">
        <w:rPr>
          <w:rFonts w:ascii="Book Antiqua" w:hAnsi="Book Antiqua"/>
          <w:sz w:val="24"/>
        </w:rPr>
        <w:t>0.1111/j.1365-2893.2012.01598.x</w:t>
      </w:r>
      <w:r w:rsidRPr="006E49B9">
        <w:rPr>
          <w:rFonts w:ascii="Book Antiqua" w:hAnsi="Book Antiqua"/>
          <w:sz w:val="24"/>
        </w:rPr>
        <w:t>]</w:t>
      </w:r>
    </w:p>
    <w:p w14:paraId="161F9327" w14:textId="2FA53AFB" w:rsidR="006E49B9" w:rsidRPr="006E49B9" w:rsidRDefault="002A054C" w:rsidP="006E49B9">
      <w:pPr>
        <w:pStyle w:val="ac"/>
        <w:numPr>
          <w:ilvl w:val="0"/>
          <w:numId w:val="5"/>
        </w:numPr>
        <w:adjustRightInd w:val="0"/>
        <w:snapToGrid w:val="0"/>
        <w:spacing w:line="360" w:lineRule="auto"/>
        <w:ind w:leftChars="0" w:left="426" w:hanging="426"/>
        <w:rPr>
          <w:rFonts w:ascii="Book Antiqua" w:hAnsi="Book Antiqua"/>
          <w:sz w:val="24"/>
        </w:rPr>
      </w:pPr>
      <w:hyperlink r:id="rId30" w:history="1">
        <w:r w:rsidR="00A029F4" w:rsidRPr="00A029F4">
          <w:rPr>
            <w:rFonts w:ascii="Book Antiqua" w:hAnsi="Book Antiqua"/>
            <w:b/>
            <w:sz w:val="24"/>
          </w:rPr>
          <w:t>Kuga C</w:t>
        </w:r>
      </w:hyperlink>
      <w:r w:rsidR="00A029F4" w:rsidRPr="00A029F4">
        <w:rPr>
          <w:rFonts w:ascii="Book Antiqua" w:hAnsi="Book Antiqua"/>
          <w:sz w:val="24"/>
        </w:rPr>
        <w:t>, </w:t>
      </w:r>
      <w:proofErr w:type="spellStart"/>
      <w:r>
        <w:fldChar w:fldCharType="begin"/>
      </w:r>
      <w:r>
        <w:instrText xml:space="preserve"> HYPERLINK "http://www.ncbi.nlm.nih.gov/pubmed/?term=Enomoto%20H%5BAuthor%5D&amp;cauthor=true&amp;cauthor_uid=25450683" </w:instrText>
      </w:r>
      <w:r>
        <w:fldChar w:fldCharType="separate"/>
      </w:r>
      <w:r w:rsidR="00A029F4" w:rsidRPr="00A029F4">
        <w:rPr>
          <w:rFonts w:ascii="Book Antiqua" w:hAnsi="Book Antiqua"/>
          <w:sz w:val="24"/>
        </w:rPr>
        <w:t>Enomoto</w:t>
      </w:r>
      <w:proofErr w:type="spellEnd"/>
      <w:r w:rsidR="00A029F4" w:rsidRPr="00A029F4">
        <w:rPr>
          <w:rFonts w:ascii="Book Antiqua" w:hAnsi="Book Antiqua"/>
          <w:sz w:val="24"/>
        </w:rPr>
        <w:t xml:space="preserve"> H</w:t>
      </w:r>
      <w:r>
        <w:rPr>
          <w:rFonts w:ascii="Book Antiqua" w:hAnsi="Book Antiqua"/>
          <w:sz w:val="24"/>
        </w:rPr>
        <w:fldChar w:fldCharType="end"/>
      </w:r>
      <w:r w:rsidR="00A029F4" w:rsidRPr="00A029F4">
        <w:rPr>
          <w:rFonts w:ascii="Book Antiqua" w:hAnsi="Book Antiqua"/>
          <w:sz w:val="24"/>
        </w:rPr>
        <w:t>, </w:t>
      </w:r>
      <w:proofErr w:type="spellStart"/>
      <w:r>
        <w:fldChar w:fldCharType="begin"/>
      </w:r>
      <w:r>
        <w:instrText xml:space="preserve"> HYPERLINK "http://www.ncbi.nlm.nih.gov/pubmed/?term=Aizawa%20N%5BAuthor%5D&amp;cauthor=true&amp;cauthor_uid=25450683" </w:instrText>
      </w:r>
      <w:r>
        <w:fldChar w:fldCharType="separate"/>
      </w:r>
      <w:r w:rsidR="00A029F4" w:rsidRPr="00A029F4">
        <w:rPr>
          <w:rFonts w:ascii="Book Antiqua" w:hAnsi="Book Antiqua"/>
          <w:sz w:val="24"/>
        </w:rPr>
        <w:t>Aizawa</w:t>
      </w:r>
      <w:proofErr w:type="spellEnd"/>
      <w:r w:rsidR="00A029F4" w:rsidRPr="00A029F4">
        <w:rPr>
          <w:rFonts w:ascii="Book Antiqua" w:hAnsi="Book Antiqua"/>
          <w:sz w:val="24"/>
        </w:rPr>
        <w:t xml:space="preserve"> N</w:t>
      </w:r>
      <w:r>
        <w:rPr>
          <w:rFonts w:ascii="Book Antiqua" w:hAnsi="Book Antiqua"/>
          <w:sz w:val="24"/>
        </w:rPr>
        <w:fldChar w:fldCharType="end"/>
      </w:r>
      <w:r w:rsidR="00A029F4" w:rsidRPr="00A029F4">
        <w:rPr>
          <w:rFonts w:ascii="Book Antiqua" w:hAnsi="Book Antiqua"/>
          <w:sz w:val="24"/>
        </w:rPr>
        <w:t>, </w:t>
      </w:r>
      <w:hyperlink r:id="rId31" w:history="1">
        <w:r w:rsidR="00A029F4" w:rsidRPr="00A029F4">
          <w:rPr>
            <w:rFonts w:ascii="Book Antiqua" w:hAnsi="Book Antiqua"/>
            <w:sz w:val="24"/>
          </w:rPr>
          <w:t>Takashima T</w:t>
        </w:r>
      </w:hyperlink>
      <w:r w:rsidR="00A029F4" w:rsidRPr="00A029F4">
        <w:rPr>
          <w:rFonts w:ascii="Book Antiqua" w:hAnsi="Book Antiqua"/>
          <w:sz w:val="24"/>
        </w:rPr>
        <w:t>, </w:t>
      </w:r>
      <w:hyperlink r:id="rId32" w:history="1">
        <w:r w:rsidR="00A029F4" w:rsidRPr="00A029F4">
          <w:rPr>
            <w:rFonts w:ascii="Book Antiqua" w:hAnsi="Book Antiqua"/>
            <w:sz w:val="24"/>
          </w:rPr>
          <w:t>Ikeda N</w:t>
        </w:r>
      </w:hyperlink>
      <w:r w:rsidR="00A029F4" w:rsidRPr="00A029F4">
        <w:rPr>
          <w:rFonts w:ascii="Book Antiqua" w:hAnsi="Book Antiqua"/>
          <w:sz w:val="24"/>
        </w:rPr>
        <w:t>, </w:t>
      </w:r>
      <w:hyperlink r:id="rId33" w:history="1">
        <w:r w:rsidR="00A029F4" w:rsidRPr="00A029F4">
          <w:rPr>
            <w:rFonts w:ascii="Book Antiqua" w:hAnsi="Book Antiqua"/>
            <w:sz w:val="24"/>
          </w:rPr>
          <w:t>Ishii A</w:t>
        </w:r>
      </w:hyperlink>
      <w:r w:rsidR="00A029F4" w:rsidRPr="00A029F4">
        <w:rPr>
          <w:rFonts w:ascii="Book Antiqua" w:hAnsi="Book Antiqua"/>
          <w:sz w:val="24"/>
        </w:rPr>
        <w:t>, </w:t>
      </w:r>
      <w:hyperlink r:id="rId34" w:history="1">
        <w:r w:rsidR="00A029F4" w:rsidRPr="00A029F4">
          <w:rPr>
            <w:rFonts w:ascii="Book Antiqua" w:hAnsi="Book Antiqua"/>
            <w:sz w:val="24"/>
          </w:rPr>
          <w:t>Sakai Y</w:t>
        </w:r>
      </w:hyperlink>
      <w:r w:rsidR="00A029F4" w:rsidRPr="00A029F4">
        <w:rPr>
          <w:rFonts w:ascii="Book Antiqua" w:hAnsi="Book Antiqua"/>
          <w:sz w:val="24"/>
        </w:rPr>
        <w:t>, </w:t>
      </w:r>
      <w:hyperlink r:id="rId35" w:history="1">
        <w:r w:rsidR="00A029F4" w:rsidRPr="00A029F4">
          <w:rPr>
            <w:rFonts w:ascii="Book Antiqua" w:hAnsi="Book Antiqua"/>
            <w:sz w:val="24"/>
          </w:rPr>
          <w:t>Iwata Y</w:t>
        </w:r>
      </w:hyperlink>
      <w:r w:rsidR="00A029F4" w:rsidRPr="00A029F4">
        <w:rPr>
          <w:rFonts w:ascii="Book Antiqua" w:hAnsi="Book Antiqua"/>
          <w:sz w:val="24"/>
        </w:rPr>
        <w:t>, </w:t>
      </w:r>
      <w:hyperlink r:id="rId36" w:history="1">
        <w:r w:rsidR="00A029F4" w:rsidRPr="00A029F4">
          <w:rPr>
            <w:rFonts w:ascii="Book Antiqua" w:hAnsi="Book Antiqua"/>
            <w:sz w:val="24"/>
          </w:rPr>
          <w:t>Tanaka H</w:t>
        </w:r>
      </w:hyperlink>
      <w:r w:rsidR="00A029F4" w:rsidRPr="00A029F4">
        <w:rPr>
          <w:rFonts w:ascii="Book Antiqua" w:hAnsi="Book Antiqua"/>
          <w:sz w:val="24"/>
        </w:rPr>
        <w:t>, </w:t>
      </w:r>
      <w:hyperlink r:id="rId37" w:history="1">
        <w:r w:rsidR="00A029F4" w:rsidRPr="00A029F4">
          <w:rPr>
            <w:rFonts w:ascii="Book Antiqua" w:hAnsi="Book Antiqua"/>
            <w:sz w:val="24"/>
          </w:rPr>
          <w:t>Saito M</w:t>
        </w:r>
      </w:hyperlink>
      <w:r w:rsidR="00A029F4" w:rsidRPr="00A029F4">
        <w:rPr>
          <w:rFonts w:ascii="Book Antiqua" w:hAnsi="Book Antiqua"/>
          <w:sz w:val="24"/>
        </w:rPr>
        <w:t>, </w:t>
      </w:r>
      <w:proofErr w:type="spellStart"/>
      <w:r>
        <w:fldChar w:fldCharType="begin"/>
      </w:r>
      <w:r>
        <w:instrText xml:space="preserve"> HYPERLINK "http://www.ncbi.nlm.nih.gov/pubmed/?term=Iijma%20H%5BAuthor%5D&amp;cauthor=true&amp;cauthor_uid=25450683" </w:instrText>
      </w:r>
      <w:r>
        <w:fldChar w:fldCharType="separate"/>
      </w:r>
      <w:r w:rsidR="00A029F4" w:rsidRPr="00A029F4">
        <w:rPr>
          <w:rFonts w:ascii="Book Antiqua" w:hAnsi="Book Antiqua"/>
          <w:sz w:val="24"/>
        </w:rPr>
        <w:t>Iijma</w:t>
      </w:r>
      <w:proofErr w:type="spellEnd"/>
      <w:r w:rsidR="00A029F4" w:rsidRPr="00A029F4">
        <w:rPr>
          <w:rFonts w:ascii="Book Antiqua" w:hAnsi="Book Antiqua"/>
          <w:sz w:val="24"/>
        </w:rPr>
        <w:t xml:space="preserve"> H</w:t>
      </w:r>
      <w:r>
        <w:rPr>
          <w:rFonts w:ascii="Book Antiqua" w:hAnsi="Book Antiqua"/>
          <w:sz w:val="24"/>
        </w:rPr>
        <w:fldChar w:fldCharType="end"/>
      </w:r>
      <w:r w:rsidR="00A029F4" w:rsidRPr="00A029F4">
        <w:rPr>
          <w:rFonts w:ascii="Book Antiqua" w:hAnsi="Book Antiqua"/>
          <w:sz w:val="24"/>
        </w:rPr>
        <w:t>, </w:t>
      </w:r>
      <w:proofErr w:type="spellStart"/>
      <w:r>
        <w:fldChar w:fldCharType="begin"/>
      </w:r>
      <w:r>
        <w:instrText xml:space="preserve"> HYPERLINK "http://www.ncbi.nlm.nih.gov/pubm</w:instrText>
      </w:r>
      <w:r>
        <w:instrText xml:space="preserve">ed/?term=Nishiguchi%20S%5BAuthor%5D&amp;cauthor=true&amp;cauthor_uid=25450683" </w:instrText>
      </w:r>
      <w:r>
        <w:fldChar w:fldCharType="separate"/>
      </w:r>
      <w:r w:rsidR="00A029F4" w:rsidRPr="00A029F4">
        <w:rPr>
          <w:rFonts w:ascii="Book Antiqua" w:hAnsi="Book Antiqua"/>
          <w:sz w:val="24"/>
        </w:rPr>
        <w:t>Nishiguchi</w:t>
      </w:r>
      <w:proofErr w:type="spellEnd"/>
      <w:r w:rsidR="00A029F4" w:rsidRPr="00A029F4">
        <w:rPr>
          <w:rFonts w:ascii="Book Antiqua" w:hAnsi="Book Antiqua"/>
          <w:sz w:val="24"/>
        </w:rPr>
        <w:t xml:space="preserve"> S</w:t>
      </w:r>
      <w:r>
        <w:rPr>
          <w:rFonts w:ascii="Book Antiqua" w:hAnsi="Book Antiqua"/>
          <w:sz w:val="24"/>
        </w:rPr>
        <w:fldChar w:fldCharType="end"/>
      </w:r>
      <w:r w:rsidR="00A029F4" w:rsidRPr="00A029F4">
        <w:rPr>
          <w:rFonts w:ascii="Book Antiqua" w:hAnsi="Book Antiqua" w:hint="eastAsia"/>
          <w:sz w:val="24"/>
        </w:rPr>
        <w:t xml:space="preserve">. </w:t>
      </w:r>
      <w:r w:rsidR="006E49B9" w:rsidRPr="006E49B9">
        <w:rPr>
          <w:rFonts w:ascii="Book Antiqua" w:hAnsi="Book Antiqua"/>
          <w:sz w:val="24"/>
        </w:rPr>
        <w:t xml:space="preserve">Anti-interferon-α neutralizing antibody induced </w:t>
      </w:r>
      <w:proofErr w:type="spellStart"/>
      <w:r w:rsidR="006E49B9" w:rsidRPr="006E49B9">
        <w:rPr>
          <w:rFonts w:ascii="Book Antiqua" w:hAnsi="Book Antiqua"/>
          <w:sz w:val="24"/>
        </w:rPr>
        <w:t>telaprevir</w:t>
      </w:r>
      <w:proofErr w:type="spellEnd"/>
      <w:r w:rsidR="006E49B9" w:rsidRPr="006E49B9">
        <w:rPr>
          <w:rFonts w:ascii="Book Antiqua" w:hAnsi="Book Antiqua"/>
          <w:sz w:val="24"/>
        </w:rPr>
        <w:t xml:space="preserve"> resistance under the interferon-α plus </w:t>
      </w:r>
      <w:proofErr w:type="spellStart"/>
      <w:r w:rsidR="006E49B9" w:rsidRPr="006E49B9">
        <w:rPr>
          <w:rFonts w:ascii="Book Antiqua" w:hAnsi="Book Antiqua"/>
          <w:sz w:val="24"/>
        </w:rPr>
        <w:t>telaprevir</w:t>
      </w:r>
      <w:proofErr w:type="spellEnd"/>
      <w:r w:rsidR="006E49B9" w:rsidRPr="006E49B9">
        <w:rPr>
          <w:rFonts w:ascii="Book Antiqua" w:hAnsi="Book Antiqua"/>
          <w:sz w:val="24"/>
        </w:rPr>
        <w:t xml:space="preserve"> treatment in vitro. </w:t>
      </w:r>
      <w:proofErr w:type="spellStart"/>
      <w:r w:rsidR="006E49B9" w:rsidRPr="006E49B9">
        <w:rPr>
          <w:rFonts w:ascii="Book Antiqua" w:hAnsi="Book Antiqua"/>
          <w:i/>
          <w:iCs/>
          <w:sz w:val="24"/>
        </w:rPr>
        <w:t>Biochem</w:t>
      </w:r>
      <w:proofErr w:type="spellEnd"/>
      <w:r w:rsidR="006E49B9" w:rsidRPr="006E49B9">
        <w:rPr>
          <w:rFonts w:ascii="Book Antiqua" w:hAnsi="Book Antiqua"/>
          <w:i/>
          <w:iCs/>
          <w:sz w:val="24"/>
        </w:rPr>
        <w:t xml:space="preserve"> </w:t>
      </w:r>
      <w:proofErr w:type="spellStart"/>
      <w:r w:rsidR="006E49B9" w:rsidRPr="006E49B9">
        <w:rPr>
          <w:rFonts w:ascii="Book Antiqua" w:hAnsi="Book Antiqua"/>
          <w:i/>
          <w:iCs/>
          <w:sz w:val="24"/>
        </w:rPr>
        <w:t>Biophys</w:t>
      </w:r>
      <w:proofErr w:type="spellEnd"/>
      <w:r w:rsidR="006E49B9" w:rsidRPr="006E49B9">
        <w:rPr>
          <w:rFonts w:ascii="Book Antiqua" w:hAnsi="Book Antiqua"/>
          <w:i/>
          <w:iCs/>
          <w:sz w:val="24"/>
        </w:rPr>
        <w:t xml:space="preserve"> Res </w:t>
      </w:r>
      <w:proofErr w:type="spellStart"/>
      <w:r w:rsidR="006E49B9" w:rsidRPr="006E49B9">
        <w:rPr>
          <w:rFonts w:ascii="Book Antiqua" w:hAnsi="Book Antiqua"/>
          <w:i/>
          <w:iCs/>
          <w:sz w:val="24"/>
        </w:rPr>
        <w:t>Commun</w:t>
      </w:r>
      <w:proofErr w:type="spellEnd"/>
      <w:r w:rsidR="006E49B9" w:rsidRPr="006E49B9">
        <w:rPr>
          <w:rFonts w:ascii="Book Antiqua" w:hAnsi="Book Antiqua"/>
          <w:sz w:val="24"/>
        </w:rPr>
        <w:t> 2014; </w:t>
      </w:r>
      <w:r w:rsidR="006E49B9" w:rsidRPr="006E49B9">
        <w:rPr>
          <w:rFonts w:ascii="Book Antiqua" w:hAnsi="Book Antiqua"/>
          <w:b/>
          <w:bCs/>
          <w:sz w:val="24"/>
        </w:rPr>
        <w:t>454</w:t>
      </w:r>
      <w:r w:rsidR="006E49B9" w:rsidRPr="006E49B9">
        <w:rPr>
          <w:rFonts w:ascii="Book Antiqua" w:hAnsi="Book Antiqua"/>
          <w:sz w:val="24"/>
        </w:rPr>
        <w:t xml:space="preserve">: 453-458 [PMID: </w:t>
      </w:r>
      <w:bookmarkStart w:id="24" w:name="OLE_LINK14"/>
      <w:bookmarkStart w:id="25" w:name="OLE_LINK15"/>
      <w:r w:rsidR="006E49B9" w:rsidRPr="006E49B9">
        <w:rPr>
          <w:rFonts w:ascii="Book Antiqua" w:hAnsi="Book Antiqua"/>
          <w:sz w:val="24"/>
        </w:rPr>
        <w:t>25450683</w:t>
      </w:r>
      <w:bookmarkEnd w:id="24"/>
      <w:bookmarkEnd w:id="25"/>
      <w:r w:rsidR="006E49B9" w:rsidRPr="006E49B9">
        <w:rPr>
          <w:rFonts w:ascii="Book Antiqua" w:hAnsi="Book Antiqua"/>
          <w:sz w:val="24"/>
        </w:rPr>
        <w:t xml:space="preserve"> DOI: 10.1016/j.bbrc.2</w:t>
      </w:r>
      <w:r w:rsidR="009D3052">
        <w:rPr>
          <w:rFonts w:ascii="Book Antiqua" w:hAnsi="Book Antiqua"/>
          <w:sz w:val="24"/>
        </w:rPr>
        <w:t>014.10.111</w:t>
      </w:r>
      <w:r w:rsidR="006E49B9" w:rsidRPr="006E49B9">
        <w:rPr>
          <w:rFonts w:ascii="Book Antiqua" w:hAnsi="Book Antiqua"/>
          <w:sz w:val="24"/>
        </w:rPr>
        <w:t>]</w:t>
      </w:r>
    </w:p>
    <w:p w14:paraId="29E046C7" w14:textId="3602EF21" w:rsidR="00583549" w:rsidRPr="0017562F" w:rsidRDefault="006E49B9" w:rsidP="0017562F">
      <w:pPr>
        <w:pStyle w:val="ac"/>
        <w:numPr>
          <w:ilvl w:val="0"/>
          <w:numId w:val="5"/>
        </w:numPr>
        <w:adjustRightInd w:val="0"/>
        <w:snapToGrid w:val="0"/>
        <w:spacing w:line="360" w:lineRule="auto"/>
        <w:ind w:leftChars="0" w:left="426" w:hanging="426"/>
        <w:rPr>
          <w:rFonts w:ascii="Book Antiqua" w:hAnsi="Book Antiqua"/>
          <w:sz w:val="24"/>
        </w:rPr>
      </w:pPr>
      <w:proofErr w:type="spellStart"/>
      <w:r w:rsidRPr="006E49B9">
        <w:rPr>
          <w:rFonts w:ascii="Book Antiqua" w:hAnsi="Book Antiqua"/>
          <w:b/>
          <w:bCs/>
          <w:sz w:val="24"/>
        </w:rPr>
        <w:t>Omata</w:t>
      </w:r>
      <w:proofErr w:type="spellEnd"/>
      <w:r w:rsidRPr="006E49B9">
        <w:rPr>
          <w:rFonts w:ascii="Book Antiqua" w:hAnsi="Book Antiqua"/>
          <w:b/>
          <w:bCs/>
          <w:sz w:val="24"/>
        </w:rPr>
        <w:t xml:space="preserve"> M</w:t>
      </w:r>
      <w:r w:rsidRPr="006E49B9">
        <w:rPr>
          <w:rFonts w:ascii="Book Antiqua" w:hAnsi="Book Antiqua"/>
          <w:sz w:val="24"/>
        </w:rPr>
        <w:t xml:space="preserve">, Kanda T, Yu ML, Yokosuka O, Lim SG, Jafri W, </w:t>
      </w:r>
      <w:proofErr w:type="spellStart"/>
      <w:r w:rsidRPr="006E49B9">
        <w:rPr>
          <w:rFonts w:ascii="Book Antiqua" w:hAnsi="Book Antiqua"/>
          <w:sz w:val="24"/>
        </w:rPr>
        <w:t>Tateishi</w:t>
      </w:r>
      <w:proofErr w:type="spellEnd"/>
      <w:r w:rsidRPr="006E49B9">
        <w:rPr>
          <w:rFonts w:ascii="Book Antiqua" w:hAnsi="Book Antiqua"/>
          <w:sz w:val="24"/>
        </w:rPr>
        <w:t xml:space="preserve"> R, Hamid SS, Chuang WL, </w:t>
      </w:r>
      <w:proofErr w:type="spellStart"/>
      <w:r w:rsidRPr="006E49B9">
        <w:rPr>
          <w:rFonts w:ascii="Book Antiqua" w:hAnsi="Book Antiqua"/>
          <w:sz w:val="24"/>
        </w:rPr>
        <w:t>Chutaputti</w:t>
      </w:r>
      <w:proofErr w:type="spellEnd"/>
      <w:r w:rsidRPr="006E49B9">
        <w:rPr>
          <w:rFonts w:ascii="Book Antiqua" w:hAnsi="Book Antiqua"/>
          <w:sz w:val="24"/>
        </w:rPr>
        <w:t xml:space="preserve"> A, Wei L, </w:t>
      </w:r>
      <w:proofErr w:type="spellStart"/>
      <w:r w:rsidRPr="006E49B9">
        <w:rPr>
          <w:rFonts w:ascii="Book Antiqua" w:hAnsi="Book Antiqua"/>
          <w:sz w:val="24"/>
        </w:rPr>
        <w:t>Sollano</w:t>
      </w:r>
      <w:proofErr w:type="spellEnd"/>
      <w:r w:rsidRPr="006E49B9">
        <w:rPr>
          <w:rFonts w:ascii="Book Antiqua" w:hAnsi="Book Antiqua"/>
          <w:sz w:val="24"/>
        </w:rPr>
        <w:t xml:space="preserve"> J, Sarin SK, Kao JH, </w:t>
      </w:r>
      <w:proofErr w:type="spellStart"/>
      <w:r w:rsidRPr="006E49B9">
        <w:rPr>
          <w:rFonts w:ascii="Book Antiqua" w:hAnsi="Book Antiqua"/>
          <w:sz w:val="24"/>
        </w:rPr>
        <w:t>McCaughan</w:t>
      </w:r>
      <w:proofErr w:type="spellEnd"/>
      <w:r w:rsidRPr="006E49B9">
        <w:rPr>
          <w:rFonts w:ascii="Book Antiqua" w:hAnsi="Book Antiqua"/>
          <w:sz w:val="24"/>
        </w:rPr>
        <w:t xml:space="preserve"> GW. APASL consensus statements and management algorithms for hepatitis C virus infection. </w:t>
      </w:r>
      <w:proofErr w:type="spellStart"/>
      <w:r w:rsidRPr="006E49B9">
        <w:rPr>
          <w:rFonts w:ascii="Book Antiqua" w:hAnsi="Book Antiqua"/>
          <w:i/>
          <w:iCs/>
          <w:sz w:val="24"/>
        </w:rPr>
        <w:t>Hepatol</w:t>
      </w:r>
      <w:proofErr w:type="spellEnd"/>
      <w:r w:rsidRPr="006E49B9">
        <w:rPr>
          <w:rFonts w:ascii="Book Antiqua" w:hAnsi="Book Antiqua"/>
          <w:i/>
          <w:iCs/>
          <w:sz w:val="24"/>
        </w:rPr>
        <w:t xml:space="preserve"> </w:t>
      </w:r>
      <w:proofErr w:type="spellStart"/>
      <w:r w:rsidRPr="006E49B9">
        <w:rPr>
          <w:rFonts w:ascii="Book Antiqua" w:hAnsi="Book Antiqua"/>
          <w:i/>
          <w:iCs/>
          <w:sz w:val="24"/>
        </w:rPr>
        <w:t>Int</w:t>
      </w:r>
      <w:proofErr w:type="spellEnd"/>
      <w:r w:rsidRPr="006E49B9">
        <w:rPr>
          <w:rFonts w:ascii="Book Antiqua" w:hAnsi="Book Antiqua"/>
          <w:sz w:val="24"/>
        </w:rPr>
        <w:t> 2012; </w:t>
      </w:r>
      <w:r w:rsidRPr="006E49B9">
        <w:rPr>
          <w:rFonts w:ascii="Book Antiqua" w:hAnsi="Book Antiqua"/>
          <w:b/>
          <w:bCs/>
          <w:sz w:val="24"/>
        </w:rPr>
        <w:t>6</w:t>
      </w:r>
      <w:r w:rsidRPr="006E49B9">
        <w:rPr>
          <w:rFonts w:ascii="Book Antiqua" w:hAnsi="Book Antiqua"/>
          <w:sz w:val="24"/>
        </w:rPr>
        <w:t>: 409-435 [PMID: 26201405</w:t>
      </w:r>
      <w:r w:rsidR="009D3052">
        <w:rPr>
          <w:rFonts w:ascii="Book Antiqua" w:hAnsi="Book Antiqua"/>
          <w:sz w:val="24"/>
        </w:rPr>
        <w:t xml:space="preserve"> DOI: 10.1007/s12072-012-9342-y</w:t>
      </w:r>
      <w:r w:rsidRPr="006E49B9">
        <w:rPr>
          <w:rFonts w:ascii="Book Antiqua" w:hAnsi="Book Antiqua"/>
          <w:sz w:val="24"/>
        </w:rPr>
        <w:t>]</w:t>
      </w:r>
    </w:p>
    <w:bookmarkEnd w:id="10"/>
    <w:bookmarkEnd w:id="11"/>
    <w:p w14:paraId="7DAE7E38" w14:textId="77777777" w:rsidR="00583549" w:rsidRPr="0043000E" w:rsidRDefault="00583549" w:rsidP="00583549">
      <w:pPr>
        <w:spacing w:line="360" w:lineRule="auto"/>
        <w:rPr>
          <w:rFonts w:ascii="Book Antiqua" w:eastAsia="宋体" w:hAnsi="Book Antiqua"/>
          <w:sz w:val="24"/>
          <w:lang w:eastAsia="zh-CN"/>
        </w:rPr>
      </w:pPr>
    </w:p>
    <w:p w14:paraId="4BF696A0" w14:textId="73309D4D" w:rsidR="009C1913" w:rsidRPr="00120FD0" w:rsidRDefault="009C1913" w:rsidP="009C1913">
      <w:pPr>
        <w:spacing w:line="360" w:lineRule="auto"/>
        <w:ind w:left="720" w:right="359"/>
        <w:jc w:val="right"/>
        <w:rPr>
          <w:rFonts w:ascii="Book Antiqua" w:hAnsi="Book Antiqua"/>
          <w:noProof/>
          <w:sz w:val="24"/>
        </w:rPr>
      </w:pPr>
      <w:r w:rsidRPr="00B978C0">
        <w:rPr>
          <w:rFonts w:ascii="Book Antiqua" w:eastAsia="宋体" w:hAnsi="Book Antiqua"/>
          <w:b/>
          <w:bCs/>
          <w:noProof/>
          <w:sz w:val="24"/>
          <w:lang w:eastAsia="zh-CN"/>
        </w:rPr>
        <w:t>P-Reviewer</w:t>
      </w:r>
      <w:r w:rsidRPr="00B978C0">
        <w:rPr>
          <w:rFonts w:ascii="Book Antiqua" w:eastAsia="宋体" w:hAnsi="Book Antiqua" w:hint="eastAsia"/>
          <w:b/>
          <w:bCs/>
          <w:noProof/>
          <w:sz w:val="24"/>
          <w:lang w:eastAsia="zh-CN"/>
        </w:rPr>
        <w:t>:</w:t>
      </w:r>
      <w:r w:rsidRPr="00B978C0">
        <w:rPr>
          <w:rFonts w:ascii="Book Antiqua" w:eastAsia="宋体" w:hAnsi="Book Antiqua"/>
          <w:b/>
          <w:bCs/>
          <w:noProof/>
          <w:sz w:val="24"/>
          <w:lang w:eastAsia="zh-CN"/>
        </w:rPr>
        <w:t xml:space="preserve"> </w:t>
      </w:r>
      <w:r>
        <w:rPr>
          <w:rFonts w:ascii="Book Antiqua" w:eastAsia="宋体" w:hAnsi="Book Antiqua"/>
          <w:bCs/>
          <w:noProof/>
          <w:sz w:val="24"/>
          <w:lang w:eastAsia="zh-CN"/>
        </w:rPr>
        <w:t>He</w:t>
      </w:r>
      <w:r w:rsidRPr="009C1913">
        <w:rPr>
          <w:rFonts w:ascii="Book Antiqua" w:eastAsia="宋体" w:hAnsi="Book Antiqua"/>
          <w:bCs/>
          <w:noProof/>
          <w:sz w:val="24"/>
          <w:lang w:eastAsia="zh-CN"/>
        </w:rPr>
        <w:t xml:space="preserve"> DM</w:t>
      </w:r>
      <w:r>
        <w:rPr>
          <w:rFonts w:ascii="Book Antiqua" w:eastAsia="宋体" w:hAnsi="Book Antiqua" w:hint="eastAsia"/>
          <w:bCs/>
          <w:noProof/>
          <w:sz w:val="24"/>
          <w:lang w:eastAsia="zh-CN"/>
        </w:rPr>
        <w:t>,</w:t>
      </w:r>
      <w:r>
        <w:rPr>
          <w:rFonts w:ascii="Book Antiqua" w:eastAsia="宋体" w:hAnsi="Book Antiqua" w:hint="eastAsia"/>
          <w:b/>
          <w:bCs/>
          <w:noProof/>
          <w:sz w:val="24"/>
          <w:lang w:eastAsia="zh-CN"/>
        </w:rPr>
        <w:t xml:space="preserve"> </w:t>
      </w:r>
      <w:r w:rsidRPr="009C1913">
        <w:rPr>
          <w:rFonts w:ascii="Book Antiqua" w:eastAsia="宋体" w:hAnsi="Book Antiqua"/>
          <w:bCs/>
          <w:noProof/>
          <w:sz w:val="24"/>
          <w:lang w:eastAsia="zh-CN"/>
        </w:rPr>
        <w:t>Huang SF</w:t>
      </w:r>
      <w:r w:rsidRPr="009C1913">
        <w:rPr>
          <w:rFonts w:ascii="Book Antiqua" w:eastAsia="宋体" w:hAnsi="Book Antiqua" w:hint="eastAsia"/>
          <w:bCs/>
          <w:noProof/>
          <w:sz w:val="24"/>
          <w:lang w:eastAsia="zh-CN"/>
        </w:rPr>
        <w:t>,</w:t>
      </w:r>
      <w:r w:rsidRPr="009C1913">
        <w:rPr>
          <w:rFonts w:ascii="Verdana" w:hAnsi="Verdana"/>
          <w:color w:val="000000"/>
          <w:sz w:val="26"/>
          <w:szCs w:val="26"/>
          <w:shd w:val="clear" w:color="auto" w:fill="FFFFFF"/>
        </w:rPr>
        <w:t xml:space="preserve"> </w:t>
      </w:r>
      <w:r>
        <w:rPr>
          <w:rFonts w:ascii="Book Antiqua" w:eastAsia="宋体" w:hAnsi="Book Antiqua"/>
          <w:bCs/>
          <w:noProof/>
          <w:sz w:val="24"/>
          <w:lang w:eastAsia="zh-CN"/>
        </w:rPr>
        <w:t>Wu</w:t>
      </w:r>
      <w:r w:rsidRPr="009C1913">
        <w:rPr>
          <w:rFonts w:ascii="Book Antiqua" w:eastAsia="宋体" w:hAnsi="Book Antiqua"/>
          <w:bCs/>
          <w:noProof/>
          <w:sz w:val="24"/>
          <w:lang w:eastAsia="zh-CN"/>
        </w:rPr>
        <w:t xml:space="preserve"> YH</w:t>
      </w:r>
      <w:r>
        <w:rPr>
          <w:rFonts w:ascii="Book Antiqua" w:eastAsia="宋体" w:hAnsi="Book Antiqua" w:hint="eastAsia"/>
          <w:bCs/>
          <w:noProof/>
          <w:sz w:val="24"/>
          <w:lang w:eastAsia="zh-CN"/>
        </w:rPr>
        <w:t xml:space="preserve"> </w:t>
      </w:r>
      <w:r w:rsidRPr="00B978C0">
        <w:rPr>
          <w:rFonts w:ascii="Book Antiqua" w:eastAsia="宋体" w:hAnsi="Book Antiqua"/>
          <w:b/>
          <w:bCs/>
          <w:noProof/>
          <w:sz w:val="24"/>
          <w:lang w:eastAsia="zh-CN"/>
        </w:rPr>
        <w:t>S-Editor</w:t>
      </w:r>
      <w:r w:rsidRPr="00B978C0">
        <w:rPr>
          <w:rFonts w:ascii="Book Antiqua" w:eastAsia="宋体" w:hAnsi="Book Antiqua" w:hint="eastAsia"/>
          <w:b/>
          <w:bCs/>
          <w:noProof/>
          <w:sz w:val="24"/>
          <w:lang w:eastAsia="zh-CN"/>
        </w:rPr>
        <w:t xml:space="preserve">: </w:t>
      </w:r>
      <w:r w:rsidRPr="00B978C0">
        <w:rPr>
          <w:rFonts w:ascii="Book Antiqua" w:eastAsia="宋体" w:hAnsi="Book Antiqua" w:hint="eastAsia"/>
          <w:bCs/>
          <w:noProof/>
          <w:sz w:val="24"/>
          <w:lang w:eastAsia="zh-CN"/>
        </w:rPr>
        <w:t xml:space="preserve">Kong JX </w:t>
      </w:r>
      <w:r w:rsidRPr="00B978C0">
        <w:rPr>
          <w:rFonts w:ascii="Book Antiqua" w:eastAsia="宋体" w:hAnsi="Book Antiqua" w:hint="eastAsia"/>
          <w:b/>
          <w:bCs/>
          <w:noProof/>
          <w:sz w:val="24"/>
          <w:lang w:eastAsia="zh-CN"/>
        </w:rPr>
        <w:t>L-Editor:</w:t>
      </w:r>
      <w:r w:rsidRPr="00B978C0">
        <w:rPr>
          <w:rFonts w:ascii="Book Antiqua" w:eastAsia="宋体" w:hAnsi="Book Antiqua" w:hint="eastAsia"/>
          <w:bCs/>
          <w:noProof/>
          <w:sz w:val="24"/>
          <w:lang w:eastAsia="zh-CN"/>
        </w:rPr>
        <w:t xml:space="preserve"> A </w:t>
      </w:r>
      <w:r w:rsidRPr="00B978C0">
        <w:rPr>
          <w:rFonts w:ascii="Book Antiqua" w:eastAsia="宋体" w:hAnsi="Book Antiqua" w:hint="eastAsia"/>
          <w:b/>
          <w:bCs/>
          <w:noProof/>
          <w:sz w:val="24"/>
          <w:lang w:eastAsia="zh-CN"/>
        </w:rPr>
        <w:t>E-Editor:</w:t>
      </w:r>
    </w:p>
    <w:p w14:paraId="20B4FAD2" w14:textId="77777777" w:rsidR="00583549" w:rsidRPr="00EB491E" w:rsidRDefault="00583549" w:rsidP="00583549">
      <w:pPr>
        <w:spacing w:line="360" w:lineRule="auto"/>
        <w:rPr>
          <w:rFonts w:ascii="Book Antiqua" w:hAnsi="Book Antiqua"/>
          <w:sz w:val="24"/>
        </w:rPr>
      </w:pPr>
    </w:p>
    <w:p w14:paraId="4EAA2CF7" w14:textId="77777777" w:rsidR="001B1CB0" w:rsidRPr="004406F8" w:rsidRDefault="001B1CB0" w:rsidP="004406F8">
      <w:pPr>
        <w:adjustRightInd w:val="0"/>
        <w:snapToGrid w:val="0"/>
        <w:spacing w:line="360" w:lineRule="auto"/>
        <w:rPr>
          <w:rFonts w:ascii="Book Antiqua" w:hAnsi="Book Antiqua"/>
          <w:sz w:val="24"/>
        </w:rPr>
      </w:pPr>
    </w:p>
    <w:p w14:paraId="718BCC01" w14:textId="77777777" w:rsidR="001B1CB0" w:rsidRPr="004406F8" w:rsidRDefault="001B1CB0" w:rsidP="004406F8">
      <w:pPr>
        <w:widowControl/>
        <w:adjustRightInd w:val="0"/>
        <w:snapToGrid w:val="0"/>
        <w:spacing w:line="360" w:lineRule="auto"/>
        <w:rPr>
          <w:rFonts w:ascii="Book Antiqua" w:hAnsi="Book Antiqua"/>
          <w:sz w:val="24"/>
        </w:rPr>
        <w:sectPr w:rsidR="001B1CB0" w:rsidRPr="004406F8" w:rsidSect="00107EBA">
          <w:footerReference w:type="default" r:id="rId38"/>
          <w:pgSz w:w="11906" w:h="16838"/>
          <w:pgMar w:top="1985" w:right="1701" w:bottom="1701" w:left="1701" w:header="851" w:footer="992" w:gutter="0"/>
          <w:cols w:space="425"/>
          <w:docGrid w:type="lines" w:linePitch="360"/>
        </w:sectPr>
      </w:pPr>
      <w:r w:rsidRPr="004406F8">
        <w:rPr>
          <w:rFonts w:ascii="Book Antiqua" w:hAnsi="Book Antiqua"/>
          <w:sz w:val="24"/>
        </w:rPr>
        <w:br w:type="page"/>
      </w:r>
    </w:p>
    <w:p w14:paraId="1B1E3F1F" w14:textId="6E1F8267" w:rsidR="001B1CB0" w:rsidRPr="00932BA2" w:rsidRDefault="00932BA2" w:rsidP="004406F8">
      <w:pPr>
        <w:adjustRightInd w:val="0"/>
        <w:snapToGrid w:val="0"/>
        <w:spacing w:line="360" w:lineRule="auto"/>
        <w:rPr>
          <w:rFonts w:ascii="Book Antiqua" w:hAnsi="Book Antiqua"/>
          <w:b/>
          <w:sz w:val="24"/>
        </w:rPr>
      </w:pPr>
      <w:r w:rsidRPr="00932BA2">
        <w:rPr>
          <w:rFonts w:ascii="Book Antiqua" w:hAnsi="Book Antiqua"/>
          <w:b/>
          <w:sz w:val="24"/>
        </w:rPr>
        <w:lastRenderedPageBreak/>
        <w:t>Table 1</w:t>
      </w:r>
      <w:r w:rsidR="001B1CB0" w:rsidRPr="00932BA2">
        <w:rPr>
          <w:rFonts w:ascii="Book Antiqua" w:hAnsi="Book Antiqua"/>
          <w:b/>
          <w:sz w:val="24"/>
        </w:rPr>
        <w:t xml:space="preserve"> Factors asso</w:t>
      </w:r>
      <w:r w:rsidR="00FC3E7C" w:rsidRPr="00932BA2">
        <w:rPr>
          <w:rFonts w:ascii="Book Antiqua" w:hAnsi="Book Antiqua"/>
          <w:b/>
          <w:sz w:val="24"/>
        </w:rPr>
        <w:t>ciated with the efficacy of int</w:t>
      </w:r>
      <w:r w:rsidR="001B1CB0" w:rsidRPr="00932BA2">
        <w:rPr>
          <w:rFonts w:ascii="Book Antiqua" w:hAnsi="Book Antiqua"/>
          <w:b/>
          <w:sz w:val="24"/>
        </w:rPr>
        <w:t>erferon treatment</w:t>
      </w: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6"/>
        <w:gridCol w:w="7230"/>
        <w:gridCol w:w="1734"/>
      </w:tblGrid>
      <w:tr w:rsidR="004715DD" w:rsidRPr="00554E50" w14:paraId="75D69B4D" w14:textId="77777777" w:rsidTr="00932BA2">
        <w:trPr>
          <w:trHeight w:hRule="exact" w:val="735"/>
        </w:trPr>
        <w:tc>
          <w:tcPr>
            <w:tcW w:w="4716" w:type="dxa"/>
            <w:tcBorders>
              <w:top w:val="single" w:sz="12" w:space="0" w:color="auto"/>
              <w:left w:val="nil"/>
              <w:bottom w:val="single" w:sz="12" w:space="0" w:color="auto"/>
              <w:right w:val="nil"/>
            </w:tcBorders>
            <w:shd w:val="clear" w:color="auto" w:fill="auto"/>
            <w:vAlign w:val="center"/>
          </w:tcPr>
          <w:p w14:paraId="72684C5E" w14:textId="77777777" w:rsidR="001B1CB0" w:rsidRPr="00554E50" w:rsidRDefault="001B1CB0" w:rsidP="00932BA2">
            <w:pPr>
              <w:adjustRightInd w:val="0"/>
              <w:snapToGrid w:val="0"/>
              <w:spacing w:line="360" w:lineRule="auto"/>
              <w:jc w:val="left"/>
              <w:rPr>
                <w:rFonts w:ascii="Book Antiqua" w:hAnsi="Book Antiqua"/>
                <w:b/>
                <w:sz w:val="24"/>
              </w:rPr>
            </w:pPr>
            <w:r w:rsidRPr="00554E50">
              <w:rPr>
                <w:rFonts w:ascii="Book Antiqua" w:hAnsi="Book Antiqua"/>
                <w:b/>
                <w:sz w:val="24"/>
              </w:rPr>
              <w:t>Factors</w:t>
            </w:r>
          </w:p>
        </w:tc>
        <w:tc>
          <w:tcPr>
            <w:tcW w:w="7230" w:type="dxa"/>
            <w:tcBorders>
              <w:top w:val="single" w:sz="12" w:space="0" w:color="auto"/>
              <w:left w:val="nil"/>
              <w:bottom w:val="single" w:sz="12" w:space="0" w:color="auto"/>
              <w:right w:val="nil"/>
            </w:tcBorders>
            <w:shd w:val="clear" w:color="auto" w:fill="auto"/>
            <w:vAlign w:val="center"/>
          </w:tcPr>
          <w:p w14:paraId="2646B6A0" w14:textId="77777777" w:rsidR="001B1CB0" w:rsidRPr="00554E50" w:rsidRDefault="001B1CB0" w:rsidP="00932BA2">
            <w:pPr>
              <w:adjustRightInd w:val="0"/>
              <w:snapToGrid w:val="0"/>
              <w:spacing w:line="360" w:lineRule="auto"/>
              <w:jc w:val="center"/>
              <w:rPr>
                <w:rFonts w:ascii="Book Antiqua" w:hAnsi="Book Antiqua"/>
                <w:b/>
                <w:sz w:val="24"/>
              </w:rPr>
            </w:pPr>
            <w:r w:rsidRPr="00554E50">
              <w:rPr>
                <w:rFonts w:ascii="Book Antiqua" w:hAnsi="Book Antiqua"/>
                <w:b/>
                <w:sz w:val="24"/>
              </w:rPr>
              <w:t>Main findings</w:t>
            </w:r>
          </w:p>
        </w:tc>
        <w:tc>
          <w:tcPr>
            <w:tcW w:w="1734" w:type="dxa"/>
            <w:tcBorders>
              <w:top w:val="single" w:sz="12" w:space="0" w:color="auto"/>
              <w:left w:val="nil"/>
              <w:bottom w:val="single" w:sz="12" w:space="0" w:color="auto"/>
              <w:right w:val="nil"/>
            </w:tcBorders>
            <w:shd w:val="clear" w:color="auto" w:fill="auto"/>
            <w:vAlign w:val="center"/>
          </w:tcPr>
          <w:p w14:paraId="01D8D100" w14:textId="51BD8754" w:rsidR="001B1CB0" w:rsidRPr="00C24F36" w:rsidRDefault="00932BA2" w:rsidP="00C24F36">
            <w:pPr>
              <w:adjustRightInd w:val="0"/>
              <w:snapToGrid w:val="0"/>
              <w:spacing w:line="360" w:lineRule="auto"/>
              <w:jc w:val="center"/>
              <w:rPr>
                <w:rFonts w:ascii="Book Antiqua" w:eastAsia="宋体" w:hAnsi="Book Antiqua"/>
                <w:b/>
                <w:sz w:val="24"/>
                <w:lang w:eastAsia="zh-CN"/>
              </w:rPr>
            </w:pPr>
            <w:r>
              <w:rPr>
                <w:rFonts w:ascii="Book Antiqua" w:hAnsi="Book Antiqua"/>
                <w:b/>
                <w:sz w:val="24"/>
              </w:rPr>
              <w:t>Ref</w:t>
            </w:r>
            <w:r w:rsidR="00C24F36">
              <w:rPr>
                <w:rFonts w:ascii="Book Antiqua" w:eastAsia="宋体" w:hAnsi="Book Antiqua" w:hint="eastAsia"/>
                <w:b/>
                <w:sz w:val="24"/>
                <w:lang w:eastAsia="zh-CN"/>
              </w:rPr>
              <w:t>.</w:t>
            </w:r>
          </w:p>
        </w:tc>
      </w:tr>
      <w:tr w:rsidR="004715DD" w:rsidRPr="004406F8" w14:paraId="60755845" w14:textId="77777777" w:rsidTr="00932BA2">
        <w:trPr>
          <w:trHeight w:hRule="exact" w:val="574"/>
        </w:trPr>
        <w:tc>
          <w:tcPr>
            <w:tcW w:w="4716" w:type="dxa"/>
            <w:tcBorders>
              <w:top w:val="nil"/>
              <w:left w:val="nil"/>
              <w:bottom w:val="nil"/>
              <w:right w:val="nil"/>
            </w:tcBorders>
            <w:shd w:val="clear" w:color="auto" w:fill="auto"/>
            <w:vAlign w:val="center"/>
          </w:tcPr>
          <w:p w14:paraId="4510E2EB" w14:textId="77777777" w:rsidR="001B1CB0" w:rsidRPr="004406F8" w:rsidRDefault="001B1CB0" w:rsidP="00932BA2">
            <w:pPr>
              <w:adjustRightInd w:val="0"/>
              <w:snapToGrid w:val="0"/>
              <w:spacing w:line="360" w:lineRule="auto"/>
              <w:jc w:val="left"/>
              <w:rPr>
                <w:rFonts w:ascii="Book Antiqua" w:hAnsi="Book Antiqua"/>
                <w:sz w:val="24"/>
              </w:rPr>
            </w:pPr>
            <w:r w:rsidRPr="004406F8">
              <w:rPr>
                <w:rFonts w:ascii="Book Antiqua" w:hAnsi="Book Antiqua"/>
                <w:sz w:val="24"/>
              </w:rPr>
              <w:t>&lt;</w:t>
            </w:r>
            <w:r w:rsidRPr="004406F8">
              <w:rPr>
                <w:rFonts w:ascii="Book Antiqua" w:hAnsi="Book Antiqua"/>
                <w:i/>
                <w:sz w:val="24"/>
              </w:rPr>
              <w:t>Classically identified viral and host factors</w:t>
            </w:r>
            <w:r w:rsidRPr="004406F8">
              <w:rPr>
                <w:rFonts w:ascii="Book Antiqua" w:hAnsi="Book Antiqua"/>
                <w:sz w:val="24"/>
              </w:rPr>
              <w:t>&gt;</w:t>
            </w:r>
          </w:p>
        </w:tc>
        <w:tc>
          <w:tcPr>
            <w:tcW w:w="7230" w:type="dxa"/>
            <w:tcBorders>
              <w:top w:val="nil"/>
              <w:left w:val="nil"/>
              <w:bottom w:val="nil"/>
              <w:right w:val="nil"/>
            </w:tcBorders>
            <w:shd w:val="clear" w:color="auto" w:fill="auto"/>
            <w:vAlign w:val="center"/>
          </w:tcPr>
          <w:p w14:paraId="33DE2B36" w14:textId="77777777" w:rsidR="001B1CB0" w:rsidRPr="004406F8" w:rsidRDefault="001B1CB0" w:rsidP="00932BA2">
            <w:pPr>
              <w:adjustRightInd w:val="0"/>
              <w:snapToGrid w:val="0"/>
              <w:spacing w:line="360" w:lineRule="auto"/>
              <w:jc w:val="center"/>
              <w:rPr>
                <w:rFonts w:ascii="Book Antiqua" w:hAnsi="Book Antiqua"/>
                <w:sz w:val="24"/>
              </w:rPr>
            </w:pPr>
          </w:p>
        </w:tc>
        <w:tc>
          <w:tcPr>
            <w:tcW w:w="1734" w:type="dxa"/>
            <w:tcBorders>
              <w:top w:val="nil"/>
              <w:left w:val="nil"/>
              <w:bottom w:val="nil"/>
              <w:right w:val="nil"/>
            </w:tcBorders>
            <w:shd w:val="clear" w:color="auto" w:fill="auto"/>
            <w:vAlign w:val="center"/>
          </w:tcPr>
          <w:p w14:paraId="6D2C8849" w14:textId="77777777" w:rsidR="001B1CB0" w:rsidRPr="004406F8" w:rsidRDefault="001B1CB0" w:rsidP="00932BA2">
            <w:pPr>
              <w:adjustRightInd w:val="0"/>
              <w:snapToGrid w:val="0"/>
              <w:spacing w:line="360" w:lineRule="auto"/>
              <w:jc w:val="center"/>
              <w:rPr>
                <w:rFonts w:ascii="Book Antiqua" w:hAnsi="Book Antiqua"/>
                <w:sz w:val="24"/>
              </w:rPr>
            </w:pPr>
          </w:p>
        </w:tc>
      </w:tr>
      <w:tr w:rsidR="004715DD" w:rsidRPr="004406F8" w14:paraId="3DFB70CC" w14:textId="77777777" w:rsidTr="00932BA2">
        <w:trPr>
          <w:trHeight w:hRule="exact" w:val="937"/>
        </w:trPr>
        <w:tc>
          <w:tcPr>
            <w:tcW w:w="4716" w:type="dxa"/>
            <w:tcBorders>
              <w:top w:val="nil"/>
              <w:left w:val="nil"/>
              <w:bottom w:val="nil"/>
              <w:right w:val="nil"/>
            </w:tcBorders>
            <w:shd w:val="clear" w:color="auto" w:fill="auto"/>
            <w:vAlign w:val="center"/>
          </w:tcPr>
          <w:p w14:paraId="10C843BC" w14:textId="77777777" w:rsidR="001B1CB0" w:rsidRPr="004406F8" w:rsidRDefault="001B1CB0" w:rsidP="00932BA2">
            <w:pPr>
              <w:adjustRightInd w:val="0"/>
              <w:snapToGrid w:val="0"/>
              <w:spacing w:line="360" w:lineRule="auto"/>
              <w:jc w:val="left"/>
              <w:rPr>
                <w:rFonts w:ascii="Book Antiqua" w:hAnsi="Book Antiqua"/>
                <w:sz w:val="24"/>
              </w:rPr>
            </w:pPr>
            <w:r w:rsidRPr="004406F8">
              <w:rPr>
                <w:rFonts w:ascii="Book Antiqua" w:hAnsi="Book Antiqua"/>
                <w:sz w:val="24"/>
              </w:rPr>
              <w:t>Age, HCV genotype, Viral load, Liver fibrosis</w:t>
            </w:r>
          </w:p>
        </w:tc>
        <w:tc>
          <w:tcPr>
            <w:tcW w:w="7230" w:type="dxa"/>
            <w:tcBorders>
              <w:top w:val="nil"/>
              <w:left w:val="nil"/>
              <w:bottom w:val="nil"/>
              <w:right w:val="nil"/>
            </w:tcBorders>
            <w:shd w:val="clear" w:color="auto" w:fill="auto"/>
            <w:vAlign w:val="center"/>
          </w:tcPr>
          <w:p w14:paraId="6DDB2FA7" w14:textId="77777777" w:rsidR="001B1CB0" w:rsidRPr="004406F8" w:rsidRDefault="001B1CB0" w:rsidP="00932BA2">
            <w:pPr>
              <w:adjustRightInd w:val="0"/>
              <w:snapToGrid w:val="0"/>
              <w:spacing w:line="360" w:lineRule="auto"/>
              <w:jc w:val="center"/>
              <w:rPr>
                <w:rFonts w:ascii="Book Antiqua" w:hAnsi="Book Antiqua"/>
                <w:sz w:val="24"/>
              </w:rPr>
            </w:pPr>
            <w:r w:rsidRPr="004406F8">
              <w:rPr>
                <w:rFonts w:ascii="Book Antiqua" w:hAnsi="Book Antiqua"/>
                <w:sz w:val="24"/>
              </w:rPr>
              <w:t>Older age, HCV genotype 1, high viral load, and advanced liver fibrosis were associated with poor treatment results</w:t>
            </w:r>
          </w:p>
        </w:tc>
        <w:tc>
          <w:tcPr>
            <w:tcW w:w="1734" w:type="dxa"/>
            <w:tcBorders>
              <w:top w:val="nil"/>
              <w:left w:val="nil"/>
              <w:bottom w:val="nil"/>
              <w:right w:val="nil"/>
            </w:tcBorders>
            <w:shd w:val="clear" w:color="auto" w:fill="auto"/>
            <w:vAlign w:val="center"/>
          </w:tcPr>
          <w:p w14:paraId="0CC007E4" w14:textId="40802A8B" w:rsidR="001B1CB0" w:rsidRPr="004406F8" w:rsidRDefault="006C5E0E" w:rsidP="00932BA2">
            <w:pPr>
              <w:adjustRightInd w:val="0"/>
              <w:snapToGrid w:val="0"/>
              <w:spacing w:line="360" w:lineRule="auto"/>
              <w:jc w:val="center"/>
              <w:rPr>
                <w:rFonts w:ascii="Book Antiqua" w:hAnsi="Book Antiqua"/>
                <w:sz w:val="24"/>
              </w:rPr>
            </w:pPr>
            <w:r>
              <w:rPr>
                <w:rFonts w:ascii="Book Antiqua" w:hAnsi="Book Antiqua"/>
                <w:sz w:val="24"/>
              </w:rPr>
              <w:t>[3,</w:t>
            </w:r>
            <w:r w:rsidR="001B1CB0" w:rsidRPr="004406F8">
              <w:rPr>
                <w:rFonts w:ascii="Book Antiqua" w:hAnsi="Book Antiqua"/>
                <w:sz w:val="24"/>
              </w:rPr>
              <w:t>4]</w:t>
            </w:r>
          </w:p>
        </w:tc>
      </w:tr>
      <w:tr w:rsidR="004715DD" w:rsidRPr="004406F8" w14:paraId="198AAA27" w14:textId="77777777" w:rsidTr="00932BA2">
        <w:trPr>
          <w:trHeight w:hRule="exact" w:val="437"/>
        </w:trPr>
        <w:tc>
          <w:tcPr>
            <w:tcW w:w="4716" w:type="dxa"/>
            <w:tcBorders>
              <w:top w:val="nil"/>
              <w:left w:val="nil"/>
              <w:bottom w:val="nil"/>
              <w:right w:val="nil"/>
            </w:tcBorders>
            <w:shd w:val="clear" w:color="auto" w:fill="auto"/>
            <w:vAlign w:val="center"/>
          </w:tcPr>
          <w:p w14:paraId="72231A13" w14:textId="77777777" w:rsidR="001B1CB0" w:rsidRPr="004406F8" w:rsidRDefault="001B1CB0" w:rsidP="00932BA2">
            <w:pPr>
              <w:adjustRightInd w:val="0"/>
              <w:snapToGrid w:val="0"/>
              <w:spacing w:line="360" w:lineRule="auto"/>
              <w:jc w:val="left"/>
              <w:rPr>
                <w:rFonts w:ascii="Book Antiqua" w:hAnsi="Book Antiqua"/>
                <w:sz w:val="24"/>
              </w:rPr>
            </w:pPr>
            <w:r w:rsidRPr="004406F8">
              <w:rPr>
                <w:rFonts w:ascii="Book Antiqua" w:hAnsi="Book Antiqua"/>
                <w:sz w:val="24"/>
              </w:rPr>
              <w:t>&lt;</w:t>
            </w:r>
            <w:r w:rsidRPr="004406F8">
              <w:rPr>
                <w:rFonts w:ascii="Book Antiqua" w:hAnsi="Book Antiqua"/>
                <w:i/>
                <w:sz w:val="24"/>
              </w:rPr>
              <w:t>Viral factors</w:t>
            </w:r>
            <w:r w:rsidRPr="004406F8">
              <w:rPr>
                <w:rFonts w:ascii="Book Antiqua" w:hAnsi="Book Antiqua"/>
                <w:sz w:val="24"/>
              </w:rPr>
              <w:t>&gt;</w:t>
            </w:r>
          </w:p>
        </w:tc>
        <w:tc>
          <w:tcPr>
            <w:tcW w:w="7230" w:type="dxa"/>
            <w:tcBorders>
              <w:top w:val="nil"/>
              <w:left w:val="nil"/>
              <w:bottom w:val="nil"/>
              <w:right w:val="nil"/>
            </w:tcBorders>
            <w:shd w:val="clear" w:color="auto" w:fill="auto"/>
            <w:vAlign w:val="center"/>
          </w:tcPr>
          <w:p w14:paraId="47AC2E2F" w14:textId="77777777" w:rsidR="001B1CB0" w:rsidRPr="004406F8" w:rsidRDefault="001B1CB0" w:rsidP="00932BA2">
            <w:pPr>
              <w:adjustRightInd w:val="0"/>
              <w:snapToGrid w:val="0"/>
              <w:spacing w:line="360" w:lineRule="auto"/>
              <w:jc w:val="center"/>
              <w:rPr>
                <w:rFonts w:ascii="Book Antiqua" w:hAnsi="Book Antiqua"/>
                <w:sz w:val="24"/>
              </w:rPr>
            </w:pPr>
          </w:p>
        </w:tc>
        <w:tc>
          <w:tcPr>
            <w:tcW w:w="1734" w:type="dxa"/>
            <w:tcBorders>
              <w:top w:val="nil"/>
              <w:left w:val="nil"/>
              <w:bottom w:val="nil"/>
              <w:right w:val="nil"/>
            </w:tcBorders>
            <w:shd w:val="clear" w:color="auto" w:fill="auto"/>
            <w:vAlign w:val="center"/>
          </w:tcPr>
          <w:p w14:paraId="33748E7A" w14:textId="77777777" w:rsidR="001B1CB0" w:rsidRPr="004406F8" w:rsidRDefault="001B1CB0" w:rsidP="00932BA2">
            <w:pPr>
              <w:adjustRightInd w:val="0"/>
              <w:snapToGrid w:val="0"/>
              <w:spacing w:line="360" w:lineRule="auto"/>
              <w:jc w:val="center"/>
              <w:rPr>
                <w:rFonts w:ascii="Book Antiqua" w:hAnsi="Book Antiqua"/>
                <w:sz w:val="24"/>
              </w:rPr>
            </w:pPr>
          </w:p>
        </w:tc>
      </w:tr>
      <w:tr w:rsidR="004715DD" w:rsidRPr="004406F8" w14:paraId="64D594FC" w14:textId="77777777" w:rsidTr="00932BA2">
        <w:trPr>
          <w:trHeight w:hRule="exact" w:val="858"/>
        </w:trPr>
        <w:tc>
          <w:tcPr>
            <w:tcW w:w="4716" w:type="dxa"/>
            <w:tcBorders>
              <w:top w:val="nil"/>
              <w:left w:val="nil"/>
              <w:bottom w:val="nil"/>
              <w:right w:val="nil"/>
            </w:tcBorders>
            <w:shd w:val="clear" w:color="auto" w:fill="auto"/>
            <w:vAlign w:val="center"/>
          </w:tcPr>
          <w:p w14:paraId="77AE46BF" w14:textId="77777777" w:rsidR="001B1CB0" w:rsidRPr="004406F8" w:rsidRDefault="001B1CB0" w:rsidP="00932BA2">
            <w:pPr>
              <w:adjustRightInd w:val="0"/>
              <w:snapToGrid w:val="0"/>
              <w:spacing w:line="360" w:lineRule="auto"/>
              <w:jc w:val="left"/>
              <w:rPr>
                <w:rFonts w:ascii="Book Antiqua" w:hAnsi="Book Antiqua"/>
                <w:sz w:val="24"/>
              </w:rPr>
            </w:pPr>
            <w:r w:rsidRPr="004406F8">
              <w:rPr>
                <w:rFonts w:ascii="Book Antiqua" w:hAnsi="Book Antiqua"/>
                <w:sz w:val="24"/>
              </w:rPr>
              <w:t>ISDR</w:t>
            </w:r>
          </w:p>
        </w:tc>
        <w:tc>
          <w:tcPr>
            <w:tcW w:w="7230" w:type="dxa"/>
            <w:tcBorders>
              <w:top w:val="nil"/>
              <w:left w:val="nil"/>
              <w:bottom w:val="nil"/>
              <w:right w:val="nil"/>
            </w:tcBorders>
            <w:shd w:val="clear" w:color="auto" w:fill="auto"/>
            <w:vAlign w:val="center"/>
          </w:tcPr>
          <w:p w14:paraId="73DD1082" w14:textId="77777777" w:rsidR="001B1CB0" w:rsidRPr="004406F8" w:rsidRDefault="001B1CB0" w:rsidP="00932BA2">
            <w:pPr>
              <w:adjustRightInd w:val="0"/>
              <w:snapToGrid w:val="0"/>
              <w:spacing w:line="360" w:lineRule="auto"/>
              <w:jc w:val="center"/>
              <w:rPr>
                <w:rFonts w:ascii="Book Antiqua" w:hAnsi="Book Antiqua"/>
                <w:sz w:val="24"/>
              </w:rPr>
            </w:pPr>
            <w:r w:rsidRPr="004406F8">
              <w:rPr>
                <w:rFonts w:ascii="Book Antiqua" w:hAnsi="Book Antiqua"/>
                <w:sz w:val="24"/>
              </w:rPr>
              <w:t>Mutations of the ISDR (NS5A 2209-2234) were positively related to the HCV eradication with IFN-α monotherapy</w:t>
            </w:r>
          </w:p>
        </w:tc>
        <w:tc>
          <w:tcPr>
            <w:tcW w:w="1734" w:type="dxa"/>
            <w:tcBorders>
              <w:top w:val="nil"/>
              <w:left w:val="nil"/>
              <w:bottom w:val="nil"/>
              <w:right w:val="nil"/>
            </w:tcBorders>
            <w:shd w:val="clear" w:color="auto" w:fill="auto"/>
            <w:vAlign w:val="center"/>
          </w:tcPr>
          <w:p w14:paraId="02CF46A3" w14:textId="6D3DED01" w:rsidR="001B1CB0" w:rsidRPr="004406F8" w:rsidRDefault="001B1CB0" w:rsidP="00932BA2">
            <w:pPr>
              <w:adjustRightInd w:val="0"/>
              <w:snapToGrid w:val="0"/>
              <w:spacing w:line="360" w:lineRule="auto"/>
              <w:jc w:val="center"/>
              <w:rPr>
                <w:rFonts w:ascii="Book Antiqua" w:hAnsi="Book Antiqua"/>
                <w:sz w:val="24"/>
              </w:rPr>
            </w:pPr>
            <w:r w:rsidRPr="004406F8">
              <w:rPr>
                <w:rFonts w:ascii="Book Antiqua" w:hAnsi="Book Antiqua"/>
                <w:sz w:val="24"/>
              </w:rPr>
              <w:t>[1</w:t>
            </w:r>
            <w:r w:rsidR="001233A1" w:rsidRPr="004406F8">
              <w:rPr>
                <w:rFonts w:ascii="Book Antiqua" w:hAnsi="Book Antiqua"/>
                <w:sz w:val="24"/>
              </w:rPr>
              <w:t>4</w:t>
            </w:r>
            <w:r w:rsidRPr="004406F8">
              <w:rPr>
                <w:rFonts w:ascii="Book Antiqua" w:hAnsi="Book Antiqua"/>
                <w:sz w:val="24"/>
              </w:rPr>
              <w:t>]</w:t>
            </w:r>
          </w:p>
        </w:tc>
      </w:tr>
      <w:tr w:rsidR="004715DD" w:rsidRPr="004406F8" w14:paraId="2F3B2D42" w14:textId="77777777" w:rsidTr="00932BA2">
        <w:trPr>
          <w:trHeight w:hRule="exact" w:val="854"/>
        </w:trPr>
        <w:tc>
          <w:tcPr>
            <w:tcW w:w="4716" w:type="dxa"/>
            <w:tcBorders>
              <w:top w:val="nil"/>
              <w:left w:val="nil"/>
              <w:bottom w:val="nil"/>
              <w:right w:val="nil"/>
            </w:tcBorders>
            <w:shd w:val="clear" w:color="auto" w:fill="auto"/>
            <w:vAlign w:val="center"/>
          </w:tcPr>
          <w:p w14:paraId="70C1631C" w14:textId="77777777" w:rsidR="001B1CB0" w:rsidRPr="004406F8" w:rsidRDefault="001B1CB0" w:rsidP="00932BA2">
            <w:pPr>
              <w:adjustRightInd w:val="0"/>
              <w:snapToGrid w:val="0"/>
              <w:spacing w:line="360" w:lineRule="auto"/>
              <w:jc w:val="left"/>
              <w:rPr>
                <w:rFonts w:ascii="Book Antiqua" w:hAnsi="Book Antiqua"/>
                <w:sz w:val="24"/>
              </w:rPr>
            </w:pPr>
            <w:r w:rsidRPr="004406F8">
              <w:rPr>
                <w:rFonts w:ascii="Book Antiqua" w:hAnsi="Book Antiqua"/>
                <w:sz w:val="24"/>
              </w:rPr>
              <w:t xml:space="preserve">Amino acid mutations of the core region </w:t>
            </w:r>
          </w:p>
          <w:p w14:paraId="460418AA" w14:textId="77777777" w:rsidR="001B1CB0" w:rsidRPr="004406F8" w:rsidRDefault="001B1CB0" w:rsidP="00932BA2">
            <w:pPr>
              <w:adjustRightInd w:val="0"/>
              <w:snapToGrid w:val="0"/>
              <w:spacing w:line="360" w:lineRule="auto"/>
              <w:jc w:val="left"/>
              <w:rPr>
                <w:rFonts w:ascii="Book Antiqua" w:hAnsi="Book Antiqua"/>
                <w:sz w:val="24"/>
              </w:rPr>
            </w:pPr>
            <w:r w:rsidRPr="004406F8">
              <w:rPr>
                <w:rFonts w:ascii="Book Antiqua" w:hAnsi="Book Antiqua"/>
                <w:sz w:val="24"/>
              </w:rPr>
              <w:t>(Nos. 70 and 91)</w:t>
            </w:r>
          </w:p>
        </w:tc>
        <w:tc>
          <w:tcPr>
            <w:tcW w:w="7230" w:type="dxa"/>
            <w:tcBorders>
              <w:top w:val="nil"/>
              <w:left w:val="nil"/>
              <w:bottom w:val="nil"/>
              <w:right w:val="nil"/>
            </w:tcBorders>
            <w:shd w:val="clear" w:color="auto" w:fill="auto"/>
            <w:vAlign w:val="center"/>
          </w:tcPr>
          <w:p w14:paraId="26331663" w14:textId="1B5FD227" w:rsidR="001B1CB0" w:rsidRPr="004406F8" w:rsidRDefault="001B1CB0" w:rsidP="00932BA2">
            <w:pPr>
              <w:adjustRightInd w:val="0"/>
              <w:snapToGrid w:val="0"/>
              <w:spacing w:line="360" w:lineRule="auto"/>
              <w:jc w:val="center"/>
              <w:rPr>
                <w:rFonts w:ascii="Book Antiqua" w:hAnsi="Book Antiqua"/>
                <w:sz w:val="24"/>
              </w:rPr>
            </w:pPr>
            <w:r w:rsidRPr="004406F8">
              <w:rPr>
                <w:rFonts w:ascii="Book Antiqua" w:hAnsi="Book Antiqua"/>
                <w:sz w:val="24"/>
              </w:rPr>
              <w:t xml:space="preserve">Mutations of amino acids were associated with a poor response to IFN-α plus </w:t>
            </w:r>
            <w:r w:rsidR="00752792">
              <w:rPr>
                <w:rFonts w:ascii="Book Antiqua" w:eastAsia="宋体" w:hAnsi="Book Antiqua" w:hint="eastAsia"/>
                <w:sz w:val="24"/>
                <w:lang w:eastAsia="zh-CN"/>
              </w:rPr>
              <w:t>RBV</w:t>
            </w:r>
            <w:r w:rsidRPr="004406F8">
              <w:rPr>
                <w:rFonts w:ascii="Book Antiqua" w:hAnsi="Book Antiqua"/>
                <w:sz w:val="24"/>
              </w:rPr>
              <w:t xml:space="preserve"> treatment</w:t>
            </w:r>
          </w:p>
        </w:tc>
        <w:tc>
          <w:tcPr>
            <w:tcW w:w="1734" w:type="dxa"/>
            <w:tcBorders>
              <w:top w:val="nil"/>
              <w:left w:val="nil"/>
              <w:bottom w:val="nil"/>
              <w:right w:val="nil"/>
            </w:tcBorders>
            <w:shd w:val="clear" w:color="auto" w:fill="auto"/>
            <w:vAlign w:val="center"/>
          </w:tcPr>
          <w:p w14:paraId="10EEABA2" w14:textId="2F00BF38" w:rsidR="001B1CB0" w:rsidRPr="004406F8" w:rsidRDefault="001B1CB0" w:rsidP="00932BA2">
            <w:pPr>
              <w:adjustRightInd w:val="0"/>
              <w:snapToGrid w:val="0"/>
              <w:spacing w:line="360" w:lineRule="auto"/>
              <w:jc w:val="center"/>
              <w:rPr>
                <w:rFonts w:ascii="Book Antiqua" w:hAnsi="Book Antiqua"/>
                <w:sz w:val="24"/>
              </w:rPr>
            </w:pPr>
            <w:r w:rsidRPr="004406F8">
              <w:rPr>
                <w:rFonts w:ascii="Book Antiqua" w:hAnsi="Book Antiqua"/>
                <w:sz w:val="24"/>
              </w:rPr>
              <w:t>[1</w:t>
            </w:r>
            <w:r w:rsidR="001233A1" w:rsidRPr="004406F8">
              <w:rPr>
                <w:rFonts w:ascii="Book Antiqua" w:hAnsi="Book Antiqua"/>
                <w:sz w:val="24"/>
              </w:rPr>
              <w:t>5</w:t>
            </w:r>
            <w:r w:rsidRPr="004406F8">
              <w:rPr>
                <w:rFonts w:ascii="Book Antiqua" w:hAnsi="Book Antiqua"/>
                <w:sz w:val="24"/>
              </w:rPr>
              <w:t>]</w:t>
            </w:r>
          </w:p>
        </w:tc>
      </w:tr>
      <w:tr w:rsidR="004715DD" w:rsidRPr="004406F8" w14:paraId="0E64906F" w14:textId="77777777" w:rsidTr="00932BA2">
        <w:trPr>
          <w:trHeight w:hRule="exact" w:val="994"/>
        </w:trPr>
        <w:tc>
          <w:tcPr>
            <w:tcW w:w="4716" w:type="dxa"/>
            <w:tcBorders>
              <w:top w:val="nil"/>
              <w:left w:val="nil"/>
              <w:bottom w:val="nil"/>
              <w:right w:val="nil"/>
            </w:tcBorders>
            <w:shd w:val="clear" w:color="auto" w:fill="auto"/>
            <w:vAlign w:val="center"/>
          </w:tcPr>
          <w:p w14:paraId="0C441ACA" w14:textId="77777777" w:rsidR="001B1CB0" w:rsidRPr="004406F8" w:rsidRDefault="001B1CB0" w:rsidP="00932BA2">
            <w:pPr>
              <w:adjustRightInd w:val="0"/>
              <w:snapToGrid w:val="0"/>
              <w:spacing w:line="360" w:lineRule="auto"/>
              <w:jc w:val="left"/>
              <w:rPr>
                <w:rFonts w:ascii="Book Antiqua" w:hAnsi="Book Antiqua"/>
                <w:sz w:val="24"/>
              </w:rPr>
            </w:pPr>
            <w:r w:rsidRPr="004406F8">
              <w:rPr>
                <w:rFonts w:ascii="Book Antiqua" w:hAnsi="Book Antiqua"/>
                <w:sz w:val="24"/>
              </w:rPr>
              <w:t>IRRDR</w:t>
            </w:r>
          </w:p>
        </w:tc>
        <w:tc>
          <w:tcPr>
            <w:tcW w:w="7230" w:type="dxa"/>
            <w:tcBorders>
              <w:top w:val="nil"/>
              <w:left w:val="nil"/>
              <w:bottom w:val="nil"/>
              <w:right w:val="nil"/>
            </w:tcBorders>
            <w:shd w:val="clear" w:color="auto" w:fill="auto"/>
            <w:vAlign w:val="center"/>
          </w:tcPr>
          <w:p w14:paraId="2BC47ABF" w14:textId="1BBE6D22" w:rsidR="001B1CB0" w:rsidRPr="004406F8" w:rsidRDefault="001B1CB0" w:rsidP="00932BA2">
            <w:pPr>
              <w:adjustRightInd w:val="0"/>
              <w:snapToGrid w:val="0"/>
              <w:spacing w:line="360" w:lineRule="auto"/>
              <w:jc w:val="center"/>
              <w:rPr>
                <w:rFonts w:ascii="Book Antiqua" w:hAnsi="Book Antiqua"/>
                <w:sz w:val="24"/>
              </w:rPr>
            </w:pPr>
            <w:r w:rsidRPr="004406F8">
              <w:rPr>
                <w:rFonts w:ascii="Book Antiqua" w:hAnsi="Book Antiqua"/>
                <w:sz w:val="24"/>
              </w:rPr>
              <w:t xml:space="preserve">Mutations of the IRRDR (NS5A 2334-2379) were associated with a favorable response to the IFN-α plus </w:t>
            </w:r>
            <w:r w:rsidR="00752792">
              <w:rPr>
                <w:rFonts w:ascii="Book Antiqua" w:eastAsia="宋体" w:hAnsi="Book Antiqua" w:hint="eastAsia"/>
                <w:sz w:val="24"/>
                <w:lang w:eastAsia="zh-CN"/>
              </w:rPr>
              <w:t>RBV</w:t>
            </w:r>
            <w:r w:rsidRPr="004406F8">
              <w:rPr>
                <w:rFonts w:ascii="Book Antiqua" w:hAnsi="Book Antiqua"/>
                <w:sz w:val="24"/>
              </w:rPr>
              <w:t xml:space="preserve"> treatment</w:t>
            </w:r>
          </w:p>
        </w:tc>
        <w:tc>
          <w:tcPr>
            <w:tcW w:w="1734" w:type="dxa"/>
            <w:tcBorders>
              <w:top w:val="nil"/>
              <w:left w:val="nil"/>
              <w:bottom w:val="nil"/>
              <w:right w:val="nil"/>
            </w:tcBorders>
            <w:shd w:val="clear" w:color="auto" w:fill="auto"/>
            <w:vAlign w:val="center"/>
          </w:tcPr>
          <w:p w14:paraId="2BA5B02E" w14:textId="159CE639" w:rsidR="001B1CB0" w:rsidRPr="004406F8" w:rsidRDefault="001B1CB0" w:rsidP="00932BA2">
            <w:pPr>
              <w:adjustRightInd w:val="0"/>
              <w:snapToGrid w:val="0"/>
              <w:spacing w:line="360" w:lineRule="auto"/>
              <w:jc w:val="center"/>
              <w:rPr>
                <w:rFonts w:ascii="Book Antiqua" w:hAnsi="Book Antiqua"/>
                <w:sz w:val="24"/>
              </w:rPr>
            </w:pPr>
            <w:r w:rsidRPr="004406F8">
              <w:rPr>
                <w:rFonts w:ascii="Book Antiqua" w:hAnsi="Book Antiqua"/>
                <w:sz w:val="24"/>
              </w:rPr>
              <w:t>[1</w:t>
            </w:r>
            <w:r w:rsidR="001233A1" w:rsidRPr="004406F8">
              <w:rPr>
                <w:rFonts w:ascii="Book Antiqua" w:hAnsi="Book Antiqua"/>
                <w:sz w:val="24"/>
              </w:rPr>
              <w:t>6</w:t>
            </w:r>
            <w:r w:rsidR="006C5E0E">
              <w:rPr>
                <w:rFonts w:ascii="Book Antiqua" w:hAnsi="Book Antiqua"/>
                <w:sz w:val="24"/>
              </w:rPr>
              <w:t>,</w:t>
            </w:r>
            <w:r w:rsidRPr="004406F8">
              <w:rPr>
                <w:rFonts w:ascii="Book Antiqua" w:hAnsi="Book Antiqua"/>
                <w:sz w:val="24"/>
              </w:rPr>
              <w:t>1</w:t>
            </w:r>
            <w:r w:rsidR="001233A1" w:rsidRPr="004406F8">
              <w:rPr>
                <w:rFonts w:ascii="Book Antiqua" w:hAnsi="Book Antiqua"/>
                <w:sz w:val="24"/>
              </w:rPr>
              <w:t>7</w:t>
            </w:r>
            <w:r w:rsidRPr="004406F8">
              <w:rPr>
                <w:rFonts w:ascii="Book Antiqua" w:hAnsi="Book Antiqua"/>
                <w:sz w:val="24"/>
              </w:rPr>
              <w:t>]</w:t>
            </w:r>
          </w:p>
        </w:tc>
      </w:tr>
      <w:tr w:rsidR="004715DD" w:rsidRPr="004406F8" w14:paraId="4A4F5879" w14:textId="77777777" w:rsidTr="00932BA2">
        <w:trPr>
          <w:trHeight w:hRule="exact" w:val="547"/>
        </w:trPr>
        <w:tc>
          <w:tcPr>
            <w:tcW w:w="4716" w:type="dxa"/>
            <w:tcBorders>
              <w:top w:val="nil"/>
              <w:left w:val="nil"/>
              <w:bottom w:val="nil"/>
              <w:right w:val="nil"/>
            </w:tcBorders>
            <w:shd w:val="clear" w:color="auto" w:fill="auto"/>
            <w:vAlign w:val="center"/>
          </w:tcPr>
          <w:p w14:paraId="43059CE2" w14:textId="77777777" w:rsidR="001B1CB0" w:rsidRPr="004406F8" w:rsidRDefault="001B1CB0" w:rsidP="00932BA2">
            <w:pPr>
              <w:adjustRightInd w:val="0"/>
              <w:snapToGrid w:val="0"/>
              <w:spacing w:line="360" w:lineRule="auto"/>
              <w:jc w:val="left"/>
              <w:rPr>
                <w:rFonts w:ascii="Book Antiqua" w:hAnsi="Book Antiqua"/>
                <w:sz w:val="24"/>
              </w:rPr>
            </w:pPr>
            <w:r w:rsidRPr="004406F8">
              <w:rPr>
                <w:rFonts w:ascii="Book Antiqua" w:hAnsi="Book Antiqua"/>
                <w:sz w:val="24"/>
              </w:rPr>
              <w:t>(Drug resistant mutation)*</w:t>
            </w:r>
          </w:p>
        </w:tc>
        <w:tc>
          <w:tcPr>
            <w:tcW w:w="7230" w:type="dxa"/>
            <w:tcBorders>
              <w:top w:val="nil"/>
              <w:left w:val="nil"/>
              <w:bottom w:val="nil"/>
              <w:right w:val="nil"/>
            </w:tcBorders>
            <w:shd w:val="clear" w:color="auto" w:fill="auto"/>
            <w:vAlign w:val="center"/>
          </w:tcPr>
          <w:p w14:paraId="49606A89" w14:textId="77777777" w:rsidR="001B1CB0" w:rsidRPr="004406F8" w:rsidRDefault="001B1CB0" w:rsidP="00932BA2">
            <w:pPr>
              <w:adjustRightInd w:val="0"/>
              <w:snapToGrid w:val="0"/>
              <w:spacing w:line="360" w:lineRule="auto"/>
              <w:jc w:val="center"/>
              <w:rPr>
                <w:rFonts w:ascii="Book Antiqua" w:hAnsi="Book Antiqua"/>
                <w:sz w:val="24"/>
              </w:rPr>
            </w:pPr>
          </w:p>
        </w:tc>
        <w:tc>
          <w:tcPr>
            <w:tcW w:w="1734" w:type="dxa"/>
            <w:tcBorders>
              <w:top w:val="nil"/>
              <w:left w:val="nil"/>
              <w:bottom w:val="nil"/>
              <w:right w:val="nil"/>
            </w:tcBorders>
            <w:shd w:val="clear" w:color="auto" w:fill="auto"/>
            <w:vAlign w:val="center"/>
          </w:tcPr>
          <w:p w14:paraId="12E3DAD8" w14:textId="0FECFAAE" w:rsidR="001B1CB0" w:rsidRPr="004406F8" w:rsidRDefault="001B1CB0" w:rsidP="00932BA2">
            <w:pPr>
              <w:adjustRightInd w:val="0"/>
              <w:snapToGrid w:val="0"/>
              <w:spacing w:line="360" w:lineRule="auto"/>
              <w:jc w:val="center"/>
              <w:rPr>
                <w:rFonts w:ascii="Book Antiqua" w:hAnsi="Book Antiqua"/>
                <w:sz w:val="24"/>
              </w:rPr>
            </w:pPr>
            <w:r w:rsidRPr="004406F8">
              <w:rPr>
                <w:rFonts w:ascii="Book Antiqua" w:hAnsi="Book Antiqua"/>
                <w:sz w:val="24"/>
              </w:rPr>
              <w:t>[2</w:t>
            </w:r>
            <w:r w:rsidR="001233A1" w:rsidRPr="004406F8">
              <w:rPr>
                <w:rFonts w:ascii="Book Antiqua" w:hAnsi="Book Antiqua"/>
                <w:sz w:val="24"/>
              </w:rPr>
              <w:t>7</w:t>
            </w:r>
            <w:r w:rsidR="006C5E0E">
              <w:rPr>
                <w:rFonts w:ascii="Book Antiqua" w:hAnsi="Book Antiqua"/>
                <w:sz w:val="24"/>
              </w:rPr>
              <w:t>,</w:t>
            </w:r>
            <w:r w:rsidRPr="004406F8">
              <w:rPr>
                <w:rFonts w:ascii="Book Antiqua" w:hAnsi="Book Antiqua"/>
                <w:sz w:val="24"/>
              </w:rPr>
              <w:t>2</w:t>
            </w:r>
            <w:r w:rsidR="001233A1" w:rsidRPr="004406F8">
              <w:rPr>
                <w:rFonts w:ascii="Book Antiqua" w:hAnsi="Book Antiqua"/>
                <w:sz w:val="24"/>
              </w:rPr>
              <w:t>8</w:t>
            </w:r>
            <w:r w:rsidRPr="004406F8">
              <w:rPr>
                <w:rFonts w:ascii="Book Antiqua" w:hAnsi="Book Antiqua"/>
                <w:sz w:val="24"/>
              </w:rPr>
              <w:t>]</w:t>
            </w:r>
          </w:p>
        </w:tc>
      </w:tr>
      <w:tr w:rsidR="004715DD" w:rsidRPr="004406F8" w14:paraId="6EC7A85F" w14:textId="77777777" w:rsidTr="00932BA2">
        <w:trPr>
          <w:trHeight w:hRule="exact" w:val="435"/>
        </w:trPr>
        <w:tc>
          <w:tcPr>
            <w:tcW w:w="4716" w:type="dxa"/>
            <w:tcBorders>
              <w:top w:val="nil"/>
              <w:left w:val="nil"/>
              <w:bottom w:val="nil"/>
              <w:right w:val="nil"/>
            </w:tcBorders>
            <w:shd w:val="clear" w:color="auto" w:fill="auto"/>
            <w:vAlign w:val="center"/>
          </w:tcPr>
          <w:p w14:paraId="61020926" w14:textId="77777777" w:rsidR="001B1CB0" w:rsidRPr="004406F8" w:rsidRDefault="001B1CB0" w:rsidP="00932BA2">
            <w:pPr>
              <w:adjustRightInd w:val="0"/>
              <w:snapToGrid w:val="0"/>
              <w:spacing w:line="360" w:lineRule="auto"/>
              <w:jc w:val="left"/>
              <w:rPr>
                <w:rFonts w:ascii="Book Antiqua" w:hAnsi="Book Antiqua"/>
                <w:sz w:val="24"/>
              </w:rPr>
            </w:pPr>
            <w:r w:rsidRPr="004406F8">
              <w:rPr>
                <w:rFonts w:ascii="Book Antiqua" w:hAnsi="Book Antiqua"/>
                <w:sz w:val="24"/>
              </w:rPr>
              <w:t>&lt;</w:t>
            </w:r>
            <w:r w:rsidRPr="004406F8">
              <w:rPr>
                <w:rFonts w:ascii="Book Antiqua" w:hAnsi="Book Antiqua"/>
                <w:i/>
                <w:sz w:val="24"/>
              </w:rPr>
              <w:t>Host factors</w:t>
            </w:r>
            <w:r w:rsidRPr="004406F8">
              <w:rPr>
                <w:rFonts w:ascii="Book Antiqua" w:hAnsi="Book Antiqua"/>
                <w:sz w:val="24"/>
              </w:rPr>
              <w:t>&gt;</w:t>
            </w:r>
          </w:p>
        </w:tc>
        <w:tc>
          <w:tcPr>
            <w:tcW w:w="7230" w:type="dxa"/>
            <w:tcBorders>
              <w:top w:val="nil"/>
              <w:left w:val="nil"/>
              <w:bottom w:val="nil"/>
              <w:right w:val="nil"/>
            </w:tcBorders>
            <w:shd w:val="clear" w:color="auto" w:fill="auto"/>
            <w:vAlign w:val="center"/>
          </w:tcPr>
          <w:p w14:paraId="2625E5ED" w14:textId="77777777" w:rsidR="001B1CB0" w:rsidRPr="004406F8" w:rsidRDefault="001B1CB0" w:rsidP="00932BA2">
            <w:pPr>
              <w:adjustRightInd w:val="0"/>
              <w:snapToGrid w:val="0"/>
              <w:spacing w:line="360" w:lineRule="auto"/>
              <w:jc w:val="center"/>
              <w:rPr>
                <w:rFonts w:ascii="Book Antiqua" w:hAnsi="Book Antiqua"/>
                <w:sz w:val="24"/>
              </w:rPr>
            </w:pPr>
          </w:p>
        </w:tc>
        <w:tc>
          <w:tcPr>
            <w:tcW w:w="1734" w:type="dxa"/>
            <w:tcBorders>
              <w:top w:val="nil"/>
              <w:left w:val="nil"/>
              <w:bottom w:val="nil"/>
              <w:right w:val="nil"/>
            </w:tcBorders>
            <w:shd w:val="clear" w:color="auto" w:fill="auto"/>
            <w:vAlign w:val="center"/>
          </w:tcPr>
          <w:p w14:paraId="16F276E3" w14:textId="77777777" w:rsidR="001B1CB0" w:rsidRPr="004406F8" w:rsidRDefault="001B1CB0" w:rsidP="00932BA2">
            <w:pPr>
              <w:adjustRightInd w:val="0"/>
              <w:snapToGrid w:val="0"/>
              <w:spacing w:line="360" w:lineRule="auto"/>
              <w:jc w:val="center"/>
              <w:rPr>
                <w:rFonts w:ascii="Book Antiqua" w:hAnsi="Book Antiqua"/>
                <w:sz w:val="24"/>
              </w:rPr>
            </w:pPr>
          </w:p>
        </w:tc>
      </w:tr>
      <w:tr w:rsidR="004715DD" w:rsidRPr="004406F8" w14:paraId="0BCB8419" w14:textId="77777777" w:rsidTr="00932BA2">
        <w:trPr>
          <w:trHeight w:hRule="exact" w:val="843"/>
        </w:trPr>
        <w:tc>
          <w:tcPr>
            <w:tcW w:w="4716" w:type="dxa"/>
            <w:tcBorders>
              <w:top w:val="nil"/>
              <w:left w:val="nil"/>
              <w:bottom w:val="single" w:sz="12" w:space="0" w:color="auto"/>
              <w:right w:val="nil"/>
            </w:tcBorders>
            <w:shd w:val="clear" w:color="auto" w:fill="auto"/>
            <w:vAlign w:val="center"/>
          </w:tcPr>
          <w:p w14:paraId="7C933068" w14:textId="77777777" w:rsidR="001B1CB0" w:rsidRPr="004406F8" w:rsidRDefault="001B1CB0" w:rsidP="00932BA2">
            <w:pPr>
              <w:adjustRightInd w:val="0"/>
              <w:snapToGrid w:val="0"/>
              <w:spacing w:line="360" w:lineRule="auto"/>
              <w:jc w:val="left"/>
              <w:rPr>
                <w:rFonts w:ascii="Book Antiqua" w:hAnsi="Book Antiqua"/>
                <w:sz w:val="24"/>
              </w:rPr>
            </w:pPr>
            <w:r w:rsidRPr="004406F8">
              <w:rPr>
                <w:rFonts w:ascii="Book Antiqua" w:hAnsi="Book Antiqua"/>
                <w:sz w:val="24"/>
              </w:rPr>
              <w:t>IL28B SNPs</w:t>
            </w:r>
          </w:p>
        </w:tc>
        <w:tc>
          <w:tcPr>
            <w:tcW w:w="7230" w:type="dxa"/>
            <w:tcBorders>
              <w:top w:val="nil"/>
              <w:left w:val="nil"/>
              <w:bottom w:val="single" w:sz="12" w:space="0" w:color="auto"/>
              <w:right w:val="nil"/>
            </w:tcBorders>
            <w:shd w:val="clear" w:color="auto" w:fill="auto"/>
            <w:vAlign w:val="center"/>
          </w:tcPr>
          <w:p w14:paraId="35B4F533" w14:textId="49290F03" w:rsidR="001B1CB0" w:rsidRPr="004406F8" w:rsidRDefault="001B1CB0" w:rsidP="00932BA2">
            <w:pPr>
              <w:adjustRightInd w:val="0"/>
              <w:snapToGrid w:val="0"/>
              <w:spacing w:line="360" w:lineRule="auto"/>
              <w:jc w:val="center"/>
              <w:rPr>
                <w:rFonts w:ascii="Book Antiqua" w:hAnsi="Book Antiqua"/>
                <w:sz w:val="24"/>
              </w:rPr>
            </w:pPr>
            <w:r w:rsidRPr="004406F8">
              <w:rPr>
                <w:rFonts w:ascii="Book Antiqua" w:hAnsi="Book Antiqua"/>
                <w:sz w:val="24"/>
              </w:rPr>
              <w:t xml:space="preserve">The hero/minor allele of IL28B SNPs was related to a poor response to Peg-IFN-α plus </w:t>
            </w:r>
            <w:r w:rsidR="00752792">
              <w:rPr>
                <w:rFonts w:ascii="Book Antiqua" w:eastAsia="宋体" w:hAnsi="Book Antiqua" w:hint="eastAsia"/>
                <w:sz w:val="24"/>
                <w:lang w:eastAsia="zh-CN"/>
              </w:rPr>
              <w:t>RBV</w:t>
            </w:r>
            <w:r w:rsidRPr="004406F8">
              <w:rPr>
                <w:rFonts w:ascii="Book Antiqua" w:hAnsi="Book Antiqua"/>
                <w:sz w:val="24"/>
              </w:rPr>
              <w:t xml:space="preserve"> treatment</w:t>
            </w:r>
          </w:p>
        </w:tc>
        <w:tc>
          <w:tcPr>
            <w:tcW w:w="1734" w:type="dxa"/>
            <w:tcBorders>
              <w:top w:val="nil"/>
              <w:left w:val="nil"/>
              <w:bottom w:val="single" w:sz="12" w:space="0" w:color="auto"/>
              <w:right w:val="nil"/>
            </w:tcBorders>
            <w:shd w:val="clear" w:color="auto" w:fill="auto"/>
            <w:vAlign w:val="center"/>
          </w:tcPr>
          <w:p w14:paraId="7A2F8342" w14:textId="44B70725" w:rsidR="001B1CB0" w:rsidRPr="004406F8" w:rsidRDefault="001B1CB0" w:rsidP="00932BA2">
            <w:pPr>
              <w:adjustRightInd w:val="0"/>
              <w:snapToGrid w:val="0"/>
              <w:spacing w:line="360" w:lineRule="auto"/>
              <w:jc w:val="center"/>
              <w:rPr>
                <w:rFonts w:ascii="Book Antiqua" w:hAnsi="Book Antiqua"/>
                <w:sz w:val="24"/>
              </w:rPr>
            </w:pPr>
            <w:r w:rsidRPr="004406F8">
              <w:rPr>
                <w:rFonts w:ascii="Book Antiqua" w:hAnsi="Book Antiqua"/>
                <w:sz w:val="24"/>
              </w:rPr>
              <w:t>[1</w:t>
            </w:r>
            <w:r w:rsidR="001233A1" w:rsidRPr="004406F8">
              <w:rPr>
                <w:rFonts w:ascii="Book Antiqua" w:hAnsi="Book Antiqua"/>
                <w:sz w:val="24"/>
              </w:rPr>
              <w:t>8</w:t>
            </w:r>
            <w:r w:rsidRPr="004406F8">
              <w:rPr>
                <w:rFonts w:ascii="Book Antiqua" w:hAnsi="Book Antiqua"/>
                <w:sz w:val="24"/>
              </w:rPr>
              <w:t>-</w:t>
            </w:r>
            <w:r w:rsidR="001233A1" w:rsidRPr="004406F8">
              <w:rPr>
                <w:rFonts w:ascii="Book Antiqua" w:hAnsi="Book Antiqua"/>
                <w:sz w:val="24"/>
              </w:rPr>
              <w:t>20</w:t>
            </w:r>
            <w:r w:rsidRPr="004406F8">
              <w:rPr>
                <w:rFonts w:ascii="Book Antiqua" w:hAnsi="Book Antiqua"/>
                <w:sz w:val="24"/>
              </w:rPr>
              <w:t>]</w:t>
            </w:r>
          </w:p>
        </w:tc>
      </w:tr>
    </w:tbl>
    <w:p w14:paraId="19977625" w14:textId="2AECE71D" w:rsidR="001B1CB0" w:rsidRPr="00932BA2" w:rsidRDefault="00932BA2" w:rsidP="004406F8">
      <w:pPr>
        <w:adjustRightInd w:val="0"/>
        <w:snapToGrid w:val="0"/>
        <w:spacing w:line="360" w:lineRule="auto"/>
        <w:rPr>
          <w:rFonts w:ascii="Book Antiqua" w:eastAsia="宋体" w:hAnsi="Book Antiqua"/>
          <w:sz w:val="24"/>
          <w:lang w:eastAsia="zh-CN"/>
        </w:rPr>
      </w:pPr>
      <w:r w:rsidRPr="004406F8">
        <w:rPr>
          <w:rFonts w:ascii="Book Antiqua" w:hAnsi="Book Antiqua"/>
          <w:sz w:val="24"/>
        </w:rPr>
        <w:t>*Resistant mutations to DAAs are only associated with the treatment efficacy of DAA-containing triple therapy</w:t>
      </w:r>
      <w:r>
        <w:rPr>
          <w:rFonts w:ascii="Book Antiqua" w:eastAsia="宋体" w:hAnsi="Book Antiqua" w:hint="eastAsia"/>
          <w:sz w:val="24"/>
          <w:lang w:eastAsia="zh-CN"/>
        </w:rPr>
        <w:t xml:space="preserve">. </w:t>
      </w:r>
      <w:r w:rsidR="00777C02">
        <w:rPr>
          <w:rFonts w:ascii="Book Antiqua" w:eastAsia="宋体" w:hAnsi="Book Antiqua" w:hint="eastAsia"/>
          <w:sz w:val="24"/>
          <w:lang w:eastAsia="zh-CN"/>
        </w:rPr>
        <w:t xml:space="preserve">HCV: </w:t>
      </w:r>
      <w:r w:rsidR="00777C02">
        <w:rPr>
          <w:rFonts w:ascii="Book Antiqua" w:hAnsi="Book Antiqua"/>
          <w:sz w:val="24"/>
        </w:rPr>
        <w:t>Hepatitis C virus</w:t>
      </w:r>
      <w:r w:rsidR="00777C02">
        <w:rPr>
          <w:rFonts w:ascii="Book Antiqua" w:eastAsia="宋体" w:hAnsi="Book Antiqua" w:hint="eastAsia"/>
          <w:sz w:val="24"/>
          <w:lang w:eastAsia="zh-CN"/>
        </w:rPr>
        <w:t xml:space="preserve">; </w:t>
      </w:r>
      <w:r w:rsidR="001B1CB0" w:rsidRPr="004406F8">
        <w:rPr>
          <w:rFonts w:ascii="Book Antiqua" w:hAnsi="Book Antiqua"/>
          <w:sz w:val="24"/>
        </w:rPr>
        <w:t xml:space="preserve">ISDR: Interferon sensitivity-determining region; IRRDR: Interferon/ribavirin resistance-determining </w:t>
      </w:r>
      <w:r w:rsidR="001B1CB0" w:rsidRPr="004406F8">
        <w:rPr>
          <w:rFonts w:ascii="Book Antiqua" w:hAnsi="Book Antiqua"/>
          <w:sz w:val="24"/>
        </w:rPr>
        <w:lastRenderedPageBreak/>
        <w:t>region</w:t>
      </w:r>
      <w:r w:rsidR="00752792" w:rsidRPr="007E2B16">
        <w:rPr>
          <w:rFonts w:ascii="Book Antiqua" w:hAnsi="Book Antiqua" w:hint="eastAsia"/>
          <w:sz w:val="24"/>
        </w:rPr>
        <w:t>; RBV: R</w:t>
      </w:r>
      <w:r w:rsidR="00752792" w:rsidRPr="004406F8">
        <w:rPr>
          <w:rFonts w:ascii="Book Antiqua" w:hAnsi="Book Antiqua"/>
          <w:sz w:val="24"/>
        </w:rPr>
        <w:t>ibavirin</w:t>
      </w:r>
      <w:r w:rsidR="007E2B16" w:rsidRPr="007E2B16">
        <w:rPr>
          <w:rFonts w:ascii="Book Antiqua" w:hAnsi="Book Antiqua" w:hint="eastAsia"/>
          <w:sz w:val="24"/>
        </w:rPr>
        <w:t>; SNPs:</w:t>
      </w:r>
      <w:r w:rsidR="007E2B16" w:rsidRPr="007E2B16">
        <w:rPr>
          <w:rFonts w:ascii="Book Antiqua" w:hAnsi="Book Antiqua"/>
          <w:sz w:val="24"/>
        </w:rPr>
        <w:t xml:space="preserve"> </w:t>
      </w:r>
      <w:r w:rsidR="007E2B16" w:rsidRPr="007E2B16">
        <w:rPr>
          <w:rFonts w:ascii="Book Antiqua" w:hAnsi="Book Antiqua" w:hint="eastAsia"/>
          <w:sz w:val="24"/>
        </w:rPr>
        <w:t>S</w:t>
      </w:r>
      <w:r w:rsidR="007E2B16" w:rsidRPr="007E2B16">
        <w:rPr>
          <w:rFonts w:ascii="Book Antiqua" w:hAnsi="Book Antiqua"/>
          <w:sz w:val="24"/>
        </w:rPr>
        <w:t>ingle nucleotide polymorphisms</w:t>
      </w:r>
      <w:r w:rsidR="00752792" w:rsidRPr="007E2B16">
        <w:rPr>
          <w:rFonts w:ascii="Book Antiqua" w:hAnsi="Book Antiqua" w:hint="eastAsia"/>
          <w:sz w:val="24"/>
        </w:rPr>
        <w:t>.</w:t>
      </w:r>
    </w:p>
    <w:p w14:paraId="1D52AF69" w14:textId="77777777" w:rsidR="001B1CB0" w:rsidRPr="004406F8" w:rsidRDefault="001B1CB0" w:rsidP="004406F8">
      <w:pPr>
        <w:widowControl/>
        <w:adjustRightInd w:val="0"/>
        <w:snapToGrid w:val="0"/>
        <w:spacing w:line="360" w:lineRule="auto"/>
        <w:rPr>
          <w:rFonts w:ascii="Book Antiqua" w:hAnsi="Book Antiqua"/>
          <w:sz w:val="24"/>
        </w:rPr>
        <w:sectPr w:rsidR="001B1CB0" w:rsidRPr="004406F8" w:rsidSect="00107EBA">
          <w:pgSz w:w="16838" w:h="11906" w:orient="landscape" w:code="9"/>
          <w:pgMar w:top="1701" w:right="1985" w:bottom="1701" w:left="1701" w:header="851" w:footer="992" w:gutter="0"/>
          <w:cols w:space="425"/>
          <w:docGrid w:linePitch="360"/>
        </w:sectPr>
      </w:pPr>
    </w:p>
    <w:p w14:paraId="2EEF37B1" w14:textId="16F99F54" w:rsidR="000105A4" w:rsidRPr="00831EF2" w:rsidRDefault="00831EF2" w:rsidP="000105A4">
      <w:pPr>
        <w:spacing w:line="360" w:lineRule="auto"/>
        <w:rPr>
          <w:rFonts w:ascii="Book Antiqua" w:hAnsi="Book Antiqua"/>
          <w:b/>
          <w:sz w:val="24"/>
        </w:rPr>
      </w:pPr>
      <w:r w:rsidRPr="00831EF2">
        <w:rPr>
          <w:rFonts w:ascii="Book Antiqua" w:hAnsi="Book Antiqua"/>
          <w:b/>
          <w:sz w:val="24"/>
        </w:rPr>
        <w:lastRenderedPageBreak/>
        <w:t>Table 2</w:t>
      </w:r>
      <w:r w:rsidR="000105A4" w:rsidRPr="00831EF2">
        <w:rPr>
          <w:rFonts w:ascii="Book Antiqua" w:hAnsi="Book Antiqua"/>
          <w:b/>
          <w:sz w:val="24"/>
        </w:rPr>
        <w:t xml:space="preserve"> Possible involvement of anti-IFN-α neutralizing antibodies in the response to interferon-α treatment for chronic hepatitis C</w:t>
      </w:r>
    </w:p>
    <w:tbl>
      <w:tblPr>
        <w:tblW w:w="13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992"/>
        <w:gridCol w:w="8505"/>
        <w:gridCol w:w="1276"/>
      </w:tblGrid>
      <w:tr w:rsidR="000105A4" w:rsidRPr="00D6002D" w14:paraId="123C9763" w14:textId="77777777" w:rsidTr="00107EBA">
        <w:trPr>
          <w:trHeight w:hRule="exact" w:val="619"/>
        </w:trPr>
        <w:tc>
          <w:tcPr>
            <w:tcW w:w="2482" w:type="dxa"/>
            <w:tcBorders>
              <w:top w:val="single" w:sz="12" w:space="0" w:color="auto"/>
              <w:left w:val="nil"/>
              <w:bottom w:val="single" w:sz="12" w:space="0" w:color="auto"/>
              <w:right w:val="nil"/>
            </w:tcBorders>
            <w:shd w:val="clear" w:color="auto" w:fill="auto"/>
            <w:vAlign w:val="center"/>
          </w:tcPr>
          <w:p w14:paraId="2A3840FE" w14:textId="77777777" w:rsidR="000105A4" w:rsidRPr="00D6002D" w:rsidRDefault="000105A4" w:rsidP="000B7436">
            <w:pPr>
              <w:spacing w:line="360" w:lineRule="auto"/>
              <w:jc w:val="left"/>
              <w:rPr>
                <w:rFonts w:ascii="Book Antiqua" w:hAnsi="Book Antiqua"/>
                <w:b/>
                <w:sz w:val="24"/>
              </w:rPr>
            </w:pPr>
            <w:r w:rsidRPr="00D6002D">
              <w:rPr>
                <w:rFonts w:ascii="Book Antiqua" w:hAnsi="Book Antiqua"/>
                <w:b/>
                <w:sz w:val="24"/>
              </w:rPr>
              <w:t>Treatment</w:t>
            </w:r>
          </w:p>
        </w:tc>
        <w:tc>
          <w:tcPr>
            <w:tcW w:w="992" w:type="dxa"/>
            <w:tcBorders>
              <w:top w:val="single" w:sz="12" w:space="0" w:color="auto"/>
              <w:left w:val="nil"/>
              <w:bottom w:val="single" w:sz="12" w:space="0" w:color="auto"/>
              <w:right w:val="nil"/>
            </w:tcBorders>
            <w:shd w:val="clear" w:color="auto" w:fill="auto"/>
            <w:vAlign w:val="center"/>
          </w:tcPr>
          <w:p w14:paraId="4B2212E2" w14:textId="77777777" w:rsidR="000105A4" w:rsidRPr="00D6002D" w:rsidRDefault="000105A4" w:rsidP="000B7436">
            <w:pPr>
              <w:spacing w:line="360" w:lineRule="auto"/>
              <w:jc w:val="center"/>
              <w:rPr>
                <w:rFonts w:ascii="Book Antiqua" w:hAnsi="Book Antiqua"/>
                <w:b/>
                <w:sz w:val="24"/>
              </w:rPr>
            </w:pPr>
            <w:r w:rsidRPr="00D6002D">
              <w:rPr>
                <w:rFonts w:ascii="Book Antiqua" w:hAnsi="Book Antiqua"/>
                <w:b/>
                <w:sz w:val="24"/>
              </w:rPr>
              <w:t>Cohort</w:t>
            </w:r>
          </w:p>
        </w:tc>
        <w:tc>
          <w:tcPr>
            <w:tcW w:w="8505" w:type="dxa"/>
            <w:tcBorders>
              <w:top w:val="single" w:sz="12" w:space="0" w:color="auto"/>
              <w:left w:val="nil"/>
              <w:bottom w:val="single" w:sz="12" w:space="0" w:color="auto"/>
              <w:right w:val="nil"/>
            </w:tcBorders>
            <w:shd w:val="clear" w:color="auto" w:fill="auto"/>
            <w:vAlign w:val="center"/>
          </w:tcPr>
          <w:p w14:paraId="753B544C" w14:textId="77777777" w:rsidR="000105A4" w:rsidRPr="00D6002D" w:rsidRDefault="000105A4" w:rsidP="000B7436">
            <w:pPr>
              <w:spacing w:line="360" w:lineRule="auto"/>
              <w:jc w:val="center"/>
              <w:rPr>
                <w:rFonts w:ascii="Book Antiqua" w:hAnsi="Book Antiqua"/>
                <w:b/>
                <w:sz w:val="24"/>
              </w:rPr>
            </w:pPr>
            <w:r w:rsidRPr="00D6002D">
              <w:rPr>
                <w:rFonts w:ascii="Book Antiqua" w:hAnsi="Book Antiqua"/>
                <w:b/>
                <w:sz w:val="24"/>
              </w:rPr>
              <w:t>Main results</w:t>
            </w:r>
          </w:p>
        </w:tc>
        <w:tc>
          <w:tcPr>
            <w:tcW w:w="1276" w:type="dxa"/>
            <w:tcBorders>
              <w:top w:val="single" w:sz="12" w:space="0" w:color="auto"/>
              <w:left w:val="nil"/>
              <w:bottom w:val="single" w:sz="12" w:space="0" w:color="auto"/>
              <w:right w:val="nil"/>
            </w:tcBorders>
            <w:shd w:val="clear" w:color="auto" w:fill="auto"/>
            <w:vAlign w:val="center"/>
          </w:tcPr>
          <w:p w14:paraId="001DCC8B" w14:textId="5DE4D3DA" w:rsidR="000105A4" w:rsidRPr="00D6002D" w:rsidRDefault="000105A4" w:rsidP="00C24F36">
            <w:pPr>
              <w:spacing w:line="360" w:lineRule="auto"/>
              <w:jc w:val="center"/>
              <w:rPr>
                <w:rFonts w:ascii="Book Antiqua" w:hAnsi="Book Antiqua"/>
                <w:b/>
                <w:sz w:val="24"/>
              </w:rPr>
            </w:pPr>
            <w:r w:rsidRPr="00D6002D">
              <w:rPr>
                <w:rFonts w:ascii="Book Antiqua" w:hAnsi="Book Antiqua"/>
                <w:b/>
                <w:sz w:val="24"/>
              </w:rPr>
              <w:t>Ref</w:t>
            </w:r>
            <w:r w:rsidR="00C24F36">
              <w:rPr>
                <w:rFonts w:ascii="Book Antiqua" w:eastAsia="宋体" w:hAnsi="Book Antiqua" w:hint="eastAsia"/>
                <w:b/>
                <w:sz w:val="24"/>
                <w:lang w:eastAsia="zh-CN"/>
              </w:rPr>
              <w:t>.</w:t>
            </w:r>
          </w:p>
        </w:tc>
      </w:tr>
      <w:tr w:rsidR="000105A4" w:rsidRPr="00EB491E" w14:paraId="6784A6BE" w14:textId="77777777" w:rsidTr="00107EBA">
        <w:trPr>
          <w:trHeight w:hRule="exact" w:val="1590"/>
        </w:trPr>
        <w:tc>
          <w:tcPr>
            <w:tcW w:w="2482" w:type="dxa"/>
            <w:tcBorders>
              <w:top w:val="nil"/>
              <w:left w:val="nil"/>
              <w:bottom w:val="nil"/>
              <w:right w:val="nil"/>
            </w:tcBorders>
            <w:shd w:val="clear" w:color="auto" w:fill="auto"/>
            <w:vAlign w:val="center"/>
          </w:tcPr>
          <w:p w14:paraId="39886EDC" w14:textId="77777777" w:rsidR="000105A4" w:rsidRPr="00EB491E" w:rsidRDefault="000105A4" w:rsidP="000B7436">
            <w:pPr>
              <w:spacing w:line="360" w:lineRule="auto"/>
              <w:jc w:val="left"/>
              <w:rPr>
                <w:rFonts w:ascii="Book Antiqua" w:hAnsi="Book Antiqua"/>
                <w:sz w:val="24"/>
              </w:rPr>
            </w:pPr>
            <w:r w:rsidRPr="00EB491E">
              <w:rPr>
                <w:rFonts w:ascii="Book Antiqua" w:hAnsi="Book Antiqua"/>
                <w:sz w:val="24"/>
              </w:rPr>
              <w:t>IFN-α monotherapy</w:t>
            </w:r>
          </w:p>
        </w:tc>
        <w:tc>
          <w:tcPr>
            <w:tcW w:w="992" w:type="dxa"/>
            <w:tcBorders>
              <w:top w:val="nil"/>
              <w:left w:val="nil"/>
              <w:bottom w:val="nil"/>
              <w:right w:val="nil"/>
            </w:tcBorders>
            <w:shd w:val="clear" w:color="auto" w:fill="auto"/>
            <w:vAlign w:val="center"/>
          </w:tcPr>
          <w:p w14:paraId="4211B11D" w14:textId="77777777" w:rsidR="000105A4" w:rsidRPr="00EB491E" w:rsidRDefault="000105A4" w:rsidP="000B7436">
            <w:pPr>
              <w:spacing w:line="360" w:lineRule="auto"/>
              <w:jc w:val="center"/>
              <w:rPr>
                <w:rFonts w:ascii="Book Antiqua" w:hAnsi="Book Antiqua"/>
                <w:sz w:val="24"/>
              </w:rPr>
            </w:pPr>
            <w:r w:rsidRPr="00EB491E">
              <w:rPr>
                <w:rFonts w:ascii="Book Antiqua" w:hAnsi="Book Antiqua"/>
                <w:sz w:val="24"/>
              </w:rPr>
              <w:t>47</w:t>
            </w:r>
          </w:p>
        </w:tc>
        <w:tc>
          <w:tcPr>
            <w:tcW w:w="8505" w:type="dxa"/>
            <w:tcBorders>
              <w:top w:val="nil"/>
              <w:left w:val="nil"/>
              <w:bottom w:val="nil"/>
              <w:right w:val="nil"/>
            </w:tcBorders>
            <w:shd w:val="clear" w:color="auto" w:fill="auto"/>
            <w:vAlign w:val="center"/>
          </w:tcPr>
          <w:p w14:paraId="3BC4849F" w14:textId="219716B1" w:rsidR="000105A4" w:rsidRPr="000B7436" w:rsidRDefault="000105A4" w:rsidP="000B7436">
            <w:pPr>
              <w:jc w:val="center"/>
              <w:rPr>
                <w:rFonts w:ascii="Book Antiqua" w:hAnsi="Book Antiqua"/>
                <w:sz w:val="24"/>
              </w:rPr>
            </w:pPr>
            <w:r w:rsidRPr="000B7436">
              <w:rPr>
                <w:rFonts w:ascii="Book Antiqua" w:hAnsi="Book Antiqua"/>
                <w:sz w:val="24"/>
              </w:rPr>
              <w:t xml:space="preserve">Fifteen of 47 patients (31.9%) developed detectable levels of </w:t>
            </w:r>
            <w:proofErr w:type="spellStart"/>
            <w:r w:rsidRPr="000B7436">
              <w:rPr>
                <w:rFonts w:ascii="Book Antiqua" w:hAnsi="Book Antiqua"/>
                <w:sz w:val="24"/>
              </w:rPr>
              <w:t>NAbs</w:t>
            </w:r>
            <w:proofErr w:type="spellEnd"/>
            <w:r w:rsidRPr="000B7436">
              <w:rPr>
                <w:rFonts w:ascii="Book Antiqua" w:hAnsi="Book Antiqua"/>
                <w:sz w:val="24"/>
              </w:rPr>
              <w:t xml:space="preserve"> within two to eight months after starting treatment. Patients who developed anti-IFN </w:t>
            </w:r>
            <w:proofErr w:type="spellStart"/>
            <w:r w:rsidRPr="000B7436">
              <w:rPr>
                <w:rFonts w:ascii="Book Antiqua" w:hAnsi="Book Antiqua"/>
                <w:sz w:val="24"/>
              </w:rPr>
              <w:t>NAbs</w:t>
            </w:r>
            <w:proofErr w:type="spellEnd"/>
            <w:r w:rsidRPr="000B7436">
              <w:rPr>
                <w:rFonts w:ascii="Book Antiqua" w:hAnsi="Book Antiqua"/>
                <w:sz w:val="24"/>
              </w:rPr>
              <w:t xml:space="preserve"> showed poor responses to IFN (4/15: 26.6%) compared to antibody-negative patients (26/32: 81.3%) (</w:t>
            </w:r>
            <w:r w:rsidR="002000F5" w:rsidRPr="000911DA">
              <w:rPr>
                <w:rFonts w:ascii="Book Antiqua" w:eastAsia="宋体" w:hAnsi="Book Antiqua" w:cs="Arial" w:hint="eastAsia"/>
                <w:i/>
                <w:sz w:val="24"/>
                <w:lang w:eastAsia="zh-CN"/>
              </w:rPr>
              <w:t>P</w:t>
            </w:r>
            <w:r w:rsidRPr="000B7436">
              <w:rPr>
                <w:rFonts w:ascii="Book Antiqua" w:hAnsi="Book Antiqua"/>
                <w:sz w:val="24"/>
              </w:rPr>
              <w:t xml:space="preserve"> = 0.0009).</w:t>
            </w:r>
          </w:p>
          <w:p w14:paraId="7D208E7E" w14:textId="77777777" w:rsidR="000105A4" w:rsidRPr="000B7436" w:rsidRDefault="000105A4" w:rsidP="000B7436">
            <w:pPr>
              <w:jc w:val="center"/>
              <w:rPr>
                <w:rFonts w:ascii="Book Antiqua" w:hAnsi="Book Antiqua"/>
                <w:sz w:val="24"/>
              </w:rPr>
            </w:pPr>
          </w:p>
        </w:tc>
        <w:tc>
          <w:tcPr>
            <w:tcW w:w="1276" w:type="dxa"/>
            <w:tcBorders>
              <w:top w:val="nil"/>
              <w:left w:val="nil"/>
              <w:bottom w:val="nil"/>
              <w:right w:val="nil"/>
            </w:tcBorders>
            <w:shd w:val="clear" w:color="auto" w:fill="auto"/>
            <w:vAlign w:val="center"/>
          </w:tcPr>
          <w:p w14:paraId="65076398" w14:textId="77777777" w:rsidR="000105A4" w:rsidRPr="00EB491E" w:rsidRDefault="000105A4" w:rsidP="000B7436">
            <w:pPr>
              <w:spacing w:line="360" w:lineRule="auto"/>
              <w:jc w:val="center"/>
              <w:rPr>
                <w:rFonts w:ascii="Book Antiqua" w:hAnsi="Book Antiqua"/>
                <w:sz w:val="24"/>
              </w:rPr>
            </w:pPr>
            <w:r w:rsidRPr="00EB491E">
              <w:rPr>
                <w:rFonts w:ascii="Book Antiqua" w:hAnsi="Book Antiqua"/>
                <w:sz w:val="24"/>
              </w:rPr>
              <w:t>[29]</w:t>
            </w:r>
          </w:p>
        </w:tc>
      </w:tr>
      <w:tr w:rsidR="000105A4" w:rsidRPr="00EB491E" w14:paraId="2A44F88E" w14:textId="77777777" w:rsidTr="00107EBA">
        <w:trPr>
          <w:trHeight w:hRule="exact" w:val="1671"/>
        </w:trPr>
        <w:tc>
          <w:tcPr>
            <w:tcW w:w="2482" w:type="dxa"/>
            <w:tcBorders>
              <w:top w:val="nil"/>
              <w:left w:val="nil"/>
              <w:bottom w:val="nil"/>
              <w:right w:val="nil"/>
            </w:tcBorders>
            <w:shd w:val="clear" w:color="auto" w:fill="auto"/>
            <w:vAlign w:val="center"/>
          </w:tcPr>
          <w:p w14:paraId="66FDAFC5" w14:textId="77777777" w:rsidR="000105A4" w:rsidRPr="00EB491E" w:rsidRDefault="000105A4" w:rsidP="000B7436">
            <w:pPr>
              <w:spacing w:line="360" w:lineRule="auto"/>
              <w:jc w:val="left"/>
              <w:rPr>
                <w:rFonts w:ascii="Book Antiqua" w:hAnsi="Book Antiqua"/>
                <w:sz w:val="24"/>
              </w:rPr>
            </w:pPr>
            <w:r w:rsidRPr="00EB491E">
              <w:rPr>
                <w:rFonts w:ascii="Book Antiqua" w:hAnsi="Book Antiqua"/>
                <w:sz w:val="24"/>
              </w:rPr>
              <w:t>IFN-α monotherapy</w:t>
            </w:r>
          </w:p>
        </w:tc>
        <w:tc>
          <w:tcPr>
            <w:tcW w:w="992" w:type="dxa"/>
            <w:tcBorders>
              <w:top w:val="nil"/>
              <w:left w:val="nil"/>
              <w:bottom w:val="nil"/>
              <w:right w:val="nil"/>
            </w:tcBorders>
            <w:shd w:val="clear" w:color="auto" w:fill="auto"/>
            <w:vAlign w:val="center"/>
          </w:tcPr>
          <w:p w14:paraId="2D4D1639" w14:textId="77777777" w:rsidR="000105A4" w:rsidRPr="00EB491E" w:rsidRDefault="000105A4" w:rsidP="000B7436">
            <w:pPr>
              <w:spacing w:line="360" w:lineRule="auto"/>
              <w:jc w:val="center"/>
              <w:rPr>
                <w:rFonts w:ascii="Book Antiqua" w:hAnsi="Book Antiqua"/>
                <w:sz w:val="24"/>
              </w:rPr>
            </w:pPr>
            <w:r w:rsidRPr="00EB491E">
              <w:rPr>
                <w:rFonts w:ascii="Book Antiqua" w:hAnsi="Book Antiqua"/>
                <w:sz w:val="24"/>
              </w:rPr>
              <w:t>63</w:t>
            </w:r>
          </w:p>
        </w:tc>
        <w:tc>
          <w:tcPr>
            <w:tcW w:w="8505" w:type="dxa"/>
            <w:tcBorders>
              <w:top w:val="nil"/>
              <w:left w:val="nil"/>
              <w:bottom w:val="nil"/>
              <w:right w:val="nil"/>
            </w:tcBorders>
            <w:shd w:val="clear" w:color="auto" w:fill="auto"/>
            <w:vAlign w:val="center"/>
          </w:tcPr>
          <w:p w14:paraId="015A53A4" w14:textId="288CB081" w:rsidR="000105A4" w:rsidRPr="000B7436" w:rsidRDefault="000105A4" w:rsidP="000B7436">
            <w:pPr>
              <w:jc w:val="center"/>
              <w:rPr>
                <w:rFonts w:ascii="Book Antiqua" w:hAnsi="Book Antiqua"/>
                <w:sz w:val="24"/>
              </w:rPr>
            </w:pPr>
            <w:r w:rsidRPr="000B7436">
              <w:rPr>
                <w:rFonts w:ascii="Book Antiqua" w:hAnsi="Book Antiqua" w:cs="Arial"/>
                <w:sz w:val="24"/>
              </w:rPr>
              <w:t xml:space="preserve">Fifteen of 63 patients were positive for neutralizing </w:t>
            </w:r>
            <w:r w:rsidRPr="000B7436">
              <w:rPr>
                <w:rFonts w:ascii="Book Antiqua" w:hAnsi="Book Antiqua"/>
                <w:sz w:val="24"/>
              </w:rPr>
              <w:t xml:space="preserve">anti-IFN-α </w:t>
            </w:r>
            <w:proofErr w:type="spellStart"/>
            <w:r w:rsidRPr="000B7436">
              <w:rPr>
                <w:rFonts w:ascii="Book Antiqua" w:hAnsi="Book Antiqua"/>
                <w:sz w:val="24"/>
              </w:rPr>
              <w:t>NAbs</w:t>
            </w:r>
            <w:proofErr w:type="spellEnd"/>
            <w:r w:rsidRPr="000B7436">
              <w:rPr>
                <w:rFonts w:ascii="Book Antiqua" w:hAnsi="Book Antiqua" w:cs="Arial"/>
                <w:sz w:val="24"/>
              </w:rPr>
              <w:t xml:space="preserve">. The responsive rate of all patients was 60.3% (38/63), while that of patients with </w:t>
            </w:r>
            <w:r w:rsidRPr="000B7436">
              <w:rPr>
                <w:rFonts w:ascii="Book Antiqua" w:hAnsi="Book Antiqua"/>
                <w:sz w:val="24"/>
              </w:rPr>
              <w:t xml:space="preserve">anti-IFN </w:t>
            </w:r>
            <w:proofErr w:type="spellStart"/>
            <w:r w:rsidRPr="000B7436">
              <w:rPr>
                <w:rFonts w:ascii="Book Antiqua" w:hAnsi="Book Antiqua"/>
                <w:sz w:val="24"/>
              </w:rPr>
              <w:t>NAbs</w:t>
            </w:r>
            <w:proofErr w:type="spellEnd"/>
            <w:r w:rsidRPr="000B7436">
              <w:rPr>
                <w:rFonts w:ascii="Book Antiqua" w:hAnsi="Book Antiqua" w:cs="Arial"/>
                <w:sz w:val="24"/>
              </w:rPr>
              <w:t xml:space="preserve"> was 13.3% (2/15), showing </w:t>
            </w:r>
            <w:r w:rsidRPr="00F806CF">
              <w:rPr>
                <w:rFonts w:ascii="Book Antiqua" w:hAnsi="Book Antiqua" w:cs="Arial"/>
                <w:sz w:val="24"/>
              </w:rPr>
              <w:t xml:space="preserve">that </w:t>
            </w:r>
            <w:proofErr w:type="spellStart"/>
            <w:r w:rsidR="00217509" w:rsidRPr="000B7436">
              <w:rPr>
                <w:rFonts w:ascii="Book Antiqua" w:hAnsi="Book Antiqua"/>
                <w:sz w:val="24"/>
              </w:rPr>
              <w:t>NAbs</w:t>
            </w:r>
            <w:proofErr w:type="spellEnd"/>
            <w:r w:rsidR="00217509" w:rsidRPr="00F806CF">
              <w:rPr>
                <w:rFonts w:ascii="Book Antiqua" w:hAnsi="Book Antiqua" w:cs="Arial"/>
                <w:sz w:val="24"/>
              </w:rPr>
              <w:t xml:space="preserve"> </w:t>
            </w:r>
            <w:r w:rsidRPr="00F806CF">
              <w:rPr>
                <w:rFonts w:ascii="Book Antiqua" w:hAnsi="Book Antiqua" w:cs="Arial"/>
                <w:sz w:val="24"/>
              </w:rPr>
              <w:t>development</w:t>
            </w:r>
            <w:r w:rsidRPr="000B7436">
              <w:rPr>
                <w:rFonts w:ascii="Book Antiqua" w:hAnsi="Book Antiqua" w:cs="Arial"/>
                <w:sz w:val="24"/>
              </w:rPr>
              <w:t xml:space="preserve"> could significantly affect the therapeutic efficacy of IFN (</w:t>
            </w:r>
            <w:r w:rsidR="002000F5" w:rsidRPr="000911DA">
              <w:rPr>
                <w:rFonts w:ascii="Book Antiqua" w:eastAsia="宋体" w:hAnsi="Book Antiqua" w:cs="Arial" w:hint="eastAsia"/>
                <w:i/>
                <w:sz w:val="24"/>
                <w:lang w:eastAsia="zh-CN"/>
              </w:rPr>
              <w:t>P</w:t>
            </w:r>
            <w:r w:rsidRPr="000B7436">
              <w:rPr>
                <w:rFonts w:ascii="Book Antiqua" w:hAnsi="Book Antiqua" w:cs="Arial"/>
                <w:sz w:val="24"/>
              </w:rPr>
              <w:t xml:space="preserve"> &lt; 0.01).</w:t>
            </w:r>
          </w:p>
        </w:tc>
        <w:tc>
          <w:tcPr>
            <w:tcW w:w="1276" w:type="dxa"/>
            <w:tcBorders>
              <w:top w:val="nil"/>
              <w:left w:val="nil"/>
              <w:bottom w:val="nil"/>
              <w:right w:val="nil"/>
            </w:tcBorders>
            <w:shd w:val="clear" w:color="auto" w:fill="auto"/>
            <w:vAlign w:val="center"/>
          </w:tcPr>
          <w:p w14:paraId="01476045" w14:textId="77777777" w:rsidR="000105A4" w:rsidRPr="00EB491E" w:rsidRDefault="000105A4" w:rsidP="000B7436">
            <w:pPr>
              <w:spacing w:line="360" w:lineRule="auto"/>
              <w:jc w:val="center"/>
              <w:rPr>
                <w:rFonts w:ascii="Book Antiqua" w:hAnsi="Book Antiqua"/>
                <w:sz w:val="24"/>
              </w:rPr>
            </w:pPr>
            <w:r w:rsidRPr="00EB491E">
              <w:rPr>
                <w:rFonts w:ascii="Book Antiqua" w:hAnsi="Book Antiqua"/>
                <w:sz w:val="24"/>
              </w:rPr>
              <w:t>[30]</w:t>
            </w:r>
          </w:p>
        </w:tc>
      </w:tr>
      <w:tr w:rsidR="000105A4" w:rsidRPr="00EB491E" w14:paraId="3881001F" w14:textId="77777777" w:rsidTr="00107EBA">
        <w:trPr>
          <w:trHeight w:hRule="exact" w:val="2268"/>
        </w:trPr>
        <w:tc>
          <w:tcPr>
            <w:tcW w:w="2482" w:type="dxa"/>
            <w:tcBorders>
              <w:top w:val="nil"/>
              <w:left w:val="nil"/>
              <w:bottom w:val="nil"/>
              <w:right w:val="nil"/>
            </w:tcBorders>
            <w:shd w:val="clear" w:color="auto" w:fill="auto"/>
            <w:vAlign w:val="center"/>
          </w:tcPr>
          <w:p w14:paraId="33003B7C" w14:textId="77777777" w:rsidR="000105A4" w:rsidRPr="00EB491E" w:rsidRDefault="000105A4" w:rsidP="000B7436">
            <w:pPr>
              <w:spacing w:line="360" w:lineRule="auto"/>
              <w:jc w:val="left"/>
              <w:rPr>
                <w:rFonts w:ascii="Book Antiqua" w:hAnsi="Book Antiqua"/>
                <w:sz w:val="24"/>
              </w:rPr>
            </w:pPr>
            <w:r w:rsidRPr="00EB491E">
              <w:rPr>
                <w:rFonts w:ascii="Book Antiqua" w:hAnsi="Book Antiqua"/>
                <w:sz w:val="24"/>
              </w:rPr>
              <w:t>IFN-α monotherapy</w:t>
            </w:r>
          </w:p>
        </w:tc>
        <w:tc>
          <w:tcPr>
            <w:tcW w:w="992" w:type="dxa"/>
            <w:tcBorders>
              <w:top w:val="nil"/>
              <w:left w:val="nil"/>
              <w:bottom w:val="nil"/>
              <w:right w:val="nil"/>
            </w:tcBorders>
            <w:shd w:val="clear" w:color="auto" w:fill="auto"/>
            <w:vAlign w:val="center"/>
          </w:tcPr>
          <w:p w14:paraId="2AF6D1B6" w14:textId="77777777" w:rsidR="000105A4" w:rsidRPr="00EB491E" w:rsidRDefault="000105A4" w:rsidP="000B7436">
            <w:pPr>
              <w:spacing w:line="360" w:lineRule="auto"/>
              <w:jc w:val="center"/>
              <w:rPr>
                <w:rFonts w:ascii="Book Antiqua" w:hAnsi="Book Antiqua"/>
                <w:sz w:val="24"/>
              </w:rPr>
            </w:pPr>
            <w:r w:rsidRPr="00EB491E">
              <w:rPr>
                <w:rFonts w:ascii="Book Antiqua" w:hAnsi="Book Antiqua"/>
                <w:sz w:val="24"/>
              </w:rPr>
              <w:t>28</w:t>
            </w:r>
          </w:p>
        </w:tc>
        <w:tc>
          <w:tcPr>
            <w:tcW w:w="8505" w:type="dxa"/>
            <w:tcBorders>
              <w:top w:val="nil"/>
              <w:left w:val="nil"/>
              <w:bottom w:val="nil"/>
              <w:right w:val="nil"/>
            </w:tcBorders>
            <w:shd w:val="clear" w:color="auto" w:fill="auto"/>
            <w:vAlign w:val="center"/>
          </w:tcPr>
          <w:p w14:paraId="59D80427" w14:textId="3E59AE47" w:rsidR="000105A4" w:rsidRPr="000B7436" w:rsidRDefault="000105A4" w:rsidP="000B7436">
            <w:pPr>
              <w:jc w:val="center"/>
              <w:rPr>
                <w:rFonts w:ascii="Book Antiqua" w:hAnsi="Book Antiqua"/>
                <w:sz w:val="24"/>
              </w:rPr>
            </w:pPr>
            <w:r w:rsidRPr="000B7436">
              <w:rPr>
                <w:rFonts w:ascii="Book Antiqua" w:hAnsi="Book Antiqua" w:cs="Arial"/>
                <w:sz w:val="24"/>
              </w:rPr>
              <w:t xml:space="preserve">Among 28 patients treated with recombinant </w:t>
            </w:r>
            <w:r w:rsidRPr="000B7436">
              <w:rPr>
                <w:rFonts w:ascii="Book Antiqua" w:hAnsi="Book Antiqua"/>
                <w:sz w:val="24"/>
              </w:rPr>
              <w:t>IFN-α</w:t>
            </w:r>
            <w:r w:rsidRPr="000B7436">
              <w:rPr>
                <w:rFonts w:ascii="Book Antiqua" w:hAnsi="Book Antiqua" w:cs="Arial"/>
                <w:sz w:val="24"/>
              </w:rPr>
              <w:t xml:space="preserve">-2a, </w:t>
            </w:r>
            <w:r w:rsidRPr="000B7436">
              <w:rPr>
                <w:rFonts w:ascii="Book Antiqua" w:hAnsi="Book Antiqua"/>
                <w:sz w:val="24"/>
              </w:rPr>
              <w:t xml:space="preserve">anti-IFN-α </w:t>
            </w:r>
            <w:proofErr w:type="spellStart"/>
            <w:r w:rsidR="00E61CA9">
              <w:rPr>
                <w:rFonts w:ascii="Book Antiqua" w:eastAsia="宋体" w:hAnsi="Book Antiqua" w:hint="eastAsia"/>
                <w:sz w:val="24"/>
                <w:lang w:eastAsia="zh-CN"/>
              </w:rPr>
              <w:t>N</w:t>
            </w:r>
            <w:r w:rsidRPr="000B7436">
              <w:rPr>
                <w:rFonts w:ascii="Book Antiqua" w:hAnsi="Book Antiqua"/>
                <w:sz w:val="24"/>
              </w:rPr>
              <w:t>Abs</w:t>
            </w:r>
            <w:proofErr w:type="spellEnd"/>
            <w:r w:rsidRPr="000B7436">
              <w:rPr>
                <w:rFonts w:ascii="Book Antiqua" w:hAnsi="Book Antiqua"/>
                <w:sz w:val="24"/>
              </w:rPr>
              <w:t xml:space="preserve"> </w:t>
            </w:r>
            <w:r w:rsidRPr="000B7436">
              <w:rPr>
                <w:rFonts w:ascii="Book Antiqua" w:hAnsi="Book Antiqua" w:cs="Arial"/>
                <w:sz w:val="24"/>
              </w:rPr>
              <w:t xml:space="preserve">were detected in 75% (6/8) of the patients who did not respond to </w:t>
            </w:r>
            <w:r w:rsidRPr="000B7436">
              <w:rPr>
                <w:rFonts w:ascii="Book Antiqua" w:hAnsi="Book Antiqua"/>
                <w:sz w:val="24"/>
              </w:rPr>
              <w:t>IFN</w:t>
            </w:r>
            <w:r w:rsidRPr="000B7436">
              <w:rPr>
                <w:rFonts w:ascii="Book Antiqua" w:hAnsi="Book Antiqua" w:cs="Arial"/>
                <w:sz w:val="24"/>
              </w:rPr>
              <w:t xml:space="preserve"> therapy. During IFN treatment, the mean ALT level of anti-IFN negative patients was decreased and continuously suppressed during treatment with the 3 MU of </w:t>
            </w:r>
            <w:r w:rsidRPr="000B7436">
              <w:rPr>
                <w:rFonts w:ascii="Book Antiqua" w:hAnsi="Book Antiqua"/>
                <w:sz w:val="24"/>
              </w:rPr>
              <w:t>IFN-α</w:t>
            </w:r>
            <w:r w:rsidRPr="000B7436">
              <w:rPr>
                <w:rFonts w:ascii="Book Antiqua" w:hAnsi="Book Antiqua" w:cs="Arial"/>
                <w:sz w:val="24"/>
              </w:rPr>
              <w:t xml:space="preserve">-2a, while that of anti-IFN positive patients was </w:t>
            </w:r>
            <w:proofErr w:type="spellStart"/>
            <w:r w:rsidRPr="000B7436">
              <w:rPr>
                <w:rFonts w:ascii="Book Antiqua" w:hAnsi="Book Antiqua" w:cs="Arial"/>
                <w:sz w:val="24"/>
              </w:rPr>
              <w:t>reelevated</w:t>
            </w:r>
            <w:proofErr w:type="spellEnd"/>
            <w:r w:rsidRPr="000B7436">
              <w:rPr>
                <w:rFonts w:ascii="Book Antiqua" w:hAnsi="Book Antiqua" w:cs="Arial"/>
                <w:sz w:val="24"/>
              </w:rPr>
              <w:t xml:space="preserve"> without a dose-reduction of </w:t>
            </w:r>
            <w:r w:rsidRPr="000B7436">
              <w:rPr>
                <w:rFonts w:ascii="Book Antiqua" w:hAnsi="Book Antiqua"/>
                <w:sz w:val="24"/>
              </w:rPr>
              <w:t>IFN.</w:t>
            </w:r>
          </w:p>
        </w:tc>
        <w:tc>
          <w:tcPr>
            <w:tcW w:w="1276" w:type="dxa"/>
            <w:tcBorders>
              <w:top w:val="nil"/>
              <w:left w:val="nil"/>
              <w:bottom w:val="nil"/>
              <w:right w:val="nil"/>
            </w:tcBorders>
            <w:shd w:val="clear" w:color="auto" w:fill="auto"/>
            <w:vAlign w:val="center"/>
          </w:tcPr>
          <w:p w14:paraId="4F2423DF" w14:textId="77777777" w:rsidR="000105A4" w:rsidRPr="00EB491E" w:rsidRDefault="000105A4" w:rsidP="000B7436">
            <w:pPr>
              <w:spacing w:line="360" w:lineRule="auto"/>
              <w:jc w:val="center"/>
              <w:rPr>
                <w:rFonts w:ascii="Book Antiqua" w:hAnsi="Book Antiqua"/>
                <w:sz w:val="24"/>
              </w:rPr>
            </w:pPr>
            <w:r w:rsidRPr="00EB491E">
              <w:rPr>
                <w:rFonts w:ascii="Book Antiqua" w:hAnsi="Book Antiqua"/>
                <w:sz w:val="24"/>
              </w:rPr>
              <w:t>[31]</w:t>
            </w:r>
          </w:p>
        </w:tc>
      </w:tr>
      <w:tr w:rsidR="000105A4" w:rsidRPr="00EB491E" w14:paraId="0CAA1B7F" w14:textId="77777777" w:rsidTr="00107EBA">
        <w:trPr>
          <w:trHeight w:hRule="exact" w:val="1989"/>
        </w:trPr>
        <w:tc>
          <w:tcPr>
            <w:tcW w:w="2482" w:type="dxa"/>
            <w:tcBorders>
              <w:top w:val="nil"/>
              <w:left w:val="nil"/>
              <w:bottom w:val="nil"/>
              <w:right w:val="nil"/>
            </w:tcBorders>
            <w:shd w:val="clear" w:color="auto" w:fill="auto"/>
            <w:vAlign w:val="center"/>
          </w:tcPr>
          <w:p w14:paraId="47EE847F" w14:textId="77777777" w:rsidR="000105A4" w:rsidRPr="00EB491E" w:rsidRDefault="000105A4" w:rsidP="000B7436">
            <w:pPr>
              <w:spacing w:line="360" w:lineRule="auto"/>
              <w:jc w:val="left"/>
              <w:rPr>
                <w:rFonts w:ascii="Book Antiqua" w:hAnsi="Book Antiqua"/>
                <w:sz w:val="24"/>
              </w:rPr>
            </w:pPr>
            <w:r w:rsidRPr="00EB491E">
              <w:rPr>
                <w:rFonts w:ascii="Book Antiqua" w:hAnsi="Book Antiqua"/>
                <w:sz w:val="24"/>
              </w:rPr>
              <w:lastRenderedPageBreak/>
              <w:t>IFN-α monotherapy</w:t>
            </w:r>
          </w:p>
        </w:tc>
        <w:tc>
          <w:tcPr>
            <w:tcW w:w="992" w:type="dxa"/>
            <w:tcBorders>
              <w:top w:val="nil"/>
              <w:left w:val="nil"/>
              <w:bottom w:val="nil"/>
              <w:right w:val="nil"/>
            </w:tcBorders>
            <w:shd w:val="clear" w:color="auto" w:fill="auto"/>
            <w:vAlign w:val="center"/>
          </w:tcPr>
          <w:p w14:paraId="245DD0CF" w14:textId="77777777" w:rsidR="000105A4" w:rsidRPr="00EB491E" w:rsidRDefault="000105A4" w:rsidP="000B7436">
            <w:pPr>
              <w:spacing w:line="360" w:lineRule="auto"/>
              <w:jc w:val="center"/>
              <w:rPr>
                <w:rFonts w:ascii="Book Antiqua" w:hAnsi="Book Antiqua"/>
                <w:sz w:val="24"/>
              </w:rPr>
            </w:pPr>
            <w:r w:rsidRPr="00EB491E">
              <w:rPr>
                <w:rFonts w:ascii="Book Antiqua" w:hAnsi="Book Antiqua"/>
                <w:sz w:val="24"/>
              </w:rPr>
              <w:t>84</w:t>
            </w:r>
          </w:p>
        </w:tc>
        <w:tc>
          <w:tcPr>
            <w:tcW w:w="8505" w:type="dxa"/>
            <w:tcBorders>
              <w:top w:val="nil"/>
              <w:left w:val="nil"/>
              <w:bottom w:val="nil"/>
              <w:right w:val="nil"/>
            </w:tcBorders>
            <w:shd w:val="clear" w:color="auto" w:fill="auto"/>
            <w:vAlign w:val="center"/>
          </w:tcPr>
          <w:p w14:paraId="3E20526B" w14:textId="261EFEAF" w:rsidR="000105A4" w:rsidRPr="000B7436" w:rsidRDefault="000105A4" w:rsidP="003D4F73">
            <w:pPr>
              <w:jc w:val="center"/>
              <w:rPr>
                <w:rFonts w:ascii="Book Antiqua" w:hAnsi="Book Antiqua" w:cs="Arial"/>
                <w:sz w:val="24"/>
              </w:rPr>
            </w:pPr>
            <w:r w:rsidRPr="000B7436">
              <w:rPr>
                <w:rFonts w:ascii="Book Antiqua" w:hAnsi="Book Antiqua"/>
                <w:sz w:val="24"/>
              </w:rPr>
              <w:t xml:space="preserve">In 84 patients with initial responses to IFN-α treatment, anti-IFN-α </w:t>
            </w:r>
            <w:proofErr w:type="spellStart"/>
            <w:r w:rsidRPr="000B7436">
              <w:rPr>
                <w:rFonts w:ascii="Book Antiqua" w:hAnsi="Book Antiqua"/>
                <w:sz w:val="24"/>
              </w:rPr>
              <w:t>NAbs</w:t>
            </w:r>
            <w:proofErr w:type="spellEnd"/>
            <w:r w:rsidRPr="000B7436">
              <w:rPr>
                <w:rFonts w:ascii="Book Antiqua" w:hAnsi="Book Antiqua" w:cs="Arial"/>
                <w:sz w:val="24"/>
              </w:rPr>
              <w:t xml:space="preserve"> developed in 38.5% </w:t>
            </w:r>
            <w:r w:rsidRPr="000B7436">
              <w:rPr>
                <w:rStyle w:val="highlight2"/>
                <w:rFonts w:ascii="Book Antiqua" w:hAnsi="Book Antiqua" w:cs="Arial"/>
                <w:sz w:val="24"/>
              </w:rPr>
              <w:t xml:space="preserve">(5/13) </w:t>
            </w:r>
            <w:r w:rsidRPr="000B7436">
              <w:rPr>
                <w:rFonts w:ascii="Book Antiqua" w:hAnsi="Book Antiqua" w:cs="Arial"/>
                <w:sz w:val="24"/>
              </w:rPr>
              <w:t xml:space="preserve">of patients with </w:t>
            </w:r>
            <w:r w:rsidRPr="000B7436">
              <w:rPr>
                <w:rStyle w:val="highlight2"/>
                <w:rFonts w:ascii="Book Antiqua" w:hAnsi="Book Antiqua" w:cs="Arial"/>
                <w:sz w:val="24"/>
              </w:rPr>
              <w:t>breakthrough</w:t>
            </w:r>
            <w:r w:rsidRPr="000B7436">
              <w:rPr>
                <w:rFonts w:ascii="Book Antiqua" w:hAnsi="Book Antiqua" w:cs="Arial"/>
                <w:sz w:val="24"/>
              </w:rPr>
              <w:t>, as compared to 2.8% (2/71) of complete-responder patients (</w:t>
            </w:r>
            <w:r w:rsidR="000911DA" w:rsidRPr="000911DA">
              <w:rPr>
                <w:rFonts w:ascii="Book Antiqua" w:eastAsia="宋体" w:hAnsi="Book Antiqua" w:cs="Arial" w:hint="eastAsia"/>
                <w:i/>
                <w:sz w:val="24"/>
                <w:lang w:eastAsia="zh-CN"/>
              </w:rPr>
              <w:t>P</w:t>
            </w:r>
            <w:r w:rsidR="000911DA">
              <w:rPr>
                <w:rFonts w:ascii="Book Antiqua" w:eastAsia="宋体" w:hAnsi="Book Antiqua" w:cs="Arial" w:hint="eastAsia"/>
                <w:i/>
                <w:sz w:val="24"/>
                <w:lang w:eastAsia="zh-CN"/>
              </w:rPr>
              <w:t xml:space="preserve"> </w:t>
            </w:r>
            <w:r w:rsidRPr="000B7436">
              <w:rPr>
                <w:rFonts w:ascii="Book Antiqua" w:hAnsi="Book Antiqua" w:cs="Arial"/>
                <w:sz w:val="24"/>
              </w:rPr>
              <w:t>&lt;</w:t>
            </w:r>
            <w:r w:rsidR="000911DA">
              <w:rPr>
                <w:rFonts w:ascii="Book Antiqua" w:eastAsia="宋体" w:hAnsi="Book Antiqua" w:cs="Arial" w:hint="eastAsia"/>
                <w:sz w:val="24"/>
                <w:lang w:eastAsia="zh-CN"/>
              </w:rPr>
              <w:t xml:space="preserve"> </w:t>
            </w:r>
            <w:r w:rsidRPr="000B7436">
              <w:rPr>
                <w:rFonts w:ascii="Book Antiqua" w:hAnsi="Book Antiqua" w:cs="Arial"/>
                <w:sz w:val="24"/>
              </w:rPr>
              <w:t xml:space="preserve">0.0005). The emergence of </w:t>
            </w:r>
            <w:r w:rsidRPr="000B7436">
              <w:rPr>
                <w:rFonts w:ascii="Book Antiqua" w:hAnsi="Book Antiqua"/>
                <w:sz w:val="24"/>
              </w:rPr>
              <w:t xml:space="preserve">anti-IFN-α </w:t>
            </w:r>
            <w:proofErr w:type="spellStart"/>
            <w:r w:rsidRPr="000B7436">
              <w:rPr>
                <w:rFonts w:ascii="Book Antiqua" w:hAnsi="Book Antiqua"/>
                <w:sz w:val="24"/>
              </w:rPr>
              <w:t>NAbs</w:t>
            </w:r>
            <w:proofErr w:type="spellEnd"/>
            <w:r w:rsidRPr="000B7436">
              <w:rPr>
                <w:rFonts w:ascii="Book Antiqua" w:hAnsi="Book Antiqua" w:cs="Arial"/>
                <w:sz w:val="24"/>
              </w:rPr>
              <w:t xml:space="preserve"> three months after the initiation of therapy was the only factor to be predictive of </w:t>
            </w:r>
            <w:r w:rsidRPr="00F806CF">
              <w:rPr>
                <w:rStyle w:val="highlight2"/>
                <w:rFonts w:ascii="Book Antiqua" w:hAnsi="Book Antiqua" w:cs="Arial"/>
                <w:sz w:val="24"/>
              </w:rPr>
              <w:t>breakthrough</w:t>
            </w:r>
            <w:r w:rsidRPr="00F806CF">
              <w:t xml:space="preserve"> </w:t>
            </w:r>
            <w:r w:rsidRPr="00F806CF">
              <w:rPr>
                <w:rStyle w:val="highlight2"/>
                <w:rFonts w:ascii="Book Antiqua" w:hAnsi="Book Antiqua" w:cs="Arial"/>
                <w:sz w:val="24"/>
              </w:rPr>
              <w:t>(RR: 9</w:t>
            </w:r>
            <w:r w:rsidRPr="000B7436">
              <w:rPr>
                <w:rStyle w:val="highlight2"/>
                <w:rFonts w:ascii="Book Antiqua" w:hAnsi="Book Antiqua" w:cs="Arial"/>
                <w:sz w:val="24"/>
              </w:rPr>
              <w:t xml:space="preserve">.5, 95%CI: 1.6 to 64.7, </w:t>
            </w:r>
            <w:r w:rsidR="000911DA" w:rsidRPr="000911DA">
              <w:rPr>
                <w:rFonts w:ascii="Book Antiqua" w:eastAsia="宋体" w:hAnsi="Book Antiqua" w:cs="Arial" w:hint="eastAsia"/>
                <w:i/>
                <w:sz w:val="24"/>
                <w:lang w:eastAsia="zh-CN"/>
              </w:rPr>
              <w:t>P</w:t>
            </w:r>
            <w:r w:rsidR="000911DA">
              <w:rPr>
                <w:rFonts w:ascii="Book Antiqua" w:eastAsia="宋体" w:hAnsi="Book Antiqua" w:cs="Arial" w:hint="eastAsia"/>
                <w:i/>
                <w:sz w:val="24"/>
                <w:lang w:eastAsia="zh-CN"/>
              </w:rPr>
              <w:t xml:space="preserve"> </w:t>
            </w:r>
            <w:r w:rsidRPr="000B7436">
              <w:rPr>
                <w:rStyle w:val="highlight2"/>
                <w:rFonts w:ascii="Book Antiqua" w:hAnsi="Book Antiqua" w:cs="Arial"/>
                <w:sz w:val="24"/>
              </w:rPr>
              <w:t>=</w:t>
            </w:r>
            <w:r w:rsidR="000911DA">
              <w:rPr>
                <w:rStyle w:val="highlight2"/>
                <w:rFonts w:ascii="Book Antiqua" w:eastAsia="宋体" w:hAnsi="Book Antiqua" w:cs="Arial" w:hint="eastAsia"/>
                <w:sz w:val="24"/>
                <w:lang w:eastAsia="zh-CN"/>
              </w:rPr>
              <w:t xml:space="preserve"> </w:t>
            </w:r>
            <w:r w:rsidRPr="000B7436">
              <w:rPr>
                <w:rStyle w:val="highlight2"/>
                <w:rFonts w:ascii="Book Antiqua" w:hAnsi="Book Antiqua" w:cs="Arial"/>
                <w:sz w:val="24"/>
              </w:rPr>
              <w:t>0.007)</w:t>
            </w:r>
            <w:r w:rsidRPr="000B7436">
              <w:rPr>
                <w:rFonts w:ascii="Book Antiqua" w:hAnsi="Book Antiqua" w:cs="Arial"/>
                <w:sz w:val="24"/>
              </w:rPr>
              <w:t>.</w:t>
            </w:r>
          </w:p>
        </w:tc>
        <w:tc>
          <w:tcPr>
            <w:tcW w:w="1276" w:type="dxa"/>
            <w:tcBorders>
              <w:top w:val="nil"/>
              <w:left w:val="nil"/>
              <w:bottom w:val="nil"/>
              <w:right w:val="nil"/>
            </w:tcBorders>
            <w:shd w:val="clear" w:color="auto" w:fill="auto"/>
            <w:vAlign w:val="center"/>
          </w:tcPr>
          <w:p w14:paraId="790695B4" w14:textId="77777777" w:rsidR="000105A4" w:rsidRPr="00EB491E" w:rsidRDefault="000105A4" w:rsidP="000B7436">
            <w:pPr>
              <w:spacing w:line="360" w:lineRule="auto"/>
              <w:jc w:val="center"/>
              <w:rPr>
                <w:rFonts w:ascii="Book Antiqua" w:hAnsi="Book Antiqua"/>
                <w:sz w:val="24"/>
              </w:rPr>
            </w:pPr>
            <w:r w:rsidRPr="00EB491E">
              <w:rPr>
                <w:rFonts w:ascii="Book Antiqua" w:hAnsi="Book Antiqua"/>
                <w:sz w:val="24"/>
              </w:rPr>
              <w:t>[32]</w:t>
            </w:r>
          </w:p>
        </w:tc>
      </w:tr>
      <w:tr w:rsidR="000105A4" w:rsidRPr="00EB491E" w14:paraId="75A701BF" w14:textId="77777777" w:rsidTr="00107EBA">
        <w:trPr>
          <w:trHeight w:hRule="exact" w:val="2258"/>
        </w:trPr>
        <w:tc>
          <w:tcPr>
            <w:tcW w:w="2482" w:type="dxa"/>
            <w:tcBorders>
              <w:top w:val="nil"/>
              <w:left w:val="nil"/>
              <w:bottom w:val="nil"/>
              <w:right w:val="nil"/>
            </w:tcBorders>
            <w:shd w:val="clear" w:color="auto" w:fill="auto"/>
            <w:vAlign w:val="center"/>
          </w:tcPr>
          <w:p w14:paraId="74ED8969" w14:textId="5A9CDF22" w:rsidR="000105A4" w:rsidRPr="00EB491E" w:rsidRDefault="000105A4" w:rsidP="000B7436">
            <w:pPr>
              <w:spacing w:line="360" w:lineRule="auto"/>
              <w:jc w:val="left"/>
              <w:rPr>
                <w:rFonts w:ascii="Book Antiqua" w:hAnsi="Book Antiqua"/>
                <w:sz w:val="24"/>
              </w:rPr>
            </w:pPr>
            <w:r w:rsidRPr="00EB491E">
              <w:rPr>
                <w:rFonts w:ascii="Book Antiqua" w:hAnsi="Book Antiqua"/>
                <w:sz w:val="24"/>
              </w:rPr>
              <w:t xml:space="preserve">Peg-IFN-α plus </w:t>
            </w:r>
            <w:r w:rsidR="00752792">
              <w:rPr>
                <w:rFonts w:ascii="Book Antiqua" w:eastAsia="宋体" w:hAnsi="Book Antiqua" w:hint="eastAsia"/>
                <w:sz w:val="24"/>
                <w:lang w:eastAsia="zh-CN"/>
              </w:rPr>
              <w:t>RBV</w:t>
            </w:r>
          </w:p>
        </w:tc>
        <w:tc>
          <w:tcPr>
            <w:tcW w:w="992" w:type="dxa"/>
            <w:tcBorders>
              <w:top w:val="nil"/>
              <w:left w:val="nil"/>
              <w:bottom w:val="nil"/>
              <w:right w:val="nil"/>
            </w:tcBorders>
            <w:shd w:val="clear" w:color="auto" w:fill="auto"/>
            <w:vAlign w:val="center"/>
          </w:tcPr>
          <w:p w14:paraId="57BD7CC6" w14:textId="77777777" w:rsidR="000105A4" w:rsidRPr="00EB491E" w:rsidRDefault="000105A4" w:rsidP="000B7436">
            <w:pPr>
              <w:spacing w:line="360" w:lineRule="auto"/>
              <w:jc w:val="center"/>
              <w:rPr>
                <w:rFonts w:ascii="Book Antiqua" w:hAnsi="Book Antiqua"/>
                <w:sz w:val="24"/>
              </w:rPr>
            </w:pPr>
            <w:r w:rsidRPr="00EB491E">
              <w:rPr>
                <w:rFonts w:ascii="Book Antiqua" w:hAnsi="Book Antiqua"/>
                <w:sz w:val="24"/>
              </w:rPr>
              <w:t>42</w:t>
            </w:r>
          </w:p>
        </w:tc>
        <w:tc>
          <w:tcPr>
            <w:tcW w:w="8505" w:type="dxa"/>
            <w:tcBorders>
              <w:top w:val="nil"/>
              <w:left w:val="nil"/>
              <w:bottom w:val="nil"/>
              <w:right w:val="nil"/>
            </w:tcBorders>
            <w:shd w:val="clear" w:color="auto" w:fill="auto"/>
            <w:vAlign w:val="center"/>
          </w:tcPr>
          <w:p w14:paraId="1B68AD0C" w14:textId="05E96C7E" w:rsidR="000105A4" w:rsidRPr="00C24F36" w:rsidRDefault="000105A4" w:rsidP="000B7436">
            <w:pPr>
              <w:jc w:val="center"/>
              <w:rPr>
                <w:rFonts w:ascii="Book Antiqua" w:eastAsia="宋体" w:hAnsi="Book Antiqua"/>
                <w:sz w:val="24"/>
                <w:lang w:eastAsia="zh-CN"/>
              </w:rPr>
            </w:pPr>
            <w:r w:rsidRPr="000B7436">
              <w:rPr>
                <w:rFonts w:ascii="Book Antiqua" w:hAnsi="Book Antiqua"/>
                <w:sz w:val="24"/>
              </w:rPr>
              <w:t xml:space="preserve">A total of 42 non-response patients to previous conventional IFN treatment were re-treated with Peg-IFN-α-2a plus </w:t>
            </w:r>
            <w:r w:rsidR="00752792" w:rsidRPr="000B7436">
              <w:rPr>
                <w:rFonts w:ascii="Book Antiqua" w:eastAsia="宋体" w:hAnsi="Book Antiqua" w:hint="eastAsia"/>
                <w:sz w:val="24"/>
                <w:lang w:eastAsia="zh-CN"/>
              </w:rPr>
              <w:t>RBV</w:t>
            </w:r>
            <w:r w:rsidRPr="000B7436">
              <w:rPr>
                <w:rFonts w:ascii="Book Antiqua" w:hAnsi="Book Antiqua"/>
                <w:sz w:val="24"/>
              </w:rPr>
              <w:t>. A decrease in HCV-RNA greater than 2 log</w:t>
            </w:r>
            <w:r w:rsidRPr="000B7436">
              <w:rPr>
                <w:rFonts w:ascii="Book Antiqua" w:hAnsi="Book Antiqua"/>
                <w:sz w:val="24"/>
                <w:vertAlign w:val="subscript"/>
              </w:rPr>
              <w:t>10</w:t>
            </w:r>
            <w:r w:rsidRPr="000B7436">
              <w:rPr>
                <w:rFonts w:ascii="Book Antiqua" w:hAnsi="Book Antiqua"/>
                <w:sz w:val="24"/>
              </w:rPr>
              <w:t xml:space="preserve"> copies/ml at week 12 relative to baseline values was not associated with the presence of anti-IFN-α </w:t>
            </w:r>
            <w:proofErr w:type="spellStart"/>
            <w:r w:rsidRPr="000B7436">
              <w:rPr>
                <w:rFonts w:ascii="Book Antiqua" w:hAnsi="Book Antiqua"/>
                <w:sz w:val="24"/>
              </w:rPr>
              <w:t>NAbs</w:t>
            </w:r>
            <w:proofErr w:type="spellEnd"/>
            <w:r w:rsidRPr="000B7436">
              <w:rPr>
                <w:rFonts w:ascii="Book Antiqua" w:hAnsi="Book Antiqua"/>
                <w:sz w:val="24"/>
              </w:rPr>
              <w:t xml:space="preserve"> (7/19,</w:t>
            </w:r>
            <w:r w:rsidR="003D4F73">
              <w:rPr>
                <w:rFonts w:ascii="Book Antiqua" w:hAnsi="Book Antiqua"/>
                <w:sz w:val="24"/>
              </w:rPr>
              <w:t xml:space="preserve"> 36.8% in responders </w:t>
            </w:r>
            <w:r w:rsidR="003D4F73" w:rsidRPr="003D4F73">
              <w:rPr>
                <w:rFonts w:ascii="Book Antiqua" w:hAnsi="Book Antiqua"/>
                <w:i/>
                <w:sz w:val="24"/>
              </w:rPr>
              <w:t>v</w:t>
            </w:r>
            <w:r w:rsidRPr="003D4F73">
              <w:rPr>
                <w:rFonts w:ascii="Book Antiqua" w:hAnsi="Book Antiqua"/>
                <w:i/>
                <w:sz w:val="24"/>
              </w:rPr>
              <w:t>s</w:t>
            </w:r>
            <w:r w:rsidRPr="000B7436">
              <w:rPr>
                <w:rFonts w:ascii="Book Antiqua" w:hAnsi="Book Antiqua"/>
                <w:sz w:val="24"/>
              </w:rPr>
              <w:t xml:space="preserve"> 6/23, 26.1% in non-responders at week 12; </w:t>
            </w:r>
            <w:r w:rsidRPr="009533B0">
              <w:rPr>
                <w:rFonts w:ascii="Book Antiqua" w:hAnsi="Book Antiqua"/>
                <w:i/>
                <w:sz w:val="24"/>
              </w:rPr>
              <w:t>P</w:t>
            </w:r>
            <w:r w:rsidR="009533B0">
              <w:rPr>
                <w:rFonts w:ascii="Book Antiqua" w:eastAsia="宋体" w:hAnsi="Book Antiqua" w:hint="eastAsia"/>
                <w:sz w:val="24"/>
                <w:lang w:eastAsia="zh-CN"/>
              </w:rPr>
              <w:t xml:space="preserve"> </w:t>
            </w:r>
            <w:r w:rsidRPr="000B7436">
              <w:rPr>
                <w:rFonts w:ascii="Book Antiqua" w:hAnsi="Book Antiqua"/>
                <w:sz w:val="24"/>
              </w:rPr>
              <w:t>=</w:t>
            </w:r>
            <w:r w:rsidR="009533B0">
              <w:rPr>
                <w:rFonts w:ascii="Book Antiqua" w:eastAsia="宋体" w:hAnsi="Book Antiqua" w:hint="eastAsia"/>
                <w:sz w:val="24"/>
                <w:lang w:eastAsia="zh-CN"/>
              </w:rPr>
              <w:t xml:space="preserve"> </w:t>
            </w:r>
            <w:r w:rsidR="00C24F36">
              <w:rPr>
                <w:rFonts w:ascii="Book Antiqua" w:hAnsi="Book Antiqua"/>
                <w:sz w:val="24"/>
              </w:rPr>
              <w:t>0.73)</w:t>
            </w:r>
          </w:p>
        </w:tc>
        <w:tc>
          <w:tcPr>
            <w:tcW w:w="1276" w:type="dxa"/>
            <w:tcBorders>
              <w:top w:val="nil"/>
              <w:left w:val="nil"/>
              <w:bottom w:val="nil"/>
              <w:right w:val="nil"/>
            </w:tcBorders>
            <w:shd w:val="clear" w:color="auto" w:fill="auto"/>
            <w:vAlign w:val="center"/>
          </w:tcPr>
          <w:p w14:paraId="19C3552B" w14:textId="77777777" w:rsidR="000105A4" w:rsidRPr="00C24F36" w:rsidRDefault="000105A4" w:rsidP="000B7436">
            <w:pPr>
              <w:spacing w:line="360" w:lineRule="auto"/>
              <w:jc w:val="center"/>
              <w:rPr>
                <w:rFonts w:ascii="Book Antiqua" w:hAnsi="Book Antiqua"/>
                <w:sz w:val="24"/>
              </w:rPr>
            </w:pPr>
            <w:r w:rsidRPr="00C24F36">
              <w:rPr>
                <w:rFonts w:ascii="Book Antiqua" w:hAnsi="Book Antiqua"/>
                <w:sz w:val="24"/>
              </w:rPr>
              <w:t>[35]</w:t>
            </w:r>
          </w:p>
        </w:tc>
      </w:tr>
      <w:tr w:rsidR="000105A4" w:rsidRPr="00EB491E" w14:paraId="0849CD94" w14:textId="77777777" w:rsidTr="00107EBA">
        <w:trPr>
          <w:trHeight w:hRule="exact" w:val="2843"/>
        </w:trPr>
        <w:tc>
          <w:tcPr>
            <w:tcW w:w="2482" w:type="dxa"/>
            <w:tcBorders>
              <w:top w:val="nil"/>
              <w:left w:val="nil"/>
              <w:bottom w:val="single" w:sz="12" w:space="0" w:color="auto"/>
              <w:right w:val="nil"/>
            </w:tcBorders>
            <w:shd w:val="clear" w:color="auto" w:fill="auto"/>
            <w:vAlign w:val="center"/>
          </w:tcPr>
          <w:p w14:paraId="22FB0642" w14:textId="31216C6B" w:rsidR="000105A4" w:rsidRPr="00EB491E" w:rsidRDefault="000105A4" w:rsidP="000B7436">
            <w:pPr>
              <w:spacing w:line="360" w:lineRule="auto"/>
              <w:jc w:val="left"/>
              <w:rPr>
                <w:rFonts w:ascii="Book Antiqua" w:hAnsi="Book Antiqua"/>
                <w:sz w:val="24"/>
              </w:rPr>
            </w:pPr>
            <w:r w:rsidRPr="00EB491E">
              <w:rPr>
                <w:rFonts w:ascii="Book Antiqua" w:hAnsi="Book Antiqua"/>
                <w:sz w:val="24"/>
              </w:rPr>
              <w:t xml:space="preserve">Peg-IFN-α plus </w:t>
            </w:r>
            <w:r w:rsidR="00752792">
              <w:rPr>
                <w:rFonts w:ascii="Book Antiqua" w:eastAsia="宋体" w:hAnsi="Book Antiqua" w:hint="eastAsia"/>
                <w:sz w:val="24"/>
                <w:lang w:eastAsia="zh-CN"/>
              </w:rPr>
              <w:t>RBV</w:t>
            </w:r>
          </w:p>
        </w:tc>
        <w:tc>
          <w:tcPr>
            <w:tcW w:w="992" w:type="dxa"/>
            <w:tcBorders>
              <w:top w:val="nil"/>
              <w:left w:val="nil"/>
              <w:bottom w:val="single" w:sz="12" w:space="0" w:color="auto"/>
              <w:right w:val="nil"/>
            </w:tcBorders>
            <w:shd w:val="clear" w:color="auto" w:fill="auto"/>
            <w:vAlign w:val="center"/>
          </w:tcPr>
          <w:p w14:paraId="132BCDD9" w14:textId="77777777" w:rsidR="000105A4" w:rsidRPr="00EB491E" w:rsidRDefault="000105A4" w:rsidP="000B7436">
            <w:pPr>
              <w:spacing w:line="360" w:lineRule="auto"/>
              <w:jc w:val="center"/>
              <w:rPr>
                <w:rFonts w:ascii="Book Antiqua" w:hAnsi="Book Antiqua"/>
                <w:sz w:val="24"/>
              </w:rPr>
            </w:pPr>
            <w:r w:rsidRPr="00EB491E">
              <w:rPr>
                <w:rFonts w:ascii="Book Antiqua" w:hAnsi="Book Antiqua"/>
                <w:sz w:val="24"/>
              </w:rPr>
              <w:t>129</w:t>
            </w:r>
          </w:p>
        </w:tc>
        <w:tc>
          <w:tcPr>
            <w:tcW w:w="8505" w:type="dxa"/>
            <w:tcBorders>
              <w:top w:val="nil"/>
              <w:left w:val="nil"/>
              <w:bottom w:val="single" w:sz="12" w:space="0" w:color="auto"/>
              <w:right w:val="nil"/>
            </w:tcBorders>
            <w:shd w:val="clear" w:color="auto" w:fill="auto"/>
            <w:vAlign w:val="center"/>
          </w:tcPr>
          <w:p w14:paraId="1284B655" w14:textId="0F3B2F2C" w:rsidR="000105A4" w:rsidRPr="00C24F36" w:rsidRDefault="000105A4" w:rsidP="000B7436">
            <w:pPr>
              <w:jc w:val="center"/>
              <w:rPr>
                <w:rFonts w:ascii="Book Antiqua" w:eastAsia="宋体" w:hAnsi="Book Antiqua"/>
                <w:sz w:val="24"/>
                <w:lang w:eastAsia="zh-CN"/>
              </w:rPr>
            </w:pPr>
            <w:r w:rsidRPr="000B7436">
              <w:rPr>
                <w:rFonts w:ascii="Book Antiqua" w:hAnsi="Book Antiqua"/>
                <w:sz w:val="24"/>
              </w:rPr>
              <w:t xml:space="preserve">A total of 129 patients who received Peg-IFN-α plus </w:t>
            </w:r>
            <w:r w:rsidR="00752792" w:rsidRPr="000B7436">
              <w:rPr>
                <w:rFonts w:ascii="Book Antiqua" w:eastAsia="宋体" w:hAnsi="Book Antiqua" w:hint="eastAsia"/>
                <w:sz w:val="24"/>
                <w:lang w:eastAsia="zh-CN"/>
              </w:rPr>
              <w:t>RBV</w:t>
            </w:r>
            <w:r w:rsidRPr="000B7436">
              <w:rPr>
                <w:rFonts w:ascii="Book Antiqua" w:hAnsi="Book Antiqua"/>
                <w:sz w:val="24"/>
              </w:rPr>
              <w:t xml:space="preserve"> were studied. Of the 47 patients who did not achieve an end of treatment response, seven patients (14.9%) were positive for anti-IFN-α </w:t>
            </w:r>
            <w:proofErr w:type="spellStart"/>
            <w:r w:rsidRPr="000B7436">
              <w:rPr>
                <w:rFonts w:ascii="Book Antiqua" w:hAnsi="Book Antiqua"/>
                <w:sz w:val="24"/>
              </w:rPr>
              <w:t>NAbs</w:t>
            </w:r>
            <w:proofErr w:type="spellEnd"/>
            <w:r w:rsidRPr="000B7436">
              <w:rPr>
                <w:rFonts w:ascii="Book Antiqua" w:hAnsi="Book Antiqua"/>
                <w:sz w:val="24"/>
              </w:rPr>
              <w:t xml:space="preserve">, while no anti-IFN-α </w:t>
            </w:r>
            <w:proofErr w:type="spellStart"/>
            <w:r w:rsidRPr="000B7436">
              <w:rPr>
                <w:rFonts w:ascii="Book Antiqua" w:hAnsi="Book Antiqua"/>
                <w:sz w:val="24"/>
              </w:rPr>
              <w:t>NAbs</w:t>
            </w:r>
            <w:proofErr w:type="spellEnd"/>
            <w:r w:rsidRPr="000B7436">
              <w:rPr>
                <w:rFonts w:ascii="Book Antiqua" w:hAnsi="Book Antiqua"/>
                <w:sz w:val="24"/>
              </w:rPr>
              <w:t xml:space="preserve"> were detected in the 82 end of treatment responders</w:t>
            </w:r>
            <w:r w:rsidRPr="000B7436">
              <w:t xml:space="preserve"> </w:t>
            </w:r>
            <w:r w:rsidRPr="000B7436">
              <w:rPr>
                <w:rFonts w:ascii="Book Antiqua" w:hAnsi="Book Antiqua"/>
                <w:sz w:val="24"/>
              </w:rPr>
              <w:t>(</w:t>
            </w:r>
            <w:r w:rsidRPr="009533B0">
              <w:rPr>
                <w:rFonts w:ascii="Book Antiqua" w:hAnsi="Book Antiqua"/>
                <w:i/>
                <w:sz w:val="24"/>
              </w:rPr>
              <w:t>P</w:t>
            </w:r>
            <w:r w:rsidRPr="000B7436">
              <w:rPr>
                <w:rFonts w:ascii="Book Antiqua" w:hAnsi="Book Antiqua"/>
                <w:sz w:val="24"/>
              </w:rPr>
              <w:t xml:space="preserve"> = 0.0001). Anti-IFN-α </w:t>
            </w:r>
            <w:proofErr w:type="spellStart"/>
            <w:r w:rsidRPr="000B7436">
              <w:rPr>
                <w:rFonts w:ascii="Book Antiqua" w:hAnsi="Book Antiqua"/>
                <w:sz w:val="24"/>
              </w:rPr>
              <w:t>NAbs</w:t>
            </w:r>
            <w:proofErr w:type="spellEnd"/>
            <w:r w:rsidRPr="000B7436">
              <w:rPr>
                <w:rFonts w:ascii="Book Antiqua" w:hAnsi="Book Antiqua"/>
                <w:sz w:val="24"/>
              </w:rPr>
              <w:t xml:space="preserve"> were associated with a non-response to Peg-IFN-α plus </w:t>
            </w:r>
            <w:r w:rsidR="00752792" w:rsidRPr="000B7436">
              <w:rPr>
                <w:rFonts w:ascii="Book Antiqua" w:eastAsia="宋体" w:hAnsi="Book Antiqua" w:hint="eastAsia"/>
                <w:sz w:val="24"/>
                <w:lang w:eastAsia="zh-CN"/>
              </w:rPr>
              <w:t>RBV</w:t>
            </w:r>
            <w:r w:rsidRPr="000B7436">
              <w:rPr>
                <w:rFonts w:ascii="Book Antiqua" w:hAnsi="Book Antiqua"/>
                <w:sz w:val="24"/>
              </w:rPr>
              <w:t xml:space="preserve"> treatment, regardless of the patient IL28B-type and other treatment r</w:t>
            </w:r>
            <w:r w:rsidR="00C24F36">
              <w:rPr>
                <w:rFonts w:ascii="Book Antiqua" w:hAnsi="Book Antiqua"/>
                <w:sz w:val="24"/>
              </w:rPr>
              <w:t>esponse-related characteristics</w:t>
            </w:r>
          </w:p>
        </w:tc>
        <w:tc>
          <w:tcPr>
            <w:tcW w:w="1276" w:type="dxa"/>
            <w:tcBorders>
              <w:top w:val="nil"/>
              <w:left w:val="nil"/>
              <w:bottom w:val="single" w:sz="12" w:space="0" w:color="auto"/>
              <w:right w:val="nil"/>
            </w:tcBorders>
            <w:shd w:val="clear" w:color="auto" w:fill="auto"/>
            <w:vAlign w:val="center"/>
          </w:tcPr>
          <w:p w14:paraId="08538CB6" w14:textId="77777777" w:rsidR="000105A4" w:rsidRPr="00C24F36" w:rsidRDefault="000105A4" w:rsidP="000B7436">
            <w:pPr>
              <w:spacing w:line="360" w:lineRule="auto"/>
              <w:jc w:val="center"/>
              <w:rPr>
                <w:rFonts w:ascii="Book Antiqua" w:hAnsi="Book Antiqua"/>
                <w:sz w:val="24"/>
              </w:rPr>
            </w:pPr>
            <w:r w:rsidRPr="00C24F36">
              <w:rPr>
                <w:rFonts w:ascii="Book Antiqua" w:hAnsi="Book Antiqua"/>
                <w:sz w:val="24"/>
              </w:rPr>
              <w:t>[36]</w:t>
            </w:r>
          </w:p>
        </w:tc>
      </w:tr>
    </w:tbl>
    <w:p w14:paraId="126067BB" w14:textId="3247DA94" w:rsidR="000105A4" w:rsidRPr="004E314A" w:rsidRDefault="00CD70B9" w:rsidP="000105A4">
      <w:pPr>
        <w:spacing w:line="360" w:lineRule="auto"/>
        <w:rPr>
          <w:rFonts w:ascii="Book Antiqua" w:eastAsia="宋体" w:hAnsi="Book Antiqua"/>
          <w:sz w:val="24"/>
          <w:lang w:eastAsia="zh-CN"/>
        </w:rPr>
      </w:pPr>
      <w:r w:rsidRPr="005578CB">
        <w:rPr>
          <w:rFonts w:ascii="Book Antiqua" w:eastAsia="宋体" w:hAnsi="Book Antiqua"/>
          <w:sz w:val="24"/>
          <w:lang w:eastAsia="zh-CN"/>
        </w:rPr>
        <w:t>IFN</w:t>
      </w:r>
      <w:r w:rsidR="004E314A">
        <w:rPr>
          <w:rFonts w:ascii="Book Antiqua" w:eastAsia="宋体" w:hAnsi="Book Antiqua" w:hint="eastAsia"/>
          <w:sz w:val="24"/>
          <w:lang w:eastAsia="zh-CN"/>
        </w:rPr>
        <w:t xml:space="preserve">: </w:t>
      </w:r>
      <w:r w:rsidRPr="005578CB">
        <w:rPr>
          <w:rFonts w:ascii="Book Antiqua" w:eastAsia="宋体" w:hAnsi="Book Antiqua"/>
          <w:sz w:val="24"/>
          <w:lang w:eastAsia="zh-CN"/>
        </w:rPr>
        <w:t>Interferon</w:t>
      </w:r>
      <w:r w:rsidR="004E314A">
        <w:rPr>
          <w:rFonts w:ascii="Book Antiqua" w:eastAsia="宋体" w:hAnsi="Book Antiqua" w:hint="eastAsia"/>
          <w:sz w:val="24"/>
          <w:lang w:eastAsia="zh-CN"/>
        </w:rPr>
        <w:t xml:space="preserve">; </w:t>
      </w:r>
      <w:r w:rsidR="004E314A" w:rsidRPr="005578CB">
        <w:rPr>
          <w:rFonts w:ascii="Book Antiqua" w:eastAsia="宋体" w:hAnsi="Book Antiqua"/>
          <w:sz w:val="24"/>
          <w:lang w:eastAsia="zh-CN"/>
        </w:rPr>
        <w:t>Peg-IFN-α</w:t>
      </w:r>
      <w:r w:rsidR="004E314A">
        <w:rPr>
          <w:rFonts w:ascii="Book Antiqua" w:eastAsia="宋体" w:hAnsi="Book Antiqua" w:hint="eastAsia"/>
          <w:sz w:val="24"/>
          <w:lang w:eastAsia="zh-CN"/>
        </w:rPr>
        <w:t>:</w:t>
      </w:r>
      <w:r w:rsidR="009533B0" w:rsidRPr="005578CB">
        <w:rPr>
          <w:rFonts w:ascii="Book Antiqua" w:eastAsia="宋体" w:hAnsi="Book Antiqua"/>
          <w:sz w:val="24"/>
          <w:lang w:eastAsia="zh-CN"/>
        </w:rPr>
        <w:t xml:space="preserve"> </w:t>
      </w:r>
      <w:proofErr w:type="spellStart"/>
      <w:r w:rsidR="009533B0">
        <w:rPr>
          <w:rFonts w:ascii="Book Antiqua" w:eastAsia="宋体" w:hAnsi="Book Antiqua" w:hint="eastAsia"/>
          <w:sz w:val="24"/>
          <w:lang w:eastAsia="zh-CN"/>
        </w:rPr>
        <w:t>P</w:t>
      </w:r>
      <w:r w:rsidR="009533B0" w:rsidRPr="005578CB">
        <w:rPr>
          <w:rFonts w:ascii="Book Antiqua" w:eastAsia="宋体" w:hAnsi="Book Antiqua"/>
          <w:sz w:val="24"/>
          <w:lang w:eastAsia="zh-CN"/>
        </w:rPr>
        <w:t>egylated</w:t>
      </w:r>
      <w:proofErr w:type="spellEnd"/>
      <w:r w:rsidR="009533B0">
        <w:rPr>
          <w:rFonts w:ascii="Book Antiqua" w:eastAsia="宋体" w:hAnsi="Book Antiqua" w:hint="eastAsia"/>
          <w:sz w:val="24"/>
          <w:lang w:eastAsia="zh-CN"/>
        </w:rPr>
        <w:t>-</w:t>
      </w:r>
      <w:r w:rsidR="009533B0" w:rsidRPr="005578CB">
        <w:rPr>
          <w:rFonts w:ascii="Book Antiqua" w:eastAsia="宋体" w:hAnsi="Book Antiqua"/>
          <w:sz w:val="24"/>
          <w:lang w:eastAsia="zh-CN"/>
        </w:rPr>
        <w:t>IFN-α</w:t>
      </w:r>
      <w:r w:rsidR="004E314A">
        <w:rPr>
          <w:rFonts w:ascii="Book Antiqua" w:eastAsia="宋体" w:hAnsi="Book Antiqua" w:hint="eastAsia"/>
          <w:sz w:val="24"/>
          <w:lang w:eastAsia="zh-CN"/>
        </w:rPr>
        <w:t>; RBV:</w:t>
      </w:r>
      <w:r w:rsidR="009533B0" w:rsidRPr="005578CB">
        <w:rPr>
          <w:rFonts w:ascii="Book Antiqua" w:eastAsia="宋体" w:hAnsi="Book Antiqua"/>
          <w:sz w:val="24"/>
          <w:lang w:eastAsia="zh-CN"/>
        </w:rPr>
        <w:t xml:space="preserve"> </w:t>
      </w:r>
      <w:r w:rsidR="009533B0">
        <w:rPr>
          <w:rFonts w:ascii="Book Antiqua" w:eastAsia="宋体" w:hAnsi="Book Antiqua" w:hint="eastAsia"/>
          <w:sz w:val="24"/>
          <w:lang w:eastAsia="zh-CN"/>
        </w:rPr>
        <w:t>R</w:t>
      </w:r>
      <w:r w:rsidR="009533B0" w:rsidRPr="005578CB">
        <w:rPr>
          <w:rFonts w:ascii="Book Antiqua" w:eastAsia="宋体" w:hAnsi="Book Antiqua"/>
          <w:sz w:val="24"/>
          <w:lang w:eastAsia="zh-CN"/>
        </w:rPr>
        <w:t>ibavirin</w:t>
      </w:r>
      <w:r w:rsidR="004E314A">
        <w:rPr>
          <w:rFonts w:ascii="Book Antiqua" w:eastAsia="宋体" w:hAnsi="Book Antiqua" w:hint="eastAsia"/>
          <w:sz w:val="24"/>
          <w:lang w:eastAsia="zh-CN"/>
        </w:rPr>
        <w:t>;</w:t>
      </w:r>
      <w:r w:rsidR="004E314A" w:rsidRPr="005578CB">
        <w:rPr>
          <w:rFonts w:ascii="Book Antiqua" w:eastAsia="宋体" w:hAnsi="Book Antiqua"/>
          <w:sz w:val="24"/>
          <w:lang w:eastAsia="zh-CN"/>
        </w:rPr>
        <w:t xml:space="preserve"> </w:t>
      </w:r>
      <w:proofErr w:type="spellStart"/>
      <w:r w:rsidR="000105A4" w:rsidRPr="005578CB">
        <w:rPr>
          <w:rFonts w:ascii="Book Antiqua" w:eastAsia="宋体" w:hAnsi="Book Antiqua"/>
          <w:sz w:val="24"/>
          <w:lang w:eastAsia="zh-CN"/>
        </w:rPr>
        <w:t>NAbs</w:t>
      </w:r>
      <w:proofErr w:type="spellEnd"/>
      <w:r w:rsidR="000105A4" w:rsidRPr="005578CB">
        <w:rPr>
          <w:rFonts w:ascii="Book Antiqua" w:eastAsia="宋体" w:hAnsi="Book Antiqua"/>
          <w:sz w:val="24"/>
          <w:lang w:eastAsia="zh-CN"/>
        </w:rPr>
        <w:t xml:space="preserve">: </w:t>
      </w:r>
      <w:r w:rsidR="009533B0">
        <w:rPr>
          <w:rFonts w:ascii="Book Antiqua" w:eastAsia="宋体" w:hAnsi="Book Antiqua" w:hint="eastAsia"/>
          <w:sz w:val="24"/>
          <w:lang w:eastAsia="zh-CN"/>
        </w:rPr>
        <w:t>N</w:t>
      </w:r>
      <w:r w:rsidR="000105A4" w:rsidRPr="005578CB">
        <w:rPr>
          <w:rFonts w:ascii="Book Antiqua" w:eastAsia="宋体" w:hAnsi="Book Antiqua"/>
          <w:sz w:val="24"/>
          <w:lang w:eastAsia="zh-CN"/>
        </w:rPr>
        <w:t>eutralizing antibodies</w:t>
      </w:r>
      <w:r w:rsidR="005578CB">
        <w:rPr>
          <w:rFonts w:ascii="Book Antiqua" w:eastAsia="宋体" w:hAnsi="Book Antiqua" w:hint="eastAsia"/>
          <w:sz w:val="24"/>
          <w:lang w:eastAsia="zh-CN"/>
        </w:rPr>
        <w:t xml:space="preserve">; </w:t>
      </w:r>
      <w:r w:rsidR="005578CB" w:rsidRPr="005578CB">
        <w:rPr>
          <w:rFonts w:ascii="Book Antiqua" w:eastAsia="宋体" w:hAnsi="Book Antiqua"/>
          <w:sz w:val="24"/>
          <w:lang w:eastAsia="zh-CN"/>
        </w:rPr>
        <w:t>ALT</w:t>
      </w:r>
      <w:r w:rsidR="005578CB" w:rsidRPr="005578CB">
        <w:rPr>
          <w:rFonts w:ascii="Book Antiqua" w:eastAsia="宋体" w:hAnsi="Book Antiqua" w:hint="eastAsia"/>
          <w:sz w:val="24"/>
          <w:lang w:eastAsia="zh-CN"/>
        </w:rPr>
        <w:t>: A</w:t>
      </w:r>
      <w:r w:rsidR="005578CB">
        <w:rPr>
          <w:rFonts w:ascii="Book Antiqua" w:eastAsia="宋体" w:hAnsi="Book Antiqua"/>
          <w:sz w:val="24"/>
          <w:lang w:eastAsia="zh-CN"/>
        </w:rPr>
        <w:t>lanine aminotransferase</w:t>
      </w:r>
      <w:r w:rsidR="00BA2CFE">
        <w:rPr>
          <w:rFonts w:ascii="Book Antiqua" w:eastAsia="宋体" w:hAnsi="Book Antiqua"/>
          <w:sz w:val="24"/>
          <w:lang w:eastAsia="zh-CN"/>
        </w:rPr>
        <w:t xml:space="preserve">; </w:t>
      </w:r>
      <w:r w:rsidR="00BA2CFE" w:rsidRPr="00BA2CFE">
        <w:rPr>
          <w:rFonts w:ascii="Book Antiqua" w:eastAsia="宋体" w:hAnsi="Book Antiqua"/>
          <w:sz w:val="24"/>
          <w:lang w:eastAsia="zh-CN"/>
        </w:rPr>
        <w:t>RR: Relative risk</w:t>
      </w:r>
      <w:r w:rsidR="00C24F36">
        <w:rPr>
          <w:rFonts w:ascii="Book Antiqua" w:eastAsia="宋体" w:hAnsi="Book Antiqua" w:hint="eastAsia"/>
          <w:sz w:val="24"/>
          <w:lang w:eastAsia="zh-CN"/>
        </w:rPr>
        <w:t>.</w:t>
      </w:r>
    </w:p>
    <w:p w14:paraId="13F35A90" w14:textId="6C323B9E" w:rsidR="006C5D3E" w:rsidRPr="004406F8" w:rsidRDefault="006C5D3E" w:rsidP="000105A4">
      <w:pPr>
        <w:adjustRightInd w:val="0"/>
        <w:snapToGrid w:val="0"/>
        <w:spacing w:line="360" w:lineRule="auto"/>
        <w:rPr>
          <w:rFonts w:ascii="Book Antiqua" w:hAnsi="Book Antiqua" w:cs="Arial"/>
          <w:sz w:val="24"/>
        </w:rPr>
      </w:pPr>
    </w:p>
    <w:sectPr w:rsidR="006C5D3E" w:rsidRPr="004406F8" w:rsidSect="006529EF">
      <w:footerReference w:type="even" r:id="rId39"/>
      <w:footerReference w:type="default" r:id="rId4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47AAA" w14:textId="77777777" w:rsidR="0040010B" w:rsidRDefault="0040010B" w:rsidP="00646439">
      <w:r>
        <w:separator/>
      </w:r>
    </w:p>
  </w:endnote>
  <w:endnote w:type="continuationSeparator" w:id="0">
    <w:p w14:paraId="00CDC705" w14:textId="77777777" w:rsidR="0040010B" w:rsidRDefault="0040010B" w:rsidP="00646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Bold">
    <w:altName w:val="Book Antiqua"/>
    <w:panose1 w:val="02040702050305030304"/>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240928"/>
      <w:docPartObj>
        <w:docPartGallery w:val="Page Numbers (Bottom of Page)"/>
        <w:docPartUnique/>
      </w:docPartObj>
    </w:sdtPr>
    <w:sdtEndPr/>
    <w:sdtContent>
      <w:p w14:paraId="7F568C51" w14:textId="7FC917B0" w:rsidR="002461F1" w:rsidRDefault="002461F1">
        <w:pPr>
          <w:pStyle w:val="a4"/>
          <w:jc w:val="center"/>
        </w:pPr>
        <w:r>
          <w:fldChar w:fldCharType="begin"/>
        </w:r>
        <w:r>
          <w:instrText>PAGE   \* MERGEFORMAT</w:instrText>
        </w:r>
        <w:r>
          <w:fldChar w:fldCharType="separate"/>
        </w:r>
        <w:r w:rsidR="002A054C" w:rsidRPr="002A054C">
          <w:rPr>
            <w:noProof/>
            <w:lang w:val="ja-JP"/>
          </w:rPr>
          <w:t>2</w:t>
        </w:r>
        <w:r>
          <w:fldChar w:fldCharType="end"/>
        </w:r>
      </w:p>
    </w:sdtContent>
  </w:sdt>
  <w:p w14:paraId="42B5029D" w14:textId="77777777" w:rsidR="002461F1" w:rsidRDefault="002461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308C7" w14:textId="77777777" w:rsidR="00107EBA" w:rsidRDefault="00107EBA" w:rsidP="008F78C5">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F94A9B6" w14:textId="77777777" w:rsidR="00107EBA" w:rsidRDefault="00107EB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1615" w14:textId="77777777" w:rsidR="00107EBA" w:rsidRDefault="00107EBA" w:rsidP="008F78C5">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A054C">
      <w:rPr>
        <w:rStyle w:val="a8"/>
        <w:noProof/>
      </w:rPr>
      <w:t>23</w:t>
    </w:r>
    <w:r>
      <w:rPr>
        <w:rStyle w:val="a8"/>
      </w:rPr>
      <w:fldChar w:fldCharType="end"/>
    </w:r>
  </w:p>
  <w:p w14:paraId="3DAEEABC" w14:textId="77777777" w:rsidR="00107EBA" w:rsidRDefault="00107E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3622E" w14:textId="77777777" w:rsidR="0040010B" w:rsidRDefault="0040010B" w:rsidP="00646439">
      <w:r>
        <w:separator/>
      </w:r>
    </w:p>
  </w:footnote>
  <w:footnote w:type="continuationSeparator" w:id="0">
    <w:p w14:paraId="260701C7" w14:textId="77777777" w:rsidR="0040010B" w:rsidRDefault="0040010B" w:rsidP="00646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EC4"/>
    <w:multiLevelType w:val="hybridMultilevel"/>
    <w:tmpl w:val="AD1CBE28"/>
    <w:lvl w:ilvl="0" w:tplc="E370E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7DA2900"/>
    <w:multiLevelType w:val="hybridMultilevel"/>
    <w:tmpl w:val="D7DA753A"/>
    <w:lvl w:ilvl="0" w:tplc="1E423662">
      <w:start w:val="2"/>
      <w:numFmt w:val="bullet"/>
      <w:lvlText w:val="◆"/>
      <w:lvlJc w:val="left"/>
      <w:pPr>
        <w:ind w:left="360" w:hanging="360"/>
      </w:pPr>
      <w:rPr>
        <w:rFonts w:ascii="MS Mincho" w:eastAsia="MS Mincho" w:hAnsi="MS Minch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49F63921"/>
    <w:multiLevelType w:val="hybridMultilevel"/>
    <w:tmpl w:val="41A85E92"/>
    <w:lvl w:ilvl="0" w:tplc="A44A280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4517FD2"/>
    <w:multiLevelType w:val="hybridMultilevel"/>
    <w:tmpl w:val="8CD679D4"/>
    <w:lvl w:ilvl="0" w:tplc="E370E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ED624D"/>
    <w:multiLevelType w:val="hybridMultilevel"/>
    <w:tmpl w:val="E45E7AC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D7"/>
    <w:rsid w:val="000105A4"/>
    <w:rsid w:val="00024FDB"/>
    <w:rsid w:val="00037024"/>
    <w:rsid w:val="00041EC0"/>
    <w:rsid w:val="000661B1"/>
    <w:rsid w:val="00073C6D"/>
    <w:rsid w:val="00077B57"/>
    <w:rsid w:val="000911DA"/>
    <w:rsid w:val="00093A25"/>
    <w:rsid w:val="000A28B6"/>
    <w:rsid w:val="000A2F4C"/>
    <w:rsid w:val="000A41C2"/>
    <w:rsid w:val="000B0C21"/>
    <w:rsid w:val="000B7436"/>
    <w:rsid w:val="000C02B8"/>
    <w:rsid w:val="000C38B8"/>
    <w:rsid w:val="000E0CF4"/>
    <w:rsid w:val="001015F9"/>
    <w:rsid w:val="00107EBA"/>
    <w:rsid w:val="0011586C"/>
    <w:rsid w:val="001158CE"/>
    <w:rsid w:val="0011786E"/>
    <w:rsid w:val="001233A1"/>
    <w:rsid w:val="00124EF0"/>
    <w:rsid w:val="001424F5"/>
    <w:rsid w:val="00152920"/>
    <w:rsid w:val="0017562F"/>
    <w:rsid w:val="001B1CB0"/>
    <w:rsid w:val="001B3BF4"/>
    <w:rsid w:val="001F7761"/>
    <w:rsid w:val="001F7954"/>
    <w:rsid w:val="002000F5"/>
    <w:rsid w:val="0021144A"/>
    <w:rsid w:val="00214485"/>
    <w:rsid w:val="00217509"/>
    <w:rsid w:val="00230E37"/>
    <w:rsid w:val="002461F1"/>
    <w:rsid w:val="002510B8"/>
    <w:rsid w:val="00261C2B"/>
    <w:rsid w:val="002625B9"/>
    <w:rsid w:val="00281769"/>
    <w:rsid w:val="002A054C"/>
    <w:rsid w:val="002A7025"/>
    <w:rsid w:val="002B21C4"/>
    <w:rsid w:val="002B2FAD"/>
    <w:rsid w:val="002C303B"/>
    <w:rsid w:val="002D09CA"/>
    <w:rsid w:val="002D4F92"/>
    <w:rsid w:val="002E1255"/>
    <w:rsid w:val="002E1D60"/>
    <w:rsid w:val="002E5213"/>
    <w:rsid w:val="00304C91"/>
    <w:rsid w:val="003234FD"/>
    <w:rsid w:val="00323671"/>
    <w:rsid w:val="00335687"/>
    <w:rsid w:val="0035547D"/>
    <w:rsid w:val="00361C4D"/>
    <w:rsid w:val="00364AA7"/>
    <w:rsid w:val="00376158"/>
    <w:rsid w:val="00390AA6"/>
    <w:rsid w:val="00396283"/>
    <w:rsid w:val="003A04BD"/>
    <w:rsid w:val="003C5092"/>
    <w:rsid w:val="003D095A"/>
    <w:rsid w:val="003D10F6"/>
    <w:rsid w:val="003D4F73"/>
    <w:rsid w:val="003D70C4"/>
    <w:rsid w:val="003F0468"/>
    <w:rsid w:val="0040010B"/>
    <w:rsid w:val="00425C44"/>
    <w:rsid w:val="0043000E"/>
    <w:rsid w:val="004313D4"/>
    <w:rsid w:val="004406F8"/>
    <w:rsid w:val="00456BC7"/>
    <w:rsid w:val="00457A36"/>
    <w:rsid w:val="00460503"/>
    <w:rsid w:val="00470FB7"/>
    <w:rsid w:val="004715DD"/>
    <w:rsid w:val="00473643"/>
    <w:rsid w:val="00483D3C"/>
    <w:rsid w:val="00485A3C"/>
    <w:rsid w:val="004973F1"/>
    <w:rsid w:val="004A6987"/>
    <w:rsid w:val="004A7F3D"/>
    <w:rsid w:val="004B1798"/>
    <w:rsid w:val="004B393C"/>
    <w:rsid w:val="004B7623"/>
    <w:rsid w:val="004D74C6"/>
    <w:rsid w:val="004E314A"/>
    <w:rsid w:val="00503E68"/>
    <w:rsid w:val="005142BF"/>
    <w:rsid w:val="0054508A"/>
    <w:rsid w:val="00554E50"/>
    <w:rsid w:val="005578CB"/>
    <w:rsid w:val="00583549"/>
    <w:rsid w:val="00595552"/>
    <w:rsid w:val="00597C02"/>
    <w:rsid w:val="005B4490"/>
    <w:rsid w:val="005C434B"/>
    <w:rsid w:val="005C6E51"/>
    <w:rsid w:val="005D2704"/>
    <w:rsid w:val="005E4EAA"/>
    <w:rsid w:val="005E6FAA"/>
    <w:rsid w:val="00646439"/>
    <w:rsid w:val="0064732F"/>
    <w:rsid w:val="0065009A"/>
    <w:rsid w:val="006529EF"/>
    <w:rsid w:val="006627A9"/>
    <w:rsid w:val="0067422A"/>
    <w:rsid w:val="006764DC"/>
    <w:rsid w:val="006A5D51"/>
    <w:rsid w:val="006B20E5"/>
    <w:rsid w:val="006C5D3E"/>
    <w:rsid w:val="006C5E0E"/>
    <w:rsid w:val="006D0E48"/>
    <w:rsid w:val="006D3759"/>
    <w:rsid w:val="006E49B9"/>
    <w:rsid w:val="006E5929"/>
    <w:rsid w:val="006F008F"/>
    <w:rsid w:val="00716941"/>
    <w:rsid w:val="00723129"/>
    <w:rsid w:val="00742596"/>
    <w:rsid w:val="00742925"/>
    <w:rsid w:val="00743555"/>
    <w:rsid w:val="0075153A"/>
    <w:rsid w:val="00752792"/>
    <w:rsid w:val="00777C02"/>
    <w:rsid w:val="007A3561"/>
    <w:rsid w:val="007B0670"/>
    <w:rsid w:val="007E2B16"/>
    <w:rsid w:val="007F2331"/>
    <w:rsid w:val="0081084C"/>
    <w:rsid w:val="008124DF"/>
    <w:rsid w:val="00822FBA"/>
    <w:rsid w:val="00831EF2"/>
    <w:rsid w:val="00832806"/>
    <w:rsid w:val="008464D7"/>
    <w:rsid w:val="00862073"/>
    <w:rsid w:val="00864A4C"/>
    <w:rsid w:val="00864F37"/>
    <w:rsid w:val="00874DE3"/>
    <w:rsid w:val="00876E5B"/>
    <w:rsid w:val="008A22BB"/>
    <w:rsid w:val="008A5848"/>
    <w:rsid w:val="008B0BCA"/>
    <w:rsid w:val="008B7E78"/>
    <w:rsid w:val="008C00F1"/>
    <w:rsid w:val="008C63B1"/>
    <w:rsid w:val="008D69B5"/>
    <w:rsid w:val="008E2533"/>
    <w:rsid w:val="008F454B"/>
    <w:rsid w:val="008F78C5"/>
    <w:rsid w:val="00921BA1"/>
    <w:rsid w:val="00932BA2"/>
    <w:rsid w:val="009400A5"/>
    <w:rsid w:val="00941D0E"/>
    <w:rsid w:val="0094466F"/>
    <w:rsid w:val="009533B0"/>
    <w:rsid w:val="00960CBF"/>
    <w:rsid w:val="00974C21"/>
    <w:rsid w:val="009C0AB7"/>
    <w:rsid w:val="009C1913"/>
    <w:rsid w:val="009C4777"/>
    <w:rsid w:val="009D3052"/>
    <w:rsid w:val="009D3CE0"/>
    <w:rsid w:val="009E157E"/>
    <w:rsid w:val="009E1935"/>
    <w:rsid w:val="009E3C1A"/>
    <w:rsid w:val="00A029F4"/>
    <w:rsid w:val="00A15150"/>
    <w:rsid w:val="00A56221"/>
    <w:rsid w:val="00A71962"/>
    <w:rsid w:val="00A943B7"/>
    <w:rsid w:val="00A955D1"/>
    <w:rsid w:val="00AA7F0F"/>
    <w:rsid w:val="00AB47C1"/>
    <w:rsid w:val="00AC1004"/>
    <w:rsid w:val="00AD283C"/>
    <w:rsid w:val="00AD542B"/>
    <w:rsid w:val="00AE0146"/>
    <w:rsid w:val="00AF459E"/>
    <w:rsid w:val="00B10C01"/>
    <w:rsid w:val="00B17A05"/>
    <w:rsid w:val="00B31AB4"/>
    <w:rsid w:val="00B65A5D"/>
    <w:rsid w:val="00B712FF"/>
    <w:rsid w:val="00BA2CFE"/>
    <w:rsid w:val="00BB205E"/>
    <w:rsid w:val="00BB7592"/>
    <w:rsid w:val="00BE1904"/>
    <w:rsid w:val="00C100F3"/>
    <w:rsid w:val="00C2471F"/>
    <w:rsid w:val="00C24F36"/>
    <w:rsid w:val="00C41A1F"/>
    <w:rsid w:val="00C6372A"/>
    <w:rsid w:val="00C76648"/>
    <w:rsid w:val="00C80AC3"/>
    <w:rsid w:val="00C971CC"/>
    <w:rsid w:val="00CA3F0A"/>
    <w:rsid w:val="00CA7198"/>
    <w:rsid w:val="00CB6DE8"/>
    <w:rsid w:val="00CB79D0"/>
    <w:rsid w:val="00CC272F"/>
    <w:rsid w:val="00CC2E69"/>
    <w:rsid w:val="00CD0530"/>
    <w:rsid w:val="00CD4506"/>
    <w:rsid w:val="00CD70B9"/>
    <w:rsid w:val="00D01470"/>
    <w:rsid w:val="00D05983"/>
    <w:rsid w:val="00D1051C"/>
    <w:rsid w:val="00D20DB9"/>
    <w:rsid w:val="00D274CD"/>
    <w:rsid w:val="00D404F9"/>
    <w:rsid w:val="00D51598"/>
    <w:rsid w:val="00D54BB2"/>
    <w:rsid w:val="00D5575B"/>
    <w:rsid w:val="00D6002D"/>
    <w:rsid w:val="00D6570B"/>
    <w:rsid w:val="00D7157B"/>
    <w:rsid w:val="00DB05E0"/>
    <w:rsid w:val="00DD2508"/>
    <w:rsid w:val="00DD6456"/>
    <w:rsid w:val="00DE40DB"/>
    <w:rsid w:val="00DE5C03"/>
    <w:rsid w:val="00DE7106"/>
    <w:rsid w:val="00DF1D72"/>
    <w:rsid w:val="00E31982"/>
    <w:rsid w:val="00E4033F"/>
    <w:rsid w:val="00E44782"/>
    <w:rsid w:val="00E4726C"/>
    <w:rsid w:val="00E57EC7"/>
    <w:rsid w:val="00E61CA9"/>
    <w:rsid w:val="00E66E89"/>
    <w:rsid w:val="00E74C75"/>
    <w:rsid w:val="00E82F47"/>
    <w:rsid w:val="00E85D78"/>
    <w:rsid w:val="00E96C63"/>
    <w:rsid w:val="00EB3CEA"/>
    <w:rsid w:val="00EB741F"/>
    <w:rsid w:val="00EE3079"/>
    <w:rsid w:val="00F021BB"/>
    <w:rsid w:val="00F31154"/>
    <w:rsid w:val="00F31F6F"/>
    <w:rsid w:val="00F3749A"/>
    <w:rsid w:val="00F62F52"/>
    <w:rsid w:val="00F6387E"/>
    <w:rsid w:val="00F7103A"/>
    <w:rsid w:val="00F806CF"/>
    <w:rsid w:val="00F90015"/>
    <w:rsid w:val="00F9659F"/>
    <w:rsid w:val="00FC3E7C"/>
    <w:rsid w:val="00FC6121"/>
    <w:rsid w:val="00FE7E21"/>
    <w:rsid w:val="00FF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FA6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31"/>
    <w:pPr>
      <w:widowControl w:val="0"/>
      <w:jc w:val="both"/>
    </w:pPr>
    <w:rPr>
      <w:rFonts w:ascii="Century" w:eastAsia="MS Mincho" w:hAnsi="Century" w:cs="Times New Roman"/>
      <w:szCs w:val="24"/>
    </w:rPr>
  </w:style>
  <w:style w:type="paragraph" w:styleId="1">
    <w:name w:val="heading 1"/>
    <w:basedOn w:val="a"/>
    <w:next w:val="a"/>
    <w:link w:val="1Char"/>
    <w:qFormat/>
    <w:rsid w:val="009C4777"/>
    <w:pPr>
      <w:keepNext/>
      <w:spacing w:line="360" w:lineRule="auto"/>
      <w:outlineLvl w:val="0"/>
    </w:pPr>
    <w:rPr>
      <w:rFonts w:eastAsia="MS PGothic" w:cs="MS PGothic"/>
      <w:b/>
      <w:bCs/>
      <w:szCs w:val="28"/>
    </w:rPr>
  </w:style>
  <w:style w:type="paragraph" w:styleId="3">
    <w:name w:val="heading 3"/>
    <w:basedOn w:val="a"/>
    <w:next w:val="a"/>
    <w:link w:val="3Char"/>
    <w:uiPriority w:val="9"/>
    <w:semiHidden/>
    <w:unhideWhenUsed/>
    <w:qFormat/>
    <w:rsid w:val="0067422A"/>
    <w:pPr>
      <w:keepNext/>
      <w:ind w:leftChars="400" w:left="4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8F78C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439"/>
    <w:pPr>
      <w:tabs>
        <w:tab w:val="center" w:pos="4252"/>
        <w:tab w:val="right" w:pos="8504"/>
      </w:tabs>
      <w:snapToGrid w:val="0"/>
    </w:pPr>
    <w:rPr>
      <w:rFonts w:asciiTheme="minorHAnsi" w:eastAsiaTheme="minorEastAsia" w:hAnsiTheme="minorHAnsi" w:cstheme="minorBidi"/>
      <w:szCs w:val="22"/>
    </w:rPr>
  </w:style>
  <w:style w:type="character" w:customStyle="1" w:styleId="Char">
    <w:name w:val="页眉 Char"/>
    <w:basedOn w:val="a0"/>
    <w:link w:val="a3"/>
    <w:uiPriority w:val="99"/>
    <w:rsid w:val="00646439"/>
  </w:style>
  <w:style w:type="paragraph" w:styleId="a4">
    <w:name w:val="footer"/>
    <w:basedOn w:val="a"/>
    <w:link w:val="Char0"/>
    <w:uiPriority w:val="99"/>
    <w:unhideWhenUsed/>
    <w:rsid w:val="00646439"/>
    <w:pPr>
      <w:tabs>
        <w:tab w:val="center" w:pos="4252"/>
        <w:tab w:val="right" w:pos="8504"/>
      </w:tabs>
      <w:snapToGrid w:val="0"/>
    </w:pPr>
    <w:rPr>
      <w:rFonts w:asciiTheme="minorHAnsi" w:eastAsiaTheme="minorEastAsia" w:hAnsiTheme="minorHAnsi" w:cstheme="minorBidi"/>
      <w:szCs w:val="22"/>
    </w:rPr>
  </w:style>
  <w:style w:type="character" w:customStyle="1" w:styleId="Char0">
    <w:name w:val="页脚 Char"/>
    <w:basedOn w:val="a0"/>
    <w:link w:val="a4"/>
    <w:uiPriority w:val="99"/>
    <w:rsid w:val="00646439"/>
  </w:style>
  <w:style w:type="character" w:customStyle="1" w:styleId="1Char">
    <w:name w:val="标题 1 Char"/>
    <w:basedOn w:val="a0"/>
    <w:link w:val="1"/>
    <w:rsid w:val="009C4777"/>
    <w:rPr>
      <w:rFonts w:ascii="Century" w:eastAsia="MS PGothic" w:hAnsi="Century" w:cs="MS PGothic"/>
      <w:b/>
      <w:bCs/>
      <w:szCs w:val="28"/>
    </w:rPr>
  </w:style>
  <w:style w:type="paragraph" w:styleId="a5">
    <w:name w:val="Body Text"/>
    <w:basedOn w:val="a"/>
    <w:link w:val="Char1"/>
    <w:semiHidden/>
    <w:unhideWhenUsed/>
    <w:rsid w:val="009C4777"/>
    <w:pPr>
      <w:jc w:val="center"/>
    </w:pPr>
  </w:style>
  <w:style w:type="character" w:customStyle="1" w:styleId="Char1">
    <w:name w:val="正文文本 Char"/>
    <w:basedOn w:val="a0"/>
    <w:link w:val="a5"/>
    <w:semiHidden/>
    <w:rsid w:val="009C4777"/>
    <w:rPr>
      <w:rFonts w:ascii="Century" w:eastAsia="MS Mincho" w:hAnsi="Century" w:cs="Times New Roman"/>
      <w:szCs w:val="24"/>
    </w:rPr>
  </w:style>
  <w:style w:type="paragraph" w:styleId="a6">
    <w:name w:val="No Spacing"/>
    <w:uiPriority w:val="1"/>
    <w:qFormat/>
    <w:rsid w:val="009C4777"/>
    <w:pPr>
      <w:widowControl w:val="0"/>
      <w:jc w:val="both"/>
    </w:pPr>
  </w:style>
  <w:style w:type="character" w:customStyle="1" w:styleId="hps">
    <w:name w:val="hps"/>
    <w:basedOn w:val="a0"/>
    <w:rsid w:val="009C4777"/>
  </w:style>
  <w:style w:type="paragraph" w:styleId="a7">
    <w:name w:val="Balloon Text"/>
    <w:basedOn w:val="a"/>
    <w:link w:val="Char2"/>
    <w:uiPriority w:val="99"/>
    <w:semiHidden/>
    <w:unhideWhenUsed/>
    <w:rsid w:val="009C4777"/>
    <w:rPr>
      <w:rFonts w:asciiTheme="majorHAnsi" w:eastAsiaTheme="majorEastAsia" w:hAnsiTheme="majorHAnsi" w:cstheme="majorBidi"/>
      <w:sz w:val="18"/>
      <w:szCs w:val="18"/>
    </w:rPr>
  </w:style>
  <w:style w:type="character" w:customStyle="1" w:styleId="Char2">
    <w:name w:val="批注框文本 Char"/>
    <w:basedOn w:val="a0"/>
    <w:link w:val="a7"/>
    <w:uiPriority w:val="99"/>
    <w:semiHidden/>
    <w:rsid w:val="009C4777"/>
    <w:rPr>
      <w:rFonts w:asciiTheme="majorHAnsi" w:eastAsiaTheme="majorEastAsia" w:hAnsiTheme="majorHAnsi" w:cstheme="majorBidi"/>
      <w:sz w:val="18"/>
      <w:szCs w:val="18"/>
    </w:rPr>
  </w:style>
  <w:style w:type="character" w:customStyle="1" w:styleId="shorttext">
    <w:name w:val="short_text"/>
    <w:basedOn w:val="a0"/>
    <w:rsid w:val="009C4777"/>
  </w:style>
  <w:style w:type="paragraph" w:customStyle="1" w:styleId="Default">
    <w:name w:val="Default"/>
    <w:rsid w:val="009C4777"/>
    <w:pPr>
      <w:widowControl w:val="0"/>
      <w:autoSpaceDE w:val="0"/>
      <w:autoSpaceDN w:val="0"/>
      <w:adjustRightInd w:val="0"/>
    </w:pPr>
    <w:rPr>
      <w:rFonts w:ascii="Times New Roman" w:hAnsi="Times New Roman" w:cs="Times New Roman"/>
      <w:color w:val="000000"/>
      <w:kern w:val="0"/>
      <w:sz w:val="24"/>
      <w:szCs w:val="24"/>
    </w:rPr>
  </w:style>
  <w:style w:type="character" w:customStyle="1" w:styleId="highlight2">
    <w:name w:val="highlight2"/>
    <w:basedOn w:val="a0"/>
    <w:rsid w:val="009C4777"/>
  </w:style>
  <w:style w:type="paragraph" w:customStyle="1" w:styleId="EndNoteBibliography">
    <w:name w:val="EndNote Bibliography"/>
    <w:basedOn w:val="a"/>
    <w:rsid w:val="006D0E48"/>
    <w:pPr>
      <w:widowControl/>
      <w:jc w:val="left"/>
    </w:pPr>
    <w:rPr>
      <w:rFonts w:ascii="Cambria" w:eastAsiaTheme="minorEastAsia" w:hAnsi="Cambria" w:cstheme="minorBidi"/>
      <w:kern w:val="0"/>
      <w:sz w:val="24"/>
    </w:rPr>
  </w:style>
  <w:style w:type="character" w:styleId="a8">
    <w:name w:val="page number"/>
    <w:basedOn w:val="a0"/>
    <w:rsid w:val="00C100F3"/>
  </w:style>
  <w:style w:type="character" w:styleId="a9">
    <w:name w:val="Hyperlink"/>
    <w:rsid w:val="00C100F3"/>
    <w:rPr>
      <w:color w:val="0000FF"/>
      <w:u w:val="single"/>
    </w:rPr>
  </w:style>
  <w:style w:type="character" w:styleId="aa">
    <w:name w:val="annotation reference"/>
    <w:uiPriority w:val="99"/>
    <w:semiHidden/>
    <w:unhideWhenUsed/>
    <w:rsid w:val="006627A9"/>
    <w:rPr>
      <w:sz w:val="18"/>
      <w:szCs w:val="18"/>
    </w:rPr>
  </w:style>
  <w:style w:type="paragraph" w:styleId="ab">
    <w:name w:val="annotation text"/>
    <w:basedOn w:val="a"/>
    <w:link w:val="Char3"/>
    <w:uiPriority w:val="99"/>
    <w:unhideWhenUsed/>
    <w:rsid w:val="006627A9"/>
    <w:pPr>
      <w:jc w:val="left"/>
    </w:pPr>
    <w:rPr>
      <w:szCs w:val="22"/>
    </w:rPr>
  </w:style>
  <w:style w:type="character" w:customStyle="1" w:styleId="Char3">
    <w:name w:val="批注文字 Char"/>
    <w:basedOn w:val="a0"/>
    <w:link w:val="ab"/>
    <w:uiPriority w:val="99"/>
    <w:rsid w:val="006627A9"/>
    <w:rPr>
      <w:rFonts w:ascii="Century" w:eastAsia="MS Mincho" w:hAnsi="Century" w:cs="Times New Roman"/>
    </w:rPr>
  </w:style>
  <w:style w:type="character" w:customStyle="1" w:styleId="3Char">
    <w:name w:val="标题 3 Char"/>
    <w:basedOn w:val="a0"/>
    <w:link w:val="3"/>
    <w:uiPriority w:val="9"/>
    <w:semiHidden/>
    <w:rsid w:val="0067422A"/>
    <w:rPr>
      <w:rFonts w:asciiTheme="majorHAnsi" w:eastAsiaTheme="majorEastAsia" w:hAnsiTheme="majorHAnsi" w:cstheme="majorBidi"/>
      <w:szCs w:val="24"/>
    </w:rPr>
  </w:style>
  <w:style w:type="character" w:customStyle="1" w:styleId="4Char">
    <w:name w:val="标题 4 Char"/>
    <w:basedOn w:val="a0"/>
    <w:link w:val="4"/>
    <w:uiPriority w:val="9"/>
    <w:semiHidden/>
    <w:rsid w:val="008F78C5"/>
    <w:rPr>
      <w:rFonts w:ascii="Century" w:eastAsia="MS Mincho" w:hAnsi="Century" w:cs="Times New Roman"/>
      <w:b/>
      <w:bCs/>
      <w:szCs w:val="24"/>
    </w:rPr>
  </w:style>
  <w:style w:type="paragraph" w:styleId="ac">
    <w:name w:val="List Paragraph"/>
    <w:basedOn w:val="a"/>
    <w:uiPriority w:val="34"/>
    <w:qFormat/>
    <w:rsid w:val="009E3C1A"/>
    <w:pPr>
      <w:widowControl/>
      <w:ind w:leftChars="400" w:left="840"/>
    </w:pPr>
    <w:rPr>
      <w:rFonts w:eastAsia="MS PGothic" w:cs="MS PGothic"/>
      <w:kern w:val="0"/>
      <w:szCs w:val="21"/>
    </w:rPr>
  </w:style>
  <w:style w:type="character" w:styleId="ad">
    <w:name w:val="line number"/>
    <w:basedOn w:val="a0"/>
    <w:uiPriority w:val="99"/>
    <w:semiHidden/>
    <w:unhideWhenUsed/>
    <w:rsid w:val="006B20E5"/>
  </w:style>
  <w:style w:type="paragraph" w:styleId="ae">
    <w:name w:val="Revision"/>
    <w:hidden/>
    <w:uiPriority w:val="99"/>
    <w:semiHidden/>
    <w:rsid w:val="006B20E5"/>
    <w:rPr>
      <w:rFonts w:ascii="Century" w:eastAsia="MS Mincho" w:hAnsi="Century" w:cs="Times New Roman"/>
      <w:szCs w:val="24"/>
    </w:rPr>
  </w:style>
  <w:style w:type="paragraph" w:styleId="af">
    <w:name w:val="annotation subject"/>
    <w:basedOn w:val="ab"/>
    <w:next w:val="ab"/>
    <w:link w:val="Char4"/>
    <w:uiPriority w:val="99"/>
    <w:semiHidden/>
    <w:unhideWhenUsed/>
    <w:rsid w:val="006B20E5"/>
    <w:pPr>
      <w:jc w:val="both"/>
    </w:pPr>
    <w:rPr>
      <w:b/>
      <w:bCs/>
      <w:sz w:val="20"/>
      <w:szCs w:val="20"/>
    </w:rPr>
  </w:style>
  <w:style w:type="character" w:customStyle="1" w:styleId="Char4">
    <w:name w:val="批注主题 Char"/>
    <w:basedOn w:val="Char3"/>
    <w:link w:val="af"/>
    <w:uiPriority w:val="99"/>
    <w:semiHidden/>
    <w:rsid w:val="006B20E5"/>
    <w:rPr>
      <w:rFonts w:ascii="Century" w:eastAsia="MS Mincho" w:hAnsi="Century" w:cs="Times New Roman"/>
      <w:b/>
      <w:bCs/>
      <w:sz w:val="20"/>
      <w:szCs w:val="20"/>
    </w:rPr>
  </w:style>
  <w:style w:type="paragraph" w:customStyle="1" w:styleId="desc1">
    <w:name w:val="desc1"/>
    <w:basedOn w:val="a"/>
    <w:rsid w:val="008A22BB"/>
    <w:pPr>
      <w:widowControl/>
      <w:spacing w:before="100" w:beforeAutospacing="1" w:after="100" w:afterAutospacing="1" w:line="480" w:lineRule="auto"/>
      <w:jc w:val="left"/>
    </w:pPr>
    <w:rPr>
      <w:rFonts w:ascii="MS PGothic" w:eastAsia="MS PGothic" w:hAnsi="MS PGothic" w:cs="MS PGothic"/>
      <w:kern w:val="0"/>
      <w:sz w:val="28"/>
      <w:szCs w:val="28"/>
    </w:rPr>
  </w:style>
  <w:style w:type="character" w:customStyle="1" w:styleId="apple-converted-space">
    <w:name w:val="apple-converted-space"/>
    <w:basedOn w:val="a0"/>
    <w:rsid w:val="0017562F"/>
  </w:style>
  <w:style w:type="character" w:styleId="af0">
    <w:name w:val="Emphasis"/>
    <w:qFormat/>
    <w:rsid w:val="00AF459E"/>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31"/>
    <w:pPr>
      <w:widowControl w:val="0"/>
      <w:jc w:val="both"/>
    </w:pPr>
    <w:rPr>
      <w:rFonts w:ascii="Century" w:eastAsia="MS Mincho" w:hAnsi="Century" w:cs="Times New Roman"/>
      <w:szCs w:val="24"/>
    </w:rPr>
  </w:style>
  <w:style w:type="paragraph" w:styleId="1">
    <w:name w:val="heading 1"/>
    <w:basedOn w:val="a"/>
    <w:next w:val="a"/>
    <w:link w:val="1Char"/>
    <w:qFormat/>
    <w:rsid w:val="009C4777"/>
    <w:pPr>
      <w:keepNext/>
      <w:spacing w:line="360" w:lineRule="auto"/>
      <w:outlineLvl w:val="0"/>
    </w:pPr>
    <w:rPr>
      <w:rFonts w:eastAsia="MS PGothic" w:cs="MS PGothic"/>
      <w:b/>
      <w:bCs/>
      <w:szCs w:val="28"/>
    </w:rPr>
  </w:style>
  <w:style w:type="paragraph" w:styleId="3">
    <w:name w:val="heading 3"/>
    <w:basedOn w:val="a"/>
    <w:next w:val="a"/>
    <w:link w:val="3Char"/>
    <w:uiPriority w:val="9"/>
    <w:semiHidden/>
    <w:unhideWhenUsed/>
    <w:qFormat/>
    <w:rsid w:val="0067422A"/>
    <w:pPr>
      <w:keepNext/>
      <w:ind w:leftChars="400" w:left="400"/>
      <w:outlineLvl w:val="2"/>
    </w:pPr>
    <w:rPr>
      <w:rFonts w:asciiTheme="majorHAnsi" w:eastAsiaTheme="majorEastAsia" w:hAnsiTheme="majorHAnsi" w:cstheme="majorBidi"/>
    </w:rPr>
  </w:style>
  <w:style w:type="paragraph" w:styleId="4">
    <w:name w:val="heading 4"/>
    <w:basedOn w:val="a"/>
    <w:next w:val="a"/>
    <w:link w:val="4Char"/>
    <w:uiPriority w:val="9"/>
    <w:semiHidden/>
    <w:unhideWhenUsed/>
    <w:qFormat/>
    <w:rsid w:val="008F78C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6439"/>
    <w:pPr>
      <w:tabs>
        <w:tab w:val="center" w:pos="4252"/>
        <w:tab w:val="right" w:pos="8504"/>
      </w:tabs>
      <w:snapToGrid w:val="0"/>
    </w:pPr>
    <w:rPr>
      <w:rFonts w:asciiTheme="minorHAnsi" w:eastAsiaTheme="minorEastAsia" w:hAnsiTheme="minorHAnsi" w:cstheme="minorBidi"/>
      <w:szCs w:val="22"/>
    </w:rPr>
  </w:style>
  <w:style w:type="character" w:customStyle="1" w:styleId="Char">
    <w:name w:val="页眉 Char"/>
    <w:basedOn w:val="a0"/>
    <w:link w:val="a3"/>
    <w:uiPriority w:val="99"/>
    <w:rsid w:val="00646439"/>
  </w:style>
  <w:style w:type="paragraph" w:styleId="a4">
    <w:name w:val="footer"/>
    <w:basedOn w:val="a"/>
    <w:link w:val="Char0"/>
    <w:uiPriority w:val="99"/>
    <w:unhideWhenUsed/>
    <w:rsid w:val="00646439"/>
    <w:pPr>
      <w:tabs>
        <w:tab w:val="center" w:pos="4252"/>
        <w:tab w:val="right" w:pos="8504"/>
      </w:tabs>
      <w:snapToGrid w:val="0"/>
    </w:pPr>
    <w:rPr>
      <w:rFonts w:asciiTheme="minorHAnsi" w:eastAsiaTheme="minorEastAsia" w:hAnsiTheme="minorHAnsi" w:cstheme="minorBidi"/>
      <w:szCs w:val="22"/>
    </w:rPr>
  </w:style>
  <w:style w:type="character" w:customStyle="1" w:styleId="Char0">
    <w:name w:val="页脚 Char"/>
    <w:basedOn w:val="a0"/>
    <w:link w:val="a4"/>
    <w:uiPriority w:val="99"/>
    <w:rsid w:val="00646439"/>
  </w:style>
  <w:style w:type="character" w:customStyle="1" w:styleId="1Char">
    <w:name w:val="标题 1 Char"/>
    <w:basedOn w:val="a0"/>
    <w:link w:val="1"/>
    <w:rsid w:val="009C4777"/>
    <w:rPr>
      <w:rFonts w:ascii="Century" w:eastAsia="MS PGothic" w:hAnsi="Century" w:cs="MS PGothic"/>
      <w:b/>
      <w:bCs/>
      <w:szCs w:val="28"/>
    </w:rPr>
  </w:style>
  <w:style w:type="paragraph" w:styleId="a5">
    <w:name w:val="Body Text"/>
    <w:basedOn w:val="a"/>
    <w:link w:val="Char1"/>
    <w:semiHidden/>
    <w:unhideWhenUsed/>
    <w:rsid w:val="009C4777"/>
    <w:pPr>
      <w:jc w:val="center"/>
    </w:pPr>
  </w:style>
  <w:style w:type="character" w:customStyle="1" w:styleId="Char1">
    <w:name w:val="正文文本 Char"/>
    <w:basedOn w:val="a0"/>
    <w:link w:val="a5"/>
    <w:semiHidden/>
    <w:rsid w:val="009C4777"/>
    <w:rPr>
      <w:rFonts w:ascii="Century" w:eastAsia="MS Mincho" w:hAnsi="Century" w:cs="Times New Roman"/>
      <w:szCs w:val="24"/>
    </w:rPr>
  </w:style>
  <w:style w:type="paragraph" w:styleId="a6">
    <w:name w:val="No Spacing"/>
    <w:uiPriority w:val="1"/>
    <w:qFormat/>
    <w:rsid w:val="009C4777"/>
    <w:pPr>
      <w:widowControl w:val="0"/>
      <w:jc w:val="both"/>
    </w:pPr>
  </w:style>
  <w:style w:type="character" w:customStyle="1" w:styleId="hps">
    <w:name w:val="hps"/>
    <w:basedOn w:val="a0"/>
    <w:rsid w:val="009C4777"/>
  </w:style>
  <w:style w:type="paragraph" w:styleId="a7">
    <w:name w:val="Balloon Text"/>
    <w:basedOn w:val="a"/>
    <w:link w:val="Char2"/>
    <w:uiPriority w:val="99"/>
    <w:semiHidden/>
    <w:unhideWhenUsed/>
    <w:rsid w:val="009C4777"/>
    <w:rPr>
      <w:rFonts w:asciiTheme="majorHAnsi" w:eastAsiaTheme="majorEastAsia" w:hAnsiTheme="majorHAnsi" w:cstheme="majorBidi"/>
      <w:sz w:val="18"/>
      <w:szCs w:val="18"/>
    </w:rPr>
  </w:style>
  <w:style w:type="character" w:customStyle="1" w:styleId="Char2">
    <w:name w:val="批注框文本 Char"/>
    <w:basedOn w:val="a0"/>
    <w:link w:val="a7"/>
    <w:uiPriority w:val="99"/>
    <w:semiHidden/>
    <w:rsid w:val="009C4777"/>
    <w:rPr>
      <w:rFonts w:asciiTheme="majorHAnsi" w:eastAsiaTheme="majorEastAsia" w:hAnsiTheme="majorHAnsi" w:cstheme="majorBidi"/>
      <w:sz w:val="18"/>
      <w:szCs w:val="18"/>
    </w:rPr>
  </w:style>
  <w:style w:type="character" w:customStyle="1" w:styleId="shorttext">
    <w:name w:val="short_text"/>
    <w:basedOn w:val="a0"/>
    <w:rsid w:val="009C4777"/>
  </w:style>
  <w:style w:type="paragraph" w:customStyle="1" w:styleId="Default">
    <w:name w:val="Default"/>
    <w:rsid w:val="009C4777"/>
    <w:pPr>
      <w:widowControl w:val="0"/>
      <w:autoSpaceDE w:val="0"/>
      <w:autoSpaceDN w:val="0"/>
      <w:adjustRightInd w:val="0"/>
    </w:pPr>
    <w:rPr>
      <w:rFonts w:ascii="Times New Roman" w:hAnsi="Times New Roman" w:cs="Times New Roman"/>
      <w:color w:val="000000"/>
      <w:kern w:val="0"/>
      <w:sz w:val="24"/>
      <w:szCs w:val="24"/>
    </w:rPr>
  </w:style>
  <w:style w:type="character" w:customStyle="1" w:styleId="highlight2">
    <w:name w:val="highlight2"/>
    <w:basedOn w:val="a0"/>
    <w:rsid w:val="009C4777"/>
  </w:style>
  <w:style w:type="paragraph" w:customStyle="1" w:styleId="EndNoteBibliography">
    <w:name w:val="EndNote Bibliography"/>
    <w:basedOn w:val="a"/>
    <w:rsid w:val="006D0E48"/>
    <w:pPr>
      <w:widowControl/>
      <w:jc w:val="left"/>
    </w:pPr>
    <w:rPr>
      <w:rFonts w:ascii="Cambria" w:eastAsiaTheme="minorEastAsia" w:hAnsi="Cambria" w:cstheme="minorBidi"/>
      <w:kern w:val="0"/>
      <w:sz w:val="24"/>
    </w:rPr>
  </w:style>
  <w:style w:type="character" w:styleId="a8">
    <w:name w:val="page number"/>
    <w:basedOn w:val="a0"/>
    <w:rsid w:val="00C100F3"/>
  </w:style>
  <w:style w:type="character" w:styleId="a9">
    <w:name w:val="Hyperlink"/>
    <w:rsid w:val="00C100F3"/>
    <w:rPr>
      <w:color w:val="0000FF"/>
      <w:u w:val="single"/>
    </w:rPr>
  </w:style>
  <w:style w:type="character" w:styleId="aa">
    <w:name w:val="annotation reference"/>
    <w:uiPriority w:val="99"/>
    <w:semiHidden/>
    <w:unhideWhenUsed/>
    <w:rsid w:val="006627A9"/>
    <w:rPr>
      <w:sz w:val="18"/>
      <w:szCs w:val="18"/>
    </w:rPr>
  </w:style>
  <w:style w:type="paragraph" w:styleId="ab">
    <w:name w:val="annotation text"/>
    <w:basedOn w:val="a"/>
    <w:link w:val="Char3"/>
    <w:uiPriority w:val="99"/>
    <w:unhideWhenUsed/>
    <w:rsid w:val="006627A9"/>
    <w:pPr>
      <w:jc w:val="left"/>
    </w:pPr>
    <w:rPr>
      <w:szCs w:val="22"/>
    </w:rPr>
  </w:style>
  <w:style w:type="character" w:customStyle="1" w:styleId="Char3">
    <w:name w:val="批注文字 Char"/>
    <w:basedOn w:val="a0"/>
    <w:link w:val="ab"/>
    <w:uiPriority w:val="99"/>
    <w:rsid w:val="006627A9"/>
    <w:rPr>
      <w:rFonts w:ascii="Century" w:eastAsia="MS Mincho" w:hAnsi="Century" w:cs="Times New Roman"/>
    </w:rPr>
  </w:style>
  <w:style w:type="character" w:customStyle="1" w:styleId="3Char">
    <w:name w:val="标题 3 Char"/>
    <w:basedOn w:val="a0"/>
    <w:link w:val="3"/>
    <w:uiPriority w:val="9"/>
    <w:semiHidden/>
    <w:rsid w:val="0067422A"/>
    <w:rPr>
      <w:rFonts w:asciiTheme="majorHAnsi" w:eastAsiaTheme="majorEastAsia" w:hAnsiTheme="majorHAnsi" w:cstheme="majorBidi"/>
      <w:szCs w:val="24"/>
    </w:rPr>
  </w:style>
  <w:style w:type="character" w:customStyle="1" w:styleId="4Char">
    <w:name w:val="标题 4 Char"/>
    <w:basedOn w:val="a0"/>
    <w:link w:val="4"/>
    <w:uiPriority w:val="9"/>
    <w:semiHidden/>
    <w:rsid w:val="008F78C5"/>
    <w:rPr>
      <w:rFonts w:ascii="Century" w:eastAsia="MS Mincho" w:hAnsi="Century" w:cs="Times New Roman"/>
      <w:b/>
      <w:bCs/>
      <w:szCs w:val="24"/>
    </w:rPr>
  </w:style>
  <w:style w:type="paragraph" w:styleId="ac">
    <w:name w:val="List Paragraph"/>
    <w:basedOn w:val="a"/>
    <w:uiPriority w:val="34"/>
    <w:qFormat/>
    <w:rsid w:val="009E3C1A"/>
    <w:pPr>
      <w:widowControl/>
      <w:ind w:leftChars="400" w:left="840"/>
    </w:pPr>
    <w:rPr>
      <w:rFonts w:eastAsia="MS PGothic" w:cs="MS PGothic"/>
      <w:kern w:val="0"/>
      <w:szCs w:val="21"/>
    </w:rPr>
  </w:style>
  <w:style w:type="character" w:styleId="ad">
    <w:name w:val="line number"/>
    <w:basedOn w:val="a0"/>
    <w:uiPriority w:val="99"/>
    <w:semiHidden/>
    <w:unhideWhenUsed/>
    <w:rsid w:val="006B20E5"/>
  </w:style>
  <w:style w:type="paragraph" w:styleId="ae">
    <w:name w:val="Revision"/>
    <w:hidden/>
    <w:uiPriority w:val="99"/>
    <w:semiHidden/>
    <w:rsid w:val="006B20E5"/>
    <w:rPr>
      <w:rFonts w:ascii="Century" w:eastAsia="MS Mincho" w:hAnsi="Century" w:cs="Times New Roman"/>
      <w:szCs w:val="24"/>
    </w:rPr>
  </w:style>
  <w:style w:type="paragraph" w:styleId="af">
    <w:name w:val="annotation subject"/>
    <w:basedOn w:val="ab"/>
    <w:next w:val="ab"/>
    <w:link w:val="Char4"/>
    <w:uiPriority w:val="99"/>
    <w:semiHidden/>
    <w:unhideWhenUsed/>
    <w:rsid w:val="006B20E5"/>
    <w:pPr>
      <w:jc w:val="both"/>
    </w:pPr>
    <w:rPr>
      <w:b/>
      <w:bCs/>
      <w:sz w:val="20"/>
      <w:szCs w:val="20"/>
    </w:rPr>
  </w:style>
  <w:style w:type="character" w:customStyle="1" w:styleId="Char4">
    <w:name w:val="批注主题 Char"/>
    <w:basedOn w:val="Char3"/>
    <w:link w:val="af"/>
    <w:uiPriority w:val="99"/>
    <w:semiHidden/>
    <w:rsid w:val="006B20E5"/>
    <w:rPr>
      <w:rFonts w:ascii="Century" w:eastAsia="MS Mincho" w:hAnsi="Century" w:cs="Times New Roman"/>
      <w:b/>
      <w:bCs/>
      <w:sz w:val="20"/>
      <w:szCs w:val="20"/>
    </w:rPr>
  </w:style>
  <w:style w:type="paragraph" w:customStyle="1" w:styleId="desc1">
    <w:name w:val="desc1"/>
    <w:basedOn w:val="a"/>
    <w:rsid w:val="008A22BB"/>
    <w:pPr>
      <w:widowControl/>
      <w:spacing w:before="100" w:beforeAutospacing="1" w:after="100" w:afterAutospacing="1" w:line="480" w:lineRule="auto"/>
      <w:jc w:val="left"/>
    </w:pPr>
    <w:rPr>
      <w:rFonts w:ascii="MS PGothic" w:eastAsia="MS PGothic" w:hAnsi="MS PGothic" w:cs="MS PGothic"/>
      <w:kern w:val="0"/>
      <w:sz w:val="28"/>
      <w:szCs w:val="28"/>
    </w:rPr>
  </w:style>
  <w:style w:type="character" w:customStyle="1" w:styleId="apple-converted-space">
    <w:name w:val="apple-converted-space"/>
    <w:basedOn w:val="a0"/>
    <w:rsid w:val="0017562F"/>
  </w:style>
  <w:style w:type="character" w:styleId="af0">
    <w:name w:val="Emphasis"/>
    <w:qFormat/>
    <w:rsid w:val="00AF459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710">
      <w:bodyDiv w:val="1"/>
      <w:marLeft w:val="0"/>
      <w:marRight w:val="0"/>
      <w:marTop w:val="0"/>
      <w:marBottom w:val="0"/>
      <w:divBdr>
        <w:top w:val="none" w:sz="0" w:space="0" w:color="auto"/>
        <w:left w:val="none" w:sz="0" w:space="0" w:color="auto"/>
        <w:bottom w:val="none" w:sz="0" w:space="0" w:color="auto"/>
        <w:right w:val="none" w:sz="0" w:space="0" w:color="auto"/>
      </w:divBdr>
      <w:divsChild>
        <w:div w:id="1065682534">
          <w:marLeft w:val="0"/>
          <w:marRight w:val="1"/>
          <w:marTop w:val="0"/>
          <w:marBottom w:val="0"/>
          <w:divBdr>
            <w:top w:val="none" w:sz="0" w:space="0" w:color="auto"/>
            <w:left w:val="none" w:sz="0" w:space="0" w:color="auto"/>
            <w:bottom w:val="none" w:sz="0" w:space="0" w:color="auto"/>
            <w:right w:val="none" w:sz="0" w:space="0" w:color="auto"/>
          </w:divBdr>
          <w:divsChild>
            <w:div w:id="569770533">
              <w:marLeft w:val="0"/>
              <w:marRight w:val="0"/>
              <w:marTop w:val="0"/>
              <w:marBottom w:val="0"/>
              <w:divBdr>
                <w:top w:val="none" w:sz="0" w:space="0" w:color="auto"/>
                <w:left w:val="none" w:sz="0" w:space="0" w:color="auto"/>
                <w:bottom w:val="none" w:sz="0" w:space="0" w:color="auto"/>
                <w:right w:val="none" w:sz="0" w:space="0" w:color="auto"/>
              </w:divBdr>
              <w:divsChild>
                <w:div w:id="1328365974">
                  <w:marLeft w:val="0"/>
                  <w:marRight w:val="1"/>
                  <w:marTop w:val="0"/>
                  <w:marBottom w:val="0"/>
                  <w:divBdr>
                    <w:top w:val="none" w:sz="0" w:space="0" w:color="auto"/>
                    <w:left w:val="none" w:sz="0" w:space="0" w:color="auto"/>
                    <w:bottom w:val="none" w:sz="0" w:space="0" w:color="auto"/>
                    <w:right w:val="none" w:sz="0" w:space="0" w:color="auto"/>
                  </w:divBdr>
                  <w:divsChild>
                    <w:div w:id="1560437592">
                      <w:marLeft w:val="0"/>
                      <w:marRight w:val="0"/>
                      <w:marTop w:val="0"/>
                      <w:marBottom w:val="0"/>
                      <w:divBdr>
                        <w:top w:val="none" w:sz="0" w:space="0" w:color="auto"/>
                        <w:left w:val="none" w:sz="0" w:space="0" w:color="auto"/>
                        <w:bottom w:val="none" w:sz="0" w:space="0" w:color="auto"/>
                        <w:right w:val="none" w:sz="0" w:space="0" w:color="auto"/>
                      </w:divBdr>
                      <w:divsChild>
                        <w:div w:id="2035229838">
                          <w:marLeft w:val="0"/>
                          <w:marRight w:val="0"/>
                          <w:marTop w:val="0"/>
                          <w:marBottom w:val="0"/>
                          <w:divBdr>
                            <w:top w:val="none" w:sz="0" w:space="0" w:color="auto"/>
                            <w:left w:val="none" w:sz="0" w:space="0" w:color="auto"/>
                            <w:bottom w:val="none" w:sz="0" w:space="0" w:color="auto"/>
                            <w:right w:val="none" w:sz="0" w:space="0" w:color="auto"/>
                          </w:divBdr>
                          <w:divsChild>
                            <w:div w:id="770468508">
                              <w:marLeft w:val="0"/>
                              <w:marRight w:val="0"/>
                              <w:marTop w:val="120"/>
                              <w:marBottom w:val="360"/>
                              <w:divBdr>
                                <w:top w:val="none" w:sz="0" w:space="0" w:color="auto"/>
                                <w:left w:val="none" w:sz="0" w:space="0" w:color="auto"/>
                                <w:bottom w:val="none" w:sz="0" w:space="0" w:color="auto"/>
                                <w:right w:val="none" w:sz="0" w:space="0" w:color="auto"/>
                              </w:divBdr>
                              <w:divsChild>
                                <w:div w:id="207691559">
                                  <w:marLeft w:val="0"/>
                                  <w:marRight w:val="0"/>
                                  <w:marTop w:val="0"/>
                                  <w:marBottom w:val="0"/>
                                  <w:divBdr>
                                    <w:top w:val="none" w:sz="0" w:space="0" w:color="auto"/>
                                    <w:left w:val="none" w:sz="0" w:space="0" w:color="auto"/>
                                    <w:bottom w:val="none" w:sz="0" w:space="0" w:color="auto"/>
                                    <w:right w:val="none" w:sz="0" w:space="0" w:color="auto"/>
                                  </w:divBdr>
                                  <w:divsChild>
                                    <w:div w:id="10781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85367">
      <w:bodyDiv w:val="1"/>
      <w:marLeft w:val="0"/>
      <w:marRight w:val="0"/>
      <w:marTop w:val="0"/>
      <w:marBottom w:val="0"/>
      <w:divBdr>
        <w:top w:val="none" w:sz="0" w:space="0" w:color="auto"/>
        <w:left w:val="none" w:sz="0" w:space="0" w:color="auto"/>
        <w:bottom w:val="none" w:sz="0" w:space="0" w:color="auto"/>
        <w:right w:val="none" w:sz="0" w:space="0" w:color="auto"/>
      </w:divBdr>
      <w:divsChild>
        <w:div w:id="966742346">
          <w:marLeft w:val="0"/>
          <w:marRight w:val="1"/>
          <w:marTop w:val="0"/>
          <w:marBottom w:val="0"/>
          <w:divBdr>
            <w:top w:val="none" w:sz="0" w:space="0" w:color="auto"/>
            <w:left w:val="none" w:sz="0" w:space="0" w:color="auto"/>
            <w:bottom w:val="none" w:sz="0" w:space="0" w:color="auto"/>
            <w:right w:val="none" w:sz="0" w:space="0" w:color="auto"/>
          </w:divBdr>
          <w:divsChild>
            <w:div w:id="1018239459">
              <w:marLeft w:val="0"/>
              <w:marRight w:val="0"/>
              <w:marTop w:val="0"/>
              <w:marBottom w:val="0"/>
              <w:divBdr>
                <w:top w:val="none" w:sz="0" w:space="0" w:color="auto"/>
                <w:left w:val="none" w:sz="0" w:space="0" w:color="auto"/>
                <w:bottom w:val="none" w:sz="0" w:space="0" w:color="auto"/>
                <w:right w:val="none" w:sz="0" w:space="0" w:color="auto"/>
              </w:divBdr>
              <w:divsChild>
                <w:div w:id="433672636">
                  <w:marLeft w:val="0"/>
                  <w:marRight w:val="1"/>
                  <w:marTop w:val="0"/>
                  <w:marBottom w:val="0"/>
                  <w:divBdr>
                    <w:top w:val="none" w:sz="0" w:space="0" w:color="auto"/>
                    <w:left w:val="none" w:sz="0" w:space="0" w:color="auto"/>
                    <w:bottom w:val="none" w:sz="0" w:space="0" w:color="auto"/>
                    <w:right w:val="none" w:sz="0" w:space="0" w:color="auto"/>
                  </w:divBdr>
                  <w:divsChild>
                    <w:div w:id="1866281955">
                      <w:marLeft w:val="0"/>
                      <w:marRight w:val="0"/>
                      <w:marTop w:val="0"/>
                      <w:marBottom w:val="0"/>
                      <w:divBdr>
                        <w:top w:val="none" w:sz="0" w:space="0" w:color="auto"/>
                        <w:left w:val="none" w:sz="0" w:space="0" w:color="auto"/>
                        <w:bottom w:val="none" w:sz="0" w:space="0" w:color="auto"/>
                        <w:right w:val="none" w:sz="0" w:space="0" w:color="auto"/>
                      </w:divBdr>
                      <w:divsChild>
                        <w:div w:id="402916325">
                          <w:marLeft w:val="0"/>
                          <w:marRight w:val="0"/>
                          <w:marTop w:val="0"/>
                          <w:marBottom w:val="0"/>
                          <w:divBdr>
                            <w:top w:val="none" w:sz="0" w:space="0" w:color="auto"/>
                            <w:left w:val="none" w:sz="0" w:space="0" w:color="auto"/>
                            <w:bottom w:val="none" w:sz="0" w:space="0" w:color="auto"/>
                            <w:right w:val="none" w:sz="0" w:space="0" w:color="auto"/>
                          </w:divBdr>
                          <w:divsChild>
                            <w:div w:id="1600329003">
                              <w:marLeft w:val="0"/>
                              <w:marRight w:val="0"/>
                              <w:marTop w:val="120"/>
                              <w:marBottom w:val="360"/>
                              <w:divBdr>
                                <w:top w:val="none" w:sz="0" w:space="0" w:color="auto"/>
                                <w:left w:val="none" w:sz="0" w:space="0" w:color="auto"/>
                                <w:bottom w:val="none" w:sz="0" w:space="0" w:color="auto"/>
                                <w:right w:val="none" w:sz="0" w:space="0" w:color="auto"/>
                              </w:divBdr>
                              <w:divsChild>
                                <w:div w:id="1562444169">
                                  <w:marLeft w:val="0"/>
                                  <w:marRight w:val="0"/>
                                  <w:marTop w:val="0"/>
                                  <w:marBottom w:val="0"/>
                                  <w:divBdr>
                                    <w:top w:val="none" w:sz="0" w:space="0" w:color="auto"/>
                                    <w:left w:val="none" w:sz="0" w:space="0" w:color="auto"/>
                                    <w:bottom w:val="none" w:sz="0" w:space="0" w:color="auto"/>
                                    <w:right w:val="none" w:sz="0" w:space="0" w:color="auto"/>
                                  </w:divBdr>
                                  <w:divsChild>
                                    <w:div w:id="6856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311792">
      <w:bodyDiv w:val="1"/>
      <w:marLeft w:val="0"/>
      <w:marRight w:val="0"/>
      <w:marTop w:val="0"/>
      <w:marBottom w:val="0"/>
      <w:divBdr>
        <w:top w:val="none" w:sz="0" w:space="0" w:color="auto"/>
        <w:left w:val="none" w:sz="0" w:space="0" w:color="auto"/>
        <w:bottom w:val="none" w:sz="0" w:space="0" w:color="auto"/>
        <w:right w:val="none" w:sz="0" w:space="0" w:color="auto"/>
      </w:divBdr>
    </w:div>
    <w:div w:id="527449861">
      <w:bodyDiv w:val="1"/>
      <w:marLeft w:val="0"/>
      <w:marRight w:val="0"/>
      <w:marTop w:val="0"/>
      <w:marBottom w:val="0"/>
      <w:divBdr>
        <w:top w:val="none" w:sz="0" w:space="0" w:color="auto"/>
        <w:left w:val="none" w:sz="0" w:space="0" w:color="auto"/>
        <w:bottom w:val="none" w:sz="0" w:space="0" w:color="auto"/>
        <w:right w:val="none" w:sz="0" w:space="0" w:color="auto"/>
      </w:divBdr>
      <w:divsChild>
        <w:div w:id="951782408">
          <w:marLeft w:val="0"/>
          <w:marRight w:val="1"/>
          <w:marTop w:val="0"/>
          <w:marBottom w:val="0"/>
          <w:divBdr>
            <w:top w:val="none" w:sz="0" w:space="0" w:color="auto"/>
            <w:left w:val="none" w:sz="0" w:space="0" w:color="auto"/>
            <w:bottom w:val="none" w:sz="0" w:space="0" w:color="auto"/>
            <w:right w:val="none" w:sz="0" w:space="0" w:color="auto"/>
          </w:divBdr>
          <w:divsChild>
            <w:div w:id="681669141">
              <w:marLeft w:val="0"/>
              <w:marRight w:val="0"/>
              <w:marTop w:val="0"/>
              <w:marBottom w:val="0"/>
              <w:divBdr>
                <w:top w:val="none" w:sz="0" w:space="0" w:color="auto"/>
                <w:left w:val="none" w:sz="0" w:space="0" w:color="auto"/>
                <w:bottom w:val="none" w:sz="0" w:space="0" w:color="auto"/>
                <w:right w:val="none" w:sz="0" w:space="0" w:color="auto"/>
              </w:divBdr>
              <w:divsChild>
                <w:div w:id="1410421677">
                  <w:marLeft w:val="0"/>
                  <w:marRight w:val="1"/>
                  <w:marTop w:val="0"/>
                  <w:marBottom w:val="0"/>
                  <w:divBdr>
                    <w:top w:val="none" w:sz="0" w:space="0" w:color="auto"/>
                    <w:left w:val="none" w:sz="0" w:space="0" w:color="auto"/>
                    <w:bottom w:val="none" w:sz="0" w:space="0" w:color="auto"/>
                    <w:right w:val="none" w:sz="0" w:space="0" w:color="auto"/>
                  </w:divBdr>
                  <w:divsChild>
                    <w:div w:id="145048726">
                      <w:marLeft w:val="0"/>
                      <w:marRight w:val="0"/>
                      <w:marTop w:val="0"/>
                      <w:marBottom w:val="0"/>
                      <w:divBdr>
                        <w:top w:val="none" w:sz="0" w:space="0" w:color="auto"/>
                        <w:left w:val="none" w:sz="0" w:space="0" w:color="auto"/>
                        <w:bottom w:val="none" w:sz="0" w:space="0" w:color="auto"/>
                        <w:right w:val="none" w:sz="0" w:space="0" w:color="auto"/>
                      </w:divBdr>
                      <w:divsChild>
                        <w:div w:id="531116936">
                          <w:marLeft w:val="0"/>
                          <w:marRight w:val="0"/>
                          <w:marTop w:val="0"/>
                          <w:marBottom w:val="0"/>
                          <w:divBdr>
                            <w:top w:val="none" w:sz="0" w:space="0" w:color="auto"/>
                            <w:left w:val="none" w:sz="0" w:space="0" w:color="auto"/>
                            <w:bottom w:val="none" w:sz="0" w:space="0" w:color="auto"/>
                            <w:right w:val="none" w:sz="0" w:space="0" w:color="auto"/>
                          </w:divBdr>
                          <w:divsChild>
                            <w:div w:id="598413878">
                              <w:marLeft w:val="0"/>
                              <w:marRight w:val="0"/>
                              <w:marTop w:val="120"/>
                              <w:marBottom w:val="360"/>
                              <w:divBdr>
                                <w:top w:val="none" w:sz="0" w:space="0" w:color="auto"/>
                                <w:left w:val="none" w:sz="0" w:space="0" w:color="auto"/>
                                <w:bottom w:val="none" w:sz="0" w:space="0" w:color="auto"/>
                                <w:right w:val="none" w:sz="0" w:space="0" w:color="auto"/>
                              </w:divBdr>
                              <w:divsChild>
                                <w:div w:id="781457470">
                                  <w:marLeft w:val="420"/>
                                  <w:marRight w:val="0"/>
                                  <w:marTop w:val="0"/>
                                  <w:marBottom w:val="0"/>
                                  <w:divBdr>
                                    <w:top w:val="none" w:sz="0" w:space="0" w:color="auto"/>
                                    <w:left w:val="none" w:sz="0" w:space="0" w:color="auto"/>
                                    <w:bottom w:val="none" w:sz="0" w:space="0" w:color="auto"/>
                                    <w:right w:val="none" w:sz="0" w:space="0" w:color="auto"/>
                                  </w:divBdr>
                                  <w:divsChild>
                                    <w:div w:id="12397093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121456">
      <w:bodyDiv w:val="1"/>
      <w:marLeft w:val="0"/>
      <w:marRight w:val="0"/>
      <w:marTop w:val="0"/>
      <w:marBottom w:val="0"/>
      <w:divBdr>
        <w:top w:val="none" w:sz="0" w:space="0" w:color="auto"/>
        <w:left w:val="none" w:sz="0" w:space="0" w:color="auto"/>
        <w:bottom w:val="none" w:sz="0" w:space="0" w:color="auto"/>
        <w:right w:val="none" w:sz="0" w:space="0" w:color="auto"/>
      </w:divBdr>
      <w:divsChild>
        <w:div w:id="1624267753">
          <w:marLeft w:val="0"/>
          <w:marRight w:val="1"/>
          <w:marTop w:val="0"/>
          <w:marBottom w:val="0"/>
          <w:divBdr>
            <w:top w:val="none" w:sz="0" w:space="0" w:color="auto"/>
            <w:left w:val="none" w:sz="0" w:space="0" w:color="auto"/>
            <w:bottom w:val="none" w:sz="0" w:space="0" w:color="auto"/>
            <w:right w:val="none" w:sz="0" w:space="0" w:color="auto"/>
          </w:divBdr>
          <w:divsChild>
            <w:div w:id="1265190703">
              <w:marLeft w:val="0"/>
              <w:marRight w:val="0"/>
              <w:marTop w:val="0"/>
              <w:marBottom w:val="0"/>
              <w:divBdr>
                <w:top w:val="none" w:sz="0" w:space="0" w:color="auto"/>
                <w:left w:val="none" w:sz="0" w:space="0" w:color="auto"/>
                <w:bottom w:val="none" w:sz="0" w:space="0" w:color="auto"/>
                <w:right w:val="none" w:sz="0" w:space="0" w:color="auto"/>
              </w:divBdr>
              <w:divsChild>
                <w:div w:id="542208710">
                  <w:marLeft w:val="0"/>
                  <w:marRight w:val="1"/>
                  <w:marTop w:val="0"/>
                  <w:marBottom w:val="0"/>
                  <w:divBdr>
                    <w:top w:val="none" w:sz="0" w:space="0" w:color="auto"/>
                    <w:left w:val="none" w:sz="0" w:space="0" w:color="auto"/>
                    <w:bottom w:val="none" w:sz="0" w:space="0" w:color="auto"/>
                    <w:right w:val="none" w:sz="0" w:space="0" w:color="auto"/>
                  </w:divBdr>
                  <w:divsChild>
                    <w:div w:id="981929719">
                      <w:marLeft w:val="0"/>
                      <w:marRight w:val="0"/>
                      <w:marTop w:val="0"/>
                      <w:marBottom w:val="0"/>
                      <w:divBdr>
                        <w:top w:val="none" w:sz="0" w:space="0" w:color="auto"/>
                        <w:left w:val="none" w:sz="0" w:space="0" w:color="auto"/>
                        <w:bottom w:val="none" w:sz="0" w:space="0" w:color="auto"/>
                        <w:right w:val="none" w:sz="0" w:space="0" w:color="auto"/>
                      </w:divBdr>
                      <w:divsChild>
                        <w:div w:id="1221942820">
                          <w:marLeft w:val="0"/>
                          <w:marRight w:val="0"/>
                          <w:marTop w:val="0"/>
                          <w:marBottom w:val="0"/>
                          <w:divBdr>
                            <w:top w:val="none" w:sz="0" w:space="0" w:color="auto"/>
                            <w:left w:val="none" w:sz="0" w:space="0" w:color="auto"/>
                            <w:bottom w:val="none" w:sz="0" w:space="0" w:color="auto"/>
                            <w:right w:val="none" w:sz="0" w:space="0" w:color="auto"/>
                          </w:divBdr>
                          <w:divsChild>
                            <w:div w:id="2031181439">
                              <w:marLeft w:val="0"/>
                              <w:marRight w:val="0"/>
                              <w:marTop w:val="120"/>
                              <w:marBottom w:val="360"/>
                              <w:divBdr>
                                <w:top w:val="none" w:sz="0" w:space="0" w:color="auto"/>
                                <w:left w:val="none" w:sz="0" w:space="0" w:color="auto"/>
                                <w:bottom w:val="none" w:sz="0" w:space="0" w:color="auto"/>
                                <w:right w:val="none" w:sz="0" w:space="0" w:color="auto"/>
                              </w:divBdr>
                              <w:divsChild>
                                <w:div w:id="1917325283">
                                  <w:marLeft w:val="0"/>
                                  <w:marRight w:val="0"/>
                                  <w:marTop w:val="0"/>
                                  <w:marBottom w:val="0"/>
                                  <w:divBdr>
                                    <w:top w:val="none" w:sz="0" w:space="0" w:color="auto"/>
                                    <w:left w:val="none" w:sz="0" w:space="0" w:color="auto"/>
                                    <w:bottom w:val="none" w:sz="0" w:space="0" w:color="auto"/>
                                    <w:right w:val="none" w:sz="0" w:space="0" w:color="auto"/>
                                  </w:divBdr>
                                  <w:divsChild>
                                    <w:div w:id="20150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537111">
      <w:bodyDiv w:val="1"/>
      <w:marLeft w:val="0"/>
      <w:marRight w:val="0"/>
      <w:marTop w:val="0"/>
      <w:marBottom w:val="0"/>
      <w:divBdr>
        <w:top w:val="none" w:sz="0" w:space="0" w:color="auto"/>
        <w:left w:val="none" w:sz="0" w:space="0" w:color="auto"/>
        <w:bottom w:val="none" w:sz="0" w:space="0" w:color="auto"/>
        <w:right w:val="none" w:sz="0" w:space="0" w:color="auto"/>
      </w:divBdr>
      <w:divsChild>
        <w:div w:id="1229733793">
          <w:marLeft w:val="0"/>
          <w:marRight w:val="1"/>
          <w:marTop w:val="0"/>
          <w:marBottom w:val="0"/>
          <w:divBdr>
            <w:top w:val="none" w:sz="0" w:space="0" w:color="auto"/>
            <w:left w:val="none" w:sz="0" w:space="0" w:color="auto"/>
            <w:bottom w:val="none" w:sz="0" w:space="0" w:color="auto"/>
            <w:right w:val="none" w:sz="0" w:space="0" w:color="auto"/>
          </w:divBdr>
          <w:divsChild>
            <w:div w:id="1727879119">
              <w:marLeft w:val="0"/>
              <w:marRight w:val="0"/>
              <w:marTop w:val="0"/>
              <w:marBottom w:val="0"/>
              <w:divBdr>
                <w:top w:val="none" w:sz="0" w:space="0" w:color="auto"/>
                <w:left w:val="none" w:sz="0" w:space="0" w:color="auto"/>
                <w:bottom w:val="none" w:sz="0" w:space="0" w:color="auto"/>
                <w:right w:val="none" w:sz="0" w:space="0" w:color="auto"/>
              </w:divBdr>
              <w:divsChild>
                <w:div w:id="1511528769">
                  <w:marLeft w:val="0"/>
                  <w:marRight w:val="1"/>
                  <w:marTop w:val="0"/>
                  <w:marBottom w:val="0"/>
                  <w:divBdr>
                    <w:top w:val="none" w:sz="0" w:space="0" w:color="auto"/>
                    <w:left w:val="none" w:sz="0" w:space="0" w:color="auto"/>
                    <w:bottom w:val="none" w:sz="0" w:space="0" w:color="auto"/>
                    <w:right w:val="none" w:sz="0" w:space="0" w:color="auto"/>
                  </w:divBdr>
                  <w:divsChild>
                    <w:div w:id="1662269860">
                      <w:marLeft w:val="0"/>
                      <w:marRight w:val="0"/>
                      <w:marTop w:val="0"/>
                      <w:marBottom w:val="0"/>
                      <w:divBdr>
                        <w:top w:val="none" w:sz="0" w:space="0" w:color="auto"/>
                        <w:left w:val="none" w:sz="0" w:space="0" w:color="auto"/>
                        <w:bottom w:val="none" w:sz="0" w:space="0" w:color="auto"/>
                        <w:right w:val="none" w:sz="0" w:space="0" w:color="auto"/>
                      </w:divBdr>
                      <w:divsChild>
                        <w:div w:id="1334718413">
                          <w:marLeft w:val="0"/>
                          <w:marRight w:val="0"/>
                          <w:marTop w:val="0"/>
                          <w:marBottom w:val="0"/>
                          <w:divBdr>
                            <w:top w:val="none" w:sz="0" w:space="0" w:color="auto"/>
                            <w:left w:val="none" w:sz="0" w:space="0" w:color="auto"/>
                            <w:bottom w:val="none" w:sz="0" w:space="0" w:color="auto"/>
                            <w:right w:val="none" w:sz="0" w:space="0" w:color="auto"/>
                          </w:divBdr>
                          <w:divsChild>
                            <w:div w:id="911889850">
                              <w:marLeft w:val="0"/>
                              <w:marRight w:val="0"/>
                              <w:marTop w:val="120"/>
                              <w:marBottom w:val="360"/>
                              <w:divBdr>
                                <w:top w:val="none" w:sz="0" w:space="0" w:color="auto"/>
                                <w:left w:val="none" w:sz="0" w:space="0" w:color="auto"/>
                                <w:bottom w:val="none" w:sz="0" w:space="0" w:color="auto"/>
                                <w:right w:val="none" w:sz="0" w:space="0" w:color="auto"/>
                              </w:divBdr>
                              <w:divsChild>
                                <w:div w:id="680088496">
                                  <w:marLeft w:val="0"/>
                                  <w:marRight w:val="0"/>
                                  <w:marTop w:val="0"/>
                                  <w:marBottom w:val="0"/>
                                  <w:divBdr>
                                    <w:top w:val="none" w:sz="0" w:space="0" w:color="auto"/>
                                    <w:left w:val="none" w:sz="0" w:space="0" w:color="auto"/>
                                    <w:bottom w:val="none" w:sz="0" w:space="0" w:color="auto"/>
                                    <w:right w:val="none" w:sz="0" w:space="0" w:color="auto"/>
                                  </w:divBdr>
                                  <w:divsChild>
                                    <w:div w:id="1945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684744">
      <w:bodyDiv w:val="1"/>
      <w:marLeft w:val="0"/>
      <w:marRight w:val="0"/>
      <w:marTop w:val="0"/>
      <w:marBottom w:val="0"/>
      <w:divBdr>
        <w:top w:val="none" w:sz="0" w:space="0" w:color="auto"/>
        <w:left w:val="none" w:sz="0" w:space="0" w:color="auto"/>
        <w:bottom w:val="none" w:sz="0" w:space="0" w:color="auto"/>
        <w:right w:val="none" w:sz="0" w:space="0" w:color="auto"/>
      </w:divBdr>
    </w:div>
    <w:div w:id="709498184">
      <w:bodyDiv w:val="1"/>
      <w:marLeft w:val="0"/>
      <w:marRight w:val="0"/>
      <w:marTop w:val="0"/>
      <w:marBottom w:val="0"/>
      <w:divBdr>
        <w:top w:val="none" w:sz="0" w:space="0" w:color="auto"/>
        <w:left w:val="none" w:sz="0" w:space="0" w:color="auto"/>
        <w:bottom w:val="none" w:sz="0" w:space="0" w:color="auto"/>
        <w:right w:val="none" w:sz="0" w:space="0" w:color="auto"/>
      </w:divBdr>
      <w:divsChild>
        <w:div w:id="691951555">
          <w:marLeft w:val="0"/>
          <w:marRight w:val="0"/>
          <w:marTop w:val="0"/>
          <w:marBottom w:val="0"/>
          <w:divBdr>
            <w:top w:val="none" w:sz="0" w:space="0" w:color="auto"/>
            <w:left w:val="none" w:sz="0" w:space="0" w:color="auto"/>
            <w:bottom w:val="none" w:sz="0" w:space="0" w:color="auto"/>
            <w:right w:val="none" w:sz="0" w:space="0" w:color="auto"/>
          </w:divBdr>
        </w:div>
        <w:div w:id="113600920">
          <w:marLeft w:val="0"/>
          <w:marRight w:val="0"/>
          <w:marTop w:val="0"/>
          <w:marBottom w:val="0"/>
          <w:divBdr>
            <w:top w:val="none" w:sz="0" w:space="0" w:color="auto"/>
            <w:left w:val="none" w:sz="0" w:space="0" w:color="auto"/>
            <w:bottom w:val="none" w:sz="0" w:space="0" w:color="auto"/>
            <w:right w:val="none" w:sz="0" w:space="0" w:color="auto"/>
          </w:divBdr>
        </w:div>
        <w:div w:id="533691538">
          <w:marLeft w:val="0"/>
          <w:marRight w:val="0"/>
          <w:marTop w:val="0"/>
          <w:marBottom w:val="0"/>
          <w:divBdr>
            <w:top w:val="none" w:sz="0" w:space="0" w:color="auto"/>
            <w:left w:val="none" w:sz="0" w:space="0" w:color="auto"/>
            <w:bottom w:val="none" w:sz="0" w:space="0" w:color="auto"/>
            <w:right w:val="none" w:sz="0" w:space="0" w:color="auto"/>
          </w:divBdr>
        </w:div>
        <w:div w:id="631909474">
          <w:marLeft w:val="0"/>
          <w:marRight w:val="0"/>
          <w:marTop w:val="0"/>
          <w:marBottom w:val="0"/>
          <w:divBdr>
            <w:top w:val="none" w:sz="0" w:space="0" w:color="auto"/>
            <w:left w:val="none" w:sz="0" w:space="0" w:color="auto"/>
            <w:bottom w:val="none" w:sz="0" w:space="0" w:color="auto"/>
            <w:right w:val="none" w:sz="0" w:space="0" w:color="auto"/>
          </w:divBdr>
        </w:div>
        <w:div w:id="1260680965">
          <w:marLeft w:val="0"/>
          <w:marRight w:val="0"/>
          <w:marTop w:val="0"/>
          <w:marBottom w:val="0"/>
          <w:divBdr>
            <w:top w:val="none" w:sz="0" w:space="0" w:color="auto"/>
            <w:left w:val="none" w:sz="0" w:space="0" w:color="auto"/>
            <w:bottom w:val="none" w:sz="0" w:space="0" w:color="auto"/>
            <w:right w:val="none" w:sz="0" w:space="0" w:color="auto"/>
          </w:divBdr>
        </w:div>
        <w:div w:id="884678450">
          <w:marLeft w:val="0"/>
          <w:marRight w:val="0"/>
          <w:marTop w:val="0"/>
          <w:marBottom w:val="0"/>
          <w:divBdr>
            <w:top w:val="none" w:sz="0" w:space="0" w:color="auto"/>
            <w:left w:val="none" w:sz="0" w:space="0" w:color="auto"/>
            <w:bottom w:val="none" w:sz="0" w:space="0" w:color="auto"/>
            <w:right w:val="none" w:sz="0" w:space="0" w:color="auto"/>
          </w:divBdr>
        </w:div>
        <w:div w:id="1527520324">
          <w:marLeft w:val="0"/>
          <w:marRight w:val="0"/>
          <w:marTop w:val="0"/>
          <w:marBottom w:val="0"/>
          <w:divBdr>
            <w:top w:val="none" w:sz="0" w:space="0" w:color="auto"/>
            <w:left w:val="none" w:sz="0" w:space="0" w:color="auto"/>
            <w:bottom w:val="none" w:sz="0" w:space="0" w:color="auto"/>
            <w:right w:val="none" w:sz="0" w:space="0" w:color="auto"/>
          </w:divBdr>
        </w:div>
        <w:div w:id="1595480721">
          <w:marLeft w:val="0"/>
          <w:marRight w:val="0"/>
          <w:marTop w:val="0"/>
          <w:marBottom w:val="0"/>
          <w:divBdr>
            <w:top w:val="none" w:sz="0" w:space="0" w:color="auto"/>
            <w:left w:val="none" w:sz="0" w:space="0" w:color="auto"/>
            <w:bottom w:val="none" w:sz="0" w:space="0" w:color="auto"/>
            <w:right w:val="none" w:sz="0" w:space="0" w:color="auto"/>
          </w:divBdr>
        </w:div>
        <w:div w:id="853498167">
          <w:marLeft w:val="0"/>
          <w:marRight w:val="0"/>
          <w:marTop w:val="0"/>
          <w:marBottom w:val="0"/>
          <w:divBdr>
            <w:top w:val="none" w:sz="0" w:space="0" w:color="auto"/>
            <w:left w:val="none" w:sz="0" w:space="0" w:color="auto"/>
            <w:bottom w:val="none" w:sz="0" w:space="0" w:color="auto"/>
            <w:right w:val="none" w:sz="0" w:space="0" w:color="auto"/>
          </w:divBdr>
        </w:div>
        <w:div w:id="595555851">
          <w:marLeft w:val="0"/>
          <w:marRight w:val="0"/>
          <w:marTop w:val="0"/>
          <w:marBottom w:val="0"/>
          <w:divBdr>
            <w:top w:val="none" w:sz="0" w:space="0" w:color="auto"/>
            <w:left w:val="none" w:sz="0" w:space="0" w:color="auto"/>
            <w:bottom w:val="none" w:sz="0" w:space="0" w:color="auto"/>
            <w:right w:val="none" w:sz="0" w:space="0" w:color="auto"/>
          </w:divBdr>
        </w:div>
        <w:div w:id="517037698">
          <w:marLeft w:val="0"/>
          <w:marRight w:val="0"/>
          <w:marTop w:val="0"/>
          <w:marBottom w:val="0"/>
          <w:divBdr>
            <w:top w:val="none" w:sz="0" w:space="0" w:color="auto"/>
            <w:left w:val="none" w:sz="0" w:space="0" w:color="auto"/>
            <w:bottom w:val="none" w:sz="0" w:space="0" w:color="auto"/>
            <w:right w:val="none" w:sz="0" w:space="0" w:color="auto"/>
          </w:divBdr>
        </w:div>
        <w:div w:id="1206067770">
          <w:marLeft w:val="0"/>
          <w:marRight w:val="0"/>
          <w:marTop w:val="0"/>
          <w:marBottom w:val="0"/>
          <w:divBdr>
            <w:top w:val="none" w:sz="0" w:space="0" w:color="auto"/>
            <w:left w:val="none" w:sz="0" w:space="0" w:color="auto"/>
            <w:bottom w:val="none" w:sz="0" w:space="0" w:color="auto"/>
            <w:right w:val="none" w:sz="0" w:space="0" w:color="auto"/>
          </w:divBdr>
        </w:div>
        <w:div w:id="364984725">
          <w:marLeft w:val="0"/>
          <w:marRight w:val="0"/>
          <w:marTop w:val="0"/>
          <w:marBottom w:val="0"/>
          <w:divBdr>
            <w:top w:val="none" w:sz="0" w:space="0" w:color="auto"/>
            <w:left w:val="none" w:sz="0" w:space="0" w:color="auto"/>
            <w:bottom w:val="none" w:sz="0" w:space="0" w:color="auto"/>
            <w:right w:val="none" w:sz="0" w:space="0" w:color="auto"/>
          </w:divBdr>
        </w:div>
        <w:div w:id="365377160">
          <w:marLeft w:val="0"/>
          <w:marRight w:val="0"/>
          <w:marTop w:val="0"/>
          <w:marBottom w:val="0"/>
          <w:divBdr>
            <w:top w:val="none" w:sz="0" w:space="0" w:color="auto"/>
            <w:left w:val="none" w:sz="0" w:space="0" w:color="auto"/>
            <w:bottom w:val="none" w:sz="0" w:space="0" w:color="auto"/>
            <w:right w:val="none" w:sz="0" w:space="0" w:color="auto"/>
          </w:divBdr>
        </w:div>
        <w:div w:id="556167438">
          <w:marLeft w:val="0"/>
          <w:marRight w:val="0"/>
          <w:marTop w:val="0"/>
          <w:marBottom w:val="0"/>
          <w:divBdr>
            <w:top w:val="none" w:sz="0" w:space="0" w:color="auto"/>
            <w:left w:val="none" w:sz="0" w:space="0" w:color="auto"/>
            <w:bottom w:val="none" w:sz="0" w:space="0" w:color="auto"/>
            <w:right w:val="none" w:sz="0" w:space="0" w:color="auto"/>
          </w:divBdr>
        </w:div>
        <w:div w:id="1475247180">
          <w:marLeft w:val="0"/>
          <w:marRight w:val="0"/>
          <w:marTop w:val="0"/>
          <w:marBottom w:val="0"/>
          <w:divBdr>
            <w:top w:val="none" w:sz="0" w:space="0" w:color="auto"/>
            <w:left w:val="none" w:sz="0" w:space="0" w:color="auto"/>
            <w:bottom w:val="none" w:sz="0" w:space="0" w:color="auto"/>
            <w:right w:val="none" w:sz="0" w:space="0" w:color="auto"/>
          </w:divBdr>
        </w:div>
        <w:div w:id="375199119">
          <w:marLeft w:val="0"/>
          <w:marRight w:val="0"/>
          <w:marTop w:val="0"/>
          <w:marBottom w:val="0"/>
          <w:divBdr>
            <w:top w:val="none" w:sz="0" w:space="0" w:color="auto"/>
            <w:left w:val="none" w:sz="0" w:space="0" w:color="auto"/>
            <w:bottom w:val="none" w:sz="0" w:space="0" w:color="auto"/>
            <w:right w:val="none" w:sz="0" w:space="0" w:color="auto"/>
          </w:divBdr>
        </w:div>
        <w:div w:id="597517792">
          <w:marLeft w:val="0"/>
          <w:marRight w:val="0"/>
          <w:marTop w:val="0"/>
          <w:marBottom w:val="0"/>
          <w:divBdr>
            <w:top w:val="none" w:sz="0" w:space="0" w:color="auto"/>
            <w:left w:val="none" w:sz="0" w:space="0" w:color="auto"/>
            <w:bottom w:val="none" w:sz="0" w:space="0" w:color="auto"/>
            <w:right w:val="none" w:sz="0" w:space="0" w:color="auto"/>
          </w:divBdr>
        </w:div>
        <w:div w:id="1995180269">
          <w:marLeft w:val="0"/>
          <w:marRight w:val="0"/>
          <w:marTop w:val="0"/>
          <w:marBottom w:val="0"/>
          <w:divBdr>
            <w:top w:val="none" w:sz="0" w:space="0" w:color="auto"/>
            <w:left w:val="none" w:sz="0" w:space="0" w:color="auto"/>
            <w:bottom w:val="none" w:sz="0" w:space="0" w:color="auto"/>
            <w:right w:val="none" w:sz="0" w:space="0" w:color="auto"/>
          </w:divBdr>
        </w:div>
        <w:div w:id="1727147428">
          <w:marLeft w:val="0"/>
          <w:marRight w:val="0"/>
          <w:marTop w:val="0"/>
          <w:marBottom w:val="0"/>
          <w:divBdr>
            <w:top w:val="none" w:sz="0" w:space="0" w:color="auto"/>
            <w:left w:val="none" w:sz="0" w:space="0" w:color="auto"/>
            <w:bottom w:val="none" w:sz="0" w:space="0" w:color="auto"/>
            <w:right w:val="none" w:sz="0" w:space="0" w:color="auto"/>
          </w:divBdr>
        </w:div>
        <w:div w:id="4747093">
          <w:marLeft w:val="0"/>
          <w:marRight w:val="0"/>
          <w:marTop w:val="0"/>
          <w:marBottom w:val="0"/>
          <w:divBdr>
            <w:top w:val="none" w:sz="0" w:space="0" w:color="auto"/>
            <w:left w:val="none" w:sz="0" w:space="0" w:color="auto"/>
            <w:bottom w:val="none" w:sz="0" w:space="0" w:color="auto"/>
            <w:right w:val="none" w:sz="0" w:space="0" w:color="auto"/>
          </w:divBdr>
        </w:div>
        <w:div w:id="1044871206">
          <w:marLeft w:val="0"/>
          <w:marRight w:val="0"/>
          <w:marTop w:val="0"/>
          <w:marBottom w:val="0"/>
          <w:divBdr>
            <w:top w:val="none" w:sz="0" w:space="0" w:color="auto"/>
            <w:left w:val="none" w:sz="0" w:space="0" w:color="auto"/>
            <w:bottom w:val="none" w:sz="0" w:space="0" w:color="auto"/>
            <w:right w:val="none" w:sz="0" w:space="0" w:color="auto"/>
          </w:divBdr>
        </w:div>
        <w:div w:id="1695694116">
          <w:marLeft w:val="0"/>
          <w:marRight w:val="0"/>
          <w:marTop w:val="0"/>
          <w:marBottom w:val="0"/>
          <w:divBdr>
            <w:top w:val="none" w:sz="0" w:space="0" w:color="auto"/>
            <w:left w:val="none" w:sz="0" w:space="0" w:color="auto"/>
            <w:bottom w:val="none" w:sz="0" w:space="0" w:color="auto"/>
            <w:right w:val="none" w:sz="0" w:space="0" w:color="auto"/>
          </w:divBdr>
        </w:div>
        <w:div w:id="525215981">
          <w:marLeft w:val="0"/>
          <w:marRight w:val="0"/>
          <w:marTop w:val="0"/>
          <w:marBottom w:val="0"/>
          <w:divBdr>
            <w:top w:val="none" w:sz="0" w:space="0" w:color="auto"/>
            <w:left w:val="none" w:sz="0" w:space="0" w:color="auto"/>
            <w:bottom w:val="none" w:sz="0" w:space="0" w:color="auto"/>
            <w:right w:val="none" w:sz="0" w:space="0" w:color="auto"/>
          </w:divBdr>
        </w:div>
        <w:div w:id="606623542">
          <w:marLeft w:val="0"/>
          <w:marRight w:val="0"/>
          <w:marTop w:val="0"/>
          <w:marBottom w:val="0"/>
          <w:divBdr>
            <w:top w:val="none" w:sz="0" w:space="0" w:color="auto"/>
            <w:left w:val="none" w:sz="0" w:space="0" w:color="auto"/>
            <w:bottom w:val="none" w:sz="0" w:space="0" w:color="auto"/>
            <w:right w:val="none" w:sz="0" w:space="0" w:color="auto"/>
          </w:divBdr>
        </w:div>
        <w:div w:id="1449348419">
          <w:marLeft w:val="0"/>
          <w:marRight w:val="0"/>
          <w:marTop w:val="0"/>
          <w:marBottom w:val="0"/>
          <w:divBdr>
            <w:top w:val="none" w:sz="0" w:space="0" w:color="auto"/>
            <w:left w:val="none" w:sz="0" w:space="0" w:color="auto"/>
            <w:bottom w:val="none" w:sz="0" w:space="0" w:color="auto"/>
            <w:right w:val="none" w:sz="0" w:space="0" w:color="auto"/>
          </w:divBdr>
        </w:div>
        <w:div w:id="481236487">
          <w:marLeft w:val="0"/>
          <w:marRight w:val="0"/>
          <w:marTop w:val="0"/>
          <w:marBottom w:val="0"/>
          <w:divBdr>
            <w:top w:val="none" w:sz="0" w:space="0" w:color="auto"/>
            <w:left w:val="none" w:sz="0" w:space="0" w:color="auto"/>
            <w:bottom w:val="none" w:sz="0" w:space="0" w:color="auto"/>
            <w:right w:val="none" w:sz="0" w:space="0" w:color="auto"/>
          </w:divBdr>
        </w:div>
        <w:div w:id="492330452">
          <w:marLeft w:val="0"/>
          <w:marRight w:val="0"/>
          <w:marTop w:val="0"/>
          <w:marBottom w:val="0"/>
          <w:divBdr>
            <w:top w:val="none" w:sz="0" w:space="0" w:color="auto"/>
            <w:left w:val="none" w:sz="0" w:space="0" w:color="auto"/>
            <w:bottom w:val="none" w:sz="0" w:space="0" w:color="auto"/>
            <w:right w:val="none" w:sz="0" w:space="0" w:color="auto"/>
          </w:divBdr>
        </w:div>
        <w:div w:id="752437919">
          <w:marLeft w:val="0"/>
          <w:marRight w:val="0"/>
          <w:marTop w:val="0"/>
          <w:marBottom w:val="0"/>
          <w:divBdr>
            <w:top w:val="none" w:sz="0" w:space="0" w:color="auto"/>
            <w:left w:val="none" w:sz="0" w:space="0" w:color="auto"/>
            <w:bottom w:val="none" w:sz="0" w:space="0" w:color="auto"/>
            <w:right w:val="none" w:sz="0" w:space="0" w:color="auto"/>
          </w:divBdr>
        </w:div>
        <w:div w:id="1434014343">
          <w:marLeft w:val="0"/>
          <w:marRight w:val="0"/>
          <w:marTop w:val="0"/>
          <w:marBottom w:val="0"/>
          <w:divBdr>
            <w:top w:val="none" w:sz="0" w:space="0" w:color="auto"/>
            <w:left w:val="none" w:sz="0" w:space="0" w:color="auto"/>
            <w:bottom w:val="none" w:sz="0" w:space="0" w:color="auto"/>
            <w:right w:val="none" w:sz="0" w:space="0" w:color="auto"/>
          </w:divBdr>
        </w:div>
        <w:div w:id="707409858">
          <w:marLeft w:val="0"/>
          <w:marRight w:val="0"/>
          <w:marTop w:val="0"/>
          <w:marBottom w:val="0"/>
          <w:divBdr>
            <w:top w:val="none" w:sz="0" w:space="0" w:color="auto"/>
            <w:left w:val="none" w:sz="0" w:space="0" w:color="auto"/>
            <w:bottom w:val="none" w:sz="0" w:space="0" w:color="auto"/>
            <w:right w:val="none" w:sz="0" w:space="0" w:color="auto"/>
          </w:divBdr>
        </w:div>
        <w:div w:id="793717495">
          <w:marLeft w:val="0"/>
          <w:marRight w:val="0"/>
          <w:marTop w:val="0"/>
          <w:marBottom w:val="0"/>
          <w:divBdr>
            <w:top w:val="none" w:sz="0" w:space="0" w:color="auto"/>
            <w:left w:val="none" w:sz="0" w:space="0" w:color="auto"/>
            <w:bottom w:val="none" w:sz="0" w:space="0" w:color="auto"/>
            <w:right w:val="none" w:sz="0" w:space="0" w:color="auto"/>
          </w:divBdr>
        </w:div>
        <w:div w:id="1746342814">
          <w:marLeft w:val="0"/>
          <w:marRight w:val="0"/>
          <w:marTop w:val="0"/>
          <w:marBottom w:val="0"/>
          <w:divBdr>
            <w:top w:val="none" w:sz="0" w:space="0" w:color="auto"/>
            <w:left w:val="none" w:sz="0" w:space="0" w:color="auto"/>
            <w:bottom w:val="none" w:sz="0" w:space="0" w:color="auto"/>
            <w:right w:val="none" w:sz="0" w:space="0" w:color="auto"/>
          </w:divBdr>
        </w:div>
        <w:div w:id="700596048">
          <w:marLeft w:val="0"/>
          <w:marRight w:val="0"/>
          <w:marTop w:val="0"/>
          <w:marBottom w:val="0"/>
          <w:divBdr>
            <w:top w:val="none" w:sz="0" w:space="0" w:color="auto"/>
            <w:left w:val="none" w:sz="0" w:space="0" w:color="auto"/>
            <w:bottom w:val="none" w:sz="0" w:space="0" w:color="auto"/>
            <w:right w:val="none" w:sz="0" w:space="0" w:color="auto"/>
          </w:divBdr>
        </w:div>
        <w:div w:id="1742482362">
          <w:marLeft w:val="0"/>
          <w:marRight w:val="0"/>
          <w:marTop w:val="0"/>
          <w:marBottom w:val="0"/>
          <w:divBdr>
            <w:top w:val="none" w:sz="0" w:space="0" w:color="auto"/>
            <w:left w:val="none" w:sz="0" w:space="0" w:color="auto"/>
            <w:bottom w:val="none" w:sz="0" w:space="0" w:color="auto"/>
            <w:right w:val="none" w:sz="0" w:space="0" w:color="auto"/>
          </w:divBdr>
        </w:div>
        <w:div w:id="339964871">
          <w:marLeft w:val="0"/>
          <w:marRight w:val="0"/>
          <w:marTop w:val="0"/>
          <w:marBottom w:val="0"/>
          <w:divBdr>
            <w:top w:val="none" w:sz="0" w:space="0" w:color="auto"/>
            <w:left w:val="none" w:sz="0" w:space="0" w:color="auto"/>
            <w:bottom w:val="none" w:sz="0" w:space="0" w:color="auto"/>
            <w:right w:val="none" w:sz="0" w:space="0" w:color="auto"/>
          </w:divBdr>
        </w:div>
        <w:div w:id="1416172718">
          <w:marLeft w:val="0"/>
          <w:marRight w:val="0"/>
          <w:marTop w:val="0"/>
          <w:marBottom w:val="0"/>
          <w:divBdr>
            <w:top w:val="none" w:sz="0" w:space="0" w:color="auto"/>
            <w:left w:val="none" w:sz="0" w:space="0" w:color="auto"/>
            <w:bottom w:val="none" w:sz="0" w:space="0" w:color="auto"/>
            <w:right w:val="none" w:sz="0" w:space="0" w:color="auto"/>
          </w:divBdr>
        </w:div>
        <w:div w:id="1727794712">
          <w:marLeft w:val="0"/>
          <w:marRight w:val="0"/>
          <w:marTop w:val="0"/>
          <w:marBottom w:val="0"/>
          <w:divBdr>
            <w:top w:val="none" w:sz="0" w:space="0" w:color="auto"/>
            <w:left w:val="none" w:sz="0" w:space="0" w:color="auto"/>
            <w:bottom w:val="none" w:sz="0" w:space="0" w:color="auto"/>
            <w:right w:val="none" w:sz="0" w:space="0" w:color="auto"/>
          </w:divBdr>
        </w:div>
      </w:divsChild>
    </w:div>
    <w:div w:id="888030399">
      <w:bodyDiv w:val="1"/>
      <w:marLeft w:val="0"/>
      <w:marRight w:val="0"/>
      <w:marTop w:val="0"/>
      <w:marBottom w:val="0"/>
      <w:divBdr>
        <w:top w:val="none" w:sz="0" w:space="0" w:color="auto"/>
        <w:left w:val="none" w:sz="0" w:space="0" w:color="auto"/>
        <w:bottom w:val="none" w:sz="0" w:space="0" w:color="auto"/>
        <w:right w:val="none" w:sz="0" w:space="0" w:color="auto"/>
      </w:divBdr>
      <w:divsChild>
        <w:div w:id="37710550">
          <w:marLeft w:val="0"/>
          <w:marRight w:val="1"/>
          <w:marTop w:val="0"/>
          <w:marBottom w:val="0"/>
          <w:divBdr>
            <w:top w:val="none" w:sz="0" w:space="0" w:color="auto"/>
            <w:left w:val="none" w:sz="0" w:space="0" w:color="auto"/>
            <w:bottom w:val="none" w:sz="0" w:space="0" w:color="auto"/>
            <w:right w:val="none" w:sz="0" w:space="0" w:color="auto"/>
          </w:divBdr>
          <w:divsChild>
            <w:div w:id="1707825502">
              <w:marLeft w:val="0"/>
              <w:marRight w:val="0"/>
              <w:marTop w:val="0"/>
              <w:marBottom w:val="0"/>
              <w:divBdr>
                <w:top w:val="none" w:sz="0" w:space="0" w:color="auto"/>
                <w:left w:val="none" w:sz="0" w:space="0" w:color="auto"/>
                <w:bottom w:val="none" w:sz="0" w:space="0" w:color="auto"/>
                <w:right w:val="none" w:sz="0" w:space="0" w:color="auto"/>
              </w:divBdr>
              <w:divsChild>
                <w:div w:id="364910002">
                  <w:marLeft w:val="0"/>
                  <w:marRight w:val="1"/>
                  <w:marTop w:val="0"/>
                  <w:marBottom w:val="0"/>
                  <w:divBdr>
                    <w:top w:val="none" w:sz="0" w:space="0" w:color="auto"/>
                    <w:left w:val="none" w:sz="0" w:space="0" w:color="auto"/>
                    <w:bottom w:val="none" w:sz="0" w:space="0" w:color="auto"/>
                    <w:right w:val="none" w:sz="0" w:space="0" w:color="auto"/>
                  </w:divBdr>
                  <w:divsChild>
                    <w:div w:id="1705594522">
                      <w:marLeft w:val="0"/>
                      <w:marRight w:val="0"/>
                      <w:marTop w:val="0"/>
                      <w:marBottom w:val="0"/>
                      <w:divBdr>
                        <w:top w:val="none" w:sz="0" w:space="0" w:color="auto"/>
                        <w:left w:val="none" w:sz="0" w:space="0" w:color="auto"/>
                        <w:bottom w:val="none" w:sz="0" w:space="0" w:color="auto"/>
                        <w:right w:val="none" w:sz="0" w:space="0" w:color="auto"/>
                      </w:divBdr>
                      <w:divsChild>
                        <w:div w:id="1722632603">
                          <w:marLeft w:val="0"/>
                          <w:marRight w:val="0"/>
                          <w:marTop w:val="0"/>
                          <w:marBottom w:val="0"/>
                          <w:divBdr>
                            <w:top w:val="none" w:sz="0" w:space="0" w:color="auto"/>
                            <w:left w:val="none" w:sz="0" w:space="0" w:color="auto"/>
                            <w:bottom w:val="none" w:sz="0" w:space="0" w:color="auto"/>
                            <w:right w:val="none" w:sz="0" w:space="0" w:color="auto"/>
                          </w:divBdr>
                          <w:divsChild>
                            <w:div w:id="2086952519">
                              <w:marLeft w:val="0"/>
                              <w:marRight w:val="0"/>
                              <w:marTop w:val="120"/>
                              <w:marBottom w:val="360"/>
                              <w:divBdr>
                                <w:top w:val="none" w:sz="0" w:space="0" w:color="auto"/>
                                <w:left w:val="none" w:sz="0" w:space="0" w:color="auto"/>
                                <w:bottom w:val="none" w:sz="0" w:space="0" w:color="auto"/>
                                <w:right w:val="none" w:sz="0" w:space="0" w:color="auto"/>
                              </w:divBdr>
                              <w:divsChild>
                                <w:div w:id="1124619773">
                                  <w:marLeft w:val="0"/>
                                  <w:marRight w:val="0"/>
                                  <w:marTop w:val="0"/>
                                  <w:marBottom w:val="0"/>
                                  <w:divBdr>
                                    <w:top w:val="none" w:sz="0" w:space="0" w:color="auto"/>
                                    <w:left w:val="none" w:sz="0" w:space="0" w:color="auto"/>
                                    <w:bottom w:val="none" w:sz="0" w:space="0" w:color="auto"/>
                                    <w:right w:val="none" w:sz="0" w:space="0" w:color="auto"/>
                                  </w:divBdr>
                                  <w:divsChild>
                                    <w:div w:id="614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48114">
      <w:bodyDiv w:val="1"/>
      <w:marLeft w:val="0"/>
      <w:marRight w:val="0"/>
      <w:marTop w:val="0"/>
      <w:marBottom w:val="0"/>
      <w:divBdr>
        <w:top w:val="none" w:sz="0" w:space="0" w:color="auto"/>
        <w:left w:val="none" w:sz="0" w:space="0" w:color="auto"/>
        <w:bottom w:val="none" w:sz="0" w:space="0" w:color="auto"/>
        <w:right w:val="none" w:sz="0" w:space="0" w:color="auto"/>
      </w:divBdr>
    </w:div>
    <w:div w:id="969477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9158">
          <w:marLeft w:val="0"/>
          <w:marRight w:val="1"/>
          <w:marTop w:val="0"/>
          <w:marBottom w:val="0"/>
          <w:divBdr>
            <w:top w:val="none" w:sz="0" w:space="0" w:color="auto"/>
            <w:left w:val="none" w:sz="0" w:space="0" w:color="auto"/>
            <w:bottom w:val="none" w:sz="0" w:space="0" w:color="auto"/>
            <w:right w:val="none" w:sz="0" w:space="0" w:color="auto"/>
          </w:divBdr>
          <w:divsChild>
            <w:div w:id="46224095">
              <w:marLeft w:val="0"/>
              <w:marRight w:val="0"/>
              <w:marTop w:val="0"/>
              <w:marBottom w:val="0"/>
              <w:divBdr>
                <w:top w:val="none" w:sz="0" w:space="0" w:color="auto"/>
                <w:left w:val="none" w:sz="0" w:space="0" w:color="auto"/>
                <w:bottom w:val="none" w:sz="0" w:space="0" w:color="auto"/>
                <w:right w:val="none" w:sz="0" w:space="0" w:color="auto"/>
              </w:divBdr>
              <w:divsChild>
                <w:div w:id="1347828230">
                  <w:marLeft w:val="0"/>
                  <w:marRight w:val="1"/>
                  <w:marTop w:val="0"/>
                  <w:marBottom w:val="0"/>
                  <w:divBdr>
                    <w:top w:val="none" w:sz="0" w:space="0" w:color="auto"/>
                    <w:left w:val="none" w:sz="0" w:space="0" w:color="auto"/>
                    <w:bottom w:val="none" w:sz="0" w:space="0" w:color="auto"/>
                    <w:right w:val="none" w:sz="0" w:space="0" w:color="auto"/>
                  </w:divBdr>
                  <w:divsChild>
                    <w:div w:id="533544473">
                      <w:marLeft w:val="0"/>
                      <w:marRight w:val="0"/>
                      <w:marTop w:val="0"/>
                      <w:marBottom w:val="0"/>
                      <w:divBdr>
                        <w:top w:val="none" w:sz="0" w:space="0" w:color="auto"/>
                        <w:left w:val="none" w:sz="0" w:space="0" w:color="auto"/>
                        <w:bottom w:val="none" w:sz="0" w:space="0" w:color="auto"/>
                        <w:right w:val="none" w:sz="0" w:space="0" w:color="auto"/>
                      </w:divBdr>
                      <w:divsChild>
                        <w:div w:id="596595552">
                          <w:marLeft w:val="0"/>
                          <w:marRight w:val="0"/>
                          <w:marTop w:val="0"/>
                          <w:marBottom w:val="0"/>
                          <w:divBdr>
                            <w:top w:val="none" w:sz="0" w:space="0" w:color="auto"/>
                            <w:left w:val="none" w:sz="0" w:space="0" w:color="auto"/>
                            <w:bottom w:val="none" w:sz="0" w:space="0" w:color="auto"/>
                            <w:right w:val="none" w:sz="0" w:space="0" w:color="auto"/>
                          </w:divBdr>
                          <w:divsChild>
                            <w:div w:id="257254848">
                              <w:marLeft w:val="0"/>
                              <w:marRight w:val="0"/>
                              <w:marTop w:val="120"/>
                              <w:marBottom w:val="360"/>
                              <w:divBdr>
                                <w:top w:val="none" w:sz="0" w:space="0" w:color="auto"/>
                                <w:left w:val="none" w:sz="0" w:space="0" w:color="auto"/>
                                <w:bottom w:val="none" w:sz="0" w:space="0" w:color="auto"/>
                                <w:right w:val="none" w:sz="0" w:space="0" w:color="auto"/>
                              </w:divBdr>
                              <w:divsChild>
                                <w:div w:id="1840997530">
                                  <w:marLeft w:val="0"/>
                                  <w:marRight w:val="0"/>
                                  <w:marTop w:val="0"/>
                                  <w:marBottom w:val="0"/>
                                  <w:divBdr>
                                    <w:top w:val="none" w:sz="0" w:space="0" w:color="auto"/>
                                    <w:left w:val="none" w:sz="0" w:space="0" w:color="auto"/>
                                    <w:bottom w:val="none" w:sz="0" w:space="0" w:color="auto"/>
                                    <w:right w:val="none" w:sz="0" w:space="0" w:color="auto"/>
                                  </w:divBdr>
                                  <w:divsChild>
                                    <w:div w:id="6800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87841">
      <w:bodyDiv w:val="1"/>
      <w:marLeft w:val="0"/>
      <w:marRight w:val="0"/>
      <w:marTop w:val="0"/>
      <w:marBottom w:val="0"/>
      <w:divBdr>
        <w:top w:val="none" w:sz="0" w:space="0" w:color="auto"/>
        <w:left w:val="none" w:sz="0" w:space="0" w:color="auto"/>
        <w:bottom w:val="none" w:sz="0" w:space="0" w:color="auto"/>
        <w:right w:val="none" w:sz="0" w:space="0" w:color="auto"/>
      </w:divBdr>
      <w:divsChild>
        <w:div w:id="1786726590">
          <w:marLeft w:val="0"/>
          <w:marRight w:val="1"/>
          <w:marTop w:val="0"/>
          <w:marBottom w:val="0"/>
          <w:divBdr>
            <w:top w:val="none" w:sz="0" w:space="0" w:color="auto"/>
            <w:left w:val="none" w:sz="0" w:space="0" w:color="auto"/>
            <w:bottom w:val="none" w:sz="0" w:space="0" w:color="auto"/>
            <w:right w:val="none" w:sz="0" w:space="0" w:color="auto"/>
          </w:divBdr>
          <w:divsChild>
            <w:div w:id="1322663226">
              <w:marLeft w:val="0"/>
              <w:marRight w:val="0"/>
              <w:marTop w:val="0"/>
              <w:marBottom w:val="0"/>
              <w:divBdr>
                <w:top w:val="none" w:sz="0" w:space="0" w:color="auto"/>
                <w:left w:val="none" w:sz="0" w:space="0" w:color="auto"/>
                <w:bottom w:val="none" w:sz="0" w:space="0" w:color="auto"/>
                <w:right w:val="none" w:sz="0" w:space="0" w:color="auto"/>
              </w:divBdr>
              <w:divsChild>
                <w:div w:id="259723264">
                  <w:marLeft w:val="0"/>
                  <w:marRight w:val="1"/>
                  <w:marTop w:val="0"/>
                  <w:marBottom w:val="0"/>
                  <w:divBdr>
                    <w:top w:val="none" w:sz="0" w:space="0" w:color="auto"/>
                    <w:left w:val="none" w:sz="0" w:space="0" w:color="auto"/>
                    <w:bottom w:val="none" w:sz="0" w:space="0" w:color="auto"/>
                    <w:right w:val="none" w:sz="0" w:space="0" w:color="auto"/>
                  </w:divBdr>
                  <w:divsChild>
                    <w:div w:id="1483085242">
                      <w:marLeft w:val="0"/>
                      <w:marRight w:val="0"/>
                      <w:marTop w:val="0"/>
                      <w:marBottom w:val="0"/>
                      <w:divBdr>
                        <w:top w:val="none" w:sz="0" w:space="0" w:color="auto"/>
                        <w:left w:val="none" w:sz="0" w:space="0" w:color="auto"/>
                        <w:bottom w:val="none" w:sz="0" w:space="0" w:color="auto"/>
                        <w:right w:val="none" w:sz="0" w:space="0" w:color="auto"/>
                      </w:divBdr>
                      <w:divsChild>
                        <w:div w:id="993728656">
                          <w:marLeft w:val="0"/>
                          <w:marRight w:val="0"/>
                          <w:marTop w:val="0"/>
                          <w:marBottom w:val="0"/>
                          <w:divBdr>
                            <w:top w:val="none" w:sz="0" w:space="0" w:color="auto"/>
                            <w:left w:val="none" w:sz="0" w:space="0" w:color="auto"/>
                            <w:bottom w:val="none" w:sz="0" w:space="0" w:color="auto"/>
                            <w:right w:val="none" w:sz="0" w:space="0" w:color="auto"/>
                          </w:divBdr>
                          <w:divsChild>
                            <w:div w:id="560749225">
                              <w:marLeft w:val="0"/>
                              <w:marRight w:val="0"/>
                              <w:marTop w:val="120"/>
                              <w:marBottom w:val="360"/>
                              <w:divBdr>
                                <w:top w:val="none" w:sz="0" w:space="0" w:color="auto"/>
                                <w:left w:val="none" w:sz="0" w:space="0" w:color="auto"/>
                                <w:bottom w:val="none" w:sz="0" w:space="0" w:color="auto"/>
                                <w:right w:val="none" w:sz="0" w:space="0" w:color="auto"/>
                              </w:divBdr>
                              <w:divsChild>
                                <w:div w:id="167445215">
                                  <w:marLeft w:val="0"/>
                                  <w:marRight w:val="0"/>
                                  <w:marTop w:val="0"/>
                                  <w:marBottom w:val="0"/>
                                  <w:divBdr>
                                    <w:top w:val="none" w:sz="0" w:space="0" w:color="auto"/>
                                    <w:left w:val="none" w:sz="0" w:space="0" w:color="auto"/>
                                    <w:bottom w:val="none" w:sz="0" w:space="0" w:color="auto"/>
                                    <w:right w:val="none" w:sz="0" w:space="0" w:color="auto"/>
                                  </w:divBdr>
                                  <w:divsChild>
                                    <w:div w:id="20913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026782">
      <w:bodyDiv w:val="1"/>
      <w:marLeft w:val="0"/>
      <w:marRight w:val="0"/>
      <w:marTop w:val="0"/>
      <w:marBottom w:val="0"/>
      <w:divBdr>
        <w:top w:val="none" w:sz="0" w:space="0" w:color="auto"/>
        <w:left w:val="none" w:sz="0" w:space="0" w:color="auto"/>
        <w:bottom w:val="none" w:sz="0" w:space="0" w:color="auto"/>
        <w:right w:val="none" w:sz="0" w:space="0" w:color="auto"/>
      </w:divBdr>
      <w:divsChild>
        <w:div w:id="1175072201">
          <w:marLeft w:val="0"/>
          <w:marRight w:val="0"/>
          <w:marTop w:val="0"/>
          <w:marBottom w:val="0"/>
          <w:divBdr>
            <w:top w:val="none" w:sz="0" w:space="0" w:color="auto"/>
            <w:left w:val="none" w:sz="0" w:space="0" w:color="auto"/>
            <w:bottom w:val="none" w:sz="0" w:space="0" w:color="auto"/>
            <w:right w:val="none" w:sz="0" w:space="0" w:color="auto"/>
          </w:divBdr>
        </w:div>
        <w:div w:id="527447847">
          <w:marLeft w:val="0"/>
          <w:marRight w:val="0"/>
          <w:marTop w:val="0"/>
          <w:marBottom w:val="0"/>
          <w:divBdr>
            <w:top w:val="none" w:sz="0" w:space="0" w:color="auto"/>
            <w:left w:val="none" w:sz="0" w:space="0" w:color="auto"/>
            <w:bottom w:val="none" w:sz="0" w:space="0" w:color="auto"/>
            <w:right w:val="none" w:sz="0" w:space="0" w:color="auto"/>
          </w:divBdr>
        </w:div>
        <w:div w:id="2089233752">
          <w:marLeft w:val="0"/>
          <w:marRight w:val="0"/>
          <w:marTop w:val="0"/>
          <w:marBottom w:val="0"/>
          <w:divBdr>
            <w:top w:val="none" w:sz="0" w:space="0" w:color="auto"/>
            <w:left w:val="none" w:sz="0" w:space="0" w:color="auto"/>
            <w:bottom w:val="none" w:sz="0" w:space="0" w:color="auto"/>
            <w:right w:val="none" w:sz="0" w:space="0" w:color="auto"/>
          </w:divBdr>
        </w:div>
        <w:div w:id="383219656">
          <w:marLeft w:val="0"/>
          <w:marRight w:val="0"/>
          <w:marTop w:val="0"/>
          <w:marBottom w:val="0"/>
          <w:divBdr>
            <w:top w:val="none" w:sz="0" w:space="0" w:color="auto"/>
            <w:left w:val="none" w:sz="0" w:space="0" w:color="auto"/>
            <w:bottom w:val="none" w:sz="0" w:space="0" w:color="auto"/>
            <w:right w:val="none" w:sz="0" w:space="0" w:color="auto"/>
          </w:divBdr>
        </w:div>
        <w:div w:id="1888836475">
          <w:marLeft w:val="0"/>
          <w:marRight w:val="0"/>
          <w:marTop w:val="0"/>
          <w:marBottom w:val="0"/>
          <w:divBdr>
            <w:top w:val="none" w:sz="0" w:space="0" w:color="auto"/>
            <w:left w:val="none" w:sz="0" w:space="0" w:color="auto"/>
            <w:bottom w:val="none" w:sz="0" w:space="0" w:color="auto"/>
            <w:right w:val="none" w:sz="0" w:space="0" w:color="auto"/>
          </w:divBdr>
        </w:div>
        <w:div w:id="620110933">
          <w:marLeft w:val="0"/>
          <w:marRight w:val="0"/>
          <w:marTop w:val="0"/>
          <w:marBottom w:val="0"/>
          <w:divBdr>
            <w:top w:val="none" w:sz="0" w:space="0" w:color="auto"/>
            <w:left w:val="none" w:sz="0" w:space="0" w:color="auto"/>
            <w:bottom w:val="none" w:sz="0" w:space="0" w:color="auto"/>
            <w:right w:val="none" w:sz="0" w:space="0" w:color="auto"/>
          </w:divBdr>
        </w:div>
        <w:div w:id="1438521661">
          <w:marLeft w:val="0"/>
          <w:marRight w:val="0"/>
          <w:marTop w:val="0"/>
          <w:marBottom w:val="0"/>
          <w:divBdr>
            <w:top w:val="none" w:sz="0" w:space="0" w:color="auto"/>
            <w:left w:val="none" w:sz="0" w:space="0" w:color="auto"/>
            <w:bottom w:val="none" w:sz="0" w:space="0" w:color="auto"/>
            <w:right w:val="none" w:sz="0" w:space="0" w:color="auto"/>
          </w:divBdr>
        </w:div>
        <w:div w:id="1180654699">
          <w:marLeft w:val="0"/>
          <w:marRight w:val="0"/>
          <w:marTop w:val="0"/>
          <w:marBottom w:val="0"/>
          <w:divBdr>
            <w:top w:val="none" w:sz="0" w:space="0" w:color="auto"/>
            <w:left w:val="none" w:sz="0" w:space="0" w:color="auto"/>
            <w:bottom w:val="none" w:sz="0" w:space="0" w:color="auto"/>
            <w:right w:val="none" w:sz="0" w:space="0" w:color="auto"/>
          </w:divBdr>
        </w:div>
        <w:div w:id="611985376">
          <w:marLeft w:val="0"/>
          <w:marRight w:val="0"/>
          <w:marTop w:val="0"/>
          <w:marBottom w:val="0"/>
          <w:divBdr>
            <w:top w:val="none" w:sz="0" w:space="0" w:color="auto"/>
            <w:left w:val="none" w:sz="0" w:space="0" w:color="auto"/>
            <w:bottom w:val="none" w:sz="0" w:space="0" w:color="auto"/>
            <w:right w:val="none" w:sz="0" w:space="0" w:color="auto"/>
          </w:divBdr>
        </w:div>
        <w:div w:id="1301501154">
          <w:marLeft w:val="0"/>
          <w:marRight w:val="0"/>
          <w:marTop w:val="0"/>
          <w:marBottom w:val="0"/>
          <w:divBdr>
            <w:top w:val="none" w:sz="0" w:space="0" w:color="auto"/>
            <w:left w:val="none" w:sz="0" w:space="0" w:color="auto"/>
            <w:bottom w:val="none" w:sz="0" w:space="0" w:color="auto"/>
            <w:right w:val="none" w:sz="0" w:space="0" w:color="auto"/>
          </w:divBdr>
        </w:div>
        <w:div w:id="106197615">
          <w:marLeft w:val="0"/>
          <w:marRight w:val="0"/>
          <w:marTop w:val="0"/>
          <w:marBottom w:val="0"/>
          <w:divBdr>
            <w:top w:val="none" w:sz="0" w:space="0" w:color="auto"/>
            <w:left w:val="none" w:sz="0" w:space="0" w:color="auto"/>
            <w:bottom w:val="none" w:sz="0" w:space="0" w:color="auto"/>
            <w:right w:val="none" w:sz="0" w:space="0" w:color="auto"/>
          </w:divBdr>
        </w:div>
        <w:div w:id="918637333">
          <w:marLeft w:val="0"/>
          <w:marRight w:val="0"/>
          <w:marTop w:val="0"/>
          <w:marBottom w:val="0"/>
          <w:divBdr>
            <w:top w:val="none" w:sz="0" w:space="0" w:color="auto"/>
            <w:left w:val="none" w:sz="0" w:space="0" w:color="auto"/>
            <w:bottom w:val="none" w:sz="0" w:space="0" w:color="auto"/>
            <w:right w:val="none" w:sz="0" w:space="0" w:color="auto"/>
          </w:divBdr>
        </w:div>
        <w:div w:id="260769166">
          <w:marLeft w:val="0"/>
          <w:marRight w:val="0"/>
          <w:marTop w:val="0"/>
          <w:marBottom w:val="0"/>
          <w:divBdr>
            <w:top w:val="none" w:sz="0" w:space="0" w:color="auto"/>
            <w:left w:val="none" w:sz="0" w:space="0" w:color="auto"/>
            <w:bottom w:val="none" w:sz="0" w:space="0" w:color="auto"/>
            <w:right w:val="none" w:sz="0" w:space="0" w:color="auto"/>
          </w:divBdr>
        </w:div>
        <w:div w:id="638418056">
          <w:marLeft w:val="0"/>
          <w:marRight w:val="0"/>
          <w:marTop w:val="0"/>
          <w:marBottom w:val="0"/>
          <w:divBdr>
            <w:top w:val="none" w:sz="0" w:space="0" w:color="auto"/>
            <w:left w:val="none" w:sz="0" w:space="0" w:color="auto"/>
            <w:bottom w:val="none" w:sz="0" w:space="0" w:color="auto"/>
            <w:right w:val="none" w:sz="0" w:space="0" w:color="auto"/>
          </w:divBdr>
        </w:div>
        <w:div w:id="641081449">
          <w:marLeft w:val="0"/>
          <w:marRight w:val="0"/>
          <w:marTop w:val="0"/>
          <w:marBottom w:val="0"/>
          <w:divBdr>
            <w:top w:val="none" w:sz="0" w:space="0" w:color="auto"/>
            <w:left w:val="none" w:sz="0" w:space="0" w:color="auto"/>
            <w:bottom w:val="none" w:sz="0" w:space="0" w:color="auto"/>
            <w:right w:val="none" w:sz="0" w:space="0" w:color="auto"/>
          </w:divBdr>
        </w:div>
        <w:div w:id="1776707697">
          <w:marLeft w:val="0"/>
          <w:marRight w:val="0"/>
          <w:marTop w:val="0"/>
          <w:marBottom w:val="0"/>
          <w:divBdr>
            <w:top w:val="none" w:sz="0" w:space="0" w:color="auto"/>
            <w:left w:val="none" w:sz="0" w:space="0" w:color="auto"/>
            <w:bottom w:val="none" w:sz="0" w:space="0" w:color="auto"/>
            <w:right w:val="none" w:sz="0" w:space="0" w:color="auto"/>
          </w:divBdr>
        </w:div>
        <w:div w:id="1267226829">
          <w:marLeft w:val="0"/>
          <w:marRight w:val="0"/>
          <w:marTop w:val="0"/>
          <w:marBottom w:val="0"/>
          <w:divBdr>
            <w:top w:val="none" w:sz="0" w:space="0" w:color="auto"/>
            <w:left w:val="none" w:sz="0" w:space="0" w:color="auto"/>
            <w:bottom w:val="none" w:sz="0" w:space="0" w:color="auto"/>
            <w:right w:val="none" w:sz="0" w:space="0" w:color="auto"/>
          </w:divBdr>
        </w:div>
        <w:div w:id="1454790175">
          <w:marLeft w:val="0"/>
          <w:marRight w:val="0"/>
          <w:marTop w:val="0"/>
          <w:marBottom w:val="0"/>
          <w:divBdr>
            <w:top w:val="none" w:sz="0" w:space="0" w:color="auto"/>
            <w:left w:val="none" w:sz="0" w:space="0" w:color="auto"/>
            <w:bottom w:val="none" w:sz="0" w:space="0" w:color="auto"/>
            <w:right w:val="none" w:sz="0" w:space="0" w:color="auto"/>
          </w:divBdr>
        </w:div>
        <w:div w:id="303042936">
          <w:marLeft w:val="0"/>
          <w:marRight w:val="0"/>
          <w:marTop w:val="0"/>
          <w:marBottom w:val="0"/>
          <w:divBdr>
            <w:top w:val="none" w:sz="0" w:space="0" w:color="auto"/>
            <w:left w:val="none" w:sz="0" w:space="0" w:color="auto"/>
            <w:bottom w:val="none" w:sz="0" w:space="0" w:color="auto"/>
            <w:right w:val="none" w:sz="0" w:space="0" w:color="auto"/>
          </w:divBdr>
        </w:div>
        <w:div w:id="1172379580">
          <w:marLeft w:val="0"/>
          <w:marRight w:val="0"/>
          <w:marTop w:val="0"/>
          <w:marBottom w:val="0"/>
          <w:divBdr>
            <w:top w:val="none" w:sz="0" w:space="0" w:color="auto"/>
            <w:left w:val="none" w:sz="0" w:space="0" w:color="auto"/>
            <w:bottom w:val="none" w:sz="0" w:space="0" w:color="auto"/>
            <w:right w:val="none" w:sz="0" w:space="0" w:color="auto"/>
          </w:divBdr>
        </w:div>
        <w:div w:id="660885456">
          <w:marLeft w:val="0"/>
          <w:marRight w:val="0"/>
          <w:marTop w:val="0"/>
          <w:marBottom w:val="0"/>
          <w:divBdr>
            <w:top w:val="none" w:sz="0" w:space="0" w:color="auto"/>
            <w:left w:val="none" w:sz="0" w:space="0" w:color="auto"/>
            <w:bottom w:val="none" w:sz="0" w:space="0" w:color="auto"/>
            <w:right w:val="none" w:sz="0" w:space="0" w:color="auto"/>
          </w:divBdr>
        </w:div>
        <w:div w:id="294069063">
          <w:marLeft w:val="0"/>
          <w:marRight w:val="0"/>
          <w:marTop w:val="0"/>
          <w:marBottom w:val="0"/>
          <w:divBdr>
            <w:top w:val="none" w:sz="0" w:space="0" w:color="auto"/>
            <w:left w:val="none" w:sz="0" w:space="0" w:color="auto"/>
            <w:bottom w:val="none" w:sz="0" w:space="0" w:color="auto"/>
            <w:right w:val="none" w:sz="0" w:space="0" w:color="auto"/>
          </w:divBdr>
        </w:div>
        <w:div w:id="2135710142">
          <w:marLeft w:val="0"/>
          <w:marRight w:val="0"/>
          <w:marTop w:val="0"/>
          <w:marBottom w:val="0"/>
          <w:divBdr>
            <w:top w:val="none" w:sz="0" w:space="0" w:color="auto"/>
            <w:left w:val="none" w:sz="0" w:space="0" w:color="auto"/>
            <w:bottom w:val="none" w:sz="0" w:space="0" w:color="auto"/>
            <w:right w:val="none" w:sz="0" w:space="0" w:color="auto"/>
          </w:divBdr>
        </w:div>
        <w:div w:id="2120634869">
          <w:marLeft w:val="0"/>
          <w:marRight w:val="0"/>
          <w:marTop w:val="0"/>
          <w:marBottom w:val="0"/>
          <w:divBdr>
            <w:top w:val="none" w:sz="0" w:space="0" w:color="auto"/>
            <w:left w:val="none" w:sz="0" w:space="0" w:color="auto"/>
            <w:bottom w:val="none" w:sz="0" w:space="0" w:color="auto"/>
            <w:right w:val="none" w:sz="0" w:space="0" w:color="auto"/>
          </w:divBdr>
        </w:div>
        <w:div w:id="1451321975">
          <w:marLeft w:val="0"/>
          <w:marRight w:val="0"/>
          <w:marTop w:val="0"/>
          <w:marBottom w:val="0"/>
          <w:divBdr>
            <w:top w:val="none" w:sz="0" w:space="0" w:color="auto"/>
            <w:left w:val="none" w:sz="0" w:space="0" w:color="auto"/>
            <w:bottom w:val="none" w:sz="0" w:space="0" w:color="auto"/>
            <w:right w:val="none" w:sz="0" w:space="0" w:color="auto"/>
          </w:divBdr>
        </w:div>
        <w:div w:id="84347759">
          <w:marLeft w:val="0"/>
          <w:marRight w:val="0"/>
          <w:marTop w:val="0"/>
          <w:marBottom w:val="0"/>
          <w:divBdr>
            <w:top w:val="none" w:sz="0" w:space="0" w:color="auto"/>
            <w:left w:val="none" w:sz="0" w:space="0" w:color="auto"/>
            <w:bottom w:val="none" w:sz="0" w:space="0" w:color="auto"/>
            <w:right w:val="none" w:sz="0" w:space="0" w:color="auto"/>
          </w:divBdr>
        </w:div>
        <w:div w:id="506943178">
          <w:marLeft w:val="0"/>
          <w:marRight w:val="0"/>
          <w:marTop w:val="0"/>
          <w:marBottom w:val="0"/>
          <w:divBdr>
            <w:top w:val="none" w:sz="0" w:space="0" w:color="auto"/>
            <w:left w:val="none" w:sz="0" w:space="0" w:color="auto"/>
            <w:bottom w:val="none" w:sz="0" w:space="0" w:color="auto"/>
            <w:right w:val="none" w:sz="0" w:space="0" w:color="auto"/>
          </w:divBdr>
        </w:div>
        <w:div w:id="641734802">
          <w:marLeft w:val="0"/>
          <w:marRight w:val="0"/>
          <w:marTop w:val="0"/>
          <w:marBottom w:val="0"/>
          <w:divBdr>
            <w:top w:val="none" w:sz="0" w:space="0" w:color="auto"/>
            <w:left w:val="none" w:sz="0" w:space="0" w:color="auto"/>
            <w:bottom w:val="none" w:sz="0" w:space="0" w:color="auto"/>
            <w:right w:val="none" w:sz="0" w:space="0" w:color="auto"/>
          </w:divBdr>
        </w:div>
        <w:div w:id="747966531">
          <w:marLeft w:val="0"/>
          <w:marRight w:val="0"/>
          <w:marTop w:val="0"/>
          <w:marBottom w:val="0"/>
          <w:divBdr>
            <w:top w:val="none" w:sz="0" w:space="0" w:color="auto"/>
            <w:left w:val="none" w:sz="0" w:space="0" w:color="auto"/>
            <w:bottom w:val="none" w:sz="0" w:space="0" w:color="auto"/>
            <w:right w:val="none" w:sz="0" w:space="0" w:color="auto"/>
          </w:divBdr>
        </w:div>
        <w:div w:id="2006467638">
          <w:marLeft w:val="0"/>
          <w:marRight w:val="0"/>
          <w:marTop w:val="0"/>
          <w:marBottom w:val="0"/>
          <w:divBdr>
            <w:top w:val="none" w:sz="0" w:space="0" w:color="auto"/>
            <w:left w:val="none" w:sz="0" w:space="0" w:color="auto"/>
            <w:bottom w:val="none" w:sz="0" w:space="0" w:color="auto"/>
            <w:right w:val="none" w:sz="0" w:space="0" w:color="auto"/>
          </w:divBdr>
        </w:div>
        <w:div w:id="1657762409">
          <w:marLeft w:val="0"/>
          <w:marRight w:val="0"/>
          <w:marTop w:val="0"/>
          <w:marBottom w:val="0"/>
          <w:divBdr>
            <w:top w:val="none" w:sz="0" w:space="0" w:color="auto"/>
            <w:left w:val="none" w:sz="0" w:space="0" w:color="auto"/>
            <w:bottom w:val="none" w:sz="0" w:space="0" w:color="auto"/>
            <w:right w:val="none" w:sz="0" w:space="0" w:color="auto"/>
          </w:divBdr>
        </w:div>
        <w:div w:id="1492477986">
          <w:marLeft w:val="0"/>
          <w:marRight w:val="0"/>
          <w:marTop w:val="0"/>
          <w:marBottom w:val="0"/>
          <w:divBdr>
            <w:top w:val="none" w:sz="0" w:space="0" w:color="auto"/>
            <w:left w:val="none" w:sz="0" w:space="0" w:color="auto"/>
            <w:bottom w:val="none" w:sz="0" w:space="0" w:color="auto"/>
            <w:right w:val="none" w:sz="0" w:space="0" w:color="auto"/>
          </w:divBdr>
        </w:div>
        <w:div w:id="2089813022">
          <w:marLeft w:val="0"/>
          <w:marRight w:val="0"/>
          <w:marTop w:val="0"/>
          <w:marBottom w:val="0"/>
          <w:divBdr>
            <w:top w:val="none" w:sz="0" w:space="0" w:color="auto"/>
            <w:left w:val="none" w:sz="0" w:space="0" w:color="auto"/>
            <w:bottom w:val="none" w:sz="0" w:space="0" w:color="auto"/>
            <w:right w:val="none" w:sz="0" w:space="0" w:color="auto"/>
          </w:divBdr>
        </w:div>
        <w:div w:id="133643212">
          <w:marLeft w:val="0"/>
          <w:marRight w:val="0"/>
          <w:marTop w:val="0"/>
          <w:marBottom w:val="0"/>
          <w:divBdr>
            <w:top w:val="none" w:sz="0" w:space="0" w:color="auto"/>
            <w:left w:val="none" w:sz="0" w:space="0" w:color="auto"/>
            <w:bottom w:val="none" w:sz="0" w:space="0" w:color="auto"/>
            <w:right w:val="none" w:sz="0" w:space="0" w:color="auto"/>
          </w:divBdr>
        </w:div>
        <w:div w:id="328993852">
          <w:marLeft w:val="0"/>
          <w:marRight w:val="0"/>
          <w:marTop w:val="0"/>
          <w:marBottom w:val="0"/>
          <w:divBdr>
            <w:top w:val="none" w:sz="0" w:space="0" w:color="auto"/>
            <w:left w:val="none" w:sz="0" w:space="0" w:color="auto"/>
            <w:bottom w:val="none" w:sz="0" w:space="0" w:color="auto"/>
            <w:right w:val="none" w:sz="0" w:space="0" w:color="auto"/>
          </w:divBdr>
        </w:div>
        <w:div w:id="1605728448">
          <w:marLeft w:val="0"/>
          <w:marRight w:val="0"/>
          <w:marTop w:val="0"/>
          <w:marBottom w:val="0"/>
          <w:divBdr>
            <w:top w:val="none" w:sz="0" w:space="0" w:color="auto"/>
            <w:left w:val="none" w:sz="0" w:space="0" w:color="auto"/>
            <w:bottom w:val="none" w:sz="0" w:space="0" w:color="auto"/>
            <w:right w:val="none" w:sz="0" w:space="0" w:color="auto"/>
          </w:divBdr>
        </w:div>
        <w:div w:id="70664632">
          <w:marLeft w:val="0"/>
          <w:marRight w:val="0"/>
          <w:marTop w:val="0"/>
          <w:marBottom w:val="0"/>
          <w:divBdr>
            <w:top w:val="none" w:sz="0" w:space="0" w:color="auto"/>
            <w:left w:val="none" w:sz="0" w:space="0" w:color="auto"/>
            <w:bottom w:val="none" w:sz="0" w:space="0" w:color="auto"/>
            <w:right w:val="none" w:sz="0" w:space="0" w:color="auto"/>
          </w:divBdr>
        </w:div>
        <w:div w:id="1104497127">
          <w:marLeft w:val="0"/>
          <w:marRight w:val="0"/>
          <w:marTop w:val="0"/>
          <w:marBottom w:val="0"/>
          <w:divBdr>
            <w:top w:val="none" w:sz="0" w:space="0" w:color="auto"/>
            <w:left w:val="none" w:sz="0" w:space="0" w:color="auto"/>
            <w:bottom w:val="none" w:sz="0" w:space="0" w:color="auto"/>
            <w:right w:val="none" w:sz="0" w:space="0" w:color="auto"/>
          </w:divBdr>
        </w:div>
      </w:divsChild>
    </w:div>
    <w:div w:id="1377701355">
      <w:bodyDiv w:val="1"/>
      <w:marLeft w:val="0"/>
      <w:marRight w:val="0"/>
      <w:marTop w:val="0"/>
      <w:marBottom w:val="0"/>
      <w:divBdr>
        <w:top w:val="none" w:sz="0" w:space="0" w:color="auto"/>
        <w:left w:val="none" w:sz="0" w:space="0" w:color="auto"/>
        <w:bottom w:val="none" w:sz="0" w:space="0" w:color="auto"/>
        <w:right w:val="none" w:sz="0" w:space="0" w:color="auto"/>
      </w:divBdr>
      <w:divsChild>
        <w:div w:id="2124223001">
          <w:marLeft w:val="0"/>
          <w:marRight w:val="1"/>
          <w:marTop w:val="0"/>
          <w:marBottom w:val="0"/>
          <w:divBdr>
            <w:top w:val="none" w:sz="0" w:space="0" w:color="auto"/>
            <w:left w:val="none" w:sz="0" w:space="0" w:color="auto"/>
            <w:bottom w:val="none" w:sz="0" w:space="0" w:color="auto"/>
            <w:right w:val="none" w:sz="0" w:space="0" w:color="auto"/>
          </w:divBdr>
          <w:divsChild>
            <w:div w:id="223221605">
              <w:marLeft w:val="0"/>
              <w:marRight w:val="0"/>
              <w:marTop w:val="0"/>
              <w:marBottom w:val="0"/>
              <w:divBdr>
                <w:top w:val="none" w:sz="0" w:space="0" w:color="auto"/>
                <w:left w:val="none" w:sz="0" w:space="0" w:color="auto"/>
                <w:bottom w:val="none" w:sz="0" w:space="0" w:color="auto"/>
                <w:right w:val="none" w:sz="0" w:space="0" w:color="auto"/>
              </w:divBdr>
              <w:divsChild>
                <w:div w:id="1127242889">
                  <w:marLeft w:val="0"/>
                  <w:marRight w:val="1"/>
                  <w:marTop w:val="0"/>
                  <w:marBottom w:val="0"/>
                  <w:divBdr>
                    <w:top w:val="none" w:sz="0" w:space="0" w:color="auto"/>
                    <w:left w:val="none" w:sz="0" w:space="0" w:color="auto"/>
                    <w:bottom w:val="none" w:sz="0" w:space="0" w:color="auto"/>
                    <w:right w:val="none" w:sz="0" w:space="0" w:color="auto"/>
                  </w:divBdr>
                  <w:divsChild>
                    <w:div w:id="517739413">
                      <w:marLeft w:val="0"/>
                      <w:marRight w:val="0"/>
                      <w:marTop w:val="0"/>
                      <w:marBottom w:val="0"/>
                      <w:divBdr>
                        <w:top w:val="none" w:sz="0" w:space="0" w:color="auto"/>
                        <w:left w:val="none" w:sz="0" w:space="0" w:color="auto"/>
                        <w:bottom w:val="none" w:sz="0" w:space="0" w:color="auto"/>
                        <w:right w:val="none" w:sz="0" w:space="0" w:color="auto"/>
                      </w:divBdr>
                      <w:divsChild>
                        <w:div w:id="808940276">
                          <w:marLeft w:val="0"/>
                          <w:marRight w:val="0"/>
                          <w:marTop w:val="0"/>
                          <w:marBottom w:val="0"/>
                          <w:divBdr>
                            <w:top w:val="none" w:sz="0" w:space="0" w:color="auto"/>
                            <w:left w:val="none" w:sz="0" w:space="0" w:color="auto"/>
                            <w:bottom w:val="none" w:sz="0" w:space="0" w:color="auto"/>
                            <w:right w:val="none" w:sz="0" w:space="0" w:color="auto"/>
                          </w:divBdr>
                          <w:divsChild>
                            <w:div w:id="768549151">
                              <w:marLeft w:val="0"/>
                              <w:marRight w:val="0"/>
                              <w:marTop w:val="120"/>
                              <w:marBottom w:val="360"/>
                              <w:divBdr>
                                <w:top w:val="none" w:sz="0" w:space="0" w:color="auto"/>
                                <w:left w:val="none" w:sz="0" w:space="0" w:color="auto"/>
                                <w:bottom w:val="none" w:sz="0" w:space="0" w:color="auto"/>
                                <w:right w:val="none" w:sz="0" w:space="0" w:color="auto"/>
                              </w:divBdr>
                              <w:divsChild>
                                <w:div w:id="947733430">
                                  <w:marLeft w:val="0"/>
                                  <w:marRight w:val="0"/>
                                  <w:marTop w:val="0"/>
                                  <w:marBottom w:val="0"/>
                                  <w:divBdr>
                                    <w:top w:val="none" w:sz="0" w:space="0" w:color="auto"/>
                                    <w:left w:val="none" w:sz="0" w:space="0" w:color="auto"/>
                                    <w:bottom w:val="none" w:sz="0" w:space="0" w:color="auto"/>
                                    <w:right w:val="none" w:sz="0" w:space="0" w:color="auto"/>
                                  </w:divBdr>
                                  <w:divsChild>
                                    <w:div w:id="6864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080511">
      <w:bodyDiv w:val="1"/>
      <w:marLeft w:val="0"/>
      <w:marRight w:val="0"/>
      <w:marTop w:val="0"/>
      <w:marBottom w:val="0"/>
      <w:divBdr>
        <w:top w:val="none" w:sz="0" w:space="0" w:color="auto"/>
        <w:left w:val="none" w:sz="0" w:space="0" w:color="auto"/>
        <w:bottom w:val="none" w:sz="0" w:space="0" w:color="auto"/>
        <w:right w:val="none" w:sz="0" w:space="0" w:color="auto"/>
      </w:divBdr>
      <w:divsChild>
        <w:div w:id="1796636186">
          <w:marLeft w:val="0"/>
          <w:marRight w:val="1"/>
          <w:marTop w:val="0"/>
          <w:marBottom w:val="0"/>
          <w:divBdr>
            <w:top w:val="none" w:sz="0" w:space="0" w:color="auto"/>
            <w:left w:val="none" w:sz="0" w:space="0" w:color="auto"/>
            <w:bottom w:val="none" w:sz="0" w:space="0" w:color="auto"/>
            <w:right w:val="none" w:sz="0" w:space="0" w:color="auto"/>
          </w:divBdr>
          <w:divsChild>
            <w:div w:id="1781605685">
              <w:marLeft w:val="0"/>
              <w:marRight w:val="0"/>
              <w:marTop w:val="0"/>
              <w:marBottom w:val="0"/>
              <w:divBdr>
                <w:top w:val="none" w:sz="0" w:space="0" w:color="auto"/>
                <w:left w:val="none" w:sz="0" w:space="0" w:color="auto"/>
                <w:bottom w:val="none" w:sz="0" w:space="0" w:color="auto"/>
                <w:right w:val="none" w:sz="0" w:space="0" w:color="auto"/>
              </w:divBdr>
              <w:divsChild>
                <w:div w:id="1890143987">
                  <w:marLeft w:val="0"/>
                  <w:marRight w:val="1"/>
                  <w:marTop w:val="0"/>
                  <w:marBottom w:val="0"/>
                  <w:divBdr>
                    <w:top w:val="none" w:sz="0" w:space="0" w:color="auto"/>
                    <w:left w:val="none" w:sz="0" w:space="0" w:color="auto"/>
                    <w:bottom w:val="none" w:sz="0" w:space="0" w:color="auto"/>
                    <w:right w:val="none" w:sz="0" w:space="0" w:color="auto"/>
                  </w:divBdr>
                  <w:divsChild>
                    <w:div w:id="1283533823">
                      <w:marLeft w:val="0"/>
                      <w:marRight w:val="0"/>
                      <w:marTop w:val="0"/>
                      <w:marBottom w:val="0"/>
                      <w:divBdr>
                        <w:top w:val="none" w:sz="0" w:space="0" w:color="auto"/>
                        <w:left w:val="none" w:sz="0" w:space="0" w:color="auto"/>
                        <w:bottom w:val="none" w:sz="0" w:space="0" w:color="auto"/>
                        <w:right w:val="none" w:sz="0" w:space="0" w:color="auto"/>
                      </w:divBdr>
                      <w:divsChild>
                        <w:div w:id="647514936">
                          <w:marLeft w:val="0"/>
                          <w:marRight w:val="0"/>
                          <w:marTop w:val="0"/>
                          <w:marBottom w:val="0"/>
                          <w:divBdr>
                            <w:top w:val="none" w:sz="0" w:space="0" w:color="auto"/>
                            <w:left w:val="none" w:sz="0" w:space="0" w:color="auto"/>
                            <w:bottom w:val="none" w:sz="0" w:space="0" w:color="auto"/>
                            <w:right w:val="none" w:sz="0" w:space="0" w:color="auto"/>
                          </w:divBdr>
                          <w:divsChild>
                            <w:div w:id="49158907">
                              <w:marLeft w:val="0"/>
                              <w:marRight w:val="0"/>
                              <w:marTop w:val="120"/>
                              <w:marBottom w:val="360"/>
                              <w:divBdr>
                                <w:top w:val="none" w:sz="0" w:space="0" w:color="auto"/>
                                <w:left w:val="none" w:sz="0" w:space="0" w:color="auto"/>
                                <w:bottom w:val="none" w:sz="0" w:space="0" w:color="auto"/>
                                <w:right w:val="none" w:sz="0" w:space="0" w:color="auto"/>
                              </w:divBdr>
                              <w:divsChild>
                                <w:div w:id="1911496553">
                                  <w:marLeft w:val="420"/>
                                  <w:marRight w:val="0"/>
                                  <w:marTop w:val="0"/>
                                  <w:marBottom w:val="0"/>
                                  <w:divBdr>
                                    <w:top w:val="none" w:sz="0" w:space="0" w:color="auto"/>
                                    <w:left w:val="none" w:sz="0" w:space="0" w:color="auto"/>
                                    <w:bottom w:val="none" w:sz="0" w:space="0" w:color="auto"/>
                                    <w:right w:val="none" w:sz="0" w:space="0" w:color="auto"/>
                                  </w:divBdr>
                                  <w:divsChild>
                                    <w:div w:id="1763648070">
                                      <w:marLeft w:val="0"/>
                                      <w:marRight w:val="0"/>
                                      <w:marTop w:val="0"/>
                                      <w:marBottom w:val="0"/>
                                      <w:divBdr>
                                        <w:top w:val="none" w:sz="0" w:space="0" w:color="auto"/>
                                        <w:left w:val="none" w:sz="0" w:space="0" w:color="auto"/>
                                        <w:bottom w:val="none" w:sz="0" w:space="0" w:color="auto"/>
                                        <w:right w:val="none" w:sz="0" w:space="0" w:color="auto"/>
                                      </w:divBdr>
                                      <w:divsChild>
                                        <w:div w:id="3657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526389">
      <w:bodyDiv w:val="1"/>
      <w:marLeft w:val="0"/>
      <w:marRight w:val="0"/>
      <w:marTop w:val="0"/>
      <w:marBottom w:val="0"/>
      <w:divBdr>
        <w:top w:val="none" w:sz="0" w:space="0" w:color="auto"/>
        <w:left w:val="none" w:sz="0" w:space="0" w:color="auto"/>
        <w:bottom w:val="none" w:sz="0" w:space="0" w:color="auto"/>
        <w:right w:val="none" w:sz="0" w:space="0" w:color="auto"/>
      </w:divBdr>
      <w:divsChild>
        <w:div w:id="283537211">
          <w:marLeft w:val="0"/>
          <w:marRight w:val="1"/>
          <w:marTop w:val="0"/>
          <w:marBottom w:val="0"/>
          <w:divBdr>
            <w:top w:val="none" w:sz="0" w:space="0" w:color="auto"/>
            <w:left w:val="none" w:sz="0" w:space="0" w:color="auto"/>
            <w:bottom w:val="none" w:sz="0" w:space="0" w:color="auto"/>
            <w:right w:val="none" w:sz="0" w:space="0" w:color="auto"/>
          </w:divBdr>
          <w:divsChild>
            <w:div w:id="1032271359">
              <w:marLeft w:val="0"/>
              <w:marRight w:val="0"/>
              <w:marTop w:val="0"/>
              <w:marBottom w:val="0"/>
              <w:divBdr>
                <w:top w:val="none" w:sz="0" w:space="0" w:color="auto"/>
                <w:left w:val="none" w:sz="0" w:space="0" w:color="auto"/>
                <w:bottom w:val="none" w:sz="0" w:space="0" w:color="auto"/>
                <w:right w:val="none" w:sz="0" w:space="0" w:color="auto"/>
              </w:divBdr>
              <w:divsChild>
                <w:div w:id="1578322637">
                  <w:marLeft w:val="0"/>
                  <w:marRight w:val="1"/>
                  <w:marTop w:val="0"/>
                  <w:marBottom w:val="0"/>
                  <w:divBdr>
                    <w:top w:val="none" w:sz="0" w:space="0" w:color="auto"/>
                    <w:left w:val="none" w:sz="0" w:space="0" w:color="auto"/>
                    <w:bottom w:val="none" w:sz="0" w:space="0" w:color="auto"/>
                    <w:right w:val="none" w:sz="0" w:space="0" w:color="auto"/>
                  </w:divBdr>
                  <w:divsChild>
                    <w:div w:id="909926506">
                      <w:marLeft w:val="0"/>
                      <w:marRight w:val="0"/>
                      <w:marTop w:val="0"/>
                      <w:marBottom w:val="0"/>
                      <w:divBdr>
                        <w:top w:val="none" w:sz="0" w:space="0" w:color="auto"/>
                        <w:left w:val="none" w:sz="0" w:space="0" w:color="auto"/>
                        <w:bottom w:val="none" w:sz="0" w:space="0" w:color="auto"/>
                        <w:right w:val="none" w:sz="0" w:space="0" w:color="auto"/>
                      </w:divBdr>
                      <w:divsChild>
                        <w:div w:id="344136293">
                          <w:marLeft w:val="0"/>
                          <w:marRight w:val="0"/>
                          <w:marTop w:val="0"/>
                          <w:marBottom w:val="0"/>
                          <w:divBdr>
                            <w:top w:val="none" w:sz="0" w:space="0" w:color="auto"/>
                            <w:left w:val="none" w:sz="0" w:space="0" w:color="auto"/>
                            <w:bottom w:val="none" w:sz="0" w:space="0" w:color="auto"/>
                            <w:right w:val="none" w:sz="0" w:space="0" w:color="auto"/>
                          </w:divBdr>
                          <w:divsChild>
                            <w:div w:id="1598909028">
                              <w:marLeft w:val="0"/>
                              <w:marRight w:val="0"/>
                              <w:marTop w:val="120"/>
                              <w:marBottom w:val="360"/>
                              <w:divBdr>
                                <w:top w:val="none" w:sz="0" w:space="0" w:color="auto"/>
                                <w:left w:val="none" w:sz="0" w:space="0" w:color="auto"/>
                                <w:bottom w:val="none" w:sz="0" w:space="0" w:color="auto"/>
                                <w:right w:val="none" w:sz="0" w:space="0" w:color="auto"/>
                              </w:divBdr>
                              <w:divsChild>
                                <w:div w:id="1399749173">
                                  <w:marLeft w:val="420"/>
                                  <w:marRight w:val="0"/>
                                  <w:marTop w:val="0"/>
                                  <w:marBottom w:val="0"/>
                                  <w:divBdr>
                                    <w:top w:val="none" w:sz="0" w:space="0" w:color="auto"/>
                                    <w:left w:val="none" w:sz="0" w:space="0" w:color="auto"/>
                                    <w:bottom w:val="none" w:sz="0" w:space="0" w:color="auto"/>
                                    <w:right w:val="none" w:sz="0" w:space="0" w:color="auto"/>
                                  </w:divBdr>
                                  <w:divsChild>
                                    <w:div w:id="895580517">
                                      <w:marLeft w:val="0"/>
                                      <w:marRight w:val="0"/>
                                      <w:marTop w:val="0"/>
                                      <w:marBottom w:val="0"/>
                                      <w:divBdr>
                                        <w:top w:val="none" w:sz="0" w:space="0" w:color="auto"/>
                                        <w:left w:val="none" w:sz="0" w:space="0" w:color="auto"/>
                                        <w:bottom w:val="none" w:sz="0" w:space="0" w:color="auto"/>
                                        <w:right w:val="none" w:sz="0" w:space="0" w:color="auto"/>
                                      </w:divBdr>
                                      <w:divsChild>
                                        <w:div w:id="9493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456795">
      <w:bodyDiv w:val="1"/>
      <w:marLeft w:val="0"/>
      <w:marRight w:val="0"/>
      <w:marTop w:val="0"/>
      <w:marBottom w:val="0"/>
      <w:divBdr>
        <w:top w:val="none" w:sz="0" w:space="0" w:color="auto"/>
        <w:left w:val="none" w:sz="0" w:space="0" w:color="auto"/>
        <w:bottom w:val="none" w:sz="0" w:space="0" w:color="auto"/>
        <w:right w:val="none" w:sz="0" w:space="0" w:color="auto"/>
      </w:divBdr>
      <w:divsChild>
        <w:div w:id="787939654">
          <w:marLeft w:val="0"/>
          <w:marRight w:val="1"/>
          <w:marTop w:val="0"/>
          <w:marBottom w:val="0"/>
          <w:divBdr>
            <w:top w:val="none" w:sz="0" w:space="0" w:color="auto"/>
            <w:left w:val="none" w:sz="0" w:space="0" w:color="auto"/>
            <w:bottom w:val="none" w:sz="0" w:space="0" w:color="auto"/>
            <w:right w:val="none" w:sz="0" w:space="0" w:color="auto"/>
          </w:divBdr>
          <w:divsChild>
            <w:div w:id="430778515">
              <w:marLeft w:val="0"/>
              <w:marRight w:val="0"/>
              <w:marTop w:val="0"/>
              <w:marBottom w:val="0"/>
              <w:divBdr>
                <w:top w:val="none" w:sz="0" w:space="0" w:color="auto"/>
                <w:left w:val="none" w:sz="0" w:space="0" w:color="auto"/>
                <w:bottom w:val="none" w:sz="0" w:space="0" w:color="auto"/>
                <w:right w:val="none" w:sz="0" w:space="0" w:color="auto"/>
              </w:divBdr>
              <w:divsChild>
                <w:div w:id="658388936">
                  <w:marLeft w:val="0"/>
                  <w:marRight w:val="1"/>
                  <w:marTop w:val="0"/>
                  <w:marBottom w:val="0"/>
                  <w:divBdr>
                    <w:top w:val="none" w:sz="0" w:space="0" w:color="auto"/>
                    <w:left w:val="none" w:sz="0" w:space="0" w:color="auto"/>
                    <w:bottom w:val="none" w:sz="0" w:space="0" w:color="auto"/>
                    <w:right w:val="none" w:sz="0" w:space="0" w:color="auto"/>
                  </w:divBdr>
                  <w:divsChild>
                    <w:div w:id="235826208">
                      <w:marLeft w:val="0"/>
                      <w:marRight w:val="0"/>
                      <w:marTop w:val="0"/>
                      <w:marBottom w:val="0"/>
                      <w:divBdr>
                        <w:top w:val="none" w:sz="0" w:space="0" w:color="auto"/>
                        <w:left w:val="none" w:sz="0" w:space="0" w:color="auto"/>
                        <w:bottom w:val="none" w:sz="0" w:space="0" w:color="auto"/>
                        <w:right w:val="none" w:sz="0" w:space="0" w:color="auto"/>
                      </w:divBdr>
                      <w:divsChild>
                        <w:div w:id="335576346">
                          <w:marLeft w:val="0"/>
                          <w:marRight w:val="0"/>
                          <w:marTop w:val="0"/>
                          <w:marBottom w:val="0"/>
                          <w:divBdr>
                            <w:top w:val="none" w:sz="0" w:space="0" w:color="auto"/>
                            <w:left w:val="none" w:sz="0" w:space="0" w:color="auto"/>
                            <w:bottom w:val="none" w:sz="0" w:space="0" w:color="auto"/>
                            <w:right w:val="none" w:sz="0" w:space="0" w:color="auto"/>
                          </w:divBdr>
                          <w:divsChild>
                            <w:div w:id="1261140040">
                              <w:marLeft w:val="0"/>
                              <w:marRight w:val="0"/>
                              <w:marTop w:val="120"/>
                              <w:marBottom w:val="360"/>
                              <w:divBdr>
                                <w:top w:val="none" w:sz="0" w:space="0" w:color="auto"/>
                                <w:left w:val="none" w:sz="0" w:space="0" w:color="auto"/>
                                <w:bottom w:val="none" w:sz="0" w:space="0" w:color="auto"/>
                                <w:right w:val="none" w:sz="0" w:space="0" w:color="auto"/>
                              </w:divBdr>
                              <w:divsChild>
                                <w:div w:id="640158542">
                                  <w:marLeft w:val="420"/>
                                  <w:marRight w:val="0"/>
                                  <w:marTop w:val="0"/>
                                  <w:marBottom w:val="0"/>
                                  <w:divBdr>
                                    <w:top w:val="none" w:sz="0" w:space="0" w:color="auto"/>
                                    <w:left w:val="none" w:sz="0" w:space="0" w:color="auto"/>
                                    <w:bottom w:val="none" w:sz="0" w:space="0" w:color="auto"/>
                                    <w:right w:val="none" w:sz="0" w:space="0" w:color="auto"/>
                                  </w:divBdr>
                                  <w:divsChild>
                                    <w:div w:id="129834197">
                                      <w:marLeft w:val="0"/>
                                      <w:marRight w:val="0"/>
                                      <w:marTop w:val="0"/>
                                      <w:marBottom w:val="0"/>
                                      <w:divBdr>
                                        <w:top w:val="none" w:sz="0" w:space="0" w:color="auto"/>
                                        <w:left w:val="none" w:sz="0" w:space="0" w:color="auto"/>
                                        <w:bottom w:val="none" w:sz="0" w:space="0" w:color="auto"/>
                                        <w:right w:val="none" w:sz="0" w:space="0" w:color="auto"/>
                                      </w:divBdr>
                                      <w:divsChild>
                                        <w:div w:id="834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011410">
      <w:bodyDiv w:val="1"/>
      <w:marLeft w:val="0"/>
      <w:marRight w:val="0"/>
      <w:marTop w:val="0"/>
      <w:marBottom w:val="0"/>
      <w:divBdr>
        <w:top w:val="none" w:sz="0" w:space="0" w:color="auto"/>
        <w:left w:val="none" w:sz="0" w:space="0" w:color="auto"/>
        <w:bottom w:val="none" w:sz="0" w:space="0" w:color="auto"/>
        <w:right w:val="none" w:sz="0" w:space="0" w:color="auto"/>
      </w:divBdr>
      <w:divsChild>
        <w:div w:id="528766394">
          <w:marLeft w:val="0"/>
          <w:marRight w:val="1"/>
          <w:marTop w:val="0"/>
          <w:marBottom w:val="0"/>
          <w:divBdr>
            <w:top w:val="none" w:sz="0" w:space="0" w:color="auto"/>
            <w:left w:val="none" w:sz="0" w:space="0" w:color="auto"/>
            <w:bottom w:val="none" w:sz="0" w:space="0" w:color="auto"/>
            <w:right w:val="none" w:sz="0" w:space="0" w:color="auto"/>
          </w:divBdr>
          <w:divsChild>
            <w:div w:id="1019745072">
              <w:marLeft w:val="0"/>
              <w:marRight w:val="0"/>
              <w:marTop w:val="0"/>
              <w:marBottom w:val="0"/>
              <w:divBdr>
                <w:top w:val="none" w:sz="0" w:space="0" w:color="auto"/>
                <w:left w:val="none" w:sz="0" w:space="0" w:color="auto"/>
                <w:bottom w:val="none" w:sz="0" w:space="0" w:color="auto"/>
                <w:right w:val="none" w:sz="0" w:space="0" w:color="auto"/>
              </w:divBdr>
              <w:divsChild>
                <w:div w:id="1930043209">
                  <w:marLeft w:val="0"/>
                  <w:marRight w:val="1"/>
                  <w:marTop w:val="0"/>
                  <w:marBottom w:val="0"/>
                  <w:divBdr>
                    <w:top w:val="none" w:sz="0" w:space="0" w:color="auto"/>
                    <w:left w:val="none" w:sz="0" w:space="0" w:color="auto"/>
                    <w:bottom w:val="none" w:sz="0" w:space="0" w:color="auto"/>
                    <w:right w:val="none" w:sz="0" w:space="0" w:color="auto"/>
                  </w:divBdr>
                  <w:divsChild>
                    <w:div w:id="1369647600">
                      <w:marLeft w:val="0"/>
                      <w:marRight w:val="0"/>
                      <w:marTop w:val="0"/>
                      <w:marBottom w:val="0"/>
                      <w:divBdr>
                        <w:top w:val="none" w:sz="0" w:space="0" w:color="auto"/>
                        <w:left w:val="none" w:sz="0" w:space="0" w:color="auto"/>
                        <w:bottom w:val="none" w:sz="0" w:space="0" w:color="auto"/>
                        <w:right w:val="none" w:sz="0" w:space="0" w:color="auto"/>
                      </w:divBdr>
                      <w:divsChild>
                        <w:div w:id="1737363956">
                          <w:marLeft w:val="0"/>
                          <w:marRight w:val="0"/>
                          <w:marTop w:val="0"/>
                          <w:marBottom w:val="0"/>
                          <w:divBdr>
                            <w:top w:val="none" w:sz="0" w:space="0" w:color="auto"/>
                            <w:left w:val="none" w:sz="0" w:space="0" w:color="auto"/>
                            <w:bottom w:val="none" w:sz="0" w:space="0" w:color="auto"/>
                            <w:right w:val="none" w:sz="0" w:space="0" w:color="auto"/>
                          </w:divBdr>
                          <w:divsChild>
                            <w:div w:id="1090348045">
                              <w:marLeft w:val="0"/>
                              <w:marRight w:val="0"/>
                              <w:marTop w:val="120"/>
                              <w:marBottom w:val="360"/>
                              <w:divBdr>
                                <w:top w:val="none" w:sz="0" w:space="0" w:color="auto"/>
                                <w:left w:val="none" w:sz="0" w:space="0" w:color="auto"/>
                                <w:bottom w:val="none" w:sz="0" w:space="0" w:color="auto"/>
                                <w:right w:val="none" w:sz="0" w:space="0" w:color="auto"/>
                              </w:divBdr>
                              <w:divsChild>
                                <w:div w:id="2113813770">
                                  <w:marLeft w:val="420"/>
                                  <w:marRight w:val="0"/>
                                  <w:marTop w:val="0"/>
                                  <w:marBottom w:val="0"/>
                                  <w:divBdr>
                                    <w:top w:val="none" w:sz="0" w:space="0" w:color="auto"/>
                                    <w:left w:val="none" w:sz="0" w:space="0" w:color="auto"/>
                                    <w:bottom w:val="none" w:sz="0" w:space="0" w:color="auto"/>
                                    <w:right w:val="none" w:sz="0" w:space="0" w:color="auto"/>
                                  </w:divBdr>
                                  <w:divsChild>
                                    <w:div w:id="1691030930">
                                      <w:marLeft w:val="0"/>
                                      <w:marRight w:val="0"/>
                                      <w:marTop w:val="0"/>
                                      <w:marBottom w:val="0"/>
                                      <w:divBdr>
                                        <w:top w:val="none" w:sz="0" w:space="0" w:color="auto"/>
                                        <w:left w:val="none" w:sz="0" w:space="0" w:color="auto"/>
                                        <w:bottom w:val="none" w:sz="0" w:space="0" w:color="auto"/>
                                        <w:right w:val="none" w:sz="0" w:space="0" w:color="auto"/>
                                      </w:divBdr>
                                      <w:divsChild>
                                        <w:div w:id="11877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Akita%20T%5BAuthor%5D&amp;cauthor=true&amp;cauthor_uid=25627814" TargetMode="External"/><Relationship Id="rId18" Type="http://schemas.openxmlformats.org/officeDocument/2006/relationships/hyperlink" Target="http://dx.doi.org/10.2302/kjm.27.47" TargetMode="External"/><Relationship Id="rId26" Type="http://schemas.openxmlformats.org/officeDocument/2006/relationships/hyperlink" Target="http://dx.doi.org/10.1016/S0168-8278(94)80018-9"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x.doi.org/10.1126/science.2523562" TargetMode="External"/><Relationship Id="rId34" Type="http://schemas.openxmlformats.org/officeDocument/2006/relationships/hyperlink" Target="http://www.ncbi.nlm.nih.gov/pubmed/?term=Sakai%20Y%5BAuthor%5D&amp;cauthor=true&amp;cauthor_uid=25450683"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pubmed/?term=Matsuo%20J%5BAuthor%5D&amp;cauthor=true&amp;cauthor_uid=25627814" TargetMode="External"/><Relationship Id="rId17" Type="http://schemas.openxmlformats.org/officeDocument/2006/relationships/hyperlink" Target="http://www.ncbi.nlm.nih.gov/pubmed/?term=Tanaka%20J%5BAuthor%5D&amp;cauthor=true&amp;cauthor_uid=25627814" TargetMode="External"/><Relationship Id="rId25" Type="http://schemas.openxmlformats.org/officeDocument/2006/relationships/hyperlink" Target="http://dx.doi.org/10.1111/j.1365-2249.1994.tb06571.x" TargetMode="External"/><Relationship Id="rId33" Type="http://schemas.openxmlformats.org/officeDocument/2006/relationships/hyperlink" Target="http://www.ncbi.nlm.nih.gov/pubmed/?term=Ishii%20A%5BAuthor%5D&amp;cauthor=true&amp;cauthor_uid=25450683"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cbi.nlm.nih.gov/pubmed/?term=Katayama%20K%5BAuthor%5D&amp;cauthor=true&amp;cauthor_uid=25627814" TargetMode="External"/><Relationship Id="rId20" Type="http://schemas.openxmlformats.org/officeDocument/2006/relationships/hyperlink" Target="http://dx.doi.org/10.1056/NEJM198612183152503" TargetMode="External"/><Relationship Id="rId29" Type="http://schemas.openxmlformats.org/officeDocument/2006/relationships/hyperlink" Target="http://dx.doi.org/10.1055/s-2003-4163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Kimura%20Y%5BAuthor%5D&amp;cauthor=true&amp;cauthor_uid=25627814" TargetMode="External"/><Relationship Id="rId24" Type="http://schemas.openxmlformats.org/officeDocument/2006/relationships/hyperlink" Target="http://dx.doi.org/10.1111/j.1600-0676.1993.tb00622.x" TargetMode="External"/><Relationship Id="rId32" Type="http://schemas.openxmlformats.org/officeDocument/2006/relationships/hyperlink" Target="http://www.ncbi.nlm.nih.gov/pubmed/?term=Ikeda%20N%5BAuthor%5D&amp;cauthor=true&amp;cauthor_uid=25450683" TargetMode="External"/><Relationship Id="rId37" Type="http://schemas.openxmlformats.org/officeDocument/2006/relationships/hyperlink" Target="http://www.ncbi.nlm.nih.gov/pubmed/?term=Saito%20M%5BAuthor%5D&amp;cauthor=true&amp;cauthor_uid=25450683"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ncbi.nlm.nih.gov/pubmed/?term=Matsuoka%20T%5BAuthor%5D&amp;cauthor=true&amp;cauthor_uid=25627814" TargetMode="External"/><Relationship Id="rId23" Type="http://schemas.openxmlformats.org/officeDocument/2006/relationships/hyperlink" Target="http://dx.doi.org/10.1159/000086064" TargetMode="External"/><Relationship Id="rId28" Type="http://schemas.openxmlformats.org/officeDocument/2006/relationships/hyperlink" Target="http://dx.doi.org/10.2165/00003088-199019050-00003" TargetMode="External"/><Relationship Id="rId36" Type="http://schemas.openxmlformats.org/officeDocument/2006/relationships/hyperlink" Target="http://www.ncbi.nlm.nih.gov/pubmed/?term=Tanaka%20H%5BAuthor%5D&amp;cauthor=true&amp;cauthor_uid=25450683" TargetMode="External"/><Relationship Id="rId10" Type="http://schemas.openxmlformats.org/officeDocument/2006/relationships/hyperlink" Target="http://www.ncbi.nlm.nih.gov/pubmed/?term=Ohisa%20M%5BAuthor%5D&amp;cauthor=true&amp;cauthor_uid=25627814" TargetMode="External"/><Relationship Id="rId19" Type="http://schemas.openxmlformats.org/officeDocument/2006/relationships/hyperlink" Target="http://dx.doi.org/10.7326/0003-4819-131-3-199908030-00003" TargetMode="External"/><Relationship Id="rId31" Type="http://schemas.openxmlformats.org/officeDocument/2006/relationships/hyperlink" Target="http://www.ncbi.nlm.nih.gov/pubmed/?term=Takashima%20T%5BAuthor%5D&amp;cauthor=true&amp;cauthor_uid=25450683"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www.ncbi.nlm.nih.gov/pubmed/?term=Sato%20T%5BAuthor%5D&amp;cauthor=true&amp;cauthor_uid=25627814" TargetMode="External"/><Relationship Id="rId22" Type="http://schemas.openxmlformats.org/officeDocument/2006/relationships/hyperlink" Target="http://dx.doi.org/10.1056/NEJM199601113340203" TargetMode="External"/><Relationship Id="rId27" Type="http://schemas.openxmlformats.org/officeDocument/2006/relationships/hyperlink" Target="http://dx.doi.org/10.1016/S0168-8278(98)80309-7" TargetMode="External"/><Relationship Id="rId30" Type="http://schemas.openxmlformats.org/officeDocument/2006/relationships/hyperlink" Target="http://www.ncbi.nlm.nih.gov/pubmed/?term=Kuga%20C%5BAuthor%5D&amp;cauthor=true&amp;cauthor_uid=25450683" TargetMode="External"/><Relationship Id="rId35" Type="http://schemas.openxmlformats.org/officeDocument/2006/relationships/hyperlink" Target="http://www.ncbi.nlm.nih.gov/pubmed/?term=Iwata%20Y%5BAuthor%5D&amp;cauthor=true&amp;cauthor_uid=2545068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16F6-45CF-4AC9-82E5-2D92197A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5784</Words>
  <Characters>32971</Characters>
  <Application>Microsoft Office Word</Application>
  <DocSecurity>0</DocSecurity>
  <Lines>274</Lines>
  <Paragraphs>77</Paragraphs>
  <ScaleCrop>false</ScaleCrop>
  <HeadingPairs>
    <vt:vector size="2" baseType="variant">
      <vt:variant>
        <vt:lpstr>タイトル</vt:lpstr>
      </vt:variant>
      <vt:variant>
        <vt:i4>1</vt:i4>
      </vt:variant>
    </vt:vector>
  </HeadingPairs>
  <TitlesOfParts>
    <vt:vector size="1" baseType="lpstr">
      <vt:lpstr/>
    </vt:vector>
  </TitlesOfParts>
  <Company>微软中国</Company>
  <LinksUpToDate>false</LinksUpToDate>
  <CharactersWithSpaces>38678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Quinn</dc:creator>
  <cp:lastModifiedBy>Windows 用户</cp:lastModifiedBy>
  <cp:revision>3</cp:revision>
  <dcterms:created xsi:type="dcterms:W3CDTF">2015-11-03T21:11:00Z</dcterms:created>
  <dcterms:modified xsi:type="dcterms:W3CDTF">2015-11-04T05:49:00Z</dcterms:modified>
</cp:coreProperties>
</file>