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C0C" w:rsidRPr="004F0AD0" w:rsidRDefault="00984C0C" w:rsidP="004C6D70">
      <w:pPr>
        <w:shd w:val="clear" w:color="auto" w:fill="FFFFFF"/>
        <w:adjustRightInd w:val="0"/>
        <w:snapToGrid w:val="0"/>
        <w:spacing w:after="0" w:line="360" w:lineRule="auto"/>
        <w:rPr>
          <w:rFonts w:ascii="Book Antiqua" w:hAnsi="Book Antiqua" w:cs="Times New Roman"/>
          <w:b/>
          <w:sz w:val="24"/>
          <w:szCs w:val="24"/>
          <w:u w:val="single"/>
          <w:lang w:val="en-GB"/>
        </w:rPr>
      </w:pPr>
      <w:bookmarkStart w:id="0" w:name="OLE_LINK20"/>
      <w:bookmarkStart w:id="1" w:name="OLE_LINK21"/>
      <w:r w:rsidRPr="004F0AD0">
        <w:rPr>
          <w:rFonts w:ascii="Book Antiqua" w:hAnsi="Book Antiqua" w:cs="Times New Roman"/>
          <w:b/>
          <w:sz w:val="24"/>
          <w:szCs w:val="24"/>
          <w:lang w:val="en-GB"/>
        </w:rPr>
        <w:t xml:space="preserve">Name of Journal: </w:t>
      </w:r>
      <w:r w:rsidRPr="004F0AD0">
        <w:rPr>
          <w:rFonts w:ascii="Book Antiqua" w:hAnsi="Book Antiqua" w:cs="Times New Roman"/>
          <w:b/>
          <w:i/>
          <w:sz w:val="24"/>
          <w:szCs w:val="24"/>
          <w:lang w:val="en-GB"/>
        </w:rPr>
        <w:t>World Journal of Biological Chemistry</w:t>
      </w:r>
    </w:p>
    <w:p w:rsidR="00984C0C" w:rsidRPr="004F0AD0" w:rsidRDefault="00984C0C" w:rsidP="004C6D70">
      <w:pPr>
        <w:shd w:val="clear" w:color="auto" w:fill="FFFFFF"/>
        <w:adjustRightInd w:val="0"/>
        <w:snapToGrid w:val="0"/>
        <w:spacing w:after="0" w:line="360" w:lineRule="auto"/>
        <w:rPr>
          <w:rFonts w:ascii="Book Antiqua" w:hAnsi="Book Antiqua" w:cs="Times New Roman"/>
          <w:b/>
          <w:sz w:val="24"/>
          <w:szCs w:val="24"/>
          <w:lang w:val="en-GB" w:eastAsia="zh-CN"/>
        </w:rPr>
      </w:pPr>
      <w:r w:rsidRPr="004F0AD0">
        <w:rPr>
          <w:rFonts w:ascii="Book Antiqua" w:hAnsi="Book Antiqua" w:cs="Times New Roman"/>
          <w:b/>
          <w:sz w:val="24"/>
          <w:szCs w:val="24"/>
          <w:lang w:val="hu-HU"/>
        </w:rPr>
        <w:t>ESPS Manuscript NO</w:t>
      </w:r>
      <w:r w:rsidRPr="004F0AD0">
        <w:rPr>
          <w:rFonts w:ascii="Book Antiqua" w:hAnsi="Book Antiqua" w:cs="Times New Roman"/>
          <w:b/>
          <w:sz w:val="24"/>
          <w:szCs w:val="24"/>
          <w:lang w:val="en-GB"/>
        </w:rPr>
        <w:t>:</w:t>
      </w:r>
      <w:r w:rsidRPr="004F0AD0">
        <w:rPr>
          <w:rFonts w:ascii="Book Antiqua" w:hAnsi="Book Antiqua" w:cs="Times New Roman"/>
          <w:b/>
          <w:sz w:val="24"/>
          <w:szCs w:val="24"/>
          <w:lang w:val="en-GB" w:eastAsia="zh-CN"/>
        </w:rPr>
        <w:t xml:space="preserve"> </w:t>
      </w:r>
      <w:r w:rsidRPr="004F0AD0">
        <w:rPr>
          <w:rFonts w:ascii="Book Antiqua" w:hAnsi="Book Antiqua" w:cs="Times New Roman"/>
          <w:b/>
          <w:bCs/>
          <w:sz w:val="24"/>
          <w:szCs w:val="24"/>
          <w:lang w:val="en-GB" w:eastAsia="zh-CN"/>
        </w:rPr>
        <w:t>21060</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r w:rsidRPr="004F0AD0">
        <w:rPr>
          <w:rFonts w:ascii="Book Antiqua" w:hAnsi="Book Antiqua" w:cs="Times New Roman"/>
          <w:b/>
          <w:sz w:val="24"/>
          <w:szCs w:val="24"/>
          <w:lang w:val="hu-HU"/>
        </w:rPr>
        <w:t>Manuscript Type</w:t>
      </w:r>
      <w:r w:rsidRPr="004F0AD0">
        <w:rPr>
          <w:rFonts w:ascii="Book Antiqua" w:hAnsi="Book Antiqua" w:cs="Times New Roman"/>
          <w:b/>
          <w:sz w:val="24"/>
          <w:szCs w:val="24"/>
          <w:lang w:val="en-GB"/>
        </w:rPr>
        <w:t>:</w:t>
      </w:r>
      <w:bookmarkEnd w:id="0"/>
      <w:bookmarkEnd w:id="1"/>
      <w:r w:rsidRPr="004F0AD0">
        <w:rPr>
          <w:rFonts w:ascii="Book Antiqua" w:hAnsi="Book Antiqua" w:cs="Times New Roman"/>
          <w:b/>
          <w:sz w:val="24"/>
          <w:szCs w:val="24"/>
          <w:lang w:val="en-GB" w:eastAsia="zh-CN"/>
        </w:rPr>
        <w:t xml:space="preserve"> </w:t>
      </w:r>
      <w:r w:rsidRPr="004F0AD0">
        <w:rPr>
          <w:rFonts w:ascii="Book Antiqua" w:hAnsi="Book Antiqua" w:cs="Times New Roman"/>
          <w:b/>
          <w:bCs/>
          <w:sz w:val="24"/>
          <w:szCs w:val="24"/>
          <w:lang w:val="en-GB" w:eastAsia="zh-CN"/>
        </w:rPr>
        <w:t>Review</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bookmarkStart w:id="2" w:name="OLE_LINK4"/>
      <w:bookmarkStart w:id="3" w:name="OLE_LINK5"/>
      <w:r w:rsidRPr="004F0AD0">
        <w:rPr>
          <w:rFonts w:ascii="Book Antiqua" w:hAnsi="Book Antiqua" w:cs="Times New Roman"/>
          <w:b/>
          <w:sz w:val="24"/>
          <w:szCs w:val="24"/>
        </w:rPr>
        <w:t>Recent advances in production, purification and applications of phycobiliproteins</w:t>
      </w:r>
      <w:r w:rsidRPr="004F0AD0">
        <w:rPr>
          <w:rFonts w:ascii="Book Antiqua" w:hAnsi="Book Antiqua" w:cs="Times New Roman"/>
          <w:sz w:val="24"/>
          <w:szCs w:val="24"/>
        </w:rPr>
        <w:t xml:space="preserve"> </w:t>
      </w:r>
    </w:p>
    <w:bookmarkEnd w:id="2"/>
    <w:bookmarkEnd w:id="3"/>
    <w:p w:rsidR="004C6D70" w:rsidRPr="004F0AD0" w:rsidRDefault="004C6D70"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sz w:val="24"/>
          <w:szCs w:val="24"/>
        </w:rPr>
        <w:t xml:space="preserve">Sonani </w:t>
      </w:r>
      <w:r w:rsidRPr="004F0AD0">
        <w:rPr>
          <w:rFonts w:ascii="Book Antiqua" w:hAnsi="Book Antiqua" w:cs="Times New Roman"/>
          <w:sz w:val="24"/>
          <w:szCs w:val="24"/>
          <w:lang w:eastAsia="zh-CN"/>
        </w:rPr>
        <w:t xml:space="preserve">RR </w:t>
      </w:r>
      <w:r w:rsidRPr="004F0AD0">
        <w:rPr>
          <w:rFonts w:ascii="Book Antiqua" w:hAnsi="Book Antiqua" w:cs="Times New Roman"/>
          <w:i/>
          <w:sz w:val="24"/>
          <w:szCs w:val="24"/>
          <w:lang w:eastAsia="zh-CN"/>
        </w:rPr>
        <w:t>et al</w:t>
      </w:r>
      <w:r w:rsidR="004C6D70" w:rsidRPr="004F0AD0">
        <w:rPr>
          <w:rFonts w:ascii="Book Antiqua" w:hAnsi="Book Antiqua" w:cs="Times New Roman"/>
          <w:i/>
          <w:sz w:val="24"/>
          <w:szCs w:val="24"/>
          <w:lang w:eastAsia="zh-CN"/>
        </w:rPr>
        <w:t>.</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Purification, prod</w:t>
      </w:r>
      <w:r w:rsidR="004C6D70" w:rsidRPr="004F0AD0">
        <w:rPr>
          <w:rFonts w:ascii="Book Antiqua" w:hAnsi="Book Antiqua" w:cs="Times New Roman"/>
          <w:sz w:val="24"/>
          <w:szCs w:val="24"/>
        </w:rPr>
        <w:t>uction and applications of PBPs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B954DE" w:rsidRDefault="00DD42B4"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bookmarkStart w:id="4" w:name="OLE_LINK7"/>
      <w:bookmarkStart w:id="5" w:name="OLE_LINK8"/>
      <w:r w:rsidRPr="00B954DE">
        <w:rPr>
          <w:rFonts w:ascii="Book Antiqua" w:hAnsi="Book Antiqua" w:cs="Times New Roman"/>
          <w:b/>
          <w:sz w:val="24"/>
          <w:szCs w:val="24"/>
        </w:rPr>
        <w:t>Ravi Raghav Sonani</w:t>
      </w:r>
      <w:r w:rsidR="00984C0C" w:rsidRPr="00B954DE">
        <w:rPr>
          <w:rFonts w:ascii="Book Antiqua" w:hAnsi="Book Antiqua" w:cs="Times New Roman"/>
          <w:b/>
          <w:sz w:val="24"/>
          <w:szCs w:val="24"/>
        </w:rPr>
        <w:t>, Rajesh Prasad Rastog</w:t>
      </w:r>
      <w:r w:rsidR="00D052CE" w:rsidRPr="00B954DE">
        <w:rPr>
          <w:rFonts w:ascii="Book Antiqua" w:hAnsi="Book Antiqua" w:cs="Times New Roman"/>
          <w:b/>
          <w:sz w:val="24"/>
          <w:szCs w:val="24"/>
        </w:rPr>
        <w:t>i, Rutvij Patel, Datta Madamwar</w:t>
      </w:r>
    </w:p>
    <w:bookmarkEnd w:id="4"/>
    <w:bookmarkEnd w:id="5"/>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D052CE"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r w:rsidRPr="004F0AD0">
        <w:rPr>
          <w:rFonts w:ascii="Book Antiqua" w:hAnsi="Book Antiqua" w:cs="Times New Roman"/>
          <w:b/>
          <w:bCs/>
          <w:sz w:val="24"/>
          <w:szCs w:val="24"/>
          <w:lang w:eastAsia="zh-CN"/>
        </w:rPr>
        <w:t>Ravi Raghav Sonani, Rajesh Prasad Rastog</w:t>
      </w:r>
      <w:r w:rsidR="00D052CE">
        <w:rPr>
          <w:rFonts w:ascii="Book Antiqua" w:hAnsi="Book Antiqua" w:cs="Times New Roman"/>
          <w:b/>
          <w:bCs/>
          <w:sz w:val="24"/>
          <w:szCs w:val="24"/>
          <w:lang w:eastAsia="zh-CN"/>
        </w:rPr>
        <w:t>i, Rutvij Patel, Datta Madamwar</w:t>
      </w:r>
      <w:r w:rsidR="00D052CE">
        <w:rPr>
          <w:rFonts w:ascii="Book Antiqua" w:hAnsi="Book Antiqua" w:cs="Times New Roman" w:hint="eastAsia"/>
          <w:b/>
          <w:bCs/>
          <w:sz w:val="24"/>
          <w:szCs w:val="24"/>
          <w:lang w:eastAsia="zh-CN"/>
        </w:rPr>
        <w:t xml:space="preserve">, </w:t>
      </w:r>
      <w:r w:rsidRPr="004F0AD0">
        <w:rPr>
          <w:rFonts w:ascii="Book Antiqua" w:hAnsi="Book Antiqua" w:cs="Times New Roman"/>
          <w:sz w:val="24"/>
          <w:szCs w:val="24"/>
        </w:rPr>
        <w:t>BRD School of Biosciences,</w:t>
      </w:r>
      <w:r w:rsidRPr="004F0AD0">
        <w:rPr>
          <w:rFonts w:ascii="Book Antiqua" w:hAnsi="Book Antiqua" w:cs="Times New Roman"/>
          <w:sz w:val="24"/>
          <w:szCs w:val="24"/>
          <w:lang w:eastAsia="zh-CN"/>
        </w:rPr>
        <w:t xml:space="preserve"> Sardar Patel University, </w:t>
      </w:r>
      <w:r w:rsidR="00A9279B" w:rsidRPr="004F0AD0">
        <w:rPr>
          <w:rFonts w:ascii="Book Antiqua" w:hAnsi="Book Antiqua" w:cs="Times New Roman"/>
          <w:sz w:val="24"/>
          <w:szCs w:val="24"/>
        </w:rPr>
        <w:t>Vallabh Vidyanagar</w:t>
      </w:r>
      <w:r w:rsidR="00A9279B">
        <w:rPr>
          <w:rFonts w:ascii="Book Antiqua" w:hAnsi="Book Antiqua" w:cs="Times New Roman" w:hint="eastAsia"/>
          <w:sz w:val="24"/>
          <w:szCs w:val="24"/>
          <w:lang w:eastAsia="zh-CN"/>
        </w:rPr>
        <w:t xml:space="preserve"> </w:t>
      </w:r>
      <w:r w:rsidR="00A9279B">
        <w:rPr>
          <w:rFonts w:ascii="Book Antiqua" w:hAnsi="Book Antiqua" w:cs="Times New Roman"/>
          <w:sz w:val="24"/>
          <w:szCs w:val="24"/>
        </w:rPr>
        <w:t>388</w:t>
      </w:r>
      <w:r w:rsidR="00A9279B">
        <w:rPr>
          <w:rFonts w:ascii="Book Antiqua" w:hAnsi="Book Antiqua" w:cs="Times New Roman" w:hint="eastAsia"/>
          <w:sz w:val="24"/>
          <w:szCs w:val="24"/>
          <w:lang w:eastAsia="zh-CN"/>
        </w:rPr>
        <w:t xml:space="preserve"> </w:t>
      </w:r>
      <w:r w:rsidR="00A9279B">
        <w:rPr>
          <w:rFonts w:ascii="Book Antiqua" w:hAnsi="Book Antiqua" w:cs="Times New Roman"/>
          <w:sz w:val="24"/>
          <w:szCs w:val="24"/>
        </w:rPr>
        <w:t>120</w:t>
      </w:r>
      <w:r w:rsidR="00A9279B">
        <w:rPr>
          <w:rFonts w:ascii="Book Antiqua" w:hAnsi="Book Antiqua" w:cs="Times New Roman" w:hint="eastAsia"/>
          <w:sz w:val="24"/>
          <w:szCs w:val="24"/>
          <w:lang w:eastAsia="zh-CN"/>
        </w:rPr>
        <w:t>,</w:t>
      </w:r>
      <w:r w:rsidR="00A9279B" w:rsidRPr="004F0AD0">
        <w:rPr>
          <w:rFonts w:ascii="Book Antiqua" w:hAnsi="Book Antiqua" w:cs="Times New Roman"/>
          <w:sz w:val="24"/>
          <w:szCs w:val="24"/>
        </w:rPr>
        <w:t xml:space="preserve"> Anand</w:t>
      </w:r>
      <w:r w:rsidR="00A9279B">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Gujarat, India</w:t>
      </w:r>
    </w:p>
    <w:p w:rsidR="00475738" w:rsidRDefault="00475738"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DD42B4" w:rsidRPr="00D052CE" w:rsidRDefault="00475738"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r w:rsidRPr="00480BF4">
        <w:rPr>
          <w:rFonts w:ascii="Book Antiqua" w:hAnsi="Book Antiqua" w:cs="Times New Roman" w:hint="eastAsia"/>
          <w:b/>
          <w:sz w:val="24"/>
          <w:szCs w:val="24"/>
          <w:lang w:eastAsia="zh-CN"/>
        </w:rPr>
        <w:t>Author contributions:</w:t>
      </w:r>
      <w:r w:rsidR="00D052CE">
        <w:rPr>
          <w:rFonts w:ascii="Book Antiqua" w:hAnsi="Book Antiqua" w:cs="Times New Roman" w:hint="eastAsia"/>
          <w:b/>
          <w:sz w:val="24"/>
          <w:szCs w:val="24"/>
          <w:lang w:eastAsia="zh-CN"/>
        </w:rPr>
        <w:t xml:space="preserve"> </w:t>
      </w:r>
      <w:r w:rsidR="00AD09B3" w:rsidRPr="00AD09B3">
        <w:rPr>
          <w:rFonts w:ascii="Book Antiqua" w:hAnsi="Book Antiqua" w:cs="Times New Roman"/>
          <w:bCs/>
          <w:sz w:val="24"/>
          <w:szCs w:val="24"/>
          <w:lang w:eastAsia="zh-CN"/>
        </w:rPr>
        <w:t>All authors contributed to this manuscript.</w:t>
      </w:r>
      <w:r w:rsidR="00DD42B4" w:rsidRPr="00AD09B3">
        <w:rPr>
          <w:rFonts w:ascii="Book Antiqua" w:hAnsi="Book Antiqua" w:cs="Times New Roman"/>
          <w:bCs/>
          <w:sz w:val="24"/>
          <w:szCs w:val="24"/>
          <w:lang w:eastAsia="zh-CN"/>
        </w:rPr>
        <w:t xml:space="preserve">  </w:t>
      </w:r>
    </w:p>
    <w:p w:rsidR="005C1FF6" w:rsidRPr="004F0AD0" w:rsidRDefault="005C1FF6"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p>
    <w:p w:rsidR="00984C0C" w:rsidRPr="004F0AD0" w:rsidRDefault="00D052CE"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t>Conflict-of</w:t>
      </w:r>
      <w:r>
        <w:rPr>
          <w:rFonts w:ascii="Book Antiqua" w:hAnsi="Book Antiqua" w:cs="Times New Roman" w:hint="eastAsia"/>
          <w:b/>
          <w:sz w:val="24"/>
          <w:szCs w:val="24"/>
          <w:lang w:eastAsia="zh-CN"/>
        </w:rPr>
        <w:t>-i</w:t>
      </w:r>
      <w:r w:rsidR="00984C0C" w:rsidRPr="004F0AD0">
        <w:rPr>
          <w:rFonts w:ascii="Book Antiqua" w:hAnsi="Book Antiqua" w:cs="Times New Roman"/>
          <w:b/>
          <w:sz w:val="24"/>
          <w:szCs w:val="24"/>
          <w:lang w:eastAsia="zh-CN"/>
        </w:rPr>
        <w:t xml:space="preserve">nterest </w:t>
      </w:r>
      <w:r>
        <w:rPr>
          <w:rFonts w:ascii="Book Antiqua" w:hAnsi="Book Antiqua" w:cs="Times New Roman" w:hint="eastAsia"/>
          <w:b/>
          <w:sz w:val="24"/>
          <w:szCs w:val="24"/>
          <w:lang w:eastAsia="zh-CN"/>
        </w:rPr>
        <w:t>s</w:t>
      </w:r>
      <w:r w:rsidR="00984C0C" w:rsidRPr="004F0AD0">
        <w:rPr>
          <w:rFonts w:ascii="Book Antiqua" w:hAnsi="Book Antiqua" w:cs="Times New Roman"/>
          <w:b/>
          <w:sz w:val="24"/>
          <w:szCs w:val="24"/>
          <w:lang w:eastAsia="zh-CN"/>
        </w:rPr>
        <w:t xml:space="preserve">tatement: </w:t>
      </w:r>
      <w:r w:rsidR="00984C0C" w:rsidRPr="004F0AD0">
        <w:rPr>
          <w:rFonts w:ascii="Book Antiqua" w:hAnsi="Book Antiqua" w:cs="Times New Roman"/>
          <w:bCs/>
          <w:sz w:val="24"/>
          <w:szCs w:val="24"/>
          <w:lang w:eastAsia="zh-CN"/>
        </w:rPr>
        <w:t>A</w:t>
      </w:r>
      <w:r>
        <w:rPr>
          <w:rFonts w:ascii="Book Antiqua" w:hAnsi="Book Antiqua" w:cs="Times New Roman"/>
          <w:bCs/>
          <w:sz w:val="24"/>
          <w:szCs w:val="24"/>
          <w:lang w:eastAsia="zh-CN"/>
        </w:rPr>
        <w:t>uthors declare no potential co</w:t>
      </w:r>
      <w:r>
        <w:rPr>
          <w:rFonts w:ascii="Book Antiqua" w:hAnsi="Book Antiqua" w:cs="Times New Roman" w:hint="eastAsia"/>
          <w:bCs/>
          <w:sz w:val="24"/>
          <w:szCs w:val="24"/>
          <w:lang w:eastAsia="zh-CN"/>
        </w:rPr>
        <w:t>nflict</w:t>
      </w:r>
      <w:r w:rsidR="00984C0C" w:rsidRPr="004F0AD0">
        <w:rPr>
          <w:rFonts w:ascii="Book Antiqua" w:hAnsi="Book Antiqua" w:cs="Times New Roman"/>
          <w:bCs/>
          <w:sz w:val="24"/>
          <w:szCs w:val="24"/>
          <w:lang w:eastAsia="zh-CN"/>
        </w:rPr>
        <w:t xml:space="preserve"> of interest.</w:t>
      </w:r>
    </w:p>
    <w:p w:rsidR="005C1FF6" w:rsidRPr="004F0AD0" w:rsidRDefault="005C1FF6"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AC48BB" w:rsidRPr="00587F71" w:rsidRDefault="00AC48BB" w:rsidP="00AC48BB">
      <w:pPr>
        <w:widowControl w:val="0"/>
        <w:adjustRightInd w:val="0"/>
        <w:spacing w:after="0" w:line="360" w:lineRule="auto"/>
        <w:jc w:val="both"/>
        <w:rPr>
          <w:rFonts w:ascii="Book Antiqua" w:hAnsi="Book Antiqua"/>
          <w:color w:val="000000"/>
          <w:sz w:val="24"/>
          <w:szCs w:val="24"/>
        </w:rPr>
      </w:pPr>
      <w:r w:rsidRPr="00F66A28">
        <w:rPr>
          <w:rFonts w:ascii="Book Antiqua" w:hAnsi="Book Antiqua"/>
          <w:b/>
          <w:color w:val="000000"/>
          <w:sz w:val="24"/>
          <w:szCs w:val="24"/>
        </w:rPr>
        <w:t xml:space="preserve">Open-Access: </w:t>
      </w:r>
      <w:r w:rsidRPr="00F66A28">
        <w:rPr>
          <w:rFonts w:ascii="Book Antiqua" w:hAnsi="Book Antiqua"/>
          <w:color w:val="000000"/>
          <w:sz w:val="24"/>
          <w:szCs w:val="24"/>
        </w:rPr>
        <w:t>This article is an open-access article which was selected by an in-house</w:t>
      </w:r>
      <w:r>
        <w:rPr>
          <w:rFonts w:ascii="Book Antiqua" w:hAnsi="Book Antiqua" w:hint="eastAsia"/>
          <w:color w:val="000000"/>
          <w:sz w:val="24"/>
          <w:szCs w:val="24"/>
        </w:rPr>
        <w:t xml:space="preserve"> </w:t>
      </w:r>
      <w:r w:rsidRPr="00F66A28">
        <w:rPr>
          <w:rFonts w:ascii="Book Antiqua" w:hAnsi="Book Antiqua"/>
          <w:color w:val="000000"/>
          <w:sz w:val="24"/>
          <w:szCs w:val="24"/>
        </w:rPr>
        <w:t xml:space="preserve">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w:t>
      </w:r>
      <w:r>
        <w:rPr>
          <w:rFonts w:ascii="Book Antiqua" w:hAnsi="Book Antiqua"/>
          <w:color w:val="000000"/>
          <w:sz w:val="24"/>
          <w:szCs w:val="24"/>
        </w:rPr>
        <w:t>the use is non-commercial.</w:t>
      </w:r>
      <w:r>
        <w:rPr>
          <w:rFonts w:ascii="Book Antiqua" w:hAnsi="Book Antiqua" w:hint="eastAsia"/>
          <w:color w:val="000000"/>
          <w:sz w:val="24"/>
          <w:szCs w:val="24"/>
        </w:rPr>
        <w:t xml:space="preserve"> </w:t>
      </w:r>
      <w:r>
        <w:rPr>
          <w:rFonts w:ascii="Book Antiqua" w:hAnsi="Book Antiqua"/>
          <w:color w:val="000000"/>
          <w:sz w:val="24"/>
          <w:szCs w:val="24"/>
        </w:rPr>
        <w:t>See:</w:t>
      </w:r>
      <w:r>
        <w:rPr>
          <w:rFonts w:ascii="Book Antiqua" w:hAnsi="Book Antiqua" w:hint="eastAsia"/>
          <w:color w:val="000000"/>
          <w:sz w:val="24"/>
          <w:szCs w:val="24"/>
        </w:rPr>
        <w:t xml:space="preserve"> </w:t>
      </w:r>
      <w:r w:rsidRPr="00587F71">
        <w:rPr>
          <w:rFonts w:ascii="Book Antiqua" w:hAnsi="Book Antiqua"/>
          <w:sz w:val="24"/>
          <w:szCs w:val="24"/>
        </w:rPr>
        <w:t>http://creativecommons.org/licenses/by-nc/4.0/</w:t>
      </w:r>
    </w:p>
    <w:p w:rsidR="00AC48BB" w:rsidRDefault="00AC48BB"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b/>
          <w:bCs/>
          <w:sz w:val="24"/>
          <w:szCs w:val="24"/>
          <w:lang w:eastAsia="zh-CN"/>
        </w:rPr>
        <w:t>Correspondence to</w:t>
      </w:r>
      <w:r w:rsidRPr="004F0AD0">
        <w:rPr>
          <w:rFonts w:ascii="Book Antiqua" w:hAnsi="Book Antiqua" w:cs="Times New Roman"/>
          <w:sz w:val="24"/>
          <w:szCs w:val="24"/>
          <w:lang w:eastAsia="zh-CN"/>
        </w:rPr>
        <w:t xml:space="preserve">: </w:t>
      </w:r>
      <w:r w:rsidR="00A9279B" w:rsidRPr="00A9279B">
        <w:rPr>
          <w:rFonts w:ascii="Book Antiqua" w:hAnsi="Book Antiqua" w:cs="Times New Roman"/>
          <w:b/>
          <w:sz w:val="24"/>
          <w:szCs w:val="24"/>
          <w:lang w:eastAsia="zh-CN"/>
        </w:rPr>
        <w:t>Dr</w:t>
      </w:r>
      <w:r w:rsidR="00A9279B" w:rsidRPr="00A9279B">
        <w:rPr>
          <w:rFonts w:ascii="Book Antiqua" w:hAnsi="Book Antiqua" w:cs="Times New Roman" w:hint="eastAsia"/>
          <w:b/>
          <w:sz w:val="24"/>
          <w:szCs w:val="24"/>
          <w:lang w:eastAsia="zh-CN"/>
        </w:rPr>
        <w:t>.</w:t>
      </w:r>
      <w:r w:rsidR="00A9279B">
        <w:rPr>
          <w:rFonts w:ascii="Book Antiqua" w:hAnsi="Book Antiqua" w:cs="Times New Roman" w:hint="eastAsia"/>
          <w:sz w:val="24"/>
          <w:szCs w:val="24"/>
          <w:lang w:eastAsia="zh-CN"/>
        </w:rPr>
        <w:t xml:space="preserve"> </w:t>
      </w:r>
      <w:r w:rsidRPr="00587219">
        <w:rPr>
          <w:rFonts w:ascii="Book Antiqua" w:hAnsi="Book Antiqua" w:cs="Times New Roman"/>
          <w:b/>
          <w:sz w:val="24"/>
          <w:szCs w:val="24"/>
          <w:lang w:eastAsia="zh-CN"/>
        </w:rPr>
        <w:t>Datta Madamwar</w:t>
      </w:r>
      <w:r w:rsidR="00587219">
        <w:rPr>
          <w:rFonts w:ascii="Book Antiqua" w:hAnsi="Book Antiqua" w:cs="Times New Roman" w:hint="eastAsia"/>
          <w:b/>
          <w:sz w:val="24"/>
          <w:szCs w:val="24"/>
          <w:lang w:eastAsia="zh-CN"/>
        </w:rPr>
        <w:t xml:space="preserve">, </w:t>
      </w:r>
      <w:r w:rsidRPr="004F0AD0">
        <w:rPr>
          <w:rFonts w:ascii="Book Antiqua" w:hAnsi="Book Antiqua" w:cs="Times New Roman"/>
          <w:sz w:val="24"/>
          <w:szCs w:val="24"/>
        </w:rPr>
        <w:t>BRD School of Biosciences, Vadtal Road, Satellite Campus, Post Box No. 39, Sardar Patel University, Vallabh Vidyanagar</w:t>
      </w:r>
      <w:r w:rsidR="00A9279B">
        <w:rPr>
          <w:rFonts w:ascii="Book Antiqua" w:hAnsi="Book Antiqua" w:cs="Times New Roman" w:hint="eastAsia"/>
          <w:sz w:val="24"/>
          <w:szCs w:val="24"/>
          <w:lang w:eastAsia="zh-CN"/>
        </w:rPr>
        <w:t xml:space="preserve"> </w:t>
      </w:r>
      <w:r w:rsidR="00A9279B">
        <w:rPr>
          <w:rFonts w:ascii="Book Antiqua" w:hAnsi="Book Antiqua" w:cs="Times New Roman"/>
          <w:sz w:val="24"/>
          <w:szCs w:val="24"/>
        </w:rPr>
        <w:t>388</w:t>
      </w:r>
      <w:r w:rsidR="00A9279B">
        <w:rPr>
          <w:rFonts w:ascii="Book Antiqua" w:hAnsi="Book Antiqua" w:cs="Times New Roman" w:hint="eastAsia"/>
          <w:sz w:val="24"/>
          <w:szCs w:val="24"/>
          <w:lang w:eastAsia="zh-CN"/>
        </w:rPr>
        <w:t xml:space="preserve"> </w:t>
      </w:r>
      <w:r w:rsidR="00A9279B">
        <w:rPr>
          <w:rFonts w:ascii="Book Antiqua" w:hAnsi="Book Antiqua" w:cs="Times New Roman"/>
          <w:sz w:val="24"/>
          <w:szCs w:val="24"/>
        </w:rPr>
        <w:t>120</w:t>
      </w:r>
      <w:r w:rsidR="00DA0D7F">
        <w:rPr>
          <w:rFonts w:ascii="Book Antiqua" w:hAnsi="Book Antiqua" w:cs="Times New Roman" w:hint="eastAsia"/>
          <w:sz w:val="24"/>
          <w:szCs w:val="24"/>
          <w:lang w:eastAsia="zh-CN"/>
        </w:rPr>
        <w:t>,</w:t>
      </w:r>
      <w:r w:rsidRPr="004F0AD0">
        <w:rPr>
          <w:rFonts w:ascii="Book Antiqua" w:hAnsi="Book Antiqua" w:cs="Times New Roman"/>
          <w:sz w:val="24"/>
          <w:szCs w:val="24"/>
        </w:rPr>
        <w:t xml:space="preserve"> </w:t>
      </w:r>
      <w:r w:rsidR="00DA0D7F" w:rsidRPr="004F0AD0">
        <w:rPr>
          <w:rFonts w:ascii="Book Antiqua" w:hAnsi="Book Antiqua" w:cs="Times New Roman"/>
          <w:sz w:val="24"/>
          <w:szCs w:val="24"/>
        </w:rPr>
        <w:t>Anand</w:t>
      </w:r>
      <w:r w:rsidR="00A9279B">
        <w:rPr>
          <w:rFonts w:ascii="Book Antiqua" w:hAnsi="Book Antiqua" w:cs="Times New Roman" w:hint="eastAsia"/>
          <w:sz w:val="24"/>
          <w:szCs w:val="24"/>
          <w:lang w:eastAsia="zh-CN"/>
        </w:rPr>
        <w:t>,</w:t>
      </w:r>
      <w:r w:rsidR="00DA0D7F" w:rsidRPr="004F0AD0">
        <w:rPr>
          <w:rFonts w:ascii="Book Antiqua" w:hAnsi="Book Antiqua" w:cs="Times New Roman"/>
          <w:sz w:val="24"/>
          <w:szCs w:val="24"/>
        </w:rPr>
        <w:t xml:space="preserve"> </w:t>
      </w:r>
      <w:r w:rsidRPr="004F0AD0">
        <w:rPr>
          <w:rFonts w:ascii="Book Antiqua" w:hAnsi="Book Antiqua" w:cs="Times New Roman"/>
          <w:sz w:val="24"/>
          <w:szCs w:val="24"/>
        </w:rPr>
        <w:t>Gujarat, India</w:t>
      </w:r>
      <w:r w:rsidR="00587219">
        <w:rPr>
          <w:rFonts w:ascii="Book Antiqua" w:hAnsi="Book Antiqua" w:cs="Times New Roman" w:hint="eastAsia"/>
          <w:sz w:val="24"/>
          <w:szCs w:val="24"/>
          <w:lang w:eastAsia="zh-CN"/>
        </w:rPr>
        <w:t>.</w:t>
      </w:r>
      <w:r w:rsidR="00587219" w:rsidRPr="00587219">
        <w:rPr>
          <w:rFonts w:ascii="Book Antiqua" w:hAnsi="Book Antiqua" w:cs="Times New Roman"/>
          <w:sz w:val="24"/>
          <w:szCs w:val="24"/>
        </w:rPr>
        <w:t xml:space="preserve"> </w:t>
      </w:r>
      <w:r w:rsidR="00587219" w:rsidRPr="004F0AD0">
        <w:rPr>
          <w:rFonts w:ascii="Book Antiqua" w:hAnsi="Book Antiqua" w:cs="Times New Roman"/>
          <w:sz w:val="24"/>
          <w:szCs w:val="24"/>
        </w:rPr>
        <w:t>datta_madamwar@yahoo.com</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b/>
          <w:bCs/>
          <w:sz w:val="24"/>
          <w:szCs w:val="24"/>
        </w:rPr>
        <w:t>Telephone</w:t>
      </w:r>
      <w:r w:rsidRPr="004F0AD0">
        <w:rPr>
          <w:rFonts w:ascii="Book Antiqua" w:hAnsi="Book Antiqua" w:cs="Times New Roman"/>
          <w:sz w:val="24"/>
          <w:szCs w:val="24"/>
        </w:rPr>
        <w:t>: +91</w:t>
      </w:r>
      <w:r w:rsidR="00054B8B">
        <w:rPr>
          <w:rFonts w:ascii="Book Antiqua" w:hAnsi="Book Antiqua" w:cs="Times New Roman" w:hint="eastAsia"/>
          <w:sz w:val="24"/>
          <w:szCs w:val="24"/>
          <w:lang w:eastAsia="zh-CN"/>
        </w:rPr>
        <w:t>-</w:t>
      </w:r>
      <w:r w:rsidRPr="004F0AD0">
        <w:rPr>
          <w:rFonts w:ascii="Book Antiqua" w:hAnsi="Book Antiqua" w:cs="Times New Roman"/>
          <w:sz w:val="24"/>
          <w:szCs w:val="24"/>
        </w:rPr>
        <w:t>02692</w:t>
      </w:r>
      <w:r w:rsidR="00054B8B">
        <w:rPr>
          <w:rFonts w:ascii="Book Antiqua" w:hAnsi="Book Antiqua" w:cs="Times New Roman" w:hint="eastAsia"/>
          <w:sz w:val="24"/>
          <w:szCs w:val="24"/>
          <w:lang w:eastAsia="zh-CN"/>
        </w:rPr>
        <w:t>-</w:t>
      </w:r>
      <w:r w:rsidRPr="004F0AD0">
        <w:rPr>
          <w:rFonts w:ascii="Book Antiqua" w:hAnsi="Book Antiqua" w:cs="Times New Roman"/>
          <w:sz w:val="24"/>
          <w:szCs w:val="24"/>
        </w:rPr>
        <w:t xml:space="preserve">229380 </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b/>
          <w:bCs/>
          <w:sz w:val="24"/>
          <w:szCs w:val="24"/>
        </w:rPr>
        <w:t>Fax</w:t>
      </w:r>
      <w:r w:rsidRPr="004F0AD0">
        <w:rPr>
          <w:rFonts w:ascii="Book Antiqua" w:hAnsi="Book Antiqua" w:cs="Times New Roman"/>
          <w:sz w:val="24"/>
          <w:szCs w:val="24"/>
        </w:rPr>
        <w:t>: +91</w:t>
      </w:r>
      <w:r w:rsidR="00054B8B">
        <w:rPr>
          <w:rFonts w:ascii="Book Antiqua" w:hAnsi="Book Antiqua" w:cs="Times New Roman" w:hint="eastAsia"/>
          <w:sz w:val="24"/>
          <w:szCs w:val="24"/>
          <w:lang w:eastAsia="zh-CN"/>
        </w:rPr>
        <w:t>-</w:t>
      </w:r>
      <w:r w:rsidRPr="004F0AD0">
        <w:rPr>
          <w:rFonts w:ascii="Book Antiqua" w:hAnsi="Book Antiqua" w:cs="Times New Roman"/>
          <w:sz w:val="24"/>
          <w:szCs w:val="24"/>
        </w:rPr>
        <w:t>02692</w:t>
      </w:r>
      <w:r w:rsidR="00054B8B">
        <w:rPr>
          <w:rFonts w:ascii="Book Antiqua" w:hAnsi="Book Antiqua" w:cs="Times New Roman" w:hint="eastAsia"/>
          <w:sz w:val="24"/>
          <w:szCs w:val="24"/>
          <w:lang w:eastAsia="zh-CN"/>
        </w:rPr>
        <w:t>-</w:t>
      </w:r>
      <w:r w:rsidRPr="004F0AD0">
        <w:rPr>
          <w:rFonts w:ascii="Book Antiqua" w:hAnsi="Book Antiqua" w:cs="Times New Roman"/>
          <w:sz w:val="24"/>
          <w:szCs w:val="24"/>
        </w:rPr>
        <w:t>236475</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rPr>
          <w:rFonts w:ascii="Book Antiqua" w:eastAsia="MS Mincho" w:hAnsi="Book Antiqua" w:cs="Times New Roman"/>
          <w:b/>
          <w:sz w:val="24"/>
          <w:szCs w:val="24"/>
          <w:lang w:val="es-ES_tradnl" w:eastAsia="ja-JP"/>
        </w:rPr>
      </w:pPr>
      <w:bookmarkStart w:id="6" w:name="OLE_LINK1"/>
      <w:r w:rsidRPr="004F0AD0">
        <w:rPr>
          <w:rFonts w:ascii="Book Antiqua" w:eastAsia="MS Mincho" w:hAnsi="Book Antiqua" w:cs="Times New Roman"/>
          <w:b/>
          <w:sz w:val="24"/>
          <w:szCs w:val="24"/>
          <w:lang w:val="es-ES_tradnl" w:eastAsia="ja-JP"/>
        </w:rPr>
        <w:lastRenderedPageBreak/>
        <w:t>Received:</w:t>
      </w:r>
      <w:r w:rsidRPr="004F0AD0">
        <w:rPr>
          <w:rFonts w:ascii="Book Antiqua" w:hAnsi="Book Antiqua" w:cs="Times New Roman"/>
          <w:b/>
          <w:sz w:val="24"/>
          <w:szCs w:val="24"/>
          <w:lang w:val="es-ES_tradnl"/>
        </w:rPr>
        <w:t xml:space="preserve"> </w:t>
      </w:r>
      <w:r w:rsidRPr="004F0AD0">
        <w:rPr>
          <w:rFonts w:ascii="Book Antiqua" w:hAnsi="Book Antiqua" w:cs="Times New Roman"/>
          <w:sz w:val="24"/>
          <w:szCs w:val="24"/>
          <w:lang w:val="es-ES_tradnl" w:eastAsia="zh-CN"/>
        </w:rPr>
        <w:t>June 28</w:t>
      </w:r>
      <w:r w:rsidRPr="004F0AD0">
        <w:rPr>
          <w:rFonts w:ascii="Book Antiqua" w:hAnsi="Book Antiqua" w:cs="Times New Roman"/>
          <w:sz w:val="24"/>
          <w:szCs w:val="24"/>
          <w:lang w:val="es-ES_tradnl"/>
        </w:rPr>
        <w:t>, 2015</w:t>
      </w:r>
      <w:r w:rsidRPr="004F0AD0">
        <w:rPr>
          <w:rFonts w:ascii="Book Antiqua" w:eastAsia="MS Mincho" w:hAnsi="Book Antiqua" w:cs="Times New Roman"/>
          <w:b/>
          <w:sz w:val="24"/>
          <w:szCs w:val="24"/>
          <w:lang w:val="es-ES_tradnl" w:eastAsia="ja-JP"/>
        </w:rPr>
        <w:t xml:space="preserve"> </w:t>
      </w:r>
    </w:p>
    <w:p w:rsidR="00984C0C" w:rsidRPr="004F0AD0" w:rsidRDefault="00984C0C" w:rsidP="004C6D70">
      <w:pPr>
        <w:shd w:val="clear" w:color="auto" w:fill="FFFFFF"/>
        <w:adjustRightInd w:val="0"/>
        <w:snapToGrid w:val="0"/>
        <w:spacing w:after="0" w:line="360" w:lineRule="auto"/>
        <w:rPr>
          <w:rFonts w:ascii="Book Antiqua" w:hAnsi="Book Antiqua" w:cs="Times New Roman"/>
          <w:b/>
          <w:sz w:val="24"/>
          <w:szCs w:val="24"/>
          <w:lang w:val="es-ES_tradnl"/>
        </w:rPr>
      </w:pPr>
      <w:r w:rsidRPr="004F0AD0">
        <w:rPr>
          <w:rFonts w:ascii="Book Antiqua" w:eastAsia="MS Mincho" w:hAnsi="Book Antiqua" w:cs="Times New Roman"/>
          <w:b/>
          <w:sz w:val="24"/>
          <w:szCs w:val="24"/>
          <w:lang w:val="es-ES_tradnl" w:eastAsia="ja-JP"/>
        </w:rPr>
        <w:t>Peer-review started:</w:t>
      </w:r>
      <w:r w:rsidRPr="004F0AD0">
        <w:rPr>
          <w:rFonts w:ascii="Book Antiqua" w:hAnsi="Book Antiqua" w:cs="Times New Roman"/>
          <w:b/>
          <w:sz w:val="24"/>
          <w:szCs w:val="24"/>
          <w:lang w:val="es-ES_tradnl"/>
        </w:rPr>
        <w:t xml:space="preserve"> </w:t>
      </w:r>
      <w:r w:rsidRPr="004F0AD0">
        <w:rPr>
          <w:rFonts w:ascii="Book Antiqua" w:hAnsi="Book Antiqua" w:cs="Times New Roman"/>
          <w:sz w:val="24"/>
          <w:szCs w:val="24"/>
          <w:lang w:val="es-ES_tradnl" w:eastAsia="zh-CN"/>
        </w:rPr>
        <w:t>July 5, 2015</w:t>
      </w:r>
    </w:p>
    <w:p w:rsidR="00984C0C" w:rsidRPr="004F0AD0" w:rsidRDefault="00984C0C" w:rsidP="004C6D70">
      <w:pPr>
        <w:shd w:val="clear" w:color="auto" w:fill="FFFFFF"/>
        <w:adjustRightInd w:val="0"/>
        <w:snapToGrid w:val="0"/>
        <w:spacing w:after="0" w:line="360" w:lineRule="auto"/>
        <w:rPr>
          <w:rFonts w:ascii="Book Antiqua" w:hAnsi="Book Antiqua" w:cs="Times New Roman"/>
          <w:b/>
          <w:sz w:val="24"/>
          <w:szCs w:val="24"/>
          <w:lang w:val="es-ES_tradnl"/>
        </w:rPr>
      </w:pPr>
      <w:r w:rsidRPr="004F0AD0">
        <w:rPr>
          <w:rFonts w:ascii="Book Antiqua" w:eastAsia="MS Mincho" w:hAnsi="Book Antiqua" w:cs="Times New Roman"/>
          <w:b/>
          <w:sz w:val="24"/>
          <w:szCs w:val="24"/>
          <w:lang w:val="es-ES_tradnl" w:eastAsia="ja-JP"/>
        </w:rPr>
        <w:t>First decision:</w:t>
      </w:r>
      <w:r w:rsidRPr="004F0AD0">
        <w:rPr>
          <w:rFonts w:ascii="Book Antiqua" w:hAnsi="Book Antiqua" w:cs="Times New Roman"/>
          <w:b/>
          <w:sz w:val="24"/>
          <w:szCs w:val="24"/>
          <w:lang w:val="es-ES_tradnl"/>
        </w:rPr>
        <w:t xml:space="preserve"> </w:t>
      </w:r>
      <w:r w:rsidRPr="004F0AD0">
        <w:rPr>
          <w:rFonts w:ascii="Book Antiqua" w:hAnsi="Book Antiqua" w:cs="Times New Roman"/>
          <w:sz w:val="24"/>
          <w:szCs w:val="24"/>
          <w:lang w:val="es-ES_tradnl" w:eastAsia="zh-CN"/>
        </w:rPr>
        <w:t>August 16, 2015</w:t>
      </w:r>
    </w:p>
    <w:p w:rsidR="00984C0C" w:rsidRPr="004F0AD0" w:rsidRDefault="00984C0C" w:rsidP="004C6D70">
      <w:pPr>
        <w:shd w:val="clear" w:color="auto" w:fill="FFFFFF"/>
        <w:adjustRightInd w:val="0"/>
        <w:snapToGrid w:val="0"/>
        <w:spacing w:after="0" w:line="360" w:lineRule="auto"/>
        <w:rPr>
          <w:rFonts w:ascii="Book Antiqua" w:hAnsi="Book Antiqua" w:cs="Times New Roman"/>
          <w:b/>
          <w:sz w:val="24"/>
          <w:szCs w:val="24"/>
          <w:lang w:val="es-ES_tradnl"/>
        </w:rPr>
      </w:pPr>
      <w:r w:rsidRPr="004F0AD0">
        <w:rPr>
          <w:rFonts w:ascii="Book Antiqua" w:eastAsia="MS Mincho" w:hAnsi="Book Antiqua" w:cs="Times New Roman"/>
          <w:b/>
          <w:sz w:val="24"/>
          <w:szCs w:val="24"/>
          <w:lang w:val="es-ES_tradnl" w:eastAsia="ja-JP"/>
        </w:rPr>
        <w:t xml:space="preserve">Revised: </w:t>
      </w:r>
      <w:r w:rsidR="00B954DE" w:rsidRPr="009F7CB9">
        <w:rPr>
          <w:rFonts w:ascii="Book Antiqua" w:hAnsi="Book Antiqua" w:cs="Times New Roman" w:hint="eastAsia"/>
          <w:bCs/>
          <w:sz w:val="24"/>
          <w:szCs w:val="24"/>
          <w:lang w:val="es-ES_tradnl" w:eastAsia="zh-CN"/>
        </w:rPr>
        <w:t>November</w:t>
      </w:r>
      <w:r w:rsidR="00B954DE">
        <w:rPr>
          <w:rFonts w:ascii="Book Antiqua" w:eastAsia="MS Mincho" w:hAnsi="Book Antiqua" w:cs="Times New Roman"/>
          <w:bCs/>
          <w:sz w:val="24"/>
          <w:szCs w:val="24"/>
          <w:lang w:val="es-ES_tradnl" w:eastAsia="ja-JP"/>
        </w:rPr>
        <w:t xml:space="preserve"> </w:t>
      </w:r>
      <w:r w:rsidR="00B954DE" w:rsidRPr="009F7CB9">
        <w:rPr>
          <w:rFonts w:ascii="Book Antiqua" w:hAnsi="Book Antiqua" w:cs="Times New Roman" w:hint="eastAsia"/>
          <w:bCs/>
          <w:sz w:val="24"/>
          <w:szCs w:val="24"/>
          <w:lang w:val="es-ES_tradnl" w:eastAsia="zh-CN"/>
        </w:rPr>
        <w:t>7</w:t>
      </w:r>
      <w:r w:rsidRPr="004F0AD0">
        <w:rPr>
          <w:rFonts w:ascii="Book Antiqua" w:eastAsia="MS Mincho" w:hAnsi="Book Antiqua" w:cs="Times New Roman"/>
          <w:bCs/>
          <w:sz w:val="24"/>
          <w:szCs w:val="24"/>
          <w:lang w:val="es-ES_tradnl" w:eastAsia="ja-JP"/>
        </w:rPr>
        <w:t>, 2015</w:t>
      </w:r>
    </w:p>
    <w:p w:rsidR="00984C0C" w:rsidRPr="00517C3D" w:rsidRDefault="00984C0C" w:rsidP="00517C3D">
      <w:pPr>
        <w:rPr>
          <w:rFonts w:ascii="Book Antiqua" w:hAnsi="Book Antiqua"/>
          <w:iCs/>
          <w:sz w:val="24"/>
        </w:rPr>
      </w:pPr>
      <w:r w:rsidRPr="004F0AD0">
        <w:rPr>
          <w:rFonts w:ascii="Book Antiqua" w:eastAsia="MS Mincho" w:hAnsi="Book Antiqua" w:cs="Times New Roman"/>
          <w:b/>
          <w:sz w:val="24"/>
          <w:szCs w:val="24"/>
          <w:lang w:val="es-ES_tradnl" w:eastAsia="ja-JP"/>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Pr="004F0AD0">
        <w:rPr>
          <w:rFonts w:ascii="Book Antiqua" w:eastAsia="MS Mincho" w:hAnsi="Book Antiqua" w:cs="Times New Roman"/>
          <w:b/>
          <w:sz w:val="24"/>
          <w:szCs w:val="24"/>
          <w:lang w:val="es-ES_tradnl" w:eastAsia="ja-JP"/>
        </w:rPr>
        <w:t xml:space="preserve"> </w:t>
      </w:r>
      <w:bookmarkEnd w:id="7"/>
      <w:bookmarkEnd w:id="8"/>
      <w:bookmarkEnd w:id="9"/>
      <w:bookmarkEnd w:id="10"/>
      <w:bookmarkEnd w:id="11"/>
      <w:bookmarkEnd w:id="12"/>
      <w:bookmarkEnd w:id="13"/>
      <w:r w:rsidR="00517C3D">
        <w:rPr>
          <w:rStyle w:val="Emphasis"/>
        </w:rPr>
        <w:t xml:space="preserve">December </w:t>
      </w:r>
      <w:r w:rsidR="00517C3D">
        <w:rPr>
          <w:rStyle w:val="Emphasis"/>
          <w:rFonts w:ascii="宋体" w:hAnsi="宋体" w:cs="宋体" w:hint="eastAsia"/>
        </w:rPr>
        <w:t>16</w:t>
      </w:r>
      <w:r w:rsidR="00517C3D" w:rsidRPr="00235CD4">
        <w:rPr>
          <w:rStyle w:val="Emphasis"/>
        </w:rPr>
        <w:t>, 2015</w:t>
      </w:r>
      <w:bookmarkStart w:id="14" w:name="_GoBack"/>
      <w:bookmarkEnd w:id="14"/>
    </w:p>
    <w:p w:rsidR="00984C0C" w:rsidRPr="004F0AD0" w:rsidRDefault="00984C0C" w:rsidP="004C6D70">
      <w:pPr>
        <w:shd w:val="clear" w:color="auto" w:fill="FFFFFF"/>
        <w:adjustRightInd w:val="0"/>
        <w:snapToGrid w:val="0"/>
        <w:spacing w:after="0" w:line="360" w:lineRule="auto"/>
        <w:rPr>
          <w:rFonts w:ascii="Book Antiqua" w:eastAsia="MS Mincho" w:hAnsi="Book Antiqua" w:cs="Times New Roman"/>
          <w:b/>
          <w:sz w:val="24"/>
          <w:szCs w:val="24"/>
          <w:lang w:val="es-ES_tradnl" w:eastAsia="ja-JP"/>
        </w:rPr>
      </w:pPr>
      <w:r w:rsidRPr="004F0AD0">
        <w:rPr>
          <w:rFonts w:ascii="Book Antiqua" w:eastAsia="MS Mincho" w:hAnsi="Book Antiqua" w:cs="Times New Roman"/>
          <w:b/>
          <w:sz w:val="24"/>
          <w:szCs w:val="24"/>
          <w:lang w:val="es-ES_tradnl" w:eastAsia="ja-JP"/>
        </w:rPr>
        <w:t>Article in press:</w:t>
      </w:r>
    </w:p>
    <w:p w:rsidR="005C1FF6" w:rsidRPr="00CD4648" w:rsidRDefault="00984C0C" w:rsidP="005C1FF6">
      <w:pPr>
        <w:shd w:val="clear" w:color="auto" w:fill="FFFFFF"/>
        <w:adjustRightInd w:val="0"/>
        <w:snapToGrid w:val="0"/>
        <w:spacing w:after="0" w:line="360" w:lineRule="auto"/>
        <w:rPr>
          <w:rFonts w:ascii="Book Antiqua" w:hAnsi="Book Antiqua" w:cs="Times New Roman"/>
          <w:b/>
          <w:sz w:val="24"/>
          <w:szCs w:val="24"/>
          <w:lang w:val="es-ES_tradnl" w:eastAsia="zh-CN"/>
        </w:rPr>
      </w:pPr>
      <w:r w:rsidRPr="004F0AD0">
        <w:rPr>
          <w:rFonts w:ascii="Book Antiqua" w:eastAsia="MS Mincho" w:hAnsi="Book Antiqua" w:cs="Times New Roman"/>
          <w:b/>
          <w:sz w:val="24"/>
          <w:szCs w:val="24"/>
          <w:lang w:val="es-ES_tradnl" w:eastAsia="ja-JP"/>
        </w:rPr>
        <w:t>Published online:</w:t>
      </w:r>
      <w:bookmarkEnd w:id="6"/>
    </w:p>
    <w:p w:rsidR="00984C0C" w:rsidRPr="004F0AD0" w:rsidRDefault="005C1FF6" w:rsidP="005C1FF6">
      <w:pPr>
        <w:shd w:val="clear" w:color="auto" w:fill="FFFFFF"/>
        <w:adjustRightInd w:val="0"/>
        <w:snapToGrid w:val="0"/>
        <w:spacing w:after="0" w:line="360" w:lineRule="auto"/>
        <w:rPr>
          <w:rFonts w:ascii="Book Antiqua" w:eastAsia="MS Mincho" w:hAnsi="Book Antiqua" w:cs="Times New Roman"/>
          <w:b/>
          <w:sz w:val="24"/>
          <w:szCs w:val="24"/>
          <w:lang w:val="es-ES_tradnl" w:eastAsia="ja-JP"/>
        </w:rPr>
      </w:pPr>
      <w:r w:rsidRPr="00CD4648">
        <w:rPr>
          <w:rFonts w:ascii="Book Antiqua" w:hAnsi="Book Antiqua" w:cs="Times New Roman"/>
          <w:b/>
          <w:sz w:val="24"/>
          <w:szCs w:val="24"/>
          <w:lang w:val="es-ES_tradnl" w:eastAsia="zh-CN"/>
        </w:rPr>
        <w:br w:type="page"/>
      </w:r>
      <w:r w:rsidR="00DD42B4" w:rsidRPr="004F0AD0">
        <w:rPr>
          <w:rFonts w:ascii="Book Antiqua" w:hAnsi="Book Antiqua" w:cs="Times New Roman"/>
          <w:b/>
          <w:bCs/>
          <w:sz w:val="24"/>
          <w:szCs w:val="24"/>
        </w:rPr>
        <w:lastRenderedPageBreak/>
        <w:t>A</w:t>
      </w:r>
      <w:r w:rsidR="00AC48BB" w:rsidRPr="004F0AD0">
        <w:rPr>
          <w:rFonts w:ascii="Book Antiqua" w:hAnsi="Book Antiqua" w:cs="Times New Roman"/>
          <w:b/>
          <w:bCs/>
          <w:sz w:val="24"/>
          <w:szCs w:val="24"/>
        </w:rPr>
        <w:t>bstract</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sz w:val="24"/>
          <w:szCs w:val="24"/>
        </w:rPr>
        <w:t xml:space="preserve">An obligatory sunlight requirement for photosynthesis has exposed cyanobacteria to different quantity and quality of light. Cyanobacteria can exhibit efficient photosynthesis over broad region (450 to 650 nm) of solar spectrum with the help </w:t>
      </w:r>
      <w:r w:rsidRPr="004F0AD0">
        <w:rPr>
          <w:rFonts w:ascii="Book Antiqua" w:hAnsi="Book Antiqua" w:cs="Times New Roman"/>
          <w:sz w:val="24"/>
          <w:szCs w:val="24"/>
        </w:rPr>
        <w:t xml:space="preserve">of brilliantly coloured pigment proteins called phycobiliproteins (PBPs). Besides light-harvesting, PBPs are found to involve in </w:t>
      </w:r>
      <w:r w:rsidRPr="004F0AD0">
        <w:rPr>
          <w:rFonts w:ascii="Book Antiqua" w:hAnsi="Book Antiqua"/>
          <w:sz w:val="24"/>
          <w:szCs w:val="24"/>
        </w:rPr>
        <w:t xml:space="preserve">several life sustaining phenomena </w:t>
      </w:r>
      <w:r w:rsidRPr="004F0AD0">
        <w:rPr>
          <w:rFonts w:ascii="Book Antiqua" w:hAnsi="Book Antiqua" w:cs="Times New Roman"/>
          <w:sz w:val="24"/>
          <w:szCs w:val="24"/>
        </w:rPr>
        <w:t>including photoprotection in cyanobacteria. The unique</w:t>
      </w:r>
      <w:r w:rsidRPr="004F0AD0">
        <w:rPr>
          <w:rFonts w:ascii="Book Antiqua" w:hAnsi="Book Antiqua"/>
          <w:sz w:val="24"/>
          <w:szCs w:val="24"/>
        </w:rPr>
        <w:t xml:space="preserve"> spectral features (like strong absorbance and fluorescence), proteineous nature and, some imperative properties like hepato-protective, anti-oxidants, anti-inflammatory and anti-aging activity of PBPs enable their use in food, cosmetics, pharmaceutical and biomedical industries. PBPs have been also noted to show beneficial effect in therapeutics of some disease like Alzheimer and Cancer. Such large range of applications increases the demand of PBPs in commodity market. Therefore, the large-scale and coast effective production of PBPs is the real need of time. To fulfil this need, many researchers have been working to find the potential producer of PBPs for the production and purification of PBPs. Results of these efforts have caused the inventions of some novel techniques like mixotrophic and heterotrophic strategies for production and aqueous two phase separation for purification purpose. Overall, the present review summarises the recent findings and identifies gaps in the field of production, purification and applications of this biological and economically important proteins.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Default="00DD42B4"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b/>
          <w:bCs/>
          <w:sz w:val="24"/>
          <w:szCs w:val="24"/>
        </w:rPr>
        <w:t>K</w:t>
      </w:r>
      <w:r w:rsidR="00F06650" w:rsidRPr="004F0AD0">
        <w:rPr>
          <w:rFonts w:ascii="Book Antiqua" w:hAnsi="Book Antiqua" w:cs="Times New Roman"/>
          <w:b/>
          <w:bCs/>
          <w:sz w:val="24"/>
          <w:szCs w:val="24"/>
        </w:rPr>
        <w:t>ey</w:t>
      </w:r>
      <w:r w:rsidRPr="004F0AD0">
        <w:rPr>
          <w:rFonts w:ascii="Book Antiqua" w:hAnsi="Book Antiqua" w:cs="Times New Roman"/>
          <w:b/>
          <w:bCs/>
          <w:sz w:val="24"/>
          <w:szCs w:val="24"/>
          <w:lang w:eastAsia="zh-CN"/>
        </w:rPr>
        <w:t xml:space="preserve"> </w:t>
      </w:r>
      <w:r w:rsidR="00F06650" w:rsidRPr="004F0AD0">
        <w:rPr>
          <w:rFonts w:ascii="Book Antiqua" w:hAnsi="Book Antiqua" w:cs="Times New Roman"/>
          <w:b/>
          <w:bCs/>
          <w:sz w:val="24"/>
          <w:szCs w:val="24"/>
        </w:rPr>
        <w:t>words</w:t>
      </w:r>
      <w:r w:rsidR="00EA4570" w:rsidRPr="004F0AD0">
        <w:rPr>
          <w:rFonts w:ascii="Book Antiqua" w:hAnsi="Book Antiqua" w:cs="Times New Roman"/>
          <w:b/>
          <w:bCs/>
          <w:sz w:val="24"/>
          <w:szCs w:val="24"/>
          <w:lang w:eastAsia="zh-CN"/>
        </w:rPr>
        <w:t xml:space="preserve">: </w:t>
      </w:r>
      <w:r w:rsidR="00984C0C" w:rsidRPr="004F0AD0">
        <w:rPr>
          <w:rFonts w:ascii="Book Antiqua" w:hAnsi="Book Antiqua" w:cs="Times New Roman"/>
          <w:sz w:val="24"/>
          <w:szCs w:val="24"/>
        </w:rPr>
        <w:t>Phycobiliproteins; Cyanobacteria; Fluorescence; Pharmaceutical; Nutraceutical</w:t>
      </w:r>
    </w:p>
    <w:p w:rsidR="00AC48BB" w:rsidRDefault="00AC48BB"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AC48BB" w:rsidRPr="00AC48BB" w:rsidRDefault="00AC48BB" w:rsidP="00AC48BB">
      <w:pPr>
        <w:widowControl w:val="0"/>
        <w:adjustRightInd w:val="0"/>
        <w:spacing w:after="0" w:line="360" w:lineRule="auto"/>
        <w:jc w:val="both"/>
        <w:rPr>
          <w:rFonts w:ascii="Book Antiqua" w:hAnsi="Book Antiqua"/>
          <w:sz w:val="24"/>
          <w:szCs w:val="24"/>
          <w:lang w:eastAsia="zh-CN"/>
        </w:rPr>
      </w:pPr>
      <w:r w:rsidRPr="001F05B2">
        <w:rPr>
          <w:rFonts w:ascii="Book Antiqua" w:hAnsi="Book Antiqua"/>
          <w:b/>
          <w:sz w:val="24"/>
          <w:szCs w:val="24"/>
        </w:rPr>
        <w:t>© The Authors 2015</w:t>
      </w:r>
      <w:r w:rsidRPr="00F66A28">
        <w:rPr>
          <w:rFonts w:ascii="Book Antiqua" w:hAnsi="Book Antiqua"/>
          <w:sz w:val="24"/>
          <w:szCs w:val="24"/>
        </w:rPr>
        <w:t>. Published by Baishideng Publishing Group Inc. All rights reserved.</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F06650" w:rsidRDefault="00DD42B4"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b/>
          <w:bCs/>
          <w:sz w:val="24"/>
          <w:szCs w:val="24"/>
        </w:rPr>
        <w:t>C</w:t>
      </w:r>
      <w:r w:rsidR="00F06650" w:rsidRPr="004F0AD0">
        <w:rPr>
          <w:rFonts w:ascii="Book Antiqua" w:hAnsi="Book Antiqua" w:cs="Times New Roman"/>
          <w:b/>
          <w:bCs/>
          <w:sz w:val="24"/>
          <w:szCs w:val="24"/>
        </w:rPr>
        <w:t>ore tip</w:t>
      </w:r>
      <w:r w:rsidR="00F06650">
        <w:rPr>
          <w:rFonts w:ascii="Book Antiqua" w:hAnsi="Book Antiqua" w:cs="Times New Roman" w:hint="eastAsia"/>
          <w:b/>
          <w:bCs/>
          <w:sz w:val="24"/>
          <w:szCs w:val="24"/>
          <w:lang w:eastAsia="zh-CN"/>
        </w:rPr>
        <w:t xml:space="preserve">: </w:t>
      </w:r>
      <w:r w:rsidR="00984C0C" w:rsidRPr="004F0AD0">
        <w:rPr>
          <w:rFonts w:ascii="Book Antiqua" w:hAnsi="Book Antiqua" w:cs="Times New Roman"/>
          <w:sz w:val="24"/>
          <w:szCs w:val="24"/>
        </w:rPr>
        <w:t>The present review compiles the overall research that has been done so far in the field of production, purificati</w:t>
      </w:r>
      <w:r w:rsidR="00426F51" w:rsidRPr="004F0AD0">
        <w:rPr>
          <w:rFonts w:ascii="Book Antiqua" w:hAnsi="Book Antiqua" w:cs="Times New Roman"/>
          <w:sz w:val="24"/>
          <w:szCs w:val="24"/>
        </w:rPr>
        <w:t>on and application of phycobili</w:t>
      </w:r>
      <w:r w:rsidR="00984C0C" w:rsidRPr="004F0AD0">
        <w:rPr>
          <w:rFonts w:ascii="Book Antiqua" w:hAnsi="Book Antiqua" w:cs="Times New Roman"/>
          <w:sz w:val="24"/>
          <w:szCs w:val="24"/>
        </w:rPr>
        <w:t xml:space="preserve">ptoteins (PBPs). The comparative accounts for different methods for PBPs production, purification have been discussed. The potential applications of PBPs in various industries including food, cosmetics and pharmaceutical have been debated rationally. </w:t>
      </w:r>
      <w:r w:rsidR="00984C0C" w:rsidRPr="004F0AD0">
        <w:rPr>
          <w:rFonts w:ascii="Book Antiqua" w:hAnsi="Book Antiqua" w:cs="Times New Roman"/>
          <w:sz w:val="24"/>
          <w:szCs w:val="24"/>
        </w:rPr>
        <w:lastRenderedPageBreak/>
        <w:t>Remaining questions and research gaps in respected field have been highlighted as conclusion.</w:t>
      </w:r>
      <w:r w:rsidR="000472CE" w:rsidRPr="004F0AD0">
        <w:rPr>
          <w:rFonts w:ascii="Book Antiqua" w:hAnsi="Book Antiqua" w:cs="Times New Roman"/>
          <w:sz w:val="24"/>
          <w:szCs w:val="24"/>
        </w:rPr>
        <w:t xml:space="preserve"> </w:t>
      </w:r>
    </w:p>
    <w:p w:rsidR="00AC48BB" w:rsidRDefault="00AC48BB"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AC48BB" w:rsidRPr="00AC48BB" w:rsidRDefault="00AC48BB" w:rsidP="00AC48BB">
      <w:pPr>
        <w:pStyle w:val="ListParagraph"/>
        <w:spacing w:line="360" w:lineRule="auto"/>
        <w:ind w:left="0"/>
        <w:jc w:val="both"/>
        <w:rPr>
          <w:rFonts w:ascii="Book Antiqua" w:hAnsi="Book Antiqua" w:cs="Arial"/>
          <w:iCs/>
          <w:color w:val="000000"/>
          <w:shd w:val="clear" w:color="auto" w:fill="FFFFFF"/>
          <w:lang w:eastAsia="zh-CN"/>
        </w:rPr>
      </w:pPr>
      <w:r w:rsidRPr="00AC48BB">
        <w:rPr>
          <w:rFonts w:ascii="Book Antiqua" w:hAnsi="Book Antiqua"/>
          <w:lang w:eastAsia="zh-CN"/>
        </w:rPr>
        <w:t>Sonani</w:t>
      </w:r>
      <w:r>
        <w:rPr>
          <w:rFonts w:ascii="Book Antiqua" w:hAnsi="Book Antiqua" w:hint="eastAsia"/>
          <w:lang w:eastAsia="zh-CN"/>
        </w:rPr>
        <w:t xml:space="preserve"> RR</w:t>
      </w:r>
      <w:r w:rsidRPr="00AC48BB">
        <w:rPr>
          <w:rFonts w:ascii="Book Antiqua" w:hAnsi="Book Antiqua"/>
          <w:lang w:eastAsia="zh-CN"/>
        </w:rPr>
        <w:t>, Rastogi</w:t>
      </w:r>
      <w:r>
        <w:rPr>
          <w:rFonts w:ascii="Book Antiqua" w:hAnsi="Book Antiqua" w:hint="eastAsia"/>
          <w:lang w:eastAsia="zh-CN"/>
        </w:rPr>
        <w:t xml:space="preserve"> RP</w:t>
      </w:r>
      <w:r w:rsidRPr="00AC48BB">
        <w:rPr>
          <w:rFonts w:ascii="Book Antiqua" w:hAnsi="Book Antiqua"/>
          <w:lang w:eastAsia="zh-CN"/>
        </w:rPr>
        <w:t>, Patel</w:t>
      </w:r>
      <w:r>
        <w:rPr>
          <w:rFonts w:ascii="Book Antiqua" w:hAnsi="Book Antiqua" w:hint="eastAsia"/>
          <w:lang w:eastAsia="zh-CN"/>
        </w:rPr>
        <w:t xml:space="preserve"> R</w:t>
      </w:r>
      <w:r w:rsidRPr="00AC48BB">
        <w:rPr>
          <w:rFonts w:ascii="Book Antiqua" w:hAnsi="Book Antiqua"/>
          <w:lang w:eastAsia="zh-CN"/>
        </w:rPr>
        <w:t>, Madamwar</w:t>
      </w:r>
      <w:r>
        <w:rPr>
          <w:rFonts w:ascii="Book Antiqua" w:hAnsi="Book Antiqua" w:hint="eastAsia"/>
          <w:lang w:eastAsia="zh-CN"/>
        </w:rPr>
        <w:t xml:space="preserve"> D.</w:t>
      </w:r>
      <w:r w:rsidRPr="00AC48BB">
        <w:rPr>
          <w:rFonts w:ascii="Book Antiqua" w:hAnsi="Book Antiqua"/>
          <w:lang w:eastAsia="zh-CN"/>
        </w:rPr>
        <w:t xml:space="preserve"> Recent advances in production, purification and app</w:t>
      </w:r>
      <w:r>
        <w:rPr>
          <w:rFonts w:ascii="Book Antiqua" w:hAnsi="Book Antiqua"/>
          <w:lang w:eastAsia="zh-CN"/>
        </w:rPr>
        <w:t>lications of phycobiliproteins</w:t>
      </w:r>
      <w:r>
        <w:rPr>
          <w:rFonts w:ascii="Book Antiqua" w:hAnsi="Book Antiqua" w:hint="eastAsia"/>
          <w:lang w:eastAsia="zh-CN"/>
        </w:rPr>
        <w:t xml:space="preserve">. </w:t>
      </w:r>
      <w:r w:rsidRPr="00B16F8A">
        <w:rPr>
          <w:rFonts w:ascii="Book Antiqua" w:hAnsi="Book Antiqua" w:cs="Arial"/>
          <w:i/>
          <w:iCs/>
          <w:color w:val="000000"/>
          <w:shd w:val="clear" w:color="auto" w:fill="FFFFFF"/>
        </w:rPr>
        <w:t>World J Biol Chem</w:t>
      </w:r>
      <w:r>
        <w:rPr>
          <w:rFonts w:ascii="Book Antiqua" w:hAnsi="Book Antiqua" w:cs="Arial" w:hint="eastAsia"/>
          <w:iCs/>
          <w:color w:val="000000"/>
          <w:shd w:val="clear" w:color="auto" w:fill="FFFFFF"/>
          <w:lang w:eastAsia="zh-CN"/>
        </w:rPr>
        <w:t xml:space="preserve"> 2015; In press</w:t>
      </w:r>
    </w:p>
    <w:p w:rsidR="00AC48BB" w:rsidRDefault="00AC48BB" w:rsidP="00AC48BB">
      <w:pPr>
        <w:shd w:val="clear" w:color="auto" w:fill="FFFFFF"/>
        <w:adjustRightInd w:val="0"/>
        <w:snapToGrid w:val="0"/>
        <w:spacing w:after="0" w:line="360" w:lineRule="auto"/>
        <w:jc w:val="both"/>
        <w:rPr>
          <w:rFonts w:ascii="Book Antiqua" w:hAnsi="Book Antiqua" w:cs="Times New Roman"/>
          <w:sz w:val="24"/>
          <w:szCs w:val="24"/>
          <w:lang w:eastAsia="zh-CN"/>
        </w:rPr>
      </w:pPr>
    </w:p>
    <w:p w:rsidR="00F06650" w:rsidRDefault="00F06650"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sz w:val="24"/>
          <w:szCs w:val="24"/>
          <w:lang w:eastAsia="zh-CN"/>
        </w:rPr>
        <w:br w:type="page"/>
      </w:r>
      <w:r w:rsidRPr="004F0AD0">
        <w:rPr>
          <w:rFonts w:ascii="Book Antiqua" w:hAnsi="Book Antiqua" w:cs="Times New Roman"/>
          <w:b/>
          <w:bCs/>
          <w:sz w:val="24"/>
          <w:szCs w:val="24"/>
          <w:lang w:eastAsia="zh-CN"/>
        </w:rPr>
        <w:lastRenderedPageBreak/>
        <w:t>INTRODUCTION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sz w:val="24"/>
          <w:szCs w:val="24"/>
        </w:rPr>
        <w:t>Cyanobacteria are considered as an earliest</w:t>
      </w:r>
      <w:r w:rsidRPr="004F0AD0">
        <w:rPr>
          <w:rFonts w:ascii="Book Antiqua" w:hAnsi="Book Antiqua"/>
          <w:sz w:val="24"/>
          <w:szCs w:val="24"/>
          <w:cs/>
          <w:lang w:bidi="th-TH"/>
        </w:rPr>
        <w:t xml:space="preserve"> </w:t>
      </w:r>
      <w:r w:rsidRPr="004F0AD0">
        <w:rPr>
          <w:rFonts w:ascii="Book Antiqua" w:hAnsi="Book Antiqua" w:cs="Times New Roman"/>
          <w:sz w:val="24"/>
          <w:szCs w:val="24"/>
        </w:rPr>
        <w:t>group of a prokaryotic organism, performing an oxygenic photosynthesis and thus accepted as an ultimate source of atmospheric oxygen</w:t>
      </w:r>
      <w:r w:rsidRPr="004F0AD0">
        <w:rPr>
          <w:rFonts w:ascii="Book Antiqua" w:hAnsi="Book Antiqua" w:cs="Times New Roman"/>
          <w:sz w:val="24"/>
          <w:szCs w:val="24"/>
          <w:vertAlign w:val="superscript"/>
        </w:rPr>
        <w:t>[1]</w:t>
      </w:r>
      <w:r w:rsidRPr="004F0AD0">
        <w:rPr>
          <w:rFonts w:ascii="Book Antiqua" w:hAnsi="Book Antiqua" w:cs="Times New Roman"/>
          <w:bCs/>
          <w:sz w:val="24"/>
          <w:szCs w:val="24"/>
        </w:rPr>
        <w:t>.</w:t>
      </w:r>
      <w:r w:rsidRPr="004F0AD0">
        <w:rPr>
          <w:rFonts w:ascii="Book Antiqua" w:hAnsi="Book Antiqua" w:cs="Times New Roman"/>
          <w:sz w:val="24"/>
          <w:szCs w:val="24"/>
        </w:rPr>
        <w:t xml:space="preserve"> They are widely distributed over aquatic and terrestrial environments</w:t>
      </w:r>
      <w:r w:rsidRPr="004F0AD0">
        <w:rPr>
          <w:rFonts w:ascii="Book Antiqua" w:hAnsi="Book Antiqua"/>
          <w:sz w:val="24"/>
          <w:szCs w:val="24"/>
          <w:cs/>
          <w:lang w:bidi="th-TH"/>
        </w:rPr>
        <w:t xml:space="preserve"> </w:t>
      </w:r>
      <w:r w:rsidRPr="004F0AD0">
        <w:rPr>
          <w:rFonts w:ascii="Book Antiqua" w:hAnsi="Book Antiqua" w:cs="Times New Roman"/>
          <w:sz w:val="24"/>
          <w:szCs w:val="24"/>
        </w:rPr>
        <w:t>including extreme habitats such as hot springs, deserts and polar region</w:t>
      </w:r>
      <w:r w:rsidRPr="004F0AD0">
        <w:rPr>
          <w:rFonts w:ascii="Book Antiqua" w:hAnsi="Book Antiqua" w:cs="Times New Roman"/>
          <w:sz w:val="24"/>
          <w:szCs w:val="24"/>
          <w:vertAlign w:val="superscript"/>
        </w:rPr>
        <w:t>[2]</w:t>
      </w:r>
      <w:r w:rsidRPr="004F0AD0">
        <w:rPr>
          <w:rFonts w:ascii="Book Antiqua" w:hAnsi="Book Antiqua" w:cs="Times New Roman"/>
          <w:sz w:val="24"/>
          <w:szCs w:val="24"/>
        </w:rPr>
        <w:t>. Exposure to various environmental stresses like UV radiation</w:t>
      </w:r>
      <w:r w:rsidRPr="004F0AD0">
        <w:rPr>
          <w:rFonts w:ascii="Book Antiqua" w:hAnsi="Book Antiqua" w:cs="Times New Roman"/>
          <w:sz w:val="24"/>
          <w:szCs w:val="24"/>
          <w:vertAlign w:val="superscript"/>
        </w:rPr>
        <w:t>[3]</w:t>
      </w:r>
      <w:r w:rsidRPr="004F0AD0">
        <w:rPr>
          <w:rFonts w:ascii="Book Antiqua" w:hAnsi="Book Antiqua" w:cs="Times New Roman"/>
          <w:sz w:val="24"/>
          <w:szCs w:val="24"/>
        </w:rPr>
        <w:t>, high temperature, high/low light irradiation and many others have forced cyanobacteria towards gradual evolution to maintain the cell viability</w:t>
      </w:r>
      <w:r w:rsidRPr="004F0AD0">
        <w:rPr>
          <w:rFonts w:ascii="Book Antiqua" w:hAnsi="Book Antiqua" w:cs="Times New Roman"/>
          <w:sz w:val="24"/>
          <w:szCs w:val="24"/>
          <w:vertAlign w:val="superscript"/>
        </w:rPr>
        <w:t>[4,5]</w:t>
      </w:r>
      <w:r w:rsidRPr="004F0AD0">
        <w:rPr>
          <w:rFonts w:ascii="Book Antiqua" w:hAnsi="Book Antiqua" w:cs="Times New Roman"/>
          <w:sz w:val="24"/>
          <w:szCs w:val="24"/>
        </w:rPr>
        <w:t>. Especially,</w:t>
      </w:r>
      <w:r w:rsidRPr="004F0AD0">
        <w:rPr>
          <w:rFonts w:ascii="Book Antiqua" w:hAnsi="Book Antiqua"/>
          <w:sz w:val="24"/>
          <w:szCs w:val="24"/>
          <w:cs/>
          <w:lang w:bidi="th-TH"/>
        </w:rPr>
        <w:t xml:space="preserve"> </w:t>
      </w:r>
      <w:r w:rsidRPr="004F0AD0">
        <w:rPr>
          <w:rFonts w:ascii="Book Antiqua" w:hAnsi="Book Antiqua" w:cs="Times New Roman"/>
          <w:sz w:val="24"/>
          <w:szCs w:val="24"/>
        </w:rPr>
        <w:t>an obligate sunlight requirement for photosynthesis have exposed cyanobacteria to the wide range of solar radiation; which in turn, positively pressurized them to synthesi</w:t>
      </w:r>
      <w:r w:rsidRPr="004F0AD0">
        <w:rPr>
          <w:rFonts w:ascii="Book Antiqua" w:hAnsi="Book Antiqua"/>
          <w:sz w:val="24"/>
          <w:szCs w:val="24"/>
          <w:lang w:bidi="th-TH"/>
        </w:rPr>
        <w:t>ze</w:t>
      </w:r>
      <w:r w:rsidRPr="004F0AD0">
        <w:rPr>
          <w:rFonts w:ascii="Book Antiqua" w:hAnsi="Book Antiqua" w:cs="Times New Roman"/>
          <w:sz w:val="24"/>
          <w:szCs w:val="24"/>
        </w:rPr>
        <w:t xml:space="preserve"> a number of photon absorbing pigment molecules</w:t>
      </w:r>
      <w:r w:rsidRPr="004F0AD0">
        <w:rPr>
          <w:rFonts w:ascii="Book Antiqua" w:hAnsi="Book Antiqua" w:cs="Times New Roman"/>
          <w:sz w:val="24"/>
          <w:szCs w:val="24"/>
          <w:vertAlign w:val="superscript"/>
        </w:rPr>
        <w:t>[6-9]</w:t>
      </w:r>
      <w:r w:rsidRPr="004F0AD0">
        <w:rPr>
          <w:rFonts w:ascii="Book Antiqua" w:hAnsi="Book Antiqua" w:cs="Times New Roman"/>
          <w:sz w:val="24"/>
          <w:szCs w:val="24"/>
        </w:rPr>
        <w:t>. Cyanobacteria exhibit efficient photosynthesis over the wavelength range 450 to 655 nm by absorbing light energy through a family of brilliantly colored pigment proteins called phycobiliproteins (PBPs)</w:t>
      </w:r>
      <w:r w:rsidRPr="004F0AD0">
        <w:rPr>
          <w:rFonts w:ascii="Book Antiqua" w:hAnsi="Book Antiqua" w:cs="Times New Roman"/>
          <w:sz w:val="24"/>
          <w:szCs w:val="24"/>
          <w:vertAlign w:val="superscript"/>
        </w:rPr>
        <w:t>[10]</w:t>
      </w:r>
      <w:r w:rsidRPr="004F0AD0">
        <w:rPr>
          <w:rFonts w:ascii="Book Antiqua" w:hAnsi="Book Antiqua" w:cs="Times New Roman"/>
          <w:sz w:val="24"/>
          <w:szCs w:val="24"/>
        </w:rPr>
        <w:t xml:space="preserve">. They stacks together in sequential fashion to form a giant mound - phycobilisome (PBS), which is stabilized and tied up by colourless </w:t>
      </w:r>
      <w:bookmarkStart w:id="15" w:name="OLE_LINK13"/>
      <w:bookmarkStart w:id="16" w:name="OLE_LINK14"/>
      <w:r w:rsidRPr="004F0AD0">
        <w:rPr>
          <w:rFonts w:ascii="Book Antiqua" w:hAnsi="Book Antiqua" w:cs="Times New Roman"/>
          <w:sz w:val="24"/>
          <w:szCs w:val="24"/>
        </w:rPr>
        <w:t xml:space="preserve">linker proteins </w:t>
      </w:r>
      <w:bookmarkEnd w:id="15"/>
      <w:bookmarkEnd w:id="16"/>
      <w:r w:rsidRPr="004F0AD0">
        <w:rPr>
          <w:rFonts w:ascii="Book Antiqua" w:hAnsi="Book Antiqua" w:cs="Times New Roman"/>
          <w:sz w:val="24"/>
          <w:szCs w:val="24"/>
        </w:rPr>
        <w:t>(LPs) on the outer surface of photosynthetic lamellae</w:t>
      </w:r>
      <w:r w:rsidRPr="004F0AD0">
        <w:rPr>
          <w:rFonts w:ascii="Book Antiqua" w:hAnsi="Book Antiqua" w:cs="Times New Roman"/>
          <w:sz w:val="24"/>
          <w:szCs w:val="24"/>
          <w:vertAlign w:val="superscript"/>
        </w:rPr>
        <w:t>[11]</w:t>
      </w:r>
      <w:r w:rsidRPr="004F0AD0">
        <w:rPr>
          <w:rFonts w:ascii="Book Antiqua" w:hAnsi="Book Antiqua" w:cs="Times New Roman"/>
          <w:sz w:val="24"/>
          <w:szCs w:val="24"/>
        </w:rPr>
        <w:t xml:space="preserve">. </w:t>
      </w:r>
    </w:p>
    <w:p w:rsidR="004C6D70" w:rsidRPr="004F0AD0" w:rsidRDefault="004C6D70"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p>
    <w:p w:rsidR="00984C0C" w:rsidRPr="004F0AD0" w:rsidRDefault="004C6D70"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r w:rsidRPr="004F0AD0">
        <w:rPr>
          <w:rFonts w:ascii="Book Antiqua" w:hAnsi="Book Antiqua" w:cs="Times New Roman"/>
          <w:b/>
          <w:sz w:val="24"/>
          <w:szCs w:val="24"/>
        </w:rPr>
        <w:t>PHYCOBILISOME</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sz w:val="24"/>
          <w:szCs w:val="24"/>
        </w:rPr>
        <w:t>Principally, PBS is built up of various functional PBPs plus a few LPs in a manner to efficiently absorb and funnel photo-energy toward photosystems (</w:t>
      </w:r>
      <w:r w:rsidRPr="004F0AD0">
        <w:rPr>
          <w:rFonts w:ascii="Book Antiqua" w:hAnsi="Book Antiqua" w:cs="Times New Roman"/>
          <w:bCs/>
          <w:sz w:val="24"/>
          <w:szCs w:val="24"/>
        </w:rPr>
        <w:t>Fig</w:t>
      </w:r>
      <w:r w:rsidR="004C6D70" w:rsidRPr="004F0AD0">
        <w:rPr>
          <w:rFonts w:ascii="Book Antiqua" w:hAnsi="Book Antiqua" w:cs="Times New Roman"/>
          <w:bCs/>
          <w:sz w:val="24"/>
          <w:szCs w:val="24"/>
          <w:lang w:eastAsia="zh-CN"/>
        </w:rPr>
        <w:t>ure</w:t>
      </w:r>
      <w:r w:rsidRPr="004F0AD0">
        <w:rPr>
          <w:rFonts w:ascii="Book Antiqua" w:hAnsi="Book Antiqua" w:cs="Times New Roman"/>
          <w:bCs/>
          <w:sz w:val="24"/>
          <w:szCs w:val="24"/>
        </w:rPr>
        <w:t xml:space="preserve"> 1</w:t>
      </w:r>
      <w:r w:rsidRPr="004F0AD0">
        <w:rPr>
          <w:rFonts w:ascii="Book Antiqua" w:hAnsi="Book Antiqua" w:cs="Times New Roman"/>
          <w:sz w:val="24"/>
          <w:szCs w:val="24"/>
        </w:rPr>
        <w:t>). PBPs, representing almost 80% of PBS mass</w:t>
      </w:r>
      <w:r w:rsidRPr="004F0AD0">
        <w:rPr>
          <w:rFonts w:ascii="Book Antiqua" w:hAnsi="Book Antiqua" w:cs="Times New Roman"/>
          <w:sz w:val="24"/>
          <w:szCs w:val="24"/>
          <w:vertAlign w:val="superscript"/>
        </w:rPr>
        <w:t>[12]</w:t>
      </w:r>
      <w:r w:rsidRPr="004F0AD0">
        <w:rPr>
          <w:rFonts w:ascii="Book Antiqua" w:hAnsi="Book Antiqua" w:cs="Times New Roman"/>
          <w:sz w:val="24"/>
          <w:szCs w:val="24"/>
        </w:rPr>
        <w:t>, are pigment proteins consists of protein scaffold with covalently attached chromophore (a linear tetrapyrrole chain) (</w:t>
      </w:r>
      <w:r w:rsidR="004C6D70" w:rsidRPr="004F0AD0">
        <w:rPr>
          <w:rFonts w:ascii="Book Antiqua" w:hAnsi="Book Antiqua" w:cs="Times New Roman"/>
          <w:bCs/>
          <w:sz w:val="24"/>
          <w:szCs w:val="24"/>
        </w:rPr>
        <w:t>Figure</w:t>
      </w:r>
      <w:r w:rsidRPr="004F0AD0">
        <w:rPr>
          <w:rFonts w:ascii="Book Antiqua" w:hAnsi="Book Antiqua" w:cs="Times New Roman"/>
          <w:bCs/>
          <w:sz w:val="24"/>
          <w:szCs w:val="24"/>
        </w:rPr>
        <w:t xml:space="preserve"> 2</w:t>
      </w:r>
      <w:r w:rsidRPr="004F0AD0">
        <w:rPr>
          <w:rFonts w:ascii="Book Antiqua" w:hAnsi="Book Antiqua" w:cs="Times New Roman"/>
          <w:sz w:val="24"/>
          <w:szCs w:val="24"/>
        </w:rPr>
        <w:t>)</w:t>
      </w:r>
      <w:r w:rsidRPr="004F0AD0">
        <w:rPr>
          <w:rFonts w:ascii="Book Antiqua" w:hAnsi="Book Antiqua" w:cs="Times New Roman"/>
          <w:sz w:val="24"/>
          <w:szCs w:val="24"/>
          <w:vertAlign w:val="superscript"/>
        </w:rPr>
        <w:t>[13]</w:t>
      </w:r>
      <w:r w:rsidRPr="004F0AD0">
        <w:rPr>
          <w:rFonts w:ascii="Book Antiqua" w:hAnsi="Book Antiqua" w:cs="Times New Roman"/>
          <w:sz w:val="24"/>
          <w:szCs w:val="24"/>
        </w:rPr>
        <w:t>. De Marsac and Cohen-Bazire</w:t>
      </w:r>
      <w:r w:rsidR="00426F51" w:rsidRPr="004F0AD0">
        <w:rPr>
          <w:rFonts w:ascii="Book Antiqua" w:hAnsi="Book Antiqua" w:cs="Times New Roman"/>
          <w:sz w:val="24"/>
          <w:szCs w:val="24"/>
          <w:vertAlign w:val="superscript"/>
        </w:rPr>
        <w:t>[12]</w:t>
      </w:r>
      <w:r w:rsidRPr="004F0AD0">
        <w:rPr>
          <w:rFonts w:ascii="Book Antiqua" w:hAnsi="Book Antiqua" w:cs="Times New Roman"/>
          <w:sz w:val="24"/>
          <w:szCs w:val="24"/>
        </w:rPr>
        <w:t xml:space="preserve"> (1977)</w:t>
      </w:r>
      <w:r w:rsidR="00426F51"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first time demo</w:t>
      </w:r>
      <w:r w:rsidR="004C6D70" w:rsidRPr="004F0AD0">
        <w:rPr>
          <w:rFonts w:ascii="Book Antiqua" w:hAnsi="Book Antiqua" w:cs="Times New Roman"/>
          <w:sz w:val="24"/>
          <w:szCs w:val="24"/>
        </w:rPr>
        <w:t>nstrated the presence of 15%-20</w:t>
      </w:r>
      <w:r w:rsidRPr="004F0AD0">
        <w:rPr>
          <w:rFonts w:ascii="Book Antiqua" w:hAnsi="Book Antiqua" w:cs="Times New Roman"/>
          <w:sz w:val="24"/>
          <w:szCs w:val="24"/>
        </w:rPr>
        <w:t>% LPs in PBS on SDS-PAGE and was suggested to have role in assembly and stabilization of PBS. Moreover, they were also found to have assisting role in optimization of absorbance characteristics and energy transfer of the PBPs to favor a unidirectional energy flow from the peripheral PBPs towards the reaction centres via PBS core</w:t>
      </w:r>
      <w:r w:rsidRPr="004F0AD0">
        <w:rPr>
          <w:rFonts w:ascii="Book Antiqua" w:hAnsi="Book Antiqua" w:cs="Times New Roman"/>
          <w:sz w:val="24"/>
          <w:szCs w:val="24"/>
          <w:vertAlign w:val="superscript"/>
        </w:rPr>
        <w:t>[14]</w:t>
      </w:r>
      <w:r w:rsidRPr="004F0AD0">
        <w:rPr>
          <w:rFonts w:ascii="Book Antiqua" w:hAnsi="Book Antiqua" w:cs="Times New Roman"/>
          <w:sz w:val="24"/>
          <w:szCs w:val="24"/>
        </w:rPr>
        <w:t>. Besides light-harvesting action, PBS also plays an important role in photo-protection mechanisms under high-irradiances</w:t>
      </w:r>
      <w:r w:rsidRPr="004F0AD0">
        <w:rPr>
          <w:rFonts w:ascii="Book Antiqua" w:hAnsi="Book Antiqua" w:cs="Times New Roman"/>
          <w:sz w:val="24"/>
          <w:szCs w:val="24"/>
          <w:vertAlign w:val="superscript"/>
        </w:rPr>
        <w:t>[15]</w:t>
      </w:r>
      <w:r w:rsidRPr="004F0AD0">
        <w:rPr>
          <w:rFonts w:ascii="Book Antiqua" w:hAnsi="Book Antiqua" w:cs="Times New Roman"/>
          <w:sz w:val="24"/>
          <w:szCs w:val="24"/>
        </w:rPr>
        <w:t>. Moreover, PBS may also be utilized as nutrient source under nitrogen and phosphorus starvation conditions</w:t>
      </w:r>
      <w:r w:rsidRPr="004F0AD0">
        <w:rPr>
          <w:rFonts w:ascii="Book Antiqua" w:hAnsi="Book Antiqua" w:cs="Times New Roman"/>
          <w:sz w:val="24"/>
          <w:szCs w:val="24"/>
          <w:vertAlign w:val="superscript"/>
        </w:rPr>
        <w:t>[16]</w:t>
      </w:r>
      <w:r w:rsidRPr="004F0AD0">
        <w:rPr>
          <w:rFonts w:ascii="Book Antiqua" w:hAnsi="Book Antiqua" w:cs="Times New Roman"/>
          <w:sz w:val="24"/>
          <w:szCs w:val="24"/>
        </w:rPr>
        <w:t xml:space="preserve">. </w:t>
      </w:r>
    </w:p>
    <w:p w:rsidR="004C6D70" w:rsidRPr="004F0AD0" w:rsidRDefault="004C6D70"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4C6D70"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r w:rsidRPr="004F0AD0">
        <w:rPr>
          <w:rFonts w:ascii="Book Antiqua" w:hAnsi="Book Antiqua" w:cs="Times New Roman"/>
          <w:b/>
          <w:bCs/>
          <w:sz w:val="24"/>
          <w:szCs w:val="24"/>
        </w:rPr>
        <w:t>PHYCOBILIPROTEINS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Cs/>
          <w:sz w:val="24"/>
          <w:szCs w:val="24"/>
        </w:rPr>
        <w:lastRenderedPageBreak/>
        <w:t xml:space="preserve">PBP is the family of brilliantly colored water-soluble pigment proteins. PBPs are classified based on their spectral characteristics. Phycoerythrin </w:t>
      </w:r>
      <w:r w:rsidRPr="004F0AD0">
        <w:rPr>
          <w:rFonts w:ascii="Book Antiqua" w:hAnsi="Book Antiqua" w:cs="Times New Roman"/>
          <w:sz w:val="24"/>
          <w:szCs w:val="24"/>
        </w:rPr>
        <w:t xml:space="preserve">(PE, </w:t>
      </w:r>
      <w:r w:rsidRPr="004F0AD0">
        <w:rPr>
          <w:rFonts w:ascii="Book Antiqua" w:hAnsi="Book Antiqua"/>
          <w:sz w:val="24"/>
          <w:szCs w:val="24"/>
        </w:rPr>
        <w:t>λ</w:t>
      </w:r>
      <w:r w:rsidRPr="004F0AD0">
        <w:rPr>
          <w:rFonts w:ascii="Book Antiqua" w:hAnsi="Book Antiqua"/>
          <w:sz w:val="24"/>
          <w:szCs w:val="24"/>
          <w:vertAlign w:val="subscript"/>
        </w:rPr>
        <w:t>A max</w:t>
      </w:r>
      <w:r w:rsidR="004C6D70" w:rsidRPr="004F0AD0">
        <w:rPr>
          <w:rFonts w:ascii="Book Antiqua" w:hAnsi="Book Antiqua"/>
          <w:sz w:val="24"/>
          <w:szCs w:val="24"/>
        </w:rPr>
        <w:t xml:space="preserve"> = 540</w:t>
      </w:r>
      <w:r w:rsidRPr="004F0AD0">
        <w:rPr>
          <w:rFonts w:ascii="Book Antiqua" w:hAnsi="Book Antiqua"/>
          <w:sz w:val="24"/>
          <w:szCs w:val="24"/>
        </w:rPr>
        <w:t>-570</w:t>
      </w:r>
      <w:r w:rsidR="00D21F29" w:rsidRPr="004F0AD0">
        <w:rPr>
          <w:rFonts w:ascii="Book Antiqua" w:hAnsi="Book Antiqua"/>
          <w:sz w:val="24"/>
          <w:szCs w:val="24"/>
          <w:lang w:eastAsia="zh-CN"/>
        </w:rPr>
        <w:t xml:space="preserve"> </w:t>
      </w:r>
      <w:r w:rsidRPr="004F0AD0">
        <w:rPr>
          <w:rFonts w:ascii="Book Antiqua" w:hAnsi="Book Antiqua"/>
          <w:sz w:val="24"/>
          <w:szCs w:val="24"/>
        </w:rPr>
        <w:t>nm; λ</w:t>
      </w:r>
      <w:r w:rsidRPr="004F0AD0">
        <w:rPr>
          <w:rFonts w:ascii="Book Antiqua" w:hAnsi="Book Antiqua"/>
          <w:sz w:val="24"/>
          <w:szCs w:val="24"/>
          <w:vertAlign w:val="subscript"/>
        </w:rPr>
        <w:t xml:space="preserve">F max </w:t>
      </w:r>
      <w:r w:rsidRPr="004F0AD0">
        <w:rPr>
          <w:rFonts w:ascii="Book Antiqua" w:hAnsi="Book Antiqua"/>
          <w:sz w:val="24"/>
          <w:szCs w:val="24"/>
        </w:rPr>
        <w:t>= 575-590</w:t>
      </w:r>
      <w:r w:rsidR="00D21F29" w:rsidRPr="004F0AD0">
        <w:rPr>
          <w:rFonts w:ascii="Book Antiqua" w:hAnsi="Book Antiqua"/>
          <w:sz w:val="24"/>
          <w:szCs w:val="24"/>
          <w:lang w:eastAsia="zh-CN"/>
        </w:rPr>
        <w:t xml:space="preserve"> </w:t>
      </w:r>
      <w:r w:rsidRPr="004F0AD0">
        <w:rPr>
          <w:rFonts w:ascii="Book Antiqua" w:hAnsi="Book Antiqua"/>
          <w:sz w:val="24"/>
          <w:szCs w:val="24"/>
        </w:rPr>
        <w:t>nm</w:t>
      </w:r>
      <w:r w:rsidRPr="004F0AD0">
        <w:rPr>
          <w:rFonts w:ascii="Book Antiqua" w:hAnsi="Book Antiqua" w:cs="Times New Roman"/>
          <w:sz w:val="24"/>
          <w:szCs w:val="24"/>
        </w:rPr>
        <w:t>)</w:t>
      </w:r>
      <w:r w:rsidRPr="004F0AD0">
        <w:rPr>
          <w:rFonts w:ascii="Book Antiqua" w:hAnsi="Book Antiqua" w:cs="Times New Roman"/>
          <w:bCs/>
          <w:sz w:val="24"/>
          <w:szCs w:val="24"/>
        </w:rPr>
        <w:t xml:space="preserve">, phycocyanin </w:t>
      </w:r>
      <w:r w:rsidRPr="004F0AD0">
        <w:rPr>
          <w:rFonts w:ascii="Book Antiqua" w:hAnsi="Book Antiqua" w:cs="Times New Roman"/>
          <w:sz w:val="24"/>
          <w:szCs w:val="24"/>
        </w:rPr>
        <w:t xml:space="preserve">(PC, </w:t>
      </w:r>
      <w:r w:rsidRPr="004F0AD0">
        <w:rPr>
          <w:rFonts w:ascii="Book Antiqua" w:hAnsi="Book Antiqua"/>
          <w:sz w:val="24"/>
          <w:szCs w:val="24"/>
        </w:rPr>
        <w:t>λ</w:t>
      </w:r>
      <w:r w:rsidRPr="004F0AD0">
        <w:rPr>
          <w:rFonts w:ascii="Book Antiqua" w:hAnsi="Book Antiqua"/>
          <w:sz w:val="24"/>
          <w:szCs w:val="24"/>
          <w:vertAlign w:val="subscript"/>
        </w:rPr>
        <w:t>A max</w:t>
      </w:r>
      <w:r w:rsidR="004C6D70" w:rsidRPr="004F0AD0">
        <w:rPr>
          <w:rFonts w:ascii="Book Antiqua" w:hAnsi="Book Antiqua"/>
          <w:sz w:val="24"/>
          <w:szCs w:val="24"/>
        </w:rPr>
        <w:t>= 610</w:t>
      </w:r>
      <w:r w:rsidRPr="004F0AD0">
        <w:rPr>
          <w:rFonts w:ascii="Book Antiqua" w:hAnsi="Book Antiqua"/>
          <w:sz w:val="24"/>
          <w:szCs w:val="24"/>
        </w:rPr>
        <w:t>-620</w:t>
      </w:r>
      <w:r w:rsidR="00D21F29" w:rsidRPr="004F0AD0">
        <w:rPr>
          <w:rFonts w:ascii="Book Antiqua" w:hAnsi="Book Antiqua"/>
          <w:sz w:val="24"/>
          <w:szCs w:val="24"/>
          <w:lang w:eastAsia="zh-CN"/>
        </w:rPr>
        <w:t xml:space="preserve"> </w:t>
      </w:r>
      <w:r w:rsidRPr="004F0AD0">
        <w:rPr>
          <w:rFonts w:ascii="Book Antiqua" w:hAnsi="Book Antiqua"/>
          <w:sz w:val="24"/>
          <w:szCs w:val="24"/>
        </w:rPr>
        <w:t>nm; λ</w:t>
      </w:r>
      <w:r w:rsidRPr="004F0AD0">
        <w:rPr>
          <w:rFonts w:ascii="Book Antiqua" w:hAnsi="Book Antiqua"/>
          <w:sz w:val="24"/>
          <w:szCs w:val="24"/>
          <w:vertAlign w:val="subscript"/>
        </w:rPr>
        <w:t>F max</w:t>
      </w:r>
      <w:r w:rsidR="004C6D70" w:rsidRPr="004F0AD0">
        <w:rPr>
          <w:rFonts w:ascii="Book Antiqua" w:hAnsi="Book Antiqua"/>
          <w:sz w:val="24"/>
          <w:szCs w:val="24"/>
        </w:rPr>
        <w:t>: 645</w:t>
      </w:r>
      <w:r w:rsidRPr="004F0AD0">
        <w:rPr>
          <w:rFonts w:ascii="Book Antiqua" w:hAnsi="Book Antiqua"/>
          <w:sz w:val="24"/>
          <w:szCs w:val="24"/>
        </w:rPr>
        <w:t>-653</w:t>
      </w:r>
      <w:r w:rsidR="00D21F29" w:rsidRPr="004F0AD0">
        <w:rPr>
          <w:rFonts w:ascii="Book Antiqua" w:hAnsi="Book Antiqua"/>
          <w:sz w:val="24"/>
          <w:szCs w:val="24"/>
          <w:lang w:eastAsia="zh-CN"/>
        </w:rPr>
        <w:t xml:space="preserve"> </w:t>
      </w:r>
      <w:r w:rsidRPr="004F0AD0">
        <w:rPr>
          <w:rFonts w:ascii="Book Antiqua" w:hAnsi="Book Antiqua"/>
          <w:sz w:val="24"/>
          <w:szCs w:val="24"/>
        </w:rPr>
        <w:t>nm</w:t>
      </w:r>
      <w:r w:rsidRPr="004F0AD0">
        <w:rPr>
          <w:rFonts w:ascii="Book Antiqua" w:hAnsi="Book Antiqua" w:cs="Times New Roman"/>
          <w:sz w:val="24"/>
          <w:szCs w:val="24"/>
        </w:rPr>
        <w:t>)</w:t>
      </w:r>
      <w:r w:rsidRPr="004F0AD0">
        <w:rPr>
          <w:rFonts w:ascii="Book Antiqua" w:hAnsi="Book Antiqua" w:cs="Times New Roman"/>
          <w:bCs/>
          <w:sz w:val="24"/>
          <w:szCs w:val="24"/>
        </w:rPr>
        <w:t xml:space="preserve"> and </w:t>
      </w:r>
      <w:r w:rsidRPr="004F0AD0">
        <w:rPr>
          <w:rFonts w:ascii="Book Antiqua" w:hAnsi="Book Antiqua" w:cs="Times New Roman"/>
          <w:sz w:val="24"/>
          <w:szCs w:val="24"/>
        </w:rPr>
        <w:t xml:space="preserve">allophycocyanin (APC, </w:t>
      </w:r>
      <w:r w:rsidRPr="004F0AD0">
        <w:rPr>
          <w:rFonts w:ascii="Book Antiqua" w:hAnsi="Book Antiqua"/>
          <w:sz w:val="24"/>
          <w:szCs w:val="24"/>
        </w:rPr>
        <w:t>λ</w:t>
      </w:r>
      <w:r w:rsidRPr="004F0AD0">
        <w:rPr>
          <w:rFonts w:ascii="Book Antiqua" w:hAnsi="Book Antiqua"/>
          <w:sz w:val="24"/>
          <w:szCs w:val="24"/>
          <w:vertAlign w:val="subscript"/>
        </w:rPr>
        <w:t>A max</w:t>
      </w:r>
      <w:r w:rsidR="004C6D70" w:rsidRPr="004F0AD0">
        <w:rPr>
          <w:rFonts w:ascii="Book Antiqua" w:hAnsi="Book Antiqua"/>
          <w:sz w:val="24"/>
          <w:szCs w:val="24"/>
        </w:rPr>
        <w:t xml:space="preserve"> = 650</w:t>
      </w:r>
      <w:r w:rsidRPr="004F0AD0">
        <w:rPr>
          <w:rFonts w:ascii="Book Antiqua" w:hAnsi="Book Antiqua"/>
          <w:sz w:val="24"/>
          <w:szCs w:val="24"/>
        </w:rPr>
        <w:t>-655</w:t>
      </w:r>
      <w:r w:rsidR="00D21F29" w:rsidRPr="004F0AD0">
        <w:rPr>
          <w:rFonts w:ascii="Book Antiqua" w:hAnsi="Book Antiqua"/>
          <w:sz w:val="24"/>
          <w:szCs w:val="24"/>
          <w:lang w:eastAsia="zh-CN"/>
        </w:rPr>
        <w:t xml:space="preserve"> </w:t>
      </w:r>
      <w:r w:rsidRPr="004F0AD0">
        <w:rPr>
          <w:rFonts w:ascii="Book Antiqua" w:hAnsi="Book Antiqua"/>
          <w:sz w:val="24"/>
          <w:szCs w:val="24"/>
        </w:rPr>
        <w:t>nm; λ</w:t>
      </w:r>
      <w:r w:rsidRPr="004F0AD0">
        <w:rPr>
          <w:rFonts w:ascii="Book Antiqua" w:hAnsi="Book Antiqua"/>
          <w:sz w:val="24"/>
          <w:szCs w:val="24"/>
          <w:vertAlign w:val="subscript"/>
        </w:rPr>
        <w:t>F max</w:t>
      </w:r>
      <w:r w:rsidR="004C6D70" w:rsidRPr="004F0AD0">
        <w:rPr>
          <w:rFonts w:ascii="Book Antiqua" w:hAnsi="Book Antiqua"/>
          <w:sz w:val="24"/>
          <w:szCs w:val="24"/>
        </w:rPr>
        <w:t xml:space="preserve"> = 657</w:t>
      </w:r>
      <w:r w:rsidRPr="004F0AD0">
        <w:rPr>
          <w:rFonts w:ascii="Book Antiqua" w:hAnsi="Book Antiqua"/>
          <w:sz w:val="24"/>
          <w:szCs w:val="24"/>
        </w:rPr>
        <w:t>-660</w:t>
      </w:r>
      <w:r w:rsidR="00D21F29" w:rsidRPr="004F0AD0">
        <w:rPr>
          <w:rFonts w:ascii="Book Antiqua" w:hAnsi="Book Antiqua"/>
          <w:sz w:val="24"/>
          <w:szCs w:val="24"/>
          <w:lang w:eastAsia="zh-CN"/>
        </w:rPr>
        <w:t xml:space="preserve"> </w:t>
      </w:r>
      <w:r w:rsidRPr="004F0AD0">
        <w:rPr>
          <w:rFonts w:ascii="Book Antiqua" w:hAnsi="Book Antiqua"/>
          <w:sz w:val="24"/>
          <w:szCs w:val="24"/>
        </w:rPr>
        <w:t>nm</w:t>
      </w:r>
      <w:r w:rsidRPr="004F0AD0">
        <w:rPr>
          <w:rFonts w:ascii="Book Antiqua" w:hAnsi="Book Antiqua" w:cs="Times New Roman"/>
          <w:sz w:val="24"/>
          <w:szCs w:val="24"/>
        </w:rPr>
        <w:t>)</w:t>
      </w:r>
      <w:r w:rsidRPr="004F0AD0">
        <w:rPr>
          <w:rFonts w:ascii="Book Antiqua" w:hAnsi="Book Antiqua" w:cs="Times New Roman"/>
          <w:bCs/>
          <w:sz w:val="24"/>
          <w:szCs w:val="24"/>
        </w:rPr>
        <w:t xml:space="preserve"> are the majorly found PBPs (</w:t>
      </w:r>
      <w:r w:rsidR="004C6D70" w:rsidRPr="004F0AD0">
        <w:rPr>
          <w:rFonts w:ascii="Book Antiqua" w:hAnsi="Book Antiqua" w:cs="Times New Roman"/>
          <w:sz w:val="24"/>
          <w:szCs w:val="24"/>
        </w:rPr>
        <w:t>Figure</w:t>
      </w:r>
      <w:r w:rsidRPr="004F0AD0">
        <w:rPr>
          <w:rFonts w:ascii="Book Antiqua" w:hAnsi="Book Antiqua" w:cs="Times New Roman"/>
          <w:sz w:val="24"/>
          <w:szCs w:val="24"/>
        </w:rPr>
        <w:t xml:space="preserve"> 3</w:t>
      </w:r>
      <w:r w:rsidRPr="004F0AD0">
        <w:rPr>
          <w:rFonts w:ascii="Book Antiqua" w:hAnsi="Book Antiqua" w:cs="Times New Roman"/>
          <w:bCs/>
          <w:sz w:val="24"/>
          <w:szCs w:val="24"/>
        </w:rPr>
        <w:t>)</w:t>
      </w:r>
      <w:r w:rsidRPr="004F0AD0">
        <w:rPr>
          <w:rFonts w:ascii="Book Antiqua" w:hAnsi="Book Antiqua" w:cs="Times New Roman"/>
          <w:sz w:val="24"/>
          <w:szCs w:val="24"/>
          <w:vertAlign w:val="superscript"/>
        </w:rPr>
        <w:t>[17-19]</w:t>
      </w:r>
      <w:r w:rsidRPr="004F0AD0">
        <w:rPr>
          <w:rFonts w:ascii="Book Antiqua" w:hAnsi="Book Antiqua" w:cs="Times New Roman"/>
          <w:bCs/>
          <w:sz w:val="24"/>
          <w:szCs w:val="24"/>
        </w:rPr>
        <w:t>. The bright color, non-toxic protein nature and antioxidant virtues of PBPs open up the doorway for their potential application in various industries. To fulfil the increased demand of PBPs in the market, many scientists have been trying to improve the production and purification of PBPs.</w:t>
      </w:r>
    </w:p>
    <w:p w:rsidR="00984C0C" w:rsidRPr="004F0AD0" w:rsidRDefault="000472CE"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Cs/>
          <w:sz w:val="24"/>
          <w:szCs w:val="24"/>
        </w:rPr>
        <w:t xml:space="preserve"> </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
          <w:bCs/>
          <w:sz w:val="24"/>
          <w:szCs w:val="24"/>
        </w:rPr>
        <w:t>PRODUCTION OF PBPs</w:t>
      </w:r>
      <w:r w:rsidRPr="004F0AD0">
        <w:rPr>
          <w:rFonts w:ascii="Book Antiqua" w:hAnsi="Book Antiqua" w:cs="Times New Roman"/>
          <w:bCs/>
          <w:sz w:val="24"/>
          <w:szCs w:val="24"/>
        </w:rPr>
        <w:t xml:space="preserve"> </w:t>
      </w:r>
    </w:p>
    <w:p w:rsidR="00984C0C" w:rsidRPr="004F0AD0" w:rsidRDefault="004C6D70" w:rsidP="004C6D70">
      <w:pPr>
        <w:shd w:val="clear" w:color="auto" w:fill="FFFFFF"/>
        <w:adjustRightInd w:val="0"/>
        <w:snapToGrid w:val="0"/>
        <w:spacing w:after="0" w:line="360" w:lineRule="auto"/>
        <w:jc w:val="both"/>
        <w:rPr>
          <w:rFonts w:ascii="Book Antiqua" w:hAnsi="Book Antiqua" w:cs="Times New Roman"/>
          <w:b/>
          <w:bCs/>
          <w:i/>
          <w:sz w:val="24"/>
          <w:szCs w:val="24"/>
        </w:rPr>
      </w:pPr>
      <w:r w:rsidRPr="004F0AD0">
        <w:rPr>
          <w:rFonts w:ascii="Book Antiqua" w:hAnsi="Book Antiqua" w:cs="Times New Roman"/>
          <w:b/>
          <w:bCs/>
          <w:i/>
          <w:sz w:val="24"/>
          <w:szCs w:val="24"/>
        </w:rPr>
        <w:t>Photoautotrophic production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lang w:val="en-US"/>
        </w:rPr>
      </w:pPr>
      <w:r w:rsidRPr="004F0AD0">
        <w:rPr>
          <w:rFonts w:ascii="Book Antiqua" w:hAnsi="Book Antiqua" w:cs="Times New Roman"/>
          <w:bCs/>
          <w:sz w:val="24"/>
          <w:szCs w:val="24"/>
        </w:rPr>
        <w:t xml:space="preserve">Generally, PBPs are produced photo-autotrophically by two ways: by growing the red algae and cyanobacteria at large scale in open man-maid ponds or in closed bioreactor under the natural sunlight. </w:t>
      </w:r>
      <w:r w:rsidRPr="004F0AD0">
        <w:rPr>
          <w:rFonts w:ascii="Book Antiqua" w:hAnsi="Book Antiqua" w:cs="Times New Roman"/>
          <w:bCs/>
          <w:i/>
          <w:sz w:val="24"/>
          <w:szCs w:val="24"/>
          <w:lang w:val="en-US"/>
        </w:rPr>
        <w:t xml:space="preserve">Spirulina platensis </w:t>
      </w:r>
      <w:r w:rsidRPr="004F0AD0">
        <w:rPr>
          <w:rFonts w:ascii="Book Antiqua" w:hAnsi="Book Antiqua" w:cs="Times New Roman"/>
          <w:bCs/>
          <w:sz w:val="24"/>
          <w:szCs w:val="24"/>
          <w:lang w:val="en-US"/>
        </w:rPr>
        <w:t>is majorly used host for the PBPs production because it can grow in open ponds without being out-competed by contaminating organisms and even in alkaline conditions (</w:t>
      </w:r>
      <w:r w:rsidR="00D21F29" w:rsidRPr="004F0AD0">
        <w:rPr>
          <w:rFonts w:ascii="Book Antiqua" w:hAnsi="Book Antiqua" w:cs="Times New Roman"/>
          <w:bCs/>
          <w:sz w:val="24"/>
          <w:szCs w:val="24"/>
          <w:lang w:val="en-US" w:eastAsia="zh-CN"/>
        </w:rPr>
        <w:t>pH</w:t>
      </w:r>
      <w:r w:rsidR="00C12B76">
        <w:rPr>
          <w:rFonts w:ascii="Book Antiqua" w:hAnsi="Book Antiqua" w:cs="Times New Roman" w:hint="eastAsia"/>
          <w:bCs/>
          <w:sz w:val="24"/>
          <w:szCs w:val="24"/>
          <w:lang w:val="en-US" w:eastAsia="zh-CN"/>
        </w:rPr>
        <w:t xml:space="preserve"> </w:t>
      </w:r>
      <w:r w:rsidRPr="004F0AD0">
        <w:rPr>
          <w:rFonts w:ascii="Book Antiqua" w:hAnsi="Book Antiqua" w:cs="Times New Roman"/>
          <w:bCs/>
          <w:sz w:val="24"/>
          <w:szCs w:val="24"/>
          <w:lang w:val="en-US"/>
        </w:rPr>
        <w:t>10.5)</w:t>
      </w:r>
      <w:r w:rsidRPr="004F0AD0">
        <w:rPr>
          <w:rFonts w:ascii="Book Antiqua" w:hAnsi="Book Antiqua" w:cs="Times New Roman"/>
          <w:sz w:val="24"/>
          <w:szCs w:val="24"/>
          <w:vertAlign w:val="superscript"/>
        </w:rPr>
        <w:t>[20,21]</w:t>
      </w:r>
      <w:r w:rsidRPr="004F0AD0">
        <w:rPr>
          <w:rFonts w:ascii="Book Antiqua" w:hAnsi="Book Antiqua" w:cs="Times New Roman"/>
          <w:bCs/>
          <w:sz w:val="24"/>
          <w:szCs w:val="24"/>
          <w:lang w:val="en-US"/>
        </w:rPr>
        <w:t>. Approximately, &gt;</w:t>
      </w:r>
      <w:r w:rsidR="004C6D70" w:rsidRPr="004F0AD0">
        <w:rPr>
          <w:rFonts w:ascii="Book Antiqua" w:hAnsi="Book Antiqua" w:cs="Times New Roman"/>
          <w:bCs/>
          <w:sz w:val="24"/>
          <w:szCs w:val="24"/>
          <w:lang w:val="en-US" w:eastAsia="zh-CN"/>
        </w:rPr>
        <w:t xml:space="preserve"> </w:t>
      </w:r>
      <w:r w:rsidR="004C6D70" w:rsidRPr="004F0AD0">
        <w:rPr>
          <w:rFonts w:ascii="Book Antiqua" w:hAnsi="Book Antiqua" w:cs="Times New Roman"/>
          <w:bCs/>
          <w:sz w:val="24"/>
          <w:szCs w:val="24"/>
          <w:lang w:val="en-US"/>
        </w:rPr>
        <w:t>3</w:t>
      </w:r>
      <w:r w:rsidRPr="004F0AD0">
        <w:rPr>
          <w:rFonts w:ascii="Book Antiqua" w:hAnsi="Book Antiqua" w:cs="Times New Roman"/>
          <w:bCs/>
          <w:sz w:val="24"/>
          <w:szCs w:val="24"/>
          <w:lang w:val="en-US"/>
        </w:rPr>
        <w:t xml:space="preserve">000 tons of </w:t>
      </w:r>
      <w:r w:rsidRPr="004F0AD0">
        <w:rPr>
          <w:rFonts w:ascii="Book Antiqua" w:hAnsi="Book Antiqua" w:cs="Times New Roman"/>
          <w:bCs/>
          <w:i/>
          <w:sz w:val="24"/>
          <w:szCs w:val="24"/>
          <w:lang w:val="en-US"/>
        </w:rPr>
        <w:t xml:space="preserve">S. plentesis </w:t>
      </w:r>
      <w:r w:rsidRPr="004F0AD0">
        <w:rPr>
          <w:rFonts w:ascii="Book Antiqua" w:hAnsi="Book Antiqua" w:cs="Times New Roman"/>
          <w:bCs/>
          <w:sz w:val="24"/>
          <w:szCs w:val="24"/>
          <w:lang w:val="en-US"/>
        </w:rPr>
        <w:t>cell mass are produced worldwide predominantly at tropical and subtropical locations around the Pacific Ocean</w:t>
      </w:r>
      <w:r w:rsidRPr="004F0AD0">
        <w:rPr>
          <w:rFonts w:ascii="Book Antiqua" w:hAnsi="Book Antiqua" w:cs="Times New Roman"/>
          <w:sz w:val="24"/>
          <w:szCs w:val="24"/>
          <w:vertAlign w:val="superscript"/>
        </w:rPr>
        <w:t>[22,23]</w:t>
      </w:r>
      <w:r w:rsidRPr="004F0AD0">
        <w:rPr>
          <w:rFonts w:ascii="Book Antiqua" w:hAnsi="Book Antiqua" w:cs="Times New Roman"/>
          <w:bCs/>
          <w:sz w:val="24"/>
          <w:szCs w:val="24"/>
          <w:lang w:val="en-US"/>
        </w:rPr>
        <w:t>. In open pond, the poor availability of light below the surface level is the major problem that hampers the cell mass production. Enclosed photo-bioreactor (</w:t>
      </w:r>
      <w:r w:rsidR="004C6D70" w:rsidRPr="004F0AD0">
        <w:rPr>
          <w:rFonts w:ascii="Book Antiqua" w:hAnsi="Book Antiqua" w:cs="Times New Roman"/>
          <w:sz w:val="24"/>
          <w:szCs w:val="24"/>
          <w:lang w:val="en-US"/>
        </w:rPr>
        <w:t>Figure</w:t>
      </w:r>
      <w:r w:rsidRPr="004F0AD0">
        <w:rPr>
          <w:rFonts w:ascii="Book Antiqua" w:hAnsi="Book Antiqua" w:cs="Times New Roman"/>
          <w:sz w:val="24"/>
          <w:szCs w:val="24"/>
          <w:lang w:val="en-US"/>
        </w:rPr>
        <w:t xml:space="preserve"> 4</w:t>
      </w:r>
      <w:r w:rsidRPr="004F0AD0">
        <w:rPr>
          <w:rFonts w:ascii="Book Antiqua" w:hAnsi="Book Antiqua" w:cs="Times New Roman"/>
          <w:bCs/>
          <w:sz w:val="24"/>
          <w:szCs w:val="24"/>
          <w:lang w:val="en-US"/>
        </w:rPr>
        <w:t>) is used as the better option for PBPs production at large scale, which facilitates the equal light provision, CO</w:t>
      </w:r>
      <w:r w:rsidRPr="004F0AD0">
        <w:rPr>
          <w:rFonts w:ascii="Book Antiqua" w:hAnsi="Book Antiqua" w:cs="Times New Roman"/>
          <w:bCs/>
          <w:sz w:val="24"/>
          <w:szCs w:val="24"/>
          <w:vertAlign w:val="subscript"/>
          <w:lang w:val="en-US"/>
        </w:rPr>
        <w:t>2</w:t>
      </w:r>
      <w:r w:rsidRPr="004F0AD0">
        <w:rPr>
          <w:rFonts w:ascii="Book Antiqua" w:hAnsi="Book Antiqua" w:cs="Times New Roman"/>
          <w:bCs/>
          <w:sz w:val="24"/>
          <w:szCs w:val="24"/>
          <w:lang w:val="en-US"/>
        </w:rPr>
        <w:t xml:space="preserve"> distribution, temperature control over the outdoor culturing. </w:t>
      </w:r>
    </w:p>
    <w:p w:rsidR="00984C0C" w:rsidRPr="004F0AD0" w:rsidRDefault="000472CE" w:rsidP="004C6D70">
      <w:pPr>
        <w:shd w:val="clear" w:color="auto" w:fill="FFFFFF"/>
        <w:adjustRightInd w:val="0"/>
        <w:snapToGrid w:val="0"/>
        <w:spacing w:after="0" w:line="360" w:lineRule="auto"/>
        <w:jc w:val="both"/>
        <w:rPr>
          <w:rFonts w:ascii="Book Antiqua" w:hAnsi="Book Antiqua" w:cs="Times New Roman"/>
          <w:bCs/>
          <w:sz w:val="24"/>
          <w:szCs w:val="24"/>
          <w:lang w:val="en-US"/>
        </w:rPr>
      </w:pPr>
      <w:r w:rsidRPr="004F0AD0">
        <w:rPr>
          <w:rFonts w:ascii="Book Antiqua" w:hAnsi="Book Antiqua" w:cs="Times New Roman"/>
          <w:bCs/>
          <w:sz w:val="24"/>
          <w:szCs w:val="24"/>
          <w:lang w:val="en-US"/>
        </w:rPr>
        <w:t xml:space="preserve"> </w:t>
      </w:r>
    </w:p>
    <w:p w:rsidR="00984C0C" w:rsidRPr="004F0AD0" w:rsidRDefault="004C6D70" w:rsidP="004C6D70">
      <w:pPr>
        <w:shd w:val="clear" w:color="auto" w:fill="FFFFFF"/>
        <w:adjustRightInd w:val="0"/>
        <w:snapToGrid w:val="0"/>
        <w:spacing w:after="0" w:line="360" w:lineRule="auto"/>
        <w:jc w:val="both"/>
        <w:rPr>
          <w:rFonts w:ascii="Book Antiqua" w:hAnsi="Book Antiqua" w:cs="Times New Roman"/>
          <w:b/>
          <w:bCs/>
          <w:i/>
          <w:sz w:val="24"/>
          <w:szCs w:val="24"/>
        </w:rPr>
      </w:pPr>
      <w:r w:rsidRPr="004F0AD0">
        <w:rPr>
          <w:rFonts w:ascii="Book Antiqua" w:hAnsi="Book Antiqua" w:cs="Times New Roman"/>
          <w:b/>
          <w:bCs/>
          <w:i/>
          <w:sz w:val="24"/>
          <w:szCs w:val="24"/>
        </w:rPr>
        <w:t>Mixotrophic production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lang w:val="en-US"/>
        </w:rPr>
      </w:pPr>
      <w:r w:rsidRPr="004F0AD0">
        <w:rPr>
          <w:rFonts w:ascii="Book Antiqua" w:hAnsi="Book Antiqua" w:cs="Times New Roman"/>
          <w:bCs/>
          <w:sz w:val="24"/>
          <w:szCs w:val="24"/>
        </w:rPr>
        <w:t>Provision of any carbon source enhances the cell mass concentrations as compared to photoautotrophic cultures</w:t>
      </w:r>
      <w:r w:rsidRPr="004F0AD0">
        <w:rPr>
          <w:rFonts w:ascii="Book Antiqua" w:hAnsi="Book Antiqua" w:cs="Times New Roman"/>
          <w:sz w:val="24"/>
          <w:szCs w:val="24"/>
          <w:vertAlign w:val="superscript"/>
        </w:rPr>
        <w:t>[24,25]</w:t>
      </w:r>
      <w:r w:rsidRPr="004F0AD0">
        <w:rPr>
          <w:rFonts w:ascii="Book Antiqua" w:hAnsi="Book Antiqua" w:cs="Times New Roman"/>
          <w:bCs/>
          <w:sz w:val="24"/>
          <w:szCs w:val="24"/>
        </w:rPr>
        <w:t xml:space="preserve">. Vonshak </w:t>
      </w:r>
      <w:r w:rsidRPr="004F0AD0">
        <w:rPr>
          <w:rFonts w:ascii="Book Antiqua" w:hAnsi="Book Antiqua" w:cs="Times New Roman"/>
          <w:bCs/>
          <w:i/>
          <w:sz w:val="24"/>
          <w:szCs w:val="24"/>
        </w:rPr>
        <w:t>et al</w:t>
      </w:r>
      <w:r w:rsidR="00BC520B" w:rsidRPr="004F0AD0">
        <w:rPr>
          <w:rFonts w:ascii="Book Antiqua" w:hAnsi="Book Antiqua" w:cs="Times New Roman"/>
          <w:sz w:val="24"/>
          <w:szCs w:val="24"/>
          <w:vertAlign w:val="superscript"/>
        </w:rPr>
        <w:t>[24]</w:t>
      </w:r>
      <w:r w:rsidRPr="004F0AD0">
        <w:rPr>
          <w:rFonts w:ascii="Book Antiqua" w:hAnsi="Book Antiqua" w:cs="Times New Roman"/>
          <w:bCs/>
          <w:sz w:val="24"/>
          <w:szCs w:val="24"/>
        </w:rPr>
        <w:t xml:space="preserve"> (2000)</w:t>
      </w:r>
      <w:r w:rsidR="00BC520B" w:rsidRPr="004F0AD0">
        <w:rPr>
          <w:rFonts w:ascii="Book Antiqua" w:hAnsi="Book Antiqua" w:cs="Times New Roman"/>
          <w:bCs/>
          <w:sz w:val="24"/>
          <w:szCs w:val="24"/>
          <w:lang w:eastAsia="zh-CN"/>
        </w:rPr>
        <w:t xml:space="preserve"> </w:t>
      </w:r>
      <w:r w:rsidRPr="004F0AD0">
        <w:rPr>
          <w:rFonts w:ascii="Book Antiqua" w:hAnsi="Book Antiqua" w:cs="Times New Roman"/>
          <w:bCs/>
          <w:sz w:val="24"/>
          <w:szCs w:val="24"/>
        </w:rPr>
        <w:t xml:space="preserve">have been observed that the maximal photosynthetic rate and the light saturation value of mixotrophically growing culture are higher than that in autotrophic condition. Feeding of glucose to </w:t>
      </w:r>
      <w:r w:rsidRPr="004F0AD0">
        <w:rPr>
          <w:rFonts w:ascii="Book Antiqua" w:hAnsi="Book Antiqua" w:cs="Times New Roman"/>
          <w:bCs/>
          <w:i/>
          <w:sz w:val="24"/>
          <w:szCs w:val="24"/>
        </w:rPr>
        <w:t>S. plentesis</w:t>
      </w:r>
      <w:r w:rsidRPr="004F0AD0">
        <w:rPr>
          <w:rFonts w:ascii="Book Antiqua" w:hAnsi="Book Antiqua" w:cs="Times New Roman"/>
          <w:bCs/>
          <w:sz w:val="24"/>
          <w:szCs w:val="24"/>
        </w:rPr>
        <w:t xml:space="preserve"> was found to increase th</w:t>
      </w:r>
      <w:r w:rsidR="00F06650">
        <w:rPr>
          <w:rFonts w:ascii="Book Antiqua" w:hAnsi="Book Antiqua" w:cs="Times New Roman"/>
          <w:bCs/>
          <w:sz w:val="24"/>
          <w:szCs w:val="24"/>
        </w:rPr>
        <w:t>e biomass production up to 10 g</w:t>
      </w:r>
      <w:r w:rsidR="00C12B76">
        <w:rPr>
          <w:rFonts w:ascii="Book Antiqua" w:hAnsi="Book Antiqua" w:cs="Times New Roman" w:hint="eastAsia"/>
          <w:bCs/>
          <w:sz w:val="24"/>
          <w:szCs w:val="24"/>
          <w:lang w:eastAsia="zh-CN"/>
        </w:rPr>
        <w:t>/</w:t>
      </w:r>
      <w:r w:rsidRPr="004F0AD0">
        <w:rPr>
          <w:rFonts w:ascii="Book Antiqua" w:hAnsi="Book Antiqua" w:cs="Times New Roman"/>
          <w:bCs/>
          <w:sz w:val="24"/>
          <w:szCs w:val="24"/>
        </w:rPr>
        <w:t>L</w:t>
      </w:r>
      <w:r w:rsidRPr="004F0AD0">
        <w:rPr>
          <w:rFonts w:ascii="Book Antiqua" w:hAnsi="Book Antiqua" w:cs="Times New Roman"/>
          <w:sz w:val="24"/>
          <w:szCs w:val="24"/>
          <w:vertAlign w:val="superscript"/>
        </w:rPr>
        <w:t>[26]</w:t>
      </w:r>
      <w:r w:rsidRPr="004F0AD0">
        <w:rPr>
          <w:rFonts w:ascii="Book Antiqua" w:hAnsi="Book Antiqua" w:cs="Times New Roman"/>
          <w:bCs/>
          <w:sz w:val="24"/>
          <w:szCs w:val="24"/>
        </w:rPr>
        <w:t>. The enhanced tolerance against high light stress was noticed in mixotrophic condition as compared to autotrophic condition</w:t>
      </w:r>
      <w:r w:rsidRPr="004F0AD0">
        <w:rPr>
          <w:rFonts w:ascii="Book Antiqua" w:hAnsi="Book Antiqua" w:cs="Times New Roman"/>
          <w:sz w:val="24"/>
          <w:szCs w:val="24"/>
          <w:vertAlign w:val="superscript"/>
        </w:rPr>
        <w:t>[24]</w:t>
      </w:r>
      <w:r w:rsidRPr="004F0AD0">
        <w:rPr>
          <w:rFonts w:ascii="Book Antiqua" w:hAnsi="Book Antiqua" w:cs="Times New Roman"/>
          <w:bCs/>
          <w:sz w:val="24"/>
          <w:szCs w:val="24"/>
        </w:rPr>
        <w:t xml:space="preserve">. </w:t>
      </w:r>
      <w:r w:rsidRPr="004F0AD0">
        <w:rPr>
          <w:rFonts w:ascii="Book Antiqua" w:hAnsi="Book Antiqua" w:cs="Times New Roman"/>
          <w:bCs/>
          <w:sz w:val="24"/>
          <w:szCs w:val="24"/>
          <w:lang w:val="en-US"/>
        </w:rPr>
        <w:t xml:space="preserve">Mixotrophic production is carried out in the presence of some carbon source along with the sunlight in specially designed </w:t>
      </w:r>
      <w:r w:rsidRPr="004F0AD0">
        <w:rPr>
          <w:rFonts w:ascii="Book Antiqua" w:hAnsi="Book Antiqua" w:cs="Times New Roman"/>
          <w:bCs/>
          <w:sz w:val="24"/>
          <w:szCs w:val="24"/>
          <w:lang w:val="en-US"/>
        </w:rPr>
        <w:lastRenderedPageBreak/>
        <w:t>bioreactors, which helps the photoautotrophs to compete against other contaminating microbes.</w:t>
      </w:r>
      <w:r w:rsidRPr="004F0AD0">
        <w:rPr>
          <w:rFonts w:ascii="Book Antiqua" w:hAnsi="Book Antiqua" w:cs="Times New Roman"/>
          <w:bCs/>
          <w:sz w:val="24"/>
          <w:szCs w:val="24"/>
        </w:rPr>
        <w:t xml:space="preserve"> </w:t>
      </w:r>
      <w:r w:rsidRPr="004F0AD0">
        <w:rPr>
          <w:rFonts w:ascii="Book Antiqua" w:hAnsi="Book Antiqua" w:cs="Times New Roman"/>
          <w:bCs/>
          <w:i/>
          <w:sz w:val="24"/>
          <w:szCs w:val="24"/>
        </w:rPr>
        <w:t>S. plentesis</w:t>
      </w:r>
      <w:r w:rsidRPr="004F0AD0">
        <w:rPr>
          <w:rFonts w:ascii="Book Antiqua" w:hAnsi="Book Antiqua" w:cs="Times New Roman"/>
          <w:bCs/>
          <w:sz w:val="24"/>
          <w:szCs w:val="24"/>
        </w:rPr>
        <w:t xml:space="preserve"> was shown increased PC production in indoor mixotrophic conditions than that in outdoor</w:t>
      </w:r>
      <w:r w:rsidRPr="004F0AD0">
        <w:rPr>
          <w:rFonts w:ascii="Book Antiqua" w:hAnsi="Book Antiqua" w:cs="AdvTT3713a231"/>
          <w:sz w:val="24"/>
          <w:szCs w:val="24"/>
          <w:lang w:val="en-US"/>
        </w:rPr>
        <w:t xml:space="preserve"> </w:t>
      </w:r>
      <w:r w:rsidRPr="004F0AD0">
        <w:rPr>
          <w:rFonts w:ascii="Book Antiqua" w:hAnsi="Book Antiqua" w:cs="Times New Roman"/>
          <w:bCs/>
          <w:sz w:val="24"/>
          <w:szCs w:val="24"/>
          <w:lang w:val="en-US"/>
        </w:rPr>
        <w:t>photoautotrophic cultures</w:t>
      </w:r>
      <w:r w:rsidRPr="004F0AD0">
        <w:rPr>
          <w:rFonts w:ascii="Book Antiqua" w:hAnsi="Book Antiqua" w:cs="Times New Roman"/>
          <w:sz w:val="24"/>
          <w:szCs w:val="24"/>
          <w:vertAlign w:val="superscript"/>
        </w:rPr>
        <w:t>[26,27]</w:t>
      </w:r>
      <w:r w:rsidRPr="004F0AD0">
        <w:rPr>
          <w:rFonts w:ascii="Book Antiqua" w:hAnsi="Book Antiqua" w:cs="Times New Roman"/>
          <w:bCs/>
          <w:sz w:val="24"/>
          <w:szCs w:val="24"/>
          <w:lang w:val="en-US"/>
        </w:rPr>
        <w:t>.</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lang w:val="en-US"/>
        </w:rPr>
      </w:pPr>
    </w:p>
    <w:p w:rsidR="00984C0C" w:rsidRPr="004F0AD0" w:rsidRDefault="000472CE" w:rsidP="004C6D70">
      <w:pPr>
        <w:shd w:val="clear" w:color="auto" w:fill="FFFFFF"/>
        <w:adjustRightInd w:val="0"/>
        <w:snapToGrid w:val="0"/>
        <w:spacing w:after="0" w:line="360" w:lineRule="auto"/>
        <w:jc w:val="both"/>
        <w:rPr>
          <w:rFonts w:ascii="Book Antiqua" w:hAnsi="Book Antiqua" w:cs="Times New Roman"/>
          <w:b/>
          <w:bCs/>
          <w:i/>
          <w:sz w:val="24"/>
          <w:szCs w:val="24"/>
        </w:rPr>
      </w:pPr>
      <w:r w:rsidRPr="004F0AD0">
        <w:rPr>
          <w:rFonts w:ascii="Book Antiqua" w:hAnsi="Book Antiqua" w:cs="Times New Roman"/>
          <w:b/>
          <w:bCs/>
          <w:i/>
          <w:sz w:val="24"/>
          <w:szCs w:val="24"/>
        </w:rPr>
        <w:t>Heterotrophic production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Cs/>
          <w:sz w:val="24"/>
          <w:szCs w:val="24"/>
        </w:rPr>
        <w:t xml:space="preserve">Cyanobacteria and red algae living in extreme habitat acclimatized themselves to utilize the carbon source from their surrounding rather than being photo-autotrophic. To produce the PBPs from this extremophiles, the heterotrophic strategies are being employed. </w:t>
      </w:r>
      <w:r w:rsidRPr="004F0AD0">
        <w:rPr>
          <w:rFonts w:ascii="Book Antiqua" w:hAnsi="Book Antiqua" w:cs="Times New Roman"/>
          <w:bCs/>
          <w:i/>
          <w:sz w:val="24"/>
          <w:szCs w:val="24"/>
          <w:lang w:val="en-US"/>
        </w:rPr>
        <w:t xml:space="preserve">G. sulphuraria, </w:t>
      </w:r>
      <w:r w:rsidRPr="004F0AD0">
        <w:rPr>
          <w:rFonts w:ascii="Book Antiqua" w:hAnsi="Book Antiqua" w:cs="Times New Roman"/>
          <w:bCs/>
          <w:sz w:val="24"/>
          <w:szCs w:val="24"/>
          <w:lang w:val="en-US"/>
        </w:rPr>
        <w:t>generally inhabiting in hot and acidic niche,</w:t>
      </w:r>
      <w:r w:rsidRPr="004F0AD0">
        <w:rPr>
          <w:rFonts w:ascii="Book Antiqua" w:hAnsi="Book Antiqua" w:cs="Times New Roman"/>
          <w:bCs/>
          <w:sz w:val="24"/>
          <w:szCs w:val="24"/>
        </w:rPr>
        <w:t xml:space="preserve"> is widely used as host for the heterotrophic production of PC</w:t>
      </w:r>
      <w:r w:rsidRPr="004F0AD0">
        <w:rPr>
          <w:rFonts w:ascii="Book Antiqua" w:hAnsi="Book Antiqua" w:cs="Times New Roman"/>
          <w:sz w:val="24"/>
          <w:szCs w:val="24"/>
          <w:vertAlign w:val="superscript"/>
        </w:rPr>
        <w:t>[28]</w:t>
      </w:r>
      <w:r w:rsidRPr="004F0AD0">
        <w:rPr>
          <w:rFonts w:ascii="Book Antiqua" w:hAnsi="Book Antiqua" w:cs="Times New Roman"/>
          <w:bCs/>
          <w:sz w:val="24"/>
          <w:szCs w:val="24"/>
        </w:rPr>
        <w:t>. The acidic pH and high temperature of culture decreases the risk of contamination and thus, permits the heterotrophic culture to be an axenic even for long time. The properties of heterotrophic PC resemble those of photoautotrophic origin.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p>
    <w:p w:rsidR="00984C0C" w:rsidRPr="004F0AD0" w:rsidRDefault="000472CE" w:rsidP="004C6D70">
      <w:pPr>
        <w:shd w:val="clear" w:color="auto" w:fill="FFFFFF"/>
        <w:adjustRightInd w:val="0"/>
        <w:snapToGrid w:val="0"/>
        <w:spacing w:after="0" w:line="360" w:lineRule="auto"/>
        <w:jc w:val="both"/>
        <w:rPr>
          <w:rFonts w:ascii="Book Antiqua" w:hAnsi="Book Antiqua" w:cs="Times New Roman"/>
          <w:b/>
          <w:bCs/>
          <w:i/>
          <w:sz w:val="24"/>
          <w:szCs w:val="24"/>
        </w:rPr>
      </w:pPr>
      <w:r w:rsidRPr="004F0AD0">
        <w:rPr>
          <w:rFonts w:ascii="Book Antiqua" w:hAnsi="Book Antiqua" w:cs="Times New Roman"/>
          <w:b/>
          <w:bCs/>
          <w:i/>
          <w:sz w:val="24"/>
          <w:szCs w:val="24"/>
        </w:rPr>
        <w:t>Recombinant production</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Cs/>
          <w:sz w:val="24"/>
          <w:szCs w:val="24"/>
        </w:rPr>
        <w:t xml:space="preserve">Although being very difficult, recombinant production is only alternative for the heterotrophic synthesis of PBPs. The co-expression of the numerous gene (for apoprotein synthesis, chromophore synthesis and chromophore attachment) is required for the production of recombinant PBPs. Recently, Overkamp </w:t>
      </w:r>
      <w:r w:rsidRPr="004F0AD0">
        <w:rPr>
          <w:rFonts w:ascii="Book Antiqua" w:hAnsi="Book Antiqua" w:cs="Times New Roman"/>
          <w:bCs/>
          <w:i/>
          <w:sz w:val="24"/>
          <w:szCs w:val="24"/>
        </w:rPr>
        <w:t>et al</w:t>
      </w:r>
      <w:r w:rsidR="00BC520B" w:rsidRPr="004F0AD0">
        <w:rPr>
          <w:rFonts w:ascii="Book Antiqua" w:hAnsi="Book Antiqua" w:cs="Times New Roman"/>
          <w:sz w:val="24"/>
          <w:szCs w:val="24"/>
          <w:vertAlign w:val="superscript"/>
        </w:rPr>
        <w:t>[29]</w:t>
      </w:r>
      <w:r w:rsidRPr="004F0AD0">
        <w:rPr>
          <w:rFonts w:ascii="Book Antiqua" w:hAnsi="Book Antiqua" w:cs="Times New Roman"/>
          <w:bCs/>
          <w:i/>
          <w:sz w:val="24"/>
          <w:szCs w:val="24"/>
        </w:rPr>
        <w:t xml:space="preserve"> </w:t>
      </w:r>
      <w:r w:rsidRPr="004F0AD0">
        <w:rPr>
          <w:rFonts w:ascii="Book Antiqua" w:hAnsi="Book Antiqua" w:cs="Times New Roman"/>
          <w:bCs/>
          <w:sz w:val="24"/>
          <w:szCs w:val="24"/>
        </w:rPr>
        <w:t>(2014)</w:t>
      </w:r>
      <w:r w:rsidR="00BC520B" w:rsidRPr="004F0AD0">
        <w:rPr>
          <w:rFonts w:ascii="Book Antiqua" w:hAnsi="Book Antiqua" w:cs="Times New Roman"/>
          <w:bCs/>
          <w:sz w:val="24"/>
          <w:szCs w:val="24"/>
          <w:lang w:eastAsia="zh-CN"/>
        </w:rPr>
        <w:t xml:space="preserve"> </w:t>
      </w:r>
      <w:r w:rsidRPr="004F0AD0">
        <w:rPr>
          <w:rFonts w:ascii="Book Antiqua" w:hAnsi="Book Antiqua" w:cs="Times New Roman"/>
          <w:bCs/>
          <w:sz w:val="24"/>
          <w:szCs w:val="24"/>
        </w:rPr>
        <w:t xml:space="preserve">have demonstrated the recombinant PBPs production using the eukaryotic PBP lyses. Cherdkiatikul </w:t>
      </w:r>
      <w:r w:rsidRPr="004F0AD0">
        <w:rPr>
          <w:rFonts w:ascii="Book Antiqua" w:hAnsi="Book Antiqua" w:cs="Times New Roman"/>
          <w:bCs/>
          <w:i/>
          <w:sz w:val="24"/>
          <w:szCs w:val="24"/>
        </w:rPr>
        <w:t>et al</w:t>
      </w:r>
      <w:r w:rsidR="00096602" w:rsidRPr="004F0AD0">
        <w:rPr>
          <w:rFonts w:ascii="Book Antiqua" w:hAnsi="Book Antiqua" w:cs="Times New Roman"/>
          <w:sz w:val="24"/>
          <w:szCs w:val="24"/>
          <w:vertAlign w:val="superscript"/>
        </w:rPr>
        <w:t>[30]</w:t>
      </w:r>
      <w:r w:rsidRPr="004F0AD0">
        <w:rPr>
          <w:rFonts w:ascii="Book Antiqua" w:hAnsi="Book Antiqua" w:cs="Times New Roman"/>
          <w:bCs/>
          <w:i/>
          <w:sz w:val="24"/>
          <w:szCs w:val="24"/>
        </w:rPr>
        <w:t xml:space="preserve"> </w:t>
      </w:r>
      <w:r w:rsidRPr="004F0AD0">
        <w:rPr>
          <w:rFonts w:ascii="Book Antiqua" w:hAnsi="Book Antiqua" w:cs="Times New Roman"/>
          <w:bCs/>
          <w:sz w:val="24"/>
          <w:szCs w:val="24"/>
        </w:rPr>
        <w:t>(2014)</w:t>
      </w:r>
      <w:r w:rsidR="00096602" w:rsidRPr="004F0AD0">
        <w:rPr>
          <w:rFonts w:ascii="Book Antiqua" w:hAnsi="Book Antiqua" w:cs="Times New Roman"/>
          <w:bCs/>
          <w:sz w:val="24"/>
          <w:szCs w:val="24"/>
          <w:lang w:eastAsia="zh-CN"/>
        </w:rPr>
        <w:t xml:space="preserve"> </w:t>
      </w:r>
      <w:r w:rsidRPr="004F0AD0">
        <w:rPr>
          <w:rFonts w:ascii="Book Antiqua" w:hAnsi="Book Antiqua" w:cs="Times New Roman"/>
          <w:bCs/>
          <w:sz w:val="24"/>
          <w:szCs w:val="24"/>
        </w:rPr>
        <w:t xml:space="preserve">cloned and overexpressed the </w:t>
      </w:r>
      <w:r w:rsidRPr="004F0AD0">
        <w:rPr>
          <w:rFonts w:ascii="Book Antiqua" w:hAnsi="Book Antiqua" w:cs="Times New Roman"/>
          <w:bCs/>
          <w:i/>
          <w:iCs/>
          <w:sz w:val="24"/>
          <w:szCs w:val="24"/>
        </w:rPr>
        <w:t>S. plentesis</w:t>
      </w:r>
      <w:r w:rsidRPr="004F0AD0">
        <w:rPr>
          <w:rFonts w:ascii="Book Antiqua" w:hAnsi="Book Antiqua" w:cs="Times New Roman"/>
          <w:bCs/>
          <w:sz w:val="24"/>
          <w:szCs w:val="24"/>
        </w:rPr>
        <w:t xml:space="preserve"> allophycocyanin and phycocyanin apo-proteins in </w:t>
      </w:r>
      <w:r w:rsidRPr="004F0AD0">
        <w:rPr>
          <w:rFonts w:ascii="Book Antiqua" w:hAnsi="Book Antiqua" w:cs="Times New Roman"/>
          <w:bCs/>
          <w:i/>
          <w:iCs/>
          <w:sz w:val="24"/>
          <w:szCs w:val="24"/>
        </w:rPr>
        <w:t>E. coli BL21</w:t>
      </w:r>
      <w:r w:rsidRPr="004F0AD0">
        <w:rPr>
          <w:rFonts w:ascii="Book Antiqua" w:hAnsi="Book Antiqua" w:cs="Times New Roman"/>
          <w:bCs/>
          <w:sz w:val="24"/>
          <w:szCs w:val="24"/>
        </w:rPr>
        <w:t xml:space="preserve"> through pETDuet-1 vector. Several other reports have also demonstrated the recombinant production of PBPs apoproteins (alpha- and beta- subunits)</w:t>
      </w:r>
      <w:r w:rsidRPr="004F0AD0">
        <w:rPr>
          <w:rFonts w:ascii="Book Antiqua" w:hAnsi="Book Antiqua" w:cs="Times New Roman"/>
          <w:sz w:val="24"/>
          <w:szCs w:val="24"/>
          <w:vertAlign w:val="superscript"/>
        </w:rPr>
        <w:t>[31,32]</w:t>
      </w:r>
      <w:r w:rsidRPr="004F0AD0">
        <w:rPr>
          <w:rFonts w:ascii="Book Antiqua" w:hAnsi="Book Antiqua" w:cs="Times New Roman"/>
          <w:bCs/>
          <w:sz w:val="24"/>
          <w:szCs w:val="24"/>
        </w:rPr>
        <w:t>, however, the recombinant production of holoproteins is poorly reported</w:t>
      </w:r>
      <w:r w:rsidRPr="004F0AD0">
        <w:rPr>
          <w:rFonts w:ascii="Book Antiqua" w:hAnsi="Book Antiqua" w:cs="Times New Roman"/>
          <w:sz w:val="24"/>
          <w:szCs w:val="24"/>
          <w:vertAlign w:val="superscript"/>
        </w:rPr>
        <w:t>[33,34]</w:t>
      </w:r>
      <w:r w:rsidRPr="004F0AD0">
        <w:rPr>
          <w:rFonts w:ascii="Book Antiqua" w:hAnsi="Book Antiqua" w:cs="Times New Roman"/>
          <w:bCs/>
          <w:sz w:val="24"/>
          <w:szCs w:val="24"/>
        </w:rPr>
        <w:t xml:space="preserve">. </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t>PURIFICATION OF PBP</w:t>
      </w:r>
      <w:r w:rsidR="00DD42B4">
        <w:rPr>
          <w:rFonts w:ascii="Book Antiqua" w:hAnsi="Book Antiqua" w:cs="Times New Roman"/>
          <w:b/>
          <w:bCs/>
          <w:sz w:val="24"/>
          <w:szCs w:val="24"/>
        </w:rPr>
        <w:t>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val="en-US"/>
        </w:rPr>
      </w:pPr>
      <w:r w:rsidRPr="004F0AD0">
        <w:rPr>
          <w:rFonts w:ascii="Book Antiqua" w:hAnsi="Book Antiqua" w:cs="Times New Roman"/>
          <w:sz w:val="24"/>
          <w:szCs w:val="24"/>
        </w:rPr>
        <w:t xml:space="preserve">Due to owing diverse applications in various fields, it becomes essential to develop an easy and cost-effective method for PBPs purification from cyanobacteria to meet its increasing demand. Researchers have made many efforts to purify PBPs with maximum purity and yield. </w:t>
      </w:r>
      <w:r w:rsidRPr="004F0AD0">
        <w:rPr>
          <w:rFonts w:ascii="Book Antiqua" w:hAnsi="Book Antiqua" w:cs="Times New Roman"/>
          <w:noProof/>
          <w:sz w:val="24"/>
          <w:szCs w:val="24"/>
        </w:rPr>
        <w:t xml:space="preserve">Román </w:t>
      </w:r>
      <w:r w:rsidRPr="004F0AD0">
        <w:rPr>
          <w:rFonts w:ascii="Book Antiqua" w:hAnsi="Book Antiqua" w:cs="Times New Roman"/>
          <w:i/>
          <w:noProof/>
          <w:sz w:val="24"/>
          <w:szCs w:val="24"/>
        </w:rPr>
        <w:t>et al</w:t>
      </w:r>
      <w:r w:rsidR="00096602" w:rsidRPr="004F0AD0">
        <w:rPr>
          <w:rFonts w:ascii="Book Antiqua" w:hAnsi="Book Antiqua" w:cs="Times New Roman"/>
          <w:sz w:val="24"/>
          <w:szCs w:val="24"/>
          <w:vertAlign w:val="superscript"/>
        </w:rPr>
        <w:t>[35]</w:t>
      </w:r>
      <w:r w:rsidRPr="004F0AD0">
        <w:rPr>
          <w:rFonts w:ascii="Book Antiqua" w:hAnsi="Book Antiqua" w:cs="Times New Roman"/>
          <w:noProof/>
          <w:sz w:val="24"/>
          <w:szCs w:val="24"/>
        </w:rPr>
        <w:t xml:space="preserve"> (2002)</w:t>
      </w:r>
      <w:r w:rsidR="00096602" w:rsidRPr="004F0AD0">
        <w:rPr>
          <w:rFonts w:ascii="Book Antiqua" w:hAnsi="Book Antiqua" w:cs="Times New Roman"/>
          <w:noProof/>
          <w:sz w:val="24"/>
          <w:szCs w:val="24"/>
          <w:lang w:eastAsia="zh-CN"/>
        </w:rPr>
        <w:t xml:space="preserve"> </w:t>
      </w:r>
      <w:r w:rsidRPr="004F0AD0">
        <w:rPr>
          <w:rFonts w:ascii="Book Antiqua" w:hAnsi="Book Antiqua" w:cs="Times New Roman"/>
          <w:sz w:val="24"/>
          <w:szCs w:val="24"/>
        </w:rPr>
        <w:t xml:space="preserve">described a fast two-step chromatographic method for the purification of PE from </w:t>
      </w:r>
      <w:r w:rsidRPr="004F0AD0">
        <w:rPr>
          <w:rFonts w:ascii="Book Antiqua" w:hAnsi="Book Antiqua" w:cs="Times New Roman"/>
          <w:i/>
          <w:iCs/>
          <w:sz w:val="24"/>
          <w:szCs w:val="24"/>
        </w:rPr>
        <w:t>Porphyridium cruentum</w:t>
      </w:r>
      <w:r w:rsidR="00C12B76">
        <w:rPr>
          <w:rFonts w:ascii="Book Antiqua" w:hAnsi="Book Antiqua" w:cs="Times New Roman" w:hint="eastAsia"/>
          <w:i/>
          <w:iCs/>
          <w:sz w:val="24"/>
          <w:szCs w:val="24"/>
          <w:lang w:eastAsia="zh-CN"/>
        </w:rPr>
        <w:t>,</w:t>
      </w:r>
      <w:r w:rsidRPr="004F0AD0">
        <w:rPr>
          <w:rFonts w:ascii="Book Antiqua" w:hAnsi="Book Antiqua" w:cs="Times New Roman"/>
          <w:i/>
          <w:iCs/>
          <w:sz w:val="24"/>
          <w:szCs w:val="24"/>
        </w:rPr>
        <w:t xml:space="preserve"> </w:t>
      </w:r>
      <w:r w:rsidRPr="00C12B76">
        <w:rPr>
          <w:rFonts w:ascii="Book Antiqua" w:hAnsi="Book Antiqua" w:cs="Times New Roman"/>
          <w:i/>
          <w:sz w:val="24"/>
          <w:szCs w:val="24"/>
        </w:rPr>
        <w:t>i.e.</w:t>
      </w:r>
      <w:r w:rsidRPr="00C12B76">
        <w:rPr>
          <w:rFonts w:ascii="Book Antiqua" w:hAnsi="Book Antiqua" w:cs="Times New Roman"/>
          <w:sz w:val="24"/>
          <w:szCs w:val="24"/>
        </w:rPr>
        <w:t xml:space="preserve">, </w:t>
      </w:r>
      <w:r w:rsidRPr="004F0AD0">
        <w:rPr>
          <w:rFonts w:ascii="Book Antiqua" w:hAnsi="Book Antiqua" w:cs="Times New Roman"/>
          <w:sz w:val="24"/>
          <w:szCs w:val="24"/>
        </w:rPr>
        <w:lastRenderedPageBreak/>
        <w:t xml:space="preserve">expended-bed adsorption chromatography using streamline DEAE followed by conventional ion-exchange chromatography (DEAE-cellulose). The same authors also demonstrated the baseline separation of </w:t>
      </w:r>
      <w:r w:rsidR="00C12B76">
        <w:rPr>
          <w:rFonts w:ascii="Times New Roman" w:hAnsi="Times New Roman" w:cs="Times New Roman"/>
          <w:sz w:val="24"/>
          <w:szCs w:val="24"/>
        </w:rPr>
        <w:t>α</w:t>
      </w:r>
      <w:r w:rsidRPr="004F0AD0">
        <w:rPr>
          <w:rFonts w:ascii="Book Antiqua" w:hAnsi="Book Antiqua" w:cs="Times New Roman"/>
          <w:sz w:val="24"/>
          <w:szCs w:val="24"/>
        </w:rPr>
        <w:t xml:space="preserve">-, </w:t>
      </w:r>
      <w:r w:rsidR="00096602" w:rsidRPr="00C12B76">
        <w:rPr>
          <w:rFonts w:ascii="Times New Roman" w:hAnsi="Times New Roman" w:cs="Times New Roman"/>
          <w:sz w:val="24"/>
          <w:szCs w:val="24"/>
        </w:rPr>
        <w:t>β</w:t>
      </w:r>
      <w:r w:rsidRPr="004F0AD0">
        <w:rPr>
          <w:rFonts w:ascii="Book Antiqua" w:hAnsi="Book Antiqua" w:cs="Times New Roman"/>
          <w:sz w:val="24"/>
          <w:szCs w:val="24"/>
        </w:rPr>
        <w:t xml:space="preserve">- and </w:t>
      </w:r>
      <w:r w:rsidRPr="00C12B76">
        <w:rPr>
          <w:rFonts w:ascii="Times New Roman" w:hAnsi="Times New Roman" w:cs="Times New Roman"/>
          <w:sz w:val="24"/>
          <w:szCs w:val="24"/>
        </w:rPr>
        <w:t>γ</w:t>
      </w:r>
      <w:r w:rsidRPr="004F0AD0">
        <w:rPr>
          <w:rFonts w:ascii="Book Antiqua" w:hAnsi="Book Antiqua" w:cs="Times New Roman"/>
          <w:sz w:val="24"/>
          <w:szCs w:val="24"/>
        </w:rPr>
        <w:t xml:space="preserve">-subunits of PE by a reverse-phase HPLC gradient semi-preparative method. Rossano </w:t>
      </w:r>
      <w:r w:rsidRPr="004F0AD0">
        <w:rPr>
          <w:rFonts w:ascii="Book Antiqua" w:hAnsi="Book Antiqua" w:cs="Times New Roman"/>
          <w:i/>
          <w:sz w:val="24"/>
          <w:szCs w:val="24"/>
        </w:rPr>
        <w:t>et al</w:t>
      </w:r>
      <w:r w:rsidR="00096602" w:rsidRPr="004F0AD0">
        <w:rPr>
          <w:rFonts w:ascii="Book Antiqua" w:hAnsi="Book Antiqua" w:cs="Times New Roman"/>
          <w:sz w:val="24"/>
          <w:szCs w:val="24"/>
          <w:vertAlign w:val="superscript"/>
        </w:rPr>
        <w:t>[36]</w:t>
      </w:r>
      <w:r w:rsidR="00096602"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 xml:space="preserve">(2003) extracted and purified R-PE from Mediterranean red algae </w:t>
      </w:r>
      <w:r w:rsidRPr="004F0AD0">
        <w:rPr>
          <w:rFonts w:ascii="Book Antiqua" w:hAnsi="Book Antiqua" w:cs="Times New Roman"/>
          <w:i/>
          <w:iCs/>
          <w:sz w:val="24"/>
          <w:szCs w:val="24"/>
        </w:rPr>
        <w:t>Corallina elongat</w:t>
      </w:r>
      <w:r w:rsidRPr="004F0AD0">
        <w:rPr>
          <w:rFonts w:ascii="Book Antiqua" w:hAnsi="Book Antiqua" w:cs="Times New Roman"/>
          <w:iCs/>
          <w:sz w:val="24"/>
          <w:szCs w:val="24"/>
        </w:rPr>
        <w:t>a,</w:t>
      </w:r>
      <w:r w:rsidRPr="004F0AD0">
        <w:rPr>
          <w:rFonts w:ascii="Book Antiqua" w:hAnsi="Book Antiqua" w:cs="Times New Roman"/>
          <w:sz w:val="24"/>
          <w:szCs w:val="24"/>
        </w:rPr>
        <w:t xml:space="preserve"> using hydroxyapatite column. </w:t>
      </w:r>
      <w:r w:rsidRPr="004F0AD0">
        <w:rPr>
          <w:rFonts w:ascii="Book Antiqua" w:hAnsi="Book Antiqua" w:cs="Times New Roman"/>
          <w:noProof/>
          <w:sz w:val="24"/>
          <w:szCs w:val="24"/>
        </w:rPr>
        <w:t xml:space="preserve">Isailovic </w:t>
      </w:r>
      <w:r w:rsidRPr="004F0AD0">
        <w:rPr>
          <w:rFonts w:ascii="Book Antiqua" w:hAnsi="Book Antiqua" w:cs="Times New Roman"/>
          <w:i/>
          <w:noProof/>
          <w:sz w:val="24"/>
          <w:szCs w:val="24"/>
        </w:rPr>
        <w:t>et al</w:t>
      </w:r>
      <w:r w:rsidR="00096602" w:rsidRPr="004F0AD0">
        <w:rPr>
          <w:rFonts w:ascii="Book Antiqua" w:hAnsi="Book Antiqua" w:cs="Times New Roman"/>
          <w:sz w:val="24"/>
          <w:szCs w:val="24"/>
          <w:vertAlign w:val="superscript"/>
        </w:rPr>
        <w:t>[37]</w:t>
      </w:r>
      <w:r w:rsidRPr="004F0AD0">
        <w:rPr>
          <w:rFonts w:ascii="Book Antiqua" w:hAnsi="Book Antiqua" w:cs="Times New Roman"/>
          <w:noProof/>
          <w:sz w:val="24"/>
          <w:szCs w:val="24"/>
        </w:rPr>
        <w:t xml:space="preserve"> (2004)</w:t>
      </w:r>
      <w:r w:rsidR="00096602" w:rsidRPr="004F0AD0">
        <w:rPr>
          <w:rFonts w:ascii="Book Antiqua" w:hAnsi="Book Antiqua" w:cs="Times New Roman"/>
          <w:noProof/>
          <w:sz w:val="24"/>
          <w:szCs w:val="24"/>
          <w:lang w:eastAsia="zh-CN"/>
        </w:rPr>
        <w:t xml:space="preserve"> </w:t>
      </w:r>
      <w:r w:rsidRPr="004F0AD0">
        <w:rPr>
          <w:rFonts w:ascii="Book Antiqua" w:hAnsi="Book Antiqua" w:cs="Times New Roman"/>
          <w:sz w:val="24"/>
          <w:szCs w:val="24"/>
        </w:rPr>
        <w:t xml:space="preserve">isolated and characterized R-PE subunits and its enzymatic digests. Their results showed efficient absorption and fluorescence of the R-PE subunits and digested peptides, originating from the incorporation of PEB and PUB chromophore groups in them. </w:t>
      </w:r>
      <w:r w:rsidRPr="004F0AD0">
        <w:rPr>
          <w:rFonts w:ascii="Book Antiqua" w:hAnsi="Book Antiqua" w:cs="Times New Roman"/>
          <w:noProof/>
          <w:sz w:val="24"/>
          <w:szCs w:val="24"/>
        </w:rPr>
        <w:t xml:space="preserve">Tripathi </w:t>
      </w:r>
      <w:r w:rsidRPr="004F0AD0">
        <w:rPr>
          <w:rFonts w:ascii="Book Antiqua" w:hAnsi="Book Antiqua" w:cs="Times New Roman"/>
          <w:i/>
          <w:noProof/>
          <w:sz w:val="24"/>
          <w:szCs w:val="24"/>
        </w:rPr>
        <w:t>et al</w:t>
      </w:r>
      <w:r w:rsidR="00096602" w:rsidRPr="004F0AD0">
        <w:rPr>
          <w:rFonts w:ascii="Book Antiqua" w:hAnsi="Book Antiqua" w:cs="Times New Roman"/>
          <w:sz w:val="24"/>
          <w:szCs w:val="24"/>
          <w:vertAlign w:val="superscript"/>
        </w:rPr>
        <w:t>[38]</w:t>
      </w:r>
      <w:r w:rsidRPr="004F0AD0">
        <w:rPr>
          <w:rFonts w:ascii="Book Antiqua" w:hAnsi="Book Antiqua" w:cs="Times New Roman"/>
          <w:noProof/>
          <w:sz w:val="24"/>
          <w:szCs w:val="24"/>
        </w:rPr>
        <w:t xml:space="preserve"> (2007)</w:t>
      </w:r>
      <w:r w:rsidR="00096602" w:rsidRPr="004F0AD0">
        <w:rPr>
          <w:rFonts w:ascii="Book Antiqua" w:hAnsi="Book Antiqua" w:cs="Times New Roman"/>
          <w:noProof/>
          <w:sz w:val="24"/>
          <w:szCs w:val="24"/>
          <w:lang w:eastAsia="zh-CN"/>
        </w:rPr>
        <w:t xml:space="preserve"> </w:t>
      </w:r>
      <w:r w:rsidRPr="004F0AD0">
        <w:rPr>
          <w:rFonts w:ascii="Book Antiqua" w:hAnsi="Book Antiqua" w:cs="Times New Roman"/>
          <w:sz w:val="24"/>
          <w:szCs w:val="24"/>
        </w:rPr>
        <w:t xml:space="preserve">extracted and purified an unusual PE from a terrestrial and desiccation-tolerant cyanobacterium </w:t>
      </w:r>
      <w:r w:rsidRPr="004F0AD0">
        <w:rPr>
          <w:rFonts w:ascii="Book Antiqua" w:hAnsi="Book Antiqua" w:cs="Times New Roman"/>
          <w:i/>
          <w:iCs/>
          <w:sz w:val="24"/>
          <w:szCs w:val="24"/>
        </w:rPr>
        <w:t>Lyngbya arboricola</w:t>
      </w:r>
      <w:r w:rsidRPr="004F0AD0">
        <w:rPr>
          <w:rFonts w:ascii="Book Antiqua" w:hAnsi="Book Antiqua" w:cs="Times New Roman"/>
          <w:sz w:val="24"/>
          <w:szCs w:val="24"/>
        </w:rPr>
        <w:t xml:space="preserve">. PE was purified using acetone precipitation, gel filtration and ion-exchange chromatography resulting in PE with high purity ratio (&gt; 5). Soni </w:t>
      </w:r>
      <w:r w:rsidRPr="004F0AD0">
        <w:rPr>
          <w:rFonts w:ascii="Book Antiqua" w:hAnsi="Book Antiqua" w:cs="Times New Roman"/>
          <w:i/>
          <w:sz w:val="24"/>
          <w:szCs w:val="24"/>
        </w:rPr>
        <w:t>et al</w:t>
      </w:r>
      <w:r w:rsidR="00096602" w:rsidRPr="004F0AD0">
        <w:rPr>
          <w:rFonts w:ascii="Book Antiqua" w:hAnsi="Book Antiqua" w:cs="Times New Roman"/>
          <w:sz w:val="24"/>
          <w:szCs w:val="24"/>
          <w:vertAlign w:val="superscript"/>
        </w:rPr>
        <w:t>[39,40]</w:t>
      </w:r>
      <w:r w:rsidRPr="004F0AD0">
        <w:rPr>
          <w:rFonts w:ascii="Book Antiqua" w:hAnsi="Book Antiqua" w:cs="Times New Roman"/>
          <w:sz w:val="24"/>
          <w:szCs w:val="24"/>
        </w:rPr>
        <w:t xml:space="preserve"> (2006, 2008)</w:t>
      </w:r>
      <w:r w:rsidR="00096602"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 xml:space="preserve">purified and characterized PC by using ammonium sulphate precipitation coupled with ion-exchange and hydrophobic interaction chromatography, respectively. </w:t>
      </w:r>
      <w:r w:rsidRPr="004F0AD0">
        <w:rPr>
          <w:rFonts w:ascii="Book Antiqua" w:hAnsi="Book Antiqua" w:cs="Times New Roman"/>
          <w:noProof/>
          <w:sz w:val="24"/>
          <w:szCs w:val="24"/>
        </w:rPr>
        <w:t xml:space="preserve">Zhang </w:t>
      </w:r>
      <w:r w:rsidRPr="004F0AD0">
        <w:rPr>
          <w:rFonts w:ascii="Book Antiqua" w:hAnsi="Book Antiqua" w:cs="Times New Roman"/>
          <w:i/>
          <w:noProof/>
          <w:sz w:val="24"/>
          <w:szCs w:val="24"/>
        </w:rPr>
        <w:t>et al</w:t>
      </w:r>
      <w:r w:rsidR="00096602" w:rsidRPr="004F0AD0">
        <w:rPr>
          <w:rFonts w:ascii="Book Antiqua" w:hAnsi="Book Antiqua" w:cs="Times New Roman"/>
          <w:sz w:val="24"/>
          <w:szCs w:val="24"/>
          <w:vertAlign w:val="superscript"/>
        </w:rPr>
        <w:t>[41]</w:t>
      </w:r>
      <w:r w:rsidRPr="004F0AD0">
        <w:rPr>
          <w:rFonts w:ascii="Book Antiqua" w:hAnsi="Book Antiqua" w:cs="Times New Roman"/>
          <w:noProof/>
          <w:sz w:val="24"/>
          <w:szCs w:val="24"/>
        </w:rPr>
        <w:t xml:space="preserve"> (1999)</w:t>
      </w:r>
      <w:r w:rsidR="00096602" w:rsidRPr="004F0AD0">
        <w:rPr>
          <w:rFonts w:ascii="Book Antiqua" w:hAnsi="Book Antiqua" w:cs="Times New Roman"/>
          <w:noProof/>
          <w:sz w:val="24"/>
          <w:szCs w:val="24"/>
          <w:lang w:eastAsia="zh-CN"/>
        </w:rPr>
        <w:t xml:space="preserve"> </w:t>
      </w:r>
      <w:r w:rsidRPr="004F0AD0">
        <w:rPr>
          <w:rFonts w:ascii="Book Antiqua" w:hAnsi="Book Antiqua" w:cs="Times New Roman"/>
          <w:sz w:val="24"/>
          <w:szCs w:val="24"/>
        </w:rPr>
        <w:t>purified PC and APC using ion-exchange chromatography, however they used pH gradient to elute proteins rather than slat gradient. Patil and Raghavarao</w:t>
      </w:r>
      <w:r w:rsidR="0047008E" w:rsidRPr="004F0AD0">
        <w:rPr>
          <w:rFonts w:ascii="Book Antiqua" w:hAnsi="Book Antiqua" w:cs="Times New Roman"/>
          <w:sz w:val="24"/>
          <w:szCs w:val="24"/>
          <w:vertAlign w:val="superscript"/>
        </w:rPr>
        <w:t>[42]</w:t>
      </w:r>
      <w:r w:rsidRPr="004F0AD0">
        <w:rPr>
          <w:rFonts w:ascii="Book Antiqua" w:hAnsi="Book Antiqua" w:cs="Times New Roman"/>
          <w:sz w:val="24"/>
          <w:szCs w:val="24"/>
        </w:rPr>
        <w:t xml:space="preserve"> (2007) separated PC and APC using aqueous two phase separation (ATPS) techniques. Recently, Sonani </w:t>
      </w:r>
      <w:r w:rsidRPr="004F0AD0">
        <w:rPr>
          <w:rFonts w:ascii="Book Antiqua" w:hAnsi="Book Antiqua" w:cs="Times New Roman"/>
          <w:i/>
          <w:sz w:val="24"/>
          <w:szCs w:val="24"/>
        </w:rPr>
        <w:t>et al</w:t>
      </w:r>
      <w:r w:rsidR="0097071F" w:rsidRPr="004F0AD0">
        <w:rPr>
          <w:rFonts w:ascii="Book Antiqua" w:hAnsi="Book Antiqua" w:cs="Times New Roman"/>
          <w:sz w:val="24"/>
          <w:szCs w:val="24"/>
          <w:vertAlign w:val="superscript"/>
        </w:rPr>
        <w:t>[43]</w:t>
      </w:r>
      <w:r w:rsidRPr="004F0AD0">
        <w:rPr>
          <w:rFonts w:ascii="Book Antiqua" w:hAnsi="Book Antiqua" w:cs="Times New Roman"/>
          <w:sz w:val="24"/>
          <w:szCs w:val="24"/>
        </w:rPr>
        <w:t xml:space="preserve"> (2014a)</w:t>
      </w:r>
      <w:r w:rsidR="0097071F"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 xml:space="preserve">and </w:t>
      </w:r>
      <w:r w:rsidRPr="004F0AD0">
        <w:rPr>
          <w:rFonts w:ascii="Book Antiqua" w:hAnsi="Book Antiqua" w:cs="Times New Roman"/>
          <w:bCs/>
          <w:sz w:val="24"/>
          <w:szCs w:val="24"/>
        </w:rPr>
        <w:t>Rastogi</w:t>
      </w:r>
      <w:r w:rsidRPr="004F0AD0">
        <w:rPr>
          <w:rFonts w:ascii="Book Antiqua" w:hAnsi="Book Antiqua" w:cs="Times New Roman"/>
          <w:bCs/>
          <w:i/>
          <w:iCs/>
          <w:sz w:val="24"/>
          <w:szCs w:val="24"/>
        </w:rPr>
        <w:t xml:space="preserve"> et al</w:t>
      </w:r>
      <w:r w:rsidR="0097071F" w:rsidRPr="004F0AD0">
        <w:rPr>
          <w:rFonts w:ascii="Book Antiqua" w:hAnsi="Book Antiqua" w:cs="Times New Roman"/>
          <w:sz w:val="24"/>
          <w:szCs w:val="24"/>
          <w:vertAlign w:val="superscript"/>
        </w:rPr>
        <w:t>[44]</w:t>
      </w:r>
      <w:r w:rsidRPr="004F0AD0">
        <w:rPr>
          <w:rFonts w:ascii="Book Antiqua" w:hAnsi="Book Antiqua" w:cs="Times New Roman"/>
          <w:sz w:val="24"/>
          <w:szCs w:val="24"/>
        </w:rPr>
        <w:t xml:space="preserve"> (2015c, 2015d)</w:t>
      </w:r>
      <w:r w:rsidR="0097071F"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 xml:space="preserve">have developed a protocol, which facilitates the purification of all three major PBPs from marine isolate </w:t>
      </w:r>
      <w:r w:rsidRPr="004F0AD0">
        <w:rPr>
          <w:rFonts w:ascii="Book Antiqua" w:hAnsi="Book Antiqua" w:cs="Times New Roman"/>
          <w:i/>
          <w:iCs/>
          <w:sz w:val="24"/>
          <w:szCs w:val="24"/>
        </w:rPr>
        <w:t>Lyngbya</w:t>
      </w:r>
      <w:r w:rsidRPr="004F0AD0">
        <w:rPr>
          <w:rFonts w:ascii="Book Antiqua" w:hAnsi="Book Antiqua" w:cs="Times New Roman"/>
          <w:sz w:val="24"/>
          <w:szCs w:val="24"/>
        </w:rPr>
        <w:t xml:space="preserve"> sp.</w:t>
      </w:r>
      <w:r w:rsidR="00C12B76">
        <w:rPr>
          <w:rFonts w:ascii="Book Antiqua" w:hAnsi="Book Antiqua" w:cs="Times New Roman" w:hint="eastAsia"/>
          <w:sz w:val="24"/>
          <w:szCs w:val="24"/>
          <w:lang w:eastAsia="zh-CN"/>
        </w:rPr>
        <w:t>.</w:t>
      </w:r>
      <w:r w:rsidRPr="004F0AD0">
        <w:rPr>
          <w:rFonts w:ascii="Book Antiqua" w:hAnsi="Book Antiqua" w:cs="Times New Roman"/>
          <w:sz w:val="24"/>
          <w:szCs w:val="24"/>
        </w:rPr>
        <w:t xml:space="preserve"> A09DM by Triton X-100 mediated ammonium sulphate precipitation. A novel microwave assisted extraction and pre-purification of PBPs from thick exopolysaccharide cell wall containing </w:t>
      </w:r>
      <w:r w:rsidRPr="004F0AD0">
        <w:rPr>
          <w:rFonts w:ascii="Book Antiqua" w:hAnsi="Book Antiqua" w:cs="Times New Roman"/>
          <w:i/>
          <w:iCs/>
          <w:sz w:val="24"/>
          <w:szCs w:val="24"/>
          <w:lang w:val="en-US"/>
        </w:rPr>
        <w:t xml:space="preserve">Porphyridium purpureum </w:t>
      </w:r>
      <w:r w:rsidRPr="004F0AD0">
        <w:rPr>
          <w:rFonts w:ascii="Book Antiqua" w:hAnsi="Book Antiqua" w:cs="Times New Roman"/>
          <w:iCs/>
          <w:sz w:val="24"/>
          <w:szCs w:val="24"/>
          <w:lang w:val="en-US"/>
        </w:rPr>
        <w:t>was demonstrated</w:t>
      </w:r>
      <w:r w:rsidR="002F36F5" w:rsidRPr="004F0AD0">
        <w:rPr>
          <w:rFonts w:ascii="Book Antiqua" w:hAnsi="Book Antiqua" w:cs="Times New Roman"/>
          <w:sz w:val="24"/>
          <w:szCs w:val="24"/>
          <w:vertAlign w:val="superscript"/>
        </w:rPr>
        <w:t>[4</w:t>
      </w:r>
      <w:r w:rsidR="002F36F5" w:rsidRPr="004F0AD0">
        <w:rPr>
          <w:rFonts w:ascii="Book Antiqua" w:hAnsi="Book Antiqua" w:cs="Times New Roman"/>
          <w:sz w:val="24"/>
          <w:szCs w:val="24"/>
          <w:vertAlign w:val="superscript"/>
          <w:lang w:eastAsia="zh-CN"/>
        </w:rPr>
        <w:t>5</w:t>
      </w:r>
      <w:r w:rsidRPr="004F0AD0">
        <w:rPr>
          <w:rFonts w:ascii="Book Antiqua" w:hAnsi="Book Antiqua" w:cs="Times New Roman"/>
          <w:sz w:val="24"/>
          <w:szCs w:val="24"/>
          <w:vertAlign w:val="superscript"/>
        </w:rPr>
        <w:t>]</w:t>
      </w:r>
      <w:r w:rsidRPr="004F0AD0">
        <w:rPr>
          <w:rFonts w:ascii="Book Antiqua" w:hAnsi="Book Antiqua" w:cs="Times New Roman"/>
          <w:iCs/>
          <w:sz w:val="24"/>
          <w:szCs w:val="24"/>
          <w:lang w:val="en-US"/>
        </w:rPr>
        <w:t xml:space="preserve">. Cuellar-Bermudez </w:t>
      </w:r>
      <w:r w:rsidRPr="004F0AD0">
        <w:rPr>
          <w:rFonts w:ascii="Book Antiqua" w:hAnsi="Book Antiqua" w:cs="Times New Roman"/>
          <w:i/>
          <w:iCs/>
          <w:sz w:val="24"/>
          <w:szCs w:val="24"/>
          <w:lang w:val="en-US"/>
        </w:rPr>
        <w:t>et al</w:t>
      </w:r>
      <w:r w:rsidR="0097071F" w:rsidRPr="004F0AD0">
        <w:rPr>
          <w:rFonts w:ascii="Book Antiqua" w:hAnsi="Book Antiqua" w:cs="Times New Roman"/>
          <w:iCs/>
          <w:sz w:val="24"/>
          <w:szCs w:val="24"/>
          <w:vertAlign w:val="superscript"/>
          <w:lang w:val="en-US"/>
        </w:rPr>
        <w:t>[4</w:t>
      </w:r>
      <w:r w:rsidR="0097071F" w:rsidRPr="004F0AD0">
        <w:rPr>
          <w:rFonts w:ascii="Book Antiqua" w:hAnsi="Book Antiqua" w:cs="Times New Roman"/>
          <w:iCs/>
          <w:sz w:val="24"/>
          <w:szCs w:val="24"/>
          <w:vertAlign w:val="superscript"/>
          <w:lang w:val="en-US" w:eastAsia="zh-CN"/>
        </w:rPr>
        <w:t>6</w:t>
      </w:r>
      <w:r w:rsidR="0097071F" w:rsidRPr="004F0AD0">
        <w:rPr>
          <w:rFonts w:ascii="Book Antiqua" w:hAnsi="Book Antiqua" w:cs="Times New Roman"/>
          <w:iCs/>
          <w:sz w:val="24"/>
          <w:szCs w:val="24"/>
          <w:vertAlign w:val="superscript"/>
          <w:lang w:val="en-US"/>
        </w:rPr>
        <w:t>]</w:t>
      </w:r>
      <w:r w:rsidRPr="004F0AD0">
        <w:rPr>
          <w:rFonts w:ascii="Book Antiqua" w:hAnsi="Book Antiqua" w:cs="Times New Roman"/>
          <w:i/>
          <w:iCs/>
          <w:sz w:val="24"/>
          <w:szCs w:val="24"/>
          <w:lang w:val="en-US"/>
        </w:rPr>
        <w:t xml:space="preserve"> </w:t>
      </w:r>
      <w:r w:rsidRPr="004F0AD0">
        <w:rPr>
          <w:rFonts w:ascii="Book Antiqua" w:hAnsi="Book Antiqua" w:cs="Times New Roman"/>
          <w:iCs/>
          <w:sz w:val="24"/>
          <w:szCs w:val="24"/>
          <w:lang w:val="en-US"/>
        </w:rPr>
        <w:t>(2015)</w:t>
      </w:r>
      <w:r w:rsidR="0097071F" w:rsidRPr="004F0AD0">
        <w:rPr>
          <w:rFonts w:ascii="Book Antiqua" w:hAnsi="Book Antiqua" w:cs="Times New Roman"/>
          <w:iCs/>
          <w:sz w:val="24"/>
          <w:szCs w:val="24"/>
          <w:lang w:val="en-US" w:eastAsia="zh-CN"/>
        </w:rPr>
        <w:t xml:space="preserve"> </w:t>
      </w:r>
      <w:r w:rsidRPr="004F0AD0">
        <w:rPr>
          <w:rFonts w:ascii="Book Antiqua" w:hAnsi="Book Antiqua" w:cs="Times New Roman"/>
          <w:iCs/>
          <w:sz w:val="24"/>
          <w:szCs w:val="24"/>
          <w:lang w:val="en-US"/>
        </w:rPr>
        <w:t xml:space="preserve">nicely reviewed various strategies and their successes in purification of PBP from algae. Several protocols </w:t>
      </w:r>
      <w:r w:rsidRPr="004F0AD0">
        <w:rPr>
          <w:rFonts w:ascii="Book Antiqua" w:hAnsi="Book Antiqua" w:cs="Times New Roman"/>
          <w:sz w:val="24"/>
          <w:szCs w:val="24"/>
        </w:rPr>
        <w:t xml:space="preserve">employed so far for the purification of PBPs have been </w:t>
      </w:r>
      <w:r w:rsidRPr="004F0AD0">
        <w:rPr>
          <w:rFonts w:ascii="Book Antiqua" w:hAnsi="Book Antiqua" w:cs="Times New Roman"/>
          <w:iCs/>
          <w:sz w:val="24"/>
          <w:szCs w:val="24"/>
          <w:lang w:val="en-US"/>
        </w:rPr>
        <w:t>depicted</w:t>
      </w:r>
      <w:r w:rsidRPr="004F0AD0">
        <w:rPr>
          <w:rFonts w:ascii="Book Antiqua" w:hAnsi="Book Antiqua" w:cs="Times New Roman"/>
          <w:sz w:val="24"/>
          <w:szCs w:val="24"/>
        </w:rPr>
        <w:t xml:space="preserve"> in </w:t>
      </w:r>
      <w:r w:rsidRPr="004F0AD0">
        <w:rPr>
          <w:rFonts w:ascii="Book Antiqua" w:hAnsi="Book Antiqua" w:cs="Times New Roman"/>
          <w:iCs/>
          <w:sz w:val="24"/>
          <w:szCs w:val="24"/>
          <w:lang w:val="en-US"/>
        </w:rPr>
        <w:t>Table 1.</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val="en-US"/>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t>APPLICATIONS OF PBPs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iCs/>
          <w:sz w:val="24"/>
          <w:szCs w:val="24"/>
        </w:rPr>
      </w:pPr>
      <w:r w:rsidRPr="004F0AD0">
        <w:rPr>
          <w:rFonts w:ascii="Book Antiqua" w:hAnsi="Book Antiqua" w:cs="Times New Roman"/>
          <w:bCs/>
          <w:iCs/>
          <w:sz w:val="24"/>
          <w:szCs w:val="24"/>
        </w:rPr>
        <w:t>Due to inherent bright color, non-toxic protein nature,</w:t>
      </w:r>
      <w:r w:rsidRPr="004F0AD0">
        <w:rPr>
          <w:rFonts w:ascii="Book Antiqua" w:hAnsi="Book Antiqua" w:cs="Times New Roman"/>
          <w:sz w:val="24"/>
          <w:szCs w:val="24"/>
        </w:rPr>
        <w:t xml:space="preserve"> easy availability</w:t>
      </w:r>
      <w:r w:rsidRPr="004F0AD0">
        <w:rPr>
          <w:rFonts w:ascii="Book Antiqua" w:hAnsi="Book Antiqua" w:cs="Times New Roman"/>
          <w:bCs/>
          <w:iCs/>
          <w:sz w:val="24"/>
          <w:szCs w:val="24"/>
        </w:rPr>
        <w:t xml:space="preserve"> and potential free radical scavenging capacity, the pigment PBPs are being employed in food, cosmetics, pharmaceutical industries and in several other biomedical researches (</w:t>
      </w:r>
      <w:r w:rsidR="004C6D70" w:rsidRPr="004F0AD0">
        <w:rPr>
          <w:rFonts w:ascii="Book Antiqua" w:hAnsi="Book Antiqua" w:cs="Times New Roman"/>
          <w:iCs/>
          <w:sz w:val="24"/>
          <w:szCs w:val="24"/>
        </w:rPr>
        <w:t>Figure</w:t>
      </w:r>
      <w:r w:rsidRPr="004F0AD0">
        <w:rPr>
          <w:rFonts w:ascii="Book Antiqua" w:hAnsi="Book Antiqua" w:cs="Times New Roman"/>
          <w:iCs/>
          <w:sz w:val="24"/>
          <w:szCs w:val="24"/>
        </w:rPr>
        <w:t xml:space="preserve"> 5</w:t>
      </w:r>
      <w:r w:rsidRPr="004F0AD0">
        <w:rPr>
          <w:rFonts w:ascii="Book Antiqua" w:hAnsi="Book Antiqua" w:cs="Times New Roman"/>
          <w:bCs/>
          <w:iCs/>
          <w:sz w:val="24"/>
          <w:szCs w:val="24"/>
        </w:rPr>
        <w:t>).</w:t>
      </w:r>
    </w:p>
    <w:p w:rsidR="009B29B1" w:rsidRPr="004F0AD0" w:rsidRDefault="009B29B1" w:rsidP="004C6D70">
      <w:pPr>
        <w:shd w:val="clear" w:color="auto" w:fill="FFFFFF"/>
        <w:adjustRightInd w:val="0"/>
        <w:snapToGrid w:val="0"/>
        <w:spacing w:after="0" w:line="360" w:lineRule="auto"/>
        <w:jc w:val="both"/>
        <w:rPr>
          <w:rFonts w:ascii="Book Antiqua" w:hAnsi="Book Antiqua" w:cs="Times New Roman"/>
          <w:b/>
          <w:i/>
          <w:sz w:val="24"/>
          <w:szCs w:val="24"/>
          <w:lang w:eastAsia="zh-CN"/>
        </w:rPr>
      </w:pPr>
    </w:p>
    <w:p w:rsidR="00984C0C" w:rsidRPr="004F0AD0" w:rsidRDefault="009B29B1" w:rsidP="004C6D70">
      <w:pPr>
        <w:shd w:val="clear" w:color="auto" w:fill="FFFFFF"/>
        <w:adjustRightInd w:val="0"/>
        <w:snapToGrid w:val="0"/>
        <w:spacing w:after="0" w:line="360" w:lineRule="auto"/>
        <w:jc w:val="both"/>
        <w:rPr>
          <w:rFonts w:ascii="Book Antiqua" w:hAnsi="Book Antiqua" w:cs="Times New Roman"/>
          <w:b/>
          <w:i/>
          <w:sz w:val="24"/>
          <w:szCs w:val="24"/>
        </w:rPr>
      </w:pPr>
      <w:r w:rsidRPr="004F0AD0">
        <w:rPr>
          <w:rFonts w:ascii="Book Antiqua" w:hAnsi="Book Antiqua" w:cs="Times New Roman"/>
          <w:b/>
          <w:i/>
          <w:sz w:val="24"/>
          <w:szCs w:val="24"/>
        </w:rPr>
        <w:t>Colorant in foods</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sz w:val="24"/>
          <w:szCs w:val="24"/>
        </w:rPr>
        <w:t xml:space="preserve">PBPs are widely used as a natural protein dye in various food and cosmetic industry. PC isolated from </w:t>
      </w:r>
      <w:r w:rsidRPr="004F0AD0">
        <w:rPr>
          <w:rFonts w:ascii="Book Antiqua" w:hAnsi="Book Antiqua" w:cs="Times New Roman"/>
          <w:i/>
          <w:sz w:val="24"/>
          <w:szCs w:val="24"/>
        </w:rPr>
        <w:t>S. platensis</w:t>
      </w:r>
      <w:r w:rsidRPr="004F0AD0">
        <w:rPr>
          <w:rFonts w:ascii="Book Antiqua" w:hAnsi="Book Antiqua" w:cs="Times New Roman"/>
          <w:sz w:val="24"/>
          <w:szCs w:val="24"/>
        </w:rPr>
        <w:t xml:space="preserve"> is widely used as a natural pigment in food such as chewing gum, dairy products and jellies</w:t>
      </w:r>
      <w:r w:rsidRPr="004F0AD0">
        <w:rPr>
          <w:rFonts w:ascii="Book Antiqua" w:hAnsi="Book Antiqua" w:cs="Times New Roman"/>
          <w:sz w:val="24"/>
          <w:szCs w:val="24"/>
          <w:vertAlign w:val="superscript"/>
        </w:rPr>
        <w:t>[4</w:t>
      </w:r>
      <w:r w:rsidR="002F36F5" w:rsidRPr="004F0AD0">
        <w:rPr>
          <w:rFonts w:ascii="Book Antiqua" w:hAnsi="Book Antiqua" w:cs="Times New Roman"/>
          <w:sz w:val="24"/>
          <w:szCs w:val="24"/>
          <w:vertAlign w:val="superscript"/>
          <w:lang w:eastAsia="zh-CN"/>
        </w:rPr>
        <w:t>7</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Although, having lower comparative stability in the presence of heat and light, PC is considered more versatile due to its health-beneficial effects than that of gardenia and indigo in jelly gum and coated soft candies</w:t>
      </w:r>
      <w:r w:rsidRPr="004F0AD0">
        <w:rPr>
          <w:rFonts w:ascii="Book Antiqua" w:hAnsi="Book Antiqua" w:cs="Times New Roman"/>
          <w:sz w:val="24"/>
          <w:szCs w:val="24"/>
          <w:vertAlign w:val="superscript"/>
        </w:rPr>
        <w:t>[4</w:t>
      </w:r>
      <w:r w:rsidR="002F36F5" w:rsidRPr="004F0AD0">
        <w:rPr>
          <w:rFonts w:ascii="Book Antiqua" w:hAnsi="Book Antiqua" w:cs="Times New Roman"/>
          <w:sz w:val="24"/>
          <w:szCs w:val="24"/>
          <w:vertAlign w:val="superscript"/>
          <w:lang w:eastAsia="zh-CN"/>
        </w:rPr>
        <w:t>8</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PBPs are also used in many other food products such as fermented milk products, ice creams, soft drinks, desserts, sweet cake decoration, milk shakes, maintaining the color for at least 1 mo at room temperature. Experiments of Jespersen </w:t>
      </w:r>
      <w:r w:rsidRPr="004F0AD0">
        <w:rPr>
          <w:rFonts w:ascii="Book Antiqua" w:hAnsi="Book Antiqua" w:cs="Times New Roman"/>
          <w:i/>
          <w:sz w:val="24"/>
          <w:szCs w:val="24"/>
        </w:rPr>
        <w:t>et al</w:t>
      </w:r>
      <w:r w:rsidR="00DD0DA4" w:rsidRPr="004F0AD0">
        <w:rPr>
          <w:rFonts w:ascii="Book Antiqua" w:hAnsi="Book Antiqua" w:cs="Times New Roman"/>
          <w:sz w:val="24"/>
          <w:szCs w:val="24"/>
          <w:vertAlign w:val="superscript"/>
        </w:rPr>
        <w:t>[4</w:t>
      </w:r>
      <w:r w:rsidR="00DD0DA4" w:rsidRPr="004F0AD0">
        <w:rPr>
          <w:rFonts w:ascii="Book Antiqua" w:hAnsi="Book Antiqua" w:cs="Times New Roman"/>
          <w:sz w:val="24"/>
          <w:szCs w:val="24"/>
          <w:vertAlign w:val="superscript"/>
          <w:lang w:eastAsia="zh-CN"/>
        </w:rPr>
        <w:t>8</w:t>
      </w:r>
      <w:r w:rsidR="00DD0DA4"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(2005) regarding the stability PC as colorants, stated that the shade of blue color produced from the red microalga </w:t>
      </w:r>
      <w:r w:rsidRPr="004F0AD0">
        <w:rPr>
          <w:rFonts w:ascii="Book Antiqua" w:hAnsi="Book Antiqua" w:cs="Times New Roman"/>
          <w:i/>
          <w:iCs/>
          <w:sz w:val="24"/>
          <w:szCs w:val="24"/>
        </w:rPr>
        <w:t>Phorphyridium</w:t>
      </w:r>
      <w:r w:rsidRPr="004F0AD0">
        <w:rPr>
          <w:rFonts w:ascii="Book Antiqua" w:hAnsi="Book Antiqua" w:cs="Times New Roman"/>
          <w:sz w:val="24"/>
          <w:szCs w:val="24"/>
        </w:rPr>
        <w:t xml:space="preserve"> </w:t>
      </w:r>
      <w:r w:rsidRPr="004F0AD0">
        <w:rPr>
          <w:rFonts w:ascii="Book Antiqua" w:hAnsi="Book Antiqua" w:cs="Times New Roman"/>
          <w:i/>
          <w:iCs/>
          <w:sz w:val="24"/>
          <w:szCs w:val="24"/>
        </w:rPr>
        <w:t xml:space="preserve">aerugineum </w:t>
      </w:r>
      <w:r w:rsidRPr="004F0AD0">
        <w:rPr>
          <w:rFonts w:ascii="Book Antiqua" w:hAnsi="Book Antiqua" w:cs="Times New Roman"/>
          <w:sz w:val="24"/>
          <w:szCs w:val="24"/>
        </w:rPr>
        <w:t>does not change with pH (between 5 to 9 pH), temperature (up to 60</w:t>
      </w:r>
      <w:r w:rsidR="0047008E"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°C) and in the presence of light. However, it is susceptible towards high temperature (&gt;</w:t>
      </w:r>
      <w:r w:rsidR="009B29B1"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60</w:t>
      </w:r>
      <w:r w:rsidR="0047008E"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w:t>
      </w:r>
      <w:r w:rsidR="009B29B1" w:rsidRPr="004F0AD0">
        <w:rPr>
          <w:rFonts w:ascii="Book Antiqua" w:hAnsi="Book Antiqua" w:cs="Times New Roman"/>
          <w:sz w:val="24"/>
          <w:szCs w:val="24"/>
        </w:rPr>
        <w:t>C</w:t>
      </w:r>
      <w:r w:rsidRPr="004F0AD0">
        <w:rPr>
          <w:rFonts w:ascii="Book Antiqua" w:hAnsi="Book Antiqua" w:cs="Times New Roman"/>
          <w:sz w:val="24"/>
          <w:szCs w:val="24"/>
        </w:rPr>
        <w:t>) and within the highly acidic and alkaline pHs. In addition to its colouring properties, PE possesses a yellow fluorescence. Transparent lollipops made from sugar solution, dry sugar-drop candies for cake decoration (that fluoresce under UV light), and soft drinks and fluorescence alcoholic beverages were prepared and tested as a results of enormous efforts to exploit this spectral characteristic</w:t>
      </w:r>
      <w:r w:rsidRPr="004F0AD0">
        <w:rPr>
          <w:rFonts w:ascii="Book Antiqua" w:hAnsi="Book Antiqua" w:cs="Times New Roman"/>
          <w:sz w:val="24"/>
          <w:szCs w:val="24"/>
          <w:vertAlign w:val="superscript"/>
        </w:rPr>
        <w:t>[</w:t>
      </w:r>
      <w:r w:rsidR="002F36F5" w:rsidRPr="004F0AD0">
        <w:rPr>
          <w:rFonts w:ascii="Book Antiqua" w:hAnsi="Book Antiqua" w:cs="Times New Roman"/>
          <w:sz w:val="24"/>
          <w:szCs w:val="24"/>
          <w:vertAlign w:val="superscript"/>
          <w:lang w:eastAsia="zh-CN"/>
        </w:rPr>
        <w:t>49</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w:t>
      </w:r>
    </w:p>
    <w:p w:rsidR="009B29B1" w:rsidRPr="004F0AD0" w:rsidRDefault="009B29B1"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4F0AD0" w:rsidRDefault="009B29B1" w:rsidP="004C6D70">
      <w:pPr>
        <w:shd w:val="clear" w:color="auto" w:fill="FFFFFF"/>
        <w:adjustRightInd w:val="0"/>
        <w:snapToGrid w:val="0"/>
        <w:spacing w:after="0" w:line="360" w:lineRule="auto"/>
        <w:jc w:val="both"/>
        <w:rPr>
          <w:rFonts w:ascii="Book Antiqua" w:hAnsi="Book Antiqua" w:cs="Times New Roman"/>
          <w:b/>
          <w:i/>
          <w:sz w:val="24"/>
          <w:szCs w:val="24"/>
        </w:rPr>
      </w:pPr>
      <w:r w:rsidRPr="004F0AD0">
        <w:rPr>
          <w:rFonts w:ascii="Book Antiqua" w:hAnsi="Book Antiqua" w:cs="Times New Roman"/>
          <w:b/>
          <w:i/>
          <w:sz w:val="24"/>
          <w:szCs w:val="24"/>
        </w:rPr>
        <w:t>Pharmaceutical and neutraceutical</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sz w:val="24"/>
          <w:szCs w:val="24"/>
        </w:rPr>
        <w:t>PBPs isolated from various cyanobacterial species have been reported to show a variety of pharmacological and health beneficial effects including antioxidant, anticancerous, neuroprotective, anti-inflammatory, hepatoprotective and hypocholesterolemic. A number of physiological abnormalities have been averted in various experimental animals by PBPs administration</w:t>
      </w:r>
      <w:r w:rsidRPr="004F0AD0">
        <w:rPr>
          <w:rFonts w:ascii="Book Antiqua" w:hAnsi="Book Antiqua" w:cs="Times New Roman"/>
          <w:sz w:val="24"/>
          <w:szCs w:val="24"/>
          <w:vertAlign w:val="superscript"/>
        </w:rPr>
        <w:t>[5</w:t>
      </w:r>
      <w:r w:rsidR="00C67401" w:rsidRPr="004F0AD0">
        <w:rPr>
          <w:rFonts w:ascii="Book Antiqua" w:hAnsi="Book Antiqua" w:cs="Times New Roman"/>
          <w:sz w:val="24"/>
          <w:szCs w:val="24"/>
          <w:vertAlign w:val="superscript"/>
          <w:lang w:eastAsia="zh-CN"/>
        </w:rPr>
        <w:t>0</w:t>
      </w:r>
      <w:r w:rsidRPr="004F0AD0">
        <w:rPr>
          <w:rFonts w:ascii="Book Antiqua" w:hAnsi="Book Antiqua" w:cs="Times New Roman"/>
          <w:sz w:val="24"/>
          <w:szCs w:val="24"/>
          <w:vertAlign w:val="superscript"/>
        </w:rPr>
        <w:t>-5</w:t>
      </w:r>
      <w:r w:rsidR="00C67401" w:rsidRPr="004F0AD0">
        <w:rPr>
          <w:rFonts w:ascii="Book Antiqua" w:hAnsi="Book Antiqua" w:cs="Times New Roman"/>
          <w:sz w:val="24"/>
          <w:szCs w:val="24"/>
          <w:vertAlign w:val="superscript"/>
          <w:lang w:eastAsia="zh-CN"/>
        </w:rPr>
        <w:t>4</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When PC was evaluated as an antioxidant in vitro, it was found to scavenge alkoxyl, hydroxyl and peroxyl radicals, and inhibits microsomal lipid peroxidation induced by Fe</w:t>
      </w:r>
      <w:r w:rsidRPr="004F0AD0">
        <w:rPr>
          <w:rFonts w:ascii="Book Antiqua" w:hAnsi="Book Antiqua" w:cs="Times New Roman"/>
          <w:sz w:val="24"/>
          <w:szCs w:val="24"/>
          <w:vertAlign w:val="superscript"/>
        </w:rPr>
        <w:t>+2</w:t>
      </w:r>
      <w:r w:rsidRPr="004F0AD0">
        <w:rPr>
          <w:rFonts w:ascii="Book Antiqua" w:hAnsi="Book Antiqua" w:cs="Times New Roman"/>
          <w:sz w:val="24"/>
          <w:szCs w:val="24"/>
        </w:rPr>
        <w:t xml:space="preserve"> – ascorbic acid or </w:t>
      </w:r>
      <w:r w:rsidR="0047008E" w:rsidRPr="004F0AD0">
        <w:rPr>
          <w:rFonts w:ascii="Book Antiqua" w:hAnsi="Book Antiqua" w:cs="Times New Roman"/>
          <w:sz w:val="24"/>
          <w:szCs w:val="24"/>
        </w:rPr>
        <w:t>the free radicals initiators 2,</w:t>
      </w:r>
      <w:r w:rsidR="0047008E"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2′</w:t>
      </w:r>
      <w:r w:rsidR="0047008E" w:rsidRPr="004F0AD0">
        <w:rPr>
          <w:rFonts w:ascii="Book Antiqua" w:hAnsi="Book Antiqua" w:cs="Times New Roman"/>
          <w:sz w:val="24"/>
          <w:szCs w:val="24"/>
          <w:lang w:eastAsia="zh-CN"/>
        </w:rPr>
        <w:t>-</w:t>
      </w:r>
      <w:r w:rsidRPr="004F0AD0">
        <w:rPr>
          <w:rFonts w:ascii="Book Antiqua" w:hAnsi="Book Antiqua" w:cs="Times New Roman"/>
          <w:sz w:val="24"/>
          <w:szCs w:val="24"/>
        </w:rPr>
        <w:t>Azobis (2-amidinopropane) dihydrochloride (AAPH)</w:t>
      </w:r>
      <w:r w:rsidRPr="004F0AD0">
        <w:rPr>
          <w:rFonts w:ascii="Book Antiqua" w:hAnsi="Book Antiqua" w:cs="Times New Roman"/>
          <w:sz w:val="24"/>
          <w:szCs w:val="24"/>
          <w:vertAlign w:val="superscript"/>
        </w:rPr>
        <w:t>[5</w:t>
      </w:r>
      <w:r w:rsidR="00C67401" w:rsidRPr="004F0AD0">
        <w:rPr>
          <w:rFonts w:ascii="Book Antiqua" w:hAnsi="Book Antiqua" w:cs="Times New Roman"/>
          <w:sz w:val="24"/>
          <w:szCs w:val="24"/>
          <w:vertAlign w:val="superscript"/>
          <w:lang w:eastAsia="zh-CN"/>
        </w:rPr>
        <w:t>5</w:t>
      </w:r>
      <w:r w:rsidRPr="004F0AD0">
        <w:rPr>
          <w:rFonts w:ascii="Book Antiqua" w:hAnsi="Book Antiqua" w:cs="Times New Roman"/>
          <w:sz w:val="24"/>
          <w:szCs w:val="24"/>
          <w:vertAlign w:val="superscript"/>
        </w:rPr>
        <w:t>-5</w:t>
      </w:r>
      <w:r w:rsidR="00C67401" w:rsidRPr="004F0AD0">
        <w:rPr>
          <w:rFonts w:ascii="Book Antiqua" w:hAnsi="Book Antiqua" w:cs="Times New Roman"/>
          <w:sz w:val="24"/>
          <w:szCs w:val="24"/>
          <w:vertAlign w:val="superscript"/>
          <w:lang w:eastAsia="zh-CN"/>
        </w:rPr>
        <w:t>8</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PC reduces the levels of tumor necrosis factor (TNF-</w:t>
      </w:r>
      <w:r w:rsidRPr="00C12B76">
        <w:rPr>
          <w:rFonts w:ascii="Times New Roman" w:hAnsi="Times New Roman" w:cs="Times New Roman"/>
          <w:sz w:val="24"/>
          <w:szCs w:val="24"/>
        </w:rPr>
        <w:t>α</w:t>
      </w:r>
      <w:r w:rsidRPr="004F0AD0">
        <w:rPr>
          <w:rFonts w:ascii="Book Antiqua" w:hAnsi="Book Antiqua" w:cs="Times New Roman"/>
          <w:sz w:val="24"/>
          <w:szCs w:val="24"/>
        </w:rPr>
        <w:t>) in the blood serum of mice-treated with endotoxin and it showed neuroprotective effects in the rat cerebellar granule cell cultures</w:t>
      </w:r>
      <w:r w:rsidRPr="004F0AD0">
        <w:rPr>
          <w:rFonts w:ascii="Book Antiqua" w:hAnsi="Book Antiqua" w:cs="Times New Roman"/>
          <w:sz w:val="24"/>
          <w:szCs w:val="24"/>
          <w:vertAlign w:val="superscript"/>
        </w:rPr>
        <w:t>[</w:t>
      </w:r>
      <w:r w:rsidR="00C67401" w:rsidRPr="004F0AD0">
        <w:rPr>
          <w:rFonts w:ascii="Book Antiqua" w:hAnsi="Book Antiqua" w:cs="Times New Roman"/>
          <w:sz w:val="24"/>
          <w:szCs w:val="24"/>
          <w:vertAlign w:val="superscript"/>
          <w:lang w:eastAsia="zh-CN"/>
        </w:rPr>
        <w:t>59</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PC has been reported to inhibit the cell </w:t>
      </w:r>
      <w:r w:rsidRPr="004F0AD0">
        <w:rPr>
          <w:rFonts w:ascii="Book Antiqua" w:hAnsi="Book Antiqua" w:cs="Times New Roman"/>
          <w:sz w:val="24"/>
          <w:szCs w:val="24"/>
        </w:rPr>
        <w:lastRenderedPageBreak/>
        <w:t>proliferation of human leukemia K562 cells in a dose-and time-dependent manner</w:t>
      </w:r>
      <w:r w:rsidRPr="004F0AD0">
        <w:rPr>
          <w:rFonts w:ascii="Book Antiqua" w:hAnsi="Book Antiqua" w:cs="Times New Roman"/>
          <w:sz w:val="24"/>
          <w:szCs w:val="24"/>
          <w:vertAlign w:val="superscript"/>
        </w:rPr>
        <w:t>[5</w:t>
      </w:r>
      <w:r w:rsidR="00C67401" w:rsidRPr="004F0AD0">
        <w:rPr>
          <w:rFonts w:ascii="Book Antiqua" w:hAnsi="Book Antiqua" w:cs="Times New Roman"/>
          <w:sz w:val="24"/>
          <w:szCs w:val="24"/>
          <w:vertAlign w:val="superscript"/>
          <w:lang w:eastAsia="zh-CN"/>
        </w:rPr>
        <w:t>7</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APC, at nontoxic concentration to the host cells (0.045</w:t>
      </w:r>
      <w:r w:rsidR="0047008E"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w:t>
      </w:r>
      <w:r w:rsidR="0047008E"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 xml:space="preserve">0.012 </w:t>
      </w:r>
      <w:r w:rsidRPr="00C12B76">
        <w:rPr>
          <w:rFonts w:ascii="Times New Roman" w:hAnsi="Times New Roman" w:cs="Times New Roman"/>
          <w:sz w:val="24"/>
          <w:szCs w:val="24"/>
        </w:rPr>
        <w:t>μ</w:t>
      </w:r>
      <w:r w:rsidRPr="004F0AD0">
        <w:rPr>
          <w:rFonts w:ascii="Book Antiqua" w:hAnsi="Book Antiqua" w:cs="Times New Roman"/>
          <w:sz w:val="24"/>
          <w:szCs w:val="24"/>
        </w:rPr>
        <w:t>M), was found to inhibit enterovirus 71- induced cytopathic effects, viral plaque formation, and apoptosis</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0</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Bei </w:t>
      </w:r>
      <w:r w:rsidRPr="004F0AD0">
        <w:rPr>
          <w:rFonts w:ascii="Book Antiqua" w:hAnsi="Book Antiqua" w:cs="Times New Roman"/>
          <w:i/>
          <w:sz w:val="24"/>
          <w:szCs w:val="24"/>
        </w:rPr>
        <w:t>et al</w:t>
      </w:r>
      <w:r w:rsidR="00C12B76" w:rsidRPr="004F0AD0">
        <w:rPr>
          <w:rFonts w:ascii="Book Antiqua" w:hAnsi="Book Antiqua" w:cs="Times New Roman"/>
          <w:sz w:val="24"/>
          <w:szCs w:val="24"/>
          <w:vertAlign w:val="superscript"/>
        </w:rPr>
        <w:t>[6</w:t>
      </w:r>
      <w:r w:rsidR="00C12B76" w:rsidRPr="004F0AD0">
        <w:rPr>
          <w:rFonts w:ascii="Book Antiqua" w:hAnsi="Book Antiqua" w:cs="Times New Roman"/>
          <w:sz w:val="24"/>
          <w:szCs w:val="24"/>
          <w:vertAlign w:val="superscript"/>
          <w:lang w:eastAsia="zh-CN"/>
        </w:rPr>
        <w:t>1</w:t>
      </w:r>
      <w:r w:rsidR="00C12B76"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(2002)</w:t>
      </w:r>
      <w:r w:rsidR="00C12B76">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 xml:space="preserve">found the role of PE in improving the selectivity of photodynamic therapy (PDT) treatment of mouse tumor cells S180 and human liver carcinoma cells SMC 7721. Sonani </w:t>
      </w:r>
      <w:r w:rsidRPr="004F0AD0">
        <w:rPr>
          <w:rFonts w:ascii="Book Antiqua" w:hAnsi="Book Antiqua" w:cs="Times New Roman"/>
          <w:i/>
          <w:sz w:val="24"/>
          <w:szCs w:val="24"/>
        </w:rPr>
        <w:t>et al</w:t>
      </w:r>
      <w:r w:rsidR="00C12B76" w:rsidRPr="004F0AD0">
        <w:rPr>
          <w:rFonts w:ascii="Book Antiqua" w:hAnsi="Book Antiqua" w:cs="Times New Roman"/>
          <w:sz w:val="24"/>
          <w:szCs w:val="24"/>
          <w:vertAlign w:val="superscript"/>
        </w:rPr>
        <w:t>[43,6</w:t>
      </w:r>
      <w:r w:rsidR="00C12B76" w:rsidRPr="004F0AD0">
        <w:rPr>
          <w:rFonts w:ascii="Book Antiqua" w:hAnsi="Book Antiqua" w:cs="Times New Roman"/>
          <w:sz w:val="24"/>
          <w:szCs w:val="24"/>
          <w:vertAlign w:val="superscript"/>
          <w:lang w:eastAsia="zh-CN"/>
        </w:rPr>
        <w:t>2</w:t>
      </w:r>
      <w:r w:rsidR="00C12B76"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(2014a, 2014b)</w:t>
      </w:r>
      <w:r w:rsidR="00C12B76">
        <w:rPr>
          <w:rFonts w:ascii="Book Antiqua" w:hAnsi="Book Antiqua" w:cs="Times New Roman" w:hint="eastAsia"/>
          <w:sz w:val="24"/>
          <w:szCs w:val="24"/>
          <w:lang w:eastAsia="zh-CN"/>
        </w:rPr>
        <w:t xml:space="preserve"> </w:t>
      </w:r>
      <w:r w:rsidR="00C12B76">
        <w:rPr>
          <w:rFonts w:ascii="Book Antiqua" w:hAnsi="Book Antiqua" w:cs="Times New Roman"/>
          <w:sz w:val="24"/>
          <w:szCs w:val="24"/>
        </w:rPr>
        <w:t>has recently</w:t>
      </w:r>
      <w:r w:rsidR="00C12B76">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 xml:space="preserve">reported the anti-oxidant based anti-aging activity and anti-Alzheimeric potential of PE (isolated from </w:t>
      </w:r>
      <w:r w:rsidRPr="004F0AD0">
        <w:rPr>
          <w:rFonts w:ascii="Book Antiqua" w:hAnsi="Book Antiqua" w:cs="Times New Roman"/>
          <w:i/>
          <w:sz w:val="24"/>
          <w:szCs w:val="24"/>
        </w:rPr>
        <w:t>Lyngbya</w:t>
      </w:r>
      <w:r w:rsidRPr="004F0AD0">
        <w:rPr>
          <w:rFonts w:ascii="Book Antiqua" w:hAnsi="Book Antiqua" w:cs="Times New Roman"/>
          <w:sz w:val="24"/>
          <w:szCs w:val="24"/>
        </w:rPr>
        <w:t xml:space="preserve"> sp. A09DM) in wild type and transgenic </w:t>
      </w:r>
      <w:r w:rsidRPr="004F0AD0">
        <w:rPr>
          <w:rFonts w:ascii="Book Antiqua" w:hAnsi="Book Antiqua" w:cs="Times New Roman"/>
          <w:i/>
          <w:iCs/>
          <w:sz w:val="24"/>
          <w:szCs w:val="24"/>
        </w:rPr>
        <w:t>Caenorhabditis elegans</w:t>
      </w:r>
      <w:r w:rsidRPr="004F0AD0">
        <w:rPr>
          <w:rFonts w:ascii="Book Antiqua" w:hAnsi="Book Antiqua" w:cs="Times New Roman"/>
          <w:sz w:val="24"/>
          <w:szCs w:val="24"/>
        </w:rPr>
        <w:t xml:space="preserve"> (</w:t>
      </w:r>
      <w:r w:rsidRPr="004F0AD0">
        <w:rPr>
          <w:rFonts w:ascii="Book Antiqua" w:hAnsi="Book Antiqua" w:cs="Times New Roman"/>
          <w:i/>
          <w:iCs/>
          <w:sz w:val="24"/>
          <w:szCs w:val="24"/>
        </w:rPr>
        <w:t>C. elegans</w:t>
      </w:r>
      <w:r w:rsidRPr="004F0AD0">
        <w:rPr>
          <w:rFonts w:ascii="Book Antiqua" w:hAnsi="Book Antiqua" w:cs="Times New Roman"/>
          <w:sz w:val="24"/>
          <w:szCs w:val="24"/>
        </w:rPr>
        <w:t>) (</w:t>
      </w:r>
      <w:r w:rsidR="004C6D70" w:rsidRPr="004F0AD0">
        <w:rPr>
          <w:rFonts w:ascii="Book Antiqua" w:hAnsi="Book Antiqua" w:cs="Times New Roman"/>
          <w:sz w:val="24"/>
          <w:szCs w:val="24"/>
        </w:rPr>
        <w:t>Figure</w:t>
      </w:r>
      <w:r w:rsidRPr="004F0AD0">
        <w:rPr>
          <w:rFonts w:ascii="Book Antiqua" w:hAnsi="Book Antiqua" w:cs="Times New Roman"/>
          <w:sz w:val="24"/>
          <w:szCs w:val="24"/>
        </w:rPr>
        <w:t xml:space="preserve"> 6). </w:t>
      </w:r>
      <w:r w:rsidRPr="004F0AD0">
        <w:rPr>
          <w:rFonts w:ascii="Book Antiqua" w:hAnsi="Book Antiqua" w:cs="Times New Roman"/>
          <w:sz w:val="24"/>
          <w:szCs w:val="24"/>
          <w:lang w:val="en-US"/>
        </w:rPr>
        <w:t xml:space="preserve">Singh </w:t>
      </w:r>
      <w:r w:rsidRPr="004F0AD0">
        <w:rPr>
          <w:rFonts w:ascii="Book Antiqua" w:hAnsi="Book Antiqua" w:cs="Times New Roman"/>
          <w:i/>
          <w:sz w:val="24"/>
          <w:szCs w:val="24"/>
          <w:lang w:val="en-US"/>
        </w:rPr>
        <w:t>et al</w:t>
      </w:r>
      <w:r w:rsidR="009B29B1"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3</w:t>
      </w:r>
      <w:r w:rsidR="009B29B1" w:rsidRPr="004F0AD0">
        <w:rPr>
          <w:rFonts w:ascii="Book Antiqua" w:hAnsi="Book Antiqua" w:cs="Times New Roman"/>
          <w:sz w:val="24"/>
          <w:szCs w:val="24"/>
          <w:vertAlign w:val="superscript"/>
        </w:rPr>
        <w:t>]</w:t>
      </w:r>
      <w:r w:rsidRPr="004F0AD0">
        <w:rPr>
          <w:rFonts w:ascii="Book Antiqua" w:hAnsi="Book Antiqua" w:cs="Times New Roman"/>
          <w:sz w:val="24"/>
          <w:szCs w:val="24"/>
          <w:lang w:val="en-US"/>
        </w:rPr>
        <w:t xml:space="preserve"> (2014) have recently given the putative therapy of Alzheimer’s disease (AD) by </w:t>
      </w:r>
      <w:r w:rsidRPr="004F0AD0">
        <w:rPr>
          <w:rFonts w:ascii="Book Antiqua" w:hAnsi="Book Antiqua" w:cs="Times New Roman"/>
          <w:i/>
          <w:sz w:val="24"/>
          <w:szCs w:val="24"/>
          <w:lang w:val="en-US"/>
        </w:rPr>
        <w:t>in silico</w:t>
      </w:r>
      <w:r w:rsidRPr="004F0AD0">
        <w:rPr>
          <w:rFonts w:ascii="Book Antiqua" w:hAnsi="Book Antiqua" w:cs="Times New Roman"/>
          <w:sz w:val="24"/>
          <w:szCs w:val="24"/>
          <w:lang w:val="en-US"/>
        </w:rPr>
        <w:t xml:space="preserve"> molecular docking between the structures of PC and </w:t>
      </w:r>
      <w:r w:rsidRPr="00C12B76">
        <w:rPr>
          <w:rFonts w:ascii="Times New Roman" w:hAnsi="Times New Roman" w:cs="Times New Roman"/>
          <w:sz w:val="24"/>
          <w:szCs w:val="24"/>
          <w:lang w:val="en-US"/>
        </w:rPr>
        <w:t>β</w:t>
      </w:r>
      <w:r w:rsidRPr="004F0AD0">
        <w:rPr>
          <w:rFonts w:ascii="Book Antiqua" w:hAnsi="Book Antiqua" w:cs="Times New Roman"/>
          <w:sz w:val="24"/>
          <w:szCs w:val="24"/>
          <w:lang w:val="en-US"/>
        </w:rPr>
        <w:t>-secretase (molecule assumed to be possible drug target for AD)</w:t>
      </w:r>
      <w:r w:rsidR="009B29B1" w:rsidRPr="004F0AD0">
        <w:rPr>
          <w:rFonts w:ascii="Book Antiqua" w:hAnsi="Book Antiqua" w:cs="Times New Roman"/>
          <w:sz w:val="24"/>
          <w:szCs w:val="24"/>
          <w:lang w:val="en-US" w:eastAsia="zh-CN"/>
        </w:rPr>
        <w:t xml:space="preserve"> </w:t>
      </w:r>
      <w:r w:rsidRPr="004F0AD0">
        <w:rPr>
          <w:rFonts w:ascii="Book Antiqua" w:hAnsi="Book Antiqua" w:cs="Times New Roman"/>
          <w:bCs/>
          <w:sz w:val="24"/>
          <w:szCs w:val="24"/>
        </w:rPr>
        <w:t>(</w:t>
      </w:r>
      <w:r w:rsidR="004C6D70" w:rsidRPr="004F0AD0">
        <w:rPr>
          <w:rFonts w:ascii="Book Antiqua" w:hAnsi="Book Antiqua" w:cs="Times New Roman"/>
          <w:bCs/>
          <w:sz w:val="24"/>
          <w:szCs w:val="24"/>
        </w:rPr>
        <w:t>Figure</w:t>
      </w:r>
      <w:r w:rsidRPr="004F0AD0">
        <w:rPr>
          <w:rFonts w:ascii="Book Antiqua" w:hAnsi="Book Antiqua" w:cs="Times New Roman"/>
          <w:bCs/>
          <w:sz w:val="24"/>
          <w:szCs w:val="24"/>
        </w:rPr>
        <w:t xml:space="preserve"> 6C)</w:t>
      </w:r>
      <w:r w:rsidRPr="004F0AD0">
        <w:rPr>
          <w:rFonts w:ascii="Book Antiqua" w:hAnsi="Book Antiqua" w:cs="Times New Roman"/>
          <w:sz w:val="24"/>
          <w:szCs w:val="24"/>
          <w:lang w:val="en-US"/>
        </w:rPr>
        <w:t xml:space="preserve">. </w:t>
      </w:r>
      <w:r w:rsidRPr="004F0AD0">
        <w:rPr>
          <w:rFonts w:ascii="Book Antiqua" w:hAnsi="Book Antiqua" w:cs="Times New Roman"/>
          <w:sz w:val="24"/>
          <w:szCs w:val="24"/>
        </w:rPr>
        <w:t xml:space="preserve">However, the exact mode of actions of PBPs in various diseases is still unclear and further research is needed to elucidate the action point of PBPs in various metabolism pathways. </w:t>
      </w:r>
    </w:p>
    <w:p w:rsidR="009B29B1" w:rsidRPr="004F0AD0" w:rsidRDefault="009B29B1"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4F0AD0" w:rsidRDefault="009B29B1" w:rsidP="004C6D70">
      <w:pPr>
        <w:shd w:val="clear" w:color="auto" w:fill="FFFFFF"/>
        <w:adjustRightInd w:val="0"/>
        <w:snapToGrid w:val="0"/>
        <w:spacing w:after="0" w:line="360" w:lineRule="auto"/>
        <w:jc w:val="both"/>
        <w:rPr>
          <w:rFonts w:ascii="Book Antiqua" w:hAnsi="Book Antiqua" w:cs="Times New Roman"/>
          <w:b/>
          <w:i/>
          <w:sz w:val="24"/>
          <w:szCs w:val="24"/>
        </w:rPr>
      </w:pPr>
      <w:r w:rsidRPr="004F0AD0">
        <w:rPr>
          <w:rFonts w:ascii="Book Antiqua" w:hAnsi="Book Antiqua" w:cs="Times New Roman"/>
          <w:b/>
          <w:i/>
          <w:sz w:val="24"/>
          <w:szCs w:val="24"/>
          <w:lang w:eastAsia="zh-CN"/>
        </w:rPr>
        <w:t>F</w:t>
      </w:r>
      <w:r w:rsidRPr="004F0AD0">
        <w:rPr>
          <w:rFonts w:ascii="Book Antiqua" w:hAnsi="Book Antiqua" w:cs="Times New Roman"/>
          <w:b/>
          <w:i/>
          <w:sz w:val="24"/>
          <w:szCs w:val="24"/>
        </w:rPr>
        <w:t>luorescence probe</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lang w:eastAsia="zh-CN"/>
        </w:rPr>
      </w:pPr>
      <w:r w:rsidRPr="004F0AD0">
        <w:rPr>
          <w:rFonts w:ascii="Book Antiqua" w:hAnsi="Book Antiqua" w:cs="Times New Roman"/>
          <w:sz w:val="24"/>
          <w:szCs w:val="24"/>
        </w:rPr>
        <w:t>High molar extinction coefficient of PBPs is attributable to trimeric and hexameric packing as well as higher number of chromophore attached to them in comparison with monomers</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4</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5</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Due to their unique fluorescent properties, PBPs get applications in flow cytometry, fluorescent immunoassays and fluorescence microscopy for diagnostics and biomedical research</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6</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Moreover, they can be used as protein markers for electrophoretic techniques</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7</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Synthesis of conjugates of PBPs with molecules having biological specificity, like immunoglobulins, protein A, biotin and avidin, were reported and showed that PBP conjugates are excellent reagents for two color fluorescence analysis of single cells using fluorescence activated cell sorter (FACS)</w:t>
      </w:r>
      <w:r w:rsidRPr="004F0AD0">
        <w:rPr>
          <w:rFonts w:ascii="Book Antiqua" w:hAnsi="Book Antiqua" w:cs="Times New Roman"/>
          <w:sz w:val="24"/>
          <w:szCs w:val="24"/>
          <w:vertAlign w:val="superscript"/>
        </w:rPr>
        <w:t>[6</w:t>
      </w:r>
      <w:r w:rsidR="00C67401" w:rsidRPr="004F0AD0">
        <w:rPr>
          <w:rFonts w:ascii="Book Antiqua" w:hAnsi="Book Antiqua" w:cs="Times New Roman"/>
          <w:sz w:val="24"/>
          <w:szCs w:val="24"/>
          <w:vertAlign w:val="superscript"/>
          <w:lang w:eastAsia="zh-CN"/>
        </w:rPr>
        <w:t>6</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A series of low-molecular weight PBPs (derived from </w:t>
      </w:r>
      <w:r w:rsidRPr="004F0AD0">
        <w:rPr>
          <w:rFonts w:ascii="Book Antiqua" w:hAnsi="Book Antiqua" w:cs="Times New Roman"/>
          <w:i/>
          <w:sz w:val="24"/>
          <w:szCs w:val="24"/>
        </w:rPr>
        <w:t>cryptomonad</w:t>
      </w:r>
      <w:r w:rsidRPr="004F0AD0">
        <w:rPr>
          <w:rFonts w:ascii="Book Antiqua" w:hAnsi="Book Antiqua" w:cs="Times New Roman"/>
          <w:sz w:val="24"/>
          <w:szCs w:val="24"/>
        </w:rPr>
        <w:t>) are evaluated for their utility for flow-cytometry labelling</w:t>
      </w:r>
      <w:r w:rsidRPr="004F0AD0">
        <w:rPr>
          <w:rFonts w:ascii="Book Antiqua" w:hAnsi="Book Antiqua" w:cs="Times New Roman"/>
          <w:sz w:val="24"/>
          <w:szCs w:val="24"/>
          <w:vertAlign w:val="superscript"/>
        </w:rPr>
        <w:t>[</w:t>
      </w:r>
      <w:r w:rsidR="00C67401" w:rsidRPr="004F0AD0">
        <w:rPr>
          <w:rFonts w:ascii="Book Antiqua" w:hAnsi="Book Antiqua" w:cs="Times New Roman"/>
          <w:sz w:val="24"/>
          <w:szCs w:val="24"/>
          <w:vertAlign w:val="superscript"/>
          <w:lang w:eastAsia="zh-CN"/>
        </w:rPr>
        <w:t>69</w:t>
      </w:r>
      <w:r w:rsidRPr="004F0AD0">
        <w:rPr>
          <w:rFonts w:ascii="Book Antiqua" w:hAnsi="Book Antiqua" w:cs="Times New Roman"/>
          <w:sz w:val="24"/>
          <w:szCs w:val="24"/>
          <w:vertAlign w:val="superscript"/>
        </w:rPr>
        <w:t>]</w:t>
      </w:r>
      <w:r w:rsidRPr="004F0AD0">
        <w:rPr>
          <w:rFonts w:ascii="Book Antiqua" w:hAnsi="Book Antiqua" w:cs="Times New Roman"/>
          <w:sz w:val="24"/>
          <w:szCs w:val="24"/>
        </w:rPr>
        <w:t xml:space="preserve">. </w:t>
      </w:r>
    </w:p>
    <w:p w:rsidR="004A0B86" w:rsidRPr="004F0AD0" w:rsidRDefault="004A0B86" w:rsidP="004C6D70">
      <w:pPr>
        <w:shd w:val="clear" w:color="auto" w:fill="FFFFFF"/>
        <w:adjustRightInd w:val="0"/>
        <w:snapToGrid w:val="0"/>
        <w:spacing w:after="0" w:line="360" w:lineRule="auto"/>
        <w:jc w:val="both"/>
        <w:rPr>
          <w:rFonts w:ascii="Book Antiqua" w:hAnsi="Book Antiqua" w:cs="Times New Roman"/>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t>CONCLUSION AND FUTURE PROSPECTIVE</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Cs/>
          <w:sz w:val="24"/>
          <w:szCs w:val="24"/>
        </w:rPr>
        <w:t xml:space="preserve">During last two decade, the field of PBPs research has made the significant progress. New purification methodology allows obtaining the ultra-pure PBPs at large scale. Some new applications of PBPs in pharmaceuticals and nutraceuticals create more </w:t>
      </w:r>
      <w:r w:rsidRPr="004F0AD0">
        <w:rPr>
          <w:rFonts w:ascii="Book Antiqua" w:hAnsi="Book Antiqua" w:cs="Times New Roman"/>
          <w:bCs/>
          <w:sz w:val="24"/>
          <w:szCs w:val="24"/>
        </w:rPr>
        <w:lastRenderedPageBreak/>
        <w:t>demand of PBPs in the commodity-markets. To meet such increasing demand of PBPs, it is very necessary to develop the new strategies for mixotrophic and heterotrophic production. A protein engineering or recombinant strategy also seems to be promising options to enhance the spectral properties and stability PBPs. Furthermore, more extensive research in the field of PBPs-application is still needed to elucidate the complete mode of action of PBPs during its anti-oxidants, anti-proliferative, anti-aging and neuro-protective effects using various model organisms.</w:t>
      </w:r>
      <w:r w:rsidR="000472CE" w:rsidRPr="004F0AD0">
        <w:rPr>
          <w:rFonts w:ascii="Book Antiqua" w:hAnsi="Book Antiqua" w:cs="Times New Roman"/>
          <w:bCs/>
          <w:sz w:val="24"/>
          <w:szCs w:val="24"/>
        </w:rPr>
        <w:t xml:space="preserve"> </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sz w:val="24"/>
          <w:szCs w:val="24"/>
        </w:rPr>
      </w:pPr>
      <w:r w:rsidRPr="004F0AD0">
        <w:rPr>
          <w:rFonts w:ascii="Book Antiqua" w:hAnsi="Book Antiqua" w:cs="Times New Roman"/>
          <w:b/>
          <w:sz w:val="24"/>
          <w:szCs w:val="24"/>
        </w:rPr>
        <w:t>ACKNOWLEDGEMENTS</w:t>
      </w:r>
    </w:p>
    <w:p w:rsidR="00984C0C" w:rsidRPr="004F0AD0" w:rsidRDefault="00C12B76" w:rsidP="004C6D70">
      <w:pPr>
        <w:shd w:val="clear" w:color="auto" w:fill="FFFFFF"/>
        <w:adjustRightInd w:val="0"/>
        <w:snapToGrid w:val="0"/>
        <w:spacing w:after="0" w:line="360" w:lineRule="auto"/>
        <w:jc w:val="both"/>
        <w:rPr>
          <w:rFonts w:ascii="Book Antiqua" w:hAnsi="Book Antiqua"/>
          <w:sz w:val="24"/>
          <w:szCs w:val="24"/>
        </w:rPr>
      </w:pPr>
      <w:r>
        <w:rPr>
          <w:rFonts w:ascii="Book Antiqua" w:hAnsi="Book Antiqua"/>
          <w:sz w:val="24"/>
          <w:szCs w:val="24"/>
        </w:rPr>
        <w:t>Ravi R</w:t>
      </w:r>
      <w:r w:rsidR="00984C0C" w:rsidRPr="004F0AD0">
        <w:rPr>
          <w:rFonts w:ascii="Book Antiqua" w:hAnsi="Book Antiqua"/>
          <w:sz w:val="24"/>
          <w:szCs w:val="24"/>
        </w:rPr>
        <w:t xml:space="preserve"> Sonani gratefully acknowledges the Department of Science and Technology (DST), New Delhi, India for financial help in the form of the INSPIRE (IF120712) fellowship. Rajesh P. Rastogi is thankful to the University Grant Commission (UGC), New Delhi, India for Dr. D. S. Kothari Postdoctoral Research Grant. Authors gratefully acknowledge Dr. Kaushal Kotadia, Department of English, Nalini, Arvind and T. V. Patel Arts College, Vallabh Vidyanagar for his great help in improving the English language and providing the language certificate for this manuscript.</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b/>
          <w:bCs/>
          <w:sz w:val="24"/>
          <w:szCs w:val="24"/>
        </w:rPr>
      </w:pPr>
      <w:r w:rsidRPr="004F0AD0">
        <w:rPr>
          <w:rFonts w:ascii="Book Antiqua" w:hAnsi="Book Antiqua"/>
          <w:b/>
          <w:bCs/>
          <w:sz w:val="24"/>
          <w:szCs w:val="24"/>
        </w:rPr>
        <w:t>REFERENCES</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bookmarkStart w:id="17" w:name="OLE_LINK9"/>
      <w:bookmarkStart w:id="18" w:name="OLE_LINK10"/>
      <w:bookmarkStart w:id="19" w:name="OLE_LINK2"/>
      <w:bookmarkStart w:id="20" w:name="OLE_LINK3"/>
      <w:bookmarkStart w:id="21" w:name="OLE_LINK6"/>
      <w:r w:rsidRPr="0056234F">
        <w:rPr>
          <w:rFonts w:ascii="Book Antiqua" w:eastAsia="Times New Roman" w:hAnsi="Book Antiqua"/>
          <w:b/>
          <w:color w:val="000000"/>
        </w:rPr>
        <w:t>Mulkidjanian AY</w:t>
      </w:r>
      <w:r w:rsidRPr="0056234F">
        <w:rPr>
          <w:rFonts w:ascii="Book Antiqua" w:eastAsia="Times New Roman" w:hAnsi="Book Antiqua"/>
          <w:color w:val="000000"/>
        </w:rPr>
        <w:t xml:space="preserve">, Shinkarev VP, Verkhovsky MI, Kaurov BS. A study of the kinetic properties of the stable semiquinone of the reaction-center secondary acceptor in chromatophores of non-sulfur purple bacteria. </w:t>
      </w:r>
      <w:r w:rsidRPr="0056234F">
        <w:rPr>
          <w:rFonts w:ascii="Book Antiqua" w:eastAsia="Times New Roman" w:hAnsi="Book Antiqua"/>
          <w:i/>
          <w:color w:val="000000"/>
        </w:rPr>
        <w:t>Biochim Biophys Acta (BBA)-Bioener</w:t>
      </w:r>
      <w:r w:rsidRPr="0056234F">
        <w:rPr>
          <w:rFonts w:ascii="Book Antiqua" w:eastAsia="Times New Roman" w:hAnsi="Book Antiqua"/>
          <w:color w:val="000000"/>
        </w:rPr>
        <w:t xml:space="preserve"> 1986; </w:t>
      </w:r>
      <w:r w:rsidRPr="0056234F">
        <w:rPr>
          <w:rFonts w:ascii="Book Antiqua" w:eastAsia="Times New Roman" w:hAnsi="Book Antiqua"/>
          <w:b/>
          <w:color w:val="000000"/>
        </w:rPr>
        <w:t>849</w:t>
      </w:r>
      <w:r w:rsidRPr="0056234F">
        <w:rPr>
          <w:rFonts w:ascii="Book Antiqua" w:eastAsia="Times New Roman" w:hAnsi="Book Antiqua"/>
          <w:color w:val="000000"/>
        </w:rPr>
        <w:t>: 150-161 [</w:t>
      </w:r>
      <w:r w:rsidRPr="0056234F">
        <w:rPr>
          <w:rFonts w:ascii="Book Antiqua" w:hAnsi="Book Antiqua" w:hint="eastAsia"/>
          <w:color w:val="000000"/>
        </w:rPr>
        <w:t>DOI:</w:t>
      </w:r>
      <w:r w:rsidRPr="0056234F">
        <w:rPr>
          <w:rFonts w:ascii="Book Antiqua" w:eastAsia="Times New Roman" w:hAnsi="Book Antiqua"/>
          <w:color w:val="000000"/>
        </w:rPr>
        <w:t xml:space="preserve"> 10.1016/0005-2728(86)90106-4]</w:t>
      </w:r>
    </w:p>
    <w:p w:rsidR="00805B4E" w:rsidRPr="0056234F" w:rsidRDefault="00805B4E" w:rsidP="00805B4E">
      <w:pPr>
        <w:pStyle w:val="ListParagraph"/>
        <w:numPr>
          <w:ilvl w:val="0"/>
          <w:numId w:val="2"/>
        </w:numPr>
        <w:spacing w:line="360" w:lineRule="auto"/>
        <w:ind w:left="426" w:hanging="426"/>
        <w:jc w:val="both"/>
        <w:rPr>
          <w:rFonts w:ascii="Book Antiqua" w:hAnsi="Book Antiqua"/>
          <w:color w:val="000000"/>
        </w:rPr>
      </w:pPr>
      <w:r w:rsidRPr="0056234F">
        <w:rPr>
          <w:rFonts w:ascii="Book Antiqua" w:eastAsia="Times New Roman" w:hAnsi="Book Antiqua"/>
          <w:b/>
          <w:color w:val="000000"/>
        </w:rPr>
        <w:t>Whitton BA</w:t>
      </w:r>
      <w:r w:rsidRPr="0056234F">
        <w:rPr>
          <w:rFonts w:ascii="Book Antiqua" w:eastAsia="Times New Roman" w:hAnsi="Book Antiqua"/>
          <w:color w:val="000000"/>
        </w:rPr>
        <w:t>, Potts M</w:t>
      </w:r>
      <w:r w:rsidRPr="0056234F">
        <w:rPr>
          <w:rFonts w:ascii="Book Antiqua" w:hAnsi="Book Antiqua" w:hint="eastAsia"/>
          <w:color w:val="000000"/>
        </w:rPr>
        <w:t>.</w:t>
      </w:r>
      <w:r w:rsidRPr="0056234F">
        <w:rPr>
          <w:rFonts w:ascii="Book Antiqua" w:eastAsia="Times New Roman" w:hAnsi="Book Antiqua"/>
          <w:color w:val="000000"/>
        </w:rPr>
        <w:t xml:space="preserve"> In: The Ecology of Cyanobacteria, Eds. Whitton BA, Potts M</w:t>
      </w:r>
      <w:r w:rsidRPr="0056234F">
        <w:rPr>
          <w:rFonts w:ascii="Book Antiqua" w:hAnsi="Book Antiqua" w:hint="eastAsia"/>
          <w:color w:val="000000"/>
        </w:rPr>
        <w:t>.</w:t>
      </w:r>
      <w:r w:rsidRPr="0056234F">
        <w:rPr>
          <w:rFonts w:ascii="Book Antiqua" w:eastAsia="Times New Roman" w:hAnsi="Book Antiqua"/>
          <w:color w:val="000000"/>
        </w:rPr>
        <w:t xml:space="preserve"> Dordrecht</w:t>
      </w:r>
      <w:r w:rsidRPr="0056234F">
        <w:rPr>
          <w:rFonts w:ascii="Book Antiqua" w:hAnsi="Book Antiqua" w:hint="eastAsia"/>
          <w:color w:val="000000"/>
        </w:rPr>
        <w:t>:</w:t>
      </w:r>
      <w:r w:rsidRPr="0056234F">
        <w:rPr>
          <w:rFonts w:ascii="Book Antiqua" w:eastAsia="Times New Roman" w:hAnsi="Book Antiqua"/>
          <w:color w:val="000000"/>
        </w:rPr>
        <w:t xml:space="preserve"> Kluwer</w:t>
      </w:r>
      <w:r w:rsidRPr="0056234F">
        <w:rPr>
          <w:rFonts w:ascii="Book Antiqua" w:hAnsi="Book Antiqua" w:hint="eastAsia"/>
          <w:color w:val="000000"/>
        </w:rPr>
        <w:t>, 2012:</w:t>
      </w:r>
      <w:r w:rsidRPr="0056234F">
        <w:rPr>
          <w:rFonts w:ascii="Book Antiqua" w:eastAsia="Times New Roman" w:hAnsi="Book Antiqua"/>
          <w:color w:val="000000"/>
        </w:rPr>
        <w:t xml:space="preserve"> 1</w:t>
      </w:r>
      <w:r w:rsidRPr="0056234F">
        <w:rPr>
          <w:rFonts w:ascii="Book Antiqua" w:hAnsi="Book Antiqua" w:hint="eastAsia"/>
          <w:color w:val="000000"/>
        </w:rPr>
        <w:t>-</w:t>
      </w:r>
      <w:r w:rsidRPr="0056234F">
        <w:rPr>
          <w:rFonts w:ascii="Book Antiqua" w:eastAsia="Times New Roman" w:hAnsi="Book Antiqua"/>
          <w:color w:val="000000"/>
        </w:rPr>
        <w:t>13</w:t>
      </w:r>
      <w:r w:rsidRPr="0056234F">
        <w:rPr>
          <w:rFonts w:ascii="Book Antiqua" w:hAnsi="Book Antiqua" w:hint="eastAsia"/>
          <w:color w:val="000000"/>
        </w:rPr>
        <w:t xml:space="preserve"> [DOI: </w:t>
      </w:r>
      <w:r w:rsidRPr="0056234F">
        <w:rPr>
          <w:rFonts w:ascii="Book Antiqua" w:hAnsi="Book Antiqua"/>
          <w:color w:val="000000"/>
        </w:rPr>
        <w:t>10.1007/0-306-46855-7</w:t>
      </w:r>
      <w:r w:rsidRPr="0056234F">
        <w:rPr>
          <w:rFonts w:ascii="Book Antiqua" w:hAnsi="Book Antiqua" w:hint="eastAsia"/>
          <w:color w:val="000000"/>
        </w:rPr>
        <w:t>]</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color w:val="000000"/>
        </w:rPr>
        <w:lastRenderedPageBreak/>
        <w:t>Rastogi PR</w:t>
      </w:r>
      <w:r w:rsidRPr="0056234F">
        <w:rPr>
          <w:rFonts w:ascii="Book Antiqua" w:eastAsia="Times New Roman" w:hAnsi="Book Antiqua"/>
          <w:color w:val="000000"/>
        </w:rPr>
        <w:t xml:space="preserve">, Madamwar D. UV-induced oxidative stress in cyanobacteria: How life is able to survive? </w:t>
      </w:r>
      <w:r w:rsidRPr="0056234F">
        <w:rPr>
          <w:rFonts w:ascii="Book Antiqua" w:eastAsia="Times New Roman" w:hAnsi="Book Antiqua"/>
          <w:i/>
          <w:color w:val="000000"/>
        </w:rPr>
        <w:t>Biochem Anal Biochem</w:t>
      </w:r>
      <w:r w:rsidRPr="0056234F">
        <w:rPr>
          <w:rFonts w:ascii="Book Antiqua" w:eastAsia="Times New Roman" w:hAnsi="Book Antiqua"/>
          <w:color w:val="000000"/>
        </w:rPr>
        <w:t xml:space="preserve"> 2015; </w:t>
      </w:r>
      <w:r w:rsidRPr="0056234F">
        <w:rPr>
          <w:rFonts w:ascii="Book Antiqua" w:eastAsia="Times New Roman" w:hAnsi="Book Antiqua"/>
          <w:b/>
          <w:color w:val="000000"/>
        </w:rPr>
        <w:t>4</w:t>
      </w:r>
      <w:r w:rsidRPr="0056234F">
        <w:rPr>
          <w:rFonts w:ascii="Book Antiqua" w:eastAsia="Times New Roman" w:hAnsi="Book Antiqua"/>
          <w:color w:val="000000"/>
        </w:rPr>
        <w:t>: 173 [</w:t>
      </w:r>
      <w:r w:rsidRPr="0056234F">
        <w:rPr>
          <w:rFonts w:ascii="Book Antiqua" w:hAnsi="Book Antiqua" w:hint="eastAsia"/>
          <w:color w:val="000000"/>
        </w:rPr>
        <w:t>DOI:</w:t>
      </w:r>
      <w:r w:rsidRPr="0056234F">
        <w:rPr>
          <w:rFonts w:ascii="Book Antiqua" w:eastAsia="Times New Roman" w:hAnsi="Book Antiqua"/>
          <w:color w:val="000000"/>
        </w:rPr>
        <w:t xml:space="preserve"> 10.4172/2161-1009.1000173]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Mulkidjanian AY</w:t>
      </w:r>
      <w:r w:rsidRPr="0056234F">
        <w:rPr>
          <w:rFonts w:ascii="Book Antiqua" w:eastAsia="Times New Roman" w:hAnsi="Book Antiqua"/>
          <w:color w:val="000000"/>
        </w:rPr>
        <w:t>, Koonin EV, Makarova KS, Mekhedov SL, Sorokin A, Wolf YI, Dufresne A, Partensky F, Burd H, Kaznadzey D, Haselkorn R, Galperin MY. The cyanobacterial genome core and the origin of photosynthesis. </w:t>
      </w:r>
      <w:r w:rsidRPr="0056234F">
        <w:rPr>
          <w:rFonts w:ascii="Book Antiqua" w:eastAsia="Times New Roman" w:hAnsi="Book Antiqua"/>
          <w:i/>
          <w:iCs/>
          <w:color w:val="000000"/>
        </w:rPr>
        <w:t>Proc Natl Acad Sci U</w:t>
      </w:r>
      <w:r>
        <w:rPr>
          <w:rFonts w:ascii="Book Antiqua" w:hAnsi="Book Antiqua" w:hint="eastAsia"/>
          <w:i/>
          <w:iCs/>
          <w:color w:val="000000"/>
        </w:rPr>
        <w:t xml:space="preserve"> </w:t>
      </w:r>
      <w:r w:rsidRPr="0056234F">
        <w:rPr>
          <w:rFonts w:ascii="Book Antiqua" w:eastAsia="Times New Roman" w:hAnsi="Book Antiqua"/>
          <w:i/>
          <w:iCs/>
          <w:color w:val="000000"/>
        </w:rPr>
        <w:t>S</w:t>
      </w:r>
      <w:r>
        <w:rPr>
          <w:rFonts w:ascii="Book Antiqua" w:hAnsi="Book Antiqua" w:hint="eastAsia"/>
          <w:i/>
          <w:iCs/>
          <w:color w:val="000000"/>
        </w:rPr>
        <w:t xml:space="preserve"> </w:t>
      </w:r>
      <w:r w:rsidRPr="0056234F">
        <w:rPr>
          <w:rFonts w:ascii="Book Antiqua" w:eastAsia="Times New Roman" w:hAnsi="Book Antiqua"/>
          <w:i/>
          <w:iCs/>
          <w:color w:val="000000"/>
        </w:rPr>
        <w:t>A</w:t>
      </w:r>
      <w:r w:rsidRPr="0056234F">
        <w:rPr>
          <w:rFonts w:ascii="Book Antiqua" w:eastAsia="Times New Roman" w:hAnsi="Book Antiqua"/>
          <w:color w:val="000000"/>
        </w:rPr>
        <w:t> 2006; </w:t>
      </w:r>
      <w:r w:rsidRPr="0056234F">
        <w:rPr>
          <w:rFonts w:ascii="Book Antiqua" w:eastAsia="Times New Roman" w:hAnsi="Book Antiqua"/>
          <w:b/>
          <w:bCs/>
          <w:color w:val="000000"/>
        </w:rPr>
        <w:t>103</w:t>
      </w:r>
      <w:r w:rsidRPr="0056234F">
        <w:rPr>
          <w:rFonts w:ascii="Book Antiqua" w:eastAsia="Times New Roman" w:hAnsi="Book Antiqua"/>
          <w:color w:val="000000"/>
        </w:rPr>
        <w:t>: 13126-13131 [PMID: 16924101 DOI: 10.1073/pnas.0605709103]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color w:val="000000"/>
        </w:rPr>
        <w:t>Singh NK</w:t>
      </w:r>
      <w:r w:rsidRPr="0056234F">
        <w:rPr>
          <w:rFonts w:ascii="Book Antiqua" w:eastAsia="Times New Roman" w:hAnsi="Book Antiqua"/>
          <w:color w:val="000000"/>
        </w:rPr>
        <w:t xml:space="preserve">, Parmar A, Sonani RR, Madamwar D. Isolation, identification and characterization of novel thermotolerant Oscillatoria sp. N9DM: Change in pigmentation profile in response to temperature. </w:t>
      </w:r>
      <w:r w:rsidRPr="0056234F">
        <w:rPr>
          <w:rFonts w:ascii="Book Antiqua" w:eastAsia="Times New Roman" w:hAnsi="Book Antiqua"/>
          <w:i/>
          <w:color w:val="000000"/>
        </w:rPr>
        <w:t>Process Biochem</w:t>
      </w:r>
      <w:r w:rsidRPr="0056234F">
        <w:rPr>
          <w:rFonts w:ascii="Book Antiqua" w:eastAsia="Times New Roman" w:hAnsi="Book Antiqua"/>
          <w:color w:val="000000"/>
        </w:rPr>
        <w:t xml:space="preserve"> 2012; </w:t>
      </w:r>
      <w:r w:rsidRPr="0056234F">
        <w:rPr>
          <w:rFonts w:ascii="Book Antiqua" w:eastAsia="Times New Roman" w:hAnsi="Book Antiqua"/>
          <w:b/>
          <w:color w:val="000000"/>
        </w:rPr>
        <w:t>47</w:t>
      </w:r>
      <w:r w:rsidRPr="0056234F">
        <w:rPr>
          <w:rFonts w:ascii="Book Antiqua" w:eastAsia="Times New Roman" w:hAnsi="Book Antiqua"/>
          <w:color w:val="000000"/>
        </w:rPr>
        <w:t>: 2472-2479 [</w:t>
      </w:r>
      <w:r w:rsidRPr="0056234F">
        <w:rPr>
          <w:rFonts w:ascii="Book Antiqua" w:hAnsi="Book Antiqua" w:hint="eastAsia"/>
          <w:color w:val="000000"/>
        </w:rPr>
        <w:t>DOI:</w:t>
      </w:r>
      <w:r w:rsidRPr="0056234F">
        <w:rPr>
          <w:rFonts w:ascii="Book Antiqua" w:eastAsia="Times New Roman" w:hAnsi="Book Antiqua"/>
          <w:color w:val="000000"/>
        </w:rPr>
        <w:t xml:space="preserve"> 10.1016/j.procbio.2012.10.009]</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Rastogi RP</w:t>
      </w:r>
      <w:r w:rsidRPr="0056234F">
        <w:rPr>
          <w:rFonts w:ascii="Book Antiqua" w:eastAsia="Times New Roman" w:hAnsi="Book Antiqua"/>
          <w:color w:val="000000"/>
        </w:rPr>
        <w:t>, Sonani RR, Madamwar D. The high-energy radiation protectant extracellular sheath pigment scytonemin and its reduced counterpart in the cyanobacterium Scytonema sp. R77DM. </w:t>
      </w:r>
      <w:r w:rsidRPr="0056234F">
        <w:rPr>
          <w:rFonts w:ascii="Book Antiqua" w:eastAsia="Times New Roman" w:hAnsi="Book Antiqua"/>
          <w:i/>
          <w:iCs/>
          <w:color w:val="000000"/>
        </w:rPr>
        <w:t>Bioresour Technol</w:t>
      </w:r>
      <w:r w:rsidRPr="0056234F">
        <w:rPr>
          <w:rFonts w:ascii="Book Antiqua" w:eastAsia="Times New Roman" w:hAnsi="Book Antiqua"/>
          <w:color w:val="000000"/>
        </w:rPr>
        <w:t> 2014; </w:t>
      </w:r>
      <w:r w:rsidRPr="0056234F">
        <w:rPr>
          <w:rFonts w:ascii="Book Antiqua" w:eastAsia="Times New Roman" w:hAnsi="Book Antiqua"/>
          <w:b/>
          <w:bCs/>
          <w:color w:val="000000"/>
        </w:rPr>
        <w:t>171</w:t>
      </w:r>
      <w:r w:rsidRPr="0056234F">
        <w:rPr>
          <w:rFonts w:ascii="Book Antiqua" w:eastAsia="Times New Roman" w:hAnsi="Book Antiqua"/>
          <w:color w:val="000000"/>
        </w:rPr>
        <w:t>: 396-400 [PMID: 25226055 DOI: 10.1016/j.biortech.2014.08.106]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Rastogi RP</w:t>
      </w:r>
      <w:r w:rsidRPr="0056234F">
        <w:rPr>
          <w:rFonts w:ascii="Book Antiqua" w:eastAsia="Times New Roman" w:hAnsi="Book Antiqua"/>
          <w:color w:val="000000"/>
        </w:rPr>
        <w:t>, Madamwar D, Incharoensakdi A. Sun-screening bioactive compounds mycosporine-like amino acids in naturally occurring cyanobacterial biofilms: role in photoprotection. </w:t>
      </w:r>
      <w:r w:rsidRPr="0056234F">
        <w:rPr>
          <w:rFonts w:ascii="Book Antiqua" w:eastAsia="Times New Roman" w:hAnsi="Book Antiqua"/>
          <w:i/>
          <w:iCs/>
          <w:color w:val="000000"/>
        </w:rPr>
        <w:t>J Appl Microbiol</w:t>
      </w:r>
      <w:r w:rsidRPr="0056234F">
        <w:rPr>
          <w:rFonts w:ascii="Book Antiqua" w:eastAsia="Times New Roman" w:hAnsi="Book Antiqua"/>
          <w:color w:val="000000"/>
        </w:rPr>
        <w:t> 2015; </w:t>
      </w:r>
      <w:r w:rsidRPr="0056234F">
        <w:rPr>
          <w:rFonts w:ascii="Book Antiqua" w:eastAsia="Times New Roman" w:hAnsi="Book Antiqua"/>
          <w:b/>
          <w:bCs/>
          <w:color w:val="000000"/>
        </w:rPr>
        <w:t>119</w:t>
      </w:r>
      <w:r w:rsidRPr="0056234F">
        <w:rPr>
          <w:rFonts w:ascii="Book Antiqua" w:eastAsia="Times New Roman" w:hAnsi="Book Antiqua"/>
          <w:color w:val="000000"/>
        </w:rPr>
        <w:t>: 753-762 [PMID: 26099286 DOI: 10.1111/jam.12879]</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Rastogi RP</w:t>
      </w:r>
      <w:r w:rsidRPr="0056234F">
        <w:rPr>
          <w:rFonts w:ascii="Book Antiqua" w:eastAsia="Times New Roman" w:hAnsi="Book Antiqua"/>
          <w:color w:val="000000"/>
        </w:rPr>
        <w:t>, Sonani RR, Madamwar D. Cyanobacterial Sunscreen Scytonemin: Role in Photoprotection and Biomedical Research. </w:t>
      </w:r>
      <w:r w:rsidRPr="0056234F">
        <w:rPr>
          <w:rFonts w:ascii="Book Antiqua" w:eastAsia="Times New Roman" w:hAnsi="Book Antiqua"/>
          <w:i/>
          <w:iCs/>
          <w:color w:val="000000"/>
        </w:rPr>
        <w:t>Appl Biochem Biotechnol</w:t>
      </w:r>
      <w:r w:rsidRPr="0056234F">
        <w:rPr>
          <w:rFonts w:ascii="Book Antiqua" w:eastAsia="Times New Roman" w:hAnsi="Book Antiqua"/>
          <w:color w:val="000000"/>
        </w:rPr>
        <w:t> 2015; </w:t>
      </w:r>
      <w:r w:rsidRPr="0056234F">
        <w:rPr>
          <w:rFonts w:ascii="Book Antiqua" w:eastAsia="Times New Roman" w:hAnsi="Book Antiqua"/>
          <w:b/>
          <w:bCs/>
          <w:color w:val="000000"/>
        </w:rPr>
        <w:t>176</w:t>
      </w:r>
      <w:r w:rsidRPr="0056234F">
        <w:rPr>
          <w:rFonts w:ascii="Book Antiqua" w:eastAsia="Times New Roman" w:hAnsi="Book Antiqua"/>
          <w:color w:val="000000"/>
        </w:rPr>
        <w:t>: 1551-1563 [PMID: 26013282 DOI: 10.1007/s12010-015-1676-1]</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Anwer K</w:t>
      </w:r>
      <w:r w:rsidRPr="0056234F">
        <w:rPr>
          <w:rFonts w:ascii="Book Antiqua" w:eastAsia="Times New Roman" w:hAnsi="Book Antiqua"/>
          <w:color w:val="000000"/>
        </w:rPr>
        <w:t>, Sonani R, Madamwar D, Singh P, Khan F, Bisetty K, Ahmad F, Hassan MI. Role of N-terminal residues on folding and stability of C-phycoerythrin: simulation and urea-induced denaturation studies. </w:t>
      </w:r>
      <w:r w:rsidRPr="0056234F">
        <w:rPr>
          <w:rFonts w:ascii="Book Antiqua" w:eastAsia="Times New Roman" w:hAnsi="Book Antiqua"/>
          <w:i/>
          <w:iCs/>
          <w:color w:val="000000"/>
        </w:rPr>
        <w:t>J Biomol Struct Dyn</w:t>
      </w:r>
      <w:r w:rsidRPr="0056234F">
        <w:rPr>
          <w:rFonts w:ascii="Book Antiqua" w:eastAsia="Times New Roman" w:hAnsi="Book Antiqua"/>
          <w:color w:val="000000"/>
        </w:rPr>
        <w:t> 2015; </w:t>
      </w:r>
      <w:r w:rsidRPr="0056234F">
        <w:rPr>
          <w:rFonts w:ascii="Book Antiqua" w:eastAsia="Times New Roman" w:hAnsi="Book Antiqua"/>
          <w:b/>
          <w:bCs/>
          <w:color w:val="000000"/>
        </w:rPr>
        <w:t>33</w:t>
      </w:r>
      <w:r w:rsidRPr="0056234F">
        <w:rPr>
          <w:rFonts w:ascii="Book Antiqua" w:eastAsia="Times New Roman" w:hAnsi="Book Antiqua"/>
          <w:color w:val="000000"/>
        </w:rPr>
        <w:t>: 121-133 [PMID: 24279700 DOI: 10.1080/07391102.2013.855144]</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Glazer AN</w:t>
      </w:r>
      <w:r w:rsidRPr="0056234F">
        <w:rPr>
          <w:rFonts w:ascii="Book Antiqua" w:eastAsia="Times New Roman" w:hAnsi="Book Antiqua"/>
          <w:color w:val="000000"/>
        </w:rPr>
        <w:t>, Clark JH. Phycobilisomes: macromolecular structure and energy flow dynamics. </w:t>
      </w:r>
      <w:r w:rsidRPr="0056234F">
        <w:rPr>
          <w:rFonts w:ascii="Book Antiqua" w:eastAsia="Times New Roman" w:hAnsi="Book Antiqua"/>
          <w:i/>
          <w:iCs/>
          <w:color w:val="000000"/>
        </w:rPr>
        <w:t>Biophys J</w:t>
      </w:r>
      <w:r w:rsidRPr="0056234F">
        <w:rPr>
          <w:rFonts w:ascii="Book Antiqua" w:eastAsia="Times New Roman" w:hAnsi="Book Antiqua"/>
          <w:color w:val="000000"/>
        </w:rPr>
        <w:t> 1986; </w:t>
      </w:r>
      <w:r w:rsidRPr="0056234F">
        <w:rPr>
          <w:rFonts w:ascii="Book Antiqua" w:eastAsia="Times New Roman" w:hAnsi="Book Antiqua"/>
          <w:b/>
          <w:bCs/>
          <w:color w:val="000000"/>
        </w:rPr>
        <w:t>49</w:t>
      </w:r>
      <w:r w:rsidRPr="0056234F">
        <w:rPr>
          <w:rFonts w:ascii="Book Antiqua" w:eastAsia="Times New Roman" w:hAnsi="Book Antiqua"/>
          <w:color w:val="000000"/>
        </w:rPr>
        <w:t>: 115-116 [PMID: 19431610 DOI: 10.1016/S0006-3495(86)83616-5]</w:t>
      </w:r>
    </w:p>
    <w:p w:rsidR="00805B4E" w:rsidRPr="0056234F" w:rsidRDefault="00805B4E" w:rsidP="00805B4E">
      <w:pPr>
        <w:pStyle w:val="ListParagraph"/>
        <w:numPr>
          <w:ilvl w:val="0"/>
          <w:numId w:val="2"/>
        </w:numPr>
        <w:spacing w:line="360" w:lineRule="auto"/>
        <w:ind w:left="426" w:hanging="426"/>
        <w:jc w:val="both"/>
        <w:rPr>
          <w:rFonts w:ascii="Book Antiqua" w:hAnsi="Book Antiqua"/>
          <w:color w:val="000000"/>
        </w:rPr>
      </w:pPr>
      <w:r w:rsidRPr="0056234F">
        <w:rPr>
          <w:rFonts w:ascii="Book Antiqua" w:eastAsia="Times New Roman" w:hAnsi="Book Antiqua"/>
          <w:b/>
          <w:bCs/>
          <w:color w:val="000000"/>
        </w:rPr>
        <w:t>MacColl R</w:t>
      </w:r>
      <w:r w:rsidRPr="0056234F">
        <w:rPr>
          <w:rFonts w:ascii="Book Antiqua" w:eastAsia="Times New Roman" w:hAnsi="Book Antiqua"/>
          <w:color w:val="000000"/>
        </w:rPr>
        <w:t>. Cyanobacterial phycobilisomes </w:t>
      </w:r>
      <w:r w:rsidRPr="0056234F">
        <w:rPr>
          <w:rFonts w:ascii="Book Antiqua" w:eastAsia="Times New Roman" w:hAnsi="Book Antiqua"/>
          <w:i/>
          <w:iCs/>
          <w:color w:val="000000"/>
        </w:rPr>
        <w:t>J Struct Biol</w:t>
      </w:r>
      <w:r w:rsidRPr="0056234F">
        <w:rPr>
          <w:rFonts w:ascii="Book Antiqua" w:eastAsia="Times New Roman" w:hAnsi="Book Antiqua"/>
          <w:color w:val="000000"/>
        </w:rPr>
        <w:t> 1998; </w:t>
      </w:r>
      <w:r w:rsidRPr="0056234F">
        <w:rPr>
          <w:rFonts w:ascii="Book Antiqua" w:eastAsia="Times New Roman" w:hAnsi="Book Antiqua"/>
          <w:b/>
          <w:bCs/>
          <w:color w:val="000000"/>
        </w:rPr>
        <w:t>124</w:t>
      </w:r>
      <w:r w:rsidRPr="0056234F">
        <w:rPr>
          <w:rFonts w:ascii="Book Antiqua" w:eastAsia="Times New Roman" w:hAnsi="Book Antiqua"/>
          <w:color w:val="000000"/>
        </w:rPr>
        <w:t>: 311-334 [PMID: 10049814 DOI: 10.1006/jsbi.1998.4062]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hAnsi="Book Antiqua"/>
          <w:b/>
          <w:bCs/>
          <w:color w:val="000000"/>
        </w:rPr>
        <w:lastRenderedPageBreak/>
        <w:t>de Marsac NT</w:t>
      </w:r>
      <w:r w:rsidRPr="0056234F">
        <w:rPr>
          <w:rFonts w:ascii="Book Antiqua" w:hAnsi="Book Antiqua"/>
          <w:color w:val="000000"/>
        </w:rPr>
        <w:t>, Cohen-bazire G. Molecular composition of cyanobacterial phycobilisomes. </w:t>
      </w:r>
      <w:r w:rsidRPr="0056234F">
        <w:rPr>
          <w:rFonts w:ascii="Book Antiqua" w:hAnsi="Book Antiqua"/>
          <w:i/>
          <w:iCs/>
          <w:color w:val="000000"/>
        </w:rPr>
        <w:t>Proc Natl Acad Sci U S A</w:t>
      </w:r>
      <w:r w:rsidRPr="0056234F">
        <w:rPr>
          <w:rFonts w:ascii="Book Antiqua" w:hAnsi="Book Antiqua"/>
          <w:color w:val="000000"/>
        </w:rPr>
        <w:t> 1977; </w:t>
      </w:r>
      <w:r w:rsidRPr="0056234F">
        <w:rPr>
          <w:rFonts w:ascii="Book Antiqua" w:hAnsi="Book Antiqua"/>
          <w:b/>
          <w:bCs/>
          <w:color w:val="000000"/>
        </w:rPr>
        <w:t>74</w:t>
      </w:r>
      <w:r w:rsidRPr="0056234F">
        <w:rPr>
          <w:rFonts w:ascii="Book Antiqua" w:hAnsi="Book Antiqua"/>
          <w:color w:val="000000"/>
        </w:rPr>
        <w:t>: 1635-1639 [PMID: 404640]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Marx A</w:t>
      </w:r>
      <w:r w:rsidRPr="0056234F">
        <w:rPr>
          <w:rFonts w:ascii="Book Antiqua" w:eastAsia="Times New Roman" w:hAnsi="Book Antiqua"/>
          <w:color w:val="000000"/>
        </w:rPr>
        <w:t>, Adir N. Allophycocyanin and phycocyanin crystal structures reveal facets of phycobilisome assembly. </w:t>
      </w:r>
      <w:r w:rsidRPr="0056234F">
        <w:rPr>
          <w:rFonts w:ascii="Book Antiqua" w:eastAsia="Times New Roman" w:hAnsi="Book Antiqua"/>
          <w:i/>
          <w:iCs/>
          <w:color w:val="000000"/>
        </w:rPr>
        <w:t>Biochim Biophys Acta</w:t>
      </w:r>
      <w:r w:rsidRPr="0056234F">
        <w:rPr>
          <w:rFonts w:ascii="Book Antiqua" w:eastAsia="Times New Roman" w:hAnsi="Book Antiqua"/>
          <w:color w:val="000000"/>
        </w:rPr>
        <w:t> 2013; </w:t>
      </w:r>
      <w:r w:rsidRPr="0056234F">
        <w:rPr>
          <w:rFonts w:ascii="Book Antiqua" w:eastAsia="Times New Roman" w:hAnsi="Book Antiqua"/>
          <w:b/>
          <w:bCs/>
          <w:color w:val="000000"/>
        </w:rPr>
        <w:t>1827</w:t>
      </w:r>
      <w:r w:rsidRPr="0056234F">
        <w:rPr>
          <w:rFonts w:ascii="Book Antiqua" w:eastAsia="Times New Roman" w:hAnsi="Book Antiqua"/>
          <w:color w:val="000000"/>
        </w:rPr>
        <w:t>: 311-318 [PMID: 23201474 DOI: 10.1016/j.bbabio.2012.11.006]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Apt KE</w:t>
      </w:r>
      <w:r w:rsidRPr="0056234F">
        <w:rPr>
          <w:rFonts w:ascii="Book Antiqua" w:eastAsia="Times New Roman" w:hAnsi="Book Antiqua"/>
          <w:color w:val="000000"/>
        </w:rPr>
        <w:t>, Collier JL, Grossman AR. Evolution of the phycobiliproteins. </w:t>
      </w:r>
      <w:r w:rsidRPr="0056234F">
        <w:rPr>
          <w:rFonts w:ascii="Book Antiqua" w:eastAsia="Times New Roman" w:hAnsi="Book Antiqua"/>
          <w:i/>
          <w:iCs/>
          <w:color w:val="000000"/>
        </w:rPr>
        <w:t>J Mol Biol</w:t>
      </w:r>
      <w:r w:rsidRPr="0056234F">
        <w:rPr>
          <w:rFonts w:ascii="Book Antiqua" w:eastAsia="Times New Roman" w:hAnsi="Book Antiqua"/>
          <w:color w:val="000000"/>
        </w:rPr>
        <w:t> 1995; </w:t>
      </w:r>
      <w:r w:rsidRPr="0056234F">
        <w:rPr>
          <w:rFonts w:ascii="Book Antiqua" w:eastAsia="Times New Roman" w:hAnsi="Book Antiqua"/>
          <w:b/>
          <w:bCs/>
          <w:color w:val="000000"/>
        </w:rPr>
        <w:t>248</w:t>
      </w:r>
      <w:r w:rsidRPr="0056234F">
        <w:rPr>
          <w:rFonts w:ascii="Book Antiqua" w:eastAsia="Times New Roman" w:hAnsi="Book Antiqua"/>
          <w:color w:val="000000"/>
        </w:rPr>
        <w:t>: 79-96 [PMID: 7731046 DOI: 10.1006/jmbi.1995.0203]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Kirilovsky D</w:t>
      </w:r>
      <w:r w:rsidRPr="0056234F">
        <w:rPr>
          <w:rFonts w:ascii="Book Antiqua" w:eastAsia="Times New Roman" w:hAnsi="Book Antiqua"/>
          <w:color w:val="000000"/>
        </w:rPr>
        <w:t>, Kerfeld CA. The Orange Carotenoid Protein: a blue-green light photoactive protein. </w:t>
      </w:r>
      <w:r w:rsidRPr="0056234F">
        <w:rPr>
          <w:rFonts w:ascii="Book Antiqua" w:eastAsia="Times New Roman" w:hAnsi="Book Antiqua"/>
          <w:i/>
          <w:iCs/>
          <w:color w:val="000000"/>
        </w:rPr>
        <w:t>Photochem Photobiol Sci</w:t>
      </w:r>
      <w:r w:rsidRPr="0056234F">
        <w:rPr>
          <w:rFonts w:ascii="Book Antiqua" w:eastAsia="Times New Roman" w:hAnsi="Book Antiqua"/>
          <w:color w:val="000000"/>
        </w:rPr>
        <w:t> 2013; </w:t>
      </w:r>
      <w:r w:rsidRPr="0056234F">
        <w:rPr>
          <w:rFonts w:ascii="Book Antiqua" w:eastAsia="Times New Roman" w:hAnsi="Book Antiqua"/>
          <w:b/>
          <w:bCs/>
          <w:color w:val="000000"/>
        </w:rPr>
        <w:t>12</w:t>
      </w:r>
      <w:r w:rsidRPr="0056234F">
        <w:rPr>
          <w:rFonts w:ascii="Book Antiqua" w:eastAsia="Times New Roman" w:hAnsi="Book Antiqua"/>
          <w:color w:val="000000"/>
        </w:rPr>
        <w:t>: 1135-1143 [PMID: 23396391 DOI: 10.1039/c3pp25406b]</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Adir N</w:t>
      </w:r>
      <w:r w:rsidRPr="0056234F">
        <w:rPr>
          <w:rFonts w:ascii="Book Antiqua" w:eastAsia="Times New Roman" w:hAnsi="Book Antiqua"/>
          <w:color w:val="000000"/>
        </w:rPr>
        <w:t>, Zer H, Shochat S, Ohad I. Photoinhibition - a historical perspective. </w:t>
      </w:r>
      <w:r w:rsidRPr="0056234F">
        <w:rPr>
          <w:rFonts w:ascii="Book Antiqua" w:eastAsia="Times New Roman" w:hAnsi="Book Antiqua"/>
          <w:i/>
          <w:iCs/>
          <w:color w:val="000000"/>
        </w:rPr>
        <w:t>Photosynth Res</w:t>
      </w:r>
      <w:r w:rsidRPr="0056234F">
        <w:rPr>
          <w:rFonts w:ascii="Book Antiqua" w:eastAsia="Times New Roman" w:hAnsi="Book Antiqua"/>
          <w:color w:val="000000"/>
        </w:rPr>
        <w:t> 2003; </w:t>
      </w:r>
      <w:r w:rsidRPr="0056234F">
        <w:rPr>
          <w:rFonts w:ascii="Book Antiqua" w:eastAsia="Times New Roman" w:hAnsi="Book Antiqua"/>
          <w:b/>
          <w:bCs/>
          <w:color w:val="000000"/>
        </w:rPr>
        <w:t>76</w:t>
      </w:r>
      <w:r w:rsidRPr="0056234F">
        <w:rPr>
          <w:rFonts w:ascii="Book Antiqua" w:eastAsia="Times New Roman" w:hAnsi="Book Antiqua"/>
          <w:color w:val="000000"/>
        </w:rPr>
        <w:t>: 343-370 [PMID: 16228592 DOI: 10.1023/A: 1024969518145]</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Sonani RR</w:t>
      </w:r>
      <w:r w:rsidRPr="0056234F">
        <w:rPr>
          <w:rFonts w:ascii="Book Antiqua" w:eastAsia="Times New Roman" w:hAnsi="Book Antiqua"/>
          <w:color w:val="000000"/>
        </w:rPr>
        <w:t>, Gupta GD, Madamwar D, Kumar V. Crystal Structure of Allophycocyanin from Marine Cyanobacterium Phormidium sp. A09DM. </w:t>
      </w:r>
      <w:r w:rsidRPr="0056234F">
        <w:rPr>
          <w:rFonts w:ascii="Book Antiqua" w:eastAsia="Times New Roman" w:hAnsi="Book Antiqua"/>
          <w:i/>
          <w:iCs/>
          <w:color w:val="000000"/>
        </w:rPr>
        <w:t>PLoS One</w:t>
      </w:r>
      <w:r w:rsidRPr="0056234F">
        <w:rPr>
          <w:rFonts w:ascii="Book Antiqua" w:eastAsia="Times New Roman" w:hAnsi="Book Antiqua"/>
          <w:color w:val="000000"/>
        </w:rPr>
        <w:t> 2015; </w:t>
      </w:r>
      <w:r w:rsidRPr="0056234F">
        <w:rPr>
          <w:rFonts w:ascii="Book Antiqua" w:eastAsia="Times New Roman" w:hAnsi="Book Antiqua"/>
          <w:b/>
          <w:bCs/>
          <w:color w:val="000000"/>
        </w:rPr>
        <w:t>10</w:t>
      </w:r>
      <w:r w:rsidRPr="0056234F">
        <w:rPr>
          <w:rFonts w:ascii="Book Antiqua" w:eastAsia="Times New Roman" w:hAnsi="Book Antiqua"/>
          <w:color w:val="000000"/>
        </w:rPr>
        <w:t>: e0124580 [PMID: 25923120 DOI: 10.1371/journal.pone.0124580]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Sonani RR</w:t>
      </w:r>
      <w:r w:rsidRPr="0056234F">
        <w:rPr>
          <w:rFonts w:ascii="Book Antiqua" w:eastAsia="Times New Roman" w:hAnsi="Book Antiqua"/>
          <w:color w:val="000000"/>
        </w:rPr>
        <w:t>, Rastogi RP, Joshi M, Madamwar D. A stable and functional single peptide phycoerythrin (15.45 kDa) from Lyngbya sp. A09DM. </w:t>
      </w:r>
      <w:r w:rsidRPr="0056234F">
        <w:rPr>
          <w:rFonts w:ascii="Book Antiqua" w:eastAsia="Times New Roman" w:hAnsi="Book Antiqua"/>
          <w:i/>
          <w:iCs/>
          <w:color w:val="000000"/>
        </w:rPr>
        <w:t>Int J Biol Macromol</w:t>
      </w:r>
      <w:r w:rsidRPr="0056234F">
        <w:rPr>
          <w:rFonts w:ascii="Book Antiqua" w:eastAsia="Times New Roman" w:hAnsi="Book Antiqua"/>
          <w:color w:val="000000"/>
        </w:rPr>
        <w:t> 2015; </w:t>
      </w:r>
      <w:r w:rsidRPr="0056234F">
        <w:rPr>
          <w:rFonts w:ascii="Book Antiqua" w:eastAsia="Times New Roman" w:hAnsi="Book Antiqua"/>
          <w:b/>
          <w:bCs/>
          <w:color w:val="000000"/>
        </w:rPr>
        <w:t>74</w:t>
      </w:r>
      <w:r w:rsidRPr="0056234F">
        <w:rPr>
          <w:rFonts w:ascii="Book Antiqua" w:eastAsia="Times New Roman" w:hAnsi="Book Antiqua"/>
          <w:color w:val="000000"/>
        </w:rPr>
        <w:t>: 29-35 [PMID: 25485942 DOI: 10.1016/j.ijbiomac.2014.11.030]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32723C">
        <w:rPr>
          <w:rFonts w:ascii="Book Antiqua" w:eastAsia="Times New Roman" w:hAnsi="Book Antiqua"/>
          <w:b/>
          <w:color w:val="000000"/>
        </w:rPr>
        <w:t>Singh NK</w:t>
      </w:r>
      <w:r w:rsidRPr="0056234F">
        <w:rPr>
          <w:rFonts w:ascii="Book Antiqua" w:eastAsia="Times New Roman" w:hAnsi="Book Antiqua"/>
          <w:color w:val="000000"/>
        </w:rPr>
        <w:t xml:space="preserve">, Sonani RR, Rastogi RP, Madamwar D. The phycobilisomes: an early requisite for efficient photosynthesis in cyanobacteria. </w:t>
      </w:r>
      <w:r w:rsidRPr="0032723C">
        <w:rPr>
          <w:rFonts w:ascii="Book Antiqua" w:eastAsia="Times New Roman" w:hAnsi="Book Antiqua"/>
          <w:i/>
          <w:color w:val="000000"/>
        </w:rPr>
        <w:t>EXCLI J</w:t>
      </w:r>
      <w:r w:rsidRPr="0056234F">
        <w:rPr>
          <w:rFonts w:ascii="Book Antiqua" w:eastAsia="Times New Roman" w:hAnsi="Book Antiqua"/>
          <w:color w:val="000000"/>
        </w:rPr>
        <w:t xml:space="preserve"> 2015; </w:t>
      </w:r>
      <w:r w:rsidRPr="0032723C">
        <w:rPr>
          <w:rFonts w:ascii="Book Antiqua" w:eastAsia="Times New Roman" w:hAnsi="Book Antiqua"/>
          <w:b/>
          <w:color w:val="000000"/>
        </w:rPr>
        <w:t>14</w:t>
      </w:r>
      <w:r w:rsidRPr="0056234F">
        <w:rPr>
          <w:rFonts w:ascii="Book Antiqua" w:eastAsia="Times New Roman" w:hAnsi="Book Antiqua"/>
          <w:color w:val="000000"/>
        </w:rPr>
        <w:t>: 268-289 [</w:t>
      </w:r>
      <w:r>
        <w:rPr>
          <w:rFonts w:ascii="Book Antiqua" w:hAnsi="Book Antiqua" w:hint="eastAsia"/>
          <w:color w:val="000000"/>
        </w:rPr>
        <w:t xml:space="preserve">DOI: </w:t>
      </w:r>
      <w:r w:rsidR="00517C3D">
        <w:fldChar w:fldCharType="begin"/>
      </w:r>
      <w:r w:rsidR="00517C3D">
        <w:instrText xml:space="preserve"> HYPERLINK "http://dx.doi.org/10.17179%2Fexcli2014-723" \t "pmc_ext" </w:instrText>
      </w:r>
      <w:r w:rsidR="00517C3D">
        <w:fldChar w:fldCharType="separate"/>
      </w:r>
      <w:r w:rsidRPr="0032723C">
        <w:rPr>
          <w:rFonts w:ascii="Book Antiqua" w:eastAsia="Times New Roman" w:hAnsi="Book Antiqua"/>
          <w:color w:val="000000"/>
        </w:rPr>
        <w:t>10.17179/excli2014-723</w:t>
      </w:r>
      <w:r w:rsidR="00517C3D">
        <w:rPr>
          <w:rFonts w:ascii="Book Antiqua" w:eastAsia="Times New Roman" w:hAnsi="Book Antiqua"/>
          <w:color w:val="000000"/>
        </w:rPr>
        <w:fldChar w:fldCharType="end"/>
      </w:r>
      <w:r w:rsidRPr="0056234F">
        <w:rPr>
          <w:rFonts w:ascii="Book Antiqua" w:eastAsia="Times New Roman" w:hAnsi="Book Antiqua"/>
          <w:color w:val="000000"/>
        </w:rPr>
        <w:t>]</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64756E">
        <w:rPr>
          <w:rFonts w:ascii="Book Antiqua" w:eastAsia="Times New Roman" w:hAnsi="Book Antiqua"/>
          <w:b/>
          <w:color w:val="000000"/>
        </w:rPr>
        <w:t>Richmond A</w:t>
      </w:r>
      <w:r w:rsidRPr="0056234F">
        <w:rPr>
          <w:rFonts w:ascii="Book Antiqua" w:eastAsia="Times New Roman" w:hAnsi="Book Antiqua"/>
          <w:color w:val="000000"/>
        </w:rPr>
        <w:t xml:space="preserve">, Grobbelaar JU. Factors affecting the output rate of Spirulina platensis with reference to mass cultivation. </w:t>
      </w:r>
      <w:r w:rsidRPr="0064756E">
        <w:rPr>
          <w:rFonts w:ascii="Book Antiqua" w:eastAsia="Times New Roman" w:hAnsi="Book Antiqua"/>
          <w:i/>
          <w:color w:val="000000"/>
        </w:rPr>
        <w:t>Biomass</w:t>
      </w:r>
      <w:r w:rsidRPr="0056234F">
        <w:rPr>
          <w:rFonts w:ascii="Book Antiqua" w:eastAsia="Times New Roman" w:hAnsi="Book Antiqua"/>
          <w:color w:val="000000"/>
        </w:rPr>
        <w:t xml:space="preserve"> 1986; </w:t>
      </w:r>
      <w:r w:rsidRPr="0064756E">
        <w:rPr>
          <w:rFonts w:ascii="Book Antiqua" w:eastAsia="Times New Roman" w:hAnsi="Book Antiqua"/>
          <w:b/>
          <w:color w:val="000000"/>
        </w:rPr>
        <w:t>10</w:t>
      </w:r>
      <w:r w:rsidRPr="0056234F">
        <w:rPr>
          <w:rFonts w:ascii="Book Antiqua" w:eastAsia="Times New Roman" w:hAnsi="Book Antiqua"/>
          <w:color w:val="000000"/>
        </w:rPr>
        <w:t>: 253-264 [</w:t>
      </w:r>
      <w:r>
        <w:rPr>
          <w:rFonts w:ascii="Book Antiqua" w:hAnsi="Book Antiqua" w:hint="eastAsia"/>
          <w:color w:val="000000"/>
        </w:rPr>
        <w:t>DOI:</w:t>
      </w:r>
      <w:r w:rsidRPr="0056234F">
        <w:rPr>
          <w:rFonts w:ascii="Book Antiqua" w:eastAsia="Times New Roman" w:hAnsi="Book Antiqua"/>
          <w:color w:val="000000"/>
        </w:rPr>
        <w:t xml:space="preserve"> 10.1016/0144-4565(86)90002-8]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213EEB">
        <w:rPr>
          <w:rFonts w:ascii="Book Antiqua" w:eastAsia="Times New Roman" w:hAnsi="Book Antiqua"/>
          <w:b/>
          <w:color w:val="000000"/>
        </w:rPr>
        <w:t>Richmond A</w:t>
      </w:r>
      <w:r w:rsidRPr="0056234F">
        <w:rPr>
          <w:rFonts w:ascii="Book Antiqua" w:eastAsia="Times New Roman" w:hAnsi="Book Antiqua"/>
          <w:color w:val="000000"/>
        </w:rPr>
        <w:t xml:space="preserve">, Lichtenberger E, Stahl B, Vonshak A. </w:t>
      </w:r>
      <w:bookmarkStart w:id="22" w:name="OLE_LINK15"/>
      <w:bookmarkStart w:id="23" w:name="OLE_LINK16"/>
      <w:r w:rsidRPr="0056234F">
        <w:rPr>
          <w:rFonts w:ascii="Book Antiqua" w:eastAsia="Times New Roman" w:hAnsi="Book Antiqua"/>
          <w:color w:val="000000"/>
        </w:rPr>
        <w:t>Quantitative assessment of the major limitations on productivity of Spirulina platensis in open raceways</w:t>
      </w:r>
      <w:bookmarkEnd w:id="22"/>
      <w:bookmarkEnd w:id="23"/>
      <w:r w:rsidRPr="0056234F">
        <w:rPr>
          <w:rFonts w:ascii="Book Antiqua" w:eastAsia="Times New Roman" w:hAnsi="Book Antiqua"/>
          <w:color w:val="000000"/>
        </w:rPr>
        <w:t xml:space="preserve">. </w:t>
      </w:r>
      <w:r w:rsidRPr="0018110D">
        <w:rPr>
          <w:rFonts w:ascii="Book Antiqua" w:eastAsia="Times New Roman" w:hAnsi="Book Antiqua"/>
          <w:i/>
          <w:color w:val="000000"/>
        </w:rPr>
        <w:t>J Appl Phycol</w:t>
      </w:r>
      <w:r w:rsidRPr="0056234F">
        <w:rPr>
          <w:rFonts w:ascii="Book Antiqua" w:eastAsia="Times New Roman" w:hAnsi="Book Antiqua"/>
          <w:color w:val="000000"/>
        </w:rPr>
        <w:t xml:space="preserve"> 1990; </w:t>
      </w:r>
      <w:r w:rsidRPr="0018110D">
        <w:rPr>
          <w:rFonts w:ascii="Book Antiqua" w:eastAsia="Times New Roman" w:hAnsi="Book Antiqua"/>
          <w:b/>
          <w:color w:val="000000"/>
        </w:rPr>
        <w:t>2</w:t>
      </w:r>
      <w:r w:rsidRPr="0056234F">
        <w:rPr>
          <w:rFonts w:ascii="Book Antiqua" w:eastAsia="Times New Roman" w:hAnsi="Book Antiqua"/>
          <w:color w:val="000000"/>
        </w:rPr>
        <w:t>: 195–206 [</w:t>
      </w:r>
      <w:r>
        <w:rPr>
          <w:rFonts w:ascii="Book Antiqua" w:hAnsi="Book Antiqua" w:hint="eastAsia"/>
          <w:color w:val="000000"/>
        </w:rPr>
        <w:t>DOI:</w:t>
      </w:r>
      <w:r w:rsidRPr="0056234F">
        <w:rPr>
          <w:rFonts w:ascii="Book Antiqua" w:eastAsia="Times New Roman" w:hAnsi="Book Antiqua"/>
          <w:color w:val="000000"/>
        </w:rPr>
        <w:t xml:space="preserve"> 10.1007/BF02179776]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Pulz O</w:t>
      </w:r>
      <w:r w:rsidRPr="0056234F">
        <w:rPr>
          <w:rFonts w:ascii="Book Antiqua" w:eastAsia="Times New Roman" w:hAnsi="Book Antiqua"/>
          <w:color w:val="000000"/>
        </w:rPr>
        <w:t>. Photobioreactors: production systems for phototrophic microorganisms. </w:t>
      </w:r>
      <w:r w:rsidRPr="0056234F">
        <w:rPr>
          <w:rFonts w:ascii="Book Antiqua" w:eastAsia="Times New Roman" w:hAnsi="Book Antiqua"/>
          <w:i/>
          <w:iCs/>
          <w:color w:val="000000"/>
        </w:rPr>
        <w:t>Appl Microbiol Biotechnol</w:t>
      </w:r>
      <w:r w:rsidRPr="0056234F">
        <w:rPr>
          <w:rFonts w:ascii="Book Antiqua" w:eastAsia="Times New Roman" w:hAnsi="Book Antiqua"/>
          <w:color w:val="000000"/>
        </w:rPr>
        <w:t> 2001; </w:t>
      </w:r>
      <w:r w:rsidRPr="0056234F">
        <w:rPr>
          <w:rFonts w:ascii="Book Antiqua" w:eastAsia="Times New Roman" w:hAnsi="Book Antiqua"/>
          <w:b/>
          <w:bCs/>
          <w:color w:val="000000"/>
        </w:rPr>
        <w:t>57</w:t>
      </w:r>
      <w:r w:rsidRPr="0056234F">
        <w:rPr>
          <w:rFonts w:ascii="Book Antiqua" w:eastAsia="Times New Roman" w:hAnsi="Book Antiqua"/>
          <w:color w:val="000000"/>
        </w:rPr>
        <w:t>: 287-293 [PMID: 11759675 DOI: 10.1007/s002530100702]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lastRenderedPageBreak/>
        <w:t>Spolaore P</w:t>
      </w:r>
      <w:r w:rsidRPr="0056234F">
        <w:rPr>
          <w:rFonts w:ascii="Book Antiqua" w:eastAsia="Times New Roman" w:hAnsi="Book Antiqua"/>
          <w:color w:val="000000"/>
        </w:rPr>
        <w:t>, Joannis-Cassan C, Duran E, Isambert A. Commercial applications of microalgae. </w:t>
      </w:r>
      <w:r w:rsidRPr="0056234F">
        <w:rPr>
          <w:rFonts w:ascii="Book Antiqua" w:eastAsia="Times New Roman" w:hAnsi="Book Antiqua"/>
          <w:i/>
          <w:iCs/>
          <w:color w:val="000000"/>
        </w:rPr>
        <w:t>J Biosci Bioeng</w:t>
      </w:r>
      <w:r w:rsidRPr="0056234F">
        <w:rPr>
          <w:rFonts w:ascii="Book Antiqua" w:eastAsia="Times New Roman" w:hAnsi="Book Antiqua"/>
          <w:color w:val="000000"/>
        </w:rPr>
        <w:t> 2006; </w:t>
      </w:r>
      <w:r w:rsidRPr="0056234F">
        <w:rPr>
          <w:rFonts w:ascii="Book Antiqua" w:eastAsia="Times New Roman" w:hAnsi="Book Antiqua"/>
          <w:b/>
          <w:bCs/>
          <w:color w:val="000000"/>
        </w:rPr>
        <w:t>101</w:t>
      </w:r>
      <w:r w:rsidRPr="0056234F">
        <w:rPr>
          <w:rFonts w:ascii="Book Antiqua" w:eastAsia="Times New Roman" w:hAnsi="Book Antiqua"/>
          <w:color w:val="000000"/>
        </w:rPr>
        <w:t>: 87-96 [PMID: 16569602 DOI: 10.1263/jbb.101.87]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18110D">
        <w:rPr>
          <w:rFonts w:ascii="Book Antiqua" w:eastAsia="Times New Roman" w:hAnsi="Book Antiqua"/>
          <w:b/>
          <w:color w:val="000000"/>
        </w:rPr>
        <w:t>Vonshak A</w:t>
      </w:r>
      <w:r w:rsidRPr="0056234F">
        <w:rPr>
          <w:rFonts w:ascii="Book Antiqua" w:eastAsia="Times New Roman" w:hAnsi="Book Antiqua"/>
          <w:color w:val="000000"/>
        </w:rPr>
        <w:t xml:space="preserve">, Cheung SM, Chen F. Mixotrophic growth modifies the response of Spirulina (Arthrospira) platensis (Cyanobacteria) cells to light. </w:t>
      </w:r>
      <w:r w:rsidRPr="0018110D">
        <w:rPr>
          <w:rFonts w:ascii="Book Antiqua" w:eastAsia="Times New Roman" w:hAnsi="Book Antiqua"/>
          <w:i/>
          <w:color w:val="000000"/>
        </w:rPr>
        <w:t>J Phycol</w:t>
      </w:r>
      <w:r w:rsidRPr="0056234F">
        <w:rPr>
          <w:rFonts w:ascii="Book Antiqua" w:eastAsia="Times New Roman" w:hAnsi="Book Antiqua"/>
          <w:color w:val="000000"/>
        </w:rPr>
        <w:t xml:space="preserve"> 2000; </w:t>
      </w:r>
      <w:r w:rsidRPr="0018110D">
        <w:rPr>
          <w:rFonts w:ascii="Book Antiqua" w:eastAsia="Times New Roman" w:hAnsi="Book Antiqua"/>
          <w:b/>
          <w:color w:val="000000"/>
        </w:rPr>
        <w:t>36</w:t>
      </w:r>
      <w:r>
        <w:rPr>
          <w:rFonts w:ascii="Book Antiqua" w:eastAsia="Times New Roman" w:hAnsi="Book Antiqua"/>
          <w:color w:val="000000"/>
        </w:rPr>
        <w:t>: 675</w:t>
      </w:r>
      <w:r>
        <w:rPr>
          <w:rFonts w:ascii="Book Antiqua" w:hAnsi="Book Antiqua" w:hint="eastAsia"/>
          <w:color w:val="000000"/>
        </w:rPr>
        <w:t>-</w:t>
      </w:r>
      <w:r w:rsidRPr="0056234F">
        <w:rPr>
          <w:rFonts w:ascii="Book Antiqua" w:eastAsia="Times New Roman" w:hAnsi="Book Antiqua"/>
          <w:color w:val="000000"/>
        </w:rPr>
        <w:t>679 [</w:t>
      </w:r>
      <w:r>
        <w:rPr>
          <w:rFonts w:ascii="Book Antiqua" w:hAnsi="Book Antiqua" w:hint="eastAsia"/>
          <w:color w:val="000000"/>
        </w:rPr>
        <w:t>DOI:</w:t>
      </w:r>
      <w:r w:rsidRPr="0056234F">
        <w:rPr>
          <w:rFonts w:ascii="Book Antiqua" w:eastAsia="Times New Roman" w:hAnsi="Book Antiqua"/>
          <w:color w:val="000000"/>
        </w:rPr>
        <w:t xml:space="preserve"> 10.1046/j.1529-8817.2000.99198.x]</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18110D">
        <w:rPr>
          <w:rFonts w:ascii="Book Antiqua" w:eastAsia="Times New Roman" w:hAnsi="Book Antiqua"/>
          <w:b/>
          <w:color w:val="000000"/>
        </w:rPr>
        <w:t>Chojnacka K</w:t>
      </w:r>
      <w:r w:rsidRPr="0056234F">
        <w:rPr>
          <w:rFonts w:ascii="Book Antiqua" w:eastAsia="Times New Roman" w:hAnsi="Book Antiqua"/>
          <w:color w:val="000000"/>
        </w:rPr>
        <w:t xml:space="preserve">, Noworyta A. </w:t>
      </w:r>
      <w:bookmarkStart w:id="24" w:name="OLE_LINK17"/>
      <w:bookmarkStart w:id="25" w:name="OLE_LINK18"/>
      <w:r w:rsidRPr="0056234F">
        <w:rPr>
          <w:rFonts w:ascii="Book Antiqua" w:eastAsia="Times New Roman" w:hAnsi="Book Antiqua"/>
          <w:color w:val="000000"/>
        </w:rPr>
        <w:t>Evaluation of Spirulina sp. Growth in photoautotrophic, heterotrophic and mixotrophic cultures</w:t>
      </w:r>
      <w:bookmarkEnd w:id="24"/>
      <w:bookmarkEnd w:id="25"/>
      <w:r w:rsidRPr="0056234F">
        <w:rPr>
          <w:rFonts w:ascii="Book Antiqua" w:eastAsia="Times New Roman" w:hAnsi="Book Antiqua"/>
          <w:color w:val="000000"/>
        </w:rPr>
        <w:t xml:space="preserve">. </w:t>
      </w:r>
      <w:r w:rsidRPr="0018110D">
        <w:rPr>
          <w:rFonts w:ascii="Book Antiqua" w:eastAsia="Times New Roman" w:hAnsi="Book Antiqua"/>
          <w:i/>
          <w:color w:val="000000"/>
        </w:rPr>
        <w:t xml:space="preserve">Enzyme Microb Technol </w:t>
      </w:r>
      <w:r w:rsidRPr="0056234F">
        <w:rPr>
          <w:rFonts w:ascii="Book Antiqua" w:eastAsia="Times New Roman" w:hAnsi="Book Antiqua"/>
          <w:color w:val="000000"/>
        </w:rPr>
        <w:t xml:space="preserve">2004; </w:t>
      </w:r>
      <w:r w:rsidRPr="0018110D">
        <w:rPr>
          <w:rFonts w:ascii="Book Antiqua" w:eastAsia="Times New Roman" w:hAnsi="Book Antiqua"/>
          <w:b/>
          <w:color w:val="000000"/>
        </w:rPr>
        <w:t>34</w:t>
      </w:r>
      <w:r>
        <w:rPr>
          <w:rFonts w:ascii="Book Antiqua" w:eastAsia="Times New Roman" w:hAnsi="Book Antiqua"/>
          <w:color w:val="000000"/>
        </w:rPr>
        <w:t>: 461</w:t>
      </w:r>
      <w:r>
        <w:rPr>
          <w:rFonts w:ascii="Book Antiqua" w:hAnsi="Book Antiqua" w:hint="eastAsia"/>
          <w:color w:val="000000"/>
        </w:rPr>
        <w:t>-</w:t>
      </w:r>
      <w:r w:rsidRPr="0056234F">
        <w:rPr>
          <w:rFonts w:ascii="Book Antiqua" w:eastAsia="Times New Roman" w:hAnsi="Book Antiqua"/>
          <w:color w:val="000000"/>
        </w:rPr>
        <w:t>465 [</w:t>
      </w:r>
      <w:r>
        <w:rPr>
          <w:rFonts w:ascii="Book Antiqua" w:hAnsi="Book Antiqua" w:hint="eastAsia"/>
          <w:color w:val="000000"/>
        </w:rPr>
        <w:t>DOI:</w:t>
      </w:r>
      <w:r w:rsidRPr="0056234F">
        <w:rPr>
          <w:rFonts w:ascii="Book Antiqua" w:eastAsia="Times New Roman" w:hAnsi="Book Antiqua"/>
          <w:color w:val="000000"/>
        </w:rPr>
        <w:t xml:space="preserve"> 10.1016/j.enzmictec.2003.12.002]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18110D">
        <w:rPr>
          <w:rFonts w:ascii="Book Antiqua" w:eastAsia="Times New Roman" w:hAnsi="Book Antiqua"/>
          <w:b/>
          <w:color w:val="000000"/>
        </w:rPr>
        <w:t>Chen F</w:t>
      </w:r>
      <w:r w:rsidRPr="0056234F">
        <w:rPr>
          <w:rFonts w:ascii="Book Antiqua" w:eastAsia="Times New Roman" w:hAnsi="Book Antiqua"/>
          <w:color w:val="000000"/>
        </w:rPr>
        <w:t xml:space="preserve">, Zhang Y. High cell density mixotrophic culture of Spirulina platensis on glucose for phycocyanin production using a fed-batch system. </w:t>
      </w:r>
      <w:r w:rsidRPr="0018110D">
        <w:rPr>
          <w:rFonts w:ascii="Book Antiqua" w:eastAsia="Times New Roman" w:hAnsi="Book Antiqua"/>
          <w:i/>
          <w:color w:val="000000"/>
        </w:rPr>
        <w:t>Enzyme Microb Technol</w:t>
      </w:r>
      <w:r w:rsidRPr="0056234F">
        <w:rPr>
          <w:rFonts w:ascii="Book Antiqua" w:eastAsia="Times New Roman" w:hAnsi="Book Antiqua"/>
          <w:color w:val="000000"/>
        </w:rPr>
        <w:t xml:space="preserve"> 1997; </w:t>
      </w:r>
      <w:r w:rsidRPr="0018110D">
        <w:rPr>
          <w:rFonts w:ascii="Book Antiqua" w:eastAsia="Times New Roman" w:hAnsi="Book Antiqua"/>
          <w:b/>
          <w:color w:val="000000"/>
        </w:rPr>
        <w:t>20</w:t>
      </w:r>
      <w:r w:rsidRPr="0056234F">
        <w:rPr>
          <w:rFonts w:ascii="Book Antiqua" w:eastAsia="Times New Roman" w:hAnsi="Book Antiqua"/>
          <w:color w:val="000000"/>
        </w:rPr>
        <w:t>: 221–224 [</w:t>
      </w:r>
      <w:r>
        <w:rPr>
          <w:rFonts w:ascii="Book Antiqua" w:hAnsi="Book Antiqua" w:hint="eastAsia"/>
          <w:color w:val="000000"/>
        </w:rPr>
        <w:t>DOI:</w:t>
      </w:r>
      <w:r w:rsidRPr="0056234F">
        <w:rPr>
          <w:rFonts w:ascii="Book Antiqua" w:eastAsia="Times New Roman" w:hAnsi="Book Antiqua"/>
          <w:color w:val="000000"/>
        </w:rPr>
        <w:t xml:space="preserve"> 10.1016/S0141-0229(96)00116-0]</w:t>
      </w:r>
    </w:p>
    <w:p w:rsidR="00805B4E" w:rsidRDefault="00805B4E" w:rsidP="00805B4E">
      <w:pPr>
        <w:pStyle w:val="ListParagraph"/>
        <w:numPr>
          <w:ilvl w:val="0"/>
          <w:numId w:val="2"/>
        </w:numPr>
        <w:spacing w:line="360" w:lineRule="auto"/>
        <w:ind w:left="426" w:hanging="426"/>
        <w:jc w:val="both"/>
        <w:rPr>
          <w:rFonts w:ascii="Book Antiqua" w:hAnsi="Book Antiqua"/>
          <w:color w:val="000000"/>
        </w:rPr>
      </w:pPr>
      <w:r w:rsidRPr="0018110D">
        <w:rPr>
          <w:rFonts w:ascii="Book Antiqua" w:eastAsia="Times New Roman" w:hAnsi="Book Antiqua"/>
          <w:b/>
          <w:color w:val="000000"/>
        </w:rPr>
        <w:t>Marquez FJ</w:t>
      </w:r>
      <w:r w:rsidRPr="0056234F">
        <w:rPr>
          <w:rFonts w:ascii="Book Antiqua" w:eastAsia="Times New Roman" w:hAnsi="Book Antiqua"/>
          <w:color w:val="000000"/>
        </w:rPr>
        <w:t xml:space="preserve">, Sasaki K, Kakizono T, Nishio N, Nagai S. Growth characterization of Spirulina platensis in mixotrophic and heterotrophic conditions. </w:t>
      </w:r>
      <w:r w:rsidRPr="0018110D">
        <w:rPr>
          <w:rFonts w:ascii="Book Antiqua" w:eastAsia="Times New Roman" w:hAnsi="Book Antiqua"/>
          <w:i/>
          <w:color w:val="000000"/>
        </w:rPr>
        <w:t>J Ferment Bioeng</w:t>
      </w:r>
      <w:r w:rsidRPr="0056234F">
        <w:rPr>
          <w:rFonts w:ascii="Book Antiqua" w:eastAsia="Times New Roman" w:hAnsi="Book Antiqua"/>
          <w:color w:val="000000"/>
        </w:rPr>
        <w:t xml:space="preserve"> 1993; </w:t>
      </w:r>
      <w:r w:rsidRPr="0018110D">
        <w:rPr>
          <w:rFonts w:ascii="Book Antiqua" w:eastAsia="Times New Roman" w:hAnsi="Book Antiqua"/>
          <w:b/>
          <w:color w:val="000000"/>
        </w:rPr>
        <w:t>76</w:t>
      </w:r>
      <w:r w:rsidRPr="0056234F">
        <w:rPr>
          <w:rFonts w:ascii="Book Antiqua" w:eastAsia="Times New Roman" w:hAnsi="Book Antiqua"/>
          <w:color w:val="000000"/>
        </w:rPr>
        <w:t>: 408–410 [</w:t>
      </w:r>
      <w:r>
        <w:rPr>
          <w:rFonts w:ascii="Book Antiqua" w:hAnsi="Book Antiqua" w:hint="eastAsia"/>
          <w:color w:val="000000"/>
        </w:rPr>
        <w:t>DOI:</w:t>
      </w:r>
      <w:r w:rsidRPr="0056234F">
        <w:rPr>
          <w:rFonts w:ascii="Book Antiqua" w:eastAsia="Times New Roman" w:hAnsi="Book Antiqua"/>
          <w:color w:val="000000"/>
        </w:rPr>
        <w:t xml:space="preserve"> 10.1016/0922-338X(93)90034-6]</w:t>
      </w:r>
    </w:p>
    <w:p w:rsidR="00805B4E" w:rsidRPr="009C3E08" w:rsidRDefault="00805B4E" w:rsidP="00805B4E">
      <w:pPr>
        <w:pStyle w:val="ListParagraph"/>
        <w:numPr>
          <w:ilvl w:val="0"/>
          <w:numId w:val="2"/>
        </w:numPr>
        <w:spacing w:line="360" w:lineRule="auto"/>
        <w:ind w:left="426" w:hanging="426"/>
        <w:jc w:val="both"/>
        <w:rPr>
          <w:rFonts w:ascii="Book Antiqua" w:hAnsi="Book Antiqua"/>
          <w:color w:val="000000"/>
        </w:rPr>
      </w:pPr>
      <w:r w:rsidRPr="009C3E08">
        <w:rPr>
          <w:rFonts w:ascii="Book Antiqua" w:hAnsi="Book Antiqua"/>
          <w:b/>
        </w:rPr>
        <w:t>Gross W</w:t>
      </w:r>
      <w:r w:rsidRPr="009C3E08">
        <w:rPr>
          <w:rFonts w:ascii="Book Antiqua" w:hAnsi="Book Antiqua"/>
        </w:rPr>
        <w:t xml:space="preserve">, Schnarrenberger C. Heterotrophic growth of two strains of the acido-thermophilic red alga </w:t>
      </w:r>
      <w:r w:rsidRPr="009C3E08">
        <w:rPr>
          <w:rFonts w:ascii="Book Antiqua" w:hAnsi="Book Antiqua"/>
          <w:i/>
          <w:iCs/>
        </w:rPr>
        <w:t>Galdieria sulphuraria</w:t>
      </w:r>
      <w:r w:rsidRPr="009C3E08">
        <w:rPr>
          <w:rFonts w:ascii="Book Antiqua" w:hAnsi="Book Antiqua"/>
        </w:rPr>
        <w:t xml:space="preserve">. </w:t>
      </w:r>
      <w:r w:rsidRPr="009C3E08">
        <w:rPr>
          <w:rFonts w:ascii="Book Antiqua" w:hAnsi="Book Antiqua"/>
          <w:i/>
        </w:rPr>
        <w:t>Plant Cell Physiol</w:t>
      </w:r>
      <w:r w:rsidRPr="009C3E08">
        <w:rPr>
          <w:rFonts w:ascii="Book Antiqua" w:hAnsi="Book Antiqua"/>
        </w:rPr>
        <w:t xml:space="preserve"> 1995; </w:t>
      </w:r>
      <w:r w:rsidRPr="009C3E08">
        <w:rPr>
          <w:rFonts w:ascii="Book Antiqua" w:hAnsi="Book Antiqua"/>
          <w:b/>
        </w:rPr>
        <w:t>36</w:t>
      </w:r>
      <w:r w:rsidRPr="009C3E08">
        <w:rPr>
          <w:rFonts w:ascii="Book Antiqua" w:hAnsi="Book Antiqua"/>
        </w:rPr>
        <w:t>: 633–638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Overkamp KE</w:t>
      </w:r>
      <w:r w:rsidRPr="0056234F">
        <w:rPr>
          <w:rFonts w:ascii="Book Antiqua" w:eastAsia="Times New Roman" w:hAnsi="Book Antiqua"/>
          <w:color w:val="000000"/>
        </w:rPr>
        <w:t>, Gasper R, Kock K, Herrmann C, Hofmann E, Frankenberg-Dinkel N. Insights into the biosynthesis and assembly of cryptophycean phycobiliproteins. </w:t>
      </w:r>
      <w:r w:rsidRPr="0056234F">
        <w:rPr>
          <w:rFonts w:ascii="Book Antiqua" w:eastAsia="Times New Roman" w:hAnsi="Book Antiqua"/>
          <w:i/>
          <w:iCs/>
          <w:color w:val="000000"/>
        </w:rPr>
        <w:t>J Biol Chem</w:t>
      </w:r>
      <w:r w:rsidRPr="0056234F">
        <w:rPr>
          <w:rFonts w:ascii="Book Antiqua" w:eastAsia="Times New Roman" w:hAnsi="Book Antiqua"/>
          <w:color w:val="000000"/>
        </w:rPr>
        <w:t> 2014; </w:t>
      </w:r>
      <w:r w:rsidRPr="0056234F">
        <w:rPr>
          <w:rFonts w:ascii="Book Antiqua" w:eastAsia="Times New Roman" w:hAnsi="Book Antiqua"/>
          <w:b/>
          <w:bCs/>
          <w:color w:val="000000"/>
        </w:rPr>
        <w:t>289</w:t>
      </w:r>
      <w:r w:rsidRPr="0056234F">
        <w:rPr>
          <w:rFonts w:ascii="Book Antiqua" w:eastAsia="Times New Roman" w:hAnsi="Book Antiqua"/>
          <w:color w:val="000000"/>
        </w:rPr>
        <w:t>: 26691-26707 [PMID: 25096577 DOI: 10.1074/jbc.M114.591131]</w:t>
      </w:r>
    </w:p>
    <w:p w:rsidR="00805B4E" w:rsidRPr="0018110D"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18110D">
        <w:rPr>
          <w:rFonts w:ascii="Book Antiqua" w:hAnsi="Book Antiqua"/>
          <w:b/>
        </w:rPr>
        <w:t>Overkamp KE</w:t>
      </w:r>
      <w:r w:rsidRPr="0018110D">
        <w:rPr>
          <w:rFonts w:ascii="Book Antiqua" w:hAnsi="Book Antiqua"/>
        </w:rPr>
        <w:t xml:space="preserve">, Gasper R, Kock K, Herrmann C, </w:t>
      </w:r>
      <w:r>
        <w:rPr>
          <w:rFonts w:ascii="Book Antiqua" w:hAnsi="Book Antiqua"/>
        </w:rPr>
        <w:t>Hofmann E, Frankenberg-Dinkel N</w:t>
      </w:r>
      <w:r w:rsidRPr="0018110D">
        <w:rPr>
          <w:rFonts w:ascii="Book Antiqua" w:eastAsia="Times New Roman" w:hAnsi="Book Antiqua"/>
          <w:color w:val="000000"/>
        </w:rPr>
        <w:t>. Production of the α and β Subunits of Spirulina Allophycocyanin and C-Phycocyanin in Escherichia coli: A Comparative Study of Their Antioxidant Activities. </w:t>
      </w:r>
      <w:r w:rsidRPr="0018110D">
        <w:rPr>
          <w:rFonts w:ascii="Book Antiqua" w:eastAsia="Times New Roman" w:hAnsi="Book Antiqua"/>
          <w:i/>
          <w:iCs/>
          <w:color w:val="000000"/>
        </w:rPr>
        <w:t>J Biomol Screen</w:t>
      </w:r>
      <w:r w:rsidRPr="0018110D">
        <w:rPr>
          <w:rFonts w:ascii="Book Antiqua" w:eastAsia="Times New Roman" w:hAnsi="Book Antiqua"/>
          <w:color w:val="000000"/>
        </w:rPr>
        <w:t> 2014; </w:t>
      </w:r>
      <w:r w:rsidRPr="0018110D">
        <w:rPr>
          <w:rFonts w:ascii="Book Antiqua" w:eastAsia="Times New Roman" w:hAnsi="Book Antiqua"/>
          <w:b/>
          <w:bCs/>
          <w:color w:val="000000"/>
        </w:rPr>
        <w:t>19</w:t>
      </w:r>
      <w:r w:rsidRPr="0018110D">
        <w:rPr>
          <w:rFonts w:ascii="Book Antiqua" w:eastAsia="Times New Roman" w:hAnsi="Book Antiqua"/>
          <w:color w:val="000000"/>
        </w:rPr>
        <w:t>: 959-965 [PMID: 24464435 DOI: 10.1177/1087057113520565]</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Wang H</w:t>
      </w:r>
      <w:r w:rsidRPr="0056234F">
        <w:rPr>
          <w:rFonts w:ascii="Book Antiqua" w:eastAsia="Times New Roman" w:hAnsi="Book Antiqua"/>
          <w:color w:val="000000"/>
        </w:rPr>
        <w:t>, Liu Y, Gao X, Carter CL, Liu ZR. The recombinant beta subunit of C-phycocyanin inhibits cell proliferation and induces apoptosis. </w:t>
      </w:r>
      <w:r w:rsidRPr="0056234F">
        <w:rPr>
          <w:rFonts w:ascii="Book Antiqua" w:eastAsia="Times New Roman" w:hAnsi="Book Antiqua"/>
          <w:i/>
          <w:iCs/>
          <w:color w:val="000000"/>
        </w:rPr>
        <w:t>Cancer Lett</w:t>
      </w:r>
      <w:r w:rsidRPr="0056234F">
        <w:rPr>
          <w:rFonts w:ascii="Book Antiqua" w:eastAsia="Times New Roman" w:hAnsi="Book Antiqua"/>
          <w:color w:val="000000"/>
        </w:rPr>
        <w:t> 2007; </w:t>
      </w:r>
      <w:r w:rsidRPr="0056234F">
        <w:rPr>
          <w:rFonts w:ascii="Book Antiqua" w:eastAsia="Times New Roman" w:hAnsi="Book Antiqua"/>
          <w:b/>
          <w:bCs/>
          <w:color w:val="000000"/>
        </w:rPr>
        <w:t>247</w:t>
      </w:r>
      <w:r w:rsidRPr="0056234F">
        <w:rPr>
          <w:rFonts w:ascii="Book Antiqua" w:eastAsia="Times New Roman" w:hAnsi="Book Antiqua"/>
          <w:color w:val="000000"/>
        </w:rPr>
        <w:t>: 150-158 [PMID: 16740358 DOI: 10.1016/j.canlet.2006.04.002]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t>Ge B</w:t>
      </w:r>
      <w:r w:rsidRPr="0056234F">
        <w:rPr>
          <w:rFonts w:ascii="Book Antiqua" w:eastAsia="Times New Roman" w:hAnsi="Book Antiqua"/>
          <w:color w:val="000000"/>
        </w:rPr>
        <w:t xml:space="preserve">, Tang Z, Zhao F, Ren Y, Yang Y, Qin S. Scale-up of fermentation and purification of recombinant allophycocyanin over-expressed in Escherichia coli. </w:t>
      </w:r>
      <w:r w:rsidRPr="0018110D">
        <w:rPr>
          <w:rFonts w:ascii="Book Antiqua" w:eastAsia="Times New Roman" w:hAnsi="Book Antiqua"/>
          <w:i/>
          <w:color w:val="000000"/>
        </w:rPr>
        <w:t>Process Biochem</w:t>
      </w:r>
      <w:r w:rsidRPr="0056234F">
        <w:rPr>
          <w:rFonts w:ascii="Book Antiqua" w:eastAsia="Times New Roman" w:hAnsi="Book Antiqua"/>
          <w:color w:val="000000"/>
        </w:rPr>
        <w:t xml:space="preserve"> 2005; </w:t>
      </w:r>
      <w:r w:rsidRPr="008F5C0A">
        <w:rPr>
          <w:rFonts w:ascii="Book Antiqua" w:eastAsia="Times New Roman" w:hAnsi="Book Antiqua"/>
          <w:b/>
          <w:color w:val="000000"/>
        </w:rPr>
        <w:t>40</w:t>
      </w:r>
      <w:r w:rsidRPr="0056234F">
        <w:rPr>
          <w:rFonts w:ascii="Book Antiqua" w:eastAsia="Times New Roman" w:hAnsi="Book Antiqua"/>
          <w:color w:val="000000"/>
        </w:rPr>
        <w:t>: 3190-3195 [DOI: 10.1016/j.procbio.2005.02.023]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lastRenderedPageBreak/>
        <w:t>Tooley AJ</w:t>
      </w:r>
      <w:r w:rsidRPr="0056234F">
        <w:rPr>
          <w:rFonts w:ascii="Book Antiqua" w:eastAsia="Times New Roman" w:hAnsi="Book Antiqua"/>
          <w:color w:val="000000"/>
        </w:rPr>
        <w:t>, Cai YA, Glazer AN. Biosynthesis of a fluorescent cyanobacterial C-phycocyanin holo-alpha subunit in a heterologous host. </w:t>
      </w:r>
      <w:r w:rsidRPr="0056234F">
        <w:rPr>
          <w:rFonts w:ascii="Book Antiqua" w:eastAsia="Times New Roman" w:hAnsi="Book Antiqua"/>
          <w:i/>
          <w:iCs/>
          <w:color w:val="000000"/>
        </w:rPr>
        <w:t>Proc Natl Acad Sci U S A</w:t>
      </w:r>
      <w:r w:rsidRPr="0056234F">
        <w:rPr>
          <w:rFonts w:ascii="Book Antiqua" w:eastAsia="Times New Roman" w:hAnsi="Book Antiqua"/>
          <w:color w:val="000000"/>
        </w:rPr>
        <w:t> 2001; </w:t>
      </w:r>
      <w:r w:rsidRPr="0056234F">
        <w:rPr>
          <w:rFonts w:ascii="Book Antiqua" w:eastAsia="Times New Roman" w:hAnsi="Book Antiqua"/>
          <w:b/>
          <w:bCs/>
          <w:color w:val="000000"/>
        </w:rPr>
        <w:t>98</w:t>
      </w:r>
      <w:r w:rsidRPr="0056234F">
        <w:rPr>
          <w:rFonts w:ascii="Book Antiqua" w:eastAsia="Times New Roman" w:hAnsi="Book Antiqua"/>
          <w:color w:val="000000"/>
        </w:rPr>
        <w:t>: 10560-10565 [PMID: 11553806 DOI: 10.1073/pnas.181340998]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Guan X</w:t>
      </w:r>
      <w:r w:rsidRPr="0056234F">
        <w:rPr>
          <w:rFonts w:ascii="Book Antiqua" w:eastAsia="Times New Roman" w:hAnsi="Book Antiqua"/>
          <w:color w:val="000000"/>
        </w:rPr>
        <w:t>, Qin S, Su Z, Zhao F, Ge B, Li F, Tang X. Combinational biosynthesis of a fluorescent cyanobacterial holo-alpha-phycocyanin in Escherichia coli by using one expression vector. </w:t>
      </w:r>
      <w:r w:rsidRPr="0056234F">
        <w:rPr>
          <w:rFonts w:ascii="Book Antiqua" w:eastAsia="Times New Roman" w:hAnsi="Book Antiqua"/>
          <w:i/>
          <w:iCs/>
          <w:color w:val="000000"/>
        </w:rPr>
        <w:t>Appl Biochem Biotechnol</w:t>
      </w:r>
      <w:r w:rsidRPr="0056234F">
        <w:rPr>
          <w:rFonts w:ascii="Book Antiqua" w:eastAsia="Times New Roman" w:hAnsi="Book Antiqua"/>
          <w:color w:val="000000"/>
        </w:rPr>
        <w:t> 2007; </w:t>
      </w:r>
      <w:r w:rsidRPr="0056234F">
        <w:rPr>
          <w:rFonts w:ascii="Book Antiqua" w:eastAsia="Times New Roman" w:hAnsi="Book Antiqua"/>
          <w:b/>
          <w:bCs/>
          <w:color w:val="000000"/>
        </w:rPr>
        <w:t>142</w:t>
      </w:r>
      <w:r w:rsidRPr="0056234F">
        <w:rPr>
          <w:rFonts w:ascii="Book Antiqua" w:eastAsia="Times New Roman" w:hAnsi="Book Antiqua"/>
          <w:color w:val="000000"/>
        </w:rPr>
        <w:t>: 52-59 [PMID: 18025568 DOI: 10.1007/s12010-007-8000-7]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Bermejo Román R</w:t>
      </w:r>
      <w:r w:rsidRPr="0056234F">
        <w:rPr>
          <w:rFonts w:ascii="Book Antiqua" w:eastAsia="Times New Roman" w:hAnsi="Book Antiqua"/>
          <w:color w:val="000000"/>
        </w:rPr>
        <w:t>, Alvárez-Pez JM, Acién Fernández FG, Molina Grima E. Recovery of pure B-phycoerythrin from the microalga Porphyridium cruentum. </w:t>
      </w:r>
      <w:r w:rsidRPr="0056234F">
        <w:rPr>
          <w:rFonts w:ascii="Book Antiqua" w:eastAsia="Times New Roman" w:hAnsi="Book Antiqua"/>
          <w:i/>
          <w:iCs/>
          <w:color w:val="000000"/>
        </w:rPr>
        <w:t>J Biotechnol</w:t>
      </w:r>
      <w:r w:rsidRPr="0056234F">
        <w:rPr>
          <w:rFonts w:ascii="Book Antiqua" w:eastAsia="Times New Roman" w:hAnsi="Book Antiqua"/>
          <w:color w:val="000000"/>
        </w:rPr>
        <w:t> 2002; </w:t>
      </w:r>
      <w:r w:rsidRPr="0056234F">
        <w:rPr>
          <w:rFonts w:ascii="Book Antiqua" w:eastAsia="Times New Roman" w:hAnsi="Book Antiqua"/>
          <w:b/>
          <w:bCs/>
          <w:color w:val="000000"/>
        </w:rPr>
        <w:t>93</w:t>
      </w:r>
      <w:r w:rsidRPr="0056234F">
        <w:rPr>
          <w:rFonts w:ascii="Book Antiqua" w:eastAsia="Times New Roman" w:hAnsi="Book Antiqua"/>
          <w:color w:val="000000"/>
        </w:rPr>
        <w:t>: 73-85 [PMID: 11690696 DOI: 10.1016/S0168-1656(01)00385-6]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Rossano R</w:t>
      </w:r>
      <w:r w:rsidRPr="0056234F">
        <w:rPr>
          <w:rFonts w:ascii="Book Antiqua" w:eastAsia="Times New Roman" w:hAnsi="Book Antiqua"/>
          <w:color w:val="000000"/>
        </w:rPr>
        <w:t>, Ungaro N, D'Ambrosio A, Liuzzi GM, Riccio P. Extracting and purifying R-phycoerythrin from Mediterranean red algae Corallina elongata Ellis &amp; amp; Solander. </w:t>
      </w:r>
      <w:r w:rsidRPr="0056234F">
        <w:rPr>
          <w:rFonts w:ascii="Book Antiqua" w:eastAsia="Times New Roman" w:hAnsi="Book Antiqua"/>
          <w:i/>
          <w:iCs/>
          <w:color w:val="000000"/>
        </w:rPr>
        <w:t>J Biotechnol</w:t>
      </w:r>
      <w:r w:rsidRPr="0056234F">
        <w:rPr>
          <w:rFonts w:ascii="Book Antiqua" w:eastAsia="Times New Roman" w:hAnsi="Book Antiqua"/>
          <w:color w:val="000000"/>
        </w:rPr>
        <w:t> 2003; </w:t>
      </w:r>
      <w:r w:rsidRPr="0056234F">
        <w:rPr>
          <w:rFonts w:ascii="Book Antiqua" w:eastAsia="Times New Roman" w:hAnsi="Book Antiqua"/>
          <w:b/>
          <w:bCs/>
          <w:color w:val="000000"/>
        </w:rPr>
        <w:t>101</w:t>
      </w:r>
      <w:r w:rsidRPr="0056234F">
        <w:rPr>
          <w:rFonts w:ascii="Book Antiqua" w:eastAsia="Times New Roman" w:hAnsi="Book Antiqua"/>
          <w:color w:val="000000"/>
        </w:rPr>
        <w:t>: 289-293 [PMID: 12615397 DOI: 10.1016/S0168-1656(03)00002-6]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Isailovic D</w:t>
      </w:r>
      <w:r w:rsidRPr="0056234F">
        <w:rPr>
          <w:rFonts w:ascii="Book Antiqua" w:eastAsia="Times New Roman" w:hAnsi="Book Antiqua"/>
          <w:color w:val="000000"/>
        </w:rPr>
        <w:t>, Li HW, Yeung ES. Isolation and characterization of R-phycoerythrin subunits and enzymatic digests. </w:t>
      </w:r>
      <w:r w:rsidRPr="0056234F">
        <w:rPr>
          <w:rFonts w:ascii="Book Antiqua" w:eastAsia="Times New Roman" w:hAnsi="Book Antiqua"/>
          <w:i/>
          <w:iCs/>
          <w:color w:val="000000"/>
        </w:rPr>
        <w:t>J Chromatogr A</w:t>
      </w:r>
      <w:r w:rsidRPr="0056234F">
        <w:rPr>
          <w:rFonts w:ascii="Book Antiqua" w:eastAsia="Times New Roman" w:hAnsi="Book Antiqua"/>
          <w:color w:val="000000"/>
        </w:rPr>
        <w:t> 2004; </w:t>
      </w:r>
      <w:r w:rsidRPr="0056234F">
        <w:rPr>
          <w:rFonts w:ascii="Book Antiqua" w:eastAsia="Times New Roman" w:hAnsi="Book Antiqua"/>
          <w:b/>
          <w:bCs/>
          <w:color w:val="000000"/>
        </w:rPr>
        <w:t>1051</w:t>
      </w:r>
      <w:r w:rsidRPr="0056234F">
        <w:rPr>
          <w:rFonts w:ascii="Book Antiqua" w:eastAsia="Times New Roman" w:hAnsi="Book Antiqua"/>
          <w:color w:val="000000"/>
        </w:rPr>
        <w:t>: 119-130 [PMID: 15532563 DOI: 10.1016/S0021-9673(04)01199-9]</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t>Tripathi SN</w:t>
      </w:r>
      <w:r w:rsidRPr="0056234F">
        <w:rPr>
          <w:rFonts w:ascii="Book Antiqua" w:eastAsia="Times New Roman" w:hAnsi="Book Antiqua"/>
          <w:color w:val="000000"/>
        </w:rPr>
        <w:t xml:space="preserve">, Kapoor S, Shrivastava A. Extraction and purification of an unusual phycoerythrin in a terrestrial desiccation tolerant cyanobacterium Lyngbya arboricola. </w:t>
      </w:r>
      <w:r w:rsidRPr="008F5C0A">
        <w:rPr>
          <w:rFonts w:ascii="Book Antiqua" w:eastAsia="Times New Roman" w:hAnsi="Book Antiqua"/>
          <w:i/>
          <w:color w:val="000000"/>
        </w:rPr>
        <w:t>J App Phycol</w:t>
      </w:r>
      <w:r w:rsidRPr="0056234F">
        <w:rPr>
          <w:rFonts w:ascii="Book Antiqua" w:eastAsia="Times New Roman" w:hAnsi="Book Antiqua"/>
          <w:color w:val="000000"/>
        </w:rPr>
        <w:t xml:space="preserve"> 2007; </w:t>
      </w:r>
      <w:r w:rsidRPr="008F5C0A">
        <w:rPr>
          <w:rFonts w:ascii="Book Antiqua" w:eastAsia="Times New Roman" w:hAnsi="Book Antiqua"/>
          <w:b/>
          <w:color w:val="000000"/>
        </w:rPr>
        <w:t>19</w:t>
      </w:r>
      <w:r w:rsidRPr="0056234F">
        <w:rPr>
          <w:rFonts w:ascii="Book Antiqua" w:eastAsia="Times New Roman" w:hAnsi="Book Antiqua"/>
          <w:color w:val="000000"/>
        </w:rPr>
        <w:t>: 441-447 [</w:t>
      </w:r>
      <w:r>
        <w:rPr>
          <w:rFonts w:ascii="Book Antiqua" w:hAnsi="Book Antiqua" w:hint="eastAsia"/>
          <w:color w:val="000000"/>
        </w:rPr>
        <w:t xml:space="preserve">DOI: </w:t>
      </w:r>
      <w:r w:rsidRPr="0056234F">
        <w:rPr>
          <w:rFonts w:ascii="Book Antiqua" w:eastAsia="Times New Roman" w:hAnsi="Book Antiqua"/>
          <w:color w:val="000000"/>
        </w:rPr>
        <w:t>10.1007/s10811-006-9151-6]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t>Soni B</w:t>
      </w:r>
      <w:r w:rsidRPr="0056234F">
        <w:rPr>
          <w:rFonts w:ascii="Book Antiqua" w:eastAsia="Times New Roman" w:hAnsi="Book Antiqua"/>
          <w:color w:val="000000"/>
        </w:rPr>
        <w:t xml:space="preserve">, Kalavadia B, Trivedi U, Madamwar D. Extraction, purification and characterization of phycocyanin from Oscillatoria quadripunctulata - isolated from the rocky shores of Bet-Dwarka, Gujarat, India. </w:t>
      </w:r>
      <w:r w:rsidRPr="008F5C0A">
        <w:rPr>
          <w:rFonts w:ascii="Book Antiqua" w:eastAsia="Times New Roman" w:hAnsi="Book Antiqua"/>
          <w:i/>
          <w:color w:val="000000"/>
        </w:rPr>
        <w:t xml:space="preserve">Process Biochem </w:t>
      </w:r>
      <w:r w:rsidRPr="0056234F">
        <w:rPr>
          <w:rFonts w:ascii="Book Antiqua" w:eastAsia="Times New Roman" w:hAnsi="Book Antiqua"/>
          <w:color w:val="000000"/>
        </w:rPr>
        <w:t>2006;</w:t>
      </w:r>
      <w:r w:rsidRPr="008F5C0A">
        <w:rPr>
          <w:rFonts w:ascii="Book Antiqua" w:eastAsia="Times New Roman" w:hAnsi="Book Antiqua"/>
          <w:b/>
          <w:color w:val="000000"/>
        </w:rPr>
        <w:t xml:space="preserve"> 41</w:t>
      </w:r>
      <w:r w:rsidRPr="0056234F">
        <w:rPr>
          <w:rFonts w:ascii="Book Antiqua" w:eastAsia="Times New Roman" w:hAnsi="Book Antiqua"/>
          <w:color w:val="000000"/>
        </w:rPr>
        <w:t>: 2017-2023 [</w:t>
      </w:r>
      <w:r>
        <w:rPr>
          <w:rFonts w:ascii="Book Antiqua" w:hAnsi="Book Antiqua" w:hint="eastAsia"/>
          <w:color w:val="000000"/>
        </w:rPr>
        <w:t>DOI:</w:t>
      </w:r>
      <w:r w:rsidRPr="0056234F">
        <w:rPr>
          <w:rFonts w:ascii="Book Antiqua" w:eastAsia="Times New Roman" w:hAnsi="Book Antiqua"/>
          <w:color w:val="000000"/>
        </w:rPr>
        <w:t xml:space="preserve"> 10.1016/j.procbio.2006.04.018]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Soni B</w:t>
      </w:r>
      <w:r w:rsidRPr="0056234F">
        <w:rPr>
          <w:rFonts w:ascii="Book Antiqua" w:eastAsia="Times New Roman" w:hAnsi="Book Antiqua"/>
          <w:color w:val="000000"/>
        </w:rPr>
        <w:t>, Trivedi U, Madamwar D. A novel method of single step hydrophobic interaction chromatography for the purification of phycocyanin from Phormidium fragile and its characterization for antioxidant property. </w:t>
      </w:r>
      <w:r w:rsidRPr="0056234F">
        <w:rPr>
          <w:rFonts w:ascii="Book Antiqua" w:eastAsia="Times New Roman" w:hAnsi="Book Antiqua"/>
          <w:i/>
          <w:iCs/>
          <w:color w:val="000000"/>
        </w:rPr>
        <w:t>Bioresour Technol</w:t>
      </w:r>
      <w:r w:rsidRPr="0056234F">
        <w:rPr>
          <w:rFonts w:ascii="Book Antiqua" w:eastAsia="Times New Roman" w:hAnsi="Book Antiqua"/>
          <w:color w:val="000000"/>
        </w:rPr>
        <w:t> 2008; </w:t>
      </w:r>
      <w:r w:rsidRPr="0056234F">
        <w:rPr>
          <w:rFonts w:ascii="Book Antiqua" w:eastAsia="Times New Roman" w:hAnsi="Book Antiqua"/>
          <w:b/>
          <w:bCs/>
          <w:color w:val="000000"/>
        </w:rPr>
        <w:t>99</w:t>
      </w:r>
      <w:r w:rsidRPr="0056234F">
        <w:rPr>
          <w:rFonts w:ascii="Book Antiqua" w:eastAsia="Times New Roman" w:hAnsi="Book Antiqua"/>
          <w:color w:val="000000"/>
        </w:rPr>
        <w:t>: 188-194 [PMID: 17234404 DOI: 10.1016/j.biortech.2006.11.010]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t>Zhang YM</w:t>
      </w:r>
      <w:r w:rsidRPr="0056234F">
        <w:rPr>
          <w:rFonts w:ascii="Book Antiqua" w:eastAsia="Times New Roman" w:hAnsi="Book Antiqua"/>
          <w:color w:val="000000"/>
        </w:rPr>
        <w:t xml:space="preserve">, Chen F. A simple method for efficient separation and purification of c-phycocyanin and allophycocyanin from Spirulina platensis. </w:t>
      </w:r>
      <w:r w:rsidRPr="008F5C0A">
        <w:rPr>
          <w:rFonts w:ascii="Book Antiqua" w:eastAsia="Times New Roman" w:hAnsi="Book Antiqua"/>
          <w:i/>
          <w:color w:val="000000"/>
        </w:rPr>
        <w:t>Bitechnol Tech</w:t>
      </w:r>
      <w:r w:rsidRPr="0056234F">
        <w:rPr>
          <w:rFonts w:ascii="Book Antiqua" w:eastAsia="Times New Roman" w:hAnsi="Book Antiqua"/>
          <w:color w:val="000000"/>
        </w:rPr>
        <w:t xml:space="preserve"> 1999; </w:t>
      </w:r>
      <w:r w:rsidRPr="008F5C0A">
        <w:rPr>
          <w:rFonts w:ascii="Book Antiqua" w:eastAsia="Times New Roman" w:hAnsi="Book Antiqua"/>
          <w:b/>
          <w:color w:val="000000"/>
        </w:rPr>
        <w:t>13</w:t>
      </w:r>
      <w:r w:rsidRPr="0056234F">
        <w:rPr>
          <w:rFonts w:ascii="Book Antiqua" w:eastAsia="Times New Roman" w:hAnsi="Book Antiqua"/>
          <w:color w:val="000000"/>
        </w:rPr>
        <w:t>: 601-603 [</w:t>
      </w:r>
      <w:r>
        <w:rPr>
          <w:rFonts w:ascii="Book Antiqua" w:hAnsi="Book Antiqua" w:hint="eastAsia"/>
          <w:color w:val="000000"/>
        </w:rPr>
        <w:t>DOI:</w:t>
      </w:r>
      <w:r w:rsidRPr="0056234F">
        <w:rPr>
          <w:rFonts w:ascii="Book Antiqua" w:eastAsia="Times New Roman" w:hAnsi="Book Antiqua"/>
          <w:color w:val="000000"/>
        </w:rPr>
        <w:t xml:space="preserve"> 10.1023/A: 1008914405302]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lastRenderedPageBreak/>
        <w:t>Patil G</w:t>
      </w:r>
      <w:r w:rsidRPr="0056234F">
        <w:rPr>
          <w:rFonts w:ascii="Book Antiqua" w:eastAsia="Times New Roman" w:hAnsi="Book Antiqua"/>
          <w:color w:val="000000"/>
        </w:rPr>
        <w:t xml:space="preserve">, Raghavarao KSM. Aqueous two phase extraction for purification of C-phycocyanin. </w:t>
      </w:r>
      <w:r w:rsidRPr="008F5C0A">
        <w:rPr>
          <w:rFonts w:ascii="Book Antiqua" w:eastAsia="Times New Roman" w:hAnsi="Book Antiqua"/>
          <w:i/>
          <w:color w:val="000000"/>
        </w:rPr>
        <w:t>Biochem Eng J</w:t>
      </w:r>
      <w:r w:rsidRPr="0056234F">
        <w:rPr>
          <w:rFonts w:ascii="Book Antiqua" w:eastAsia="Times New Roman" w:hAnsi="Book Antiqua"/>
          <w:color w:val="000000"/>
        </w:rPr>
        <w:t xml:space="preserve"> 2007; </w:t>
      </w:r>
      <w:r w:rsidRPr="008F5C0A">
        <w:rPr>
          <w:rFonts w:ascii="Book Antiqua" w:eastAsia="Times New Roman" w:hAnsi="Book Antiqua"/>
          <w:b/>
          <w:color w:val="000000"/>
        </w:rPr>
        <w:t>34</w:t>
      </w:r>
      <w:r w:rsidRPr="0056234F">
        <w:rPr>
          <w:rFonts w:ascii="Book Antiqua" w:eastAsia="Times New Roman" w:hAnsi="Book Antiqua"/>
          <w:color w:val="000000"/>
        </w:rPr>
        <w:t>: 156-164 [</w:t>
      </w:r>
      <w:r>
        <w:rPr>
          <w:rFonts w:ascii="Book Antiqua" w:hAnsi="Book Antiqua" w:hint="eastAsia"/>
          <w:color w:val="000000"/>
        </w:rPr>
        <w:t>DOI:</w:t>
      </w:r>
      <w:r w:rsidRPr="0056234F">
        <w:rPr>
          <w:rFonts w:ascii="Book Antiqua" w:eastAsia="Times New Roman" w:hAnsi="Book Antiqua"/>
          <w:color w:val="000000"/>
        </w:rPr>
        <w:t xml:space="preserve"> 10.1016/j.bej.2006.11.026]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F5C0A">
        <w:rPr>
          <w:rFonts w:ascii="Book Antiqua" w:eastAsia="Times New Roman" w:hAnsi="Book Antiqua"/>
          <w:b/>
          <w:color w:val="000000"/>
        </w:rPr>
        <w:t>Sonani RR</w:t>
      </w:r>
      <w:r w:rsidRPr="0056234F">
        <w:rPr>
          <w:rFonts w:ascii="Book Antiqua" w:eastAsia="Times New Roman" w:hAnsi="Book Antiqua"/>
          <w:color w:val="000000"/>
        </w:rPr>
        <w:t xml:space="preserve">, Singh NK, Kumar J, Thakar D, Madamwar D. Concurrent purification and antioxidant activity of phycobiliproteins from Lyngbya sp. A09DM: An antioxidant and anti-aging potential of phycoerythrin in </w:t>
      </w:r>
      <w:r w:rsidRPr="008F5C0A">
        <w:rPr>
          <w:rFonts w:ascii="Book Antiqua" w:eastAsia="Times New Roman" w:hAnsi="Book Antiqua"/>
          <w:i/>
          <w:color w:val="000000"/>
        </w:rPr>
        <w:t>Caenorhabditis elegans</w:t>
      </w:r>
      <w:r w:rsidRPr="0056234F">
        <w:rPr>
          <w:rFonts w:ascii="Book Antiqua" w:eastAsia="Times New Roman" w:hAnsi="Book Antiqua"/>
          <w:color w:val="000000"/>
        </w:rPr>
        <w:t xml:space="preserve">. </w:t>
      </w:r>
      <w:r w:rsidRPr="008F5C0A">
        <w:rPr>
          <w:rFonts w:ascii="Book Antiqua" w:eastAsia="Times New Roman" w:hAnsi="Book Antiqua"/>
          <w:i/>
          <w:color w:val="000000"/>
        </w:rPr>
        <w:t>Process Biochem</w:t>
      </w:r>
      <w:r w:rsidRPr="008F5C0A">
        <w:rPr>
          <w:rFonts w:ascii="Book Antiqua" w:hAnsi="Book Antiqua" w:hint="eastAsia"/>
          <w:i/>
          <w:color w:val="000000"/>
        </w:rPr>
        <w:t xml:space="preserve"> </w:t>
      </w:r>
      <w:r>
        <w:rPr>
          <w:rFonts w:ascii="Book Antiqua" w:eastAsia="Times New Roman" w:hAnsi="Book Antiqua"/>
          <w:color w:val="000000"/>
        </w:rPr>
        <w:t>2014</w:t>
      </w:r>
      <w:r w:rsidRPr="0056234F">
        <w:rPr>
          <w:rFonts w:ascii="Book Antiqua" w:eastAsia="Times New Roman" w:hAnsi="Book Antiqua"/>
          <w:color w:val="000000"/>
        </w:rPr>
        <w:t xml:space="preserve">; </w:t>
      </w:r>
      <w:r w:rsidRPr="008F5C0A">
        <w:rPr>
          <w:rFonts w:ascii="Book Antiqua" w:eastAsia="Times New Roman" w:hAnsi="Book Antiqua"/>
          <w:b/>
          <w:color w:val="000000"/>
        </w:rPr>
        <w:t>49</w:t>
      </w:r>
      <w:r w:rsidRPr="0056234F">
        <w:rPr>
          <w:rFonts w:ascii="Book Antiqua" w:eastAsia="Times New Roman" w:hAnsi="Book Antiqua"/>
          <w:color w:val="000000"/>
        </w:rPr>
        <w:t>: 1757-1766 [</w:t>
      </w:r>
      <w:r>
        <w:rPr>
          <w:rFonts w:ascii="Book Antiqua" w:hAnsi="Book Antiqua" w:hint="eastAsia"/>
          <w:color w:val="000000"/>
        </w:rPr>
        <w:t xml:space="preserve">DOI: </w:t>
      </w:r>
      <w:r w:rsidRPr="0056234F">
        <w:rPr>
          <w:rFonts w:ascii="Book Antiqua" w:eastAsia="Times New Roman" w:hAnsi="Book Antiqua"/>
          <w:color w:val="000000"/>
        </w:rPr>
        <w:t>10.1016/j.procbio.2014.06.022]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Rastogi RP</w:t>
      </w:r>
      <w:r w:rsidRPr="0056234F">
        <w:rPr>
          <w:rFonts w:ascii="Book Antiqua" w:eastAsia="Times New Roman" w:hAnsi="Book Antiqua"/>
          <w:color w:val="000000"/>
        </w:rPr>
        <w:t>, Sonani RR, Madamwar D. Effects of PAR and UV Radiation on the Structural and Functional Integrity of Phycocyanin, Phycoerythrin and Allophycocyanin Isolated from the Marine Cyanobacterium Lyngbya sp. A09DM. </w:t>
      </w:r>
      <w:r w:rsidRPr="0056234F">
        <w:rPr>
          <w:rFonts w:ascii="Book Antiqua" w:eastAsia="Times New Roman" w:hAnsi="Book Antiqua"/>
          <w:i/>
          <w:iCs/>
          <w:color w:val="000000"/>
        </w:rPr>
        <w:t>Photochem Photobiol</w:t>
      </w:r>
      <w:r w:rsidRPr="0056234F">
        <w:rPr>
          <w:rFonts w:ascii="Book Antiqua" w:eastAsia="Times New Roman" w:hAnsi="Book Antiqua"/>
          <w:color w:val="000000"/>
        </w:rPr>
        <w:t> </w:t>
      </w:r>
      <w:r w:rsidR="00CC1210" w:rsidRPr="00CB4DCF">
        <w:rPr>
          <w:rFonts w:ascii="Book Antiqua" w:hAnsi="Book Antiqua" w:hint="eastAsia"/>
          <w:color w:val="000000"/>
          <w:lang w:eastAsia="zh-CN"/>
        </w:rPr>
        <w:t>2015</w:t>
      </w:r>
      <w:r w:rsidRPr="0056234F">
        <w:rPr>
          <w:rFonts w:ascii="Book Antiqua" w:eastAsia="Times New Roman" w:hAnsi="Book Antiqua"/>
          <w:color w:val="000000"/>
        </w:rPr>
        <w:t>; </w:t>
      </w:r>
      <w:r w:rsidRPr="0056234F">
        <w:rPr>
          <w:rFonts w:ascii="Book Antiqua" w:eastAsia="Times New Roman" w:hAnsi="Book Antiqua"/>
          <w:b/>
          <w:bCs/>
          <w:color w:val="000000"/>
        </w:rPr>
        <w:t>91</w:t>
      </w:r>
      <w:r w:rsidRPr="0056234F">
        <w:rPr>
          <w:rFonts w:ascii="Book Antiqua" w:eastAsia="Times New Roman" w:hAnsi="Book Antiqua"/>
          <w:color w:val="000000"/>
        </w:rPr>
        <w:t>: 837-844 [PMID: 25763657 DOI: 10.1111/php.12449]</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Juin C</w:t>
      </w:r>
      <w:r w:rsidRPr="0056234F">
        <w:rPr>
          <w:rFonts w:ascii="Book Antiqua" w:eastAsia="Times New Roman" w:hAnsi="Book Antiqua"/>
          <w:color w:val="000000"/>
        </w:rPr>
        <w:t>, Chérouvrier JR, Thiéry V, Gagez AL, Bérard JB, Joguet N, Kaas R, Cadoret JP, Picot L. Microwave-assisted extraction of phycobiliproteins from Porphyridium purpureum. </w:t>
      </w:r>
      <w:r w:rsidRPr="0056234F">
        <w:rPr>
          <w:rFonts w:ascii="Book Antiqua" w:eastAsia="Times New Roman" w:hAnsi="Book Antiqua"/>
          <w:i/>
          <w:iCs/>
          <w:color w:val="000000"/>
        </w:rPr>
        <w:t>Appl Biochem Biotechnol</w:t>
      </w:r>
      <w:r w:rsidRPr="0056234F">
        <w:rPr>
          <w:rFonts w:ascii="Book Antiqua" w:eastAsia="Times New Roman" w:hAnsi="Book Antiqua"/>
          <w:color w:val="000000"/>
        </w:rPr>
        <w:t> 2015; </w:t>
      </w:r>
      <w:r w:rsidRPr="0056234F">
        <w:rPr>
          <w:rFonts w:ascii="Book Antiqua" w:eastAsia="Times New Roman" w:hAnsi="Book Antiqua"/>
          <w:b/>
          <w:bCs/>
          <w:color w:val="000000"/>
        </w:rPr>
        <w:t>175</w:t>
      </w:r>
      <w:r w:rsidRPr="0056234F">
        <w:rPr>
          <w:rFonts w:ascii="Book Antiqua" w:eastAsia="Times New Roman" w:hAnsi="Book Antiqua"/>
          <w:color w:val="000000"/>
        </w:rPr>
        <w:t>: 1-15 [PMID: 25231233 DOI: 10.1007/s12010-014-1250-2]</w:t>
      </w:r>
    </w:p>
    <w:p w:rsidR="00805B4E" w:rsidRPr="008F5C0A"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Cuellar-Bermudez SP</w:t>
      </w:r>
      <w:r w:rsidRPr="0056234F">
        <w:rPr>
          <w:rFonts w:ascii="Book Antiqua" w:eastAsia="Times New Roman" w:hAnsi="Book Antiqua"/>
          <w:color w:val="000000"/>
        </w:rPr>
        <w:t>, Aguilar-Hernandez I, Cardenas-Chavez DL, Ornelas-Soto N, Romero-Ogawa MA, Parra-Saldivar R. Extraction and purification of high-value metabolites from microalgae: essential lipids, astaxanthin and phycobiliproteins. </w:t>
      </w:r>
      <w:r w:rsidRPr="0056234F">
        <w:rPr>
          <w:rFonts w:ascii="Book Antiqua" w:eastAsia="Times New Roman" w:hAnsi="Book Antiqua"/>
          <w:i/>
          <w:iCs/>
          <w:color w:val="000000"/>
        </w:rPr>
        <w:t>Microb Biotechnol</w:t>
      </w:r>
      <w:r w:rsidRPr="0056234F">
        <w:rPr>
          <w:rFonts w:ascii="Book Antiqua" w:eastAsia="Times New Roman" w:hAnsi="Book Antiqua"/>
          <w:color w:val="000000"/>
        </w:rPr>
        <w:t> 2015; </w:t>
      </w:r>
      <w:r w:rsidRPr="0056234F">
        <w:rPr>
          <w:rFonts w:ascii="Book Antiqua" w:eastAsia="Times New Roman" w:hAnsi="Book Antiqua"/>
          <w:b/>
          <w:bCs/>
          <w:color w:val="000000"/>
        </w:rPr>
        <w:t>8</w:t>
      </w:r>
      <w:r w:rsidRPr="0056234F">
        <w:rPr>
          <w:rFonts w:ascii="Book Antiqua" w:eastAsia="Times New Roman" w:hAnsi="Book Antiqua"/>
          <w:color w:val="000000"/>
        </w:rPr>
        <w:t>: 190-209 [PMID: 25223877 DOI: 10.1111/1751-7915.12167]</w:t>
      </w:r>
    </w:p>
    <w:p w:rsidR="00805B4E" w:rsidRPr="00465F23"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465F23">
        <w:rPr>
          <w:rFonts w:ascii="Book Antiqua" w:eastAsia="Times New Roman" w:hAnsi="Book Antiqua"/>
          <w:b/>
          <w:color w:val="000000"/>
        </w:rPr>
        <w:t>Santiago-Santos MC</w:t>
      </w:r>
      <w:r w:rsidRPr="0056234F">
        <w:rPr>
          <w:rFonts w:ascii="Book Antiqua" w:eastAsia="Times New Roman" w:hAnsi="Book Antiqua"/>
          <w:color w:val="000000"/>
        </w:rPr>
        <w:t xml:space="preserve">, Ponce-Noyola T, Olvera-Ramı́rez R, </w:t>
      </w:r>
      <w:r w:rsidRPr="008F5C0A">
        <w:rPr>
          <w:rFonts w:ascii="Book Antiqua" w:eastAsia="Times New Roman" w:hAnsi="Book Antiqua"/>
          <w:color w:val="000000"/>
        </w:rPr>
        <w:t>Ortega-Lópeza</w:t>
      </w:r>
      <w:r w:rsidRPr="0056234F">
        <w:rPr>
          <w:rFonts w:ascii="Book Antiqua" w:eastAsia="Times New Roman" w:hAnsi="Book Antiqua"/>
          <w:color w:val="000000"/>
        </w:rPr>
        <w:t xml:space="preserve"> J, </w:t>
      </w:r>
      <w:r w:rsidRPr="008F5C0A">
        <w:rPr>
          <w:rFonts w:ascii="Book Antiqua" w:eastAsia="Times New Roman" w:hAnsi="Book Antiqua"/>
          <w:color w:val="000000"/>
        </w:rPr>
        <w:t>Cañizares-Villanueva</w:t>
      </w:r>
      <w:r w:rsidRPr="0056234F">
        <w:rPr>
          <w:rFonts w:ascii="Book Antiqua" w:eastAsia="Times New Roman" w:hAnsi="Book Antiqua"/>
          <w:color w:val="000000"/>
        </w:rPr>
        <w:t xml:space="preserve"> RO. Extraction and purification of phycocyanin from </w:t>
      </w:r>
      <w:r w:rsidRPr="008F5C0A">
        <w:rPr>
          <w:rFonts w:ascii="Book Antiqua" w:eastAsia="Times New Roman" w:hAnsi="Book Antiqua"/>
          <w:i/>
          <w:color w:val="000000"/>
        </w:rPr>
        <w:t>Calothrix sp</w:t>
      </w:r>
      <w:r>
        <w:rPr>
          <w:rFonts w:ascii="Book Antiqua" w:hAnsi="Book Antiqua" w:hint="eastAsia"/>
          <w:color w:val="000000"/>
        </w:rPr>
        <w:t>..</w:t>
      </w:r>
      <w:r w:rsidRPr="0056234F">
        <w:rPr>
          <w:rFonts w:ascii="Book Antiqua" w:eastAsia="Times New Roman" w:hAnsi="Book Antiqua"/>
          <w:color w:val="000000"/>
        </w:rPr>
        <w:t xml:space="preserve"> </w:t>
      </w:r>
      <w:r w:rsidRPr="008F5C0A">
        <w:rPr>
          <w:rFonts w:ascii="Book Antiqua" w:eastAsia="Times New Roman" w:hAnsi="Book Antiqua"/>
          <w:i/>
          <w:color w:val="000000"/>
        </w:rPr>
        <w:t>Process Biochem</w:t>
      </w:r>
      <w:r w:rsidRPr="0056234F">
        <w:rPr>
          <w:rFonts w:ascii="Book Antiqua" w:eastAsia="Times New Roman" w:hAnsi="Book Antiqua"/>
          <w:color w:val="000000"/>
        </w:rPr>
        <w:t xml:space="preserve"> 2004; </w:t>
      </w:r>
      <w:r w:rsidRPr="008F5C0A">
        <w:rPr>
          <w:rFonts w:ascii="Book Antiqua" w:eastAsia="Times New Roman" w:hAnsi="Book Antiqua"/>
          <w:b/>
          <w:color w:val="000000"/>
        </w:rPr>
        <w:t>39</w:t>
      </w:r>
      <w:r w:rsidRPr="0056234F">
        <w:rPr>
          <w:rFonts w:ascii="Book Antiqua" w:eastAsia="Times New Roman" w:hAnsi="Book Antiqua"/>
          <w:color w:val="000000"/>
        </w:rPr>
        <w:t>: 2047-2052 [DOI: 10.1016/j.procbio.2003.10.007]</w:t>
      </w:r>
    </w:p>
    <w:p w:rsidR="00805B4E" w:rsidRPr="003157F9"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3157F9">
        <w:rPr>
          <w:rFonts w:ascii="Book Antiqua" w:eastAsia="Times New Roman" w:hAnsi="Book Antiqua"/>
          <w:b/>
          <w:color w:val="000000"/>
        </w:rPr>
        <w:t>Jespersen L</w:t>
      </w:r>
      <w:r w:rsidRPr="003157F9">
        <w:rPr>
          <w:rFonts w:ascii="Book Antiqua" w:eastAsia="Times New Roman" w:hAnsi="Book Antiqua"/>
          <w:color w:val="000000"/>
        </w:rPr>
        <w:t xml:space="preserve">, </w:t>
      </w:r>
      <w:r w:rsidRPr="003157F9">
        <w:rPr>
          <w:rFonts w:ascii="Book Antiqua" w:hAnsi="Book Antiqua"/>
          <w:color w:val="000000"/>
        </w:rPr>
        <w:t>Strømdahl</w:t>
      </w:r>
      <w:r w:rsidRPr="003157F9">
        <w:rPr>
          <w:rFonts w:ascii="Book Antiqua" w:eastAsia="Times New Roman" w:hAnsi="Book Antiqua"/>
          <w:color w:val="000000"/>
        </w:rPr>
        <w:t xml:space="preserve"> LD, Olsen K, Skibsted LH. Heat and light stability of three natural blue colorants for use in confectionery and beverages. </w:t>
      </w:r>
      <w:r w:rsidRPr="003157F9">
        <w:rPr>
          <w:rFonts w:ascii="Book Antiqua" w:eastAsia="Times New Roman" w:hAnsi="Book Antiqua"/>
          <w:i/>
          <w:color w:val="000000"/>
        </w:rPr>
        <w:t>Eur Food Res Technol</w:t>
      </w:r>
      <w:r w:rsidRPr="003157F9">
        <w:rPr>
          <w:rFonts w:ascii="Book Antiqua" w:eastAsia="Times New Roman" w:hAnsi="Book Antiqua"/>
          <w:color w:val="000000"/>
        </w:rPr>
        <w:t xml:space="preserve"> 2005; </w:t>
      </w:r>
      <w:r w:rsidRPr="003157F9">
        <w:rPr>
          <w:rFonts w:ascii="Book Antiqua" w:eastAsia="Times New Roman" w:hAnsi="Book Antiqua"/>
          <w:b/>
          <w:color w:val="000000"/>
        </w:rPr>
        <w:t>220</w:t>
      </w:r>
      <w:r w:rsidRPr="003157F9">
        <w:rPr>
          <w:rFonts w:ascii="Book Antiqua" w:eastAsia="Times New Roman" w:hAnsi="Book Antiqua"/>
          <w:color w:val="000000"/>
        </w:rPr>
        <w:t>: 261-266 [</w:t>
      </w:r>
      <w:r w:rsidRPr="003157F9">
        <w:rPr>
          <w:rFonts w:ascii="Book Antiqua" w:hAnsi="Book Antiqua" w:hint="eastAsia"/>
          <w:color w:val="000000"/>
        </w:rPr>
        <w:t>DOI:</w:t>
      </w:r>
      <w:r w:rsidRPr="003157F9">
        <w:rPr>
          <w:rFonts w:ascii="Book Antiqua" w:eastAsia="Times New Roman" w:hAnsi="Book Antiqua"/>
          <w:color w:val="000000"/>
        </w:rPr>
        <w:t xml:space="preserve"> 10.1007/s00217-004-1062-7]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9C3E08">
        <w:rPr>
          <w:rFonts w:ascii="Book Antiqua" w:hAnsi="Book Antiqua"/>
          <w:b/>
          <w:shd w:val="clear" w:color="auto" w:fill="FFFFFF"/>
        </w:rPr>
        <w:t>Dufossé</w:t>
      </w:r>
      <w:r w:rsidRPr="009C3E08">
        <w:rPr>
          <w:rFonts w:ascii="Book Antiqua" w:hAnsi="Book Antiqua" w:hint="eastAsia"/>
          <w:b/>
          <w:shd w:val="clear" w:color="auto" w:fill="FFFFFF"/>
        </w:rPr>
        <w:t xml:space="preserve"> </w:t>
      </w:r>
      <w:r w:rsidRPr="009C3E08">
        <w:rPr>
          <w:rFonts w:ascii="Book Antiqua" w:eastAsia="Times New Roman" w:hAnsi="Book Antiqua"/>
          <w:b/>
          <w:color w:val="000000"/>
        </w:rPr>
        <w:t>L</w:t>
      </w:r>
      <w:r w:rsidRPr="0056234F">
        <w:rPr>
          <w:rFonts w:ascii="Book Antiqua" w:eastAsia="Times New Roman" w:hAnsi="Book Antiqua"/>
          <w:color w:val="000000"/>
        </w:rPr>
        <w:t>, Galaup P, Yaron A, Arad SM, Blanc P, Murthy KNC, Ravishankar GA. Microorganisms and microalgae as sources of pigments for food use: a scientific o</w:t>
      </w:r>
      <w:r>
        <w:rPr>
          <w:rFonts w:ascii="Book Antiqua" w:eastAsia="Times New Roman" w:hAnsi="Book Antiqua"/>
          <w:color w:val="000000"/>
        </w:rPr>
        <w:t>ddity or an industrial reality?</w:t>
      </w:r>
      <w:r w:rsidRPr="0056234F">
        <w:rPr>
          <w:rFonts w:ascii="Book Antiqua" w:eastAsia="Times New Roman" w:hAnsi="Book Antiqua"/>
          <w:color w:val="000000"/>
        </w:rPr>
        <w:t xml:space="preserve"> </w:t>
      </w:r>
      <w:r w:rsidRPr="003157F9">
        <w:rPr>
          <w:rFonts w:ascii="Book Antiqua" w:eastAsia="Times New Roman" w:hAnsi="Book Antiqua"/>
          <w:i/>
          <w:color w:val="000000"/>
        </w:rPr>
        <w:t>Trends Food Sci Technol</w:t>
      </w:r>
      <w:r w:rsidRPr="0056234F">
        <w:rPr>
          <w:rFonts w:ascii="Book Antiqua" w:eastAsia="Times New Roman" w:hAnsi="Book Antiqua"/>
          <w:color w:val="000000"/>
        </w:rPr>
        <w:t xml:space="preserve"> 2005; </w:t>
      </w:r>
      <w:r w:rsidRPr="003157F9">
        <w:rPr>
          <w:rFonts w:ascii="Book Antiqua" w:eastAsia="Times New Roman" w:hAnsi="Book Antiqua"/>
          <w:b/>
          <w:color w:val="000000"/>
        </w:rPr>
        <w:t>16</w:t>
      </w:r>
      <w:r w:rsidRPr="0056234F">
        <w:rPr>
          <w:rFonts w:ascii="Book Antiqua" w:eastAsia="Times New Roman" w:hAnsi="Book Antiqua"/>
          <w:color w:val="000000"/>
        </w:rPr>
        <w:t>: 389-406 [</w:t>
      </w:r>
      <w:r>
        <w:rPr>
          <w:rFonts w:ascii="Book Antiqua" w:hAnsi="Book Antiqua" w:hint="eastAsia"/>
          <w:color w:val="000000"/>
        </w:rPr>
        <w:t>DOI:</w:t>
      </w:r>
      <w:r w:rsidRPr="0056234F">
        <w:rPr>
          <w:rFonts w:ascii="Book Antiqua" w:eastAsia="Times New Roman" w:hAnsi="Book Antiqua"/>
          <w:color w:val="000000"/>
        </w:rPr>
        <w:t xml:space="preserve"> 10.1016/j.tifs.2005.02.006]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bookmarkStart w:id="26" w:name="OLE_LINK19"/>
      <w:r w:rsidRPr="0056234F">
        <w:rPr>
          <w:rFonts w:ascii="Book Antiqua" w:eastAsia="Times New Roman" w:hAnsi="Book Antiqua"/>
          <w:b/>
          <w:bCs/>
          <w:color w:val="000000"/>
        </w:rPr>
        <w:lastRenderedPageBreak/>
        <w:t>Romay C</w:t>
      </w:r>
      <w:r w:rsidRPr="0056234F">
        <w:rPr>
          <w:rFonts w:ascii="Book Antiqua" w:eastAsia="Times New Roman" w:hAnsi="Book Antiqua"/>
          <w:color w:val="000000"/>
        </w:rPr>
        <w:t>, Armesto J, Remirez D, González R, Ledon N, García I. Antioxidant and anti-inflammatory properties of C-phycocyanin from blue-green algae. </w:t>
      </w:r>
      <w:r w:rsidRPr="0056234F">
        <w:rPr>
          <w:rFonts w:ascii="Book Antiqua" w:eastAsia="Times New Roman" w:hAnsi="Book Antiqua"/>
          <w:i/>
          <w:iCs/>
          <w:color w:val="000000"/>
        </w:rPr>
        <w:t>Inflamm Res</w:t>
      </w:r>
      <w:r w:rsidRPr="0056234F">
        <w:rPr>
          <w:rFonts w:ascii="Book Antiqua" w:eastAsia="Times New Roman" w:hAnsi="Book Antiqua"/>
          <w:color w:val="000000"/>
        </w:rPr>
        <w:t> 1998; </w:t>
      </w:r>
      <w:r w:rsidRPr="0056234F">
        <w:rPr>
          <w:rFonts w:ascii="Book Antiqua" w:eastAsia="Times New Roman" w:hAnsi="Book Antiqua"/>
          <w:b/>
          <w:bCs/>
          <w:color w:val="000000"/>
        </w:rPr>
        <w:t>47</w:t>
      </w:r>
      <w:r w:rsidRPr="0056234F">
        <w:rPr>
          <w:rFonts w:ascii="Book Antiqua" w:eastAsia="Times New Roman" w:hAnsi="Book Antiqua"/>
          <w:color w:val="000000"/>
        </w:rPr>
        <w:t>: 36-41 [PMID: 9495584 DOI: 10.1007/s000110050256]</w:t>
      </w:r>
    </w:p>
    <w:bookmarkEnd w:id="26"/>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Riss J</w:t>
      </w:r>
      <w:r w:rsidRPr="0056234F">
        <w:rPr>
          <w:rFonts w:ascii="Book Antiqua" w:eastAsia="Times New Roman" w:hAnsi="Book Antiqua"/>
          <w:color w:val="000000"/>
        </w:rPr>
        <w:t>, Décordé K, Sutra T, Delage M, Baccou JC, Jouy N, Brune JP, Oréal H, Cristol JP, Rouanet JM. Phycobiliprotein C-phycocyanin from Spirulina platensis is powerfully responsible for reducing oxidative stress and NADPH oxidase expression induced by an atherogenic diet in hamsters. </w:t>
      </w:r>
      <w:r w:rsidRPr="0056234F">
        <w:rPr>
          <w:rFonts w:ascii="Book Antiqua" w:eastAsia="Times New Roman" w:hAnsi="Book Antiqua"/>
          <w:i/>
          <w:iCs/>
          <w:color w:val="000000"/>
        </w:rPr>
        <w:t>J Agric Food Chem</w:t>
      </w:r>
      <w:r w:rsidRPr="0056234F">
        <w:rPr>
          <w:rFonts w:ascii="Book Antiqua" w:eastAsia="Times New Roman" w:hAnsi="Book Antiqua"/>
          <w:color w:val="000000"/>
        </w:rPr>
        <w:t> 2007; </w:t>
      </w:r>
      <w:r w:rsidRPr="0056234F">
        <w:rPr>
          <w:rFonts w:ascii="Book Antiqua" w:eastAsia="Times New Roman" w:hAnsi="Book Antiqua"/>
          <w:b/>
          <w:bCs/>
          <w:color w:val="000000"/>
        </w:rPr>
        <w:t>55</w:t>
      </w:r>
      <w:r w:rsidRPr="0056234F">
        <w:rPr>
          <w:rFonts w:ascii="Book Antiqua" w:eastAsia="Times New Roman" w:hAnsi="Book Antiqua"/>
          <w:color w:val="000000"/>
        </w:rPr>
        <w:t>: 7962-7967 [PMID: 17696484 DOI: 10.1021/jf070529g]</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Rimbau V</w:t>
      </w:r>
      <w:r w:rsidRPr="0056234F">
        <w:rPr>
          <w:rFonts w:ascii="Book Antiqua" w:eastAsia="Times New Roman" w:hAnsi="Book Antiqua"/>
          <w:color w:val="000000"/>
        </w:rPr>
        <w:t>, Camins A, Romay C, González R, Pallàs M. Protective effects of C-phycocyanin against kainic acid-induced neuronal damage in rat hippocampus. </w:t>
      </w:r>
      <w:r w:rsidRPr="0056234F">
        <w:rPr>
          <w:rFonts w:ascii="Book Antiqua" w:eastAsia="Times New Roman" w:hAnsi="Book Antiqua"/>
          <w:i/>
          <w:iCs/>
          <w:color w:val="000000"/>
        </w:rPr>
        <w:t>Neurosci Lett</w:t>
      </w:r>
      <w:r w:rsidRPr="0056234F">
        <w:rPr>
          <w:rFonts w:ascii="Book Antiqua" w:eastAsia="Times New Roman" w:hAnsi="Book Antiqua"/>
          <w:color w:val="000000"/>
        </w:rPr>
        <w:t> 1999; </w:t>
      </w:r>
      <w:r w:rsidRPr="0056234F">
        <w:rPr>
          <w:rFonts w:ascii="Book Antiqua" w:eastAsia="Times New Roman" w:hAnsi="Book Antiqua"/>
          <w:b/>
          <w:bCs/>
          <w:color w:val="000000"/>
        </w:rPr>
        <w:t>276</w:t>
      </w:r>
      <w:r w:rsidRPr="0056234F">
        <w:rPr>
          <w:rFonts w:ascii="Book Antiqua" w:eastAsia="Times New Roman" w:hAnsi="Book Antiqua"/>
          <w:color w:val="000000"/>
        </w:rPr>
        <w:t>: 75-78 [PMID: 10624795 DOI: 10.1016/S0304-3940(99)00792-2]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Sathyasaikumar KV</w:t>
      </w:r>
      <w:r w:rsidRPr="0056234F">
        <w:rPr>
          <w:rFonts w:ascii="Book Antiqua" w:eastAsia="Times New Roman" w:hAnsi="Book Antiqua"/>
          <w:color w:val="000000"/>
        </w:rPr>
        <w:t>, Swapna I, Reddy PV, Murthy ChR, Roy KR, Dutta Gupta A, Senthilkumaran B, Reddanna P. Co-administration of C-Phycocyanin ameliorates thioacetamide-induced hepatic encephalopathy in Wistar rats. </w:t>
      </w:r>
      <w:r w:rsidRPr="0056234F">
        <w:rPr>
          <w:rFonts w:ascii="Book Antiqua" w:eastAsia="Times New Roman" w:hAnsi="Book Antiqua"/>
          <w:i/>
          <w:iCs/>
          <w:color w:val="000000"/>
        </w:rPr>
        <w:t>J Neurol Sci</w:t>
      </w:r>
      <w:r w:rsidRPr="0056234F">
        <w:rPr>
          <w:rFonts w:ascii="Book Antiqua" w:eastAsia="Times New Roman" w:hAnsi="Book Antiqua"/>
          <w:color w:val="000000"/>
        </w:rPr>
        <w:t> 2007; </w:t>
      </w:r>
      <w:r w:rsidRPr="0056234F">
        <w:rPr>
          <w:rFonts w:ascii="Book Antiqua" w:eastAsia="Times New Roman" w:hAnsi="Book Antiqua"/>
          <w:b/>
          <w:bCs/>
          <w:color w:val="000000"/>
        </w:rPr>
        <w:t>252</w:t>
      </w:r>
      <w:r w:rsidRPr="0056234F">
        <w:rPr>
          <w:rFonts w:ascii="Book Antiqua" w:eastAsia="Times New Roman" w:hAnsi="Book Antiqua"/>
          <w:color w:val="000000"/>
        </w:rPr>
        <w:t>: 67-75 [PMID: 17169376 DOI: 10.1016/j.jns.2006.10.014]</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05B4E">
        <w:rPr>
          <w:rFonts w:ascii="Book Antiqua" w:eastAsia="Times New Roman" w:hAnsi="Book Antiqua"/>
          <w:b/>
          <w:color w:val="000000"/>
        </w:rPr>
        <w:t>Liu Y</w:t>
      </w:r>
      <w:r w:rsidRPr="0056234F">
        <w:rPr>
          <w:rFonts w:ascii="Book Antiqua" w:eastAsia="Times New Roman" w:hAnsi="Book Antiqua"/>
          <w:color w:val="000000"/>
        </w:rPr>
        <w:t xml:space="preserve">, Xu L, Cheng N, Lin L, Zhang C. Inhibitory effect of phycocyanin from Spirulina platensis on the growth of human leukemia K562 cells. </w:t>
      </w:r>
      <w:r w:rsidRPr="00805B4E">
        <w:rPr>
          <w:rFonts w:ascii="Book Antiqua" w:eastAsia="Times New Roman" w:hAnsi="Book Antiqua"/>
          <w:i/>
          <w:color w:val="000000"/>
        </w:rPr>
        <w:t>J Appl Phycol</w:t>
      </w:r>
      <w:r w:rsidRPr="0056234F">
        <w:rPr>
          <w:rFonts w:ascii="Book Antiqua" w:eastAsia="Times New Roman" w:hAnsi="Book Antiqua"/>
          <w:color w:val="000000"/>
        </w:rPr>
        <w:t xml:space="preserve"> 2000; </w:t>
      </w:r>
      <w:r w:rsidRPr="00805B4E">
        <w:rPr>
          <w:rFonts w:ascii="Book Antiqua" w:eastAsia="Times New Roman" w:hAnsi="Book Antiqua"/>
          <w:b/>
          <w:color w:val="000000"/>
        </w:rPr>
        <w:t>12</w:t>
      </w:r>
      <w:r w:rsidRPr="0056234F">
        <w:rPr>
          <w:rFonts w:ascii="Book Antiqua" w:eastAsia="Times New Roman" w:hAnsi="Book Antiqua"/>
          <w:color w:val="000000"/>
        </w:rPr>
        <w:t>: 125-130 [DOI: 10.1023/A: 1008132210772]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Bhat VB</w:t>
      </w:r>
      <w:r w:rsidRPr="0056234F">
        <w:rPr>
          <w:rFonts w:ascii="Book Antiqua" w:eastAsia="Times New Roman" w:hAnsi="Book Antiqua"/>
          <w:color w:val="000000"/>
        </w:rPr>
        <w:t>, Madyastha KM. C-phycocyanin: a potent peroxyl radical scavenger in vivo and in vitro. </w:t>
      </w:r>
      <w:r w:rsidRPr="0056234F">
        <w:rPr>
          <w:rFonts w:ascii="Book Antiqua" w:eastAsia="Times New Roman" w:hAnsi="Book Antiqua"/>
          <w:i/>
          <w:iCs/>
          <w:color w:val="000000"/>
        </w:rPr>
        <w:t>Biochem Biophys Res Commun</w:t>
      </w:r>
      <w:r w:rsidRPr="0056234F">
        <w:rPr>
          <w:rFonts w:ascii="Book Antiqua" w:eastAsia="Times New Roman" w:hAnsi="Book Antiqua"/>
          <w:color w:val="000000"/>
        </w:rPr>
        <w:t> 2000; </w:t>
      </w:r>
      <w:r w:rsidRPr="0056234F">
        <w:rPr>
          <w:rFonts w:ascii="Book Antiqua" w:eastAsia="Times New Roman" w:hAnsi="Book Antiqua"/>
          <w:b/>
          <w:bCs/>
          <w:color w:val="000000"/>
        </w:rPr>
        <w:t>275</w:t>
      </w:r>
      <w:r w:rsidRPr="0056234F">
        <w:rPr>
          <w:rFonts w:ascii="Book Antiqua" w:eastAsia="Times New Roman" w:hAnsi="Book Antiqua"/>
          <w:color w:val="000000"/>
        </w:rPr>
        <w:t>: 20-25 [PMID: 10944434 DOI: 10.1006/bbrc.2000.3270]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Benedetti S</w:t>
      </w:r>
      <w:r w:rsidRPr="0056234F">
        <w:rPr>
          <w:rFonts w:ascii="Book Antiqua" w:eastAsia="Times New Roman" w:hAnsi="Book Antiqua"/>
          <w:color w:val="000000"/>
        </w:rPr>
        <w:t>, Benvenuti F, Pagliarani S, Francogli S, Scoglio S, Canestrari F. Antioxidant properties of a novel phycocyanin extract from the blue-green alga Aphanizomenon flos-aquae. </w:t>
      </w:r>
      <w:r w:rsidRPr="0056234F">
        <w:rPr>
          <w:rFonts w:ascii="Book Antiqua" w:eastAsia="Times New Roman" w:hAnsi="Book Antiqua"/>
          <w:i/>
          <w:iCs/>
          <w:color w:val="000000"/>
        </w:rPr>
        <w:t>Life Sci</w:t>
      </w:r>
      <w:r w:rsidRPr="0056234F">
        <w:rPr>
          <w:rFonts w:ascii="Book Antiqua" w:eastAsia="Times New Roman" w:hAnsi="Book Antiqua"/>
          <w:color w:val="000000"/>
        </w:rPr>
        <w:t> 2004; </w:t>
      </w:r>
      <w:r w:rsidRPr="0056234F">
        <w:rPr>
          <w:rFonts w:ascii="Book Antiqua" w:eastAsia="Times New Roman" w:hAnsi="Book Antiqua"/>
          <w:b/>
          <w:bCs/>
          <w:color w:val="000000"/>
        </w:rPr>
        <w:t>75</w:t>
      </w:r>
      <w:r w:rsidRPr="0056234F">
        <w:rPr>
          <w:rFonts w:ascii="Book Antiqua" w:eastAsia="Times New Roman" w:hAnsi="Book Antiqua"/>
          <w:color w:val="000000"/>
        </w:rPr>
        <w:t>: 2353-2362 [PMID: 15350832 DOI: 10.1016/j.lfs.2004.06.004]</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Bermejo P</w:t>
      </w:r>
      <w:r w:rsidRPr="0056234F">
        <w:rPr>
          <w:rFonts w:ascii="Book Antiqua" w:eastAsia="Times New Roman" w:hAnsi="Book Antiqua"/>
          <w:color w:val="000000"/>
        </w:rPr>
        <w:t>, Piñero E, Villar ÁM. Iron-chelating ability and antioxidant properties of phycocyanin isolated from a protean extract of Spirulinaplatensis. </w:t>
      </w:r>
      <w:r w:rsidRPr="0056234F">
        <w:rPr>
          <w:rFonts w:ascii="Book Antiqua" w:eastAsia="Times New Roman" w:hAnsi="Book Antiqua"/>
          <w:i/>
          <w:iCs/>
          <w:color w:val="000000"/>
        </w:rPr>
        <w:t>Food Chem</w:t>
      </w:r>
      <w:r w:rsidRPr="0056234F">
        <w:rPr>
          <w:rFonts w:ascii="Book Antiqua" w:eastAsia="Times New Roman" w:hAnsi="Book Antiqua"/>
          <w:color w:val="000000"/>
        </w:rPr>
        <w:t> 2008; </w:t>
      </w:r>
      <w:r w:rsidRPr="0056234F">
        <w:rPr>
          <w:rFonts w:ascii="Book Antiqua" w:eastAsia="Times New Roman" w:hAnsi="Book Antiqua"/>
          <w:b/>
          <w:bCs/>
          <w:color w:val="000000"/>
        </w:rPr>
        <w:t>110</w:t>
      </w:r>
      <w:r w:rsidRPr="0056234F">
        <w:rPr>
          <w:rFonts w:ascii="Book Antiqua" w:eastAsia="Times New Roman" w:hAnsi="Book Antiqua"/>
          <w:color w:val="000000"/>
        </w:rPr>
        <w:t>: 436-445 [PMID: 26049237 DOI: 10.1016/j.foodchem.2008.02.021]</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color w:val="000000"/>
        </w:rPr>
        <w:t>Sonani RR</w:t>
      </w:r>
      <w:r w:rsidRPr="0056234F">
        <w:rPr>
          <w:rFonts w:ascii="Book Antiqua" w:eastAsia="Times New Roman" w:hAnsi="Book Antiqua"/>
          <w:color w:val="000000"/>
        </w:rPr>
        <w:t xml:space="preserve">, Rastogi RP, Madamwar D. Antioxidant potential of phycobiliproteins: Role in anti-aging research. </w:t>
      </w:r>
      <w:r w:rsidRPr="0056234F">
        <w:rPr>
          <w:rFonts w:ascii="Book Antiqua" w:eastAsia="Times New Roman" w:hAnsi="Book Antiqua"/>
          <w:i/>
          <w:color w:val="000000"/>
        </w:rPr>
        <w:t>Biochem Anal Biochem</w:t>
      </w:r>
      <w:r w:rsidRPr="0056234F">
        <w:rPr>
          <w:rFonts w:ascii="Book Antiqua" w:eastAsia="Times New Roman" w:hAnsi="Book Antiqua"/>
          <w:color w:val="000000"/>
        </w:rPr>
        <w:t xml:space="preserve"> 2015; </w:t>
      </w:r>
      <w:r w:rsidRPr="0056234F">
        <w:rPr>
          <w:rFonts w:ascii="Book Antiqua" w:eastAsia="Times New Roman" w:hAnsi="Book Antiqua"/>
          <w:b/>
          <w:color w:val="000000"/>
        </w:rPr>
        <w:t>4</w:t>
      </w:r>
      <w:r w:rsidRPr="0056234F">
        <w:rPr>
          <w:rFonts w:ascii="Book Antiqua" w:eastAsia="Times New Roman" w:hAnsi="Book Antiqua"/>
          <w:color w:val="000000"/>
        </w:rPr>
        <w:t>: 172 [DOI: 10.4172/2161-1009.1000172]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lastRenderedPageBreak/>
        <w:t>Romay Ch</w:t>
      </w:r>
      <w:r w:rsidRPr="0056234F">
        <w:rPr>
          <w:rFonts w:ascii="Book Antiqua" w:eastAsia="Times New Roman" w:hAnsi="Book Antiqua"/>
          <w:color w:val="000000"/>
        </w:rPr>
        <w:t>, González R, Ledón N, Remirez D, Rimbau V. C-phycocyanin: a biliprotein with antioxidant, anti-inflammatory and neuroprotective effects. </w:t>
      </w:r>
      <w:r w:rsidRPr="0056234F">
        <w:rPr>
          <w:rFonts w:ascii="Book Antiqua" w:eastAsia="Times New Roman" w:hAnsi="Book Antiqua"/>
          <w:i/>
          <w:iCs/>
          <w:color w:val="000000"/>
        </w:rPr>
        <w:t>Curr Protein Pept Sci</w:t>
      </w:r>
      <w:r w:rsidRPr="0056234F">
        <w:rPr>
          <w:rFonts w:ascii="Book Antiqua" w:eastAsia="Times New Roman" w:hAnsi="Book Antiqua"/>
          <w:color w:val="000000"/>
        </w:rPr>
        <w:t> 2003; </w:t>
      </w:r>
      <w:r w:rsidRPr="0056234F">
        <w:rPr>
          <w:rFonts w:ascii="Book Antiqua" w:eastAsia="Times New Roman" w:hAnsi="Book Antiqua"/>
          <w:b/>
          <w:bCs/>
          <w:color w:val="000000"/>
        </w:rPr>
        <w:t>4</w:t>
      </w:r>
      <w:r w:rsidRPr="0056234F">
        <w:rPr>
          <w:rFonts w:ascii="Book Antiqua" w:eastAsia="Times New Roman" w:hAnsi="Book Antiqua"/>
          <w:color w:val="000000"/>
        </w:rPr>
        <w:t>: 207-216 [PMID: 12769719 DOI: 10.2174/1389203033487216]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Shih SR</w:t>
      </w:r>
      <w:r w:rsidRPr="0056234F">
        <w:rPr>
          <w:rFonts w:ascii="Book Antiqua" w:eastAsia="Times New Roman" w:hAnsi="Book Antiqua"/>
          <w:color w:val="000000"/>
        </w:rPr>
        <w:t>, Tsai KN, Li YS, Chueh CC, Chan EC. Inhibition of enterovirus 71-induced apoptosis by allophycocyanin isolated from a blue-green alga Spirulina platensis. </w:t>
      </w:r>
      <w:r w:rsidRPr="0056234F">
        <w:rPr>
          <w:rFonts w:ascii="Book Antiqua" w:eastAsia="Times New Roman" w:hAnsi="Book Antiqua"/>
          <w:i/>
          <w:iCs/>
          <w:color w:val="000000"/>
        </w:rPr>
        <w:t>J Med Virol</w:t>
      </w:r>
      <w:r w:rsidRPr="0056234F">
        <w:rPr>
          <w:rFonts w:ascii="Book Antiqua" w:eastAsia="Times New Roman" w:hAnsi="Book Antiqua"/>
          <w:color w:val="000000"/>
        </w:rPr>
        <w:t> 2003; </w:t>
      </w:r>
      <w:r w:rsidRPr="0056234F">
        <w:rPr>
          <w:rFonts w:ascii="Book Antiqua" w:eastAsia="Times New Roman" w:hAnsi="Book Antiqua"/>
          <w:b/>
          <w:bCs/>
          <w:color w:val="000000"/>
        </w:rPr>
        <w:t>70</w:t>
      </w:r>
      <w:r w:rsidRPr="0056234F">
        <w:rPr>
          <w:rFonts w:ascii="Book Antiqua" w:eastAsia="Times New Roman" w:hAnsi="Book Antiqua"/>
          <w:color w:val="000000"/>
        </w:rPr>
        <w:t>: 119-125 [PMID: 12629652 DOI: 10.1002/jmv.10363]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Huang B</w:t>
      </w:r>
      <w:r w:rsidRPr="0056234F">
        <w:rPr>
          <w:rFonts w:ascii="Book Antiqua" w:eastAsia="Times New Roman" w:hAnsi="Book Antiqua"/>
          <w:color w:val="000000"/>
        </w:rPr>
        <w:t>, Wang GC, Zeng CK, Li ZG. The experimental research of R-phycoerythrin subunits on cancer treatment: a new photosensitizer in PDT. </w:t>
      </w:r>
      <w:r w:rsidRPr="0056234F">
        <w:rPr>
          <w:rFonts w:ascii="Book Antiqua" w:eastAsia="Times New Roman" w:hAnsi="Book Antiqua"/>
          <w:i/>
          <w:iCs/>
          <w:color w:val="000000"/>
        </w:rPr>
        <w:t>Cancer Biother Radiopharm</w:t>
      </w:r>
      <w:r w:rsidRPr="0056234F">
        <w:rPr>
          <w:rFonts w:ascii="Book Antiqua" w:eastAsia="Times New Roman" w:hAnsi="Book Antiqua"/>
          <w:color w:val="000000"/>
        </w:rPr>
        <w:t> 2002; </w:t>
      </w:r>
      <w:r w:rsidRPr="0056234F">
        <w:rPr>
          <w:rFonts w:ascii="Book Antiqua" w:eastAsia="Times New Roman" w:hAnsi="Book Antiqua"/>
          <w:b/>
          <w:bCs/>
          <w:color w:val="000000"/>
        </w:rPr>
        <w:t>17</w:t>
      </w:r>
      <w:r w:rsidRPr="0056234F">
        <w:rPr>
          <w:rFonts w:ascii="Book Antiqua" w:eastAsia="Times New Roman" w:hAnsi="Book Antiqua"/>
          <w:color w:val="000000"/>
        </w:rPr>
        <w:t>: 35-42 [PMID: 11915172 DOI: 10.1089/10849780252824055]</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Sonani RR</w:t>
      </w:r>
      <w:r w:rsidRPr="0056234F">
        <w:rPr>
          <w:rFonts w:ascii="Book Antiqua" w:eastAsia="Times New Roman" w:hAnsi="Book Antiqua"/>
          <w:color w:val="000000"/>
        </w:rPr>
        <w:t>, Singh NK, Awasthi A, Prasad B, Kumar J, Madamwar D. Phycoerythrin extends life span and health span of Caenorhabditis elegans. </w:t>
      </w:r>
      <w:r w:rsidRPr="0056234F">
        <w:rPr>
          <w:rFonts w:ascii="Book Antiqua" w:eastAsia="Times New Roman" w:hAnsi="Book Antiqua"/>
          <w:i/>
          <w:iCs/>
          <w:color w:val="000000"/>
        </w:rPr>
        <w:t>Age (Dordr)</w:t>
      </w:r>
      <w:r w:rsidRPr="0056234F">
        <w:rPr>
          <w:rFonts w:ascii="Book Antiqua" w:eastAsia="Times New Roman" w:hAnsi="Book Antiqua"/>
          <w:color w:val="000000"/>
        </w:rPr>
        <w:t> 2014; </w:t>
      </w:r>
      <w:r w:rsidRPr="0056234F">
        <w:rPr>
          <w:rFonts w:ascii="Book Antiqua" w:eastAsia="Times New Roman" w:hAnsi="Book Antiqua"/>
          <w:b/>
          <w:bCs/>
          <w:color w:val="000000"/>
        </w:rPr>
        <w:t>36</w:t>
      </w:r>
      <w:r w:rsidRPr="0056234F">
        <w:rPr>
          <w:rFonts w:ascii="Book Antiqua" w:eastAsia="Times New Roman" w:hAnsi="Book Antiqua"/>
          <w:color w:val="000000"/>
        </w:rPr>
        <w:t>: 9717 [PMID: 25304463 DOI: 10.1007/s11357-014-9717-1]</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Singh NK</w:t>
      </w:r>
      <w:r w:rsidRPr="0056234F">
        <w:rPr>
          <w:rFonts w:ascii="Book Antiqua" w:eastAsia="Times New Roman" w:hAnsi="Book Antiqua"/>
          <w:color w:val="000000"/>
        </w:rPr>
        <w:t>, Hasan SS, Kumar J, Raj I, Pathan AA, Parmar A, Shakil S, Gourinath S, Madamwar D. Crystal structure and interaction of phycocyanin with β-secretase: A putative therapy for Alzheimer's disease. </w:t>
      </w:r>
      <w:r w:rsidRPr="0056234F">
        <w:rPr>
          <w:rFonts w:ascii="Book Antiqua" w:eastAsia="Times New Roman" w:hAnsi="Book Antiqua"/>
          <w:i/>
          <w:iCs/>
          <w:color w:val="000000"/>
        </w:rPr>
        <w:t>CNS Neurol Disord Drug Targets</w:t>
      </w:r>
      <w:r w:rsidRPr="0056234F">
        <w:rPr>
          <w:rFonts w:ascii="Book Antiqua" w:eastAsia="Times New Roman" w:hAnsi="Book Antiqua"/>
          <w:color w:val="000000"/>
        </w:rPr>
        <w:t> 2014; </w:t>
      </w:r>
      <w:r w:rsidRPr="0056234F">
        <w:rPr>
          <w:rFonts w:ascii="Book Antiqua" w:eastAsia="Times New Roman" w:hAnsi="Book Antiqua"/>
          <w:b/>
          <w:bCs/>
          <w:color w:val="000000"/>
        </w:rPr>
        <w:t>13</w:t>
      </w:r>
      <w:r w:rsidRPr="0056234F">
        <w:rPr>
          <w:rFonts w:ascii="Book Antiqua" w:eastAsia="Times New Roman" w:hAnsi="Book Antiqua"/>
          <w:color w:val="000000"/>
        </w:rPr>
        <w:t>: 691-698 [PMID: 24576002 DOI: 10.2174/1871527313666140228114456]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Thoren KL</w:t>
      </w:r>
      <w:r w:rsidRPr="0056234F">
        <w:rPr>
          <w:rFonts w:ascii="Book Antiqua" w:eastAsia="Times New Roman" w:hAnsi="Book Antiqua"/>
          <w:color w:val="000000"/>
        </w:rPr>
        <w:t>, Connell KB, Robinson TE, Shellhamer DD, Tammaro MS, Gindt YM. The free energy of dissociation of oligomeric structure in phycocyanin is not linear with denaturant. </w:t>
      </w:r>
      <w:r w:rsidRPr="0056234F">
        <w:rPr>
          <w:rFonts w:ascii="Book Antiqua" w:eastAsia="Times New Roman" w:hAnsi="Book Antiqua"/>
          <w:i/>
          <w:iCs/>
          <w:color w:val="000000"/>
        </w:rPr>
        <w:t>Biochemistry</w:t>
      </w:r>
      <w:r w:rsidRPr="0056234F">
        <w:rPr>
          <w:rFonts w:ascii="Book Antiqua" w:eastAsia="Times New Roman" w:hAnsi="Book Antiqua"/>
          <w:color w:val="000000"/>
        </w:rPr>
        <w:t> 2006; </w:t>
      </w:r>
      <w:r w:rsidRPr="0056234F">
        <w:rPr>
          <w:rFonts w:ascii="Book Antiqua" w:eastAsia="Times New Roman" w:hAnsi="Book Antiqua"/>
          <w:b/>
          <w:bCs/>
          <w:color w:val="000000"/>
        </w:rPr>
        <w:t>45</w:t>
      </w:r>
      <w:r w:rsidRPr="0056234F">
        <w:rPr>
          <w:rFonts w:ascii="Book Antiqua" w:eastAsia="Times New Roman" w:hAnsi="Book Antiqua"/>
          <w:color w:val="000000"/>
        </w:rPr>
        <w:t>: 12050-12059 [PMID: 17002304 DOI: 10.1021/bi061140]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Kupka M</w:t>
      </w:r>
      <w:r w:rsidRPr="0056234F">
        <w:rPr>
          <w:rFonts w:ascii="Book Antiqua" w:eastAsia="Times New Roman" w:hAnsi="Book Antiqua"/>
          <w:color w:val="000000"/>
        </w:rPr>
        <w:t>, Scheer H. Unfolding of C-phycocyanin followed by loss of non-covalent chromophore-protein interactions 1. Equilibrium experiments. </w:t>
      </w:r>
      <w:r w:rsidRPr="0056234F">
        <w:rPr>
          <w:rFonts w:ascii="Book Antiqua" w:eastAsia="Times New Roman" w:hAnsi="Book Antiqua"/>
          <w:i/>
          <w:iCs/>
          <w:color w:val="000000"/>
        </w:rPr>
        <w:t>Biochim Biophys Acta</w:t>
      </w:r>
      <w:r w:rsidRPr="0056234F">
        <w:rPr>
          <w:rFonts w:ascii="Book Antiqua" w:eastAsia="Times New Roman" w:hAnsi="Book Antiqua"/>
          <w:color w:val="000000"/>
        </w:rPr>
        <w:t> 2008; </w:t>
      </w:r>
      <w:r w:rsidRPr="0056234F">
        <w:rPr>
          <w:rFonts w:ascii="Book Antiqua" w:eastAsia="Times New Roman" w:hAnsi="Book Antiqua"/>
          <w:b/>
          <w:bCs/>
          <w:color w:val="000000"/>
        </w:rPr>
        <w:t>1777</w:t>
      </w:r>
      <w:r w:rsidRPr="0056234F">
        <w:rPr>
          <w:rFonts w:ascii="Book Antiqua" w:eastAsia="Times New Roman" w:hAnsi="Book Antiqua"/>
          <w:color w:val="000000"/>
        </w:rPr>
        <w:t>: 94-103 [PMID: 18036334 DOI: 10.1016/j.bbabio.2007.10.009]</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05B4E">
        <w:rPr>
          <w:rFonts w:ascii="Book Antiqua" w:eastAsia="Times New Roman" w:hAnsi="Book Antiqua"/>
          <w:b/>
          <w:color w:val="000000"/>
        </w:rPr>
        <w:t>Glazer AN</w:t>
      </w:r>
      <w:r w:rsidRPr="0056234F">
        <w:rPr>
          <w:rFonts w:ascii="Book Antiqua" w:eastAsia="Times New Roman" w:hAnsi="Book Antiqua"/>
          <w:color w:val="000000"/>
        </w:rPr>
        <w:t xml:space="preserve">. Phycobiliproteins a family of valuable, widely used fluorophores. </w:t>
      </w:r>
      <w:r w:rsidRPr="00805B4E">
        <w:rPr>
          <w:rFonts w:ascii="Book Antiqua" w:eastAsia="Times New Roman" w:hAnsi="Book Antiqua"/>
          <w:i/>
          <w:color w:val="000000"/>
        </w:rPr>
        <w:t xml:space="preserve">J Appl Phycol </w:t>
      </w:r>
      <w:r w:rsidRPr="0056234F">
        <w:rPr>
          <w:rFonts w:ascii="Book Antiqua" w:eastAsia="Times New Roman" w:hAnsi="Book Antiqua"/>
          <w:color w:val="000000"/>
        </w:rPr>
        <w:t xml:space="preserve">1994; </w:t>
      </w:r>
      <w:r w:rsidRPr="00805B4E">
        <w:rPr>
          <w:rFonts w:ascii="Book Antiqua" w:eastAsia="Times New Roman" w:hAnsi="Book Antiqua"/>
          <w:b/>
          <w:color w:val="000000"/>
        </w:rPr>
        <w:t>6</w:t>
      </w:r>
      <w:r w:rsidRPr="0056234F">
        <w:rPr>
          <w:rFonts w:ascii="Book Antiqua" w:eastAsia="Times New Roman" w:hAnsi="Book Antiqua"/>
          <w:color w:val="000000"/>
        </w:rPr>
        <w:t>: 105-112 [DOI: 10.1007/BF02186064]</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Aráoz R</w:t>
      </w:r>
      <w:r w:rsidRPr="0056234F">
        <w:rPr>
          <w:rFonts w:ascii="Book Antiqua" w:eastAsia="Times New Roman" w:hAnsi="Book Antiqua"/>
          <w:color w:val="000000"/>
        </w:rPr>
        <w:t>, Lebert M, Häder DP. Electrophoretic applications of phycobiliproteins. </w:t>
      </w:r>
      <w:r w:rsidRPr="0056234F">
        <w:rPr>
          <w:rFonts w:ascii="Book Antiqua" w:eastAsia="Times New Roman" w:hAnsi="Book Antiqua"/>
          <w:i/>
          <w:iCs/>
          <w:color w:val="000000"/>
        </w:rPr>
        <w:t>Electrophoresis</w:t>
      </w:r>
      <w:r w:rsidRPr="0056234F">
        <w:rPr>
          <w:rFonts w:ascii="Book Antiqua" w:eastAsia="Times New Roman" w:hAnsi="Book Antiqua"/>
          <w:color w:val="000000"/>
        </w:rPr>
        <w:t> 1998; </w:t>
      </w:r>
      <w:r w:rsidRPr="0056234F">
        <w:rPr>
          <w:rFonts w:ascii="Book Antiqua" w:eastAsia="Times New Roman" w:hAnsi="Book Antiqua"/>
          <w:b/>
          <w:bCs/>
          <w:color w:val="000000"/>
        </w:rPr>
        <w:t>19</w:t>
      </w:r>
      <w:r w:rsidRPr="0056234F">
        <w:rPr>
          <w:rFonts w:ascii="Book Antiqua" w:eastAsia="Times New Roman" w:hAnsi="Book Antiqua"/>
          <w:color w:val="000000"/>
        </w:rPr>
        <w:t>: 215-219 [PMID: 9548282 DOI: 10.1002/elps.1150190213]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lastRenderedPageBreak/>
        <w:t>Oi VT</w:t>
      </w:r>
      <w:r w:rsidRPr="0056234F">
        <w:rPr>
          <w:rFonts w:ascii="Book Antiqua" w:eastAsia="Times New Roman" w:hAnsi="Book Antiqua"/>
          <w:color w:val="000000"/>
        </w:rPr>
        <w:t>, Glazer AN, Stryer L. Fluorescent phycobiliprotein conjugates for analyses of cells and molecules. </w:t>
      </w:r>
      <w:r w:rsidRPr="0056234F">
        <w:rPr>
          <w:rFonts w:ascii="Book Antiqua" w:eastAsia="Times New Roman" w:hAnsi="Book Antiqua"/>
          <w:i/>
          <w:iCs/>
          <w:color w:val="000000"/>
        </w:rPr>
        <w:t>J Cell Biol</w:t>
      </w:r>
      <w:r w:rsidRPr="0056234F">
        <w:rPr>
          <w:rFonts w:ascii="Book Antiqua" w:eastAsia="Times New Roman" w:hAnsi="Book Antiqua"/>
          <w:color w:val="000000"/>
        </w:rPr>
        <w:t> 1982; </w:t>
      </w:r>
      <w:r w:rsidRPr="0056234F">
        <w:rPr>
          <w:rFonts w:ascii="Book Antiqua" w:eastAsia="Times New Roman" w:hAnsi="Book Antiqua"/>
          <w:b/>
          <w:bCs/>
          <w:color w:val="000000"/>
        </w:rPr>
        <w:t>93</w:t>
      </w:r>
      <w:r w:rsidRPr="0056234F">
        <w:rPr>
          <w:rFonts w:ascii="Book Antiqua" w:eastAsia="Times New Roman" w:hAnsi="Book Antiqua"/>
          <w:color w:val="000000"/>
        </w:rPr>
        <w:t>: 981-986 [PMID: 6749865 DOI: 10.1083/jcb.93.3.981]</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Telford WG</w:t>
      </w:r>
      <w:r w:rsidRPr="0056234F">
        <w:rPr>
          <w:rFonts w:ascii="Book Antiqua" w:eastAsia="Times New Roman" w:hAnsi="Book Antiqua"/>
          <w:color w:val="000000"/>
        </w:rPr>
        <w:t>, Moss MW, Morseman JP, Allnutt FC. Cryptomonad algal phycobiliproteins as fluorochromes for extracellular and intracellular antigen detection by flow cytometry. </w:t>
      </w:r>
      <w:r w:rsidRPr="0056234F">
        <w:rPr>
          <w:rFonts w:ascii="Book Antiqua" w:eastAsia="Times New Roman" w:hAnsi="Book Antiqua"/>
          <w:i/>
          <w:iCs/>
          <w:color w:val="000000"/>
        </w:rPr>
        <w:t>Cytometry</w:t>
      </w:r>
      <w:r w:rsidRPr="0056234F">
        <w:rPr>
          <w:rFonts w:ascii="Book Antiqua" w:eastAsia="Times New Roman" w:hAnsi="Book Antiqua"/>
          <w:color w:val="000000"/>
        </w:rPr>
        <w:t> 2001; </w:t>
      </w:r>
      <w:r w:rsidRPr="0056234F">
        <w:rPr>
          <w:rFonts w:ascii="Book Antiqua" w:eastAsia="Times New Roman" w:hAnsi="Book Antiqua"/>
          <w:b/>
          <w:bCs/>
          <w:color w:val="000000"/>
        </w:rPr>
        <w:t>44</w:t>
      </w:r>
      <w:r w:rsidRPr="0056234F">
        <w:rPr>
          <w:rFonts w:ascii="Book Antiqua" w:eastAsia="Times New Roman" w:hAnsi="Book Antiqua"/>
          <w:color w:val="000000"/>
        </w:rPr>
        <w:t>: 16-23 [PMID: 11309804 DOI: 10.1002/1097-0320(20010501)44: 1&lt;16: : AID-CYTO1077&gt;3.0.CO; 2-H]</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05B4E">
        <w:rPr>
          <w:rFonts w:ascii="Book Antiqua" w:eastAsia="Times New Roman" w:hAnsi="Book Antiqua"/>
          <w:b/>
          <w:color w:val="000000"/>
        </w:rPr>
        <w:t>Boussiba S</w:t>
      </w:r>
      <w:r w:rsidRPr="0056234F">
        <w:rPr>
          <w:rFonts w:ascii="Book Antiqua" w:eastAsia="Times New Roman" w:hAnsi="Book Antiqua"/>
          <w:color w:val="000000"/>
        </w:rPr>
        <w:t xml:space="preserve">, Richmond AE. Isolation and characterization of phycocyanins from the blue-green alga Spirulina platensis. </w:t>
      </w:r>
      <w:r w:rsidRPr="00805B4E">
        <w:rPr>
          <w:rFonts w:ascii="Book Antiqua" w:eastAsia="Times New Roman" w:hAnsi="Book Antiqua"/>
          <w:i/>
          <w:color w:val="000000"/>
        </w:rPr>
        <w:t>Arch Microbiol</w:t>
      </w:r>
      <w:r w:rsidRPr="0056234F">
        <w:rPr>
          <w:rFonts w:ascii="Book Antiqua" w:eastAsia="Times New Roman" w:hAnsi="Book Antiqua"/>
          <w:color w:val="000000"/>
        </w:rPr>
        <w:t xml:space="preserve"> 1979; </w:t>
      </w:r>
      <w:r w:rsidRPr="00805B4E">
        <w:rPr>
          <w:rFonts w:ascii="Book Antiqua" w:eastAsia="Times New Roman" w:hAnsi="Book Antiqua"/>
          <w:b/>
          <w:color w:val="000000"/>
        </w:rPr>
        <w:t>120</w:t>
      </w:r>
      <w:r w:rsidRPr="0056234F">
        <w:rPr>
          <w:rFonts w:ascii="Book Antiqua" w:eastAsia="Times New Roman" w:hAnsi="Book Antiqua"/>
          <w:color w:val="000000"/>
        </w:rPr>
        <w:t>: 155-159 [DOI: 10.1007/BF00409102]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Reuter W</w:t>
      </w:r>
      <w:r w:rsidRPr="0056234F">
        <w:rPr>
          <w:rFonts w:ascii="Book Antiqua" w:eastAsia="Times New Roman" w:hAnsi="Book Antiqua"/>
          <w:color w:val="000000"/>
        </w:rPr>
        <w:t>, Nickel C, Wehrmeyer W. Isolation of allophycocyanin B from Rhodella violacea results in a model of the core from hemidiscoidal phycobilisomes of rhodophyceae. </w:t>
      </w:r>
      <w:r w:rsidRPr="0056234F">
        <w:rPr>
          <w:rFonts w:ascii="Book Antiqua" w:eastAsia="Times New Roman" w:hAnsi="Book Antiqua"/>
          <w:i/>
          <w:iCs/>
          <w:color w:val="000000"/>
        </w:rPr>
        <w:t>FEBS Lett</w:t>
      </w:r>
      <w:r w:rsidRPr="0056234F">
        <w:rPr>
          <w:rFonts w:ascii="Book Antiqua" w:eastAsia="Times New Roman" w:hAnsi="Book Antiqua"/>
          <w:color w:val="000000"/>
        </w:rPr>
        <w:t> 1990; </w:t>
      </w:r>
      <w:r w:rsidRPr="0056234F">
        <w:rPr>
          <w:rFonts w:ascii="Book Antiqua" w:eastAsia="Times New Roman" w:hAnsi="Book Antiqua"/>
          <w:b/>
          <w:bCs/>
          <w:color w:val="000000"/>
        </w:rPr>
        <w:t>273</w:t>
      </w:r>
      <w:r w:rsidRPr="0056234F">
        <w:rPr>
          <w:rFonts w:ascii="Book Antiqua" w:eastAsia="Times New Roman" w:hAnsi="Book Antiqua"/>
          <w:color w:val="000000"/>
        </w:rPr>
        <w:t>: 155-158 [PMID: 2226847 DOI: 10.1016/0014-5793(90)81073-W]</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805B4E">
        <w:rPr>
          <w:rFonts w:ascii="Book Antiqua" w:eastAsia="Times New Roman" w:hAnsi="Book Antiqua"/>
          <w:b/>
          <w:color w:val="000000"/>
        </w:rPr>
        <w:t>Abalde J</w:t>
      </w:r>
      <w:r w:rsidRPr="0056234F">
        <w:rPr>
          <w:rFonts w:ascii="Book Antiqua" w:eastAsia="Times New Roman" w:hAnsi="Book Antiqua"/>
          <w:color w:val="000000"/>
        </w:rPr>
        <w:t xml:space="preserve">, Betancourt L, Torres E, Cid A, Barwell C. Purification and characterization of phycocyanin from the marine cyanobacterium Synechococcus sp. IO9201. </w:t>
      </w:r>
      <w:r>
        <w:rPr>
          <w:rFonts w:ascii="Book Antiqua" w:eastAsia="Times New Roman" w:hAnsi="Book Antiqua"/>
          <w:i/>
          <w:color w:val="000000"/>
        </w:rPr>
        <w:t>Plant Sci</w:t>
      </w:r>
      <w:r w:rsidRPr="00CB4DCF">
        <w:rPr>
          <w:rFonts w:ascii="Book Antiqua" w:hAnsi="Book Antiqua" w:hint="eastAsia"/>
          <w:i/>
          <w:color w:val="000000"/>
          <w:lang w:eastAsia="zh-CN"/>
        </w:rPr>
        <w:t xml:space="preserve"> </w:t>
      </w:r>
      <w:r w:rsidRPr="0056234F">
        <w:rPr>
          <w:rFonts w:ascii="Book Antiqua" w:eastAsia="Times New Roman" w:hAnsi="Book Antiqua"/>
          <w:color w:val="000000"/>
        </w:rPr>
        <w:t xml:space="preserve">1998; </w:t>
      </w:r>
      <w:r w:rsidRPr="00805B4E">
        <w:rPr>
          <w:rFonts w:ascii="Book Antiqua" w:eastAsia="Times New Roman" w:hAnsi="Book Antiqua"/>
          <w:b/>
          <w:color w:val="000000"/>
        </w:rPr>
        <w:t>136</w:t>
      </w:r>
      <w:r w:rsidRPr="0056234F">
        <w:rPr>
          <w:rFonts w:ascii="Book Antiqua" w:eastAsia="Times New Roman" w:hAnsi="Book Antiqua"/>
          <w:color w:val="000000"/>
        </w:rPr>
        <w:t>: 109-120 [DOI: 10.1016/S0168-9452(98)00113-7]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Galland-Irmouli AV</w:t>
      </w:r>
      <w:r w:rsidRPr="0056234F">
        <w:rPr>
          <w:rFonts w:ascii="Book Antiqua" w:eastAsia="Times New Roman" w:hAnsi="Book Antiqua"/>
          <w:color w:val="000000"/>
        </w:rPr>
        <w:t>, Pons L, Luçon M, Villaume C, Mrabet NT, Guéant JL, Fleurence J. One-step purification of R-phycoerythrin from the red macroalga Palmaria palmata using preparative polyacrylamide gel electrophoresis. </w:t>
      </w:r>
      <w:r w:rsidRPr="0056234F">
        <w:rPr>
          <w:rFonts w:ascii="Book Antiqua" w:eastAsia="Times New Roman" w:hAnsi="Book Antiqua"/>
          <w:i/>
          <w:iCs/>
          <w:color w:val="000000"/>
        </w:rPr>
        <w:t>J Chromatogr B Biomed Sci Appl</w:t>
      </w:r>
      <w:r w:rsidRPr="0056234F">
        <w:rPr>
          <w:rFonts w:ascii="Book Antiqua" w:eastAsia="Times New Roman" w:hAnsi="Book Antiqua"/>
          <w:color w:val="000000"/>
        </w:rPr>
        <w:t> 2000; </w:t>
      </w:r>
      <w:r w:rsidRPr="0056234F">
        <w:rPr>
          <w:rFonts w:ascii="Book Antiqua" w:eastAsia="Times New Roman" w:hAnsi="Book Antiqua"/>
          <w:b/>
          <w:bCs/>
          <w:color w:val="000000"/>
        </w:rPr>
        <w:t>739</w:t>
      </w:r>
      <w:r w:rsidRPr="0056234F">
        <w:rPr>
          <w:rFonts w:ascii="Book Antiqua" w:eastAsia="Times New Roman" w:hAnsi="Book Antiqua"/>
          <w:color w:val="000000"/>
        </w:rPr>
        <w:t>: 117-123 [PMID: 10744320 DOI: 10.1016/S0378-4347(99)00433-8]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C2408">
        <w:rPr>
          <w:rFonts w:ascii="Book Antiqua" w:eastAsia="Times New Roman" w:hAnsi="Book Antiqua"/>
          <w:b/>
          <w:color w:val="000000"/>
        </w:rPr>
        <w:t>Rito</w:t>
      </w:r>
      <w:r w:rsidRPr="005C2408">
        <w:rPr>
          <w:rFonts w:ascii="Cambria Math" w:eastAsia="Times New Roman" w:hAnsi="Cambria Math" w:cs="Cambria Math"/>
          <w:b/>
          <w:color w:val="000000"/>
        </w:rPr>
        <w:t>‐</w:t>
      </w:r>
      <w:r w:rsidRPr="005C2408">
        <w:rPr>
          <w:rFonts w:ascii="Book Antiqua" w:eastAsia="Times New Roman" w:hAnsi="Book Antiqua"/>
          <w:b/>
          <w:color w:val="000000"/>
        </w:rPr>
        <w:t>Palomares M</w:t>
      </w:r>
      <w:r w:rsidRPr="0056234F">
        <w:rPr>
          <w:rFonts w:ascii="Book Antiqua" w:eastAsia="Times New Roman" w:hAnsi="Book Antiqua"/>
          <w:color w:val="000000"/>
        </w:rPr>
        <w:t>, Nunez L, Amador D. Practical application of aqueous two</w:t>
      </w:r>
      <w:r w:rsidRPr="0056234F">
        <w:rPr>
          <w:rFonts w:ascii="Cambria Math" w:eastAsia="Times New Roman" w:hAnsi="Cambria Math" w:cs="Cambria Math"/>
          <w:color w:val="000000"/>
        </w:rPr>
        <w:t>‐</w:t>
      </w:r>
      <w:r w:rsidRPr="0056234F">
        <w:rPr>
          <w:rFonts w:ascii="Book Antiqua" w:eastAsia="Times New Roman" w:hAnsi="Book Antiqua"/>
          <w:color w:val="000000"/>
        </w:rPr>
        <w:t>phase systems for the development of a prototype process for c</w:t>
      </w:r>
      <w:r w:rsidRPr="0056234F">
        <w:rPr>
          <w:rFonts w:ascii="Cambria Math" w:eastAsia="Times New Roman" w:hAnsi="Cambria Math" w:cs="Cambria Math"/>
          <w:color w:val="000000"/>
        </w:rPr>
        <w:t>‐</w:t>
      </w:r>
      <w:r w:rsidRPr="0056234F">
        <w:rPr>
          <w:rFonts w:ascii="Book Antiqua" w:eastAsia="Times New Roman" w:hAnsi="Book Antiqua"/>
          <w:color w:val="000000"/>
        </w:rPr>
        <w:t xml:space="preserve">phycocyanin recovery from Spirulina maxima. </w:t>
      </w:r>
      <w:r w:rsidRPr="005C2408">
        <w:rPr>
          <w:rFonts w:ascii="Book Antiqua" w:eastAsia="Times New Roman" w:hAnsi="Book Antiqua"/>
          <w:i/>
          <w:color w:val="000000"/>
        </w:rPr>
        <w:t>J Chem Technol Biotechnol</w:t>
      </w:r>
      <w:r w:rsidRPr="0056234F">
        <w:rPr>
          <w:rFonts w:ascii="Book Antiqua" w:eastAsia="Times New Roman" w:hAnsi="Book Antiqua"/>
          <w:color w:val="000000"/>
        </w:rPr>
        <w:t xml:space="preserve"> 2001; </w:t>
      </w:r>
      <w:r w:rsidRPr="005C2408">
        <w:rPr>
          <w:rFonts w:ascii="Book Antiqua" w:eastAsia="Times New Roman" w:hAnsi="Book Antiqua"/>
          <w:b/>
          <w:color w:val="000000"/>
        </w:rPr>
        <w:t>76</w:t>
      </w:r>
      <w:r w:rsidRPr="0056234F">
        <w:rPr>
          <w:rFonts w:ascii="Book Antiqua" w:eastAsia="Times New Roman" w:hAnsi="Book Antiqua"/>
          <w:color w:val="000000"/>
        </w:rPr>
        <w:t>: 1273-1280 [DOI: 10.1002/jctb.507]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Minkova KM</w:t>
      </w:r>
      <w:r w:rsidRPr="0056234F">
        <w:rPr>
          <w:rFonts w:ascii="Book Antiqua" w:eastAsia="Times New Roman" w:hAnsi="Book Antiqua"/>
          <w:color w:val="000000"/>
        </w:rPr>
        <w:t>, Tchernov AA, Tchorbadjieva MI, Fournadjieva ST, Antova RE, Busheva MCh. Purification of C-phycocyanin from Spirulina (Arthrospira) fusiformis. </w:t>
      </w:r>
      <w:r w:rsidRPr="0056234F">
        <w:rPr>
          <w:rFonts w:ascii="Book Antiqua" w:eastAsia="Times New Roman" w:hAnsi="Book Antiqua"/>
          <w:i/>
          <w:iCs/>
          <w:color w:val="000000"/>
        </w:rPr>
        <w:t>J Biotechnol</w:t>
      </w:r>
      <w:r w:rsidRPr="0056234F">
        <w:rPr>
          <w:rFonts w:ascii="Book Antiqua" w:eastAsia="Times New Roman" w:hAnsi="Book Antiqua"/>
          <w:color w:val="000000"/>
        </w:rPr>
        <w:t> 2003; </w:t>
      </w:r>
      <w:r w:rsidRPr="0056234F">
        <w:rPr>
          <w:rFonts w:ascii="Book Antiqua" w:eastAsia="Times New Roman" w:hAnsi="Book Antiqua"/>
          <w:b/>
          <w:bCs/>
          <w:color w:val="000000"/>
        </w:rPr>
        <w:t>102</w:t>
      </w:r>
      <w:r w:rsidRPr="0056234F">
        <w:rPr>
          <w:rFonts w:ascii="Book Antiqua" w:eastAsia="Times New Roman" w:hAnsi="Book Antiqua"/>
          <w:color w:val="000000"/>
        </w:rPr>
        <w:t>: 55-59 [PMID: 12668314 DOI: 10.1016/S0168-1656(03)00004-X]</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Benedetti S</w:t>
      </w:r>
      <w:r w:rsidRPr="0056234F">
        <w:rPr>
          <w:rFonts w:ascii="Book Antiqua" w:eastAsia="Times New Roman" w:hAnsi="Book Antiqua"/>
          <w:color w:val="000000"/>
        </w:rPr>
        <w:t xml:space="preserve">, Rinalducci S, Benvenuti F, Francogli S, Pagliarani S, Giorgi L, Micheloni M, D'Amici GM, Zolla L, Canestrari F. Purification and </w:t>
      </w:r>
      <w:r w:rsidRPr="0056234F">
        <w:rPr>
          <w:rFonts w:ascii="Book Antiqua" w:eastAsia="Times New Roman" w:hAnsi="Book Antiqua"/>
          <w:color w:val="000000"/>
        </w:rPr>
        <w:lastRenderedPageBreak/>
        <w:t>characterization of phycocyanin from the blue-green alga Aphanizomenon flos-aquae. </w:t>
      </w:r>
      <w:r w:rsidRPr="0056234F">
        <w:rPr>
          <w:rFonts w:ascii="Book Antiqua" w:eastAsia="Times New Roman" w:hAnsi="Book Antiqua"/>
          <w:i/>
          <w:iCs/>
          <w:color w:val="000000"/>
        </w:rPr>
        <w:t>J Chromatogr B Analyt Technol Biomed Life Sci</w:t>
      </w:r>
      <w:r w:rsidRPr="0056234F">
        <w:rPr>
          <w:rFonts w:ascii="Book Antiqua" w:eastAsia="Times New Roman" w:hAnsi="Book Antiqua"/>
          <w:color w:val="000000"/>
        </w:rPr>
        <w:t> 2006; </w:t>
      </w:r>
      <w:r w:rsidRPr="0056234F">
        <w:rPr>
          <w:rFonts w:ascii="Book Antiqua" w:eastAsia="Times New Roman" w:hAnsi="Book Antiqua"/>
          <w:b/>
          <w:bCs/>
          <w:color w:val="000000"/>
        </w:rPr>
        <w:t>833</w:t>
      </w:r>
      <w:r w:rsidRPr="0056234F">
        <w:rPr>
          <w:rFonts w:ascii="Book Antiqua" w:eastAsia="Times New Roman" w:hAnsi="Book Antiqua"/>
          <w:color w:val="000000"/>
        </w:rPr>
        <w:t>: 12-18 [PMID: 16266834 DOI: 10.1016/j.jchromb.2005.10.010]</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Patil G</w:t>
      </w:r>
      <w:r w:rsidRPr="0056234F">
        <w:rPr>
          <w:rFonts w:ascii="Book Antiqua" w:eastAsia="Times New Roman" w:hAnsi="Book Antiqua"/>
          <w:color w:val="000000"/>
        </w:rPr>
        <w:t>, Chethana S, Sridevi AS, Raghavarao KS. Method to obtain C-phycocyanin of high purity. </w:t>
      </w:r>
      <w:r w:rsidRPr="0056234F">
        <w:rPr>
          <w:rFonts w:ascii="Book Antiqua" w:eastAsia="Times New Roman" w:hAnsi="Book Antiqua"/>
          <w:i/>
          <w:iCs/>
          <w:color w:val="000000"/>
        </w:rPr>
        <w:t>J Chromatogr A</w:t>
      </w:r>
      <w:r w:rsidRPr="0056234F">
        <w:rPr>
          <w:rFonts w:ascii="Book Antiqua" w:eastAsia="Times New Roman" w:hAnsi="Book Antiqua"/>
          <w:color w:val="000000"/>
        </w:rPr>
        <w:t> 2006; </w:t>
      </w:r>
      <w:r w:rsidRPr="0056234F">
        <w:rPr>
          <w:rFonts w:ascii="Book Antiqua" w:eastAsia="Times New Roman" w:hAnsi="Book Antiqua"/>
          <w:b/>
          <w:bCs/>
          <w:color w:val="000000"/>
        </w:rPr>
        <w:t>1127</w:t>
      </w:r>
      <w:r w:rsidRPr="0056234F">
        <w:rPr>
          <w:rFonts w:ascii="Book Antiqua" w:eastAsia="Times New Roman" w:hAnsi="Book Antiqua"/>
          <w:color w:val="000000"/>
        </w:rPr>
        <w:t>: 76-81 [PMID: 16782107 DOI: 10.1016/j.chroma.2006.05.073]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Niu JF</w:t>
      </w:r>
      <w:r w:rsidRPr="0056234F">
        <w:rPr>
          <w:rFonts w:ascii="Book Antiqua" w:eastAsia="Times New Roman" w:hAnsi="Book Antiqua"/>
          <w:color w:val="000000"/>
        </w:rPr>
        <w:t>, Wang GC, Lin XZ, Zhou BC. Large-scale recovery of C-phycocyanin from Spirulina platensis using expanded bed adsorption chromatography. </w:t>
      </w:r>
      <w:r w:rsidRPr="0056234F">
        <w:rPr>
          <w:rFonts w:ascii="Book Antiqua" w:eastAsia="Times New Roman" w:hAnsi="Book Antiqua"/>
          <w:i/>
          <w:iCs/>
          <w:color w:val="000000"/>
        </w:rPr>
        <w:t>J Chromatogr B Analyt Technol Biomed Life Sci</w:t>
      </w:r>
      <w:r w:rsidRPr="0056234F">
        <w:rPr>
          <w:rFonts w:ascii="Book Antiqua" w:eastAsia="Times New Roman" w:hAnsi="Book Antiqua"/>
          <w:color w:val="000000"/>
        </w:rPr>
        <w:t> 2007; </w:t>
      </w:r>
      <w:r w:rsidRPr="0056234F">
        <w:rPr>
          <w:rFonts w:ascii="Book Antiqua" w:eastAsia="Times New Roman" w:hAnsi="Book Antiqua"/>
          <w:b/>
          <w:bCs/>
          <w:color w:val="000000"/>
        </w:rPr>
        <w:t>850</w:t>
      </w:r>
      <w:r w:rsidRPr="0056234F">
        <w:rPr>
          <w:rFonts w:ascii="Book Antiqua" w:eastAsia="Times New Roman" w:hAnsi="Book Antiqua"/>
          <w:color w:val="000000"/>
        </w:rPr>
        <w:t>: 267-276 [PMID: 17178463 DOI: 10.1016/j.jchromb.2006.11.043]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C2408">
        <w:rPr>
          <w:rFonts w:ascii="Book Antiqua" w:eastAsia="Times New Roman" w:hAnsi="Book Antiqua"/>
          <w:b/>
          <w:color w:val="000000"/>
        </w:rPr>
        <w:t>Yan SG</w:t>
      </w:r>
      <w:r w:rsidRPr="0056234F">
        <w:rPr>
          <w:rFonts w:ascii="Book Antiqua" w:eastAsia="Times New Roman" w:hAnsi="Book Antiqua"/>
          <w:color w:val="000000"/>
        </w:rPr>
        <w:t xml:space="preserve">, Zhu LP, Su HN, Zhang XY, Chen XL, Zhou BC, Zhang YZ. Single-step chromatography for simultaneous purification of C-phycocyanin and allophycocyanin with high purity and recovery from Spirulina (Arthrospira) platensis. </w:t>
      </w:r>
      <w:r w:rsidRPr="005C2408">
        <w:rPr>
          <w:rFonts w:ascii="Book Antiqua" w:eastAsia="Times New Roman" w:hAnsi="Book Antiqua"/>
          <w:i/>
          <w:color w:val="000000"/>
        </w:rPr>
        <w:t>J Appl Phycol</w:t>
      </w:r>
      <w:r w:rsidRPr="0056234F">
        <w:rPr>
          <w:rFonts w:ascii="Book Antiqua" w:eastAsia="Times New Roman" w:hAnsi="Book Antiqua"/>
          <w:color w:val="000000"/>
        </w:rPr>
        <w:t xml:space="preserve"> 2011; </w:t>
      </w:r>
      <w:r w:rsidRPr="005C2408">
        <w:rPr>
          <w:rFonts w:ascii="Book Antiqua" w:eastAsia="Times New Roman" w:hAnsi="Book Antiqua"/>
          <w:b/>
          <w:color w:val="000000"/>
        </w:rPr>
        <w:t>23</w:t>
      </w:r>
      <w:r w:rsidRPr="0056234F">
        <w:rPr>
          <w:rFonts w:ascii="Book Antiqua" w:eastAsia="Times New Roman" w:hAnsi="Book Antiqua"/>
          <w:color w:val="000000"/>
        </w:rPr>
        <w:t>: 1-6 [DOI: 10.1007/s10811-010-9525-7]</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Sun L</w:t>
      </w:r>
      <w:r w:rsidRPr="0056234F">
        <w:rPr>
          <w:rFonts w:ascii="Book Antiqua" w:eastAsia="Times New Roman" w:hAnsi="Book Antiqua"/>
          <w:color w:val="000000"/>
        </w:rPr>
        <w:t>, Wang S, Gong X, Zhao M, Fu X, Wang L. Isolation, purification and characteristics of R-phycoerythrin from a marine macroalga Heterosiphonia japonica. </w:t>
      </w:r>
      <w:r w:rsidRPr="0056234F">
        <w:rPr>
          <w:rFonts w:ascii="Book Antiqua" w:eastAsia="Times New Roman" w:hAnsi="Book Antiqua"/>
          <w:i/>
          <w:iCs/>
          <w:color w:val="000000"/>
        </w:rPr>
        <w:t>Protein Expr Purif</w:t>
      </w:r>
      <w:r w:rsidRPr="0056234F">
        <w:rPr>
          <w:rFonts w:ascii="Book Antiqua" w:eastAsia="Times New Roman" w:hAnsi="Book Antiqua"/>
          <w:color w:val="000000"/>
        </w:rPr>
        <w:t> 2009; </w:t>
      </w:r>
      <w:r w:rsidRPr="0056234F">
        <w:rPr>
          <w:rFonts w:ascii="Book Antiqua" w:eastAsia="Times New Roman" w:hAnsi="Book Antiqua"/>
          <w:b/>
          <w:bCs/>
          <w:color w:val="000000"/>
        </w:rPr>
        <w:t>64</w:t>
      </w:r>
      <w:r w:rsidRPr="0056234F">
        <w:rPr>
          <w:rFonts w:ascii="Book Antiqua" w:eastAsia="Times New Roman" w:hAnsi="Book Antiqua"/>
          <w:color w:val="000000"/>
        </w:rPr>
        <w:t>: 146-154 [PMID: 18852052 DOI: 10.1016/j.pep.2008.09.013]</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C2408">
        <w:rPr>
          <w:rFonts w:ascii="Book Antiqua" w:eastAsia="Times New Roman" w:hAnsi="Book Antiqua"/>
          <w:b/>
          <w:color w:val="000000"/>
        </w:rPr>
        <w:t>Parmar A</w:t>
      </w:r>
      <w:r w:rsidRPr="0056234F">
        <w:rPr>
          <w:rFonts w:ascii="Book Antiqua" w:eastAsia="Times New Roman" w:hAnsi="Book Antiqua"/>
          <w:color w:val="000000"/>
        </w:rPr>
        <w:t xml:space="preserve">, Singh NK, Madamwar D. Allophycocyanin from a local isolate Geitlerinema sp. A28DM (cyanobacteria): A simple and efficient purification process. </w:t>
      </w:r>
      <w:r w:rsidRPr="005C2408">
        <w:rPr>
          <w:rFonts w:ascii="Book Antiqua" w:eastAsia="Times New Roman" w:hAnsi="Book Antiqua"/>
          <w:i/>
          <w:color w:val="000000"/>
        </w:rPr>
        <w:t>J Phycol</w:t>
      </w:r>
      <w:r w:rsidRPr="0056234F">
        <w:rPr>
          <w:rFonts w:ascii="Book Antiqua" w:eastAsia="Times New Roman" w:hAnsi="Book Antiqua"/>
          <w:color w:val="000000"/>
        </w:rPr>
        <w:t xml:space="preserve"> 2010; </w:t>
      </w:r>
      <w:r w:rsidRPr="005C2408">
        <w:rPr>
          <w:rFonts w:ascii="Book Antiqua" w:eastAsia="Times New Roman" w:hAnsi="Book Antiqua"/>
          <w:b/>
          <w:color w:val="000000"/>
        </w:rPr>
        <w:t>46</w:t>
      </w:r>
      <w:r w:rsidRPr="0056234F">
        <w:rPr>
          <w:rFonts w:ascii="Book Antiqua" w:eastAsia="Times New Roman" w:hAnsi="Book Antiqua"/>
          <w:color w:val="000000"/>
        </w:rPr>
        <w:t>: 285-289 [DOI: 10.1111/j.1529-8817.2009.00798.x]</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C2408">
        <w:rPr>
          <w:rFonts w:ascii="Book Antiqua" w:eastAsia="Times New Roman" w:hAnsi="Book Antiqua"/>
          <w:b/>
          <w:color w:val="000000"/>
        </w:rPr>
        <w:t>Niu JF</w:t>
      </w:r>
      <w:r w:rsidRPr="0056234F">
        <w:rPr>
          <w:rFonts w:ascii="Book Antiqua" w:eastAsia="Times New Roman" w:hAnsi="Book Antiqua"/>
          <w:color w:val="000000"/>
        </w:rPr>
        <w:t xml:space="preserve">, Chen ZF, Wang GC, Zhou BC. Purification of phycoerythrin from Porphyra yezoensis Ueda (Bangiales, Rhodophyta) using expanded bed absorption. </w:t>
      </w:r>
      <w:r w:rsidRPr="005C2408">
        <w:rPr>
          <w:rFonts w:ascii="Book Antiqua" w:eastAsia="Times New Roman" w:hAnsi="Book Antiqua"/>
          <w:i/>
          <w:color w:val="000000"/>
        </w:rPr>
        <w:t>J Appl Phycol</w:t>
      </w:r>
      <w:r w:rsidRPr="0056234F">
        <w:rPr>
          <w:rFonts w:ascii="Book Antiqua" w:eastAsia="Times New Roman" w:hAnsi="Book Antiqua"/>
          <w:color w:val="000000"/>
        </w:rPr>
        <w:t xml:space="preserve"> 2010; </w:t>
      </w:r>
      <w:r w:rsidRPr="005C2408">
        <w:rPr>
          <w:rFonts w:ascii="Book Antiqua" w:eastAsia="Times New Roman" w:hAnsi="Book Antiqua"/>
          <w:b/>
          <w:color w:val="000000"/>
        </w:rPr>
        <w:t>22</w:t>
      </w:r>
      <w:r w:rsidRPr="0056234F">
        <w:rPr>
          <w:rFonts w:ascii="Book Antiqua" w:eastAsia="Times New Roman" w:hAnsi="Book Antiqua"/>
          <w:color w:val="000000"/>
        </w:rPr>
        <w:t>: 25-31 [DOI: 10.1007/s10811-009-9420-2]</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C2408">
        <w:rPr>
          <w:rFonts w:ascii="Book Antiqua" w:eastAsia="Times New Roman" w:hAnsi="Book Antiqua"/>
          <w:b/>
          <w:color w:val="000000"/>
        </w:rPr>
        <w:t>Su HN</w:t>
      </w:r>
      <w:r w:rsidRPr="0056234F">
        <w:rPr>
          <w:rFonts w:ascii="Book Antiqua" w:eastAsia="Times New Roman" w:hAnsi="Book Antiqua"/>
          <w:color w:val="000000"/>
        </w:rPr>
        <w:t xml:space="preserve">, Xie BB, Chen XL, Wang JX, Zhang XY, Zhou BC, Zhang YZ. Efficient separation and purification of allophycocyanin from Spirulina (Arthrospira) platensis. </w:t>
      </w:r>
      <w:r w:rsidRPr="005C2408">
        <w:rPr>
          <w:rFonts w:ascii="Book Antiqua" w:eastAsia="Times New Roman" w:hAnsi="Book Antiqua"/>
          <w:i/>
          <w:color w:val="000000"/>
        </w:rPr>
        <w:t>J Appl Phycol</w:t>
      </w:r>
      <w:r w:rsidRPr="0056234F">
        <w:rPr>
          <w:rFonts w:ascii="Book Antiqua" w:eastAsia="Times New Roman" w:hAnsi="Book Antiqua"/>
          <w:color w:val="000000"/>
        </w:rPr>
        <w:t xml:space="preserve"> 2010; </w:t>
      </w:r>
      <w:r w:rsidRPr="00237EA6">
        <w:rPr>
          <w:rFonts w:ascii="Book Antiqua" w:eastAsia="Times New Roman" w:hAnsi="Book Antiqua"/>
          <w:b/>
          <w:color w:val="000000"/>
        </w:rPr>
        <w:t>22</w:t>
      </w:r>
      <w:r w:rsidRPr="0056234F">
        <w:rPr>
          <w:rFonts w:ascii="Book Antiqua" w:eastAsia="Times New Roman" w:hAnsi="Book Antiqua"/>
          <w:color w:val="000000"/>
        </w:rPr>
        <w:t>: 65-70 [DOI: 10.1007/s10811-009-9427-8]</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Parmar A</w:t>
      </w:r>
      <w:r w:rsidRPr="0056234F">
        <w:rPr>
          <w:rFonts w:ascii="Book Antiqua" w:eastAsia="Times New Roman" w:hAnsi="Book Antiqua"/>
          <w:color w:val="000000"/>
        </w:rPr>
        <w:t>, Singh NK, Kaushal A, Sonawala S, Madamwar D. Purification, characterization and comparison of phycoerythrins from three different marine cyanobacterial cultures. </w:t>
      </w:r>
      <w:r w:rsidRPr="0056234F">
        <w:rPr>
          <w:rFonts w:ascii="Book Antiqua" w:eastAsia="Times New Roman" w:hAnsi="Book Antiqua"/>
          <w:i/>
          <w:iCs/>
          <w:color w:val="000000"/>
        </w:rPr>
        <w:t>Bioresour Technol</w:t>
      </w:r>
      <w:r w:rsidRPr="0056234F">
        <w:rPr>
          <w:rFonts w:ascii="Book Antiqua" w:eastAsia="Times New Roman" w:hAnsi="Book Antiqua"/>
          <w:color w:val="000000"/>
        </w:rPr>
        <w:t> 2011; </w:t>
      </w:r>
      <w:r w:rsidRPr="0056234F">
        <w:rPr>
          <w:rFonts w:ascii="Book Antiqua" w:eastAsia="Times New Roman" w:hAnsi="Book Antiqua"/>
          <w:b/>
          <w:bCs/>
          <w:color w:val="000000"/>
        </w:rPr>
        <w:t>102</w:t>
      </w:r>
      <w:r w:rsidRPr="0056234F">
        <w:rPr>
          <w:rFonts w:ascii="Book Antiqua" w:eastAsia="Times New Roman" w:hAnsi="Book Antiqua"/>
          <w:color w:val="000000"/>
        </w:rPr>
        <w:t>: 1795-1802 [PMID: 20889334 DOI: 10.1016/j.biortech.2010.09.025]</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lastRenderedPageBreak/>
        <w:t>Mishra SK</w:t>
      </w:r>
      <w:r w:rsidRPr="0056234F">
        <w:rPr>
          <w:rFonts w:ascii="Book Antiqua" w:eastAsia="Times New Roman" w:hAnsi="Book Antiqua"/>
          <w:color w:val="000000"/>
        </w:rPr>
        <w:t>, Shrivastav A, Mishra S. Preparation of highly purified C-phycoerythrin from marine cyanobacterium Pseudanabaena sp. </w:t>
      </w:r>
      <w:r w:rsidRPr="0056234F">
        <w:rPr>
          <w:rFonts w:ascii="Book Antiqua" w:eastAsia="Times New Roman" w:hAnsi="Book Antiqua"/>
          <w:i/>
          <w:iCs/>
          <w:color w:val="000000"/>
        </w:rPr>
        <w:t>Protein Expr Purif</w:t>
      </w:r>
      <w:r w:rsidRPr="0056234F">
        <w:rPr>
          <w:rFonts w:ascii="Book Antiqua" w:eastAsia="Times New Roman" w:hAnsi="Book Antiqua"/>
          <w:color w:val="000000"/>
        </w:rPr>
        <w:t> 2011; </w:t>
      </w:r>
      <w:r w:rsidRPr="0056234F">
        <w:rPr>
          <w:rFonts w:ascii="Book Antiqua" w:eastAsia="Times New Roman" w:hAnsi="Book Antiqua"/>
          <w:b/>
          <w:bCs/>
          <w:color w:val="000000"/>
        </w:rPr>
        <w:t>80</w:t>
      </w:r>
      <w:r w:rsidRPr="0056234F">
        <w:rPr>
          <w:rFonts w:ascii="Book Antiqua" w:eastAsia="Times New Roman" w:hAnsi="Book Antiqua"/>
          <w:color w:val="000000"/>
        </w:rPr>
        <w:t>: 234-238 [PMID: 21745573 DOI: 10.1016/j.pep.2011.06.016]</w:t>
      </w:r>
    </w:p>
    <w:p w:rsidR="00805B4E" w:rsidRPr="0056234F" w:rsidRDefault="00805B4E" w:rsidP="00805B4E">
      <w:pPr>
        <w:pStyle w:val="ListParagraph"/>
        <w:numPr>
          <w:ilvl w:val="0"/>
          <w:numId w:val="2"/>
        </w:numPr>
        <w:spacing w:line="360" w:lineRule="auto"/>
        <w:ind w:left="426" w:hanging="426"/>
        <w:jc w:val="both"/>
        <w:rPr>
          <w:rFonts w:ascii="Book Antiqua" w:eastAsia="Times New Roman" w:hAnsi="Book Antiqua"/>
          <w:color w:val="000000"/>
        </w:rPr>
      </w:pPr>
      <w:r w:rsidRPr="0056234F">
        <w:rPr>
          <w:rFonts w:ascii="Book Antiqua" w:eastAsia="Times New Roman" w:hAnsi="Book Antiqua"/>
          <w:b/>
          <w:bCs/>
          <w:color w:val="000000"/>
        </w:rPr>
        <w:t>Johnson EM</w:t>
      </w:r>
      <w:r w:rsidRPr="0056234F">
        <w:rPr>
          <w:rFonts w:ascii="Book Antiqua" w:eastAsia="Times New Roman" w:hAnsi="Book Antiqua"/>
          <w:color w:val="000000"/>
        </w:rPr>
        <w:t>, Kumar K, Das D. Physicochemical parameters optimization, and purification of phycobiliproteins from the isolated Nostoc sp. </w:t>
      </w:r>
      <w:r w:rsidRPr="0056234F">
        <w:rPr>
          <w:rFonts w:ascii="Book Antiqua" w:eastAsia="Times New Roman" w:hAnsi="Book Antiqua"/>
          <w:i/>
          <w:iCs/>
          <w:color w:val="000000"/>
        </w:rPr>
        <w:t>Bioresour Technol</w:t>
      </w:r>
      <w:r w:rsidRPr="0056234F">
        <w:rPr>
          <w:rFonts w:ascii="Book Antiqua" w:eastAsia="Times New Roman" w:hAnsi="Book Antiqua"/>
          <w:color w:val="000000"/>
        </w:rPr>
        <w:t> 2014; </w:t>
      </w:r>
      <w:r w:rsidRPr="0056234F">
        <w:rPr>
          <w:rFonts w:ascii="Book Antiqua" w:eastAsia="Times New Roman" w:hAnsi="Book Antiqua"/>
          <w:b/>
          <w:bCs/>
          <w:color w:val="000000"/>
        </w:rPr>
        <w:t>166</w:t>
      </w:r>
      <w:r w:rsidRPr="0056234F">
        <w:rPr>
          <w:rFonts w:ascii="Book Antiqua" w:eastAsia="Times New Roman" w:hAnsi="Book Antiqua"/>
          <w:color w:val="000000"/>
        </w:rPr>
        <w:t>: 541-547 [PMID: 24951941 DOI: 10.1016/j.biortech.2014.05.097]</w:t>
      </w:r>
    </w:p>
    <w:p w:rsidR="00805B4E" w:rsidRDefault="00805B4E" w:rsidP="00805B4E">
      <w:pPr>
        <w:spacing w:line="360" w:lineRule="auto"/>
        <w:ind w:left="426" w:hanging="426"/>
        <w:jc w:val="both"/>
        <w:rPr>
          <w:rFonts w:ascii="Book Antiqua" w:hAnsi="Book Antiqua"/>
          <w:sz w:val="24"/>
          <w:szCs w:val="24"/>
          <w:lang w:eastAsia="zh-CN"/>
        </w:rPr>
      </w:pPr>
    </w:p>
    <w:p w:rsidR="00237EA6" w:rsidRDefault="00237EA6" w:rsidP="00237EA6">
      <w:pPr>
        <w:spacing w:after="0" w:line="360" w:lineRule="auto"/>
        <w:jc w:val="right"/>
        <w:rPr>
          <w:rFonts w:ascii="Book Antiqua" w:hAnsi="Book Antiqua" w:cs="Times New Roman"/>
          <w:color w:val="000000"/>
          <w:sz w:val="24"/>
          <w:szCs w:val="24"/>
        </w:rPr>
      </w:pPr>
      <w:r w:rsidRPr="006A7E49">
        <w:rPr>
          <w:rFonts w:ascii="Book Antiqua" w:hAnsi="Book Antiqua" w:cs="Times New Roman" w:hint="eastAsia"/>
          <w:b/>
          <w:color w:val="000000"/>
          <w:sz w:val="24"/>
          <w:szCs w:val="24"/>
        </w:rPr>
        <w:t>P-</w:t>
      </w:r>
      <w:r w:rsidRPr="006A7E49">
        <w:rPr>
          <w:rFonts w:ascii="Book Antiqua" w:hAnsi="Book Antiqua" w:cs="Times New Roman"/>
          <w:b/>
          <w:color w:val="000000"/>
          <w:sz w:val="24"/>
          <w:szCs w:val="24"/>
        </w:rPr>
        <w:t>R</w:t>
      </w:r>
      <w:r w:rsidRPr="006A7E49">
        <w:rPr>
          <w:rFonts w:ascii="Book Antiqua" w:hAnsi="Book Antiqua" w:cs="Times New Roman" w:hint="eastAsia"/>
          <w:b/>
          <w:color w:val="000000"/>
          <w:sz w:val="24"/>
          <w:szCs w:val="24"/>
        </w:rPr>
        <w:t>eviewer:</w:t>
      </w:r>
      <w:r w:rsidRPr="00237EA6">
        <w:rPr>
          <w:rFonts w:ascii="Book Antiqua" w:hAnsi="Book Antiqua" w:cs="Times New Roman" w:hint="eastAsia"/>
          <w:b/>
          <w:color w:val="000000"/>
          <w:sz w:val="24"/>
          <w:szCs w:val="24"/>
        </w:rPr>
        <w:t xml:space="preserve"> </w:t>
      </w:r>
      <w:r w:rsidRPr="00237EA6">
        <w:rPr>
          <w:rFonts w:ascii="Book Antiqua" w:hAnsi="Book Antiqua" w:cs="Times New Roman" w:hint="eastAsia"/>
          <w:color w:val="000000"/>
          <w:sz w:val="24"/>
          <w:szCs w:val="24"/>
        </w:rPr>
        <w:t xml:space="preserve">Bai G, </w:t>
      </w:r>
      <w:r w:rsidRPr="00237EA6">
        <w:rPr>
          <w:rFonts w:ascii="Book Antiqua" w:hAnsi="Book Antiqua" w:cs="Times New Roman"/>
          <w:color w:val="000000"/>
          <w:sz w:val="24"/>
          <w:szCs w:val="24"/>
        </w:rPr>
        <w:t>Jia</w:t>
      </w:r>
      <w:r w:rsidRPr="00237EA6">
        <w:rPr>
          <w:rFonts w:ascii="Book Antiqua" w:hAnsi="Book Antiqua" w:cs="Times New Roman" w:hint="eastAsia"/>
          <w:color w:val="000000"/>
          <w:sz w:val="24"/>
          <w:szCs w:val="24"/>
        </w:rPr>
        <w:t xml:space="preserve"> J</w:t>
      </w:r>
      <w:r>
        <w:rPr>
          <w:rFonts w:ascii="Verdana" w:hAnsi="Verdana" w:hint="eastAsia"/>
          <w:color w:val="000000"/>
          <w:sz w:val="18"/>
          <w:szCs w:val="18"/>
          <w:shd w:val="clear" w:color="auto" w:fill="FFFFFF"/>
          <w:lang w:eastAsia="zh-CN"/>
        </w:rPr>
        <w:t xml:space="preserve"> </w:t>
      </w:r>
      <w:r w:rsidRPr="006A7E49">
        <w:rPr>
          <w:rFonts w:ascii="Book Antiqua" w:hAnsi="Book Antiqua" w:cs="Times New Roman" w:hint="eastAsia"/>
          <w:b/>
          <w:color w:val="000000"/>
          <w:sz w:val="24"/>
          <w:szCs w:val="24"/>
        </w:rPr>
        <w:t>S-</w:t>
      </w:r>
      <w:r w:rsidRPr="006A7E49">
        <w:rPr>
          <w:rFonts w:ascii="Book Antiqua" w:hAnsi="Book Antiqua" w:cs="Times New Roman"/>
          <w:b/>
          <w:color w:val="000000"/>
          <w:sz w:val="24"/>
          <w:szCs w:val="24"/>
        </w:rPr>
        <w:t>E</w:t>
      </w:r>
      <w:r w:rsidRPr="006A7E49">
        <w:rPr>
          <w:rFonts w:ascii="Book Antiqua" w:hAnsi="Book Antiqua" w:cs="Times New Roman" w:hint="eastAsia"/>
          <w:b/>
          <w:color w:val="000000"/>
          <w:sz w:val="24"/>
          <w:szCs w:val="24"/>
        </w:rPr>
        <w:t>ditor</w:t>
      </w:r>
      <w:r>
        <w:rPr>
          <w:rFonts w:ascii="Book Antiqua" w:hAnsi="Book Antiqua" w:cs="Times New Roman" w:hint="eastAsia"/>
          <w:b/>
          <w:color w:val="000000"/>
          <w:sz w:val="24"/>
          <w:szCs w:val="24"/>
        </w:rPr>
        <w:t xml:space="preserve">: </w:t>
      </w:r>
      <w:r>
        <w:rPr>
          <w:rFonts w:ascii="Book Antiqua" w:hAnsi="Book Antiqua" w:cs="Times New Roman" w:hint="eastAsia"/>
          <w:color w:val="000000"/>
          <w:sz w:val="24"/>
          <w:szCs w:val="24"/>
        </w:rPr>
        <w:t xml:space="preserve">Kong JX </w:t>
      </w:r>
      <w:r w:rsidRPr="006A7E49">
        <w:rPr>
          <w:rFonts w:ascii="Book Antiqua" w:hAnsi="Book Antiqua" w:cs="Times New Roman" w:hint="eastAsia"/>
          <w:b/>
          <w:color w:val="000000"/>
          <w:sz w:val="24"/>
          <w:szCs w:val="24"/>
        </w:rPr>
        <w:t>L-Editor: E-Editor:</w:t>
      </w:r>
      <w:r>
        <w:rPr>
          <w:rFonts w:ascii="Book Antiqua" w:hAnsi="Book Antiqua" w:cs="Times New Roman" w:hint="eastAsia"/>
          <w:color w:val="000000"/>
          <w:sz w:val="24"/>
          <w:szCs w:val="24"/>
        </w:rPr>
        <w:t xml:space="preserve"> </w:t>
      </w:r>
    </w:p>
    <w:p w:rsidR="00CC1210" w:rsidRPr="005B6D23" w:rsidRDefault="00CC1210" w:rsidP="00805B4E">
      <w:pPr>
        <w:spacing w:line="360" w:lineRule="auto"/>
        <w:ind w:left="426" w:hanging="426"/>
        <w:jc w:val="both"/>
        <w:rPr>
          <w:rFonts w:ascii="Book Antiqua" w:hAnsi="Book Antiqua"/>
          <w:sz w:val="24"/>
          <w:szCs w:val="24"/>
          <w:lang w:eastAsia="zh-CN"/>
        </w:rPr>
      </w:pPr>
    </w:p>
    <w:bookmarkEnd w:id="17"/>
    <w:bookmarkEnd w:id="18"/>
    <w:bookmarkEnd w:id="19"/>
    <w:bookmarkEnd w:id="20"/>
    <w:bookmarkEnd w:id="21"/>
    <w:p w:rsidR="00984C0C" w:rsidRPr="004F0AD0" w:rsidRDefault="00CC1210" w:rsidP="004C6D70">
      <w:pPr>
        <w:shd w:val="clear" w:color="auto" w:fill="FFFFFF"/>
        <w:adjustRightInd w:val="0"/>
        <w:snapToGrid w:val="0"/>
        <w:spacing w:after="0" w:line="360" w:lineRule="auto"/>
        <w:jc w:val="both"/>
        <w:rPr>
          <w:rFonts w:ascii="Book Antiqua" w:hAnsi="Book Antiqua" w:cs="Times New Roman"/>
          <w:b/>
          <w:bCs/>
          <w:sz w:val="24"/>
          <w:szCs w:val="24"/>
        </w:rPr>
      </w:pPr>
      <w:r>
        <w:rPr>
          <w:rFonts w:ascii="Book Antiqua" w:hAnsi="Book Antiqua" w:cs="Times New Roman"/>
          <w:b/>
          <w:bCs/>
          <w:sz w:val="24"/>
          <w:szCs w:val="24"/>
        </w:rPr>
        <w:br w:type="page"/>
      </w:r>
      <w:r w:rsidR="00D0113E" w:rsidRPr="004F0AD0">
        <w:rPr>
          <w:rFonts w:ascii="Book Antiqua" w:hAnsi="Book Antiqua" w:cs="Times New Roman"/>
          <w:b/>
          <w:bCs/>
          <w:sz w:val="24"/>
          <w:szCs w:val="24"/>
        </w:rPr>
        <w:lastRenderedPageBreak/>
        <w:t>Table 1</w:t>
      </w:r>
      <w:r w:rsidR="00984C0C" w:rsidRPr="004F0AD0">
        <w:rPr>
          <w:rFonts w:ascii="Book Antiqua" w:hAnsi="Book Antiqua" w:cs="Times New Roman"/>
          <w:b/>
          <w:bCs/>
          <w:sz w:val="24"/>
          <w:szCs w:val="24"/>
        </w:rPr>
        <w:t xml:space="preserve"> List of various procedures employed for PBPs purification from cyanobacteria and red algae</w:t>
      </w:r>
    </w:p>
    <w:tbl>
      <w:tblPr>
        <w:tblpPr w:leftFromText="180" w:rightFromText="180" w:vertAnchor="text" w:horzAnchor="margin" w:tblpX="-459" w:tblpY="621"/>
        <w:tblW w:w="9981" w:type="dxa"/>
        <w:tblBorders>
          <w:top w:val="single" w:sz="4" w:space="0" w:color="auto"/>
          <w:bottom w:val="single" w:sz="4" w:space="0" w:color="auto"/>
        </w:tblBorders>
        <w:tblLayout w:type="fixed"/>
        <w:tblLook w:val="0000" w:firstRow="0" w:lastRow="0" w:firstColumn="0" w:lastColumn="0" w:noHBand="0" w:noVBand="0"/>
      </w:tblPr>
      <w:tblGrid>
        <w:gridCol w:w="959"/>
        <w:gridCol w:w="1534"/>
        <w:gridCol w:w="1908"/>
        <w:gridCol w:w="3821"/>
        <w:gridCol w:w="859"/>
        <w:gridCol w:w="900"/>
      </w:tblGrid>
      <w:tr w:rsidR="004C6D70" w:rsidRPr="004F0AD0" w:rsidTr="00285675">
        <w:trPr>
          <w:trHeight w:val="350"/>
        </w:trPr>
        <w:tc>
          <w:tcPr>
            <w:tcW w:w="959"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rPr>
                <w:rFonts w:ascii="Book Antiqua" w:hAnsi="Book Antiqua" w:cs="Times New Roman"/>
                <w:b/>
                <w:sz w:val="24"/>
                <w:szCs w:val="24"/>
              </w:rPr>
            </w:pPr>
            <w:r w:rsidRPr="004F0AD0">
              <w:rPr>
                <w:rFonts w:ascii="Book Antiqua" w:hAnsi="Book Antiqua" w:cs="Times New Roman"/>
                <w:b/>
                <w:sz w:val="24"/>
                <w:szCs w:val="24"/>
              </w:rPr>
              <w:t>PBPs</w:t>
            </w:r>
          </w:p>
        </w:tc>
        <w:tc>
          <w:tcPr>
            <w:tcW w:w="1534"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lang w:eastAsia="zh-CN"/>
              </w:rPr>
            </w:pPr>
            <w:r w:rsidRPr="004F0AD0">
              <w:rPr>
                <w:rFonts w:ascii="Book Antiqua" w:hAnsi="Book Antiqua" w:cs="Times New Roman"/>
                <w:b/>
                <w:sz w:val="24"/>
                <w:szCs w:val="24"/>
              </w:rPr>
              <w:t>Ref</w:t>
            </w:r>
            <w:r w:rsidR="00BC520B" w:rsidRPr="004F0AD0">
              <w:rPr>
                <w:rFonts w:ascii="Book Antiqua" w:hAnsi="Book Antiqua" w:cs="Times New Roman"/>
                <w:b/>
                <w:sz w:val="24"/>
                <w:szCs w:val="24"/>
                <w:lang w:eastAsia="zh-CN"/>
              </w:rPr>
              <w:t>.</w:t>
            </w:r>
          </w:p>
        </w:tc>
        <w:tc>
          <w:tcPr>
            <w:tcW w:w="1908"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rPr>
            </w:pPr>
            <w:r w:rsidRPr="004F0AD0">
              <w:rPr>
                <w:rFonts w:ascii="Book Antiqua" w:hAnsi="Book Antiqua" w:cs="Times New Roman"/>
                <w:b/>
                <w:sz w:val="24"/>
                <w:szCs w:val="24"/>
              </w:rPr>
              <w:t>Species</w:t>
            </w:r>
          </w:p>
        </w:tc>
        <w:tc>
          <w:tcPr>
            <w:tcW w:w="3821"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rPr>
            </w:pPr>
            <w:r w:rsidRPr="004F0AD0">
              <w:rPr>
                <w:rFonts w:ascii="Book Antiqua" w:hAnsi="Book Antiqua" w:cs="Times New Roman"/>
                <w:b/>
                <w:sz w:val="24"/>
                <w:szCs w:val="24"/>
              </w:rPr>
              <w:t>Purification procedure</w:t>
            </w:r>
          </w:p>
        </w:tc>
        <w:tc>
          <w:tcPr>
            <w:tcW w:w="859"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rPr>
            </w:pPr>
            <w:r w:rsidRPr="004F0AD0">
              <w:rPr>
                <w:rFonts w:ascii="Book Antiqua" w:hAnsi="Book Antiqua" w:cs="Times New Roman"/>
                <w:b/>
                <w:sz w:val="24"/>
                <w:szCs w:val="24"/>
              </w:rPr>
              <w:t>Purity</w:t>
            </w:r>
          </w:p>
        </w:tc>
        <w:tc>
          <w:tcPr>
            <w:tcW w:w="900" w:type="dxa"/>
            <w:tcBorders>
              <w:top w:val="single" w:sz="4" w:space="0" w:color="auto"/>
              <w:bottom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rPr>
            </w:pPr>
            <w:r w:rsidRPr="004F0AD0">
              <w:rPr>
                <w:rFonts w:ascii="Book Antiqua" w:hAnsi="Book Antiqua" w:cs="Times New Roman"/>
                <w:b/>
                <w:sz w:val="24"/>
                <w:szCs w:val="24"/>
              </w:rPr>
              <w:t>Yield</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
                <w:sz w:val="24"/>
                <w:szCs w:val="24"/>
              </w:rPr>
            </w:pPr>
            <w:r w:rsidRPr="004F0AD0">
              <w:rPr>
                <w:rFonts w:ascii="Book Antiqua" w:hAnsi="Book Antiqua" w:cs="Times New Roman"/>
                <w:b/>
                <w:sz w:val="24"/>
                <w:szCs w:val="24"/>
              </w:rPr>
              <w:t>(%)</w:t>
            </w:r>
          </w:p>
        </w:tc>
      </w:tr>
      <w:tr w:rsidR="004C6D70" w:rsidRPr="004F0AD0" w:rsidTr="00285675">
        <w:trPr>
          <w:trHeight w:val="386"/>
        </w:trPr>
        <w:tc>
          <w:tcPr>
            <w:tcW w:w="959" w:type="dxa"/>
            <w:tcBorders>
              <w:top w:val="single" w:sz="4" w:space="0" w:color="auto"/>
            </w:tcBorders>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Borders>
              <w:top w:val="single" w:sz="4" w:space="0" w:color="auto"/>
            </w:tcBorders>
          </w:tcPr>
          <w:p w:rsidR="00984C0C" w:rsidRPr="004F0AD0" w:rsidRDefault="00BC520B"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Boussiba</w:t>
            </w:r>
            <w:r w:rsidRPr="004F0AD0">
              <w:rPr>
                <w:rFonts w:ascii="Book Antiqua" w:hAnsi="Book Antiqua" w:cs="Times New Roman"/>
                <w:sz w:val="24"/>
                <w:szCs w:val="24"/>
                <w:lang w:eastAsia="zh-CN"/>
              </w:rPr>
              <w:t xml:space="preserve"> </w:t>
            </w:r>
            <w:r w:rsidRPr="004F0AD0">
              <w:rPr>
                <w:rFonts w:ascii="Book Antiqua" w:hAnsi="Book Antiqua" w:cs="Times New Roman"/>
                <w:i/>
                <w:sz w:val="24"/>
                <w:szCs w:val="24"/>
                <w:lang w:eastAsia="zh-CN"/>
              </w:rPr>
              <w:t>et al</w:t>
            </w:r>
            <w:r w:rsidRPr="004F0AD0">
              <w:rPr>
                <w:rFonts w:ascii="Book Antiqua" w:hAnsi="Book Antiqua" w:cs="Times New Roman"/>
                <w:sz w:val="24"/>
                <w:szCs w:val="24"/>
                <w:vertAlign w:val="superscript"/>
              </w:rPr>
              <w:t>[</w:t>
            </w:r>
            <w:r w:rsidRPr="004F0AD0">
              <w:rPr>
                <w:rFonts w:ascii="Book Antiqua" w:hAnsi="Book Antiqua" w:cs="Times New Roman"/>
                <w:sz w:val="24"/>
                <w:szCs w:val="24"/>
                <w:vertAlign w:val="superscript"/>
                <w:lang w:eastAsia="zh-CN"/>
              </w:rPr>
              <w:t>70</w:t>
            </w:r>
            <w:r w:rsidRPr="004F0AD0">
              <w:rPr>
                <w:rFonts w:ascii="Book Antiqua" w:hAnsi="Book Antiqua" w:cs="Times New Roman"/>
                <w:sz w:val="24"/>
                <w:szCs w:val="24"/>
                <w:vertAlign w:val="superscript"/>
              </w:rPr>
              <w:t>]</w:t>
            </w:r>
            <w:r w:rsidRPr="004F0AD0">
              <w:rPr>
                <w:rFonts w:ascii="Book Antiqua" w:hAnsi="Book Antiqua" w:cs="Times New Roman"/>
                <w:sz w:val="24"/>
                <w:szCs w:val="24"/>
                <w:lang w:eastAsia="zh-CN"/>
              </w:rPr>
              <w:t xml:space="preserve"> </w:t>
            </w:r>
            <w:r w:rsidR="00984C0C" w:rsidRPr="004F0AD0">
              <w:rPr>
                <w:rFonts w:ascii="Book Antiqua" w:hAnsi="Book Antiqua" w:cs="Times New Roman"/>
                <w:sz w:val="24"/>
                <w:szCs w:val="24"/>
              </w:rPr>
              <w:t>(1979)</w:t>
            </w:r>
          </w:p>
        </w:tc>
        <w:tc>
          <w:tcPr>
            <w:tcW w:w="1908" w:type="dxa"/>
            <w:tcBorders>
              <w:top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Borders>
              <w:top w:val="single" w:sz="4" w:space="0" w:color="auto"/>
            </w:tcBorders>
          </w:tcPr>
          <w:p w:rsidR="00984C0C" w:rsidRPr="004F0AD0" w:rsidRDefault="00285675"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Pr>
                <w:rFonts w:ascii="Book Antiqua" w:hAnsi="Book Antiqua" w:cs="Times New Roman"/>
                <w:sz w:val="24"/>
                <w:szCs w:val="24"/>
              </w:rPr>
              <w:t>Ammonum sulphate precipitation</w:t>
            </w:r>
            <w:r>
              <w:rPr>
                <w:rFonts w:ascii="Book Antiqua" w:hAnsi="Book Antiqua" w:cs="Times New Roman"/>
                <w:sz w:val="24"/>
                <w:szCs w:val="24"/>
                <w:lang w:eastAsia="zh-CN"/>
              </w:rPr>
              <w:t xml:space="preserve">; </w:t>
            </w:r>
            <w:r w:rsidR="00984C0C" w:rsidRPr="004F0AD0">
              <w:rPr>
                <w:rFonts w:ascii="Book Antiqua" w:hAnsi="Book Antiqua" w:cs="Times New Roman"/>
                <w:sz w:val="24"/>
                <w:szCs w:val="24"/>
              </w:rPr>
              <w:t>Hydroxyapatite chromatography</w:t>
            </w:r>
            <w:r>
              <w:rPr>
                <w:rFonts w:ascii="Book Antiqua" w:hAnsi="Book Antiqua" w:cs="Times New Roman" w:hint="eastAsia"/>
                <w:sz w:val="24"/>
                <w:szCs w:val="24"/>
                <w:lang w:eastAsia="zh-CN"/>
              </w:rPr>
              <w:t xml:space="preserve">; </w:t>
            </w:r>
            <w:r w:rsidR="00984C0C" w:rsidRPr="004F0AD0">
              <w:rPr>
                <w:rFonts w:ascii="Book Antiqua" w:hAnsi="Book Antiqua" w:cs="Times New Roman"/>
                <w:sz w:val="24"/>
                <w:szCs w:val="24"/>
              </w:rPr>
              <w:t>Ion exchange chromatography</w:t>
            </w:r>
          </w:p>
        </w:tc>
        <w:tc>
          <w:tcPr>
            <w:tcW w:w="859" w:type="dxa"/>
            <w:tcBorders>
              <w:top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4.15</w:t>
            </w:r>
          </w:p>
        </w:tc>
        <w:tc>
          <w:tcPr>
            <w:tcW w:w="900" w:type="dxa"/>
            <w:tcBorders>
              <w:top w:val="single" w:sz="4" w:space="0" w:color="auto"/>
            </w:tcBorders>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86"/>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APC</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Reuter </w:t>
            </w:r>
            <w:r w:rsidRPr="004F0AD0">
              <w:rPr>
                <w:rFonts w:ascii="Book Antiqua" w:hAnsi="Book Antiqua" w:cs="Times New Roman"/>
                <w:i/>
                <w:sz w:val="24"/>
                <w:szCs w:val="24"/>
              </w:rPr>
              <w:t xml:space="preserve">et </w:t>
            </w:r>
            <w:r w:rsidRPr="00285675">
              <w:rPr>
                <w:rFonts w:ascii="Book Antiqua" w:hAnsi="Book Antiqua" w:cs="Times New Roman"/>
                <w:i/>
                <w:sz w:val="24"/>
                <w:szCs w:val="24"/>
              </w:rPr>
              <w:t>al</w:t>
            </w:r>
            <w:r w:rsidR="00285675" w:rsidRPr="00285675">
              <w:rPr>
                <w:rFonts w:ascii="Book Antiqua" w:hAnsi="Book Antiqua" w:cs="Times New Roman"/>
                <w:sz w:val="24"/>
                <w:szCs w:val="24"/>
                <w:vertAlign w:val="superscript"/>
              </w:rPr>
              <w:t>[7</w:t>
            </w:r>
            <w:r w:rsidR="00285675" w:rsidRPr="00285675">
              <w:rPr>
                <w:rFonts w:ascii="Book Antiqua" w:hAnsi="Book Antiqua" w:cs="Times New Roman"/>
                <w:sz w:val="24"/>
                <w:szCs w:val="24"/>
                <w:vertAlign w:val="superscript"/>
                <w:lang w:eastAsia="zh-CN"/>
              </w:rPr>
              <w:t>1</w:t>
            </w:r>
            <w:r w:rsidR="00285675" w:rsidRPr="00285675">
              <w:rPr>
                <w:rFonts w:ascii="Book Antiqua" w:hAnsi="Book Antiqua" w:cs="Times New Roman"/>
                <w:sz w:val="24"/>
                <w:szCs w:val="24"/>
                <w:vertAlign w:val="superscript"/>
              </w:rPr>
              <w:t>]</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(1990)</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bCs/>
                <w:i/>
                <w:iCs/>
                <w:sz w:val="24"/>
                <w:szCs w:val="24"/>
              </w:rPr>
              <w:t>Rhodella violace</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Gradient centrifugation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Hydroxylapatite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 xml:space="preserve">Preparative </w:t>
            </w:r>
            <w:r w:rsidR="00285675">
              <w:rPr>
                <w:rFonts w:ascii="Book Antiqua" w:hAnsi="Book Antiqua" w:cs="Times New Roman"/>
                <w:sz w:val="24"/>
                <w:szCs w:val="24"/>
                <w:lang w:eastAsia="zh-CN"/>
              </w:rPr>
              <w:t>“</w:t>
            </w:r>
            <w:r w:rsidR="00285675" w:rsidRPr="004F0AD0">
              <w:rPr>
                <w:rFonts w:ascii="Book Antiqua" w:hAnsi="Book Antiqua" w:cs="Times New Roman"/>
                <w:sz w:val="24"/>
                <w:szCs w:val="24"/>
              </w:rPr>
              <w:t>n</w:t>
            </w:r>
            <w:r w:rsidRPr="004F0AD0">
              <w:rPr>
                <w:rFonts w:ascii="Book Antiqua" w:hAnsi="Book Antiqua" w:cs="Times New Roman"/>
                <w:sz w:val="24"/>
                <w:szCs w:val="24"/>
              </w:rPr>
              <w:t>ative</w:t>
            </w:r>
            <w:r w:rsidR="00285675">
              <w:rPr>
                <w:rFonts w:ascii="Book Antiqua" w:hAnsi="Book Antiqua" w:cs="Times New Roman"/>
                <w:sz w:val="24"/>
                <w:szCs w:val="24"/>
                <w:lang w:eastAsia="zh-CN"/>
              </w:rPr>
              <w:t>”</w:t>
            </w:r>
            <w:r w:rsidRPr="004F0AD0">
              <w:rPr>
                <w:rFonts w:ascii="Book Antiqua" w:hAnsi="Book Antiqua" w:cs="Times New Roman"/>
                <w:sz w:val="24"/>
                <w:szCs w:val="24"/>
              </w:rPr>
              <w:t xml:space="preserve"> polyacrylamide gel electrophoresis (PAGE)</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86"/>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Abalde </w:t>
            </w:r>
            <w:r w:rsidRPr="004F0AD0">
              <w:rPr>
                <w:rFonts w:ascii="Book Antiqua" w:hAnsi="Book Antiqua" w:cs="Times New Roman"/>
                <w:i/>
                <w:sz w:val="24"/>
                <w:szCs w:val="24"/>
              </w:rPr>
              <w:t>et al</w:t>
            </w:r>
            <w:r w:rsidR="00285675" w:rsidRPr="00285675">
              <w:rPr>
                <w:rFonts w:ascii="Book Antiqua" w:hAnsi="Book Antiqua" w:cs="Times New Roman"/>
                <w:sz w:val="24"/>
                <w:szCs w:val="24"/>
                <w:vertAlign w:val="superscript"/>
              </w:rPr>
              <w:t>[7</w:t>
            </w:r>
            <w:r w:rsidR="00285675" w:rsidRPr="00285675">
              <w:rPr>
                <w:rFonts w:ascii="Book Antiqua" w:hAnsi="Book Antiqua" w:cs="Times New Roman"/>
                <w:sz w:val="24"/>
                <w:szCs w:val="24"/>
                <w:vertAlign w:val="superscript"/>
                <w:lang w:eastAsia="zh-CN"/>
              </w:rPr>
              <w:t>2</w:t>
            </w:r>
            <w:r w:rsidR="00285675" w:rsidRPr="00285675">
              <w:rPr>
                <w:rFonts w:ascii="Book Antiqua" w:hAnsi="Book Antiqua" w:cs="Times New Roman"/>
                <w:sz w:val="24"/>
                <w:szCs w:val="24"/>
                <w:vertAlign w:val="superscript"/>
              </w:rPr>
              <w:t>]</w:t>
            </w:r>
            <w:r w:rsidR="00285675" w:rsidRPr="004F0AD0">
              <w:rPr>
                <w:rFonts w:ascii="Book Antiqua" w:hAnsi="Book Antiqua" w:cs="Times New Roman"/>
                <w:sz w:val="24"/>
                <w:szCs w:val="24"/>
              </w:rPr>
              <w:t xml:space="preserve"> </w:t>
            </w:r>
            <w:r w:rsidRPr="004F0AD0">
              <w:rPr>
                <w:rFonts w:ascii="Book Antiqua" w:hAnsi="Book Antiqua" w:cs="Times New Roman"/>
                <w:sz w:val="24"/>
                <w:szCs w:val="24"/>
              </w:rPr>
              <w:t xml:space="preserve"> (1998)</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Synechochoccus sp.</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Hydrophobic interaction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4.85</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4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285675" w:rsidP="00285675">
            <w:pPr>
              <w:shd w:val="clear" w:color="auto" w:fill="FFFFFF"/>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Zhang</w:t>
            </w:r>
            <w:r>
              <w:rPr>
                <w:rFonts w:ascii="Book Antiqua" w:hAnsi="Book Antiqua" w:cs="Times New Roman" w:hint="eastAsia"/>
                <w:sz w:val="24"/>
                <w:szCs w:val="24"/>
                <w:lang w:eastAsia="zh-CN"/>
              </w:rPr>
              <w:t xml:space="preserve"> </w:t>
            </w:r>
            <w:r w:rsidRPr="00285675">
              <w:rPr>
                <w:rFonts w:ascii="Book Antiqua" w:hAnsi="Book Antiqua" w:cs="Times New Roman" w:hint="eastAsia"/>
                <w:i/>
                <w:sz w:val="24"/>
                <w:szCs w:val="24"/>
                <w:lang w:eastAsia="zh-CN"/>
              </w:rPr>
              <w:t>et al</w:t>
            </w:r>
            <w:r w:rsidRPr="00285675">
              <w:rPr>
                <w:rFonts w:ascii="Book Antiqua" w:hAnsi="Book Antiqua" w:cs="Times New Roman"/>
                <w:sz w:val="24"/>
                <w:szCs w:val="24"/>
                <w:vertAlign w:val="superscript"/>
              </w:rPr>
              <w:t>[41]</w:t>
            </w:r>
            <w:r>
              <w:rPr>
                <w:rFonts w:ascii="Book Antiqua" w:hAnsi="Book Antiqua" w:cs="Times New Roman" w:hint="eastAsia"/>
                <w:sz w:val="24"/>
                <w:szCs w:val="24"/>
                <w:lang w:eastAsia="zh-CN"/>
              </w:rPr>
              <w:t xml:space="preserve"> </w:t>
            </w:r>
            <w:r w:rsidR="00984C0C" w:rsidRPr="004F0AD0">
              <w:rPr>
                <w:rFonts w:ascii="Book Antiqua" w:hAnsi="Book Antiqua" w:cs="Times New Roman"/>
                <w:sz w:val="24"/>
                <w:szCs w:val="24"/>
              </w:rPr>
              <w:t>(1999)</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fractionation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5.06</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4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Galland-Irmouli </w:t>
            </w:r>
            <w:r w:rsidRPr="004F0AD0">
              <w:rPr>
                <w:rFonts w:ascii="Book Antiqua" w:hAnsi="Book Antiqua" w:cs="Times New Roman"/>
                <w:i/>
                <w:sz w:val="24"/>
                <w:szCs w:val="24"/>
              </w:rPr>
              <w:t>et al</w:t>
            </w:r>
            <w:r w:rsidR="00285675" w:rsidRPr="00285675">
              <w:rPr>
                <w:rFonts w:ascii="Book Antiqua" w:hAnsi="Book Antiqua" w:cs="Times New Roman"/>
                <w:sz w:val="24"/>
                <w:szCs w:val="24"/>
                <w:vertAlign w:val="superscript"/>
              </w:rPr>
              <w:t>[7</w:t>
            </w:r>
            <w:r w:rsidR="00285675" w:rsidRPr="00285675">
              <w:rPr>
                <w:rFonts w:ascii="Book Antiqua" w:hAnsi="Book Antiqua" w:cs="Times New Roman"/>
                <w:sz w:val="24"/>
                <w:szCs w:val="24"/>
                <w:vertAlign w:val="superscript"/>
                <w:lang w:eastAsia="zh-CN"/>
              </w:rPr>
              <w:t>3</w:t>
            </w:r>
            <w:r w:rsidR="00285675" w:rsidRPr="00285675">
              <w:rPr>
                <w:rFonts w:ascii="Book Antiqua" w:hAnsi="Book Antiqua" w:cs="Times New Roman"/>
                <w:sz w:val="24"/>
                <w:szCs w:val="24"/>
                <w:vertAlign w:val="superscript"/>
              </w:rPr>
              <w:t>]</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(2000)</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iCs/>
                <w:sz w:val="24"/>
                <w:szCs w:val="24"/>
              </w:rPr>
              <w:t>Palmaria palmate</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 xml:space="preserve">Preparative </w:t>
            </w:r>
            <w:r w:rsidR="00285675">
              <w:rPr>
                <w:rFonts w:ascii="Book Antiqua" w:hAnsi="Book Antiqua" w:cs="Times New Roman"/>
                <w:sz w:val="24"/>
                <w:szCs w:val="24"/>
                <w:lang w:eastAsia="zh-CN"/>
              </w:rPr>
              <w:t>“</w:t>
            </w:r>
            <w:r w:rsidR="00285675" w:rsidRPr="004F0AD0">
              <w:rPr>
                <w:rFonts w:ascii="Book Antiqua" w:hAnsi="Book Antiqua" w:cs="Times New Roman"/>
                <w:sz w:val="24"/>
                <w:szCs w:val="24"/>
              </w:rPr>
              <w:t>native</w:t>
            </w:r>
            <w:r w:rsidR="00285675">
              <w:rPr>
                <w:rFonts w:ascii="Book Antiqua" w:hAnsi="Book Antiqua" w:cs="Times New Roman"/>
                <w:sz w:val="24"/>
                <w:szCs w:val="24"/>
                <w:lang w:eastAsia="zh-CN"/>
              </w:rPr>
              <w:t>”</w:t>
            </w:r>
            <w:r w:rsidR="00285675" w:rsidRPr="004F0AD0">
              <w:rPr>
                <w:rFonts w:ascii="Book Antiqua" w:hAnsi="Book Antiqua" w:cs="Times New Roman"/>
                <w:sz w:val="24"/>
                <w:szCs w:val="24"/>
              </w:rPr>
              <w:t xml:space="preserve"> </w:t>
            </w:r>
            <w:r w:rsidRPr="004F0AD0">
              <w:rPr>
                <w:rFonts w:ascii="Book Antiqua" w:hAnsi="Book Antiqua" w:cs="Times New Roman"/>
                <w:sz w:val="24"/>
                <w:szCs w:val="24"/>
              </w:rPr>
              <w:t>polyacrylamide gel electrophoresis (PAGE)</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3.2</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4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Rito-Palomares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4</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(2001)</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maxima</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Two-phase aqueous extraction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Ultrafiltration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Ammonum sulphate precipitation</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3.8</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29.5</w:t>
            </w:r>
          </w:p>
        </w:tc>
      </w:tr>
      <w:tr w:rsidR="004C6D70" w:rsidRPr="004F0AD0" w:rsidTr="00285675">
        <w:trPr>
          <w:trHeight w:val="35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Minkova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5</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(2003)</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fusiformis</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Rivanol treatment</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lastRenderedPageBreak/>
              <w:t>Ammonum sulphate precipitation</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lastRenderedPageBreak/>
              <w:t>4.30</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45.7</w:t>
            </w:r>
          </w:p>
        </w:tc>
      </w:tr>
      <w:tr w:rsidR="004C6D70" w:rsidRPr="004F0AD0" w:rsidTr="00285675">
        <w:trPr>
          <w:trHeight w:val="35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lastRenderedPageBreak/>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Soni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[39]</w:t>
            </w:r>
            <w:r w:rsidRPr="004F0AD0">
              <w:rPr>
                <w:rFonts w:ascii="Book Antiqua" w:hAnsi="Book Antiqua" w:cs="Times New Roman"/>
                <w:sz w:val="24"/>
                <w:szCs w:val="24"/>
              </w:rPr>
              <w:t xml:space="preserve"> (2006)</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O. quadripunctulata</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Anion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3.31</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44.2</w:t>
            </w:r>
          </w:p>
        </w:tc>
      </w:tr>
      <w:tr w:rsidR="004C6D70" w:rsidRPr="004F0AD0" w:rsidTr="00285675">
        <w:trPr>
          <w:trHeight w:val="35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Benedetti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6</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(2006)</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A. flos-aquae</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Hydroxyapatite (electrostatic interaction)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4.78</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5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Patil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7</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(2006)</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Chitosan adsorption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Two-phase aqueous extraction</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5.1</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66</w:t>
            </w:r>
          </w:p>
        </w:tc>
      </w:tr>
      <w:tr w:rsidR="004C6D70" w:rsidRPr="004F0AD0" w:rsidTr="00285675">
        <w:trPr>
          <w:trHeight w:val="35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Patil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7</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(2006)</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Chitosan adsorption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Two-phase aqueous extraction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6.69</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26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Niu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[7</w:t>
            </w:r>
            <w:r w:rsidR="00794FEE" w:rsidRPr="00794FEE">
              <w:rPr>
                <w:rFonts w:ascii="Book Antiqua" w:hAnsi="Book Antiqua" w:cs="Times New Roman"/>
                <w:sz w:val="24"/>
                <w:szCs w:val="24"/>
                <w:vertAlign w:val="superscript"/>
                <w:lang w:eastAsia="zh-CN"/>
              </w:rPr>
              <w:t>8</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(2007)</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Expanded bed adsorption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3.64</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8.7</w:t>
            </w:r>
          </w:p>
        </w:tc>
      </w:tr>
      <w:tr w:rsidR="004C6D70" w:rsidRPr="004F0AD0" w:rsidTr="00285675">
        <w:trPr>
          <w:trHeight w:val="26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Patil </w:t>
            </w:r>
            <w:r w:rsidR="00794FEE" w:rsidRPr="00794FEE">
              <w:rPr>
                <w:rFonts w:ascii="Book Antiqua" w:hAnsi="Book Antiqua" w:cs="Times New Roman" w:hint="eastAsia"/>
                <w:i/>
                <w:sz w:val="24"/>
                <w:szCs w:val="24"/>
                <w:lang w:eastAsia="zh-CN"/>
              </w:rPr>
              <w:t>et al</w:t>
            </w:r>
            <w:r w:rsidR="00794FEE" w:rsidRPr="00794FEE">
              <w:rPr>
                <w:rFonts w:ascii="Book Antiqua" w:hAnsi="Book Antiqua" w:cs="Times New Roman"/>
                <w:sz w:val="24"/>
                <w:szCs w:val="24"/>
                <w:vertAlign w:val="superscript"/>
              </w:rPr>
              <w:t>[42]</w:t>
            </w:r>
            <w:r w:rsidRPr="004F0AD0">
              <w:rPr>
                <w:rFonts w:ascii="Book Antiqua" w:hAnsi="Book Antiqua" w:cs="Times New Roman"/>
                <w:sz w:val="24"/>
                <w:szCs w:val="24"/>
              </w:rPr>
              <w:t xml:space="preserve"> (2007)</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S. platensis</w:t>
            </w: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Repeated two-phase aqueous extraction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Ultrafiltration</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4.05</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85</w:t>
            </w:r>
          </w:p>
        </w:tc>
      </w:tr>
      <w:tr w:rsidR="004C6D70" w:rsidRPr="004F0AD0" w:rsidTr="00285675">
        <w:trPr>
          <w:trHeight w:val="353"/>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Soni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[40]</w:t>
            </w:r>
            <w:r w:rsidRPr="004F0AD0">
              <w:rPr>
                <w:rFonts w:ascii="Book Antiqua" w:hAnsi="Book Antiqua" w:cs="Times New Roman"/>
                <w:sz w:val="24"/>
                <w:szCs w:val="24"/>
              </w:rPr>
              <w:t xml:space="preserve"> (2008)</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sz w:val="24"/>
                <w:szCs w:val="24"/>
              </w:rPr>
            </w:pPr>
            <w:r w:rsidRPr="004F0AD0">
              <w:rPr>
                <w:rFonts w:ascii="Book Antiqua" w:hAnsi="Book Antiqua" w:cs="Times New Roman"/>
                <w:i/>
                <w:sz w:val="24"/>
                <w:szCs w:val="24"/>
              </w:rPr>
              <w:t>P. fragile</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fractionation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Hydrophobic interaction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4.52</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62.0</w:t>
            </w:r>
          </w:p>
        </w:tc>
      </w:tr>
      <w:tr w:rsidR="004C6D70" w:rsidRPr="004F0AD0" w:rsidTr="00285675">
        <w:trPr>
          <w:trHeight w:val="260"/>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 &amp; APC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Yan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w:t>
            </w:r>
            <w:r w:rsidR="00794FEE" w:rsidRPr="00794FEE">
              <w:rPr>
                <w:rFonts w:ascii="Book Antiqua" w:hAnsi="Book Antiqua" w:cs="Times New Roman"/>
                <w:sz w:val="24"/>
                <w:szCs w:val="24"/>
                <w:vertAlign w:val="superscript"/>
                <w:lang w:eastAsia="zh-CN"/>
              </w:rPr>
              <w:t>79</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(2011)</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iCs/>
                <w:sz w:val="24"/>
                <w:szCs w:val="24"/>
              </w:rPr>
              <w:t>S.</w:t>
            </w:r>
            <w:r w:rsidRPr="004F0AD0">
              <w:rPr>
                <w:rFonts w:ascii="Book Antiqua" w:hAnsi="Book Antiqua" w:cs="Times New Roman"/>
                <w:sz w:val="24"/>
                <w:szCs w:val="24"/>
              </w:rPr>
              <w:t> </w:t>
            </w:r>
            <w:r w:rsidRPr="004F0AD0">
              <w:rPr>
                <w:rFonts w:ascii="Book Antiqua" w:hAnsi="Book Antiqua" w:cs="Times New Roman"/>
                <w:i/>
                <w:iCs/>
                <w:sz w:val="24"/>
                <w:szCs w:val="24"/>
              </w:rPr>
              <w:t>platensis</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5.59 &amp; 5.19</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67.04&amp; 80.0</w:t>
            </w:r>
          </w:p>
        </w:tc>
      </w:tr>
      <w:tr w:rsidR="004C6D70" w:rsidRPr="004F0AD0" w:rsidTr="00285675">
        <w:trPr>
          <w:trHeight w:val="339"/>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Sun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0</w:t>
            </w:r>
            <w:r w:rsidR="00794FEE" w:rsidRPr="00794FEE">
              <w:rPr>
                <w:rFonts w:ascii="Book Antiqua" w:hAnsi="Book Antiqua" w:cs="Times New Roman"/>
                <w:sz w:val="24"/>
                <w:szCs w:val="24"/>
                <w:vertAlign w:val="superscript"/>
              </w:rPr>
              <w:t>]</w:t>
            </w:r>
          </w:p>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(2009)</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iCs/>
                <w:sz w:val="24"/>
                <w:szCs w:val="24"/>
              </w:rPr>
              <w:t>Heterosiphonia japonica</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4.89</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339"/>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APC</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Parmar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1</w:t>
            </w:r>
            <w:r w:rsidR="00794FEE" w:rsidRPr="00794FEE">
              <w:rPr>
                <w:rFonts w:ascii="Book Antiqua" w:hAnsi="Book Antiqua" w:cs="Times New Roman"/>
                <w:sz w:val="24"/>
                <w:szCs w:val="24"/>
                <w:vertAlign w:val="superscript"/>
              </w:rPr>
              <w:t>]</w:t>
            </w:r>
          </w:p>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lastRenderedPageBreak/>
              <w:t>(2010)</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bCs/>
                <w:i/>
                <w:iCs/>
                <w:sz w:val="24"/>
                <w:szCs w:val="24"/>
              </w:rPr>
              <w:lastRenderedPageBreak/>
              <w:t>Geitlerinema</w:t>
            </w:r>
            <w:r w:rsidRPr="004F0AD0">
              <w:rPr>
                <w:rFonts w:ascii="Book Antiqua" w:hAnsi="Book Antiqua" w:cs="Times New Roman"/>
                <w:bCs/>
                <w:sz w:val="24"/>
                <w:szCs w:val="24"/>
              </w:rPr>
              <w:t> sp. A28DM</w:t>
            </w:r>
          </w:p>
        </w:tc>
        <w:tc>
          <w:tcPr>
            <w:tcW w:w="3821" w:type="dxa"/>
          </w:tcPr>
          <w:p w:rsidR="00984C0C" w:rsidRPr="004F0AD0" w:rsidRDefault="00285675" w:rsidP="00285675">
            <w:pPr>
              <w:shd w:val="clear" w:color="auto" w:fill="FFFFFF"/>
              <w:adjustRightInd w:val="0"/>
              <w:snapToGrid w:val="0"/>
              <w:spacing w:after="0" w:line="360" w:lineRule="auto"/>
              <w:rPr>
                <w:rFonts w:ascii="Book Antiqua" w:hAnsi="Book Antiqua" w:cs="Times New Roman"/>
                <w:sz w:val="24"/>
                <w:szCs w:val="24"/>
                <w:lang w:eastAsia="zh-CN"/>
              </w:rPr>
            </w:pPr>
            <w:r>
              <w:rPr>
                <w:rFonts w:ascii="Book Antiqua" w:hAnsi="Book Antiqua" w:cs="Times New Roman"/>
                <w:sz w:val="24"/>
                <w:szCs w:val="24"/>
                <w:lang w:eastAsia="zh-CN"/>
              </w:rPr>
              <w:t>“</w:t>
            </w:r>
            <w:r w:rsidR="00984C0C" w:rsidRPr="004F0AD0">
              <w:rPr>
                <w:rFonts w:ascii="Book Antiqua" w:hAnsi="Book Antiqua" w:cs="Times New Roman"/>
                <w:sz w:val="24"/>
                <w:szCs w:val="24"/>
              </w:rPr>
              <w:t>Ethodin</w:t>
            </w:r>
            <w:r>
              <w:rPr>
                <w:rFonts w:ascii="Book Antiqua" w:hAnsi="Book Antiqua" w:cs="Times New Roman"/>
                <w:sz w:val="24"/>
                <w:szCs w:val="24"/>
                <w:lang w:eastAsia="zh-CN"/>
              </w:rPr>
              <w:t>”</w:t>
            </w:r>
            <w:r w:rsidR="00984C0C" w:rsidRPr="004F0AD0">
              <w:rPr>
                <w:rFonts w:ascii="Book Antiqua" w:hAnsi="Book Antiqua" w:cs="Times New Roman"/>
                <w:sz w:val="24"/>
                <w:szCs w:val="24"/>
              </w:rPr>
              <w:t xml:space="preserve"> precipitation</w:t>
            </w:r>
            <w:r>
              <w:rPr>
                <w:rFonts w:ascii="Book Antiqua" w:hAnsi="Book Antiqua" w:cs="Times New Roman" w:hint="eastAsia"/>
                <w:sz w:val="24"/>
                <w:szCs w:val="24"/>
                <w:lang w:eastAsia="zh-CN"/>
              </w:rPr>
              <w:t xml:space="preserve">; </w:t>
            </w:r>
            <w:r w:rsidR="00984C0C" w:rsidRPr="004F0AD0">
              <w:rPr>
                <w:rFonts w:ascii="Book Antiqua" w:hAnsi="Book Antiqua" w:cs="Times New Roman"/>
                <w:sz w:val="24"/>
                <w:szCs w:val="24"/>
              </w:rPr>
              <w:t>Gel filtration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3.2</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66.0</w:t>
            </w:r>
          </w:p>
        </w:tc>
      </w:tr>
      <w:tr w:rsidR="004C6D70" w:rsidRPr="004F0AD0" w:rsidTr="00285675">
        <w:trPr>
          <w:trHeight w:val="26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lastRenderedPageBreak/>
              <w:t>PE</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Niu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2</w:t>
            </w:r>
            <w:r w:rsidR="00794FEE" w:rsidRPr="00794FEE">
              <w:rPr>
                <w:rFonts w:ascii="Book Antiqua" w:hAnsi="Book Antiqua" w:cs="Times New Roman"/>
                <w:sz w:val="24"/>
                <w:szCs w:val="24"/>
                <w:vertAlign w:val="superscript"/>
              </w:rPr>
              <w:t>]</w:t>
            </w:r>
          </w:p>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(2010)</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iCs/>
                <w:sz w:val="24"/>
                <w:szCs w:val="24"/>
              </w:rPr>
              <w:t>Porphyra yezoensis</w:t>
            </w: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Expanded bed absorption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&gt;</w:t>
            </w:r>
            <w:r w:rsidR="00601943">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4</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192"/>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APC</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Su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3</w:t>
            </w:r>
            <w:r w:rsidR="00794FEE" w:rsidRPr="00794FEE">
              <w:rPr>
                <w:rFonts w:ascii="Book Antiqua" w:hAnsi="Book Antiqua" w:cs="Times New Roman"/>
                <w:sz w:val="24"/>
                <w:szCs w:val="24"/>
                <w:vertAlign w:val="superscript"/>
              </w:rPr>
              <w:t>]</w:t>
            </w:r>
          </w:p>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(2010)</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iCs/>
                <w:sz w:val="24"/>
                <w:szCs w:val="24"/>
              </w:rPr>
              <w:t>S.</w:t>
            </w:r>
            <w:r w:rsidRPr="004F0AD0">
              <w:rPr>
                <w:rFonts w:ascii="Book Antiqua" w:hAnsi="Book Antiqua" w:cs="Times New Roman"/>
                <w:sz w:val="24"/>
                <w:szCs w:val="24"/>
              </w:rPr>
              <w:t xml:space="preserve"> </w:t>
            </w:r>
            <w:r w:rsidRPr="004F0AD0">
              <w:rPr>
                <w:rFonts w:ascii="Book Antiqua" w:hAnsi="Book Antiqua" w:cs="Times New Roman"/>
                <w:i/>
                <w:iCs/>
                <w:sz w:val="24"/>
                <w:szCs w:val="24"/>
              </w:rPr>
              <w:t>platensis</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Hydroxyapatite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5.0</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43.0</w:t>
            </w:r>
          </w:p>
        </w:tc>
      </w:tr>
      <w:tr w:rsidR="004C6D70" w:rsidRPr="004F0AD0" w:rsidTr="00285675">
        <w:trPr>
          <w:trHeight w:val="42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Parmar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4</w:t>
            </w:r>
            <w:r w:rsidR="00794FEE" w:rsidRPr="00794FEE">
              <w:rPr>
                <w:rFonts w:ascii="Book Antiqua" w:hAnsi="Book Antiqua" w:cs="Times New Roman"/>
                <w:sz w:val="24"/>
                <w:szCs w:val="24"/>
                <w:vertAlign w:val="superscript"/>
              </w:rPr>
              <w:t>]</w:t>
            </w:r>
          </w:p>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(2011)</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i/>
                <w:iCs/>
                <w:sz w:val="24"/>
                <w:szCs w:val="24"/>
              </w:rPr>
            </w:pPr>
            <w:r w:rsidRPr="004F0AD0">
              <w:rPr>
                <w:rFonts w:ascii="Book Antiqua" w:hAnsi="Book Antiqua" w:cs="Times New Roman"/>
                <w:i/>
                <w:sz w:val="24"/>
                <w:szCs w:val="24"/>
              </w:rPr>
              <w:t>Phormidium</w:t>
            </w:r>
            <w:r w:rsidRPr="004F0AD0">
              <w:rPr>
                <w:rFonts w:ascii="Book Antiqua" w:hAnsi="Book Antiqua" w:cs="Times New Roman"/>
                <w:i/>
                <w:iCs/>
                <w:sz w:val="24"/>
                <w:szCs w:val="24"/>
              </w:rPr>
              <w:t> </w:t>
            </w:r>
            <w:r w:rsidRPr="004F0AD0">
              <w:rPr>
                <w:rFonts w:ascii="Book Antiqua" w:hAnsi="Book Antiqua" w:cs="Times New Roman"/>
                <w:iCs/>
                <w:sz w:val="24"/>
                <w:szCs w:val="24"/>
              </w:rPr>
              <w:t>sp</w:t>
            </w:r>
            <w:r w:rsidRPr="004F0AD0">
              <w:rPr>
                <w:rFonts w:ascii="Book Antiqua" w:hAnsi="Book Antiqua" w:cs="Times New Roman"/>
                <w:i/>
                <w:iCs/>
                <w:sz w:val="24"/>
                <w:szCs w:val="24"/>
              </w:rPr>
              <w:t>.</w:t>
            </w:r>
            <w:r w:rsidRPr="004F0AD0">
              <w:rPr>
                <w:rFonts w:ascii="Book Antiqua" w:hAnsi="Book Antiqua" w:cs="Times New Roman"/>
                <w:iCs/>
                <w:sz w:val="24"/>
                <w:szCs w:val="24"/>
              </w:rPr>
              <w:t xml:space="preserve"> A27DM</w:t>
            </w:r>
            <w:r w:rsidRPr="004F0AD0">
              <w:rPr>
                <w:rFonts w:ascii="Book Antiqua" w:hAnsi="Book Antiqua" w:cs="Times New Roman"/>
                <w:i/>
                <w:iCs/>
                <w:sz w:val="24"/>
                <w:szCs w:val="24"/>
              </w:rPr>
              <w:t>,</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Lyngbya</w:t>
            </w:r>
            <w:r w:rsidRPr="004F0AD0">
              <w:rPr>
                <w:rFonts w:ascii="Book Antiqua" w:hAnsi="Book Antiqua" w:cs="Times New Roman"/>
                <w:i/>
                <w:iCs/>
                <w:sz w:val="24"/>
                <w:szCs w:val="24"/>
              </w:rPr>
              <w:t> </w:t>
            </w:r>
            <w:r w:rsidRPr="004F0AD0">
              <w:rPr>
                <w:rFonts w:ascii="Book Antiqua" w:hAnsi="Book Antiqua" w:cs="Times New Roman"/>
                <w:iCs/>
                <w:sz w:val="24"/>
                <w:szCs w:val="24"/>
              </w:rPr>
              <w:t>sp</w:t>
            </w:r>
            <w:r w:rsidRPr="004F0AD0">
              <w:rPr>
                <w:rFonts w:ascii="Book Antiqua" w:hAnsi="Book Antiqua" w:cs="Times New Roman"/>
                <w:i/>
                <w:iCs/>
                <w:sz w:val="24"/>
                <w:szCs w:val="24"/>
              </w:rPr>
              <w:t xml:space="preserve">. </w:t>
            </w:r>
            <w:r w:rsidRPr="004F0AD0">
              <w:rPr>
                <w:rFonts w:ascii="Book Antiqua" w:hAnsi="Book Antiqua" w:cs="Times New Roman"/>
                <w:iCs/>
                <w:sz w:val="24"/>
                <w:szCs w:val="24"/>
              </w:rPr>
              <w:t>A09DM</w:t>
            </w:r>
            <w:r w:rsidRPr="004F0AD0">
              <w:rPr>
                <w:rFonts w:ascii="Book Antiqua" w:hAnsi="Book Antiqua" w:cs="Times New Roman"/>
                <w:i/>
                <w:iCs/>
                <w:sz w:val="24"/>
                <w:szCs w:val="24"/>
              </w:rPr>
              <w:t xml:space="preserve">, </w:t>
            </w:r>
            <w:r w:rsidRPr="004F0AD0">
              <w:rPr>
                <w:rFonts w:ascii="Book Antiqua" w:hAnsi="Book Antiqua" w:cs="Times New Roman"/>
                <w:i/>
                <w:sz w:val="24"/>
                <w:szCs w:val="24"/>
              </w:rPr>
              <w:t>Halomicronema</w:t>
            </w:r>
            <w:r w:rsidRPr="004F0AD0">
              <w:rPr>
                <w:rFonts w:ascii="Book Antiqua" w:hAnsi="Book Antiqua" w:cs="Times New Roman"/>
                <w:sz w:val="24"/>
                <w:szCs w:val="24"/>
              </w:rPr>
              <w:t xml:space="preserve"> </w:t>
            </w:r>
            <w:r w:rsidRPr="004F0AD0">
              <w:rPr>
                <w:rFonts w:ascii="Book Antiqua" w:hAnsi="Book Antiqua" w:cs="Times New Roman"/>
                <w:iCs/>
                <w:sz w:val="24"/>
                <w:szCs w:val="24"/>
              </w:rPr>
              <w:t>sp</w:t>
            </w:r>
            <w:r w:rsidRPr="004F0AD0">
              <w:rPr>
                <w:rFonts w:ascii="Book Antiqua" w:hAnsi="Book Antiqua" w:cs="Times New Roman"/>
                <w:i/>
                <w:iCs/>
                <w:sz w:val="24"/>
                <w:szCs w:val="24"/>
              </w:rPr>
              <w:t xml:space="preserve">. </w:t>
            </w:r>
            <w:r w:rsidRPr="004F0AD0">
              <w:rPr>
                <w:rFonts w:ascii="Book Antiqua" w:hAnsi="Book Antiqua" w:cs="Times New Roman"/>
                <w:iCs/>
                <w:sz w:val="24"/>
                <w:szCs w:val="24"/>
              </w:rPr>
              <w:t>A32DM</w:t>
            </w: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&gt;</w:t>
            </w:r>
            <w:r w:rsidR="00601943">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3.5</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&gt;</w:t>
            </w:r>
            <w:r w:rsidR="00601943">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60.0</w:t>
            </w:r>
          </w:p>
        </w:tc>
      </w:tr>
      <w:tr w:rsidR="004C6D70" w:rsidRPr="004F0AD0" w:rsidTr="00285675">
        <w:trPr>
          <w:trHeight w:val="421"/>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Mishra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5</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(2011)</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Cs/>
                <w:sz w:val="24"/>
                <w:szCs w:val="24"/>
              </w:rPr>
            </w:pPr>
            <w:r w:rsidRPr="004F0AD0">
              <w:rPr>
                <w:rFonts w:ascii="Book Antiqua" w:hAnsi="Book Antiqua" w:cs="Times New Roman"/>
                <w:bCs/>
                <w:i/>
                <w:iCs/>
                <w:sz w:val="24"/>
                <w:szCs w:val="24"/>
              </w:rPr>
              <w:t>Pseudanabaena</w:t>
            </w:r>
            <w:r w:rsidRPr="004F0AD0">
              <w:rPr>
                <w:rFonts w:ascii="Book Antiqua" w:hAnsi="Book Antiqua" w:cs="Times New Roman"/>
                <w:bCs/>
                <w:sz w:val="24"/>
                <w:szCs w:val="24"/>
              </w:rPr>
              <w:t> sp.</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p>
        </w:tc>
        <w:tc>
          <w:tcPr>
            <w:tcW w:w="3821" w:type="dxa"/>
          </w:tcPr>
          <w:p w:rsidR="00984C0C" w:rsidRPr="004F0AD0" w:rsidRDefault="00984C0C" w:rsidP="00285675">
            <w:pPr>
              <w:shd w:val="clear" w:color="auto" w:fill="FFFFFF"/>
              <w:autoSpaceDE w:val="0"/>
              <w:autoSpaceDN w:val="0"/>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Ammonum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6.86</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47.0</w:t>
            </w:r>
          </w:p>
        </w:tc>
      </w:tr>
      <w:tr w:rsidR="004C6D70" w:rsidRPr="004F0AD0" w:rsidTr="00285675">
        <w:trPr>
          <w:trHeight w:val="179"/>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PC</w:t>
            </w:r>
          </w:p>
        </w:tc>
        <w:tc>
          <w:tcPr>
            <w:tcW w:w="1534" w:type="dxa"/>
          </w:tcPr>
          <w:p w:rsidR="00984C0C" w:rsidRPr="004F0AD0" w:rsidRDefault="00984C0C" w:rsidP="00794FEE">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 xml:space="preserve">Johnson </w:t>
            </w:r>
            <w:r w:rsidRPr="004F0AD0">
              <w:rPr>
                <w:rFonts w:ascii="Book Antiqua" w:hAnsi="Book Antiqua" w:cs="Times New Roman"/>
                <w:i/>
                <w:sz w:val="24"/>
                <w:szCs w:val="24"/>
              </w:rPr>
              <w:t>et al</w:t>
            </w:r>
            <w:r w:rsidR="00794FEE" w:rsidRPr="00794FEE">
              <w:rPr>
                <w:rFonts w:ascii="Book Antiqua" w:hAnsi="Book Antiqua" w:cs="Times New Roman"/>
                <w:sz w:val="24"/>
                <w:szCs w:val="24"/>
                <w:vertAlign w:val="superscript"/>
              </w:rPr>
              <w:t>[8</w:t>
            </w:r>
            <w:r w:rsidR="00794FEE" w:rsidRPr="00794FEE">
              <w:rPr>
                <w:rFonts w:ascii="Book Antiqua" w:hAnsi="Book Antiqua" w:cs="Times New Roman"/>
                <w:sz w:val="24"/>
                <w:szCs w:val="24"/>
                <w:vertAlign w:val="superscript"/>
                <w:lang w:eastAsia="zh-CN"/>
              </w:rPr>
              <w:t>6</w:t>
            </w:r>
            <w:r w:rsidR="00794FEE" w:rsidRPr="00794FEE">
              <w:rPr>
                <w:rFonts w:ascii="Book Antiqua" w:hAnsi="Book Antiqua" w:cs="Times New Roman"/>
                <w:sz w:val="24"/>
                <w:szCs w:val="24"/>
                <w:vertAlign w:val="superscript"/>
              </w:rPr>
              <w:t>]</w:t>
            </w:r>
            <w:r w:rsidRPr="004F0AD0">
              <w:rPr>
                <w:rFonts w:ascii="Book Antiqua" w:hAnsi="Book Antiqua" w:cs="Times New Roman"/>
                <w:sz w:val="24"/>
                <w:szCs w:val="24"/>
              </w:rPr>
              <w:t xml:space="preserve"> (2014)</w:t>
            </w:r>
            <w:r w:rsidR="00794FEE">
              <w:rPr>
                <w:rFonts w:ascii="Book Antiqua" w:hAnsi="Book Antiqua" w:cs="Times New Roman" w:hint="eastAsia"/>
                <w:sz w:val="24"/>
                <w:szCs w:val="24"/>
                <w:lang w:eastAsia="zh-CN"/>
              </w:rPr>
              <w:t xml:space="preserve"> </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bCs/>
                <w:i/>
                <w:iCs/>
                <w:sz w:val="24"/>
                <w:szCs w:val="24"/>
              </w:rPr>
              <w:t xml:space="preserve">Nostoc </w:t>
            </w:r>
            <w:r w:rsidRPr="004F0AD0">
              <w:rPr>
                <w:rFonts w:ascii="Book Antiqua" w:hAnsi="Book Antiqua" w:cs="Times New Roman"/>
                <w:bCs/>
                <w:sz w:val="24"/>
                <w:szCs w:val="24"/>
              </w:rPr>
              <w:t>sp.</w:t>
            </w: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Ion exchange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Two-phase aqueous extraction</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3.55</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i/>
                <w:sz w:val="24"/>
                <w:szCs w:val="24"/>
              </w:rPr>
              <w:t>-</w:t>
            </w:r>
          </w:p>
        </w:tc>
      </w:tr>
      <w:tr w:rsidR="004C6D70" w:rsidRPr="004F0AD0" w:rsidTr="00285675">
        <w:trPr>
          <w:trHeight w:val="179"/>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 PC &amp; APC</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Sonani </w:t>
            </w:r>
            <w:r w:rsidRPr="004F0AD0">
              <w:rPr>
                <w:rFonts w:ascii="Book Antiqua" w:hAnsi="Book Antiqua" w:cs="Times New Roman"/>
                <w:i/>
                <w:sz w:val="24"/>
                <w:szCs w:val="24"/>
              </w:rPr>
              <w:t>et al</w:t>
            </w:r>
            <w:r w:rsidR="00BC520B" w:rsidRPr="004F0AD0">
              <w:rPr>
                <w:rFonts w:ascii="Book Antiqua" w:hAnsi="Book Antiqua" w:cs="Times New Roman"/>
                <w:sz w:val="24"/>
                <w:szCs w:val="24"/>
                <w:vertAlign w:val="superscript"/>
              </w:rPr>
              <w:t>[43]</w:t>
            </w:r>
            <w:r w:rsidR="00BC520B" w:rsidRPr="004F0AD0">
              <w:rPr>
                <w:rFonts w:ascii="Book Antiqua" w:hAnsi="Book Antiqua" w:cs="Times New Roman"/>
                <w:sz w:val="24"/>
                <w:szCs w:val="24"/>
                <w:lang w:eastAsia="zh-CN"/>
              </w:rPr>
              <w:t xml:space="preserve"> </w:t>
            </w:r>
            <w:r w:rsidR="00794FEE">
              <w:rPr>
                <w:rFonts w:ascii="Book Antiqua" w:hAnsi="Book Antiqua" w:cs="Times New Roman" w:hint="eastAsia"/>
                <w:sz w:val="24"/>
                <w:szCs w:val="24"/>
                <w:lang w:eastAsia="zh-CN"/>
              </w:rPr>
              <w:t>(</w:t>
            </w:r>
            <w:r w:rsidR="00BC520B" w:rsidRPr="004F0AD0">
              <w:rPr>
                <w:rFonts w:ascii="Book Antiqua" w:hAnsi="Book Antiqua" w:cs="Times New Roman"/>
                <w:sz w:val="24"/>
                <w:szCs w:val="24"/>
              </w:rPr>
              <w:t>2014</w:t>
            </w:r>
            <w:r w:rsidR="00794FEE">
              <w:rPr>
                <w:rFonts w:ascii="Book Antiqua" w:hAnsi="Book Antiqua" w:cs="Times New Roman" w:hint="eastAsia"/>
                <w:sz w:val="24"/>
                <w:szCs w:val="24"/>
                <w:lang w:eastAsia="zh-CN"/>
              </w:rPr>
              <w:t>)</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Cs/>
                <w:i/>
                <w:iCs/>
                <w:sz w:val="24"/>
                <w:szCs w:val="24"/>
              </w:rPr>
            </w:pPr>
            <w:r w:rsidRPr="004F0AD0">
              <w:rPr>
                <w:rFonts w:ascii="Book Antiqua" w:hAnsi="Book Antiqua" w:cs="Times New Roman"/>
                <w:bCs/>
                <w:i/>
                <w:iCs/>
                <w:sz w:val="24"/>
                <w:szCs w:val="24"/>
              </w:rPr>
              <w:t xml:space="preserve">Lyngbya sp. </w:t>
            </w:r>
            <w:r w:rsidRPr="004F0AD0">
              <w:rPr>
                <w:rFonts w:ascii="Book Antiqua" w:hAnsi="Book Antiqua" w:cs="Times New Roman"/>
                <w:bCs/>
                <w:iCs/>
                <w:sz w:val="24"/>
                <w:szCs w:val="24"/>
              </w:rPr>
              <w:t>A09DM</w:t>
            </w: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Triton X-100 mediated ammonium sulphate precipitation</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Ion exchange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Gel filtration chromatography</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6.75,</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5.53 &amp;</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5.43</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76.16,</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60.23 &amp; 71.91</w:t>
            </w:r>
          </w:p>
        </w:tc>
      </w:tr>
      <w:tr w:rsidR="004C6D70" w:rsidRPr="004F0AD0" w:rsidTr="00285675">
        <w:trPr>
          <w:trHeight w:val="179"/>
        </w:trPr>
        <w:tc>
          <w:tcPr>
            <w:tcW w:w="959"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t>PE</w:t>
            </w:r>
          </w:p>
        </w:tc>
        <w:tc>
          <w:tcPr>
            <w:tcW w:w="1534"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lang w:eastAsia="zh-CN"/>
              </w:rPr>
            </w:pPr>
            <w:r w:rsidRPr="004F0AD0">
              <w:rPr>
                <w:rFonts w:ascii="Book Antiqua" w:hAnsi="Book Antiqua" w:cs="Times New Roman"/>
                <w:sz w:val="24"/>
                <w:szCs w:val="24"/>
              </w:rPr>
              <w:t xml:space="preserve">Johnson </w:t>
            </w:r>
            <w:r w:rsidRPr="004F0AD0">
              <w:rPr>
                <w:rFonts w:ascii="Book Antiqua" w:hAnsi="Book Antiqua" w:cs="Times New Roman"/>
                <w:i/>
                <w:sz w:val="24"/>
                <w:szCs w:val="24"/>
              </w:rPr>
              <w:t>et al</w:t>
            </w:r>
            <w:r w:rsidR="00BC520B" w:rsidRPr="004F0AD0">
              <w:rPr>
                <w:rFonts w:ascii="Book Antiqua" w:hAnsi="Book Antiqua" w:cs="Times New Roman"/>
                <w:sz w:val="24"/>
                <w:szCs w:val="24"/>
                <w:vertAlign w:val="superscript"/>
              </w:rPr>
              <w:t>[8</w:t>
            </w:r>
            <w:r w:rsidR="00BC520B" w:rsidRPr="004F0AD0">
              <w:rPr>
                <w:rFonts w:ascii="Book Antiqua" w:hAnsi="Book Antiqua" w:cs="Times New Roman"/>
                <w:sz w:val="24"/>
                <w:szCs w:val="24"/>
                <w:vertAlign w:val="superscript"/>
                <w:lang w:eastAsia="zh-CN"/>
              </w:rPr>
              <w:t>6</w:t>
            </w:r>
            <w:r w:rsidR="00BC520B" w:rsidRPr="004F0AD0">
              <w:rPr>
                <w:rFonts w:ascii="Book Antiqua" w:hAnsi="Book Antiqua" w:cs="Times New Roman"/>
                <w:sz w:val="24"/>
                <w:szCs w:val="24"/>
                <w:vertAlign w:val="superscript"/>
              </w:rPr>
              <w:t>]</w:t>
            </w:r>
            <w:r w:rsidR="00BC520B" w:rsidRPr="004F0AD0">
              <w:rPr>
                <w:rFonts w:ascii="Book Antiqua" w:hAnsi="Book Antiqua" w:cs="Times New Roman"/>
                <w:sz w:val="24"/>
                <w:szCs w:val="24"/>
                <w:lang w:eastAsia="zh-CN"/>
              </w:rPr>
              <w:t xml:space="preserve"> </w:t>
            </w:r>
            <w:r w:rsidR="00794FEE">
              <w:rPr>
                <w:rFonts w:ascii="Book Antiqua" w:hAnsi="Book Antiqua" w:cs="Times New Roman" w:hint="eastAsia"/>
                <w:sz w:val="24"/>
                <w:szCs w:val="24"/>
                <w:lang w:eastAsia="zh-CN"/>
              </w:rPr>
              <w:t>(</w:t>
            </w:r>
            <w:r w:rsidR="00BC520B" w:rsidRPr="004F0AD0">
              <w:rPr>
                <w:rFonts w:ascii="Book Antiqua" w:hAnsi="Book Antiqua" w:cs="Times New Roman"/>
                <w:sz w:val="24"/>
                <w:szCs w:val="24"/>
              </w:rPr>
              <w:t>2014</w:t>
            </w:r>
            <w:r w:rsidR="00794FEE">
              <w:rPr>
                <w:rFonts w:ascii="Book Antiqua" w:hAnsi="Book Antiqua" w:cs="Times New Roman" w:hint="eastAsia"/>
                <w:sz w:val="24"/>
                <w:szCs w:val="24"/>
                <w:lang w:eastAsia="zh-CN"/>
              </w:rPr>
              <w:t>)</w:t>
            </w:r>
          </w:p>
        </w:tc>
        <w:tc>
          <w:tcPr>
            <w:tcW w:w="1908"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Cs/>
                <w:i/>
                <w:iCs/>
                <w:sz w:val="24"/>
                <w:szCs w:val="24"/>
              </w:rPr>
            </w:pPr>
            <w:r w:rsidRPr="004F0AD0">
              <w:rPr>
                <w:rFonts w:ascii="Book Antiqua" w:hAnsi="Book Antiqua" w:cs="Times New Roman"/>
                <w:bCs/>
                <w:i/>
                <w:iCs/>
                <w:sz w:val="24"/>
                <w:szCs w:val="24"/>
              </w:rPr>
              <w:t>Nostoc </w:t>
            </w:r>
            <w:r w:rsidRPr="004F0AD0">
              <w:rPr>
                <w:rFonts w:ascii="Book Antiqua" w:hAnsi="Book Antiqua" w:cs="Times New Roman"/>
                <w:bCs/>
                <w:iCs/>
                <w:sz w:val="24"/>
                <w:szCs w:val="24"/>
              </w:rPr>
              <w:t>sp.</w:t>
            </w:r>
          </w:p>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bCs/>
                <w:i/>
                <w:iCs/>
                <w:sz w:val="24"/>
                <w:szCs w:val="24"/>
              </w:rPr>
            </w:pPr>
          </w:p>
        </w:tc>
        <w:tc>
          <w:tcPr>
            <w:tcW w:w="3821" w:type="dxa"/>
          </w:tcPr>
          <w:p w:rsidR="00984C0C" w:rsidRPr="004F0AD0" w:rsidRDefault="00984C0C" w:rsidP="00285675">
            <w:pPr>
              <w:shd w:val="clear" w:color="auto" w:fill="FFFFFF"/>
              <w:adjustRightInd w:val="0"/>
              <w:snapToGrid w:val="0"/>
              <w:spacing w:after="0" w:line="360" w:lineRule="auto"/>
              <w:rPr>
                <w:rFonts w:ascii="Book Antiqua" w:hAnsi="Book Antiqua" w:cs="Times New Roman"/>
                <w:sz w:val="24"/>
                <w:szCs w:val="24"/>
                <w:lang w:eastAsia="zh-CN"/>
              </w:rPr>
            </w:pPr>
            <w:r w:rsidRPr="004F0AD0">
              <w:rPr>
                <w:rFonts w:ascii="Book Antiqua" w:hAnsi="Book Antiqua" w:cs="Times New Roman"/>
                <w:sz w:val="24"/>
                <w:szCs w:val="24"/>
              </w:rPr>
              <w:t>Ion exchange chromatography</w:t>
            </w:r>
            <w:r w:rsidR="00285675">
              <w:rPr>
                <w:rFonts w:ascii="Book Antiqua" w:hAnsi="Book Antiqua" w:cs="Times New Roman" w:hint="eastAsia"/>
                <w:sz w:val="24"/>
                <w:szCs w:val="24"/>
                <w:lang w:eastAsia="zh-CN"/>
              </w:rPr>
              <w:t xml:space="preserve">; </w:t>
            </w:r>
            <w:r w:rsidRPr="004F0AD0">
              <w:rPr>
                <w:rFonts w:ascii="Book Antiqua" w:hAnsi="Book Antiqua" w:cs="Times New Roman"/>
                <w:sz w:val="24"/>
                <w:szCs w:val="24"/>
              </w:rPr>
              <w:t>Two-phase aqueous extraction</w:t>
            </w:r>
          </w:p>
        </w:tc>
        <w:tc>
          <w:tcPr>
            <w:tcW w:w="859"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w:t>
            </w:r>
          </w:p>
        </w:tc>
        <w:tc>
          <w:tcPr>
            <w:tcW w:w="900" w:type="dxa"/>
          </w:tcPr>
          <w:p w:rsidR="00984C0C" w:rsidRPr="004F0AD0" w:rsidRDefault="00984C0C" w:rsidP="00285675">
            <w:pPr>
              <w:shd w:val="clear" w:color="auto" w:fill="FFFFFF"/>
              <w:adjustRightInd w:val="0"/>
              <w:snapToGrid w:val="0"/>
              <w:spacing w:after="0" w:line="360" w:lineRule="auto"/>
              <w:jc w:val="center"/>
              <w:rPr>
                <w:rFonts w:ascii="Book Antiqua" w:hAnsi="Book Antiqua" w:cs="Times New Roman"/>
                <w:sz w:val="24"/>
                <w:szCs w:val="24"/>
              </w:rPr>
            </w:pPr>
            <w:r w:rsidRPr="004F0AD0">
              <w:rPr>
                <w:rFonts w:ascii="Book Antiqua" w:hAnsi="Book Antiqua" w:cs="Times New Roman"/>
                <w:sz w:val="24"/>
                <w:szCs w:val="24"/>
              </w:rPr>
              <w:t>-</w:t>
            </w:r>
          </w:p>
        </w:tc>
      </w:tr>
    </w:tbl>
    <w:p w:rsidR="00984C0C" w:rsidRPr="00285675" w:rsidRDefault="0047008E" w:rsidP="004C6D70">
      <w:pPr>
        <w:shd w:val="clear" w:color="auto" w:fill="FFFFFF"/>
        <w:adjustRightInd w:val="0"/>
        <w:snapToGrid w:val="0"/>
        <w:spacing w:after="0" w:line="360" w:lineRule="auto"/>
        <w:jc w:val="both"/>
        <w:rPr>
          <w:rFonts w:ascii="Book Antiqua" w:hAnsi="Book Antiqua" w:cs="Times New Roman"/>
          <w:b/>
          <w:sz w:val="24"/>
          <w:szCs w:val="24"/>
          <w:lang w:eastAsia="zh-CN"/>
        </w:rPr>
      </w:pPr>
      <w:r w:rsidRPr="004F0AD0">
        <w:rPr>
          <w:rFonts w:ascii="Book Antiqua" w:hAnsi="Book Antiqua" w:cs="Times New Roman"/>
          <w:sz w:val="24"/>
          <w:szCs w:val="24"/>
        </w:rPr>
        <w:t>PBPs</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Phycobiliproteins</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PC</w:t>
      </w:r>
      <w:r w:rsidRPr="004F0AD0">
        <w:rPr>
          <w:rFonts w:ascii="Book Antiqua" w:hAnsi="Book Antiqua" w:cs="Times New Roman"/>
          <w:sz w:val="24"/>
          <w:szCs w:val="24"/>
          <w:lang w:eastAsia="zh-CN"/>
        </w:rPr>
        <w:t>:</w:t>
      </w:r>
      <w:r w:rsidRPr="004F0AD0">
        <w:rPr>
          <w:rFonts w:ascii="Book Antiqua" w:hAnsi="Book Antiqua" w:cs="Times New Roman"/>
          <w:bCs/>
          <w:sz w:val="24"/>
          <w:szCs w:val="24"/>
        </w:rPr>
        <w:t xml:space="preserve"> Phycoerythrin</w:t>
      </w:r>
      <w:r w:rsidRPr="004F0AD0">
        <w:rPr>
          <w:rFonts w:ascii="Book Antiqua" w:hAnsi="Book Antiqua" w:cs="Times New Roman"/>
          <w:bCs/>
          <w:sz w:val="24"/>
          <w:szCs w:val="24"/>
          <w:lang w:eastAsia="zh-CN"/>
        </w:rPr>
        <w:t>;</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APC</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Allophycocyanin</w:t>
      </w:r>
      <w:r w:rsidRPr="004F0AD0">
        <w:rPr>
          <w:rFonts w:ascii="Book Antiqua" w:hAnsi="Book Antiqua" w:cs="Times New Roman"/>
          <w:sz w:val="24"/>
          <w:szCs w:val="24"/>
          <w:lang w:eastAsia="zh-CN"/>
        </w:rPr>
        <w:t xml:space="preserve">; </w:t>
      </w:r>
      <w:r w:rsidRPr="004F0AD0">
        <w:rPr>
          <w:rFonts w:ascii="Book Antiqua" w:hAnsi="Book Antiqua" w:cs="Times New Roman"/>
          <w:sz w:val="24"/>
          <w:szCs w:val="24"/>
        </w:rPr>
        <w:t>PE</w:t>
      </w:r>
      <w:r w:rsidRPr="004F0AD0">
        <w:rPr>
          <w:rFonts w:ascii="Book Antiqua" w:hAnsi="Book Antiqua" w:cs="Times New Roman"/>
          <w:sz w:val="24"/>
          <w:szCs w:val="24"/>
          <w:lang w:eastAsia="zh-CN"/>
        </w:rPr>
        <w:t xml:space="preserve">: </w:t>
      </w:r>
      <w:r w:rsidRPr="004F0AD0">
        <w:rPr>
          <w:rFonts w:ascii="Book Antiqua" w:hAnsi="Book Antiqua" w:cs="Times New Roman"/>
          <w:bCs/>
          <w:sz w:val="24"/>
          <w:szCs w:val="24"/>
        </w:rPr>
        <w:t>Phycoerythrin</w:t>
      </w:r>
      <w:r w:rsidRPr="004F0AD0">
        <w:rPr>
          <w:rFonts w:ascii="Book Antiqua" w:hAnsi="Book Antiqua" w:cs="Times New Roman"/>
          <w:bCs/>
          <w:sz w:val="24"/>
          <w:szCs w:val="24"/>
          <w:lang w:eastAsia="zh-CN"/>
        </w:rPr>
        <w:t>.</w:t>
      </w:r>
    </w:p>
    <w:p w:rsidR="00984C0C" w:rsidRPr="004F0AD0"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val="en-US"/>
        </w:rPr>
        <mc:AlternateContent>
          <mc:Choice Requires="wps">
            <w:drawing>
              <wp:anchor distT="0" distB="0" distL="114300" distR="114300" simplePos="0" relativeHeight="251658240" behindDoc="1" locked="0" layoutInCell="1" allowOverlap="1">
                <wp:simplePos x="0" y="0"/>
                <wp:positionH relativeFrom="column">
                  <wp:posOffset>382905</wp:posOffset>
                </wp:positionH>
                <wp:positionV relativeFrom="paragraph">
                  <wp:posOffset>156210</wp:posOffset>
                </wp:positionV>
                <wp:extent cx="2483485" cy="354330"/>
                <wp:effectExtent l="0" t="0" r="0" b="0"/>
                <wp:wrapTight wrapText="bothSides">
                  <wp:wrapPolygon edited="0">
                    <wp:start x="0" y="0"/>
                    <wp:lineTo x="0" y="21600"/>
                    <wp:lineTo x="21600" y="21600"/>
                    <wp:lineTo x="21600" y="0"/>
                  </wp:wrapPolygon>
                </wp:wrapTight>
                <wp:docPr id="600"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3485" cy="354330"/>
                        </a:xfrm>
                        <a:prstGeom prst="rect">
                          <a:avLst/>
                        </a:prstGeom>
                        <a:noFill/>
                      </wps:spPr>
                      <wps:txbx>
                        <w:txbxContent>
                          <w:p w:rsidR="00805B4E" w:rsidRDefault="00805B4E" w:rsidP="00AD2F77">
                            <w:pPr>
                              <w:pStyle w:val="NormalWeb"/>
                              <w:spacing w:before="0" w:beforeAutospacing="0" w:after="0" w:afterAutospacing="0"/>
                              <w:jc w:val="center"/>
                            </w:pPr>
                            <w:r w:rsidRPr="00AD2F77">
                              <w:rPr>
                                <w:color w:val="000000"/>
                                <w:kern w:val="24"/>
                                <w:sz w:val="36"/>
                                <w:szCs w:val="36"/>
                                <w:lang w:val="en-US"/>
                              </w:rPr>
                              <w:t>PHYCOBILISOME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Box 599" o:spid="_x0000_s1026" type="#_x0000_t202" style="position:absolute;left:0;text-align:left;margin-left:30.15pt;margin-top:12.3pt;width:195.55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YeUKMBAAAqAwAADgAAAGRycy9lMm9Eb2MueG1srFLNbtswDL4P2DsIujdy81OkRpyiXdFdinZA&#10;uwdQZCkWaomaqMTO249S0rTYbsMusiWS3w/J1c3oerbXES34hl9OKs60V9Bav234z9eHiyVnmKRv&#10;ZQ9eN/ygkd+sv35ZDaHWU+igb3VkBOKxHkLDu5RCLQSqTjuJEwjaU9BAdDLRNW5FG+VA6K4X06q6&#10;EgPENkRQGpFe749Bvi74xmiVno1BnVjfcNKWyhnLucmnWK9kvY0ydFadZMh/UOGk9UR6hrqXSbJd&#10;tH9BOasiIJg0UeAEGGOVLh7IzWX1h5uXTgZdvFBzMJzbhP8PVj3tf0Rm24ZfVdQfLx0N6VWP6Q5G&#10;tri+zg0aAtaU9xIoM40UoEEXsxgeQb0hpYhPOccCpOzckNFEl79klVEhcRzOfScapuhxOl/O5ssF&#10;Z4pis8V8NiuDER/VIWL6rsGx/NPwSHMtCuT+EVPml/V7Sibz8GD7/l3XUUpWmMbNeDK0gfZAfgYa&#10;fcPx105GzVlM/Tcom5JRMNzuEiEVglx+rDm5pYEU3tPy5Il/vpesjxVf/wYAAP//AwBQSwMEFAAG&#10;AAgAAAAhADqybRHdAAAACAEAAA8AAABkcnMvZG93bnJldi54bWxMj8FOwzAQRO9I/IO1SNyo3RBC&#10;FLKpKkovHJAoqGcnXpLQeB3Fbhv+HnOix9GMZt6Uq9kO4kST7x0jLBcKBHHjTM8twufH9i4H4YNm&#10;owfHhPBDHlbV9VWpC+PO/E6nXWhFLGFfaIQuhLGQ0jcdWe0XbiSO3pebrA5RTq00kz7HcjvIRKlM&#10;Wt1zXOj0SM8dNYfd0SI85tuNSZgOr7RpXur1m93vvy3i7c28fgIRaA7/YfjDj+hQRabaHdl4MSBk&#10;6j4mEZI0AxH99GGZgqgRcpWCrEp5eaD6BQAA//8DAFBLAQItABQABgAIAAAAIQDkmcPA+wAAAOEB&#10;AAATAAAAAAAAAAAAAAAAAAAAAABbQ29udGVudF9UeXBlc10ueG1sUEsBAi0AFAAGAAgAAAAhACOy&#10;auHXAAAAlAEAAAsAAAAAAAAAAAAAAAAALAEAAF9yZWxzLy5yZWxzUEsBAi0AFAAGAAgAAAAhAAa2&#10;HlCjAQAAKgMAAA4AAAAAAAAAAAAAAAAALAIAAGRycy9lMm9Eb2MueG1sUEsBAi0AFAAGAAgAAAAh&#10;ADqybRHdAAAACAEAAA8AAAAAAAAAAAAAAAAA+wMAAGRycy9kb3ducmV2LnhtbFBLBQYAAAAABAAE&#10;APMAAAAFBQAAAAA=&#10;" filled="f" stroked="f">
                <v:path arrowok="t"/>
                <v:textbox style="mso-fit-shape-to-text:t">
                  <w:txbxContent>
                    <w:p w:rsidR="00805B4E" w:rsidRDefault="00805B4E" w:rsidP="00AD2F77">
                      <w:pPr>
                        <w:pStyle w:val="NormalWeb"/>
                        <w:spacing w:before="0" w:beforeAutospacing="0" w:after="0" w:afterAutospacing="0"/>
                        <w:jc w:val="center"/>
                      </w:pPr>
                      <w:r w:rsidRPr="00AD2F77">
                        <w:rPr>
                          <w:color w:val="000000"/>
                          <w:kern w:val="24"/>
                          <w:sz w:val="36"/>
                          <w:szCs w:val="36"/>
                          <w:lang w:val="en-US"/>
                        </w:rPr>
                        <w:t>PHYCOBILISOME</w:t>
                      </w:r>
                    </w:p>
                  </w:txbxContent>
                </v:textbox>
                <w10:wrap type="tight"/>
              </v:shape>
            </w:pict>
          </mc:Fallback>
        </mc:AlternateConten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noProof/>
          <w:lang w:val="en-US"/>
        </w:rPr>
        <w:drawing>
          <wp:anchor distT="0" distB="0" distL="114300" distR="114300" simplePos="0" relativeHeight="251657216" behindDoc="1" locked="0" layoutInCell="1" allowOverlap="1">
            <wp:simplePos x="0" y="0"/>
            <wp:positionH relativeFrom="column">
              <wp:posOffset>-248285</wp:posOffset>
            </wp:positionH>
            <wp:positionV relativeFrom="paragraph">
              <wp:posOffset>29210</wp:posOffset>
            </wp:positionV>
            <wp:extent cx="3514090" cy="2515870"/>
            <wp:effectExtent l="0" t="0" r="0" b="0"/>
            <wp:wrapTight wrapText="bothSides">
              <wp:wrapPolygon edited="0">
                <wp:start x="7806" y="0"/>
                <wp:lineTo x="6401" y="872"/>
                <wp:lineTo x="6089" y="1527"/>
                <wp:lineTo x="6401" y="3489"/>
                <wp:lineTo x="4215" y="4143"/>
                <wp:lineTo x="2654" y="5670"/>
                <wp:lineTo x="2654" y="6978"/>
                <wp:lineTo x="937" y="8287"/>
                <wp:lineTo x="0" y="9595"/>
                <wp:lineTo x="0" y="13957"/>
                <wp:lineTo x="781" y="13957"/>
                <wp:lineTo x="468" y="17446"/>
                <wp:lineTo x="468" y="21371"/>
                <wp:lineTo x="5933" y="21371"/>
                <wp:lineTo x="20609" y="21371"/>
                <wp:lineTo x="20452" y="17446"/>
                <wp:lineTo x="21389" y="14393"/>
                <wp:lineTo x="21389" y="10467"/>
                <wp:lineTo x="19828" y="6324"/>
                <wp:lineTo x="18111" y="4361"/>
                <wp:lineTo x="16549" y="3489"/>
                <wp:lineTo x="16862" y="1745"/>
                <wp:lineTo x="14520" y="436"/>
                <wp:lineTo x="10304" y="0"/>
                <wp:lineTo x="7806" y="0"/>
              </wp:wrapPolygon>
            </wp:wrapTight>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090" cy="2515870"/>
                    </a:xfrm>
                    <a:prstGeom prst="rect">
                      <a:avLst/>
                    </a:prstGeom>
                    <a:noFill/>
                  </pic:spPr>
                </pic:pic>
              </a:graphicData>
            </a:graphic>
            <wp14:sizeRelH relativeFrom="page">
              <wp14:pctWidth>0</wp14:pctWidth>
            </wp14:sizeRelH>
            <wp14:sizeRelV relativeFrom="page">
              <wp14:pctHeight>0</wp14:pctHeight>
            </wp14:sizeRelV>
          </wp:anchor>
        </w:drawing>
      </w:r>
    </w:p>
    <w:p w:rsidR="00984C0C" w:rsidRPr="004F0AD0"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noProof/>
          <w:lang w:val="en-US"/>
        </w:rPr>
        <w:lastRenderedPageBreak/>
        <w:drawing>
          <wp:anchor distT="0" distB="0" distL="114300" distR="114300" simplePos="0" relativeHeight="251659264" behindDoc="1" locked="0" layoutInCell="1" allowOverlap="1">
            <wp:simplePos x="0" y="0"/>
            <wp:positionH relativeFrom="column">
              <wp:posOffset>3446145</wp:posOffset>
            </wp:positionH>
            <wp:positionV relativeFrom="paragraph">
              <wp:posOffset>69850</wp:posOffset>
            </wp:positionV>
            <wp:extent cx="2105025" cy="1669415"/>
            <wp:effectExtent l="0" t="0" r="0" b="6985"/>
            <wp:wrapTight wrapText="bothSides">
              <wp:wrapPolygon edited="0">
                <wp:start x="0" y="0"/>
                <wp:lineTo x="0" y="19719"/>
                <wp:lineTo x="261" y="21362"/>
                <wp:lineTo x="2346" y="21362"/>
                <wp:lineTo x="2346" y="21033"/>
                <wp:lineTo x="19548" y="19390"/>
                <wp:lineTo x="19548" y="17089"/>
                <wp:lineTo x="2867" y="15775"/>
                <wp:lineTo x="4952" y="15775"/>
                <wp:lineTo x="15638" y="11502"/>
                <wp:lineTo x="16159" y="10188"/>
                <wp:lineTo x="2606" y="5258"/>
                <wp:lineTo x="16681" y="4601"/>
                <wp:lineTo x="16681" y="1972"/>
                <wp:lineTo x="2346" y="0"/>
                <wp:lineTo x="0" y="0"/>
              </wp:wrapPolygon>
            </wp:wrapTight>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669415"/>
                    </a:xfrm>
                    <a:prstGeom prst="rect">
                      <a:avLst/>
                    </a:prstGeom>
                    <a:noFill/>
                  </pic:spPr>
                </pic:pic>
              </a:graphicData>
            </a:graphic>
            <wp14:sizeRelH relativeFrom="page">
              <wp14:pctWidth>0</wp14:pctWidth>
            </wp14:sizeRelH>
            <wp14:sizeRelV relativeFrom="page">
              <wp14:pctHeight>0</wp14:pctHeight>
            </wp14:sizeRelV>
          </wp:anchor>
        </w:drawing>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D0113E" w:rsidRPr="004F0AD0" w:rsidRDefault="00D0113E"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D0113E" w:rsidRPr="004F0AD0" w:rsidRDefault="00D0113E"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AD2F77" w:rsidRDefault="00AD2F77" w:rsidP="004C6D70">
      <w:pPr>
        <w:shd w:val="clear" w:color="auto" w:fill="FFFFFF"/>
        <w:adjustRightInd w:val="0"/>
        <w:snapToGrid w:val="0"/>
        <w:spacing w:after="0" w:line="360" w:lineRule="auto"/>
        <w:jc w:val="both"/>
        <w:rPr>
          <w:rFonts w:ascii="Book Antiqua" w:hAnsi="Book Antiqua" w:cs="Times New Roman"/>
          <w:b/>
          <w:bCs/>
          <w:sz w:val="24"/>
          <w:szCs w:val="24"/>
        </w:rPr>
      </w:pPr>
    </w:p>
    <w:p w:rsidR="00AD2F77" w:rsidRDefault="00AD2F77" w:rsidP="004C6D70">
      <w:pPr>
        <w:shd w:val="clear" w:color="auto" w:fill="FFFFFF"/>
        <w:adjustRightInd w:val="0"/>
        <w:snapToGrid w:val="0"/>
        <w:spacing w:after="0" w:line="360" w:lineRule="auto"/>
        <w:jc w:val="both"/>
        <w:rPr>
          <w:rFonts w:ascii="Book Antiqua" w:hAnsi="Book Antiqua" w:cs="Times New Roman"/>
          <w:b/>
          <w:bCs/>
          <w:sz w:val="24"/>
          <w:szCs w:val="24"/>
        </w:rPr>
      </w:pPr>
    </w:p>
    <w:p w:rsidR="00AD2F77" w:rsidRDefault="00AD2F77" w:rsidP="004C6D70">
      <w:pPr>
        <w:shd w:val="clear" w:color="auto" w:fill="FFFFFF"/>
        <w:adjustRightInd w:val="0"/>
        <w:snapToGrid w:val="0"/>
        <w:spacing w:after="0" w:line="360" w:lineRule="auto"/>
        <w:jc w:val="both"/>
        <w:rPr>
          <w:rFonts w:ascii="Book Antiqua" w:hAnsi="Book Antiqua" w:cs="Times New Roman"/>
          <w:b/>
          <w:bCs/>
          <w:sz w:val="24"/>
          <w:szCs w:val="24"/>
        </w:rPr>
      </w:pPr>
    </w:p>
    <w:p w:rsidR="00AD2F77" w:rsidRDefault="00AD2F77" w:rsidP="004C6D70">
      <w:pPr>
        <w:shd w:val="clear" w:color="auto" w:fill="FFFFFF"/>
        <w:adjustRightInd w:val="0"/>
        <w:snapToGrid w:val="0"/>
        <w:spacing w:after="0" w:line="360" w:lineRule="auto"/>
        <w:jc w:val="both"/>
        <w:rPr>
          <w:rFonts w:ascii="Book Antiqua" w:hAnsi="Book Antiqua" w:cs="Times New Roman"/>
          <w:b/>
          <w:bCs/>
          <w:sz w:val="24"/>
          <w:szCs w:val="24"/>
        </w:rPr>
      </w:pPr>
    </w:p>
    <w:p w:rsidR="00AD2F77" w:rsidRDefault="00AD2F77"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t>Figure 1</w:t>
      </w:r>
      <w:r w:rsidR="00285675">
        <w:rPr>
          <w:rFonts w:ascii="Book Antiqua" w:hAnsi="Book Antiqua" w:cs="Times New Roman" w:hint="eastAsia"/>
          <w:b/>
          <w:bCs/>
          <w:sz w:val="24"/>
          <w:szCs w:val="24"/>
          <w:lang w:eastAsia="zh-CN"/>
        </w:rPr>
        <w:t xml:space="preserve"> </w:t>
      </w:r>
      <w:r w:rsidRPr="00AD2F77">
        <w:rPr>
          <w:rFonts w:ascii="Book Antiqua" w:hAnsi="Book Antiqua" w:cs="Times New Roman"/>
          <w:b/>
          <w:bCs/>
          <w:sz w:val="24"/>
          <w:szCs w:val="24"/>
        </w:rPr>
        <w:t>Schematic diagram of phycobilisome situated on the thylakoid membrane.</w:t>
      </w:r>
      <w:r w:rsidRPr="00AD2F77">
        <w:rPr>
          <w:rFonts w:ascii="Book Antiqua" w:hAnsi="Book Antiqua" w:cs="Times New Roman"/>
          <w:b/>
          <w:bCs/>
          <w:sz w:val="24"/>
          <w:szCs w:val="24"/>
        </w:rPr>
        <w:br w:type="page"/>
      </w:r>
    </w:p>
    <w:p w:rsidR="000A3E07"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-593090</wp:posOffset>
                </wp:positionV>
                <wp:extent cx="381000" cy="266700"/>
                <wp:effectExtent l="0" t="0" r="0" b="0"/>
                <wp:wrapNone/>
                <wp:docPr id="1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6700"/>
                        </a:xfrm>
                        <a:prstGeom prst="rect">
                          <a:avLst/>
                        </a:prstGeom>
                        <a:noFill/>
                      </wps:spPr>
                      <wps:txbx>
                        <w:txbxContent>
                          <w:p w:rsidR="00805B4E" w:rsidRDefault="00805B4E" w:rsidP="000A3E07">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5" o:spid="_x0000_s1027" type="#_x0000_t202" style="position:absolute;left:0;text-align:left;margin-left:0;margin-top:-46.65pt;width:30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g1Z8BAAAuAwAADgAAAGRycy9lMm9Eb2MueG1srFJNj9MwEL0j8R8s32nSIsoqaroCVstlBUi7&#10;+wNcx24sYo+ZcZv03zN22u4KboiLv+bNm/dmvLmd/CCOBslBaOVyUUthgobOhX0rn5/u391IQUmF&#10;Tg0QTCtPhuTt9u2bzRgbs4Iehs6gYJJAzRhb2acUm6oi3RuvaAHRBA5aQK8SX3FfdahGZvdDtarr&#10;dTUCdhFBGyJ+vZuDclv4rTU6fbeWTBJDK1lbKiuWdZfXartRzR5V7J0+y1D/oMIrF7jolepOJSUO&#10;6P6i8k4jENi00OArsNZpUzywm2X9h5vHXkVTvHBzKF7bRP+PVn87/kDhOp4dtycozzN6MlP6DJNY&#10;fsjtGSM1jHqMjEsTvzO0WKX4APonMaR6hZkTiNG5HZNFn3c2KjiRS5yuXecqQvPj+5tlXXNEc2i1&#10;Xn/kc+Z8SY5I6asBL/KhlchDLQLU8YHSDL1Acq0A924YLrJmJVlgmnbT7PRiawfdiV2NPP5W0q+D&#10;QiMFpuELlN+SySh+OiQmLHUyy5xz9sxDKUrPHyhP/fW9oF6++fY3AAAA//8DAFBLAwQUAAYACAAA&#10;ACEAtjGnKdwAAAAHAQAADwAAAGRycy9kb3ducmV2LnhtbEyPQU/CQBCF7yb+h82YeIMtNCLWTgkR&#10;uXAwEQ3nbXdsK93ZprtA/fcOJz2+9ybvfZOvRtepMw2h9YwwmyagiCtvW64RPj+2kyWoEA1b03km&#10;hB8KsCpub3KTWX/hdzrvY62khENmEJoY+0zrUDXkTJj6nliyLz84E0UOtbaDuUi56/Q8SRbamZZl&#10;oTE9vTRUHfcnh/C43G7snOm4o031Wq7f3OHw7RDv78b1M6hIY/w7hiu+oEMhTKU/sQ2qQ5BHIsLk&#10;KU1BSbxIxCjFeJiloItc/+cvfgEAAP//AwBQSwECLQAUAAYACAAAACEA5JnDwPsAAADhAQAAEwAA&#10;AAAAAAAAAAAAAAAAAAAAW0NvbnRlbnRfVHlwZXNdLnhtbFBLAQItABQABgAIAAAAIQAjsmrh1wAA&#10;AJQBAAALAAAAAAAAAAAAAAAAACwBAABfcmVscy8ucmVsc1BLAQItABQABgAIAAAAIQCzP6DVnwEA&#10;AC4DAAAOAAAAAAAAAAAAAAAAACwCAABkcnMvZTJvRG9jLnhtbFBLAQItABQABgAIAAAAIQC2Macp&#10;3AAAAAcBAAAPAAAAAAAAAAAAAAAAAPcDAABkcnMvZG93bnJldi54bWxQSwUGAAAAAAQABADzAAAA&#10;AAUAAAAA&#10;" filled="f" stroked="f">
                <v:path arrowok="t"/>
                <v:textbox style="mso-fit-shape-to-text:t">
                  <w:txbxContent>
                    <w:p w:rsidR="00805B4E" w:rsidRDefault="00805B4E" w:rsidP="000A3E07">
                      <w:pPr>
                        <w:pStyle w:val="NormalWeb"/>
                        <w:spacing w:before="0" w:beforeAutospacing="0" w:after="0" w:afterAutospacing="0"/>
                      </w:pPr>
                    </w:p>
                  </w:txbxContent>
                </v:textbox>
              </v:shape>
            </w:pict>
          </mc:Fallback>
        </mc:AlternateContent>
      </w:r>
    </w:p>
    <w:p w:rsidR="000A3E07" w:rsidRPr="004F0AD0" w:rsidRDefault="00517C3D" w:rsidP="000A3E07">
      <w:pPr>
        <w:shd w:val="clear" w:color="auto" w:fill="FFFFFF"/>
        <w:tabs>
          <w:tab w:val="left" w:pos="1825"/>
        </w:tabs>
        <w:adjustRightInd w:val="0"/>
        <w:snapToGrid w:val="0"/>
        <w:spacing w:after="0" w:line="360" w:lineRule="auto"/>
        <w:jc w:val="both"/>
        <w:rPr>
          <w:rFonts w:ascii="Book Antiqua" w:hAnsi="Book Antiqua" w:cs="Times New Roman"/>
          <w:sz w:val="24"/>
          <w:szCs w:val="24"/>
        </w:rPr>
      </w:pPr>
      <w:r>
        <w:rPr>
          <w:rFonts w:ascii="Book Antiqua" w:hAnsi="Book Antiqua" w:cs="Times New Roman"/>
          <w:b/>
          <w:bCs/>
          <w:noProof/>
          <w:sz w:val="24"/>
          <w:szCs w:val="24"/>
          <w:lang w:val="en-US"/>
        </w:rPr>
        <mc:AlternateContent>
          <mc:Choice Requires="wps">
            <w:drawing>
              <wp:anchor distT="0" distB="0" distL="114300" distR="114300" simplePos="0" relativeHeight="251650048" behindDoc="0" locked="0" layoutInCell="1" allowOverlap="1">
                <wp:simplePos x="0" y="0"/>
                <wp:positionH relativeFrom="column">
                  <wp:posOffset>3436620</wp:posOffset>
                </wp:positionH>
                <wp:positionV relativeFrom="paragraph">
                  <wp:posOffset>63500</wp:posOffset>
                </wp:positionV>
                <wp:extent cx="381000" cy="354330"/>
                <wp:effectExtent l="0" t="0" r="0" b="0"/>
                <wp:wrapNone/>
                <wp:docPr id="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0A3E07">
                            <w:pPr>
                              <w:pStyle w:val="NormalWeb"/>
                              <w:spacing w:before="0" w:beforeAutospacing="0" w:after="0" w:afterAutospacing="0"/>
                            </w:pPr>
                            <w:r w:rsidRPr="000A3E07">
                              <w:rPr>
                                <w:color w:val="000000"/>
                                <w:kern w:val="24"/>
                                <w:sz w:val="36"/>
                                <w:szCs w:val="36"/>
                                <w:lang w:val="en-US"/>
                              </w:rPr>
                              <w:t xml:space="preserve">C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7" o:spid="_x0000_s1028" type="#_x0000_t202" style="position:absolute;left:0;text-align:left;margin-left:270.6pt;margin-top:5pt;width:30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GDaMBAAAtAwAADgAAAGRycy9lMm9Eb2MueG1srFJNTxsxEL0j9T9YvhNvkrbAKhtEQfSCWiTo&#10;D3C8dtZi7TEeJ7v59x07H6D2hrh41zNv3syb58X16Hq21REt+IZPJxVn2itorV83/M/z/fklZ5ik&#10;b2UPXjd8p5FfL7+cLYZQ6xl00Lc6MiLxWA+h4V1KoRYCVaedxAkE7SlpIDqZ6BrXoo1yIHbXi1lV&#10;fRcDxDZEUBqRonf7JF8WfmO0Sr+NQZ1Y33CaLZUzlnOVT7FcyHodZeisOowhPzCFk9ZT0xPVnUyS&#10;baL9j8pZFQHBpIkCJ8AYq3TRQGqm1T9qnjoZdNFCy8FwWhN+Hq36tX2MzLYNv+LMS0cWPesx/YCR&#10;TS/ydoaANYGeAsHSSHFyuSjF8ADqBQki3mH2BUjovI3RRJe/pJNRIRmwOy2dujBFwfnltKoooyg1&#10;//Z1Pi+miLfiEDH91OBY/ml4JE/LAHL7gCm3l/URknt5uLd9fxxrP0keMI2rsQidHWWtoN2RqoHc&#10;bzi+bmTUnMXU30J5LJkMw80mEWHpk1n2NQfN5Elpf3g/2fT394J6e+XLvwAAAP//AwBQSwMEFAAG&#10;AAgAAAAhAF+Z2U7dAAAACQEAAA8AAABkcnMvZG93bnJldi54bWxMj81uwjAQhO+V+g7WVuqt2EQF&#10;ojQOQvxceqhUqDg78TZJiddRbCB9+y6nctvdGc1+ky9H14kLDqH1pGE6USCQKm9bqjV8HXYvKYgQ&#10;DVnTeUINvxhgWTw+5Caz/kqfeNnHWnAIhcxoaGLsMylD1aAzYeJ7JNa+/eBM5HWopR3MlcNdJxOl&#10;5tKZlvhDY3pcN1id9menYZHuNjYhPL3jptqWqw93PP44rZ+fxtUbiIhj/DfDDZ/RoWCm0p/JBtFp&#10;mL1OE7ayoLgTG+bqdih5mKUgi1zeNyj+AAAA//8DAFBLAQItABQABgAIAAAAIQDkmcPA+wAAAOEB&#10;AAATAAAAAAAAAAAAAAAAAAAAAABbQ29udGVudF9UeXBlc10ueG1sUEsBAi0AFAAGAAgAAAAhACOy&#10;auHXAAAAlAEAAAsAAAAAAAAAAAAAAAAALAEAAF9yZWxzLy5yZWxzUEsBAi0AFAAGAAgAAAAhAGQK&#10;xg2jAQAALQMAAA4AAAAAAAAAAAAAAAAALAIAAGRycy9lMm9Eb2MueG1sUEsBAi0AFAAGAAgAAAAh&#10;AF+Z2U7dAAAACQEAAA8AAAAAAAAAAAAAAAAA+wMAAGRycy9kb3ducmV2LnhtbFBLBQYAAAAABAAE&#10;APMAAAAFBQAAAAA=&#10;" filled="f" stroked="f">
                <v:path arrowok="t"/>
                <v:textbox style="mso-fit-shape-to-text:t">
                  <w:txbxContent>
                    <w:p w:rsidR="00805B4E" w:rsidRDefault="00805B4E" w:rsidP="000A3E07">
                      <w:pPr>
                        <w:pStyle w:val="NormalWeb"/>
                        <w:spacing w:before="0" w:beforeAutospacing="0" w:after="0" w:afterAutospacing="0"/>
                      </w:pPr>
                      <w:r w:rsidRPr="000A3E07">
                        <w:rPr>
                          <w:color w:val="000000"/>
                          <w:kern w:val="24"/>
                          <w:sz w:val="36"/>
                          <w:szCs w:val="36"/>
                          <w:lang w:val="en-US"/>
                        </w:rPr>
                        <w:t xml:space="preserve">C </w:t>
                      </w:r>
                    </w:p>
                  </w:txbxContent>
                </v:textbox>
              </v:shape>
            </w:pict>
          </mc:Fallback>
        </mc:AlternateContent>
      </w:r>
      <w:r>
        <w:rPr>
          <w:rFonts w:ascii="Book Antiqua" w:hAnsi="Book Antiqua" w:cs="Times New Roman"/>
          <w:b/>
          <w:bCs/>
          <w:noProof/>
          <w:sz w:val="24"/>
          <w:szCs w:val="24"/>
          <w:lang w:val="en-US"/>
        </w:rPr>
        <mc:AlternateContent>
          <mc:Choice Requires="wps">
            <w:drawing>
              <wp:anchor distT="0" distB="0" distL="114300" distR="114300" simplePos="0" relativeHeight="251649024" behindDoc="0" locked="0" layoutInCell="1" allowOverlap="1">
                <wp:simplePos x="0" y="0"/>
                <wp:positionH relativeFrom="column">
                  <wp:posOffset>1764665</wp:posOffset>
                </wp:positionH>
                <wp:positionV relativeFrom="paragraph">
                  <wp:posOffset>15875</wp:posOffset>
                </wp:positionV>
                <wp:extent cx="381000" cy="354330"/>
                <wp:effectExtent l="0" t="0" r="0" b="0"/>
                <wp:wrapNone/>
                <wp:docPr id="8"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0A3E07">
                            <w:pPr>
                              <w:pStyle w:val="NormalWeb"/>
                              <w:spacing w:before="0" w:beforeAutospacing="0" w:after="0" w:afterAutospacing="0"/>
                            </w:pPr>
                            <w:r w:rsidRPr="000A3E07">
                              <w:rPr>
                                <w:color w:val="000000"/>
                                <w:kern w:val="24"/>
                                <w:sz w:val="36"/>
                                <w:szCs w:val="36"/>
                                <w:lang w:val="en-US"/>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6" o:spid="_x0000_s1029" type="#_x0000_t202" style="position:absolute;left:0;text-align:left;margin-left:138.95pt;margin-top:1.25pt;width:30pt;height:2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dGi6IBAAAtAwAADgAAAGRycy9lMm9Eb2MueG1srFJNT9wwEL1X6n+wfO86SwpC0WYRFNELgkrQ&#10;H+B17I1F7HE93k323zP2foDKDXFx4pk3b+bN8+JqcgPb6ogWfMvns4oz7RV01q9b/vf57sclZ5ik&#10;7+QAXrd8p5FfLb9/W4yh0WfQw9DpyIjEYzOGlvcphUYIVL12EmcQtKekgehkomtciy7KkdjdIM6q&#10;6kKMELsQQWlEit7uk3xZ+I3RKj0agzqxoeU0WypnLOcqn2K5kM06ytBbdRhDfmIKJ62npieqW5kk&#10;20T7gcpZFQHBpJkCJ8AYq3TRQGrm1X9qnnoZdNFCy8FwWhN+Ha162P6JzHYtJ6O8dGTRs57SDUxs&#10;fpG3MwZsCPQUCJYmipPLRSmGe1AvSBDxDrMvQELnbUwmuvwlnYwKyYDdaenUhSkK1pfzqqKMolR9&#10;/rOuiynirThETL81OJZ/Wh7J0zKA3N5jyu1lc4TkXh7u7DAcx9pPkgdM02oqQuujrBV0O1I1kvst&#10;x38bGTVnMQ2/oDyWTIbhepOIsPTJLPuag2bypLQ/vJ9s+vt7Qb298uUrAAAA//8DAFBLAwQUAAYA&#10;CAAAACEAgoW/TN0AAAAIAQAADwAAAGRycy9kb3ducmV2LnhtbEyPwU7DMBBE70j9B2uRuFGHRCUh&#10;xKmqll56qERBPTvxkoTG6yh22/D3bE9w29GMZt8Uy8n24oKj7xwpeJpHIJBqZzpqFHx+bB8zED5o&#10;Mrp3hAp+0MOynN0VOjfuSu94OYRGcAn5XCtoQxhyKX3dotV+7gYk9r7caHVgOTbSjPrK5baXcRQ9&#10;S6s74g+tHnDdYn06nK2CNNtuTEx42uGmfqtWe3s8flulHu6n1SuIgFP4C8MNn9GhZKbKncl40SuI&#10;0/SFo3wsQLCfJDddKVhkCciykP8HlL8AAAD//wMAUEsBAi0AFAAGAAgAAAAhAOSZw8D7AAAA4QEA&#10;ABMAAAAAAAAAAAAAAAAAAAAAAFtDb250ZW50X1R5cGVzXS54bWxQSwECLQAUAAYACAAAACEAI7Jq&#10;4dcAAACUAQAACwAAAAAAAAAAAAAAAAAsAQAAX3JlbHMvLnJlbHNQSwECLQAUAAYACAAAACEAcddG&#10;i6IBAAAtAwAADgAAAAAAAAAAAAAAAAAsAgAAZHJzL2Uyb0RvYy54bWxQSwECLQAUAAYACAAAACEA&#10;goW/TN0AAAAIAQAADwAAAAAAAAAAAAAAAAD6AwAAZHJzL2Rvd25yZXYueG1sUEsFBgAAAAAEAAQA&#10;8wAAAAQFAAAAAA==&#10;" filled="f" stroked="f">
                <v:path arrowok="t"/>
                <v:textbox style="mso-fit-shape-to-text:t">
                  <w:txbxContent>
                    <w:p w:rsidR="00805B4E" w:rsidRDefault="00805B4E" w:rsidP="000A3E07">
                      <w:pPr>
                        <w:pStyle w:val="NormalWeb"/>
                        <w:spacing w:before="0" w:beforeAutospacing="0" w:after="0" w:afterAutospacing="0"/>
                      </w:pPr>
                      <w:r w:rsidRPr="000A3E07">
                        <w:rPr>
                          <w:color w:val="000000"/>
                          <w:kern w:val="24"/>
                          <w:sz w:val="36"/>
                          <w:szCs w:val="36"/>
                          <w:lang w:val="en-US"/>
                        </w:rPr>
                        <w:t>B</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381000" cy="354330"/>
                <wp:effectExtent l="0" t="0" r="0" b="0"/>
                <wp:wrapNone/>
                <wp:docPr id="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0;width:30pt;height:27.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hkTaIBAAAtAwAADgAAAGRycy9lMm9Eb2MueG1srFLbTuMwEH1H4h8sv1OnlJuipmgBwQtiV4L9&#10;ANexG2tjj/G4Tfr3jN0LiH1b7YsTz5w5M2eO57ej69lGR7TgGz6dVJxpr6C1ftXw32+PZzecYZK+&#10;lT143fCtRn67OD2ZD6HW59BB3+rIiMRjPYSGdymFWghUnXYSJxC0p6SB6GSia1yJNsqB2F0vzqvq&#10;SgwQ2xBBaUSKPuySfFH4jdEq/TQGdWJ9w2m2VM5YzmU+xWIu61WUobNqP4b8hymctJ6aHqkeZJJs&#10;He1fVM6qCAgmTRQ4AcZYpYsGUjOtvql57WTQRQstB8NxTfj/aNXL5ldktm34NWdeOrLoTY/pDkY2&#10;vczbGQLWBHoNBEsjxcnlohTDM6g/SBDxBbMrQELnbYwmuvwlnYwKyYDtcenUhSkKzm6mVUUZRanZ&#10;5cVsVkwRn8UhYnrS4Fj+aXgkT8sAcvOMKbeX9QGSe3l4tH1/GGs3SR4wjcuxCL04yFpCuyVVA7nf&#10;cHxfy6g5i6m/h/JYMhmGH+tEhKVPZtnV7DWTJ6X9/v1k07/eC+rzlS8+AAAA//8DAFBLAwQUAAYA&#10;CAAAACEAZHFzA9kAAAADAQAADwAAAGRycy9kb3ducmV2LnhtbEyPQWvCQBCF74L/YRmhN91U0IY0&#10;G5FaLz0UaovnSXaapGZnQ3bV9N932ku9PHi84b1v8s3oOnWhIbSeDdwvElDElbct1wY+3vfzFFSI&#10;yBY7z2TgmwJsiukkx8z6K7/R5RBrJSUcMjTQxNhnWoeqIYdh4XtiyT794DCKHWptB7xKuev0MknW&#10;2mHLstBgT08NVafD2Rl4SPc7u2Q6vdCuei63r+54/HLG3M3G7SOoSGP8P4ZffEGHQphKf2YbVGdA&#10;Hol/Ktk6EVcaWK1S0EWub9mLHwAAAP//AwBQSwECLQAUAAYACAAAACEA5JnDwPsAAADhAQAAEwAA&#10;AAAAAAAAAAAAAAAAAAAAW0NvbnRlbnRfVHlwZXNdLnhtbFBLAQItABQABgAIAAAAIQAjsmrh1wAA&#10;AJQBAAALAAAAAAAAAAAAAAAAACwBAABfcmVscy8ucmVsc1BLAQItABQABgAIAAAAIQDV6GRNogEA&#10;AC0DAAAOAAAAAAAAAAAAAAAAACwCAABkcnMvZTJvRG9jLnhtbFBLAQItABQABgAIAAAAIQBkcXMD&#10;2QAAAAMBAAAPAAAAAAAAAAAAAAAAAPoDAABkcnMvZG93bnJldi54bWxQSwUGAAAAAAQABADzAAAA&#10;AAUAAAAA&#10;" filled="f" stroked="f">
                <v:path arrowok="t"/>
                <v:textbox style="mso-fit-shape-to-text:t">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381000" cy="354330"/>
                <wp:effectExtent l="0" t="0" r="0" b="0"/>
                <wp:wrapNone/>
                <wp:docPr id="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0;width:30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A0KEBAAAtAwAADgAAAGRycy9lMm9Eb2MueG1srFJNT+MwEL0j8R8s36lTsiAUNUV8iL0gQIL9&#10;Aa5jN9bGHuNxm/TfM3ZLQbu31V6ceObNm3nzvLie3MC2OqIF3/L5rOJMewWd9euW/3p7OLviDJP0&#10;nRzA65bvNPLr5enJYgyNPocehk5HRiQemzG0vE8pNEKg6rWTOIOgPSUNRCcTXeNadFGOxO4GcV5V&#10;l2KE2IUISiNS9H6f5MvCb4xW6dkY1IkNLafZUjljOVf5FMuFbNZRht6qwxjyH6Zw0npqeqS6l0my&#10;TbR/UTmrIiCYNFPgBBhjlS4aSM28+kPNay+DLlpoORiOa8L/R6ueti+R2a7lNWdeOrLoTU/pFiY2&#10;v8jbGQM2BHoNBEsTxcnlohTDI6jfSBDxDbMvQELnbUwmuvwlnYwKyYDdcenUhSkK1lfzqqKMolR9&#10;8aOuiyniqzhETD81OJZ/Wh7J0zKA3D5iyu1l8wnJvTw82GH4HGs/SR4wTaupCD3KWkG3I1Ujud9y&#10;fN/IqDmLabiD8lgyGYabTSLC0iez7GsOmsmT0v7wfrLp3+8F9fXKlx8AAAD//wMAUEsDBBQABgAI&#10;AAAAIQBkcXMD2QAAAAMBAAAPAAAAZHJzL2Rvd25yZXYueG1sTI9Ba8JAEIXvgv9hGaE33VTQhjQb&#10;kVovPRRqi+dJdpqkZmdDdtX033faS708eLzhvW/yzeg6daEhtJ4N3C8SUMSVty3XBj7e9/MUVIjI&#10;FjvPZOCbAmyK6STHzPorv9HlEGslJRwyNNDE2Gdah6ohh2Hhe2LJPv3gMIodam0HvEq56/QySdba&#10;Ycuy0GBPTw1Vp8PZGXhI9zu7ZDq90K56Lrev7nj8csbczcbtI6hIY/w/hl98QYdCmEp/ZhtUZ0Ae&#10;iX8q2ToRVxpYrVLQRa5v2YsfAAAA//8DAFBLAQItABQABgAIAAAAIQDkmcPA+wAAAOEBAAATAAAA&#10;AAAAAAAAAAAAAAAAAABbQ29udGVudF9UeXBlc10ueG1sUEsBAi0AFAAGAAgAAAAhACOyauHXAAAA&#10;lAEAAAsAAAAAAAAAAAAAAAAALAEAAF9yZWxzLy5yZWxzUEsBAi0AFAAGAAgAAAAhADWLwNChAQAA&#10;LQMAAA4AAAAAAAAAAAAAAAAALAIAAGRycy9lMm9Eb2MueG1sUEsBAi0AFAAGAAgAAAAhAGRxcwPZ&#10;AAAAAwEAAA8AAAAAAAAAAAAAAAAA+QMAAGRycy9kb3ducmV2LnhtbFBLBQYAAAAABAAEAPMAAAD/&#10;BAAAAAA=&#10;" filled="f" stroked="f">
                <v:path arrowok="t"/>
                <v:textbox style="mso-fit-shape-to-text:t">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v:textbox>
              </v:shape>
            </w:pict>
          </mc:Fallback>
        </mc:AlternateContent>
      </w:r>
      <w:r>
        <w:rPr>
          <w:rFonts w:ascii="Book Antiqua" w:hAnsi="Book Antiqua" w:cs="Times New Roman"/>
          <w:noProof/>
          <w:sz w:val="24"/>
          <w:szCs w:val="24"/>
          <w:lang w:val="en-US"/>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381000" cy="354330"/>
                <wp:effectExtent l="0" t="0" r="0" b="0"/>
                <wp:wrapNone/>
                <wp:docPr id="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0;margin-top:0;width:30pt;height:27.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zIqIBAAAtAwAADgAAAGRycy9lMm9Eb2MueG1srFJNT+MwEL2vxH+wfKdOW0Aoaop2F7EXtKwE&#10;/ADXsRtrY4/xuE367xm7HyC4IS5OPPPmzbx5XtyMrmdbHdGCb/h0UnGmvYLW+nXDn5/uzq85wyR9&#10;K3vwuuE7jfxmefZjMYRaz6CDvtWREYnHeggN71IKtRCoOu0kTiBoT0kD0clE17gWbZQDsbtezKrq&#10;SgwQ2xBBaUSK3u6TfFn4jdEqPRiDOrG+4TRbKmcs5yqfYrmQ9TrK0Fl1GEN+YQonraemJ6pbmSTb&#10;RPuJylkVAcGkiQInwBirdNFAaqbVBzWPnQy6aKHlYDitCb+PVv3d/ovMtg2fcealI4ue9Jh+wcim&#10;l3k7Q8CaQI+BYGmkOLlclGK4B/UfCSLeYfYFSOi8jdFEl7+kk1EhGbA7LZ26MEXB+fW0qiijKDW/&#10;vJjPiynirThETH80OJZ/Gh7J0zKA3N5jyu1lfYTkXh7ubN8fx9pPkgdM42osQq+OslbQ7kjVQO43&#10;HF82MmrOYup/Q3ksmQzDz00iwtIns+xrDprJk9L+8H6y6e/vBfX2ypevAAAA//8DAFBLAwQUAAYA&#10;CAAAACEAZHFzA9kAAAADAQAADwAAAGRycy9kb3ducmV2LnhtbEyPQWvCQBCF74L/YRmhN91U0IY0&#10;G5FaLz0UaovnSXaapGZnQ3bV9N932ku9PHi84b1v8s3oOnWhIbSeDdwvElDElbct1wY+3vfzFFSI&#10;yBY7z2TgmwJsiukkx8z6K7/R5RBrJSUcMjTQxNhnWoeqIYdh4XtiyT794DCKHWptB7xKuev0MknW&#10;2mHLstBgT08NVafD2Rl4SPc7u2Q6vdCuei63r+54/HLG3M3G7SOoSGP8P4ZffEGHQphKf2YbVGdA&#10;Hol/Ktk6EVcaWK1S0EWub9mLHwAAAP//AwBQSwECLQAUAAYACAAAACEA5JnDwPsAAADhAQAAEwAA&#10;AAAAAAAAAAAAAAAAAAAAW0NvbnRlbnRfVHlwZXNdLnhtbFBLAQItABQABgAIAAAAIQAjsmrh1wAA&#10;AJQBAAALAAAAAAAAAAAAAAAAACwBAABfcmVscy8ucmVsc1BLAQItABQABgAIAAAAIQDmL/MiogEA&#10;AC0DAAAOAAAAAAAAAAAAAAAAACwCAABkcnMvZTJvRG9jLnhtbFBLAQItABQABgAIAAAAIQBkcXMD&#10;2QAAAAMBAAAPAAAAAAAAAAAAAAAAAPoDAABkcnMvZG93bnJldi54bWxQSwUGAAAAAAQABADzAAAA&#10;AAUAAAAA&#10;" filled="f" stroked="f">
                <v:path arrowok="t"/>
                <v:textbox style="mso-fit-shape-to-text:t">
                  <w:txbxContent>
                    <w:p w:rsidR="00805B4E" w:rsidRDefault="00805B4E" w:rsidP="000A3E07">
                      <w:pPr>
                        <w:pStyle w:val="NormalWeb"/>
                        <w:spacing w:before="0" w:beforeAutospacing="0" w:after="0" w:afterAutospacing="0"/>
                      </w:pPr>
                      <w:r w:rsidRPr="000A3E07">
                        <w:rPr>
                          <w:color w:val="000000"/>
                          <w:kern w:val="24"/>
                          <w:sz w:val="36"/>
                          <w:szCs w:val="36"/>
                          <w:lang w:val="en-US"/>
                        </w:rPr>
                        <w:t>A</w:t>
                      </w:r>
                    </w:p>
                  </w:txbxContent>
                </v:textbox>
              </v:shape>
            </w:pict>
          </mc:Fallback>
        </mc:AlternateContent>
      </w:r>
      <w:r w:rsidR="000A3E07">
        <w:rPr>
          <w:rFonts w:ascii="Book Antiqua" w:hAnsi="Book Antiqua" w:cs="Times New Roman"/>
          <w:sz w:val="24"/>
          <w:szCs w:val="24"/>
        </w:rPr>
        <w:tab/>
      </w:r>
      <w:r>
        <w:rPr>
          <w:rFonts w:ascii="Book Antiqua" w:hAnsi="Book Antiqua" w:cs="Times New Roman"/>
          <w:noProof/>
          <w:sz w:val="24"/>
          <w:szCs w:val="24"/>
          <w:lang w:val="en-US"/>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381000" cy="266700"/>
                <wp:effectExtent l="0" t="0" r="0" b="0"/>
                <wp:wrapNone/>
                <wp:docPr id="1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6700"/>
                        </a:xfrm>
                        <a:prstGeom prst="rect">
                          <a:avLst/>
                        </a:prstGeom>
                        <a:noFill/>
                      </wps:spPr>
                      <wps:txbx>
                        <w:txbxContent>
                          <w:p w:rsidR="00805B4E" w:rsidRDefault="00805B4E" w:rsidP="000A3E07">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0;width:30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gm6ABAAAuAwAADgAAAGRycy9lMm9Eb2MueG1srFJNj9MwEL0j8R8s32nSIrqrqOkKWC2XFSDt&#10;8gNcx24sYo+ZcZv03zN22u4KboiLv+bNm/dmvLmb/CCOBslBaOVyUUthgobOhX0rfzw/vLuVgpIK&#10;nRogmFaeDMm77ds3mzE2ZgU9DJ1BwSSBmjG2sk8pNlVFujde0QKiCRy0gF4lvuK+6lCNzO6HalXX&#10;62oE7CKCNkT8ej8H5bbwW2t0+mYtmSSGVrK2VFYs6y6v1Xajmj2q2Dt9lqH+QYVXLnDRK9W9Skoc&#10;0P1F5Z1GILBpocFXYK3TpnhgN8v6DzdPvYqmeOHmULy2if4frf56/I7CdTy7tRRBeZ7Rs5nSJ5jE&#10;8kNuzxipYdRTZFya+J2hxSrFR9A/iSHVK8ycQIzO7Zgs+ryzUcGJPIHTtetcRWh+fH+7rGuOaA6t&#10;1usbPmfOl+SIlL4Y8CIfWok81CJAHR8pzdALJNcK8OCG4SJrVpIFpmk3Fac3F1s76E7sauTxt5J+&#10;HRQaKTANn6H8lkxG8eMhMWGpk1nmnLNnHkpRev5Aeeqv7wX18s23vwEAAP//AwBQSwMEFAAGAAgA&#10;AAAhAOxJTHTYAAAAAwEAAA8AAABkcnMvZG93bnJldi54bWxMj0FLw0AQhe+C/2EZwZvdNUgtMZtS&#10;rL14EFql50l2TGKzsyG7beO/d+xFLw8eb3jvm2I5+V6daIxdYAv3MwOKuA6u48bCx/vmbgEqJmSH&#10;fWCy8E0RluX1VYG5C2fe0mmXGiUlHHO00KY05FrHuiWPcRYGYsk+w+gxiR0b7UY8S7nvdWbMXHvs&#10;WBZaHOi5pfqwO3oLj4vN2mVMh1da1y/V6s3v91/e2tubafUEKtGU/o7hF1/QoRSmKhzZRdVbkEfS&#10;RSWbG3GVhYfMgC4L/Z+9/AEAAP//AwBQSwECLQAUAAYACAAAACEA5JnDwPsAAADhAQAAEwAAAAAA&#10;AAAAAAAAAAAAAAAAW0NvbnRlbnRfVHlwZXNdLnhtbFBLAQItABQABgAIAAAAIQAjsmrh1wAAAJQB&#10;AAALAAAAAAAAAAAAAAAAACwBAABfcmVscy8ucmVsc1BLAQItABQABgAIAAAAIQB87+CboAEAAC4D&#10;AAAOAAAAAAAAAAAAAAAAACwCAABkcnMvZTJvRG9jLnhtbFBLAQItABQABgAIAAAAIQDsSUx02AAA&#10;AAMBAAAPAAAAAAAAAAAAAAAAAPgDAABkcnMvZG93bnJldi54bWxQSwUGAAAAAAQABADzAAAA/QQA&#10;AAAA&#10;" filled="f" stroked="f">
                <v:path arrowok="t"/>
                <v:textbox style="mso-fit-shape-to-text:t">
                  <w:txbxContent>
                    <w:p w:rsidR="00805B4E" w:rsidRDefault="00805B4E" w:rsidP="000A3E07">
                      <w:pPr>
                        <w:pStyle w:val="NormalWeb"/>
                        <w:spacing w:before="0" w:beforeAutospacing="0" w:after="0" w:afterAutospacing="0"/>
                      </w:pPr>
                    </w:p>
                  </w:txbxContent>
                </v:textbox>
              </v:shape>
            </w:pict>
          </mc:Fallback>
        </mc:AlternateContent>
      </w:r>
    </w:p>
    <w:p w:rsidR="00984C0C" w:rsidRPr="004F0AD0"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noProof/>
          <w:lang w:val="en-US"/>
        </w:rPr>
        <w:drawing>
          <wp:anchor distT="0" distB="0" distL="114300" distR="114300" simplePos="0" relativeHeight="251662336" behindDoc="1" locked="0" layoutInCell="1" allowOverlap="1">
            <wp:simplePos x="0" y="0"/>
            <wp:positionH relativeFrom="column">
              <wp:posOffset>3759835</wp:posOffset>
            </wp:positionH>
            <wp:positionV relativeFrom="paragraph">
              <wp:posOffset>155575</wp:posOffset>
            </wp:positionV>
            <wp:extent cx="1477645" cy="611505"/>
            <wp:effectExtent l="0" t="0" r="0" b="0"/>
            <wp:wrapTight wrapText="bothSides">
              <wp:wrapPolygon edited="0">
                <wp:start x="0" y="0"/>
                <wp:lineTo x="0" y="20636"/>
                <wp:lineTo x="3342" y="20636"/>
                <wp:lineTo x="4456" y="14355"/>
                <wp:lineTo x="18936" y="14355"/>
                <wp:lineTo x="18936" y="8972"/>
                <wp:lineTo x="3342"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645" cy="611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simplePos x="0" y="0"/>
            <wp:positionH relativeFrom="column">
              <wp:posOffset>21590</wp:posOffset>
            </wp:positionH>
            <wp:positionV relativeFrom="paragraph">
              <wp:posOffset>86360</wp:posOffset>
            </wp:positionV>
            <wp:extent cx="1573530" cy="680720"/>
            <wp:effectExtent l="0" t="0" r="0" b="5080"/>
            <wp:wrapTight wrapText="bothSides">
              <wp:wrapPolygon edited="0">
                <wp:start x="349" y="0"/>
                <wp:lineTo x="0" y="2418"/>
                <wp:lineTo x="0" y="17731"/>
                <wp:lineTo x="349" y="20955"/>
                <wp:lineTo x="4881" y="20955"/>
                <wp:lineTo x="5927" y="20955"/>
                <wp:lineTo x="19874" y="13701"/>
                <wp:lineTo x="20920" y="10478"/>
                <wp:lineTo x="18479" y="8060"/>
                <wp:lineTo x="4881" y="0"/>
                <wp:lineTo x="349" y="0"/>
              </wp:wrapPolygon>
            </wp:wrapTight>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530" cy="680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simplePos x="0" y="0"/>
            <wp:positionH relativeFrom="column">
              <wp:posOffset>1958975</wp:posOffset>
            </wp:positionH>
            <wp:positionV relativeFrom="paragraph">
              <wp:posOffset>86360</wp:posOffset>
            </wp:positionV>
            <wp:extent cx="1477645" cy="730250"/>
            <wp:effectExtent l="0" t="0" r="0" b="0"/>
            <wp:wrapTight wrapText="bothSides">
              <wp:wrapPolygon edited="0">
                <wp:start x="371" y="0"/>
                <wp:lineTo x="0" y="2254"/>
                <wp:lineTo x="0" y="15777"/>
                <wp:lineTo x="371" y="20285"/>
                <wp:lineTo x="4827" y="20285"/>
                <wp:lineTo x="5941" y="18783"/>
                <wp:lineTo x="20050" y="12772"/>
                <wp:lineTo x="21164" y="9767"/>
                <wp:lineTo x="4827" y="0"/>
                <wp:lineTo x="371" y="0"/>
              </wp:wrapPolygon>
            </wp:wrapTight>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645" cy="730250"/>
                    </a:xfrm>
                    <a:prstGeom prst="rect">
                      <a:avLst/>
                    </a:prstGeom>
                    <a:noFill/>
                  </pic:spPr>
                </pic:pic>
              </a:graphicData>
            </a:graphic>
            <wp14:sizeRelH relativeFrom="page">
              <wp14:pctWidth>0</wp14:pctWidth>
            </wp14:sizeRelH>
            <wp14:sizeRelV relativeFrom="page">
              <wp14:pctHeight>0</wp14:pctHeight>
            </wp14:sizeRelV>
          </wp:anchor>
        </w:drawing>
      </w:r>
    </w:p>
    <w:p w:rsidR="00BE4CEA" w:rsidRDefault="00BE4CEA" w:rsidP="004C6D70">
      <w:pPr>
        <w:shd w:val="clear" w:color="auto" w:fill="FFFFFF"/>
        <w:adjustRightInd w:val="0"/>
        <w:snapToGrid w:val="0"/>
        <w:spacing w:after="0" w:line="360" w:lineRule="auto"/>
        <w:jc w:val="both"/>
        <w:rPr>
          <w:rFonts w:ascii="Book Antiqua" w:hAnsi="Book Antiqua" w:cs="Times New Roman"/>
          <w:b/>
          <w:bCs/>
          <w:sz w:val="24"/>
          <w:szCs w:val="24"/>
        </w:rPr>
      </w:pPr>
    </w:p>
    <w:p w:rsidR="00BE4CEA" w:rsidRDefault="00517C3D" w:rsidP="004C6D70">
      <w:pPr>
        <w:shd w:val="clear" w:color="auto" w:fill="FFFFFF"/>
        <w:adjustRightInd w:val="0"/>
        <w:snapToGrid w:val="0"/>
        <w:spacing w:after="0" w:line="360" w:lineRule="auto"/>
        <w:jc w:val="both"/>
        <w:rPr>
          <w:rFonts w:ascii="Book Antiqua" w:hAnsi="Book Antiqua" w:cs="Times New Roman"/>
          <w:b/>
          <w:bCs/>
          <w:sz w:val="24"/>
          <w:szCs w:val="24"/>
        </w:rPr>
      </w:pPr>
      <w:r>
        <w:rPr>
          <w:noProof/>
          <w:lang w:val="en-US"/>
        </w:rPr>
        <w:drawing>
          <wp:anchor distT="0" distB="0" distL="114300" distR="114300" simplePos="0" relativeHeight="251665408" behindDoc="1" locked="0" layoutInCell="1" allowOverlap="1">
            <wp:simplePos x="0" y="0"/>
            <wp:positionH relativeFrom="column">
              <wp:posOffset>2625725</wp:posOffset>
            </wp:positionH>
            <wp:positionV relativeFrom="paragraph">
              <wp:posOffset>384175</wp:posOffset>
            </wp:positionV>
            <wp:extent cx="1606550" cy="1563370"/>
            <wp:effectExtent l="0" t="0" r="0" b="11430"/>
            <wp:wrapTight wrapText="bothSides">
              <wp:wrapPolygon edited="0">
                <wp:start x="0" y="0"/>
                <wp:lineTo x="0" y="21407"/>
                <wp:lineTo x="21173" y="21407"/>
                <wp:lineTo x="21173" y="0"/>
                <wp:lineTo x="0" y="0"/>
              </wp:wrapPolygon>
            </wp:wrapTight>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550" cy="15633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simplePos x="0" y="0"/>
            <wp:positionH relativeFrom="column">
              <wp:posOffset>735330</wp:posOffset>
            </wp:positionH>
            <wp:positionV relativeFrom="paragraph">
              <wp:posOffset>265430</wp:posOffset>
            </wp:positionV>
            <wp:extent cx="1774190" cy="1753235"/>
            <wp:effectExtent l="0" t="0" r="3810" b="0"/>
            <wp:wrapTight wrapText="bothSides">
              <wp:wrapPolygon edited="0">
                <wp:start x="0" y="0"/>
                <wp:lineTo x="0" y="21279"/>
                <wp:lineTo x="21337" y="21279"/>
                <wp:lineTo x="21337" y="0"/>
                <wp:lineTo x="0" y="0"/>
              </wp:wrapPolygon>
            </wp:wrapTight>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190" cy="1753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simplePos x="0" y="0"/>
            <wp:positionH relativeFrom="column">
              <wp:posOffset>-1052830</wp:posOffset>
            </wp:positionH>
            <wp:positionV relativeFrom="paragraph">
              <wp:posOffset>265430</wp:posOffset>
            </wp:positionV>
            <wp:extent cx="1701165" cy="1797050"/>
            <wp:effectExtent l="0" t="0" r="635" b="6350"/>
            <wp:wrapTight wrapText="bothSides">
              <wp:wrapPolygon edited="0">
                <wp:start x="0" y="0"/>
                <wp:lineTo x="0" y="21371"/>
                <wp:lineTo x="21286" y="21371"/>
                <wp:lineTo x="21286" y="0"/>
                <wp:lineTo x="0" y="0"/>
              </wp:wrapPolygon>
            </wp:wrapTight>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165" cy="1797050"/>
                    </a:xfrm>
                    <a:prstGeom prst="rect">
                      <a:avLst/>
                    </a:prstGeom>
                    <a:noFill/>
                  </pic:spPr>
                </pic:pic>
              </a:graphicData>
            </a:graphic>
            <wp14:sizeRelH relativeFrom="page">
              <wp14:pctWidth>0</wp14:pctWidth>
            </wp14:sizeRelH>
            <wp14:sizeRelV relativeFrom="page">
              <wp14:pctHeight>0</wp14:pctHeight>
            </wp14:sizeRelV>
          </wp:anchor>
        </w:drawing>
      </w:r>
    </w:p>
    <w:p w:rsidR="00BE4CEA" w:rsidRDefault="00BE4CEA" w:rsidP="004C6D70">
      <w:pPr>
        <w:shd w:val="clear" w:color="auto" w:fill="FFFFFF"/>
        <w:adjustRightInd w:val="0"/>
        <w:snapToGrid w:val="0"/>
        <w:spacing w:after="0" w:line="360" w:lineRule="auto"/>
        <w:jc w:val="both"/>
        <w:rPr>
          <w:rFonts w:ascii="Book Antiqua" w:hAnsi="Book Antiqua" w:cs="Times New Roman"/>
          <w:b/>
          <w:bCs/>
          <w:sz w:val="24"/>
          <w:szCs w:val="24"/>
        </w:rPr>
      </w:pPr>
    </w:p>
    <w:p w:rsidR="00BE4CEA" w:rsidRDefault="00BE4CEA" w:rsidP="004C6D70">
      <w:pPr>
        <w:shd w:val="clear" w:color="auto" w:fill="FFFFFF"/>
        <w:adjustRightInd w:val="0"/>
        <w:snapToGrid w:val="0"/>
        <w:spacing w:after="0" w:line="360" w:lineRule="auto"/>
        <w:jc w:val="both"/>
        <w:rPr>
          <w:rFonts w:ascii="Book Antiqua" w:hAnsi="Book Antiqua" w:cs="Times New Roman"/>
          <w:b/>
          <w:bCs/>
          <w:sz w:val="24"/>
          <w:szCs w:val="24"/>
        </w:rPr>
      </w:pPr>
    </w:p>
    <w:p w:rsidR="00BE4CEA" w:rsidRDefault="00BE4CEA" w:rsidP="004C6D70">
      <w:pPr>
        <w:shd w:val="clear" w:color="auto" w:fill="FFFFFF"/>
        <w:adjustRightInd w:val="0"/>
        <w:snapToGrid w:val="0"/>
        <w:spacing w:after="0" w:line="360" w:lineRule="auto"/>
        <w:jc w:val="both"/>
        <w:rPr>
          <w:rFonts w:ascii="Book Antiqua" w:hAnsi="Book Antiqua" w:cs="Times New Roman"/>
          <w:b/>
          <w:bCs/>
          <w:sz w:val="24"/>
          <w:szCs w:val="24"/>
        </w:rPr>
      </w:pPr>
    </w:p>
    <w:p w:rsidR="00BE4CEA" w:rsidRDefault="00BE4CEA" w:rsidP="004C6D70">
      <w:pPr>
        <w:shd w:val="clear" w:color="auto" w:fill="FFFFFF"/>
        <w:adjustRightInd w:val="0"/>
        <w:snapToGrid w:val="0"/>
        <w:spacing w:after="0" w:line="360" w:lineRule="auto"/>
        <w:jc w:val="both"/>
        <w:rPr>
          <w:rFonts w:ascii="Book Antiqua" w:hAnsi="Book Antiqua" w:cs="Times New Roman"/>
          <w:b/>
          <w:bCs/>
          <w:sz w:val="24"/>
          <w:szCs w:val="24"/>
        </w:rPr>
      </w:pPr>
    </w:p>
    <w:p w:rsidR="000A3E07" w:rsidRDefault="000A3E07" w:rsidP="004C6D70">
      <w:pPr>
        <w:shd w:val="clear" w:color="auto" w:fill="FFFFFF"/>
        <w:adjustRightInd w:val="0"/>
        <w:snapToGrid w:val="0"/>
        <w:spacing w:after="0" w:line="360" w:lineRule="auto"/>
        <w:jc w:val="both"/>
        <w:rPr>
          <w:rFonts w:ascii="Book Antiqua" w:hAnsi="Book Antiqua" w:cs="Times New Roman"/>
          <w:b/>
          <w:bCs/>
          <w:sz w:val="24"/>
          <w:szCs w:val="24"/>
        </w:rPr>
      </w:pPr>
    </w:p>
    <w:p w:rsidR="000A3E07" w:rsidRDefault="000A3E07" w:rsidP="004C6D70">
      <w:pPr>
        <w:shd w:val="clear" w:color="auto" w:fill="FFFFFF"/>
        <w:adjustRightInd w:val="0"/>
        <w:snapToGrid w:val="0"/>
        <w:spacing w:after="0" w:line="360" w:lineRule="auto"/>
        <w:jc w:val="both"/>
        <w:rPr>
          <w:rFonts w:ascii="Book Antiqua" w:hAnsi="Book Antiqua" w:cs="Times New Roman"/>
          <w:b/>
          <w:bCs/>
          <w:sz w:val="24"/>
          <w:szCs w:val="24"/>
        </w:rPr>
      </w:pPr>
    </w:p>
    <w:p w:rsidR="000A3E07" w:rsidRDefault="000A3E07"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285675"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r w:rsidRPr="004F0AD0">
        <w:rPr>
          <w:rFonts w:ascii="Book Antiqua" w:hAnsi="Book Antiqua" w:cs="Times New Roman"/>
          <w:b/>
          <w:bCs/>
          <w:sz w:val="24"/>
          <w:szCs w:val="24"/>
        </w:rPr>
        <w:t>Figure 2</w:t>
      </w:r>
      <w:r w:rsidR="00285675">
        <w:rPr>
          <w:rFonts w:ascii="Book Antiqua" w:hAnsi="Book Antiqua" w:cs="Times New Roman" w:hint="eastAsia"/>
          <w:b/>
          <w:bCs/>
          <w:sz w:val="24"/>
          <w:szCs w:val="24"/>
          <w:lang w:eastAsia="zh-CN"/>
        </w:rPr>
        <w:t xml:space="preserve"> </w:t>
      </w:r>
      <w:r w:rsidRPr="00AD2F77">
        <w:rPr>
          <w:rFonts w:ascii="Book Antiqua" w:hAnsi="Book Antiqua" w:cs="Times New Roman"/>
          <w:b/>
          <w:bCs/>
          <w:sz w:val="24"/>
          <w:szCs w:val="24"/>
        </w:rPr>
        <w:t xml:space="preserve">The PBS is mainly made up of hexameric and trimeric disks of PBPs. </w:t>
      </w:r>
      <w:r w:rsidRPr="00285675">
        <w:rPr>
          <w:rFonts w:ascii="Book Antiqua" w:hAnsi="Book Antiqua" w:cs="Times New Roman"/>
          <w:bCs/>
          <w:sz w:val="24"/>
          <w:szCs w:val="24"/>
        </w:rPr>
        <w:t>Schematic diagram and ribbon model of the structure of A:</w:t>
      </w:r>
      <w:r w:rsidR="00BE4CEA" w:rsidRPr="00285675">
        <w:rPr>
          <w:rFonts w:ascii="Book Antiqua" w:hAnsi="Book Antiqua" w:cs="Times New Roman"/>
          <w:bCs/>
          <w:sz w:val="24"/>
          <w:szCs w:val="24"/>
        </w:rPr>
        <w:t xml:space="preserve"> </w:t>
      </w:r>
      <w:r w:rsidR="00285675" w:rsidRPr="00285675">
        <w:rPr>
          <w:rFonts w:ascii="Book Antiqua" w:hAnsi="Book Antiqua" w:cs="Times New Roman"/>
          <w:bCs/>
          <w:sz w:val="24"/>
          <w:szCs w:val="24"/>
        </w:rPr>
        <w:t>P</w:t>
      </w:r>
      <w:r w:rsidRPr="00285675">
        <w:rPr>
          <w:rFonts w:ascii="Book Antiqua" w:hAnsi="Book Antiqua" w:cs="Times New Roman"/>
          <w:bCs/>
          <w:sz w:val="24"/>
          <w:szCs w:val="24"/>
        </w:rPr>
        <w:t xml:space="preserve">hycoerythrin-hexamer; B: </w:t>
      </w:r>
      <w:r w:rsidR="00285675" w:rsidRPr="00285675">
        <w:rPr>
          <w:rFonts w:ascii="Book Antiqua" w:hAnsi="Book Antiqua" w:cs="Times New Roman"/>
          <w:bCs/>
          <w:sz w:val="24"/>
          <w:szCs w:val="24"/>
        </w:rPr>
        <w:t>P</w:t>
      </w:r>
      <w:r w:rsidRPr="00285675">
        <w:rPr>
          <w:rFonts w:ascii="Book Antiqua" w:hAnsi="Book Antiqua" w:cs="Times New Roman"/>
          <w:bCs/>
          <w:sz w:val="24"/>
          <w:szCs w:val="24"/>
        </w:rPr>
        <w:t xml:space="preserve">hycocyanin-hexamer; C: </w:t>
      </w:r>
      <w:r w:rsidR="00285675" w:rsidRPr="00285675">
        <w:rPr>
          <w:rFonts w:ascii="Book Antiqua" w:hAnsi="Book Antiqua" w:cs="Times New Roman"/>
          <w:bCs/>
          <w:sz w:val="24"/>
          <w:szCs w:val="24"/>
        </w:rPr>
        <w:t>A</w:t>
      </w:r>
      <w:r w:rsidRPr="00285675">
        <w:rPr>
          <w:rFonts w:ascii="Book Antiqua" w:hAnsi="Book Antiqua" w:cs="Times New Roman"/>
          <w:bCs/>
          <w:sz w:val="24"/>
          <w:szCs w:val="24"/>
        </w:rPr>
        <w:t>llophycocyanin-trimer. The apoprotein and chromophores are shown by ribbon and ball-stick model, respectively.</w:t>
      </w:r>
      <w:r w:rsidR="000472CE" w:rsidRPr="00285675">
        <w:rPr>
          <w:rFonts w:ascii="Book Antiqua" w:hAnsi="Book Antiqua" w:cs="Times New Roman"/>
          <w:bCs/>
          <w:sz w:val="24"/>
          <w:szCs w:val="24"/>
        </w:rPr>
        <w:t xml:space="preserve"> </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br w:type="page"/>
      </w:r>
    </w:p>
    <w:p w:rsidR="009F753F" w:rsidRDefault="00517C3D" w:rsidP="004C6D70">
      <w:pPr>
        <w:shd w:val="clear" w:color="auto" w:fill="FFFFFF"/>
        <w:adjustRightInd w:val="0"/>
        <w:snapToGrid w:val="0"/>
        <w:spacing w:after="0" w:line="360" w:lineRule="auto"/>
        <w:jc w:val="both"/>
        <w:rPr>
          <w:rFonts w:ascii="Book Antiqua" w:hAnsi="Book Antiqua" w:cs="Times New Roman"/>
          <w:sz w:val="24"/>
          <w:szCs w:val="24"/>
        </w:rPr>
      </w:pPr>
      <w:r>
        <w:rPr>
          <w:rFonts w:ascii="Book Antiqua" w:hAnsi="Book Antiqua" w:cs="Times New Roman"/>
          <w:noProof/>
          <w:sz w:val="24"/>
          <w:szCs w:val="24"/>
          <w:lang w:val="en-US"/>
        </w:rPr>
        <mc:AlternateContent>
          <mc:Choice Requires="wps">
            <w:drawing>
              <wp:anchor distT="0" distB="0" distL="114300" distR="114300" simplePos="0" relativeHeight="251653120" behindDoc="0" locked="0" layoutInCell="1" allowOverlap="1">
                <wp:simplePos x="0" y="0"/>
                <wp:positionH relativeFrom="column">
                  <wp:posOffset>-625475</wp:posOffset>
                </wp:positionH>
                <wp:positionV relativeFrom="paragraph">
                  <wp:posOffset>83185</wp:posOffset>
                </wp:positionV>
                <wp:extent cx="381000" cy="354330"/>
                <wp:effectExtent l="0" t="0" r="0" b="0"/>
                <wp:wrapNone/>
                <wp:docPr id="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C03FE5">
                            <w:pPr>
                              <w:pStyle w:val="NormalWeb"/>
                              <w:spacing w:before="0" w:beforeAutospacing="0" w:after="0" w:afterAutospacing="0"/>
                            </w:pPr>
                            <w:r>
                              <w:rPr>
                                <w:color w:val="000000"/>
                                <w:kern w:val="24"/>
                                <w:sz w:val="36"/>
                                <w:szCs w:val="36"/>
                                <w:lang w:val="en-US"/>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9.2pt;margin-top:6.55pt;width:30pt;height:2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KLkaABAAAtAwAADgAAAGRycy9lMm9Eb2MueG1srFLBbtswDL0X2D8Iui9ymq4IjDjFtqK9FGuB&#10;th+gyFIszBI1UYmdvy8lJ2nR3YZdZIt8fOTj0+pmdD3b64gWfMPns4oz7RW01m8b/vpy93XJGSbp&#10;W9mD1w0/aOQ36y8XqyHU+hI66FsdGZF4rIfQ8C6lUAuBqtNO4gyC9pQ0EJ1MdI1b0UY5ELvrxWVV&#10;XYsBYhsiKI1I0dspydeF3xit0qMxqBPrG06zpXLGcm7yKdYrWW+jDJ1VxzHkP0zhpPXU9Ex1K5Nk&#10;u2j/onJWRUAwaabACTDGKl00kJp59UnNcyeDLlpoORjOa8L/R6t+7Z8isy15x5mXjix60WP6ASOb&#10;X+ftDAFrAj0HgqWR4hmZlWJ4APUbCSI+YKYCJHTGjCa6/CWdjArJgMN56dSFKQoulvOqooyi1OLb&#10;1WJRTBHvxSFiutfgWP5peCRPywBy/4Apt5f1CZJ7ebizfX8aa5okD5jGzViELk+yNtAeSNVA7jcc&#10;/+xk1JzF1P+E8lgmkd93iQhLn8wy1Rw1kyel/fH9ZNM/3gvq/ZWv3wAAAP//AwBQSwMEFAAGAAgA&#10;AAAhAIbltHXdAAAACQEAAA8AAABkcnMvZG93bnJldi54bWxMj01vwjAMhu+T9h8iI+1WUj7EStcU&#10;oTEuHCaNTZzTxmsLjVM1Acq/x5y2o/0+ev04Ww22FRfsfeNIwWQcg0AqnWmoUvDzvY0SED5oMrp1&#10;hApu6GGVPz9lOjXuSl942YdKcAn5VCuoQ+hSKX1Zo9V+7Dokzn5db3Xgsa+k6fWVy20rp3G8kFY3&#10;xBdq3eF7jeVpf7YKXpPtxkwJTzvclB/F+tMeDker1MtoWL+BCDiEPxge+qwOOTsV7kzGi1ZBtEzm&#10;jHIwm4BgIJo9FoWCRbIEmWfy/wf5HQAA//8DAFBLAQItABQABgAIAAAAIQDkmcPA+wAAAOEBAAAT&#10;AAAAAAAAAAAAAAAAAAAAAABbQ29udGVudF9UeXBlc10ueG1sUEsBAi0AFAAGAAgAAAAhACOyauHX&#10;AAAAlAEAAAsAAAAAAAAAAAAAAAAALAEAAF9yZWxzLy5yZWxzUEsBAi0AFAAGAAgAAAAhALayi5Gg&#10;AQAALQMAAA4AAAAAAAAAAAAAAAAALAIAAGRycy9lMm9Eb2MueG1sUEsBAi0AFAAGAAgAAAAhAIbl&#10;tHXdAAAACQEAAA8AAAAAAAAAAAAAAAAA+AMAAGRycy9kb3ducmV2LnhtbFBLBQYAAAAABAAEAPMA&#10;AAACBQAAAAA=&#10;" filled="f" stroked="f">
                <v:path arrowok="t"/>
                <v:textbox style="mso-fit-shape-to-text:t">
                  <w:txbxContent>
                    <w:p w:rsidR="00805B4E" w:rsidRDefault="00805B4E" w:rsidP="00C03FE5">
                      <w:pPr>
                        <w:pStyle w:val="NormalWeb"/>
                        <w:spacing w:before="0" w:beforeAutospacing="0" w:after="0" w:afterAutospacing="0"/>
                      </w:pPr>
                      <w:r>
                        <w:rPr>
                          <w:color w:val="000000"/>
                          <w:kern w:val="24"/>
                          <w:sz w:val="36"/>
                          <w:szCs w:val="36"/>
                          <w:lang w:val="en-US"/>
                        </w:rPr>
                        <w:t>A</w:t>
                      </w:r>
                    </w:p>
                  </w:txbxContent>
                </v:textbox>
              </v:shape>
            </w:pict>
          </mc:Fallback>
        </mc:AlternateContent>
      </w:r>
      <w:r>
        <w:rPr>
          <w:noProof/>
          <w:lang w:val="en-US"/>
        </w:rPr>
        <mc:AlternateContent>
          <mc:Choice Requires="wps">
            <w:drawing>
              <wp:anchor distT="0" distB="0" distL="114300" distR="114300" simplePos="0" relativeHeight="251652096" behindDoc="0" locked="0" layoutInCell="1" allowOverlap="1">
                <wp:simplePos x="0" y="0"/>
                <wp:positionH relativeFrom="column">
                  <wp:posOffset>4010025</wp:posOffset>
                </wp:positionH>
                <wp:positionV relativeFrom="paragraph">
                  <wp:posOffset>97155</wp:posOffset>
                </wp:positionV>
                <wp:extent cx="381000" cy="354330"/>
                <wp:effectExtent l="0" t="0" r="0" b="0"/>
                <wp:wrapNone/>
                <wp:docPr id="1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116D00">
                            <w:pPr>
                              <w:pStyle w:val="NormalWeb"/>
                              <w:spacing w:before="0" w:beforeAutospacing="0" w:after="0" w:afterAutospacing="0"/>
                            </w:pPr>
                            <w:r w:rsidRPr="000A3E07">
                              <w:rPr>
                                <w:color w:val="000000"/>
                                <w:kern w:val="24"/>
                                <w:sz w:val="36"/>
                                <w:szCs w:val="36"/>
                                <w:lang w:val="en-US"/>
                              </w:rPr>
                              <w:t xml:space="preserve">C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15.75pt;margin-top:7.65pt;width:30pt;height:2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5n+KIBAAAuAwAADgAAAGRycy9lMm9Eb2MueG1srFJNTxsxEL0j8R8s34k3BApdZYOgiF4QIAE/&#10;wPHaWatrj+txspt/37HzASq3qhfveubNm3nzPL8ZXc82OqIF3/DppOJMewWt9auGv789nF1zhkn6&#10;VvbgdcO3GvnN4vRkPoRan0MHfasjIxKP9RAa3qUUaiFQddpJnEDQnpIGopOJrnEl2igHYne9OK+q&#10;b2KA2IYISiNS9H6X5IvCb4xW6dkY1In1DafZUjljOZf5FIu5rFdRhs6q/RjyH6Zw0npqeqS6l0my&#10;dbRfqJxVERBMmihwAoyxShcNpGZa/aXmtZNBFy20HAzHNeH/o1VPm5fIbEvekVNeOvLoTY/pDkY2&#10;vcrrGQLWhHoNhEsjxQlapGJ4BPULCSI+YXYFSOi8jtFEl78klFEhObA9bp26MEXB2fW0qiijKDW7&#10;vJjNiiviozhETD81OJZ/Gh7J1DKA3Dxiyu1lfYDkXh4ebN8fxtpNkgdM43IsSr8fZC2h3ZKqgexv&#10;OP5ey6g5i6n/AeW1ZDIMt+tEhKVPZtnV7DWTKaX9/gFl1z/fC+rjmS/+AAAA//8DAFBLAwQUAAYA&#10;CAAAACEAIny+HdwAAAAJAQAADwAAAGRycy9kb3ducmV2LnhtbEyPwW7CMAyG75N4h8hIu420IDpW&#10;miIE47LDJNjEOW1MW2icqgnQvf3MaTva/6/Pn7PVYFtxw943jhTEkwgEUulMQ5WC76/dywKED5qM&#10;bh2hgh/0sMpHT5lOjbvTHm+HUAmGkE+1gjqELpXSlzVa7SeuQ+Ls5HqrA499JU2v7wy3rZxGUSKt&#10;bogv1LrDTY3l5XC1Cl4Xu62ZEl4+cFu+F+tPezyerVLP42G9BBFwCH9leOizOuTsVLgrGS9aBcks&#10;nnOVg/kMBBeSt8eiYHocg8wz+f+D/BcAAP//AwBQSwECLQAUAAYACAAAACEA5JnDwPsAAADhAQAA&#10;EwAAAAAAAAAAAAAAAAAAAAAAW0NvbnRlbnRfVHlwZXNdLnhtbFBLAQItABQABgAIAAAAIQAjsmrh&#10;1wAAAJQBAAALAAAAAAAAAAAAAAAAACwBAABfcmVscy8ucmVsc1BLAQItABQABgAIAAAAIQCNnmf4&#10;ogEAAC4DAAAOAAAAAAAAAAAAAAAAACwCAABkcnMvZTJvRG9jLnhtbFBLAQItABQABgAIAAAAIQAi&#10;fL4d3AAAAAkBAAAPAAAAAAAAAAAAAAAAAPoDAABkcnMvZG93bnJldi54bWxQSwUGAAAAAAQABADz&#10;AAAAAwUAAAAA&#10;" filled="f" stroked="f">
                <v:path arrowok="t"/>
                <v:textbox style="mso-fit-shape-to-text:t">
                  <w:txbxContent>
                    <w:p w:rsidR="00805B4E" w:rsidRDefault="00805B4E" w:rsidP="00116D00">
                      <w:pPr>
                        <w:pStyle w:val="NormalWeb"/>
                        <w:spacing w:before="0" w:beforeAutospacing="0" w:after="0" w:afterAutospacing="0"/>
                      </w:pPr>
                      <w:r w:rsidRPr="000A3E07">
                        <w:rPr>
                          <w:color w:val="000000"/>
                          <w:kern w:val="24"/>
                          <w:sz w:val="36"/>
                          <w:szCs w:val="36"/>
                          <w:lang w:val="en-US"/>
                        </w:rPr>
                        <w:t xml:space="preserve">C </w:t>
                      </w:r>
                    </w:p>
                  </w:txbxContent>
                </v:textbox>
              </v:shape>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column">
                  <wp:posOffset>1776730</wp:posOffset>
                </wp:positionH>
                <wp:positionV relativeFrom="paragraph">
                  <wp:posOffset>60325</wp:posOffset>
                </wp:positionV>
                <wp:extent cx="381000" cy="354330"/>
                <wp:effectExtent l="0" t="0" r="0" b="0"/>
                <wp:wrapNone/>
                <wp:docPr id="1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54330"/>
                        </a:xfrm>
                        <a:prstGeom prst="rect">
                          <a:avLst/>
                        </a:prstGeom>
                        <a:noFill/>
                      </wps:spPr>
                      <wps:txbx>
                        <w:txbxContent>
                          <w:p w:rsidR="00805B4E" w:rsidRDefault="00805B4E" w:rsidP="00116D00">
                            <w:pPr>
                              <w:pStyle w:val="NormalWeb"/>
                              <w:spacing w:before="0" w:beforeAutospacing="0" w:after="0" w:afterAutospacing="0"/>
                            </w:pPr>
                            <w:r w:rsidRPr="000A3E07">
                              <w:rPr>
                                <w:color w:val="000000"/>
                                <w:kern w:val="24"/>
                                <w:sz w:val="36"/>
                                <w:szCs w:val="36"/>
                                <w:lang w:val="en-US"/>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39.9pt;margin-top:4.75pt;width:30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91KEBAAAvAwAADgAAAGRycy9lMm9Eb2MueG1srFJNT+MwEL0j8R8s36lTunwoaop2QewFLUjA&#10;D3Adu7E29hiP26T/fsduaRHc0F6ceObNm3nzPL8ZXc82OqIF3/DppOJMewWt9auGv77cn11zhkn6&#10;VvbgdcO3GvnN4vRkPoRan0MHfasjIxKP9RAa3qUUaiFQddpJnEDQnpIGopOJrnEl2igHYne9OK+q&#10;SzFAbEMEpREperdL8kXhN0ar9GgM6sT6htNsqZyxnMt8isVc1qsoQ2fVfgz5jSmctJ6aHqjuZJJs&#10;He0XKmdVBASTJgqcAGOs0kUDqZlWn9Q8dzLoooWWg+GwJvx/tOrP5iky25J3V5x56cijFz2mXzCy&#10;6WVezxCwJtRzIFwaKU7QIhXDA6i/SBDxAbMrQELndYwmuvwloYwKyYHtYevUhSkKzq6nVUUZRanZ&#10;xY/ZrLgijsUhYvqtwbH80/BIppYB5OYBU24v63dI7uXh3vb9+1i7SfKAaVyOO6WlQQ4tod2SrIH8&#10;bzi+rWXUnMXU30J5LpkNw891IsbS6FizF02ulP77F5Rt/3gvqOM7X/wDAAD//wMAUEsDBBQABgAI&#10;AAAAIQDTzHtQ3AAAAAgBAAAPAAAAZHJzL2Rvd25yZXYueG1sTI/NbsIwEITvlXgHa5G4FaeJ+Euz&#10;QQjKpQek0oqzE2+TlHgdxQbSt6850eNoRjPfZOvBtOJKvWssI7xMIxDEpdUNVwhfn/vnJQjnFWvV&#10;WiaEX3KwzkdPmUq1vfEHXY++EqGEXaoQau+7VEpX1mSUm9qOOHjftjfKB9lXUvfqFspNK+Momkuj&#10;Gg4LtepoW1N5Pl4MwmK53+mY6fxOu/Kt2BzM6fRjECfjYfMKwtPgH2G44wd0yANTYS+snWgR4sUq&#10;oHuE1QxE8JPkrguE+SwBmWfy/4H8DwAA//8DAFBLAQItABQABgAIAAAAIQDkmcPA+wAAAOEBAAAT&#10;AAAAAAAAAAAAAAAAAAAAAABbQ29udGVudF9UeXBlc10ueG1sUEsBAi0AFAAGAAgAAAAhACOyauHX&#10;AAAAlAEAAAsAAAAAAAAAAAAAAAAALAEAAF9yZWxzLy5yZWxzUEsBAi0AFAAGAAgAAAAhADmJfdSh&#10;AQAALwMAAA4AAAAAAAAAAAAAAAAALAIAAGRycy9lMm9Eb2MueG1sUEsBAi0AFAAGAAgAAAAhANPM&#10;e1DcAAAACAEAAA8AAAAAAAAAAAAAAAAA+QMAAGRycy9kb3ducmV2LnhtbFBLBQYAAAAABAAEAPMA&#10;AAACBQAAAAA=&#10;" filled="f" stroked="f">
                <v:path arrowok="t"/>
                <v:textbox style="mso-fit-shape-to-text:t">
                  <w:txbxContent>
                    <w:p w:rsidR="00805B4E" w:rsidRDefault="00805B4E" w:rsidP="00116D00">
                      <w:pPr>
                        <w:pStyle w:val="NormalWeb"/>
                        <w:spacing w:before="0" w:beforeAutospacing="0" w:after="0" w:afterAutospacing="0"/>
                      </w:pPr>
                      <w:r w:rsidRPr="000A3E07">
                        <w:rPr>
                          <w:color w:val="000000"/>
                          <w:kern w:val="24"/>
                          <w:sz w:val="36"/>
                          <w:szCs w:val="36"/>
                          <w:lang w:val="en-US"/>
                        </w:rPr>
                        <w:t>B</w:t>
                      </w:r>
                    </w:p>
                  </w:txbxContent>
                </v:textbox>
              </v:shape>
            </w:pict>
          </mc:Fallback>
        </mc:AlternateContent>
      </w:r>
      <w:r>
        <w:rPr>
          <w:noProof/>
          <w:lang w:val="en-US"/>
        </w:rPr>
        <w:drawing>
          <wp:anchor distT="0" distB="0" distL="114300" distR="114300" simplePos="0" relativeHeight="251671552" behindDoc="1" locked="0" layoutInCell="1" allowOverlap="1">
            <wp:simplePos x="0" y="0"/>
            <wp:positionH relativeFrom="column">
              <wp:posOffset>4380230</wp:posOffset>
            </wp:positionH>
            <wp:positionV relativeFrom="paragraph">
              <wp:posOffset>516890</wp:posOffset>
            </wp:positionV>
            <wp:extent cx="361315" cy="733425"/>
            <wp:effectExtent l="25400" t="25400" r="19685" b="28575"/>
            <wp:wrapTight wrapText="bothSides">
              <wp:wrapPolygon edited="0">
                <wp:start x="-1518" y="-748"/>
                <wp:lineTo x="-1518" y="21694"/>
                <wp:lineTo x="21258" y="21694"/>
                <wp:lineTo x="21258" y="-748"/>
                <wp:lineTo x="-1518" y="-748"/>
              </wp:wrapPolygon>
            </wp:wrapTight>
            <wp:docPr id="620" name="Picture 620" descr="Description: D:\Ravi\MS\Review with Rutvij\DSC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 descr="Description: D:\Ravi\MS\Review with Rutvij\DSC_0018.JPG"/>
                    <pic:cNvPicPr>
                      <a:picLocks noChangeArrowheads="1"/>
                    </pic:cNvPicPr>
                  </pic:nvPicPr>
                  <pic:blipFill>
                    <a:blip r:embed="rId16">
                      <a:lum bright="20000"/>
                      <a:extLst>
                        <a:ext uri="{28A0092B-C50C-407E-A947-70E740481C1C}">
                          <a14:useLocalDpi xmlns:a14="http://schemas.microsoft.com/office/drawing/2010/main" val="0"/>
                        </a:ext>
                      </a:extLst>
                    </a:blip>
                    <a:srcRect l="58971" t="30666" r="18707" b="35854"/>
                    <a:stretch>
                      <a:fillRect/>
                    </a:stretch>
                  </pic:blipFill>
                  <pic:spPr bwMode="auto">
                    <a:xfrm>
                      <a:off x="0" y="0"/>
                      <a:ext cx="361315" cy="733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simplePos x="0" y="0"/>
            <wp:positionH relativeFrom="column">
              <wp:posOffset>-233680</wp:posOffset>
            </wp:positionH>
            <wp:positionV relativeFrom="paragraph">
              <wp:posOffset>480695</wp:posOffset>
            </wp:positionV>
            <wp:extent cx="361315" cy="737235"/>
            <wp:effectExtent l="25400" t="25400" r="19685" b="24765"/>
            <wp:wrapTight wrapText="bothSides">
              <wp:wrapPolygon edited="0">
                <wp:start x="-1518" y="-744"/>
                <wp:lineTo x="-1518" y="21581"/>
                <wp:lineTo x="21258" y="21581"/>
                <wp:lineTo x="21258" y="-744"/>
                <wp:lineTo x="-1518" y="-744"/>
              </wp:wrapPolygon>
            </wp:wrapTight>
            <wp:docPr id="618" name="Picture 2" descr="Description: D:\Ravi\MS\Review with Rutvij\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Ravi\MS\Review with Rutvij\DSC_0018.JPG"/>
                    <pic:cNvPicPr>
                      <a:picLocks noChangeAspect="1" noChangeArrowheads="1"/>
                    </pic:cNvPicPr>
                  </pic:nvPicPr>
                  <pic:blipFill>
                    <a:blip r:embed="rId16">
                      <a:lum bright="34000"/>
                      <a:extLst>
                        <a:ext uri="{28A0092B-C50C-407E-A947-70E740481C1C}">
                          <a14:useLocalDpi xmlns:a14="http://schemas.microsoft.com/office/drawing/2010/main" val="0"/>
                        </a:ext>
                      </a:extLst>
                    </a:blip>
                    <a:srcRect l="4762" t="28572" r="73810" b="37946"/>
                    <a:stretch>
                      <a:fillRect/>
                    </a:stretch>
                  </pic:blipFill>
                  <pic:spPr bwMode="auto">
                    <a:xfrm>
                      <a:off x="0" y="0"/>
                      <a:ext cx="361315" cy="737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simplePos x="0" y="0"/>
            <wp:positionH relativeFrom="column">
              <wp:posOffset>2135505</wp:posOffset>
            </wp:positionH>
            <wp:positionV relativeFrom="paragraph">
              <wp:posOffset>490855</wp:posOffset>
            </wp:positionV>
            <wp:extent cx="360045" cy="737870"/>
            <wp:effectExtent l="25400" t="25400" r="20955" b="24130"/>
            <wp:wrapTight wrapText="bothSides">
              <wp:wrapPolygon edited="0">
                <wp:start x="-1524" y="-744"/>
                <wp:lineTo x="-1524" y="21563"/>
                <wp:lineTo x="21333" y="21563"/>
                <wp:lineTo x="21333" y="-744"/>
                <wp:lineTo x="-1524" y="-744"/>
              </wp:wrapPolygon>
            </wp:wrapTight>
            <wp:docPr id="619" name="Picture 619" descr="Description: D:\Ravi\MS\Review with Rutvij\DSC_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9" descr="Description: D:\Ravi\MS\Review with Rutvij\DSC_0018.JPG"/>
                    <pic:cNvPicPr>
                      <a:picLocks noChangeArrowheads="1"/>
                    </pic:cNvPicPr>
                  </pic:nvPicPr>
                  <pic:blipFill>
                    <a:blip r:embed="rId16">
                      <a:lum bright="20000"/>
                      <a:extLst>
                        <a:ext uri="{28A0092B-C50C-407E-A947-70E740481C1C}">
                          <a14:useLocalDpi xmlns:a14="http://schemas.microsoft.com/office/drawing/2010/main" val="0"/>
                        </a:ext>
                      </a:extLst>
                    </a:blip>
                    <a:srcRect l="30272" t="30666" r="47408" b="35854"/>
                    <a:stretch>
                      <a:fillRect/>
                    </a:stretch>
                  </pic:blipFill>
                  <pic:spPr bwMode="auto">
                    <a:xfrm>
                      <a:off x="0" y="0"/>
                      <a:ext cx="360045" cy="737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simplePos x="0" y="0"/>
            <wp:positionH relativeFrom="column">
              <wp:posOffset>1704975</wp:posOffset>
            </wp:positionH>
            <wp:positionV relativeFrom="paragraph">
              <wp:posOffset>347980</wp:posOffset>
            </wp:positionV>
            <wp:extent cx="2242820" cy="3103245"/>
            <wp:effectExtent l="0" t="0" r="0" b="0"/>
            <wp:wrapTight wrapText="bothSides">
              <wp:wrapPolygon edited="0">
                <wp:start x="0" y="0"/>
                <wp:lineTo x="0" y="21392"/>
                <wp:lineTo x="21282" y="21392"/>
                <wp:lineTo x="21282" y="0"/>
                <wp:lineTo x="0" y="0"/>
              </wp:wrapPolygon>
            </wp:wrapTight>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820" cy="3103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simplePos x="0" y="0"/>
            <wp:positionH relativeFrom="column">
              <wp:posOffset>-647700</wp:posOffset>
            </wp:positionH>
            <wp:positionV relativeFrom="paragraph">
              <wp:posOffset>337185</wp:posOffset>
            </wp:positionV>
            <wp:extent cx="2243455" cy="3101340"/>
            <wp:effectExtent l="0" t="0" r="0" b="0"/>
            <wp:wrapTight wrapText="bothSides">
              <wp:wrapPolygon edited="0">
                <wp:start x="0" y="0"/>
                <wp:lineTo x="0" y="21405"/>
                <wp:lineTo x="21276" y="21405"/>
                <wp:lineTo x="21276" y="0"/>
                <wp:lineTo x="0" y="0"/>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31013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simplePos x="0" y="0"/>
            <wp:positionH relativeFrom="column">
              <wp:posOffset>3937000</wp:posOffset>
            </wp:positionH>
            <wp:positionV relativeFrom="paragraph">
              <wp:posOffset>382905</wp:posOffset>
            </wp:positionV>
            <wp:extent cx="2242820" cy="3103245"/>
            <wp:effectExtent l="0" t="0" r="0" b="0"/>
            <wp:wrapTight wrapText="bothSides">
              <wp:wrapPolygon edited="0">
                <wp:start x="0" y="0"/>
                <wp:lineTo x="0" y="21392"/>
                <wp:lineTo x="21282" y="21392"/>
                <wp:lineTo x="21282" y="0"/>
                <wp:lineTo x="0" y="0"/>
              </wp:wrapPolygon>
            </wp:wrapTight>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2820" cy="3103245"/>
                    </a:xfrm>
                    <a:prstGeom prst="rect">
                      <a:avLst/>
                    </a:prstGeom>
                    <a:noFill/>
                  </pic:spPr>
                </pic:pic>
              </a:graphicData>
            </a:graphic>
            <wp14:sizeRelH relativeFrom="page">
              <wp14:pctWidth>0</wp14:pctWidth>
            </wp14:sizeRelH>
            <wp14:sizeRelV relativeFrom="page">
              <wp14:pctHeight>0</wp14:pctHeight>
            </wp14:sizeRelV>
          </wp:anchor>
        </w:drawing>
      </w:r>
    </w:p>
    <w:p w:rsidR="009F753F" w:rsidRDefault="009F753F" w:rsidP="004C6D70">
      <w:pPr>
        <w:shd w:val="clear" w:color="auto" w:fill="FFFFFF"/>
        <w:adjustRightInd w:val="0"/>
        <w:snapToGrid w:val="0"/>
        <w:spacing w:after="0" w:line="360" w:lineRule="auto"/>
        <w:jc w:val="both"/>
        <w:rPr>
          <w:rFonts w:ascii="Book Antiqua" w:hAnsi="Book Antiqua" w:cs="Times New Roman"/>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r w:rsidRPr="004F0AD0">
        <w:rPr>
          <w:rFonts w:ascii="Book Antiqua" w:hAnsi="Book Antiqua" w:cs="Times New Roman"/>
          <w:b/>
          <w:bCs/>
          <w:sz w:val="24"/>
          <w:szCs w:val="24"/>
        </w:rPr>
        <w:t>Figure 3</w:t>
      </w:r>
      <w:r w:rsidR="00285675">
        <w:rPr>
          <w:rFonts w:ascii="Book Antiqua" w:hAnsi="Book Antiqua" w:cs="Times New Roman" w:hint="eastAsia"/>
          <w:b/>
          <w:bCs/>
          <w:sz w:val="24"/>
          <w:szCs w:val="24"/>
          <w:lang w:eastAsia="zh-CN"/>
        </w:rPr>
        <w:t xml:space="preserve"> </w:t>
      </w:r>
      <w:r w:rsidRPr="00AD2F77">
        <w:rPr>
          <w:rFonts w:ascii="Book Antiqua" w:hAnsi="Book Antiqua" w:cs="Times New Roman"/>
          <w:b/>
          <w:bCs/>
          <w:sz w:val="24"/>
          <w:szCs w:val="24"/>
        </w:rPr>
        <w:t xml:space="preserve">UV-visible absorbance (solid line) and fluorescence emission (dotted line) spectra, and appearance (inset) of A: </w:t>
      </w:r>
      <w:r w:rsidR="00285675" w:rsidRPr="00AD2F77">
        <w:rPr>
          <w:rFonts w:ascii="Book Antiqua" w:hAnsi="Book Antiqua" w:cs="Times New Roman"/>
          <w:b/>
          <w:bCs/>
          <w:sz w:val="24"/>
          <w:szCs w:val="24"/>
        </w:rPr>
        <w:t>P</w:t>
      </w:r>
      <w:r w:rsidRPr="00AD2F77">
        <w:rPr>
          <w:rFonts w:ascii="Book Antiqua" w:hAnsi="Book Antiqua" w:cs="Times New Roman"/>
          <w:b/>
          <w:bCs/>
          <w:sz w:val="24"/>
          <w:szCs w:val="24"/>
        </w:rPr>
        <w:t xml:space="preserve">hycoerythrin, B: </w:t>
      </w:r>
      <w:r w:rsidR="00285675" w:rsidRPr="00AD2F77">
        <w:rPr>
          <w:rFonts w:ascii="Book Antiqua" w:hAnsi="Book Antiqua" w:cs="Times New Roman"/>
          <w:b/>
          <w:bCs/>
          <w:sz w:val="24"/>
          <w:szCs w:val="24"/>
        </w:rPr>
        <w:t>P</w:t>
      </w:r>
      <w:r w:rsidRPr="00AD2F77">
        <w:rPr>
          <w:rFonts w:ascii="Book Antiqua" w:hAnsi="Book Antiqua" w:cs="Times New Roman"/>
          <w:b/>
          <w:bCs/>
          <w:sz w:val="24"/>
          <w:szCs w:val="24"/>
        </w:rPr>
        <w:t xml:space="preserve">hycocyanin and C: </w:t>
      </w:r>
      <w:r w:rsidR="00285675" w:rsidRPr="00AD2F77">
        <w:rPr>
          <w:rFonts w:ascii="Book Antiqua" w:hAnsi="Book Antiqua" w:cs="Times New Roman"/>
          <w:b/>
          <w:bCs/>
          <w:sz w:val="24"/>
          <w:szCs w:val="24"/>
        </w:rPr>
        <w:t>A</w:t>
      </w:r>
      <w:r w:rsidRPr="00AD2F77">
        <w:rPr>
          <w:rFonts w:ascii="Book Antiqua" w:hAnsi="Book Antiqua" w:cs="Times New Roman"/>
          <w:b/>
          <w:bCs/>
          <w:sz w:val="24"/>
          <w:szCs w:val="24"/>
        </w:rPr>
        <w:t>llophycocyanin</w:t>
      </w:r>
      <w:r w:rsidR="00285675">
        <w:rPr>
          <w:rFonts w:ascii="Book Antiqua" w:hAnsi="Book Antiqua" w:cs="Times New Roman" w:hint="eastAsia"/>
          <w:b/>
          <w:bCs/>
          <w:sz w:val="24"/>
          <w:szCs w:val="24"/>
          <w:lang w:eastAsia="zh-CN"/>
        </w:rPr>
        <w:t>.</w:t>
      </w:r>
      <w:r w:rsidRPr="00AD2F77">
        <w:rPr>
          <w:rFonts w:ascii="Book Antiqua" w:hAnsi="Book Antiqua" w:cs="Times New Roman"/>
          <w:b/>
          <w:bCs/>
          <w:sz w:val="24"/>
          <w:szCs w:val="24"/>
        </w:rPr>
        <w:br w:type="page"/>
      </w:r>
      <w:r w:rsidR="00517C3D">
        <w:rPr>
          <w:rFonts w:ascii="Book Antiqua" w:hAnsi="Book Antiqua"/>
          <w:noProof/>
          <w:sz w:val="24"/>
          <w:szCs w:val="24"/>
          <w:lang w:val="en-US"/>
        </w:rPr>
        <w:lastRenderedPageBreak/>
        <w:drawing>
          <wp:anchor distT="0" distB="0" distL="114300" distR="114300" simplePos="0" relativeHeight="251656192" behindDoc="1" locked="0" layoutInCell="1" allowOverlap="1">
            <wp:simplePos x="0" y="0"/>
            <wp:positionH relativeFrom="column">
              <wp:posOffset>-715010</wp:posOffset>
            </wp:positionH>
            <wp:positionV relativeFrom="paragraph">
              <wp:posOffset>262255</wp:posOffset>
            </wp:positionV>
            <wp:extent cx="7051675" cy="4156710"/>
            <wp:effectExtent l="0" t="0" r="9525" b="8890"/>
            <wp:wrapTight wrapText="bothSides">
              <wp:wrapPolygon edited="0">
                <wp:start x="14938" y="0"/>
                <wp:lineTo x="14938" y="2112"/>
                <wp:lineTo x="0" y="3828"/>
                <wp:lineTo x="0" y="10163"/>
                <wp:lineTo x="10503" y="10559"/>
                <wp:lineTo x="4357" y="15971"/>
                <wp:lineTo x="4124" y="16367"/>
                <wp:lineTo x="4201" y="16895"/>
                <wp:lineTo x="3657" y="17951"/>
                <wp:lineTo x="3812" y="18346"/>
                <wp:lineTo x="13538" y="19006"/>
                <wp:lineTo x="13615" y="21118"/>
                <wp:lineTo x="13771" y="21514"/>
                <wp:lineTo x="17972" y="21514"/>
                <wp:lineTo x="18128" y="21118"/>
                <wp:lineTo x="21551" y="19402"/>
                <wp:lineTo x="21551" y="15971"/>
                <wp:lineTo x="17661" y="14783"/>
                <wp:lineTo x="14316" y="14783"/>
                <wp:lineTo x="19062" y="10559"/>
                <wp:lineTo x="19451" y="10559"/>
                <wp:lineTo x="20929" y="8843"/>
                <wp:lineTo x="20851" y="8447"/>
                <wp:lineTo x="21396" y="6995"/>
                <wp:lineTo x="20773" y="6863"/>
                <wp:lineTo x="10426" y="6335"/>
                <wp:lineTo x="15483" y="6203"/>
                <wp:lineTo x="18206" y="5412"/>
                <wp:lineTo x="17895" y="4224"/>
                <wp:lineTo x="17194" y="2112"/>
                <wp:lineTo x="17194" y="0"/>
                <wp:lineTo x="149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1675" cy="4156710"/>
                    </a:xfrm>
                    <a:prstGeom prst="rect">
                      <a:avLst/>
                    </a:prstGeom>
                    <a:noFill/>
                  </pic:spPr>
                </pic:pic>
              </a:graphicData>
            </a:graphic>
            <wp14:sizeRelH relativeFrom="page">
              <wp14:pctWidth>0</wp14:pctWidth>
            </wp14:sizeRelH>
            <wp14:sizeRelV relativeFrom="page">
              <wp14:pctHeight>0</wp14:pctHeight>
            </wp14:sizeRelV>
          </wp:anchor>
        </w:drawing>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C60E1" w:rsidRDefault="009C60E1"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D0113E" w:rsidRPr="00AD2F77"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r w:rsidRPr="004F0AD0">
        <w:rPr>
          <w:rFonts w:ascii="Book Antiqua" w:hAnsi="Book Antiqua" w:cs="Times New Roman"/>
          <w:b/>
          <w:bCs/>
          <w:sz w:val="24"/>
          <w:szCs w:val="24"/>
        </w:rPr>
        <w:t>Figure 4</w:t>
      </w:r>
      <w:r w:rsidR="00285675">
        <w:rPr>
          <w:rFonts w:ascii="Book Antiqua" w:hAnsi="Book Antiqua" w:cs="Times New Roman" w:hint="eastAsia"/>
          <w:b/>
          <w:bCs/>
          <w:sz w:val="24"/>
          <w:szCs w:val="24"/>
          <w:lang w:eastAsia="zh-CN"/>
        </w:rPr>
        <w:t xml:space="preserve"> </w:t>
      </w:r>
      <w:r w:rsidRPr="00AD2F77">
        <w:rPr>
          <w:rFonts w:ascii="Book Antiqua" w:hAnsi="Book Antiqua" w:cs="Times New Roman"/>
          <w:b/>
          <w:bCs/>
          <w:sz w:val="24"/>
          <w:szCs w:val="24"/>
        </w:rPr>
        <w:t>Photo-bioreactor: The graphical representation of the structure and operation of widely used sun light based enclosed photo-bioreactor for the large-scale production of algal biomass</w:t>
      </w:r>
      <w:r w:rsidR="00D0113E" w:rsidRPr="00AD2F77">
        <w:rPr>
          <w:rFonts w:ascii="Book Antiqua" w:hAnsi="Book Antiqua" w:cs="Times New Roman"/>
          <w:b/>
          <w:bCs/>
          <w:sz w:val="24"/>
          <w:szCs w:val="24"/>
          <w:lang w:eastAsia="zh-CN"/>
        </w:rPr>
        <w:t>.</w:t>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sz w:val="24"/>
          <w:szCs w:val="24"/>
        </w:rPr>
      </w:pPr>
      <w:r w:rsidRPr="004F0AD0">
        <w:rPr>
          <w:rFonts w:ascii="Book Antiqua" w:hAnsi="Book Antiqua" w:cs="Times New Roman"/>
          <w:sz w:val="24"/>
          <w:szCs w:val="24"/>
        </w:rPr>
        <w:br w:type="page"/>
      </w:r>
    </w:p>
    <w:p w:rsidR="00984C0C" w:rsidRPr="004F0AD0" w:rsidRDefault="00517C3D" w:rsidP="004C6D70">
      <w:pPr>
        <w:shd w:val="clear" w:color="auto" w:fill="FFFFFF"/>
        <w:tabs>
          <w:tab w:val="left" w:pos="6229"/>
        </w:tabs>
        <w:adjustRightInd w:val="0"/>
        <w:snapToGrid w:val="0"/>
        <w:spacing w:after="0" w:line="360" w:lineRule="auto"/>
        <w:jc w:val="both"/>
        <w:rPr>
          <w:rFonts w:ascii="Book Antiqua" w:hAnsi="Book Antiqua" w:cs="Times New Roman"/>
          <w:b/>
          <w:bCs/>
          <w:sz w:val="24"/>
          <w:szCs w:val="24"/>
        </w:rPr>
      </w:pPr>
      <w:r>
        <w:rPr>
          <w:rFonts w:ascii="Book Antiqua" w:hAnsi="Book Antiqua"/>
          <w:noProof/>
          <w:sz w:val="24"/>
          <w:szCs w:val="24"/>
          <w:lang w:val="en-US"/>
        </w:rPr>
        <w:drawing>
          <wp:anchor distT="0" distB="0" distL="114300" distR="114300" simplePos="0" relativeHeight="251654144" behindDoc="1" locked="0" layoutInCell="1" allowOverlap="1">
            <wp:simplePos x="0" y="0"/>
            <wp:positionH relativeFrom="column">
              <wp:posOffset>-270510</wp:posOffset>
            </wp:positionH>
            <wp:positionV relativeFrom="paragraph">
              <wp:posOffset>-4445</wp:posOffset>
            </wp:positionV>
            <wp:extent cx="6336665" cy="6528435"/>
            <wp:effectExtent l="0" t="0" r="0" b="0"/>
            <wp:wrapTight wrapText="bothSides">
              <wp:wrapPolygon edited="0">
                <wp:start x="9957" y="0"/>
                <wp:lineTo x="8658" y="84"/>
                <wp:lineTo x="5281" y="1008"/>
                <wp:lineTo x="5281" y="1345"/>
                <wp:lineTo x="3377" y="2605"/>
                <wp:lineTo x="2078" y="4034"/>
                <wp:lineTo x="1126" y="5378"/>
                <wp:lineTo x="519" y="6723"/>
                <wp:lineTo x="87" y="8068"/>
                <wp:lineTo x="0" y="9160"/>
                <wp:lineTo x="0" y="12186"/>
                <wp:lineTo x="260" y="13446"/>
                <wp:lineTo x="693" y="14791"/>
                <wp:lineTo x="1385" y="16135"/>
                <wp:lineTo x="2424" y="17480"/>
                <wp:lineTo x="3983" y="18909"/>
                <wp:lineTo x="6320" y="20169"/>
                <wp:lineTo x="6407" y="20337"/>
                <wp:lineTo x="8918" y="20926"/>
                <wp:lineTo x="9437" y="21094"/>
                <wp:lineTo x="12035" y="21094"/>
                <wp:lineTo x="15065" y="20337"/>
                <wp:lineTo x="15152" y="20169"/>
                <wp:lineTo x="17490" y="18909"/>
                <wp:lineTo x="19048" y="17480"/>
                <wp:lineTo x="20087" y="16135"/>
                <wp:lineTo x="20780" y="14791"/>
                <wp:lineTo x="21213" y="13446"/>
                <wp:lineTo x="21472" y="12186"/>
                <wp:lineTo x="21472" y="9160"/>
                <wp:lineTo x="21386" y="8068"/>
                <wp:lineTo x="20953" y="6723"/>
                <wp:lineTo x="20347" y="5378"/>
                <wp:lineTo x="19394" y="4034"/>
                <wp:lineTo x="18182" y="2689"/>
                <wp:lineTo x="17143" y="1933"/>
                <wp:lineTo x="16191" y="1345"/>
                <wp:lineTo x="16277" y="1008"/>
                <wp:lineTo x="12901" y="84"/>
                <wp:lineTo x="11515" y="0"/>
                <wp:lineTo x="995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665" cy="6528435"/>
                    </a:xfrm>
                    <a:prstGeom prst="rect">
                      <a:avLst/>
                    </a:prstGeom>
                    <a:noFill/>
                  </pic:spPr>
                </pic:pic>
              </a:graphicData>
            </a:graphic>
            <wp14:sizeRelH relativeFrom="page">
              <wp14:pctWidth>0</wp14:pctWidth>
            </wp14:sizeRelH>
            <wp14:sizeRelV relativeFrom="page">
              <wp14:pctHeight>0</wp14:pctHeight>
            </wp14:sizeRelV>
          </wp:anchor>
        </w:drawing>
      </w: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
          <w:bCs/>
          <w:sz w:val="24"/>
          <w:szCs w:val="24"/>
        </w:rPr>
      </w:pPr>
    </w:p>
    <w:p w:rsidR="00984C0C" w:rsidRPr="004F0AD0" w:rsidRDefault="00984C0C" w:rsidP="004C6D70">
      <w:pPr>
        <w:shd w:val="clear" w:color="auto" w:fill="FFFFFF"/>
        <w:adjustRightInd w:val="0"/>
        <w:snapToGrid w:val="0"/>
        <w:spacing w:after="0" w:line="360" w:lineRule="auto"/>
        <w:jc w:val="both"/>
        <w:rPr>
          <w:rFonts w:ascii="Book Antiqua" w:hAnsi="Book Antiqua" w:cs="Times New Roman"/>
          <w:bCs/>
          <w:sz w:val="24"/>
          <w:szCs w:val="24"/>
        </w:rPr>
      </w:pPr>
    </w:p>
    <w:p w:rsidR="00984C0C" w:rsidRPr="004F0AD0" w:rsidRDefault="00984C0C" w:rsidP="004C6D70">
      <w:pPr>
        <w:adjustRightInd w:val="0"/>
        <w:snapToGrid w:val="0"/>
        <w:spacing w:after="0" w:line="360" w:lineRule="auto"/>
        <w:rPr>
          <w:rFonts w:ascii="Book Antiqua" w:hAnsi="Book Antiqua" w:cs="Times New Roman"/>
          <w:sz w:val="24"/>
          <w:szCs w:val="24"/>
        </w:rPr>
      </w:pPr>
    </w:p>
    <w:p w:rsidR="00984C0C" w:rsidRPr="004F0AD0" w:rsidRDefault="00984C0C" w:rsidP="004C6D70">
      <w:pPr>
        <w:adjustRightInd w:val="0"/>
        <w:snapToGrid w:val="0"/>
        <w:spacing w:after="0" w:line="360" w:lineRule="auto"/>
        <w:rPr>
          <w:rFonts w:ascii="Book Antiqua" w:hAnsi="Book Antiqua" w:cs="Times New Roman"/>
          <w:sz w:val="24"/>
          <w:szCs w:val="24"/>
        </w:rPr>
      </w:pPr>
    </w:p>
    <w:p w:rsidR="00984C0C" w:rsidRPr="004F0AD0" w:rsidRDefault="00984C0C" w:rsidP="004C6D70">
      <w:pPr>
        <w:adjustRightInd w:val="0"/>
        <w:snapToGrid w:val="0"/>
        <w:spacing w:after="0" w:line="360" w:lineRule="auto"/>
        <w:rPr>
          <w:rFonts w:ascii="Book Antiqua" w:hAnsi="Book Antiqua" w:cs="Times New Roman"/>
          <w:sz w:val="24"/>
          <w:szCs w:val="24"/>
        </w:rPr>
      </w:pPr>
    </w:p>
    <w:p w:rsidR="00984C0C" w:rsidRPr="004F0AD0" w:rsidRDefault="00984C0C" w:rsidP="004C6D70">
      <w:pPr>
        <w:adjustRightInd w:val="0"/>
        <w:snapToGrid w:val="0"/>
        <w:spacing w:after="0" w:line="360" w:lineRule="auto"/>
        <w:rPr>
          <w:rFonts w:ascii="Book Antiqua" w:hAnsi="Book Antiqua" w:cs="Times New Roman"/>
          <w:sz w:val="24"/>
          <w:szCs w:val="24"/>
        </w:rPr>
      </w:pPr>
    </w:p>
    <w:p w:rsidR="00984C0C" w:rsidRPr="004F0AD0" w:rsidRDefault="00984C0C" w:rsidP="004C6D70">
      <w:pPr>
        <w:adjustRightInd w:val="0"/>
        <w:snapToGrid w:val="0"/>
        <w:spacing w:after="0" w:line="360" w:lineRule="auto"/>
        <w:rPr>
          <w:rFonts w:ascii="Book Antiqua" w:hAnsi="Book Antiqua" w:cs="Times New Roman"/>
          <w:sz w:val="24"/>
          <w:szCs w:val="24"/>
        </w:rPr>
      </w:pPr>
    </w:p>
    <w:p w:rsidR="00D0113E" w:rsidRPr="004F0AD0" w:rsidRDefault="00D0113E"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D0113E" w:rsidRPr="004F0AD0" w:rsidRDefault="00D0113E"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4F0AD0" w:rsidRDefault="00D0113E"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r w:rsidRPr="004F0AD0">
        <w:rPr>
          <w:rFonts w:ascii="Book Antiqua" w:hAnsi="Book Antiqua" w:cs="Times New Roman"/>
          <w:b/>
          <w:bCs/>
          <w:sz w:val="24"/>
          <w:szCs w:val="24"/>
        </w:rPr>
        <w:t>Figure 5</w:t>
      </w:r>
      <w:r w:rsidRPr="004F0AD0">
        <w:rPr>
          <w:rFonts w:ascii="Book Antiqua" w:hAnsi="Book Antiqua" w:cs="Times New Roman"/>
          <w:b/>
          <w:bCs/>
          <w:sz w:val="24"/>
          <w:szCs w:val="24"/>
          <w:lang w:eastAsia="zh-CN"/>
        </w:rPr>
        <w:t xml:space="preserve"> </w:t>
      </w:r>
      <w:r w:rsidR="00984C0C" w:rsidRPr="004F0AD0">
        <w:rPr>
          <w:rFonts w:ascii="Book Antiqua" w:hAnsi="Book Antiqua" w:cs="Times New Roman"/>
          <w:b/>
          <w:sz w:val="24"/>
          <w:szCs w:val="24"/>
        </w:rPr>
        <w:t>Application of phycobiliproteins in food, cosmetics, pharmaceutical and biomedical industries</w:t>
      </w:r>
      <w:r w:rsidRPr="004F0AD0">
        <w:rPr>
          <w:rFonts w:ascii="Book Antiqua" w:hAnsi="Book Antiqua" w:cs="Times New Roman"/>
          <w:b/>
          <w:sz w:val="24"/>
          <w:szCs w:val="24"/>
          <w:lang w:eastAsia="zh-CN"/>
        </w:rPr>
        <w:t>.</w:t>
      </w:r>
    </w:p>
    <w:p w:rsidR="00984C0C" w:rsidRPr="009C60E1" w:rsidRDefault="00984C0C" w:rsidP="009C60E1">
      <w:pPr>
        <w:adjustRightInd w:val="0"/>
        <w:snapToGrid w:val="0"/>
        <w:spacing w:after="0" w:line="360" w:lineRule="auto"/>
        <w:rPr>
          <w:rFonts w:ascii="Book Antiqua" w:hAnsi="Book Antiqua" w:cs="Times New Roman"/>
          <w:sz w:val="24"/>
          <w:szCs w:val="24"/>
        </w:rPr>
      </w:pPr>
      <w:r w:rsidRPr="004F0AD0">
        <w:rPr>
          <w:rFonts w:ascii="Book Antiqua" w:hAnsi="Book Antiqua" w:cs="Times New Roman"/>
          <w:sz w:val="24"/>
          <w:szCs w:val="24"/>
        </w:rPr>
        <w:br w:type="page"/>
      </w:r>
      <w:r w:rsidR="00517C3D">
        <w:rPr>
          <w:rFonts w:ascii="Book Antiqua" w:hAnsi="Book Antiqua"/>
          <w:noProof/>
          <w:sz w:val="24"/>
          <w:szCs w:val="24"/>
          <w:lang w:val="en-US"/>
        </w:rPr>
        <w:lastRenderedPageBreak/>
        <w:drawing>
          <wp:anchor distT="0" distB="0" distL="114300" distR="114300" simplePos="0" relativeHeight="251655168" behindDoc="1" locked="0" layoutInCell="1" allowOverlap="1">
            <wp:simplePos x="0" y="0"/>
            <wp:positionH relativeFrom="column">
              <wp:posOffset>1270</wp:posOffset>
            </wp:positionH>
            <wp:positionV relativeFrom="paragraph">
              <wp:posOffset>229870</wp:posOffset>
            </wp:positionV>
            <wp:extent cx="5731510" cy="4819015"/>
            <wp:effectExtent l="0" t="0" r="8890" b="6985"/>
            <wp:wrapTight wrapText="bothSides">
              <wp:wrapPolygon edited="0">
                <wp:start x="0" y="0"/>
                <wp:lineTo x="0" y="21517"/>
                <wp:lineTo x="21538" y="21517"/>
                <wp:lineTo x="21538" y="0"/>
                <wp:lineTo x="0" y="0"/>
              </wp:wrapPolygon>
            </wp:wrapTight>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819015"/>
                    </a:xfrm>
                    <a:prstGeom prst="rect">
                      <a:avLst/>
                    </a:prstGeom>
                    <a:noFill/>
                  </pic:spPr>
                </pic:pic>
              </a:graphicData>
            </a:graphic>
            <wp14:sizeRelH relativeFrom="page">
              <wp14:pctWidth>0</wp14:pctWidth>
            </wp14:sizeRelH>
            <wp14:sizeRelV relativeFrom="page">
              <wp14:pctHeight>0</wp14:pctHeight>
            </wp14:sizeRelV>
          </wp:anchor>
        </w:drawing>
      </w:r>
    </w:p>
    <w:p w:rsidR="009C60E1" w:rsidRDefault="009C60E1" w:rsidP="004C6D70">
      <w:pPr>
        <w:shd w:val="clear" w:color="auto" w:fill="FFFFFF"/>
        <w:adjustRightInd w:val="0"/>
        <w:snapToGrid w:val="0"/>
        <w:spacing w:after="0" w:line="360" w:lineRule="auto"/>
        <w:jc w:val="both"/>
        <w:rPr>
          <w:rFonts w:ascii="Book Antiqua" w:hAnsi="Book Antiqua" w:cs="Times New Roman"/>
          <w:b/>
          <w:bCs/>
          <w:sz w:val="24"/>
          <w:szCs w:val="24"/>
          <w:lang w:eastAsia="zh-CN"/>
        </w:rPr>
      </w:pPr>
    </w:p>
    <w:p w:rsidR="00984C0C" w:rsidRPr="000103E8" w:rsidRDefault="00984C0C" w:rsidP="004C6D70">
      <w:pPr>
        <w:shd w:val="clear" w:color="auto" w:fill="FFFFFF"/>
        <w:adjustRightInd w:val="0"/>
        <w:snapToGrid w:val="0"/>
        <w:spacing w:after="0" w:line="360" w:lineRule="auto"/>
        <w:jc w:val="both"/>
        <w:rPr>
          <w:rFonts w:ascii="Book Antiqua" w:hAnsi="Book Antiqua" w:cs="Times New Roman"/>
          <w:bCs/>
          <w:sz w:val="24"/>
          <w:szCs w:val="24"/>
          <w:lang w:eastAsia="zh-CN"/>
        </w:rPr>
      </w:pPr>
      <w:r w:rsidRPr="004F0AD0">
        <w:rPr>
          <w:rFonts w:ascii="Book Antiqua" w:hAnsi="Book Antiqua" w:cs="Times New Roman"/>
          <w:b/>
          <w:bCs/>
          <w:sz w:val="24"/>
          <w:szCs w:val="24"/>
        </w:rPr>
        <w:t>Figure 6</w:t>
      </w:r>
      <w:r w:rsidR="000103E8">
        <w:rPr>
          <w:rFonts w:ascii="Book Antiqua" w:hAnsi="Book Antiqua" w:cs="Times New Roman" w:hint="eastAsia"/>
          <w:b/>
          <w:bCs/>
          <w:sz w:val="24"/>
          <w:szCs w:val="24"/>
          <w:lang w:eastAsia="zh-CN"/>
        </w:rPr>
        <w:t xml:space="preserve"> </w:t>
      </w:r>
      <w:r w:rsidR="000103E8" w:rsidRPr="00AD2F77">
        <w:rPr>
          <w:rFonts w:ascii="Book Antiqua" w:hAnsi="Book Antiqua" w:cs="Times New Roman"/>
          <w:b/>
          <w:bCs/>
          <w:sz w:val="24"/>
          <w:szCs w:val="24"/>
        </w:rPr>
        <w:t xml:space="preserve">Phycoerythrin-feeding increases mean survival percentage of </w:t>
      </w:r>
      <w:r w:rsidR="000103E8" w:rsidRPr="000103E8">
        <w:rPr>
          <w:rFonts w:ascii="Book Antiqua" w:hAnsi="Book Antiqua" w:cs="Times New Roman"/>
          <w:b/>
          <w:i/>
          <w:iCs/>
          <w:sz w:val="24"/>
          <w:szCs w:val="24"/>
        </w:rPr>
        <w:t>Caenorhabditis elegans</w:t>
      </w:r>
      <w:r w:rsidR="000103E8" w:rsidRPr="000103E8">
        <w:rPr>
          <w:rFonts w:ascii="Book Antiqua" w:hAnsi="Book Antiqua" w:cs="Times New Roman" w:hint="eastAsia"/>
          <w:b/>
          <w:bCs/>
          <w:iCs/>
          <w:sz w:val="24"/>
          <w:szCs w:val="24"/>
          <w:lang w:eastAsia="zh-CN"/>
        </w:rPr>
        <w:t>.</w:t>
      </w:r>
      <w:r w:rsidR="000103E8">
        <w:rPr>
          <w:rFonts w:ascii="Book Antiqua" w:hAnsi="Book Antiqua" w:cs="Times New Roman" w:hint="eastAsia"/>
          <w:b/>
          <w:bCs/>
          <w:sz w:val="24"/>
          <w:szCs w:val="24"/>
          <w:lang w:eastAsia="zh-CN"/>
        </w:rPr>
        <w:t xml:space="preserve"> </w:t>
      </w:r>
      <w:r w:rsidRPr="000103E8">
        <w:rPr>
          <w:rFonts w:ascii="Book Antiqua" w:hAnsi="Book Antiqua" w:cs="Times New Roman"/>
          <w:bCs/>
          <w:sz w:val="24"/>
          <w:szCs w:val="24"/>
        </w:rPr>
        <w:t xml:space="preserve">A: Phycoerythrin-feeding increases the mean life span of wild type N2 </w:t>
      </w:r>
      <w:r w:rsidRPr="000103E8">
        <w:rPr>
          <w:rFonts w:ascii="Book Antiqua" w:hAnsi="Book Antiqua" w:cs="Times New Roman"/>
          <w:bCs/>
          <w:i/>
          <w:iCs/>
          <w:sz w:val="24"/>
          <w:szCs w:val="24"/>
        </w:rPr>
        <w:t>C. elegans</w:t>
      </w:r>
      <w:r w:rsidRPr="000103E8">
        <w:rPr>
          <w:rFonts w:ascii="Book Antiqua" w:hAnsi="Book Antiqua" w:cs="Times New Roman"/>
          <w:bCs/>
          <w:sz w:val="24"/>
          <w:szCs w:val="24"/>
        </w:rPr>
        <w:t xml:space="preserve"> in dose-dependent manner</w:t>
      </w:r>
      <w:r w:rsidRPr="000103E8">
        <w:rPr>
          <w:rFonts w:ascii="Book Antiqua" w:hAnsi="Book Antiqua" w:cs="Times New Roman"/>
          <w:bCs/>
          <w:sz w:val="24"/>
          <w:szCs w:val="24"/>
          <w:vertAlign w:val="superscript"/>
        </w:rPr>
        <w:t>[43]</w:t>
      </w:r>
      <w:r w:rsidR="000103E8" w:rsidRPr="000103E8">
        <w:rPr>
          <w:rFonts w:ascii="Book Antiqua" w:hAnsi="Book Antiqua" w:cs="Times New Roman" w:hint="eastAsia"/>
          <w:bCs/>
          <w:sz w:val="24"/>
          <w:szCs w:val="24"/>
          <w:lang w:eastAsia="zh-CN"/>
        </w:rPr>
        <w:t>;</w:t>
      </w:r>
      <w:r w:rsidRPr="000103E8">
        <w:rPr>
          <w:rFonts w:ascii="Book Antiqua" w:hAnsi="Book Antiqua" w:cs="Times New Roman"/>
          <w:bCs/>
          <w:sz w:val="24"/>
          <w:szCs w:val="24"/>
        </w:rPr>
        <w:t xml:space="preserve"> B: Phycoerythrin-feeding increases mean survival percentage of </w:t>
      </w:r>
      <w:r w:rsidRPr="000103E8">
        <w:rPr>
          <w:rFonts w:ascii="Book Antiqua" w:hAnsi="Book Antiqua" w:cs="Times New Roman"/>
          <w:bCs/>
          <w:i/>
          <w:iCs/>
          <w:sz w:val="24"/>
          <w:szCs w:val="24"/>
        </w:rPr>
        <w:t>C. elegans</w:t>
      </w:r>
      <w:r w:rsidRPr="000103E8">
        <w:rPr>
          <w:rFonts w:ascii="Book Antiqua" w:hAnsi="Book Antiqua" w:cs="Times New Roman"/>
          <w:bCs/>
          <w:sz w:val="24"/>
          <w:szCs w:val="24"/>
        </w:rPr>
        <w:t xml:space="preserve"> in under normal and oxidative (paraquat) stressed conditions</w:t>
      </w:r>
      <w:r w:rsidRPr="000103E8">
        <w:rPr>
          <w:rFonts w:ascii="Book Antiqua" w:hAnsi="Book Antiqua" w:cs="Times New Roman"/>
          <w:bCs/>
          <w:sz w:val="24"/>
          <w:szCs w:val="24"/>
          <w:vertAlign w:val="superscript"/>
        </w:rPr>
        <w:t>[43]</w:t>
      </w:r>
      <w:r w:rsidR="000103E8" w:rsidRPr="000103E8">
        <w:rPr>
          <w:rFonts w:ascii="Book Antiqua" w:hAnsi="Book Antiqua" w:cs="Times New Roman" w:hint="eastAsia"/>
          <w:bCs/>
          <w:sz w:val="24"/>
          <w:szCs w:val="24"/>
          <w:lang w:eastAsia="zh-CN"/>
        </w:rPr>
        <w:t>;</w:t>
      </w:r>
      <w:r w:rsidRPr="000103E8">
        <w:rPr>
          <w:rFonts w:ascii="Book Antiqua" w:hAnsi="Book Antiqua" w:cs="Times New Roman"/>
          <w:bCs/>
          <w:sz w:val="24"/>
          <w:szCs w:val="24"/>
        </w:rPr>
        <w:t xml:space="preserve"> C: PE-treatment moderates the heat-induced Alzheimer associated paralysis in the muscles of </w:t>
      </w:r>
      <w:r w:rsidRPr="000103E8">
        <w:rPr>
          <w:rFonts w:ascii="Book Antiqua" w:hAnsi="Book Antiqua" w:cs="Times New Roman"/>
          <w:bCs/>
          <w:i/>
          <w:iCs/>
          <w:sz w:val="24"/>
          <w:szCs w:val="24"/>
        </w:rPr>
        <w:t>CL4176 C. elegans</w:t>
      </w:r>
      <w:r w:rsidRPr="000103E8">
        <w:rPr>
          <w:rFonts w:ascii="Book Antiqua" w:hAnsi="Book Antiqua" w:cs="Times New Roman"/>
          <w:bCs/>
          <w:sz w:val="24"/>
          <w:szCs w:val="24"/>
          <w:vertAlign w:val="superscript"/>
        </w:rPr>
        <w:t>[63]</w:t>
      </w:r>
      <w:r w:rsidR="000103E8" w:rsidRPr="000103E8">
        <w:rPr>
          <w:rFonts w:ascii="Book Antiqua" w:hAnsi="Book Antiqua" w:cs="Times New Roman" w:hint="eastAsia"/>
          <w:bCs/>
          <w:sz w:val="24"/>
          <w:szCs w:val="24"/>
          <w:lang w:eastAsia="zh-CN"/>
        </w:rPr>
        <w:t>;</w:t>
      </w:r>
      <w:r w:rsidRPr="000103E8">
        <w:rPr>
          <w:rFonts w:ascii="Book Antiqua" w:hAnsi="Book Antiqua" w:cs="Times New Roman"/>
          <w:bCs/>
          <w:i/>
          <w:iCs/>
          <w:sz w:val="24"/>
          <w:szCs w:val="24"/>
        </w:rPr>
        <w:t xml:space="preserve"> </w:t>
      </w:r>
      <w:r w:rsidRPr="000103E8">
        <w:rPr>
          <w:rFonts w:ascii="Book Antiqua" w:hAnsi="Book Antiqua" w:cs="Times New Roman"/>
          <w:bCs/>
          <w:sz w:val="24"/>
          <w:szCs w:val="24"/>
        </w:rPr>
        <w:t xml:space="preserve">D: Representative images of </w:t>
      </w:r>
      <w:r w:rsidRPr="000103E8">
        <w:rPr>
          <w:rFonts w:ascii="Book Antiqua" w:hAnsi="Book Antiqua" w:cs="Times New Roman"/>
          <w:bCs/>
          <w:i/>
          <w:iCs/>
          <w:sz w:val="24"/>
          <w:szCs w:val="24"/>
        </w:rPr>
        <w:t>CL4176</w:t>
      </w:r>
      <w:r w:rsidRPr="000103E8">
        <w:rPr>
          <w:rFonts w:ascii="Book Antiqua" w:hAnsi="Book Antiqua" w:cs="Times New Roman"/>
          <w:bCs/>
          <w:sz w:val="24"/>
          <w:szCs w:val="24"/>
        </w:rPr>
        <w:t xml:space="preserve"> animal grown at 16 °C, at 25 °C and at 25 °C with phycoerythrin. Phycoerythrin effectively moderates the Alzheimer associated phenotype in </w:t>
      </w:r>
      <w:r w:rsidRPr="000103E8">
        <w:rPr>
          <w:rFonts w:ascii="Book Antiqua" w:hAnsi="Book Antiqua" w:cs="Times New Roman"/>
          <w:bCs/>
          <w:i/>
          <w:iCs/>
          <w:sz w:val="24"/>
          <w:szCs w:val="24"/>
        </w:rPr>
        <w:t>CL4176 C. elegans</w:t>
      </w:r>
      <w:r w:rsidRPr="000103E8">
        <w:rPr>
          <w:rFonts w:ascii="Book Antiqua" w:hAnsi="Book Antiqua" w:cs="Times New Roman"/>
          <w:bCs/>
          <w:sz w:val="24"/>
          <w:szCs w:val="24"/>
          <w:vertAlign w:val="superscript"/>
        </w:rPr>
        <w:t>[63]</w:t>
      </w:r>
      <w:r w:rsidRPr="000103E8">
        <w:rPr>
          <w:rFonts w:ascii="Book Antiqua" w:hAnsi="Book Antiqua" w:cs="Times New Roman"/>
          <w:bCs/>
          <w:i/>
          <w:iCs/>
          <w:sz w:val="24"/>
          <w:szCs w:val="24"/>
        </w:rPr>
        <w:t xml:space="preserve">. </w:t>
      </w:r>
      <w:r w:rsidRPr="000103E8">
        <w:rPr>
          <w:rFonts w:ascii="Book Antiqua" w:hAnsi="Book Antiqua" w:cs="Times New Roman"/>
          <w:bCs/>
          <w:sz w:val="24"/>
          <w:szCs w:val="24"/>
        </w:rPr>
        <w:t xml:space="preserve">Scale bar </w:t>
      </w:r>
      <w:r w:rsidR="000103E8" w:rsidRPr="000103E8">
        <w:rPr>
          <w:rFonts w:ascii="Book Antiqua" w:hAnsi="Book Antiqua" w:cs="Times New Roman" w:hint="eastAsia"/>
          <w:bCs/>
          <w:sz w:val="24"/>
          <w:szCs w:val="24"/>
          <w:lang w:eastAsia="zh-CN"/>
        </w:rPr>
        <w:t>=</w:t>
      </w:r>
      <w:r w:rsidR="00D0113E" w:rsidRPr="000103E8">
        <w:rPr>
          <w:rFonts w:ascii="Book Antiqua" w:hAnsi="Book Antiqua" w:cs="Times New Roman"/>
          <w:bCs/>
          <w:sz w:val="24"/>
          <w:szCs w:val="24"/>
          <w:lang w:eastAsia="zh-CN"/>
        </w:rPr>
        <w:t xml:space="preserve"> </w:t>
      </w:r>
      <w:r w:rsidRPr="000103E8">
        <w:rPr>
          <w:rFonts w:ascii="Book Antiqua" w:hAnsi="Book Antiqua" w:cs="Times New Roman"/>
          <w:bCs/>
          <w:sz w:val="24"/>
          <w:szCs w:val="24"/>
        </w:rPr>
        <w:t xml:space="preserve">1 mm. </w:t>
      </w:r>
      <w:r w:rsidR="000103E8" w:rsidRPr="000103E8">
        <w:rPr>
          <w:rFonts w:ascii="Book Antiqua" w:hAnsi="Book Antiqua" w:cs="Times New Roman"/>
          <w:sz w:val="24"/>
          <w:szCs w:val="24"/>
        </w:rPr>
        <w:t>PE</w:t>
      </w:r>
      <w:r w:rsidR="000103E8" w:rsidRPr="000103E8">
        <w:rPr>
          <w:rFonts w:ascii="Book Antiqua" w:hAnsi="Book Antiqua" w:cs="Times New Roman"/>
          <w:sz w:val="24"/>
          <w:szCs w:val="24"/>
          <w:lang w:eastAsia="zh-CN"/>
        </w:rPr>
        <w:t xml:space="preserve">: </w:t>
      </w:r>
      <w:r w:rsidR="000103E8" w:rsidRPr="000103E8">
        <w:rPr>
          <w:rFonts w:ascii="Book Antiqua" w:hAnsi="Book Antiqua" w:cs="Times New Roman"/>
          <w:bCs/>
          <w:sz w:val="24"/>
          <w:szCs w:val="24"/>
        </w:rPr>
        <w:t>Phycoerythrin</w:t>
      </w:r>
      <w:r w:rsidR="000103E8">
        <w:rPr>
          <w:rFonts w:ascii="Book Antiqua" w:hAnsi="Book Antiqua" w:cs="Times New Roman" w:hint="eastAsia"/>
          <w:bCs/>
          <w:sz w:val="24"/>
          <w:szCs w:val="24"/>
          <w:lang w:eastAsia="zh-CN"/>
        </w:rPr>
        <w:t>;</w:t>
      </w:r>
      <w:r w:rsidR="000103E8" w:rsidRPr="000103E8">
        <w:rPr>
          <w:rFonts w:ascii="Book Antiqua" w:hAnsi="Book Antiqua" w:cs="Times New Roman"/>
          <w:i/>
          <w:iCs/>
          <w:sz w:val="24"/>
          <w:szCs w:val="24"/>
        </w:rPr>
        <w:t xml:space="preserve"> </w:t>
      </w:r>
      <w:r w:rsidR="000103E8" w:rsidRPr="004F0AD0">
        <w:rPr>
          <w:rFonts w:ascii="Book Antiqua" w:hAnsi="Book Antiqua" w:cs="Times New Roman"/>
          <w:i/>
          <w:iCs/>
          <w:sz w:val="24"/>
          <w:szCs w:val="24"/>
        </w:rPr>
        <w:t>C. elegans</w:t>
      </w:r>
      <w:r w:rsidR="000103E8">
        <w:rPr>
          <w:rFonts w:ascii="Book Antiqua" w:hAnsi="Book Antiqua" w:cs="Times New Roman" w:hint="eastAsia"/>
          <w:iCs/>
          <w:sz w:val="24"/>
          <w:szCs w:val="24"/>
          <w:lang w:eastAsia="zh-CN"/>
        </w:rPr>
        <w:t>:</w:t>
      </w:r>
      <w:r w:rsidR="000103E8" w:rsidRPr="004F0AD0">
        <w:rPr>
          <w:rFonts w:ascii="Book Antiqua" w:hAnsi="Book Antiqua" w:cs="Times New Roman"/>
          <w:i/>
          <w:iCs/>
          <w:sz w:val="24"/>
          <w:szCs w:val="24"/>
        </w:rPr>
        <w:t xml:space="preserve"> Caenorhabditis elegans</w:t>
      </w:r>
      <w:r w:rsidR="000103E8">
        <w:rPr>
          <w:rFonts w:ascii="Book Antiqua" w:hAnsi="Book Antiqua" w:cs="Times New Roman" w:hint="eastAsia"/>
          <w:sz w:val="24"/>
          <w:szCs w:val="24"/>
          <w:lang w:eastAsia="zh-CN"/>
        </w:rPr>
        <w:t>.</w:t>
      </w:r>
    </w:p>
    <w:sectPr w:rsidR="00984C0C" w:rsidRPr="000103E8" w:rsidSect="004A0B86">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DCF" w:rsidRDefault="00CB4DCF" w:rsidP="00362BC9">
      <w:pPr>
        <w:spacing w:after="0" w:line="240" w:lineRule="auto"/>
      </w:pPr>
      <w:r>
        <w:separator/>
      </w:r>
    </w:p>
  </w:endnote>
  <w:endnote w:type="continuationSeparator" w:id="0">
    <w:p w:rsidR="00CB4DCF" w:rsidRDefault="00CB4DCF" w:rsidP="0036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SimSun"/>
    <w:charset w:val="50"/>
    <w:family w:val="auto"/>
    <w:pitch w:val="variable"/>
    <w:sig w:usb0="00000001" w:usb1="080E0000" w:usb2="00000010" w:usb3="00000000" w:csb0="00040000" w:csb1="00000000"/>
  </w:font>
  <w:font w:name="Shruti">
    <w:altName w:val="Cambria"/>
    <w:panose1 w:val="00000000000000000000"/>
    <w:charset w:val="01"/>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dvTT3713a231">
    <w:charset w:val="00"/>
    <w:family w:val="roman"/>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B4E" w:rsidRDefault="00805B4E">
    <w:pPr>
      <w:pStyle w:val="Footer"/>
      <w:jc w:val="right"/>
    </w:pPr>
    <w:r>
      <w:fldChar w:fldCharType="begin"/>
    </w:r>
    <w:r>
      <w:instrText xml:space="preserve"> PAGE   \* MERGEFORMAT </w:instrText>
    </w:r>
    <w:r>
      <w:fldChar w:fldCharType="separate"/>
    </w:r>
    <w:r w:rsidR="00517C3D">
      <w:rPr>
        <w:noProof/>
      </w:rPr>
      <w:t>30</w:t>
    </w:r>
    <w:r>
      <w:fldChar w:fldCharType="end"/>
    </w:r>
  </w:p>
  <w:p w:rsidR="00805B4E" w:rsidRDefault="00805B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DCF" w:rsidRDefault="00CB4DCF" w:rsidP="00362BC9">
      <w:pPr>
        <w:spacing w:after="0" w:line="240" w:lineRule="auto"/>
      </w:pPr>
      <w:r>
        <w:separator/>
      </w:r>
    </w:p>
  </w:footnote>
  <w:footnote w:type="continuationSeparator" w:id="0">
    <w:p w:rsidR="00CB4DCF" w:rsidRDefault="00CB4DCF" w:rsidP="00362BC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D4C94"/>
    <w:multiLevelType w:val="hybridMultilevel"/>
    <w:tmpl w:val="0B2845D4"/>
    <w:lvl w:ilvl="0" w:tplc="C0A045D0">
      <w:start w:val="1"/>
      <w:numFmt w:val="decimal"/>
      <w:lvlText w:val="%1"/>
      <w:lvlJc w:val="left"/>
      <w:pPr>
        <w:ind w:left="644"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B6EE2"/>
    <w:multiLevelType w:val="hybridMultilevel"/>
    <w:tmpl w:val="52621034"/>
    <w:lvl w:ilvl="0" w:tplc="C0A045D0">
      <w:start w:val="1"/>
      <w:numFmt w:val="decimal"/>
      <w:lvlText w:val="%1"/>
      <w:lvlJc w:val="left"/>
      <w:pPr>
        <w:ind w:left="720" w:hanging="360"/>
      </w:pPr>
      <w:rPr>
        <w:rFonts w:hint="eastAsia"/>
        <w:b w:val="0"/>
        <w:bCs/>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339"/>
    <w:rsid w:val="00004E5B"/>
    <w:rsid w:val="00005385"/>
    <w:rsid w:val="000059A8"/>
    <w:rsid w:val="000103E8"/>
    <w:rsid w:val="000133CD"/>
    <w:rsid w:val="00016F6C"/>
    <w:rsid w:val="00017D9E"/>
    <w:rsid w:val="0002133A"/>
    <w:rsid w:val="00021F22"/>
    <w:rsid w:val="00024B78"/>
    <w:rsid w:val="00026774"/>
    <w:rsid w:val="00027BB3"/>
    <w:rsid w:val="000307BC"/>
    <w:rsid w:val="00031736"/>
    <w:rsid w:val="00034599"/>
    <w:rsid w:val="00035AF0"/>
    <w:rsid w:val="00040054"/>
    <w:rsid w:val="00043F4C"/>
    <w:rsid w:val="000472CE"/>
    <w:rsid w:val="0005183E"/>
    <w:rsid w:val="00051923"/>
    <w:rsid w:val="000531F7"/>
    <w:rsid w:val="00054B8B"/>
    <w:rsid w:val="00060C83"/>
    <w:rsid w:val="0006171D"/>
    <w:rsid w:val="00070418"/>
    <w:rsid w:val="00074935"/>
    <w:rsid w:val="00085AF8"/>
    <w:rsid w:val="00090B61"/>
    <w:rsid w:val="00092616"/>
    <w:rsid w:val="000937E7"/>
    <w:rsid w:val="00096602"/>
    <w:rsid w:val="000A3134"/>
    <w:rsid w:val="000A3E07"/>
    <w:rsid w:val="000A4A9D"/>
    <w:rsid w:val="000B3FEE"/>
    <w:rsid w:val="000B6037"/>
    <w:rsid w:val="000B6A95"/>
    <w:rsid w:val="000C1584"/>
    <w:rsid w:val="000D14BA"/>
    <w:rsid w:val="000D333F"/>
    <w:rsid w:val="000E2424"/>
    <w:rsid w:val="000E3142"/>
    <w:rsid w:val="000F2C73"/>
    <w:rsid w:val="000F7441"/>
    <w:rsid w:val="000F7BF6"/>
    <w:rsid w:val="000F7FBA"/>
    <w:rsid w:val="00100448"/>
    <w:rsid w:val="00102427"/>
    <w:rsid w:val="00103627"/>
    <w:rsid w:val="00107F7D"/>
    <w:rsid w:val="0011027C"/>
    <w:rsid w:val="00110CA2"/>
    <w:rsid w:val="001138A6"/>
    <w:rsid w:val="00116D00"/>
    <w:rsid w:val="00117982"/>
    <w:rsid w:val="0012629A"/>
    <w:rsid w:val="00130D89"/>
    <w:rsid w:val="001323B1"/>
    <w:rsid w:val="001329A6"/>
    <w:rsid w:val="00141368"/>
    <w:rsid w:val="00142EF3"/>
    <w:rsid w:val="001475D8"/>
    <w:rsid w:val="001539B3"/>
    <w:rsid w:val="00154161"/>
    <w:rsid w:val="00155894"/>
    <w:rsid w:val="001576CA"/>
    <w:rsid w:val="00157FB0"/>
    <w:rsid w:val="0016212A"/>
    <w:rsid w:val="00163B0D"/>
    <w:rsid w:val="00172E04"/>
    <w:rsid w:val="0017686D"/>
    <w:rsid w:val="0017703E"/>
    <w:rsid w:val="00180126"/>
    <w:rsid w:val="00180F0E"/>
    <w:rsid w:val="0018443B"/>
    <w:rsid w:val="00190084"/>
    <w:rsid w:val="00192809"/>
    <w:rsid w:val="0019335F"/>
    <w:rsid w:val="00194D2F"/>
    <w:rsid w:val="00195D01"/>
    <w:rsid w:val="00197A43"/>
    <w:rsid w:val="001A189E"/>
    <w:rsid w:val="001A3441"/>
    <w:rsid w:val="001A7847"/>
    <w:rsid w:val="001B0870"/>
    <w:rsid w:val="001B0DEC"/>
    <w:rsid w:val="001C33ED"/>
    <w:rsid w:val="001D1D0A"/>
    <w:rsid w:val="001D2535"/>
    <w:rsid w:val="001D7E7E"/>
    <w:rsid w:val="001E06DC"/>
    <w:rsid w:val="001E0C22"/>
    <w:rsid w:val="001E5677"/>
    <w:rsid w:val="001E59C2"/>
    <w:rsid w:val="001E68DB"/>
    <w:rsid w:val="001F1207"/>
    <w:rsid w:val="001F3ACC"/>
    <w:rsid w:val="001F6DCF"/>
    <w:rsid w:val="001F6E32"/>
    <w:rsid w:val="001F7215"/>
    <w:rsid w:val="00207D0F"/>
    <w:rsid w:val="00210049"/>
    <w:rsid w:val="00211214"/>
    <w:rsid w:val="002153FB"/>
    <w:rsid w:val="00216531"/>
    <w:rsid w:val="00220001"/>
    <w:rsid w:val="00225BF7"/>
    <w:rsid w:val="0022745D"/>
    <w:rsid w:val="00231136"/>
    <w:rsid w:val="002324DD"/>
    <w:rsid w:val="00232E41"/>
    <w:rsid w:val="002330B4"/>
    <w:rsid w:val="00235250"/>
    <w:rsid w:val="00237EA6"/>
    <w:rsid w:val="002427B4"/>
    <w:rsid w:val="00243FC8"/>
    <w:rsid w:val="002450A6"/>
    <w:rsid w:val="00246AA3"/>
    <w:rsid w:val="00246AA7"/>
    <w:rsid w:val="00256924"/>
    <w:rsid w:val="00262C08"/>
    <w:rsid w:val="00263082"/>
    <w:rsid w:val="00264AB4"/>
    <w:rsid w:val="00265CEC"/>
    <w:rsid w:val="002661D9"/>
    <w:rsid w:val="002710B3"/>
    <w:rsid w:val="002733E1"/>
    <w:rsid w:val="0027451C"/>
    <w:rsid w:val="00281848"/>
    <w:rsid w:val="002841C4"/>
    <w:rsid w:val="002848C7"/>
    <w:rsid w:val="00285675"/>
    <w:rsid w:val="00285879"/>
    <w:rsid w:val="00286D86"/>
    <w:rsid w:val="002931C9"/>
    <w:rsid w:val="00294662"/>
    <w:rsid w:val="002A1A2C"/>
    <w:rsid w:val="002A1F34"/>
    <w:rsid w:val="002A1FE4"/>
    <w:rsid w:val="002A21A6"/>
    <w:rsid w:val="002A2EEC"/>
    <w:rsid w:val="002A30D6"/>
    <w:rsid w:val="002A4123"/>
    <w:rsid w:val="002A4370"/>
    <w:rsid w:val="002B2E32"/>
    <w:rsid w:val="002B4E6C"/>
    <w:rsid w:val="002B51CA"/>
    <w:rsid w:val="002C0C06"/>
    <w:rsid w:val="002C7F7E"/>
    <w:rsid w:val="002D1064"/>
    <w:rsid w:val="002D1C28"/>
    <w:rsid w:val="002D3CA8"/>
    <w:rsid w:val="002D6914"/>
    <w:rsid w:val="002E53B4"/>
    <w:rsid w:val="002E7FD9"/>
    <w:rsid w:val="002F36F5"/>
    <w:rsid w:val="002F62F1"/>
    <w:rsid w:val="003026CB"/>
    <w:rsid w:val="00302E01"/>
    <w:rsid w:val="00303729"/>
    <w:rsid w:val="00305EBC"/>
    <w:rsid w:val="00307360"/>
    <w:rsid w:val="00310EB8"/>
    <w:rsid w:val="003140E0"/>
    <w:rsid w:val="00332D5A"/>
    <w:rsid w:val="00333A27"/>
    <w:rsid w:val="00336C29"/>
    <w:rsid w:val="00340F94"/>
    <w:rsid w:val="00351EB8"/>
    <w:rsid w:val="003527CD"/>
    <w:rsid w:val="00352871"/>
    <w:rsid w:val="003552AE"/>
    <w:rsid w:val="00356AC2"/>
    <w:rsid w:val="00356F2F"/>
    <w:rsid w:val="00362BC9"/>
    <w:rsid w:val="00365723"/>
    <w:rsid w:val="00366CFC"/>
    <w:rsid w:val="003677AC"/>
    <w:rsid w:val="0037069D"/>
    <w:rsid w:val="00370FDB"/>
    <w:rsid w:val="003737BC"/>
    <w:rsid w:val="0037476D"/>
    <w:rsid w:val="00377D9A"/>
    <w:rsid w:val="003820C2"/>
    <w:rsid w:val="00382456"/>
    <w:rsid w:val="00385380"/>
    <w:rsid w:val="003858E3"/>
    <w:rsid w:val="00386070"/>
    <w:rsid w:val="00391CA3"/>
    <w:rsid w:val="00396605"/>
    <w:rsid w:val="00397F89"/>
    <w:rsid w:val="003A2A8F"/>
    <w:rsid w:val="003A3DCF"/>
    <w:rsid w:val="003A404E"/>
    <w:rsid w:val="003B34A1"/>
    <w:rsid w:val="003B5505"/>
    <w:rsid w:val="003B779D"/>
    <w:rsid w:val="003B7B0C"/>
    <w:rsid w:val="003B7DB6"/>
    <w:rsid w:val="003C0AE8"/>
    <w:rsid w:val="003C147D"/>
    <w:rsid w:val="003E067F"/>
    <w:rsid w:val="003E2B2A"/>
    <w:rsid w:val="003E5EAB"/>
    <w:rsid w:val="003F192A"/>
    <w:rsid w:val="003F1EBE"/>
    <w:rsid w:val="003F4BF0"/>
    <w:rsid w:val="00402252"/>
    <w:rsid w:val="004028AB"/>
    <w:rsid w:val="00403399"/>
    <w:rsid w:val="00404A6C"/>
    <w:rsid w:val="00411A0D"/>
    <w:rsid w:val="004153A8"/>
    <w:rsid w:val="00423C2B"/>
    <w:rsid w:val="00426F51"/>
    <w:rsid w:val="004274B3"/>
    <w:rsid w:val="00431761"/>
    <w:rsid w:val="004375AE"/>
    <w:rsid w:val="004417CB"/>
    <w:rsid w:val="00443229"/>
    <w:rsid w:val="004435E0"/>
    <w:rsid w:val="004441C8"/>
    <w:rsid w:val="00445C9A"/>
    <w:rsid w:val="004503DF"/>
    <w:rsid w:val="00453CAB"/>
    <w:rsid w:val="0047008E"/>
    <w:rsid w:val="004702E3"/>
    <w:rsid w:val="00470573"/>
    <w:rsid w:val="00471171"/>
    <w:rsid w:val="00475738"/>
    <w:rsid w:val="00480BF4"/>
    <w:rsid w:val="00481851"/>
    <w:rsid w:val="004837A3"/>
    <w:rsid w:val="0048406B"/>
    <w:rsid w:val="00484785"/>
    <w:rsid w:val="00485F70"/>
    <w:rsid w:val="004861B8"/>
    <w:rsid w:val="0048795C"/>
    <w:rsid w:val="00487E3C"/>
    <w:rsid w:val="00495372"/>
    <w:rsid w:val="0049766C"/>
    <w:rsid w:val="00497A09"/>
    <w:rsid w:val="00497DD0"/>
    <w:rsid w:val="004A00AD"/>
    <w:rsid w:val="004A0B86"/>
    <w:rsid w:val="004A13CF"/>
    <w:rsid w:val="004A264D"/>
    <w:rsid w:val="004A3CC5"/>
    <w:rsid w:val="004A4623"/>
    <w:rsid w:val="004A62E4"/>
    <w:rsid w:val="004A6F4C"/>
    <w:rsid w:val="004B09A2"/>
    <w:rsid w:val="004B70D1"/>
    <w:rsid w:val="004C0BEC"/>
    <w:rsid w:val="004C10D6"/>
    <w:rsid w:val="004C18D1"/>
    <w:rsid w:val="004C267C"/>
    <w:rsid w:val="004C471F"/>
    <w:rsid w:val="004C55D3"/>
    <w:rsid w:val="004C6D70"/>
    <w:rsid w:val="004D05E7"/>
    <w:rsid w:val="004D30DD"/>
    <w:rsid w:val="004D3EAF"/>
    <w:rsid w:val="004E6E7A"/>
    <w:rsid w:val="004E7397"/>
    <w:rsid w:val="004F0AD0"/>
    <w:rsid w:val="004F2E49"/>
    <w:rsid w:val="004F3CDF"/>
    <w:rsid w:val="004F63DC"/>
    <w:rsid w:val="00503673"/>
    <w:rsid w:val="00505CB8"/>
    <w:rsid w:val="00507EC5"/>
    <w:rsid w:val="005134B8"/>
    <w:rsid w:val="00515CE7"/>
    <w:rsid w:val="00517C3D"/>
    <w:rsid w:val="00520999"/>
    <w:rsid w:val="00526F6D"/>
    <w:rsid w:val="00527475"/>
    <w:rsid w:val="0053725A"/>
    <w:rsid w:val="00540E1C"/>
    <w:rsid w:val="005429B6"/>
    <w:rsid w:val="00553799"/>
    <w:rsid w:val="0055548F"/>
    <w:rsid w:val="0056171C"/>
    <w:rsid w:val="0056359C"/>
    <w:rsid w:val="00564B4E"/>
    <w:rsid w:val="00570466"/>
    <w:rsid w:val="005731B5"/>
    <w:rsid w:val="005769EA"/>
    <w:rsid w:val="00581E91"/>
    <w:rsid w:val="005820A1"/>
    <w:rsid w:val="00582ACC"/>
    <w:rsid w:val="00585882"/>
    <w:rsid w:val="00587219"/>
    <w:rsid w:val="00592137"/>
    <w:rsid w:val="00596F07"/>
    <w:rsid w:val="005A4E77"/>
    <w:rsid w:val="005A5D2E"/>
    <w:rsid w:val="005A63C8"/>
    <w:rsid w:val="005A778C"/>
    <w:rsid w:val="005A7902"/>
    <w:rsid w:val="005B06B7"/>
    <w:rsid w:val="005B2173"/>
    <w:rsid w:val="005B2BC7"/>
    <w:rsid w:val="005B6595"/>
    <w:rsid w:val="005C1FF6"/>
    <w:rsid w:val="005C2408"/>
    <w:rsid w:val="005C35C3"/>
    <w:rsid w:val="005C6F47"/>
    <w:rsid w:val="005D4C80"/>
    <w:rsid w:val="005E0F70"/>
    <w:rsid w:val="005E24FE"/>
    <w:rsid w:val="00601943"/>
    <w:rsid w:val="0060441F"/>
    <w:rsid w:val="0060445D"/>
    <w:rsid w:val="00605150"/>
    <w:rsid w:val="006073F9"/>
    <w:rsid w:val="00610E71"/>
    <w:rsid w:val="006110DB"/>
    <w:rsid w:val="00612B46"/>
    <w:rsid w:val="00612DC9"/>
    <w:rsid w:val="0061552F"/>
    <w:rsid w:val="00622803"/>
    <w:rsid w:val="00624BE7"/>
    <w:rsid w:val="006260F5"/>
    <w:rsid w:val="006421D5"/>
    <w:rsid w:val="006526D9"/>
    <w:rsid w:val="00655708"/>
    <w:rsid w:val="00672DB1"/>
    <w:rsid w:val="006740DF"/>
    <w:rsid w:val="006758CB"/>
    <w:rsid w:val="006761DB"/>
    <w:rsid w:val="00676DB2"/>
    <w:rsid w:val="00680CA8"/>
    <w:rsid w:val="0069235D"/>
    <w:rsid w:val="00694FC3"/>
    <w:rsid w:val="00697A5A"/>
    <w:rsid w:val="006A411A"/>
    <w:rsid w:val="006A7A7D"/>
    <w:rsid w:val="006B1109"/>
    <w:rsid w:val="006B42AB"/>
    <w:rsid w:val="006B6A54"/>
    <w:rsid w:val="006B7B5A"/>
    <w:rsid w:val="006C39EE"/>
    <w:rsid w:val="006C536F"/>
    <w:rsid w:val="006D03DE"/>
    <w:rsid w:val="006D5621"/>
    <w:rsid w:val="006D58FC"/>
    <w:rsid w:val="006D6129"/>
    <w:rsid w:val="006E2438"/>
    <w:rsid w:val="006F4073"/>
    <w:rsid w:val="006F4672"/>
    <w:rsid w:val="00700039"/>
    <w:rsid w:val="007078CA"/>
    <w:rsid w:val="00710F45"/>
    <w:rsid w:val="00713D85"/>
    <w:rsid w:val="007147DC"/>
    <w:rsid w:val="007171F5"/>
    <w:rsid w:val="007268BF"/>
    <w:rsid w:val="007315DC"/>
    <w:rsid w:val="00741B8E"/>
    <w:rsid w:val="0074490B"/>
    <w:rsid w:val="00744B93"/>
    <w:rsid w:val="007466A8"/>
    <w:rsid w:val="00747A84"/>
    <w:rsid w:val="00760AEE"/>
    <w:rsid w:val="007657FB"/>
    <w:rsid w:val="00766DD4"/>
    <w:rsid w:val="00770548"/>
    <w:rsid w:val="00770E90"/>
    <w:rsid w:val="00771961"/>
    <w:rsid w:val="0078204F"/>
    <w:rsid w:val="00794FEE"/>
    <w:rsid w:val="00796C15"/>
    <w:rsid w:val="007A18D8"/>
    <w:rsid w:val="007A1FE0"/>
    <w:rsid w:val="007A3C04"/>
    <w:rsid w:val="007A4364"/>
    <w:rsid w:val="007B607C"/>
    <w:rsid w:val="007C120F"/>
    <w:rsid w:val="007C189D"/>
    <w:rsid w:val="007C2C30"/>
    <w:rsid w:val="007C5697"/>
    <w:rsid w:val="007C7145"/>
    <w:rsid w:val="007C794B"/>
    <w:rsid w:val="007D1080"/>
    <w:rsid w:val="007D144F"/>
    <w:rsid w:val="007D15D5"/>
    <w:rsid w:val="007D4BE9"/>
    <w:rsid w:val="007D5B5A"/>
    <w:rsid w:val="007D5DEC"/>
    <w:rsid w:val="007E0A64"/>
    <w:rsid w:val="007E6304"/>
    <w:rsid w:val="007E713A"/>
    <w:rsid w:val="007F1DE2"/>
    <w:rsid w:val="007F5B98"/>
    <w:rsid w:val="007F6DA3"/>
    <w:rsid w:val="00803153"/>
    <w:rsid w:val="00805B4E"/>
    <w:rsid w:val="00806BE4"/>
    <w:rsid w:val="0081095B"/>
    <w:rsid w:val="00813057"/>
    <w:rsid w:val="008132FD"/>
    <w:rsid w:val="00815A9D"/>
    <w:rsid w:val="00820D18"/>
    <w:rsid w:val="0082291C"/>
    <w:rsid w:val="008313C1"/>
    <w:rsid w:val="0083162A"/>
    <w:rsid w:val="00831F68"/>
    <w:rsid w:val="00834A48"/>
    <w:rsid w:val="008372E0"/>
    <w:rsid w:val="0084705B"/>
    <w:rsid w:val="00850052"/>
    <w:rsid w:val="0085281A"/>
    <w:rsid w:val="008607A8"/>
    <w:rsid w:val="008632A0"/>
    <w:rsid w:val="00867EAB"/>
    <w:rsid w:val="00870503"/>
    <w:rsid w:val="00870D89"/>
    <w:rsid w:val="00871DD1"/>
    <w:rsid w:val="0087559A"/>
    <w:rsid w:val="00875887"/>
    <w:rsid w:val="008758B7"/>
    <w:rsid w:val="008771F4"/>
    <w:rsid w:val="00880C8E"/>
    <w:rsid w:val="0088129D"/>
    <w:rsid w:val="00881945"/>
    <w:rsid w:val="00883CB9"/>
    <w:rsid w:val="00884EFD"/>
    <w:rsid w:val="00890895"/>
    <w:rsid w:val="00892FA5"/>
    <w:rsid w:val="00893856"/>
    <w:rsid w:val="00894F98"/>
    <w:rsid w:val="008A1DC2"/>
    <w:rsid w:val="008A4CFE"/>
    <w:rsid w:val="008A6B94"/>
    <w:rsid w:val="008B4408"/>
    <w:rsid w:val="008B4D13"/>
    <w:rsid w:val="008B60A1"/>
    <w:rsid w:val="008B6339"/>
    <w:rsid w:val="008C4C5B"/>
    <w:rsid w:val="008C5C6A"/>
    <w:rsid w:val="008C6436"/>
    <w:rsid w:val="008D3271"/>
    <w:rsid w:val="008D383C"/>
    <w:rsid w:val="008E2508"/>
    <w:rsid w:val="008E4C37"/>
    <w:rsid w:val="008E72DC"/>
    <w:rsid w:val="008F0211"/>
    <w:rsid w:val="008F0DDE"/>
    <w:rsid w:val="008F1B63"/>
    <w:rsid w:val="008F3F1A"/>
    <w:rsid w:val="008F6D0D"/>
    <w:rsid w:val="00905713"/>
    <w:rsid w:val="009061CD"/>
    <w:rsid w:val="00906FF9"/>
    <w:rsid w:val="00912550"/>
    <w:rsid w:val="0091278A"/>
    <w:rsid w:val="00912D4B"/>
    <w:rsid w:val="009152A5"/>
    <w:rsid w:val="00915FD7"/>
    <w:rsid w:val="009176C2"/>
    <w:rsid w:val="009230BA"/>
    <w:rsid w:val="00923817"/>
    <w:rsid w:val="00934CEA"/>
    <w:rsid w:val="0093750B"/>
    <w:rsid w:val="0094168C"/>
    <w:rsid w:val="00942953"/>
    <w:rsid w:val="0094488F"/>
    <w:rsid w:val="00947E8D"/>
    <w:rsid w:val="00954B49"/>
    <w:rsid w:val="00956B78"/>
    <w:rsid w:val="0095722E"/>
    <w:rsid w:val="00960F72"/>
    <w:rsid w:val="00965150"/>
    <w:rsid w:val="00967CC0"/>
    <w:rsid w:val="0097071F"/>
    <w:rsid w:val="00971537"/>
    <w:rsid w:val="00973789"/>
    <w:rsid w:val="00976E9C"/>
    <w:rsid w:val="00984C0C"/>
    <w:rsid w:val="00986D70"/>
    <w:rsid w:val="00991AE1"/>
    <w:rsid w:val="00993AA3"/>
    <w:rsid w:val="009A0B27"/>
    <w:rsid w:val="009A0FEE"/>
    <w:rsid w:val="009A14BF"/>
    <w:rsid w:val="009A178B"/>
    <w:rsid w:val="009A26F9"/>
    <w:rsid w:val="009A640B"/>
    <w:rsid w:val="009B28EC"/>
    <w:rsid w:val="009B29B1"/>
    <w:rsid w:val="009B2E79"/>
    <w:rsid w:val="009B4DC2"/>
    <w:rsid w:val="009B7D26"/>
    <w:rsid w:val="009C1618"/>
    <w:rsid w:val="009C4E03"/>
    <w:rsid w:val="009C5230"/>
    <w:rsid w:val="009C52A3"/>
    <w:rsid w:val="009C60E1"/>
    <w:rsid w:val="009D014E"/>
    <w:rsid w:val="009E286C"/>
    <w:rsid w:val="009E4F54"/>
    <w:rsid w:val="009F50CB"/>
    <w:rsid w:val="009F640A"/>
    <w:rsid w:val="009F753F"/>
    <w:rsid w:val="009F7B39"/>
    <w:rsid w:val="009F7CB9"/>
    <w:rsid w:val="00A02591"/>
    <w:rsid w:val="00A0678E"/>
    <w:rsid w:val="00A16326"/>
    <w:rsid w:val="00A21509"/>
    <w:rsid w:val="00A22771"/>
    <w:rsid w:val="00A23DF5"/>
    <w:rsid w:val="00A24173"/>
    <w:rsid w:val="00A249FE"/>
    <w:rsid w:val="00A24F57"/>
    <w:rsid w:val="00A25BA6"/>
    <w:rsid w:val="00A26207"/>
    <w:rsid w:val="00A26D3D"/>
    <w:rsid w:val="00A33C22"/>
    <w:rsid w:val="00A3706F"/>
    <w:rsid w:val="00A3774A"/>
    <w:rsid w:val="00A40D53"/>
    <w:rsid w:val="00A42A65"/>
    <w:rsid w:val="00A47CA1"/>
    <w:rsid w:val="00A505FE"/>
    <w:rsid w:val="00A54B9B"/>
    <w:rsid w:val="00A64258"/>
    <w:rsid w:val="00A70E5E"/>
    <w:rsid w:val="00A74D2B"/>
    <w:rsid w:val="00A756F6"/>
    <w:rsid w:val="00A8250F"/>
    <w:rsid w:val="00A83B08"/>
    <w:rsid w:val="00A9279B"/>
    <w:rsid w:val="00A927F8"/>
    <w:rsid w:val="00A9293C"/>
    <w:rsid w:val="00A972AB"/>
    <w:rsid w:val="00A97441"/>
    <w:rsid w:val="00AA10B2"/>
    <w:rsid w:val="00AB294A"/>
    <w:rsid w:val="00AB368A"/>
    <w:rsid w:val="00AC0F8D"/>
    <w:rsid w:val="00AC48BB"/>
    <w:rsid w:val="00AC5340"/>
    <w:rsid w:val="00AD09B3"/>
    <w:rsid w:val="00AD165C"/>
    <w:rsid w:val="00AD2F77"/>
    <w:rsid w:val="00AE1D1D"/>
    <w:rsid w:val="00AE26FC"/>
    <w:rsid w:val="00AF3F2D"/>
    <w:rsid w:val="00AF6ABE"/>
    <w:rsid w:val="00B00A52"/>
    <w:rsid w:val="00B03735"/>
    <w:rsid w:val="00B07AEC"/>
    <w:rsid w:val="00B07DEE"/>
    <w:rsid w:val="00B10B4C"/>
    <w:rsid w:val="00B11135"/>
    <w:rsid w:val="00B11914"/>
    <w:rsid w:val="00B153C3"/>
    <w:rsid w:val="00B16369"/>
    <w:rsid w:val="00B164B7"/>
    <w:rsid w:val="00B244AE"/>
    <w:rsid w:val="00B25955"/>
    <w:rsid w:val="00B2689D"/>
    <w:rsid w:val="00B33E5A"/>
    <w:rsid w:val="00B359AB"/>
    <w:rsid w:val="00B439AA"/>
    <w:rsid w:val="00B47872"/>
    <w:rsid w:val="00B51BDF"/>
    <w:rsid w:val="00B6024C"/>
    <w:rsid w:val="00B633B0"/>
    <w:rsid w:val="00B65613"/>
    <w:rsid w:val="00B75226"/>
    <w:rsid w:val="00B75E72"/>
    <w:rsid w:val="00B76F3B"/>
    <w:rsid w:val="00B800E9"/>
    <w:rsid w:val="00B86B2E"/>
    <w:rsid w:val="00B92033"/>
    <w:rsid w:val="00B954DE"/>
    <w:rsid w:val="00BA009C"/>
    <w:rsid w:val="00BA0CDB"/>
    <w:rsid w:val="00BA24BB"/>
    <w:rsid w:val="00BA40E0"/>
    <w:rsid w:val="00BA4CA3"/>
    <w:rsid w:val="00BB0734"/>
    <w:rsid w:val="00BB4C0C"/>
    <w:rsid w:val="00BB6949"/>
    <w:rsid w:val="00BC1600"/>
    <w:rsid w:val="00BC1795"/>
    <w:rsid w:val="00BC520B"/>
    <w:rsid w:val="00BC5605"/>
    <w:rsid w:val="00BC6AA0"/>
    <w:rsid w:val="00BD0EAE"/>
    <w:rsid w:val="00BD156F"/>
    <w:rsid w:val="00BD321E"/>
    <w:rsid w:val="00BD3A8A"/>
    <w:rsid w:val="00BD774F"/>
    <w:rsid w:val="00BE0C7C"/>
    <w:rsid w:val="00BE22FE"/>
    <w:rsid w:val="00BE278F"/>
    <w:rsid w:val="00BE2D96"/>
    <w:rsid w:val="00BE4CEA"/>
    <w:rsid w:val="00BE5C65"/>
    <w:rsid w:val="00BF2764"/>
    <w:rsid w:val="00BF544A"/>
    <w:rsid w:val="00C019C9"/>
    <w:rsid w:val="00C01DC3"/>
    <w:rsid w:val="00C02283"/>
    <w:rsid w:val="00C03FE5"/>
    <w:rsid w:val="00C05560"/>
    <w:rsid w:val="00C05D20"/>
    <w:rsid w:val="00C0728F"/>
    <w:rsid w:val="00C12B76"/>
    <w:rsid w:val="00C13A11"/>
    <w:rsid w:val="00C1787A"/>
    <w:rsid w:val="00C2047B"/>
    <w:rsid w:val="00C2389F"/>
    <w:rsid w:val="00C24D03"/>
    <w:rsid w:val="00C25A92"/>
    <w:rsid w:val="00C25B98"/>
    <w:rsid w:val="00C3186D"/>
    <w:rsid w:val="00C34E8F"/>
    <w:rsid w:val="00C356B6"/>
    <w:rsid w:val="00C35D7A"/>
    <w:rsid w:val="00C36C49"/>
    <w:rsid w:val="00C37DE1"/>
    <w:rsid w:val="00C40DA3"/>
    <w:rsid w:val="00C420C3"/>
    <w:rsid w:val="00C43E96"/>
    <w:rsid w:val="00C44121"/>
    <w:rsid w:val="00C4469F"/>
    <w:rsid w:val="00C53BA8"/>
    <w:rsid w:val="00C545BC"/>
    <w:rsid w:val="00C61365"/>
    <w:rsid w:val="00C67401"/>
    <w:rsid w:val="00C71C18"/>
    <w:rsid w:val="00C74189"/>
    <w:rsid w:val="00C74710"/>
    <w:rsid w:val="00C75242"/>
    <w:rsid w:val="00C77B65"/>
    <w:rsid w:val="00C77EB0"/>
    <w:rsid w:val="00C817BA"/>
    <w:rsid w:val="00C9224F"/>
    <w:rsid w:val="00C9324A"/>
    <w:rsid w:val="00C94644"/>
    <w:rsid w:val="00CA4615"/>
    <w:rsid w:val="00CB1A54"/>
    <w:rsid w:val="00CB288F"/>
    <w:rsid w:val="00CB41AB"/>
    <w:rsid w:val="00CB4DCF"/>
    <w:rsid w:val="00CC1210"/>
    <w:rsid w:val="00CC1ABE"/>
    <w:rsid w:val="00CC3556"/>
    <w:rsid w:val="00CC719E"/>
    <w:rsid w:val="00CC7DDC"/>
    <w:rsid w:val="00CD0EC5"/>
    <w:rsid w:val="00CD1ED3"/>
    <w:rsid w:val="00CD25EF"/>
    <w:rsid w:val="00CD2E08"/>
    <w:rsid w:val="00CD3291"/>
    <w:rsid w:val="00CD3D12"/>
    <w:rsid w:val="00CD4648"/>
    <w:rsid w:val="00CD5333"/>
    <w:rsid w:val="00CD7970"/>
    <w:rsid w:val="00CE4906"/>
    <w:rsid w:val="00CE7FAC"/>
    <w:rsid w:val="00CF6866"/>
    <w:rsid w:val="00CF6A6A"/>
    <w:rsid w:val="00CF727C"/>
    <w:rsid w:val="00D00714"/>
    <w:rsid w:val="00D0113E"/>
    <w:rsid w:val="00D052CE"/>
    <w:rsid w:val="00D05BA4"/>
    <w:rsid w:val="00D11258"/>
    <w:rsid w:val="00D1180F"/>
    <w:rsid w:val="00D153EB"/>
    <w:rsid w:val="00D17CCE"/>
    <w:rsid w:val="00D21C25"/>
    <w:rsid w:val="00D21F29"/>
    <w:rsid w:val="00D256F7"/>
    <w:rsid w:val="00D26A08"/>
    <w:rsid w:val="00D26B19"/>
    <w:rsid w:val="00D27044"/>
    <w:rsid w:val="00D31028"/>
    <w:rsid w:val="00D31189"/>
    <w:rsid w:val="00D3513D"/>
    <w:rsid w:val="00D3636E"/>
    <w:rsid w:val="00D4045C"/>
    <w:rsid w:val="00D456A9"/>
    <w:rsid w:val="00D465C1"/>
    <w:rsid w:val="00D50EED"/>
    <w:rsid w:val="00D51932"/>
    <w:rsid w:val="00D51E33"/>
    <w:rsid w:val="00D6155D"/>
    <w:rsid w:val="00D62D3A"/>
    <w:rsid w:val="00D66768"/>
    <w:rsid w:val="00D671E9"/>
    <w:rsid w:val="00D72255"/>
    <w:rsid w:val="00D743A4"/>
    <w:rsid w:val="00D754CD"/>
    <w:rsid w:val="00D75F16"/>
    <w:rsid w:val="00D76C55"/>
    <w:rsid w:val="00D77B90"/>
    <w:rsid w:val="00D85A4B"/>
    <w:rsid w:val="00D92E79"/>
    <w:rsid w:val="00D93DE0"/>
    <w:rsid w:val="00D94114"/>
    <w:rsid w:val="00D9467E"/>
    <w:rsid w:val="00DA0D7F"/>
    <w:rsid w:val="00DA214F"/>
    <w:rsid w:val="00DA2C4F"/>
    <w:rsid w:val="00DA5789"/>
    <w:rsid w:val="00DA742D"/>
    <w:rsid w:val="00DB018A"/>
    <w:rsid w:val="00DB0A09"/>
    <w:rsid w:val="00DB2DEE"/>
    <w:rsid w:val="00DB3107"/>
    <w:rsid w:val="00DB3C9D"/>
    <w:rsid w:val="00DB5848"/>
    <w:rsid w:val="00DB76FA"/>
    <w:rsid w:val="00DB78E5"/>
    <w:rsid w:val="00DC0A30"/>
    <w:rsid w:val="00DC3D08"/>
    <w:rsid w:val="00DC41D5"/>
    <w:rsid w:val="00DC5048"/>
    <w:rsid w:val="00DC708F"/>
    <w:rsid w:val="00DD0DA4"/>
    <w:rsid w:val="00DD42B4"/>
    <w:rsid w:val="00DD4E98"/>
    <w:rsid w:val="00DD5026"/>
    <w:rsid w:val="00DD55CA"/>
    <w:rsid w:val="00DE04A3"/>
    <w:rsid w:val="00DE1BCD"/>
    <w:rsid w:val="00DE54E2"/>
    <w:rsid w:val="00DE76B5"/>
    <w:rsid w:val="00DE7AF5"/>
    <w:rsid w:val="00E009A1"/>
    <w:rsid w:val="00E01055"/>
    <w:rsid w:val="00E01DBB"/>
    <w:rsid w:val="00E021C5"/>
    <w:rsid w:val="00E03B20"/>
    <w:rsid w:val="00E06569"/>
    <w:rsid w:val="00E12BEB"/>
    <w:rsid w:val="00E13621"/>
    <w:rsid w:val="00E178EE"/>
    <w:rsid w:val="00E241E5"/>
    <w:rsid w:val="00E2581C"/>
    <w:rsid w:val="00E2651C"/>
    <w:rsid w:val="00E30736"/>
    <w:rsid w:val="00E3080E"/>
    <w:rsid w:val="00E32678"/>
    <w:rsid w:val="00E33647"/>
    <w:rsid w:val="00E36603"/>
    <w:rsid w:val="00E42D1F"/>
    <w:rsid w:val="00E47F0B"/>
    <w:rsid w:val="00E5132F"/>
    <w:rsid w:val="00E5167B"/>
    <w:rsid w:val="00E5221D"/>
    <w:rsid w:val="00E54FC7"/>
    <w:rsid w:val="00E5678B"/>
    <w:rsid w:val="00E56AE1"/>
    <w:rsid w:val="00E56D40"/>
    <w:rsid w:val="00E56EF0"/>
    <w:rsid w:val="00E617A2"/>
    <w:rsid w:val="00E61A4C"/>
    <w:rsid w:val="00E621AE"/>
    <w:rsid w:val="00E70DF9"/>
    <w:rsid w:val="00E723F0"/>
    <w:rsid w:val="00E747D4"/>
    <w:rsid w:val="00E74BFD"/>
    <w:rsid w:val="00E75DE8"/>
    <w:rsid w:val="00E836AA"/>
    <w:rsid w:val="00E90807"/>
    <w:rsid w:val="00E92769"/>
    <w:rsid w:val="00E92DCA"/>
    <w:rsid w:val="00EA05C3"/>
    <w:rsid w:val="00EA150C"/>
    <w:rsid w:val="00EA391D"/>
    <w:rsid w:val="00EA4006"/>
    <w:rsid w:val="00EA4570"/>
    <w:rsid w:val="00EB2EF1"/>
    <w:rsid w:val="00EB6D85"/>
    <w:rsid w:val="00EB6EFA"/>
    <w:rsid w:val="00EB714A"/>
    <w:rsid w:val="00EC2B10"/>
    <w:rsid w:val="00EC5289"/>
    <w:rsid w:val="00EC5B0E"/>
    <w:rsid w:val="00EC5F41"/>
    <w:rsid w:val="00EC637E"/>
    <w:rsid w:val="00EC7488"/>
    <w:rsid w:val="00EE1CBC"/>
    <w:rsid w:val="00EE5A50"/>
    <w:rsid w:val="00EE6F9D"/>
    <w:rsid w:val="00EE766D"/>
    <w:rsid w:val="00EF5261"/>
    <w:rsid w:val="00EF5A6A"/>
    <w:rsid w:val="00F0278E"/>
    <w:rsid w:val="00F03BFD"/>
    <w:rsid w:val="00F05C2D"/>
    <w:rsid w:val="00F06650"/>
    <w:rsid w:val="00F10240"/>
    <w:rsid w:val="00F10381"/>
    <w:rsid w:val="00F10DAF"/>
    <w:rsid w:val="00F125EE"/>
    <w:rsid w:val="00F12A1B"/>
    <w:rsid w:val="00F138C0"/>
    <w:rsid w:val="00F141B2"/>
    <w:rsid w:val="00F16D48"/>
    <w:rsid w:val="00F210A3"/>
    <w:rsid w:val="00F23B42"/>
    <w:rsid w:val="00F24014"/>
    <w:rsid w:val="00F30ED0"/>
    <w:rsid w:val="00F3296E"/>
    <w:rsid w:val="00F3772C"/>
    <w:rsid w:val="00F408D8"/>
    <w:rsid w:val="00F40C2E"/>
    <w:rsid w:val="00F40D5F"/>
    <w:rsid w:val="00F42ECF"/>
    <w:rsid w:val="00F4509E"/>
    <w:rsid w:val="00F50C77"/>
    <w:rsid w:val="00F54E81"/>
    <w:rsid w:val="00F56372"/>
    <w:rsid w:val="00F57CC4"/>
    <w:rsid w:val="00F6457A"/>
    <w:rsid w:val="00F703CA"/>
    <w:rsid w:val="00F71A84"/>
    <w:rsid w:val="00F74FBF"/>
    <w:rsid w:val="00F754AC"/>
    <w:rsid w:val="00F77772"/>
    <w:rsid w:val="00F82844"/>
    <w:rsid w:val="00F87829"/>
    <w:rsid w:val="00F91225"/>
    <w:rsid w:val="00F94011"/>
    <w:rsid w:val="00F94ADB"/>
    <w:rsid w:val="00F95340"/>
    <w:rsid w:val="00F96D5E"/>
    <w:rsid w:val="00FA089D"/>
    <w:rsid w:val="00FA2075"/>
    <w:rsid w:val="00FA3ED7"/>
    <w:rsid w:val="00FB4226"/>
    <w:rsid w:val="00FB4FCE"/>
    <w:rsid w:val="00FB702D"/>
    <w:rsid w:val="00FB70F1"/>
    <w:rsid w:val="00FC0D65"/>
    <w:rsid w:val="00FC2392"/>
    <w:rsid w:val="00FC43CA"/>
    <w:rsid w:val="00FC50CE"/>
    <w:rsid w:val="00FC5E76"/>
    <w:rsid w:val="00FC7993"/>
    <w:rsid w:val="00FD15C1"/>
    <w:rsid w:val="00FD3AB1"/>
    <w:rsid w:val="00FD6759"/>
    <w:rsid w:val="00FD6965"/>
    <w:rsid w:val="00FE28D8"/>
    <w:rsid w:val="00FE2DDD"/>
    <w:rsid w:val="00FE7ADA"/>
    <w:rsid w:val="00FF1D90"/>
    <w:rsid w:val="00FF22BD"/>
    <w:rsid w:val="00FF28E8"/>
    <w:rsid w:val="00FF693D"/>
    <w:rsid w:val="00FF6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5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627"/>
    <w:pPr>
      <w:spacing w:after="200" w:line="276" w:lineRule="auto"/>
    </w:pPr>
    <w:rPr>
      <w:rFonts w:cs="Shruti"/>
      <w:sz w:val="22"/>
      <w:szCs w:val="22"/>
      <w:lang w:val="en-IN" w:eastAsia="en-US"/>
    </w:rPr>
  </w:style>
  <w:style w:type="paragraph" w:styleId="Heading1">
    <w:name w:val="heading 1"/>
    <w:basedOn w:val="Normal"/>
    <w:next w:val="Normal"/>
    <w:link w:val="Heading1Char"/>
    <w:uiPriority w:val="9"/>
    <w:qFormat/>
    <w:rsid w:val="000531F7"/>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531F7"/>
    <w:rPr>
      <w:rFonts w:ascii="Cambria" w:eastAsia="宋体" w:hAnsi="Cambria"/>
      <w:b/>
      <w:color w:val="365F91"/>
      <w:sz w:val="28"/>
    </w:rPr>
  </w:style>
  <w:style w:type="character" w:styleId="LineNumber">
    <w:name w:val="line number"/>
    <w:uiPriority w:val="99"/>
    <w:semiHidden/>
    <w:unhideWhenUsed/>
    <w:rsid w:val="004A62E4"/>
    <w:rPr>
      <w:rFonts w:cs="Times New Roman"/>
    </w:rPr>
  </w:style>
  <w:style w:type="paragraph" w:styleId="Header">
    <w:name w:val="header"/>
    <w:basedOn w:val="Normal"/>
    <w:link w:val="HeaderChar"/>
    <w:uiPriority w:val="99"/>
    <w:unhideWhenUsed/>
    <w:rsid w:val="00362BC9"/>
    <w:pPr>
      <w:tabs>
        <w:tab w:val="center" w:pos="4513"/>
        <w:tab w:val="right" w:pos="9026"/>
      </w:tabs>
      <w:spacing w:after="0" w:line="240" w:lineRule="auto"/>
    </w:pPr>
  </w:style>
  <w:style w:type="character" w:customStyle="1" w:styleId="HeaderChar">
    <w:name w:val="Header Char"/>
    <w:link w:val="Header"/>
    <w:uiPriority w:val="99"/>
    <w:locked/>
    <w:rsid w:val="00362BC9"/>
    <w:rPr>
      <w:rFonts w:cs="Times New Roman"/>
    </w:rPr>
  </w:style>
  <w:style w:type="paragraph" w:styleId="Footer">
    <w:name w:val="footer"/>
    <w:basedOn w:val="Normal"/>
    <w:link w:val="FooterChar"/>
    <w:uiPriority w:val="99"/>
    <w:unhideWhenUsed/>
    <w:rsid w:val="00362BC9"/>
    <w:pPr>
      <w:tabs>
        <w:tab w:val="center" w:pos="4513"/>
        <w:tab w:val="right" w:pos="9026"/>
      </w:tabs>
      <w:spacing w:after="0" w:line="240" w:lineRule="auto"/>
    </w:pPr>
  </w:style>
  <w:style w:type="character" w:customStyle="1" w:styleId="FooterChar">
    <w:name w:val="Footer Char"/>
    <w:link w:val="Footer"/>
    <w:uiPriority w:val="99"/>
    <w:locked/>
    <w:rsid w:val="00362BC9"/>
    <w:rPr>
      <w:rFonts w:cs="Times New Roman"/>
    </w:rPr>
  </w:style>
  <w:style w:type="character" w:customStyle="1" w:styleId="apple-converted-space">
    <w:name w:val="apple-converted-space"/>
    <w:rsid w:val="00DC5048"/>
    <w:rPr>
      <w:rFonts w:cs="Times New Roman"/>
    </w:rPr>
  </w:style>
  <w:style w:type="paragraph" w:customStyle="1" w:styleId="Default">
    <w:name w:val="Default"/>
    <w:rsid w:val="00DC5048"/>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34"/>
    <w:qFormat/>
    <w:rsid w:val="00DC5048"/>
    <w:pPr>
      <w:spacing w:after="0" w:line="240" w:lineRule="auto"/>
      <w:ind w:left="720"/>
      <w:contextualSpacing/>
    </w:pPr>
    <w:rPr>
      <w:rFonts w:ascii="Times New Roman" w:hAnsi="Times New Roman" w:cs="Times New Roman"/>
      <w:sz w:val="24"/>
      <w:szCs w:val="24"/>
      <w:lang w:eastAsia="en-IN" w:bidi="gu-IN"/>
    </w:rPr>
  </w:style>
  <w:style w:type="paragraph" w:styleId="BalloonText">
    <w:name w:val="Balloon Text"/>
    <w:basedOn w:val="Normal"/>
    <w:link w:val="BalloonTextChar"/>
    <w:uiPriority w:val="99"/>
    <w:semiHidden/>
    <w:unhideWhenUsed/>
    <w:rsid w:val="00581E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81E91"/>
    <w:rPr>
      <w:rFonts w:ascii="Tahoma" w:hAnsi="Tahoma"/>
      <w:sz w:val="16"/>
    </w:rPr>
  </w:style>
  <w:style w:type="character" w:styleId="CommentReference">
    <w:name w:val="annotation reference"/>
    <w:uiPriority w:val="99"/>
    <w:semiHidden/>
    <w:unhideWhenUsed/>
    <w:rsid w:val="000F7FBA"/>
    <w:rPr>
      <w:sz w:val="21"/>
    </w:rPr>
  </w:style>
  <w:style w:type="paragraph" w:styleId="CommentText">
    <w:name w:val="annotation text"/>
    <w:basedOn w:val="Normal"/>
    <w:link w:val="CommentTextChar"/>
    <w:uiPriority w:val="99"/>
    <w:semiHidden/>
    <w:unhideWhenUsed/>
    <w:rsid w:val="000F7FBA"/>
  </w:style>
  <w:style w:type="character" w:customStyle="1" w:styleId="CommentTextChar">
    <w:name w:val="Comment Text Char"/>
    <w:link w:val="CommentText"/>
    <w:uiPriority w:val="99"/>
    <w:semiHidden/>
    <w:locked/>
    <w:rsid w:val="000F7FBA"/>
    <w:rPr>
      <w:rFonts w:cs="Times New Roman"/>
    </w:rPr>
  </w:style>
  <w:style w:type="paragraph" w:styleId="CommentSubject">
    <w:name w:val="annotation subject"/>
    <w:basedOn w:val="CommentText"/>
    <w:next w:val="CommentText"/>
    <w:link w:val="CommentSubjectChar"/>
    <w:uiPriority w:val="99"/>
    <w:semiHidden/>
    <w:unhideWhenUsed/>
    <w:rsid w:val="000F7FBA"/>
    <w:rPr>
      <w:b/>
      <w:bCs/>
    </w:rPr>
  </w:style>
  <w:style w:type="character" w:customStyle="1" w:styleId="CommentSubjectChar">
    <w:name w:val="Comment Subject Char"/>
    <w:link w:val="CommentSubject"/>
    <w:uiPriority w:val="99"/>
    <w:semiHidden/>
    <w:locked/>
    <w:rsid w:val="000F7FBA"/>
    <w:rPr>
      <w:rFonts w:cs="Times New Roman"/>
      <w:b/>
    </w:rPr>
  </w:style>
  <w:style w:type="table" w:styleId="TableGrid">
    <w:name w:val="Table Grid"/>
    <w:basedOn w:val="TableNormal"/>
    <w:uiPriority w:val="39"/>
    <w:rsid w:val="007B607C"/>
    <w:rPr>
      <w:rFonts w:cs="Shruti"/>
      <w:kern w:val="2"/>
      <w:sz w:val="2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A3441"/>
    <w:rPr>
      <w:color w:val="0000FF"/>
      <w:u w:val="single"/>
    </w:rPr>
  </w:style>
  <w:style w:type="character" w:customStyle="1" w:styleId="trans">
    <w:name w:val="trans"/>
    <w:rsid w:val="00351EB8"/>
    <w:rPr>
      <w:rFonts w:cs="Times New Roman"/>
    </w:rPr>
  </w:style>
  <w:style w:type="character" w:customStyle="1" w:styleId="webdict">
    <w:name w:val="webdict"/>
    <w:rsid w:val="00351EB8"/>
    <w:rPr>
      <w:rFonts w:cs="Times New Roman"/>
    </w:rPr>
  </w:style>
  <w:style w:type="character" w:customStyle="1" w:styleId="highlight">
    <w:name w:val="highlight"/>
    <w:rsid w:val="00333A27"/>
    <w:rPr>
      <w:rFonts w:cs="Times New Roman"/>
    </w:rPr>
  </w:style>
  <w:style w:type="paragraph" w:styleId="NormalWeb">
    <w:name w:val="Normal (Web)"/>
    <w:basedOn w:val="Normal"/>
    <w:uiPriority w:val="99"/>
    <w:semiHidden/>
    <w:unhideWhenUsed/>
    <w:rsid w:val="00AD2F77"/>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styleId="FollowedHyperlink">
    <w:name w:val="FollowedHyperlink"/>
    <w:uiPriority w:val="99"/>
    <w:semiHidden/>
    <w:unhideWhenUsed/>
    <w:rsid w:val="00D17CCE"/>
    <w:rPr>
      <w:color w:val="800080"/>
      <w:u w:val="single"/>
    </w:rPr>
  </w:style>
  <w:style w:type="character" w:styleId="Emphasis">
    <w:name w:val="Emphasis"/>
    <w:qFormat/>
    <w:rsid w:val="00517C3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627"/>
    <w:pPr>
      <w:spacing w:after="200" w:line="276" w:lineRule="auto"/>
    </w:pPr>
    <w:rPr>
      <w:rFonts w:cs="Shruti"/>
      <w:sz w:val="22"/>
      <w:szCs w:val="22"/>
      <w:lang w:val="en-IN" w:eastAsia="en-US"/>
    </w:rPr>
  </w:style>
  <w:style w:type="paragraph" w:styleId="Heading1">
    <w:name w:val="heading 1"/>
    <w:basedOn w:val="Normal"/>
    <w:next w:val="Normal"/>
    <w:link w:val="Heading1Char"/>
    <w:uiPriority w:val="9"/>
    <w:qFormat/>
    <w:rsid w:val="000531F7"/>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531F7"/>
    <w:rPr>
      <w:rFonts w:ascii="Cambria" w:eastAsia="宋体" w:hAnsi="Cambria"/>
      <w:b/>
      <w:color w:val="365F91"/>
      <w:sz w:val="28"/>
    </w:rPr>
  </w:style>
  <w:style w:type="character" w:styleId="LineNumber">
    <w:name w:val="line number"/>
    <w:uiPriority w:val="99"/>
    <w:semiHidden/>
    <w:unhideWhenUsed/>
    <w:rsid w:val="004A62E4"/>
    <w:rPr>
      <w:rFonts w:cs="Times New Roman"/>
    </w:rPr>
  </w:style>
  <w:style w:type="paragraph" w:styleId="Header">
    <w:name w:val="header"/>
    <w:basedOn w:val="Normal"/>
    <w:link w:val="HeaderChar"/>
    <w:uiPriority w:val="99"/>
    <w:unhideWhenUsed/>
    <w:rsid w:val="00362BC9"/>
    <w:pPr>
      <w:tabs>
        <w:tab w:val="center" w:pos="4513"/>
        <w:tab w:val="right" w:pos="9026"/>
      </w:tabs>
      <w:spacing w:after="0" w:line="240" w:lineRule="auto"/>
    </w:pPr>
  </w:style>
  <w:style w:type="character" w:customStyle="1" w:styleId="HeaderChar">
    <w:name w:val="Header Char"/>
    <w:link w:val="Header"/>
    <w:uiPriority w:val="99"/>
    <w:locked/>
    <w:rsid w:val="00362BC9"/>
    <w:rPr>
      <w:rFonts w:cs="Times New Roman"/>
    </w:rPr>
  </w:style>
  <w:style w:type="paragraph" w:styleId="Footer">
    <w:name w:val="footer"/>
    <w:basedOn w:val="Normal"/>
    <w:link w:val="FooterChar"/>
    <w:uiPriority w:val="99"/>
    <w:unhideWhenUsed/>
    <w:rsid w:val="00362BC9"/>
    <w:pPr>
      <w:tabs>
        <w:tab w:val="center" w:pos="4513"/>
        <w:tab w:val="right" w:pos="9026"/>
      </w:tabs>
      <w:spacing w:after="0" w:line="240" w:lineRule="auto"/>
    </w:pPr>
  </w:style>
  <w:style w:type="character" w:customStyle="1" w:styleId="FooterChar">
    <w:name w:val="Footer Char"/>
    <w:link w:val="Footer"/>
    <w:uiPriority w:val="99"/>
    <w:locked/>
    <w:rsid w:val="00362BC9"/>
    <w:rPr>
      <w:rFonts w:cs="Times New Roman"/>
    </w:rPr>
  </w:style>
  <w:style w:type="character" w:customStyle="1" w:styleId="apple-converted-space">
    <w:name w:val="apple-converted-space"/>
    <w:rsid w:val="00DC5048"/>
    <w:rPr>
      <w:rFonts w:cs="Times New Roman"/>
    </w:rPr>
  </w:style>
  <w:style w:type="paragraph" w:customStyle="1" w:styleId="Default">
    <w:name w:val="Default"/>
    <w:rsid w:val="00DC5048"/>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34"/>
    <w:qFormat/>
    <w:rsid w:val="00DC5048"/>
    <w:pPr>
      <w:spacing w:after="0" w:line="240" w:lineRule="auto"/>
      <w:ind w:left="720"/>
      <w:contextualSpacing/>
    </w:pPr>
    <w:rPr>
      <w:rFonts w:ascii="Times New Roman" w:hAnsi="Times New Roman" w:cs="Times New Roman"/>
      <w:sz w:val="24"/>
      <w:szCs w:val="24"/>
      <w:lang w:eastAsia="en-IN" w:bidi="gu-IN"/>
    </w:rPr>
  </w:style>
  <w:style w:type="paragraph" w:styleId="BalloonText">
    <w:name w:val="Balloon Text"/>
    <w:basedOn w:val="Normal"/>
    <w:link w:val="BalloonTextChar"/>
    <w:uiPriority w:val="99"/>
    <w:semiHidden/>
    <w:unhideWhenUsed/>
    <w:rsid w:val="00581E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81E91"/>
    <w:rPr>
      <w:rFonts w:ascii="Tahoma" w:hAnsi="Tahoma"/>
      <w:sz w:val="16"/>
    </w:rPr>
  </w:style>
  <w:style w:type="character" w:styleId="CommentReference">
    <w:name w:val="annotation reference"/>
    <w:uiPriority w:val="99"/>
    <w:semiHidden/>
    <w:unhideWhenUsed/>
    <w:rsid w:val="000F7FBA"/>
    <w:rPr>
      <w:sz w:val="21"/>
    </w:rPr>
  </w:style>
  <w:style w:type="paragraph" w:styleId="CommentText">
    <w:name w:val="annotation text"/>
    <w:basedOn w:val="Normal"/>
    <w:link w:val="CommentTextChar"/>
    <w:uiPriority w:val="99"/>
    <w:semiHidden/>
    <w:unhideWhenUsed/>
    <w:rsid w:val="000F7FBA"/>
  </w:style>
  <w:style w:type="character" w:customStyle="1" w:styleId="CommentTextChar">
    <w:name w:val="Comment Text Char"/>
    <w:link w:val="CommentText"/>
    <w:uiPriority w:val="99"/>
    <w:semiHidden/>
    <w:locked/>
    <w:rsid w:val="000F7FBA"/>
    <w:rPr>
      <w:rFonts w:cs="Times New Roman"/>
    </w:rPr>
  </w:style>
  <w:style w:type="paragraph" w:styleId="CommentSubject">
    <w:name w:val="annotation subject"/>
    <w:basedOn w:val="CommentText"/>
    <w:next w:val="CommentText"/>
    <w:link w:val="CommentSubjectChar"/>
    <w:uiPriority w:val="99"/>
    <w:semiHidden/>
    <w:unhideWhenUsed/>
    <w:rsid w:val="000F7FBA"/>
    <w:rPr>
      <w:b/>
      <w:bCs/>
    </w:rPr>
  </w:style>
  <w:style w:type="character" w:customStyle="1" w:styleId="CommentSubjectChar">
    <w:name w:val="Comment Subject Char"/>
    <w:link w:val="CommentSubject"/>
    <w:uiPriority w:val="99"/>
    <w:semiHidden/>
    <w:locked/>
    <w:rsid w:val="000F7FBA"/>
    <w:rPr>
      <w:rFonts w:cs="Times New Roman"/>
      <w:b/>
    </w:rPr>
  </w:style>
  <w:style w:type="table" w:styleId="TableGrid">
    <w:name w:val="Table Grid"/>
    <w:basedOn w:val="TableNormal"/>
    <w:uiPriority w:val="39"/>
    <w:rsid w:val="007B607C"/>
    <w:rPr>
      <w:rFonts w:cs="Shruti"/>
      <w:kern w:val="2"/>
      <w:sz w:val="2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A3441"/>
    <w:rPr>
      <w:color w:val="0000FF"/>
      <w:u w:val="single"/>
    </w:rPr>
  </w:style>
  <w:style w:type="character" w:customStyle="1" w:styleId="trans">
    <w:name w:val="trans"/>
    <w:rsid w:val="00351EB8"/>
    <w:rPr>
      <w:rFonts w:cs="Times New Roman"/>
    </w:rPr>
  </w:style>
  <w:style w:type="character" w:customStyle="1" w:styleId="webdict">
    <w:name w:val="webdict"/>
    <w:rsid w:val="00351EB8"/>
    <w:rPr>
      <w:rFonts w:cs="Times New Roman"/>
    </w:rPr>
  </w:style>
  <w:style w:type="character" w:customStyle="1" w:styleId="highlight">
    <w:name w:val="highlight"/>
    <w:rsid w:val="00333A27"/>
    <w:rPr>
      <w:rFonts w:cs="Times New Roman"/>
    </w:rPr>
  </w:style>
  <w:style w:type="paragraph" w:styleId="NormalWeb">
    <w:name w:val="Normal (Web)"/>
    <w:basedOn w:val="Normal"/>
    <w:uiPriority w:val="99"/>
    <w:semiHidden/>
    <w:unhideWhenUsed/>
    <w:rsid w:val="00AD2F77"/>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styleId="FollowedHyperlink">
    <w:name w:val="FollowedHyperlink"/>
    <w:uiPriority w:val="99"/>
    <w:semiHidden/>
    <w:unhideWhenUsed/>
    <w:rsid w:val="00D17CCE"/>
    <w:rPr>
      <w:color w:val="800080"/>
      <w:u w:val="single"/>
    </w:rPr>
  </w:style>
  <w:style w:type="character" w:styleId="Emphasis">
    <w:name w:val="Emphasis"/>
    <w:qFormat/>
    <w:rsid w:val="00517C3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81032">
      <w:marLeft w:val="0"/>
      <w:marRight w:val="0"/>
      <w:marTop w:val="0"/>
      <w:marBottom w:val="0"/>
      <w:divBdr>
        <w:top w:val="none" w:sz="0" w:space="0" w:color="auto"/>
        <w:left w:val="none" w:sz="0" w:space="0" w:color="auto"/>
        <w:bottom w:val="none" w:sz="0" w:space="0" w:color="auto"/>
        <w:right w:val="none" w:sz="0" w:space="0" w:color="auto"/>
      </w:divBdr>
    </w:div>
    <w:div w:id="1978681033">
      <w:marLeft w:val="0"/>
      <w:marRight w:val="0"/>
      <w:marTop w:val="0"/>
      <w:marBottom w:val="0"/>
      <w:divBdr>
        <w:top w:val="none" w:sz="0" w:space="0" w:color="auto"/>
        <w:left w:val="none" w:sz="0" w:space="0" w:color="auto"/>
        <w:bottom w:val="none" w:sz="0" w:space="0" w:color="auto"/>
        <w:right w:val="none" w:sz="0" w:space="0" w:color="auto"/>
      </w:divBdr>
    </w:div>
    <w:div w:id="1978681034">
      <w:marLeft w:val="0"/>
      <w:marRight w:val="0"/>
      <w:marTop w:val="0"/>
      <w:marBottom w:val="0"/>
      <w:divBdr>
        <w:top w:val="none" w:sz="0" w:space="0" w:color="auto"/>
        <w:left w:val="none" w:sz="0" w:space="0" w:color="auto"/>
        <w:bottom w:val="none" w:sz="0" w:space="0" w:color="auto"/>
        <w:right w:val="none" w:sz="0" w:space="0" w:color="auto"/>
      </w:divBdr>
    </w:div>
    <w:div w:id="1978681035">
      <w:marLeft w:val="0"/>
      <w:marRight w:val="0"/>
      <w:marTop w:val="0"/>
      <w:marBottom w:val="0"/>
      <w:divBdr>
        <w:top w:val="none" w:sz="0" w:space="0" w:color="auto"/>
        <w:left w:val="none" w:sz="0" w:space="0" w:color="auto"/>
        <w:bottom w:val="none" w:sz="0" w:space="0" w:color="auto"/>
        <w:right w:val="none" w:sz="0" w:space="0" w:color="auto"/>
      </w:divBdr>
    </w:div>
    <w:div w:id="1978681036">
      <w:marLeft w:val="0"/>
      <w:marRight w:val="0"/>
      <w:marTop w:val="0"/>
      <w:marBottom w:val="0"/>
      <w:divBdr>
        <w:top w:val="none" w:sz="0" w:space="0" w:color="auto"/>
        <w:left w:val="none" w:sz="0" w:space="0" w:color="auto"/>
        <w:bottom w:val="none" w:sz="0" w:space="0" w:color="auto"/>
        <w:right w:val="none" w:sz="0" w:space="0" w:color="auto"/>
      </w:divBdr>
    </w:div>
    <w:div w:id="1978681037">
      <w:marLeft w:val="0"/>
      <w:marRight w:val="0"/>
      <w:marTop w:val="0"/>
      <w:marBottom w:val="0"/>
      <w:divBdr>
        <w:top w:val="none" w:sz="0" w:space="0" w:color="auto"/>
        <w:left w:val="none" w:sz="0" w:space="0" w:color="auto"/>
        <w:bottom w:val="none" w:sz="0" w:space="0" w:color="auto"/>
        <w:right w:val="none" w:sz="0" w:space="0" w:color="auto"/>
      </w:divBdr>
    </w:div>
    <w:div w:id="1978681038">
      <w:marLeft w:val="0"/>
      <w:marRight w:val="0"/>
      <w:marTop w:val="0"/>
      <w:marBottom w:val="0"/>
      <w:divBdr>
        <w:top w:val="none" w:sz="0" w:space="0" w:color="auto"/>
        <w:left w:val="none" w:sz="0" w:space="0" w:color="auto"/>
        <w:bottom w:val="none" w:sz="0" w:space="0" w:color="auto"/>
        <w:right w:val="none" w:sz="0" w:space="0" w:color="auto"/>
      </w:divBdr>
    </w:div>
    <w:div w:id="1978681039">
      <w:marLeft w:val="0"/>
      <w:marRight w:val="0"/>
      <w:marTop w:val="0"/>
      <w:marBottom w:val="0"/>
      <w:divBdr>
        <w:top w:val="none" w:sz="0" w:space="0" w:color="auto"/>
        <w:left w:val="none" w:sz="0" w:space="0" w:color="auto"/>
        <w:bottom w:val="none" w:sz="0" w:space="0" w:color="auto"/>
        <w:right w:val="none" w:sz="0" w:space="0" w:color="auto"/>
      </w:divBdr>
    </w:div>
    <w:div w:id="1978681040">
      <w:marLeft w:val="0"/>
      <w:marRight w:val="0"/>
      <w:marTop w:val="0"/>
      <w:marBottom w:val="0"/>
      <w:divBdr>
        <w:top w:val="none" w:sz="0" w:space="0" w:color="auto"/>
        <w:left w:val="none" w:sz="0" w:space="0" w:color="auto"/>
        <w:bottom w:val="none" w:sz="0" w:space="0" w:color="auto"/>
        <w:right w:val="none" w:sz="0" w:space="0" w:color="auto"/>
      </w:divBdr>
    </w:div>
    <w:div w:id="1978681041">
      <w:marLeft w:val="0"/>
      <w:marRight w:val="0"/>
      <w:marTop w:val="0"/>
      <w:marBottom w:val="0"/>
      <w:divBdr>
        <w:top w:val="none" w:sz="0" w:space="0" w:color="auto"/>
        <w:left w:val="none" w:sz="0" w:space="0" w:color="auto"/>
        <w:bottom w:val="none" w:sz="0" w:space="0" w:color="auto"/>
        <w:right w:val="none" w:sz="0" w:space="0" w:color="auto"/>
      </w:divBdr>
    </w:div>
    <w:div w:id="1978681042">
      <w:marLeft w:val="0"/>
      <w:marRight w:val="0"/>
      <w:marTop w:val="0"/>
      <w:marBottom w:val="0"/>
      <w:divBdr>
        <w:top w:val="none" w:sz="0" w:space="0" w:color="auto"/>
        <w:left w:val="none" w:sz="0" w:space="0" w:color="auto"/>
        <w:bottom w:val="none" w:sz="0" w:space="0" w:color="auto"/>
        <w:right w:val="none" w:sz="0" w:space="0" w:color="auto"/>
      </w:divBdr>
    </w:div>
    <w:div w:id="1978681043">
      <w:marLeft w:val="0"/>
      <w:marRight w:val="0"/>
      <w:marTop w:val="0"/>
      <w:marBottom w:val="0"/>
      <w:divBdr>
        <w:top w:val="none" w:sz="0" w:space="0" w:color="auto"/>
        <w:left w:val="none" w:sz="0" w:space="0" w:color="auto"/>
        <w:bottom w:val="none" w:sz="0" w:space="0" w:color="auto"/>
        <w:right w:val="none" w:sz="0" w:space="0" w:color="auto"/>
      </w:divBdr>
    </w:div>
    <w:div w:id="1978681044">
      <w:marLeft w:val="0"/>
      <w:marRight w:val="0"/>
      <w:marTop w:val="0"/>
      <w:marBottom w:val="0"/>
      <w:divBdr>
        <w:top w:val="none" w:sz="0" w:space="0" w:color="auto"/>
        <w:left w:val="none" w:sz="0" w:space="0" w:color="auto"/>
        <w:bottom w:val="none" w:sz="0" w:space="0" w:color="auto"/>
        <w:right w:val="none" w:sz="0" w:space="0" w:color="auto"/>
      </w:divBdr>
    </w:div>
    <w:div w:id="1978681045">
      <w:marLeft w:val="0"/>
      <w:marRight w:val="0"/>
      <w:marTop w:val="0"/>
      <w:marBottom w:val="0"/>
      <w:divBdr>
        <w:top w:val="none" w:sz="0" w:space="0" w:color="auto"/>
        <w:left w:val="none" w:sz="0" w:space="0" w:color="auto"/>
        <w:bottom w:val="none" w:sz="0" w:space="0" w:color="auto"/>
        <w:right w:val="none" w:sz="0" w:space="0" w:color="auto"/>
      </w:divBdr>
    </w:div>
    <w:div w:id="1978681046">
      <w:marLeft w:val="0"/>
      <w:marRight w:val="0"/>
      <w:marTop w:val="0"/>
      <w:marBottom w:val="0"/>
      <w:divBdr>
        <w:top w:val="none" w:sz="0" w:space="0" w:color="auto"/>
        <w:left w:val="none" w:sz="0" w:space="0" w:color="auto"/>
        <w:bottom w:val="none" w:sz="0" w:space="0" w:color="auto"/>
        <w:right w:val="none" w:sz="0" w:space="0" w:color="auto"/>
      </w:divBdr>
    </w:div>
    <w:div w:id="1978681047">
      <w:marLeft w:val="0"/>
      <w:marRight w:val="0"/>
      <w:marTop w:val="0"/>
      <w:marBottom w:val="0"/>
      <w:divBdr>
        <w:top w:val="none" w:sz="0" w:space="0" w:color="auto"/>
        <w:left w:val="none" w:sz="0" w:space="0" w:color="auto"/>
        <w:bottom w:val="none" w:sz="0" w:space="0" w:color="auto"/>
        <w:right w:val="none" w:sz="0" w:space="0" w:color="auto"/>
      </w:divBdr>
    </w:div>
    <w:div w:id="1978681048">
      <w:marLeft w:val="0"/>
      <w:marRight w:val="0"/>
      <w:marTop w:val="0"/>
      <w:marBottom w:val="0"/>
      <w:divBdr>
        <w:top w:val="none" w:sz="0" w:space="0" w:color="auto"/>
        <w:left w:val="none" w:sz="0" w:space="0" w:color="auto"/>
        <w:bottom w:val="none" w:sz="0" w:space="0" w:color="auto"/>
        <w:right w:val="none" w:sz="0" w:space="0" w:color="auto"/>
      </w:divBdr>
    </w:div>
    <w:div w:id="1978681049">
      <w:marLeft w:val="0"/>
      <w:marRight w:val="0"/>
      <w:marTop w:val="0"/>
      <w:marBottom w:val="0"/>
      <w:divBdr>
        <w:top w:val="none" w:sz="0" w:space="0" w:color="auto"/>
        <w:left w:val="none" w:sz="0" w:space="0" w:color="auto"/>
        <w:bottom w:val="none" w:sz="0" w:space="0" w:color="auto"/>
        <w:right w:val="none" w:sz="0" w:space="0" w:color="auto"/>
      </w:divBdr>
    </w:div>
    <w:div w:id="1978681050">
      <w:marLeft w:val="0"/>
      <w:marRight w:val="0"/>
      <w:marTop w:val="0"/>
      <w:marBottom w:val="0"/>
      <w:divBdr>
        <w:top w:val="none" w:sz="0" w:space="0" w:color="auto"/>
        <w:left w:val="none" w:sz="0" w:space="0" w:color="auto"/>
        <w:bottom w:val="none" w:sz="0" w:space="0" w:color="auto"/>
        <w:right w:val="none" w:sz="0" w:space="0" w:color="auto"/>
      </w:divBdr>
    </w:div>
    <w:div w:id="19786810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jpeg"/><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6524</Words>
  <Characters>37189</Characters>
  <Application>Microsoft Macintosh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43626</CharactersWithSpaces>
  <SharedDoc>false</SharedDoc>
  <HLinks>
    <vt:vector size="510" baseType="variant">
      <vt:variant>
        <vt:i4>4522000</vt:i4>
      </vt:variant>
      <vt:variant>
        <vt:i4>252</vt:i4>
      </vt:variant>
      <vt:variant>
        <vt:i4>0</vt:i4>
      </vt:variant>
      <vt:variant>
        <vt:i4>5</vt:i4>
      </vt:variant>
      <vt:variant>
        <vt:lpwstr>http://dx.doi.org/10.1016/j.biortech.2014.05.097</vt:lpwstr>
      </vt:variant>
      <vt:variant>
        <vt:lpwstr/>
      </vt:variant>
      <vt:variant>
        <vt:i4>2687020</vt:i4>
      </vt:variant>
      <vt:variant>
        <vt:i4>249</vt:i4>
      </vt:variant>
      <vt:variant>
        <vt:i4>0</vt:i4>
      </vt:variant>
      <vt:variant>
        <vt:i4>5</vt:i4>
      </vt:variant>
      <vt:variant>
        <vt:lpwstr>http://dx.doi.org/10.1016/j.pep.2011.06.016</vt:lpwstr>
      </vt:variant>
      <vt:variant>
        <vt:lpwstr/>
      </vt:variant>
      <vt:variant>
        <vt:i4>4915231</vt:i4>
      </vt:variant>
      <vt:variant>
        <vt:i4>246</vt:i4>
      </vt:variant>
      <vt:variant>
        <vt:i4>0</vt:i4>
      </vt:variant>
      <vt:variant>
        <vt:i4>5</vt:i4>
      </vt:variant>
      <vt:variant>
        <vt:lpwstr>http://dx.doi.org/10.1016/j.biortech.2010.09.025</vt:lpwstr>
      </vt:variant>
      <vt:variant>
        <vt:lpwstr/>
      </vt:variant>
      <vt:variant>
        <vt:i4>7602221</vt:i4>
      </vt:variant>
      <vt:variant>
        <vt:i4>243</vt:i4>
      </vt:variant>
      <vt:variant>
        <vt:i4>0</vt:i4>
      </vt:variant>
      <vt:variant>
        <vt:i4>5</vt:i4>
      </vt:variant>
      <vt:variant>
        <vt:lpwstr>http://dx.doi.org/10.1007/s10811-009-9427-8</vt:lpwstr>
      </vt:variant>
      <vt:variant>
        <vt:lpwstr/>
      </vt:variant>
      <vt:variant>
        <vt:i4>7602218</vt:i4>
      </vt:variant>
      <vt:variant>
        <vt:i4>240</vt:i4>
      </vt:variant>
      <vt:variant>
        <vt:i4>0</vt:i4>
      </vt:variant>
      <vt:variant>
        <vt:i4>5</vt:i4>
      </vt:variant>
      <vt:variant>
        <vt:lpwstr>http://dx.doi.org/10.1007/s10811-009-9420-2</vt:lpwstr>
      </vt:variant>
      <vt:variant>
        <vt:lpwstr/>
      </vt:variant>
      <vt:variant>
        <vt:i4>2687019</vt:i4>
      </vt:variant>
      <vt:variant>
        <vt:i4>237</vt:i4>
      </vt:variant>
      <vt:variant>
        <vt:i4>0</vt:i4>
      </vt:variant>
      <vt:variant>
        <vt:i4>5</vt:i4>
      </vt:variant>
      <vt:variant>
        <vt:lpwstr>http://dx.doi.org/10.1111/j.1529-8817.2009.00798.x</vt:lpwstr>
      </vt:variant>
      <vt:variant>
        <vt:lpwstr/>
      </vt:variant>
      <vt:variant>
        <vt:i4>2097186</vt:i4>
      </vt:variant>
      <vt:variant>
        <vt:i4>234</vt:i4>
      </vt:variant>
      <vt:variant>
        <vt:i4>0</vt:i4>
      </vt:variant>
      <vt:variant>
        <vt:i4>5</vt:i4>
      </vt:variant>
      <vt:variant>
        <vt:lpwstr>http://dx.doi.org/10.1016/j.pep.2008.09.013</vt:lpwstr>
      </vt:variant>
      <vt:variant>
        <vt:lpwstr/>
      </vt:variant>
      <vt:variant>
        <vt:i4>8192047</vt:i4>
      </vt:variant>
      <vt:variant>
        <vt:i4>231</vt:i4>
      </vt:variant>
      <vt:variant>
        <vt:i4>0</vt:i4>
      </vt:variant>
      <vt:variant>
        <vt:i4>5</vt:i4>
      </vt:variant>
      <vt:variant>
        <vt:lpwstr>http://dx.doi.org/10.1007/s10811-010-9525-7</vt:lpwstr>
      </vt:variant>
      <vt:variant>
        <vt:lpwstr/>
      </vt:variant>
      <vt:variant>
        <vt:i4>3145850</vt:i4>
      </vt:variant>
      <vt:variant>
        <vt:i4>228</vt:i4>
      </vt:variant>
      <vt:variant>
        <vt:i4>0</vt:i4>
      </vt:variant>
      <vt:variant>
        <vt:i4>5</vt:i4>
      </vt:variant>
      <vt:variant>
        <vt:lpwstr>http://dx.doi.org/10.1016/j.chroma.2006.05.073</vt:lpwstr>
      </vt:variant>
      <vt:variant>
        <vt:lpwstr/>
      </vt:variant>
      <vt:variant>
        <vt:i4>3473444</vt:i4>
      </vt:variant>
      <vt:variant>
        <vt:i4>225</vt:i4>
      </vt:variant>
      <vt:variant>
        <vt:i4>0</vt:i4>
      </vt:variant>
      <vt:variant>
        <vt:i4>5</vt:i4>
      </vt:variant>
      <vt:variant>
        <vt:lpwstr>http://dx.doi.org/10.1016/j.jchromb.2005.10.010</vt:lpwstr>
      </vt:variant>
      <vt:variant>
        <vt:lpwstr/>
      </vt:variant>
      <vt:variant>
        <vt:i4>8192060</vt:i4>
      </vt:variant>
      <vt:variant>
        <vt:i4>222</vt:i4>
      </vt:variant>
      <vt:variant>
        <vt:i4>0</vt:i4>
      </vt:variant>
      <vt:variant>
        <vt:i4>5</vt:i4>
      </vt:variant>
      <vt:variant>
        <vt:lpwstr>http://dx.doi.org/10.1016/S0168-1656(03)00004-X</vt:lpwstr>
      </vt:variant>
      <vt:variant>
        <vt:lpwstr/>
      </vt:variant>
      <vt:variant>
        <vt:i4>6291561</vt:i4>
      </vt:variant>
      <vt:variant>
        <vt:i4>219</vt:i4>
      </vt:variant>
      <vt:variant>
        <vt:i4>0</vt:i4>
      </vt:variant>
      <vt:variant>
        <vt:i4>5</vt:i4>
      </vt:variant>
      <vt:variant>
        <vt:lpwstr>http://dx.doi.org/10.1002/jctb.507</vt:lpwstr>
      </vt:variant>
      <vt:variant>
        <vt:lpwstr/>
      </vt:variant>
      <vt:variant>
        <vt:i4>7471155</vt:i4>
      </vt:variant>
      <vt:variant>
        <vt:i4>216</vt:i4>
      </vt:variant>
      <vt:variant>
        <vt:i4>0</vt:i4>
      </vt:variant>
      <vt:variant>
        <vt:i4>5</vt:i4>
      </vt:variant>
      <vt:variant>
        <vt:lpwstr>http://dx.doi.org/10.1016/S0378-4347(99)00433-8</vt:lpwstr>
      </vt:variant>
      <vt:variant>
        <vt:lpwstr/>
      </vt:variant>
      <vt:variant>
        <vt:i4>7536697</vt:i4>
      </vt:variant>
      <vt:variant>
        <vt:i4>213</vt:i4>
      </vt:variant>
      <vt:variant>
        <vt:i4>0</vt:i4>
      </vt:variant>
      <vt:variant>
        <vt:i4>5</vt:i4>
      </vt:variant>
      <vt:variant>
        <vt:lpwstr>http://dx.doi.org/10.1016/S0168-9452(98)00113-7</vt:lpwstr>
      </vt:variant>
      <vt:variant>
        <vt:lpwstr/>
      </vt:variant>
      <vt:variant>
        <vt:i4>4063358</vt:i4>
      </vt:variant>
      <vt:variant>
        <vt:i4>210</vt:i4>
      </vt:variant>
      <vt:variant>
        <vt:i4>0</vt:i4>
      </vt:variant>
      <vt:variant>
        <vt:i4>5</vt:i4>
      </vt:variant>
      <vt:variant>
        <vt:lpwstr>http://dx.doi.org/10.1016/0014-5793(90)81073-W</vt:lpwstr>
      </vt:variant>
      <vt:variant>
        <vt:lpwstr/>
      </vt:variant>
      <vt:variant>
        <vt:i4>2031696</vt:i4>
      </vt:variant>
      <vt:variant>
        <vt:i4>207</vt:i4>
      </vt:variant>
      <vt:variant>
        <vt:i4>0</vt:i4>
      </vt:variant>
      <vt:variant>
        <vt:i4>5</vt:i4>
      </vt:variant>
      <vt:variant>
        <vt:lpwstr>http://dx.doi.org/10.1002/1097-0320(20010501)44:1%3C16::AID-CYTO1077%3E3.0.CO;2-H</vt:lpwstr>
      </vt:variant>
      <vt:variant>
        <vt:lpwstr/>
      </vt:variant>
      <vt:variant>
        <vt:i4>3014753</vt:i4>
      </vt:variant>
      <vt:variant>
        <vt:i4>204</vt:i4>
      </vt:variant>
      <vt:variant>
        <vt:i4>0</vt:i4>
      </vt:variant>
      <vt:variant>
        <vt:i4>5</vt:i4>
      </vt:variant>
      <vt:variant>
        <vt:lpwstr>http://dx.doi.org/10.1083/jcb.93.3.981</vt:lpwstr>
      </vt:variant>
      <vt:variant>
        <vt:lpwstr/>
      </vt:variant>
      <vt:variant>
        <vt:i4>4718680</vt:i4>
      </vt:variant>
      <vt:variant>
        <vt:i4>201</vt:i4>
      </vt:variant>
      <vt:variant>
        <vt:i4>0</vt:i4>
      </vt:variant>
      <vt:variant>
        <vt:i4>5</vt:i4>
      </vt:variant>
      <vt:variant>
        <vt:lpwstr>http://dx.doi.org/10.1002/elps.1150190213</vt:lpwstr>
      </vt:variant>
      <vt:variant>
        <vt:lpwstr/>
      </vt:variant>
      <vt:variant>
        <vt:i4>720911</vt:i4>
      </vt:variant>
      <vt:variant>
        <vt:i4>198</vt:i4>
      </vt:variant>
      <vt:variant>
        <vt:i4>0</vt:i4>
      </vt:variant>
      <vt:variant>
        <vt:i4>5</vt:i4>
      </vt:variant>
      <vt:variant>
        <vt:lpwstr>http://dx.doi.org/10.1007/BF02186064</vt:lpwstr>
      </vt:variant>
      <vt:variant>
        <vt:lpwstr/>
      </vt:variant>
      <vt:variant>
        <vt:i4>3539051</vt:i4>
      </vt:variant>
      <vt:variant>
        <vt:i4>195</vt:i4>
      </vt:variant>
      <vt:variant>
        <vt:i4>0</vt:i4>
      </vt:variant>
      <vt:variant>
        <vt:i4>5</vt:i4>
      </vt:variant>
      <vt:variant>
        <vt:lpwstr>http://dx.doi.org/10.1016/j.bbabio.2007.10.009</vt:lpwstr>
      </vt:variant>
      <vt:variant>
        <vt:lpwstr/>
      </vt:variant>
      <vt:variant>
        <vt:i4>4128829</vt:i4>
      </vt:variant>
      <vt:variant>
        <vt:i4>192</vt:i4>
      </vt:variant>
      <vt:variant>
        <vt:i4>0</vt:i4>
      </vt:variant>
      <vt:variant>
        <vt:i4>5</vt:i4>
      </vt:variant>
      <vt:variant>
        <vt:lpwstr>http://dx.doi.org/10.1021/bi061140+</vt:lpwstr>
      </vt:variant>
      <vt:variant>
        <vt:lpwstr/>
      </vt:variant>
      <vt:variant>
        <vt:i4>6881376</vt:i4>
      </vt:variant>
      <vt:variant>
        <vt:i4>189</vt:i4>
      </vt:variant>
      <vt:variant>
        <vt:i4>0</vt:i4>
      </vt:variant>
      <vt:variant>
        <vt:i4>5</vt:i4>
      </vt:variant>
      <vt:variant>
        <vt:lpwstr>http://dx.doi.org/10.2174/1871527313666140228114456</vt:lpwstr>
      </vt:variant>
      <vt:variant>
        <vt:lpwstr/>
      </vt:variant>
      <vt:variant>
        <vt:i4>6291481</vt:i4>
      </vt:variant>
      <vt:variant>
        <vt:i4>186</vt:i4>
      </vt:variant>
      <vt:variant>
        <vt:i4>0</vt:i4>
      </vt:variant>
      <vt:variant>
        <vt:i4>5</vt:i4>
      </vt:variant>
      <vt:variant>
        <vt:lpwstr>http://www.ncbi.nlm.nih.gov/pubmed/?term=Madamwar%20D%5BAuthor%5D&amp;cauthor=true&amp;cauthor_uid=24576002</vt:lpwstr>
      </vt:variant>
      <vt:variant>
        <vt:lpwstr/>
      </vt:variant>
      <vt:variant>
        <vt:i4>6357064</vt:i4>
      </vt:variant>
      <vt:variant>
        <vt:i4>183</vt:i4>
      </vt:variant>
      <vt:variant>
        <vt:i4>0</vt:i4>
      </vt:variant>
      <vt:variant>
        <vt:i4>5</vt:i4>
      </vt:variant>
      <vt:variant>
        <vt:lpwstr>http://www.ncbi.nlm.nih.gov/pubmed/?term=Gourinath%20S%5BAuthor%5D&amp;cauthor=true&amp;cauthor_uid=24576002</vt:lpwstr>
      </vt:variant>
      <vt:variant>
        <vt:lpwstr/>
      </vt:variant>
      <vt:variant>
        <vt:i4>1966180</vt:i4>
      </vt:variant>
      <vt:variant>
        <vt:i4>180</vt:i4>
      </vt:variant>
      <vt:variant>
        <vt:i4>0</vt:i4>
      </vt:variant>
      <vt:variant>
        <vt:i4>5</vt:i4>
      </vt:variant>
      <vt:variant>
        <vt:lpwstr>http://www.ncbi.nlm.nih.gov/pubmed/?term=Shakil%20S%5BAuthor%5D&amp;cauthor=true&amp;cauthor_uid=24576002</vt:lpwstr>
      </vt:variant>
      <vt:variant>
        <vt:lpwstr/>
      </vt:variant>
      <vt:variant>
        <vt:i4>7798826</vt:i4>
      </vt:variant>
      <vt:variant>
        <vt:i4>177</vt:i4>
      </vt:variant>
      <vt:variant>
        <vt:i4>0</vt:i4>
      </vt:variant>
      <vt:variant>
        <vt:i4>5</vt:i4>
      </vt:variant>
      <vt:variant>
        <vt:lpwstr>http://dx.doi.org/10.1007/s11357-014-9717-1</vt:lpwstr>
      </vt:variant>
      <vt:variant>
        <vt:lpwstr/>
      </vt:variant>
      <vt:variant>
        <vt:i4>6553704</vt:i4>
      </vt:variant>
      <vt:variant>
        <vt:i4>174</vt:i4>
      </vt:variant>
      <vt:variant>
        <vt:i4>0</vt:i4>
      </vt:variant>
      <vt:variant>
        <vt:i4>5</vt:i4>
      </vt:variant>
      <vt:variant>
        <vt:lpwstr>http://dx.doi.org/10.1089/10849780252824055</vt:lpwstr>
      </vt:variant>
      <vt:variant>
        <vt:lpwstr/>
      </vt:variant>
      <vt:variant>
        <vt:i4>2490487</vt:i4>
      </vt:variant>
      <vt:variant>
        <vt:i4>171</vt:i4>
      </vt:variant>
      <vt:variant>
        <vt:i4>0</vt:i4>
      </vt:variant>
      <vt:variant>
        <vt:i4>5</vt:i4>
      </vt:variant>
      <vt:variant>
        <vt:lpwstr>http://dx.doi.org/10.1002/jmv.10363</vt:lpwstr>
      </vt:variant>
      <vt:variant>
        <vt:lpwstr/>
      </vt:variant>
      <vt:variant>
        <vt:i4>6422631</vt:i4>
      </vt:variant>
      <vt:variant>
        <vt:i4>168</vt:i4>
      </vt:variant>
      <vt:variant>
        <vt:i4>0</vt:i4>
      </vt:variant>
      <vt:variant>
        <vt:i4>5</vt:i4>
      </vt:variant>
      <vt:variant>
        <vt:lpwstr>http://dx.doi.org/10.2174/1389203033487216</vt:lpwstr>
      </vt:variant>
      <vt:variant>
        <vt:lpwstr/>
      </vt:variant>
      <vt:variant>
        <vt:i4>7929976</vt:i4>
      </vt:variant>
      <vt:variant>
        <vt:i4>165</vt:i4>
      </vt:variant>
      <vt:variant>
        <vt:i4>0</vt:i4>
      </vt:variant>
      <vt:variant>
        <vt:i4>5</vt:i4>
      </vt:variant>
      <vt:variant>
        <vt:lpwstr>http://dx.doi.org/10.4172/2161-1009.1000172</vt:lpwstr>
      </vt:variant>
      <vt:variant>
        <vt:lpwstr/>
      </vt:variant>
      <vt:variant>
        <vt:i4>6094850</vt:i4>
      </vt:variant>
      <vt:variant>
        <vt:i4>162</vt:i4>
      </vt:variant>
      <vt:variant>
        <vt:i4>0</vt:i4>
      </vt:variant>
      <vt:variant>
        <vt:i4>5</vt:i4>
      </vt:variant>
      <vt:variant>
        <vt:lpwstr>http://dx.doi.org/10.1016/j.foodchem.2008.02.021</vt:lpwstr>
      </vt:variant>
      <vt:variant>
        <vt:lpwstr/>
      </vt:variant>
      <vt:variant>
        <vt:i4>3014706</vt:i4>
      </vt:variant>
      <vt:variant>
        <vt:i4>159</vt:i4>
      </vt:variant>
      <vt:variant>
        <vt:i4>0</vt:i4>
      </vt:variant>
      <vt:variant>
        <vt:i4>5</vt:i4>
      </vt:variant>
      <vt:variant>
        <vt:lpwstr>http://dx.doi.org/10.1016/j.lfs.2004.06.004</vt:lpwstr>
      </vt:variant>
      <vt:variant>
        <vt:lpwstr/>
      </vt:variant>
      <vt:variant>
        <vt:i4>4980823</vt:i4>
      </vt:variant>
      <vt:variant>
        <vt:i4>156</vt:i4>
      </vt:variant>
      <vt:variant>
        <vt:i4>0</vt:i4>
      </vt:variant>
      <vt:variant>
        <vt:i4>5</vt:i4>
      </vt:variant>
      <vt:variant>
        <vt:lpwstr>http://dx.doi.org/10.1006/bbrc.2000.3270</vt:lpwstr>
      </vt:variant>
      <vt:variant>
        <vt:lpwstr/>
      </vt:variant>
      <vt:variant>
        <vt:i4>5570573</vt:i4>
      </vt:variant>
      <vt:variant>
        <vt:i4>153</vt:i4>
      </vt:variant>
      <vt:variant>
        <vt:i4>0</vt:i4>
      </vt:variant>
      <vt:variant>
        <vt:i4>5</vt:i4>
      </vt:variant>
      <vt:variant>
        <vt:lpwstr>http://dx.doi.org/10.1023/A:1008132210772</vt:lpwstr>
      </vt:variant>
      <vt:variant>
        <vt:lpwstr/>
      </vt:variant>
      <vt:variant>
        <vt:i4>2359346</vt:i4>
      </vt:variant>
      <vt:variant>
        <vt:i4>150</vt:i4>
      </vt:variant>
      <vt:variant>
        <vt:i4>0</vt:i4>
      </vt:variant>
      <vt:variant>
        <vt:i4>5</vt:i4>
      </vt:variant>
      <vt:variant>
        <vt:lpwstr>http://dx.doi.org/10.1016/j.jns.2006.10.014</vt:lpwstr>
      </vt:variant>
      <vt:variant>
        <vt:lpwstr/>
      </vt:variant>
      <vt:variant>
        <vt:i4>7536647</vt:i4>
      </vt:variant>
      <vt:variant>
        <vt:i4>147</vt:i4>
      </vt:variant>
      <vt:variant>
        <vt:i4>0</vt:i4>
      </vt:variant>
      <vt:variant>
        <vt:i4>5</vt:i4>
      </vt:variant>
      <vt:variant>
        <vt:lpwstr>http://www.ncbi.nlm.nih.gov/pubmed/?term=Reddanna%20P%5BAuthor%5D&amp;cauthor=true&amp;cauthor_uid=17169376</vt:lpwstr>
      </vt:variant>
      <vt:variant>
        <vt:lpwstr/>
      </vt:variant>
      <vt:variant>
        <vt:i4>393337</vt:i4>
      </vt:variant>
      <vt:variant>
        <vt:i4>144</vt:i4>
      </vt:variant>
      <vt:variant>
        <vt:i4>0</vt:i4>
      </vt:variant>
      <vt:variant>
        <vt:i4>5</vt:i4>
      </vt:variant>
      <vt:variant>
        <vt:lpwstr>http://www.ncbi.nlm.nih.gov/pubmed/?term=Senthilkumaran%20B%5BAuthor%5D&amp;cauthor=true&amp;cauthor_uid=17169376</vt:lpwstr>
      </vt:variant>
      <vt:variant>
        <vt:lpwstr/>
      </vt:variant>
      <vt:variant>
        <vt:i4>7471162</vt:i4>
      </vt:variant>
      <vt:variant>
        <vt:i4>141</vt:i4>
      </vt:variant>
      <vt:variant>
        <vt:i4>0</vt:i4>
      </vt:variant>
      <vt:variant>
        <vt:i4>5</vt:i4>
      </vt:variant>
      <vt:variant>
        <vt:lpwstr>http://dx.doi.org/10.1016/S0304-3940(99)00792-2</vt:lpwstr>
      </vt:variant>
      <vt:variant>
        <vt:lpwstr/>
      </vt:variant>
      <vt:variant>
        <vt:i4>3932210</vt:i4>
      </vt:variant>
      <vt:variant>
        <vt:i4>138</vt:i4>
      </vt:variant>
      <vt:variant>
        <vt:i4>0</vt:i4>
      </vt:variant>
      <vt:variant>
        <vt:i4>5</vt:i4>
      </vt:variant>
      <vt:variant>
        <vt:lpwstr>http://dx.doi.org/10.1021/jf070529g</vt:lpwstr>
      </vt:variant>
      <vt:variant>
        <vt:lpwstr/>
      </vt:variant>
      <vt:variant>
        <vt:i4>3997776</vt:i4>
      </vt:variant>
      <vt:variant>
        <vt:i4>135</vt:i4>
      </vt:variant>
      <vt:variant>
        <vt:i4>0</vt:i4>
      </vt:variant>
      <vt:variant>
        <vt:i4>5</vt:i4>
      </vt:variant>
      <vt:variant>
        <vt:lpwstr>http://www.ncbi.nlm.nih.gov/pubmed/?term=Rouanet%20JM%5BAuthor%5D&amp;cauthor=true&amp;cauthor_uid=17696484</vt:lpwstr>
      </vt:variant>
      <vt:variant>
        <vt:lpwstr/>
      </vt:variant>
      <vt:variant>
        <vt:i4>3276872</vt:i4>
      </vt:variant>
      <vt:variant>
        <vt:i4>132</vt:i4>
      </vt:variant>
      <vt:variant>
        <vt:i4>0</vt:i4>
      </vt:variant>
      <vt:variant>
        <vt:i4>5</vt:i4>
      </vt:variant>
      <vt:variant>
        <vt:lpwstr>http://www.ncbi.nlm.nih.gov/pubmed/?term=Cristol%20JP%5BAuthor%5D&amp;cauthor=true&amp;cauthor_uid=17696484</vt:lpwstr>
      </vt:variant>
      <vt:variant>
        <vt:lpwstr/>
      </vt:variant>
      <vt:variant>
        <vt:i4>1310840</vt:i4>
      </vt:variant>
      <vt:variant>
        <vt:i4>129</vt:i4>
      </vt:variant>
      <vt:variant>
        <vt:i4>0</vt:i4>
      </vt:variant>
      <vt:variant>
        <vt:i4>5</vt:i4>
      </vt:variant>
      <vt:variant>
        <vt:lpwstr>http://www.ncbi.nlm.nih.gov/pubmed/?term=Or%C3%A9al%20H%5BAuthor%5D&amp;cauthor=true&amp;cauthor_uid=17696484</vt:lpwstr>
      </vt:variant>
      <vt:variant>
        <vt:lpwstr/>
      </vt:variant>
      <vt:variant>
        <vt:i4>5374010</vt:i4>
      </vt:variant>
      <vt:variant>
        <vt:i4>126</vt:i4>
      </vt:variant>
      <vt:variant>
        <vt:i4>0</vt:i4>
      </vt:variant>
      <vt:variant>
        <vt:i4>5</vt:i4>
      </vt:variant>
      <vt:variant>
        <vt:lpwstr>http://www.ncbi.nlm.nih.gov/pubmed/?term=Brune%20JP%5BAuthor%5D&amp;cauthor=true&amp;cauthor_uid=17696484</vt:lpwstr>
      </vt:variant>
      <vt:variant>
        <vt:lpwstr/>
      </vt:variant>
      <vt:variant>
        <vt:i4>6750249</vt:i4>
      </vt:variant>
      <vt:variant>
        <vt:i4>123</vt:i4>
      </vt:variant>
      <vt:variant>
        <vt:i4>0</vt:i4>
      </vt:variant>
      <vt:variant>
        <vt:i4>5</vt:i4>
      </vt:variant>
      <vt:variant>
        <vt:lpwstr>http://dx.doi.org/10.1007/s000110050256</vt:lpwstr>
      </vt:variant>
      <vt:variant>
        <vt:lpwstr/>
      </vt:variant>
      <vt:variant>
        <vt:i4>5111824</vt:i4>
      </vt:variant>
      <vt:variant>
        <vt:i4>120</vt:i4>
      </vt:variant>
      <vt:variant>
        <vt:i4>0</vt:i4>
      </vt:variant>
      <vt:variant>
        <vt:i4>5</vt:i4>
      </vt:variant>
      <vt:variant>
        <vt:lpwstr>http://dx.doi.org/10.1016/j.tifs.2005.02.006</vt:lpwstr>
      </vt:variant>
      <vt:variant>
        <vt:lpwstr/>
      </vt:variant>
      <vt:variant>
        <vt:i4>7864364</vt:i4>
      </vt:variant>
      <vt:variant>
        <vt:i4>117</vt:i4>
      </vt:variant>
      <vt:variant>
        <vt:i4>0</vt:i4>
      </vt:variant>
      <vt:variant>
        <vt:i4>5</vt:i4>
      </vt:variant>
      <vt:variant>
        <vt:lpwstr>http://dx.doi.org/10.1007/s00217-004-1062-7</vt:lpwstr>
      </vt:variant>
      <vt:variant>
        <vt:lpwstr/>
      </vt:variant>
      <vt:variant>
        <vt:i4>3539001</vt:i4>
      </vt:variant>
      <vt:variant>
        <vt:i4>114</vt:i4>
      </vt:variant>
      <vt:variant>
        <vt:i4>0</vt:i4>
      </vt:variant>
      <vt:variant>
        <vt:i4>5</vt:i4>
      </vt:variant>
      <vt:variant>
        <vt:lpwstr>http://dx.doi.org/10.1016/j.procbio.2003.10.007</vt:lpwstr>
      </vt:variant>
      <vt:variant>
        <vt:lpwstr/>
      </vt:variant>
      <vt:variant>
        <vt:i4>8323119</vt:i4>
      </vt:variant>
      <vt:variant>
        <vt:i4>111</vt:i4>
      </vt:variant>
      <vt:variant>
        <vt:i4>0</vt:i4>
      </vt:variant>
      <vt:variant>
        <vt:i4>5</vt:i4>
      </vt:variant>
      <vt:variant>
        <vt:lpwstr>http://dx.doi.org/10.1007/s12010-014-1250-2</vt:lpwstr>
      </vt:variant>
      <vt:variant>
        <vt:lpwstr/>
      </vt:variant>
      <vt:variant>
        <vt:i4>8323119</vt:i4>
      </vt:variant>
      <vt:variant>
        <vt:i4>108</vt:i4>
      </vt:variant>
      <vt:variant>
        <vt:i4>0</vt:i4>
      </vt:variant>
      <vt:variant>
        <vt:i4>5</vt:i4>
      </vt:variant>
      <vt:variant>
        <vt:lpwstr>http://dx.doi.org/10.1007/s12010-014-1250-2</vt:lpwstr>
      </vt:variant>
      <vt:variant>
        <vt:lpwstr/>
      </vt:variant>
      <vt:variant>
        <vt:i4>3276862</vt:i4>
      </vt:variant>
      <vt:variant>
        <vt:i4>105</vt:i4>
      </vt:variant>
      <vt:variant>
        <vt:i4>0</vt:i4>
      </vt:variant>
      <vt:variant>
        <vt:i4>5</vt:i4>
      </vt:variant>
      <vt:variant>
        <vt:lpwstr>http://dx.doi.org/10.1016/j.procbio.2014.06.022</vt:lpwstr>
      </vt:variant>
      <vt:variant>
        <vt:lpwstr/>
      </vt:variant>
      <vt:variant>
        <vt:i4>2883618</vt:i4>
      </vt:variant>
      <vt:variant>
        <vt:i4>102</vt:i4>
      </vt:variant>
      <vt:variant>
        <vt:i4>0</vt:i4>
      </vt:variant>
      <vt:variant>
        <vt:i4>5</vt:i4>
      </vt:variant>
      <vt:variant>
        <vt:lpwstr>http://dx.doi.org/10.1016/j.bej.2006.11.026</vt:lpwstr>
      </vt:variant>
      <vt:variant>
        <vt:lpwstr/>
      </vt:variant>
      <vt:variant>
        <vt:i4>4653083</vt:i4>
      </vt:variant>
      <vt:variant>
        <vt:i4>99</vt:i4>
      </vt:variant>
      <vt:variant>
        <vt:i4>0</vt:i4>
      </vt:variant>
      <vt:variant>
        <vt:i4>5</vt:i4>
      </vt:variant>
      <vt:variant>
        <vt:lpwstr>http://dx.doi.org/10.1016/j.biortech.2006.11.010</vt:lpwstr>
      </vt:variant>
      <vt:variant>
        <vt:lpwstr/>
      </vt:variant>
      <vt:variant>
        <vt:i4>3342397</vt:i4>
      </vt:variant>
      <vt:variant>
        <vt:i4>96</vt:i4>
      </vt:variant>
      <vt:variant>
        <vt:i4>0</vt:i4>
      </vt:variant>
      <vt:variant>
        <vt:i4>5</vt:i4>
      </vt:variant>
      <vt:variant>
        <vt:lpwstr>http://dx.doi.org/10.1016/j.procbio.2006.04.018</vt:lpwstr>
      </vt:variant>
      <vt:variant>
        <vt:lpwstr/>
      </vt:variant>
      <vt:variant>
        <vt:i4>8126510</vt:i4>
      </vt:variant>
      <vt:variant>
        <vt:i4>93</vt:i4>
      </vt:variant>
      <vt:variant>
        <vt:i4>0</vt:i4>
      </vt:variant>
      <vt:variant>
        <vt:i4>5</vt:i4>
      </vt:variant>
      <vt:variant>
        <vt:lpwstr>http://dx.doi.org/10.1007/s10811-006-9151-6</vt:lpwstr>
      </vt:variant>
      <vt:variant>
        <vt:lpwstr/>
      </vt:variant>
      <vt:variant>
        <vt:i4>7602229</vt:i4>
      </vt:variant>
      <vt:variant>
        <vt:i4>90</vt:i4>
      </vt:variant>
      <vt:variant>
        <vt:i4>0</vt:i4>
      </vt:variant>
      <vt:variant>
        <vt:i4>5</vt:i4>
      </vt:variant>
      <vt:variant>
        <vt:lpwstr>http://dx.doi.org/10.1016/S0021-9673(04)01199-9</vt:lpwstr>
      </vt:variant>
      <vt:variant>
        <vt:lpwstr/>
      </vt:variant>
      <vt:variant>
        <vt:i4>8192058</vt:i4>
      </vt:variant>
      <vt:variant>
        <vt:i4>87</vt:i4>
      </vt:variant>
      <vt:variant>
        <vt:i4>0</vt:i4>
      </vt:variant>
      <vt:variant>
        <vt:i4>5</vt:i4>
      </vt:variant>
      <vt:variant>
        <vt:lpwstr>http://dx.doi.org/10.1016/S0168-1656(03)00002-6</vt:lpwstr>
      </vt:variant>
      <vt:variant>
        <vt:lpwstr/>
      </vt:variant>
      <vt:variant>
        <vt:i4>7667772</vt:i4>
      </vt:variant>
      <vt:variant>
        <vt:i4>84</vt:i4>
      </vt:variant>
      <vt:variant>
        <vt:i4>0</vt:i4>
      </vt:variant>
      <vt:variant>
        <vt:i4>5</vt:i4>
      </vt:variant>
      <vt:variant>
        <vt:lpwstr>http://dx.doi.org/10.1016/S0168-1656(01)00385-6</vt:lpwstr>
      </vt:variant>
      <vt:variant>
        <vt:lpwstr/>
      </vt:variant>
      <vt:variant>
        <vt:i4>7340076</vt:i4>
      </vt:variant>
      <vt:variant>
        <vt:i4>81</vt:i4>
      </vt:variant>
      <vt:variant>
        <vt:i4>0</vt:i4>
      </vt:variant>
      <vt:variant>
        <vt:i4>5</vt:i4>
      </vt:variant>
      <vt:variant>
        <vt:lpwstr>http://dx.doi.org/10.1007/s12010-007-8000-7</vt:lpwstr>
      </vt:variant>
      <vt:variant>
        <vt:lpwstr/>
      </vt:variant>
      <vt:variant>
        <vt:i4>4980821</vt:i4>
      </vt:variant>
      <vt:variant>
        <vt:i4>78</vt:i4>
      </vt:variant>
      <vt:variant>
        <vt:i4>0</vt:i4>
      </vt:variant>
      <vt:variant>
        <vt:i4>5</vt:i4>
      </vt:variant>
      <vt:variant>
        <vt:lpwstr>http://dx.doi.org/10.1073/pnas.181340998</vt:lpwstr>
      </vt:variant>
      <vt:variant>
        <vt:lpwstr/>
      </vt:variant>
      <vt:variant>
        <vt:i4>3342395</vt:i4>
      </vt:variant>
      <vt:variant>
        <vt:i4>75</vt:i4>
      </vt:variant>
      <vt:variant>
        <vt:i4>0</vt:i4>
      </vt:variant>
      <vt:variant>
        <vt:i4>5</vt:i4>
      </vt:variant>
      <vt:variant>
        <vt:lpwstr>http://dx.doi.org/10.1016/j.procbio.2005.02.023</vt:lpwstr>
      </vt:variant>
      <vt:variant>
        <vt:lpwstr/>
      </vt:variant>
      <vt:variant>
        <vt:i4>3080297</vt:i4>
      </vt:variant>
      <vt:variant>
        <vt:i4>72</vt:i4>
      </vt:variant>
      <vt:variant>
        <vt:i4>0</vt:i4>
      </vt:variant>
      <vt:variant>
        <vt:i4>5</vt:i4>
      </vt:variant>
      <vt:variant>
        <vt:lpwstr>http://dx.doi.org/10.1016/j.canlet.2006.04.002</vt:lpwstr>
      </vt:variant>
      <vt:variant>
        <vt:lpwstr/>
      </vt:variant>
      <vt:variant>
        <vt:i4>3080297</vt:i4>
      </vt:variant>
      <vt:variant>
        <vt:i4>69</vt:i4>
      </vt:variant>
      <vt:variant>
        <vt:i4>0</vt:i4>
      </vt:variant>
      <vt:variant>
        <vt:i4>5</vt:i4>
      </vt:variant>
      <vt:variant>
        <vt:lpwstr>http://dx.doi.org/10.1016/j.canlet.2006.04.002</vt:lpwstr>
      </vt:variant>
      <vt:variant>
        <vt:lpwstr/>
      </vt:variant>
      <vt:variant>
        <vt:i4>7471159</vt:i4>
      </vt:variant>
      <vt:variant>
        <vt:i4>66</vt:i4>
      </vt:variant>
      <vt:variant>
        <vt:i4>0</vt:i4>
      </vt:variant>
      <vt:variant>
        <vt:i4>5</vt:i4>
      </vt:variant>
      <vt:variant>
        <vt:lpwstr>http://dx.doi.org/10.1016/0922-338X(93)90034-6</vt:lpwstr>
      </vt:variant>
      <vt:variant>
        <vt:lpwstr/>
      </vt:variant>
      <vt:variant>
        <vt:i4>8126517</vt:i4>
      </vt:variant>
      <vt:variant>
        <vt:i4>63</vt:i4>
      </vt:variant>
      <vt:variant>
        <vt:i4>0</vt:i4>
      </vt:variant>
      <vt:variant>
        <vt:i4>5</vt:i4>
      </vt:variant>
      <vt:variant>
        <vt:lpwstr>http://dx.doi.org/10.1016/S0141-0229(96)00116-0</vt:lpwstr>
      </vt:variant>
      <vt:variant>
        <vt:lpwstr/>
      </vt:variant>
      <vt:variant>
        <vt:i4>4915272</vt:i4>
      </vt:variant>
      <vt:variant>
        <vt:i4>60</vt:i4>
      </vt:variant>
      <vt:variant>
        <vt:i4>0</vt:i4>
      </vt:variant>
      <vt:variant>
        <vt:i4>5</vt:i4>
      </vt:variant>
      <vt:variant>
        <vt:lpwstr>http://dx.doi.org/10.1016/j.enzmictec.2003.12.002</vt:lpwstr>
      </vt:variant>
      <vt:variant>
        <vt:lpwstr/>
      </vt:variant>
      <vt:variant>
        <vt:i4>2752548</vt:i4>
      </vt:variant>
      <vt:variant>
        <vt:i4>57</vt:i4>
      </vt:variant>
      <vt:variant>
        <vt:i4>0</vt:i4>
      </vt:variant>
      <vt:variant>
        <vt:i4>5</vt:i4>
      </vt:variant>
      <vt:variant>
        <vt:lpwstr>http://dx.doi.org/10.1046/j.1529-8817.2000.99198.x</vt:lpwstr>
      </vt:variant>
      <vt:variant>
        <vt:lpwstr/>
      </vt:variant>
      <vt:variant>
        <vt:i4>90</vt:i4>
      </vt:variant>
      <vt:variant>
        <vt:i4>54</vt:i4>
      </vt:variant>
      <vt:variant>
        <vt:i4>0</vt:i4>
      </vt:variant>
      <vt:variant>
        <vt:i4>5</vt:i4>
      </vt:variant>
      <vt:variant>
        <vt:lpwstr>http://dx.doi.org/10.1263/jbb.101.87</vt:lpwstr>
      </vt:variant>
      <vt:variant>
        <vt:lpwstr/>
      </vt:variant>
      <vt:variant>
        <vt:i4>6488109</vt:i4>
      </vt:variant>
      <vt:variant>
        <vt:i4>51</vt:i4>
      </vt:variant>
      <vt:variant>
        <vt:i4>0</vt:i4>
      </vt:variant>
      <vt:variant>
        <vt:i4>5</vt:i4>
      </vt:variant>
      <vt:variant>
        <vt:lpwstr>http://dx.doi.org/10.1007/s002530100702</vt:lpwstr>
      </vt:variant>
      <vt:variant>
        <vt:lpwstr/>
      </vt:variant>
      <vt:variant>
        <vt:i4>65537</vt:i4>
      </vt:variant>
      <vt:variant>
        <vt:i4>48</vt:i4>
      </vt:variant>
      <vt:variant>
        <vt:i4>0</vt:i4>
      </vt:variant>
      <vt:variant>
        <vt:i4>5</vt:i4>
      </vt:variant>
      <vt:variant>
        <vt:lpwstr>http://dx.doi.org/10.1007/BF02179776</vt:lpwstr>
      </vt:variant>
      <vt:variant>
        <vt:lpwstr/>
      </vt:variant>
      <vt:variant>
        <vt:i4>7864440</vt:i4>
      </vt:variant>
      <vt:variant>
        <vt:i4>45</vt:i4>
      </vt:variant>
      <vt:variant>
        <vt:i4>0</vt:i4>
      </vt:variant>
      <vt:variant>
        <vt:i4>5</vt:i4>
      </vt:variant>
      <vt:variant>
        <vt:lpwstr>http://dx.doi.org/10.1016/0144-4565(86)90002-8</vt:lpwstr>
      </vt:variant>
      <vt:variant>
        <vt:lpwstr/>
      </vt:variant>
      <vt:variant>
        <vt:i4>3735658</vt:i4>
      </vt:variant>
      <vt:variant>
        <vt:i4>42</vt:i4>
      </vt:variant>
      <vt:variant>
        <vt:i4>0</vt:i4>
      </vt:variant>
      <vt:variant>
        <vt:i4>5</vt:i4>
      </vt:variant>
      <vt:variant>
        <vt:lpwstr>http://dx.doi.org/10.17877/DE290R-7273</vt:lpwstr>
      </vt:variant>
      <vt:variant>
        <vt:lpwstr/>
      </vt:variant>
      <vt:variant>
        <vt:i4>6094852</vt:i4>
      </vt:variant>
      <vt:variant>
        <vt:i4>39</vt:i4>
      </vt:variant>
      <vt:variant>
        <vt:i4>0</vt:i4>
      </vt:variant>
      <vt:variant>
        <vt:i4>5</vt:i4>
      </vt:variant>
      <vt:variant>
        <vt:lpwstr>http://dx.doi.org/10.1016/j.ijbiomac.2014.11.030</vt:lpwstr>
      </vt:variant>
      <vt:variant>
        <vt:lpwstr/>
      </vt:variant>
      <vt:variant>
        <vt:i4>3866745</vt:i4>
      </vt:variant>
      <vt:variant>
        <vt:i4>36</vt:i4>
      </vt:variant>
      <vt:variant>
        <vt:i4>0</vt:i4>
      </vt:variant>
      <vt:variant>
        <vt:i4>5</vt:i4>
      </vt:variant>
      <vt:variant>
        <vt:lpwstr>http://dx.doi.org/10.1371/journal.pone.0124580</vt:lpwstr>
      </vt:variant>
      <vt:variant>
        <vt:lpwstr/>
      </vt:variant>
      <vt:variant>
        <vt:i4>4456513</vt:i4>
      </vt:variant>
      <vt:variant>
        <vt:i4>33</vt:i4>
      </vt:variant>
      <vt:variant>
        <vt:i4>0</vt:i4>
      </vt:variant>
      <vt:variant>
        <vt:i4>5</vt:i4>
      </vt:variant>
      <vt:variant>
        <vt:lpwstr>http://dx.doi.org/10.1039/c3pp25406b</vt:lpwstr>
      </vt:variant>
      <vt:variant>
        <vt:lpwstr/>
      </vt:variant>
      <vt:variant>
        <vt:i4>4194375</vt:i4>
      </vt:variant>
      <vt:variant>
        <vt:i4>30</vt:i4>
      </vt:variant>
      <vt:variant>
        <vt:i4>0</vt:i4>
      </vt:variant>
      <vt:variant>
        <vt:i4>5</vt:i4>
      </vt:variant>
      <vt:variant>
        <vt:lpwstr>http://dx.doi.org/10.1006/jmbi.1995.0203</vt:lpwstr>
      </vt:variant>
      <vt:variant>
        <vt:lpwstr/>
      </vt:variant>
      <vt:variant>
        <vt:i4>3735662</vt:i4>
      </vt:variant>
      <vt:variant>
        <vt:i4>27</vt:i4>
      </vt:variant>
      <vt:variant>
        <vt:i4>0</vt:i4>
      </vt:variant>
      <vt:variant>
        <vt:i4>5</vt:i4>
      </vt:variant>
      <vt:variant>
        <vt:lpwstr>http://dx.doi.org/10.1016/j.bbabio.2012.11.006</vt:lpwstr>
      </vt:variant>
      <vt:variant>
        <vt:lpwstr/>
      </vt:variant>
      <vt:variant>
        <vt:i4>6094920</vt:i4>
      </vt:variant>
      <vt:variant>
        <vt:i4>24</vt:i4>
      </vt:variant>
      <vt:variant>
        <vt:i4>0</vt:i4>
      </vt:variant>
      <vt:variant>
        <vt:i4>5</vt:i4>
      </vt:variant>
      <vt:variant>
        <vt:lpwstr>http://dx.doi.org/10.1006/jsbi.1998.4062</vt:lpwstr>
      </vt:variant>
      <vt:variant>
        <vt:lpwstr/>
      </vt:variant>
      <vt:variant>
        <vt:i4>7340084</vt:i4>
      </vt:variant>
      <vt:variant>
        <vt:i4>21</vt:i4>
      </vt:variant>
      <vt:variant>
        <vt:i4>0</vt:i4>
      </vt:variant>
      <vt:variant>
        <vt:i4>5</vt:i4>
      </vt:variant>
      <vt:variant>
        <vt:lpwstr>http://dx.doi.org/10.1016/S0006-3495(86)83616-5</vt:lpwstr>
      </vt:variant>
      <vt:variant>
        <vt:lpwstr/>
      </vt:variant>
      <vt:variant>
        <vt:i4>8061053</vt:i4>
      </vt:variant>
      <vt:variant>
        <vt:i4>18</vt:i4>
      </vt:variant>
      <vt:variant>
        <vt:i4>0</vt:i4>
      </vt:variant>
      <vt:variant>
        <vt:i4>5</vt:i4>
      </vt:variant>
      <vt:variant>
        <vt:lpwstr>http://dx.doi.org/10.1080/07391102.2013.855144</vt:lpwstr>
      </vt:variant>
      <vt:variant>
        <vt:lpwstr/>
      </vt:variant>
      <vt:variant>
        <vt:i4>5308529</vt:i4>
      </vt:variant>
      <vt:variant>
        <vt:i4>15</vt:i4>
      </vt:variant>
      <vt:variant>
        <vt:i4>0</vt:i4>
      </vt:variant>
      <vt:variant>
        <vt:i4>5</vt:i4>
      </vt:variant>
      <vt:variant>
        <vt:lpwstr>http://www.ncbi.nlm.nih.gov/pubmed/?term=Hassan%20MI%5BAuthor%5D&amp;cauthor=true&amp;cauthor_uid=24279700</vt:lpwstr>
      </vt:variant>
      <vt:variant>
        <vt:lpwstr/>
      </vt:variant>
      <vt:variant>
        <vt:i4>7012430</vt:i4>
      </vt:variant>
      <vt:variant>
        <vt:i4>12</vt:i4>
      </vt:variant>
      <vt:variant>
        <vt:i4>0</vt:i4>
      </vt:variant>
      <vt:variant>
        <vt:i4>5</vt:i4>
      </vt:variant>
      <vt:variant>
        <vt:lpwstr>http://www.ncbi.nlm.nih.gov/pubmed/?term=Ahmad%20F%5BAuthor%5D&amp;cauthor=true&amp;cauthor_uid=24279700</vt:lpwstr>
      </vt:variant>
      <vt:variant>
        <vt:lpwstr/>
      </vt:variant>
      <vt:variant>
        <vt:i4>8126509</vt:i4>
      </vt:variant>
      <vt:variant>
        <vt:i4>9</vt:i4>
      </vt:variant>
      <vt:variant>
        <vt:i4>0</vt:i4>
      </vt:variant>
      <vt:variant>
        <vt:i4>5</vt:i4>
      </vt:variant>
      <vt:variant>
        <vt:lpwstr>http://dx.doi.org/10.1007/s12010-015-1676-1</vt:lpwstr>
      </vt:variant>
      <vt:variant>
        <vt:lpwstr/>
      </vt:variant>
      <vt:variant>
        <vt:i4>4718617</vt:i4>
      </vt:variant>
      <vt:variant>
        <vt:i4>6</vt:i4>
      </vt:variant>
      <vt:variant>
        <vt:i4>0</vt:i4>
      </vt:variant>
      <vt:variant>
        <vt:i4>5</vt:i4>
      </vt:variant>
      <vt:variant>
        <vt:lpwstr>http://dx.doi.org/10.1016/j.biortech.2014.08.106</vt:lpwstr>
      </vt:variant>
      <vt:variant>
        <vt:lpwstr/>
      </vt:variant>
      <vt:variant>
        <vt:i4>3604536</vt:i4>
      </vt:variant>
      <vt:variant>
        <vt:i4>3</vt:i4>
      </vt:variant>
      <vt:variant>
        <vt:i4>0</vt:i4>
      </vt:variant>
      <vt:variant>
        <vt:i4>5</vt:i4>
      </vt:variant>
      <vt:variant>
        <vt:lpwstr>http://dx.doi.org/10.1016/j.procbio.2012.10.009</vt:lpwstr>
      </vt:variant>
      <vt:variant>
        <vt:lpwstr/>
      </vt:variant>
      <vt:variant>
        <vt:i4>3932195</vt:i4>
      </vt:variant>
      <vt:variant>
        <vt:i4>0</vt:i4>
      </vt:variant>
      <vt:variant>
        <vt:i4>0</vt:i4>
      </vt:variant>
      <vt:variant>
        <vt:i4>5</vt:i4>
      </vt:variant>
      <vt:variant>
        <vt:lpwstr>http://www.ncbi.nlm.nih.gov/pubmed/16924101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dc:creator>
  <cp:lastModifiedBy>Na Ma</cp:lastModifiedBy>
  <cp:revision>2</cp:revision>
  <cp:lastPrinted>2015-09-02T10:35:00Z</cp:lastPrinted>
  <dcterms:created xsi:type="dcterms:W3CDTF">2015-12-17T22:01:00Z</dcterms:created>
  <dcterms:modified xsi:type="dcterms:W3CDTF">2015-12-17T22:01:00Z</dcterms:modified>
</cp:coreProperties>
</file>