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7C" w:rsidRPr="00967FCB" w:rsidRDefault="0018097C" w:rsidP="003306BF">
      <w:pPr>
        <w:shd w:val="clear" w:color="auto" w:fill="FFFFFF"/>
        <w:spacing w:after="0" w:line="360" w:lineRule="auto"/>
        <w:jc w:val="both"/>
        <w:textAlignment w:val="baseline"/>
        <w:rPr>
          <w:rFonts w:ascii="Book Antiqua" w:hAnsi="Book Antiqua"/>
          <w:b/>
          <w:sz w:val="24"/>
          <w:szCs w:val="24"/>
        </w:rPr>
      </w:pPr>
      <w:r w:rsidRPr="00967FCB">
        <w:rPr>
          <w:rFonts w:ascii="Book Antiqua" w:hAnsi="Book Antiqua"/>
          <w:b/>
          <w:sz w:val="24"/>
          <w:szCs w:val="24"/>
        </w:rPr>
        <w:t xml:space="preserve">Name of Journal: </w:t>
      </w:r>
      <w:r w:rsidRPr="00967FCB">
        <w:rPr>
          <w:rFonts w:ascii="Book Antiqua" w:hAnsi="Book Antiqua"/>
          <w:b/>
          <w:i/>
          <w:sz w:val="24"/>
          <w:szCs w:val="24"/>
        </w:rPr>
        <w:t xml:space="preserve">World Journal of </w:t>
      </w:r>
      <w:r w:rsidRPr="00967FCB">
        <w:rPr>
          <w:rFonts w:ascii="Book Antiqua" w:hAnsi="Book Antiqua"/>
          <w:b/>
          <w:i/>
          <w:iCs/>
          <w:sz w:val="24"/>
          <w:szCs w:val="24"/>
        </w:rPr>
        <w:t>Hepatology</w:t>
      </w: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rPr>
      </w:pPr>
      <w:r w:rsidRPr="00967FCB">
        <w:rPr>
          <w:rFonts w:ascii="Book Antiqua" w:hAnsi="Book Antiqua"/>
          <w:b/>
          <w:sz w:val="24"/>
          <w:szCs w:val="24"/>
        </w:rPr>
        <w:t xml:space="preserve">ESPS Manuscript NO: 21076 </w:t>
      </w: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rPr>
      </w:pPr>
      <w:r w:rsidRPr="00967FCB">
        <w:rPr>
          <w:rFonts w:ascii="Book Antiqua" w:hAnsi="Book Antiqua"/>
          <w:b/>
          <w:sz w:val="24"/>
          <w:szCs w:val="24"/>
        </w:rPr>
        <w:t xml:space="preserve">Manuscript Type: Review </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r w:rsidRPr="00967FCB">
        <w:rPr>
          <w:rFonts w:ascii="Book Antiqua" w:hAnsi="Book Antiqua"/>
          <w:b/>
          <w:sz w:val="24"/>
          <w:szCs w:val="24"/>
          <w:bdr w:val="none" w:sz="0" w:space="0" w:color="auto" w:frame="1"/>
        </w:rPr>
        <w:t>Treating morbid obesity in cirrhosis: A quest of holy grail</w:t>
      </w: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p>
    <w:p w:rsidR="0018097C" w:rsidRPr="00967FCB" w:rsidRDefault="0018097C" w:rsidP="003306BF">
      <w:pPr>
        <w:shd w:val="clear" w:color="auto" w:fill="FFFFFF"/>
        <w:spacing w:after="0" w:line="360" w:lineRule="auto"/>
        <w:jc w:val="both"/>
        <w:textAlignment w:val="baseline"/>
        <w:rPr>
          <w:rFonts w:ascii="Book Antiqua" w:hAnsi="Book Antiqua"/>
          <w:sz w:val="24"/>
          <w:szCs w:val="24"/>
          <w:bdr w:val="none" w:sz="0" w:space="0" w:color="auto" w:frame="1"/>
        </w:rPr>
      </w:pPr>
      <w:r w:rsidRPr="00967FCB">
        <w:rPr>
          <w:rFonts w:ascii="Book Antiqua" w:hAnsi="Book Antiqua"/>
          <w:sz w:val="24"/>
          <w:szCs w:val="24"/>
          <w:bdr w:val="none" w:sz="0" w:space="0" w:color="auto" w:frame="1"/>
        </w:rPr>
        <w:t xml:space="preserve">Kumar N </w:t>
      </w:r>
      <w:r w:rsidRPr="00967FCB">
        <w:rPr>
          <w:rFonts w:ascii="Book Antiqua" w:hAnsi="Book Antiqua"/>
          <w:i/>
          <w:sz w:val="24"/>
          <w:szCs w:val="24"/>
          <w:bdr w:val="none" w:sz="0" w:space="0" w:color="auto" w:frame="1"/>
        </w:rPr>
        <w:t>et al</w:t>
      </w:r>
      <w:r w:rsidRPr="00967FCB">
        <w:rPr>
          <w:rFonts w:ascii="Book Antiqua" w:hAnsi="Book Antiqua"/>
          <w:sz w:val="24"/>
          <w:szCs w:val="24"/>
          <w:bdr w:val="none" w:sz="0" w:space="0" w:color="auto" w:frame="1"/>
        </w:rPr>
        <w:t>. Treating obesity in cirrhosis</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bdr w:val="none" w:sz="0" w:space="0" w:color="auto" w:frame="1"/>
        </w:rPr>
      </w:pP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Naveen Kumar, Narendra Singh Choudhary</w:t>
      </w:r>
    </w:p>
    <w:p w:rsidR="0018097C" w:rsidRPr="00967FCB" w:rsidRDefault="0018097C" w:rsidP="003306BF">
      <w:pPr>
        <w:spacing w:after="0" w:line="360" w:lineRule="auto"/>
        <w:jc w:val="both"/>
        <w:rPr>
          <w:rFonts w:ascii="Book Antiqua" w:hAnsi="Book Antiqua"/>
          <w:b/>
          <w:sz w:val="24"/>
          <w:szCs w:val="24"/>
        </w:rPr>
      </w:pPr>
    </w:p>
    <w:p w:rsidR="0018097C" w:rsidRPr="00967FCB" w:rsidRDefault="0018097C" w:rsidP="003306BF">
      <w:pPr>
        <w:spacing w:after="0" w:line="360" w:lineRule="auto"/>
        <w:jc w:val="both"/>
        <w:rPr>
          <w:rFonts w:ascii="Book Antiqua" w:hAnsi="Book Antiqua"/>
          <w:sz w:val="24"/>
          <w:szCs w:val="24"/>
        </w:rPr>
      </w:pPr>
      <w:r w:rsidRPr="00967FCB">
        <w:rPr>
          <w:rFonts w:ascii="Book Antiqua" w:hAnsi="Book Antiqua"/>
          <w:b/>
          <w:sz w:val="24"/>
          <w:szCs w:val="24"/>
        </w:rPr>
        <w:t>Naveen Kumar,</w:t>
      </w:r>
      <w:r w:rsidRPr="00967FCB">
        <w:rPr>
          <w:rFonts w:ascii="Book Antiqua" w:hAnsi="Book Antiqua"/>
          <w:sz w:val="24"/>
          <w:szCs w:val="24"/>
        </w:rPr>
        <w:t xml:space="preserve"> </w:t>
      </w:r>
      <w:r w:rsidRPr="00967FCB">
        <w:rPr>
          <w:rFonts w:ascii="Book Antiqua" w:hAnsi="Book Antiqua"/>
          <w:b/>
          <w:sz w:val="24"/>
          <w:szCs w:val="24"/>
        </w:rPr>
        <w:t>Narendra Singh Choudhary,</w:t>
      </w:r>
      <w:r w:rsidRPr="00967FCB">
        <w:rPr>
          <w:rFonts w:ascii="Book Antiqua" w:hAnsi="Book Antiqua"/>
          <w:sz w:val="24"/>
          <w:szCs w:val="24"/>
        </w:rPr>
        <w:t xml:space="preserve"> Department of Transplant Hepatology, Medanta Liver Institute, Medanta The Medicity, Gurgaon 122001, Haryana, India </w:t>
      </w:r>
    </w:p>
    <w:p w:rsidR="0018097C" w:rsidRPr="00967FCB" w:rsidRDefault="0018097C" w:rsidP="003306BF">
      <w:pPr>
        <w:spacing w:after="0" w:line="360" w:lineRule="auto"/>
        <w:jc w:val="both"/>
        <w:rPr>
          <w:rFonts w:ascii="Book Antiqua" w:hAnsi="Book Antiqua"/>
          <w:sz w:val="24"/>
          <w:szCs w:val="24"/>
        </w:rPr>
      </w:pP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 xml:space="preserve">Author contributions: </w:t>
      </w:r>
      <w:r w:rsidRPr="00967FCB">
        <w:rPr>
          <w:rFonts w:ascii="Book Antiqua" w:hAnsi="Book Antiqua"/>
          <w:sz w:val="24"/>
          <w:szCs w:val="24"/>
        </w:rPr>
        <w:t>Kumar N and Choudhary NS both wrote the paper.</w:t>
      </w:r>
    </w:p>
    <w:p w:rsidR="0018097C" w:rsidRPr="00967FCB" w:rsidRDefault="0018097C" w:rsidP="003306BF">
      <w:pPr>
        <w:spacing w:after="0" w:line="360" w:lineRule="auto"/>
        <w:jc w:val="both"/>
        <w:rPr>
          <w:rFonts w:ascii="Book Antiqua" w:hAnsi="Book Antiqua"/>
          <w:sz w:val="24"/>
          <w:szCs w:val="24"/>
        </w:rPr>
      </w:pPr>
    </w:p>
    <w:p w:rsidR="0018097C" w:rsidRPr="00967FCB" w:rsidRDefault="0018097C" w:rsidP="003306BF">
      <w:pPr>
        <w:spacing w:after="0" w:line="360" w:lineRule="auto"/>
        <w:jc w:val="both"/>
        <w:rPr>
          <w:rFonts w:ascii="Book Antiqua" w:hAnsi="Book Antiqua"/>
          <w:sz w:val="24"/>
          <w:szCs w:val="24"/>
        </w:rPr>
      </w:pPr>
      <w:r w:rsidRPr="00967FCB">
        <w:rPr>
          <w:rFonts w:ascii="Book Antiqua" w:hAnsi="Book Antiqua"/>
          <w:b/>
          <w:sz w:val="24"/>
          <w:szCs w:val="24"/>
        </w:rPr>
        <w:t xml:space="preserve">Conflict-of-interest </w:t>
      </w:r>
      <w:bookmarkStart w:id="0" w:name="OLE_LINK24"/>
      <w:bookmarkStart w:id="1" w:name="OLE_LINK25"/>
      <w:r w:rsidRPr="00967FCB">
        <w:rPr>
          <w:rFonts w:ascii="Book Antiqua" w:hAnsi="Book Antiqua"/>
          <w:b/>
          <w:sz w:val="24"/>
          <w:szCs w:val="24"/>
        </w:rPr>
        <w:t>statement</w:t>
      </w:r>
      <w:bookmarkEnd w:id="0"/>
      <w:bookmarkEnd w:id="1"/>
      <w:r w:rsidRPr="00967FCB">
        <w:rPr>
          <w:rFonts w:ascii="Book Antiqua" w:hAnsi="Book Antiqua"/>
          <w:b/>
          <w:sz w:val="24"/>
          <w:szCs w:val="24"/>
        </w:rPr>
        <w:t xml:space="preserve">: </w:t>
      </w:r>
      <w:r w:rsidRPr="00967FCB">
        <w:rPr>
          <w:rFonts w:ascii="Book Antiqua" w:hAnsi="Book Antiqua"/>
          <w:sz w:val="24"/>
          <w:szCs w:val="24"/>
        </w:rPr>
        <w:t>The authors declare no conflict of interest for this article.</w:t>
      </w: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p>
    <w:p w:rsidR="0018097C" w:rsidRPr="00967FCB" w:rsidRDefault="0018097C" w:rsidP="003306BF">
      <w:pPr>
        <w:spacing w:line="360" w:lineRule="auto"/>
        <w:jc w:val="both"/>
        <w:rPr>
          <w:rFonts w:ascii="Book Antiqua" w:hAnsi="Book Antiqua"/>
          <w:sz w:val="24"/>
        </w:rPr>
      </w:pPr>
      <w:bookmarkStart w:id="2" w:name="OLE_LINK507"/>
      <w:bookmarkStart w:id="3" w:name="OLE_LINK506"/>
      <w:bookmarkStart w:id="4" w:name="OLE_LINK496"/>
      <w:bookmarkStart w:id="5" w:name="OLE_LINK479"/>
      <w:r w:rsidRPr="00967FCB">
        <w:rPr>
          <w:rFonts w:ascii="Book Antiqua" w:hAnsi="Book Antiqua"/>
          <w:b/>
          <w:sz w:val="24"/>
        </w:rPr>
        <w:t xml:space="preserve">Open-Access: </w:t>
      </w:r>
      <w:r w:rsidRPr="00967FC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p>
    <w:p w:rsidR="0018097C" w:rsidRPr="00967FCB" w:rsidRDefault="0018097C" w:rsidP="000F3D43">
      <w:pPr>
        <w:spacing w:after="0" w:line="360" w:lineRule="auto"/>
        <w:ind w:rightChars="50" w:right="110"/>
        <w:jc w:val="both"/>
        <w:rPr>
          <w:rFonts w:ascii="Book Antiqua" w:hAnsi="Book Antiqua"/>
          <w:sz w:val="24"/>
          <w:szCs w:val="24"/>
          <w:bdr w:val="none" w:sz="0" w:space="0" w:color="auto" w:frame="1"/>
        </w:rPr>
      </w:pPr>
      <w:r w:rsidRPr="00967FCB">
        <w:rPr>
          <w:rFonts w:ascii="Book Antiqua" w:hAnsi="Book Antiqua"/>
          <w:b/>
          <w:sz w:val="24"/>
          <w:szCs w:val="24"/>
        </w:rPr>
        <w:t>Correspondence to:</w:t>
      </w:r>
      <w:r w:rsidRPr="00967FCB">
        <w:rPr>
          <w:rFonts w:ascii="Book Antiqua" w:hAnsi="Book Antiqua" w:cs="Arial"/>
          <w:b/>
          <w:bCs/>
          <w:sz w:val="24"/>
          <w:szCs w:val="24"/>
        </w:rPr>
        <w:t xml:space="preserve"> </w:t>
      </w:r>
      <w:r w:rsidRPr="00967FCB">
        <w:rPr>
          <w:rFonts w:ascii="Book Antiqua" w:hAnsi="Book Antiqua"/>
          <w:b/>
          <w:sz w:val="24"/>
          <w:szCs w:val="24"/>
          <w:bdr w:val="none" w:sz="0" w:space="0" w:color="auto" w:frame="1"/>
        </w:rPr>
        <w:t>Dr. Narendra Singh Choudhary, Consultant,</w:t>
      </w:r>
      <w:r w:rsidRPr="00967FCB">
        <w:rPr>
          <w:rFonts w:ascii="Book Antiqua" w:hAnsi="Book Antiqua"/>
          <w:sz w:val="24"/>
          <w:szCs w:val="24"/>
          <w:bdr w:val="none" w:sz="0" w:space="0" w:color="auto" w:frame="1"/>
        </w:rPr>
        <w:t xml:space="preserve"> </w:t>
      </w:r>
      <w:r w:rsidRPr="00967FCB">
        <w:rPr>
          <w:rFonts w:ascii="Book Antiqua" w:hAnsi="Book Antiqua"/>
          <w:sz w:val="24"/>
          <w:szCs w:val="24"/>
        </w:rPr>
        <w:t xml:space="preserve">Department of Transplant Hepatology, Medanta Liver Institute, Medanta The Medicity, CH Bakhtawar Singh Road, Gurgaon 122001, Haryana, India. </w:t>
      </w:r>
      <w:r w:rsidRPr="00967FCB">
        <w:rPr>
          <w:rFonts w:ascii="Book Antiqua" w:hAnsi="Book Antiqua"/>
          <w:sz w:val="24"/>
          <w:szCs w:val="24"/>
          <w:bdr w:val="none" w:sz="0" w:space="0" w:color="auto" w:frame="1"/>
        </w:rPr>
        <w:t>docnarendra@gmail.com</w:t>
      </w:r>
    </w:p>
    <w:p w:rsidR="0018097C" w:rsidRPr="00967FCB" w:rsidRDefault="0018097C" w:rsidP="003306BF">
      <w:pPr>
        <w:jc w:val="both"/>
        <w:rPr>
          <w:rFonts w:ascii="宋体" w:cs="宋体"/>
          <w:sz w:val="24"/>
          <w:szCs w:val="24"/>
          <w:lang w:val="en-US"/>
        </w:rPr>
      </w:pPr>
      <w:r w:rsidRPr="00967FCB">
        <w:rPr>
          <w:rFonts w:ascii="Book Antiqua" w:hAnsi="Book Antiqua"/>
          <w:b/>
          <w:bCs/>
          <w:color w:val="000000"/>
          <w:sz w:val="24"/>
          <w:szCs w:val="24"/>
        </w:rPr>
        <w:t>Telephone:</w:t>
      </w:r>
      <w:r w:rsidRPr="00967FCB">
        <w:rPr>
          <w:rFonts w:ascii="Book Antiqua" w:hAnsi="Book Antiqua"/>
          <w:color w:val="000000"/>
          <w:sz w:val="24"/>
          <w:szCs w:val="24"/>
        </w:rPr>
        <w:t xml:space="preserve"> </w:t>
      </w:r>
      <w:r w:rsidRPr="00967FCB">
        <w:rPr>
          <w:rFonts w:ascii="Book Antiqua" w:hAnsi="Book Antiqua"/>
          <w:sz w:val="24"/>
          <w:szCs w:val="24"/>
        </w:rPr>
        <w:t>+91-124-4141414</w:t>
      </w:r>
    </w:p>
    <w:p w:rsidR="0018097C" w:rsidRPr="00967FCB" w:rsidRDefault="0018097C" w:rsidP="000F3D43">
      <w:pPr>
        <w:spacing w:after="0" w:line="360" w:lineRule="auto"/>
        <w:ind w:rightChars="50" w:right="110"/>
        <w:jc w:val="both"/>
        <w:rPr>
          <w:rFonts w:ascii="Book Antiqua" w:hAnsi="Book Antiqua" w:cs="Arial"/>
          <w:b/>
          <w:bCs/>
          <w:sz w:val="24"/>
          <w:szCs w:val="24"/>
        </w:rPr>
      </w:pPr>
      <w:r w:rsidRPr="00967FCB">
        <w:rPr>
          <w:rFonts w:ascii="Book Antiqua" w:hAnsi="Book Antiqua"/>
          <w:b/>
          <w:bCs/>
          <w:color w:val="000000"/>
          <w:sz w:val="24"/>
          <w:szCs w:val="24"/>
        </w:rPr>
        <w:t xml:space="preserve">Fax: </w:t>
      </w:r>
      <w:r w:rsidRPr="00967FCB">
        <w:rPr>
          <w:rFonts w:ascii="Book Antiqua" w:hAnsi="Book Antiqua"/>
          <w:bCs/>
          <w:color w:val="000000"/>
          <w:sz w:val="24"/>
          <w:szCs w:val="24"/>
        </w:rPr>
        <w:t>+91-124-4834111</w:t>
      </w: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 xml:space="preserve">Received: </w:t>
      </w:r>
      <w:r w:rsidRPr="00967FCB">
        <w:rPr>
          <w:rFonts w:ascii="Book Antiqua" w:hAnsi="Book Antiqua"/>
          <w:sz w:val="24"/>
          <w:szCs w:val="24"/>
        </w:rPr>
        <w:t>June 28, 2015</w:t>
      </w: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 xml:space="preserve">Peer-review started: </w:t>
      </w:r>
      <w:r w:rsidRPr="00967FCB">
        <w:rPr>
          <w:rFonts w:ascii="Book Antiqua" w:hAnsi="Book Antiqua"/>
          <w:sz w:val="24"/>
          <w:szCs w:val="24"/>
        </w:rPr>
        <w:t>July 5, 2015</w:t>
      </w: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 xml:space="preserve">First decision: </w:t>
      </w:r>
      <w:r w:rsidRPr="00967FCB">
        <w:rPr>
          <w:rFonts w:ascii="Book Antiqua" w:hAnsi="Book Antiqua"/>
          <w:sz w:val="24"/>
          <w:szCs w:val="24"/>
        </w:rPr>
        <w:t>July 28, 2015</w:t>
      </w:r>
    </w:p>
    <w:p w:rsidR="0018097C" w:rsidRPr="00967FCB" w:rsidRDefault="0018097C" w:rsidP="003306BF">
      <w:pPr>
        <w:spacing w:after="0" w:line="360" w:lineRule="auto"/>
        <w:jc w:val="both"/>
        <w:rPr>
          <w:rFonts w:ascii="Book Antiqua" w:hAnsi="Book Antiqua"/>
          <w:sz w:val="24"/>
        </w:rPr>
      </w:pPr>
      <w:r w:rsidRPr="00967FCB">
        <w:rPr>
          <w:rFonts w:ascii="Book Antiqua" w:hAnsi="Book Antiqua"/>
          <w:b/>
          <w:sz w:val="24"/>
          <w:szCs w:val="24"/>
        </w:rPr>
        <w:t xml:space="preserve">Revised: </w:t>
      </w:r>
      <w:r w:rsidRPr="00967FCB">
        <w:rPr>
          <w:rFonts w:ascii="Book Antiqua" w:hAnsi="Book Antiqua"/>
          <w:sz w:val="24"/>
        </w:rPr>
        <w:t>October 13, 2015</w:t>
      </w:r>
    </w:p>
    <w:p w:rsidR="0018097C" w:rsidRPr="000F3D43" w:rsidRDefault="0018097C" w:rsidP="000F3D43">
      <w:pPr>
        <w:rPr>
          <w:rFonts w:ascii="Book Antiqua" w:hAnsi="Book Antiqua"/>
          <w:iCs/>
          <w:sz w:val="24"/>
        </w:rPr>
      </w:pPr>
      <w:r w:rsidRPr="00967FCB">
        <w:rPr>
          <w:rFonts w:ascii="Book Antiqua" w:hAnsi="Book Antiqua"/>
          <w:b/>
          <w:sz w:val="24"/>
          <w:szCs w:val="24"/>
        </w:rPr>
        <w:t xml:space="preserve">Accepted: </w:t>
      </w:r>
      <w:r w:rsidR="000F3D43">
        <w:rPr>
          <w:rStyle w:val="Emphasis"/>
        </w:rPr>
        <w:t>November 17</w:t>
      </w:r>
      <w:r w:rsidR="000F3D43" w:rsidRPr="00235CD4">
        <w:rPr>
          <w:rStyle w:val="Emphasis"/>
        </w:rPr>
        <w:t>, 2015</w:t>
      </w: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Article in press:</w:t>
      </w:r>
    </w:p>
    <w:p w:rsidR="0018097C" w:rsidRPr="00967FCB" w:rsidRDefault="0018097C" w:rsidP="003306BF">
      <w:pPr>
        <w:spacing w:after="0" w:line="360" w:lineRule="auto"/>
        <w:jc w:val="both"/>
        <w:rPr>
          <w:rFonts w:ascii="Book Antiqua" w:hAnsi="Book Antiqua"/>
          <w:b/>
          <w:sz w:val="24"/>
          <w:szCs w:val="24"/>
        </w:rPr>
      </w:pPr>
      <w:r w:rsidRPr="00967FCB">
        <w:rPr>
          <w:rFonts w:ascii="Book Antiqua" w:hAnsi="Book Antiqua"/>
          <w:b/>
          <w:sz w:val="24"/>
          <w:szCs w:val="24"/>
        </w:rPr>
        <w:t xml:space="preserve">Published online: </w:t>
      </w: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bdr w:val="none" w:sz="0" w:space="0" w:color="auto" w:frame="1"/>
        </w:rPr>
      </w:pPr>
      <w:r w:rsidRPr="00967FCB">
        <w:rPr>
          <w:rFonts w:ascii="Book Antiqua" w:hAnsi="Book Antiqua"/>
          <w:b/>
          <w:sz w:val="24"/>
          <w:szCs w:val="24"/>
          <w:bdr w:val="none" w:sz="0" w:space="0" w:color="auto" w:frame="1"/>
        </w:rPr>
        <w:br w:type="page"/>
      </w:r>
      <w:r w:rsidRPr="00967FCB">
        <w:rPr>
          <w:rFonts w:ascii="Book Antiqua" w:hAnsi="Book Antiqua" w:cs="Helvetica"/>
          <w:b/>
          <w:sz w:val="24"/>
          <w:szCs w:val="24"/>
          <w:bdr w:val="none" w:sz="0" w:space="0" w:color="auto" w:frame="1"/>
        </w:rPr>
        <w:lastRenderedPageBreak/>
        <w:t>Abstract</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bdr w:val="none" w:sz="0" w:space="0" w:color="auto" w:frame="1"/>
        </w:rPr>
      </w:pPr>
      <w:r w:rsidRPr="00967FCB">
        <w:rPr>
          <w:rFonts w:ascii="Book Antiqua" w:hAnsi="Book Antiqua"/>
          <w:sz w:val="24"/>
          <w:szCs w:val="24"/>
          <w:bdr w:val="none" w:sz="0" w:space="0" w:color="auto" w:frame="1"/>
        </w:rPr>
        <w:t xml:space="preserve">The problem of obesity is increasing worldwide in epidemic proportions; the situation is similarly becoming more common in patients with cirrhosis which negatively affect the prognosis of disease and also makes liver transplantation difficult especially in the living donor liver transplantation setting where low graft to recipient weight ratio negatively affects survival. Treatment of obesity is difficult in cirrhosis due to difficulty in implementation of lifestyle measures, limited data on safety of anti-obesity drugs and high risk of surgery. Currently approved anti-obesity drugs have limited data in patients with cirrhosis. Bariatric surgery remains an option in selected compensated cirrhotic patients. Endoscopic interventions for obesity are emerging and are quite promising in patients with cirrhosis as these are minimally invasive. In present review, we briefly discuss various modalities of weight reduction in obese patients and their applicability in patients with cirrhosis. </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bdr w:val="none" w:sz="0" w:space="0" w:color="auto" w:frame="1"/>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bdr w:val="none" w:sz="0" w:space="0" w:color="auto" w:frame="1"/>
        </w:rPr>
      </w:pPr>
      <w:r w:rsidRPr="00967FCB">
        <w:rPr>
          <w:rFonts w:ascii="Book Antiqua" w:hAnsi="Book Antiqua" w:cs="Helvetica"/>
          <w:b/>
          <w:sz w:val="24"/>
          <w:szCs w:val="24"/>
          <w:bdr w:val="none" w:sz="0" w:space="0" w:color="auto" w:frame="1"/>
        </w:rPr>
        <w:t xml:space="preserve">Key words: </w:t>
      </w:r>
      <w:r w:rsidRPr="00967FCB">
        <w:rPr>
          <w:rFonts w:ascii="Book Antiqua" w:hAnsi="Book Antiqua" w:cs="Helvetica"/>
          <w:sz w:val="24"/>
          <w:szCs w:val="24"/>
          <w:bdr w:val="none" w:sz="0" w:space="0" w:color="auto" w:frame="1"/>
        </w:rPr>
        <w:t>Obesity; Cirrhosis; Antiobesity drugs; Intragastric ballon; Bariatric surgery</w:t>
      </w: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bdr w:val="none" w:sz="0" w:space="0" w:color="auto" w:frame="1"/>
        </w:rPr>
      </w:pPr>
    </w:p>
    <w:p w:rsidR="0018097C" w:rsidRPr="00967FCB" w:rsidRDefault="0018097C" w:rsidP="003306BF">
      <w:pPr>
        <w:snapToGrid w:val="0"/>
        <w:spacing w:after="0" w:line="360" w:lineRule="auto"/>
        <w:jc w:val="both"/>
        <w:rPr>
          <w:rFonts w:ascii="Book Antiqua" w:hAnsi="Book Antiqua"/>
          <w:sz w:val="24"/>
          <w:szCs w:val="24"/>
        </w:rPr>
      </w:pPr>
      <w:r w:rsidRPr="00967FCB">
        <w:rPr>
          <w:rFonts w:ascii="Book Antiqua" w:hAnsi="Book Antiqua"/>
          <w:sz w:val="24"/>
          <w:szCs w:val="24"/>
        </w:rPr>
        <w:t xml:space="preserve">© </w:t>
      </w:r>
      <w:r w:rsidRPr="00967FCB">
        <w:rPr>
          <w:rFonts w:ascii="Book Antiqua" w:hAnsi="Book Antiqua"/>
          <w:b/>
          <w:sz w:val="24"/>
          <w:szCs w:val="24"/>
        </w:rPr>
        <w:t>The Author(s) 2015</w:t>
      </w:r>
      <w:r w:rsidRPr="00967FCB">
        <w:rPr>
          <w:rFonts w:ascii="Book Antiqua" w:hAnsi="Book Antiqua"/>
          <w:sz w:val="24"/>
          <w:szCs w:val="24"/>
        </w:rPr>
        <w:t>. Published by Baishideng Publishing Group Inc. All rights reserved.</w:t>
      </w: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bdr w:val="none" w:sz="0" w:space="0" w:color="auto" w:frame="1"/>
        </w:rPr>
      </w:pPr>
    </w:p>
    <w:p w:rsidR="0018097C" w:rsidRPr="00967FCB" w:rsidRDefault="0018097C" w:rsidP="003306BF">
      <w:pPr>
        <w:shd w:val="clear" w:color="auto" w:fill="FFFFFF"/>
        <w:spacing w:after="0" w:line="360" w:lineRule="auto"/>
        <w:jc w:val="both"/>
        <w:textAlignment w:val="baseline"/>
        <w:rPr>
          <w:rFonts w:ascii="Book Antiqua" w:hAnsi="Book Antiqua"/>
          <w:sz w:val="24"/>
          <w:szCs w:val="24"/>
          <w:bdr w:val="none" w:sz="0" w:space="0" w:color="auto" w:frame="1"/>
        </w:rPr>
      </w:pPr>
      <w:r w:rsidRPr="00967FCB">
        <w:rPr>
          <w:rFonts w:ascii="Book Antiqua" w:hAnsi="Book Antiqua" w:cs="Helvetica"/>
          <w:b/>
          <w:sz w:val="24"/>
          <w:szCs w:val="24"/>
          <w:bdr w:val="none" w:sz="0" w:space="0" w:color="auto" w:frame="1"/>
        </w:rPr>
        <w:t xml:space="preserve">Core tip: </w:t>
      </w:r>
      <w:r w:rsidRPr="00967FCB">
        <w:rPr>
          <w:rFonts w:ascii="Book Antiqua" w:hAnsi="Book Antiqua"/>
          <w:sz w:val="24"/>
          <w:szCs w:val="24"/>
          <w:bdr w:val="none" w:sz="0" w:space="0" w:color="auto" w:frame="1"/>
        </w:rPr>
        <w:t>The rising obesity problem is also associated with increased incidence of simultaneous obesity and cirrhosis. This is a particularly difficult subset of obese patients to treat as there is difficulty in implementation of lifestyle measures, limited data on safety of anti-obesity drugs and high risk of surgery. In present review, we briefly discuss various modalities of weight reduction in obese patients and their applicability in patients with cirrhosis.</w:t>
      </w: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bdr w:val="none" w:sz="0" w:space="0" w:color="auto" w:frame="1"/>
        </w:rPr>
      </w:pPr>
    </w:p>
    <w:p w:rsidR="0018097C" w:rsidRPr="00967FCB" w:rsidRDefault="0018097C" w:rsidP="003306BF">
      <w:pPr>
        <w:shd w:val="clear" w:color="auto" w:fill="FFFFFF"/>
        <w:spacing w:after="0" w:line="360" w:lineRule="auto"/>
        <w:jc w:val="both"/>
        <w:textAlignment w:val="baseline"/>
        <w:rPr>
          <w:rFonts w:ascii="Book Antiqua" w:hAnsi="Book Antiqua"/>
          <w:b/>
          <w:sz w:val="24"/>
          <w:szCs w:val="24"/>
          <w:bdr w:val="none" w:sz="0" w:space="0" w:color="auto" w:frame="1"/>
        </w:rPr>
      </w:pPr>
      <w:r w:rsidRPr="00967FCB">
        <w:rPr>
          <w:rFonts w:ascii="Book Antiqua" w:hAnsi="Book Antiqua"/>
          <w:sz w:val="24"/>
          <w:szCs w:val="24"/>
        </w:rPr>
        <w:t xml:space="preserve">Kumar N, Choudhary NS. </w:t>
      </w:r>
      <w:r w:rsidRPr="00967FCB">
        <w:rPr>
          <w:rFonts w:ascii="Book Antiqua" w:hAnsi="Book Antiqua"/>
          <w:sz w:val="24"/>
          <w:szCs w:val="24"/>
          <w:bdr w:val="none" w:sz="0" w:space="0" w:color="auto" w:frame="1"/>
        </w:rPr>
        <w:t>Treating morbid obesity in cirrhosis: A quest of holy grail.</w:t>
      </w:r>
      <w:r w:rsidRPr="00967FCB">
        <w:rPr>
          <w:rFonts w:ascii="Book Antiqua" w:hAnsi="Book Antiqua"/>
          <w:b/>
          <w:sz w:val="24"/>
          <w:szCs w:val="24"/>
          <w:bdr w:val="none" w:sz="0" w:space="0" w:color="auto" w:frame="1"/>
        </w:rPr>
        <w:t xml:space="preserve"> </w:t>
      </w:r>
      <w:r w:rsidRPr="00967FCB">
        <w:rPr>
          <w:rFonts w:ascii="Book Antiqua" w:hAnsi="Book Antiqua"/>
          <w:i/>
          <w:iCs/>
          <w:sz w:val="24"/>
          <w:szCs w:val="24"/>
        </w:rPr>
        <w:t>World J Hepatol</w:t>
      </w:r>
      <w:r w:rsidRPr="00967FCB">
        <w:rPr>
          <w:rFonts w:ascii="Book Antiqua" w:hAnsi="Book Antiqua"/>
          <w:iCs/>
          <w:sz w:val="24"/>
          <w:szCs w:val="24"/>
        </w:rPr>
        <w:t xml:space="preserve"> 2015; In press</w:t>
      </w:r>
    </w:p>
    <w:p w:rsidR="0018097C" w:rsidRPr="00967FCB" w:rsidRDefault="0018097C" w:rsidP="003306BF">
      <w:pPr>
        <w:shd w:val="clear" w:color="auto" w:fill="FFFFFF"/>
        <w:spacing w:after="0" w:line="360" w:lineRule="auto"/>
        <w:jc w:val="both"/>
        <w:textAlignment w:val="baseline"/>
        <w:rPr>
          <w:rFonts w:ascii="Book Antiqua" w:hAnsi="Book Antiqua" w:cs="Helvetica"/>
          <w:b/>
          <w:caps/>
          <w:sz w:val="24"/>
          <w:szCs w:val="24"/>
          <w:bdr w:val="none" w:sz="0" w:space="0" w:color="auto" w:frame="1"/>
        </w:rPr>
      </w:pPr>
      <w:r w:rsidRPr="00967FCB">
        <w:rPr>
          <w:rFonts w:ascii="Book Antiqua" w:hAnsi="Book Antiqua" w:cs="Helvetica"/>
          <w:b/>
          <w:sz w:val="24"/>
          <w:szCs w:val="24"/>
          <w:bdr w:val="none" w:sz="0" w:space="0" w:color="auto" w:frame="1"/>
        </w:rPr>
        <w:br w:type="page"/>
      </w:r>
      <w:r w:rsidRPr="00967FCB">
        <w:rPr>
          <w:rFonts w:ascii="Book Antiqua" w:hAnsi="Book Antiqua" w:cs="Helvetica"/>
          <w:b/>
          <w:caps/>
          <w:sz w:val="24"/>
          <w:szCs w:val="24"/>
          <w:bdr w:val="none" w:sz="0" w:space="0" w:color="auto" w:frame="1"/>
        </w:rPr>
        <w:lastRenderedPageBreak/>
        <w:t>Introduction</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bdr w:val="none" w:sz="0" w:space="0" w:color="auto" w:frame="1"/>
        </w:rPr>
        <w:t>Obesity has been defined as abnormal or excessive fat accumulation that can lead to impairment of health.</w:t>
      </w:r>
      <w:r w:rsidRPr="00967FCB">
        <w:rPr>
          <w:rFonts w:ascii="Book Antiqua" w:hAnsi="Book Antiqua" w:cs="Helvetica"/>
          <w:sz w:val="24"/>
          <w:szCs w:val="24"/>
        </w:rPr>
        <w:t xml:space="preserve"> It’s one of the most significant public health problems faced by people of industrialised countries and is rapidly catching up in developing countries also. Worldwide obesity prevalence has almost doubled since 1980</w:t>
      </w:r>
      <w:r w:rsidRPr="00967FCB">
        <w:rPr>
          <w:rFonts w:ascii="Book Antiqua" w:hAnsi="Book Antiqua" w:cs="Helvetica"/>
          <w:sz w:val="24"/>
          <w:szCs w:val="24"/>
          <w:vertAlign w:val="superscript"/>
        </w:rPr>
        <w:t>[</w:t>
      </w:r>
      <w:r w:rsidRPr="00967FCB">
        <w:rPr>
          <w:rFonts w:ascii="Book Antiqua" w:hAnsi="Book Antiqua"/>
          <w:sz w:val="24"/>
          <w:szCs w:val="24"/>
          <w:vertAlign w:val="superscript"/>
        </w:rPr>
        <w:t>1]</w:t>
      </w:r>
      <w:r w:rsidRPr="00967FCB">
        <w:rPr>
          <w:rFonts w:ascii="Book Antiqua" w:hAnsi="Book Antiqua" w:cs="Helvetica"/>
          <w:sz w:val="24"/>
          <w:szCs w:val="24"/>
        </w:rPr>
        <w:t>. Obesity has reached epidemic proportions over the world and it is simultaneously associated with various comorbidities, namely diabetes mellitus, hypertension, and cardiac diseases</w:t>
      </w:r>
      <w:r w:rsidRPr="00967FCB">
        <w:rPr>
          <w:rFonts w:ascii="Book Antiqua" w:hAnsi="Book Antiqua" w:cs="Helvetica"/>
          <w:sz w:val="24"/>
          <w:szCs w:val="24"/>
          <w:vertAlign w:val="superscript"/>
        </w:rPr>
        <w:t>[2</w:t>
      </w:r>
      <w:r w:rsidRPr="00967FCB">
        <w:rPr>
          <w:rFonts w:ascii="Book Antiqua" w:hAnsi="Book Antiqua"/>
          <w:sz w:val="24"/>
          <w:szCs w:val="24"/>
          <w:vertAlign w:val="superscript"/>
        </w:rPr>
        <w:t>]</w:t>
      </w:r>
      <w:r w:rsidRPr="00967FCB">
        <w:rPr>
          <w:rFonts w:ascii="Book Antiqua" w:hAnsi="Book Antiqua" w:cs="Helvetica"/>
          <w:sz w:val="24"/>
          <w:szCs w:val="24"/>
        </w:rPr>
        <w:t>. In 2014, according to estimate more than 1.9 billion adults were overweight with 600 million likely obese. Approximately 39% of adults aged 18 years and above were overweight in 2014, and 13% were obese</w:t>
      </w:r>
      <w:r w:rsidRPr="00967FCB">
        <w:rPr>
          <w:rFonts w:ascii="Book Antiqua" w:hAnsi="Book Antiqua" w:cs="Helvetica"/>
          <w:sz w:val="24"/>
          <w:szCs w:val="24"/>
          <w:vertAlign w:val="superscript"/>
        </w:rPr>
        <w:t>[3</w:t>
      </w:r>
      <w:r w:rsidRPr="00967FCB">
        <w:rPr>
          <w:rFonts w:ascii="Book Antiqua" w:hAnsi="Book Antiqua"/>
          <w:sz w:val="24"/>
          <w:szCs w:val="24"/>
          <w:vertAlign w:val="superscript"/>
        </w:rPr>
        <w:t>]</w:t>
      </w:r>
      <w:r w:rsidRPr="00967FCB">
        <w:rPr>
          <w:rFonts w:ascii="Book Antiqua" w:hAnsi="Book Antiqua" w:cs="Helvetica"/>
          <w:sz w:val="24"/>
          <w:szCs w:val="24"/>
        </w:rPr>
        <w:t>. Due to various co-morbidities, obesity represents a very serious health problem worldwide. Obesity management is a unique challenge due to the rapid evolution of unfavourable lifestyles</w:t>
      </w:r>
      <w:r w:rsidRPr="00967FCB">
        <w:rPr>
          <w:rFonts w:ascii="Book Antiqua" w:hAnsi="Book Antiqua" w:cs="Helvetica"/>
          <w:sz w:val="24"/>
          <w:szCs w:val="24"/>
          <w:vertAlign w:val="superscript"/>
        </w:rPr>
        <w:t>[4</w:t>
      </w:r>
      <w:r w:rsidRPr="00967FCB">
        <w:rPr>
          <w:rFonts w:ascii="Book Antiqua" w:hAnsi="Book Antiqua"/>
          <w:sz w:val="24"/>
          <w:szCs w:val="24"/>
          <w:vertAlign w:val="superscript"/>
        </w:rPr>
        <w:t>]</w:t>
      </w:r>
      <w:r w:rsidRPr="00967FCB">
        <w:rPr>
          <w:rFonts w:ascii="Book Antiqua" w:hAnsi="Book Antiqua" w:cs="Helvetica"/>
          <w:sz w:val="24"/>
          <w:szCs w:val="24"/>
        </w:rPr>
        <w:t xml:space="preserve">. </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sz w:val="24"/>
          <w:szCs w:val="24"/>
        </w:rPr>
      </w:pPr>
      <w:r w:rsidRPr="00967FCB">
        <w:rPr>
          <w:rFonts w:ascii="Book Antiqua" w:hAnsi="Book Antiqua"/>
          <w:sz w:val="24"/>
          <w:szCs w:val="24"/>
        </w:rPr>
        <w:t>Obesity can be associated with cirrhosis as a virtue of non-alcoholic steatohepatitis (NASH), an important cause of cirrhosis, being a component of the metabolic syndrome and it can also exacerbate co-existing liver injury due to other causes and is associated with more risk of decompensation of cirrhosis</w:t>
      </w:r>
      <w:r w:rsidRPr="00967FCB">
        <w:rPr>
          <w:rFonts w:ascii="Book Antiqua" w:hAnsi="Book Antiqua" w:cs="Helvetica"/>
          <w:sz w:val="24"/>
          <w:szCs w:val="24"/>
          <w:vertAlign w:val="superscript"/>
        </w:rPr>
        <w:t>[5</w:t>
      </w:r>
      <w:r w:rsidRPr="00967FCB">
        <w:rPr>
          <w:rFonts w:ascii="Book Antiqua" w:hAnsi="Book Antiqua"/>
          <w:sz w:val="24"/>
          <w:szCs w:val="24"/>
          <w:vertAlign w:val="superscript"/>
        </w:rPr>
        <w:t>]</w:t>
      </w:r>
      <w:r w:rsidRPr="00967FCB">
        <w:rPr>
          <w:rFonts w:ascii="Book Antiqua" w:hAnsi="Book Antiqua"/>
          <w:sz w:val="24"/>
          <w:szCs w:val="24"/>
        </w:rPr>
        <w:t>. The pathophysiology of NASH has been considered a “two hit” process</w:t>
      </w:r>
      <w:r w:rsidRPr="00967FCB">
        <w:rPr>
          <w:rFonts w:ascii="Book Antiqua" w:hAnsi="Book Antiqua" w:cs="Helvetica"/>
          <w:sz w:val="24"/>
          <w:szCs w:val="24"/>
          <w:vertAlign w:val="superscript"/>
        </w:rPr>
        <w:t>[6</w:t>
      </w:r>
      <w:r w:rsidRPr="00967FCB">
        <w:rPr>
          <w:rFonts w:ascii="Book Antiqua" w:hAnsi="Book Antiqua"/>
          <w:sz w:val="24"/>
          <w:szCs w:val="24"/>
          <w:vertAlign w:val="superscript"/>
        </w:rPr>
        <w:t>]</w:t>
      </w:r>
      <w:r w:rsidRPr="00967FCB">
        <w:rPr>
          <w:rFonts w:ascii="Book Antiqua" w:hAnsi="Book Antiqua"/>
          <w:sz w:val="24"/>
          <w:szCs w:val="24"/>
        </w:rPr>
        <w:t>. The “first hit”, hepatic steatosis, makes the liver susceptible to injury mediated by “second hits”, like inflammatory cytokines/adipokines, oxidative stress, and mitochondrial dysfunction, leading to steatohepatitis and/or fibrosis</w:t>
      </w:r>
      <w:r w:rsidRPr="00967FCB">
        <w:rPr>
          <w:rFonts w:ascii="Book Antiqua" w:hAnsi="Book Antiqua" w:cs="Helvetica"/>
          <w:sz w:val="24"/>
          <w:szCs w:val="24"/>
          <w:vertAlign w:val="superscript"/>
        </w:rPr>
        <w:t>[7</w:t>
      </w:r>
      <w:r w:rsidRPr="00967FCB">
        <w:rPr>
          <w:rFonts w:ascii="Book Antiqua" w:hAnsi="Book Antiqua"/>
          <w:sz w:val="24"/>
          <w:szCs w:val="24"/>
          <w:vertAlign w:val="superscript"/>
        </w:rPr>
        <w:t>]</w:t>
      </w:r>
      <w:r w:rsidRPr="00967FCB">
        <w:rPr>
          <w:rFonts w:ascii="Book Antiqua" w:hAnsi="Book Antiqua"/>
          <w:sz w:val="24"/>
          <w:szCs w:val="24"/>
        </w:rPr>
        <w:t>. Impaired hepatocyte proliferation progenitors due to cell death has been proposed as “third hit” in pathogenesis of non-alcoholic fatty liver disease</w:t>
      </w:r>
      <w:r w:rsidRPr="00967FCB">
        <w:rPr>
          <w:rFonts w:ascii="Book Antiqua" w:hAnsi="Book Antiqua" w:cs="Helvetica"/>
          <w:sz w:val="24"/>
          <w:szCs w:val="24"/>
          <w:vertAlign w:val="superscript"/>
        </w:rPr>
        <w:t>[8</w:t>
      </w:r>
      <w:r w:rsidRPr="00967FCB">
        <w:rPr>
          <w:rFonts w:ascii="Book Antiqua" w:hAnsi="Book Antiqua"/>
          <w:sz w:val="24"/>
          <w:szCs w:val="24"/>
          <w:vertAlign w:val="superscript"/>
        </w:rPr>
        <w:t>]</w:t>
      </w:r>
      <w:r w:rsidRPr="00967FCB">
        <w:rPr>
          <w:rFonts w:ascii="Book Antiqua" w:hAnsi="Book Antiqua"/>
          <w:sz w:val="24"/>
          <w:szCs w:val="24"/>
        </w:rPr>
        <w:t xml:space="preserve">. Various cytokines/adipokines involved in NASH pathogenesis includes tumor necrosis factor-alpha, leptin, adiponectin, interleukin-6 (IL-6), </w:t>
      </w:r>
      <w:r w:rsidRPr="00967FCB">
        <w:rPr>
          <w:rFonts w:ascii="Book Antiqua" w:hAnsi="Book Antiqua"/>
          <w:i/>
          <w:sz w:val="24"/>
          <w:szCs w:val="24"/>
        </w:rPr>
        <w:t>etc</w:t>
      </w:r>
      <w:r w:rsidRPr="00967FCB">
        <w:rPr>
          <w:rFonts w:ascii="Book Antiqua" w:hAnsi="Book Antiqua" w:cs="Helvetica"/>
          <w:sz w:val="24"/>
          <w:szCs w:val="24"/>
          <w:vertAlign w:val="superscript"/>
        </w:rPr>
        <w:t>[9</w:t>
      </w:r>
      <w:r w:rsidRPr="00967FCB">
        <w:rPr>
          <w:rFonts w:ascii="Book Antiqua" w:hAnsi="Book Antiqua"/>
          <w:sz w:val="24"/>
          <w:szCs w:val="24"/>
          <w:vertAlign w:val="superscript"/>
        </w:rPr>
        <w:t>]</w:t>
      </w:r>
      <w:r w:rsidRPr="00967FCB">
        <w:rPr>
          <w:rFonts w:ascii="Book Antiqua" w:hAnsi="Book Antiqua"/>
          <w:sz w:val="24"/>
          <w:szCs w:val="24"/>
        </w:rPr>
        <w:t>. Fibrosis/cirrhosis represents the final common endpoint of pathway of almost all chronic liver diseases including NASH. Mechanisms for fibrosis include the secretion of profibrogenic cytokines (tumor growth factor-β, IL-6, IL-8,</w:t>
      </w:r>
      <w:r w:rsidRPr="00967FCB">
        <w:rPr>
          <w:rFonts w:ascii="Book Antiqua" w:hAnsi="Book Antiqua"/>
          <w:i/>
          <w:sz w:val="24"/>
          <w:szCs w:val="24"/>
        </w:rPr>
        <w:t xml:space="preserve"> etc</w:t>
      </w:r>
      <w:r w:rsidRPr="00967FCB">
        <w:rPr>
          <w:rFonts w:ascii="Book Antiqua" w:hAnsi="Book Antiqua"/>
          <w:sz w:val="24"/>
          <w:szCs w:val="24"/>
        </w:rPr>
        <w:t>.,) by the ductular reaction,</w:t>
      </w:r>
      <w:r w:rsidRPr="00967FCB">
        <w:rPr>
          <w:rFonts w:ascii="Book Antiqua" w:hAnsi="Book Antiqua"/>
          <w:sz w:val="24"/>
          <w:szCs w:val="24"/>
          <w:vertAlign w:val="superscript"/>
        </w:rPr>
        <w:t xml:space="preserve"> </w:t>
      </w:r>
      <w:r w:rsidRPr="00967FCB">
        <w:rPr>
          <w:rFonts w:ascii="Book Antiqua" w:hAnsi="Book Antiqua"/>
          <w:sz w:val="24"/>
          <w:szCs w:val="24"/>
        </w:rPr>
        <w:t>as well as epithelial to mesenchymal transition of stellate cells to myofibroblasts</w:t>
      </w:r>
      <w:r w:rsidRPr="00967FCB">
        <w:rPr>
          <w:rFonts w:ascii="Book Antiqua" w:hAnsi="Book Antiqua" w:cs="Helvetica"/>
          <w:sz w:val="24"/>
          <w:szCs w:val="24"/>
          <w:vertAlign w:val="superscript"/>
        </w:rPr>
        <w:t>[10,11</w:t>
      </w:r>
      <w:r w:rsidRPr="00967FCB">
        <w:rPr>
          <w:rFonts w:ascii="Book Antiqua" w:hAnsi="Book Antiqua"/>
          <w:sz w:val="24"/>
          <w:szCs w:val="24"/>
          <w:vertAlign w:val="superscript"/>
        </w:rPr>
        <w:t>]</w:t>
      </w:r>
      <w:r w:rsidRPr="00967FCB">
        <w:rPr>
          <w:rFonts w:ascii="Book Antiqua" w:hAnsi="Book Antiqua"/>
          <w:sz w:val="24"/>
          <w:szCs w:val="24"/>
        </w:rPr>
        <w:t>. Steatosis is very commonly associated with hepatitis C, particularly with genotype 3. In chronic hepatitis C, obesity is associated with inflammation, steatosis, insulin resistance, faster progression of fibrosis, and nonresponse to treatment with interferon</w:t>
      </w:r>
      <w:r w:rsidRPr="00967FCB">
        <w:rPr>
          <w:rFonts w:ascii="Book Antiqua" w:hAnsi="Book Antiqua" w:cs="Helvetica"/>
          <w:sz w:val="24"/>
          <w:szCs w:val="24"/>
          <w:vertAlign w:val="superscript"/>
        </w:rPr>
        <w:t>[12</w:t>
      </w:r>
      <w:r w:rsidRPr="00967FCB">
        <w:rPr>
          <w:rFonts w:ascii="Book Antiqua" w:hAnsi="Book Antiqua"/>
          <w:sz w:val="24"/>
          <w:szCs w:val="24"/>
          <w:vertAlign w:val="superscript"/>
        </w:rPr>
        <w:t>]</w:t>
      </w:r>
      <w:r w:rsidRPr="00967FCB">
        <w:rPr>
          <w:rFonts w:ascii="Book Antiqua" w:hAnsi="Book Antiqua"/>
          <w:sz w:val="24"/>
          <w:szCs w:val="24"/>
        </w:rPr>
        <w:t xml:space="preserve">. </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b/>
          <w:caps/>
          <w:sz w:val="24"/>
          <w:szCs w:val="24"/>
        </w:rPr>
      </w:pPr>
      <w:r w:rsidRPr="00967FCB">
        <w:rPr>
          <w:rFonts w:ascii="Book Antiqua" w:hAnsi="Book Antiqua"/>
          <w:b/>
          <w:caps/>
          <w:sz w:val="24"/>
          <w:szCs w:val="24"/>
        </w:rPr>
        <w:t>Obesity and cirrhosis: The challenges and rationale for management</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rPr>
      </w:pPr>
      <w:r w:rsidRPr="00967FCB">
        <w:rPr>
          <w:rFonts w:ascii="Book Antiqua" w:hAnsi="Book Antiqua"/>
          <w:sz w:val="24"/>
          <w:szCs w:val="24"/>
        </w:rPr>
        <w:t>Obesity with cirrhosis is a complex problem. Once cirrhosis is decompensated, lifestyle measures are very difficult to implement and bariatric surgery becomes risky due to increased morbidity and mortality</w:t>
      </w:r>
      <w:r w:rsidRPr="00967FCB">
        <w:rPr>
          <w:rFonts w:ascii="Book Antiqua" w:hAnsi="Book Antiqua" w:cs="Helvetica"/>
          <w:sz w:val="24"/>
          <w:szCs w:val="24"/>
          <w:vertAlign w:val="superscript"/>
        </w:rPr>
        <w:t>[13,14</w:t>
      </w:r>
      <w:r w:rsidRPr="00967FCB">
        <w:rPr>
          <w:rFonts w:ascii="Book Antiqua" w:hAnsi="Book Antiqua"/>
          <w:sz w:val="24"/>
          <w:szCs w:val="24"/>
          <w:vertAlign w:val="superscript"/>
        </w:rPr>
        <w:t>]</w:t>
      </w:r>
      <w:r w:rsidRPr="00967FCB">
        <w:rPr>
          <w:rFonts w:ascii="Book Antiqua" w:hAnsi="Book Antiqua"/>
          <w:sz w:val="24"/>
          <w:szCs w:val="24"/>
        </w:rPr>
        <w:t>. Pharmacological measures (drugs) have a very limited role in management of obesity, are not as effective as surgery and there is rebound weight gain once stopped. The limited drug arsenal available to treat obesity is not well studied in patients with liver disease. No safe anti-obesity drug in cirrhosis is available at the moment. Proportion of patients with NASH associated end stage liver disease as an indication for liver transplantation is increasing gradually</w:t>
      </w:r>
      <w:r w:rsidRPr="00967FCB">
        <w:rPr>
          <w:rFonts w:ascii="Book Antiqua" w:hAnsi="Book Antiqua" w:cs="Helvetica"/>
          <w:sz w:val="24"/>
          <w:szCs w:val="24"/>
          <w:vertAlign w:val="superscript"/>
        </w:rPr>
        <w:t>[15,16</w:t>
      </w:r>
      <w:r w:rsidRPr="00967FCB">
        <w:rPr>
          <w:rFonts w:ascii="Book Antiqua" w:hAnsi="Book Antiqua"/>
          <w:sz w:val="24"/>
          <w:szCs w:val="24"/>
          <w:vertAlign w:val="superscript"/>
        </w:rPr>
        <w:t>]</w:t>
      </w:r>
      <w:r w:rsidRPr="00967FCB">
        <w:rPr>
          <w:rFonts w:ascii="Book Antiqua" w:hAnsi="Book Antiqua"/>
          <w:sz w:val="24"/>
          <w:szCs w:val="24"/>
        </w:rPr>
        <w:t xml:space="preserve"> and these patients are more prone for co-morbidities associated with NASH like coronary artery disease, diabetes, hypertension, dyslipidemia, metabolic syndrome and chronic kidney disease</w:t>
      </w:r>
      <w:r w:rsidRPr="00967FCB">
        <w:rPr>
          <w:rFonts w:ascii="Book Antiqua" w:hAnsi="Book Antiqua" w:cs="Helvetica"/>
          <w:sz w:val="24"/>
          <w:szCs w:val="24"/>
          <w:vertAlign w:val="superscript"/>
        </w:rPr>
        <w:t>[17</w:t>
      </w:r>
      <w:r w:rsidRPr="00967FCB">
        <w:rPr>
          <w:rFonts w:ascii="Book Antiqua" w:hAnsi="Book Antiqua"/>
          <w:sz w:val="24"/>
          <w:szCs w:val="24"/>
          <w:vertAlign w:val="superscript"/>
        </w:rPr>
        <w:t>]</w:t>
      </w:r>
      <w:r w:rsidRPr="00967FCB">
        <w:rPr>
          <w:rFonts w:ascii="Book Antiqua" w:hAnsi="Book Antiqua"/>
          <w:sz w:val="24"/>
          <w:szCs w:val="24"/>
        </w:rPr>
        <w:t>. Obesity in cirrhosis becomes a multi-headed monster leading to more rapid worsening of liver disease and also makes liver transplantation difficult. There is difficulty in finding a suitable donor for morbidly obese patients due to risk of low graft to recipient ratio and subsequent risk of poor graft function and higher mortality in living donor liver transplantation (LDLT) programs which predominant from of liver transplantation in Asia</w:t>
      </w:r>
      <w:r w:rsidRPr="00967FCB">
        <w:rPr>
          <w:rFonts w:ascii="Book Antiqua" w:hAnsi="Book Antiqua" w:cs="Helvetica"/>
          <w:sz w:val="24"/>
          <w:szCs w:val="24"/>
          <w:vertAlign w:val="superscript"/>
        </w:rPr>
        <w:t>[18</w:t>
      </w:r>
      <w:r w:rsidRPr="00967FCB">
        <w:rPr>
          <w:rFonts w:ascii="Book Antiqua" w:hAnsi="Book Antiqua"/>
          <w:sz w:val="24"/>
          <w:szCs w:val="24"/>
          <w:vertAlign w:val="superscript"/>
        </w:rPr>
        <w:t>]</w:t>
      </w:r>
      <w:r w:rsidRPr="00967FCB">
        <w:rPr>
          <w:rFonts w:ascii="Book Antiqua" w:hAnsi="Book Antiqua"/>
          <w:sz w:val="24"/>
          <w:szCs w:val="24"/>
        </w:rPr>
        <w:t>. Increased rates of complications and mortality, as well as decreased graft survival, have been reported in morbidly obese patients often discouraging transplantation in this population and have resulted in the exclusion of morbidly obese patients from liver transplantation at some centres</w:t>
      </w:r>
      <w:r w:rsidRPr="00967FCB">
        <w:rPr>
          <w:rFonts w:ascii="Book Antiqua" w:hAnsi="Book Antiqua" w:cs="Helvetica"/>
          <w:sz w:val="24"/>
          <w:szCs w:val="24"/>
          <w:vertAlign w:val="superscript"/>
        </w:rPr>
        <w:t>[19</w:t>
      </w:r>
      <w:r w:rsidRPr="00967FCB">
        <w:rPr>
          <w:rFonts w:ascii="Book Antiqua" w:hAnsi="Book Antiqua"/>
          <w:sz w:val="24"/>
          <w:szCs w:val="24"/>
          <w:vertAlign w:val="superscript"/>
        </w:rPr>
        <w:t>]</w:t>
      </w:r>
      <w:r w:rsidRPr="00967FCB">
        <w:rPr>
          <w:rFonts w:ascii="Book Antiqua" w:hAnsi="Book Antiqua"/>
          <w:sz w:val="24"/>
          <w:szCs w:val="24"/>
        </w:rPr>
        <w:t>. With increasing number of non-alcoholic steatohepatitis associated end stage liver disease as an indication for liver transplantation, problem of morbid obesity before liver transplantation is going to rise</w:t>
      </w:r>
      <w:r w:rsidRPr="00967FCB">
        <w:rPr>
          <w:rFonts w:ascii="Book Antiqua" w:hAnsi="Book Antiqua" w:cs="Helvetica"/>
          <w:sz w:val="24"/>
          <w:szCs w:val="24"/>
          <w:vertAlign w:val="superscript"/>
        </w:rPr>
        <w:t>[20</w:t>
      </w:r>
      <w:r w:rsidRPr="00967FCB">
        <w:rPr>
          <w:rFonts w:ascii="Book Antiqua" w:hAnsi="Book Antiqua"/>
          <w:sz w:val="24"/>
          <w:szCs w:val="24"/>
          <w:vertAlign w:val="superscript"/>
        </w:rPr>
        <w:t>]</w:t>
      </w:r>
      <w:r w:rsidRPr="00967FCB">
        <w:rPr>
          <w:rFonts w:ascii="Book Antiqua" w:hAnsi="Book Antiqua"/>
          <w:sz w:val="24"/>
          <w:szCs w:val="24"/>
        </w:rPr>
        <w:t>.</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sz w:val="24"/>
          <w:szCs w:val="24"/>
        </w:rPr>
      </w:pPr>
      <w:r w:rsidRPr="00967FCB">
        <w:rPr>
          <w:rFonts w:ascii="Book Antiqua" w:hAnsi="Book Antiqua"/>
          <w:sz w:val="24"/>
          <w:szCs w:val="24"/>
        </w:rPr>
        <w:t>There are multiple benefits of treating obesity in patients with cirrhosis. Firstly there is a reduction in risk of decompensation as studies have shown higher decompensation over time in overweight and obese cirrhotic</w:t>
      </w:r>
      <w:r w:rsidRPr="00967FCB">
        <w:rPr>
          <w:rFonts w:ascii="Book Antiqua" w:hAnsi="Book Antiqua" w:cs="Helvetica"/>
          <w:sz w:val="24"/>
          <w:szCs w:val="24"/>
          <w:vertAlign w:val="superscript"/>
        </w:rPr>
        <w:t>[5</w:t>
      </w:r>
      <w:r w:rsidRPr="00967FCB">
        <w:rPr>
          <w:rFonts w:ascii="Book Antiqua" w:hAnsi="Book Antiqua"/>
          <w:sz w:val="24"/>
          <w:szCs w:val="24"/>
          <w:vertAlign w:val="superscript"/>
        </w:rPr>
        <w:t>]</w:t>
      </w:r>
      <w:r w:rsidRPr="00967FCB">
        <w:rPr>
          <w:rFonts w:ascii="Book Antiqua" w:hAnsi="Book Antiqua"/>
          <w:sz w:val="24"/>
          <w:szCs w:val="24"/>
        </w:rPr>
        <w:t>. Some patients may improve from compensated stage to lesser degree of fibrosis as shown by bariatric surgery studies</w:t>
      </w:r>
      <w:r w:rsidRPr="00967FCB">
        <w:rPr>
          <w:rFonts w:ascii="Book Antiqua" w:hAnsi="Book Antiqua" w:cs="Helvetica"/>
          <w:sz w:val="24"/>
          <w:szCs w:val="24"/>
          <w:vertAlign w:val="superscript"/>
        </w:rPr>
        <w:t>[21</w:t>
      </w:r>
      <w:r w:rsidRPr="00967FCB">
        <w:rPr>
          <w:rFonts w:ascii="Book Antiqua" w:hAnsi="Book Antiqua"/>
          <w:sz w:val="24"/>
          <w:szCs w:val="24"/>
          <w:vertAlign w:val="superscript"/>
        </w:rPr>
        <w:t>]</w:t>
      </w:r>
      <w:r w:rsidRPr="00967FCB">
        <w:rPr>
          <w:rFonts w:ascii="Book Antiqua" w:hAnsi="Book Antiqua"/>
          <w:sz w:val="24"/>
          <w:szCs w:val="24"/>
        </w:rPr>
        <w:t xml:space="preserve">. This may avoid need for liver transplantation in many patients. Secondly reduction in weight may improve their candidacy for liver transplantation </w:t>
      </w:r>
      <w:r w:rsidRPr="00967FCB">
        <w:rPr>
          <w:rFonts w:ascii="Book Antiqua" w:hAnsi="Book Antiqua"/>
          <w:sz w:val="24"/>
          <w:szCs w:val="24"/>
        </w:rPr>
        <w:lastRenderedPageBreak/>
        <w:t>by improving co-morbidities (like diabetes control), decreasing risk in surgery and improving their graft recipient weight ratio especially in LDLT settings. Thirdly there can be reduced incidence of hepatocellular carcinoma (HCC) as obesity is considered to be an independent risk factor for development of HCC</w:t>
      </w:r>
      <w:r w:rsidRPr="00967FCB">
        <w:rPr>
          <w:rFonts w:ascii="Book Antiqua" w:hAnsi="Book Antiqua" w:cs="Helvetica"/>
          <w:sz w:val="24"/>
          <w:szCs w:val="24"/>
          <w:vertAlign w:val="superscript"/>
        </w:rPr>
        <w:t>[22</w:t>
      </w:r>
      <w:r w:rsidRPr="00967FCB">
        <w:rPr>
          <w:rFonts w:ascii="Book Antiqua" w:hAnsi="Book Antiqua"/>
          <w:sz w:val="24"/>
          <w:szCs w:val="24"/>
          <w:vertAlign w:val="superscript"/>
        </w:rPr>
        <w:t>]</w:t>
      </w:r>
      <w:r w:rsidRPr="00967FCB">
        <w:rPr>
          <w:rFonts w:ascii="Book Antiqua" w:hAnsi="Book Antiqua"/>
          <w:sz w:val="24"/>
          <w:szCs w:val="24"/>
        </w:rPr>
        <w:t>.</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In current review article we will discuss the various weight reductions strategies in brief and their applicability in patients with cirrhosis.</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bCs/>
          <w:caps/>
          <w:sz w:val="24"/>
          <w:szCs w:val="24"/>
        </w:rPr>
      </w:pPr>
      <w:r w:rsidRPr="00967FCB">
        <w:rPr>
          <w:rFonts w:ascii="Book Antiqua" w:hAnsi="Book Antiqua" w:cs="Helvetica"/>
          <w:b/>
          <w:bCs/>
          <w:caps/>
          <w:sz w:val="24"/>
          <w:szCs w:val="24"/>
        </w:rPr>
        <w:t>Diet, life style modification and exercise in the management of obesity in cirrhosis</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The recent worldwide increase in the population of obese individual is also seen in liver cirrhosis patients</w:t>
      </w:r>
      <w:r w:rsidRPr="00967FCB">
        <w:rPr>
          <w:rFonts w:ascii="Book Antiqua" w:hAnsi="Book Antiqua" w:cs="Helvetica"/>
          <w:sz w:val="24"/>
          <w:szCs w:val="24"/>
          <w:vertAlign w:val="superscript"/>
        </w:rPr>
        <w:t>[23</w:t>
      </w:r>
      <w:r w:rsidRPr="00967FCB">
        <w:rPr>
          <w:rFonts w:ascii="Book Antiqua" w:hAnsi="Book Antiqua"/>
          <w:sz w:val="24"/>
          <w:szCs w:val="24"/>
          <w:vertAlign w:val="superscript"/>
        </w:rPr>
        <w:t>]</w:t>
      </w:r>
      <w:r w:rsidRPr="00967FCB">
        <w:rPr>
          <w:rFonts w:ascii="Book Antiqua" w:hAnsi="Book Antiqua" w:cs="Helvetica"/>
          <w:sz w:val="24"/>
          <w:szCs w:val="24"/>
        </w:rPr>
        <w:t>. At present, in liver cirrhosis due to alcohol and chronic hepatitis C infection, nutritional intake is a spectrum ranging from being either sufficient or excessive</w:t>
      </w:r>
      <w:r w:rsidRPr="00967FCB">
        <w:rPr>
          <w:rFonts w:ascii="Book Antiqua" w:hAnsi="Book Antiqua" w:cs="Helvetica"/>
          <w:sz w:val="24"/>
          <w:szCs w:val="24"/>
          <w:vertAlign w:val="superscript"/>
        </w:rPr>
        <w:t>[24,25</w:t>
      </w:r>
      <w:r w:rsidRPr="00967FCB">
        <w:rPr>
          <w:rFonts w:ascii="Book Antiqua" w:hAnsi="Book Antiqua"/>
          <w:sz w:val="24"/>
          <w:szCs w:val="24"/>
          <w:vertAlign w:val="superscript"/>
        </w:rPr>
        <w:t>]</w:t>
      </w:r>
      <w:r w:rsidRPr="00967FCB">
        <w:rPr>
          <w:rFonts w:ascii="Book Antiqua" w:hAnsi="Book Antiqua" w:cs="Helvetica"/>
          <w:sz w:val="24"/>
          <w:szCs w:val="24"/>
        </w:rPr>
        <w:t>. Excessive nutrients has to be assessed in every patient, and the various nutritional parameters, like serum albumin and lean body mass, should be evaluated for the appropriate nutritional therapy. However, the amount of body weight reduction has not been evaluated properly in the obese liver cirrhosis patients. The addition of oral Branched chain amino acids (BCAA) granules to diet has been shown to reduce the incidence of HCC</w:t>
      </w:r>
      <w:r w:rsidRPr="00967FCB">
        <w:rPr>
          <w:rFonts w:ascii="Book Antiqua" w:hAnsi="Book Antiqua" w:cs="Helvetica"/>
          <w:sz w:val="24"/>
          <w:szCs w:val="24"/>
          <w:vertAlign w:val="superscript"/>
        </w:rPr>
        <w:t>[23</w:t>
      </w:r>
      <w:r w:rsidRPr="00967FCB">
        <w:rPr>
          <w:rFonts w:ascii="Book Antiqua" w:hAnsi="Book Antiqua"/>
          <w:sz w:val="24"/>
          <w:szCs w:val="24"/>
          <w:vertAlign w:val="superscript"/>
        </w:rPr>
        <w:t>]</w:t>
      </w:r>
      <w:r w:rsidRPr="00967FCB">
        <w:rPr>
          <w:rFonts w:ascii="Book Antiqua" w:hAnsi="Book Antiqua" w:cs="Helvetica"/>
          <w:sz w:val="24"/>
          <w:szCs w:val="24"/>
        </w:rPr>
        <w:t>. It has also been shown that oral BCAA supplementation increases serum albumin levels</w:t>
      </w:r>
      <w:r w:rsidRPr="00967FCB">
        <w:rPr>
          <w:rFonts w:ascii="Book Antiqua" w:hAnsi="Book Antiqua" w:cs="Helvetica"/>
          <w:sz w:val="24"/>
          <w:szCs w:val="24"/>
          <w:vertAlign w:val="superscript"/>
        </w:rPr>
        <w:t>[26</w:t>
      </w:r>
      <w:r w:rsidRPr="00967FCB">
        <w:rPr>
          <w:rFonts w:ascii="Book Antiqua" w:hAnsi="Book Antiqua"/>
          <w:sz w:val="24"/>
          <w:szCs w:val="24"/>
          <w:vertAlign w:val="superscript"/>
        </w:rPr>
        <w:t>]</w:t>
      </w:r>
      <w:r w:rsidRPr="00967FCB">
        <w:rPr>
          <w:rFonts w:ascii="Book Antiqua" w:hAnsi="Book Antiqua" w:cs="Helvetica"/>
          <w:sz w:val="24"/>
          <w:szCs w:val="24"/>
        </w:rPr>
        <w:t>. The mechanism involved may be improved insulin sensitivity in muscle, increase in and reduced oxidative stress</w:t>
      </w:r>
      <w:r w:rsidRPr="00967FCB">
        <w:rPr>
          <w:rFonts w:ascii="Book Antiqua" w:hAnsi="Book Antiqua" w:cs="Helvetica"/>
          <w:sz w:val="24"/>
          <w:szCs w:val="24"/>
          <w:vertAlign w:val="superscript"/>
        </w:rPr>
        <w:t>[27</w:t>
      </w:r>
      <w:r w:rsidRPr="00967FCB">
        <w:rPr>
          <w:rFonts w:ascii="Book Antiqua" w:hAnsi="Book Antiqua"/>
          <w:sz w:val="24"/>
          <w:szCs w:val="24"/>
          <w:vertAlign w:val="superscript"/>
        </w:rPr>
        <w:t>]</w:t>
      </w:r>
      <w:r w:rsidRPr="00967FCB">
        <w:rPr>
          <w:rFonts w:ascii="Book Antiqua" w:hAnsi="Book Antiqua" w:cs="Helvetica"/>
          <w:sz w:val="24"/>
          <w:szCs w:val="24"/>
        </w:rPr>
        <w:t>. Thus, in obese liver cirrhosis patients, oral BCAA treatment is recommended in addition to correction of nutritional intake. The current epidemic of global obesity has created a new entity: the unique combination of sarcopenia and obesity, now commonly described as sarcopenic obesity</w:t>
      </w:r>
      <w:r w:rsidRPr="00967FCB">
        <w:rPr>
          <w:rFonts w:ascii="Book Antiqua" w:hAnsi="Book Antiqua" w:cs="Helvetica"/>
          <w:sz w:val="24"/>
          <w:szCs w:val="24"/>
          <w:vertAlign w:val="superscript"/>
        </w:rPr>
        <w:t>[28</w:t>
      </w:r>
      <w:r w:rsidRPr="00967FCB">
        <w:rPr>
          <w:rFonts w:ascii="Book Antiqua" w:hAnsi="Book Antiqua"/>
          <w:sz w:val="24"/>
          <w:szCs w:val="24"/>
          <w:vertAlign w:val="superscript"/>
        </w:rPr>
        <w:t>]</w:t>
      </w:r>
      <w:r w:rsidRPr="00967FCB">
        <w:rPr>
          <w:rFonts w:ascii="Book Antiqua" w:hAnsi="Book Antiqua" w:cs="Helvetica"/>
          <w:sz w:val="24"/>
          <w:szCs w:val="24"/>
        </w:rPr>
        <w:t>. A recent study has shown that sarcopenic obesity is more closely linked with insulin resistance than either sarcopenia or obesity alone</w:t>
      </w:r>
      <w:r w:rsidRPr="00967FCB">
        <w:rPr>
          <w:rFonts w:ascii="Book Antiqua" w:hAnsi="Book Antiqua" w:cs="Helvetica"/>
          <w:sz w:val="24"/>
          <w:szCs w:val="24"/>
          <w:vertAlign w:val="superscript"/>
        </w:rPr>
        <w:t>[29</w:t>
      </w:r>
      <w:r w:rsidRPr="00967FCB">
        <w:rPr>
          <w:rFonts w:ascii="Book Antiqua" w:hAnsi="Book Antiqua"/>
          <w:sz w:val="24"/>
          <w:szCs w:val="24"/>
          <w:vertAlign w:val="superscript"/>
        </w:rPr>
        <w:t>]</w:t>
      </w:r>
      <w:r w:rsidRPr="00967FCB">
        <w:rPr>
          <w:rFonts w:ascii="Book Antiqua" w:hAnsi="Book Antiqua" w:cs="Helvetica"/>
          <w:sz w:val="24"/>
          <w:szCs w:val="24"/>
        </w:rPr>
        <w:t>.</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Physical activity levels and also exercise capacity are generally lower in liver cirrhosis patients than in healthy controls</w:t>
      </w:r>
      <w:r w:rsidRPr="00967FCB">
        <w:rPr>
          <w:rFonts w:ascii="Book Antiqua" w:hAnsi="Book Antiqua" w:cs="Helvetica"/>
          <w:sz w:val="24"/>
          <w:szCs w:val="24"/>
          <w:vertAlign w:val="superscript"/>
        </w:rPr>
        <w:t>[30,31</w:t>
      </w:r>
      <w:r w:rsidRPr="00967FCB">
        <w:rPr>
          <w:rFonts w:ascii="Book Antiqua" w:hAnsi="Book Antiqua"/>
          <w:sz w:val="24"/>
          <w:szCs w:val="24"/>
          <w:vertAlign w:val="superscript"/>
        </w:rPr>
        <w:t>]</w:t>
      </w:r>
      <w:r w:rsidRPr="00967FCB">
        <w:rPr>
          <w:rFonts w:ascii="Book Antiqua" w:hAnsi="Book Antiqua" w:cs="Helvetica"/>
          <w:sz w:val="24"/>
          <w:szCs w:val="24"/>
        </w:rPr>
        <w:t xml:space="preserve">. Exercise is a key component of management of liver cirrhosis patients because it leads to increased calorie burning, increased skeletal muscle mass, along with exercise capacity, leading to improved quality of life. The advice regarding exercise is made complex in patients with cirrhosis as portal pressure has been shown to increase with moderate exercise (up </w:t>
      </w:r>
      <w:r w:rsidRPr="00967FCB">
        <w:rPr>
          <w:rFonts w:ascii="Book Antiqua" w:hAnsi="Book Antiqua" w:cs="Helvetica"/>
          <w:sz w:val="24"/>
          <w:szCs w:val="24"/>
        </w:rPr>
        <w:lastRenderedPageBreak/>
        <w:t>to 30% of the maximum), which poses a risk for variceal bleeding</w:t>
      </w:r>
      <w:r w:rsidRPr="00967FCB">
        <w:rPr>
          <w:rFonts w:ascii="Book Antiqua" w:hAnsi="Book Antiqua" w:cs="Helvetica"/>
          <w:sz w:val="24"/>
          <w:szCs w:val="24"/>
          <w:vertAlign w:val="superscript"/>
        </w:rPr>
        <w:t>[32</w:t>
      </w:r>
      <w:r w:rsidRPr="00967FCB">
        <w:rPr>
          <w:rFonts w:ascii="Book Antiqua" w:hAnsi="Book Antiqua"/>
          <w:sz w:val="24"/>
          <w:szCs w:val="24"/>
          <w:vertAlign w:val="superscript"/>
        </w:rPr>
        <w:t>]</w:t>
      </w:r>
      <w:r w:rsidRPr="00967FCB">
        <w:rPr>
          <w:rFonts w:ascii="Book Antiqua" w:hAnsi="Book Antiqua" w:cs="Helvetica"/>
          <w:sz w:val="24"/>
          <w:szCs w:val="24"/>
        </w:rPr>
        <w:t>. The optimal exercise regimen in liver cirrhosis patients remains uncertain. Researcher’s recommendation is walking 5000 or more steps every day with a caloric intake of 30 kcal per kilogram based on a survey done on compensated cirrhosis patients</w:t>
      </w:r>
      <w:r w:rsidRPr="00967FCB">
        <w:rPr>
          <w:rFonts w:ascii="Book Antiqua" w:hAnsi="Book Antiqua" w:cs="Helvetica"/>
          <w:sz w:val="24"/>
          <w:szCs w:val="24"/>
          <w:vertAlign w:val="superscript"/>
        </w:rPr>
        <w:t>[31</w:t>
      </w:r>
      <w:r w:rsidRPr="00967FCB">
        <w:rPr>
          <w:rFonts w:ascii="Book Antiqua" w:hAnsi="Book Antiqua"/>
          <w:sz w:val="24"/>
          <w:szCs w:val="24"/>
          <w:vertAlign w:val="superscript"/>
        </w:rPr>
        <w:t>]</w:t>
      </w:r>
      <w:r w:rsidRPr="00967FCB">
        <w:rPr>
          <w:rFonts w:ascii="Book Antiqua" w:hAnsi="Book Antiqua" w:cs="Helvetica"/>
          <w:sz w:val="24"/>
          <w:szCs w:val="24"/>
        </w:rPr>
        <w:t>. A randomized pilot study involving liver cirrhosis patients, mostly Child-Pugh A cirrhosis, examined the effect of exercise combined with leucine supplementation (10 g/d). The program included three sessions every week of one hour treadmill along-with cycle ergometry at 60%-70% of the maximum heart rate, over a total period of 12 wk. The intervention group had improved exercise capacity, shown by the 6-min walk test and the 2-min step test with associated improvement in quality of life parameters with no adverse events</w:t>
      </w:r>
      <w:r w:rsidRPr="00967FCB">
        <w:rPr>
          <w:rFonts w:ascii="Book Antiqua" w:hAnsi="Book Antiqua" w:cs="Helvetica"/>
          <w:sz w:val="24"/>
          <w:szCs w:val="24"/>
          <w:vertAlign w:val="superscript"/>
        </w:rPr>
        <w:t>[33</w:t>
      </w:r>
      <w:r w:rsidRPr="00967FCB">
        <w:rPr>
          <w:rFonts w:ascii="Book Antiqua" w:hAnsi="Book Antiqua"/>
          <w:sz w:val="24"/>
          <w:szCs w:val="24"/>
          <w:vertAlign w:val="superscript"/>
        </w:rPr>
        <w:t>]</w:t>
      </w:r>
      <w:r w:rsidRPr="00967FCB">
        <w:rPr>
          <w:rFonts w:ascii="Book Antiqua" w:hAnsi="Book Antiqua" w:cs="Helvetica"/>
          <w:sz w:val="24"/>
          <w:szCs w:val="24"/>
        </w:rPr>
        <w:t>. Aerobic exercise is expected to improve insulin resistance in patients with cirrhosis which is particularly important for obese patients</w:t>
      </w:r>
      <w:r w:rsidRPr="00967FCB">
        <w:rPr>
          <w:rFonts w:ascii="Book Antiqua" w:hAnsi="Book Antiqua" w:cs="Helvetica"/>
          <w:sz w:val="24"/>
          <w:szCs w:val="24"/>
          <w:vertAlign w:val="superscript"/>
        </w:rPr>
        <w:t>[34,35</w:t>
      </w:r>
      <w:r w:rsidRPr="00967FCB">
        <w:rPr>
          <w:rFonts w:ascii="Book Antiqua" w:hAnsi="Book Antiqua"/>
          <w:sz w:val="24"/>
          <w:szCs w:val="24"/>
          <w:vertAlign w:val="superscript"/>
        </w:rPr>
        <w:t>]</w:t>
      </w:r>
      <w:r w:rsidRPr="00967FCB">
        <w:rPr>
          <w:rFonts w:ascii="Book Antiqua" w:hAnsi="Book Antiqua" w:cs="Helvetica"/>
          <w:sz w:val="24"/>
          <w:szCs w:val="24"/>
        </w:rPr>
        <w:t>. Future studies will establish efficacious along with safe exercise regimen needed for liver cirrhosis patients.</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rPr>
      </w:pPr>
      <w:r w:rsidRPr="00967FCB">
        <w:rPr>
          <w:rFonts w:ascii="Book Antiqua" w:hAnsi="Book Antiqua" w:cs="Helvetica"/>
          <w:b/>
          <w:sz w:val="24"/>
          <w:szCs w:val="24"/>
        </w:rPr>
        <w:t>DRUG THERAPY</w:t>
      </w:r>
    </w:p>
    <w:p w:rsidR="0018097C" w:rsidRPr="00967FCB" w:rsidRDefault="0018097C" w:rsidP="003306BF">
      <w:pPr>
        <w:shd w:val="clear" w:color="auto" w:fill="FFFFFF"/>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 xml:space="preserve">Orlistat </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 xml:space="preserve">Orlistat at a dose of 120 mg was approved by the </w:t>
      </w:r>
      <w:r w:rsidRPr="00967FCB">
        <w:rPr>
          <w:rFonts w:ascii="Book Antiqua" w:hAnsi="Book Antiqua" w:cs="Helvetica"/>
          <w:bCs/>
          <w:sz w:val="24"/>
          <w:szCs w:val="24"/>
        </w:rPr>
        <w:t>Food and Drug Administration</w:t>
      </w:r>
      <w:r w:rsidRPr="00967FCB">
        <w:rPr>
          <w:rFonts w:ascii="Book Antiqua" w:hAnsi="Book Antiqua" w:cs="Helvetica"/>
          <w:sz w:val="24"/>
          <w:szCs w:val="24"/>
        </w:rPr>
        <w:t> (</w:t>
      </w:r>
      <w:r w:rsidRPr="00967FCB">
        <w:rPr>
          <w:rFonts w:ascii="Book Antiqua" w:hAnsi="Book Antiqua" w:cs="Helvetica"/>
          <w:bCs/>
          <w:sz w:val="24"/>
          <w:szCs w:val="24"/>
        </w:rPr>
        <w:t>FDA</w:t>
      </w:r>
      <w:r w:rsidRPr="00967FCB">
        <w:rPr>
          <w:rFonts w:ascii="Book Antiqua" w:hAnsi="Book Antiqua" w:cs="Helvetica"/>
          <w:sz w:val="24"/>
          <w:szCs w:val="24"/>
        </w:rPr>
        <w:t>) in 1999 for the management of obesity in association with reduced calorie diet, and also to reduce the risk of regaining weight after previous weight loss. Orlistat was the first treatment for obesity that was not an appetite suppressant, but acted by interfering with the action of hormone lipase involved in fat digestion</w:t>
      </w:r>
      <w:r w:rsidRPr="00967FCB">
        <w:rPr>
          <w:rFonts w:ascii="Book Antiqua" w:hAnsi="Book Antiqua" w:cs="Helvetica"/>
          <w:sz w:val="24"/>
          <w:szCs w:val="24"/>
          <w:vertAlign w:val="superscript"/>
        </w:rPr>
        <w:t>[36</w:t>
      </w:r>
      <w:r w:rsidRPr="00967FCB">
        <w:rPr>
          <w:rFonts w:ascii="Book Antiqua" w:hAnsi="Book Antiqua"/>
          <w:sz w:val="24"/>
          <w:szCs w:val="24"/>
          <w:vertAlign w:val="superscript"/>
        </w:rPr>
        <w:t>]</w:t>
      </w:r>
      <w:r w:rsidRPr="00967FCB">
        <w:rPr>
          <w:rFonts w:ascii="Book Antiqua" w:hAnsi="Book Antiqua" w:cs="Helvetica"/>
          <w:sz w:val="24"/>
          <w:szCs w:val="24"/>
        </w:rPr>
        <w:t>. In one of the longest trials comprising of 3304 patients, 21% also having impaired glucose tolerance, were randomized to receive either placebo or orlistat. During the first year, weight loss was greater in the orlistat-treated group (11% compared with 6% in the placebo group)</w:t>
      </w:r>
      <w:r w:rsidRPr="00967FCB">
        <w:rPr>
          <w:rFonts w:ascii="Book Antiqua" w:hAnsi="Book Antiqua" w:cs="Helvetica"/>
          <w:sz w:val="24"/>
          <w:szCs w:val="24"/>
          <w:vertAlign w:val="superscript"/>
        </w:rPr>
        <w:t>[37</w:t>
      </w:r>
      <w:r w:rsidRPr="00967FCB">
        <w:rPr>
          <w:rFonts w:ascii="Book Antiqua" w:hAnsi="Book Antiqua"/>
          <w:sz w:val="24"/>
          <w:szCs w:val="24"/>
          <w:vertAlign w:val="superscript"/>
        </w:rPr>
        <w:t>]</w:t>
      </w:r>
      <w:r w:rsidRPr="00967FCB">
        <w:rPr>
          <w:rFonts w:ascii="Book Antiqua" w:hAnsi="Book Antiqua" w:cs="Helvetica"/>
          <w:sz w:val="24"/>
          <w:szCs w:val="24"/>
        </w:rPr>
        <w:t>. Despite being FDA-approved fewer than 10% patients take it for 1 year and less than 2% of patients for 2 years due to poor compliance secondarily to side effects</w:t>
      </w:r>
      <w:r w:rsidRPr="00967FCB">
        <w:rPr>
          <w:rFonts w:ascii="Book Antiqua" w:hAnsi="Book Antiqua" w:cs="Helvetica"/>
          <w:sz w:val="24"/>
          <w:szCs w:val="24"/>
          <w:vertAlign w:val="superscript"/>
        </w:rPr>
        <w:t>[38,39</w:t>
      </w:r>
      <w:r w:rsidRPr="00967FCB">
        <w:rPr>
          <w:rFonts w:ascii="Book Antiqua" w:hAnsi="Book Antiqua"/>
          <w:sz w:val="24"/>
          <w:szCs w:val="24"/>
          <w:vertAlign w:val="superscript"/>
        </w:rPr>
        <w:t>]</w:t>
      </w:r>
      <w:r w:rsidRPr="00967FCB">
        <w:rPr>
          <w:rFonts w:ascii="Book Antiqua" w:hAnsi="Book Antiqua" w:cs="Helvetica"/>
          <w:sz w:val="24"/>
          <w:szCs w:val="24"/>
        </w:rPr>
        <w:t>. It is advisable to give vitamin supplements to patients treated with this drug. Severe liver injury has been reported rarely with a United States FDA review identifying 13 reports of severe liver damage</w:t>
      </w:r>
      <w:r w:rsidRPr="00967FCB">
        <w:rPr>
          <w:rFonts w:ascii="Book Antiqua" w:hAnsi="Book Antiqua" w:cs="Helvetica"/>
          <w:sz w:val="24"/>
          <w:szCs w:val="24"/>
          <w:vertAlign w:val="superscript"/>
        </w:rPr>
        <w:t>[40</w:t>
      </w:r>
      <w:r w:rsidRPr="00967FCB">
        <w:rPr>
          <w:rFonts w:ascii="Book Antiqua" w:hAnsi="Book Antiqua"/>
          <w:sz w:val="24"/>
          <w:szCs w:val="24"/>
          <w:vertAlign w:val="superscript"/>
        </w:rPr>
        <w:t>]</w:t>
      </w:r>
      <w:r w:rsidRPr="00967FCB">
        <w:rPr>
          <w:rFonts w:ascii="Book Antiqua" w:hAnsi="Book Antiqua" w:cs="Helvetica"/>
          <w:sz w:val="24"/>
          <w:szCs w:val="24"/>
        </w:rPr>
        <w:t>. Given the side effect profile it is unlikely to become a commonly prescribed drug in cirrhosis patients who may have malnutrition despite obesity.</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 xml:space="preserve">Lorcaserin </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Lorcaserin is a selective agonist of 5</w:t>
      </w:r>
      <w:r w:rsidRPr="00967FCB">
        <w:rPr>
          <w:rFonts w:ascii="Book Antiqua" w:hAnsi="Book Antiqua" w:cs="Helvetica"/>
          <w:sz w:val="24"/>
          <w:szCs w:val="24"/>
        </w:rPr>
        <w:noBreakHyphen/>
        <w:t>hydroxytryptamine receptor 2C (5-HT2C), which is expressed in hypothalamic pro-opiomelanocortin (POMC)-producing neurons of central nervous system, the centre controlling appetite and satiety</w:t>
      </w:r>
      <w:r w:rsidRPr="00967FCB">
        <w:rPr>
          <w:rFonts w:ascii="Book Antiqua" w:hAnsi="Book Antiqua" w:cs="Helvetica"/>
          <w:sz w:val="24"/>
          <w:szCs w:val="24"/>
          <w:vertAlign w:val="superscript"/>
        </w:rPr>
        <w:t>[41</w:t>
      </w:r>
      <w:r w:rsidRPr="00967FCB">
        <w:rPr>
          <w:rFonts w:ascii="Book Antiqua" w:hAnsi="Book Antiqua"/>
          <w:sz w:val="24"/>
          <w:szCs w:val="24"/>
          <w:vertAlign w:val="superscript"/>
        </w:rPr>
        <w:t>]</w:t>
      </w:r>
      <w:r w:rsidRPr="00967FCB">
        <w:rPr>
          <w:rFonts w:ascii="Book Antiqua" w:hAnsi="Book Antiqua" w:cs="Helvetica"/>
          <w:sz w:val="24"/>
          <w:szCs w:val="24"/>
        </w:rPr>
        <w:t>. Lorcaserin causes activation of the 5</w:t>
      </w:r>
      <w:r w:rsidRPr="00967FCB">
        <w:rPr>
          <w:rFonts w:ascii="Book Antiqua" w:hAnsi="Book Antiqua" w:cs="Helvetica"/>
          <w:sz w:val="24"/>
          <w:szCs w:val="24"/>
        </w:rPr>
        <w:noBreakHyphen/>
        <w:t>HT2C receptors which stimulates release of melanotropin</w:t>
      </w:r>
      <w:r w:rsidRPr="00967FCB">
        <w:rPr>
          <w:rFonts w:ascii="Book Antiqua" w:hAnsi="Book Antiqua" w:cs="Helvetica"/>
          <w:sz w:val="24"/>
          <w:szCs w:val="24"/>
        </w:rPr>
        <w:noBreakHyphen/>
        <w:t xml:space="preserve">α (also known as </w:t>
      </w:r>
      <w:r w:rsidRPr="00967FCB">
        <w:rPr>
          <w:rFonts w:ascii="Book Antiqua" w:hAnsi="Book Antiqua"/>
          <w:bCs/>
          <w:kern w:val="24"/>
          <w:sz w:val="24"/>
          <w:szCs w:val="24"/>
        </w:rPr>
        <w:sym w:font="Symbol" w:char="F061"/>
      </w:r>
      <w:r w:rsidRPr="00967FCB">
        <w:rPr>
          <w:rFonts w:ascii="Book Antiqua" w:hAnsi="Book Antiqua" w:cs="Helvetica"/>
          <w:sz w:val="24"/>
          <w:szCs w:val="24"/>
        </w:rPr>
        <w:noBreakHyphen/>
        <w:t>MSH), subsequently decreasing appetite through stimulation of melanocortin receptor 4</w:t>
      </w:r>
      <w:r w:rsidRPr="00967FCB">
        <w:rPr>
          <w:rFonts w:ascii="Book Antiqua" w:hAnsi="Book Antiqua" w:cs="Helvetica"/>
          <w:sz w:val="24"/>
          <w:szCs w:val="24"/>
          <w:vertAlign w:val="superscript"/>
        </w:rPr>
        <w:t>[41</w:t>
      </w:r>
      <w:r w:rsidRPr="00967FCB">
        <w:rPr>
          <w:rFonts w:ascii="Book Antiqua" w:hAnsi="Book Antiqua"/>
          <w:sz w:val="24"/>
          <w:szCs w:val="24"/>
          <w:vertAlign w:val="superscript"/>
        </w:rPr>
        <w:t>]</w:t>
      </w:r>
      <w:r w:rsidRPr="00967FCB">
        <w:rPr>
          <w:rFonts w:ascii="Book Antiqua" w:hAnsi="Book Antiqua" w:cs="Helvetica"/>
          <w:sz w:val="24"/>
          <w:szCs w:val="24"/>
        </w:rPr>
        <w:t>. Of significance is the low affinity lorcaserin has for other 5</w:t>
      </w:r>
      <w:r w:rsidRPr="00967FCB">
        <w:rPr>
          <w:rFonts w:ascii="Book Antiqua" w:hAnsi="Book Antiqua" w:cs="Helvetica"/>
          <w:sz w:val="24"/>
          <w:szCs w:val="24"/>
        </w:rPr>
        <w:noBreakHyphen/>
        <w:t>hydroxytryptamine receptor subtypes, especially 5-HT2B, which has previously been associated with the development of valvular heart disease.</w:t>
      </w:r>
      <w:r w:rsidRPr="00967FCB">
        <w:rPr>
          <w:rFonts w:ascii="Book Antiqua" w:hAnsi="Book Antiqua" w:cs="Arial"/>
          <w:sz w:val="24"/>
          <w:szCs w:val="24"/>
        </w:rPr>
        <w:t xml:space="preserve"> </w:t>
      </w:r>
      <w:r w:rsidRPr="00967FCB">
        <w:rPr>
          <w:rFonts w:ascii="Book Antiqua" w:hAnsi="Book Antiqua" w:cs="Helvetica"/>
          <w:sz w:val="24"/>
          <w:szCs w:val="24"/>
        </w:rPr>
        <w:t xml:space="preserve">Lorcaserin approval by FDA was largely based on </w:t>
      </w:r>
      <w:r w:rsidRPr="00967FCB">
        <w:rPr>
          <w:rFonts w:ascii="Book Antiqua" w:hAnsi="Book Antiqua"/>
          <w:sz w:val="24"/>
          <w:szCs w:val="24"/>
          <w:shd w:val="clear" w:color="auto" w:fill="FFFFFF"/>
        </w:rPr>
        <w:t>two placebo-controlled trials in nondiabetic patients (BLOOM</w:t>
      </w:r>
      <w:r w:rsidRPr="00967FCB">
        <w:rPr>
          <w:rStyle w:val="apple-converted-space"/>
          <w:rFonts w:ascii="Book Antiqua" w:hAnsi="Book Antiqua"/>
          <w:sz w:val="24"/>
          <w:szCs w:val="24"/>
          <w:shd w:val="clear" w:color="auto" w:fill="FFFFFF"/>
        </w:rPr>
        <w:t> </w:t>
      </w:r>
      <w:r w:rsidRPr="00967FCB">
        <w:rPr>
          <w:rFonts w:ascii="Book Antiqua" w:hAnsi="Book Antiqua"/>
          <w:sz w:val="24"/>
          <w:szCs w:val="24"/>
          <w:shd w:val="clear" w:color="auto" w:fill="FFFFFF"/>
        </w:rPr>
        <w:t>and BLOSSOM</w:t>
      </w:r>
      <w:r w:rsidRPr="00967FCB">
        <w:rPr>
          <w:rStyle w:val="apple-converted-space"/>
          <w:rFonts w:ascii="Book Antiqua" w:hAnsi="Book Antiqua"/>
          <w:sz w:val="24"/>
          <w:szCs w:val="24"/>
          <w:shd w:val="clear" w:color="auto" w:fill="FFFFFF"/>
        </w:rPr>
        <w:t>)</w:t>
      </w:r>
      <w:r w:rsidRPr="00967FCB">
        <w:rPr>
          <w:rFonts w:ascii="Book Antiqua" w:hAnsi="Book Antiqua"/>
          <w:sz w:val="24"/>
          <w:szCs w:val="24"/>
          <w:shd w:val="clear" w:color="auto" w:fill="FFFFFF"/>
        </w:rPr>
        <w:t xml:space="preserve"> along with a third smaller trial in adults with diabetes (BLOOM-DM</w:t>
      </w:r>
      <w:r w:rsidRPr="00967FCB">
        <w:rPr>
          <w:rStyle w:val="apple-converted-space"/>
          <w:rFonts w:ascii="Book Antiqua" w:hAnsi="Book Antiqua"/>
          <w:sz w:val="24"/>
          <w:szCs w:val="24"/>
          <w:shd w:val="clear" w:color="auto" w:fill="FFFFFF"/>
        </w:rPr>
        <w:t>)</w:t>
      </w:r>
      <w:r w:rsidRPr="00967FCB">
        <w:rPr>
          <w:rFonts w:ascii="Book Antiqua" w:hAnsi="Book Antiqua" w:cs="Helvetica"/>
          <w:sz w:val="24"/>
          <w:szCs w:val="24"/>
          <w:vertAlign w:val="superscript"/>
        </w:rPr>
        <w:t>[42-44</w:t>
      </w:r>
      <w:r w:rsidRPr="00967FCB">
        <w:rPr>
          <w:rFonts w:ascii="Book Antiqua" w:hAnsi="Book Antiqua"/>
          <w:sz w:val="24"/>
          <w:szCs w:val="24"/>
          <w:vertAlign w:val="superscript"/>
        </w:rPr>
        <w:t>]</w:t>
      </w:r>
      <w:r w:rsidRPr="00967FCB">
        <w:rPr>
          <w:rFonts w:ascii="Book Antiqua" w:hAnsi="Book Antiqua" w:cs="Helvetica"/>
          <w:sz w:val="24"/>
          <w:szCs w:val="24"/>
        </w:rPr>
        <w:t>. Lorcaserin caused a modest weight reduction of approximately 3.2 kg more than placebo. Adverse effects include headache, nausea, fatigue, and dizziness</w:t>
      </w:r>
      <w:r w:rsidRPr="00967FCB">
        <w:rPr>
          <w:rFonts w:ascii="Book Antiqua" w:hAnsi="Book Antiqua" w:cs="Helvetica"/>
          <w:sz w:val="24"/>
          <w:szCs w:val="24"/>
          <w:vertAlign w:val="superscript"/>
        </w:rPr>
        <w:t>[45</w:t>
      </w:r>
      <w:r w:rsidRPr="00967FCB">
        <w:rPr>
          <w:rFonts w:ascii="Book Antiqua" w:hAnsi="Book Antiqua"/>
          <w:sz w:val="24"/>
          <w:szCs w:val="24"/>
          <w:vertAlign w:val="superscript"/>
        </w:rPr>
        <w:t>]</w:t>
      </w:r>
      <w:r w:rsidRPr="00967FCB">
        <w:rPr>
          <w:rFonts w:ascii="Book Antiqua" w:hAnsi="Book Antiqua" w:cs="Helvetica"/>
          <w:sz w:val="24"/>
          <w:szCs w:val="24"/>
        </w:rPr>
        <w:t>. Lorcaserin should be discontinued if there is less than 5% weight reduction in 12 wk. No dose adjustment is required in patients with mild to moderate hepatic impairment. It has not been studied in patients with severe hepatic impairment and is not recommended in these groups of patients.</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Phentermine/topiramate-extended-release</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In 2012, the US FDA approved a preparation of phentermine and extended-release topiramate for use in adults with a body mass index (BMI) ≥ 30 kg/m</w:t>
      </w:r>
      <w:r w:rsidRPr="00967FCB">
        <w:rPr>
          <w:rFonts w:ascii="Book Antiqua" w:hAnsi="Book Antiqua" w:cs="Helvetica"/>
          <w:sz w:val="24"/>
          <w:szCs w:val="24"/>
          <w:vertAlign w:val="superscript"/>
        </w:rPr>
        <w:t>2</w:t>
      </w:r>
      <w:r w:rsidRPr="00967FCB">
        <w:rPr>
          <w:rFonts w:ascii="Book Antiqua" w:hAnsi="Book Antiqua" w:cs="Helvetica"/>
          <w:sz w:val="24"/>
          <w:szCs w:val="24"/>
        </w:rPr>
        <w:t> or with BMI ≥ 27 kg/m</w:t>
      </w:r>
      <w:r w:rsidRPr="00967FCB">
        <w:rPr>
          <w:rFonts w:ascii="Book Antiqua" w:hAnsi="Book Antiqua" w:cs="Helvetica"/>
          <w:sz w:val="24"/>
          <w:szCs w:val="24"/>
          <w:vertAlign w:val="superscript"/>
        </w:rPr>
        <w:t>2</w:t>
      </w:r>
      <w:r w:rsidRPr="00967FCB">
        <w:rPr>
          <w:rFonts w:ascii="Book Antiqua" w:hAnsi="Book Antiqua" w:cs="Helvetica"/>
          <w:sz w:val="24"/>
          <w:szCs w:val="24"/>
        </w:rPr>
        <w:t> with associated comorbidity (hypertension, diabetes, dyslipidemia). Phentermine plus topiramate-extended-release (ER) was recommended for approval based largely on two phase 3 clinical trials (EQUIP and CONQUER)</w:t>
      </w:r>
      <w:r w:rsidRPr="00967FCB">
        <w:rPr>
          <w:rFonts w:ascii="Book Antiqua" w:hAnsi="Book Antiqua" w:cs="Helvetica"/>
          <w:sz w:val="24"/>
          <w:szCs w:val="24"/>
          <w:vertAlign w:val="superscript"/>
        </w:rPr>
        <w:t>[</w:t>
      </w:r>
      <w:r w:rsidRPr="00967FCB">
        <w:rPr>
          <w:rFonts w:ascii="Book Antiqua" w:hAnsi="Book Antiqua" w:cs="Helvetica"/>
          <w:sz w:val="24"/>
          <w:szCs w:val="24"/>
        </w:rPr>
        <w:fldChar w:fldCharType="begin">
          <w:fldData xml:space="preserve">PEVuZE5vdGU+PENpdGU+PEF1dGhvcj5BbGxpc29uPC9BdXRob3I+PFllYXI+MjAxMjwvWWVhcj48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PjxwYWdlcz4xMzQxLTUyPC9wYWdlcz48dm9sdW1lPjM3Nzwvdm9sdW1lPjxudW1iZXI+OTc3NDwv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</w:fldData>
        </w:fldChar>
      </w:r>
      <w:r w:rsidRPr="00967FCB">
        <w:rPr>
          <w:rFonts w:ascii="Book Antiqua" w:hAnsi="Book Antiqua" w:cs="Helvetica"/>
          <w:sz w:val="24"/>
          <w:szCs w:val="24"/>
        </w:rPr>
        <w:instrText xml:space="preserve"> ADDIN EN.CITE </w:instrText>
      </w:r>
      <w:r w:rsidRPr="00967FCB">
        <w:rPr>
          <w:rFonts w:ascii="Book Antiqua" w:hAnsi="Book Antiqua" w:cs="Helvetica"/>
          <w:sz w:val="24"/>
          <w:szCs w:val="24"/>
        </w:rPr>
        <w:fldChar w:fldCharType="begin">
          <w:fldData xml:space="preserve">PEVuZE5vdGU+PENpdGU+PEF1dGhvcj5BbGxpc29uPC9BdXRob3I+PFllYXI+MjAxMjwvWWVhcj48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PjxwYWdlcz4xMzQxLTUyPC9wYWdlcz48dm9sdW1lPjM3Nzwvdm9sdW1lPjxudW1iZXI+OTc3NDwv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</w:fldData>
        </w:fldChar>
      </w:r>
      <w:r w:rsidRPr="00967FCB">
        <w:rPr>
          <w:rFonts w:ascii="Book Antiqua" w:hAnsi="Book Antiqua" w:cs="Helvetica"/>
          <w:sz w:val="24"/>
          <w:szCs w:val="24"/>
        </w:rPr>
        <w:instrText xml:space="preserve"> ADDIN EN.CITE.DATA </w:instrText>
      </w:r>
      <w:r w:rsidRPr="00967FCB">
        <w:rPr>
          <w:rFonts w:ascii="Book Antiqua" w:hAnsi="Book Antiqua" w:cs="Helvetica"/>
          <w:sz w:val="24"/>
          <w:szCs w:val="24"/>
        </w:rPr>
      </w:r>
      <w:r w:rsidRPr="00967FCB">
        <w:rPr>
          <w:rFonts w:ascii="Book Antiqua" w:hAnsi="Book Antiqua" w:cs="Helvetica"/>
          <w:sz w:val="24"/>
          <w:szCs w:val="24"/>
        </w:rPr>
        <w:fldChar w:fldCharType="end"/>
      </w:r>
      <w:r w:rsidRPr="00967FCB">
        <w:rPr>
          <w:rFonts w:ascii="Book Antiqua" w:hAnsi="Book Antiqua" w:cs="Helvetica"/>
          <w:sz w:val="24"/>
          <w:szCs w:val="24"/>
        </w:rPr>
      </w:r>
      <w:r w:rsidRPr="00967FCB">
        <w:rPr>
          <w:rFonts w:ascii="Book Antiqua" w:hAnsi="Book Antiqua" w:cs="Helvetica"/>
          <w:sz w:val="24"/>
          <w:szCs w:val="24"/>
        </w:rPr>
        <w:fldChar w:fldCharType="separate"/>
      </w:r>
      <w:r w:rsidRPr="00967FCB">
        <w:rPr>
          <w:rFonts w:ascii="Book Antiqua" w:hAnsi="Book Antiqua" w:cs="Helvetica"/>
          <w:noProof/>
          <w:sz w:val="24"/>
          <w:szCs w:val="24"/>
          <w:vertAlign w:val="superscript"/>
        </w:rPr>
        <w:t>46,47</w:t>
      </w:r>
      <w:r w:rsidRPr="00967FCB">
        <w:rPr>
          <w:rFonts w:ascii="Book Antiqua" w:hAnsi="Book Antiqua" w:cs="Helvetica"/>
          <w:sz w:val="24"/>
          <w:szCs w:val="24"/>
        </w:rPr>
        <w:fldChar w:fldCharType="end"/>
      </w:r>
      <w:r w:rsidRPr="00967FCB">
        <w:rPr>
          <w:rFonts w:ascii="Book Antiqua" w:hAnsi="Book Antiqua"/>
          <w:sz w:val="24"/>
          <w:szCs w:val="24"/>
          <w:vertAlign w:val="superscript"/>
        </w:rPr>
        <w:t>]</w:t>
      </w:r>
      <w:r w:rsidRPr="00967FCB">
        <w:rPr>
          <w:rFonts w:ascii="Book Antiqua" w:hAnsi="Book Antiqua" w:cs="Helvetica"/>
          <w:sz w:val="24"/>
          <w:szCs w:val="24"/>
        </w:rPr>
        <w:t>. In the EQUIP trial (</w:t>
      </w:r>
      <w:r w:rsidRPr="00967FCB">
        <w:rPr>
          <w:rFonts w:ascii="Book Antiqua" w:hAnsi="Book Antiqua" w:cs="Helvetica"/>
          <w:i/>
          <w:sz w:val="24"/>
          <w:szCs w:val="24"/>
        </w:rPr>
        <w:t>n</w:t>
      </w:r>
      <w:r w:rsidRPr="00967FCB">
        <w:rPr>
          <w:rFonts w:ascii="Book Antiqua" w:hAnsi="Book Antiqua" w:cs="Helvetica"/>
          <w:sz w:val="24"/>
          <w:szCs w:val="24"/>
        </w:rPr>
        <w:t xml:space="preserve"> = 1267) participants given the top dose</w:t>
      </w:r>
      <w:r w:rsidRPr="00967FCB">
        <w:rPr>
          <w:rFonts w:ascii="Book Antiqua" w:hAnsi="Book Antiqua" w:cs="Helvetica"/>
          <w:i/>
          <w:sz w:val="24"/>
          <w:szCs w:val="24"/>
        </w:rPr>
        <w:t xml:space="preserve"> vs </w:t>
      </w:r>
      <w:r w:rsidRPr="00967FCB">
        <w:rPr>
          <w:rFonts w:ascii="Book Antiqua" w:hAnsi="Book Antiqua" w:cs="Helvetica"/>
          <w:sz w:val="24"/>
          <w:szCs w:val="24"/>
        </w:rPr>
        <w:t>placebo, the mean 1-year weight loss was 10.9%</w:t>
      </w:r>
      <w:r w:rsidRPr="00967FCB">
        <w:rPr>
          <w:rFonts w:ascii="Book Antiqua" w:hAnsi="Book Antiqua" w:cs="Helvetica"/>
          <w:i/>
          <w:sz w:val="24"/>
          <w:szCs w:val="24"/>
        </w:rPr>
        <w:t xml:space="preserve"> vs </w:t>
      </w:r>
      <w:r w:rsidRPr="00967FCB">
        <w:rPr>
          <w:rFonts w:ascii="Book Antiqua" w:hAnsi="Book Antiqua" w:cs="Helvetica"/>
          <w:sz w:val="24"/>
          <w:szCs w:val="24"/>
        </w:rPr>
        <w:t>1.6%</w:t>
      </w:r>
      <w:r w:rsidRPr="00967FCB">
        <w:rPr>
          <w:rFonts w:ascii="Book Antiqua" w:hAnsi="Book Antiqua" w:cs="Helvetica"/>
          <w:sz w:val="24"/>
          <w:szCs w:val="24"/>
          <w:vertAlign w:val="superscript"/>
        </w:rPr>
        <w:t>[46</w:t>
      </w:r>
      <w:r w:rsidRPr="00967FCB">
        <w:rPr>
          <w:rFonts w:ascii="Book Antiqua" w:hAnsi="Book Antiqua"/>
          <w:sz w:val="24"/>
          <w:szCs w:val="24"/>
          <w:vertAlign w:val="superscript"/>
        </w:rPr>
        <w:t>]</w:t>
      </w:r>
      <w:r w:rsidRPr="00967FCB">
        <w:rPr>
          <w:rFonts w:ascii="Book Antiqua" w:hAnsi="Book Antiqua" w:cs="Helvetica"/>
          <w:sz w:val="24"/>
          <w:szCs w:val="24"/>
        </w:rPr>
        <w:t>. In CONQUER</w:t>
      </w:r>
      <w:r w:rsidRPr="00967FCB">
        <w:rPr>
          <w:rFonts w:ascii="Book Antiqua" w:hAnsi="Book Antiqua"/>
          <w:sz w:val="24"/>
          <w:szCs w:val="24"/>
        </w:rPr>
        <w:t xml:space="preserve"> t</w:t>
      </w:r>
      <w:r w:rsidRPr="00967FCB">
        <w:rPr>
          <w:rFonts w:ascii="Book Antiqua" w:hAnsi="Book Antiqua" w:cs="Helvetica"/>
          <w:sz w:val="24"/>
          <w:szCs w:val="24"/>
        </w:rPr>
        <w:t>rial (</w:t>
      </w:r>
      <w:r w:rsidRPr="00967FCB">
        <w:rPr>
          <w:rFonts w:ascii="Book Antiqua" w:hAnsi="Book Antiqua" w:cs="Helvetica"/>
          <w:i/>
          <w:sz w:val="24"/>
          <w:szCs w:val="24"/>
        </w:rPr>
        <w:t>n</w:t>
      </w:r>
      <w:r w:rsidRPr="00967FCB">
        <w:rPr>
          <w:rFonts w:ascii="Book Antiqua" w:hAnsi="Book Antiqua" w:cs="Helvetica"/>
          <w:sz w:val="24"/>
          <w:szCs w:val="24"/>
        </w:rPr>
        <w:t xml:space="preserve"> = 2487) one-year mean weight loss was 8.1 kg (7.8%) with the recommended dose and 10.2 kg (9.8%) with the top dose</w:t>
      </w:r>
      <w:r w:rsidRPr="00967FCB">
        <w:rPr>
          <w:rFonts w:ascii="Book Antiqua" w:hAnsi="Book Antiqua" w:cs="Helvetica"/>
          <w:i/>
          <w:sz w:val="24"/>
          <w:szCs w:val="24"/>
        </w:rPr>
        <w:t xml:space="preserve"> vs </w:t>
      </w:r>
      <w:r w:rsidRPr="00967FCB">
        <w:rPr>
          <w:rFonts w:ascii="Book Antiqua" w:hAnsi="Book Antiqua" w:cs="Helvetica"/>
          <w:sz w:val="24"/>
          <w:szCs w:val="24"/>
        </w:rPr>
        <w:t>1.4 kg (1.2%) with placebo</w:t>
      </w:r>
      <w:r w:rsidRPr="00967FCB">
        <w:rPr>
          <w:rFonts w:ascii="Book Antiqua" w:hAnsi="Book Antiqua" w:cs="Helvetica"/>
          <w:sz w:val="24"/>
          <w:szCs w:val="24"/>
          <w:vertAlign w:val="superscript"/>
        </w:rPr>
        <w:t>[47</w:t>
      </w:r>
      <w:r w:rsidRPr="00967FCB">
        <w:rPr>
          <w:rFonts w:ascii="Book Antiqua" w:hAnsi="Book Antiqua"/>
          <w:sz w:val="24"/>
          <w:szCs w:val="24"/>
          <w:vertAlign w:val="superscript"/>
        </w:rPr>
        <w:t>]</w:t>
      </w:r>
      <w:r w:rsidRPr="00967FCB">
        <w:rPr>
          <w:rFonts w:ascii="Book Antiqua" w:hAnsi="Book Antiqua" w:cs="Helvetica"/>
          <w:sz w:val="24"/>
          <w:szCs w:val="24"/>
        </w:rPr>
        <w:t xml:space="preserve">. </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 xml:space="preserve">The labelling recommends against prescription in patients with recent or unstable cardiac or cerebrovascular disease, and suggests regular monitoring of resting heart </w:t>
      </w:r>
      <w:r w:rsidRPr="00967FCB">
        <w:rPr>
          <w:rFonts w:ascii="Book Antiqua" w:hAnsi="Book Antiqua" w:cs="Helvetica"/>
          <w:sz w:val="24"/>
          <w:szCs w:val="24"/>
        </w:rPr>
        <w:lastRenderedPageBreak/>
        <w:t>rate. No dose adjustment is needed in patients with mild hepatic impairment. In patients with moderate hepatic impairment, the maximum dose is Phentermine/Topiramate-ER 7.5 mg/46 mg once daily. Phentermine/topiramate-ER is not studied in patients with severe hepatic impairment where it has to be avoided</w:t>
      </w:r>
      <w:r w:rsidRPr="00967FCB">
        <w:rPr>
          <w:rFonts w:ascii="Book Antiqua" w:hAnsi="Book Antiqua" w:cs="Helvetica"/>
          <w:sz w:val="24"/>
          <w:szCs w:val="24"/>
          <w:vertAlign w:val="superscript"/>
        </w:rPr>
        <w:t>[48</w:t>
      </w:r>
      <w:r w:rsidRPr="00967FCB">
        <w:rPr>
          <w:rFonts w:ascii="Book Antiqua" w:hAnsi="Book Antiqua"/>
          <w:sz w:val="24"/>
          <w:szCs w:val="24"/>
          <w:vertAlign w:val="superscript"/>
        </w:rPr>
        <w:t>]</w:t>
      </w:r>
      <w:r w:rsidRPr="00967FCB">
        <w:rPr>
          <w:rFonts w:ascii="Book Antiqua" w:hAnsi="Book Antiqua" w:cs="Helvetica"/>
          <w:sz w:val="24"/>
          <w:szCs w:val="24"/>
        </w:rPr>
        <w:t xml:space="preserve">. </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 xml:space="preserve">Bupropion-naltrexone </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In September 2014, a sustained release formulation of bupropion-naltrexone was approved by FDA</w:t>
      </w:r>
      <w:r w:rsidRPr="00967FCB">
        <w:rPr>
          <w:rFonts w:ascii="Book Antiqua" w:hAnsi="Book Antiqua" w:cs="Helvetica"/>
          <w:sz w:val="24"/>
          <w:szCs w:val="24"/>
          <w:vertAlign w:val="superscript"/>
        </w:rPr>
        <w:t>[49</w:t>
      </w:r>
      <w:r w:rsidRPr="00967FCB">
        <w:rPr>
          <w:rFonts w:ascii="Book Antiqua" w:hAnsi="Book Antiqua"/>
          <w:sz w:val="24"/>
          <w:szCs w:val="24"/>
          <w:vertAlign w:val="superscript"/>
        </w:rPr>
        <w:t>]</w:t>
      </w:r>
      <w:r w:rsidRPr="00967FCB">
        <w:rPr>
          <w:rFonts w:ascii="Book Antiqua" w:hAnsi="Book Antiqua" w:cs="Helvetica"/>
          <w:sz w:val="24"/>
          <w:szCs w:val="24"/>
        </w:rPr>
        <w:t>. Bupropion activates proopiomelanocortin (POMC) neurons in the hypothalamus which gives downstream effects of appetite reduction and increased energy output. The POMC is regulated by endogenous opioids </w:t>
      </w:r>
      <w:r w:rsidRPr="00967FCB">
        <w:rPr>
          <w:rFonts w:ascii="Book Antiqua" w:hAnsi="Book Antiqua" w:cs="Helvetica"/>
          <w:i/>
          <w:sz w:val="24"/>
          <w:szCs w:val="24"/>
        </w:rPr>
        <w:t xml:space="preserve">via </w:t>
      </w:r>
      <w:r w:rsidRPr="00967FCB">
        <w:rPr>
          <w:rFonts w:ascii="Book Antiqua" w:hAnsi="Book Antiqua" w:cs="Helvetica"/>
          <w:sz w:val="24"/>
          <w:szCs w:val="24"/>
        </w:rPr>
        <w:t xml:space="preserve">opioid-mediated negative feedback. Naltrexone is a pure opioid antagonist, which further augments bupropion's activation of the POMC. </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In a randomized trial of bupropion and naltrexone (varying doses)</w:t>
      </w:r>
      <w:r w:rsidRPr="00967FCB">
        <w:rPr>
          <w:rFonts w:ascii="Book Antiqua" w:hAnsi="Book Antiqua" w:cs="Helvetica"/>
          <w:i/>
          <w:sz w:val="24"/>
          <w:szCs w:val="24"/>
        </w:rPr>
        <w:t xml:space="preserve"> vs</w:t>
      </w:r>
      <w:r w:rsidRPr="00967FCB">
        <w:rPr>
          <w:rFonts w:ascii="Book Antiqua" w:hAnsi="Book Antiqua" w:cs="Helvetica"/>
          <w:sz w:val="24"/>
          <w:szCs w:val="24"/>
        </w:rPr>
        <w:t xml:space="preserve"> double placebo, weight loss was greater in those assigned to active treatment (</w:t>
      </w:r>
      <w:r w:rsidRPr="00967FCB">
        <w:rPr>
          <w:rFonts w:ascii="Book Antiqua" w:hAnsi="Book Antiqua" w:cs="Helvetica"/>
          <w:sz w:val="24"/>
          <w:szCs w:val="24"/>
          <w:u w:val="single"/>
        </w:rPr>
        <w:t xml:space="preserve">mean change in body weight in low dose naltrexone and high dose naltrexone was -5% and -6.1% </w:t>
      </w:r>
      <w:r w:rsidRPr="00967FCB">
        <w:rPr>
          <w:rFonts w:ascii="Book Antiqua" w:hAnsi="Book Antiqua" w:cs="Helvetica"/>
          <w:i/>
          <w:sz w:val="24"/>
          <w:szCs w:val="24"/>
          <w:u w:val="single"/>
        </w:rPr>
        <w:t>vs</w:t>
      </w:r>
      <w:r w:rsidRPr="00967FCB">
        <w:rPr>
          <w:rFonts w:ascii="Book Antiqua" w:hAnsi="Book Antiqua" w:cs="Helvetica"/>
          <w:sz w:val="24"/>
          <w:szCs w:val="24"/>
          <w:u w:val="single"/>
        </w:rPr>
        <w:t xml:space="preserve"> -1.3% in placebo arm</w:t>
      </w:r>
      <w:r w:rsidRPr="00967FCB">
        <w:rPr>
          <w:rFonts w:ascii="Book Antiqua" w:hAnsi="Book Antiqua" w:cs="Helvetica"/>
          <w:sz w:val="24"/>
          <w:szCs w:val="24"/>
        </w:rPr>
        <w:t>)</w:t>
      </w:r>
      <w:r w:rsidRPr="00967FCB">
        <w:rPr>
          <w:rFonts w:ascii="Book Antiqua" w:hAnsi="Book Antiqua" w:cs="Helvetica"/>
          <w:sz w:val="24"/>
          <w:szCs w:val="24"/>
          <w:vertAlign w:val="superscript"/>
        </w:rPr>
        <w:t>[50</w:t>
      </w:r>
      <w:r w:rsidRPr="00967FCB">
        <w:rPr>
          <w:rFonts w:ascii="Book Antiqua" w:hAnsi="Book Antiqua"/>
          <w:sz w:val="24"/>
          <w:szCs w:val="24"/>
          <w:vertAlign w:val="superscript"/>
        </w:rPr>
        <w:t>]</w:t>
      </w:r>
      <w:r w:rsidRPr="00967FCB">
        <w:rPr>
          <w:rFonts w:ascii="Book Antiqua" w:hAnsi="Book Antiqua" w:cs="Helvetica"/>
          <w:sz w:val="24"/>
          <w:szCs w:val="24"/>
        </w:rPr>
        <w:t>. Compared with placebo, the combination of bupropion-naltrexone has been shown to reduce weight by approximately 4% to 5%</w:t>
      </w:r>
      <w:r w:rsidRPr="00967FCB">
        <w:rPr>
          <w:rFonts w:ascii="Book Antiqua" w:hAnsi="Book Antiqua" w:cs="Helvetica"/>
          <w:sz w:val="24"/>
          <w:szCs w:val="24"/>
          <w:vertAlign w:val="superscript"/>
        </w:rPr>
        <w:t>[50-53</w:t>
      </w:r>
      <w:r w:rsidRPr="00967FCB">
        <w:rPr>
          <w:rFonts w:ascii="Book Antiqua" w:hAnsi="Book Antiqua"/>
          <w:sz w:val="24"/>
          <w:szCs w:val="24"/>
          <w:vertAlign w:val="superscript"/>
        </w:rPr>
        <w:t>]</w:t>
      </w:r>
      <w:r w:rsidRPr="00967FCB">
        <w:rPr>
          <w:rFonts w:ascii="Book Antiqua" w:hAnsi="Book Antiqua" w:cs="Helvetica"/>
          <w:sz w:val="24"/>
          <w:szCs w:val="24"/>
        </w:rPr>
        <w:t>. Contraindications include uncontrolled hypertension, seizure history, eating disorders, simultaneously using other bupropion-containing products, chronic opioid use, and monoamine oxidase inhibitors use within last 14 d. Cases of hepatitis and clinically significant liver dysfunction have been seen in association with naltrexone use during naltrexone clinical trials and in post marketing reports of naltrexone use</w:t>
      </w:r>
      <w:r w:rsidRPr="00967FCB">
        <w:rPr>
          <w:rFonts w:ascii="Book Antiqua" w:hAnsi="Book Antiqua" w:cs="Helvetica"/>
          <w:sz w:val="24"/>
          <w:szCs w:val="24"/>
          <w:vertAlign w:val="superscript"/>
        </w:rPr>
        <w:t>[54</w:t>
      </w:r>
      <w:r w:rsidRPr="00967FCB">
        <w:rPr>
          <w:rFonts w:ascii="Book Antiqua" w:hAnsi="Book Antiqua"/>
          <w:sz w:val="24"/>
          <w:szCs w:val="24"/>
          <w:vertAlign w:val="superscript"/>
        </w:rPr>
        <w:t>]</w:t>
      </w:r>
      <w:r w:rsidRPr="00967FCB">
        <w:rPr>
          <w:rFonts w:ascii="Book Antiqua" w:hAnsi="Book Antiqua" w:cs="Helvetica"/>
          <w:sz w:val="24"/>
          <w:szCs w:val="24"/>
        </w:rPr>
        <w:t>. Thus the combination of bupropion-naltrexone doesn’t looks too exciting for the patient of cirrhosis and in the absence of strong data for liver disease patients, shouldn’t be prescribed.</w:t>
      </w: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Liraglutide</w:t>
      </w:r>
    </w:p>
    <w:p w:rsidR="0018097C" w:rsidRPr="00967FCB" w:rsidRDefault="0018097C" w:rsidP="003306BF">
      <w:pPr>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 xml:space="preserve">Liraglutide, is a long-acting glucagon-like peptide-1 analog, and a promising option for obese patients with type 2 diabetes. It is the most recent drug to be approved for obesity by FDA in December 2014. In diabetes trials, liraglutide (1.8 mg daily) was associated with a greater reduction in weight (2.0 to 2.5 kg) when compared with </w:t>
      </w:r>
      <w:r w:rsidRPr="00967FCB">
        <w:rPr>
          <w:rFonts w:ascii="Book Antiqua" w:hAnsi="Book Antiqua" w:cs="Helvetica"/>
          <w:sz w:val="24"/>
          <w:szCs w:val="24"/>
        </w:rPr>
        <w:lastRenderedPageBreak/>
        <w:t>placebo or glimepiride</w:t>
      </w:r>
      <w:r w:rsidRPr="00967FCB">
        <w:rPr>
          <w:rFonts w:ascii="Book Antiqua" w:hAnsi="Book Antiqua" w:cs="Helvetica"/>
          <w:sz w:val="24"/>
          <w:szCs w:val="24"/>
          <w:vertAlign w:val="superscript"/>
        </w:rPr>
        <w:t>[55</w:t>
      </w:r>
      <w:r w:rsidRPr="00967FCB">
        <w:rPr>
          <w:rFonts w:ascii="Book Antiqua" w:hAnsi="Book Antiqua"/>
          <w:sz w:val="24"/>
          <w:szCs w:val="24"/>
          <w:vertAlign w:val="superscript"/>
        </w:rPr>
        <w:t>]</w:t>
      </w:r>
      <w:r w:rsidRPr="00967FCB">
        <w:rPr>
          <w:rFonts w:ascii="Book Antiqua" w:hAnsi="Book Antiqua" w:cs="Helvetica"/>
          <w:sz w:val="24"/>
          <w:szCs w:val="24"/>
        </w:rPr>
        <w:t>. In a randomized trial comparing liraglutide (1.2 to 3 mg), placebo, and open-label orlistat (120 mg orally three times daily) in 564 patients with a mean BMI of 35, weight loss increased with increasing doses of liraglutide, with the mean weight loss ranging from 4.8 to 7.2 kg</w:t>
      </w:r>
      <w:r w:rsidRPr="00967FCB">
        <w:rPr>
          <w:rFonts w:ascii="Book Antiqua" w:hAnsi="Book Antiqua" w:cs="Helvetica"/>
          <w:sz w:val="24"/>
          <w:szCs w:val="24"/>
          <w:vertAlign w:val="superscript"/>
        </w:rPr>
        <w:t>[56</w:t>
      </w:r>
      <w:r w:rsidRPr="00967FCB">
        <w:rPr>
          <w:rFonts w:ascii="Book Antiqua" w:hAnsi="Book Antiqua"/>
          <w:sz w:val="24"/>
          <w:szCs w:val="24"/>
          <w:vertAlign w:val="superscript"/>
        </w:rPr>
        <w:t>]</w:t>
      </w:r>
      <w:r w:rsidRPr="00967FCB">
        <w:rPr>
          <w:rFonts w:ascii="Book Antiqua" w:hAnsi="Book Antiqua" w:cs="Helvetica"/>
          <w:sz w:val="24"/>
          <w:szCs w:val="24"/>
        </w:rPr>
        <w:t>. Patients who were randomly assigned to receive any dose of liraglutide were found to lose significantly more weight compared to placebo (mean weight loss 2.8 kg). Patients taking the two highest doses of liraglutide (2.4 and 3.0 mg) lost significantly more weight than those assigned to orlistat (6.3, 7.2 and 4.1 kg, respectively)</w:t>
      </w:r>
      <w:r w:rsidRPr="00967FCB">
        <w:rPr>
          <w:rFonts w:ascii="Book Antiqua" w:hAnsi="Book Antiqua" w:cs="Helvetica"/>
          <w:sz w:val="24"/>
          <w:szCs w:val="24"/>
          <w:vertAlign w:val="superscript"/>
        </w:rPr>
        <w:t>[56</w:t>
      </w:r>
      <w:r w:rsidRPr="00967FCB">
        <w:rPr>
          <w:rFonts w:ascii="Book Antiqua" w:hAnsi="Book Antiqua"/>
          <w:sz w:val="24"/>
          <w:szCs w:val="24"/>
          <w:vertAlign w:val="superscript"/>
        </w:rPr>
        <w:t>]</w:t>
      </w:r>
      <w:r w:rsidRPr="00967FCB">
        <w:rPr>
          <w:rFonts w:ascii="Book Antiqua" w:hAnsi="Book Antiqua" w:cs="Helvetica"/>
          <w:sz w:val="24"/>
          <w:szCs w:val="24"/>
        </w:rPr>
        <w:t xml:space="preserve">. In a 56-wk </w:t>
      </w:r>
      <w:r w:rsidRPr="00967FCB">
        <w:rPr>
          <w:rFonts w:ascii="Book Antiqua" w:hAnsi="Book Antiqua" w:cs="Helvetica"/>
          <w:bCs/>
          <w:sz w:val="24"/>
          <w:szCs w:val="24"/>
        </w:rPr>
        <w:t>SCALE Maintenance randomized study</w:t>
      </w:r>
      <w:r w:rsidRPr="00967FCB">
        <w:rPr>
          <w:rFonts w:ascii="Book Antiqua" w:hAnsi="Book Antiqua" w:cs="Helvetica"/>
          <w:b/>
          <w:bCs/>
          <w:sz w:val="24"/>
          <w:szCs w:val="24"/>
        </w:rPr>
        <w:t xml:space="preserve"> </w:t>
      </w:r>
      <w:r w:rsidRPr="00967FCB">
        <w:rPr>
          <w:rFonts w:ascii="Book Antiqua" w:hAnsi="Book Antiqua" w:cs="Helvetica"/>
          <w:sz w:val="24"/>
          <w:szCs w:val="24"/>
        </w:rPr>
        <w:t>trial comparing liraglutide 3 mg once daily with placebo injection in 422 patients a greater proportion of patients maintained weight loss in the liraglutide group (81.4%)</w:t>
      </w:r>
      <w:r w:rsidRPr="00967FCB">
        <w:rPr>
          <w:rFonts w:ascii="Book Antiqua" w:hAnsi="Book Antiqua" w:cs="Helvetica"/>
          <w:i/>
          <w:sz w:val="24"/>
          <w:szCs w:val="24"/>
        </w:rPr>
        <w:t xml:space="preserve"> vs </w:t>
      </w:r>
      <w:r w:rsidRPr="00967FCB">
        <w:rPr>
          <w:rFonts w:ascii="Book Antiqua" w:hAnsi="Book Antiqua" w:cs="Helvetica"/>
          <w:sz w:val="24"/>
          <w:szCs w:val="24"/>
        </w:rPr>
        <w:t>48.9% in placebo group)</w:t>
      </w:r>
      <w:r w:rsidRPr="00967FCB">
        <w:rPr>
          <w:rFonts w:ascii="Book Antiqua" w:hAnsi="Book Antiqua" w:cs="Helvetica"/>
          <w:sz w:val="24"/>
          <w:szCs w:val="24"/>
          <w:vertAlign w:val="superscript"/>
        </w:rPr>
        <w:t>[57</w:t>
      </w:r>
      <w:r w:rsidRPr="00967FCB">
        <w:rPr>
          <w:rFonts w:ascii="Book Antiqua" w:hAnsi="Book Antiqua"/>
          <w:sz w:val="24"/>
          <w:szCs w:val="24"/>
          <w:vertAlign w:val="superscript"/>
        </w:rPr>
        <w:t>]</w:t>
      </w:r>
      <w:r w:rsidRPr="00967FCB">
        <w:rPr>
          <w:rFonts w:ascii="Book Antiqua" w:hAnsi="Book Antiqua" w:cs="Helvetica"/>
          <w:sz w:val="24"/>
          <w:szCs w:val="24"/>
        </w:rPr>
        <w:t>. Common side effects included nausea (37%-47%), vomiting (12%-14%), diarrhoea, reduction of blood sugar levels, and loss of appetite. Less common side effects included pancreatitis, renal impairment, and suicidal tendenciew. In rodent studies, liraglutide has been associated with benign and malignant thyroid C-cell tumors. Liraglutide is not recommended in patients with a personal or family history of medullary thyroid cancer or multiple endocrine neoplasia 2A or 2B. Because of limited experience in patients with hepatic impairment, it must be used cautiously in patients with liver impairment. If data regarding safety becomes available it would an interesting drug given its potential to improve various cardio metabolic factors</w:t>
      </w:r>
      <w:r w:rsidRPr="00967FCB">
        <w:rPr>
          <w:rFonts w:ascii="Book Antiqua" w:hAnsi="Book Antiqua" w:cs="Helvetica"/>
          <w:sz w:val="24"/>
          <w:szCs w:val="24"/>
          <w:vertAlign w:val="superscript"/>
        </w:rPr>
        <w:t>[58</w:t>
      </w:r>
      <w:r w:rsidRPr="00967FCB">
        <w:rPr>
          <w:rFonts w:ascii="Book Antiqua" w:hAnsi="Book Antiqua"/>
          <w:sz w:val="24"/>
          <w:szCs w:val="24"/>
          <w:vertAlign w:val="superscript"/>
        </w:rPr>
        <w:t>]</w:t>
      </w:r>
      <w:r w:rsidRPr="00967FCB">
        <w:rPr>
          <w:rFonts w:ascii="Book Antiqua" w:hAnsi="Book Antiqua" w:cs="Helvetica"/>
          <w:sz w:val="24"/>
          <w:szCs w:val="24"/>
        </w:rPr>
        <w:t>.</w:t>
      </w:r>
    </w:p>
    <w:p w:rsidR="0018097C" w:rsidRPr="00967FCB" w:rsidRDefault="0018097C" w:rsidP="003306BF">
      <w:pPr>
        <w:spacing w:after="0" w:line="360" w:lineRule="auto"/>
        <w:jc w:val="both"/>
        <w:textAlignment w:val="baseline"/>
        <w:rPr>
          <w:rFonts w:ascii="Book Antiqua" w:hAnsi="Book Antiqua" w:cs="Helvetica"/>
          <w:b/>
          <w:sz w:val="24"/>
          <w:szCs w:val="24"/>
        </w:rPr>
      </w:pPr>
    </w:p>
    <w:p w:rsidR="0018097C" w:rsidRPr="00967FCB" w:rsidRDefault="0018097C" w:rsidP="003306BF">
      <w:pPr>
        <w:spacing w:after="0" w:line="360" w:lineRule="auto"/>
        <w:jc w:val="both"/>
        <w:textAlignment w:val="baseline"/>
        <w:rPr>
          <w:rFonts w:ascii="Book Antiqua" w:hAnsi="Book Antiqua" w:cs="Helvetica"/>
          <w:b/>
          <w:i/>
          <w:sz w:val="24"/>
          <w:szCs w:val="24"/>
        </w:rPr>
      </w:pPr>
      <w:r w:rsidRPr="00967FCB">
        <w:rPr>
          <w:rFonts w:ascii="Book Antiqua" w:hAnsi="Book Antiqua" w:cs="Helvetica"/>
          <w:b/>
          <w:i/>
          <w:sz w:val="24"/>
          <w:szCs w:val="24"/>
        </w:rPr>
        <w:t>Antiobesity drugs: In the pipeline</w:t>
      </w:r>
    </w:p>
    <w:p w:rsidR="0018097C" w:rsidRPr="00967FCB" w:rsidRDefault="0018097C" w:rsidP="003306BF">
      <w:pPr>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Apart from the current approved drugs for treatment of obesity many other are in various stages of development. Endogenous cannabinoids which are ubiquitous lipid signalling molecules having both central and peripheral effects mediated by the specific receptors CB1 and CB2</w:t>
      </w:r>
      <w:r w:rsidRPr="00967FCB">
        <w:rPr>
          <w:rFonts w:ascii="Book Antiqua" w:hAnsi="Book Antiqua" w:cs="Helvetica"/>
          <w:sz w:val="24"/>
          <w:szCs w:val="24"/>
          <w:vertAlign w:val="superscript"/>
        </w:rPr>
        <w:t>[59</w:t>
      </w:r>
      <w:r w:rsidRPr="00967FCB">
        <w:rPr>
          <w:rFonts w:ascii="Book Antiqua" w:hAnsi="Book Antiqua"/>
          <w:sz w:val="24"/>
          <w:szCs w:val="24"/>
          <w:vertAlign w:val="superscript"/>
        </w:rPr>
        <w:t>]</w:t>
      </w:r>
      <w:r w:rsidRPr="00967FCB">
        <w:rPr>
          <w:rFonts w:ascii="Book Antiqua" w:hAnsi="Book Antiqua" w:cs="Helvetica"/>
          <w:sz w:val="24"/>
          <w:szCs w:val="24"/>
        </w:rPr>
        <w:t>. Compounds targeting the peripheral CB1 receptors selectively are under evaluation</w:t>
      </w:r>
      <w:r w:rsidRPr="00967FCB">
        <w:rPr>
          <w:rFonts w:ascii="Book Antiqua" w:hAnsi="Book Antiqua" w:cs="Helvetica"/>
          <w:sz w:val="24"/>
          <w:szCs w:val="24"/>
          <w:vertAlign w:val="superscript"/>
        </w:rPr>
        <w:t>[60,61</w:t>
      </w:r>
      <w:r w:rsidRPr="00967FCB">
        <w:rPr>
          <w:rFonts w:ascii="Book Antiqua" w:hAnsi="Book Antiqua"/>
          <w:sz w:val="24"/>
          <w:szCs w:val="24"/>
          <w:vertAlign w:val="superscript"/>
        </w:rPr>
        <w:t>]</w:t>
      </w:r>
      <w:r w:rsidRPr="00967FCB">
        <w:rPr>
          <w:rFonts w:ascii="Book Antiqua" w:hAnsi="Book Antiqua" w:cs="Helvetica"/>
          <w:sz w:val="24"/>
          <w:szCs w:val="24"/>
        </w:rPr>
        <w:t>. Various drugs which may hold promise in near future are listed in the table. Other drugs in various stages of development are summarized in the Table 1</w:t>
      </w:r>
      <w:r w:rsidRPr="00967FCB">
        <w:rPr>
          <w:rFonts w:ascii="Book Antiqua" w:hAnsi="Book Antiqua" w:cs="Helvetica"/>
          <w:sz w:val="24"/>
          <w:szCs w:val="24"/>
          <w:vertAlign w:val="superscript"/>
        </w:rPr>
        <w:t>[62-67</w:t>
      </w:r>
      <w:r w:rsidRPr="00967FCB">
        <w:rPr>
          <w:rFonts w:ascii="Book Antiqua" w:hAnsi="Book Antiqua"/>
          <w:sz w:val="24"/>
          <w:szCs w:val="24"/>
          <w:vertAlign w:val="superscript"/>
        </w:rPr>
        <w:t>]</w:t>
      </w:r>
      <w:r w:rsidRPr="00967FCB">
        <w:rPr>
          <w:rFonts w:ascii="Book Antiqua" w:hAnsi="Book Antiqua" w:cs="Helvetica"/>
          <w:sz w:val="24"/>
          <w:szCs w:val="24"/>
        </w:rPr>
        <w:t>.</w:t>
      </w:r>
    </w:p>
    <w:p w:rsidR="0018097C" w:rsidRPr="00967FCB" w:rsidRDefault="0018097C" w:rsidP="000F3D43">
      <w:pPr>
        <w:spacing w:after="0" w:line="360" w:lineRule="auto"/>
        <w:ind w:firstLineChars="100" w:firstLine="240"/>
        <w:jc w:val="both"/>
        <w:textAlignment w:val="baseline"/>
        <w:rPr>
          <w:rFonts w:ascii="Book Antiqua" w:hAnsi="Book Antiqua" w:cs="Helvetica"/>
          <w:sz w:val="24"/>
          <w:szCs w:val="24"/>
          <w:lang w:val="es-ES_tradnl"/>
        </w:rPr>
      </w:pPr>
      <w:proofErr w:type="spellStart"/>
      <w:r w:rsidRPr="00967FCB">
        <w:rPr>
          <w:rFonts w:ascii="Book Antiqua" w:hAnsi="Book Antiqua" w:cs="Helvetica"/>
          <w:sz w:val="24"/>
          <w:szCs w:val="24"/>
          <w:lang w:val="es-ES_tradnl"/>
        </w:rPr>
        <w:t>Overall</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there</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is</w:t>
      </w:r>
      <w:proofErr w:type="spellEnd"/>
      <w:r w:rsidRPr="00967FCB">
        <w:rPr>
          <w:rFonts w:ascii="Book Antiqua" w:hAnsi="Book Antiqua" w:cs="Helvetica"/>
          <w:sz w:val="24"/>
          <w:szCs w:val="24"/>
          <w:lang w:val="es-ES_tradnl"/>
        </w:rPr>
        <w:t xml:space="preserve"> hope of </w:t>
      </w:r>
      <w:proofErr w:type="spellStart"/>
      <w:r w:rsidRPr="00967FCB">
        <w:rPr>
          <w:rFonts w:ascii="Book Antiqua" w:hAnsi="Book Antiqua" w:cs="Helvetica"/>
          <w:sz w:val="24"/>
          <w:szCs w:val="24"/>
          <w:lang w:val="es-ES_tradnl"/>
        </w:rPr>
        <w:t>some</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drugs</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being</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available</w:t>
      </w:r>
      <w:proofErr w:type="spellEnd"/>
      <w:r w:rsidRPr="00967FCB">
        <w:rPr>
          <w:rFonts w:ascii="Book Antiqua" w:hAnsi="Book Antiqua" w:cs="Helvetica"/>
          <w:sz w:val="24"/>
          <w:szCs w:val="24"/>
          <w:lang w:val="es-ES_tradnl"/>
        </w:rPr>
        <w:t xml:space="preserve"> in </w:t>
      </w:r>
      <w:proofErr w:type="spellStart"/>
      <w:r w:rsidRPr="00967FCB">
        <w:rPr>
          <w:rFonts w:ascii="Book Antiqua" w:hAnsi="Book Antiqua" w:cs="Helvetica"/>
          <w:sz w:val="24"/>
          <w:szCs w:val="24"/>
          <w:lang w:val="es-ES_tradnl"/>
        </w:rPr>
        <w:t>near</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future</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The</w:t>
      </w:r>
      <w:proofErr w:type="spellEnd"/>
      <w:r w:rsidRPr="00967FCB">
        <w:rPr>
          <w:rFonts w:ascii="Book Antiqua" w:hAnsi="Book Antiqua" w:cs="Helvetica"/>
          <w:sz w:val="24"/>
          <w:szCs w:val="24"/>
          <w:lang w:val="es-ES_tradnl"/>
        </w:rPr>
        <w:t xml:space="preserve"> role of </w:t>
      </w:r>
      <w:proofErr w:type="spellStart"/>
      <w:r w:rsidRPr="00967FCB">
        <w:rPr>
          <w:rFonts w:ascii="Book Antiqua" w:hAnsi="Book Antiqua" w:cs="Helvetica"/>
          <w:sz w:val="24"/>
          <w:szCs w:val="24"/>
          <w:lang w:val="es-ES_tradnl"/>
        </w:rPr>
        <w:t>combination</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polytherapy</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needs</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further</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evaluation</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due</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to</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paucity</w:t>
      </w:r>
      <w:proofErr w:type="spellEnd"/>
      <w:r w:rsidRPr="00967FCB">
        <w:rPr>
          <w:rFonts w:ascii="Book Antiqua" w:hAnsi="Book Antiqua" w:cs="Helvetica"/>
          <w:sz w:val="24"/>
          <w:szCs w:val="24"/>
          <w:lang w:val="es-ES_tradnl"/>
        </w:rPr>
        <w:t xml:space="preserve"> of </w:t>
      </w:r>
      <w:proofErr w:type="spellStart"/>
      <w:r w:rsidRPr="00967FCB">
        <w:rPr>
          <w:rFonts w:ascii="Book Antiqua" w:hAnsi="Book Antiqua" w:cs="Helvetica"/>
          <w:sz w:val="24"/>
          <w:szCs w:val="24"/>
          <w:lang w:val="es-ES_tradnl"/>
        </w:rPr>
        <w:t>efficacy</w:t>
      </w:r>
      <w:proofErr w:type="spellEnd"/>
      <w:r w:rsidRPr="00967FCB">
        <w:rPr>
          <w:rFonts w:ascii="Book Antiqua" w:hAnsi="Book Antiqua" w:cs="Helvetica"/>
          <w:sz w:val="24"/>
          <w:szCs w:val="24"/>
          <w:lang w:val="es-ES_tradnl"/>
        </w:rPr>
        <w:t xml:space="preserve"> and safety data in cirrosis </w:t>
      </w:r>
      <w:proofErr w:type="spellStart"/>
      <w:r w:rsidRPr="00967FCB">
        <w:rPr>
          <w:rFonts w:ascii="Book Antiqua" w:hAnsi="Book Antiqua" w:cs="Helvetica"/>
          <w:sz w:val="24"/>
          <w:szCs w:val="24"/>
          <w:lang w:val="es-ES_tradnl"/>
        </w:rPr>
        <w:t>patients</w:t>
      </w:r>
      <w:proofErr w:type="spellEnd"/>
      <w:r w:rsidRPr="00967FCB">
        <w:rPr>
          <w:rFonts w:ascii="Book Antiqua" w:hAnsi="Book Antiqua" w:cs="Helvetica"/>
          <w:sz w:val="24"/>
          <w:szCs w:val="24"/>
          <w:lang w:val="es-ES_tradnl"/>
        </w:rPr>
        <w:t xml:space="preserve"> </w:t>
      </w:r>
      <w:proofErr w:type="spellStart"/>
      <w:r w:rsidRPr="00967FCB">
        <w:rPr>
          <w:rFonts w:ascii="Book Antiqua" w:hAnsi="Book Antiqua" w:cs="Helvetica"/>
          <w:sz w:val="24"/>
          <w:szCs w:val="24"/>
          <w:lang w:val="es-ES_tradnl"/>
        </w:rPr>
        <w:t>currently</w:t>
      </w:r>
      <w:proofErr w:type="spellEnd"/>
      <w:r w:rsidRPr="00967FCB">
        <w:rPr>
          <w:rFonts w:ascii="Book Antiqua" w:hAnsi="Book Antiqua" w:cs="Helvetica"/>
          <w:sz w:val="24"/>
          <w:szCs w:val="24"/>
          <w:lang w:val="es-ES_tradnl"/>
        </w:rPr>
        <w:t>.</w:t>
      </w:r>
    </w:p>
    <w:p w:rsidR="0018097C" w:rsidRPr="00967FCB" w:rsidRDefault="0018097C" w:rsidP="003306BF">
      <w:pPr>
        <w:spacing w:after="0" w:line="360" w:lineRule="auto"/>
        <w:jc w:val="both"/>
        <w:textAlignment w:val="baseline"/>
        <w:rPr>
          <w:rFonts w:ascii="Book Antiqua" w:hAnsi="Book Antiqua" w:cs="Helvetica"/>
          <w:sz w:val="24"/>
          <w:szCs w:val="24"/>
          <w:lang w:val="es-ES_tradnl"/>
        </w:rPr>
      </w:pPr>
    </w:p>
    <w:p w:rsidR="0018097C" w:rsidRPr="00967FCB" w:rsidRDefault="0018097C" w:rsidP="003306BF">
      <w:pPr>
        <w:spacing w:after="0" w:line="360" w:lineRule="auto"/>
        <w:jc w:val="both"/>
        <w:textAlignment w:val="baseline"/>
        <w:rPr>
          <w:rFonts w:ascii="Book Antiqua" w:hAnsi="Book Antiqua" w:cs="Helvetica"/>
          <w:b/>
          <w:sz w:val="24"/>
          <w:szCs w:val="24"/>
        </w:rPr>
      </w:pPr>
      <w:r w:rsidRPr="00967FCB">
        <w:rPr>
          <w:rFonts w:ascii="Book Antiqua" w:hAnsi="Book Antiqua" w:cs="Helvetica"/>
          <w:b/>
          <w:sz w:val="24"/>
          <w:szCs w:val="24"/>
          <w:lang w:val="es-ES_tradnl"/>
        </w:rPr>
        <w:t xml:space="preserve"> </w:t>
      </w:r>
      <w:r w:rsidRPr="00967FCB">
        <w:rPr>
          <w:rFonts w:ascii="Book Antiqua" w:hAnsi="Book Antiqua" w:cs="Helvetica"/>
          <w:b/>
          <w:sz w:val="24"/>
          <w:szCs w:val="24"/>
        </w:rPr>
        <w:t>SURGERY</w:t>
      </w:r>
    </w:p>
    <w:p w:rsidR="0018097C" w:rsidRPr="00967FCB" w:rsidRDefault="0018097C" w:rsidP="003306BF">
      <w:pPr>
        <w:spacing w:after="0" w:line="360" w:lineRule="auto"/>
        <w:jc w:val="both"/>
        <w:textAlignment w:val="baseline"/>
        <w:rPr>
          <w:rFonts w:ascii="Book Antiqua" w:hAnsi="Book Antiqua" w:cs="Helvetica"/>
          <w:sz w:val="24"/>
          <w:szCs w:val="24"/>
        </w:rPr>
      </w:pPr>
      <w:r w:rsidRPr="00967FCB">
        <w:rPr>
          <w:rFonts w:ascii="Book Antiqua" w:hAnsi="Book Antiqua" w:cs="Helvetica"/>
          <w:sz w:val="24"/>
          <w:szCs w:val="24"/>
        </w:rPr>
        <w:t>The number of obese patients awaiting organ transplantation is increasing in parallel with the increasing prevalence of obesity. For patients with advanced fibrosis and cirrhosis, historically, bariatric surgery was not advised or offered. Complications of bariatric surgery, including bleeding, gastrointestinal symptoms, nutritional or electrolyte abnormalities, and stomal stenosis, can be seen in 10% to 17% of patients without cirrhosis</w:t>
      </w:r>
      <w:r w:rsidRPr="00967FCB">
        <w:rPr>
          <w:rFonts w:ascii="Book Antiqua" w:hAnsi="Book Antiqua" w:cs="Helvetica"/>
          <w:sz w:val="24"/>
          <w:szCs w:val="24"/>
          <w:vertAlign w:val="superscript"/>
        </w:rPr>
        <w:t>[68</w:t>
      </w:r>
      <w:r w:rsidRPr="00967FCB">
        <w:rPr>
          <w:rFonts w:ascii="Book Antiqua" w:hAnsi="Book Antiqua"/>
          <w:sz w:val="24"/>
          <w:szCs w:val="24"/>
          <w:vertAlign w:val="superscript"/>
        </w:rPr>
        <w:t>]</w:t>
      </w:r>
      <w:r w:rsidRPr="00967FCB">
        <w:rPr>
          <w:rFonts w:ascii="Book Antiqua" w:hAnsi="Book Antiqua" w:cs="Helvetica"/>
          <w:sz w:val="24"/>
          <w:szCs w:val="24"/>
        </w:rPr>
        <w:t xml:space="preserve">. Bariatric surgery may be useful in cirrhosis patients needing LT who were denied evaluation primarily because of weight. Furthermore reduction in weight can lead to improvement in liver parameters reducing chances of decompensation over time. </w:t>
      </w:r>
    </w:p>
    <w:p w:rsidR="0018097C" w:rsidRPr="00967FCB" w:rsidRDefault="0018097C" w:rsidP="000F3D43">
      <w:pPr>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Patients with cirrhosis undergoing surgery of any kind are placed at an increased risk of mortality from liver failure, renal failure, or even postoperative bleeding due to impaired coagulation. This risk depends on the degree of liver dysfunction or model for end-stage liver disease scores</w:t>
      </w:r>
      <w:r w:rsidRPr="00967FCB">
        <w:rPr>
          <w:rFonts w:ascii="Book Antiqua" w:hAnsi="Book Antiqua" w:cs="Helvetica"/>
          <w:sz w:val="24"/>
          <w:szCs w:val="24"/>
          <w:vertAlign w:val="superscript"/>
        </w:rPr>
        <w:t>[69</w:t>
      </w:r>
      <w:r w:rsidRPr="00967FCB">
        <w:rPr>
          <w:rFonts w:ascii="Book Antiqua" w:hAnsi="Book Antiqua"/>
          <w:sz w:val="24"/>
          <w:szCs w:val="24"/>
          <w:vertAlign w:val="superscript"/>
        </w:rPr>
        <w:t>]</w:t>
      </w:r>
      <w:r w:rsidRPr="00967FCB">
        <w:rPr>
          <w:rFonts w:ascii="Book Antiqua" w:hAnsi="Book Antiqua" w:cs="Helvetica"/>
          <w:sz w:val="24"/>
          <w:szCs w:val="24"/>
        </w:rPr>
        <w:t>. The mortality rates from bariatric operations have been reported to be in the range of 0.28%-0.35%</w:t>
      </w:r>
      <w:r w:rsidRPr="00967FCB">
        <w:rPr>
          <w:rFonts w:ascii="Book Antiqua" w:hAnsi="Book Antiqua" w:cs="Helvetica"/>
          <w:sz w:val="24"/>
          <w:szCs w:val="24"/>
          <w:vertAlign w:val="superscript"/>
        </w:rPr>
        <w:t>[14,70</w:t>
      </w:r>
      <w:r w:rsidRPr="00967FCB">
        <w:rPr>
          <w:rFonts w:ascii="Book Antiqua" w:hAnsi="Book Antiqua"/>
          <w:sz w:val="24"/>
          <w:szCs w:val="24"/>
          <w:vertAlign w:val="superscript"/>
        </w:rPr>
        <w:t>]</w:t>
      </w:r>
      <w:r w:rsidRPr="00967FCB">
        <w:rPr>
          <w:rFonts w:ascii="Book Antiqua" w:hAnsi="Book Antiqua" w:cs="Helvetica"/>
          <w:sz w:val="24"/>
          <w:szCs w:val="24"/>
        </w:rPr>
        <w:t>. A large population-based study (</w:t>
      </w:r>
      <w:r w:rsidRPr="00967FCB">
        <w:rPr>
          <w:rFonts w:ascii="Book Antiqua" w:hAnsi="Book Antiqua" w:cs="Helvetica"/>
          <w:i/>
          <w:sz w:val="24"/>
          <w:szCs w:val="24"/>
        </w:rPr>
        <w:t>n</w:t>
      </w:r>
      <w:r w:rsidRPr="00967FCB">
        <w:rPr>
          <w:rFonts w:ascii="Book Antiqua" w:hAnsi="Book Antiqua" w:cs="Helvetica"/>
          <w:sz w:val="24"/>
          <w:szCs w:val="24"/>
        </w:rPr>
        <w:t xml:space="preserve"> = 674900) has reported that patients with cirrhosis had higher in-hospital mortality rates than those without cirrhosis after bariatric surgery (1.2% </w:t>
      </w:r>
      <w:r w:rsidRPr="00967FCB">
        <w:rPr>
          <w:rFonts w:ascii="Book Antiqua" w:hAnsi="Book Antiqua" w:cs="Helvetica"/>
          <w:i/>
          <w:sz w:val="24"/>
          <w:szCs w:val="24"/>
        </w:rPr>
        <w:t>vs</w:t>
      </w:r>
      <w:r w:rsidRPr="00967FCB">
        <w:rPr>
          <w:rFonts w:ascii="Book Antiqua" w:hAnsi="Book Antiqua" w:cs="Helvetica"/>
          <w:sz w:val="24"/>
          <w:szCs w:val="24"/>
        </w:rPr>
        <w:t xml:space="preserve"> 0.3%)</w:t>
      </w:r>
      <w:r w:rsidRPr="00967FCB">
        <w:rPr>
          <w:rFonts w:ascii="Book Antiqua" w:hAnsi="Book Antiqua" w:cs="Helvetica"/>
          <w:sz w:val="24"/>
          <w:szCs w:val="24"/>
          <w:vertAlign w:val="superscript"/>
        </w:rPr>
        <w:t>[14</w:t>
      </w:r>
      <w:r w:rsidRPr="00967FCB">
        <w:rPr>
          <w:rFonts w:ascii="Book Antiqua" w:hAnsi="Book Antiqua"/>
          <w:sz w:val="24"/>
          <w:szCs w:val="24"/>
          <w:vertAlign w:val="superscript"/>
        </w:rPr>
        <w:t>]</w:t>
      </w:r>
      <w:r w:rsidRPr="00967FCB">
        <w:rPr>
          <w:rFonts w:ascii="Book Antiqua" w:hAnsi="Book Antiqua" w:cs="Helvetica"/>
          <w:sz w:val="24"/>
          <w:szCs w:val="24"/>
        </w:rPr>
        <w:t>.</w:t>
      </w:r>
    </w:p>
    <w:p w:rsidR="0018097C" w:rsidRPr="00967FCB" w:rsidRDefault="0018097C" w:rsidP="000F3D43">
      <w:pPr>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 xml:space="preserve">Takata </w:t>
      </w:r>
      <w:r w:rsidRPr="00967FCB">
        <w:rPr>
          <w:rFonts w:ascii="Book Antiqua" w:hAnsi="Book Antiqua" w:cs="Helvetica"/>
          <w:i/>
          <w:sz w:val="24"/>
          <w:szCs w:val="24"/>
        </w:rPr>
        <w:t>et al</w:t>
      </w:r>
      <w:r w:rsidRPr="00967FCB">
        <w:rPr>
          <w:rFonts w:ascii="Book Antiqua" w:hAnsi="Book Antiqua" w:cs="Helvetica"/>
          <w:sz w:val="24"/>
          <w:szCs w:val="24"/>
          <w:vertAlign w:val="superscript"/>
        </w:rPr>
        <w:t>[71</w:t>
      </w:r>
      <w:r w:rsidRPr="00967FCB">
        <w:rPr>
          <w:rFonts w:ascii="Book Antiqua" w:hAnsi="Book Antiqua"/>
          <w:sz w:val="24"/>
          <w:szCs w:val="24"/>
          <w:vertAlign w:val="superscript"/>
        </w:rPr>
        <w:t>]</w:t>
      </w:r>
      <w:r w:rsidRPr="00967FCB">
        <w:rPr>
          <w:rFonts w:ascii="Book Antiqua" w:hAnsi="Book Antiqua" w:cs="Helvetica"/>
          <w:sz w:val="24"/>
          <w:szCs w:val="24"/>
        </w:rPr>
        <w:t xml:space="preserve"> reviewed 15 patients of end-stage organ failure, of which 6 with cirrhosis underwent laparoscopic sleeve gastrectomy (LSG). Complications were noted in 2 patients with cirrhosis but there was no mortality. The mean follow-up was 12.4 mo, and the mean excess weight loss noted was 33% for cirrhosis patients at 9 mo</w:t>
      </w:r>
      <w:r w:rsidRPr="00967FCB">
        <w:rPr>
          <w:rFonts w:ascii="Book Antiqua" w:hAnsi="Book Antiqua" w:cs="Helvetica"/>
          <w:sz w:val="24"/>
          <w:szCs w:val="24"/>
          <w:vertAlign w:val="superscript"/>
        </w:rPr>
        <w:t>[71</w:t>
      </w:r>
      <w:r w:rsidRPr="00967FCB">
        <w:rPr>
          <w:rFonts w:ascii="Book Antiqua" w:hAnsi="Book Antiqua"/>
          <w:sz w:val="24"/>
          <w:szCs w:val="24"/>
          <w:vertAlign w:val="superscript"/>
        </w:rPr>
        <w:t>]</w:t>
      </w:r>
      <w:r w:rsidRPr="00967FCB">
        <w:rPr>
          <w:rFonts w:ascii="Book Antiqua" w:hAnsi="Book Antiqua" w:cs="Helvetica"/>
          <w:sz w:val="24"/>
          <w:szCs w:val="24"/>
        </w:rPr>
        <w:t>. The LSG was selected instead of Roux-en-Y gastric bypass (</w:t>
      </w:r>
      <w:r w:rsidRPr="00967FCB">
        <w:rPr>
          <w:rFonts w:ascii="Book Antiqua" w:hAnsi="Book Antiqua" w:cs="Helvetica"/>
          <w:bCs/>
          <w:sz w:val="24"/>
          <w:szCs w:val="24"/>
        </w:rPr>
        <w:t>LRYGB</w:t>
      </w:r>
      <w:r w:rsidRPr="00967FCB">
        <w:rPr>
          <w:rFonts w:ascii="Book Antiqua" w:hAnsi="Book Antiqua" w:cs="Helvetica"/>
          <w:sz w:val="24"/>
          <w:szCs w:val="24"/>
        </w:rPr>
        <w:t>) in this study for the following reasons: (1) some evidence has shown previously that the operative time and overall morbidity are reduced compared with those with LRYGB</w:t>
      </w:r>
      <w:r w:rsidRPr="00967FCB">
        <w:rPr>
          <w:rFonts w:ascii="Book Antiqua" w:hAnsi="Book Antiqua" w:cs="Helvetica"/>
          <w:sz w:val="24"/>
          <w:szCs w:val="24"/>
          <w:vertAlign w:val="superscript"/>
        </w:rPr>
        <w:t>[</w:t>
      </w:r>
      <w:r w:rsidRPr="00967FCB">
        <w:rPr>
          <w:rFonts w:ascii="Book Antiqua" w:hAnsi="Book Antiqua" w:cs="Helvetica"/>
          <w:sz w:val="24"/>
          <w:szCs w:val="24"/>
        </w:rPr>
        <w:fldChar w:fldCharType="begin"/>
      </w:r>
      <w:r w:rsidRPr="00967FCB">
        <w:rPr>
          <w:rFonts w:ascii="Book Antiqua" w:hAnsi="Book Antiqua" w:cs="Helvetica"/>
          <w:sz w:val="24"/>
          <w:szCs w:val="24"/>
        </w:rPr>
        <w:instrText xml:space="preserve"> ADDIN EN.CITE &lt;EndNote&gt;&lt;Cite&gt;&lt;Author&gt;Lee&lt;/Author&gt;&lt;Year&gt;2007&lt;/Year&gt;&lt;RecNum&gt;22&lt;/RecNum&gt;&lt;DisplayText&gt;&lt;style face="superscript"&gt;13&lt;/style&gt;&lt;/DisplayText&gt;&lt;record&gt;&lt;rec-number&gt;22&lt;/rec-number&gt;&lt;foreign-keys&gt;&lt;key app="EN" db-id="0edtp2sdcvpt0merpaxx9ssq9vsezprxe90v" timestamp="1433688264"&gt;22&lt;/key&gt;&lt;/foreign-keys&gt;&lt;ref-type name="Journal Article"&gt;17&lt;/ref-type&gt;&lt;contributors&gt;&lt;authors&gt;&lt;author&gt;Lee, C. M.&lt;/author&gt;&lt;author&gt;Cirangle, P. T.&lt;/author&gt;&lt;author&gt;Jossart, G. H.&lt;/author&gt;&lt;/authors&gt;&lt;/contributors&gt;&lt;auth-address&gt;Department of Surgery, California Pacific Medical Center, San Francisco, CA, USA.&lt;/auth-address&gt;&lt;titles&gt;&lt;title&gt;Vertical gastrectomy for morbid obesity in 216 patients: report of two-year results&lt;/title&gt;&lt;secondary-title&gt;Surg Endosc&lt;/secondary-title&gt;&lt;/titles&gt;&lt;periodical&gt;&lt;full-title&gt;Surg Endosc&lt;/full-title&gt;&lt;/periodical&gt;&lt;pages&gt;1810-6&lt;/pages&gt;&lt;volume&gt;21&lt;/volume&gt;&lt;number&gt;10&lt;/number&gt;&lt;keywords&gt;&lt;keyword&gt;Adolescent&lt;/keyword&gt;&lt;keyword&gt;Adult&lt;/keyword&gt;&lt;keyword&gt;Female&lt;/keyword&gt;&lt;keyword&gt;Follow-Up Studies&lt;/keyword&gt;&lt;keyword&gt;Gastrectomy/*methods&lt;/keyword&gt;&lt;keyword&gt;Humans&lt;/keyword&gt;&lt;keyword&gt;*Laparoscopy&lt;/keyword&gt;&lt;keyword&gt;Male&lt;/keyword&gt;&lt;keyword&gt;Middle Aged&lt;/keyword&gt;&lt;keyword&gt;Obesity, Morbid/*surgery&lt;/keyword&gt;&lt;keyword&gt;Time Factors&lt;/keyword&gt;&lt;/keywords&gt;&lt;dates&gt;&lt;year&gt;2007&lt;/year&gt;&lt;pub-dates&gt;&lt;date&gt;Oct&lt;/date&gt;&lt;/pub-dates&gt;&lt;/dates&gt;&lt;isbn&gt;1432-2218 (Electronic)&amp;#xD;0930-2794 (Linking)&lt;/isbn&gt;&lt;accession-num&gt;17356932&lt;/accession-num&gt;&lt;urls&gt;&lt;related-urls&gt;&lt;url&gt;http://www.ncbi.nlm.nih.gov/pubmed/17356932&lt;/url&gt;&lt;/related-urls&gt;&lt;/urls&gt;&lt;electronic-resource-num&gt;10.1007/s00464-007-9276-y&lt;/electronic-resource-num&gt;&lt;/record&gt;&lt;/Cite&gt;&lt;/EndNote&gt;</w:instrText>
      </w:r>
      <w:r w:rsidRPr="00967FCB">
        <w:rPr>
          <w:rFonts w:ascii="Book Antiqua" w:hAnsi="Book Antiqua" w:cs="Helvetica"/>
          <w:sz w:val="24"/>
          <w:szCs w:val="24"/>
        </w:rPr>
        <w:fldChar w:fldCharType="separate"/>
      </w:r>
      <w:r w:rsidRPr="00967FCB">
        <w:rPr>
          <w:rFonts w:ascii="Book Antiqua" w:hAnsi="Book Antiqua" w:cs="Helvetica"/>
          <w:noProof/>
          <w:sz w:val="24"/>
          <w:szCs w:val="24"/>
          <w:vertAlign w:val="superscript"/>
        </w:rPr>
        <w:t>13</w:t>
      </w:r>
      <w:r w:rsidRPr="00967FCB">
        <w:rPr>
          <w:rFonts w:ascii="Book Antiqua" w:hAnsi="Book Antiqua" w:cs="Helvetica"/>
          <w:sz w:val="24"/>
          <w:szCs w:val="24"/>
        </w:rPr>
        <w:fldChar w:fldCharType="end"/>
      </w:r>
      <w:r w:rsidRPr="00967FCB">
        <w:rPr>
          <w:rFonts w:ascii="Book Antiqua" w:hAnsi="Book Antiqua"/>
          <w:sz w:val="24"/>
          <w:szCs w:val="24"/>
          <w:vertAlign w:val="superscript"/>
        </w:rPr>
        <w:t>]</w:t>
      </w:r>
      <w:r w:rsidRPr="00967FCB">
        <w:rPr>
          <w:rFonts w:ascii="Book Antiqua" w:hAnsi="Book Antiqua" w:cs="Helvetica"/>
          <w:sz w:val="24"/>
          <w:szCs w:val="24"/>
        </w:rPr>
        <w:t>; (2) the remaining gastric tube remains endoscopically accessible in the case of variceal bleeding; (3) endoscopic access to the biliary system after liver transplantation is preserved; and (4) it is expected that intake and absorption of critical medications will not be significantly altered.</w:t>
      </w:r>
    </w:p>
    <w:p w:rsidR="0018097C" w:rsidRPr="00967FCB" w:rsidRDefault="0018097C" w:rsidP="000F3D43">
      <w:pPr>
        <w:spacing w:after="0" w:line="360" w:lineRule="auto"/>
        <w:ind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 xml:space="preserve">Lin </w:t>
      </w:r>
      <w:r w:rsidRPr="00967FCB">
        <w:rPr>
          <w:rFonts w:ascii="Book Antiqua" w:hAnsi="Book Antiqua" w:cs="Helvetica"/>
          <w:i/>
          <w:sz w:val="24"/>
          <w:szCs w:val="24"/>
        </w:rPr>
        <w:t>et al</w:t>
      </w:r>
      <w:r w:rsidRPr="00967FCB">
        <w:rPr>
          <w:rFonts w:ascii="Book Antiqua" w:hAnsi="Book Antiqua" w:cs="Helvetica"/>
          <w:sz w:val="24"/>
          <w:szCs w:val="24"/>
          <w:vertAlign w:val="superscript"/>
        </w:rPr>
        <w:t>[72</w:t>
      </w:r>
      <w:r w:rsidRPr="00967FCB">
        <w:rPr>
          <w:rFonts w:ascii="Book Antiqua" w:hAnsi="Book Antiqua"/>
          <w:sz w:val="24"/>
          <w:szCs w:val="24"/>
          <w:vertAlign w:val="superscript"/>
        </w:rPr>
        <w:t>]</w:t>
      </w:r>
      <w:r w:rsidRPr="00967FCB">
        <w:rPr>
          <w:rFonts w:ascii="Book Antiqua" w:hAnsi="Book Antiqua" w:cs="Helvetica"/>
          <w:sz w:val="24"/>
          <w:szCs w:val="24"/>
        </w:rPr>
        <w:t xml:space="preserve"> studied 26 pretransplant patients who underwent LSG. The mean age of patients was 57 years with 17 (65%) of patients being female. Six patients had end-</w:t>
      </w:r>
      <w:r w:rsidRPr="00967FCB">
        <w:rPr>
          <w:rFonts w:ascii="Book Antiqua" w:hAnsi="Book Antiqua" w:cs="Helvetica"/>
          <w:sz w:val="24"/>
          <w:szCs w:val="24"/>
        </w:rPr>
        <w:lastRenderedPageBreak/>
        <w:t>stage renal disease, and 20 patients had end-stage liver disease. There were 6 postoperative complications but no death, the complications being two superficial wound infections, one staple line leak, one postoperative bleed, one transient encephalopathy, and one renal insufficiency that resolved. The mean excess weight loss at 1, 3 and 12 mo was 17%, 26% and 50% respectively</w:t>
      </w:r>
      <w:r w:rsidRPr="00967FCB">
        <w:rPr>
          <w:rFonts w:ascii="Book Antiqua" w:hAnsi="Book Antiqua" w:cs="Helvetica"/>
          <w:sz w:val="24"/>
          <w:szCs w:val="24"/>
          <w:vertAlign w:val="superscript"/>
        </w:rPr>
        <w:t>[72</w:t>
      </w:r>
      <w:r w:rsidRPr="00967FCB">
        <w:rPr>
          <w:rFonts w:ascii="Book Antiqua" w:hAnsi="Book Antiqua"/>
          <w:sz w:val="24"/>
          <w:szCs w:val="24"/>
          <w:vertAlign w:val="superscript"/>
        </w:rPr>
        <w:t>]</w:t>
      </w:r>
      <w:r w:rsidRPr="00967FCB">
        <w:rPr>
          <w:rFonts w:ascii="Book Antiqua" w:hAnsi="Book Antiqua" w:cs="Helvetica"/>
          <w:sz w:val="24"/>
          <w:szCs w:val="24"/>
        </w:rPr>
        <w:t>. This lead to liver transplantation in seven patients showing LSG is well tolerated, is technically feasible, and improves candidacy for transplantation.</w:t>
      </w:r>
    </w:p>
    <w:p w:rsidR="0018097C" w:rsidRPr="00967FCB" w:rsidRDefault="0018097C" w:rsidP="000F3D43">
      <w:pPr>
        <w:spacing w:after="0" w:line="360" w:lineRule="auto"/>
        <w:ind w:firstLineChars="100" w:firstLine="240"/>
        <w:jc w:val="both"/>
        <w:textAlignment w:val="baseline"/>
        <w:rPr>
          <w:rFonts w:ascii="Book Antiqua" w:hAnsi="Book Antiqua" w:cs="Arial"/>
          <w:b/>
          <w:sz w:val="24"/>
          <w:szCs w:val="24"/>
          <w:shd w:val="clear" w:color="auto" w:fill="FFFFFF"/>
        </w:rPr>
      </w:pPr>
      <w:r w:rsidRPr="00967FCB">
        <w:rPr>
          <w:rFonts w:ascii="Book Antiqua" w:hAnsi="Book Antiqua" w:cs="Helvetica"/>
          <w:sz w:val="24"/>
          <w:szCs w:val="24"/>
        </w:rPr>
        <w:t xml:space="preserve">Shimizu </w:t>
      </w:r>
      <w:r w:rsidRPr="00967FCB">
        <w:rPr>
          <w:rFonts w:ascii="Book Antiqua" w:hAnsi="Book Antiqua" w:cs="Helvetica"/>
          <w:i/>
          <w:sz w:val="24"/>
          <w:szCs w:val="24"/>
        </w:rPr>
        <w:t>et al</w:t>
      </w:r>
      <w:r w:rsidRPr="00967FCB">
        <w:rPr>
          <w:rFonts w:ascii="Book Antiqua" w:hAnsi="Book Antiqua" w:cs="Helvetica"/>
          <w:sz w:val="24"/>
          <w:szCs w:val="24"/>
          <w:vertAlign w:val="superscript"/>
        </w:rPr>
        <w:t>[73</w:t>
      </w:r>
      <w:r w:rsidRPr="00967FCB">
        <w:rPr>
          <w:rFonts w:ascii="Book Antiqua" w:hAnsi="Book Antiqua"/>
          <w:sz w:val="24"/>
          <w:szCs w:val="24"/>
          <w:vertAlign w:val="superscript"/>
        </w:rPr>
        <w:t>]</w:t>
      </w:r>
      <w:r w:rsidRPr="00967FCB">
        <w:rPr>
          <w:rFonts w:ascii="Book Antiqua" w:hAnsi="Book Antiqua" w:cs="Helvetica"/>
          <w:sz w:val="24"/>
          <w:szCs w:val="24"/>
        </w:rPr>
        <w:t xml:space="preserve"> prospectively reviewed </w:t>
      </w:r>
      <w:r w:rsidRPr="00967FCB">
        <w:rPr>
          <w:rFonts w:ascii="Book Antiqua" w:hAnsi="Book Antiqua" w:cs="Arial"/>
          <w:sz w:val="24"/>
          <w:szCs w:val="24"/>
          <w:shd w:val="clear" w:color="auto" w:fill="FFFFFF"/>
        </w:rPr>
        <w:t>23 patients (12 with known cirrhosis and 11 with unknown cirrhosis). There were 14 females and 9 males with a mean age of 51.5 ± 8.3 and a mean body mass index of 48.2 ± 8.6 kg/m</w:t>
      </w:r>
      <w:r w:rsidRPr="00967FCB">
        <w:rPr>
          <w:rFonts w:ascii="Book Antiqua" w:hAnsi="Book Antiqua" w:cs="Arial"/>
          <w:sz w:val="24"/>
          <w:szCs w:val="24"/>
          <w:shd w:val="clear" w:color="auto" w:fill="FFFFFF"/>
          <w:vertAlign w:val="superscript"/>
        </w:rPr>
        <w:t>2</w:t>
      </w:r>
      <w:r w:rsidRPr="00967FCB">
        <w:rPr>
          <w:rFonts w:ascii="Book Antiqua" w:hAnsi="Book Antiqua" w:cs="Arial"/>
          <w:sz w:val="24"/>
          <w:szCs w:val="24"/>
          <w:shd w:val="clear" w:color="auto" w:fill="FFFFFF"/>
        </w:rPr>
        <w:t>. Child-Pugh classes were A (</w:t>
      </w:r>
      <w:r w:rsidRPr="00967FCB">
        <w:rPr>
          <w:rFonts w:ascii="Book Antiqua" w:hAnsi="Book Antiqua" w:cs="Arial"/>
          <w:i/>
          <w:sz w:val="24"/>
          <w:szCs w:val="24"/>
          <w:shd w:val="clear" w:color="auto" w:fill="FFFFFF"/>
        </w:rPr>
        <w:t>n</w:t>
      </w:r>
      <w:r w:rsidRPr="00967FCB">
        <w:rPr>
          <w:rFonts w:ascii="Book Antiqua" w:hAnsi="Book Antiqua" w:cs="Arial"/>
          <w:sz w:val="24"/>
          <w:szCs w:val="24"/>
          <w:shd w:val="clear" w:color="auto" w:fill="FFFFFF"/>
        </w:rPr>
        <w:t xml:space="preserve"> = 22) and B (</w:t>
      </w:r>
      <w:r w:rsidRPr="00967FCB">
        <w:rPr>
          <w:rFonts w:ascii="Book Antiqua" w:hAnsi="Book Antiqua" w:cs="Arial"/>
          <w:i/>
          <w:sz w:val="24"/>
          <w:szCs w:val="24"/>
          <w:shd w:val="clear" w:color="auto" w:fill="FFFFFF"/>
        </w:rPr>
        <w:t>n</w:t>
      </w:r>
      <w:r w:rsidRPr="00967FCB">
        <w:rPr>
          <w:rFonts w:ascii="Book Antiqua" w:hAnsi="Book Antiqua" w:cs="Arial"/>
          <w:sz w:val="24"/>
          <w:szCs w:val="24"/>
          <w:shd w:val="clear" w:color="auto" w:fill="FFFFFF"/>
        </w:rPr>
        <w:t xml:space="preserve"> = 1). Procedures performed were LRYGB (</w:t>
      </w:r>
      <w:r w:rsidRPr="00967FCB">
        <w:rPr>
          <w:rFonts w:ascii="Book Antiqua" w:hAnsi="Book Antiqua" w:cs="Arial"/>
          <w:i/>
          <w:sz w:val="24"/>
          <w:szCs w:val="24"/>
          <w:shd w:val="clear" w:color="auto" w:fill="FFFFFF"/>
        </w:rPr>
        <w:t>n</w:t>
      </w:r>
      <w:r w:rsidRPr="00967FCB">
        <w:rPr>
          <w:rFonts w:ascii="Book Antiqua" w:hAnsi="Book Antiqua" w:cs="Arial"/>
          <w:sz w:val="24"/>
          <w:szCs w:val="24"/>
          <w:shd w:val="clear" w:color="auto" w:fill="FFFFFF"/>
        </w:rPr>
        <w:t xml:space="preserve"> = 14), LSG (</w:t>
      </w:r>
      <w:r w:rsidRPr="00967FCB">
        <w:rPr>
          <w:rFonts w:ascii="Book Antiqua" w:hAnsi="Book Antiqua" w:cs="Arial"/>
          <w:i/>
          <w:sz w:val="24"/>
          <w:szCs w:val="24"/>
          <w:shd w:val="clear" w:color="auto" w:fill="FFFFFF"/>
        </w:rPr>
        <w:t>n</w:t>
      </w:r>
      <w:r w:rsidRPr="00967FCB">
        <w:rPr>
          <w:rFonts w:ascii="Book Antiqua" w:hAnsi="Book Antiqua" w:cs="Arial"/>
          <w:sz w:val="24"/>
          <w:szCs w:val="24"/>
          <w:shd w:val="clear" w:color="auto" w:fill="FFFFFF"/>
        </w:rPr>
        <w:t xml:space="preserve"> = 8), and laparoscopic adjustable gastric banding (LAGB) (</w:t>
      </w:r>
      <w:r w:rsidRPr="00967FCB">
        <w:rPr>
          <w:rFonts w:ascii="Book Antiqua" w:hAnsi="Book Antiqua" w:cs="Arial"/>
          <w:i/>
          <w:sz w:val="24"/>
          <w:szCs w:val="24"/>
          <w:shd w:val="clear" w:color="auto" w:fill="FFFFFF"/>
        </w:rPr>
        <w:t>n</w:t>
      </w:r>
      <w:r w:rsidRPr="00967FCB">
        <w:rPr>
          <w:rFonts w:ascii="Book Antiqua" w:hAnsi="Book Antiqua" w:cs="Arial"/>
          <w:sz w:val="24"/>
          <w:szCs w:val="24"/>
          <w:shd w:val="clear" w:color="auto" w:fill="FFFFFF"/>
        </w:rPr>
        <w:t xml:space="preserve"> = 1). No patients had liver decompensation after surgery. The patients lost 67.4% ± 30.9% of their excess weight at 12 mo follow-up and 67.7% ± 24.8% at 37 mo follow-up</w:t>
      </w:r>
      <w:r w:rsidRPr="00967FCB">
        <w:rPr>
          <w:rFonts w:ascii="Book Antiqua" w:hAnsi="Book Antiqua" w:cs="Helvetica"/>
          <w:sz w:val="24"/>
          <w:szCs w:val="24"/>
          <w:vertAlign w:val="superscript"/>
        </w:rPr>
        <w:t>[73</w:t>
      </w:r>
      <w:r w:rsidRPr="00967FCB">
        <w:rPr>
          <w:rFonts w:ascii="Book Antiqua" w:hAnsi="Book Antiqua"/>
          <w:sz w:val="24"/>
          <w:szCs w:val="24"/>
          <w:vertAlign w:val="superscript"/>
        </w:rPr>
        <w:t>]</w:t>
      </w:r>
      <w:r w:rsidRPr="00967FCB">
        <w:rPr>
          <w:rFonts w:ascii="Book Antiqua" w:hAnsi="Book Antiqua" w:cs="Arial"/>
          <w:sz w:val="24"/>
          <w:szCs w:val="24"/>
          <w:shd w:val="clear" w:color="auto" w:fill="FFFFFF"/>
        </w:rPr>
        <w:t>.</w:t>
      </w:r>
    </w:p>
    <w:p w:rsidR="0018097C" w:rsidRPr="00967FCB" w:rsidRDefault="0018097C" w:rsidP="000F3D43">
      <w:pPr>
        <w:spacing w:after="0" w:line="360" w:lineRule="auto"/>
        <w:ind w:firstLineChars="100" w:firstLine="240"/>
        <w:jc w:val="both"/>
        <w:textAlignment w:val="baseline"/>
        <w:rPr>
          <w:rFonts w:ascii="Book Antiqua" w:hAnsi="Book Antiqua" w:cs="Arial"/>
          <w:sz w:val="24"/>
          <w:szCs w:val="24"/>
          <w:shd w:val="clear" w:color="auto" w:fill="FFFFFF"/>
        </w:rPr>
      </w:pPr>
      <w:r w:rsidRPr="00967FCB">
        <w:rPr>
          <w:rFonts w:ascii="Book Antiqua" w:hAnsi="Book Antiqua" w:cs="Arial"/>
          <w:sz w:val="24"/>
          <w:szCs w:val="24"/>
          <w:shd w:val="clear" w:color="auto" w:fill="FFFFFF"/>
        </w:rPr>
        <w:t xml:space="preserve">Most recently Pestana </w:t>
      </w:r>
      <w:r w:rsidRPr="00967FCB">
        <w:rPr>
          <w:rFonts w:ascii="Book Antiqua" w:hAnsi="Book Antiqua" w:cs="Arial"/>
          <w:i/>
          <w:sz w:val="24"/>
          <w:szCs w:val="24"/>
          <w:shd w:val="clear" w:color="auto" w:fill="FFFFFF"/>
        </w:rPr>
        <w:t>et al</w:t>
      </w:r>
      <w:r w:rsidRPr="00967FCB">
        <w:rPr>
          <w:rFonts w:ascii="Book Antiqua" w:hAnsi="Book Antiqua" w:cs="Helvetica"/>
          <w:sz w:val="24"/>
          <w:szCs w:val="24"/>
          <w:vertAlign w:val="superscript"/>
        </w:rPr>
        <w:t>74</w:t>
      </w:r>
      <w:r w:rsidRPr="00967FCB">
        <w:rPr>
          <w:rFonts w:ascii="Book Antiqua" w:hAnsi="Book Antiqua"/>
          <w:sz w:val="24"/>
          <w:szCs w:val="24"/>
          <w:vertAlign w:val="superscript"/>
        </w:rPr>
        <w:t>]</w:t>
      </w:r>
      <w:r w:rsidRPr="00967FCB">
        <w:rPr>
          <w:rFonts w:ascii="Book Antiqua" w:hAnsi="Book Antiqua" w:cs="Arial"/>
          <w:sz w:val="24"/>
          <w:szCs w:val="24"/>
          <w:shd w:val="clear" w:color="auto" w:fill="FFFFFF"/>
        </w:rPr>
        <w:t xml:space="preserve"> reviewed 14 patients [11 patients underwent sleeve gastrectomy (78.6%) and 3 gastric bypass (21.4%)] with Child’s A cirrhosis with or without portal hypertension. The mean patient age was 55.5 years, and 10 of 14 patients were women. At 1-year post surgery, only 1 of 8 patients who underwent follow-up ultrasound imaging showed steatosis. The bilirubin level above 2 mg/dL was seen in a patient one year post surgery. One patient developed encephalopathy at 2-year post-surgery. Bariatric surgery in patients with compensated cirrhosis even with mild portal hypertension seems well tolerated</w:t>
      </w:r>
      <w:r w:rsidRPr="00967FCB">
        <w:rPr>
          <w:rFonts w:ascii="Book Antiqua" w:hAnsi="Book Antiqua" w:cs="Helvetica"/>
          <w:sz w:val="24"/>
          <w:szCs w:val="24"/>
          <w:vertAlign w:val="superscript"/>
        </w:rPr>
        <w:t>[74</w:t>
      </w:r>
      <w:r w:rsidRPr="00967FCB">
        <w:rPr>
          <w:rFonts w:ascii="Book Antiqua" w:hAnsi="Book Antiqua"/>
          <w:sz w:val="24"/>
          <w:szCs w:val="24"/>
          <w:vertAlign w:val="superscript"/>
        </w:rPr>
        <w:t>]</w:t>
      </w:r>
      <w:r w:rsidRPr="00967FCB">
        <w:rPr>
          <w:rFonts w:ascii="Book Antiqua" w:hAnsi="Book Antiqua" w:cs="Arial"/>
          <w:sz w:val="24"/>
          <w:szCs w:val="24"/>
          <w:shd w:val="clear" w:color="auto" w:fill="FFFFFF"/>
        </w:rPr>
        <w:t xml:space="preserve">. </w:t>
      </w:r>
    </w:p>
    <w:p w:rsidR="0018097C" w:rsidRPr="00967FCB" w:rsidRDefault="0018097C" w:rsidP="000F3D43">
      <w:pPr>
        <w:spacing w:after="0" w:line="360" w:lineRule="auto"/>
        <w:ind w:firstLineChars="100" w:firstLine="240"/>
        <w:jc w:val="both"/>
        <w:textAlignment w:val="baseline"/>
        <w:rPr>
          <w:rFonts w:ascii="Book Antiqua" w:hAnsi="Book Antiqua" w:cs="Arial"/>
          <w:sz w:val="24"/>
          <w:szCs w:val="24"/>
          <w:shd w:val="clear" w:color="auto" w:fill="FFFFFF"/>
        </w:rPr>
      </w:pPr>
      <w:r w:rsidRPr="00967FCB">
        <w:rPr>
          <w:rFonts w:ascii="Book Antiqua" w:hAnsi="Book Antiqua" w:cs="Arial"/>
          <w:sz w:val="24"/>
          <w:szCs w:val="24"/>
          <w:shd w:val="clear" w:color="auto" w:fill="FFFFFF"/>
        </w:rPr>
        <w:t xml:space="preserve">Woodford </w:t>
      </w:r>
      <w:r w:rsidRPr="00967FCB">
        <w:rPr>
          <w:rFonts w:ascii="Book Antiqua" w:hAnsi="Book Antiqua" w:cs="Arial"/>
          <w:i/>
          <w:sz w:val="24"/>
          <w:szCs w:val="24"/>
          <w:shd w:val="clear" w:color="auto" w:fill="FFFFFF"/>
        </w:rPr>
        <w:t>et al</w:t>
      </w:r>
      <w:r w:rsidRPr="00967FCB">
        <w:rPr>
          <w:rFonts w:ascii="Book Antiqua" w:hAnsi="Book Antiqua" w:cs="Helvetica"/>
          <w:sz w:val="24"/>
          <w:szCs w:val="24"/>
          <w:vertAlign w:val="superscript"/>
        </w:rPr>
        <w:t>[75</w:t>
      </w:r>
      <w:r w:rsidRPr="00967FCB">
        <w:rPr>
          <w:rFonts w:ascii="Book Antiqua" w:hAnsi="Book Antiqua"/>
          <w:sz w:val="24"/>
          <w:szCs w:val="24"/>
          <w:vertAlign w:val="superscript"/>
        </w:rPr>
        <w:t>]</w:t>
      </w:r>
      <w:r w:rsidRPr="00967FCB">
        <w:rPr>
          <w:rFonts w:ascii="Book Antiqua" w:hAnsi="Book Antiqua" w:cs="Arial"/>
          <w:sz w:val="24"/>
          <w:szCs w:val="24"/>
          <w:shd w:val="clear" w:color="auto" w:fill="FFFFFF"/>
        </w:rPr>
        <w:t xml:space="preserve"> studied 14 patients intraoperatively detected with cirrhosis undergoing LAGB. No patients had preoperative clinical evidence of decompensated liver disease. There was no operative mortality.</w:t>
      </w:r>
    </w:p>
    <w:p w:rsidR="0018097C" w:rsidRPr="00967FCB" w:rsidRDefault="0018097C" w:rsidP="000F3D43">
      <w:pPr>
        <w:spacing w:after="0" w:line="360" w:lineRule="auto"/>
        <w:ind w:firstLineChars="100" w:firstLine="240"/>
        <w:jc w:val="both"/>
        <w:textAlignment w:val="baseline"/>
        <w:rPr>
          <w:rFonts w:ascii="Book Antiqua" w:hAnsi="Book Antiqua" w:cs="Arial"/>
          <w:sz w:val="24"/>
          <w:szCs w:val="24"/>
          <w:shd w:val="clear" w:color="auto" w:fill="FFFFFF"/>
        </w:rPr>
      </w:pPr>
      <w:r w:rsidRPr="00967FCB">
        <w:rPr>
          <w:rFonts w:ascii="Book Antiqua" w:hAnsi="Book Antiqua" w:cs="Arial"/>
          <w:sz w:val="24"/>
          <w:szCs w:val="24"/>
          <w:shd w:val="clear" w:color="auto" w:fill="FFFFFF"/>
        </w:rPr>
        <w:t>Table 2 reviews the various studies done on bariatric surgery in cirrhosis patients</w:t>
      </w:r>
      <w:r w:rsidRPr="00967FCB">
        <w:rPr>
          <w:rFonts w:ascii="Book Antiqua" w:hAnsi="Book Antiqua" w:cs="Helvetica"/>
          <w:sz w:val="24"/>
          <w:szCs w:val="24"/>
          <w:vertAlign w:val="superscript"/>
        </w:rPr>
        <w:t>[71,73-78</w:t>
      </w:r>
      <w:r w:rsidRPr="00967FCB">
        <w:rPr>
          <w:rFonts w:ascii="Book Antiqua" w:hAnsi="Book Antiqua"/>
          <w:sz w:val="24"/>
          <w:szCs w:val="24"/>
          <w:vertAlign w:val="superscript"/>
        </w:rPr>
        <w:t>]</w:t>
      </w:r>
      <w:r w:rsidRPr="00967FCB">
        <w:rPr>
          <w:rFonts w:ascii="Book Antiqua" w:hAnsi="Book Antiqua" w:cs="Arial"/>
          <w:sz w:val="24"/>
          <w:szCs w:val="24"/>
          <w:shd w:val="clear" w:color="auto" w:fill="FFFFFF"/>
        </w:rPr>
        <w:t xml:space="preserve">. Overall the literature suggests that bariatric surgery is tolerated in compensated cirrhosis although with slightly higher but acceptable complication rate and should be offered to obese cirrhosis patients. This will delay progression of liver disease to decompensation and also increase the candidacy for transplantation in both living donor liver transplantation and dead donor liver transplantation setting. </w:t>
      </w:r>
    </w:p>
    <w:p w:rsidR="0018097C" w:rsidRPr="00967FCB" w:rsidRDefault="0018097C" w:rsidP="003306BF">
      <w:pPr>
        <w:spacing w:after="0" w:line="360" w:lineRule="auto"/>
        <w:jc w:val="both"/>
        <w:textAlignment w:val="baseline"/>
        <w:rPr>
          <w:rFonts w:ascii="Book Antiqua" w:hAnsi="Book Antiqua" w:cs="Arial"/>
          <w:sz w:val="24"/>
          <w:szCs w:val="24"/>
          <w:shd w:val="clear" w:color="auto" w:fill="FFFFFF"/>
        </w:rPr>
      </w:pPr>
    </w:p>
    <w:p w:rsidR="0018097C" w:rsidRPr="00967FCB" w:rsidRDefault="0018097C" w:rsidP="003306BF">
      <w:pPr>
        <w:shd w:val="clear" w:color="auto" w:fill="FFFFFF"/>
        <w:spacing w:after="0" w:line="360" w:lineRule="auto"/>
        <w:jc w:val="both"/>
        <w:textAlignment w:val="baseline"/>
        <w:rPr>
          <w:rFonts w:ascii="Book Antiqua" w:hAnsi="Book Antiqua"/>
          <w:b/>
          <w:caps/>
          <w:sz w:val="24"/>
          <w:szCs w:val="24"/>
        </w:rPr>
      </w:pPr>
      <w:r w:rsidRPr="00967FCB">
        <w:rPr>
          <w:rFonts w:ascii="Book Antiqua" w:hAnsi="Book Antiqua"/>
          <w:b/>
          <w:caps/>
          <w:sz w:val="24"/>
          <w:szCs w:val="24"/>
        </w:rPr>
        <w:t>endoscopic interventions for morbid obesity in cirrhosis</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rPr>
      </w:pPr>
      <w:r w:rsidRPr="00967FCB">
        <w:rPr>
          <w:rFonts w:ascii="Book Antiqua" w:hAnsi="Book Antiqua"/>
          <w:sz w:val="24"/>
          <w:szCs w:val="24"/>
        </w:rPr>
        <w:t>Endoluminal interventions performed through the gastrointestinal (GI) tract using endoscope offers potential for a weight loss procedure which is safer and more cost-effective than the current laparoscopic approaches</w:t>
      </w:r>
      <w:r w:rsidRPr="00967FCB">
        <w:rPr>
          <w:rFonts w:ascii="Book Antiqua" w:hAnsi="Book Antiqua" w:cs="Helvetica"/>
          <w:sz w:val="24"/>
          <w:szCs w:val="24"/>
          <w:vertAlign w:val="superscript"/>
        </w:rPr>
        <w:t>[79</w:t>
      </w:r>
      <w:r w:rsidRPr="00967FCB">
        <w:rPr>
          <w:rFonts w:ascii="Book Antiqua" w:hAnsi="Book Antiqua"/>
          <w:sz w:val="24"/>
          <w:szCs w:val="24"/>
          <w:vertAlign w:val="superscript"/>
        </w:rPr>
        <w:t>]</w:t>
      </w:r>
      <w:r w:rsidRPr="00967FCB">
        <w:rPr>
          <w:rFonts w:ascii="Book Antiqua" w:hAnsi="Book Antiqua"/>
          <w:sz w:val="24"/>
          <w:szCs w:val="24"/>
        </w:rPr>
        <w:t xml:space="preserve">. Endoscopic techniques try to mimic the anatomical features produced by bariatric surgery. There are mainly two types of endoscopic weight loss modalities - restrictive and malabsorptive. Restrictive procedures causes reduction of gastric volume through use of space-occupying prosthesis or through suturing/stapling devices, while malabsorptive procedures causes reduced absorption by preventing contact of food with the duodenum and proximal jejunum. Restrictive procedures include intragastric balloon insertion, endoluminal vertical gastroplasty, transoral gastroplasty (TOGA) and transoral endoscopic restrictive implant system, while malabsorptive procedure include duodenojejunal bypass sleeve. Gastroduodenojejunal bypass sleeve is combines both restrictive and malabsorptive features. Except for intragastric balloon, all the mentioned procedures are comparitively new, with no data on cirrhosis patients. </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sz w:val="24"/>
          <w:szCs w:val="24"/>
        </w:rPr>
      </w:pPr>
      <w:r w:rsidRPr="00967FCB">
        <w:rPr>
          <w:rFonts w:ascii="Book Antiqua" w:hAnsi="Book Antiqua"/>
          <w:sz w:val="24"/>
          <w:szCs w:val="24"/>
        </w:rPr>
        <w:t>Intra-gastric balloon placement is minimally invasive modality for weight loss. While this procedure has a well-established role in patients without liver disease, data on cirrhosis is not there. A meta-analysis of intra-gastric balloon placement in general patients including 15 articles (3608 patients) showed weight loss of 14.7 kg, 12.2% of initial weight, 5.7 kg/m</w:t>
      </w:r>
      <w:r w:rsidRPr="00967FCB">
        <w:rPr>
          <w:rFonts w:ascii="Book Antiqua" w:hAnsi="Book Antiqua"/>
          <w:sz w:val="24"/>
          <w:szCs w:val="24"/>
          <w:vertAlign w:val="superscript"/>
        </w:rPr>
        <w:t>2</w:t>
      </w:r>
      <w:r w:rsidRPr="00967FCB">
        <w:rPr>
          <w:rFonts w:ascii="Book Antiqua" w:hAnsi="Book Antiqua"/>
          <w:sz w:val="24"/>
          <w:szCs w:val="24"/>
        </w:rPr>
        <w:t>, and 32.1% of excess weight at 6 mo.</w:t>
      </w:r>
      <w:r w:rsidRPr="00967FCB">
        <w:rPr>
          <w:rFonts w:ascii="Book Antiqua" w:hAnsi="Book Antiqua"/>
          <w:sz w:val="24"/>
          <w:szCs w:val="24"/>
          <w:vertAlign w:val="superscript"/>
        </w:rPr>
        <w:t xml:space="preserve"> </w:t>
      </w:r>
      <w:r w:rsidRPr="00967FCB">
        <w:rPr>
          <w:rFonts w:ascii="Book Antiqua" w:hAnsi="Book Antiqua"/>
          <w:sz w:val="24"/>
          <w:szCs w:val="24"/>
        </w:rPr>
        <w:t>Complications of intra-gastric balloon placement are uncommon and most common side effect is nausea and vomiting (8.6%)</w:t>
      </w:r>
      <w:r w:rsidRPr="00967FCB">
        <w:rPr>
          <w:rFonts w:ascii="Book Antiqua" w:hAnsi="Book Antiqua" w:cs="Helvetica"/>
          <w:sz w:val="24"/>
          <w:szCs w:val="24"/>
          <w:vertAlign w:val="superscript"/>
        </w:rPr>
        <w:t>[80</w:t>
      </w:r>
      <w:r w:rsidRPr="00967FCB">
        <w:rPr>
          <w:rFonts w:ascii="Book Antiqua" w:hAnsi="Book Antiqua"/>
          <w:sz w:val="24"/>
          <w:szCs w:val="24"/>
          <w:vertAlign w:val="superscript"/>
        </w:rPr>
        <w:t>]</w:t>
      </w:r>
      <w:r w:rsidRPr="00967FCB">
        <w:rPr>
          <w:rFonts w:ascii="Book Antiqua" w:hAnsi="Book Antiqua"/>
          <w:sz w:val="24"/>
          <w:szCs w:val="24"/>
        </w:rPr>
        <w:t>. Other side effects included intolerance to the balloon which resulted in early removal, gastric ulcers and erosions, esophagitis, spontaneous deflation, persistent vomiting, gastroesophageal reflux and abdominal pain. However, severe complications are rare with a large Italian series of 2525 cases showing the following complications; 0.08% acute gastric dilatation, gastric perforation in 5 (0.19%, 4 of these had gastric surgery earlier), gastric obstruction in 0.76%, balloon rupture in 0.36%, esophagitis in 1.27% and gastric ulcer in 0.2%. They noted significant improvement of co-morbidities</w:t>
      </w:r>
      <w:r w:rsidRPr="00967FCB">
        <w:rPr>
          <w:rFonts w:ascii="Book Antiqua" w:hAnsi="Book Antiqua" w:cs="Helvetica"/>
          <w:sz w:val="24"/>
          <w:szCs w:val="24"/>
          <w:vertAlign w:val="superscript"/>
        </w:rPr>
        <w:t>[81</w:t>
      </w:r>
      <w:r w:rsidRPr="00967FCB">
        <w:rPr>
          <w:rFonts w:ascii="Book Antiqua" w:hAnsi="Book Antiqua"/>
          <w:sz w:val="24"/>
          <w:szCs w:val="24"/>
          <w:vertAlign w:val="superscript"/>
        </w:rPr>
        <w:t>]</w:t>
      </w:r>
      <w:r w:rsidRPr="00967FCB">
        <w:rPr>
          <w:rFonts w:ascii="Book Antiqua" w:hAnsi="Book Antiqua"/>
          <w:sz w:val="24"/>
          <w:szCs w:val="24"/>
        </w:rPr>
        <w:t xml:space="preserve">. It should be noted that above meta-analysis and Italian study used BioEnterics intra-gastric balloon, the </w:t>
      </w:r>
      <w:r w:rsidRPr="00967FCB">
        <w:rPr>
          <w:rFonts w:ascii="Book Antiqua" w:hAnsi="Book Antiqua"/>
          <w:sz w:val="24"/>
          <w:szCs w:val="24"/>
        </w:rPr>
        <w:lastRenderedPageBreak/>
        <w:t>newer Spatz balloon provides option of gradual increase (or decrease) in balloon volume, thus should be associated with less complications and it can be kept for 1 year as compared to 6 mo duration for earlier. If dietary and lifestyle measures continued after balloon removal, these patients sustain initial weight loss. A Brazilian multicenter study of 483 patients showed that significant number of patients maintained their weight loss after balloon removal with a multidisciplinary program which involved clinical, psychiatric, exercise, and dietary therapy</w:t>
      </w:r>
      <w:r w:rsidRPr="00967FCB">
        <w:rPr>
          <w:rFonts w:ascii="Book Antiqua" w:hAnsi="Book Antiqua" w:cs="Helvetica"/>
          <w:sz w:val="24"/>
          <w:szCs w:val="24"/>
          <w:vertAlign w:val="superscript"/>
        </w:rPr>
        <w:t>[82</w:t>
      </w:r>
      <w:r w:rsidRPr="00967FCB">
        <w:rPr>
          <w:rFonts w:ascii="Book Antiqua" w:hAnsi="Book Antiqua"/>
          <w:sz w:val="24"/>
          <w:szCs w:val="24"/>
          <w:vertAlign w:val="superscript"/>
        </w:rPr>
        <w:t>]</w:t>
      </w:r>
      <w:r w:rsidRPr="00967FCB">
        <w:rPr>
          <w:rFonts w:ascii="Book Antiqua" w:hAnsi="Book Antiqua"/>
          <w:sz w:val="24"/>
          <w:szCs w:val="24"/>
        </w:rPr>
        <w:t>.</w:t>
      </w:r>
    </w:p>
    <w:p w:rsidR="0018097C" w:rsidRPr="00967FCB" w:rsidRDefault="0018097C" w:rsidP="000F3D43">
      <w:pPr>
        <w:autoSpaceDE w:val="0"/>
        <w:autoSpaceDN w:val="0"/>
        <w:adjustRightInd w:val="0"/>
        <w:spacing w:after="0" w:line="360" w:lineRule="auto"/>
        <w:ind w:firstLineChars="100" w:firstLine="240"/>
        <w:jc w:val="both"/>
        <w:rPr>
          <w:rFonts w:ascii="Book Antiqua" w:hAnsi="Book Antiqua"/>
          <w:sz w:val="24"/>
          <w:szCs w:val="24"/>
        </w:rPr>
      </w:pPr>
      <w:r w:rsidRPr="00967FCB">
        <w:rPr>
          <w:rFonts w:ascii="Book Antiqua" w:hAnsi="Book Antiqua"/>
          <w:sz w:val="24"/>
          <w:szCs w:val="24"/>
        </w:rPr>
        <w:t>We published use of intragastric ballon in decompensated cirrhosis for the first time in 2012 as letter to editor. The 61-year-old patient had decompensated alcoholic liver disease (CTP score 9). His BMI decreased from 48.3 kg/m</w:t>
      </w:r>
      <w:r w:rsidRPr="00967FCB">
        <w:rPr>
          <w:rFonts w:ascii="Book Antiqua" w:hAnsi="Book Antiqua"/>
          <w:sz w:val="24"/>
          <w:szCs w:val="24"/>
          <w:vertAlign w:val="superscript"/>
        </w:rPr>
        <w:t xml:space="preserve">2 </w:t>
      </w:r>
      <w:r w:rsidRPr="00967FCB">
        <w:rPr>
          <w:rFonts w:ascii="Book Antiqua" w:hAnsi="Book Antiqua"/>
          <w:sz w:val="24"/>
          <w:szCs w:val="24"/>
        </w:rPr>
        <w:t>to 39.2 kg/m</w:t>
      </w:r>
      <w:r w:rsidRPr="00967FCB">
        <w:rPr>
          <w:rFonts w:ascii="Book Antiqua" w:hAnsi="Book Antiqua"/>
          <w:sz w:val="24"/>
          <w:szCs w:val="24"/>
          <w:vertAlign w:val="superscript"/>
        </w:rPr>
        <w:t xml:space="preserve">2 </w:t>
      </w:r>
      <w:r w:rsidRPr="00967FCB">
        <w:rPr>
          <w:rFonts w:ascii="Book Antiqua" w:hAnsi="Book Antiqua"/>
          <w:sz w:val="24"/>
          <w:szCs w:val="24"/>
        </w:rPr>
        <w:t>(resulting in a total of 24 kg weight loss) at 6 mo after intragastric balloon placement. His diabetic control also improved, HbA1c level decreasing from 9.2 to 5.4)</w:t>
      </w:r>
      <w:r w:rsidRPr="00967FCB">
        <w:rPr>
          <w:rFonts w:ascii="Book Antiqua" w:hAnsi="Book Antiqua" w:cs="Helvetica"/>
          <w:sz w:val="24"/>
          <w:szCs w:val="24"/>
          <w:vertAlign w:val="superscript"/>
        </w:rPr>
        <w:t>[83</w:t>
      </w:r>
      <w:r w:rsidRPr="00967FCB">
        <w:rPr>
          <w:rFonts w:ascii="Book Antiqua" w:hAnsi="Book Antiqua"/>
          <w:sz w:val="24"/>
          <w:szCs w:val="24"/>
          <w:vertAlign w:val="superscript"/>
        </w:rPr>
        <w:t>]</w:t>
      </w:r>
      <w:r w:rsidRPr="00967FCB">
        <w:rPr>
          <w:rFonts w:ascii="Book Antiqua" w:hAnsi="Book Antiqua"/>
          <w:sz w:val="24"/>
          <w:szCs w:val="24"/>
        </w:rPr>
        <w:t xml:space="preserve">. </w:t>
      </w:r>
    </w:p>
    <w:p w:rsidR="0018097C" w:rsidRPr="00967FCB" w:rsidRDefault="0018097C" w:rsidP="000F3D43">
      <w:pPr>
        <w:autoSpaceDE w:val="0"/>
        <w:autoSpaceDN w:val="0"/>
        <w:adjustRightInd w:val="0"/>
        <w:spacing w:after="0" w:line="360" w:lineRule="auto"/>
        <w:ind w:firstLineChars="100" w:firstLine="240"/>
        <w:jc w:val="both"/>
        <w:rPr>
          <w:rFonts w:ascii="Book Antiqua" w:hAnsi="Book Antiqua"/>
          <w:sz w:val="24"/>
          <w:szCs w:val="24"/>
        </w:rPr>
      </w:pPr>
      <w:r w:rsidRPr="00967FCB">
        <w:rPr>
          <w:rFonts w:ascii="Book Antiqua" w:hAnsi="Book Antiqua"/>
          <w:sz w:val="24"/>
          <w:szCs w:val="24"/>
        </w:rPr>
        <w:t>We have placed a total of 8 intragastric balloons (7 had decompensated cirrhosis) and five of them had successful liver transplantation (3 DDLT and 2 LDLT), this data is submitted for publication elsewhere. None of these patients had any severe complication other than vomiting in initial few days. One patient didn’t lose weight out of these 8 patients and in one patient we had to decrease initial volume of Spatz balloon due to persistent vomiting at day 7. Although intra-gastric balloon appears to be a promising modality for weight loss in decompensated cirrhosis, it cannot be placed in all patients. Contraindications of intra-gastric balloon include severe coagulopathy, upper gastro-intestinal tract conditions with potential bleeding risks (large or high risk esophageal varices, gastric varices, ulceration), presence of eating disorders, history of prior gastroesophageal surgery, presence of autoimmune connective tissue disorder affecting GI tract, significant hiatal hernia, esophageal stenosis, GI motility disorders, unwillingness for supervised diet and behaviour modification program and allergy to Silicon (product information). In conclusion, there is plenty of data about use of intra-gastric balloon for weight loss in morbidly obese patients and it has proven to be a safe modality. However, its use in morbidly obese patients with cirrhosis who are awaiting liver transplantation has not been studied.</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sz w:val="24"/>
          <w:szCs w:val="24"/>
        </w:rPr>
      </w:pPr>
      <w:r w:rsidRPr="00967FCB">
        <w:rPr>
          <w:rFonts w:ascii="Book Antiqua" w:hAnsi="Book Antiqua"/>
          <w:sz w:val="24"/>
          <w:szCs w:val="24"/>
        </w:rPr>
        <w:t xml:space="preserve">The endoscopic administration of botulinum toxin type A in gastric wall is thought to aid in weight reduction by inhibiting antral motility and slowing gastric </w:t>
      </w:r>
      <w:r w:rsidRPr="00967FCB">
        <w:rPr>
          <w:rFonts w:ascii="Book Antiqua" w:hAnsi="Book Antiqua"/>
          <w:sz w:val="24"/>
          <w:szCs w:val="24"/>
        </w:rPr>
        <w:lastRenderedPageBreak/>
        <w:t>emptying by inhibiting acetylcholine release at the neuromuscular junction causing local paralysis of muscle. In published randomized placebo controlled trials no statistically significant weight loss has been shown</w:t>
      </w:r>
      <w:r w:rsidRPr="00967FCB">
        <w:rPr>
          <w:rFonts w:ascii="Book Antiqua" w:hAnsi="Book Antiqua" w:cs="Helvetica"/>
          <w:sz w:val="24"/>
          <w:szCs w:val="24"/>
          <w:vertAlign w:val="superscript"/>
        </w:rPr>
        <w:t>[84,85</w:t>
      </w:r>
      <w:r w:rsidRPr="00967FCB">
        <w:rPr>
          <w:rFonts w:ascii="Book Antiqua" w:hAnsi="Book Antiqua"/>
          <w:sz w:val="24"/>
          <w:szCs w:val="24"/>
          <w:vertAlign w:val="superscript"/>
        </w:rPr>
        <w:t>]</w:t>
      </w:r>
      <w:r w:rsidRPr="00967FCB">
        <w:rPr>
          <w:rFonts w:ascii="Book Antiqua" w:hAnsi="Book Antiqua"/>
          <w:sz w:val="24"/>
          <w:szCs w:val="24"/>
        </w:rPr>
        <w:t>. When fundal injections were also applied, significantly greater short-term weight loss, reduction in BMI and prolongation of gastric emptying was achieved compared with controls</w:t>
      </w:r>
      <w:r w:rsidRPr="00967FCB">
        <w:rPr>
          <w:rFonts w:ascii="Book Antiqua" w:hAnsi="Book Antiqua" w:cs="Helvetica"/>
          <w:sz w:val="24"/>
          <w:szCs w:val="24"/>
          <w:vertAlign w:val="superscript"/>
        </w:rPr>
        <w:t>[86</w:t>
      </w:r>
      <w:r w:rsidRPr="00967FCB">
        <w:rPr>
          <w:rFonts w:ascii="Book Antiqua" w:hAnsi="Book Antiqua"/>
          <w:sz w:val="24"/>
          <w:szCs w:val="24"/>
          <w:vertAlign w:val="superscript"/>
        </w:rPr>
        <w:t>]</w:t>
      </w:r>
      <w:r w:rsidRPr="00967FCB">
        <w:rPr>
          <w:rFonts w:ascii="Book Antiqua" w:hAnsi="Book Antiqua"/>
          <w:sz w:val="24"/>
          <w:szCs w:val="24"/>
        </w:rPr>
        <w:t xml:space="preserve">. A recent meta-analysis by Bang </w:t>
      </w:r>
      <w:r w:rsidRPr="00967FCB">
        <w:rPr>
          <w:rFonts w:ascii="Book Antiqua" w:hAnsi="Book Antiqua"/>
          <w:i/>
          <w:sz w:val="24"/>
          <w:szCs w:val="24"/>
        </w:rPr>
        <w:t>et al</w:t>
      </w:r>
      <w:r w:rsidRPr="00967FCB">
        <w:rPr>
          <w:rFonts w:ascii="Book Antiqua" w:hAnsi="Book Antiqua" w:cs="Helvetica"/>
          <w:sz w:val="24"/>
          <w:szCs w:val="24"/>
          <w:vertAlign w:val="superscript"/>
        </w:rPr>
        <w:t>[87</w:t>
      </w:r>
      <w:r w:rsidRPr="00967FCB">
        <w:rPr>
          <w:rFonts w:ascii="Book Antiqua" w:hAnsi="Book Antiqua"/>
          <w:sz w:val="24"/>
          <w:szCs w:val="24"/>
          <w:vertAlign w:val="superscript"/>
        </w:rPr>
        <w:t>]</w:t>
      </w:r>
      <w:r w:rsidRPr="00967FCB">
        <w:rPr>
          <w:rFonts w:ascii="Book Antiqua" w:hAnsi="Book Antiqua"/>
          <w:sz w:val="24"/>
          <w:szCs w:val="24"/>
        </w:rPr>
        <w:t xml:space="preserve"> analysed a total of 115 patients in 8 studies. Wide area injection including the fundus or body rather than the antrum only and multiple injections (&gt; 10) were associated with weight loss. The safety and efficacy of this approach needs to be studied in cirrhosis.</w:t>
      </w:r>
    </w:p>
    <w:p w:rsidR="0018097C" w:rsidRPr="00967FCB" w:rsidRDefault="0018097C" w:rsidP="000F3D43">
      <w:pPr>
        <w:shd w:val="clear" w:color="auto" w:fill="FFFFFF"/>
        <w:spacing w:after="0" w:line="360" w:lineRule="auto"/>
        <w:ind w:firstLineChars="100" w:firstLine="240"/>
        <w:jc w:val="both"/>
        <w:textAlignment w:val="baseline"/>
        <w:rPr>
          <w:rFonts w:ascii="Book Antiqua" w:hAnsi="Book Antiqua"/>
          <w:sz w:val="24"/>
          <w:szCs w:val="24"/>
        </w:rPr>
      </w:pPr>
      <w:r w:rsidRPr="00967FCB">
        <w:rPr>
          <w:rFonts w:ascii="Book Antiqua" w:hAnsi="Book Antiqua"/>
          <w:sz w:val="24"/>
          <w:szCs w:val="24"/>
        </w:rPr>
        <w:t>There has been a lot of enthusiasm in gastric electrical stimulation (GES) and devices innervating the stomach for bariatric applications. The exact mechanisms of GES are largely unknown, but causes delayed gastric emptying and increased satiety</w:t>
      </w:r>
      <w:r w:rsidRPr="00967FCB">
        <w:rPr>
          <w:rFonts w:ascii="Book Antiqua" w:hAnsi="Book Antiqua" w:cs="Helvetica"/>
          <w:sz w:val="24"/>
          <w:szCs w:val="24"/>
          <w:vertAlign w:val="superscript"/>
        </w:rPr>
        <w:t>[88</w:t>
      </w:r>
      <w:r w:rsidRPr="00967FCB">
        <w:rPr>
          <w:rFonts w:ascii="Book Antiqua" w:hAnsi="Book Antiqua"/>
          <w:sz w:val="24"/>
          <w:szCs w:val="24"/>
          <w:vertAlign w:val="superscript"/>
        </w:rPr>
        <w:t>]</w:t>
      </w:r>
      <w:r w:rsidRPr="00967FCB">
        <w:rPr>
          <w:rFonts w:ascii="Book Antiqua" w:hAnsi="Book Antiqua"/>
          <w:sz w:val="24"/>
          <w:szCs w:val="24"/>
        </w:rPr>
        <w:t>. Recently in January 2015 the Maestro Rechargeable System, was approved</w:t>
      </w:r>
      <w:r w:rsidRPr="00967FCB">
        <w:rPr>
          <w:rFonts w:ascii="Book Antiqua" w:hAnsi="Book Antiqua" w:cs="Helvetica"/>
          <w:sz w:val="24"/>
          <w:szCs w:val="24"/>
          <w:vertAlign w:val="superscript"/>
        </w:rPr>
        <w:t>[89</w:t>
      </w:r>
      <w:r w:rsidRPr="00967FCB">
        <w:rPr>
          <w:rFonts w:ascii="Book Antiqua" w:hAnsi="Book Antiqua"/>
          <w:sz w:val="24"/>
          <w:szCs w:val="24"/>
          <w:vertAlign w:val="superscript"/>
        </w:rPr>
        <w:t>]</w:t>
      </w:r>
      <w:r w:rsidRPr="00967FCB">
        <w:rPr>
          <w:rFonts w:ascii="Book Antiqua" w:hAnsi="Book Antiqua"/>
          <w:sz w:val="24"/>
          <w:szCs w:val="24"/>
        </w:rPr>
        <w:t>. These devices are generally implanted through open or laparoscopic means, but electrical stimulation systems deployed endoluminally has shown to be feasible and safe</w:t>
      </w:r>
      <w:r w:rsidRPr="00967FCB">
        <w:rPr>
          <w:rFonts w:ascii="Book Antiqua" w:hAnsi="Book Antiqua" w:cs="Helvetica"/>
          <w:sz w:val="24"/>
          <w:szCs w:val="24"/>
          <w:vertAlign w:val="superscript"/>
        </w:rPr>
        <w:t>[90,91</w:t>
      </w:r>
      <w:r w:rsidRPr="00967FCB">
        <w:rPr>
          <w:rFonts w:ascii="Book Antiqua" w:hAnsi="Book Antiqua"/>
          <w:sz w:val="24"/>
          <w:szCs w:val="24"/>
          <w:vertAlign w:val="superscript"/>
        </w:rPr>
        <w:t>]</w:t>
      </w:r>
      <w:r w:rsidRPr="00967FCB">
        <w:rPr>
          <w:rFonts w:ascii="Book Antiqua" w:hAnsi="Book Antiqua"/>
          <w:sz w:val="24"/>
          <w:szCs w:val="24"/>
        </w:rPr>
        <w:t>.</w:t>
      </w:r>
    </w:p>
    <w:p w:rsidR="0018097C" w:rsidRPr="00967FCB" w:rsidRDefault="0018097C" w:rsidP="003306BF">
      <w:pPr>
        <w:shd w:val="clear" w:color="auto" w:fill="FFFFFF"/>
        <w:spacing w:after="0" w:line="360" w:lineRule="auto"/>
        <w:jc w:val="both"/>
        <w:textAlignment w:val="baseline"/>
        <w:rPr>
          <w:rFonts w:ascii="Book Antiqua" w:hAnsi="Book Antiqua"/>
          <w:sz w:val="24"/>
          <w:szCs w:val="24"/>
        </w:rPr>
      </w:pPr>
    </w:p>
    <w:p w:rsidR="0018097C" w:rsidRPr="00967FCB" w:rsidRDefault="0018097C" w:rsidP="003306BF">
      <w:pPr>
        <w:spacing w:after="0" w:line="360" w:lineRule="auto"/>
        <w:jc w:val="both"/>
        <w:textAlignment w:val="baseline"/>
        <w:rPr>
          <w:rFonts w:ascii="Book Antiqua" w:hAnsi="Book Antiqua" w:cs="Helvetica"/>
          <w:b/>
          <w:sz w:val="24"/>
          <w:szCs w:val="24"/>
        </w:rPr>
      </w:pPr>
      <w:r w:rsidRPr="00967FCB">
        <w:rPr>
          <w:rFonts w:ascii="Book Antiqua" w:hAnsi="Book Antiqua" w:cs="Helvetica"/>
          <w:b/>
          <w:sz w:val="24"/>
          <w:szCs w:val="24"/>
        </w:rPr>
        <w:t>CONCLUSION</w:t>
      </w:r>
    </w:p>
    <w:p w:rsidR="0018097C" w:rsidRPr="00967FCB" w:rsidRDefault="0018097C" w:rsidP="003306BF">
      <w:pPr>
        <w:pStyle w:val="ListParagraph"/>
        <w:spacing w:after="0" w:line="360" w:lineRule="auto"/>
        <w:ind w:left="0"/>
        <w:jc w:val="both"/>
        <w:textAlignment w:val="baseline"/>
        <w:rPr>
          <w:rFonts w:ascii="Book Antiqua" w:hAnsi="Book Antiqua" w:cs="Helvetica"/>
          <w:sz w:val="24"/>
          <w:szCs w:val="24"/>
        </w:rPr>
      </w:pPr>
      <w:r w:rsidRPr="00967FCB">
        <w:rPr>
          <w:rFonts w:ascii="Book Antiqua" w:hAnsi="Book Antiqua" w:cs="Helvetica"/>
          <w:sz w:val="24"/>
          <w:szCs w:val="24"/>
        </w:rPr>
        <w:t>There has been a worldwide rise in patients having obesity associated with cirrhosis.</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 xml:space="preserve">Obesity with cirrhosis is a double trouble leading to early decompensation and also making liver transplantation difficult. </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Weight reduction is generally more difficult in this group of patients.</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Lifestyle changes should include a diet of around 30 kcal/kg and walk of greater than 5000 steps/day but optimal safe exercise regimen is unknown.</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Among the current FDA approved anti-obesity drugs (orlistat, phenteramine/topiramate-ER, lorcaserin, naltrexone-bupripion ER and liraglutide) none are well studied in patients with cirrhosis but lorcaserin and liraglutide have similar pharmacokinetics in patients with mild hepatic impairment and are not contraindicated.</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t>Bariatric surgery can be relatively safely performed in compensated cirrhosis patients with a slightly higher but acceptable complication rate.</w:t>
      </w:r>
    </w:p>
    <w:p w:rsidR="0018097C" w:rsidRPr="00967FCB" w:rsidRDefault="0018097C" w:rsidP="000F3D43">
      <w:pPr>
        <w:pStyle w:val="ListParagraph"/>
        <w:spacing w:after="0" w:line="360" w:lineRule="auto"/>
        <w:ind w:left="0" w:firstLineChars="100" w:firstLine="240"/>
        <w:jc w:val="both"/>
        <w:textAlignment w:val="baseline"/>
        <w:rPr>
          <w:rFonts w:ascii="Book Antiqua" w:hAnsi="Book Antiqua" w:cs="Helvetica"/>
          <w:sz w:val="24"/>
          <w:szCs w:val="24"/>
        </w:rPr>
      </w:pPr>
      <w:r w:rsidRPr="00967FCB">
        <w:rPr>
          <w:rFonts w:ascii="Book Antiqua" w:hAnsi="Book Antiqua" w:cs="Helvetica"/>
          <w:sz w:val="24"/>
          <w:szCs w:val="24"/>
        </w:rPr>
        <w:lastRenderedPageBreak/>
        <w:t>Role of endoscopic intervention for management of obesity in cirrhosis especially intragastric balloon placement is evolving but promising and seems feasible even in those with decompensated cirrhosis.</w:t>
      </w:r>
    </w:p>
    <w:p w:rsidR="0018097C" w:rsidRPr="00967FCB" w:rsidRDefault="0018097C" w:rsidP="003306BF">
      <w:pPr>
        <w:spacing w:after="0" w:line="360" w:lineRule="auto"/>
        <w:jc w:val="both"/>
        <w:textAlignment w:val="baseline"/>
        <w:rPr>
          <w:rFonts w:ascii="Book Antiqua" w:hAnsi="Book Antiqua" w:cs="Helvetica"/>
          <w:sz w:val="24"/>
          <w:szCs w:val="24"/>
        </w:rPr>
      </w:pPr>
    </w:p>
    <w:p w:rsidR="0018097C" w:rsidRPr="00967FCB" w:rsidRDefault="0018097C" w:rsidP="003306BF">
      <w:pPr>
        <w:spacing w:after="0" w:line="360" w:lineRule="auto"/>
        <w:jc w:val="both"/>
        <w:textAlignment w:val="baseline"/>
        <w:rPr>
          <w:rFonts w:ascii="Book Antiqua" w:hAnsi="Book Antiqua" w:cs="Helvetica"/>
          <w:sz w:val="24"/>
          <w:szCs w:val="24"/>
        </w:rPr>
      </w:pPr>
    </w:p>
    <w:p w:rsidR="0018097C" w:rsidRPr="00967FCB" w:rsidRDefault="0018097C" w:rsidP="003306BF">
      <w:pPr>
        <w:spacing w:after="0" w:line="360" w:lineRule="auto"/>
        <w:jc w:val="both"/>
        <w:textAlignment w:val="baseline"/>
        <w:rPr>
          <w:rFonts w:ascii="Book Antiqua" w:hAnsi="Book Antiqua" w:cs="Helvetica"/>
          <w:sz w:val="24"/>
          <w:szCs w:val="24"/>
        </w:rPr>
      </w:pPr>
    </w:p>
    <w:p w:rsidR="0018097C" w:rsidRPr="00967FCB" w:rsidRDefault="0018097C" w:rsidP="003306BF">
      <w:pPr>
        <w:spacing w:after="0" w:line="360" w:lineRule="auto"/>
        <w:jc w:val="both"/>
        <w:textAlignment w:val="baseline"/>
        <w:rPr>
          <w:rFonts w:ascii="Book Antiqua" w:hAnsi="Book Antiqua" w:cs="Helvetica"/>
          <w:b/>
          <w:sz w:val="24"/>
          <w:szCs w:val="24"/>
        </w:rPr>
      </w:pPr>
      <w:r w:rsidRPr="00967FCB">
        <w:rPr>
          <w:rFonts w:ascii="Book Antiqua" w:hAnsi="Book Antiqua" w:cs="Helvetica"/>
          <w:sz w:val="24"/>
          <w:szCs w:val="24"/>
        </w:rPr>
        <w:br w:type="page"/>
      </w:r>
      <w:r w:rsidRPr="00967FCB">
        <w:rPr>
          <w:rFonts w:ascii="Book Antiqua" w:hAnsi="Book Antiqua" w:cs="Helvetica"/>
          <w:b/>
          <w:sz w:val="24"/>
          <w:szCs w:val="24"/>
        </w:rPr>
        <w:lastRenderedPageBreak/>
        <w:t xml:space="preserve">REFERENCES </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1 </w:t>
      </w:r>
      <w:r w:rsidRPr="00967FCB">
        <w:rPr>
          <w:rFonts w:ascii="Book Antiqua" w:hAnsi="Book Antiqua" w:cs="SimSun"/>
          <w:b/>
          <w:bCs/>
          <w:color w:val="000000"/>
          <w:sz w:val="24"/>
          <w:szCs w:val="24"/>
        </w:rPr>
        <w:t>Hainer V</w:t>
      </w:r>
      <w:r w:rsidRPr="00967FCB">
        <w:rPr>
          <w:rFonts w:ascii="Book Antiqua" w:hAnsi="Book Antiqua" w:cs="SimSun"/>
          <w:color w:val="000000"/>
          <w:sz w:val="24"/>
          <w:szCs w:val="24"/>
        </w:rPr>
        <w:t>, Aldhoon-Hainerová I. Tolerability and safety of the new anti-obesity medications. </w:t>
      </w:r>
      <w:r w:rsidRPr="00967FCB">
        <w:rPr>
          <w:rFonts w:ascii="Book Antiqua" w:hAnsi="Book Antiqua" w:cs="SimSun"/>
          <w:i/>
          <w:iCs/>
          <w:color w:val="000000"/>
          <w:sz w:val="24"/>
          <w:szCs w:val="24"/>
        </w:rPr>
        <w:t>Drug Saf</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37</w:t>
      </w:r>
      <w:r w:rsidRPr="00967FCB">
        <w:rPr>
          <w:rFonts w:ascii="Book Antiqua" w:hAnsi="Book Antiqua" w:cs="SimSun"/>
          <w:color w:val="000000"/>
          <w:sz w:val="24"/>
          <w:szCs w:val="24"/>
        </w:rPr>
        <w:t>: 693-702 [PMID: 25096956 DOI: 10.1007/s40264-014-0206-3]</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2 </w:t>
      </w:r>
      <w:r w:rsidRPr="00967FCB">
        <w:rPr>
          <w:rFonts w:ascii="Book Antiqua" w:hAnsi="Book Antiqua" w:cs="SimSun"/>
          <w:b/>
          <w:bCs/>
          <w:color w:val="000000"/>
          <w:sz w:val="24"/>
          <w:szCs w:val="24"/>
        </w:rPr>
        <w:t>Middleton KM</w:t>
      </w:r>
      <w:r w:rsidRPr="00967FCB">
        <w:rPr>
          <w:rFonts w:ascii="Book Antiqua" w:hAnsi="Book Antiqua" w:cs="SimSun"/>
          <w:color w:val="000000"/>
          <w:sz w:val="24"/>
          <w:szCs w:val="24"/>
        </w:rPr>
        <w:t>, Patidar SM, Perri MG. The impact of extended care on the long-term maintenance of weight loss: a systematic review and meta-analysis. </w:t>
      </w:r>
      <w:r w:rsidRPr="00967FCB">
        <w:rPr>
          <w:rFonts w:ascii="Book Antiqua" w:hAnsi="Book Antiqua" w:cs="SimSun"/>
          <w:i/>
          <w:iCs/>
          <w:color w:val="000000"/>
          <w:sz w:val="24"/>
          <w:szCs w:val="24"/>
        </w:rPr>
        <w:t>Obes Rev</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13</w:t>
      </w:r>
      <w:r w:rsidRPr="00967FCB">
        <w:rPr>
          <w:rFonts w:ascii="Book Antiqua" w:hAnsi="Book Antiqua" w:cs="SimSun"/>
          <w:color w:val="000000"/>
          <w:sz w:val="24"/>
          <w:szCs w:val="24"/>
        </w:rPr>
        <w:t>: 509-517 [PMID: 22212682 DOI: 10.1111/j.1467-789X.2011.00972.x]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 xml:space="preserve">3 </w:t>
      </w:r>
      <w:r w:rsidRPr="00967FCB">
        <w:rPr>
          <w:rFonts w:ascii="Book Antiqua" w:hAnsi="Book Antiqua" w:cs="SimSun"/>
          <w:b/>
          <w:color w:val="000000"/>
          <w:sz w:val="24"/>
          <w:szCs w:val="24"/>
        </w:rPr>
        <w:t>World Health Organization</w:t>
      </w:r>
      <w:r w:rsidRPr="00967FCB">
        <w:rPr>
          <w:rFonts w:ascii="Book Antiqua" w:hAnsi="Book Antiqua" w:cs="SimSun"/>
          <w:color w:val="000000"/>
          <w:sz w:val="24"/>
          <w:szCs w:val="24"/>
        </w:rPr>
        <w:t>. Obesity and overweight. [</w:t>
      </w:r>
      <w:r w:rsidR="000F3D43">
        <w:rPr>
          <w:rFonts w:ascii="Book Antiqua" w:hAnsi="Book Antiqua" w:cs="SimSun"/>
          <w:color w:val="000000"/>
          <w:sz w:val="24"/>
          <w:szCs w:val="24"/>
        </w:rPr>
        <w:t>a</w:t>
      </w:r>
      <w:r w:rsidRPr="00967FCB">
        <w:rPr>
          <w:rFonts w:ascii="Book Antiqua" w:hAnsi="Book Antiqua" w:cs="SimSun"/>
          <w:color w:val="000000"/>
          <w:sz w:val="24"/>
          <w:szCs w:val="24"/>
        </w:rPr>
        <w:t>ccessed 2015</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Jun 6</w:t>
      </w:r>
      <w:r w:rsidRPr="00967FCB">
        <w:rPr>
          <w:rFonts w:ascii="Book Antiqua" w:hAnsi="Book Antiqua" w:cs="SimSun"/>
          <w:color w:val="000000"/>
          <w:sz w:val="24"/>
          <w:szCs w:val="24"/>
        </w:rPr>
        <w:t>]. Available from: URL: http://www.who.int/mediacentre/factsheets/fs311/en/</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4 </w:t>
      </w:r>
      <w:r w:rsidRPr="00967FCB">
        <w:rPr>
          <w:rFonts w:ascii="Book Antiqua" w:hAnsi="Book Antiqua" w:cs="SimSun"/>
          <w:b/>
          <w:bCs/>
          <w:color w:val="000000"/>
          <w:sz w:val="24"/>
          <w:szCs w:val="24"/>
        </w:rPr>
        <w:t>Casazza K</w:t>
      </w:r>
      <w:r w:rsidRPr="00967FCB">
        <w:rPr>
          <w:rFonts w:ascii="Book Antiqua" w:hAnsi="Book Antiqua" w:cs="SimSun"/>
          <w:color w:val="000000"/>
          <w:sz w:val="24"/>
          <w:szCs w:val="24"/>
        </w:rPr>
        <w:t>, Fontaine KR, Astrup A, Birch LL, Brown AW, Bohan Brown MM, Durant N, Dutton G, Foster EM, Heymsfield SB, McIver K, Mehta T, Menachemi N, Newby PK, Pate R, Rolls BJ, Sen B, Smith DL, Thomas DM, Allison DB. Myths, presumptions, and facts about obesity. </w:t>
      </w:r>
      <w:r w:rsidRPr="00967FCB">
        <w:rPr>
          <w:rFonts w:ascii="Book Antiqua" w:hAnsi="Book Antiqua" w:cs="SimSun"/>
          <w:i/>
          <w:iCs/>
          <w:color w:val="000000"/>
          <w:sz w:val="24"/>
          <w:szCs w:val="24"/>
        </w:rPr>
        <w:t>N Engl J Med</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368</w:t>
      </w:r>
      <w:r w:rsidRPr="00967FCB">
        <w:rPr>
          <w:rFonts w:ascii="Book Antiqua" w:hAnsi="Book Antiqua" w:cs="SimSun"/>
          <w:color w:val="000000"/>
          <w:sz w:val="24"/>
          <w:szCs w:val="24"/>
        </w:rPr>
        <w:t>: 446-454 [PMID: 23363498 DOI: 10.1056/NEJMsa1208051]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5 </w:t>
      </w:r>
      <w:r w:rsidRPr="00967FCB">
        <w:rPr>
          <w:rFonts w:ascii="Book Antiqua" w:hAnsi="Book Antiqua" w:cs="SimSun"/>
          <w:b/>
          <w:bCs/>
          <w:color w:val="000000"/>
          <w:sz w:val="24"/>
          <w:szCs w:val="24"/>
        </w:rPr>
        <w:t>Berzigotti A</w:t>
      </w:r>
      <w:r w:rsidRPr="00967FCB">
        <w:rPr>
          <w:rFonts w:ascii="Book Antiqua" w:hAnsi="Book Antiqua" w:cs="SimSun"/>
          <w:color w:val="000000"/>
          <w:sz w:val="24"/>
          <w:szCs w:val="24"/>
        </w:rPr>
        <w:t>, Garcia-Tsao G, Bosch J, Grace ND, Burroughs AK, Morillas R, Escorsell A, Garcia-Pagan JC, Patch D, Matloff DS, Groszmann RJ. Obesity is an independent risk factor for clinical decompensation in patients with cirrhosis. </w:t>
      </w:r>
      <w:r w:rsidRPr="00967FCB">
        <w:rPr>
          <w:rFonts w:ascii="Book Antiqua" w:hAnsi="Book Antiqua" w:cs="SimSun"/>
          <w:i/>
          <w:iCs/>
          <w:color w:val="000000"/>
          <w:sz w:val="24"/>
          <w:szCs w:val="24"/>
        </w:rPr>
        <w:t>Hepatology</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54</w:t>
      </w:r>
      <w:r w:rsidRPr="00967FCB">
        <w:rPr>
          <w:rFonts w:ascii="Book Antiqua" w:hAnsi="Book Antiqua" w:cs="SimSun"/>
          <w:color w:val="000000"/>
          <w:sz w:val="24"/>
          <w:szCs w:val="24"/>
        </w:rPr>
        <w:t>: 555-561 [PMID: 21567436 DOI: 10.1002/hep.24418]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6 </w:t>
      </w:r>
      <w:r w:rsidRPr="00967FCB">
        <w:rPr>
          <w:rFonts w:ascii="Book Antiqua" w:hAnsi="Book Antiqua" w:cs="SimSun"/>
          <w:b/>
          <w:bCs/>
          <w:color w:val="000000"/>
          <w:sz w:val="24"/>
          <w:szCs w:val="24"/>
        </w:rPr>
        <w:t>Gentile CL</w:t>
      </w:r>
      <w:r w:rsidRPr="00967FCB">
        <w:rPr>
          <w:rFonts w:ascii="Book Antiqua" w:hAnsi="Book Antiqua" w:cs="SimSun"/>
          <w:color w:val="000000"/>
          <w:sz w:val="24"/>
          <w:szCs w:val="24"/>
        </w:rPr>
        <w:t>, Pagliassotti MJ. The role of fatty acids in the development and progression of nonalcoholic fatty liver disease. </w:t>
      </w:r>
      <w:r w:rsidRPr="00967FCB">
        <w:rPr>
          <w:rFonts w:ascii="Book Antiqua" w:hAnsi="Book Antiqua" w:cs="SimSun"/>
          <w:i/>
          <w:iCs/>
          <w:color w:val="000000"/>
          <w:sz w:val="24"/>
          <w:szCs w:val="24"/>
        </w:rPr>
        <w:t>J Nutr Biochem</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19</w:t>
      </w:r>
      <w:r w:rsidRPr="00967FCB">
        <w:rPr>
          <w:rFonts w:ascii="Book Antiqua" w:hAnsi="Book Antiqua" w:cs="SimSun"/>
          <w:color w:val="000000"/>
          <w:sz w:val="24"/>
          <w:szCs w:val="24"/>
        </w:rPr>
        <w:t>: 567-576 [PMID: 18430557 DOI: 10.1016/j.jnutbio.2007.10.001]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7 </w:t>
      </w:r>
      <w:r w:rsidRPr="00967FCB">
        <w:rPr>
          <w:rFonts w:ascii="Book Antiqua" w:hAnsi="Book Antiqua" w:cs="SimSun"/>
          <w:b/>
          <w:bCs/>
          <w:color w:val="000000"/>
          <w:sz w:val="24"/>
          <w:szCs w:val="24"/>
        </w:rPr>
        <w:t>Day CP</w:t>
      </w:r>
      <w:r w:rsidRPr="00967FCB">
        <w:rPr>
          <w:rFonts w:ascii="Book Antiqua" w:hAnsi="Book Antiqua" w:cs="SimSun"/>
          <w:color w:val="000000"/>
          <w:sz w:val="24"/>
          <w:szCs w:val="24"/>
        </w:rPr>
        <w:t>. From fat to inflammation. </w:t>
      </w:r>
      <w:r w:rsidRPr="00967FCB">
        <w:rPr>
          <w:rFonts w:ascii="Book Antiqua" w:hAnsi="Book Antiqua" w:cs="SimSun"/>
          <w:i/>
          <w:iCs/>
          <w:color w:val="000000"/>
          <w:sz w:val="24"/>
          <w:szCs w:val="24"/>
        </w:rPr>
        <w:t>Gastroenterology</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130</w:t>
      </w:r>
      <w:r w:rsidRPr="00967FCB">
        <w:rPr>
          <w:rFonts w:ascii="Book Antiqua" w:hAnsi="Book Antiqua" w:cs="SimSun"/>
          <w:color w:val="000000"/>
          <w:sz w:val="24"/>
          <w:szCs w:val="24"/>
        </w:rPr>
        <w:t>: 207-210 [PMID: 16401483 DOI: 10.1053/j.gastro.2005.11.017]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8 </w:t>
      </w:r>
      <w:r w:rsidRPr="00967FCB">
        <w:rPr>
          <w:rFonts w:ascii="Book Antiqua" w:hAnsi="Book Antiqua" w:cs="SimSun"/>
          <w:b/>
          <w:bCs/>
          <w:color w:val="000000"/>
          <w:sz w:val="24"/>
          <w:szCs w:val="24"/>
        </w:rPr>
        <w:t>Jou J</w:t>
      </w:r>
      <w:r w:rsidRPr="00967FCB">
        <w:rPr>
          <w:rFonts w:ascii="Book Antiqua" w:hAnsi="Book Antiqua" w:cs="SimSun"/>
          <w:color w:val="000000"/>
          <w:sz w:val="24"/>
          <w:szCs w:val="24"/>
        </w:rPr>
        <w:t>, Choi SS, Diehl AM. Mechanisms of disease progression in nonalcoholic fatty liver disease. </w:t>
      </w:r>
      <w:r w:rsidRPr="00967FCB">
        <w:rPr>
          <w:rFonts w:ascii="Book Antiqua" w:hAnsi="Book Antiqua" w:cs="SimSun"/>
          <w:i/>
          <w:iCs/>
          <w:color w:val="000000"/>
          <w:sz w:val="24"/>
          <w:szCs w:val="24"/>
        </w:rPr>
        <w:t>Semin Liver Dis</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28</w:t>
      </w:r>
      <w:r w:rsidRPr="00967FCB">
        <w:rPr>
          <w:rFonts w:ascii="Book Antiqua" w:hAnsi="Book Antiqua" w:cs="SimSun"/>
          <w:color w:val="000000"/>
          <w:sz w:val="24"/>
          <w:szCs w:val="24"/>
        </w:rPr>
        <w:t>: 370-379 [PMID: 18956293 DOI: 10.1055/s-0028-1091981]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9 </w:t>
      </w:r>
      <w:r w:rsidRPr="00967FCB">
        <w:rPr>
          <w:rFonts w:ascii="Book Antiqua" w:hAnsi="Book Antiqua" w:cs="SimSun"/>
          <w:b/>
          <w:bCs/>
          <w:color w:val="000000"/>
          <w:sz w:val="24"/>
          <w:szCs w:val="24"/>
        </w:rPr>
        <w:t>Dowman JK</w:t>
      </w:r>
      <w:r w:rsidRPr="00967FCB">
        <w:rPr>
          <w:rFonts w:ascii="Book Antiqua" w:hAnsi="Book Antiqua" w:cs="SimSun"/>
          <w:color w:val="000000"/>
          <w:sz w:val="24"/>
          <w:szCs w:val="24"/>
        </w:rPr>
        <w:t>, Tomlinson JW, Newsome PN. Pathogenesis of non-alcoholic fatty liver disease. </w:t>
      </w:r>
      <w:r w:rsidRPr="00967FCB">
        <w:rPr>
          <w:rFonts w:ascii="Book Antiqua" w:hAnsi="Book Antiqua" w:cs="SimSun"/>
          <w:i/>
          <w:iCs/>
          <w:color w:val="000000"/>
          <w:sz w:val="24"/>
          <w:szCs w:val="24"/>
        </w:rPr>
        <w:t>QJM</w:t>
      </w:r>
      <w:r w:rsidRPr="00967FCB">
        <w:rPr>
          <w:rFonts w:ascii="Book Antiqua" w:hAnsi="Book Antiqua" w:cs="SimSun"/>
          <w:color w:val="000000"/>
          <w:sz w:val="24"/>
          <w:szCs w:val="24"/>
        </w:rPr>
        <w:t> 2010; </w:t>
      </w:r>
      <w:r w:rsidRPr="00967FCB">
        <w:rPr>
          <w:rFonts w:ascii="Book Antiqua" w:hAnsi="Book Antiqua" w:cs="SimSun"/>
          <w:b/>
          <w:bCs/>
          <w:color w:val="000000"/>
          <w:sz w:val="24"/>
          <w:szCs w:val="24"/>
        </w:rPr>
        <w:t>103</w:t>
      </w:r>
      <w:r w:rsidRPr="00967FCB">
        <w:rPr>
          <w:rFonts w:ascii="Book Antiqua" w:hAnsi="Book Antiqua" w:cs="SimSun"/>
          <w:color w:val="000000"/>
          <w:sz w:val="24"/>
          <w:szCs w:val="24"/>
        </w:rPr>
        <w:t>: 71-83 [PMID: 19914930 DOI: 10.1093/qjmed/hcp158]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10 </w:t>
      </w:r>
      <w:r w:rsidRPr="00967FCB">
        <w:rPr>
          <w:rFonts w:ascii="Book Antiqua" w:hAnsi="Book Antiqua" w:cs="SimSun"/>
          <w:b/>
          <w:bCs/>
          <w:color w:val="000000"/>
          <w:sz w:val="24"/>
          <w:szCs w:val="24"/>
        </w:rPr>
        <w:t>Svegliati-Baroni G</w:t>
      </w:r>
      <w:r w:rsidRPr="00967FCB">
        <w:rPr>
          <w:rFonts w:ascii="Book Antiqua" w:hAnsi="Book Antiqua" w:cs="SimSun"/>
          <w:color w:val="000000"/>
          <w:sz w:val="24"/>
          <w:szCs w:val="24"/>
        </w:rPr>
        <w:t>, De Minicis S, Marzioni M. Hepatic fibrogenesis in response to chronic liver injury: novel insights on the role of cell-to-cell interaction and transition. </w:t>
      </w:r>
      <w:r w:rsidRPr="00967FCB">
        <w:rPr>
          <w:rFonts w:ascii="Book Antiqua" w:hAnsi="Book Antiqua" w:cs="SimSun"/>
          <w:i/>
          <w:iCs/>
          <w:color w:val="000000"/>
          <w:sz w:val="24"/>
          <w:szCs w:val="24"/>
        </w:rPr>
        <w:t>Liver Int</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28</w:t>
      </w:r>
      <w:r w:rsidRPr="00967FCB">
        <w:rPr>
          <w:rFonts w:ascii="Book Antiqua" w:hAnsi="Book Antiqua" w:cs="SimSun"/>
          <w:color w:val="000000"/>
          <w:sz w:val="24"/>
          <w:szCs w:val="24"/>
        </w:rPr>
        <w:t>: 1052-1064 [PMID: 18783548 DOI: 10.1111/j.1478-3231.2008.01825.x]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11 </w:t>
      </w:r>
      <w:r w:rsidRPr="00967FCB">
        <w:rPr>
          <w:rFonts w:ascii="Book Antiqua" w:hAnsi="Book Antiqua" w:cs="SimSun"/>
          <w:b/>
          <w:bCs/>
          <w:color w:val="000000"/>
          <w:sz w:val="24"/>
          <w:szCs w:val="24"/>
        </w:rPr>
        <w:t>Xia JL</w:t>
      </w:r>
      <w:r w:rsidRPr="00967FCB">
        <w:rPr>
          <w:rFonts w:ascii="Book Antiqua" w:hAnsi="Book Antiqua" w:cs="SimSun"/>
          <w:color w:val="000000"/>
          <w:sz w:val="24"/>
          <w:szCs w:val="24"/>
        </w:rPr>
        <w:t>, Dai C, Michalopoulos GK, Liu Y. Hepatocyte growth factor attenuates liver fibrosis induced by bile duct ligation. </w:t>
      </w:r>
      <w:r w:rsidRPr="00967FCB">
        <w:rPr>
          <w:rFonts w:ascii="Book Antiqua" w:hAnsi="Book Antiqua" w:cs="SimSun"/>
          <w:i/>
          <w:iCs/>
          <w:color w:val="000000"/>
          <w:sz w:val="24"/>
          <w:szCs w:val="24"/>
        </w:rPr>
        <w:t>Am J Pathol</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168</w:t>
      </w:r>
      <w:r w:rsidRPr="00967FCB">
        <w:rPr>
          <w:rFonts w:ascii="Book Antiqua" w:hAnsi="Book Antiqua" w:cs="SimSun"/>
          <w:color w:val="000000"/>
          <w:sz w:val="24"/>
          <w:szCs w:val="24"/>
        </w:rPr>
        <w:t>: 1500-1512 [PMID: 16651617 DOI: 10.2353/ajpath.2006.050747]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12 </w:t>
      </w:r>
      <w:r w:rsidRPr="00967FCB">
        <w:rPr>
          <w:rFonts w:ascii="Book Antiqua" w:hAnsi="Book Antiqua" w:cs="SimSun"/>
          <w:b/>
          <w:bCs/>
          <w:color w:val="000000"/>
          <w:sz w:val="24"/>
          <w:szCs w:val="24"/>
        </w:rPr>
        <w:t>Charlton MR</w:t>
      </w:r>
      <w:r w:rsidRPr="00967FCB">
        <w:rPr>
          <w:rFonts w:ascii="Book Antiqua" w:hAnsi="Book Antiqua" w:cs="SimSun"/>
          <w:color w:val="000000"/>
          <w:sz w:val="24"/>
          <w:szCs w:val="24"/>
        </w:rPr>
        <w:t>, Pockros PJ, Harrison SA. Impact of obesity on treatment of chronic hepatitis C. </w:t>
      </w:r>
      <w:r w:rsidRPr="00967FCB">
        <w:rPr>
          <w:rFonts w:ascii="Book Antiqua" w:hAnsi="Book Antiqua" w:cs="SimSun"/>
          <w:i/>
          <w:iCs/>
          <w:color w:val="000000"/>
          <w:sz w:val="24"/>
          <w:szCs w:val="24"/>
        </w:rPr>
        <w:t>Hepatology</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43</w:t>
      </w:r>
      <w:r w:rsidRPr="00967FCB">
        <w:rPr>
          <w:rFonts w:ascii="Book Antiqua" w:hAnsi="Book Antiqua" w:cs="SimSun"/>
          <w:color w:val="000000"/>
          <w:sz w:val="24"/>
          <w:szCs w:val="24"/>
        </w:rPr>
        <w:t>: 1177-1186 [PMID: 16729327 DOI: 10.1002/hep.21239]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13 </w:t>
      </w:r>
      <w:r w:rsidRPr="00967FCB">
        <w:rPr>
          <w:rFonts w:ascii="Book Antiqua" w:hAnsi="Book Antiqua" w:cs="SimSun"/>
          <w:b/>
          <w:bCs/>
          <w:color w:val="000000"/>
          <w:sz w:val="24"/>
          <w:szCs w:val="24"/>
        </w:rPr>
        <w:t>Lee CM</w:t>
      </w:r>
      <w:r w:rsidRPr="00967FCB">
        <w:rPr>
          <w:rFonts w:ascii="Book Antiqua" w:hAnsi="Book Antiqua" w:cs="SimSun"/>
          <w:color w:val="000000"/>
          <w:sz w:val="24"/>
          <w:szCs w:val="24"/>
        </w:rPr>
        <w:t>, Cirangle PT, Jossart GH. Vertical gastrectomy for morbid obesity in 216 patients: report of two-year results. </w:t>
      </w:r>
      <w:r w:rsidRPr="00967FCB">
        <w:rPr>
          <w:rFonts w:ascii="Book Antiqua" w:hAnsi="Book Antiqua" w:cs="SimSun"/>
          <w:i/>
          <w:iCs/>
          <w:color w:val="000000"/>
          <w:sz w:val="24"/>
          <w:szCs w:val="24"/>
        </w:rPr>
        <w:t>Surg Endosc</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21</w:t>
      </w:r>
      <w:r w:rsidRPr="00967FCB">
        <w:rPr>
          <w:rFonts w:ascii="Book Antiqua" w:hAnsi="Book Antiqua" w:cs="SimSun"/>
          <w:color w:val="000000"/>
          <w:sz w:val="24"/>
          <w:szCs w:val="24"/>
        </w:rPr>
        <w:t>: 1810-1816 [PMID: 17356932 DOI: 10.1007/s00464-007-9276-y]</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14 </w:t>
      </w:r>
      <w:r w:rsidRPr="00967FCB">
        <w:rPr>
          <w:rFonts w:ascii="Book Antiqua" w:hAnsi="Book Antiqua" w:cs="SimSun"/>
          <w:b/>
          <w:bCs/>
          <w:color w:val="000000"/>
          <w:sz w:val="24"/>
          <w:szCs w:val="24"/>
        </w:rPr>
        <w:t>Mosko JD</w:t>
      </w:r>
      <w:r w:rsidRPr="00967FCB">
        <w:rPr>
          <w:rFonts w:ascii="Book Antiqua" w:hAnsi="Book Antiqua" w:cs="SimSun"/>
          <w:color w:val="000000"/>
          <w:sz w:val="24"/>
          <w:szCs w:val="24"/>
        </w:rPr>
        <w:t>, Nguyen GC. Increased perioperative mortality following bariatric surgery among patients with cirrhosis. </w:t>
      </w:r>
      <w:r w:rsidRPr="00967FCB">
        <w:rPr>
          <w:rFonts w:ascii="Book Antiqua" w:hAnsi="Book Antiqua" w:cs="SimSun"/>
          <w:i/>
          <w:iCs/>
          <w:color w:val="000000"/>
          <w:sz w:val="24"/>
          <w:szCs w:val="24"/>
        </w:rPr>
        <w:t>Clin Gastroenterol Hepatol</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9</w:t>
      </w:r>
      <w:r w:rsidRPr="00967FCB">
        <w:rPr>
          <w:rFonts w:ascii="Book Antiqua" w:hAnsi="Book Antiqua" w:cs="SimSun"/>
          <w:color w:val="000000"/>
          <w:sz w:val="24"/>
          <w:szCs w:val="24"/>
        </w:rPr>
        <w:t>: 897-901 [PMID: 21782772 DOI: 10.1016/j.cgh.2011.07.007]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15 </w:t>
      </w:r>
      <w:r w:rsidRPr="00967FCB">
        <w:rPr>
          <w:rFonts w:ascii="Book Antiqua" w:hAnsi="Book Antiqua" w:cs="SimSun"/>
          <w:b/>
          <w:bCs/>
          <w:color w:val="000000"/>
          <w:sz w:val="24"/>
          <w:szCs w:val="24"/>
        </w:rPr>
        <w:t>Angulo P</w:t>
      </w:r>
      <w:r w:rsidRPr="00967FCB">
        <w:rPr>
          <w:rFonts w:ascii="Book Antiqua" w:hAnsi="Book Antiqua" w:cs="SimSun"/>
          <w:color w:val="000000"/>
          <w:sz w:val="24"/>
          <w:szCs w:val="24"/>
        </w:rPr>
        <w:t>. Nonalcoholic fatty liver disease and liver transplantation. </w:t>
      </w:r>
      <w:r w:rsidRPr="00967FCB">
        <w:rPr>
          <w:rFonts w:ascii="Book Antiqua" w:hAnsi="Book Antiqua" w:cs="SimSun"/>
          <w:i/>
          <w:iCs/>
          <w:color w:val="000000"/>
          <w:sz w:val="24"/>
          <w:szCs w:val="24"/>
        </w:rPr>
        <w:t>Liver Transpl</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12</w:t>
      </w:r>
      <w:r w:rsidRPr="00967FCB">
        <w:rPr>
          <w:rFonts w:ascii="Book Antiqua" w:hAnsi="Book Antiqua" w:cs="SimSun"/>
          <w:color w:val="000000"/>
          <w:sz w:val="24"/>
          <w:szCs w:val="24"/>
        </w:rPr>
        <w:t>: 523-534 [PMID: 16555318 DOI: 10.1002/lt.20738]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16 </w:t>
      </w:r>
      <w:r w:rsidRPr="00967FCB">
        <w:rPr>
          <w:rFonts w:ascii="Book Antiqua" w:hAnsi="Book Antiqua" w:cs="SimSun"/>
          <w:b/>
          <w:bCs/>
          <w:color w:val="000000"/>
          <w:sz w:val="24"/>
          <w:szCs w:val="24"/>
        </w:rPr>
        <w:t>Afzali A</w:t>
      </w:r>
      <w:r w:rsidRPr="00967FCB">
        <w:rPr>
          <w:rFonts w:ascii="Book Antiqua" w:hAnsi="Book Antiqua" w:cs="SimSun"/>
          <w:color w:val="000000"/>
          <w:sz w:val="24"/>
          <w:szCs w:val="24"/>
        </w:rPr>
        <w:t>, Berry K, Ioannou GN. Excellent posttransplant survival for patients with nonalcoholic steatohepatitis in the United States. </w:t>
      </w:r>
      <w:r w:rsidRPr="00967FCB">
        <w:rPr>
          <w:rFonts w:ascii="Book Antiqua" w:hAnsi="Book Antiqua" w:cs="SimSun"/>
          <w:i/>
          <w:iCs/>
          <w:color w:val="000000"/>
          <w:sz w:val="24"/>
          <w:szCs w:val="24"/>
        </w:rPr>
        <w:t>Liver Transpl</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18</w:t>
      </w:r>
      <w:r w:rsidRPr="00967FCB">
        <w:rPr>
          <w:rFonts w:ascii="Book Antiqua" w:hAnsi="Book Antiqua" w:cs="SimSun"/>
          <w:color w:val="000000"/>
          <w:sz w:val="24"/>
          <w:szCs w:val="24"/>
        </w:rPr>
        <w:t>: 29-37 [PMID: 21932374 DOI: 10.1002/lt.22435]</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17 </w:t>
      </w:r>
      <w:r w:rsidRPr="00967FCB">
        <w:rPr>
          <w:rFonts w:ascii="Book Antiqua" w:hAnsi="Book Antiqua" w:cs="SimSun"/>
          <w:b/>
          <w:bCs/>
          <w:color w:val="000000"/>
          <w:sz w:val="24"/>
          <w:szCs w:val="24"/>
        </w:rPr>
        <w:t>Armstrong MJ</w:t>
      </w:r>
      <w:r w:rsidRPr="00967FCB">
        <w:rPr>
          <w:rFonts w:ascii="Book Antiqua" w:hAnsi="Book Antiqua" w:cs="SimSun"/>
          <w:color w:val="000000"/>
          <w:sz w:val="24"/>
          <w:szCs w:val="24"/>
        </w:rPr>
        <w:t>, Adams LA, Canbay A, Syn WK. Extrahepatic complications of nonalcoholic fatty liver disease. </w:t>
      </w:r>
      <w:r w:rsidRPr="00967FCB">
        <w:rPr>
          <w:rFonts w:ascii="Book Antiqua" w:hAnsi="Book Antiqua" w:cs="SimSun"/>
          <w:i/>
          <w:iCs/>
          <w:color w:val="000000"/>
          <w:sz w:val="24"/>
          <w:szCs w:val="24"/>
        </w:rPr>
        <w:t>Hepatology</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59</w:t>
      </w:r>
      <w:r w:rsidRPr="00967FCB">
        <w:rPr>
          <w:rFonts w:ascii="Book Antiqua" w:hAnsi="Book Antiqua" w:cs="SimSun"/>
          <w:color w:val="000000"/>
          <w:sz w:val="24"/>
          <w:szCs w:val="24"/>
        </w:rPr>
        <w:t>: 1174-1197 [PMID: 24002776 DOI: 10.1002/hep.26717]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18 </w:t>
      </w:r>
      <w:r w:rsidRPr="00967FCB">
        <w:rPr>
          <w:rFonts w:ascii="Book Antiqua" w:hAnsi="Book Antiqua" w:cs="SimSun"/>
          <w:b/>
          <w:bCs/>
          <w:color w:val="000000"/>
          <w:sz w:val="24"/>
          <w:szCs w:val="24"/>
        </w:rPr>
        <w:t>Gunay Y</w:t>
      </w:r>
      <w:r w:rsidRPr="00967FCB">
        <w:rPr>
          <w:rFonts w:ascii="Book Antiqua" w:hAnsi="Book Antiqua" w:cs="SimSun"/>
          <w:color w:val="000000"/>
          <w:sz w:val="24"/>
          <w:szCs w:val="24"/>
        </w:rPr>
        <w:t>, Guler N, Dayangac M, Taskesen F, Yaprak O, Emek E, Akyildiz M, Altaca G, Yuzer Y, Tokat Y. Living donor liver transplantation for obese patients: challenges and outcomes. </w:t>
      </w:r>
      <w:r w:rsidRPr="00967FCB">
        <w:rPr>
          <w:rFonts w:ascii="Book Antiqua" w:hAnsi="Book Antiqua" w:cs="SimSun"/>
          <w:i/>
          <w:iCs/>
          <w:color w:val="000000"/>
          <w:sz w:val="24"/>
          <w:szCs w:val="24"/>
        </w:rPr>
        <w:t>Liver Transpl</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20</w:t>
      </w:r>
      <w:r w:rsidRPr="00967FCB">
        <w:rPr>
          <w:rFonts w:ascii="Book Antiqua" w:hAnsi="Book Antiqua" w:cs="SimSun"/>
          <w:color w:val="000000"/>
          <w:sz w:val="24"/>
          <w:szCs w:val="24"/>
        </w:rPr>
        <w:t>: 311-322 [PMID: 24243642 DOI: 10.1002/lt.23794]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19 </w:t>
      </w:r>
      <w:r w:rsidRPr="00967FCB">
        <w:rPr>
          <w:rFonts w:ascii="Book Antiqua" w:hAnsi="Book Antiqua" w:cs="SimSun"/>
          <w:b/>
          <w:bCs/>
          <w:color w:val="000000"/>
          <w:sz w:val="24"/>
          <w:szCs w:val="24"/>
        </w:rPr>
        <w:t>Leonard J</w:t>
      </w:r>
      <w:r w:rsidRPr="00967FCB">
        <w:rPr>
          <w:rFonts w:ascii="Book Antiqua" w:hAnsi="Book Antiqua" w:cs="SimSun"/>
          <w:color w:val="000000"/>
          <w:sz w:val="24"/>
          <w:szCs w:val="24"/>
        </w:rPr>
        <w:t>, Heimbach JK, Malinchoc M, Watt K, Charlton M. The impact of obesity on long-term outcomes in liver transplant recipients-results of the NIDDK liver transplant database. </w:t>
      </w:r>
      <w:r w:rsidRPr="00967FCB">
        <w:rPr>
          <w:rFonts w:ascii="Book Antiqua" w:hAnsi="Book Antiqua" w:cs="SimSun"/>
          <w:i/>
          <w:iCs/>
          <w:color w:val="000000"/>
          <w:sz w:val="24"/>
          <w:szCs w:val="24"/>
        </w:rPr>
        <w:t>Am J Transplant</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8</w:t>
      </w:r>
      <w:r w:rsidRPr="00967FCB">
        <w:rPr>
          <w:rFonts w:ascii="Book Antiqua" w:hAnsi="Book Antiqua" w:cs="SimSun"/>
          <w:color w:val="000000"/>
          <w:sz w:val="24"/>
          <w:szCs w:val="24"/>
        </w:rPr>
        <w:t>: 667-672 [PMID: 18294163 DOI: 10.1111/j.1600-6143.2007.02100.x]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20 </w:t>
      </w:r>
      <w:r w:rsidRPr="00967FCB">
        <w:rPr>
          <w:rFonts w:ascii="Book Antiqua" w:hAnsi="Book Antiqua" w:cs="SimSun"/>
          <w:b/>
          <w:bCs/>
          <w:color w:val="000000"/>
          <w:sz w:val="24"/>
          <w:szCs w:val="24"/>
        </w:rPr>
        <w:t>Agopian VG</w:t>
      </w:r>
      <w:r w:rsidRPr="00967FCB">
        <w:rPr>
          <w:rFonts w:ascii="Book Antiqua" w:hAnsi="Book Antiqua" w:cs="SimSun"/>
          <w:color w:val="000000"/>
          <w:sz w:val="24"/>
          <w:szCs w:val="24"/>
        </w:rPr>
        <w:t>, Kaldas FM, Hong JC, Whittaker M, Holt C, Rana A, Zarrinpar A, Petrowsky H, Farmer D, Yersiz H, Xia V, Hiatt JR, Busuttil RW. Liver transplantation for nonalcoholic steatohepatitis: the new epidemic. </w:t>
      </w:r>
      <w:r w:rsidRPr="00967FCB">
        <w:rPr>
          <w:rFonts w:ascii="Book Antiqua" w:hAnsi="Book Antiqua" w:cs="SimSun"/>
          <w:i/>
          <w:iCs/>
          <w:color w:val="000000"/>
          <w:sz w:val="24"/>
          <w:szCs w:val="24"/>
        </w:rPr>
        <w:t>Ann Surg</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256</w:t>
      </w:r>
      <w:r w:rsidRPr="00967FCB">
        <w:rPr>
          <w:rFonts w:ascii="Book Antiqua" w:hAnsi="Book Antiqua" w:cs="SimSun"/>
          <w:color w:val="000000"/>
          <w:sz w:val="24"/>
          <w:szCs w:val="24"/>
        </w:rPr>
        <w:t>: 624-633 [PMID: 22964732 DOI: 10.1097/SLA.0b013e31826b4b7e]</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21 </w:t>
      </w:r>
      <w:r w:rsidRPr="00967FCB">
        <w:rPr>
          <w:rFonts w:ascii="Book Antiqua" w:hAnsi="Book Antiqua" w:cs="SimSun"/>
          <w:b/>
          <w:bCs/>
          <w:color w:val="000000"/>
          <w:sz w:val="24"/>
          <w:szCs w:val="24"/>
        </w:rPr>
        <w:t>Jan A</w:t>
      </w:r>
      <w:r w:rsidRPr="00967FCB">
        <w:rPr>
          <w:rFonts w:ascii="Book Antiqua" w:hAnsi="Book Antiqua" w:cs="SimSun"/>
          <w:color w:val="000000"/>
          <w:sz w:val="24"/>
          <w:szCs w:val="24"/>
        </w:rPr>
        <w:t>, Narwaria M, Mahawar KK. A Systematic Review of Bariatric Surgery in Patients with Liver Cirrhosis.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2015; </w:t>
      </w:r>
      <w:r w:rsidRPr="00967FCB">
        <w:rPr>
          <w:rFonts w:ascii="Book Antiqua" w:hAnsi="Book Antiqua" w:cs="SimSun"/>
          <w:b/>
          <w:bCs/>
          <w:color w:val="000000"/>
          <w:sz w:val="24"/>
          <w:szCs w:val="24"/>
        </w:rPr>
        <w:t>25</w:t>
      </w:r>
      <w:r w:rsidRPr="00967FCB">
        <w:rPr>
          <w:rFonts w:ascii="Book Antiqua" w:hAnsi="Book Antiqua" w:cs="SimSun"/>
          <w:color w:val="000000"/>
          <w:sz w:val="24"/>
          <w:szCs w:val="24"/>
        </w:rPr>
        <w:t>: 1518-1526 [PMID: 25982807 DOI: 10.1007/s11695-015-1727-2]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22 </w:t>
      </w:r>
      <w:r w:rsidRPr="00967FCB">
        <w:rPr>
          <w:rFonts w:ascii="Book Antiqua" w:hAnsi="Book Antiqua" w:cs="SimSun"/>
          <w:b/>
          <w:bCs/>
          <w:color w:val="000000"/>
          <w:sz w:val="24"/>
          <w:szCs w:val="24"/>
        </w:rPr>
        <w:t>Chen Y</w:t>
      </w:r>
      <w:r w:rsidRPr="00967FCB">
        <w:rPr>
          <w:rFonts w:ascii="Book Antiqua" w:hAnsi="Book Antiqua" w:cs="SimSun"/>
          <w:color w:val="000000"/>
          <w:sz w:val="24"/>
          <w:szCs w:val="24"/>
        </w:rPr>
        <w:t>, Wang X, Wang J, Yan Z, Luo J. Excess body weight and the risk of primary liver cancer: an updated meta-analysis of prospective studies. </w:t>
      </w:r>
      <w:r w:rsidRPr="00967FCB">
        <w:rPr>
          <w:rFonts w:ascii="Book Antiqua" w:hAnsi="Book Antiqua" w:cs="SimSun"/>
          <w:i/>
          <w:iCs/>
          <w:color w:val="000000"/>
          <w:sz w:val="24"/>
          <w:szCs w:val="24"/>
        </w:rPr>
        <w:t>Eur J Cancer</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48</w:t>
      </w:r>
      <w:r w:rsidRPr="00967FCB">
        <w:rPr>
          <w:rFonts w:ascii="Book Antiqua" w:hAnsi="Book Antiqua" w:cs="SimSun"/>
          <w:color w:val="000000"/>
          <w:sz w:val="24"/>
          <w:szCs w:val="24"/>
        </w:rPr>
        <w:t>: 2137-2145 [PMID: 22446023 DOI: 10.1016/j.ejca.2012.02.063]</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23 </w:t>
      </w:r>
      <w:r w:rsidRPr="00967FCB">
        <w:rPr>
          <w:rFonts w:ascii="Book Antiqua" w:hAnsi="Book Antiqua" w:cs="SimSun"/>
          <w:b/>
          <w:bCs/>
          <w:color w:val="000000"/>
          <w:sz w:val="24"/>
          <w:szCs w:val="24"/>
        </w:rPr>
        <w:t>Muto Y</w:t>
      </w:r>
      <w:r w:rsidRPr="00967FCB">
        <w:rPr>
          <w:rFonts w:ascii="Book Antiqua" w:hAnsi="Book Antiqua" w:cs="SimSun"/>
          <w:color w:val="000000"/>
          <w:sz w:val="24"/>
          <w:szCs w:val="24"/>
        </w:rPr>
        <w:t>, Sato S, Watanabe A, Moriwaki H, Suzuki K, Kato A, Kato M, Nakamura T, Higuchi K, Nishiguchi S, Kumada H, Ohashi Y. Overweight and obesity increase the risk for liver cancer in patients with liver cirrhosis and long-term oral supplementation with branched-chain amino acid granules inhibits liver carcinogenesis in heavier patients with liver cirrhosis. </w:t>
      </w:r>
      <w:r w:rsidRPr="00967FCB">
        <w:rPr>
          <w:rFonts w:ascii="Book Antiqua" w:hAnsi="Book Antiqua" w:cs="SimSun"/>
          <w:i/>
          <w:iCs/>
          <w:color w:val="000000"/>
          <w:sz w:val="24"/>
          <w:szCs w:val="24"/>
        </w:rPr>
        <w:t>Hepatol Res</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35</w:t>
      </w:r>
      <w:r w:rsidRPr="00967FCB">
        <w:rPr>
          <w:rFonts w:ascii="Book Antiqua" w:hAnsi="Book Antiqua" w:cs="SimSun"/>
          <w:color w:val="000000"/>
          <w:sz w:val="24"/>
          <w:szCs w:val="24"/>
        </w:rPr>
        <w:t>: 204-214 [PMID: 16737844 DOI: 10.1016/j.hepres.2006.04.007]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24 </w:t>
      </w:r>
      <w:r w:rsidRPr="00967FCB">
        <w:rPr>
          <w:rFonts w:ascii="Book Antiqua" w:hAnsi="Book Antiqua" w:cs="SimSun"/>
          <w:b/>
          <w:bCs/>
          <w:color w:val="000000"/>
          <w:sz w:val="24"/>
          <w:szCs w:val="24"/>
        </w:rPr>
        <w:t>Campillo B</w:t>
      </w:r>
      <w:r w:rsidRPr="00967FCB">
        <w:rPr>
          <w:rFonts w:ascii="Book Antiqua" w:hAnsi="Book Antiqua" w:cs="SimSun"/>
          <w:color w:val="000000"/>
          <w:sz w:val="24"/>
          <w:szCs w:val="24"/>
        </w:rPr>
        <w:t>, Bories PN, Leluan M, Pornin B, Devanlay M, Fouet P. Short-term changes in energy metabolism after 1 month of a regular oral diet in severely malnourished cirrhotic patients. </w:t>
      </w:r>
      <w:r w:rsidRPr="00967FCB">
        <w:rPr>
          <w:rFonts w:ascii="Book Antiqua" w:hAnsi="Book Antiqua" w:cs="SimSun"/>
          <w:i/>
          <w:iCs/>
          <w:color w:val="000000"/>
          <w:sz w:val="24"/>
          <w:szCs w:val="24"/>
        </w:rPr>
        <w:t>Metabolism</w:t>
      </w:r>
      <w:r w:rsidRPr="00967FCB">
        <w:rPr>
          <w:rFonts w:ascii="Book Antiqua" w:hAnsi="Book Antiqua" w:cs="SimSun"/>
          <w:color w:val="000000"/>
          <w:sz w:val="24"/>
          <w:szCs w:val="24"/>
        </w:rPr>
        <w:t> 1995; </w:t>
      </w:r>
      <w:r w:rsidRPr="00967FCB">
        <w:rPr>
          <w:rFonts w:ascii="Book Antiqua" w:hAnsi="Book Antiqua" w:cs="SimSun"/>
          <w:b/>
          <w:bCs/>
          <w:color w:val="000000"/>
          <w:sz w:val="24"/>
          <w:szCs w:val="24"/>
        </w:rPr>
        <w:t>44</w:t>
      </w:r>
      <w:r w:rsidRPr="00967FCB">
        <w:rPr>
          <w:rFonts w:ascii="Book Antiqua" w:hAnsi="Book Antiqua" w:cs="SimSun"/>
          <w:color w:val="000000"/>
          <w:sz w:val="24"/>
          <w:szCs w:val="24"/>
        </w:rPr>
        <w:t>: 765-770 [PMID: 7783661 DOI: 10.1016/0026-0495(95)90190-6]</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25 </w:t>
      </w:r>
      <w:r w:rsidRPr="00967FCB">
        <w:rPr>
          <w:rFonts w:ascii="Book Antiqua" w:hAnsi="Book Antiqua" w:cs="SimSun"/>
          <w:b/>
          <w:bCs/>
          <w:color w:val="000000"/>
          <w:sz w:val="24"/>
          <w:szCs w:val="24"/>
        </w:rPr>
        <w:t>Yasutake K</w:t>
      </w:r>
      <w:r w:rsidRPr="00967FCB">
        <w:rPr>
          <w:rFonts w:ascii="Book Antiqua" w:hAnsi="Book Antiqua" w:cs="SimSun"/>
          <w:color w:val="000000"/>
          <w:sz w:val="24"/>
          <w:szCs w:val="24"/>
        </w:rPr>
        <w:t>, Bekki M, Ichinose M, Ikemoto M, Fujino T, Ryu T, Wada Y, Takami Y, Saitsu H, Kohjima M, Fukuizumi K, Nakashima M, Nakamuta M, Enjoji M. Assessing current nutritional status of patients with HCV-related liver cirrhosis in the compensated stage. </w:t>
      </w:r>
      <w:r w:rsidRPr="00967FCB">
        <w:rPr>
          <w:rFonts w:ascii="Book Antiqua" w:hAnsi="Book Antiqua" w:cs="SimSun"/>
          <w:i/>
          <w:iCs/>
          <w:color w:val="000000"/>
          <w:sz w:val="24"/>
          <w:szCs w:val="24"/>
        </w:rPr>
        <w:t>Asia Pac J Clin Nutr</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21</w:t>
      </w:r>
      <w:r w:rsidRPr="00967FCB">
        <w:rPr>
          <w:rFonts w:ascii="Book Antiqua" w:hAnsi="Book Antiqua" w:cs="SimSun"/>
          <w:color w:val="000000"/>
          <w:sz w:val="24"/>
          <w:szCs w:val="24"/>
        </w:rPr>
        <w:t>: 400-405 [PMID: 22705430]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26 </w:t>
      </w:r>
      <w:r w:rsidRPr="00967FCB">
        <w:rPr>
          <w:rFonts w:ascii="Book Antiqua" w:hAnsi="Book Antiqua" w:cs="SimSun"/>
          <w:b/>
          <w:bCs/>
          <w:color w:val="000000"/>
          <w:sz w:val="24"/>
          <w:szCs w:val="24"/>
        </w:rPr>
        <w:t>Yatsuhashi H</w:t>
      </w:r>
      <w:r w:rsidRPr="00967FCB">
        <w:rPr>
          <w:rFonts w:ascii="Book Antiqua" w:hAnsi="Book Antiqua" w:cs="SimSun"/>
          <w:color w:val="000000"/>
          <w:sz w:val="24"/>
          <w:szCs w:val="24"/>
        </w:rPr>
        <w:t>, Ohnishi Y, Nakayama S, Iwase H, Nakamura T, Imawari M. Anti-hypoalbuminemic effect of branched-chain amino acid granules in patients with liver cirrhosis is independent of dietary energy and protein intake. </w:t>
      </w:r>
      <w:r w:rsidRPr="00967FCB">
        <w:rPr>
          <w:rFonts w:ascii="Book Antiqua" w:hAnsi="Book Antiqua" w:cs="SimSun"/>
          <w:i/>
          <w:iCs/>
          <w:color w:val="000000"/>
          <w:sz w:val="24"/>
          <w:szCs w:val="24"/>
        </w:rPr>
        <w:t>Hepatol Res</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41</w:t>
      </w:r>
      <w:r w:rsidRPr="00967FCB">
        <w:rPr>
          <w:rFonts w:ascii="Book Antiqua" w:hAnsi="Book Antiqua" w:cs="SimSun"/>
          <w:color w:val="000000"/>
          <w:sz w:val="24"/>
          <w:szCs w:val="24"/>
        </w:rPr>
        <w:t>: 1027-1035 [PMID: 21951974 DOI: 10.1111/j.1872-034X.2011.00864.x]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27 </w:t>
      </w:r>
      <w:r w:rsidRPr="00967FCB">
        <w:rPr>
          <w:rFonts w:ascii="Book Antiqua" w:hAnsi="Book Antiqua" w:cs="SimSun"/>
          <w:b/>
          <w:bCs/>
          <w:color w:val="000000"/>
          <w:sz w:val="24"/>
          <w:szCs w:val="24"/>
        </w:rPr>
        <w:t>Ohno T</w:t>
      </w:r>
      <w:r w:rsidRPr="00967FCB">
        <w:rPr>
          <w:rFonts w:ascii="Book Antiqua" w:hAnsi="Book Antiqua" w:cs="SimSun"/>
          <w:color w:val="000000"/>
          <w:sz w:val="24"/>
          <w:szCs w:val="24"/>
        </w:rPr>
        <w:t>, Tanaka Y, Sugauchi F, Orito E, Hasegawa I, Nukaya H, Kato A, Matunaga S, Endo M, Tanaka Y, Sakakibara K, Mizokami M. Suppressive effect of oral administration of branched-chain amino acid granules on oxidative stress and inflammation in HCV-positive patients with liver cirrhosis. </w:t>
      </w:r>
      <w:r w:rsidRPr="00967FCB">
        <w:rPr>
          <w:rFonts w:ascii="Book Antiqua" w:hAnsi="Book Antiqua" w:cs="SimSun"/>
          <w:i/>
          <w:iCs/>
          <w:color w:val="000000"/>
          <w:sz w:val="24"/>
          <w:szCs w:val="24"/>
        </w:rPr>
        <w:t>Hepatol Res</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38</w:t>
      </w:r>
      <w:r w:rsidRPr="00967FCB">
        <w:rPr>
          <w:rFonts w:ascii="Book Antiqua" w:hAnsi="Book Antiqua" w:cs="SimSun"/>
          <w:color w:val="000000"/>
          <w:sz w:val="24"/>
          <w:szCs w:val="24"/>
        </w:rPr>
        <w:t>: 683-688 [PMID: 18328070 DOI: 10.1111/j.1872-034X.2008.00319.x]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28 </w:t>
      </w:r>
      <w:r w:rsidRPr="00967FCB">
        <w:rPr>
          <w:rFonts w:ascii="Book Antiqua" w:hAnsi="Book Antiqua" w:cs="SimSun"/>
          <w:b/>
          <w:bCs/>
          <w:color w:val="000000"/>
          <w:sz w:val="24"/>
          <w:szCs w:val="24"/>
        </w:rPr>
        <w:t>Zamboni M</w:t>
      </w:r>
      <w:r w:rsidRPr="00967FCB">
        <w:rPr>
          <w:rFonts w:ascii="Book Antiqua" w:hAnsi="Book Antiqua" w:cs="SimSun"/>
          <w:color w:val="000000"/>
          <w:sz w:val="24"/>
          <w:szCs w:val="24"/>
        </w:rPr>
        <w:t>, Mazzali G, Fantin F, Rossi A, Di Francesco V. Sarcopenic obesity: a new category of obesity in the elderly. </w:t>
      </w:r>
      <w:r w:rsidRPr="00967FCB">
        <w:rPr>
          <w:rFonts w:ascii="Book Antiqua" w:hAnsi="Book Antiqua" w:cs="SimSun"/>
          <w:i/>
          <w:iCs/>
          <w:color w:val="000000"/>
          <w:sz w:val="24"/>
          <w:szCs w:val="24"/>
        </w:rPr>
        <w:t>Nutr Metab Cardiovasc Dis</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18</w:t>
      </w:r>
      <w:r w:rsidRPr="00967FCB">
        <w:rPr>
          <w:rFonts w:ascii="Book Antiqua" w:hAnsi="Book Antiqua" w:cs="SimSun"/>
          <w:color w:val="000000"/>
          <w:sz w:val="24"/>
          <w:szCs w:val="24"/>
        </w:rPr>
        <w:t>: 388-395 [PMID: 18395429 DOI: 10.1016/j.numecd.2007.10.002]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29 </w:t>
      </w:r>
      <w:r w:rsidRPr="00967FCB">
        <w:rPr>
          <w:rFonts w:ascii="Book Antiqua" w:hAnsi="Book Antiqua" w:cs="SimSun"/>
          <w:b/>
          <w:bCs/>
          <w:color w:val="000000"/>
          <w:sz w:val="24"/>
          <w:szCs w:val="24"/>
        </w:rPr>
        <w:t>Lim S</w:t>
      </w:r>
      <w:r w:rsidRPr="00967FCB">
        <w:rPr>
          <w:rFonts w:ascii="Book Antiqua" w:hAnsi="Book Antiqua" w:cs="SimSun"/>
          <w:color w:val="000000"/>
          <w:sz w:val="24"/>
          <w:szCs w:val="24"/>
        </w:rPr>
        <w:t>, Kim JH, Yoon JW, Kang SM, Choi SH, Park YJ, Kim KW, Lim JY, Park KS, Jang HC. Sarcopenic obesity: prevalence and association with metabolic syndrome in the Korean Longitudinal Study on Health and Aging (KLoSHA). </w:t>
      </w:r>
      <w:r w:rsidRPr="00967FCB">
        <w:rPr>
          <w:rFonts w:ascii="Book Antiqua" w:hAnsi="Book Antiqua" w:cs="SimSun"/>
          <w:i/>
          <w:iCs/>
          <w:color w:val="000000"/>
          <w:sz w:val="24"/>
          <w:szCs w:val="24"/>
        </w:rPr>
        <w:t>Diabetes Care</w:t>
      </w:r>
      <w:r w:rsidRPr="00967FCB">
        <w:rPr>
          <w:rFonts w:ascii="Book Antiqua" w:hAnsi="Book Antiqua" w:cs="SimSun"/>
          <w:color w:val="000000"/>
          <w:sz w:val="24"/>
          <w:szCs w:val="24"/>
        </w:rPr>
        <w:t> 2010; </w:t>
      </w:r>
      <w:r w:rsidRPr="00967FCB">
        <w:rPr>
          <w:rFonts w:ascii="Book Antiqua" w:hAnsi="Book Antiqua" w:cs="SimSun"/>
          <w:b/>
          <w:bCs/>
          <w:color w:val="000000"/>
          <w:sz w:val="24"/>
          <w:szCs w:val="24"/>
        </w:rPr>
        <w:t>33</w:t>
      </w:r>
      <w:r w:rsidRPr="00967FCB">
        <w:rPr>
          <w:rFonts w:ascii="Book Antiqua" w:hAnsi="Book Antiqua" w:cs="SimSun"/>
          <w:color w:val="000000"/>
          <w:sz w:val="24"/>
          <w:szCs w:val="24"/>
        </w:rPr>
        <w:t>: 1652-1654 [PMID: 20460442 DOI: 10.2337/dc10-0107]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30 </w:t>
      </w:r>
      <w:r w:rsidRPr="00967FCB">
        <w:rPr>
          <w:rFonts w:ascii="Book Antiqua" w:hAnsi="Book Antiqua" w:cs="SimSun"/>
          <w:b/>
          <w:bCs/>
          <w:color w:val="000000"/>
          <w:sz w:val="24"/>
          <w:szCs w:val="24"/>
        </w:rPr>
        <w:t>Hayashi F</w:t>
      </w:r>
      <w:r w:rsidRPr="00967FCB">
        <w:rPr>
          <w:rFonts w:ascii="Book Antiqua" w:hAnsi="Book Antiqua" w:cs="SimSun"/>
          <w:color w:val="000000"/>
          <w:sz w:val="24"/>
          <w:szCs w:val="24"/>
        </w:rPr>
        <w:t>, Momoki C, Yuikawa M, Simotani Y, Kawamura E, Hagihara A, Fujii H, Kobayashi S, Iwai S, Morikawa H, Enomoto M, Tamori A, Kawada N, Ohfuji S, Fukusima W, Habu D. Nutritional status in relation to lifestyle in patients with compensated viral cirrhosis. </w:t>
      </w:r>
      <w:r w:rsidRPr="00967FCB">
        <w:rPr>
          <w:rFonts w:ascii="Book Antiqua" w:hAnsi="Book Antiqua" w:cs="SimSun"/>
          <w:i/>
          <w:iCs/>
          <w:color w:val="000000"/>
          <w:sz w:val="24"/>
          <w:szCs w:val="24"/>
        </w:rPr>
        <w:t>World J Gastroenterol</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18</w:t>
      </w:r>
      <w:r w:rsidRPr="00967FCB">
        <w:rPr>
          <w:rFonts w:ascii="Book Antiqua" w:hAnsi="Book Antiqua" w:cs="SimSun"/>
          <w:color w:val="000000"/>
          <w:sz w:val="24"/>
          <w:szCs w:val="24"/>
        </w:rPr>
        <w:t>: 5759-5770 [PMID: 23155318 DOI: 10.3748/wjg.v18.i40.5759]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31 </w:t>
      </w:r>
      <w:r w:rsidRPr="00967FCB">
        <w:rPr>
          <w:rFonts w:ascii="Book Antiqua" w:hAnsi="Book Antiqua" w:cs="SimSun"/>
          <w:b/>
          <w:bCs/>
          <w:color w:val="000000"/>
          <w:sz w:val="24"/>
          <w:szCs w:val="24"/>
        </w:rPr>
        <w:t>Hayashi F</w:t>
      </w:r>
      <w:r w:rsidRPr="00967FCB">
        <w:rPr>
          <w:rFonts w:ascii="Book Antiqua" w:hAnsi="Book Antiqua" w:cs="SimSun"/>
          <w:color w:val="000000"/>
          <w:sz w:val="24"/>
          <w:szCs w:val="24"/>
        </w:rPr>
        <w:t>, Matsumoto Y, Momoki C, Yuikawa M, Okada G, Hamakawa E, Kawamura E, Hagihara A, Toyama M, Fujii H, Kobayashi S, Iwai S, Morikawa H, Enomoto M, Tamori A, Kawada N, Habu D. Physical inactivity and insufficient dietary intake are associated with the frequency of sarcopenia in patients with compensated viral liver cirrhosis. </w:t>
      </w:r>
      <w:r w:rsidRPr="00967FCB">
        <w:rPr>
          <w:rFonts w:ascii="Book Antiqua" w:hAnsi="Book Antiqua" w:cs="SimSun"/>
          <w:i/>
          <w:iCs/>
          <w:color w:val="000000"/>
          <w:sz w:val="24"/>
          <w:szCs w:val="24"/>
        </w:rPr>
        <w:t>Hepatol Res</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43</w:t>
      </w:r>
      <w:r w:rsidRPr="00967FCB">
        <w:rPr>
          <w:rFonts w:ascii="Book Antiqua" w:hAnsi="Book Antiqua" w:cs="SimSun"/>
          <w:color w:val="000000"/>
          <w:sz w:val="24"/>
          <w:szCs w:val="24"/>
        </w:rPr>
        <w:t>: 1264-1275 [PMID: 23489325 DOI: 10.1111/hepr.12085]</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32 </w:t>
      </w:r>
      <w:r w:rsidRPr="00967FCB">
        <w:rPr>
          <w:rFonts w:ascii="Book Antiqua" w:hAnsi="Book Antiqua" w:cs="SimSun"/>
          <w:b/>
          <w:bCs/>
          <w:color w:val="000000"/>
          <w:sz w:val="24"/>
          <w:szCs w:val="24"/>
        </w:rPr>
        <w:t>García-Pagàn JC</w:t>
      </w:r>
      <w:r w:rsidRPr="00967FCB">
        <w:rPr>
          <w:rFonts w:ascii="Book Antiqua" w:hAnsi="Book Antiqua" w:cs="SimSun"/>
          <w:color w:val="000000"/>
          <w:sz w:val="24"/>
          <w:szCs w:val="24"/>
        </w:rPr>
        <w:t>, Santos C, Barberá JA, Luca A, Roca J, Rodriguez-Roisin R, Bosch J, Rodés J. Physical exercise increases portal pressure in patients with cirrhosis and portal hypertension. </w:t>
      </w:r>
      <w:r w:rsidRPr="00967FCB">
        <w:rPr>
          <w:rFonts w:ascii="Book Antiqua" w:hAnsi="Book Antiqua" w:cs="SimSun"/>
          <w:i/>
          <w:iCs/>
          <w:color w:val="000000"/>
          <w:sz w:val="24"/>
          <w:szCs w:val="24"/>
        </w:rPr>
        <w:t>Gastroenterology</w:t>
      </w:r>
      <w:r w:rsidRPr="00967FCB">
        <w:rPr>
          <w:rFonts w:ascii="Book Antiqua" w:hAnsi="Book Antiqua" w:cs="SimSun"/>
          <w:color w:val="000000"/>
          <w:sz w:val="24"/>
          <w:szCs w:val="24"/>
        </w:rPr>
        <w:t> 1996; </w:t>
      </w:r>
      <w:r w:rsidRPr="00967FCB">
        <w:rPr>
          <w:rFonts w:ascii="Book Antiqua" w:hAnsi="Book Antiqua" w:cs="SimSun"/>
          <w:b/>
          <w:bCs/>
          <w:color w:val="000000"/>
          <w:sz w:val="24"/>
          <w:szCs w:val="24"/>
        </w:rPr>
        <w:t>111</w:t>
      </w:r>
      <w:r w:rsidRPr="00967FCB">
        <w:rPr>
          <w:rFonts w:ascii="Book Antiqua" w:hAnsi="Book Antiqua" w:cs="SimSun"/>
          <w:color w:val="000000"/>
          <w:sz w:val="24"/>
          <w:szCs w:val="24"/>
        </w:rPr>
        <w:t>: 1300-1306 [PMID: 8898644 DOI: 10.1053/gast.1996.v111.pm8898644]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33 </w:t>
      </w:r>
      <w:r w:rsidRPr="00967FCB">
        <w:rPr>
          <w:rFonts w:ascii="Book Antiqua" w:hAnsi="Book Antiqua" w:cs="SimSun"/>
          <w:b/>
          <w:bCs/>
          <w:color w:val="000000"/>
          <w:sz w:val="24"/>
          <w:szCs w:val="24"/>
        </w:rPr>
        <w:t>Román E</w:t>
      </w:r>
      <w:r w:rsidRPr="00967FCB">
        <w:rPr>
          <w:rFonts w:ascii="Book Antiqua" w:hAnsi="Book Antiqua" w:cs="SimSun"/>
          <w:color w:val="000000"/>
          <w:sz w:val="24"/>
          <w:szCs w:val="24"/>
        </w:rPr>
        <w:t>, Torrades MT, Nadal MJ, Cárdenas G, Nieto JC, Vidal S, Bascuñana H, Juárez C, Guarner C, Córdoba J, Soriano G. Randomized pilot study: effects of an exercise programme and leucine supplementation in patients with cirrhosis. </w:t>
      </w:r>
      <w:r w:rsidRPr="00967FCB">
        <w:rPr>
          <w:rFonts w:ascii="Book Antiqua" w:hAnsi="Book Antiqua" w:cs="SimSun"/>
          <w:i/>
          <w:iCs/>
          <w:color w:val="000000"/>
          <w:sz w:val="24"/>
          <w:szCs w:val="24"/>
        </w:rPr>
        <w:t>Dig Dis Sci</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59</w:t>
      </w:r>
      <w:r w:rsidRPr="00967FCB">
        <w:rPr>
          <w:rFonts w:ascii="Book Antiqua" w:hAnsi="Book Antiqua" w:cs="SimSun"/>
          <w:color w:val="000000"/>
          <w:sz w:val="24"/>
          <w:szCs w:val="24"/>
        </w:rPr>
        <w:t>: 1966-1975 [PMID: 24599772 DOI: 10.1007/s10620-014-3086-6]</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34 </w:t>
      </w:r>
      <w:r w:rsidRPr="00967FCB">
        <w:rPr>
          <w:rFonts w:ascii="Book Antiqua" w:hAnsi="Book Antiqua" w:cs="SimSun"/>
          <w:b/>
          <w:bCs/>
          <w:color w:val="000000"/>
          <w:sz w:val="24"/>
          <w:szCs w:val="24"/>
        </w:rPr>
        <w:t>Hickman IJ</w:t>
      </w:r>
      <w:r w:rsidRPr="00967FCB">
        <w:rPr>
          <w:rFonts w:ascii="Book Antiqua" w:hAnsi="Book Antiqua" w:cs="SimSun"/>
          <w:color w:val="000000"/>
          <w:sz w:val="24"/>
          <w:szCs w:val="24"/>
        </w:rPr>
        <w:t>, Jonsson JR, Prins JB, Ash S, Purdie DM, Clouston AD, Powell EE. Modest weight loss and physical activity in overweight patients with chronic liver disease results in sustained improvements in alanine aminotransferase, fasting insulin, and quality of life. </w:t>
      </w:r>
      <w:r w:rsidRPr="00967FCB">
        <w:rPr>
          <w:rFonts w:ascii="Book Antiqua" w:hAnsi="Book Antiqua" w:cs="SimSun"/>
          <w:i/>
          <w:iCs/>
          <w:color w:val="000000"/>
          <w:sz w:val="24"/>
          <w:szCs w:val="24"/>
        </w:rPr>
        <w:t>Gut</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53</w:t>
      </w:r>
      <w:r w:rsidRPr="00967FCB">
        <w:rPr>
          <w:rFonts w:ascii="Book Antiqua" w:hAnsi="Book Antiqua" w:cs="SimSun"/>
          <w:color w:val="000000"/>
          <w:sz w:val="24"/>
          <w:szCs w:val="24"/>
        </w:rPr>
        <w:t>: 413-419 [PMID: 14960526 DOI: 10.1136/gut.2003.027581]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35 </w:t>
      </w:r>
      <w:r w:rsidRPr="00967FCB">
        <w:rPr>
          <w:rFonts w:ascii="Book Antiqua" w:hAnsi="Book Antiqua" w:cs="SimSun"/>
          <w:b/>
          <w:bCs/>
          <w:color w:val="000000"/>
          <w:sz w:val="24"/>
          <w:szCs w:val="24"/>
        </w:rPr>
        <w:t>Konishi I</w:t>
      </w:r>
      <w:r w:rsidRPr="00967FCB">
        <w:rPr>
          <w:rFonts w:ascii="Book Antiqua" w:hAnsi="Book Antiqua" w:cs="SimSun"/>
          <w:color w:val="000000"/>
          <w:sz w:val="24"/>
          <w:szCs w:val="24"/>
        </w:rPr>
        <w:t>, Hiasa Y, Tokumoto Y, Abe M, Furukawa S, Toshimitsu K, Matsuura B, Onji M. Aerobic exercise improves insulin resistance and decreases body fat and serum levels of leptin in patients with hepatitis C virus. </w:t>
      </w:r>
      <w:r w:rsidRPr="00967FCB">
        <w:rPr>
          <w:rFonts w:ascii="Book Antiqua" w:hAnsi="Book Antiqua" w:cs="SimSun"/>
          <w:i/>
          <w:iCs/>
          <w:color w:val="000000"/>
          <w:sz w:val="24"/>
          <w:szCs w:val="24"/>
        </w:rPr>
        <w:t>Hepatol Res</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41</w:t>
      </w:r>
      <w:r w:rsidRPr="00967FCB">
        <w:rPr>
          <w:rFonts w:ascii="Book Antiqua" w:hAnsi="Book Antiqua" w:cs="SimSun"/>
          <w:color w:val="000000"/>
          <w:sz w:val="24"/>
          <w:szCs w:val="24"/>
        </w:rPr>
        <w:t>: 928-935 [PMID: 21707884 DOI: 10.1111/j.1872-034X.2011.00833.x]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36 </w:t>
      </w:r>
      <w:r w:rsidRPr="00967FCB">
        <w:rPr>
          <w:rFonts w:ascii="Book Antiqua" w:hAnsi="Book Antiqua" w:cs="SimSun"/>
          <w:b/>
          <w:bCs/>
          <w:color w:val="000000"/>
          <w:sz w:val="24"/>
          <w:szCs w:val="24"/>
        </w:rPr>
        <w:t>Leung WY</w:t>
      </w:r>
      <w:r w:rsidRPr="00967FCB">
        <w:rPr>
          <w:rFonts w:ascii="Book Antiqua" w:hAnsi="Book Antiqua" w:cs="SimSun"/>
          <w:color w:val="000000"/>
          <w:sz w:val="24"/>
          <w:szCs w:val="24"/>
        </w:rPr>
        <w:t>, Thomas GN, Chan JC, Tomlinson B. Weight management and current options in pharmacotherapy: orlistat and sibutramine. </w:t>
      </w:r>
      <w:r w:rsidRPr="00967FCB">
        <w:rPr>
          <w:rFonts w:ascii="Book Antiqua" w:hAnsi="Book Antiqua" w:cs="SimSun"/>
          <w:i/>
          <w:iCs/>
          <w:color w:val="000000"/>
          <w:sz w:val="24"/>
          <w:szCs w:val="24"/>
        </w:rPr>
        <w:t>Clin Ther</w:t>
      </w:r>
      <w:r w:rsidRPr="00967FCB">
        <w:rPr>
          <w:rFonts w:ascii="Book Antiqua" w:hAnsi="Book Antiqua" w:cs="SimSun"/>
          <w:color w:val="000000"/>
          <w:sz w:val="24"/>
          <w:szCs w:val="24"/>
        </w:rPr>
        <w:t> 2003; </w:t>
      </w:r>
      <w:r w:rsidRPr="00967FCB">
        <w:rPr>
          <w:rFonts w:ascii="Book Antiqua" w:hAnsi="Book Antiqua" w:cs="SimSun"/>
          <w:b/>
          <w:bCs/>
          <w:color w:val="000000"/>
          <w:sz w:val="24"/>
          <w:szCs w:val="24"/>
        </w:rPr>
        <w:t>25</w:t>
      </w:r>
      <w:r w:rsidRPr="00967FCB">
        <w:rPr>
          <w:rFonts w:ascii="Book Antiqua" w:hAnsi="Book Antiqua" w:cs="SimSun"/>
          <w:color w:val="000000"/>
          <w:sz w:val="24"/>
          <w:szCs w:val="24"/>
        </w:rPr>
        <w:t>: 58-80 [PMID: 12637112 DOI: 10.1016/S0149-2918(03)90009-9]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37 </w:t>
      </w:r>
      <w:r w:rsidRPr="00967FCB">
        <w:rPr>
          <w:rFonts w:ascii="Book Antiqua" w:hAnsi="Book Antiqua" w:cs="SimSun"/>
          <w:b/>
          <w:bCs/>
          <w:color w:val="000000"/>
          <w:sz w:val="24"/>
          <w:szCs w:val="24"/>
        </w:rPr>
        <w:t>Torgerson JS</w:t>
      </w:r>
      <w:r w:rsidRPr="00967FCB">
        <w:rPr>
          <w:rFonts w:ascii="Book Antiqua" w:hAnsi="Book Antiqua" w:cs="SimSun"/>
          <w:color w:val="000000"/>
          <w:sz w:val="24"/>
          <w:szCs w:val="24"/>
        </w:rPr>
        <w:t>, Hauptman J, Boldrin MN, Sjöström L. XENical in the prevention of diabetes in obese subjects (XENDOS) study: a randomized study of orlistat as an adjunct to lifestyle changes for the prevention of type 2 diabetes in obese patients. </w:t>
      </w:r>
      <w:r w:rsidRPr="00967FCB">
        <w:rPr>
          <w:rFonts w:ascii="Book Antiqua" w:hAnsi="Book Antiqua" w:cs="SimSun"/>
          <w:i/>
          <w:iCs/>
          <w:color w:val="000000"/>
          <w:sz w:val="24"/>
          <w:szCs w:val="24"/>
        </w:rPr>
        <w:t>Diabetes Care</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27</w:t>
      </w:r>
      <w:r w:rsidRPr="00967FCB">
        <w:rPr>
          <w:rFonts w:ascii="Book Antiqua" w:hAnsi="Book Antiqua" w:cs="SimSun"/>
          <w:color w:val="000000"/>
          <w:sz w:val="24"/>
          <w:szCs w:val="24"/>
        </w:rPr>
        <w:t>: 155-161 [PMID: 14693982 DOI: 10.2337/diacare.27.1.155]</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38 </w:t>
      </w:r>
      <w:r w:rsidRPr="00967FCB">
        <w:rPr>
          <w:rFonts w:ascii="Book Antiqua" w:hAnsi="Book Antiqua" w:cs="SimSun"/>
          <w:b/>
          <w:bCs/>
          <w:color w:val="000000"/>
          <w:sz w:val="24"/>
          <w:szCs w:val="24"/>
        </w:rPr>
        <w:t>Hampp C</w:t>
      </w:r>
      <w:r w:rsidRPr="00967FCB">
        <w:rPr>
          <w:rFonts w:ascii="Book Antiqua" w:hAnsi="Book Antiqua" w:cs="SimSun"/>
          <w:color w:val="000000"/>
          <w:sz w:val="24"/>
          <w:szCs w:val="24"/>
        </w:rPr>
        <w:t>, Kang EM, Borders-Hemphill V. Use of prescription antiobesity drugs in the United States. </w:t>
      </w:r>
      <w:r w:rsidRPr="00967FCB">
        <w:rPr>
          <w:rFonts w:ascii="Book Antiqua" w:hAnsi="Book Antiqua" w:cs="SimSun"/>
          <w:i/>
          <w:iCs/>
          <w:color w:val="000000"/>
          <w:sz w:val="24"/>
          <w:szCs w:val="24"/>
        </w:rPr>
        <w:t>Pharmacotherapy</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33</w:t>
      </w:r>
      <w:r w:rsidRPr="00967FCB">
        <w:rPr>
          <w:rFonts w:ascii="Book Antiqua" w:hAnsi="Book Antiqua" w:cs="SimSun"/>
          <w:color w:val="000000"/>
          <w:sz w:val="24"/>
          <w:szCs w:val="24"/>
        </w:rPr>
        <w:t>: 1299-1307 [PMID: 24019195 DOI: 10.1002/phar.1342]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39 </w:t>
      </w:r>
      <w:r w:rsidRPr="00967FCB">
        <w:rPr>
          <w:rFonts w:ascii="Book Antiqua" w:hAnsi="Book Antiqua" w:cs="SimSun"/>
          <w:b/>
          <w:bCs/>
          <w:color w:val="000000"/>
          <w:sz w:val="24"/>
          <w:szCs w:val="24"/>
        </w:rPr>
        <w:t>Padwal R</w:t>
      </w:r>
      <w:r w:rsidRPr="00967FCB">
        <w:rPr>
          <w:rFonts w:ascii="Book Antiqua" w:hAnsi="Book Antiqua" w:cs="SimSun"/>
          <w:color w:val="000000"/>
          <w:sz w:val="24"/>
          <w:szCs w:val="24"/>
        </w:rPr>
        <w:t>, Kezouh A, Levine M, Etminan M. Long-term persistence with orlistat and sibutramine in a population-based cohort. </w:t>
      </w:r>
      <w:r w:rsidRPr="00967FCB">
        <w:rPr>
          <w:rFonts w:ascii="Book Antiqua" w:hAnsi="Book Antiqua" w:cs="SimSun"/>
          <w:i/>
          <w:iCs/>
          <w:color w:val="000000"/>
          <w:sz w:val="24"/>
          <w:szCs w:val="24"/>
        </w:rPr>
        <w:t xml:space="preserve">Int J Obes </w:t>
      </w:r>
      <w:r w:rsidRPr="00967FCB">
        <w:rPr>
          <w:rFonts w:ascii="Book Antiqua" w:hAnsi="Book Antiqua" w:cs="SimSun"/>
          <w:iCs/>
          <w:color w:val="000000"/>
          <w:sz w:val="24"/>
          <w:szCs w:val="24"/>
        </w:rPr>
        <w:t>(Lond)</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31</w:t>
      </w:r>
      <w:r w:rsidRPr="00967FCB">
        <w:rPr>
          <w:rFonts w:ascii="Book Antiqua" w:hAnsi="Book Antiqua" w:cs="SimSun"/>
          <w:color w:val="000000"/>
          <w:sz w:val="24"/>
          <w:szCs w:val="24"/>
        </w:rPr>
        <w:t>: 1567-1570 [PMID: 17420781 DOI: 10.1038/sj.ijo.0803631]</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 xml:space="preserve">40 </w:t>
      </w:r>
      <w:r w:rsidRPr="00967FCB">
        <w:rPr>
          <w:rFonts w:ascii="Book Antiqua" w:hAnsi="Book Antiqua" w:cs="SimSun"/>
          <w:b/>
          <w:color w:val="000000"/>
          <w:sz w:val="24"/>
          <w:szCs w:val="24"/>
        </w:rPr>
        <w:t>United States Food and Drug Administration</w:t>
      </w:r>
      <w:r w:rsidRPr="00967FCB">
        <w:rPr>
          <w:rFonts w:ascii="Book Antiqua" w:hAnsi="Book Antiqua" w:cs="SimSun"/>
          <w:color w:val="000000"/>
          <w:sz w:val="24"/>
          <w:szCs w:val="24"/>
        </w:rPr>
        <w:t>. FDA Drug Safety Communication: Completed safety review of Xenical/Alli (orlistat) and severe liver injury. [</w:t>
      </w:r>
      <w:r w:rsidR="000F3D43">
        <w:rPr>
          <w:rFonts w:ascii="Book Antiqua" w:hAnsi="Book Antiqua" w:cs="SimSun"/>
          <w:color w:val="000000"/>
          <w:sz w:val="24"/>
          <w:szCs w:val="24"/>
        </w:rPr>
        <w:t xml:space="preserve">accessed </w:t>
      </w:r>
      <w:r w:rsidRPr="00967FCB">
        <w:rPr>
          <w:rFonts w:ascii="Book Antiqua" w:hAnsi="Book Antiqua" w:cs="SimSun"/>
          <w:color w:val="000000"/>
          <w:sz w:val="24"/>
          <w:szCs w:val="24"/>
        </w:rPr>
        <w:t>2011</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Oct 20</w:t>
      </w:r>
      <w:r w:rsidRPr="00967FCB">
        <w:rPr>
          <w:rFonts w:ascii="Book Antiqua" w:hAnsi="Book Antiqua" w:cs="SimSun"/>
          <w:color w:val="000000"/>
          <w:sz w:val="24"/>
          <w:szCs w:val="24"/>
        </w:rPr>
        <w:t xml:space="preserve">]. Available from: URL: http: //www.fda.gov/Drugs/DrugSafety/PostmarketDrugSafetyInformationforPatientsandProviders/ucm213038.htm </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41 </w:t>
      </w:r>
      <w:r w:rsidRPr="00967FCB">
        <w:rPr>
          <w:rFonts w:ascii="Book Antiqua" w:hAnsi="Book Antiqua" w:cs="SimSun"/>
          <w:b/>
          <w:bCs/>
          <w:color w:val="000000"/>
          <w:sz w:val="24"/>
          <w:szCs w:val="24"/>
        </w:rPr>
        <w:t>Smith SR</w:t>
      </w:r>
      <w:r w:rsidRPr="00967FCB">
        <w:rPr>
          <w:rFonts w:ascii="Book Antiqua" w:hAnsi="Book Antiqua" w:cs="SimSun"/>
          <w:color w:val="000000"/>
          <w:sz w:val="24"/>
          <w:szCs w:val="24"/>
        </w:rPr>
        <w:t>, Prosser WA, Donahue DJ, Morgan ME, Anderson CM, Shanahan WR. Lorcaserin (APD356), a selective 5-HT(2C) agonist, reduces body weight in obese men and women. </w:t>
      </w:r>
      <w:r w:rsidRPr="00967FCB">
        <w:rPr>
          <w:rFonts w:ascii="Book Antiqua" w:hAnsi="Book Antiqua" w:cs="SimSun"/>
          <w:i/>
          <w:iCs/>
          <w:color w:val="000000"/>
          <w:sz w:val="24"/>
          <w:szCs w:val="24"/>
        </w:rPr>
        <w:t xml:space="preserve">Obesity </w:t>
      </w:r>
      <w:r w:rsidRPr="00967FCB">
        <w:rPr>
          <w:rFonts w:ascii="Book Antiqua" w:hAnsi="Book Antiqua" w:cs="SimSun"/>
          <w:iCs/>
          <w:color w:val="000000"/>
          <w:sz w:val="24"/>
          <w:szCs w:val="24"/>
        </w:rPr>
        <w:t>(Silver Spring)</w:t>
      </w:r>
      <w:r w:rsidRPr="00967FCB">
        <w:rPr>
          <w:rFonts w:ascii="Book Antiqua" w:hAnsi="Book Antiqua" w:cs="SimSun"/>
          <w:color w:val="000000"/>
          <w:sz w:val="24"/>
          <w:szCs w:val="24"/>
        </w:rPr>
        <w:t> 2009; </w:t>
      </w:r>
      <w:r w:rsidRPr="00967FCB">
        <w:rPr>
          <w:rFonts w:ascii="Book Antiqua" w:hAnsi="Book Antiqua" w:cs="SimSun"/>
          <w:b/>
          <w:bCs/>
          <w:color w:val="000000"/>
          <w:sz w:val="24"/>
          <w:szCs w:val="24"/>
        </w:rPr>
        <w:t>17</w:t>
      </w:r>
      <w:r w:rsidRPr="00967FCB">
        <w:rPr>
          <w:rFonts w:ascii="Book Antiqua" w:hAnsi="Book Antiqua" w:cs="SimSun"/>
          <w:color w:val="000000"/>
          <w:sz w:val="24"/>
          <w:szCs w:val="24"/>
        </w:rPr>
        <w:t>: 494-503 [PMID: 19057523 DOI: 10.1038/oby.2008.537]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42 </w:t>
      </w:r>
      <w:r w:rsidRPr="00967FCB">
        <w:rPr>
          <w:rFonts w:ascii="Book Antiqua" w:hAnsi="Book Antiqua" w:cs="SimSun"/>
          <w:b/>
          <w:bCs/>
          <w:color w:val="000000"/>
          <w:sz w:val="24"/>
          <w:szCs w:val="24"/>
        </w:rPr>
        <w:t>Smith SR</w:t>
      </w:r>
      <w:r w:rsidRPr="00967FCB">
        <w:rPr>
          <w:rFonts w:ascii="Book Antiqua" w:hAnsi="Book Antiqua" w:cs="SimSun"/>
          <w:color w:val="000000"/>
          <w:sz w:val="24"/>
          <w:szCs w:val="24"/>
        </w:rPr>
        <w:t xml:space="preserve">, Weissman NJ, Anderson CM, Sanchez M, Chuang E, Stubbe S, Bays H, Shanahan WR; </w:t>
      </w:r>
      <w:r w:rsidR="000F3D43">
        <w:fldChar w:fldCharType="begin"/>
      </w:r>
      <w:r w:rsidR="000F3D43">
        <w:instrText xml:space="preserve"> HYPERLINK "http://www.ncbi.nlm.nih.gov/pubmed/?term=Behavioral%20Modification%20and%20Lorcaserin%20for%20Overweight%20and%20Obesity%20Management%20(BLOOM)%20Study%20Group%5B</w:instrText>
      </w:r>
      <w:r w:rsidR="000F3D43">
        <w:instrText xml:space="preserve">Corporate%20Author%5D" </w:instrText>
      </w:r>
      <w:r w:rsidR="000F3D43">
        <w:fldChar w:fldCharType="separate"/>
      </w:r>
      <w:r w:rsidRPr="00967FCB">
        <w:rPr>
          <w:rFonts w:ascii="Book Antiqua" w:hAnsi="Book Antiqua" w:cs="SimSun"/>
          <w:color w:val="000000"/>
          <w:sz w:val="24"/>
          <w:szCs w:val="24"/>
        </w:rPr>
        <w:t>Behavioral Modification and Lorcaserin for Overweight and Obesity Management (BLOOM) Study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Multicenter, placebo-controlled trial of lorcaserin for weight management. </w:t>
      </w:r>
      <w:r w:rsidRPr="00967FCB">
        <w:rPr>
          <w:rFonts w:ascii="Book Antiqua" w:hAnsi="Book Antiqua" w:cs="SimSun"/>
          <w:i/>
          <w:iCs/>
          <w:color w:val="000000"/>
          <w:sz w:val="24"/>
          <w:szCs w:val="24"/>
        </w:rPr>
        <w:t>N Engl J Med</w:t>
      </w:r>
      <w:r w:rsidRPr="00967FCB">
        <w:rPr>
          <w:rFonts w:ascii="Book Antiqua" w:hAnsi="Book Antiqua" w:cs="SimSun"/>
          <w:color w:val="000000"/>
          <w:sz w:val="24"/>
          <w:szCs w:val="24"/>
        </w:rPr>
        <w:t> 2010; </w:t>
      </w:r>
      <w:r w:rsidRPr="00967FCB">
        <w:rPr>
          <w:rFonts w:ascii="Book Antiqua" w:hAnsi="Book Antiqua" w:cs="SimSun"/>
          <w:b/>
          <w:bCs/>
          <w:color w:val="000000"/>
          <w:sz w:val="24"/>
          <w:szCs w:val="24"/>
        </w:rPr>
        <w:t>363</w:t>
      </w:r>
      <w:r w:rsidRPr="00967FCB">
        <w:rPr>
          <w:rFonts w:ascii="Book Antiqua" w:hAnsi="Book Antiqua" w:cs="SimSun"/>
          <w:color w:val="000000"/>
          <w:sz w:val="24"/>
          <w:szCs w:val="24"/>
        </w:rPr>
        <w:t>: 245-256 [PMID: 20647200 DOI: 10.1056/NEJMoa0909809]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43 </w:t>
      </w:r>
      <w:r w:rsidRPr="00967FCB">
        <w:rPr>
          <w:rFonts w:ascii="Book Antiqua" w:hAnsi="Book Antiqua" w:cs="SimSun"/>
          <w:b/>
          <w:bCs/>
          <w:color w:val="000000"/>
          <w:sz w:val="24"/>
          <w:szCs w:val="24"/>
        </w:rPr>
        <w:t>Fidler MC</w:t>
      </w:r>
      <w:r w:rsidRPr="00967FCB">
        <w:rPr>
          <w:rFonts w:ascii="Book Antiqua" w:hAnsi="Book Antiqua" w:cs="SimSun"/>
          <w:color w:val="000000"/>
          <w:sz w:val="24"/>
          <w:szCs w:val="24"/>
        </w:rPr>
        <w:t xml:space="preserve">, Sanchez M, Raether B, Weissman NJ, Smith SR, Shanahan WR, Anderson CM; </w:t>
      </w:r>
      <w:r w:rsidR="000F3D43">
        <w:fldChar w:fldCharType="begin"/>
      </w:r>
      <w:r w:rsidR="000F3D43">
        <w:instrText xml:space="preserve"> HYPERLINK "http://www.ncbi.nlm.nih.gov/pubmed/?term=BLOSSOM%20Clinical%20Trial%20Group%5BCorporate%20Author%5D" </w:instrText>
      </w:r>
      <w:r w:rsidR="000F3D43">
        <w:fldChar w:fldCharType="separate"/>
      </w:r>
      <w:r w:rsidRPr="00967FCB">
        <w:rPr>
          <w:rFonts w:ascii="Book Antiqua" w:hAnsi="Book Antiqua" w:cs="SimSun"/>
          <w:color w:val="000000"/>
          <w:sz w:val="24"/>
          <w:szCs w:val="24"/>
        </w:rPr>
        <w:t>BLOSSOM Clinical Trial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A one-year randomized trial of lorcaserin for weight loss in obese and overweight adults: the BLOSSOM trial. </w:t>
      </w:r>
      <w:r w:rsidRPr="00967FCB">
        <w:rPr>
          <w:rFonts w:ascii="Book Antiqua" w:hAnsi="Book Antiqua" w:cs="SimSun"/>
          <w:i/>
          <w:iCs/>
          <w:color w:val="000000"/>
          <w:sz w:val="24"/>
          <w:szCs w:val="24"/>
        </w:rPr>
        <w:t>J Clin Endocrinol Metab</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96</w:t>
      </w:r>
      <w:r w:rsidRPr="00967FCB">
        <w:rPr>
          <w:rFonts w:ascii="Book Antiqua" w:hAnsi="Book Antiqua" w:cs="SimSun"/>
          <w:color w:val="000000"/>
          <w:sz w:val="24"/>
          <w:szCs w:val="24"/>
        </w:rPr>
        <w:t>: 3067-3077 [PMID: 21795446 DOI: 10.1210/jc.2011-1256]</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44 </w:t>
      </w:r>
      <w:r w:rsidRPr="00967FCB">
        <w:rPr>
          <w:rFonts w:ascii="Book Antiqua" w:hAnsi="Book Antiqua" w:cs="SimSun"/>
          <w:b/>
          <w:bCs/>
          <w:color w:val="000000"/>
          <w:sz w:val="24"/>
          <w:szCs w:val="24"/>
        </w:rPr>
        <w:t>O'Neil PM</w:t>
      </w:r>
      <w:r w:rsidRPr="00967FCB">
        <w:rPr>
          <w:rFonts w:ascii="Book Antiqua" w:hAnsi="Book Antiqua" w:cs="SimSun"/>
          <w:color w:val="000000"/>
          <w:sz w:val="24"/>
          <w:szCs w:val="24"/>
        </w:rPr>
        <w:t>, Smith SR, Weissman NJ, Fidler MC, Sanchez M, Zhang J, Raether B, Anderson CM, Shanahan WR. Randomized placebo-controlled clinical trial of lorcaserin for weight loss in type 2 diabetes mellitus: the BLOOM-DM study. </w:t>
      </w:r>
      <w:r w:rsidRPr="00967FCB">
        <w:rPr>
          <w:rFonts w:ascii="Book Antiqua" w:hAnsi="Book Antiqua" w:cs="SimSun"/>
          <w:i/>
          <w:iCs/>
          <w:color w:val="000000"/>
          <w:sz w:val="24"/>
          <w:szCs w:val="24"/>
        </w:rPr>
        <w:t xml:space="preserve">Obesity </w:t>
      </w:r>
      <w:r w:rsidRPr="00967FCB">
        <w:rPr>
          <w:rFonts w:ascii="Book Antiqua" w:hAnsi="Book Antiqua" w:cs="SimSun"/>
          <w:iCs/>
          <w:color w:val="000000"/>
          <w:sz w:val="24"/>
          <w:szCs w:val="24"/>
        </w:rPr>
        <w:t>(Silver Spring)</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20</w:t>
      </w:r>
      <w:r w:rsidRPr="00967FCB">
        <w:rPr>
          <w:rFonts w:ascii="Book Antiqua" w:hAnsi="Book Antiqua" w:cs="SimSun"/>
          <w:color w:val="000000"/>
          <w:sz w:val="24"/>
          <w:szCs w:val="24"/>
        </w:rPr>
        <w:t>: 1426-1436 [PMID: 22421927 DOI: 10.1038/oby.2012.66]</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 xml:space="preserve">45 </w:t>
      </w:r>
      <w:r w:rsidRPr="00967FCB">
        <w:rPr>
          <w:rFonts w:ascii="Book Antiqua" w:hAnsi="Book Antiqua" w:cs="SimSun"/>
          <w:b/>
          <w:color w:val="000000"/>
          <w:sz w:val="24"/>
          <w:szCs w:val="24"/>
        </w:rPr>
        <w:t>Eisai Inc</w:t>
      </w:r>
      <w:r w:rsidRPr="00967FCB">
        <w:rPr>
          <w:rFonts w:ascii="Book Antiqua" w:hAnsi="Book Antiqua" w:cs="SimSun"/>
          <w:color w:val="000000"/>
          <w:sz w:val="24"/>
          <w:szCs w:val="24"/>
        </w:rPr>
        <w:t>. BELVIQ (lorcaserin hydrochloride) tablets, for oral use. Patient package insert January 4, 2013. [</w:t>
      </w:r>
      <w:r w:rsidR="000F3D43">
        <w:rPr>
          <w:rFonts w:ascii="Book Antiqua" w:hAnsi="Book Antiqua" w:cs="SimSun"/>
          <w:color w:val="000000"/>
          <w:sz w:val="24"/>
          <w:szCs w:val="24"/>
        </w:rPr>
        <w:t>a</w:t>
      </w:r>
      <w:r w:rsidRPr="00967FCB">
        <w:rPr>
          <w:rFonts w:ascii="Book Antiqua" w:hAnsi="Book Antiqua" w:cs="SimSun"/>
          <w:color w:val="000000"/>
          <w:sz w:val="24"/>
          <w:szCs w:val="24"/>
        </w:rPr>
        <w:t>ccessed 2013</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Jun 27</w:t>
      </w:r>
      <w:r w:rsidRPr="00967FCB">
        <w:rPr>
          <w:rFonts w:ascii="Book Antiqua" w:hAnsi="Book Antiqua" w:cs="SimSun"/>
          <w:color w:val="000000"/>
          <w:sz w:val="24"/>
          <w:szCs w:val="24"/>
        </w:rPr>
        <w:t>]. Available from: URL: http: //www.accessdata.fda.gov/drugsatfda_docs/label/2012/022529lbl.pdf</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46 </w:t>
      </w:r>
      <w:r w:rsidRPr="00967FCB">
        <w:rPr>
          <w:rFonts w:ascii="Book Antiqua" w:hAnsi="Book Antiqua" w:cs="SimSun"/>
          <w:b/>
          <w:bCs/>
          <w:color w:val="000000"/>
          <w:sz w:val="24"/>
          <w:szCs w:val="24"/>
        </w:rPr>
        <w:t>Allison DB</w:t>
      </w:r>
      <w:r w:rsidRPr="00967FCB">
        <w:rPr>
          <w:rFonts w:ascii="Book Antiqua" w:hAnsi="Book Antiqua" w:cs="SimSun"/>
          <w:color w:val="000000"/>
          <w:sz w:val="24"/>
          <w:szCs w:val="24"/>
        </w:rPr>
        <w:t>, Gadde KM, Garvey WT, Peterson CA, Schwiers ML, Najarian T, Tam PY, Troupin B, Day WW. Controlled-release phentermine/topiramate in severely obese adults: a randomized controlled trial (EQUIP). </w:t>
      </w:r>
      <w:r w:rsidRPr="00967FCB">
        <w:rPr>
          <w:rFonts w:ascii="Book Antiqua" w:hAnsi="Book Antiqua" w:cs="SimSun"/>
          <w:i/>
          <w:iCs/>
          <w:color w:val="000000"/>
          <w:sz w:val="24"/>
          <w:szCs w:val="24"/>
        </w:rPr>
        <w:t xml:space="preserve">Obesity </w:t>
      </w:r>
      <w:r w:rsidRPr="00967FCB">
        <w:rPr>
          <w:rFonts w:ascii="Book Antiqua" w:hAnsi="Book Antiqua" w:cs="SimSun"/>
          <w:iCs/>
          <w:color w:val="000000"/>
          <w:sz w:val="24"/>
          <w:szCs w:val="24"/>
        </w:rPr>
        <w:t>(Silver Spring)</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20</w:t>
      </w:r>
      <w:r w:rsidRPr="00967FCB">
        <w:rPr>
          <w:rFonts w:ascii="Book Antiqua" w:hAnsi="Book Antiqua" w:cs="SimSun"/>
          <w:color w:val="000000"/>
          <w:sz w:val="24"/>
          <w:szCs w:val="24"/>
        </w:rPr>
        <w:t>: 330-342 [PMID: 22051941 DOI: 10.1038/oby.2011.330]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47 </w:t>
      </w:r>
      <w:r w:rsidRPr="00967FCB">
        <w:rPr>
          <w:rFonts w:ascii="Book Antiqua" w:hAnsi="Book Antiqua" w:cs="SimSun"/>
          <w:b/>
          <w:bCs/>
          <w:color w:val="000000"/>
          <w:sz w:val="24"/>
          <w:szCs w:val="24"/>
        </w:rPr>
        <w:t>Gadde KM</w:t>
      </w:r>
      <w:r w:rsidRPr="00967FCB">
        <w:rPr>
          <w:rFonts w:ascii="Book Antiqua" w:hAnsi="Book Antiqua" w:cs="SimSun"/>
          <w:color w:val="000000"/>
          <w:sz w:val="24"/>
          <w:szCs w:val="24"/>
        </w:rPr>
        <w:t>, Allison DB, Ryan DH, Peterson CA, Troupin B, Schwiers ML, Day WW. Effects of low-dose, controlled-release, phentermine plus topiramate combination on weight and associated comorbidities in overweight and obese adults (CONQUER): a randomised, placebo-controlled, phase 3 trial. </w:t>
      </w:r>
      <w:r w:rsidRPr="00967FCB">
        <w:rPr>
          <w:rFonts w:ascii="Book Antiqua" w:hAnsi="Book Antiqua" w:cs="SimSun"/>
          <w:i/>
          <w:iCs/>
          <w:color w:val="000000"/>
          <w:sz w:val="24"/>
          <w:szCs w:val="24"/>
        </w:rPr>
        <w:t>Lancet</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377</w:t>
      </w:r>
      <w:r w:rsidRPr="00967FCB">
        <w:rPr>
          <w:rFonts w:ascii="Book Antiqua" w:hAnsi="Book Antiqua" w:cs="SimSun"/>
          <w:color w:val="000000"/>
          <w:sz w:val="24"/>
          <w:szCs w:val="24"/>
        </w:rPr>
        <w:t>: 1341-1352 [PMID: 21481449 DOI: 10.1016/S0140-6736(11)60205-5]</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48 Highlights of prescribing information. QSYMIA (phentermine and topiramate extended-release). [</w:t>
      </w:r>
      <w:r w:rsidR="000F3D43">
        <w:rPr>
          <w:rFonts w:ascii="Book Antiqua" w:hAnsi="Book Antiqua" w:cs="SimSun"/>
          <w:color w:val="000000"/>
          <w:sz w:val="24"/>
          <w:szCs w:val="24"/>
        </w:rPr>
        <w:t>a</w:t>
      </w:r>
      <w:r w:rsidRPr="00967FCB">
        <w:rPr>
          <w:rFonts w:ascii="Book Antiqua" w:hAnsi="Book Antiqua" w:cs="SimSun"/>
          <w:color w:val="000000"/>
          <w:sz w:val="24"/>
          <w:szCs w:val="24"/>
        </w:rPr>
        <w:t>ccessed 2015</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Jun</w:t>
      </w:r>
      <w:r w:rsidR="000F3D43" w:rsidRPr="00967FCB">
        <w:rPr>
          <w:rFonts w:ascii="Book Antiqua" w:hAnsi="Book Antiqua" w:cs="SimSun"/>
          <w:color w:val="000000"/>
          <w:sz w:val="24"/>
          <w:szCs w:val="24"/>
        </w:rPr>
        <w:t xml:space="preserve"> 6</w:t>
      </w:r>
      <w:r w:rsidRPr="00967FCB">
        <w:rPr>
          <w:rFonts w:ascii="Book Antiqua" w:hAnsi="Book Antiqua" w:cs="SimSun"/>
          <w:color w:val="000000"/>
          <w:sz w:val="24"/>
          <w:szCs w:val="24"/>
        </w:rPr>
        <w:t xml:space="preserve">]. Available from: URL: http://www.accessdata.fda.gov/drugsatfda_docs/label/2012/022580s000lbl.pdf </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 xml:space="preserve">49 </w:t>
      </w:r>
      <w:r w:rsidRPr="00967FCB">
        <w:rPr>
          <w:rFonts w:ascii="Book Antiqua" w:hAnsi="Book Antiqua" w:cs="SimSun"/>
          <w:b/>
          <w:color w:val="000000"/>
          <w:sz w:val="24"/>
          <w:szCs w:val="24"/>
        </w:rPr>
        <w:t>United States Food and Drug Administration</w:t>
      </w:r>
      <w:r w:rsidRPr="00967FCB">
        <w:rPr>
          <w:rFonts w:ascii="Book Antiqua" w:hAnsi="Book Antiqua" w:cs="SimSun"/>
          <w:color w:val="000000"/>
          <w:sz w:val="24"/>
          <w:szCs w:val="24"/>
        </w:rPr>
        <w:t>. FDA approves weight-management drug Contrave. Available from: URL: http://www.fda.gov/newsevents/newsroom/pressannouncements/ucm413896.htm</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50 </w:t>
      </w:r>
      <w:r w:rsidRPr="00967FCB">
        <w:rPr>
          <w:rFonts w:ascii="Book Antiqua" w:hAnsi="Book Antiqua" w:cs="SimSun"/>
          <w:b/>
          <w:bCs/>
          <w:color w:val="000000"/>
          <w:sz w:val="24"/>
          <w:szCs w:val="24"/>
        </w:rPr>
        <w:t>Greenway FL</w:t>
      </w:r>
      <w:r w:rsidRPr="00967FCB">
        <w:rPr>
          <w:rFonts w:ascii="Book Antiqua" w:hAnsi="Book Antiqua" w:cs="SimSun"/>
          <w:color w:val="000000"/>
          <w:sz w:val="24"/>
          <w:szCs w:val="24"/>
        </w:rPr>
        <w:t xml:space="preserve">, Fujioka K, Plodkowski RA, Mudaliar S, Guttadauria M, Erickson J, Kim DD, Dunayevich E; </w:t>
      </w:r>
      <w:r w:rsidR="000F3D43">
        <w:fldChar w:fldCharType="begin"/>
      </w:r>
      <w:r w:rsidR="000F3D43">
        <w:instrText xml:space="preserve"> HYPERLINK "http://www.ncbi.nlm.nih.gov/pubmed/?term=COR-I%20Study%20Group%5BCorporate%20Author%5D" </w:instrText>
      </w:r>
      <w:r w:rsidR="000F3D43">
        <w:fldChar w:fldCharType="separate"/>
      </w:r>
      <w:r w:rsidRPr="00967FCB">
        <w:rPr>
          <w:rFonts w:ascii="Book Antiqua" w:hAnsi="Book Antiqua" w:cs="SimSun"/>
          <w:color w:val="000000"/>
          <w:sz w:val="24"/>
          <w:szCs w:val="24"/>
        </w:rPr>
        <w:t>COR-I Study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Effect of naltrexone plus bupropion on weight loss in overweight and obese adults (COR-I): a multicentre, randomised, double-blind, placebo-controlled, phase 3 trial. </w:t>
      </w:r>
      <w:r w:rsidRPr="00967FCB">
        <w:rPr>
          <w:rFonts w:ascii="Book Antiqua" w:hAnsi="Book Antiqua" w:cs="SimSun"/>
          <w:i/>
          <w:iCs/>
          <w:color w:val="000000"/>
          <w:sz w:val="24"/>
          <w:szCs w:val="24"/>
        </w:rPr>
        <w:t>Lancet</w:t>
      </w:r>
      <w:r w:rsidRPr="00967FCB">
        <w:rPr>
          <w:rFonts w:ascii="Book Antiqua" w:hAnsi="Book Antiqua" w:cs="SimSun"/>
          <w:color w:val="000000"/>
          <w:sz w:val="24"/>
          <w:szCs w:val="24"/>
        </w:rPr>
        <w:t> 2010; </w:t>
      </w:r>
      <w:r w:rsidRPr="00967FCB">
        <w:rPr>
          <w:rFonts w:ascii="Book Antiqua" w:hAnsi="Book Antiqua" w:cs="SimSun"/>
          <w:b/>
          <w:bCs/>
          <w:color w:val="000000"/>
          <w:sz w:val="24"/>
          <w:szCs w:val="24"/>
        </w:rPr>
        <w:t>376</w:t>
      </w:r>
      <w:r w:rsidRPr="00967FCB">
        <w:rPr>
          <w:rFonts w:ascii="Book Antiqua" w:hAnsi="Book Antiqua" w:cs="SimSun"/>
          <w:color w:val="000000"/>
          <w:sz w:val="24"/>
          <w:szCs w:val="24"/>
        </w:rPr>
        <w:t>: 595-605 [PMID: 20673995 DOI: 10.1016/S0140-6736(10)60888-4]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51 </w:t>
      </w:r>
      <w:r w:rsidRPr="00967FCB">
        <w:rPr>
          <w:rFonts w:ascii="Book Antiqua" w:hAnsi="Book Antiqua" w:cs="SimSun"/>
          <w:b/>
          <w:bCs/>
          <w:color w:val="000000"/>
          <w:sz w:val="24"/>
          <w:szCs w:val="24"/>
        </w:rPr>
        <w:t>Apovian CM</w:t>
      </w:r>
      <w:r w:rsidRPr="00967FCB">
        <w:rPr>
          <w:rFonts w:ascii="Book Antiqua" w:hAnsi="Book Antiqua" w:cs="SimSun"/>
          <w:color w:val="000000"/>
          <w:sz w:val="24"/>
          <w:szCs w:val="24"/>
        </w:rPr>
        <w:t xml:space="preserve">, Aronne L, Rubino D, Still C, Wyatt H, Burns C, Kim D, Dunayevich E; </w:t>
      </w:r>
      <w:r w:rsidR="000F3D43">
        <w:fldChar w:fldCharType="begin"/>
      </w:r>
      <w:r w:rsidR="000F3D43">
        <w:instrText xml:space="preserve"> HYPERLINK "http://www.ncbi.nlm.nih.gov/pubmed/?term=COR-II%20Study%20Group%5BCorporate%20Author%5D" </w:instrText>
      </w:r>
      <w:r w:rsidR="000F3D43">
        <w:fldChar w:fldCharType="separate"/>
      </w:r>
      <w:r w:rsidRPr="00967FCB">
        <w:rPr>
          <w:rFonts w:ascii="Book Antiqua" w:hAnsi="Book Antiqua" w:cs="SimSun"/>
          <w:color w:val="000000"/>
          <w:sz w:val="24"/>
          <w:szCs w:val="24"/>
        </w:rPr>
        <w:t>COR-II Study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A randomized, phase 3 trial of naltrexone SR/bupropion SR on weight and obesity-related risk factors (COR-II). </w:t>
      </w:r>
      <w:r w:rsidRPr="00967FCB">
        <w:rPr>
          <w:rFonts w:ascii="Book Antiqua" w:hAnsi="Book Antiqua" w:cs="SimSun"/>
          <w:i/>
          <w:iCs/>
          <w:color w:val="000000"/>
          <w:sz w:val="24"/>
          <w:szCs w:val="24"/>
        </w:rPr>
        <w:t xml:space="preserve">Obesity </w:t>
      </w:r>
      <w:r w:rsidRPr="00967FCB">
        <w:rPr>
          <w:rFonts w:ascii="Book Antiqua" w:hAnsi="Book Antiqua" w:cs="SimSun"/>
          <w:iCs/>
          <w:color w:val="000000"/>
          <w:sz w:val="24"/>
          <w:szCs w:val="24"/>
        </w:rPr>
        <w:t>(Silver Spring)</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21</w:t>
      </w:r>
      <w:r w:rsidRPr="00967FCB">
        <w:rPr>
          <w:rFonts w:ascii="Book Antiqua" w:hAnsi="Book Antiqua" w:cs="SimSun"/>
          <w:color w:val="000000"/>
          <w:sz w:val="24"/>
          <w:szCs w:val="24"/>
        </w:rPr>
        <w:t>: 935-943 [PMID: 23408728 DOI: 10.1002/oby.20309]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52 </w:t>
      </w:r>
      <w:r w:rsidRPr="00967FCB">
        <w:rPr>
          <w:rFonts w:ascii="Book Antiqua" w:hAnsi="Book Antiqua" w:cs="SimSun"/>
          <w:b/>
          <w:bCs/>
          <w:color w:val="000000"/>
          <w:sz w:val="24"/>
          <w:szCs w:val="24"/>
        </w:rPr>
        <w:t>Caixàs A</w:t>
      </w:r>
      <w:r w:rsidRPr="00967FCB">
        <w:rPr>
          <w:rFonts w:ascii="Book Antiqua" w:hAnsi="Book Antiqua" w:cs="SimSun"/>
          <w:color w:val="000000"/>
          <w:sz w:val="24"/>
          <w:szCs w:val="24"/>
        </w:rPr>
        <w:t>, Albert L, Capel I, Rigla M. Naltrexone sustained-release/bupropion sustained-release for the management of obesity: review of the data to date. </w:t>
      </w:r>
      <w:r w:rsidRPr="00967FCB">
        <w:rPr>
          <w:rFonts w:ascii="Book Antiqua" w:hAnsi="Book Antiqua" w:cs="SimSun"/>
          <w:i/>
          <w:iCs/>
          <w:color w:val="000000"/>
          <w:sz w:val="24"/>
          <w:szCs w:val="24"/>
        </w:rPr>
        <w:t>Drug Des Devel Ther</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8</w:t>
      </w:r>
      <w:r w:rsidRPr="00967FCB">
        <w:rPr>
          <w:rFonts w:ascii="Book Antiqua" w:hAnsi="Book Antiqua" w:cs="SimSun"/>
          <w:color w:val="000000"/>
          <w:sz w:val="24"/>
          <w:szCs w:val="24"/>
        </w:rPr>
        <w:t>: 1419-1427 [PMID: 25258511 DOI: 10.2147/DDDT.S55587]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53 </w:t>
      </w:r>
      <w:r w:rsidRPr="00967FCB">
        <w:rPr>
          <w:rFonts w:ascii="Book Antiqua" w:hAnsi="Book Antiqua" w:cs="SimSun"/>
          <w:b/>
          <w:bCs/>
          <w:color w:val="000000"/>
          <w:sz w:val="24"/>
          <w:szCs w:val="24"/>
        </w:rPr>
        <w:t>Greenway FL</w:t>
      </w:r>
      <w:r w:rsidRPr="00967FCB">
        <w:rPr>
          <w:rFonts w:ascii="Book Antiqua" w:hAnsi="Book Antiqua" w:cs="SimSun"/>
          <w:color w:val="000000"/>
          <w:sz w:val="24"/>
          <w:szCs w:val="24"/>
        </w:rPr>
        <w:t xml:space="preserve">, Dunayevich E, Tollefson G, Erickson J, Guttadauria M, Fujioka K, Cowley MA; </w:t>
      </w:r>
      <w:r w:rsidR="000F3D43">
        <w:fldChar w:fldCharType="begin"/>
      </w:r>
      <w:r w:rsidR="000F3D43">
        <w:instrText xml:space="preserve"> HYPERLINK "http://www.ncbi.nlm.nih.gov/pubmed/?t</w:instrText>
      </w:r>
      <w:r w:rsidR="000F3D43">
        <w:instrText xml:space="preserve">erm=NB-201%20Study%20Group%5BCorporate%20Author%5D" </w:instrText>
      </w:r>
      <w:r w:rsidR="000F3D43">
        <w:fldChar w:fldCharType="separate"/>
      </w:r>
      <w:r w:rsidRPr="00967FCB">
        <w:rPr>
          <w:rFonts w:ascii="Book Antiqua" w:hAnsi="Book Antiqua" w:cs="SimSun"/>
          <w:color w:val="000000"/>
          <w:sz w:val="24"/>
          <w:szCs w:val="24"/>
        </w:rPr>
        <w:t>NB-201 Study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Comparison of combined bupropion and naltrexone therapy for obesity with monotherapy and placebo. </w:t>
      </w:r>
      <w:r w:rsidRPr="00967FCB">
        <w:rPr>
          <w:rFonts w:ascii="Book Antiqua" w:hAnsi="Book Antiqua" w:cs="SimSun"/>
          <w:i/>
          <w:iCs/>
          <w:color w:val="000000"/>
          <w:sz w:val="24"/>
          <w:szCs w:val="24"/>
        </w:rPr>
        <w:t>J Clin Endocrinol Metab</w:t>
      </w:r>
      <w:r w:rsidRPr="00967FCB">
        <w:rPr>
          <w:rFonts w:ascii="Book Antiqua" w:hAnsi="Book Antiqua" w:cs="SimSun"/>
          <w:color w:val="000000"/>
          <w:sz w:val="24"/>
          <w:szCs w:val="24"/>
        </w:rPr>
        <w:t> 2009; </w:t>
      </w:r>
      <w:r w:rsidRPr="00967FCB">
        <w:rPr>
          <w:rFonts w:ascii="Book Antiqua" w:hAnsi="Book Antiqua" w:cs="SimSun"/>
          <w:b/>
          <w:bCs/>
          <w:color w:val="000000"/>
          <w:sz w:val="24"/>
          <w:szCs w:val="24"/>
        </w:rPr>
        <w:t>94</w:t>
      </w:r>
      <w:r w:rsidRPr="00967FCB">
        <w:rPr>
          <w:rFonts w:ascii="Book Antiqua" w:hAnsi="Book Antiqua" w:cs="SimSun"/>
          <w:color w:val="000000"/>
          <w:sz w:val="24"/>
          <w:szCs w:val="24"/>
        </w:rPr>
        <w:t>: 4898-4906 [PMID: 19846734 DOI: 10.1210/jc.2009-1350]</w:t>
      </w:r>
    </w:p>
    <w:p w:rsidR="0018097C" w:rsidRPr="00967FCB" w:rsidRDefault="0018097C" w:rsidP="000F3D43">
      <w:pPr>
        <w:wordWrap w:val="0"/>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54 Highlights of prescribing information. CONTRAVE (naltrexone HCl and bupropion HCl) Extended-</w:t>
      </w:r>
      <w:r w:rsidRPr="00967FCB">
        <w:rPr>
          <w:rFonts w:ascii="Book Antiqua" w:hAnsi="Book Antiqua"/>
          <w:sz w:val="24"/>
          <w:szCs w:val="24"/>
        </w:rPr>
        <w:t xml:space="preserve"> </w:t>
      </w:r>
      <w:r w:rsidRPr="00967FCB">
        <w:rPr>
          <w:rFonts w:ascii="Book Antiqua" w:hAnsi="Book Antiqua" w:cs="SimSun"/>
          <w:color w:val="000000"/>
          <w:sz w:val="24"/>
          <w:szCs w:val="24"/>
        </w:rPr>
        <w:t>Release Tablets. [</w:t>
      </w:r>
      <w:r w:rsidR="000F3D43">
        <w:rPr>
          <w:rFonts w:ascii="Book Antiqua" w:hAnsi="Book Antiqua" w:cs="SimSun"/>
          <w:color w:val="000000"/>
          <w:sz w:val="24"/>
          <w:szCs w:val="24"/>
        </w:rPr>
        <w:t>a</w:t>
      </w:r>
      <w:r w:rsidRPr="00967FCB">
        <w:rPr>
          <w:rFonts w:ascii="Book Antiqua" w:hAnsi="Book Antiqua" w:cs="SimSun"/>
          <w:color w:val="000000"/>
          <w:sz w:val="24"/>
          <w:szCs w:val="24"/>
        </w:rPr>
        <w:t>ccessed 2015</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Jun 6</w:t>
      </w:r>
      <w:r w:rsidRPr="00967FCB">
        <w:rPr>
          <w:rFonts w:ascii="Book Antiqua" w:hAnsi="Book Antiqua" w:cs="SimSun"/>
          <w:color w:val="000000"/>
          <w:sz w:val="24"/>
          <w:szCs w:val="24"/>
        </w:rPr>
        <w:t xml:space="preserve">]. Available from: URL: http://general.takedapharm.com/content/file.aspx?filetypecode=CONTRAVEPI&amp;CountryCode=US&amp;LanguageCode=EN&amp;cacheRandomizer=30e83f2b-9c2f-4df1-8fb8-7d2bf6cf7de1 </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55 </w:t>
      </w:r>
      <w:r w:rsidRPr="00967FCB">
        <w:rPr>
          <w:rFonts w:ascii="Book Antiqua" w:hAnsi="Book Antiqua" w:cs="SimSun"/>
          <w:b/>
          <w:bCs/>
          <w:color w:val="000000"/>
          <w:sz w:val="24"/>
          <w:szCs w:val="24"/>
        </w:rPr>
        <w:t>Scott LJ</w:t>
      </w:r>
      <w:r w:rsidRPr="00967FCB">
        <w:rPr>
          <w:rFonts w:ascii="Book Antiqua" w:hAnsi="Book Antiqua" w:cs="SimSun"/>
          <w:color w:val="000000"/>
          <w:sz w:val="24"/>
          <w:szCs w:val="24"/>
        </w:rPr>
        <w:t>. Liraglutide: a review of its use in the management of obesity. </w:t>
      </w:r>
      <w:r w:rsidRPr="00967FCB">
        <w:rPr>
          <w:rFonts w:ascii="Book Antiqua" w:hAnsi="Book Antiqua" w:cs="SimSun"/>
          <w:i/>
          <w:iCs/>
          <w:color w:val="000000"/>
          <w:sz w:val="24"/>
          <w:szCs w:val="24"/>
        </w:rPr>
        <w:t>Drugs</w:t>
      </w:r>
      <w:r w:rsidRPr="00967FCB">
        <w:rPr>
          <w:rFonts w:ascii="Book Antiqua" w:hAnsi="Book Antiqua" w:cs="SimSun"/>
          <w:color w:val="000000"/>
          <w:sz w:val="24"/>
          <w:szCs w:val="24"/>
        </w:rPr>
        <w:t> 2015; </w:t>
      </w:r>
      <w:r w:rsidRPr="00967FCB">
        <w:rPr>
          <w:rFonts w:ascii="Book Antiqua" w:hAnsi="Book Antiqua" w:cs="SimSun"/>
          <w:b/>
          <w:bCs/>
          <w:color w:val="000000"/>
          <w:sz w:val="24"/>
          <w:szCs w:val="24"/>
        </w:rPr>
        <w:t>75</w:t>
      </w:r>
      <w:r w:rsidRPr="00967FCB">
        <w:rPr>
          <w:rFonts w:ascii="Book Antiqua" w:hAnsi="Book Antiqua" w:cs="SimSun"/>
          <w:color w:val="000000"/>
          <w:sz w:val="24"/>
          <w:szCs w:val="24"/>
        </w:rPr>
        <w:t>: 899-910 [PMID: 25985864 DOI: 10.1007/s40265-015-0408-8]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56 </w:t>
      </w:r>
      <w:r w:rsidRPr="00967FCB">
        <w:rPr>
          <w:rFonts w:ascii="Book Antiqua" w:hAnsi="Book Antiqua" w:cs="SimSun"/>
          <w:b/>
          <w:bCs/>
          <w:color w:val="000000"/>
          <w:sz w:val="24"/>
          <w:szCs w:val="24"/>
        </w:rPr>
        <w:t>Astrup A</w:t>
      </w:r>
      <w:r w:rsidRPr="00967FCB">
        <w:rPr>
          <w:rFonts w:ascii="Book Antiqua" w:hAnsi="Book Antiqua" w:cs="SimSun"/>
          <w:color w:val="000000"/>
          <w:sz w:val="24"/>
          <w:szCs w:val="24"/>
        </w:rPr>
        <w:t xml:space="preserve">, Rössner S, Van Gaal L, Rissanen A, Niskanen L, Al Hakim M, Madsen J, Rasmussen MF, Lean ME; </w:t>
      </w:r>
      <w:r w:rsidR="000F3D43">
        <w:fldChar w:fldCharType="begin"/>
      </w:r>
      <w:r w:rsidR="000F3D43">
        <w:instrText xml:space="preserve"> HYPERLINK "http://www.ncbi.nlm.nih.gov/pubmed/?term=NN8022-1807%20Study%20Group%5BCorporate%20Author%5D" </w:instrText>
      </w:r>
      <w:r w:rsidR="000F3D43">
        <w:fldChar w:fldCharType="separate"/>
      </w:r>
      <w:r w:rsidRPr="00967FCB">
        <w:rPr>
          <w:rFonts w:ascii="Book Antiqua" w:hAnsi="Book Antiqua" w:cs="SimSun"/>
          <w:color w:val="000000"/>
          <w:sz w:val="24"/>
          <w:szCs w:val="24"/>
        </w:rPr>
        <w:t>NN8022-1807 Study Group</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Effects of liraglutide in the treatment of obesity: a randomised, double-blind, placebo-controlled study. </w:t>
      </w:r>
      <w:r w:rsidRPr="00967FCB">
        <w:rPr>
          <w:rFonts w:ascii="Book Antiqua" w:hAnsi="Book Antiqua" w:cs="SimSun"/>
          <w:i/>
          <w:iCs/>
          <w:color w:val="000000"/>
          <w:sz w:val="24"/>
          <w:szCs w:val="24"/>
        </w:rPr>
        <w:t>Lancet</w:t>
      </w:r>
      <w:r w:rsidRPr="00967FCB">
        <w:rPr>
          <w:rFonts w:ascii="Book Antiqua" w:hAnsi="Book Antiqua" w:cs="SimSun"/>
          <w:color w:val="000000"/>
          <w:sz w:val="24"/>
          <w:szCs w:val="24"/>
        </w:rPr>
        <w:t> 2009; </w:t>
      </w:r>
      <w:r w:rsidRPr="00967FCB">
        <w:rPr>
          <w:rFonts w:ascii="Book Antiqua" w:hAnsi="Book Antiqua" w:cs="SimSun"/>
          <w:b/>
          <w:bCs/>
          <w:color w:val="000000"/>
          <w:sz w:val="24"/>
          <w:szCs w:val="24"/>
        </w:rPr>
        <w:t>374</w:t>
      </w:r>
      <w:r w:rsidRPr="00967FCB">
        <w:rPr>
          <w:rFonts w:ascii="Book Antiqua" w:hAnsi="Book Antiqua" w:cs="SimSun"/>
          <w:color w:val="000000"/>
          <w:sz w:val="24"/>
          <w:szCs w:val="24"/>
        </w:rPr>
        <w:t>: 1606-1616 [PMID: 19853906 DOI: 10.1016/S0140-6736(09)61375-1]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57 </w:t>
      </w:r>
      <w:r w:rsidRPr="00967FCB">
        <w:rPr>
          <w:rFonts w:ascii="Book Antiqua" w:hAnsi="Book Antiqua" w:cs="SimSun"/>
          <w:b/>
          <w:bCs/>
          <w:color w:val="000000"/>
          <w:sz w:val="24"/>
          <w:szCs w:val="24"/>
        </w:rPr>
        <w:t>Wadden TA</w:t>
      </w:r>
      <w:r w:rsidRPr="00967FCB">
        <w:rPr>
          <w:rFonts w:ascii="Book Antiqua" w:hAnsi="Book Antiqua" w:cs="SimSun"/>
          <w:color w:val="000000"/>
          <w:sz w:val="24"/>
          <w:szCs w:val="24"/>
        </w:rPr>
        <w:t xml:space="preserve">, Hollander P, Klein S, Niswender K, Woo V, Hale PM, Aronne L; </w:t>
      </w:r>
      <w:r w:rsidR="000F3D43">
        <w:fldChar w:fldCharType="begin"/>
      </w:r>
      <w:r w:rsidR="000F3D43">
        <w:instrText xml:space="preserve"> HYPERLINK "http://www.ncbi.nlm.nih.gov/pubmed/?term</w:instrText>
      </w:r>
      <w:r w:rsidR="000F3D43">
        <w:instrText xml:space="preserve">=NN8022-1923%20Investigators%5BCorporate%20Author%5D" </w:instrText>
      </w:r>
      <w:r w:rsidR="000F3D43">
        <w:fldChar w:fldCharType="separate"/>
      </w:r>
      <w:r w:rsidRPr="00967FCB">
        <w:rPr>
          <w:rFonts w:ascii="Book Antiqua" w:hAnsi="Book Antiqua" w:cs="SimSun"/>
          <w:color w:val="000000"/>
          <w:sz w:val="24"/>
          <w:szCs w:val="24"/>
        </w:rPr>
        <w:t>NN8022-1923 Investigators</w:t>
      </w:r>
      <w:r w:rsidR="000F3D43">
        <w:rPr>
          <w:rFonts w:ascii="Book Antiqua" w:hAnsi="Book Antiqua" w:cs="SimSun"/>
          <w:color w:val="000000"/>
          <w:sz w:val="24"/>
          <w:szCs w:val="24"/>
        </w:rPr>
        <w:fldChar w:fldCharType="end"/>
      </w:r>
      <w:r w:rsidRPr="00967FCB">
        <w:rPr>
          <w:rFonts w:ascii="Book Antiqua" w:hAnsi="Book Antiqua" w:cs="SimSun"/>
          <w:color w:val="000000"/>
          <w:sz w:val="24"/>
          <w:szCs w:val="24"/>
        </w:rPr>
        <w:t>. Weight maintenance and additional weight loss with liraglutide after low-calorie-diet-induced weight loss: the SCALE Maintenance randomized study. </w:t>
      </w:r>
      <w:r w:rsidRPr="00967FCB">
        <w:rPr>
          <w:rFonts w:ascii="Book Antiqua" w:hAnsi="Book Antiqua" w:cs="SimSun"/>
          <w:i/>
          <w:iCs/>
          <w:color w:val="000000"/>
          <w:sz w:val="24"/>
          <w:szCs w:val="24"/>
        </w:rPr>
        <w:t>Int J Obes</w:t>
      </w:r>
      <w:r w:rsidRPr="00967FCB">
        <w:rPr>
          <w:rFonts w:ascii="Book Antiqua" w:hAnsi="Book Antiqua" w:cs="SimSun"/>
          <w:iCs/>
          <w:color w:val="000000"/>
          <w:sz w:val="24"/>
          <w:szCs w:val="24"/>
        </w:rPr>
        <w:t xml:space="preserve"> (Lond)</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37</w:t>
      </w:r>
      <w:r w:rsidRPr="00967FCB">
        <w:rPr>
          <w:rFonts w:ascii="Book Antiqua" w:hAnsi="Book Antiqua" w:cs="SimSun"/>
          <w:color w:val="000000"/>
          <w:sz w:val="24"/>
          <w:szCs w:val="24"/>
        </w:rPr>
        <w:t>: 1443-1451 [PMID: 23812094 DOI: 10.1038/ijo.2013.120]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 xml:space="preserve">58 </w:t>
      </w:r>
      <w:r w:rsidRPr="00967FCB">
        <w:rPr>
          <w:rFonts w:ascii="Book Antiqua" w:hAnsi="Book Antiqua" w:cs="SimSun"/>
          <w:b/>
          <w:color w:val="000000"/>
          <w:sz w:val="24"/>
          <w:szCs w:val="24"/>
        </w:rPr>
        <w:t>United States Food and Drug Administration</w:t>
      </w:r>
      <w:r w:rsidRPr="00967FCB">
        <w:rPr>
          <w:rFonts w:ascii="Book Antiqua" w:hAnsi="Book Antiqua" w:cs="SimSun"/>
          <w:color w:val="000000"/>
          <w:sz w:val="24"/>
          <w:szCs w:val="24"/>
        </w:rPr>
        <w:t>. FDA approves weight-management drug Saxenda. [</w:t>
      </w:r>
      <w:r w:rsidR="000F3D43">
        <w:rPr>
          <w:rFonts w:ascii="Book Antiqua" w:hAnsi="Book Antiqua" w:cs="SimSun"/>
          <w:color w:val="000000"/>
          <w:sz w:val="24"/>
          <w:szCs w:val="24"/>
        </w:rPr>
        <w:t>a</w:t>
      </w:r>
      <w:r w:rsidR="000F3D43" w:rsidRPr="00967FCB">
        <w:rPr>
          <w:rFonts w:ascii="Book Antiqua" w:hAnsi="Book Antiqua" w:cs="SimSun"/>
          <w:color w:val="000000"/>
          <w:sz w:val="24"/>
          <w:szCs w:val="24"/>
        </w:rPr>
        <w:t>ccessed 2015</w:t>
      </w:r>
      <w:r w:rsidR="000F3D43" w:rsidRPr="000F3D43">
        <w:rPr>
          <w:rFonts w:ascii="Book Antiqua" w:hAnsi="Book Antiqua" w:cs="SimSun"/>
          <w:color w:val="000000"/>
          <w:sz w:val="24"/>
          <w:szCs w:val="24"/>
        </w:rPr>
        <w:t xml:space="preserve"> </w:t>
      </w:r>
      <w:r w:rsidR="000F3D43">
        <w:rPr>
          <w:rFonts w:ascii="Book Antiqua" w:hAnsi="Book Antiqua" w:cs="SimSun"/>
          <w:color w:val="000000"/>
          <w:sz w:val="24"/>
          <w:szCs w:val="24"/>
        </w:rPr>
        <w:t>Jun 6</w:t>
      </w:r>
      <w:bookmarkStart w:id="6" w:name="_GoBack"/>
      <w:bookmarkEnd w:id="6"/>
      <w:r w:rsidRPr="00967FCB">
        <w:rPr>
          <w:rFonts w:ascii="Book Antiqua" w:hAnsi="Book Antiqua" w:cs="SimSun"/>
          <w:color w:val="000000"/>
          <w:sz w:val="24"/>
          <w:szCs w:val="24"/>
        </w:rPr>
        <w:t xml:space="preserve">]. Available from: URL: http://www.fda.gov/NewsEvents/Newsroom/PressAnnouncements/ucm427913.htm </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59 </w:t>
      </w:r>
      <w:r w:rsidRPr="00967FCB">
        <w:rPr>
          <w:rFonts w:ascii="Book Antiqua" w:hAnsi="Book Antiqua" w:cs="SimSun"/>
          <w:b/>
          <w:bCs/>
          <w:color w:val="000000"/>
          <w:sz w:val="24"/>
          <w:szCs w:val="24"/>
        </w:rPr>
        <w:t>Mackie K</w:t>
      </w:r>
      <w:r w:rsidRPr="00967FCB">
        <w:rPr>
          <w:rFonts w:ascii="Book Antiqua" w:hAnsi="Book Antiqua" w:cs="SimSun"/>
          <w:color w:val="000000"/>
          <w:sz w:val="24"/>
          <w:szCs w:val="24"/>
        </w:rPr>
        <w:t>. Cannabinoid receptors: where they are and what they do. </w:t>
      </w:r>
      <w:r w:rsidRPr="00967FCB">
        <w:rPr>
          <w:rFonts w:ascii="Book Antiqua" w:hAnsi="Book Antiqua" w:cs="SimSun"/>
          <w:i/>
          <w:iCs/>
          <w:color w:val="000000"/>
          <w:sz w:val="24"/>
          <w:szCs w:val="24"/>
        </w:rPr>
        <w:t>J Neuroendocrinol</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 xml:space="preserve">20 </w:t>
      </w:r>
      <w:r w:rsidRPr="00967FCB">
        <w:rPr>
          <w:rFonts w:ascii="Book Antiqua" w:hAnsi="Book Antiqua" w:cs="SimSun"/>
          <w:bCs/>
          <w:color w:val="000000"/>
          <w:sz w:val="24"/>
          <w:szCs w:val="24"/>
        </w:rPr>
        <w:t>Suppl 1</w:t>
      </w:r>
      <w:r w:rsidRPr="00967FCB">
        <w:rPr>
          <w:rFonts w:ascii="Book Antiqua" w:hAnsi="Book Antiqua" w:cs="SimSun"/>
          <w:color w:val="000000"/>
          <w:sz w:val="24"/>
          <w:szCs w:val="24"/>
        </w:rPr>
        <w:t>: 10-14 [PMID: 18426493 DOI: 10.1111/j.1365-2826.2008.01671.x]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60 </w:t>
      </w:r>
      <w:r w:rsidRPr="00967FCB">
        <w:rPr>
          <w:rFonts w:ascii="Book Antiqua" w:hAnsi="Book Antiqua" w:cs="SimSun"/>
          <w:b/>
          <w:bCs/>
          <w:color w:val="000000"/>
          <w:sz w:val="24"/>
          <w:szCs w:val="24"/>
        </w:rPr>
        <w:t>Tam J</w:t>
      </w:r>
      <w:r w:rsidRPr="00967FCB">
        <w:rPr>
          <w:rFonts w:ascii="Book Antiqua" w:hAnsi="Book Antiqua" w:cs="SimSun"/>
          <w:color w:val="000000"/>
          <w:sz w:val="24"/>
          <w:szCs w:val="24"/>
        </w:rPr>
        <w:t>, Cinar R, Liu J, Godlewski G, Wesley D, Jourdan T, Szanda G, Mukhopadhyay B, Chedester L, Liow JS, Innis RB, Cheng K, Rice KC, Deschamps JR, Chorvat RJ, McElroy JF, Kunos G. Peripheral cannabinoid-1 receptor inverse agonism reduces obesity by reversing leptin resistance. </w:t>
      </w:r>
      <w:r w:rsidRPr="00967FCB">
        <w:rPr>
          <w:rFonts w:ascii="Book Antiqua" w:hAnsi="Book Antiqua" w:cs="SimSun"/>
          <w:i/>
          <w:iCs/>
          <w:color w:val="000000"/>
          <w:sz w:val="24"/>
          <w:szCs w:val="24"/>
        </w:rPr>
        <w:t>Cell Metab</w:t>
      </w:r>
      <w:r w:rsidRPr="00967FCB">
        <w:rPr>
          <w:rFonts w:ascii="Book Antiqua" w:hAnsi="Book Antiqua" w:cs="SimSun"/>
          <w:color w:val="000000"/>
          <w:sz w:val="24"/>
          <w:szCs w:val="24"/>
        </w:rPr>
        <w:t> 2012; </w:t>
      </w:r>
      <w:r w:rsidRPr="00967FCB">
        <w:rPr>
          <w:rFonts w:ascii="Book Antiqua" w:hAnsi="Book Antiqua" w:cs="SimSun"/>
          <w:b/>
          <w:bCs/>
          <w:color w:val="000000"/>
          <w:sz w:val="24"/>
          <w:szCs w:val="24"/>
        </w:rPr>
        <w:t>16</w:t>
      </w:r>
      <w:r w:rsidRPr="00967FCB">
        <w:rPr>
          <w:rFonts w:ascii="Book Antiqua" w:hAnsi="Book Antiqua" w:cs="SimSun"/>
          <w:color w:val="000000"/>
          <w:sz w:val="24"/>
          <w:szCs w:val="24"/>
        </w:rPr>
        <w:t>: 167-179 [PMID: 22841573 DOI: 10.1016/j.cmet.2012.07.002]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61 </w:t>
      </w:r>
      <w:r w:rsidRPr="00967FCB">
        <w:rPr>
          <w:rFonts w:ascii="Book Antiqua" w:hAnsi="Book Antiqua" w:cs="SimSun"/>
          <w:b/>
          <w:bCs/>
          <w:color w:val="000000"/>
          <w:sz w:val="24"/>
          <w:szCs w:val="24"/>
        </w:rPr>
        <w:t>Tam J</w:t>
      </w:r>
      <w:r w:rsidRPr="00967FCB">
        <w:rPr>
          <w:rFonts w:ascii="Book Antiqua" w:hAnsi="Book Antiqua" w:cs="SimSun"/>
          <w:color w:val="000000"/>
          <w:sz w:val="24"/>
          <w:szCs w:val="24"/>
        </w:rPr>
        <w:t>, Vemuri VK, Liu J, Bátkai S, Mukhopadhyay B, Godlewski G, Osei-Hyiaman D, Ohnuma S, Ambudkar SV, Pickel J, Makriyannis A, Kunos G. Peripheral CB1 cannabinoid receptor blockade improves cardiometabolic risk in mouse models of obesity. </w:t>
      </w:r>
      <w:r w:rsidRPr="00967FCB">
        <w:rPr>
          <w:rFonts w:ascii="Book Antiqua" w:hAnsi="Book Antiqua" w:cs="SimSun"/>
          <w:i/>
          <w:iCs/>
          <w:color w:val="000000"/>
          <w:sz w:val="24"/>
          <w:szCs w:val="24"/>
        </w:rPr>
        <w:t>J Clin Invest</w:t>
      </w:r>
      <w:r w:rsidRPr="00967FCB">
        <w:rPr>
          <w:rFonts w:ascii="Book Antiqua" w:hAnsi="Book Antiqua" w:cs="SimSun"/>
          <w:color w:val="000000"/>
          <w:sz w:val="24"/>
          <w:szCs w:val="24"/>
        </w:rPr>
        <w:t> 2010; </w:t>
      </w:r>
      <w:r w:rsidRPr="00967FCB">
        <w:rPr>
          <w:rFonts w:ascii="Book Antiqua" w:hAnsi="Book Antiqua" w:cs="SimSun"/>
          <w:b/>
          <w:bCs/>
          <w:color w:val="000000"/>
          <w:sz w:val="24"/>
          <w:szCs w:val="24"/>
        </w:rPr>
        <w:t>120</w:t>
      </w:r>
      <w:r w:rsidRPr="00967FCB">
        <w:rPr>
          <w:rFonts w:ascii="Book Antiqua" w:hAnsi="Book Antiqua" w:cs="SimSun"/>
          <w:color w:val="000000"/>
          <w:sz w:val="24"/>
          <w:szCs w:val="24"/>
        </w:rPr>
        <w:t>: 2953-2966 [PMID: 20664173 DOI: 10.1172/JCI42551]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62 </w:t>
      </w:r>
      <w:r w:rsidRPr="00967FCB">
        <w:rPr>
          <w:rFonts w:ascii="Book Antiqua" w:hAnsi="Book Antiqua" w:cs="SimSun"/>
          <w:b/>
          <w:bCs/>
          <w:color w:val="000000"/>
          <w:sz w:val="24"/>
          <w:szCs w:val="24"/>
        </w:rPr>
        <w:t>Gras J</w:t>
      </w:r>
      <w:r w:rsidRPr="00967FCB">
        <w:rPr>
          <w:rFonts w:ascii="Book Antiqua" w:hAnsi="Book Antiqua" w:cs="SimSun"/>
          <w:color w:val="000000"/>
          <w:sz w:val="24"/>
          <w:szCs w:val="24"/>
        </w:rPr>
        <w:t>. Cetilistat for the treatment of obesity. </w:t>
      </w:r>
      <w:r w:rsidRPr="00967FCB">
        <w:rPr>
          <w:rFonts w:ascii="Book Antiqua" w:hAnsi="Book Antiqua" w:cs="SimSun"/>
          <w:i/>
          <w:iCs/>
          <w:color w:val="000000"/>
          <w:sz w:val="24"/>
          <w:szCs w:val="24"/>
        </w:rPr>
        <w:t xml:space="preserve">Drugs Today </w:t>
      </w:r>
      <w:r w:rsidRPr="00967FCB">
        <w:rPr>
          <w:rFonts w:ascii="Book Antiqua" w:hAnsi="Book Antiqua" w:cs="SimSun"/>
          <w:iCs/>
          <w:color w:val="000000"/>
          <w:sz w:val="24"/>
          <w:szCs w:val="24"/>
        </w:rPr>
        <w:t>(Barc)</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49</w:t>
      </w:r>
      <w:r w:rsidRPr="00967FCB">
        <w:rPr>
          <w:rFonts w:ascii="Book Antiqua" w:hAnsi="Book Antiqua" w:cs="SimSun"/>
          <w:color w:val="000000"/>
          <w:sz w:val="24"/>
          <w:szCs w:val="24"/>
        </w:rPr>
        <w:t>: 755-759 [PMID: 24524093 DOI: 10.1358/dot.2013.49.12.2099318]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63 </w:t>
      </w:r>
      <w:r w:rsidRPr="00967FCB">
        <w:rPr>
          <w:rFonts w:ascii="Book Antiqua" w:hAnsi="Book Antiqua" w:cs="SimSun"/>
          <w:b/>
          <w:bCs/>
          <w:color w:val="000000"/>
          <w:sz w:val="24"/>
          <w:szCs w:val="24"/>
        </w:rPr>
        <w:t>Moon HS</w:t>
      </w:r>
      <w:r w:rsidRPr="00967FCB">
        <w:rPr>
          <w:rFonts w:ascii="Book Antiqua" w:hAnsi="Book Antiqua" w:cs="SimSun"/>
          <w:color w:val="000000"/>
          <w:sz w:val="24"/>
          <w:szCs w:val="24"/>
        </w:rPr>
        <w:t>, Matarese G, Brennan AM, Chamberland JP, Liu X, Fiorenza CG, Mylvaganam GH, Abanni L, Carbone F, Williams CJ, De Paoli AM, Schneider BE, Mantzoros CS. Efficacy of metreleptin in obese patients with type 2 diabetes: cellular and molecular pathways underlying leptin tolerance. </w:t>
      </w:r>
      <w:r w:rsidRPr="00967FCB">
        <w:rPr>
          <w:rFonts w:ascii="Book Antiqua" w:hAnsi="Book Antiqua" w:cs="SimSun"/>
          <w:i/>
          <w:iCs/>
          <w:color w:val="000000"/>
          <w:sz w:val="24"/>
          <w:szCs w:val="24"/>
        </w:rPr>
        <w:t>Diabetes</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60</w:t>
      </w:r>
      <w:r w:rsidRPr="00967FCB">
        <w:rPr>
          <w:rFonts w:ascii="Book Antiqua" w:hAnsi="Book Antiqua" w:cs="SimSun"/>
          <w:color w:val="000000"/>
          <w:sz w:val="24"/>
          <w:szCs w:val="24"/>
        </w:rPr>
        <w:t>: 1647-1656 [PMID: 21617185 DOI: 10.2337/db10-1791]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64 </w:t>
      </w:r>
      <w:r w:rsidRPr="00967FCB">
        <w:rPr>
          <w:rFonts w:ascii="Book Antiqua" w:hAnsi="Book Antiqua" w:cs="SimSun"/>
          <w:b/>
          <w:bCs/>
          <w:color w:val="000000"/>
          <w:sz w:val="24"/>
          <w:szCs w:val="24"/>
        </w:rPr>
        <w:t>Nielsen AL</w:t>
      </w:r>
      <w:r w:rsidRPr="00967FCB">
        <w:rPr>
          <w:rFonts w:ascii="Book Antiqua" w:hAnsi="Book Antiqua" w:cs="SimSun"/>
          <w:color w:val="000000"/>
          <w:sz w:val="24"/>
          <w:szCs w:val="24"/>
        </w:rPr>
        <w:t>, Larsen TM, Madsbad S, Breum L, Jensen TJ, Kroustrup JP, Astrup A. [The effect of tesofensine on body weight and body composition in obese subjects--secondary publication]. </w:t>
      </w:r>
      <w:r w:rsidRPr="00967FCB">
        <w:rPr>
          <w:rFonts w:ascii="Book Antiqua" w:hAnsi="Book Antiqua" w:cs="SimSun"/>
          <w:i/>
          <w:iCs/>
          <w:color w:val="000000"/>
          <w:sz w:val="24"/>
          <w:szCs w:val="24"/>
        </w:rPr>
        <w:t>Ugeskr Laeger</w:t>
      </w:r>
      <w:r w:rsidRPr="00967FCB">
        <w:rPr>
          <w:rFonts w:ascii="Book Antiqua" w:hAnsi="Book Antiqua" w:cs="SimSun"/>
          <w:color w:val="000000"/>
          <w:sz w:val="24"/>
          <w:szCs w:val="24"/>
        </w:rPr>
        <w:t> 2009; </w:t>
      </w:r>
      <w:r w:rsidRPr="00967FCB">
        <w:rPr>
          <w:rFonts w:ascii="Book Antiqua" w:hAnsi="Book Antiqua" w:cs="SimSun"/>
          <w:b/>
          <w:bCs/>
          <w:color w:val="000000"/>
          <w:sz w:val="24"/>
          <w:szCs w:val="24"/>
        </w:rPr>
        <w:t>171</w:t>
      </w:r>
      <w:r w:rsidRPr="00967FCB">
        <w:rPr>
          <w:rFonts w:ascii="Book Antiqua" w:hAnsi="Book Antiqua" w:cs="SimSun"/>
          <w:color w:val="000000"/>
          <w:sz w:val="24"/>
          <w:szCs w:val="24"/>
        </w:rPr>
        <w:t>: 2974-2977 [PMID: 19824222]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65 </w:t>
      </w:r>
      <w:r w:rsidRPr="00967FCB">
        <w:rPr>
          <w:rFonts w:ascii="Book Antiqua" w:hAnsi="Book Antiqua" w:cs="SimSun"/>
          <w:b/>
          <w:bCs/>
          <w:color w:val="000000"/>
          <w:sz w:val="24"/>
          <w:szCs w:val="24"/>
        </w:rPr>
        <w:t>Powell AG</w:t>
      </w:r>
      <w:r w:rsidRPr="00967FCB">
        <w:rPr>
          <w:rFonts w:ascii="Book Antiqua" w:hAnsi="Book Antiqua" w:cs="SimSun"/>
          <w:color w:val="000000"/>
          <w:sz w:val="24"/>
          <w:szCs w:val="24"/>
        </w:rPr>
        <w:t>, Apovian CM, Aronne LJ. New drug targets for the treatment of obesity. </w:t>
      </w:r>
      <w:r w:rsidRPr="00967FCB">
        <w:rPr>
          <w:rFonts w:ascii="Book Antiqua" w:hAnsi="Book Antiqua" w:cs="SimSun"/>
          <w:i/>
          <w:iCs/>
          <w:color w:val="000000"/>
          <w:sz w:val="24"/>
          <w:szCs w:val="24"/>
        </w:rPr>
        <w:t>Clin Pharmacol Ther</w:t>
      </w:r>
      <w:r w:rsidRPr="00967FCB">
        <w:rPr>
          <w:rFonts w:ascii="Book Antiqua" w:hAnsi="Book Antiqua" w:cs="SimSun"/>
          <w:color w:val="000000"/>
          <w:sz w:val="24"/>
          <w:szCs w:val="24"/>
        </w:rPr>
        <w:t> 2011; </w:t>
      </w:r>
      <w:r w:rsidRPr="00967FCB">
        <w:rPr>
          <w:rFonts w:ascii="Book Antiqua" w:hAnsi="Book Antiqua" w:cs="SimSun"/>
          <w:b/>
          <w:bCs/>
          <w:color w:val="000000"/>
          <w:sz w:val="24"/>
          <w:szCs w:val="24"/>
        </w:rPr>
        <w:t>90</w:t>
      </w:r>
      <w:r w:rsidRPr="00967FCB">
        <w:rPr>
          <w:rFonts w:ascii="Book Antiqua" w:hAnsi="Book Antiqua" w:cs="SimSun"/>
          <w:color w:val="000000"/>
          <w:sz w:val="24"/>
          <w:szCs w:val="24"/>
        </w:rPr>
        <w:t>: 40-51 [PMID: 21654742 DOI: 10.1038/clpt.2011.82]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66 </w:t>
      </w:r>
      <w:r w:rsidRPr="00967FCB">
        <w:rPr>
          <w:rFonts w:ascii="Book Antiqua" w:hAnsi="Book Antiqua" w:cs="SimSun"/>
          <w:b/>
          <w:bCs/>
          <w:color w:val="000000"/>
          <w:sz w:val="24"/>
          <w:szCs w:val="24"/>
        </w:rPr>
        <w:t>George M</w:t>
      </w:r>
      <w:r w:rsidRPr="00967FCB">
        <w:rPr>
          <w:rFonts w:ascii="Book Antiqua" w:hAnsi="Book Antiqua" w:cs="SimSun"/>
          <w:color w:val="000000"/>
          <w:sz w:val="24"/>
          <w:szCs w:val="24"/>
        </w:rPr>
        <w:t>, Rajaram M, Shanmugam E. New and emerging drug molecules against obesity. </w:t>
      </w:r>
      <w:r w:rsidRPr="00967FCB">
        <w:rPr>
          <w:rFonts w:ascii="Book Antiqua" w:hAnsi="Book Antiqua" w:cs="SimSun"/>
          <w:i/>
          <w:iCs/>
          <w:color w:val="000000"/>
          <w:sz w:val="24"/>
          <w:szCs w:val="24"/>
        </w:rPr>
        <w:t>J Cardiovasc Pharmacol Ther</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19</w:t>
      </w:r>
      <w:r w:rsidRPr="00967FCB">
        <w:rPr>
          <w:rFonts w:ascii="Book Antiqua" w:hAnsi="Book Antiqua" w:cs="SimSun"/>
          <w:color w:val="000000"/>
          <w:sz w:val="24"/>
          <w:szCs w:val="24"/>
        </w:rPr>
        <w:t>: 65-76 [PMID: 24064009 DOI: 10.1177/1074248413501017]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67 </w:t>
      </w:r>
      <w:r w:rsidRPr="00967FCB">
        <w:rPr>
          <w:rFonts w:ascii="Book Antiqua" w:hAnsi="Book Antiqua" w:cs="SimSun"/>
          <w:b/>
          <w:bCs/>
          <w:color w:val="000000"/>
          <w:sz w:val="24"/>
          <w:szCs w:val="24"/>
        </w:rPr>
        <w:t>Joharapurkar AA</w:t>
      </w:r>
      <w:r w:rsidRPr="00967FCB">
        <w:rPr>
          <w:rFonts w:ascii="Book Antiqua" w:hAnsi="Book Antiqua" w:cs="SimSun"/>
          <w:color w:val="000000"/>
          <w:sz w:val="24"/>
          <w:szCs w:val="24"/>
        </w:rPr>
        <w:t>, Dhanesha NA, Jain MR. Inhibition of the methionine aminopeptidase 2 enzyme for the treatment of obesity. </w:t>
      </w:r>
      <w:r w:rsidRPr="00967FCB">
        <w:rPr>
          <w:rFonts w:ascii="Book Antiqua" w:hAnsi="Book Antiqua" w:cs="SimSun"/>
          <w:i/>
          <w:iCs/>
          <w:color w:val="000000"/>
          <w:sz w:val="24"/>
          <w:szCs w:val="24"/>
        </w:rPr>
        <w:t>Diabetes Metab Syndr Obes</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7</w:t>
      </w:r>
      <w:r w:rsidRPr="00967FCB">
        <w:rPr>
          <w:rFonts w:ascii="Book Antiqua" w:hAnsi="Book Antiqua" w:cs="SimSun"/>
          <w:color w:val="000000"/>
          <w:sz w:val="24"/>
          <w:szCs w:val="24"/>
        </w:rPr>
        <w:t>: 73-84 [PMID: 24611021 DOI: 10.2147/DMSO.S56924]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68 </w:t>
      </w:r>
      <w:r w:rsidRPr="00967FCB">
        <w:rPr>
          <w:rFonts w:ascii="Book Antiqua" w:hAnsi="Book Antiqua" w:cs="SimSun"/>
          <w:b/>
          <w:bCs/>
          <w:color w:val="000000"/>
          <w:sz w:val="24"/>
          <w:szCs w:val="24"/>
        </w:rPr>
        <w:t>Chang SH</w:t>
      </w:r>
      <w:r w:rsidRPr="00967FCB">
        <w:rPr>
          <w:rFonts w:ascii="Book Antiqua" w:hAnsi="Book Antiqua" w:cs="SimSun"/>
          <w:color w:val="000000"/>
          <w:sz w:val="24"/>
          <w:szCs w:val="24"/>
        </w:rPr>
        <w:t xml:space="preserve">, Stoll CR, Song J, Varela JE, Eagon CJ, Colditz GA. The effectiveness and risks of bariatric surgery: an updated systematic review and meta-analysis, </w:t>
      </w:r>
      <w:r w:rsidRPr="00967FCB">
        <w:rPr>
          <w:rFonts w:ascii="Book Antiqua" w:hAnsi="Book Antiqua" w:cs="SimSun"/>
          <w:color w:val="000000"/>
          <w:sz w:val="24"/>
          <w:szCs w:val="24"/>
        </w:rPr>
        <w:lastRenderedPageBreak/>
        <w:t>2003-2012. </w:t>
      </w:r>
      <w:r w:rsidRPr="00967FCB">
        <w:rPr>
          <w:rFonts w:ascii="Book Antiqua" w:hAnsi="Book Antiqua" w:cs="SimSun"/>
          <w:i/>
          <w:iCs/>
          <w:color w:val="000000"/>
          <w:sz w:val="24"/>
          <w:szCs w:val="24"/>
        </w:rPr>
        <w:t>JAMA Surg</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149</w:t>
      </w:r>
      <w:r w:rsidRPr="00967FCB">
        <w:rPr>
          <w:rFonts w:ascii="Book Antiqua" w:hAnsi="Book Antiqua" w:cs="SimSun"/>
          <w:color w:val="000000"/>
          <w:sz w:val="24"/>
          <w:szCs w:val="24"/>
        </w:rPr>
        <w:t>: 275-287 [PMID: 24352617 DOI: 10.1001/jamasurg.2013.3654]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69 </w:t>
      </w:r>
      <w:r w:rsidRPr="00967FCB">
        <w:rPr>
          <w:rFonts w:ascii="Book Antiqua" w:hAnsi="Book Antiqua" w:cs="SimSun"/>
          <w:b/>
          <w:bCs/>
          <w:color w:val="000000"/>
          <w:sz w:val="24"/>
          <w:szCs w:val="24"/>
        </w:rPr>
        <w:t>Teh SH</w:t>
      </w:r>
      <w:r w:rsidRPr="00967FCB">
        <w:rPr>
          <w:rFonts w:ascii="Book Antiqua" w:hAnsi="Book Antiqua" w:cs="SimSun"/>
          <w:color w:val="000000"/>
          <w:sz w:val="24"/>
          <w:szCs w:val="24"/>
        </w:rPr>
        <w:t>, Nagorney DM, Stevens SR, Offord KP, Therneau TM, Plevak DJ, Talwalkar JA, Kim WR, Kamath PS. Risk factors for mortality after surgery in patients with cirrhosis. </w:t>
      </w:r>
      <w:r w:rsidRPr="00967FCB">
        <w:rPr>
          <w:rFonts w:ascii="Book Antiqua" w:hAnsi="Book Antiqua" w:cs="SimSun"/>
          <w:i/>
          <w:iCs/>
          <w:color w:val="000000"/>
          <w:sz w:val="24"/>
          <w:szCs w:val="24"/>
        </w:rPr>
        <w:t>Gastroenterology</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132</w:t>
      </w:r>
      <w:r w:rsidRPr="00967FCB">
        <w:rPr>
          <w:rFonts w:ascii="Book Antiqua" w:hAnsi="Book Antiqua" w:cs="SimSun"/>
          <w:color w:val="000000"/>
          <w:sz w:val="24"/>
          <w:szCs w:val="24"/>
        </w:rPr>
        <w:t>: 1261-1269 [PMID: 17408652 DOI: 10.1053/j.gastro.2007.01.040]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70 </w:t>
      </w:r>
      <w:r w:rsidRPr="00967FCB">
        <w:rPr>
          <w:rFonts w:ascii="Book Antiqua" w:hAnsi="Book Antiqua" w:cs="SimSun"/>
          <w:b/>
          <w:bCs/>
          <w:color w:val="000000"/>
          <w:sz w:val="24"/>
          <w:szCs w:val="24"/>
        </w:rPr>
        <w:t>Buchwald H</w:t>
      </w:r>
      <w:r w:rsidRPr="00967FCB">
        <w:rPr>
          <w:rFonts w:ascii="Book Antiqua" w:hAnsi="Book Antiqua" w:cs="SimSun"/>
          <w:color w:val="000000"/>
          <w:sz w:val="24"/>
          <w:szCs w:val="24"/>
        </w:rPr>
        <w:t>, Estok R, Fahrbach K, Banel D, Sledge I. Trends in mortality in bariatric surgery: a systematic review and meta-analysis. </w:t>
      </w:r>
      <w:r w:rsidRPr="00967FCB">
        <w:rPr>
          <w:rFonts w:ascii="Book Antiqua" w:hAnsi="Book Antiqua" w:cs="SimSun"/>
          <w:i/>
          <w:iCs/>
          <w:color w:val="000000"/>
          <w:sz w:val="24"/>
          <w:szCs w:val="24"/>
        </w:rPr>
        <w:t>Surgery</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142</w:t>
      </w:r>
      <w:r w:rsidRPr="00967FCB">
        <w:rPr>
          <w:rFonts w:ascii="Book Antiqua" w:hAnsi="Book Antiqua" w:cs="SimSun"/>
          <w:color w:val="000000"/>
          <w:sz w:val="24"/>
          <w:szCs w:val="24"/>
        </w:rPr>
        <w:t>: 621-632; discussion 632-635 [PMID: 17950357 DOI: 10.1016/j.surg.2007.07.018]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71 </w:t>
      </w:r>
      <w:r w:rsidRPr="00967FCB">
        <w:rPr>
          <w:rFonts w:ascii="Book Antiqua" w:hAnsi="Book Antiqua" w:cs="SimSun"/>
          <w:b/>
          <w:bCs/>
          <w:color w:val="000000"/>
          <w:sz w:val="24"/>
          <w:szCs w:val="24"/>
        </w:rPr>
        <w:t>Takata MC</w:t>
      </w:r>
      <w:r w:rsidRPr="00967FCB">
        <w:rPr>
          <w:rFonts w:ascii="Book Antiqua" w:hAnsi="Book Antiqua" w:cs="SimSun"/>
          <w:color w:val="000000"/>
          <w:sz w:val="24"/>
          <w:szCs w:val="24"/>
        </w:rPr>
        <w:t>, Campos GM, Ciovica R, Rabl C, Rogers SJ, Cello JP, Ascher NL, Posselt AM. Laparoscopic bariatric surgery improves candidacy in morbidly obese patients awaiting transplantation. </w:t>
      </w:r>
      <w:r w:rsidRPr="00967FCB">
        <w:rPr>
          <w:rFonts w:ascii="Book Antiqua" w:hAnsi="Book Antiqua" w:cs="SimSun"/>
          <w:i/>
          <w:iCs/>
          <w:color w:val="000000"/>
          <w:sz w:val="24"/>
          <w:szCs w:val="24"/>
        </w:rPr>
        <w:t>Surg Obes Relat Dis</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4</w:t>
      </w:r>
      <w:r w:rsidRPr="00967FCB">
        <w:rPr>
          <w:rFonts w:ascii="Book Antiqua" w:hAnsi="Book Antiqua" w:cs="SimSun"/>
          <w:color w:val="000000"/>
          <w:sz w:val="24"/>
          <w:szCs w:val="24"/>
        </w:rPr>
        <w:t>: 159-164; discussion 164-165 [PMID: 18294923 DOI: 10.1016/j.soard.2007.12.009]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72 </w:t>
      </w:r>
      <w:r w:rsidRPr="00967FCB">
        <w:rPr>
          <w:rFonts w:ascii="Book Antiqua" w:hAnsi="Book Antiqua" w:cs="SimSun"/>
          <w:b/>
          <w:bCs/>
          <w:color w:val="000000"/>
          <w:sz w:val="24"/>
          <w:szCs w:val="24"/>
        </w:rPr>
        <w:t>Lin MY</w:t>
      </w:r>
      <w:r w:rsidRPr="00967FCB">
        <w:rPr>
          <w:rFonts w:ascii="Book Antiqua" w:hAnsi="Book Antiqua" w:cs="SimSun"/>
          <w:color w:val="000000"/>
          <w:sz w:val="24"/>
          <w:szCs w:val="24"/>
        </w:rPr>
        <w:t>, Tavakol MM, Sarin A, Amirkiai SM, Rogers SJ, Carter JT, Posselt AM. Laparoscopic sleeve gastrectomy is safe and efficacious for pretransplant candidates. </w:t>
      </w:r>
      <w:r w:rsidRPr="00967FCB">
        <w:rPr>
          <w:rFonts w:ascii="Book Antiqua" w:hAnsi="Book Antiqua" w:cs="SimSun"/>
          <w:i/>
          <w:iCs/>
          <w:color w:val="000000"/>
          <w:sz w:val="24"/>
          <w:szCs w:val="24"/>
        </w:rPr>
        <w:t>Surg Obes Relat Dis</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9</w:t>
      </w:r>
      <w:r w:rsidRPr="00967FCB">
        <w:rPr>
          <w:rFonts w:ascii="Book Antiqua" w:hAnsi="Book Antiqua" w:cs="SimSun"/>
          <w:color w:val="000000"/>
          <w:sz w:val="24"/>
          <w:szCs w:val="24"/>
        </w:rPr>
        <w:t>: 653-658 [PMID: 23701857 DOI: 10.1016/j.soard.2013.02.013]</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73 </w:t>
      </w:r>
      <w:r w:rsidRPr="00967FCB">
        <w:rPr>
          <w:rFonts w:ascii="Book Antiqua" w:hAnsi="Book Antiqua" w:cs="SimSun"/>
          <w:b/>
          <w:bCs/>
          <w:color w:val="000000"/>
          <w:sz w:val="24"/>
          <w:szCs w:val="24"/>
        </w:rPr>
        <w:t>Shimizu H</w:t>
      </w:r>
      <w:r w:rsidRPr="00967FCB">
        <w:rPr>
          <w:rFonts w:ascii="Book Antiqua" w:hAnsi="Book Antiqua" w:cs="SimSun"/>
          <w:color w:val="000000"/>
          <w:sz w:val="24"/>
          <w:szCs w:val="24"/>
        </w:rPr>
        <w:t>, Phuong V, Maia M, Kroh M, Chand B, Schauer PR, Brethauer SA. Bariatric surgery in patients with liver cirrhosis. </w:t>
      </w:r>
      <w:r w:rsidRPr="00967FCB">
        <w:rPr>
          <w:rFonts w:ascii="Book Antiqua" w:hAnsi="Book Antiqua" w:cs="SimSun"/>
          <w:i/>
          <w:iCs/>
          <w:color w:val="000000"/>
          <w:sz w:val="24"/>
          <w:szCs w:val="24"/>
        </w:rPr>
        <w:t>Surg Obes Relat Dis</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9</w:t>
      </w:r>
      <w:r w:rsidRPr="00967FCB">
        <w:rPr>
          <w:rFonts w:ascii="Book Antiqua" w:hAnsi="Book Antiqua" w:cs="SimSun"/>
          <w:color w:val="000000"/>
          <w:sz w:val="24"/>
          <w:szCs w:val="24"/>
        </w:rPr>
        <w:t>: 1-6 [PMID: 23201210 DOI: 10.1016/j.soard.2012.07.021]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74 </w:t>
      </w:r>
      <w:r w:rsidRPr="00967FCB">
        <w:rPr>
          <w:rFonts w:ascii="Book Antiqua" w:hAnsi="Book Antiqua" w:cs="SimSun"/>
          <w:b/>
          <w:bCs/>
          <w:color w:val="000000"/>
          <w:sz w:val="24"/>
          <w:szCs w:val="24"/>
        </w:rPr>
        <w:t>Pestana L</w:t>
      </w:r>
      <w:r w:rsidRPr="00967FCB">
        <w:rPr>
          <w:rFonts w:ascii="Book Antiqua" w:hAnsi="Book Antiqua" w:cs="SimSun"/>
          <w:color w:val="000000"/>
          <w:sz w:val="24"/>
          <w:szCs w:val="24"/>
        </w:rPr>
        <w:t>, Swain J, Dierkhising R, Kendrick ML, Kamath PS, Watt KD. Bariatric surgery in patients with cirrhosis with and without portal hypertension: a single-center experience. </w:t>
      </w:r>
      <w:r w:rsidRPr="00967FCB">
        <w:rPr>
          <w:rFonts w:ascii="Book Antiqua" w:hAnsi="Book Antiqua" w:cs="SimSun"/>
          <w:i/>
          <w:iCs/>
          <w:color w:val="000000"/>
          <w:sz w:val="24"/>
          <w:szCs w:val="24"/>
        </w:rPr>
        <w:t>Mayo Clin Proc</w:t>
      </w:r>
      <w:r w:rsidRPr="00967FCB">
        <w:rPr>
          <w:rFonts w:ascii="Book Antiqua" w:hAnsi="Book Antiqua" w:cs="SimSun"/>
          <w:color w:val="000000"/>
          <w:sz w:val="24"/>
          <w:szCs w:val="24"/>
        </w:rPr>
        <w:t> 2015; </w:t>
      </w:r>
      <w:r w:rsidRPr="00967FCB">
        <w:rPr>
          <w:rFonts w:ascii="Book Antiqua" w:hAnsi="Book Antiqua" w:cs="SimSun"/>
          <w:b/>
          <w:bCs/>
          <w:color w:val="000000"/>
          <w:sz w:val="24"/>
          <w:szCs w:val="24"/>
        </w:rPr>
        <w:t>90</w:t>
      </w:r>
      <w:r w:rsidRPr="00967FCB">
        <w:rPr>
          <w:rFonts w:ascii="Book Antiqua" w:hAnsi="Book Antiqua" w:cs="SimSun"/>
          <w:color w:val="000000"/>
          <w:sz w:val="24"/>
          <w:szCs w:val="24"/>
        </w:rPr>
        <w:t>: 209-215 [PMID: 25659239 DOI: 10.1016/j.mayocp.2014.11.012]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75 </w:t>
      </w:r>
      <w:r w:rsidRPr="00967FCB">
        <w:rPr>
          <w:rFonts w:ascii="Book Antiqua" w:hAnsi="Book Antiqua" w:cs="SimSun"/>
          <w:b/>
          <w:bCs/>
          <w:color w:val="000000"/>
          <w:sz w:val="24"/>
          <w:szCs w:val="24"/>
        </w:rPr>
        <w:t>Woodford RM</w:t>
      </w:r>
      <w:r w:rsidRPr="00967FCB">
        <w:rPr>
          <w:rFonts w:ascii="Book Antiqua" w:hAnsi="Book Antiqua" w:cs="SimSun"/>
          <w:color w:val="000000"/>
          <w:sz w:val="24"/>
          <w:szCs w:val="24"/>
        </w:rPr>
        <w:t>, Burton PR, O'Brien PE, Laurie C, Brown WA. Laparoscopic Adjustable Gastric Banding In Patients with Unexpected Cirrhosis: Safety and Outcomes.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2015; </w:t>
      </w:r>
      <w:r w:rsidRPr="00967FCB">
        <w:rPr>
          <w:rFonts w:ascii="Book Antiqua" w:hAnsi="Book Antiqua" w:cs="SimSun"/>
          <w:b/>
          <w:bCs/>
          <w:color w:val="000000"/>
          <w:sz w:val="24"/>
          <w:szCs w:val="24"/>
        </w:rPr>
        <w:t>25</w:t>
      </w:r>
      <w:r w:rsidRPr="00967FCB">
        <w:rPr>
          <w:rFonts w:ascii="Book Antiqua" w:hAnsi="Book Antiqua" w:cs="SimSun"/>
          <w:color w:val="000000"/>
          <w:sz w:val="24"/>
          <w:szCs w:val="24"/>
        </w:rPr>
        <w:t>: 1858-1862 [PMID: 25708241 DOI: 10.1007/s11695-015-1623-9]</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76 </w:t>
      </w:r>
      <w:r w:rsidRPr="00967FCB">
        <w:rPr>
          <w:rFonts w:ascii="Book Antiqua" w:hAnsi="Book Antiqua" w:cs="SimSun"/>
          <w:b/>
          <w:bCs/>
          <w:color w:val="000000"/>
          <w:sz w:val="24"/>
          <w:szCs w:val="24"/>
        </w:rPr>
        <w:t>Dallal RM</w:t>
      </w:r>
      <w:r w:rsidRPr="00967FCB">
        <w:rPr>
          <w:rFonts w:ascii="Book Antiqua" w:hAnsi="Book Antiqua" w:cs="SimSun"/>
          <w:color w:val="000000"/>
          <w:sz w:val="24"/>
          <w:szCs w:val="24"/>
        </w:rPr>
        <w:t>, Mattar SG, Lord JL, Watson AR, Cottam DR, Eid GM, Hamad G, Rabinovitz M, Schauer PR. Results of laparoscopic gastric bypass in patients with cirrhosis.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14</w:t>
      </w:r>
      <w:r w:rsidRPr="00967FCB">
        <w:rPr>
          <w:rFonts w:ascii="Book Antiqua" w:hAnsi="Book Antiqua" w:cs="SimSun"/>
          <w:color w:val="000000"/>
          <w:sz w:val="24"/>
          <w:szCs w:val="24"/>
        </w:rPr>
        <w:t>: 47-53 [PMID: 14980033 DOI: 10.1381/096089204772787284]</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77 </w:t>
      </w:r>
      <w:r w:rsidRPr="00967FCB">
        <w:rPr>
          <w:rFonts w:ascii="Book Antiqua" w:hAnsi="Book Antiqua" w:cs="SimSun"/>
          <w:b/>
          <w:bCs/>
          <w:color w:val="000000"/>
          <w:sz w:val="24"/>
          <w:szCs w:val="24"/>
        </w:rPr>
        <w:t>Kral JG</w:t>
      </w:r>
      <w:r w:rsidRPr="00967FCB">
        <w:rPr>
          <w:rFonts w:ascii="Book Antiqua" w:hAnsi="Book Antiqua" w:cs="SimSun"/>
          <w:color w:val="000000"/>
          <w:sz w:val="24"/>
          <w:szCs w:val="24"/>
        </w:rPr>
        <w:t>, Thung SN, Biron S, Hould FS, Lebel S, Marceau S, Simard S, Marceau P. Effects of surgical treatment of the metabolic syndrome on liver fibrosis and cirrhosis. </w:t>
      </w:r>
      <w:r w:rsidRPr="00967FCB">
        <w:rPr>
          <w:rFonts w:ascii="Book Antiqua" w:hAnsi="Book Antiqua" w:cs="SimSun"/>
          <w:i/>
          <w:iCs/>
          <w:color w:val="000000"/>
          <w:sz w:val="24"/>
          <w:szCs w:val="24"/>
        </w:rPr>
        <w:t>Surgery</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135</w:t>
      </w:r>
      <w:r w:rsidRPr="00967FCB">
        <w:rPr>
          <w:rFonts w:ascii="Book Antiqua" w:hAnsi="Book Antiqua" w:cs="SimSun"/>
          <w:color w:val="000000"/>
          <w:sz w:val="24"/>
          <w:szCs w:val="24"/>
        </w:rPr>
        <w:t>: 48-58 [PMID: 14694300 DOI: 10.1016/j.surg.2003.10.003]</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78 </w:t>
      </w:r>
      <w:r w:rsidRPr="00967FCB">
        <w:rPr>
          <w:rFonts w:ascii="Book Antiqua" w:hAnsi="Book Antiqua" w:cs="SimSun"/>
          <w:b/>
          <w:bCs/>
          <w:color w:val="000000"/>
          <w:sz w:val="24"/>
          <w:szCs w:val="24"/>
        </w:rPr>
        <w:t>Rebibo L</w:t>
      </w:r>
      <w:r w:rsidRPr="00967FCB">
        <w:rPr>
          <w:rFonts w:ascii="Book Antiqua" w:hAnsi="Book Antiqua" w:cs="SimSun"/>
          <w:color w:val="000000"/>
          <w:sz w:val="24"/>
          <w:szCs w:val="24"/>
        </w:rPr>
        <w:t>, Gerin O, Verhaeghe P, Dhahri A, Cosse C, Regimbeau JM. Laparoscopic sleeve gastrectomy in patients with NASH-related cirrhosis: a case-matched study. </w:t>
      </w:r>
      <w:r w:rsidRPr="00967FCB">
        <w:rPr>
          <w:rFonts w:ascii="Book Antiqua" w:hAnsi="Book Antiqua" w:cs="SimSun"/>
          <w:i/>
          <w:iCs/>
          <w:color w:val="000000"/>
          <w:sz w:val="24"/>
          <w:szCs w:val="24"/>
        </w:rPr>
        <w:t>Surg Obes Relat Dis</w:t>
      </w:r>
      <w:r w:rsidRPr="00967FCB">
        <w:rPr>
          <w:rFonts w:ascii="Book Antiqua" w:hAnsi="Book Antiqua" w:cs="SimSun"/>
          <w:color w:val="000000"/>
          <w:sz w:val="24"/>
          <w:szCs w:val="24"/>
        </w:rPr>
        <w:t> 2014; </w:t>
      </w:r>
      <w:r w:rsidRPr="00967FCB">
        <w:rPr>
          <w:rFonts w:ascii="Book Antiqua" w:hAnsi="Book Antiqua" w:cs="SimSun"/>
          <w:b/>
          <w:bCs/>
          <w:color w:val="000000"/>
          <w:sz w:val="24"/>
          <w:szCs w:val="24"/>
        </w:rPr>
        <w:t>10</w:t>
      </w:r>
      <w:r w:rsidRPr="00967FCB">
        <w:rPr>
          <w:rFonts w:ascii="Book Antiqua" w:hAnsi="Book Antiqua" w:cs="SimSun"/>
          <w:color w:val="000000"/>
          <w:sz w:val="24"/>
          <w:szCs w:val="24"/>
        </w:rPr>
        <w:t>: 405-410; quiz 565 [PMID: 24355322 DOI: 10.1016/j.soard.2013.09.015]</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79 </w:t>
      </w:r>
      <w:r w:rsidRPr="00967FCB">
        <w:rPr>
          <w:rFonts w:ascii="Book Antiqua" w:hAnsi="Book Antiqua" w:cs="SimSun"/>
          <w:b/>
          <w:bCs/>
          <w:color w:val="000000"/>
          <w:sz w:val="24"/>
          <w:szCs w:val="24"/>
        </w:rPr>
        <w:t>Coté GA</w:t>
      </w:r>
      <w:r w:rsidRPr="00967FCB">
        <w:rPr>
          <w:rFonts w:ascii="Book Antiqua" w:hAnsi="Book Antiqua" w:cs="SimSun"/>
          <w:color w:val="000000"/>
          <w:sz w:val="24"/>
          <w:szCs w:val="24"/>
        </w:rPr>
        <w:t>, Edmundowicz SA. Emerging technology: endoluminal treatment of obesity. </w:t>
      </w:r>
      <w:r w:rsidRPr="00967FCB">
        <w:rPr>
          <w:rFonts w:ascii="Book Antiqua" w:hAnsi="Book Antiqua" w:cs="SimSun"/>
          <w:i/>
          <w:iCs/>
          <w:color w:val="000000"/>
          <w:sz w:val="24"/>
          <w:szCs w:val="24"/>
        </w:rPr>
        <w:t>Gastrointest Endosc</w:t>
      </w:r>
      <w:r w:rsidRPr="00967FCB">
        <w:rPr>
          <w:rFonts w:ascii="Book Antiqua" w:hAnsi="Book Antiqua" w:cs="SimSun"/>
          <w:color w:val="000000"/>
          <w:sz w:val="24"/>
          <w:szCs w:val="24"/>
        </w:rPr>
        <w:t> 2009; </w:t>
      </w:r>
      <w:r w:rsidRPr="00967FCB">
        <w:rPr>
          <w:rFonts w:ascii="Book Antiqua" w:hAnsi="Book Antiqua" w:cs="SimSun"/>
          <w:b/>
          <w:bCs/>
          <w:color w:val="000000"/>
          <w:sz w:val="24"/>
          <w:szCs w:val="24"/>
        </w:rPr>
        <w:t>70</w:t>
      </w:r>
      <w:r w:rsidRPr="00967FCB">
        <w:rPr>
          <w:rFonts w:ascii="Book Antiqua" w:hAnsi="Book Antiqua" w:cs="SimSun"/>
          <w:color w:val="000000"/>
          <w:sz w:val="24"/>
          <w:szCs w:val="24"/>
        </w:rPr>
        <w:t>: 991-999 [PMID: 19879407 DOI: 10.1016/j.gie.2009.09.016]</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80 </w:t>
      </w:r>
      <w:r w:rsidRPr="00967FCB">
        <w:rPr>
          <w:rFonts w:ascii="Book Antiqua" w:hAnsi="Book Antiqua" w:cs="SimSun"/>
          <w:b/>
          <w:bCs/>
          <w:color w:val="000000"/>
          <w:sz w:val="24"/>
          <w:szCs w:val="24"/>
        </w:rPr>
        <w:t>Imaz I</w:t>
      </w:r>
      <w:r w:rsidRPr="00967FCB">
        <w:rPr>
          <w:rFonts w:ascii="Book Antiqua" w:hAnsi="Book Antiqua" w:cs="SimSun"/>
          <w:color w:val="000000"/>
          <w:sz w:val="24"/>
          <w:szCs w:val="24"/>
        </w:rPr>
        <w:t>, Martínez-Cervell C, García-Alvarez EE, Sendra-Gutiérrez JM, González-Enríquez J. Safety and effectiveness of the intragastric balloon for obesity. A meta-analysis.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18</w:t>
      </w:r>
      <w:r w:rsidRPr="00967FCB">
        <w:rPr>
          <w:rFonts w:ascii="Book Antiqua" w:hAnsi="Book Antiqua" w:cs="SimSun"/>
          <w:color w:val="000000"/>
          <w:sz w:val="24"/>
          <w:szCs w:val="24"/>
        </w:rPr>
        <w:t>: 841-846 [PMID: 18459025 DOI: 10.1007/s11695-007-9331-8]</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81 </w:t>
      </w:r>
      <w:r w:rsidRPr="00967FCB">
        <w:rPr>
          <w:rFonts w:ascii="Book Antiqua" w:hAnsi="Book Antiqua" w:cs="SimSun"/>
          <w:b/>
          <w:bCs/>
          <w:color w:val="000000"/>
          <w:sz w:val="24"/>
          <w:szCs w:val="24"/>
        </w:rPr>
        <w:t>Genco A</w:t>
      </w:r>
      <w:r w:rsidRPr="00967FCB">
        <w:rPr>
          <w:rFonts w:ascii="Book Antiqua" w:hAnsi="Book Antiqua" w:cs="SimSun"/>
          <w:color w:val="000000"/>
          <w:sz w:val="24"/>
          <w:szCs w:val="24"/>
        </w:rPr>
        <w:t>, Bruni T, Doldi SB, Forestieri P, Marino M, Busetto L, Giardiello C, Angrisani L, Pecchioli L, Stornelli P, Puglisi F, Alkilani M, Nigri A, Di Lorenzo N, Furbetta F, Cascardo A, Cipriano M, Lorenzo M, Basso N. BioEnterics Intragastric Balloon: The Italian Experience with 2,515 Patients.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2005; </w:t>
      </w:r>
      <w:r w:rsidRPr="00967FCB">
        <w:rPr>
          <w:rFonts w:ascii="Book Antiqua" w:hAnsi="Book Antiqua" w:cs="SimSun"/>
          <w:b/>
          <w:bCs/>
          <w:color w:val="000000"/>
          <w:sz w:val="24"/>
          <w:szCs w:val="24"/>
        </w:rPr>
        <w:t>15</w:t>
      </w:r>
      <w:r w:rsidRPr="00967FCB">
        <w:rPr>
          <w:rFonts w:ascii="Book Antiqua" w:hAnsi="Book Antiqua" w:cs="SimSun"/>
          <w:color w:val="000000"/>
          <w:sz w:val="24"/>
          <w:szCs w:val="24"/>
        </w:rPr>
        <w:t>: 1161-1164 [PMID: 16197790 DOI: 10.1381/0960892055002202]</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82 </w:t>
      </w:r>
      <w:r w:rsidRPr="00967FCB">
        <w:rPr>
          <w:rFonts w:ascii="Book Antiqua" w:hAnsi="Book Antiqua" w:cs="SimSun"/>
          <w:b/>
          <w:bCs/>
          <w:color w:val="000000"/>
          <w:sz w:val="24"/>
          <w:szCs w:val="24"/>
        </w:rPr>
        <w:t>Sallet JA</w:t>
      </w:r>
      <w:r w:rsidRPr="00967FCB">
        <w:rPr>
          <w:rFonts w:ascii="Book Antiqua" w:hAnsi="Book Antiqua" w:cs="SimSun"/>
          <w:color w:val="000000"/>
          <w:sz w:val="24"/>
          <w:szCs w:val="24"/>
        </w:rPr>
        <w:t>, Marchesini JB, Paiva DS, Komoto K, Pizani CE, Ribeiro ML, Miguel P, Ferraz AM, Sallet PC. Brazilian multicenter study of the intragastric balloon.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14</w:t>
      </w:r>
      <w:r w:rsidRPr="00967FCB">
        <w:rPr>
          <w:rFonts w:ascii="Book Antiqua" w:hAnsi="Book Antiqua" w:cs="SimSun"/>
          <w:color w:val="000000"/>
          <w:sz w:val="24"/>
          <w:szCs w:val="24"/>
        </w:rPr>
        <w:t>: 991-998 [PMID: 15329191 DOI: 10.1381/0960892041719671]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83 </w:t>
      </w:r>
      <w:r w:rsidRPr="00967FCB">
        <w:rPr>
          <w:rFonts w:ascii="Book Antiqua" w:hAnsi="Book Antiqua" w:cs="SimSun"/>
          <w:b/>
          <w:bCs/>
          <w:color w:val="000000"/>
          <w:sz w:val="24"/>
          <w:szCs w:val="24"/>
        </w:rPr>
        <w:t>Choudhary NS</w:t>
      </w:r>
      <w:r w:rsidRPr="00967FCB">
        <w:rPr>
          <w:rFonts w:ascii="Book Antiqua" w:hAnsi="Book Antiqua" w:cs="SimSun"/>
          <w:color w:val="000000"/>
          <w:sz w:val="24"/>
          <w:szCs w:val="24"/>
        </w:rPr>
        <w:t>, Saigal S, Saraf N, Puri R, Soin A. Innovative approach using an intragastric balloon for weight loss in a morbidly obese patient undergoing liver transplantation. </w:t>
      </w:r>
      <w:r w:rsidRPr="00967FCB">
        <w:rPr>
          <w:rFonts w:ascii="Book Antiqua" w:hAnsi="Book Antiqua" w:cs="SimSun"/>
          <w:i/>
          <w:iCs/>
          <w:color w:val="000000"/>
          <w:sz w:val="24"/>
          <w:szCs w:val="24"/>
        </w:rPr>
        <w:t>Liver Transpl</w:t>
      </w:r>
      <w:r w:rsidRPr="00967FCB">
        <w:rPr>
          <w:rFonts w:ascii="Book Antiqua" w:hAnsi="Book Antiqua" w:cs="SimSun"/>
          <w:color w:val="000000"/>
          <w:sz w:val="24"/>
          <w:szCs w:val="24"/>
        </w:rPr>
        <w:t> 2013; </w:t>
      </w:r>
      <w:r w:rsidRPr="00967FCB">
        <w:rPr>
          <w:rFonts w:ascii="Book Antiqua" w:hAnsi="Book Antiqua" w:cs="SimSun"/>
          <w:b/>
          <w:bCs/>
          <w:color w:val="000000"/>
          <w:sz w:val="24"/>
          <w:szCs w:val="24"/>
        </w:rPr>
        <w:t>19</w:t>
      </w:r>
      <w:r w:rsidRPr="00967FCB">
        <w:rPr>
          <w:rFonts w:ascii="Book Antiqua" w:hAnsi="Book Antiqua" w:cs="SimSun"/>
          <w:color w:val="000000"/>
          <w:sz w:val="24"/>
          <w:szCs w:val="24"/>
        </w:rPr>
        <w:t>: 235 [PMID: 23161847 DOI: 10.1002/lt.23567]</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84 </w:t>
      </w:r>
      <w:r w:rsidRPr="00967FCB">
        <w:rPr>
          <w:rFonts w:ascii="Book Antiqua" w:hAnsi="Book Antiqua" w:cs="SimSun"/>
          <w:b/>
          <w:bCs/>
          <w:color w:val="000000"/>
          <w:sz w:val="24"/>
          <w:szCs w:val="24"/>
        </w:rPr>
        <w:t>Gui D</w:t>
      </w:r>
      <w:r w:rsidRPr="00967FCB">
        <w:rPr>
          <w:rFonts w:ascii="Book Antiqua" w:hAnsi="Book Antiqua" w:cs="SimSun"/>
          <w:color w:val="000000"/>
          <w:sz w:val="24"/>
          <w:szCs w:val="24"/>
        </w:rPr>
        <w:t>, Mingrone G, Valenza V, Spada PL, Mutignani M, Runfola M, Scarfone A, Di Mugno M, Panunzi S. Effect of botulinum toxin antral injection on gastric emptying and weight reduction in obese patients: a pilot study. </w:t>
      </w:r>
      <w:r w:rsidRPr="00967FCB">
        <w:rPr>
          <w:rFonts w:ascii="Book Antiqua" w:hAnsi="Book Antiqua" w:cs="SimSun"/>
          <w:i/>
          <w:iCs/>
          <w:color w:val="000000"/>
          <w:sz w:val="24"/>
          <w:szCs w:val="24"/>
        </w:rPr>
        <w:t>Aliment Pharmacol Ther</w:t>
      </w:r>
      <w:r w:rsidRPr="00967FCB">
        <w:rPr>
          <w:rFonts w:ascii="Book Antiqua" w:hAnsi="Book Antiqua" w:cs="SimSun"/>
          <w:color w:val="000000"/>
          <w:sz w:val="24"/>
          <w:szCs w:val="24"/>
        </w:rPr>
        <w:t> 2006; </w:t>
      </w:r>
      <w:r w:rsidRPr="00967FCB">
        <w:rPr>
          <w:rFonts w:ascii="Book Antiqua" w:hAnsi="Book Antiqua" w:cs="SimSun"/>
          <w:b/>
          <w:bCs/>
          <w:color w:val="000000"/>
          <w:sz w:val="24"/>
          <w:szCs w:val="24"/>
        </w:rPr>
        <w:t>23</w:t>
      </w:r>
      <w:r w:rsidRPr="00967FCB">
        <w:rPr>
          <w:rFonts w:ascii="Book Antiqua" w:hAnsi="Book Antiqua" w:cs="SimSun"/>
          <w:color w:val="000000"/>
          <w:sz w:val="24"/>
          <w:szCs w:val="24"/>
        </w:rPr>
        <w:t>: 675-680 [PMID: 16480407 DOI: 10.1111/j.1365-2036.2006.02773.x]</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85 </w:t>
      </w:r>
      <w:r w:rsidRPr="00967FCB">
        <w:rPr>
          <w:rFonts w:ascii="Book Antiqua" w:hAnsi="Book Antiqua" w:cs="SimSun"/>
          <w:b/>
          <w:bCs/>
          <w:color w:val="000000"/>
          <w:sz w:val="24"/>
          <w:szCs w:val="24"/>
        </w:rPr>
        <w:t>Mittermair R</w:t>
      </w:r>
      <w:r w:rsidRPr="00967FCB">
        <w:rPr>
          <w:rFonts w:ascii="Book Antiqua" w:hAnsi="Book Antiqua" w:cs="SimSun"/>
          <w:color w:val="000000"/>
          <w:sz w:val="24"/>
          <w:szCs w:val="24"/>
        </w:rPr>
        <w:t>, Keller C, Geibel J. Intragastric injection of botulinum toxin A for the treatment of obesity.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17</w:t>
      </w:r>
      <w:r w:rsidRPr="00967FCB">
        <w:rPr>
          <w:rFonts w:ascii="Book Antiqua" w:hAnsi="Book Antiqua" w:cs="SimSun"/>
          <w:color w:val="000000"/>
          <w:sz w:val="24"/>
          <w:szCs w:val="24"/>
        </w:rPr>
        <w:t>: 732-736 [PMID: 17879570]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lastRenderedPageBreak/>
        <w:t>86 </w:t>
      </w:r>
      <w:r w:rsidRPr="00967FCB">
        <w:rPr>
          <w:rFonts w:ascii="Book Antiqua" w:hAnsi="Book Antiqua" w:cs="SimSun"/>
          <w:b/>
          <w:bCs/>
          <w:color w:val="000000"/>
          <w:sz w:val="24"/>
          <w:szCs w:val="24"/>
        </w:rPr>
        <w:t>Foschi D</w:t>
      </w:r>
      <w:r w:rsidRPr="00967FCB">
        <w:rPr>
          <w:rFonts w:ascii="Book Antiqua" w:hAnsi="Book Antiqua" w:cs="SimSun"/>
          <w:color w:val="000000"/>
          <w:sz w:val="24"/>
          <w:szCs w:val="24"/>
        </w:rPr>
        <w:t>, Corsi F, Lazzaroni M, Sangaletti O, Riva P, La Tartara G, Bevilacqua M, Osio M, Alciati A, Bianchi Porro G, Trabucchi E. Treatment of morbid obesity by intraparietogastric administration of botulinum toxin: a randomized, double-blind, controlled study. </w:t>
      </w:r>
      <w:r w:rsidRPr="00967FCB">
        <w:rPr>
          <w:rFonts w:ascii="Book Antiqua" w:hAnsi="Book Antiqua" w:cs="SimSun"/>
          <w:i/>
          <w:iCs/>
          <w:color w:val="000000"/>
          <w:sz w:val="24"/>
          <w:szCs w:val="24"/>
        </w:rPr>
        <w:t xml:space="preserve">Int J Obes </w:t>
      </w:r>
      <w:r w:rsidRPr="00967FCB">
        <w:rPr>
          <w:rFonts w:ascii="Book Antiqua" w:hAnsi="Book Antiqua" w:cs="SimSun"/>
          <w:iCs/>
          <w:color w:val="000000"/>
          <w:sz w:val="24"/>
          <w:szCs w:val="24"/>
        </w:rPr>
        <w:t>(Lond)</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31</w:t>
      </w:r>
      <w:r w:rsidRPr="00967FCB">
        <w:rPr>
          <w:rFonts w:ascii="Book Antiqua" w:hAnsi="Book Antiqua" w:cs="SimSun"/>
          <w:color w:val="000000"/>
          <w:sz w:val="24"/>
          <w:szCs w:val="24"/>
        </w:rPr>
        <w:t>: 707-712 [PMID: 17006442 DOI: 10.1038/sj.ijo.0803451]</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87 </w:t>
      </w:r>
      <w:r w:rsidRPr="00967FCB">
        <w:rPr>
          <w:rFonts w:ascii="Book Antiqua" w:hAnsi="Book Antiqua" w:cs="SimSun"/>
          <w:b/>
          <w:bCs/>
          <w:color w:val="000000"/>
          <w:sz w:val="24"/>
          <w:szCs w:val="24"/>
        </w:rPr>
        <w:t>Bang CS</w:t>
      </w:r>
      <w:r w:rsidRPr="00967FCB">
        <w:rPr>
          <w:rFonts w:ascii="Book Antiqua" w:hAnsi="Book Antiqua" w:cs="SimSun"/>
          <w:color w:val="000000"/>
          <w:sz w:val="24"/>
          <w:szCs w:val="24"/>
        </w:rPr>
        <w:t>, Baik GH, Shin IS, Kim JB, Suk KT, Yoon JH, Kim YS, Kim DJ. Effect of intragastric injection of botulinum toxin A for the treatment of obesity: a meta-analysis and meta-regression. </w:t>
      </w:r>
      <w:r w:rsidRPr="00967FCB">
        <w:rPr>
          <w:rFonts w:ascii="Book Antiqua" w:hAnsi="Book Antiqua" w:cs="SimSun"/>
          <w:i/>
          <w:iCs/>
          <w:color w:val="000000"/>
          <w:sz w:val="24"/>
          <w:szCs w:val="24"/>
        </w:rPr>
        <w:t>Gastrointest Endosc</w:t>
      </w:r>
      <w:r w:rsidRPr="00967FCB">
        <w:rPr>
          <w:rFonts w:ascii="Book Antiqua" w:hAnsi="Book Antiqua" w:cs="SimSun"/>
          <w:color w:val="000000"/>
          <w:sz w:val="24"/>
          <w:szCs w:val="24"/>
        </w:rPr>
        <w:t> 2015; </w:t>
      </w:r>
      <w:r w:rsidRPr="00967FCB">
        <w:rPr>
          <w:rFonts w:ascii="Book Antiqua" w:hAnsi="Book Antiqua" w:cs="SimSun"/>
          <w:b/>
          <w:bCs/>
          <w:color w:val="000000"/>
          <w:sz w:val="24"/>
          <w:szCs w:val="24"/>
        </w:rPr>
        <w:t>81</w:t>
      </w:r>
      <w:r w:rsidRPr="00967FCB">
        <w:rPr>
          <w:rFonts w:ascii="Book Antiqua" w:hAnsi="Book Antiqua" w:cs="SimSun"/>
          <w:color w:val="000000"/>
          <w:sz w:val="24"/>
          <w:szCs w:val="24"/>
        </w:rPr>
        <w:t>: 1141-9.e1-7 [PMID: 25765772 DOI: 10.1016/j.gie.2014.12.025]</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88 </w:t>
      </w:r>
      <w:r w:rsidRPr="00967FCB">
        <w:rPr>
          <w:rFonts w:ascii="Book Antiqua" w:hAnsi="Book Antiqua" w:cs="SimSun"/>
          <w:b/>
          <w:bCs/>
          <w:color w:val="000000"/>
          <w:sz w:val="24"/>
          <w:szCs w:val="24"/>
        </w:rPr>
        <w:t>Chen J</w:t>
      </w:r>
      <w:r w:rsidRPr="00967FCB">
        <w:rPr>
          <w:rFonts w:ascii="Book Antiqua" w:hAnsi="Book Antiqua" w:cs="SimSun"/>
          <w:color w:val="000000"/>
          <w:sz w:val="24"/>
          <w:szCs w:val="24"/>
        </w:rPr>
        <w:t>. Mechanisms of action of the implantable gastric stimulator for obesity. </w:t>
      </w:r>
      <w:r w:rsidRPr="00967FCB">
        <w:rPr>
          <w:rFonts w:ascii="Book Antiqua" w:hAnsi="Book Antiqua" w:cs="SimSun"/>
          <w:i/>
          <w:iCs/>
          <w:color w:val="000000"/>
          <w:sz w:val="24"/>
          <w:szCs w:val="24"/>
        </w:rPr>
        <w:t>Obes Surg</w:t>
      </w:r>
      <w:r w:rsidRPr="00967FCB">
        <w:rPr>
          <w:rFonts w:ascii="Book Antiqua" w:hAnsi="Book Antiqua" w:cs="SimSun"/>
          <w:color w:val="000000"/>
          <w:sz w:val="24"/>
          <w:szCs w:val="24"/>
        </w:rPr>
        <w:t> 2004; </w:t>
      </w:r>
      <w:r w:rsidRPr="00967FCB">
        <w:rPr>
          <w:rFonts w:ascii="Book Antiqua" w:hAnsi="Book Antiqua" w:cs="SimSun"/>
          <w:b/>
          <w:bCs/>
          <w:color w:val="000000"/>
          <w:sz w:val="24"/>
          <w:szCs w:val="24"/>
        </w:rPr>
        <w:t xml:space="preserve">14 </w:t>
      </w:r>
      <w:r w:rsidRPr="00967FCB">
        <w:rPr>
          <w:rFonts w:ascii="Book Antiqua" w:hAnsi="Book Antiqua" w:cs="SimSun"/>
          <w:bCs/>
          <w:color w:val="000000"/>
          <w:sz w:val="24"/>
          <w:szCs w:val="24"/>
        </w:rPr>
        <w:t>Suppl 1</w:t>
      </w:r>
      <w:r w:rsidRPr="00967FCB">
        <w:rPr>
          <w:rFonts w:ascii="Book Antiqua" w:hAnsi="Book Antiqua" w:cs="SimSun"/>
          <w:color w:val="000000"/>
          <w:sz w:val="24"/>
          <w:szCs w:val="24"/>
        </w:rPr>
        <w:t>: S28-S32 [PMID: 15479587 DOI: 10.1381/0960892041978962]</w:t>
      </w:r>
    </w:p>
    <w:p w:rsidR="0018097C" w:rsidRPr="00967FCB" w:rsidRDefault="0018097C" w:rsidP="000F3D43">
      <w:pPr>
        <w:spacing w:after="0" w:line="360" w:lineRule="auto"/>
        <w:ind w:rightChars="50" w:right="110"/>
        <w:jc w:val="both"/>
        <w:rPr>
          <w:rFonts w:ascii="Book Antiqua" w:hAnsi="Book Antiqua" w:cs="SimSun"/>
          <w:color w:val="000000"/>
          <w:sz w:val="24"/>
          <w:szCs w:val="24"/>
        </w:rPr>
      </w:pPr>
      <w:r w:rsidRPr="00967FCB">
        <w:rPr>
          <w:rFonts w:ascii="Book Antiqua" w:hAnsi="Book Antiqua" w:cs="SimSun"/>
          <w:color w:val="000000"/>
          <w:sz w:val="24"/>
          <w:szCs w:val="24"/>
        </w:rPr>
        <w:t xml:space="preserve">89 </w:t>
      </w:r>
      <w:r w:rsidRPr="00967FCB">
        <w:rPr>
          <w:rFonts w:ascii="Book Antiqua" w:hAnsi="Book Antiqua" w:cs="SimSun"/>
          <w:b/>
          <w:color w:val="000000"/>
          <w:sz w:val="24"/>
          <w:szCs w:val="24"/>
        </w:rPr>
        <w:t>United States Food and Drug Administration</w:t>
      </w:r>
      <w:r w:rsidRPr="00967FCB">
        <w:rPr>
          <w:rFonts w:ascii="Book Antiqua" w:hAnsi="Book Antiqua" w:cs="SimSun"/>
          <w:color w:val="000000"/>
          <w:sz w:val="24"/>
          <w:szCs w:val="24"/>
        </w:rPr>
        <w:t>. FDA approves first-of-kind device to treat obesity. Available from: URL: http: //www.fda.gov/NewsEvents/Newsroom/PressAnnouncements/ucm430223.htm</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90 </w:t>
      </w:r>
      <w:r w:rsidRPr="00967FCB">
        <w:rPr>
          <w:rFonts w:ascii="Book Antiqua" w:hAnsi="Book Antiqua" w:cs="SimSun"/>
          <w:b/>
          <w:bCs/>
          <w:color w:val="000000"/>
          <w:sz w:val="24"/>
          <w:szCs w:val="24"/>
        </w:rPr>
        <w:t>Sallam HS</w:t>
      </w:r>
      <w:r w:rsidRPr="00967FCB">
        <w:rPr>
          <w:rFonts w:ascii="Book Antiqua" w:hAnsi="Book Antiqua" w:cs="SimSun"/>
          <w:color w:val="000000"/>
          <w:sz w:val="24"/>
          <w:szCs w:val="24"/>
        </w:rPr>
        <w:t>, Chen JD, Pasricha PJ. Feasibility of gastric electrical stimulation by percutaneous endoscopic transgastric electrodes. </w:t>
      </w:r>
      <w:r w:rsidRPr="00967FCB">
        <w:rPr>
          <w:rFonts w:ascii="Book Antiqua" w:hAnsi="Book Antiqua" w:cs="SimSun"/>
          <w:i/>
          <w:iCs/>
          <w:color w:val="000000"/>
          <w:sz w:val="24"/>
          <w:szCs w:val="24"/>
        </w:rPr>
        <w:t>Gastrointest Endosc</w:t>
      </w:r>
      <w:r w:rsidRPr="00967FCB">
        <w:rPr>
          <w:rFonts w:ascii="Book Antiqua" w:hAnsi="Book Antiqua" w:cs="SimSun"/>
          <w:color w:val="000000"/>
          <w:sz w:val="24"/>
          <w:szCs w:val="24"/>
        </w:rPr>
        <w:t> 2008; </w:t>
      </w:r>
      <w:r w:rsidRPr="00967FCB">
        <w:rPr>
          <w:rFonts w:ascii="Book Antiqua" w:hAnsi="Book Antiqua" w:cs="SimSun"/>
          <w:b/>
          <w:bCs/>
          <w:color w:val="000000"/>
          <w:sz w:val="24"/>
          <w:szCs w:val="24"/>
        </w:rPr>
        <w:t>68</w:t>
      </w:r>
      <w:r w:rsidRPr="00967FCB">
        <w:rPr>
          <w:rFonts w:ascii="Book Antiqua" w:hAnsi="Book Antiqua" w:cs="SimSun"/>
          <w:color w:val="000000"/>
          <w:sz w:val="24"/>
          <w:szCs w:val="24"/>
        </w:rPr>
        <w:t>: 754-759 [PMID: 18718585 DOI: 10.1016/j.gie.2008.04.060]</w:t>
      </w:r>
    </w:p>
    <w:p w:rsidR="0018097C" w:rsidRPr="00967FCB" w:rsidRDefault="0018097C" w:rsidP="003306BF">
      <w:pPr>
        <w:spacing w:after="0" w:line="360" w:lineRule="auto"/>
        <w:jc w:val="both"/>
        <w:rPr>
          <w:rFonts w:ascii="Book Antiqua" w:hAnsi="Book Antiqua" w:cs="SimSun"/>
          <w:color w:val="000000"/>
          <w:sz w:val="24"/>
          <w:szCs w:val="24"/>
        </w:rPr>
      </w:pPr>
      <w:r w:rsidRPr="00967FCB">
        <w:rPr>
          <w:rFonts w:ascii="Book Antiqua" w:hAnsi="Book Antiqua" w:cs="SimSun"/>
          <w:color w:val="000000"/>
          <w:sz w:val="24"/>
          <w:szCs w:val="24"/>
        </w:rPr>
        <w:t>91 </w:t>
      </w:r>
      <w:r w:rsidRPr="00967FCB">
        <w:rPr>
          <w:rFonts w:ascii="Book Antiqua" w:hAnsi="Book Antiqua" w:cs="SimSun"/>
          <w:b/>
          <w:bCs/>
          <w:color w:val="000000"/>
          <w:sz w:val="24"/>
          <w:szCs w:val="24"/>
        </w:rPr>
        <w:t>Xu X</w:t>
      </w:r>
      <w:r w:rsidRPr="00967FCB">
        <w:rPr>
          <w:rFonts w:ascii="Book Antiqua" w:hAnsi="Book Antiqua" w:cs="SimSun"/>
          <w:color w:val="000000"/>
          <w:sz w:val="24"/>
          <w:szCs w:val="24"/>
        </w:rPr>
        <w:t>, Pasricha PJ, Chen JD. Feasibility of gastric electrical stimulation by use of endoscopically placed electrodes. </w:t>
      </w:r>
      <w:r w:rsidRPr="00967FCB">
        <w:rPr>
          <w:rFonts w:ascii="Book Antiqua" w:hAnsi="Book Antiqua" w:cs="SimSun"/>
          <w:i/>
          <w:iCs/>
          <w:color w:val="000000"/>
          <w:sz w:val="24"/>
          <w:szCs w:val="24"/>
        </w:rPr>
        <w:t>Gastrointest Endosc</w:t>
      </w:r>
      <w:r w:rsidRPr="00967FCB">
        <w:rPr>
          <w:rFonts w:ascii="Book Antiqua" w:hAnsi="Book Antiqua" w:cs="SimSun"/>
          <w:color w:val="000000"/>
          <w:sz w:val="24"/>
          <w:szCs w:val="24"/>
        </w:rPr>
        <w:t> 2007; </w:t>
      </w:r>
      <w:r w:rsidRPr="00967FCB">
        <w:rPr>
          <w:rFonts w:ascii="Book Antiqua" w:hAnsi="Book Antiqua" w:cs="SimSun"/>
          <w:b/>
          <w:bCs/>
          <w:color w:val="000000"/>
          <w:sz w:val="24"/>
          <w:szCs w:val="24"/>
        </w:rPr>
        <w:t>66</w:t>
      </w:r>
      <w:r w:rsidRPr="00967FCB">
        <w:rPr>
          <w:rFonts w:ascii="Book Antiqua" w:hAnsi="Book Antiqua" w:cs="SimSun"/>
          <w:color w:val="000000"/>
          <w:sz w:val="24"/>
          <w:szCs w:val="24"/>
        </w:rPr>
        <w:t>: 981-986 [PMID: 17963885 DOI: 10.1016/j.gie.2007.05.020]</w:t>
      </w:r>
    </w:p>
    <w:p w:rsidR="0018097C" w:rsidRPr="00967FCB" w:rsidRDefault="0018097C" w:rsidP="00967FCB">
      <w:pPr>
        <w:spacing w:after="0" w:line="360" w:lineRule="auto"/>
        <w:jc w:val="both"/>
        <w:rPr>
          <w:rFonts w:ascii="Book Antiqua" w:hAnsi="Book Antiqua"/>
          <w:sz w:val="24"/>
          <w:szCs w:val="24"/>
        </w:rPr>
      </w:pPr>
    </w:p>
    <w:p w:rsidR="0018097C" w:rsidRPr="00967FCB" w:rsidRDefault="0018097C" w:rsidP="000F3D43">
      <w:pPr>
        <w:spacing w:after="0" w:line="360" w:lineRule="auto"/>
        <w:ind w:left="520" w:hangingChars="200" w:hanging="520"/>
        <w:jc w:val="right"/>
        <w:rPr>
          <w:rFonts w:ascii="Book Antiqua" w:hAnsi="Book Antiqua"/>
          <w:color w:val="000000"/>
          <w:sz w:val="24"/>
        </w:rPr>
      </w:pPr>
      <w:bookmarkStart w:id="7" w:name="OLE_LINK22"/>
      <w:bookmarkStart w:id="8" w:name="OLE_LINK23"/>
      <w:r w:rsidRPr="00967FCB">
        <w:rPr>
          <w:rFonts w:ascii="Book Antiqua" w:hAnsi="Book Antiqua"/>
          <w:b/>
          <w:sz w:val="24"/>
        </w:rPr>
        <w:t>P- Reviewer:</w:t>
      </w:r>
      <w:r w:rsidRPr="00967FCB">
        <w:rPr>
          <w:rFonts w:ascii="Book Antiqua" w:hAnsi="Book Antiqua"/>
          <w:color w:val="000000"/>
          <w:sz w:val="24"/>
        </w:rPr>
        <w:t xml:space="preserve"> </w:t>
      </w:r>
      <w:r w:rsidRPr="00967FCB">
        <w:rPr>
          <w:rFonts w:ascii="Book Antiqua" w:hAnsi="Book Antiqua" w:cs="SimSun"/>
          <w:color w:val="000000"/>
          <w:sz w:val="24"/>
          <w:szCs w:val="24"/>
        </w:rPr>
        <w:t>Naqvi IH,</w:t>
      </w:r>
      <w:r w:rsidRPr="00967FCB">
        <w:rPr>
          <w:rFonts w:ascii="Book Antiqua" w:hAnsi="Book Antiqua"/>
          <w:color w:val="000000"/>
          <w:sz w:val="24"/>
        </w:rPr>
        <w:t xml:space="preserve"> </w:t>
      </w:r>
      <w:r w:rsidRPr="00967FCB">
        <w:rPr>
          <w:rFonts w:ascii="Book Antiqua" w:hAnsi="Book Antiqua" w:cs="SimSun"/>
          <w:color w:val="000000"/>
          <w:sz w:val="24"/>
          <w:szCs w:val="24"/>
        </w:rPr>
        <w:t xml:space="preserve">Su ZJ </w:t>
      </w:r>
      <w:r w:rsidRPr="00967FCB">
        <w:rPr>
          <w:rFonts w:ascii="Book Antiqua" w:hAnsi="Book Antiqua"/>
          <w:color w:val="000000"/>
          <w:sz w:val="24"/>
        </w:rPr>
        <w:t xml:space="preserve">  </w:t>
      </w:r>
      <w:r w:rsidRPr="00967FCB">
        <w:rPr>
          <w:rFonts w:ascii="Book Antiqua" w:hAnsi="Book Antiqua"/>
          <w:b/>
          <w:sz w:val="24"/>
        </w:rPr>
        <w:t>S- Editor:</w:t>
      </w:r>
      <w:r w:rsidRPr="00967FCB">
        <w:rPr>
          <w:rFonts w:ascii="Book Antiqua" w:hAnsi="Book Antiqua"/>
          <w:sz w:val="24"/>
        </w:rPr>
        <w:t xml:space="preserve"> Gong XM</w:t>
      </w:r>
    </w:p>
    <w:p w:rsidR="0018097C" w:rsidRPr="00967FCB" w:rsidRDefault="0018097C" w:rsidP="000F3D43">
      <w:pPr>
        <w:spacing w:after="0" w:line="360" w:lineRule="auto"/>
        <w:ind w:left="520" w:hangingChars="200" w:hanging="520"/>
        <w:jc w:val="right"/>
        <w:rPr>
          <w:rFonts w:ascii="Book Antiqua" w:hAnsi="Book Antiqua"/>
          <w:b/>
          <w:sz w:val="24"/>
        </w:rPr>
      </w:pPr>
      <w:r w:rsidRPr="00967FCB">
        <w:rPr>
          <w:rFonts w:ascii="Book Antiqua" w:hAnsi="Book Antiqua"/>
          <w:b/>
          <w:sz w:val="24"/>
        </w:rPr>
        <w:t xml:space="preserve"> L- Editor:</w:t>
      </w:r>
      <w:r w:rsidRPr="00967FCB">
        <w:rPr>
          <w:rFonts w:ascii="Book Antiqua" w:hAnsi="Book Antiqua"/>
          <w:sz w:val="24"/>
        </w:rPr>
        <w:t xml:space="preserve"> </w:t>
      </w:r>
      <w:r w:rsidRPr="00967FCB">
        <w:rPr>
          <w:rFonts w:ascii="Book Antiqua" w:hAnsi="Book Antiqua"/>
          <w:b/>
          <w:sz w:val="24"/>
        </w:rPr>
        <w:t>E- Editor:</w:t>
      </w:r>
    </w:p>
    <w:bookmarkEnd w:id="7"/>
    <w:bookmarkEnd w:id="8"/>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b/>
          <w:sz w:val="24"/>
          <w:szCs w:val="24"/>
        </w:rPr>
      </w:pPr>
      <w:r w:rsidRPr="00967FCB">
        <w:rPr>
          <w:rFonts w:ascii="Book Antiqua" w:hAnsi="Book Antiqua" w:cs="Helvetica"/>
          <w:sz w:val="24"/>
          <w:szCs w:val="24"/>
        </w:rPr>
        <w:br w:type="page"/>
      </w:r>
      <w:r w:rsidRPr="00967FCB">
        <w:rPr>
          <w:rFonts w:ascii="Book Antiqua" w:hAnsi="Book Antiqua" w:cs="Helvetica"/>
          <w:b/>
          <w:sz w:val="24"/>
          <w:szCs w:val="24"/>
        </w:rPr>
        <w:lastRenderedPageBreak/>
        <w:t>Table 1 Newer weight reduction drugs in pipeline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5913"/>
      </w:tblGrid>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cs="Helvetica"/>
                <w:b/>
                <w:kern w:val="2"/>
                <w:sz w:val="24"/>
                <w:szCs w:val="24"/>
                <w:lang w:val="en-US"/>
              </w:rPr>
            </w:pPr>
            <w:r w:rsidRPr="00967FCB">
              <w:rPr>
                <w:rFonts w:ascii="Book Antiqua" w:hAnsi="Book Antiqua" w:cs="Helvetica"/>
                <w:b/>
                <w:kern w:val="2"/>
                <w:sz w:val="24"/>
                <w:szCs w:val="24"/>
                <w:lang w:val="en-US"/>
              </w:rPr>
              <w:t>Drug</w:t>
            </w:r>
          </w:p>
        </w:tc>
        <w:tc>
          <w:tcPr>
            <w:tcW w:w="5913" w:type="dxa"/>
          </w:tcPr>
          <w:p w:rsidR="0018097C" w:rsidRPr="00967FCB" w:rsidRDefault="0018097C" w:rsidP="003306BF">
            <w:pPr>
              <w:spacing w:after="0" w:line="360" w:lineRule="auto"/>
              <w:jc w:val="both"/>
              <w:textAlignment w:val="baseline"/>
              <w:rPr>
                <w:rFonts w:ascii="Book Antiqua" w:hAnsi="Book Antiqua" w:cs="Helvetica"/>
                <w:b/>
                <w:kern w:val="2"/>
                <w:sz w:val="24"/>
                <w:szCs w:val="24"/>
                <w:lang w:val="en-US"/>
              </w:rPr>
            </w:pPr>
            <w:r w:rsidRPr="00967FCB">
              <w:rPr>
                <w:rFonts w:ascii="Book Antiqua" w:hAnsi="Book Antiqua" w:cs="Helvetica"/>
                <w:b/>
                <w:kern w:val="2"/>
                <w:sz w:val="24"/>
                <w:szCs w:val="24"/>
                <w:lang w:val="en-US"/>
              </w:rPr>
              <w:t>Mechanism of action</w:t>
            </w:r>
          </w:p>
        </w:tc>
      </w:tr>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cs="Helvetica"/>
                <w:kern w:val="2"/>
                <w:sz w:val="24"/>
                <w:szCs w:val="24"/>
                <w:lang w:val="en-US"/>
              </w:rPr>
              <w:t>Cetilistat</w:t>
            </w:r>
            <w:proofErr w:type="spellEnd"/>
            <w:r w:rsidRPr="00967FCB">
              <w:rPr>
                <w:rFonts w:ascii="Book Antiqua" w:hAnsi="Book Antiqua" w:cs="Helvetica"/>
                <w:kern w:val="2"/>
                <w:sz w:val="24"/>
                <w:szCs w:val="24"/>
                <w:lang w:val="en-US"/>
              </w:rPr>
              <w:t xml:space="preserve"> </w:t>
            </w:r>
          </w:p>
        </w:tc>
        <w:tc>
          <w:tcPr>
            <w:tcW w:w="5913"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r w:rsidRPr="00967FCB">
              <w:rPr>
                <w:rFonts w:ascii="Book Antiqua" w:hAnsi="Book Antiqua"/>
                <w:kern w:val="2"/>
                <w:sz w:val="24"/>
                <w:szCs w:val="24"/>
                <w:lang w:val="en-US"/>
              </w:rPr>
              <w:t>Gastrointestinal and pancreatic lipase inhibitor</w:t>
            </w:r>
          </w:p>
        </w:tc>
      </w:tr>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kern w:val="2"/>
                <w:sz w:val="24"/>
                <w:szCs w:val="24"/>
                <w:lang w:val="en-US"/>
              </w:rPr>
              <w:t>Velneperit</w:t>
            </w:r>
            <w:proofErr w:type="spellEnd"/>
          </w:p>
        </w:tc>
        <w:tc>
          <w:tcPr>
            <w:tcW w:w="5913"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r w:rsidRPr="00967FCB">
              <w:rPr>
                <w:rFonts w:ascii="Book Antiqua" w:hAnsi="Book Antiqua"/>
                <w:kern w:val="2"/>
                <w:sz w:val="24"/>
                <w:szCs w:val="24"/>
                <w:lang w:val="en-US"/>
              </w:rPr>
              <w:t>Neuropeptide Y5 receptor inhibitor, appetite suppression</w:t>
            </w:r>
          </w:p>
        </w:tc>
      </w:tr>
      <w:tr w:rsidR="0018097C" w:rsidRPr="00967FCB" w:rsidTr="00037227">
        <w:trPr>
          <w:trHeight w:val="341"/>
        </w:trPr>
        <w:tc>
          <w:tcPr>
            <w:tcW w:w="2766"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kern w:val="2"/>
                <w:sz w:val="24"/>
                <w:szCs w:val="24"/>
                <w:lang w:val="en-US"/>
              </w:rPr>
              <w:t>Tesofensine</w:t>
            </w:r>
            <w:proofErr w:type="spellEnd"/>
          </w:p>
        </w:tc>
        <w:tc>
          <w:tcPr>
            <w:tcW w:w="5913"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r w:rsidRPr="00967FCB">
              <w:rPr>
                <w:rFonts w:ascii="Book Antiqua" w:hAnsi="Book Antiqua"/>
                <w:kern w:val="2"/>
                <w:sz w:val="24"/>
                <w:szCs w:val="24"/>
                <w:lang w:val="en-US"/>
              </w:rPr>
              <w:t>Inhibition of serotonin, dopamine, and noradrenaline reuptake</w:t>
            </w:r>
          </w:p>
        </w:tc>
      </w:tr>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kern w:val="2"/>
                <w:sz w:val="24"/>
                <w:szCs w:val="24"/>
                <w:lang w:val="en-US"/>
              </w:rPr>
              <w:t>Metreleptin</w:t>
            </w:r>
            <w:proofErr w:type="spellEnd"/>
          </w:p>
        </w:tc>
        <w:tc>
          <w:tcPr>
            <w:tcW w:w="5913"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kern w:val="2"/>
                <w:sz w:val="24"/>
                <w:szCs w:val="24"/>
                <w:lang w:val="en-US"/>
              </w:rPr>
              <w:t>Leptin</w:t>
            </w:r>
            <w:proofErr w:type="spellEnd"/>
            <w:r w:rsidRPr="00967FCB">
              <w:rPr>
                <w:rFonts w:ascii="Book Antiqua" w:hAnsi="Book Antiqua"/>
                <w:kern w:val="2"/>
                <w:sz w:val="24"/>
                <w:szCs w:val="24"/>
                <w:lang w:val="en-US"/>
              </w:rPr>
              <w:t xml:space="preserve"> receptor agonist</w:t>
            </w:r>
          </w:p>
        </w:tc>
      </w:tr>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n-US"/>
              </w:rPr>
            </w:pPr>
            <w:proofErr w:type="spellStart"/>
            <w:r w:rsidRPr="00967FCB">
              <w:rPr>
                <w:rFonts w:ascii="Book Antiqua" w:hAnsi="Book Antiqua"/>
                <w:kern w:val="2"/>
                <w:sz w:val="24"/>
                <w:szCs w:val="24"/>
                <w:lang w:val="en-US"/>
              </w:rPr>
              <w:t>Obinepitide</w:t>
            </w:r>
            <w:proofErr w:type="spellEnd"/>
          </w:p>
        </w:tc>
        <w:tc>
          <w:tcPr>
            <w:tcW w:w="5913" w:type="dxa"/>
          </w:tcPr>
          <w:p w:rsidR="0018097C" w:rsidRPr="00967FCB" w:rsidRDefault="0018097C" w:rsidP="003306BF">
            <w:pPr>
              <w:spacing w:after="0" w:line="360" w:lineRule="auto"/>
              <w:jc w:val="both"/>
              <w:textAlignment w:val="baseline"/>
              <w:rPr>
                <w:rFonts w:ascii="Book Antiqua" w:hAnsi="Book Antiqua" w:cs="Helvetica"/>
                <w:kern w:val="2"/>
                <w:sz w:val="24"/>
                <w:szCs w:val="24"/>
                <w:lang w:val="es-ES_tradnl"/>
              </w:rPr>
            </w:pPr>
            <w:r w:rsidRPr="00967FCB">
              <w:rPr>
                <w:rFonts w:ascii="Book Antiqua" w:hAnsi="Book Antiqua"/>
                <w:kern w:val="2"/>
                <w:sz w:val="24"/>
                <w:szCs w:val="24"/>
                <w:lang w:val="es-ES_tradnl"/>
              </w:rPr>
              <w:t xml:space="preserve">Dual </w:t>
            </w:r>
            <w:proofErr w:type="spellStart"/>
            <w:r w:rsidRPr="00967FCB">
              <w:rPr>
                <w:rFonts w:ascii="Book Antiqua" w:hAnsi="Book Antiqua"/>
                <w:kern w:val="2"/>
                <w:sz w:val="24"/>
                <w:szCs w:val="24"/>
                <w:lang w:val="es-ES_tradnl"/>
              </w:rPr>
              <w:t>neuropeptide</w:t>
            </w:r>
            <w:proofErr w:type="spellEnd"/>
            <w:r w:rsidRPr="00967FCB">
              <w:rPr>
                <w:rFonts w:ascii="Book Antiqua" w:hAnsi="Book Antiqua"/>
                <w:kern w:val="2"/>
                <w:sz w:val="24"/>
                <w:szCs w:val="24"/>
                <w:lang w:val="es-ES_tradnl"/>
              </w:rPr>
              <w:t xml:space="preserve"> Y2/Y4 receptor </w:t>
            </w:r>
            <w:proofErr w:type="spellStart"/>
            <w:r w:rsidRPr="00967FCB">
              <w:rPr>
                <w:rFonts w:ascii="Book Antiqua" w:hAnsi="Book Antiqua"/>
                <w:kern w:val="2"/>
                <w:sz w:val="24"/>
                <w:szCs w:val="24"/>
                <w:lang w:val="es-ES_tradnl"/>
              </w:rPr>
              <w:t>agonist</w:t>
            </w:r>
            <w:proofErr w:type="spellEnd"/>
          </w:p>
        </w:tc>
      </w:tr>
      <w:tr w:rsidR="0018097C" w:rsidRPr="00967FCB" w:rsidTr="00037227">
        <w:trPr>
          <w:trHeight w:val="354"/>
        </w:trPr>
        <w:tc>
          <w:tcPr>
            <w:tcW w:w="2766" w:type="dxa"/>
          </w:tcPr>
          <w:p w:rsidR="0018097C" w:rsidRPr="00967FCB" w:rsidRDefault="0018097C" w:rsidP="003306BF">
            <w:pPr>
              <w:spacing w:after="0" w:line="360" w:lineRule="auto"/>
              <w:jc w:val="both"/>
              <w:textAlignment w:val="baseline"/>
              <w:rPr>
                <w:rFonts w:ascii="Book Antiqua" w:hAnsi="Book Antiqua"/>
                <w:kern w:val="2"/>
                <w:sz w:val="24"/>
                <w:szCs w:val="24"/>
                <w:lang w:val="en-US"/>
              </w:rPr>
            </w:pPr>
            <w:proofErr w:type="spellStart"/>
            <w:r w:rsidRPr="00967FCB">
              <w:rPr>
                <w:rFonts w:ascii="Book Antiqua" w:hAnsi="Book Antiqua" w:cs="Helvetica"/>
                <w:kern w:val="2"/>
                <w:sz w:val="24"/>
                <w:szCs w:val="24"/>
                <w:lang w:val="en-US"/>
              </w:rPr>
              <w:t>Beloranib</w:t>
            </w:r>
            <w:proofErr w:type="spellEnd"/>
          </w:p>
        </w:tc>
        <w:tc>
          <w:tcPr>
            <w:tcW w:w="5913" w:type="dxa"/>
          </w:tcPr>
          <w:p w:rsidR="0018097C" w:rsidRPr="00967FCB" w:rsidRDefault="0018097C" w:rsidP="003306BF">
            <w:pPr>
              <w:spacing w:after="0" w:line="360" w:lineRule="auto"/>
              <w:jc w:val="both"/>
              <w:textAlignment w:val="baseline"/>
              <w:rPr>
                <w:rFonts w:ascii="Book Antiqua" w:hAnsi="Book Antiqua"/>
                <w:kern w:val="2"/>
                <w:sz w:val="24"/>
                <w:szCs w:val="24"/>
                <w:lang w:val="es-ES_tradnl"/>
              </w:rPr>
            </w:pPr>
            <w:r w:rsidRPr="00967FCB">
              <w:rPr>
                <w:rFonts w:ascii="Book Antiqua" w:hAnsi="Book Antiqua" w:cs="Helvetica"/>
                <w:kern w:val="2"/>
                <w:sz w:val="24"/>
                <w:szCs w:val="24"/>
                <w:lang w:val="en-US"/>
              </w:rPr>
              <w:t xml:space="preserve">Methionine </w:t>
            </w:r>
            <w:proofErr w:type="spellStart"/>
            <w:r w:rsidRPr="00967FCB">
              <w:rPr>
                <w:rFonts w:ascii="Book Antiqua" w:hAnsi="Book Antiqua" w:cs="Helvetica"/>
                <w:kern w:val="2"/>
                <w:sz w:val="24"/>
                <w:szCs w:val="24"/>
                <w:lang w:val="en-US"/>
              </w:rPr>
              <w:t>aminopeptidase</w:t>
            </w:r>
            <w:proofErr w:type="spellEnd"/>
            <w:r w:rsidRPr="00967FCB">
              <w:rPr>
                <w:rFonts w:ascii="Book Antiqua" w:hAnsi="Book Antiqua" w:cs="Helvetica"/>
                <w:kern w:val="2"/>
                <w:sz w:val="24"/>
                <w:szCs w:val="24"/>
                <w:lang w:val="en-US"/>
              </w:rPr>
              <w:t xml:space="preserve"> 2 (</w:t>
            </w:r>
            <w:proofErr w:type="gramStart"/>
            <w:r w:rsidRPr="00967FCB">
              <w:rPr>
                <w:rFonts w:ascii="Book Antiqua" w:hAnsi="Book Antiqua" w:cs="Helvetica"/>
                <w:kern w:val="2"/>
                <w:sz w:val="24"/>
                <w:szCs w:val="24"/>
                <w:lang w:val="en-US"/>
              </w:rPr>
              <w:t>MetAP2 )</w:t>
            </w:r>
            <w:proofErr w:type="gramEnd"/>
            <w:r w:rsidRPr="00967FCB">
              <w:rPr>
                <w:rFonts w:ascii="Book Antiqua" w:hAnsi="Book Antiqua" w:cs="Helvetica"/>
                <w:kern w:val="2"/>
                <w:sz w:val="24"/>
                <w:szCs w:val="24"/>
                <w:lang w:val="en-US"/>
              </w:rPr>
              <w:t xml:space="preserve"> inhibition</w:t>
            </w:r>
          </w:p>
        </w:tc>
      </w:tr>
    </w:tbl>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hd w:val="clear" w:color="auto" w:fill="FFFFFF"/>
        <w:spacing w:after="0" w:line="360" w:lineRule="auto"/>
        <w:jc w:val="both"/>
        <w:textAlignment w:val="baseline"/>
        <w:rPr>
          <w:rFonts w:ascii="Book Antiqua" w:hAnsi="Book Antiqua" w:cs="Helvetica"/>
          <w:sz w:val="24"/>
          <w:szCs w:val="24"/>
        </w:rPr>
      </w:pPr>
    </w:p>
    <w:p w:rsidR="0018097C" w:rsidRPr="00967FCB" w:rsidRDefault="0018097C" w:rsidP="003306BF">
      <w:pPr>
        <w:spacing w:after="0" w:line="360" w:lineRule="auto"/>
        <w:jc w:val="both"/>
        <w:textAlignment w:val="baseline"/>
        <w:rPr>
          <w:rFonts w:ascii="Book Antiqua" w:hAnsi="Book Antiqua" w:cs="Arial"/>
          <w:b/>
          <w:sz w:val="24"/>
          <w:szCs w:val="24"/>
          <w:shd w:val="clear" w:color="auto" w:fill="FFFFFF"/>
        </w:rPr>
      </w:pPr>
      <w:r w:rsidRPr="00967FCB">
        <w:rPr>
          <w:rFonts w:ascii="Book Antiqua" w:hAnsi="Book Antiqua" w:cs="Arial"/>
          <w:b/>
          <w:sz w:val="24"/>
          <w:szCs w:val="24"/>
          <w:shd w:val="clear" w:color="auto" w:fill="FFFFFF"/>
        </w:rPr>
        <w:t>Table 2 Studies of bariatric surgery in cirrhotic patients</w:t>
      </w:r>
    </w:p>
    <w:tbl>
      <w:tblPr>
        <w:tblpPr w:leftFromText="180" w:rightFromText="180" w:vertAnchor="text" w:horzAnchor="margin" w:tblpY="287"/>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3"/>
        <w:gridCol w:w="2005"/>
        <w:gridCol w:w="1670"/>
        <w:gridCol w:w="857"/>
        <w:gridCol w:w="1069"/>
        <w:gridCol w:w="851"/>
        <w:gridCol w:w="1020"/>
        <w:gridCol w:w="980"/>
      </w:tblGrid>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b/>
                <w:kern w:val="2"/>
                <w:sz w:val="24"/>
                <w:szCs w:val="24"/>
                <w:lang w:val="en-US"/>
              </w:rPr>
            </w:pPr>
            <w:r w:rsidRPr="00967FCB">
              <w:rPr>
                <w:rFonts w:ascii="Book Antiqua" w:hAnsi="Book Antiqua" w:cs="Arial"/>
                <w:b/>
                <w:kern w:val="2"/>
                <w:sz w:val="24"/>
                <w:szCs w:val="24"/>
                <w:lang w:val="en-US"/>
              </w:rPr>
              <w:lastRenderedPageBreak/>
              <w:t>Ref.</w:t>
            </w:r>
          </w:p>
        </w:tc>
        <w:tc>
          <w:tcPr>
            <w:tcW w:w="2005" w:type="dxa"/>
          </w:tcPr>
          <w:p w:rsidR="0018097C" w:rsidRPr="00967FCB" w:rsidRDefault="0018097C" w:rsidP="003306BF">
            <w:pPr>
              <w:spacing w:after="0" w:line="360" w:lineRule="auto"/>
              <w:jc w:val="both"/>
              <w:textAlignment w:val="baseline"/>
              <w:rPr>
                <w:rFonts w:ascii="Book Antiqua" w:hAnsi="Book Antiqua"/>
                <w:b/>
                <w:kern w:val="2"/>
                <w:sz w:val="24"/>
                <w:szCs w:val="24"/>
                <w:lang w:val="en-US"/>
              </w:rPr>
            </w:pPr>
            <w:r w:rsidRPr="00967FCB">
              <w:rPr>
                <w:rFonts w:ascii="Book Antiqua" w:hAnsi="Book Antiqua"/>
                <w:b/>
                <w:kern w:val="2"/>
                <w:sz w:val="24"/>
                <w:szCs w:val="24"/>
                <w:lang w:val="en-US"/>
              </w:rPr>
              <w:t>Study</w:t>
            </w:r>
            <w:r w:rsidRPr="00967FCB">
              <w:rPr>
                <w:rFonts w:ascii="Book Antiqua" w:hAnsi="Book Antiqua"/>
                <w:b/>
                <w:spacing w:val="21"/>
                <w:w w:val="101"/>
                <w:kern w:val="2"/>
                <w:sz w:val="24"/>
                <w:szCs w:val="24"/>
                <w:lang w:val="en-US"/>
              </w:rPr>
              <w:t xml:space="preserve"> </w:t>
            </w:r>
            <w:r w:rsidRPr="00967FCB">
              <w:rPr>
                <w:rFonts w:ascii="Book Antiqua" w:hAnsi="Book Antiqua"/>
                <w:b/>
                <w:spacing w:val="1"/>
                <w:kern w:val="2"/>
                <w:sz w:val="24"/>
                <w:szCs w:val="24"/>
                <w:lang w:val="en-US"/>
              </w:rPr>
              <w:t>character</w:t>
            </w:r>
            <w:r w:rsidRPr="00967FCB">
              <w:rPr>
                <w:rFonts w:ascii="Book Antiqua" w:hAnsi="Book Antiqua"/>
                <w:b/>
                <w:kern w:val="2"/>
                <w:sz w:val="24"/>
                <w:szCs w:val="24"/>
                <w:lang w:val="en-US"/>
              </w:rPr>
              <w:t>i</w:t>
            </w:r>
            <w:r w:rsidRPr="00967FCB">
              <w:rPr>
                <w:rFonts w:ascii="Book Antiqua" w:hAnsi="Book Antiqua"/>
                <w:b/>
                <w:spacing w:val="1"/>
                <w:kern w:val="2"/>
                <w:sz w:val="24"/>
                <w:szCs w:val="24"/>
                <w:lang w:val="en-US"/>
              </w:rPr>
              <w:t>st</w:t>
            </w:r>
            <w:r w:rsidRPr="00967FCB">
              <w:rPr>
                <w:rFonts w:ascii="Book Antiqua" w:hAnsi="Book Antiqua"/>
                <w:b/>
                <w:kern w:val="2"/>
                <w:sz w:val="24"/>
                <w:szCs w:val="24"/>
                <w:lang w:val="en-US"/>
              </w:rPr>
              <w:t>i</w:t>
            </w:r>
            <w:r w:rsidRPr="00967FCB">
              <w:rPr>
                <w:rFonts w:ascii="Book Antiqua" w:hAnsi="Book Antiqua"/>
                <w:b/>
                <w:spacing w:val="1"/>
                <w:kern w:val="2"/>
                <w:sz w:val="24"/>
                <w:szCs w:val="24"/>
                <w:lang w:val="en-US"/>
              </w:rPr>
              <w:t>cs</w:t>
            </w:r>
          </w:p>
        </w:tc>
        <w:tc>
          <w:tcPr>
            <w:tcW w:w="1670"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b/>
                <w:spacing w:val="1"/>
                <w:kern w:val="2"/>
                <w:sz w:val="24"/>
                <w:szCs w:val="24"/>
                <w:lang w:val="en-US"/>
              </w:rPr>
              <w:t>C</w:t>
            </w:r>
            <w:r w:rsidRPr="00967FCB">
              <w:rPr>
                <w:rFonts w:ascii="Book Antiqua" w:hAnsi="Book Antiqua"/>
                <w:b/>
                <w:kern w:val="2"/>
                <w:sz w:val="24"/>
                <w:szCs w:val="24"/>
                <w:lang w:val="en-US"/>
              </w:rPr>
              <w:t>i</w:t>
            </w:r>
            <w:r w:rsidRPr="00967FCB">
              <w:rPr>
                <w:rFonts w:ascii="Book Antiqua" w:hAnsi="Book Antiqua"/>
                <w:b/>
                <w:spacing w:val="1"/>
                <w:kern w:val="2"/>
                <w:sz w:val="24"/>
                <w:szCs w:val="24"/>
                <w:lang w:val="en-US"/>
              </w:rPr>
              <w:t>rrhos</w:t>
            </w:r>
            <w:r w:rsidRPr="00967FCB">
              <w:rPr>
                <w:rFonts w:ascii="Book Antiqua" w:hAnsi="Book Antiqua"/>
                <w:b/>
                <w:kern w:val="2"/>
                <w:sz w:val="24"/>
                <w:szCs w:val="24"/>
                <w:lang w:val="en-US"/>
              </w:rPr>
              <w:t>i</w:t>
            </w:r>
            <w:r w:rsidRPr="00967FCB">
              <w:rPr>
                <w:rFonts w:ascii="Book Antiqua" w:hAnsi="Book Antiqua"/>
                <w:b/>
                <w:spacing w:val="1"/>
                <w:kern w:val="2"/>
                <w:sz w:val="24"/>
                <w:szCs w:val="24"/>
                <w:lang w:val="en-US"/>
              </w:rPr>
              <w:t xml:space="preserve">s </w:t>
            </w:r>
            <w:r w:rsidRPr="00967FCB">
              <w:rPr>
                <w:rFonts w:ascii="Book Antiqua" w:hAnsi="Book Antiqua"/>
                <w:b/>
                <w:kern w:val="2"/>
                <w:sz w:val="24"/>
                <w:szCs w:val="24"/>
                <w:lang w:val="en-US"/>
              </w:rPr>
              <w:t>diagnosis</w:t>
            </w:r>
          </w:p>
        </w:tc>
        <w:tc>
          <w:tcPr>
            <w:tcW w:w="857"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b/>
                <w:spacing w:val="-1"/>
                <w:kern w:val="2"/>
                <w:sz w:val="24"/>
                <w:szCs w:val="24"/>
                <w:lang w:val="en-US"/>
              </w:rPr>
              <w:t>Child</w:t>
            </w:r>
            <w:r w:rsidRPr="00967FCB">
              <w:rPr>
                <w:rFonts w:ascii="Book Antiqua" w:hAnsi="Book Antiqua"/>
                <w:b/>
                <w:spacing w:val="20"/>
                <w:kern w:val="2"/>
                <w:sz w:val="24"/>
                <w:szCs w:val="24"/>
                <w:lang w:val="en-US"/>
              </w:rPr>
              <w:t xml:space="preserve"> </w:t>
            </w:r>
            <w:proofErr w:type="spellStart"/>
            <w:r w:rsidRPr="00967FCB">
              <w:rPr>
                <w:rFonts w:ascii="Book Antiqua" w:hAnsi="Book Antiqua"/>
                <w:b/>
                <w:spacing w:val="1"/>
                <w:kern w:val="2"/>
                <w:sz w:val="24"/>
                <w:szCs w:val="24"/>
                <w:lang w:val="en-US"/>
              </w:rPr>
              <w:t>pugh</w:t>
            </w:r>
            <w:proofErr w:type="spellEnd"/>
          </w:p>
        </w:tc>
        <w:tc>
          <w:tcPr>
            <w:tcW w:w="1069"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b/>
                <w:spacing w:val="1"/>
                <w:kern w:val="2"/>
                <w:sz w:val="24"/>
                <w:szCs w:val="24"/>
                <w:lang w:val="en-US"/>
              </w:rPr>
              <w:t>Procedures</w:t>
            </w:r>
          </w:p>
        </w:tc>
        <w:tc>
          <w:tcPr>
            <w:tcW w:w="851"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cs="Arial"/>
                <w:b/>
                <w:kern w:val="2"/>
                <w:sz w:val="24"/>
                <w:szCs w:val="24"/>
                <w:shd w:val="clear" w:color="auto" w:fill="FFFFFF"/>
                <w:lang w:val="en-US"/>
              </w:rPr>
              <w:t>Complications</w:t>
            </w:r>
          </w:p>
        </w:tc>
        <w:tc>
          <w:tcPr>
            <w:tcW w:w="1020"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cs="Arial"/>
                <w:b/>
                <w:kern w:val="2"/>
                <w:sz w:val="24"/>
                <w:szCs w:val="24"/>
                <w:shd w:val="clear" w:color="auto" w:fill="FFFFFF"/>
                <w:lang w:val="en-US"/>
              </w:rPr>
              <w:t xml:space="preserve">Liver </w:t>
            </w:r>
            <w:proofErr w:type="spellStart"/>
            <w:r w:rsidRPr="00967FCB">
              <w:rPr>
                <w:rFonts w:ascii="Book Antiqua" w:hAnsi="Book Antiqua" w:cs="Arial"/>
                <w:b/>
                <w:kern w:val="2"/>
                <w:sz w:val="24"/>
                <w:szCs w:val="24"/>
                <w:shd w:val="clear" w:color="auto" w:fill="FFFFFF"/>
                <w:lang w:val="en-US"/>
              </w:rPr>
              <w:t>decompensation</w:t>
            </w:r>
            <w:proofErr w:type="spellEnd"/>
          </w:p>
        </w:tc>
        <w:tc>
          <w:tcPr>
            <w:tcW w:w="980" w:type="dxa"/>
          </w:tcPr>
          <w:p w:rsidR="0018097C" w:rsidRPr="00967FCB" w:rsidRDefault="0018097C" w:rsidP="003306BF">
            <w:pPr>
              <w:spacing w:after="0" w:line="360" w:lineRule="auto"/>
              <w:jc w:val="both"/>
              <w:textAlignment w:val="baseline"/>
              <w:rPr>
                <w:rFonts w:ascii="Book Antiqua" w:hAnsi="Book Antiqua" w:cs="Arial"/>
                <w:b/>
                <w:kern w:val="2"/>
                <w:sz w:val="24"/>
                <w:szCs w:val="24"/>
                <w:shd w:val="clear" w:color="auto" w:fill="FFFFFF"/>
                <w:lang w:val="en-US"/>
              </w:rPr>
            </w:pPr>
            <w:r w:rsidRPr="00967FCB">
              <w:rPr>
                <w:rFonts w:ascii="Book Antiqua" w:hAnsi="Book Antiqua" w:cs="Arial"/>
                <w:b/>
                <w:kern w:val="2"/>
                <w:sz w:val="24"/>
                <w:szCs w:val="24"/>
                <w:shd w:val="clear" w:color="auto" w:fill="FFFFFF"/>
                <w:lang w:val="en-US"/>
              </w:rPr>
              <w:t>Mortality</w:t>
            </w:r>
          </w:p>
        </w:tc>
      </w:tr>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spellStart"/>
            <w:r w:rsidRPr="00967FCB">
              <w:rPr>
                <w:rFonts w:ascii="Book Antiqua" w:hAnsi="Book Antiqua" w:cs="Arial"/>
                <w:spacing w:val="-4"/>
                <w:w w:val="105"/>
                <w:kern w:val="2"/>
                <w:sz w:val="24"/>
                <w:szCs w:val="24"/>
                <w:lang w:val="en-US"/>
              </w:rPr>
              <w:t>Pestana</w:t>
            </w:r>
            <w:proofErr w:type="spellEnd"/>
            <w:r w:rsidRPr="00967FCB">
              <w:rPr>
                <w:rFonts w:ascii="Book Antiqua" w:hAnsi="Book Antiqua" w:cs="Arial"/>
                <w:spacing w:val="-4"/>
                <w:w w:val="105"/>
                <w:kern w:val="2"/>
                <w:sz w:val="24"/>
                <w:szCs w:val="24"/>
                <w:lang w:val="en-US"/>
              </w:rPr>
              <w:t xml:space="preserve">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74]</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gramStart"/>
            <w:r w:rsidRPr="00967FCB">
              <w:rPr>
                <w:rFonts w:ascii="Book Antiqua" w:hAnsi="Book Antiqua" w:cs="Arial"/>
                <w:i/>
                <w:spacing w:val="-4"/>
                <w:w w:val="105"/>
                <w:kern w:val="2"/>
                <w:sz w:val="24"/>
                <w:szCs w:val="24"/>
                <w:lang w:val="en-US"/>
              </w:rPr>
              <w:t>n</w:t>
            </w:r>
            <w:proofErr w:type="gramEnd"/>
            <w:r w:rsidRPr="00967FCB">
              <w:rPr>
                <w:rFonts w:ascii="Book Antiqua" w:hAnsi="Book Antiqua" w:cs="Arial"/>
                <w:spacing w:val="-4"/>
                <w:w w:val="105"/>
                <w:kern w:val="2"/>
                <w:sz w:val="24"/>
                <w:szCs w:val="24"/>
                <w:lang w:val="en-US"/>
              </w:rPr>
              <w:t xml:space="preserve"> = 14</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=10:4</w:t>
            </w:r>
          </w:p>
        </w:tc>
        <w:tc>
          <w:tcPr>
            <w:tcW w:w="2005" w:type="dxa"/>
          </w:tcPr>
          <w:p w:rsidR="0018097C" w:rsidRPr="00967FCB" w:rsidRDefault="0018097C" w:rsidP="003306BF">
            <w:pPr>
              <w:spacing w:after="0" w:line="360" w:lineRule="auto"/>
              <w:jc w:val="both"/>
              <w:rPr>
                <w:rFonts w:ascii="Book Antiqua" w:hAnsi="Book Antiqua" w:cs="Arial"/>
                <w:kern w:val="2"/>
                <w:sz w:val="24"/>
                <w:szCs w:val="24"/>
                <w:lang w:val="en-US"/>
              </w:rPr>
            </w:pPr>
            <w:r w:rsidRPr="00967FCB">
              <w:rPr>
                <w:rFonts w:ascii="Book Antiqua" w:hAnsi="Book Antiqua" w:cs="Arial"/>
                <w:spacing w:val="-3"/>
                <w:w w:val="105"/>
                <w:kern w:val="2"/>
                <w:sz w:val="24"/>
                <w:szCs w:val="24"/>
                <w:lang w:val="en-US"/>
              </w:rPr>
              <w:t>Mean</w:t>
            </w:r>
            <w:r w:rsidRPr="00967FCB">
              <w:rPr>
                <w:rFonts w:ascii="Book Antiqua" w:hAnsi="Book Antiqua" w:cs="Arial"/>
                <w:spacing w:val="-12"/>
                <w:w w:val="105"/>
                <w:kern w:val="2"/>
                <w:sz w:val="24"/>
                <w:szCs w:val="24"/>
                <w:lang w:val="en-US"/>
              </w:rPr>
              <w:t xml:space="preserve"> </w:t>
            </w:r>
            <w:r w:rsidRPr="00967FCB">
              <w:rPr>
                <w:rFonts w:ascii="Book Antiqua" w:hAnsi="Book Antiqua" w:cs="Arial"/>
                <w:spacing w:val="-4"/>
                <w:w w:val="105"/>
                <w:kern w:val="2"/>
                <w:sz w:val="24"/>
                <w:szCs w:val="24"/>
                <w:lang w:val="en-US"/>
              </w:rPr>
              <w:t>age =</w:t>
            </w:r>
            <w:r w:rsidRPr="00967FCB">
              <w:rPr>
                <w:rFonts w:ascii="Book Antiqua" w:hAnsi="Book Antiqua"/>
                <w:spacing w:val="-4"/>
                <w:w w:val="105"/>
                <w:kern w:val="2"/>
                <w:sz w:val="24"/>
                <w:szCs w:val="24"/>
                <w:lang w:val="en-US"/>
              </w:rPr>
              <w:t xml:space="preserve"> </w:t>
            </w:r>
            <w:r w:rsidRPr="00967FCB">
              <w:rPr>
                <w:rFonts w:ascii="Book Antiqua" w:hAnsi="Book Antiqua" w:cs="Arial"/>
                <w:kern w:val="2"/>
                <w:sz w:val="24"/>
                <w:szCs w:val="24"/>
                <w:lang w:val="en-US"/>
              </w:rPr>
              <w:t xml:space="preserve">55.5 </w:t>
            </w:r>
            <w:proofErr w:type="spellStart"/>
            <w:r w:rsidRPr="00967FCB">
              <w:rPr>
                <w:rFonts w:ascii="Book Antiqua" w:hAnsi="Book Antiqua" w:cs="Arial"/>
                <w:kern w:val="2"/>
                <w:sz w:val="24"/>
                <w:szCs w:val="24"/>
                <w:lang w:val="en-US"/>
              </w:rPr>
              <w:t>yr</w:t>
            </w:r>
            <w:proofErr w:type="spellEnd"/>
          </w:p>
        </w:tc>
        <w:tc>
          <w:tcPr>
            <w:tcW w:w="167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Known cirrhosis</w:t>
            </w:r>
          </w:p>
        </w:tc>
        <w:tc>
          <w:tcPr>
            <w:tcW w:w="857"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 14</w:t>
            </w:r>
          </w:p>
        </w:tc>
        <w:tc>
          <w:tcPr>
            <w:tcW w:w="1069"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SG = 11 RYGB = 3</w:t>
            </w:r>
          </w:p>
        </w:tc>
        <w:tc>
          <w:tcPr>
            <w:tcW w:w="851"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c>
          <w:tcPr>
            <w:tcW w:w="102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1 (late HE)</w:t>
            </w:r>
          </w:p>
        </w:tc>
        <w:tc>
          <w:tcPr>
            <w:tcW w:w="98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r w:rsidR="0018097C" w:rsidRPr="00967FCB" w:rsidTr="00346A88">
        <w:trPr>
          <w:trHeight w:val="1267"/>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Shimizu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73]</w:t>
            </w:r>
          </w:p>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roofErr w:type="gramStart"/>
            <w:r w:rsidRPr="00967FCB">
              <w:rPr>
                <w:rFonts w:ascii="Book Antiqua" w:hAnsi="Book Antiqua" w:cs="Arial"/>
                <w:i/>
                <w:spacing w:val="-4"/>
                <w:w w:val="105"/>
                <w:kern w:val="2"/>
                <w:sz w:val="24"/>
                <w:szCs w:val="24"/>
                <w:lang w:eastAsia="zh-CN"/>
              </w:rPr>
              <w:t>n</w:t>
            </w:r>
            <w:proofErr w:type="gramEnd"/>
            <w:r w:rsidRPr="00967FCB">
              <w:rPr>
                <w:rFonts w:ascii="Book Antiqua" w:hAnsi="Book Antiqua" w:cs="Arial"/>
                <w:spacing w:val="-4"/>
                <w:w w:val="105"/>
                <w:kern w:val="2"/>
                <w:sz w:val="24"/>
                <w:szCs w:val="24"/>
                <w:lang w:eastAsia="zh-CN"/>
              </w:rPr>
              <w:t xml:space="preserve"> = 23</w:t>
            </w:r>
          </w:p>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r w:rsidRPr="00967FCB">
              <w:rPr>
                <w:rFonts w:ascii="Book Antiqua" w:hAnsi="Book Antiqua" w:cs="Arial"/>
                <w:spacing w:val="-4"/>
                <w:w w:val="105"/>
                <w:kern w:val="2"/>
                <w:sz w:val="24"/>
                <w:szCs w:val="24"/>
                <w:lang w:eastAsia="zh-CN"/>
              </w:rPr>
              <w:t>F</w:t>
            </w:r>
            <w:proofErr w:type="gramStart"/>
            <w:r w:rsidRPr="00967FCB">
              <w:rPr>
                <w:rFonts w:ascii="Book Antiqua" w:hAnsi="Book Antiqua" w:cs="Arial"/>
                <w:spacing w:val="-4"/>
                <w:w w:val="105"/>
                <w:kern w:val="2"/>
                <w:sz w:val="24"/>
                <w:szCs w:val="24"/>
                <w:lang w:eastAsia="zh-CN"/>
              </w:rPr>
              <w:t>:M</w:t>
            </w:r>
            <w:proofErr w:type="gramEnd"/>
            <w:r w:rsidRPr="00967FCB">
              <w:rPr>
                <w:rFonts w:ascii="Book Antiqua" w:hAnsi="Book Antiqua" w:cs="Arial"/>
                <w:spacing w:val="-4"/>
                <w:w w:val="105"/>
                <w:kern w:val="2"/>
                <w:sz w:val="24"/>
                <w:szCs w:val="24"/>
                <w:lang w:eastAsia="zh-CN"/>
              </w:rPr>
              <w:t xml:space="preserve"> = 14:9</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2005"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r w:rsidRPr="00967FCB">
              <w:rPr>
                <w:rFonts w:ascii="Book Antiqua" w:hAnsi="Book Antiqua" w:cs="Arial"/>
                <w:spacing w:val="-4"/>
                <w:w w:val="105"/>
                <w:kern w:val="2"/>
                <w:sz w:val="24"/>
                <w:szCs w:val="24"/>
                <w:lang w:eastAsia="zh-CN"/>
              </w:rPr>
              <w:t xml:space="preserve">Mean age = 51.5 </w:t>
            </w:r>
            <w:proofErr w:type="spellStart"/>
            <w:r w:rsidRPr="00967FCB">
              <w:rPr>
                <w:rFonts w:ascii="Book Antiqua" w:hAnsi="Book Antiqua" w:cs="Arial"/>
                <w:spacing w:val="-4"/>
                <w:w w:val="105"/>
                <w:kern w:val="2"/>
                <w:sz w:val="24"/>
                <w:szCs w:val="24"/>
                <w:lang w:eastAsia="zh-CN"/>
              </w:rPr>
              <w:t>yr</w:t>
            </w:r>
            <w:proofErr w:type="spellEnd"/>
          </w:p>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r w:rsidRPr="00967FCB">
              <w:rPr>
                <w:rFonts w:ascii="Book Antiqua" w:hAnsi="Book Antiqua" w:cs="Arial"/>
                <w:spacing w:val="-4"/>
                <w:w w:val="105"/>
                <w:kern w:val="2"/>
                <w:sz w:val="24"/>
                <w:szCs w:val="24"/>
                <w:lang w:eastAsia="zh-CN"/>
              </w:rPr>
              <w:t>Mean BMI = 48.2 kg/m</w:t>
            </w:r>
            <w:r w:rsidRPr="00967FCB">
              <w:rPr>
                <w:rFonts w:ascii="Book Antiqua" w:hAnsi="Book Antiqua" w:cs="Arial"/>
                <w:spacing w:val="-4"/>
                <w:w w:val="105"/>
                <w:kern w:val="2"/>
                <w:sz w:val="24"/>
                <w:szCs w:val="24"/>
                <w:vertAlign w:val="superscript"/>
                <w:lang w:eastAsia="zh-CN"/>
              </w:rPr>
              <w:t>2</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stay = 4.3 d</w:t>
            </w:r>
          </w:p>
        </w:tc>
        <w:tc>
          <w:tcPr>
            <w:tcW w:w="1670" w:type="dxa"/>
          </w:tcPr>
          <w:p w:rsidR="0018097C" w:rsidRPr="00967FCB" w:rsidRDefault="0018097C" w:rsidP="003306BF">
            <w:pPr>
              <w:pStyle w:val="ListParagraph"/>
              <w:widowControl w:val="0"/>
              <w:spacing w:after="0" w:line="360" w:lineRule="auto"/>
              <w:ind w:left="0"/>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12 preoperatively</w:t>
            </w:r>
          </w:p>
          <w:p w:rsidR="0018097C" w:rsidRPr="00967FCB" w:rsidRDefault="0018097C" w:rsidP="003306BF">
            <w:pPr>
              <w:pStyle w:val="ListParagraph"/>
              <w:widowControl w:val="0"/>
              <w:spacing w:after="0" w:line="360" w:lineRule="auto"/>
              <w:ind w:left="0"/>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11 </w:t>
            </w:r>
            <w:proofErr w:type="spellStart"/>
            <w:r w:rsidRPr="00967FCB">
              <w:rPr>
                <w:rFonts w:ascii="Book Antiqua" w:hAnsi="Book Antiqua" w:cs="Arial"/>
                <w:spacing w:val="-4"/>
                <w:w w:val="105"/>
                <w:kern w:val="2"/>
                <w:sz w:val="24"/>
                <w:szCs w:val="24"/>
                <w:lang w:val="en-US"/>
              </w:rPr>
              <w:t>intraoperatively</w:t>
            </w:r>
            <w:proofErr w:type="spellEnd"/>
          </w:p>
        </w:tc>
        <w:tc>
          <w:tcPr>
            <w:tcW w:w="857"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 22 B = 1</w:t>
            </w:r>
          </w:p>
        </w:tc>
        <w:tc>
          <w:tcPr>
            <w:tcW w:w="1069"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r w:rsidRPr="00967FCB">
              <w:rPr>
                <w:rFonts w:ascii="Book Antiqua" w:hAnsi="Book Antiqua" w:cs="Arial"/>
                <w:spacing w:val="-4"/>
                <w:w w:val="105"/>
                <w:kern w:val="2"/>
                <w:sz w:val="24"/>
                <w:szCs w:val="24"/>
                <w:lang w:eastAsia="zh-CN"/>
              </w:rPr>
              <w:t>RYGB = 14</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SG = 8 AGB = 1</w:t>
            </w:r>
          </w:p>
        </w:tc>
        <w:tc>
          <w:tcPr>
            <w:tcW w:w="851"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8</w:t>
            </w:r>
          </w:p>
        </w:tc>
        <w:tc>
          <w:tcPr>
            <w:tcW w:w="102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c>
          <w:tcPr>
            <w:tcW w:w="98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spellStart"/>
            <w:r w:rsidRPr="00967FCB">
              <w:rPr>
                <w:rFonts w:ascii="Book Antiqua" w:hAnsi="Book Antiqua" w:cs="Arial"/>
                <w:spacing w:val="-4"/>
                <w:w w:val="105"/>
                <w:kern w:val="2"/>
                <w:sz w:val="24"/>
                <w:szCs w:val="24"/>
                <w:lang w:val="en-US"/>
              </w:rPr>
              <w:t>Rebibo</w:t>
            </w:r>
            <w:proofErr w:type="spellEnd"/>
            <w:r w:rsidRPr="00967FCB">
              <w:rPr>
                <w:rFonts w:ascii="Book Antiqua" w:hAnsi="Book Antiqua" w:cs="Arial"/>
                <w:spacing w:val="-4"/>
                <w:w w:val="105"/>
                <w:kern w:val="2"/>
                <w:sz w:val="24"/>
                <w:szCs w:val="24"/>
                <w:lang w:val="en-US"/>
              </w:rPr>
              <w:t xml:space="preserve">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78]</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N = 13</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 7:6</w:t>
            </w:r>
          </w:p>
        </w:tc>
        <w:tc>
          <w:tcPr>
            <w:tcW w:w="2005"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Median age = 52 </w:t>
            </w:r>
            <w:proofErr w:type="spellStart"/>
            <w:r w:rsidRPr="00967FCB">
              <w:rPr>
                <w:rFonts w:ascii="Book Antiqua" w:hAnsi="Book Antiqua" w:cs="Arial"/>
                <w:spacing w:val="-4"/>
                <w:w w:val="105"/>
                <w:kern w:val="2"/>
                <w:sz w:val="24"/>
                <w:szCs w:val="24"/>
                <w:lang w:val="en-US"/>
              </w:rPr>
              <w:t>yr</w:t>
            </w:r>
            <w:proofErr w:type="spellEnd"/>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Median BMI = 46.3 kg/m</w:t>
            </w:r>
            <w:r w:rsidRPr="00967FCB">
              <w:rPr>
                <w:rFonts w:ascii="Book Antiqua" w:hAnsi="Book Antiqua" w:cs="Arial"/>
                <w:spacing w:val="-4"/>
                <w:w w:val="105"/>
                <w:kern w:val="2"/>
                <w:sz w:val="24"/>
                <w:szCs w:val="24"/>
                <w:vertAlign w:val="superscript"/>
                <w:lang w:val="en-US"/>
              </w:rPr>
              <w:t>2</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167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All </w:t>
            </w:r>
            <w:proofErr w:type="spellStart"/>
            <w:r w:rsidRPr="00967FCB">
              <w:rPr>
                <w:rFonts w:ascii="Book Antiqua" w:hAnsi="Book Antiqua" w:cs="Arial"/>
                <w:spacing w:val="-4"/>
                <w:w w:val="105"/>
                <w:kern w:val="2"/>
                <w:sz w:val="24"/>
                <w:szCs w:val="24"/>
                <w:lang w:val="en-US"/>
              </w:rPr>
              <w:t>intraoperatively</w:t>
            </w:r>
            <w:proofErr w:type="spellEnd"/>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857"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 13</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1069"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SG = 13</w:t>
            </w:r>
          </w:p>
        </w:tc>
        <w:tc>
          <w:tcPr>
            <w:tcW w:w="851"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w:t>
            </w:r>
          </w:p>
        </w:tc>
        <w:tc>
          <w:tcPr>
            <w:tcW w:w="102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1 (ascites)</w:t>
            </w:r>
          </w:p>
        </w:tc>
        <w:tc>
          <w:tcPr>
            <w:tcW w:w="98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spellStart"/>
            <w:r w:rsidRPr="00967FCB">
              <w:rPr>
                <w:rFonts w:ascii="Book Antiqua" w:hAnsi="Book Antiqua" w:cs="Arial"/>
                <w:spacing w:val="-4"/>
                <w:w w:val="105"/>
                <w:kern w:val="2"/>
                <w:sz w:val="24"/>
                <w:szCs w:val="24"/>
                <w:lang w:val="en-US"/>
              </w:rPr>
              <w:t>Takata</w:t>
            </w:r>
            <w:proofErr w:type="spellEnd"/>
            <w:r w:rsidRPr="00967FCB">
              <w:rPr>
                <w:rFonts w:ascii="Book Antiqua" w:hAnsi="Book Antiqua" w:cs="Arial"/>
                <w:spacing w:val="-4"/>
                <w:w w:val="105"/>
                <w:kern w:val="2"/>
                <w:sz w:val="24"/>
                <w:szCs w:val="24"/>
                <w:lang w:val="en-US"/>
              </w:rPr>
              <w:t xml:space="preserve">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71]</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gramStart"/>
            <w:r w:rsidRPr="00967FCB">
              <w:rPr>
                <w:rFonts w:ascii="Book Antiqua" w:hAnsi="Book Antiqua" w:cs="Arial"/>
                <w:i/>
                <w:spacing w:val="-4"/>
                <w:w w:val="105"/>
                <w:kern w:val="2"/>
                <w:sz w:val="24"/>
                <w:szCs w:val="24"/>
                <w:lang w:val="en-US"/>
              </w:rPr>
              <w:t>n</w:t>
            </w:r>
            <w:proofErr w:type="gramEnd"/>
            <w:r w:rsidRPr="00967FCB">
              <w:rPr>
                <w:rFonts w:ascii="Book Antiqua" w:hAnsi="Book Antiqua" w:cs="Arial"/>
                <w:spacing w:val="-4"/>
                <w:w w:val="105"/>
                <w:kern w:val="2"/>
                <w:sz w:val="24"/>
                <w:szCs w:val="24"/>
                <w:lang w:val="en-US"/>
              </w:rPr>
              <w:t xml:space="preserve"> = 6</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 4:2</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2005"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Mean age = 52 </w:t>
            </w:r>
            <w:proofErr w:type="spellStart"/>
            <w:r w:rsidRPr="00967FCB">
              <w:rPr>
                <w:rFonts w:ascii="Book Antiqua" w:hAnsi="Book Antiqua" w:cs="Arial"/>
                <w:spacing w:val="-4"/>
                <w:w w:val="105"/>
                <w:kern w:val="2"/>
                <w:sz w:val="24"/>
                <w:szCs w:val="24"/>
                <w:lang w:val="en-US"/>
              </w:rPr>
              <w:t>yr</w:t>
            </w:r>
            <w:proofErr w:type="spellEnd"/>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BMI = 49 kg/m</w:t>
            </w:r>
            <w:r w:rsidRPr="00967FCB">
              <w:rPr>
                <w:rFonts w:ascii="Book Antiqua" w:hAnsi="Book Antiqua" w:cs="Arial"/>
                <w:spacing w:val="-4"/>
                <w:w w:val="105"/>
                <w:kern w:val="2"/>
                <w:sz w:val="24"/>
                <w:szCs w:val="24"/>
                <w:vertAlign w:val="superscript"/>
                <w:lang w:val="en-US"/>
              </w:rPr>
              <w:t>2</w:t>
            </w:r>
          </w:p>
        </w:tc>
        <w:tc>
          <w:tcPr>
            <w:tcW w:w="167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All preoperatively</w:t>
            </w:r>
          </w:p>
        </w:tc>
        <w:tc>
          <w:tcPr>
            <w:tcW w:w="857"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 4 B = 2</w:t>
            </w:r>
          </w:p>
        </w:tc>
        <w:tc>
          <w:tcPr>
            <w:tcW w:w="1069"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SG = 6</w:t>
            </w:r>
          </w:p>
        </w:tc>
        <w:tc>
          <w:tcPr>
            <w:tcW w:w="851"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w:t>
            </w:r>
          </w:p>
        </w:tc>
        <w:tc>
          <w:tcPr>
            <w:tcW w:w="102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1 (ascites)</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1 (HE)</w:t>
            </w:r>
          </w:p>
        </w:tc>
        <w:tc>
          <w:tcPr>
            <w:tcW w:w="98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spellStart"/>
            <w:r w:rsidRPr="00967FCB">
              <w:rPr>
                <w:rFonts w:ascii="Book Antiqua" w:hAnsi="Book Antiqua" w:cs="Arial"/>
                <w:spacing w:val="-4"/>
                <w:w w:val="105"/>
                <w:kern w:val="2"/>
                <w:sz w:val="24"/>
                <w:szCs w:val="24"/>
                <w:lang w:val="en-US"/>
              </w:rPr>
              <w:t>Dallal</w:t>
            </w:r>
            <w:proofErr w:type="spellEnd"/>
            <w:r w:rsidRPr="00967FCB">
              <w:rPr>
                <w:rFonts w:ascii="Book Antiqua" w:hAnsi="Book Antiqua" w:cs="Arial"/>
                <w:spacing w:val="-4"/>
                <w:w w:val="105"/>
                <w:kern w:val="2"/>
                <w:sz w:val="24"/>
                <w:szCs w:val="24"/>
                <w:lang w:val="en-US"/>
              </w:rPr>
              <w:t xml:space="preserve">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76]</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gramStart"/>
            <w:r w:rsidRPr="00967FCB">
              <w:rPr>
                <w:rFonts w:ascii="Book Antiqua" w:hAnsi="Book Antiqua" w:cs="Arial"/>
                <w:i/>
                <w:spacing w:val="-4"/>
                <w:w w:val="105"/>
                <w:kern w:val="2"/>
                <w:sz w:val="24"/>
                <w:szCs w:val="24"/>
                <w:lang w:val="en-US"/>
              </w:rPr>
              <w:t>n</w:t>
            </w:r>
            <w:proofErr w:type="gramEnd"/>
            <w:r w:rsidRPr="00967FCB">
              <w:rPr>
                <w:rFonts w:ascii="Book Antiqua" w:hAnsi="Book Antiqua" w:cs="Arial"/>
                <w:spacing w:val="-4"/>
                <w:w w:val="105"/>
                <w:kern w:val="2"/>
                <w:sz w:val="24"/>
                <w:szCs w:val="24"/>
                <w:lang w:val="en-US"/>
              </w:rPr>
              <w:t xml:space="preserve"> = 30</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 20:20</w:t>
            </w:r>
          </w:p>
        </w:tc>
        <w:tc>
          <w:tcPr>
            <w:tcW w:w="2005"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Mean age = 50 </w:t>
            </w:r>
            <w:proofErr w:type="spellStart"/>
            <w:r w:rsidRPr="00967FCB">
              <w:rPr>
                <w:rFonts w:ascii="Book Antiqua" w:hAnsi="Book Antiqua" w:cs="Arial"/>
                <w:spacing w:val="-4"/>
                <w:w w:val="105"/>
                <w:kern w:val="2"/>
                <w:sz w:val="24"/>
                <w:szCs w:val="24"/>
                <w:lang w:val="en-US"/>
              </w:rPr>
              <w:t>yr</w:t>
            </w:r>
            <w:proofErr w:type="spellEnd"/>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BMI = 52.6 kg/m</w:t>
            </w:r>
            <w:r w:rsidRPr="00967FCB">
              <w:rPr>
                <w:rFonts w:ascii="Book Antiqua" w:hAnsi="Book Antiqua" w:cs="Arial"/>
                <w:spacing w:val="-4"/>
                <w:w w:val="105"/>
                <w:kern w:val="2"/>
                <w:sz w:val="24"/>
                <w:szCs w:val="24"/>
                <w:vertAlign w:val="superscript"/>
                <w:lang w:val="en-US"/>
              </w:rPr>
              <w:t>2</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hospital stay = 4 d</w:t>
            </w:r>
          </w:p>
        </w:tc>
        <w:tc>
          <w:tcPr>
            <w:tcW w:w="167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Diagnosed </w:t>
            </w:r>
            <w:proofErr w:type="spellStart"/>
            <w:r w:rsidRPr="00967FCB">
              <w:rPr>
                <w:rFonts w:ascii="Book Antiqua" w:hAnsi="Book Antiqua" w:cs="Arial"/>
                <w:spacing w:val="-4"/>
                <w:w w:val="105"/>
                <w:kern w:val="2"/>
                <w:sz w:val="24"/>
                <w:szCs w:val="24"/>
                <w:lang w:val="en-US"/>
              </w:rPr>
              <w:t>intraoperatively</w:t>
            </w:r>
            <w:proofErr w:type="spellEnd"/>
            <w:r w:rsidRPr="00967FCB">
              <w:rPr>
                <w:rFonts w:ascii="Book Antiqua" w:hAnsi="Book Antiqua" w:cs="Arial"/>
                <w:spacing w:val="-4"/>
                <w:w w:val="105"/>
                <w:kern w:val="2"/>
                <w:sz w:val="24"/>
                <w:szCs w:val="24"/>
                <w:lang w:val="en-US"/>
              </w:rPr>
              <w:t xml:space="preserve"> in 27 (90%)</w:t>
            </w:r>
          </w:p>
        </w:tc>
        <w:tc>
          <w:tcPr>
            <w:tcW w:w="857"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 30</w:t>
            </w:r>
          </w:p>
        </w:tc>
        <w:tc>
          <w:tcPr>
            <w:tcW w:w="1069"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RYGB = 27</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SG = 3</w:t>
            </w:r>
          </w:p>
        </w:tc>
        <w:tc>
          <w:tcPr>
            <w:tcW w:w="851"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9</w:t>
            </w:r>
          </w:p>
        </w:tc>
        <w:tc>
          <w:tcPr>
            <w:tcW w:w="102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c>
          <w:tcPr>
            <w:tcW w:w="980"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r w:rsidR="0018097C" w:rsidRPr="00967FCB" w:rsidTr="00346A88">
        <w:trPr>
          <w:trHeight w:val="1201"/>
        </w:trPr>
        <w:tc>
          <w:tcPr>
            <w:tcW w:w="1343"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lastRenderedPageBreak/>
              <w:t xml:space="preserve"> </w:t>
            </w:r>
            <w:proofErr w:type="spellStart"/>
            <w:r w:rsidRPr="00967FCB">
              <w:rPr>
                <w:rFonts w:ascii="Book Antiqua" w:hAnsi="Book Antiqua" w:cs="Arial"/>
                <w:spacing w:val="-4"/>
                <w:w w:val="105"/>
                <w:kern w:val="2"/>
                <w:sz w:val="24"/>
                <w:szCs w:val="24"/>
                <w:lang w:val="en-US"/>
              </w:rPr>
              <w:t>Kral</w:t>
            </w:r>
            <w:proofErr w:type="spellEnd"/>
            <w:r w:rsidRPr="00967FCB">
              <w:rPr>
                <w:rFonts w:ascii="Book Antiqua" w:hAnsi="Book Antiqua" w:cs="Arial"/>
                <w:spacing w:val="-4"/>
                <w:w w:val="105"/>
                <w:kern w:val="2"/>
                <w:sz w:val="24"/>
                <w:szCs w:val="24"/>
                <w:lang w:val="en-US"/>
              </w:rPr>
              <w:t xml:space="preserve">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77]</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roofErr w:type="gramStart"/>
            <w:r w:rsidRPr="00967FCB">
              <w:rPr>
                <w:rFonts w:ascii="Book Antiqua" w:hAnsi="Book Antiqua" w:cs="Arial"/>
                <w:i/>
                <w:spacing w:val="-4"/>
                <w:w w:val="105"/>
                <w:kern w:val="2"/>
                <w:sz w:val="24"/>
                <w:szCs w:val="24"/>
                <w:lang w:val="en-US"/>
              </w:rPr>
              <w:t>n</w:t>
            </w:r>
            <w:proofErr w:type="gramEnd"/>
            <w:r w:rsidRPr="00967FCB">
              <w:rPr>
                <w:rFonts w:ascii="Book Antiqua" w:hAnsi="Book Antiqua" w:cs="Arial"/>
                <w:spacing w:val="-4"/>
                <w:w w:val="105"/>
                <w:kern w:val="2"/>
                <w:sz w:val="24"/>
                <w:szCs w:val="24"/>
                <w:lang w:val="en-US"/>
              </w:rPr>
              <w:t xml:space="preserve"> = 14</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 10:4</w:t>
            </w: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p>
        </w:tc>
        <w:tc>
          <w:tcPr>
            <w:tcW w:w="2005"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Mean age = 40 </w:t>
            </w:r>
            <w:proofErr w:type="spellStart"/>
            <w:r w:rsidRPr="00967FCB">
              <w:rPr>
                <w:rFonts w:ascii="Book Antiqua" w:hAnsi="Book Antiqua" w:cs="Arial"/>
                <w:spacing w:val="-4"/>
                <w:w w:val="105"/>
                <w:kern w:val="2"/>
                <w:sz w:val="24"/>
                <w:szCs w:val="24"/>
                <w:lang w:val="en-US"/>
              </w:rPr>
              <w:t>yr</w:t>
            </w:r>
            <w:proofErr w:type="spellEnd"/>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BMI = 54 kg/m</w:t>
            </w:r>
            <w:r w:rsidRPr="00967FCB">
              <w:rPr>
                <w:rFonts w:ascii="Book Antiqua" w:hAnsi="Book Antiqua" w:cs="Arial"/>
                <w:spacing w:val="-4"/>
                <w:w w:val="105"/>
                <w:kern w:val="2"/>
                <w:sz w:val="24"/>
                <w:szCs w:val="24"/>
                <w:vertAlign w:val="superscript"/>
                <w:lang w:val="en-US"/>
              </w:rPr>
              <w:t>2</w:t>
            </w:r>
          </w:p>
          <w:p w:rsidR="0018097C" w:rsidRPr="00967FCB" w:rsidRDefault="0018097C" w:rsidP="003306BF">
            <w:pPr>
              <w:spacing w:after="0" w:line="360" w:lineRule="auto"/>
              <w:jc w:val="both"/>
              <w:rPr>
                <w:rFonts w:ascii="Book Antiqua" w:hAnsi="Book Antiqua" w:cs="Arial"/>
                <w:spacing w:val="-4"/>
                <w:w w:val="105"/>
                <w:kern w:val="2"/>
                <w:sz w:val="24"/>
                <w:szCs w:val="24"/>
                <w:lang w:val="en-US"/>
              </w:rPr>
            </w:pPr>
          </w:p>
        </w:tc>
        <w:tc>
          <w:tcPr>
            <w:tcW w:w="1670" w:type="dxa"/>
          </w:tcPr>
          <w:p w:rsidR="0018097C" w:rsidRPr="00967FCB" w:rsidRDefault="0018097C" w:rsidP="003306BF">
            <w:pPr>
              <w:pStyle w:val="ListParagraph"/>
              <w:widowControl w:val="0"/>
              <w:spacing w:after="0" w:line="360" w:lineRule="auto"/>
              <w:ind w:left="0"/>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 All </w:t>
            </w:r>
            <w:proofErr w:type="spellStart"/>
            <w:r w:rsidRPr="00967FCB">
              <w:rPr>
                <w:rFonts w:ascii="Book Antiqua" w:hAnsi="Book Antiqua" w:cs="Arial"/>
                <w:spacing w:val="-4"/>
                <w:w w:val="105"/>
                <w:kern w:val="2"/>
                <w:sz w:val="24"/>
                <w:szCs w:val="24"/>
                <w:lang w:val="en-US"/>
              </w:rPr>
              <w:t>intraoperatively</w:t>
            </w:r>
            <w:proofErr w:type="spellEnd"/>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p>
        </w:tc>
        <w:tc>
          <w:tcPr>
            <w:tcW w:w="857"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NA</w:t>
            </w:r>
          </w:p>
        </w:tc>
        <w:tc>
          <w:tcPr>
            <w:tcW w:w="1069" w:type="dxa"/>
          </w:tcPr>
          <w:p w:rsidR="0018097C" w:rsidRPr="00967FCB" w:rsidRDefault="0018097C" w:rsidP="003306BF">
            <w:pPr>
              <w:pStyle w:val="TableParagraph"/>
              <w:spacing w:line="360" w:lineRule="auto"/>
              <w:jc w:val="both"/>
              <w:rPr>
                <w:rFonts w:ascii="Book Antiqua" w:hAnsi="Book Antiqua" w:cs="Arial"/>
                <w:spacing w:val="-4"/>
                <w:w w:val="105"/>
                <w:kern w:val="2"/>
                <w:sz w:val="24"/>
                <w:szCs w:val="24"/>
                <w:lang w:eastAsia="zh-CN"/>
              </w:rPr>
            </w:pP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BPD = 14</w:t>
            </w:r>
          </w:p>
        </w:tc>
        <w:tc>
          <w:tcPr>
            <w:tcW w:w="851"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w:t>
            </w:r>
          </w:p>
        </w:tc>
        <w:tc>
          <w:tcPr>
            <w:tcW w:w="1020"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w:t>
            </w:r>
          </w:p>
        </w:tc>
        <w:tc>
          <w:tcPr>
            <w:tcW w:w="980"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 (one late hepatic failure)</w:t>
            </w:r>
          </w:p>
        </w:tc>
      </w:tr>
      <w:tr w:rsidR="0018097C" w:rsidRPr="00967FCB" w:rsidTr="00346A88">
        <w:trPr>
          <w:trHeight w:val="1201"/>
        </w:trPr>
        <w:tc>
          <w:tcPr>
            <w:tcW w:w="1343"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Woodford </w:t>
            </w:r>
            <w:r w:rsidRPr="00967FCB">
              <w:rPr>
                <w:rFonts w:ascii="Book Antiqua" w:hAnsi="Book Antiqua" w:cs="Arial"/>
                <w:i/>
                <w:spacing w:val="-4"/>
                <w:w w:val="105"/>
                <w:kern w:val="2"/>
                <w:sz w:val="24"/>
                <w:szCs w:val="24"/>
                <w:lang w:val="en-US"/>
              </w:rPr>
              <w:t xml:space="preserve">et </w:t>
            </w:r>
            <w:proofErr w:type="gramStart"/>
            <w:r w:rsidRPr="00967FCB">
              <w:rPr>
                <w:rFonts w:ascii="Book Antiqua" w:hAnsi="Book Antiqua" w:cs="Arial"/>
                <w:i/>
                <w:spacing w:val="-4"/>
                <w:w w:val="105"/>
                <w:kern w:val="2"/>
                <w:sz w:val="24"/>
                <w:szCs w:val="24"/>
                <w:lang w:val="en-US"/>
              </w:rPr>
              <w:t>al</w:t>
            </w:r>
            <w:r w:rsidRPr="00967FCB">
              <w:rPr>
                <w:rFonts w:ascii="Book Antiqua" w:hAnsi="Book Antiqua" w:cs="Arial"/>
                <w:spacing w:val="-4"/>
                <w:w w:val="105"/>
                <w:kern w:val="2"/>
                <w:sz w:val="24"/>
                <w:szCs w:val="24"/>
                <w:vertAlign w:val="superscript"/>
                <w:lang w:val="en-US"/>
              </w:rPr>
              <w:t>[</w:t>
            </w:r>
            <w:proofErr w:type="gramEnd"/>
            <w:r w:rsidRPr="00967FCB">
              <w:rPr>
                <w:rFonts w:ascii="Book Antiqua" w:hAnsi="Book Antiqua" w:cs="Arial"/>
                <w:spacing w:val="-4"/>
                <w:w w:val="105"/>
                <w:kern w:val="2"/>
                <w:sz w:val="24"/>
                <w:szCs w:val="24"/>
                <w:vertAlign w:val="superscript"/>
                <w:lang w:val="en-US"/>
              </w:rPr>
              <w:t>75]</w:t>
            </w: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proofErr w:type="gramStart"/>
            <w:r w:rsidRPr="00967FCB">
              <w:rPr>
                <w:rFonts w:ascii="Book Antiqua" w:hAnsi="Book Antiqua" w:cs="Arial"/>
                <w:i/>
                <w:spacing w:val="-4"/>
                <w:w w:val="105"/>
                <w:kern w:val="2"/>
                <w:sz w:val="24"/>
                <w:szCs w:val="24"/>
                <w:lang w:val="en-US"/>
              </w:rPr>
              <w:t>n</w:t>
            </w:r>
            <w:proofErr w:type="gramEnd"/>
            <w:r w:rsidRPr="00967FCB">
              <w:rPr>
                <w:rFonts w:ascii="Book Antiqua" w:hAnsi="Book Antiqua" w:cs="Arial"/>
                <w:spacing w:val="-4"/>
                <w:w w:val="105"/>
                <w:kern w:val="2"/>
                <w:sz w:val="24"/>
                <w:szCs w:val="24"/>
                <w:lang w:val="en-US"/>
              </w:rPr>
              <w:t xml:space="preserve"> = 14</w:t>
            </w: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F</w:t>
            </w:r>
            <w:proofErr w:type="gramStart"/>
            <w:r w:rsidRPr="00967FCB">
              <w:rPr>
                <w:rFonts w:ascii="Book Antiqua" w:hAnsi="Book Antiqua" w:cs="Arial"/>
                <w:spacing w:val="-4"/>
                <w:w w:val="105"/>
                <w:kern w:val="2"/>
                <w:sz w:val="24"/>
                <w:szCs w:val="24"/>
                <w:lang w:val="en-US"/>
              </w:rPr>
              <w:t>:M</w:t>
            </w:r>
            <w:proofErr w:type="gramEnd"/>
            <w:r w:rsidRPr="00967FCB">
              <w:rPr>
                <w:rFonts w:ascii="Book Antiqua" w:hAnsi="Book Antiqua" w:cs="Arial"/>
                <w:spacing w:val="-4"/>
                <w:w w:val="105"/>
                <w:kern w:val="2"/>
                <w:sz w:val="24"/>
                <w:szCs w:val="24"/>
                <w:lang w:val="en-US"/>
              </w:rPr>
              <w:t xml:space="preserve"> = 10:4</w:t>
            </w:r>
          </w:p>
        </w:tc>
        <w:tc>
          <w:tcPr>
            <w:tcW w:w="2005"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age = 52.5 years</w:t>
            </w: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Mean BMI = 38.9 kg/m</w:t>
            </w:r>
            <w:r w:rsidRPr="00967FCB">
              <w:rPr>
                <w:rFonts w:ascii="Book Antiqua" w:hAnsi="Book Antiqua" w:cs="Arial"/>
                <w:spacing w:val="-4"/>
                <w:w w:val="105"/>
                <w:kern w:val="2"/>
                <w:sz w:val="24"/>
                <w:szCs w:val="24"/>
                <w:vertAlign w:val="superscript"/>
                <w:lang w:val="en-US"/>
              </w:rPr>
              <w:t>2</w:t>
            </w:r>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p>
        </w:tc>
        <w:tc>
          <w:tcPr>
            <w:tcW w:w="1670" w:type="dxa"/>
          </w:tcPr>
          <w:p w:rsidR="0018097C" w:rsidRPr="00967FCB" w:rsidRDefault="0018097C" w:rsidP="003306BF">
            <w:pPr>
              <w:pStyle w:val="ListParagraph"/>
              <w:widowControl w:val="0"/>
              <w:spacing w:after="0" w:line="360" w:lineRule="auto"/>
              <w:ind w:left="0"/>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 xml:space="preserve">All </w:t>
            </w:r>
            <w:proofErr w:type="spellStart"/>
            <w:r w:rsidRPr="00967FCB">
              <w:rPr>
                <w:rFonts w:ascii="Book Antiqua" w:hAnsi="Book Antiqua" w:cs="Arial"/>
                <w:spacing w:val="-4"/>
                <w:w w:val="105"/>
                <w:kern w:val="2"/>
                <w:sz w:val="24"/>
                <w:szCs w:val="24"/>
                <w:lang w:val="en-US"/>
              </w:rPr>
              <w:t>intraoperatively</w:t>
            </w:r>
            <w:proofErr w:type="spellEnd"/>
          </w:p>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p>
        </w:tc>
        <w:tc>
          <w:tcPr>
            <w:tcW w:w="857"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 or B</w:t>
            </w:r>
          </w:p>
        </w:tc>
        <w:tc>
          <w:tcPr>
            <w:tcW w:w="1069" w:type="dxa"/>
          </w:tcPr>
          <w:p w:rsidR="0018097C" w:rsidRPr="00967FCB" w:rsidRDefault="0018097C" w:rsidP="003306BF">
            <w:pPr>
              <w:spacing w:after="0" w:line="360" w:lineRule="auto"/>
              <w:jc w:val="both"/>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AGB = 14</w:t>
            </w:r>
          </w:p>
        </w:tc>
        <w:tc>
          <w:tcPr>
            <w:tcW w:w="851"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2</w:t>
            </w:r>
          </w:p>
        </w:tc>
        <w:tc>
          <w:tcPr>
            <w:tcW w:w="1020"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c>
          <w:tcPr>
            <w:tcW w:w="980" w:type="dxa"/>
          </w:tcPr>
          <w:p w:rsidR="0018097C" w:rsidRPr="00967FCB" w:rsidRDefault="0018097C" w:rsidP="003306BF">
            <w:pPr>
              <w:spacing w:after="0" w:line="360" w:lineRule="auto"/>
              <w:jc w:val="both"/>
              <w:textAlignment w:val="baseline"/>
              <w:rPr>
                <w:rFonts w:ascii="Book Antiqua" w:hAnsi="Book Antiqua" w:cs="Arial"/>
                <w:spacing w:val="-4"/>
                <w:w w:val="105"/>
                <w:kern w:val="2"/>
                <w:sz w:val="24"/>
                <w:szCs w:val="24"/>
                <w:lang w:val="en-US"/>
              </w:rPr>
            </w:pPr>
            <w:r w:rsidRPr="00967FCB">
              <w:rPr>
                <w:rFonts w:ascii="Book Antiqua" w:hAnsi="Book Antiqua" w:cs="Arial"/>
                <w:spacing w:val="-4"/>
                <w:w w:val="105"/>
                <w:kern w:val="2"/>
                <w:sz w:val="24"/>
                <w:szCs w:val="24"/>
                <w:lang w:val="en-US"/>
              </w:rPr>
              <w:t>0</w:t>
            </w:r>
          </w:p>
        </w:tc>
      </w:tr>
    </w:tbl>
    <w:p w:rsidR="0018097C" w:rsidRPr="0062664A" w:rsidRDefault="0018097C" w:rsidP="003306BF">
      <w:pPr>
        <w:shd w:val="clear" w:color="auto" w:fill="FFFFFF"/>
        <w:spacing w:after="0" w:line="360" w:lineRule="auto"/>
        <w:jc w:val="both"/>
        <w:textAlignment w:val="baseline"/>
        <w:rPr>
          <w:rFonts w:ascii="Book Antiqua" w:hAnsi="Book Antiqua" w:cs="Helvetica"/>
          <w:sz w:val="24"/>
          <w:szCs w:val="24"/>
        </w:rPr>
      </w:pPr>
      <w:r w:rsidRPr="00967FCB">
        <w:rPr>
          <w:rFonts w:ascii="Book Antiqua" w:hAnsi="Book Antiqua" w:cs="Arial"/>
          <w:sz w:val="24"/>
          <w:szCs w:val="24"/>
          <w:shd w:val="clear" w:color="auto" w:fill="FFFFFF"/>
        </w:rPr>
        <w:t>RYGB: Roux-en-Y gastric bypass; SG: Sleeve gastrectomy; BPD: Bilio-pancreatic diversion; AGB: Adjustable gastric banding; HE: Hepatic encephalopathy; N: Number; M: Male; F: Female.</w:t>
      </w:r>
    </w:p>
    <w:sectPr w:rsidR="0018097C" w:rsidRPr="0062664A" w:rsidSect="005A454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7C" w:rsidRDefault="0018097C">
      <w:r>
        <w:separator/>
      </w:r>
    </w:p>
  </w:endnote>
  <w:endnote w:type="continuationSeparator" w:id="0">
    <w:p w:rsidR="0018097C" w:rsidRDefault="0018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C" w:rsidRDefault="0018097C" w:rsidP="00CB7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97C" w:rsidRDefault="001809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7C" w:rsidRDefault="0018097C" w:rsidP="00CB7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D43">
      <w:rPr>
        <w:rStyle w:val="PageNumber"/>
        <w:noProof/>
      </w:rPr>
      <w:t>30</w:t>
    </w:r>
    <w:r>
      <w:rPr>
        <w:rStyle w:val="PageNumber"/>
      </w:rPr>
      <w:fldChar w:fldCharType="end"/>
    </w:r>
  </w:p>
  <w:p w:rsidR="0018097C" w:rsidRDefault="00180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7C" w:rsidRDefault="0018097C">
      <w:r>
        <w:separator/>
      </w:r>
    </w:p>
  </w:footnote>
  <w:footnote w:type="continuationSeparator" w:id="0">
    <w:p w:rsidR="0018097C" w:rsidRDefault="001809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D05"/>
    <w:multiLevelType w:val="hybridMultilevel"/>
    <w:tmpl w:val="C62E65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exrr2t0e0pt9ettzzpwvxpf9sxw20t0da0&quot;&gt;My EndNote Library&lt;record-ids&gt;&lt;item&gt;10&lt;/item&gt;&lt;item&gt;11&lt;/item&gt;&lt;item&gt;12&lt;/item&gt;&lt;item&gt;13&lt;/item&gt;&lt;item&gt;14&lt;/item&gt;&lt;item&gt;16&lt;/item&gt;&lt;item&gt;17&lt;/item&gt;&lt;item&gt;18&lt;/item&gt;&lt;item&gt;19&lt;/item&gt;&lt;/record-ids&gt;&lt;/item&gt;&lt;/Libraries&gt;"/>
  </w:docVars>
  <w:rsids>
    <w:rsidRoot w:val="00A227EE"/>
    <w:rsid w:val="000038FA"/>
    <w:rsid w:val="00033C84"/>
    <w:rsid w:val="00037227"/>
    <w:rsid w:val="00041A50"/>
    <w:rsid w:val="00097894"/>
    <w:rsid w:val="000A28C8"/>
    <w:rsid w:val="000D36DE"/>
    <w:rsid w:val="000E3569"/>
    <w:rsid w:val="000F3D43"/>
    <w:rsid w:val="0013056C"/>
    <w:rsid w:val="00131A1B"/>
    <w:rsid w:val="001406B1"/>
    <w:rsid w:val="00142B76"/>
    <w:rsid w:val="00144F37"/>
    <w:rsid w:val="00156836"/>
    <w:rsid w:val="00156DA3"/>
    <w:rsid w:val="00160AAE"/>
    <w:rsid w:val="0017452B"/>
    <w:rsid w:val="0018097C"/>
    <w:rsid w:val="001812D4"/>
    <w:rsid w:val="001D66D5"/>
    <w:rsid w:val="001D7D18"/>
    <w:rsid w:val="001E47DB"/>
    <w:rsid w:val="00236415"/>
    <w:rsid w:val="002430E5"/>
    <w:rsid w:val="002502C0"/>
    <w:rsid w:val="00290138"/>
    <w:rsid w:val="00296E82"/>
    <w:rsid w:val="002A1916"/>
    <w:rsid w:val="002C054B"/>
    <w:rsid w:val="002E60B5"/>
    <w:rsid w:val="002F23F1"/>
    <w:rsid w:val="002F64C0"/>
    <w:rsid w:val="003023F5"/>
    <w:rsid w:val="00316610"/>
    <w:rsid w:val="00320FFA"/>
    <w:rsid w:val="00327F68"/>
    <w:rsid w:val="003306BF"/>
    <w:rsid w:val="00346A88"/>
    <w:rsid w:val="00364CA3"/>
    <w:rsid w:val="00366822"/>
    <w:rsid w:val="00397939"/>
    <w:rsid w:val="003B2D88"/>
    <w:rsid w:val="003C0B7C"/>
    <w:rsid w:val="003E46DF"/>
    <w:rsid w:val="003E5A45"/>
    <w:rsid w:val="00401FC5"/>
    <w:rsid w:val="00430D4C"/>
    <w:rsid w:val="00431378"/>
    <w:rsid w:val="00442A48"/>
    <w:rsid w:val="00451F06"/>
    <w:rsid w:val="004634D3"/>
    <w:rsid w:val="00495A13"/>
    <w:rsid w:val="004C4B64"/>
    <w:rsid w:val="004C7301"/>
    <w:rsid w:val="004E0E55"/>
    <w:rsid w:val="004E1EAF"/>
    <w:rsid w:val="004F5B97"/>
    <w:rsid w:val="00523065"/>
    <w:rsid w:val="0055518F"/>
    <w:rsid w:val="005650F2"/>
    <w:rsid w:val="005954C9"/>
    <w:rsid w:val="005A19F6"/>
    <w:rsid w:val="005A4549"/>
    <w:rsid w:val="005C02E9"/>
    <w:rsid w:val="005D1703"/>
    <w:rsid w:val="005D65D8"/>
    <w:rsid w:val="005F7440"/>
    <w:rsid w:val="00625D42"/>
    <w:rsid w:val="0062664A"/>
    <w:rsid w:val="00647CA1"/>
    <w:rsid w:val="006550BD"/>
    <w:rsid w:val="006B3EC6"/>
    <w:rsid w:val="006E0FC1"/>
    <w:rsid w:val="00735CE9"/>
    <w:rsid w:val="00762996"/>
    <w:rsid w:val="007A7FD6"/>
    <w:rsid w:val="007B2618"/>
    <w:rsid w:val="007C3D7A"/>
    <w:rsid w:val="007E2395"/>
    <w:rsid w:val="00812EC4"/>
    <w:rsid w:val="008548C6"/>
    <w:rsid w:val="008554F5"/>
    <w:rsid w:val="00874356"/>
    <w:rsid w:val="00875224"/>
    <w:rsid w:val="008919BF"/>
    <w:rsid w:val="008E4ED0"/>
    <w:rsid w:val="008E6BF3"/>
    <w:rsid w:val="00901425"/>
    <w:rsid w:val="00905EBF"/>
    <w:rsid w:val="00913ED0"/>
    <w:rsid w:val="00921DE7"/>
    <w:rsid w:val="00930CCA"/>
    <w:rsid w:val="00936CFE"/>
    <w:rsid w:val="00944B14"/>
    <w:rsid w:val="00957F0F"/>
    <w:rsid w:val="009679F6"/>
    <w:rsid w:val="00967FCB"/>
    <w:rsid w:val="00970D9E"/>
    <w:rsid w:val="00971156"/>
    <w:rsid w:val="009810D2"/>
    <w:rsid w:val="00982A66"/>
    <w:rsid w:val="00996559"/>
    <w:rsid w:val="00997D6A"/>
    <w:rsid w:val="009A1E94"/>
    <w:rsid w:val="009C151B"/>
    <w:rsid w:val="009E27F8"/>
    <w:rsid w:val="00A21270"/>
    <w:rsid w:val="00A227EE"/>
    <w:rsid w:val="00A33020"/>
    <w:rsid w:val="00A42BBD"/>
    <w:rsid w:val="00A44C05"/>
    <w:rsid w:val="00A57C06"/>
    <w:rsid w:val="00A87FEF"/>
    <w:rsid w:val="00A90F3A"/>
    <w:rsid w:val="00A95688"/>
    <w:rsid w:val="00AA2D73"/>
    <w:rsid w:val="00B12693"/>
    <w:rsid w:val="00B13142"/>
    <w:rsid w:val="00B66ADB"/>
    <w:rsid w:val="00B71D22"/>
    <w:rsid w:val="00B85D21"/>
    <w:rsid w:val="00BA0CFA"/>
    <w:rsid w:val="00BA6B88"/>
    <w:rsid w:val="00BC468F"/>
    <w:rsid w:val="00BF0AE2"/>
    <w:rsid w:val="00C115A1"/>
    <w:rsid w:val="00C151AE"/>
    <w:rsid w:val="00C2041F"/>
    <w:rsid w:val="00C22CF7"/>
    <w:rsid w:val="00C53B9E"/>
    <w:rsid w:val="00C60EB2"/>
    <w:rsid w:val="00C61417"/>
    <w:rsid w:val="00C95B42"/>
    <w:rsid w:val="00CA5EC8"/>
    <w:rsid w:val="00CB77FA"/>
    <w:rsid w:val="00CD1506"/>
    <w:rsid w:val="00D128FD"/>
    <w:rsid w:val="00D23494"/>
    <w:rsid w:val="00D26598"/>
    <w:rsid w:val="00D37F6E"/>
    <w:rsid w:val="00D42FFE"/>
    <w:rsid w:val="00D525BB"/>
    <w:rsid w:val="00D62385"/>
    <w:rsid w:val="00D92CC8"/>
    <w:rsid w:val="00DB302E"/>
    <w:rsid w:val="00DC13C1"/>
    <w:rsid w:val="00E1148A"/>
    <w:rsid w:val="00E3197E"/>
    <w:rsid w:val="00E4356D"/>
    <w:rsid w:val="00E5031E"/>
    <w:rsid w:val="00E71998"/>
    <w:rsid w:val="00E91B8B"/>
    <w:rsid w:val="00EC3726"/>
    <w:rsid w:val="00ED1DA9"/>
    <w:rsid w:val="00ED5D4D"/>
    <w:rsid w:val="00EE25BD"/>
    <w:rsid w:val="00EE3878"/>
    <w:rsid w:val="00F105FC"/>
    <w:rsid w:val="00F22A54"/>
    <w:rsid w:val="00F4149C"/>
    <w:rsid w:val="00F577AF"/>
    <w:rsid w:val="00F91AE6"/>
    <w:rsid w:val="00FA10C7"/>
    <w:rsid w:val="00FC1D78"/>
    <w:rsid w:val="00FC34B3"/>
    <w:rsid w:val="00FF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27"/>
    <w:pPr>
      <w:spacing w:after="160" w:line="256" w:lineRule="auto"/>
    </w:pPr>
    <w:rPr>
      <w:kern w:val="0"/>
      <w:sz w:val="22"/>
      <w:lang w:val="en-IN"/>
    </w:rPr>
  </w:style>
  <w:style w:type="paragraph" w:styleId="Heading1">
    <w:name w:val="heading 1"/>
    <w:basedOn w:val="Normal"/>
    <w:next w:val="Normal"/>
    <w:link w:val="Heading1Char"/>
    <w:uiPriority w:val="99"/>
    <w:qFormat/>
    <w:rsid w:val="00037227"/>
    <w:pPr>
      <w:keepNext/>
      <w:keepLines/>
      <w:spacing w:before="240" w:after="0"/>
      <w:outlineLvl w:val="0"/>
    </w:pPr>
    <w:rPr>
      <w:rFonts w:ascii="Calibri Light" w:hAnsi="Calibri Light"/>
      <w:color w:val="2E74B5"/>
      <w:sz w:val="32"/>
      <w:szCs w:val="32"/>
      <w:lang w:val="en-US" w:eastAsia="en-US"/>
    </w:rPr>
  </w:style>
  <w:style w:type="paragraph" w:styleId="Heading3">
    <w:name w:val="heading 3"/>
    <w:basedOn w:val="Normal"/>
    <w:next w:val="Normal"/>
    <w:link w:val="Heading3Char"/>
    <w:uiPriority w:val="99"/>
    <w:qFormat/>
    <w:rsid w:val="00037227"/>
    <w:pPr>
      <w:keepNext/>
      <w:keepLines/>
      <w:spacing w:before="200" w:after="0"/>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227"/>
    <w:rPr>
      <w:rFonts w:ascii="Calibri Light" w:hAnsi="Calibri Light" w:cs="Times New Roman"/>
      <w:color w:val="2E74B5"/>
      <w:sz w:val="32"/>
      <w:szCs w:val="32"/>
      <w:lang w:val="en-US"/>
    </w:rPr>
  </w:style>
  <w:style w:type="character" w:customStyle="1" w:styleId="Heading3Char">
    <w:name w:val="Heading 3 Char"/>
    <w:basedOn w:val="DefaultParagraphFont"/>
    <w:link w:val="Heading3"/>
    <w:uiPriority w:val="99"/>
    <w:semiHidden/>
    <w:locked/>
    <w:rsid w:val="00037227"/>
    <w:rPr>
      <w:rFonts w:ascii="Calibri Light" w:hAnsi="Calibri Light" w:cs="Times New Roman"/>
      <w:b/>
      <w:bCs/>
      <w:color w:val="5B9BD5"/>
      <w:lang w:eastAsia="zh-CN"/>
    </w:rPr>
  </w:style>
  <w:style w:type="character" w:styleId="Hyperlink">
    <w:name w:val="Hyperlink"/>
    <w:basedOn w:val="DefaultParagraphFont"/>
    <w:uiPriority w:val="99"/>
    <w:rsid w:val="00037227"/>
    <w:rPr>
      <w:rFonts w:ascii="Times New Roman" w:hAnsi="Times New Roman" w:cs="Times New Roman"/>
      <w:color w:val="0563C1"/>
      <w:u w:val="single"/>
    </w:rPr>
  </w:style>
  <w:style w:type="paragraph" w:styleId="CommentText">
    <w:name w:val="annotation text"/>
    <w:basedOn w:val="Normal"/>
    <w:link w:val="CommentTextChar1"/>
    <w:uiPriority w:val="99"/>
    <w:semiHidden/>
    <w:rsid w:val="00037227"/>
    <w:rPr>
      <w:sz w:val="20"/>
      <w:szCs w:val="20"/>
      <w:lang w:val="en-US"/>
    </w:rPr>
  </w:style>
  <w:style w:type="character" w:customStyle="1" w:styleId="CommentTextChar">
    <w:name w:val="Comment Text Char"/>
    <w:basedOn w:val="DefaultParagraphFont"/>
    <w:uiPriority w:val="99"/>
    <w:semiHidden/>
    <w:locked/>
    <w:rsid w:val="00037227"/>
    <w:rPr>
      <w:rFonts w:ascii="Calibri" w:hAnsi="Calibri" w:cs="Times New Roman"/>
      <w:sz w:val="20"/>
      <w:szCs w:val="20"/>
      <w:lang w:eastAsia="zh-CN"/>
    </w:rPr>
  </w:style>
  <w:style w:type="character" w:customStyle="1" w:styleId="CommentTextChar1">
    <w:name w:val="Comment Text Char1"/>
    <w:link w:val="CommentText"/>
    <w:uiPriority w:val="99"/>
    <w:semiHidden/>
    <w:locked/>
    <w:rsid w:val="00037227"/>
    <w:rPr>
      <w:rFonts w:ascii="Calibri" w:hAnsi="Calibri"/>
      <w:sz w:val="20"/>
      <w:lang w:eastAsia="zh-CN"/>
    </w:rPr>
  </w:style>
  <w:style w:type="character" w:customStyle="1" w:styleId="HeaderChar">
    <w:name w:val="Header Char"/>
    <w:uiPriority w:val="99"/>
    <w:semiHidden/>
    <w:locked/>
    <w:rsid w:val="00037227"/>
    <w:rPr>
      <w:rFonts w:ascii="Calibri" w:hAnsi="Calibri"/>
      <w:lang w:eastAsia="zh-CN"/>
    </w:rPr>
  </w:style>
  <w:style w:type="paragraph" w:styleId="Header">
    <w:name w:val="header"/>
    <w:basedOn w:val="Normal"/>
    <w:link w:val="HeaderChar1"/>
    <w:uiPriority w:val="99"/>
    <w:semiHidden/>
    <w:rsid w:val="0003722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locked/>
    <w:rsid w:val="00812EC4"/>
    <w:rPr>
      <w:rFonts w:cs="Times New Roman"/>
      <w:kern w:val="0"/>
      <w:sz w:val="18"/>
      <w:szCs w:val="18"/>
      <w:lang w:val="en-IN"/>
    </w:rPr>
  </w:style>
  <w:style w:type="character" w:customStyle="1" w:styleId="FooterChar">
    <w:name w:val="Footer Char"/>
    <w:uiPriority w:val="99"/>
    <w:semiHidden/>
    <w:locked/>
    <w:rsid w:val="00037227"/>
    <w:rPr>
      <w:rFonts w:ascii="Calibri" w:hAnsi="Calibri"/>
      <w:lang w:eastAsia="zh-CN"/>
    </w:rPr>
  </w:style>
  <w:style w:type="paragraph" w:styleId="Footer">
    <w:name w:val="footer"/>
    <w:basedOn w:val="Normal"/>
    <w:link w:val="FooterChar1"/>
    <w:uiPriority w:val="99"/>
    <w:semiHidden/>
    <w:rsid w:val="0003722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locked/>
    <w:rsid w:val="00812EC4"/>
    <w:rPr>
      <w:rFonts w:cs="Times New Roman"/>
      <w:kern w:val="0"/>
      <w:sz w:val="18"/>
      <w:szCs w:val="18"/>
      <w:lang w:val="en-IN"/>
    </w:rPr>
  </w:style>
  <w:style w:type="character" w:customStyle="1" w:styleId="CommentSubjectChar">
    <w:name w:val="Comment Subject Char"/>
    <w:uiPriority w:val="99"/>
    <w:semiHidden/>
    <w:locked/>
    <w:rsid w:val="00037227"/>
    <w:rPr>
      <w:rFonts w:ascii="Calibri" w:hAnsi="Calibri"/>
      <w:b/>
      <w:sz w:val="20"/>
      <w:lang w:eastAsia="zh-CN"/>
    </w:rPr>
  </w:style>
  <w:style w:type="paragraph" w:styleId="CommentSubject">
    <w:name w:val="annotation subject"/>
    <w:basedOn w:val="CommentText"/>
    <w:next w:val="CommentText"/>
    <w:link w:val="CommentSubjectChar1"/>
    <w:uiPriority w:val="99"/>
    <w:semiHidden/>
    <w:rsid w:val="00037227"/>
    <w:rPr>
      <w:b/>
      <w:bCs/>
    </w:rPr>
  </w:style>
  <w:style w:type="character" w:customStyle="1" w:styleId="CommentSubjectChar1">
    <w:name w:val="Comment Subject Char1"/>
    <w:basedOn w:val="CommentTextChar1"/>
    <w:link w:val="CommentSubject"/>
    <w:uiPriority w:val="99"/>
    <w:semiHidden/>
    <w:locked/>
    <w:rsid w:val="00812EC4"/>
    <w:rPr>
      <w:rFonts w:ascii="Calibri" w:hAnsi="Calibri" w:cs="Times New Roman"/>
      <w:b/>
      <w:bCs/>
      <w:kern w:val="0"/>
      <w:sz w:val="22"/>
      <w:lang w:val="en-IN" w:eastAsia="zh-CN"/>
    </w:rPr>
  </w:style>
  <w:style w:type="paragraph" w:styleId="BalloonText">
    <w:name w:val="Balloon Text"/>
    <w:basedOn w:val="Normal"/>
    <w:link w:val="BalloonTextChar"/>
    <w:uiPriority w:val="99"/>
    <w:semiHidden/>
    <w:rsid w:val="00037227"/>
    <w:rPr>
      <w:sz w:val="18"/>
      <w:szCs w:val="18"/>
    </w:rPr>
  </w:style>
  <w:style w:type="character" w:customStyle="1" w:styleId="BalloonTextChar">
    <w:name w:val="Balloon Text Char"/>
    <w:basedOn w:val="DefaultParagraphFont"/>
    <w:link w:val="BalloonText"/>
    <w:uiPriority w:val="99"/>
    <w:semiHidden/>
    <w:locked/>
    <w:rsid w:val="00037227"/>
    <w:rPr>
      <w:rFonts w:ascii="Calibri" w:hAnsi="Calibri" w:cs="Times New Roman"/>
      <w:sz w:val="18"/>
      <w:szCs w:val="18"/>
      <w:lang w:eastAsia="zh-CN"/>
    </w:rPr>
  </w:style>
  <w:style w:type="paragraph" w:styleId="ListParagraph">
    <w:name w:val="List Paragraph"/>
    <w:basedOn w:val="Normal"/>
    <w:uiPriority w:val="99"/>
    <w:qFormat/>
    <w:rsid w:val="00037227"/>
    <w:pPr>
      <w:ind w:left="720"/>
      <w:contextualSpacing/>
    </w:pPr>
  </w:style>
  <w:style w:type="character" w:customStyle="1" w:styleId="EndNoteBibliographyTitleChar">
    <w:name w:val="EndNote Bibliography Title Char"/>
    <w:basedOn w:val="DefaultParagraphFont"/>
    <w:link w:val="EndNoteBibliographyTitle"/>
    <w:uiPriority w:val="99"/>
    <w:semiHidden/>
    <w:locked/>
    <w:rsid w:val="00037227"/>
    <w:rPr>
      <w:rFonts w:ascii="Calibri" w:hAnsi="Calibri" w:cs="Times New Roman"/>
      <w:noProof/>
    </w:rPr>
  </w:style>
  <w:style w:type="paragraph" w:customStyle="1" w:styleId="EndNoteBibliographyTitle">
    <w:name w:val="EndNote Bibliography Title"/>
    <w:basedOn w:val="Normal"/>
    <w:link w:val="EndNoteBibliographyTitleChar"/>
    <w:uiPriority w:val="99"/>
    <w:semiHidden/>
    <w:rsid w:val="00037227"/>
    <w:pPr>
      <w:spacing w:after="0"/>
      <w:jc w:val="center"/>
    </w:pPr>
    <w:rPr>
      <w:noProof/>
      <w:lang w:eastAsia="en-US"/>
    </w:rPr>
  </w:style>
  <w:style w:type="character" w:customStyle="1" w:styleId="EndNoteBibliographyChar">
    <w:name w:val="EndNote Bibliography Char"/>
    <w:basedOn w:val="DefaultParagraphFont"/>
    <w:link w:val="EndNoteBibliography"/>
    <w:uiPriority w:val="99"/>
    <w:semiHidden/>
    <w:locked/>
    <w:rsid w:val="00037227"/>
    <w:rPr>
      <w:rFonts w:ascii="Calibri" w:hAnsi="Calibri" w:cs="Times New Roman"/>
      <w:noProof/>
    </w:rPr>
  </w:style>
  <w:style w:type="paragraph" w:customStyle="1" w:styleId="EndNoteBibliography">
    <w:name w:val="EndNote Bibliography"/>
    <w:basedOn w:val="Normal"/>
    <w:link w:val="EndNoteBibliographyChar"/>
    <w:uiPriority w:val="99"/>
    <w:semiHidden/>
    <w:rsid w:val="00037227"/>
    <w:pPr>
      <w:spacing w:line="240" w:lineRule="auto"/>
    </w:pPr>
    <w:rPr>
      <w:noProof/>
      <w:lang w:eastAsia="en-US"/>
    </w:rPr>
  </w:style>
  <w:style w:type="paragraph" w:customStyle="1" w:styleId="TableParagraph">
    <w:name w:val="Table Paragraph"/>
    <w:basedOn w:val="Normal"/>
    <w:uiPriority w:val="99"/>
    <w:semiHidden/>
    <w:rsid w:val="00037227"/>
    <w:pPr>
      <w:widowControl w:val="0"/>
      <w:spacing w:after="0" w:line="240" w:lineRule="auto"/>
    </w:pPr>
    <w:rPr>
      <w:lang w:val="en-US" w:eastAsia="en-US"/>
    </w:rPr>
  </w:style>
  <w:style w:type="character" w:styleId="CommentReference">
    <w:name w:val="annotation reference"/>
    <w:basedOn w:val="DefaultParagraphFont"/>
    <w:uiPriority w:val="99"/>
    <w:semiHidden/>
    <w:rsid w:val="00037227"/>
    <w:rPr>
      <w:rFonts w:ascii="Times New Roman" w:hAnsi="Times New Roman" w:cs="Times New Roman"/>
      <w:sz w:val="21"/>
      <w:szCs w:val="21"/>
    </w:rPr>
  </w:style>
  <w:style w:type="character" w:customStyle="1" w:styleId="h1">
    <w:name w:val="h1"/>
    <w:basedOn w:val="DefaultParagraphFont"/>
    <w:uiPriority w:val="99"/>
    <w:rsid w:val="00037227"/>
    <w:rPr>
      <w:rFonts w:ascii="Times New Roman" w:hAnsi="Times New Roman" w:cs="Times New Roman"/>
    </w:rPr>
  </w:style>
  <w:style w:type="character" w:customStyle="1" w:styleId="apple-converted-space">
    <w:name w:val="apple-converted-space"/>
    <w:basedOn w:val="DefaultParagraphFont"/>
    <w:uiPriority w:val="99"/>
    <w:rsid w:val="00037227"/>
    <w:rPr>
      <w:rFonts w:ascii="Times New Roman" w:hAnsi="Times New Roman" w:cs="Times New Roman"/>
    </w:rPr>
  </w:style>
  <w:style w:type="character" w:styleId="PageNumber">
    <w:name w:val="page number"/>
    <w:basedOn w:val="DefaultParagraphFont"/>
    <w:uiPriority w:val="99"/>
    <w:rsid w:val="00346A88"/>
    <w:rPr>
      <w:rFonts w:cs="Times New Roman"/>
    </w:rPr>
  </w:style>
  <w:style w:type="character" w:customStyle="1" w:styleId="CharChar1">
    <w:name w:val="Char Char1"/>
    <w:uiPriority w:val="99"/>
    <w:semiHidden/>
    <w:rsid w:val="00156DA3"/>
    <w:rPr>
      <w:rFonts w:ascii="Calibri" w:hAnsi="Calibri"/>
      <w:sz w:val="22"/>
      <w:lang w:val="en-US" w:eastAsia="ar-SA" w:bidi="ar-SA"/>
    </w:rPr>
  </w:style>
  <w:style w:type="paragraph" w:customStyle="1" w:styleId="CharChar2">
    <w:name w:val="Char Char2"/>
    <w:basedOn w:val="Normal"/>
    <w:autoRedefine/>
    <w:uiPriority w:val="99"/>
    <w:rsid w:val="00156DA3"/>
    <w:pPr>
      <w:widowControl w:val="0"/>
      <w:tabs>
        <w:tab w:val="num" w:pos="360"/>
      </w:tabs>
      <w:spacing w:after="0" w:line="240" w:lineRule="auto"/>
      <w:ind w:left="360" w:hangingChars="200" w:hanging="360"/>
      <w:jc w:val="both"/>
    </w:pPr>
    <w:rPr>
      <w:rFonts w:ascii="Times New Roman" w:hAnsi="Times New Roman"/>
      <w:kern w:val="2"/>
      <w:sz w:val="24"/>
      <w:szCs w:val="24"/>
      <w:lang w:val="en-US"/>
    </w:rPr>
  </w:style>
  <w:style w:type="character" w:customStyle="1" w:styleId="labellist">
    <w:name w:val="label_list"/>
    <w:basedOn w:val="DefaultParagraphFont"/>
    <w:uiPriority w:val="99"/>
    <w:rsid w:val="001E47DB"/>
    <w:rPr>
      <w:rFonts w:cs="Times New Roman"/>
    </w:rPr>
  </w:style>
  <w:style w:type="character" w:styleId="Emphasis">
    <w:name w:val="Emphasis"/>
    <w:qFormat/>
    <w:locked/>
    <w:rsid w:val="000F3D4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27"/>
    <w:pPr>
      <w:spacing w:after="160" w:line="256" w:lineRule="auto"/>
    </w:pPr>
    <w:rPr>
      <w:kern w:val="0"/>
      <w:sz w:val="22"/>
      <w:lang w:val="en-IN"/>
    </w:rPr>
  </w:style>
  <w:style w:type="paragraph" w:styleId="Heading1">
    <w:name w:val="heading 1"/>
    <w:basedOn w:val="Normal"/>
    <w:next w:val="Normal"/>
    <w:link w:val="Heading1Char"/>
    <w:uiPriority w:val="99"/>
    <w:qFormat/>
    <w:rsid w:val="00037227"/>
    <w:pPr>
      <w:keepNext/>
      <w:keepLines/>
      <w:spacing w:before="240" w:after="0"/>
      <w:outlineLvl w:val="0"/>
    </w:pPr>
    <w:rPr>
      <w:rFonts w:ascii="Calibri Light" w:hAnsi="Calibri Light"/>
      <w:color w:val="2E74B5"/>
      <w:sz w:val="32"/>
      <w:szCs w:val="32"/>
      <w:lang w:val="en-US" w:eastAsia="en-US"/>
    </w:rPr>
  </w:style>
  <w:style w:type="paragraph" w:styleId="Heading3">
    <w:name w:val="heading 3"/>
    <w:basedOn w:val="Normal"/>
    <w:next w:val="Normal"/>
    <w:link w:val="Heading3Char"/>
    <w:uiPriority w:val="99"/>
    <w:qFormat/>
    <w:rsid w:val="00037227"/>
    <w:pPr>
      <w:keepNext/>
      <w:keepLines/>
      <w:spacing w:before="200" w:after="0"/>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227"/>
    <w:rPr>
      <w:rFonts w:ascii="Calibri Light" w:hAnsi="Calibri Light" w:cs="Times New Roman"/>
      <w:color w:val="2E74B5"/>
      <w:sz w:val="32"/>
      <w:szCs w:val="32"/>
      <w:lang w:val="en-US"/>
    </w:rPr>
  </w:style>
  <w:style w:type="character" w:customStyle="1" w:styleId="Heading3Char">
    <w:name w:val="Heading 3 Char"/>
    <w:basedOn w:val="DefaultParagraphFont"/>
    <w:link w:val="Heading3"/>
    <w:uiPriority w:val="99"/>
    <w:semiHidden/>
    <w:locked/>
    <w:rsid w:val="00037227"/>
    <w:rPr>
      <w:rFonts w:ascii="Calibri Light" w:hAnsi="Calibri Light" w:cs="Times New Roman"/>
      <w:b/>
      <w:bCs/>
      <w:color w:val="5B9BD5"/>
      <w:lang w:eastAsia="zh-CN"/>
    </w:rPr>
  </w:style>
  <w:style w:type="character" w:styleId="Hyperlink">
    <w:name w:val="Hyperlink"/>
    <w:basedOn w:val="DefaultParagraphFont"/>
    <w:uiPriority w:val="99"/>
    <w:rsid w:val="00037227"/>
    <w:rPr>
      <w:rFonts w:ascii="Times New Roman" w:hAnsi="Times New Roman" w:cs="Times New Roman"/>
      <w:color w:val="0563C1"/>
      <w:u w:val="single"/>
    </w:rPr>
  </w:style>
  <w:style w:type="paragraph" w:styleId="CommentText">
    <w:name w:val="annotation text"/>
    <w:basedOn w:val="Normal"/>
    <w:link w:val="CommentTextChar1"/>
    <w:uiPriority w:val="99"/>
    <w:semiHidden/>
    <w:rsid w:val="00037227"/>
    <w:rPr>
      <w:sz w:val="20"/>
      <w:szCs w:val="20"/>
      <w:lang w:val="en-US"/>
    </w:rPr>
  </w:style>
  <w:style w:type="character" w:customStyle="1" w:styleId="CommentTextChar">
    <w:name w:val="Comment Text Char"/>
    <w:basedOn w:val="DefaultParagraphFont"/>
    <w:uiPriority w:val="99"/>
    <w:semiHidden/>
    <w:locked/>
    <w:rsid w:val="00037227"/>
    <w:rPr>
      <w:rFonts w:ascii="Calibri" w:hAnsi="Calibri" w:cs="Times New Roman"/>
      <w:sz w:val="20"/>
      <w:szCs w:val="20"/>
      <w:lang w:eastAsia="zh-CN"/>
    </w:rPr>
  </w:style>
  <w:style w:type="character" w:customStyle="1" w:styleId="CommentTextChar1">
    <w:name w:val="Comment Text Char1"/>
    <w:link w:val="CommentText"/>
    <w:uiPriority w:val="99"/>
    <w:semiHidden/>
    <w:locked/>
    <w:rsid w:val="00037227"/>
    <w:rPr>
      <w:rFonts w:ascii="Calibri" w:hAnsi="Calibri"/>
      <w:sz w:val="20"/>
      <w:lang w:eastAsia="zh-CN"/>
    </w:rPr>
  </w:style>
  <w:style w:type="character" w:customStyle="1" w:styleId="HeaderChar">
    <w:name w:val="Header Char"/>
    <w:uiPriority w:val="99"/>
    <w:semiHidden/>
    <w:locked/>
    <w:rsid w:val="00037227"/>
    <w:rPr>
      <w:rFonts w:ascii="Calibri" w:hAnsi="Calibri"/>
      <w:lang w:eastAsia="zh-CN"/>
    </w:rPr>
  </w:style>
  <w:style w:type="paragraph" w:styleId="Header">
    <w:name w:val="header"/>
    <w:basedOn w:val="Normal"/>
    <w:link w:val="HeaderChar1"/>
    <w:uiPriority w:val="99"/>
    <w:semiHidden/>
    <w:rsid w:val="0003722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locked/>
    <w:rsid w:val="00812EC4"/>
    <w:rPr>
      <w:rFonts w:cs="Times New Roman"/>
      <w:kern w:val="0"/>
      <w:sz w:val="18"/>
      <w:szCs w:val="18"/>
      <w:lang w:val="en-IN"/>
    </w:rPr>
  </w:style>
  <w:style w:type="character" w:customStyle="1" w:styleId="FooterChar">
    <w:name w:val="Footer Char"/>
    <w:uiPriority w:val="99"/>
    <w:semiHidden/>
    <w:locked/>
    <w:rsid w:val="00037227"/>
    <w:rPr>
      <w:rFonts w:ascii="Calibri" w:hAnsi="Calibri"/>
      <w:lang w:eastAsia="zh-CN"/>
    </w:rPr>
  </w:style>
  <w:style w:type="paragraph" w:styleId="Footer">
    <w:name w:val="footer"/>
    <w:basedOn w:val="Normal"/>
    <w:link w:val="FooterChar1"/>
    <w:uiPriority w:val="99"/>
    <w:semiHidden/>
    <w:rsid w:val="0003722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locked/>
    <w:rsid w:val="00812EC4"/>
    <w:rPr>
      <w:rFonts w:cs="Times New Roman"/>
      <w:kern w:val="0"/>
      <w:sz w:val="18"/>
      <w:szCs w:val="18"/>
      <w:lang w:val="en-IN"/>
    </w:rPr>
  </w:style>
  <w:style w:type="character" w:customStyle="1" w:styleId="CommentSubjectChar">
    <w:name w:val="Comment Subject Char"/>
    <w:uiPriority w:val="99"/>
    <w:semiHidden/>
    <w:locked/>
    <w:rsid w:val="00037227"/>
    <w:rPr>
      <w:rFonts w:ascii="Calibri" w:hAnsi="Calibri"/>
      <w:b/>
      <w:sz w:val="20"/>
      <w:lang w:eastAsia="zh-CN"/>
    </w:rPr>
  </w:style>
  <w:style w:type="paragraph" w:styleId="CommentSubject">
    <w:name w:val="annotation subject"/>
    <w:basedOn w:val="CommentText"/>
    <w:next w:val="CommentText"/>
    <w:link w:val="CommentSubjectChar1"/>
    <w:uiPriority w:val="99"/>
    <w:semiHidden/>
    <w:rsid w:val="00037227"/>
    <w:rPr>
      <w:b/>
      <w:bCs/>
    </w:rPr>
  </w:style>
  <w:style w:type="character" w:customStyle="1" w:styleId="CommentSubjectChar1">
    <w:name w:val="Comment Subject Char1"/>
    <w:basedOn w:val="CommentTextChar1"/>
    <w:link w:val="CommentSubject"/>
    <w:uiPriority w:val="99"/>
    <w:semiHidden/>
    <w:locked/>
    <w:rsid w:val="00812EC4"/>
    <w:rPr>
      <w:rFonts w:ascii="Calibri" w:hAnsi="Calibri" w:cs="Times New Roman"/>
      <w:b/>
      <w:bCs/>
      <w:kern w:val="0"/>
      <w:sz w:val="22"/>
      <w:lang w:val="en-IN" w:eastAsia="zh-CN"/>
    </w:rPr>
  </w:style>
  <w:style w:type="paragraph" w:styleId="BalloonText">
    <w:name w:val="Balloon Text"/>
    <w:basedOn w:val="Normal"/>
    <w:link w:val="BalloonTextChar"/>
    <w:uiPriority w:val="99"/>
    <w:semiHidden/>
    <w:rsid w:val="00037227"/>
    <w:rPr>
      <w:sz w:val="18"/>
      <w:szCs w:val="18"/>
    </w:rPr>
  </w:style>
  <w:style w:type="character" w:customStyle="1" w:styleId="BalloonTextChar">
    <w:name w:val="Balloon Text Char"/>
    <w:basedOn w:val="DefaultParagraphFont"/>
    <w:link w:val="BalloonText"/>
    <w:uiPriority w:val="99"/>
    <w:semiHidden/>
    <w:locked/>
    <w:rsid w:val="00037227"/>
    <w:rPr>
      <w:rFonts w:ascii="Calibri" w:hAnsi="Calibri" w:cs="Times New Roman"/>
      <w:sz w:val="18"/>
      <w:szCs w:val="18"/>
      <w:lang w:eastAsia="zh-CN"/>
    </w:rPr>
  </w:style>
  <w:style w:type="paragraph" w:styleId="ListParagraph">
    <w:name w:val="List Paragraph"/>
    <w:basedOn w:val="Normal"/>
    <w:uiPriority w:val="99"/>
    <w:qFormat/>
    <w:rsid w:val="00037227"/>
    <w:pPr>
      <w:ind w:left="720"/>
      <w:contextualSpacing/>
    </w:pPr>
  </w:style>
  <w:style w:type="character" w:customStyle="1" w:styleId="EndNoteBibliographyTitleChar">
    <w:name w:val="EndNote Bibliography Title Char"/>
    <w:basedOn w:val="DefaultParagraphFont"/>
    <w:link w:val="EndNoteBibliographyTitle"/>
    <w:uiPriority w:val="99"/>
    <w:semiHidden/>
    <w:locked/>
    <w:rsid w:val="00037227"/>
    <w:rPr>
      <w:rFonts w:ascii="Calibri" w:hAnsi="Calibri" w:cs="Times New Roman"/>
      <w:noProof/>
    </w:rPr>
  </w:style>
  <w:style w:type="paragraph" w:customStyle="1" w:styleId="EndNoteBibliographyTitle">
    <w:name w:val="EndNote Bibliography Title"/>
    <w:basedOn w:val="Normal"/>
    <w:link w:val="EndNoteBibliographyTitleChar"/>
    <w:uiPriority w:val="99"/>
    <w:semiHidden/>
    <w:rsid w:val="00037227"/>
    <w:pPr>
      <w:spacing w:after="0"/>
      <w:jc w:val="center"/>
    </w:pPr>
    <w:rPr>
      <w:noProof/>
      <w:lang w:eastAsia="en-US"/>
    </w:rPr>
  </w:style>
  <w:style w:type="character" w:customStyle="1" w:styleId="EndNoteBibliographyChar">
    <w:name w:val="EndNote Bibliography Char"/>
    <w:basedOn w:val="DefaultParagraphFont"/>
    <w:link w:val="EndNoteBibliography"/>
    <w:uiPriority w:val="99"/>
    <w:semiHidden/>
    <w:locked/>
    <w:rsid w:val="00037227"/>
    <w:rPr>
      <w:rFonts w:ascii="Calibri" w:hAnsi="Calibri" w:cs="Times New Roman"/>
      <w:noProof/>
    </w:rPr>
  </w:style>
  <w:style w:type="paragraph" w:customStyle="1" w:styleId="EndNoteBibliography">
    <w:name w:val="EndNote Bibliography"/>
    <w:basedOn w:val="Normal"/>
    <w:link w:val="EndNoteBibliographyChar"/>
    <w:uiPriority w:val="99"/>
    <w:semiHidden/>
    <w:rsid w:val="00037227"/>
    <w:pPr>
      <w:spacing w:line="240" w:lineRule="auto"/>
    </w:pPr>
    <w:rPr>
      <w:noProof/>
      <w:lang w:eastAsia="en-US"/>
    </w:rPr>
  </w:style>
  <w:style w:type="paragraph" w:customStyle="1" w:styleId="TableParagraph">
    <w:name w:val="Table Paragraph"/>
    <w:basedOn w:val="Normal"/>
    <w:uiPriority w:val="99"/>
    <w:semiHidden/>
    <w:rsid w:val="00037227"/>
    <w:pPr>
      <w:widowControl w:val="0"/>
      <w:spacing w:after="0" w:line="240" w:lineRule="auto"/>
    </w:pPr>
    <w:rPr>
      <w:lang w:val="en-US" w:eastAsia="en-US"/>
    </w:rPr>
  </w:style>
  <w:style w:type="character" w:styleId="CommentReference">
    <w:name w:val="annotation reference"/>
    <w:basedOn w:val="DefaultParagraphFont"/>
    <w:uiPriority w:val="99"/>
    <w:semiHidden/>
    <w:rsid w:val="00037227"/>
    <w:rPr>
      <w:rFonts w:ascii="Times New Roman" w:hAnsi="Times New Roman" w:cs="Times New Roman"/>
      <w:sz w:val="21"/>
      <w:szCs w:val="21"/>
    </w:rPr>
  </w:style>
  <w:style w:type="character" w:customStyle="1" w:styleId="h1">
    <w:name w:val="h1"/>
    <w:basedOn w:val="DefaultParagraphFont"/>
    <w:uiPriority w:val="99"/>
    <w:rsid w:val="00037227"/>
    <w:rPr>
      <w:rFonts w:ascii="Times New Roman" w:hAnsi="Times New Roman" w:cs="Times New Roman"/>
    </w:rPr>
  </w:style>
  <w:style w:type="character" w:customStyle="1" w:styleId="apple-converted-space">
    <w:name w:val="apple-converted-space"/>
    <w:basedOn w:val="DefaultParagraphFont"/>
    <w:uiPriority w:val="99"/>
    <w:rsid w:val="00037227"/>
    <w:rPr>
      <w:rFonts w:ascii="Times New Roman" w:hAnsi="Times New Roman" w:cs="Times New Roman"/>
    </w:rPr>
  </w:style>
  <w:style w:type="character" w:styleId="PageNumber">
    <w:name w:val="page number"/>
    <w:basedOn w:val="DefaultParagraphFont"/>
    <w:uiPriority w:val="99"/>
    <w:rsid w:val="00346A88"/>
    <w:rPr>
      <w:rFonts w:cs="Times New Roman"/>
    </w:rPr>
  </w:style>
  <w:style w:type="character" w:customStyle="1" w:styleId="CharChar1">
    <w:name w:val="Char Char1"/>
    <w:uiPriority w:val="99"/>
    <w:semiHidden/>
    <w:rsid w:val="00156DA3"/>
    <w:rPr>
      <w:rFonts w:ascii="Calibri" w:hAnsi="Calibri"/>
      <w:sz w:val="22"/>
      <w:lang w:val="en-US" w:eastAsia="ar-SA" w:bidi="ar-SA"/>
    </w:rPr>
  </w:style>
  <w:style w:type="paragraph" w:customStyle="1" w:styleId="CharChar2">
    <w:name w:val="Char Char2"/>
    <w:basedOn w:val="Normal"/>
    <w:autoRedefine/>
    <w:uiPriority w:val="99"/>
    <w:rsid w:val="00156DA3"/>
    <w:pPr>
      <w:widowControl w:val="0"/>
      <w:tabs>
        <w:tab w:val="num" w:pos="360"/>
      </w:tabs>
      <w:spacing w:after="0" w:line="240" w:lineRule="auto"/>
      <w:ind w:left="360" w:hangingChars="200" w:hanging="360"/>
      <w:jc w:val="both"/>
    </w:pPr>
    <w:rPr>
      <w:rFonts w:ascii="Times New Roman" w:hAnsi="Times New Roman"/>
      <w:kern w:val="2"/>
      <w:sz w:val="24"/>
      <w:szCs w:val="24"/>
      <w:lang w:val="en-US"/>
    </w:rPr>
  </w:style>
  <w:style w:type="character" w:customStyle="1" w:styleId="labellist">
    <w:name w:val="label_list"/>
    <w:basedOn w:val="DefaultParagraphFont"/>
    <w:uiPriority w:val="99"/>
    <w:rsid w:val="001E47DB"/>
    <w:rPr>
      <w:rFonts w:cs="Times New Roman"/>
    </w:rPr>
  </w:style>
  <w:style w:type="character" w:styleId="Emphasis">
    <w:name w:val="Emphasis"/>
    <w:qFormat/>
    <w:locked/>
    <w:rsid w:val="000F3D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9989">
      <w:marLeft w:val="0"/>
      <w:marRight w:val="0"/>
      <w:marTop w:val="0"/>
      <w:marBottom w:val="0"/>
      <w:divBdr>
        <w:top w:val="none" w:sz="0" w:space="0" w:color="auto"/>
        <w:left w:val="none" w:sz="0" w:space="0" w:color="auto"/>
        <w:bottom w:val="none" w:sz="0" w:space="0" w:color="auto"/>
        <w:right w:val="none" w:sz="0" w:space="0" w:color="auto"/>
      </w:divBdr>
    </w:div>
    <w:div w:id="1306159990">
      <w:marLeft w:val="0"/>
      <w:marRight w:val="0"/>
      <w:marTop w:val="0"/>
      <w:marBottom w:val="0"/>
      <w:divBdr>
        <w:top w:val="none" w:sz="0" w:space="0" w:color="auto"/>
        <w:left w:val="none" w:sz="0" w:space="0" w:color="auto"/>
        <w:bottom w:val="none" w:sz="0" w:space="0" w:color="auto"/>
        <w:right w:val="none" w:sz="0" w:space="0" w:color="auto"/>
      </w:divBdr>
    </w:div>
    <w:div w:id="1306159991">
      <w:marLeft w:val="0"/>
      <w:marRight w:val="0"/>
      <w:marTop w:val="0"/>
      <w:marBottom w:val="0"/>
      <w:divBdr>
        <w:top w:val="none" w:sz="0" w:space="0" w:color="auto"/>
        <w:left w:val="none" w:sz="0" w:space="0" w:color="auto"/>
        <w:bottom w:val="none" w:sz="0" w:space="0" w:color="auto"/>
        <w:right w:val="none" w:sz="0" w:space="0" w:color="auto"/>
      </w:divBdr>
    </w:div>
    <w:div w:id="1306159992">
      <w:marLeft w:val="0"/>
      <w:marRight w:val="0"/>
      <w:marTop w:val="0"/>
      <w:marBottom w:val="0"/>
      <w:divBdr>
        <w:top w:val="none" w:sz="0" w:space="0" w:color="auto"/>
        <w:left w:val="none" w:sz="0" w:space="0" w:color="auto"/>
        <w:bottom w:val="none" w:sz="0" w:space="0" w:color="auto"/>
        <w:right w:val="none" w:sz="0" w:space="0" w:color="auto"/>
      </w:divBdr>
    </w:div>
    <w:div w:id="1306159994">
      <w:marLeft w:val="0"/>
      <w:marRight w:val="0"/>
      <w:marTop w:val="0"/>
      <w:marBottom w:val="0"/>
      <w:divBdr>
        <w:top w:val="none" w:sz="0" w:space="0" w:color="auto"/>
        <w:left w:val="none" w:sz="0" w:space="0" w:color="auto"/>
        <w:bottom w:val="none" w:sz="0" w:space="0" w:color="auto"/>
        <w:right w:val="none" w:sz="0" w:space="0" w:color="auto"/>
      </w:divBdr>
      <w:divsChild>
        <w:div w:id="1306160097">
          <w:marLeft w:val="0"/>
          <w:marRight w:val="0"/>
          <w:marTop w:val="0"/>
          <w:marBottom w:val="0"/>
          <w:divBdr>
            <w:top w:val="none" w:sz="0" w:space="0" w:color="auto"/>
            <w:left w:val="none" w:sz="0" w:space="0" w:color="auto"/>
            <w:bottom w:val="none" w:sz="0" w:space="0" w:color="auto"/>
            <w:right w:val="none" w:sz="0" w:space="0" w:color="auto"/>
          </w:divBdr>
          <w:divsChild>
            <w:div w:id="1306160133">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59995">
      <w:marLeft w:val="0"/>
      <w:marRight w:val="0"/>
      <w:marTop w:val="0"/>
      <w:marBottom w:val="0"/>
      <w:divBdr>
        <w:top w:val="none" w:sz="0" w:space="0" w:color="auto"/>
        <w:left w:val="none" w:sz="0" w:space="0" w:color="auto"/>
        <w:bottom w:val="none" w:sz="0" w:space="0" w:color="auto"/>
        <w:right w:val="none" w:sz="0" w:space="0" w:color="auto"/>
      </w:divBdr>
    </w:div>
    <w:div w:id="1306159996">
      <w:marLeft w:val="0"/>
      <w:marRight w:val="0"/>
      <w:marTop w:val="0"/>
      <w:marBottom w:val="0"/>
      <w:divBdr>
        <w:top w:val="none" w:sz="0" w:space="0" w:color="auto"/>
        <w:left w:val="none" w:sz="0" w:space="0" w:color="auto"/>
        <w:bottom w:val="none" w:sz="0" w:space="0" w:color="auto"/>
        <w:right w:val="none" w:sz="0" w:space="0" w:color="auto"/>
      </w:divBdr>
    </w:div>
    <w:div w:id="1306160001">
      <w:marLeft w:val="0"/>
      <w:marRight w:val="0"/>
      <w:marTop w:val="0"/>
      <w:marBottom w:val="0"/>
      <w:divBdr>
        <w:top w:val="none" w:sz="0" w:space="0" w:color="auto"/>
        <w:left w:val="none" w:sz="0" w:space="0" w:color="auto"/>
        <w:bottom w:val="none" w:sz="0" w:space="0" w:color="auto"/>
        <w:right w:val="none" w:sz="0" w:space="0" w:color="auto"/>
      </w:divBdr>
    </w:div>
    <w:div w:id="1306160002">
      <w:marLeft w:val="0"/>
      <w:marRight w:val="0"/>
      <w:marTop w:val="0"/>
      <w:marBottom w:val="0"/>
      <w:divBdr>
        <w:top w:val="none" w:sz="0" w:space="0" w:color="auto"/>
        <w:left w:val="none" w:sz="0" w:space="0" w:color="auto"/>
        <w:bottom w:val="none" w:sz="0" w:space="0" w:color="auto"/>
        <w:right w:val="none" w:sz="0" w:space="0" w:color="auto"/>
      </w:divBdr>
    </w:div>
    <w:div w:id="1306160003">
      <w:marLeft w:val="0"/>
      <w:marRight w:val="0"/>
      <w:marTop w:val="0"/>
      <w:marBottom w:val="0"/>
      <w:divBdr>
        <w:top w:val="none" w:sz="0" w:space="0" w:color="auto"/>
        <w:left w:val="none" w:sz="0" w:space="0" w:color="auto"/>
        <w:bottom w:val="none" w:sz="0" w:space="0" w:color="auto"/>
        <w:right w:val="none" w:sz="0" w:space="0" w:color="auto"/>
      </w:divBdr>
    </w:div>
    <w:div w:id="1306160004">
      <w:marLeft w:val="0"/>
      <w:marRight w:val="0"/>
      <w:marTop w:val="0"/>
      <w:marBottom w:val="0"/>
      <w:divBdr>
        <w:top w:val="none" w:sz="0" w:space="0" w:color="auto"/>
        <w:left w:val="none" w:sz="0" w:space="0" w:color="auto"/>
        <w:bottom w:val="none" w:sz="0" w:space="0" w:color="auto"/>
        <w:right w:val="none" w:sz="0" w:space="0" w:color="auto"/>
      </w:divBdr>
    </w:div>
    <w:div w:id="1306160007">
      <w:marLeft w:val="0"/>
      <w:marRight w:val="0"/>
      <w:marTop w:val="0"/>
      <w:marBottom w:val="0"/>
      <w:divBdr>
        <w:top w:val="none" w:sz="0" w:space="0" w:color="auto"/>
        <w:left w:val="none" w:sz="0" w:space="0" w:color="auto"/>
        <w:bottom w:val="none" w:sz="0" w:space="0" w:color="auto"/>
        <w:right w:val="none" w:sz="0" w:space="0" w:color="auto"/>
      </w:divBdr>
    </w:div>
    <w:div w:id="1306160008">
      <w:marLeft w:val="0"/>
      <w:marRight w:val="0"/>
      <w:marTop w:val="0"/>
      <w:marBottom w:val="0"/>
      <w:divBdr>
        <w:top w:val="none" w:sz="0" w:space="0" w:color="auto"/>
        <w:left w:val="none" w:sz="0" w:space="0" w:color="auto"/>
        <w:bottom w:val="none" w:sz="0" w:space="0" w:color="auto"/>
        <w:right w:val="none" w:sz="0" w:space="0" w:color="auto"/>
      </w:divBdr>
    </w:div>
    <w:div w:id="1306160009">
      <w:marLeft w:val="0"/>
      <w:marRight w:val="0"/>
      <w:marTop w:val="0"/>
      <w:marBottom w:val="0"/>
      <w:divBdr>
        <w:top w:val="none" w:sz="0" w:space="0" w:color="auto"/>
        <w:left w:val="none" w:sz="0" w:space="0" w:color="auto"/>
        <w:bottom w:val="none" w:sz="0" w:space="0" w:color="auto"/>
        <w:right w:val="none" w:sz="0" w:space="0" w:color="auto"/>
      </w:divBdr>
    </w:div>
    <w:div w:id="1306160010">
      <w:marLeft w:val="0"/>
      <w:marRight w:val="0"/>
      <w:marTop w:val="0"/>
      <w:marBottom w:val="0"/>
      <w:divBdr>
        <w:top w:val="none" w:sz="0" w:space="0" w:color="auto"/>
        <w:left w:val="none" w:sz="0" w:space="0" w:color="auto"/>
        <w:bottom w:val="none" w:sz="0" w:space="0" w:color="auto"/>
        <w:right w:val="none" w:sz="0" w:space="0" w:color="auto"/>
      </w:divBdr>
    </w:div>
    <w:div w:id="1306160012">
      <w:marLeft w:val="0"/>
      <w:marRight w:val="0"/>
      <w:marTop w:val="0"/>
      <w:marBottom w:val="0"/>
      <w:divBdr>
        <w:top w:val="none" w:sz="0" w:space="0" w:color="auto"/>
        <w:left w:val="none" w:sz="0" w:space="0" w:color="auto"/>
        <w:bottom w:val="none" w:sz="0" w:space="0" w:color="auto"/>
        <w:right w:val="none" w:sz="0" w:space="0" w:color="auto"/>
      </w:divBdr>
    </w:div>
    <w:div w:id="1306160014">
      <w:marLeft w:val="0"/>
      <w:marRight w:val="0"/>
      <w:marTop w:val="0"/>
      <w:marBottom w:val="0"/>
      <w:divBdr>
        <w:top w:val="none" w:sz="0" w:space="0" w:color="auto"/>
        <w:left w:val="none" w:sz="0" w:space="0" w:color="auto"/>
        <w:bottom w:val="none" w:sz="0" w:space="0" w:color="auto"/>
        <w:right w:val="none" w:sz="0" w:space="0" w:color="auto"/>
      </w:divBdr>
    </w:div>
    <w:div w:id="1306160015">
      <w:marLeft w:val="0"/>
      <w:marRight w:val="0"/>
      <w:marTop w:val="0"/>
      <w:marBottom w:val="0"/>
      <w:divBdr>
        <w:top w:val="none" w:sz="0" w:space="0" w:color="auto"/>
        <w:left w:val="none" w:sz="0" w:space="0" w:color="auto"/>
        <w:bottom w:val="none" w:sz="0" w:space="0" w:color="auto"/>
        <w:right w:val="none" w:sz="0" w:space="0" w:color="auto"/>
      </w:divBdr>
    </w:div>
    <w:div w:id="1306160017">
      <w:marLeft w:val="0"/>
      <w:marRight w:val="0"/>
      <w:marTop w:val="0"/>
      <w:marBottom w:val="0"/>
      <w:divBdr>
        <w:top w:val="none" w:sz="0" w:space="0" w:color="auto"/>
        <w:left w:val="none" w:sz="0" w:space="0" w:color="auto"/>
        <w:bottom w:val="none" w:sz="0" w:space="0" w:color="auto"/>
        <w:right w:val="none" w:sz="0" w:space="0" w:color="auto"/>
      </w:divBdr>
    </w:div>
    <w:div w:id="1306160018">
      <w:marLeft w:val="0"/>
      <w:marRight w:val="0"/>
      <w:marTop w:val="0"/>
      <w:marBottom w:val="0"/>
      <w:divBdr>
        <w:top w:val="none" w:sz="0" w:space="0" w:color="auto"/>
        <w:left w:val="none" w:sz="0" w:space="0" w:color="auto"/>
        <w:bottom w:val="none" w:sz="0" w:space="0" w:color="auto"/>
        <w:right w:val="none" w:sz="0" w:space="0" w:color="auto"/>
      </w:divBdr>
    </w:div>
    <w:div w:id="1306160019">
      <w:marLeft w:val="0"/>
      <w:marRight w:val="0"/>
      <w:marTop w:val="0"/>
      <w:marBottom w:val="0"/>
      <w:divBdr>
        <w:top w:val="none" w:sz="0" w:space="0" w:color="auto"/>
        <w:left w:val="none" w:sz="0" w:space="0" w:color="auto"/>
        <w:bottom w:val="none" w:sz="0" w:space="0" w:color="auto"/>
        <w:right w:val="none" w:sz="0" w:space="0" w:color="auto"/>
      </w:divBdr>
    </w:div>
    <w:div w:id="1306160020">
      <w:marLeft w:val="0"/>
      <w:marRight w:val="0"/>
      <w:marTop w:val="0"/>
      <w:marBottom w:val="0"/>
      <w:divBdr>
        <w:top w:val="none" w:sz="0" w:space="0" w:color="auto"/>
        <w:left w:val="none" w:sz="0" w:space="0" w:color="auto"/>
        <w:bottom w:val="none" w:sz="0" w:space="0" w:color="auto"/>
        <w:right w:val="none" w:sz="0" w:space="0" w:color="auto"/>
      </w:divBdr>
    </w:div>
    <w:div w:id="1306160021">
      <w:marLeft w:val="0"/>
      <w:marRight w:val="0"/>
      <w:marTop w:val="0"/>
      <w:marBottom w:val="0"/>
      <w:divBdr>
        <w:top w:val="none" w:sz="0" w:space="0" w:color="auto"/>
        <w:left w:val="none" w:sz="0" w:space="0" w:color="auto"/>
        <w:bottom w:val="none" w:sz="0" w:space="0" w:color="auto"/>
        <w:right w:val="none" w:sz="0" w:space="0" w:color="auto"/>
      </w:divBdr>
      <w:divsChild>
        <w:div w:id="1306159998">
          <w:marLeft w:val="0"/>
          <w:marRight w:val="0"/>
          <w:marTop w:val="0"/>
          <w:marBottom w:val="0"/>
          <w:divBdr>
            <w:top w:val="none" w:sz="0" w:space="0" w:color="auto"/>
            <w:left w:val="none" w:sz="0" w:space="0" w:color="auto"/>
            <w:bottom w:val="none" w:sz="0" w:space="0" w:color="auto"/>
            <w:right w:val="none" w:sz="0" w:space="0" w:color="auto"/>
          </w:divBdr>
          <w:divsChild>
            <w:div w:id="1306159988">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22">
      <w:marLeft w:val="0"/>
      <w:marRight w:val="0"/>
      <w:marTop w:val="0"/>
      <w:marBottom w:val="0"/>
      <w:divBdr>
        <w:top w:val="none" w:sz="0" w:space="0" w:color="auto"/>
        <w:left w:val="none" w:sz="0" w:space="0" w:color="auto"/>
        <w:bottom w:val="none" w:sz="0" w:space="0" w:color="auto"/>
        <w:right w:val="none" w:sz="0" w:space="0" w:color="auto"/>
      </w:divBdr>
    </w:div>
    <w:div w:id="1306160023">
      <w:marLeft w:val="0"/>
      <w:marRight w:val="0"/>
      <w:marTop w:val="0"/>
      <w:marBottom w:val="0"/>
      <w:divBdr>
        <w:top w:val="none" w:sz="0" w:space="0" w:color="auto"/>
        <w:left w:val="none" w:sz="0" w:space="0" w:color="auto"/>
        <w:bottom w:val="none" w:sz="0" w:space="0" w:color="auto"/>
        <w:right w:val="none" w:sz="0" w:space="0" w:color="auto"/>
      </w:divBdr>
    </w:div>
    <w:div w:id="1306160025">
      <w:marLeft w:val="0"/>
      <w:marRight w:val="0"/>
      <w:marTop w:val="0"/>
      <w:marBottom w:val="0"/>
      <w:divBdr>
        <w:top w:val="none" w:sz="0" w:space="0" w:color="auto"/>
        <w:left w:val="none" w:sz="0" w:space="0" w:color="auto"/>
        <w:bottom w:val="none" w:sz="0" w:space="0" w:color="auto"/>
        <w:right w:val="none" w:sz="0" w:space="0" w:color="auto"/>
      </w:divBdr>
    </w:div>
    <w:div w:id="1306160026">
      <w:marLeft w:val="0"/>
      <w:marRight w:val="0"/>
      <w:marTop w:val="0"/>
      <w:marBottom w:val="0"/>
      <w:divBdr>
        <w:top w:val="none" w:sz="0" w:space="0" w:color="auto"/>
        <w:left w:val="none" w:sz="0" w:space="0" w:color="auto"/>
        <w:bottom w:val="none" w:sz="0" w:space="0" w:color="auto"/>
        <w:right w:val="none" w:sz="0" w:space="0" w:color="auto"/>
      </w:divBdr>
      <w:divsChild>
        <w:div w:id="1306160098">
          <w:marLeft w:val="0"/>
          <w:marRight w:val="0"/>
          <w:marTop w:val="0"/>
          <w:marBottom w:val="0"/>
          <w:divBdr>
            <w:top w:val="none" w:sz="0" w:space="0" w:color="auto"/>
            <w:left w:val="none" w:sz="0" w:space="0" w:color="auto"/>
            <w:bottom w:val="none" w:sz="0" w:space="0" w:color="auto"/>
            <w:right w:val="none" w:sz="0" w:space="0" w:color="auto"/>
          </w:divBdr>
          <w:divsChild>
            <w:div w:id="1306160142">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27">
      <w:marLeft w:val="0"/>
      <w:marRight w:val="0"/>
      <w:marTop w:val="0"/>
      <w:marBottom w:val="0"/>
      <w:divBdr>
        <w:top w:val="none" w:sz="0" w:space="0" w:color="auto"/>
        <w:left w:val="none" w:sz="0" w:space="0" w:color="auto"/>
        <w:bottom w:val="none" w:sz="0" w:space="0" w:color="auto"/>
        <w:right w:val="none" w:sz="0" w:space="0" w:color="auto"/>
      </w:divBdr>
    </w:div>
    <w:div w:id="1306160028">
      <w:marLeft w:val="0"/>
      <w:marRight w:val="0"/>
      <w:marTop w:val="0"/>
      <w:marBottom w:val="0"/>
      <w:divBdr>
        <w:top w:val="none" w:sz="0" w:space="0" w:color="auto"/>
        <w:left w:val="none" w:sz="0" w:space="0" w:color="auto"/>
        <w:bottom w:val="none" w:sz="0" w:space="0" w:color="auto"/>
        <w:right w:val="none" w:sz="0" w:space="0" w:color="auto"/>
      </w:divBdr>
    </w:div>
    <w:div w:id="1306160029">
      <w:marLeft w:val="0"/>
      <w:marRight w:val="0"/>
      <w:marTop w:val="0"/>
      <w:marBottom w:val="0"/>
      <w:divBdr>
        <w:top w:val="none" w:sz="0" w:space="0" w:color="auto"/>
        <w:left w:val="none" w:sz="0" w:space="0" w:color="auto"/>
        <w:bottom w:val="none" w:sz="0" w:space="0" w:color="auto"/>
        <w:right w:val="none" w:sz="0" w:space="0" w:color="auto"/>
      </w:divBdr>
    </w:div>
    <w:div w:id="1306160030">
      <w:marLeft w:val="0"/>
      <w:marRight w:val="0"/>
      <w:marTop w:val="0"/>
      <w:marBottom w:val="0"/>
      <w:divBdr>
        <w:top w:val="none" w:sz="0" w:space="0" w:color="auto"/>
        <w:left w:val="none" w:sz="0" w:space="0" w:color="auto"/>
        <w:bottom w:val="none" w:sz="0" w:space="0" w:color="auto"/>
        <w:right w:val="none" w:sz="0" w:space="0" w:color="auto"/>
      </w:divBdr>
    </w:div>
    <w:div w:id="1306160031">
      <w:marLeft w:val="0"/>
      <w:marRight w:val="0"/>
      <w:marTop w:val="0"/>
      <w:marBottom w:val="0"/>
      <w:divBdr>
        <w:top w:val="none" w:sz="0" w:space="0" w:color="auto"/>
        <w:left w:val="none" w:sz="0" w:space="0" w:color="auto"/>
        <w:bottom w:val="none" w:sz="0" w:space="0" w:color="auto"/>
        <w:right w:val="none" w:sz="0" w:space="0" w:color="auto"/>
      </w:divBdr>
    </w:div>
    <w:div w:id="1306160032">
      <w:marLeft w:val="0"/>
      <w:marRight w:val="0"/>
      <w:marTop w:val="0"/>
      <w:marBottom w:val="0"/>
      <w:divBdr>
        <w:top w:val="none" w:sz="0" w:space="0" w:color="auto"/>
        <w:left w:val="none" w:sz="0" w:space="0" w:color="auto"/>
        <w:bottom w:val="none" w:sz="0" w:space="0" w:color="auto"/>
        <w:right w:val="none" w:sz="0" w:space="0" w:color="auto"/>
      </w:divBdr>
    </w:div>
    <w:div w:id="1306160033">
      <w:marLeft w:val="0"/>
      <w:marRight w:val="0"/>
      <w:marTop w:val="0"/>
      <w:marBottom w:val="0"/>
      <w:divBdr>
        <w:top w:val="none" w:sz="0" w:space="0" w:color="auto"/>
        <w:left w:val="none" w:sz="0" w:space="0" w:color="auto"/>
        <w:bottom w:val="none" w:sz="0" w:space="0" w:color="auto"/>
        <w:right w:val="none" w:sz="0" w:space="0" w:color="auto"/>
      </w:divBdr>
    </w:div>
    <w:div w:id="1306160035">
      <w:marLeft w:val="0"/>
      <w:marRight w:val="0"/>
      <w:marTop w:val="0"/>
      <w:marBottom w:val="0"/>
      <w:divBdr>
        <w:top w:val="none" w:sz="0" w:space="0" w:color="auto"/>
        <w:left w:val="none" w:sz="0" w:space="0" w:color="auto"/>
        <w:bottom w:val="none" w:sz="0" w:space="0" w:color="auto"/>
        <w:right w:val="none" w:sz="0" w:space="0" w:color="auto"/>
      </w:divBdr>
    </w:div>
    <w:div w:id="1306160036">
      <w:marLeft w:val="0"/>
      <w:marRight w:val="0"/>
      <w:marTop w:val="0"/>
      <w:marBottom w:val="0"/>
      <w:divBdr>
        <w:top w:val="none" w:sz="0" w:space="0" w:color="auto"/>
        <w:left w:val="none" w:sz="0" w:space="0" w:color="auto"/>
        <w:bottom w:val="none" w:sz="0" w:space="0" w:color="auto"/>
        <w:right w:val="none" w:sz="0" w:space="0" w:color="auto"/>
      </w:divBdr>
    </w:div>
    <w:div w:id="1306160037">
      <w:marLeft w:val="0"/>
      <w:marRight w:val="0"/>
      <w:marTop w:val="0"/>
      <w:marBottom w:val="0"/>
      <w:divBdr>
        <w:top w:val="none" w:sz="0" w:space="0" w:color="auto"/>
        <w:left w:val="none" w:sz="0" w:space="0" w:color="auto"/>
        <w:bottom w:val="none" w:sz="0" w:space="0" w:color="auto"/>
        <w:right w:val="none" w:sz="0" w:space="0" w:color="auto"/>
      </w:divBdr>
    </w:div>
    <w:div w:id="1306160038">
      <w:marLeft w:val="0"/>
      <w:marRight w:val="0"/>
      <w:marTop w:val="0"/>
      <w:marBottom w:val="0"/>
      <w:divBdr>
        <w:top w:val="none" w:sz="0" w:space="0" w:color="auto"/>
        <w:left w:val="none" w:sz="0" w:space="0" w:color="auto"/>
        <w:bottom w:val="none" w:sz="0" w:space="0" w:color="auto"/>
        <w:right w:val="none" w:sz="0" w:space="0" w:color="auto"/>
      </w:divBdr>
    </w:div>
    <w:div w:id="1306160039">
      <w:marLeft w:val="0"/>
      <w:marRight w:val="0"/>
      <w:marTop w:val="0"/>
      <w:marBottom w:val="0"/>
      <w:divBdr>
        <w:top w:val="none" w:sz="0" w:space="0" w:color="auto"/>
        <w:left w:val="none" w:sz="0" w:space="0" w:color="auto"/>
        <w:bottom w:val="none" w:sz="0" w:space="0" w:color="auto"/>
        <w:right w:val="none" w:sz="0" w:space="0" w:color="auto"/>
      </w:divBdr>
    </w:div>
    <w:div w:id="1306160041">
      <w:marLeft w:val="0"/>
      <w:marRight w:val="0"/>
      <w:marTop w:val="0"/>
      <w:marBottom w:val="0"/>
      <w:divBdr>
        <w:top w:val="none" w:sz="0" w:space="0" w:color="auto"/>
        <w:left w:val="none" w:sz="0" w:space="0" w:color="auto"/>
        <w:bottom w:val="none" w:sz="0" w:space="0" w:color="auto"/>
        <w:right w:val="none" w:sz="0" w:space="0" w:color="auto"/>
      </w:divBdr>
    </w:div>
    <w:div w:id="1306160043">
      <w:marLeft w:val="0"/>
      <w:marRight w:val="0"/>
      <w:marTop w:val="0"/>
      <w:marBottom w:val="0"/>
      <w:divBdr>
        <w:top w:val="none" w:sz="0" w:space="0" w:color="auto"/>
        <w:left w:val="none" w:sz="0" w:space="0" w:color="auto"/>
        <w:bottom w:val="none" w:sz="0" w:space="0" w:color="auto"/>
        <w:right w:val="none" w:sz="0" w:space="0" w:color="auto"/>
      </w:divBdr>
    </w:div>
    <w:div w:id="1306160044">
      <w:marLeft w:val="0"/>
      <w:marRight w:val="0"/>
      <w:marTop w:val="0"/>
      <w:marBottom w:val="0"/>
      <w:divBdr>
        <w:top w:val="none" w:sz="0" w:space="0" w:color="auto"/>
        <w:left w:val="none" w:sz="0" w:space="0" w:color="auto"/>
        <w:bottom w:val="none" w:sz="0" w:space="0" w:color="auto"/>
        <w:right w:val="none" w:sz="0" w:space="0" w:color="auto"/>
      </w:divBdr>
    </w:div>
    <w:div w:id="1306160046">
      <w:marLeft w:val="0"/>
      <w:marRight w:val="0"/>
      <w:marTop w:val="0"/>
      <w:marBottom w:val="0"/>
      <w:divBdr>
        <w:top w:val="none" w:sz="0" w:space="0" w:color="auto"/>
        <w:left w:val="none" w:sz="0" w:space="0" w:color="auto"/>
        <w:bottom w:val="none" w:sz="0" w:space="0" w:color="auto"/>
        <w:right w:val="none" w:sz="0" w:space="0" w:color="auto"/>
      </w:divBdr>
    </w:div>
    <w:div w:id="1306160047">
      <w:marLeft w:val="0"/>
      <w:marRight w:val="0"/>
      <w:marTop w:val="0"/>
      <w:marBottom w:val="0"/>
      <w:divBdr>
        <w:top w:val="none" w:sz="0" w:space="0" w:color="auto"/>
        <w:left w:val="none" w:sz="0" w:space="0" w:color="auto"/>
        <w:bottom w:val="none" w:sz="0" w:space="0" w:color="auto"/>
        <w:right w:val="none" w:sz="0" w:space="0" w:color="auto"/>
      </w:divBdr>
    </w:div>
    <w:div w:id="1306160048">
      <w:marLeft w:val="0"/>
      <w:marRight w:val="0"/>
      <w:marTop w:val="0"/>
      <w:marBottom w:val="0"/>
      <w:divBdr>
        <w:top w:val="none" w:sz="0" w:space="0" w:color="auto"/>
        <w:left w:val="none" w:sz="0" w:space="0" w:color="auto"/>
        <w:bottom w:val="none" w:sz="0" w:space="0" w:color="auto"/>
        <w:right w:val="none" w:sz="0" w:space="0" w:color="auto"/>
      </w:divBdr>
    </w:div>
    <w:div w:id="1306160050">
      <w:marLeft w:val="0"/>
      <w:marRight w:val="0"/>
      <w:marTop w:val="0"/>
      <w:marBottom w:val="0"/>
      <w:divBdr>
        <w:top w:val="none" w:sz="0" w:space="0" w:color="auto"/>
        <w:left w:val="none" w:sz="0" w:space="0" w:color="auto"/>
        <w:bottom w:val="none" w:sz="0" w:space="0" w:color="auto"/>
        <w:right w:val="none" w:sz="0" w:space="0" w:color="auto"/>
      </w:divBdr>
    </w:div>
    <w:div w:id="1306160051">
      <w:marLeft w:val="0"/>
      <w:marRight w:val="0"/>
      <w:marTop w:val="0"/>
      <w:marBottom w:val="0"/>
      <w:divBdr>
        <w:top w:val="none" w:sz="0" w:space="0" w:color="auto"/>
        <w:left w:val="none" w:sz="0" w:space="0" w:color="auto"/>
        <w:bottom w:val="none" w:sz="0" w:space="0" w:color="auto"/>
        <w:right w:val="none" w:sz="0" w:space="0" w:color="auto"/>
      </w:divBdr>
    </w:div>
    <w:div w:id="1306160052">
      <w:marLeft w:val="0"/>
      <w:marRight w:val="0"/>
      <w:marTop w:val="0"/>
      <w:marBottom w:val="0"/>
      <w:divBdr>
        <w:top w:val="none" w:sz="0" w:space="0" w:color="auto"/>
        <w:left w:val="none" w:sz="0" w:space="0" w:color="auto"/>
        <w:bottom w:val="none" w:sz="0" w:space="0" w:color="auto"/>
        <w:right w:val="none" w:sz="0" w:space="0" w:color="auto"/>
      </w:divBdr>
    </w:div>
    <w:div w:id="1306160054">
      <w:marLeft w:val="0"/>
      <w:marRight w:val="0"/>
      <w:marTop w:val="0"/>
      <w:marBottom w:val="0"/>
      <w:divBdr>
        <w:top w:val="none" w:sz="0" w:space="0" w:color="auto"/>
        <w:left w:val="none" w:sz="0" w:space="0" w:color="auto"/>
        <w:bottom w:val="none" w:sz="0" w:space="0" w:color="auto"/>
        <w:right w:val="none" w:sz="0" w:space="0" w:color="auto"/>
      </w:divBdr>
    </w:div>
    <w:div w:id="1306160055">
      <w:marLeft w:val="0"/>
      <w:marRight w:val="0"/>
      <w:marTop w:val="0"/>
      <w:marBottom w:val="0"/>
      <w:divBdr>
        <w:top w:val="none" w:sz="0" w:space="0" w:color="auto"/>
        <w:left w:val="none" w:sz="0" w:space="0" w:color="auto"/>
        <w:bottom w:val="none" w:sz="0" w:space="0" w:color="auto"/>
        <w:right w:val="none" w:sz="0" w:space="0" w:color="auto"/>
      </w:divBdr>
    </w:div>
    <w:div w:id="1306160056">
      <w:marLeft w:val="0"/>
      <w:marRight w:val="0"/>
      <w:marTop w:val="0"/>
      <w:marBottom w:val="0"/>
      <w:divBdr>
        <w:top w:val="none" w:sz="0" w:space="0" w:color="auto"/>
        <w:left w:val="none" w:sz="0" w:space="0" w:color="auto"/>
        <w:bottom w:val="none" w:sz="0" w:space="0" w:color="auto"/>
        <w:right w:val="none" w:sz="0" w:space="0" w:color="auto"/>
      </w:divBdr>
      <w:divsChild>
        <w:div w:id="1306160040">
          <w:marLeft w:val="0"/>
          <w:marRight w:val="0"/>
          <w:marTop w:val="0"/>
          <w:marBottom w:val="0"/>
          <w:divBdr>
            <w:top w:val="none" w:sz="0" w:space="0" w:color="auto"/>
            <w:left w:val="none" w:sz="0" w:space="0" w:color="auto"/>
            <w:bottom w:val="none" w:sz="0" w:space="0" w:color="auto"/>
            <w:right w:val="none" w:sz="0" w:space="0" w:color="auto"/>
          </w:divBdr>
          <w:divsChild>
            <w:div w:id="1306160034">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57">
      <w:marLeft w:val="0"/>
      <w:marRight w:val="0"/>
      <w:marTop w:val="0"/>
      <w:marBottom w:val="0"/>
      <w:divBdr>
        <w:top w:val="none" w:sz="0" w:space="0" w:color="auto"/>
        <w:left w:val="none" w:sz="0" w:space="0" w:color="auto"/>
        <w:bottom w:val="none" w:sz="0" w:space="0" w:color="auto"/>
        <w:right w:val="none" w:sz="0" w:space="0" w:color="auto"/>
      </w:divBdr>
    </w:div>
    <w:div w:id="1306160058">
      <w:marLeft w:val="0"/>
      <w:marRight w:val="0"/>
      <w:marTop w:val="0"/>
      <w:marBottom w:val="0"/>
      <w:divBdr>
        <w:top w:val="none" w:sz="0" w:space="0" w:color="auto"/>
        <w:left w:val="none" w:sz="0" w:space="0" w:color="auto"/>
        <w:bottom w:val="none" w:sz="0" w:space="0" w:color="auto"/>
        <w:right w:val="none" w:sz="0" w:space="0" w:color="auto"/>
      </w:divBdr>
      <w:divsChild>
        <w:div w:id="1306160085">
          <w:marLeft w:val="0"/>
          <w:marRight w:val="0"/>
          <w:marTop w:val="0"/>
          <w:marBottom w:val="0"/>
          <w:divBdr>
            <w:top w:val="none" w:sz="0" w:space="0" w:color="auto"/>
            <w:left w:val="none" w:sz="0" w:space="0" w:color="auto"/>
            <w:bottom w:val="none" w:sz="0" w:space="0" w:color="auto"/>
            <w:right w:val="none" w:sz="0" w:space="0" w:color="auto"/>
          </w:divBdr>
          <w:divsChild>
            <w:div w:id="1306160059">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60">
      <w:marLeft w:val="0"/>
      <w:marRight w:val="0"/>
      <w:marTop w:val="0"/>
      <w:marBottom w:val="0"/>
      <w:divBdr>
        <w:top w:val="none" w:sz="0" w:space="0" w:color="auto"/>
        <w:left w:val="none" w:sz="0" w:space="0" w:color="auto"/>
        <w:bottom w:val="none" w:sz="0" w:space="0" w:color="auto"/>
        <w:right w:val="none" w:sz="0" w:space="0" w:color="auto"/>
      </w:divBdr>
    </w:div>
    <w:div w:id="1306160062">
      <w:marLeft w:val="0"/>
      <w:marRight w:val="0"/>
      <w:marTop w:val="0"/>
      <w:marBottom w:val="0"/>
      <w:divBdr>
        <w:top w:val="none" w:sz="0" w:space="0" w:color="auto"/>
        <w:left w:val="none" w:sz="0" w:space="0" w:color="auto"/>
        <w:bottom w:val="none" w:sz="0" w:space="0" w:color="auto"/>
        <w:right w:val="none" w:sz="0" w:space="0" w:color="auto"/>
      </w:divBdr>
    </w:div>
    <w:div w:id="1306160063">
      <w:marLeft w:val="0"/>
      <w:marRight w:val="0"/>
      <w:marTop w:val="0"/>
      <w:marBottom w:val="0"/>
      <w:divBdr>
        <w:top w:val="none" w:sz="0" w:space="0" w:color="auto"/>
        <w:left w:val="none" w:sz="0" w:space="0" w:color="auto"/>
        <w:bottom w:val="none" w:sz="0" w:space="0" w:color="auto"/>
        <w:right w:val="none" w:sz="0" w:space="0" w:color="auto"/>
      </w:divBdr>
    </w:div>
    <w:div w:id="1306160064">
      <w:marLeft w:val="0"/>
      <w:marRight w:val="0"/>
      <w:marTop w:val="0"/>
      <w:marBottom w:val="0"/>
      <w:divBdr>
        <w:top w:val="none" w:sz="0" w:space="0" w:color="auto"/>
        <w:left w:val="none" w:sz="0" w:space="0" w:color="auto"/>
        <w:bottom w:val="none" w:sz="0" w:space="0" w:color="auto"/>
        <w:right w:val="none" w:sz="0" w:space="0" w:color="auto"/>
      </w:divBdr>
      <w:divsChild>
        <w:div w:id="1306160005">
          <w:marLeft w:val="0"/>
          <w:marRight w:val="0"/>
          <w:marTop w:val="0"/>
          <w:marBottom w:val="0"/>
          <w:divBdr>
            <w:top w:val="none" w:sz="0" w:space="0" w:color="auto"/>
            <w:left w:val="none" w:sz="0" w:space="0" w:color="auto"/>
            <w:bottom w:val="none" w:sz="0" w:space="0" w:color="auto"/>
            <w:right w:val="none" w:sz="0" w:space="0" w:color="auto"/>
          </w:divBdr>
          <w:divsChild>
            <w:div w:id="1306160076">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65">
      <w:marLeft w:val="0"/>
      <w:marRight w:val="0"/>
      <w:marTop w:val="0"/>
      <w:marBottom w:val="0"/>
      <w:divBdr>
        <w:top w:val="none" w:sz="0" w:space="0" w:color="auto"/>
        <w:left w:val="none" w:sz="0" w:space="0" w:color="auto"/>
        <w:bottom w:val="none" w:sz="0" w:space="0" w:color="auto"/>
        <w:right w:val="none" w:sz="0" w:space="0" w:color="auto"/>
      </w:divBdr>
    </w:div>
    <w:div w:id="1306160066">
      <w:marLeft w:val="0"/>
      <w:marRight w:val="0"/>
      <w:marTop w:val="0"/>
      <w:marBottom w:val="0"/>
      <w:divBdr>
        <w:top w:val="none" w:sz="0" w:space="0" w:color="auto"/>
        <w:left w:val="none" w:sz="0" w:space="0" w:color="auto"/>
        <w:bottom w:val="none" w:sz="0" w:space="0" w:color="auto"/>
        <w:right w:val="none" w:sz="0" w:space="0" w:color="auto"/>
      </w:divBdr>
      <w:divsChild>
        <w:div w:id="1306160149">
          <w:marLeft w:val="0"/>
          <w:marRight w:val="0"/>
          <w:marTop w:val="0"/>
          <w:marBottom w:val="0"/>
          <w:divBdr>
            <w:top w:val="none" w:sz="0" w:space="0" w:color="auto"/>
            <w:left w:val="none" w:sz="0" w:space="0" w:color="auto"/>
            <w:bottom w:val="none" w:sz="0" w:space="0" w:color="auto"/>
            <w:right w:val="none" w:sz="0" w:space="0" w:color="auto"/>
          </w:divBdr>
          <w:divsChild>
            <w:div w:id="1306160006">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60068">
      <w:marLeft w:val="0"/>
      <w:marRight w:val="0"/>
      <w:marTop w:val="0"/>
      <w:marBottom w:val="0"/>
      <w:divBdr>
        <w:top w:val="none" w:sz="0" w:space="0" w:color="auto"/>
        <w:left w:val="none" w:sz="0" w:space="0" w:color="auto"/>
        <w:bottom w:val="none" w:sz="0" w:space="0" w:color="auto"/>
        <w:right w:val="none" w:sz="0" w:space="0" w:color="auto"/>
      </w:divBdr>
    </w:div>
    <w:div w:id="1306160069">
      <w:marLeft w:val="0"/>
      <w:marRight w:val="0"/>
      <w:marTop w:val="0"/>
      <w:marBottom w:val="0"/>
      <w:divBdr>
        <w:top w:val="none" w:sz="0" w:space="0" w:color="auto"/>
        <w:left w:val="none" w:sz="0" w:space="0" w:color="auto"/>
        <w:bottom w:val="none" w:sz="0" w:space="0" w:color="auto"/>
        <w:right w:val="none" w:sz="0" w:space="0" w:color="auto"/>
      </w:divBdr>
      <w:divsChild>
        <w:div w:id="1306160117">
          <w:marLeft w:val="0"/>
          <w:marRight w:val="0"/>
          <w:marTop w:val="0"/>
          <w:marBottom w:val="0"/>
          <w:divBdr>
            <w:top w:val="none" w:sz="0" w:space="0" w:color="auto"/>
            <w:left w:val="none" w:sz="0" w:space="0" w:color="auto"/>
            <w:bottom w:val="none" w:sz="0" w:space="0" w:color="auto"/>
            <w:right w:val="none" w:sz="0" w:space="0" w:color="auto"/>
          </w:divBdr>
          <w:divsChild>
            <w:div w:id="1306160179">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70">
      <w:marLeft w:val="0"/>
      <w:marRight w:val="0"/>
      <w:marTop w:val="0"/>
      <w:marBottom w:val="0"/>
      <w:divBdr>
        <w:top w:val="none" w:sz="0" w:space="0" w:color="auto"/>
        <w:left w:val="none" w:sz="0" w:space="0" w:color="auto"/>
        <w:bottom w:val="none" w:sz="0" w:space="0" w:color="auto"/>
        <w:right w:val="none" w:sz="0" w:space="0" w:color="auto"/>
      </w:divBdr>
    </w:div>
    <w:div w:id="1306160072">
      <w:marLeft w:val="0"/>
      <w:marRight w:val="0"/>
      <w:marTop w:val="0"/>
      <w:marBottom w:val="0"/>
      <w:divBdr>
        <w:top w:val="none" w:sz="0" w:space="0" w:color="auto"/>
        <w:left w:val="none" w:sz="0" w:space="0" w:color="auto"/>
        <w:bottom w:val="none" w:sz="0" w:space="0" w:color="auto"/>
        <w:right w:val="none" w:sz="0" w:space="0" w:color="auto"/>
      </w:divBdr>
    </w:div>
    <w:div w:id="1306160073">
      <w:marLeft w:val="0"/>
      <w:marRight w:val="0"/>
      <w:marTop w:val="0"/>
      <w:marBottom w:val="0"/>
      <w:divBdr>
        <w:top w:val="none" w:sz="0" w:space="0" w:color="auto"/>
        <w:left w:val="none" w:sz="0" w:space="0" w:color="auto"/>
        <w:bottom w:val="none" w:sz="0" w:space="0" w:color="auto"/>
        <w:right w:val="none" w:sz="0" w:space="0" w:color="auto"/>
      </w:divBdr>
      <w:divsChild>
        <w:div w:id="1306160067">
          <w:marLeft w:val="0"/>
          <w:marRight w:val="0"/>
          <w:marTop w:val="0"/>
          <w:marBottom w:val="0"/>
          <w:divBdr>
            <w:top w:val="none" w:sz="0" w:space="0" w:color="auto"/>
            <w:left w:val="none" w:sz="0" w:space="0" w:color="auto"/>
            <w:bottom w:val="none" w:sz="0" w:space="0" w:color="auto"/>
            <w:right w:val="none" w:sz="0" w:space="0" w:color="auto"/>
          </w:divBdr>
          <w:divsChild>
            <w:div w:id="1306160151">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74">
      <w:marLeft w:val="0"/>
      <w:marRight w:val="0"/>
      <w:marTop w:val="0"/>
      <w:marBottom w:val="0"/>
      <w:divBdr>
        <w:top w:val="none" w:sz="0" w:space="0" w:color="auto"/>
        <w:left w:val="none" w:sz="0" w:space="0" w:color="auto"/>
        <w:bottom w:val="none" w:sz="0" w:space="0" w:color="auto"/>
        <w:right w:val="none" w:sz="0" w:space="0" w:color="auto"/>
      </w:divBdr>
      <w:divsChild>
        <w:div w:id="1306159997">
          <w:marLeft w:val="0"/>
          <w:marRight w:val="0"/>
          <w:marTop w:val="0"/>
          <w:marBottom w:val="0"/>
          <w:divBdr>
            <w:top w:val="none" w:sz="0" w:space="0" w:color="auto"/>
            <w:left w:val="none" w:sz="0" w:space="0" w:color="auto"/>
            <w:bottom w:val="none" w:sz="0" w:space="0" w:color="auto"/>
            <w:right w:val="none" w:sz="0" w:space="0" w:color="auto"/>
          </w:divBdr>
          <w:divsChild>
            <w:div w:id="1306160130">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75">
      <w:marLeft w:val="0"/>
      <w:marRight w:val="0"/>
      <w:marTop w:val="0"/>
      <w:marBottom w:val="0"/>
      <w:divBdr>
        <w:top w:val="none" w:sz="0" w:space="0" w:color="auto"/>
        <w:left w:val="none" w:sz="0" w:space="0" w:color="auto"/>
        <w:bottom w:val="none" w:sz="0" w:space="0" w:color="auto"/>
        <w:right w:val="none" w:sz="0" w:space="0" w:color="auto"/>
      </w:divBdr>
    </w:div>
    <w:div w:id="1306160077">
      <w:marLeft w:val="0"/>
      <w:marRight w:val="0"/>
      <w:marTop w:val="0"/>
      <w:marBottom w:val="0"/>
      <w:divBdr>
        <w:top w:val="none" w:sz="0" w:space="0" w:color="auto"/>
        <w:left w:val="none" w:sz="0" w:space="0" w:color="auto"/>
        <w:bottom w:val="none" w:sz="0" w:space="0" w:color="auto"/>
        <w:right w:val="none" w:sz="0" w:space="0" w:color="auto"/>
      </w:divBdr>
    </w:div>
    <w:div w:id="1306160078">
      <w:marLeft w:val="0"/>
      <w:marRight w:val="0"/>
      <w:marTop w:val="0"/>
      <w:marBottom w:val="0"/>
      <w:divBdr>
        <w:top w:val="none" w:sz="0" w:space="0" w:color="auto"/>
        <w:left w:val="none" w:sz="0" w:space="0" w:color="auto"/>
        <w:bottom w:val="none" w:sz="0" w:space="0" w:color="auto"/>
        <w:right w:val="none" w:sz="0" w:space="0" w:color="auto"/>
      </w:divBdr>
    </w:div>
    <w:div w:id="1306160079">
      <w:marLeft w:val="0"/>
      <w:marRight w:val="0"/>
      <w:marTop w:val="0"/>
      <w:marBottom w:val="0"/>
      <w:divBdr>
        <w:top w:val="none" w:sz="0" w:space="0" w:color="auto"/>
        <w:left w:val="none" w:sz="0" w:space="0" w:color="auto"/>
        <w:bottom w:val="none" w:sz="0" w:space="0" w:color="auto"/>
        <w:right w:val="none" w:sz="0" w:space="0" w:color="auto"/>
      </w:divBdr>
    </w:div>
    <w:div w:id="1306160081">
      <w:marLeft w:val="0"/>
      <w:marRight w:val="0"/>
      <w:marTop w:val="0"/>
      <w:marBottom w:val="0"/>
      <w:divBdr>
        <w:top w:val="none" w:sz="0" w:space="0" w:color="auto"/>
        <w:left w:val="none" w:sz="0" w:space="0" w:color="auto"/>
        <w:bottom w:val="none" w:sz="0" w:space="0" w:color="auto"/>
        <w:right w:val="none" w:sz="0" w:space="0" w:color="auto"/>
      </w:divBdr>
    </w:div>
    <w:div w:id="1306160082">
      <w:marLeft w:val="0"/>
      <w:marRight w:val="0"/>
      <w:marTop w:val="0"/>
      <w:marBottom w:val="0"/>
      <w:divBdr>
        <w:top w:val="none" w:sz="0" w:space="0" w:color="auto"/>
        <w:left w:val="none" w:sz="0" w:space="0" w:color="auto"/>
        <w:bottom w:val="none" w:sz="0" w:space="0" w:color="auto"/>
        <w:right w:val="none" w:sz="0" w:space="0" w:color="auto"/>
      </w:divBdr>
    </w:div>
    <w:div w:id="1306160083">
      <w:marLeft w:val="0"/>
      <w:marRight w:val="0"/>
      <w:marTop w:val="0"/>
      <w:marBottom w:val="0"/>
      <w:divBdr>
        <w:top w:val="none" w:sz="0" w:space="0" w:color="auto"/>
        <w:left w:val="none" w:sz="0" w:space="0" w:color="auto"/>
        <w:bottom w:val="none" w:sz="0" w:space="0" w:color="auto"/>
        <w:right w:val="none" w:sz="0" w:space="0" w:color="auto"/>
      </w:divBdr>
    </w:div>
    <w:div w:id="1306160084">
      <w:marLeft w:val="0"/>
      <w:marRight w:val="0"/>
      <w:marTop w:val="0"/>
      <w:marBottom w:val="0"/>
      <w:divBdr>
        <w:top w:val="none" w:sz="0" w:space="0" w:color="auto"/>
        <w:left w:val="none" w:sz="0" w:space="0" w:color="auto"/>
        <w:bottom w:val="none" w:sz="0" w:space="0" w:color="auto"/>
        <w:right w:val="none" w:sz="0" w:space="0" w:color="auto"/>
      </w:divBdr>
    </w:div>
    <w:div w:id="1306160086">
      <w:marLeft w:val="0"/>
      <w:marRight w:val="0"/>
      <w:marTop w:val="0"/>
      <w:marBottom w:val="0"/>
      <w:divBdr>
        <w:top w:val="none" w:sz="0" w:space="0" w:color="auto"/>
        <w:left w:val="none" w:sz="0" w:space="0" w:color="auto"/>
        <w:bottom w:val="none" w:sz="0" w:space="0" w:color="auto"/>
        <w:right w:val="none" w:sz="0" w:space="0" w:color="auto"/>
      </w:divBdr>
    </w:div>
    <w:div w:id="1306160087">
      <w:marLeft w:val="0"/>
      <w:marRight w:val="0"/>
      <w:marTop w:val="0"/>
      <w:marBottom w:val="0"/>
      <w:divBdr>
        <w:top w:val="none" w:sz="0" w:space="0" w:color="auto"/>
        <w:left w:val="none" w:sz="0" w:space="0" w:color="auto"/>
        <w:bottom w:val="none" w:sz="0" w:space="0" w:color="auto"/>
        <w:right w:val="none" w:sz="0" w:space="0" w:color="auto"/>
      </w:divBdr>
    </w:div>
    <w:div w:id="1306160089">
      <w:marLeft w:val="0"/>
      <w:marRight w:val="0"/>
      <w:marTop w:val="0"/>
      <w:marBottom w:val="0"/>
      <w:divBdr>
        <w:top w:val="none" w:sz="0" w:space="0" w:color="auto"/>
        <w:left w:val="none" w:sz="0" w:space="0" w:color="auto"/>
        <w:bottom w:val="none" w:sz="0" w:space="0" w:color="auto"/>
        <w:right w:val="none" w:sz="0" w:space="0" w:color="auto"/>
      </w:divBdr>
    </w:div>
    <w:div w:id="1306160091">
      <w:marLeft w:val="0"/>
      <w:marRight w:val="0"/>
      <w:marTop w:val="0"/>
      <w:marBottom w:val="0"/>
      <w:divBdr>
        <w:top w:val="none" w:sz="0" w:space="0" w:color="auto"/>
        <w:left w:val="none" w:sz="0" w:space="0" w:color="auto"/>
        <w:bottom w:val="none" w:sz="0" w:space="0" w:color="auto"/>
        <w:right w:val="none" w:sz="0" w:space="0" w:color="auto"/>
      </w:divBdr>
    </w:div>
    <w:div w:id="1306160092">
      <w:marLeft w:val="0"/>
      <w:marRight w:val="0"/>
      <w:marTop w:val="0"/>
      <w:marBottom w:val="0"/>
      <w:divBdr>
        <w:top w:val="none" w:sz="0" w:space="0" w:color="auto"/>
        <w:left w:val="none" w:sz="0" w:space="0" w:color="auto"/>
        <w:bottom w:val="none" w:sz="0" w:space="0" w:color="auto"/>
        <w:right w:val="none" w:sz="0" w:space="0" w:color="auto"/>
      </w:divBdr>
      <w:divsChild>
        <w:div w:id="1306159999">
          <w:marLeft w:val="0"/>
          <w:marRight w:val="0"/>
          <w:marTop w:val="0"/>
          <w:marBottom w:val="0"/>
          <w:divBdr>
            <w:top w:val="none" w:sz="0" w:space="0" w:color="auto"/>
            <w:left w:val="none" w:sz="0" w:space="0" w:color="auto"/>
            <w:bottom w:val="none" w:sz="0" w:space="0" w:color="auto"/>
            <w:right w:val="none" w:sz="0" w:space="0" w:color="auto"/>
          </w:divBdr>
          <w:divsChild>
            <w:div w:id="1306160024">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093">
      <w:marLeft w:val="0"/>
      <w:marRight w:val="0"/>
      <w:marTop w:val="0"/>
      <w:marBottom w:val="0"/>
      <w:divBdr>
        <w:top w:val="none" w:sz="0" w:space="0" w:color="auto"/>
        <w:left w:val="none" w:sz="0" w:space="0" w:color="auto"/>
        <w:bottom w:val="none" w:sz="0" w:space="0" w:color="auto"/>
        <w:right w:val="none" w:sz="0" w:space="0" w:color="auto"/>
      </w:divBdr>
    </w:div>
    <w:div w:id="1306160094">
      <w:marLeft w:val="0"/>
      <w:marRight w:val="0"/>
      <w:marTop w:val="0"/>
      <w:marBottom w:val="0"/>
      <w:divBdr>
        <w:top w:val="none" w:sz="0" w:space="0" w:color="auto"/>
        <w:left w:val="none" w:sz="0" w:space="0" w:color="auto"/>
        <w:bottom w:val="none" w:sz="0" w:space="0" w:color="auto"/>
        <w:right w:val="none" w:sz="0" w:space="0" w:color="auto"/>
      </w:divBdr>
    </w:div>
    <w:div w:id="1306160095">
      <w:marLeft w:val="0"/>
      <w:marRight w:val="0"/>
      <w:marTop w:val="0"/>
      <w:marBottom w:val="0"/>
      <w:divBdr>
        <w:top w:val="none" w:sz="0" w:space="0" w:color="auto"/>
        <w:left w:val="none" w:sz="0" w:space="0" w:color="auto"/>
        <w:bottom w:val="none" w:sz="0" w:space="0" w:color="auto"/>
        <w:right w:val="none" w:sz="0" w:space="0" w:color="auto"/>
      </w:divBdr>
    </w:div>
    <w:div w:id="1306160096">
      <w:marLeft w:val="0"/>
      <w:marRight w:val="0"/>
      <w:marTop w:val="0"/>
      <w:marBottom w:val="0"/>
      <w:divBdr>
        <w:top w:val="none" w:sz="0" w:space="0" w:color="auto"/>
        <w:left w:val="none" w:sz="0" w:space="0" w:color="auto"/>
        <w:bottom w:val="none" w:sz="0" w:space="0" w:color="auto"/>
        <w:right w:val="none" w:sz="0" w:space="0" w:color="auto"/>
      </w:divBdr>
    </w:div>
    <w:div w:id="1306160099">
      <w:marLeft w:val="0"/>
      <w:marRight w:val="0"/>
      <w:marTop w:val="0"/>
      <w:marBottom w:val="0"/>
      <w:divBdr>
        <w:top w:val="none" w:sz="0" w:space="0" w:color="auto"/>
        <w:left w:val="none" w:sz="0" w:space="0" w:color="auto"/>
        <w:bottom w:val="none" w:sz="0" w:space="0" w:color="auto"/>
        <w:right w:val="none" w:sz="0" w:space="0" w:color="auto"/>
      </w:divBdr>
      <w:divsChild>
        <w:div w:id="1306160169">
          <w:marLeft w:val="0"/>
          <w:marRight w:val="0"/>
          <w:marTop w:val="0"/>
          <w:marBottom w:val="0"/>
          <w:divBdr>
            <w:top w:val="none" w:sz="0" w:space="0" w:color="auto"/>
            <w:left w:val="none" w:sz="0" w:space="0" w:color="auto"/>
            <w:bottom w:val="none" w:sz="0" w:space="0" w:color="auto"/>
            <w:right w:val="none" w:sz="0" w:space="0" w:color="auto"/>
          </w:divBdr>
          <w:divsChild>
            <w:div w:id="1306160103">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60100">
      <w:marLeft w:val="0"/>
      <w:marRight w:val="0"/>
      <w:marTop w:val="0"/>
      <w:marBottom w:val="0"/>
      <w:divBdr>
        <w:top w:val="none" w:sz="0" w:space="0" w:color="auto"/>
        <w:left w:val="none" w:sz="0" w:space="0" w:color="auto"/>
        <w:bottom w:val="none" w:sz="0" w:space="0" w:color="auto"/>
        <w:right w:val="none" w:sz="0" w:space="0" w:color="auto"/>
      </w:divBdr>
      <w:divsChild>
        <w:div w:id="1306160071">
          <w:marLeft w:val="0"/>
          <w:marRight w:val="0"/>
          <w:marTop w:val="0"/>
          <w:marBottom w:val="0"/>
          <w:divBdr>
            <w:top w:val="none" w:sz="0" w:space="0" w:color="auto"/>
            <w:left w:val="none" w:sz="0" w:space="0" w:color="auto"/>
            <w:bottom w:val="none" w:sz="0" w:space="0" w:color="auto"/>
            <w:right w:val="none" w:sz="0" w:space="0" w:color="auto"/>
          </w:divBdr>
          <w:divsChild>
            <w:div w:id="1306160053">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60101">
      <w:marLeft w:val="0"/>
      <w:marRight w:val="0"/>
      <w:marTop w:val="0"/>
      <w:marBottom w:val="0"/>
      <w:divBdr>
        <w:top w:val="none" w:sz="0" w:space="0" w:color="auto"/>
        <w:left w:val="none" w:sz="0" w:space="0" w:color="auto"/>
        <w:bottom w:val="none" w:sz="0" w:space="0" w:color="auto"/>
        <w:right w:val="none" w:sz="0" w:space="0" w:color="auto"/>
      </w:divBdr>
      <w:divsChild>
        <w:div w:id="1306160045">
          <w:marLeft w:val="0"/>
          <w:marRight w:val="0"/>
          <w:marTop w:val="0"/>
          <w:marBottom w:val="0"/>
          <w:divBdr>
            <w:top w:val="none" w:sz="0" w:space="0" w:color="auto"/>
            <w:left w:val="none" w:sz="0" w:space="0" w:color="auto"/>
            <w:bottom w:val="none" w:sz="0" w:space="0" w:color="auto"/>
            <w:right w:val="none" w:sz="0" w:space="0" w:color="auto"/>
          </w:divBdr>
          <w:divsChild>
            <w:div w:id="1306160011">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60102">
      <w:marLeft w:val="0"/>
      <w:marRight w:val="0"/>
      <w:marTop w:val="0"/>
      <w:marBottom w:val="0"/>
      <w:divBdr>
        <w:top w:val="none" w:sz="0" w:space="0" w:color="auto"/>
        <w:left w:val="none" w:sz="0" w:space="0" w:color="auto"/>
        <w:bottom w:val="none" w:sz="0" w:space="0" w:color="auto"/>
        <w:right w:val="none" w:sz="0" w:space="0" w:color="auto"/>
      </w:divBdr>
    </w:div>
    <w:div w:id="1306160104">
      <w:marLeft w:val="0"/>
      <w:marRight w:val="0"/>
      <w:marTop w:val="0"/>
      <w:marBottom w:val="0"/>
      <w:divBdr>
        <w:top w:val="none" w:sz="0" w:space="0" w:color="auto"/>
        <w:left w:val="none" w:sz="0" w:space="0" w:color="auto"/>
        <w:bottom w:val="none" w:sz="0" w:space="0" w:color="auto"/>
        <w:right w:val="none" w:sz="0" w:space="0" w:color="auto"/>
      </w:divBdr>
    </w:div>
    <w:div w:id="1306160105">
      <w:marLeft w:val="0"/>
      <w:marRight w:val="0"/>
      <w:marTop w:val="0"/>
      <w:marBottom w:val="0"/>
      <w:divBdr>
        <w:top w:val="none" w:sz="0" w:space="0" w:color="auto"/>
        <w:left w:val="none" w:sz="0" w:space="0" w:color="auto"/>
        <w:bottom w:val="none" w:sz="0" w:space="0" w:color="auto"/>
        <w:right w:val="none" w:sz="0" w:space="0" w:color="auto"/>
      </w:divBdr>
    </w:div>
    <w:div w:id="1306160106">
      <w:marLeft w:val="0"/>
      <w:marRight w:val="0"/>
      <w:marTop w:val="0"/>
      <w:marBottom w:val="0"/>
      <w:divBdr>
        <w:top w:val="none" w:sz="0" w:space="0" w:color="auto"/>
        <w:left w:val="none" w:sz="0" w:space="0" w:color="auto"/>
        <w:bottom w:val="none" w:sz="0" w:space="0" w:color="auto"/>
        <w:right w:val="none" w:sz="0" w:space="0" w:color="auto"/>
      </w:divBdr>
    </w:div>
    <w:div w:id="1306160107">
      <w:marLeft w:val="0"/>
      <w:marRight w:val="0"/>
      <w:marTop w:val="0"/>
      <w:marBottom w:val="0"/>
      <w:divBdr>
        <w:top w:val="none" w:sz="0" w:space="0" w:color="auto"/>
        <w:left w:val="none" w:sz="0" w:space="0" w:color="auto"/>
        <w:bottom w:val="none" w:sz="0" w:space="0" w:color="auto"/>
        <w:right w:val="none" w:sz="0" w:space="0" w:color="auto"/>
      </w:divBdr>
      <w:divsChild>
        <w:div w:id="1306160123">
          <w:marLeft w:val="0"/>
          <w:marRight w:val="0"/>
          <w:marTop w:val="0"/>
          <w:marBottom w:val="0"/>
          <w:divBdr>
            <w:top w:val="none" w:sz="0" w:space="0" w:color="auto"/>
            <w:left w:val="none" w:sz="0" w:space="0" w:color="auto"/>
            <w:bottom w:val="none" w:sz="0" w:space="0" w:color="auto"/>
            <w:right w:val="none" w:sz="0" w:space="0" w:color="auto"/>
          </w:divBdr>
          <w:divsChild>
            <w:div w:id="1306159993">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306160108">
      <w:marLeft w:val="0"/>
      <w:marRight w:val="0"/>
      <w:marTop w:val="0"/>
      <w:marBottom w:val="0"/>
      <w:divBdr>
        <w:top w:val="none" w:sz="0" w:space="0" w:color="auto"/>
        <w:left w:val="none" w:sz="0" w:space="0" w:color="auto"/>
        <w:bottom w:val="none" w:sz="0" w:space="0" w:color="auto"/>
        <w:right w:val="none" w:sz="0" w:space="0" w:color="auto"/>
      </w:divBdr>
    </w:div>
    <w:div w:id="1306160109">
      <w:marLeft w:val="0"/>
      <w:marRight w:val="0"/>
      <w:marTop w:val="0"/>
      <w:marBottom w:val="0"/>
      <w:divBdr>
        <w:top w:val="none" w:sz="0" w:space="0" w:color="auto"/>
        <w:left w:val="none" w:sz="0" w:space="0" w:color="auto"/>
        <w:bottom w:val="none" w:sz="0" w:space="0" w:color="auto"/>
        <w:right w:val="none" w:sz="0" w:space="0" w:color="auto"/>
      </w:divBdr>
    </w:div>
    <w:div w:id="1306160110">
      <w:marLeft w:val="0"/>
      <w:marRight w:val="0"/>
      <w:marTop w:val="0"/>
      <w:marBottom w:val="0"/>
      <w:divBdr>
        <w:top w:val="none" w:sz="0" w:space="0" w:color="auto"/>
        <w:left w:val="none" w:sz="0" w:space="0" w:color="auto"/>
        <w:bottom w:val="none" w:sz="0" w:space="0" w:color="auto"/>
        <w:right w:val="none" w:sz="0" w:space="0" w:color="auto"/>
      </w:divBdr>
    </w:div>
    <w:div w:id="1306160111">
      <w:marLeft w:val="0"/>
      <w:marRight w:val="0"/>
      <w:marTop w:val="0"/>
      <w:marBottom w:val="0"/>
      <w:divBdr>
        <w:top w:val="none" w:sz="0" w:space="0" w:color="auto"/>
        <w:left w:val="none" w:sz="0" w:space="0" w:color="auto"/>
        <w:bottom w:val="none" w:sz="0" w:space="0" w:color="auto"/>
        <w:right w:val="none" w:sz="0" w:space="0" w:color="auto"/>
      </w:divBdr>
    </w:div>
    <w:div w:id="1306160112">
      <w:marLeft w:val="0"/>
      <w:marRight w:val="0"/>
      <w:marTop w:val="0"/>
      <w:marBottom w:val="0"/>
      <w:divBdr>
        <w:top w:val="none" w:sz="0" w:space="0" w:color="auto"/>
        <w:left w:val="none" w:sz="0" w:space="0" w:color="auto"/>
        <w:bottom w:val="none" w:sz="0" w:space="0" w:color="auto"/>
        <w:right w:val="none" w:sz="0" w:space="0" w:color="auto"/>
      </w:divBdr>
    </w:div>
    <w:div w:id="1306160113">
      <w:marLeft w:val="0"/>
      <w:marRight w:val="0"/>
      <w:marTop w:val="0"/>
      <w:marBottom w:val="0"/>
      <w:divBdr>
        <w:top w:val="none" w:sz="0" w:space="0" w:color="auto"/>
        <w:left w:val="none" w:sz="0" w:space="0" w:color="auto"/>
        <w:bottom w:val="none" w:sz="0" w:space="0" w:color="auto"/>
        <w:right w:val="none" w:sz="0" w:space="0" w:color="auto"/>
      </w:divBdr>
      <w:divsChild>
        <w:div w:id="1306160016">
          <w:marLeft w:val="0"/>
          <w:marRight w:val="0"/>
          <w:marTop w:val="0"/>
          <w:marBottom w:val="0"/>
          <w:divBdr>
            <w:top w:val="none" w:sz="0" w:space="0" w:color="auto"/>
            <w:left w:val="none" w:sz="0" w:space="0" w:color="auto"/>
            <w:bottom w:val="none" w:sz="0" w:space="0" w:color="auto"/>
            <w:right w:val="none" w:sz="0" w:space="0" w:color="auto"/>
          </w:divBdr>
          <w:divsChild>
            <w:div w:id="1306160145">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14">
      <w:marLeft w:val="0"/>
      <w:marRight w:val="0"/>
      <w:marTop w:val="0"/>
      <w:marBottom w:val="0"/>
      <w:divBdr>
        <w:top w:val="none" w:sz="0" w:space="0" w:color="auto"/>
        <w:left w:val="none" w:sz="0" w:space="0" w:color="auto"/>
        <w:bottom w:val="none" w:sz="0" w:space="0" w:color="auto"/>
        <w:right w:val="none" w:sz="0" w:space="0" w:color="auto"/>
      </w:divBdr>
    </w:div>
    <w:div w:id="1306160115">
      <w:marLeft w:val="0"/>
      <w:marRight w:val="0"/>
      <w:marTop w:val="0"/>
      <w:marBottom w:val="0"/>
      <w:divBdr>
        <w:top w:val="none" w:sz="0" w:space="0" w:color="auto"/>
        <w:left w:val="none" w:sz="0" w:space="0" w:color="auto"/>
        <w:bottom w:val="none" w:sz="0" w:space="0" w:color="auto"/>
        <w:right w:val="none" w:sz="0" w:space="0" w:color="auto"/>
      </w:divBdr>
    </w:div>
    <w:div w:id="1306160116">
      <w:marLeft w:val="0"/>
      <w:marRight w:val="0"/>
      <w:marTop w:val="0"/>
      <w:marBottom w:val="0"/>
      <w:divBdr>
        <w:top w:val="none" w:sz="0" w:space="0" w:color="auto"/>
        <w:left w:val="none" w:sz="0" w:space="0" w:color="auto"/>
        <w:bottom w:val="none" w:sz="0" w:space="0" w:color="auto"/>
        <w:right w:val="none" w:sz="0" w:space="0" w:color="auto"/>
      </w:divBdr>
      <w:divsChild>
        <w:div w:id="1306160090">
          <w:marLeft w:val="0"/>
          <w:marRight w:val="0"/>
          <w:marTop w:val="0"/>
          <w:marBottom w:val="0"/>
          <w:divBdr>
            <w:top w:val="none" w:sz="0" w:space="0" w:color="auto"/>
            <w:left w:val="none" w:sz="0" w:space="0" w:color="auto"/>
            <w:bottom w:val="none" w:sz="0" w:space="0" w:color="auto"/>
            <w:right w:val="none" w:sz="0" w:space="0" w:color="auto"/>
          </w:divBdr>
          <w:divsChild>
            <w:div w:id="1306160042">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19">
      <w:marLeft w:val="0"/>
      <w:marRight w:val="0"/>
      <w:marTop w:val="0"/>
      <w:marBottom w:val="0"/>
      <w:divBdr>
        <w:top w:val="none" w:sz="0" w:space="0" w:color="auto"/>
        <w:left w:val="none" w:sz="0" w:space="0" w:color="auto"/>
        <w:bottom w:val="none" w:sz="0" w:space="0" w:color="auto"/>
        <w:right w:val="none" w:sz="0" w:space="0" w:color="auto"/>
      </w:divBdr>
      <w:divsChild>
        <w:div w:id="1306160049">
          <w:marLeft w:val="0"/>
          <w:marRight w:val="0"/>
          <w:marTop w:val="0"/>
          <w:marBottom w:val="0"/>
          <w:divBdr>
            <w:top w:val="none" w:sz="0" w:space="0" w:color="auto"/>
            <w:left w:val="none" w:sz="0" w:space="0" w:color="auto"/>
            <w:bottom w:val="none" w:sz="0" w:space="0" w:color="auto"/>
            <w:right w:val="none" w:sz="0" w:space="0" w:color="auto"/>
          </w:divBdr>
          <w:divsChild>
            <w:div w:id="1306160088">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20">
      <w:marLeft w:val="0"/>
      <w:marRight w:val="0"/>
      <w:marTop w:val="0"/>
      <w:marBottom w:val="0"/>
      <w:divBdr>
        <w:top w:val="none" w:sz="0" w:space="0" w:color="auto"/>
        <w:left w:val="none" w:sz="0" w:space="0" w:color="auto"/>
        <w:bottom w:val="none" w:sz="0" w:space="0" w:color="auto"/>
        <w:right w:val="none" w:sz="0" w:space="0" w:color="auto"/>
      </w:divBdr>
    </w:div>
    <w:div w:id="1306160121">
      <w:marLeft w:val="0"/>
      <w:marRight w:val="0"/>
      <w:marTop w:val="0"/>
      <w:marBottom w:val="0"/>
      <w:divBdr>
        <w:top w:val="none" w:sz="0" w:space="0" w:color="auto"/>
        <w:left w:val="none" w:sz="0" w:space="0" w:color="auto"/>
        <w:bottom w:val="none" w:sz="0" w:space="0" w:color="auto"/>
        <w:right w:val="none" w:sz="0" w:space="0" w:color="auto"/>
      </w:divBdr>
    </w:div>
    <w:div w:id="1306160122">
      <w:marLeft w:val="0"/>
      <w:marRight w:val="0"/>
      <w:marTop w:val="0"/>
      <w:marBottom w:val="0"/>
      <w:divBdr>
        <w:top w:val="none" w:sz="0" w:space="0" w:color="auto"/>
        <w:left w:val="none" w:sz="0" w:space="0" w:color="auto"/>
        <w:bottom w:val="none" w:sz="0" w:space="0" w:color="auto"/>
        <w:right w:val="none" w:sz="0" w:space="0" w:color="auto"/>
      </w:divBdr>
    </w:div>
    <w:div w:id="1306160124">
      <w:marLeft w:val="0"/>
      <w:marRight w:val="0"/>
      <w:marTop w:val="0"/>
      <w:marBottom w:val="0"/>
      <w:divBdr>
        <w:top w:val="none" w:sz="0" w:space="0" w:color="auto"/>
        <w:left w:val="none" w:sz="0" w:space="0" w:color="auto"/>
        <w:bottom w:val="none" w:sz="0" w:space="0" w:color="auto"/>
        <w:right w:val="none" w:sz="0" w:space="0" w:color="auto"/>
      </w:divBdr>
    </w:div>
    <w:div w:id="1306160125">
      <w:marLeft w:val="0"/>
      <w:marRight w:val="0"/>
      <w:marTop w:val="0"/>
      <w:marBottom w:val="0"/>
      <w:divBdr>
        <w:top w:val="none" w:sz="0" w:space="0" w:color="auto"/>
        <w:left w:val="none" w:sz="0" w:space="0" w:color="auto"/>
        <w:bottom w:val="none" w:sz="0" w:space="0" w:color="auto"/>
        <w:right w:val="none" w:sz="0" w:space="0" w:color="auto"/>
      </w:divBdr>
    </w:div>
    <w:div w:id="1306160126">
      <w:marLeft w:val="0"/>
      <w:marRight w:val="0"/>
      <w:marTop w:val="0"/>
      <w:marBottom w:val="0"/>
      <w:divBdr>
        <w:top w:val="none" w:sz="0" w:space="0" w:color="auto"/>
        <w:left w:val="none" w:sz="0" w:space="0" w:color="auto"/>
        <w:bottom w:val="none" w:sz="0" w:space="0" w:color="auto"/>
        <w:right w:val="none" w:sz="0" w:space="0" w:color="auto"/>
      </w:divBdr>
      <w:divsChild>
        <w:div w:id="1306160155">
          <w:marLeft w:val="0"/>
          <w:marRight w:val="0"/>
          <w:marTop w:val="0"/>
          <w:marBottom w:val="0"/>
          <w:divBdr>
            <w:top w:val="none" w:sz="0" w:space="0" w:color="auto"/>
            <w:left w:val="none" w:sz="0" w:space="0" w:color="auto"/>
            <w:bottom w:val="none" w:sz="0" w:space="0" w:color="auto"/>
            <w:right w:val="none" w:sz="0" w:space="0" w:color="auto"/>
          </w:divBdr>
          <w:divsChild>
            <w:div w:id="1306160080">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27">
      <w:marLeft w:val="0"/>
      <w:marRight w:val="0"/>
      <w:marTop w:val="0"/>
      <w:marBottom w:val="0"/>
      <w:divBdr>
        <w:top w:val="none" w:sz="0" w:space="0" w:color="auto"/>
        <w:left w:val="none" w:sz="0" w:space="0" w:color="auto"/>
        <w:bottom w:val="none" w:sz="0" w:space="0" w:color="auto"/>
        <w:right w:val="none" w:sz="0" w:space="0" w:color="auto"/>
      </w:divBdr>
      <w:divsChild>
        <w:div w:id="1306160129">
          <w:marLeft w:val="0"/>
          <w:marRight w:val="0"/>
          <w:marTop w:val="0"/>
          <w:marBottom w:val="0"/>
          <w:divBdr>
            <w:top w:val="none" w:sz="0" w:space="0" w:color="auto"/>
            <w:left w:val="none" w:sz="0" w:space="0" w:color="auto"/>
            <w:bottom w:val="none" w:sz="0" w:space="0" w:color="auto"/>
            <w:right w:val="none" w:sz="0" w:space="0" w:color="auto"/>
          </w:divBdr>
          <w:divsChild>
            <w:div w:id="1306160139">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28">
      <w:marLeft w:val="0"/>
      <w:marRight w:val="0"/>
      <w:marTop w:val="0"/>
      <w:marBottom w:val="0"/>
      <w:divBdr>
        <w:top w:val="none" w:sz="0" w:space="0" w:color="auto"/>
        <w:left w:val="none" w:sz="0" w:space="0" w:color="auto"/>
        <w:bottom w:val="none" w:sz="0" w:space="0" w:color="auto"/>
        <w:right w:val="none" w:sz="0" w:space="0" w:color="auto"/>
      </w:divBdr>
    </w:div>
    <w:div w:id="1306160131">
      <w:marLeft w:val="0"/>
      <w:marRight w:val="0"/>
      <w:marTop w:val="0"/>
      <w:marBottom w:val="0"/>
      <w:divBdr>
        <w:top w:val="none" w:sz="0" w:space="0" w:color="auto"/>
        <w:left w:val="none" w:sz="0" w:space="0" w:color="auto"/>
        <w:bottom w:val="none" w:sz="0" w:space="0" w:color="auto"/>
        <w:right w:val="none" w:sz="0" w:space="0" w:color="auto"/>
      </w:divBdr>
    </w:div>
    <w:div w:id="1306160132">
      <w:marLeft w:val="0"/>
      <w:marRight w:val="0"/>
      <w:marTop w:val="0"/>
      <w:marBottom w:val="0"/>
      <w:divBdr>
        <w:top w:val="none" w:sz="0" w:space="0" w:color="auto"/>
        <w:left w:val="none" w:sz="0" w:space="0" w:color="auto"/>
        <w:bottom w:val="none" w:sz="0" w:space="0" w:color="auto"/>
        <w:right w:val="none" w:sz="0" w:space="0" w:color="auto"/>
      </w:divBdr>
    </w:div>
    <w:div w:id="1306160134">
      <w:marLeft w:val="0"/>
      <w:marRight w:val="0"/>
      <w:marTop w:val="0"/>
      <w:marBottom w:val="0"/>
      <w:divBdr>
        <w:top w:val="none" w:sz="0" w:space="0" w:color="auto"/>
        <w:left w:val="none" w:sz="0" w:space="0" w:color="auto"/>
        <w:bottom w:val="none" w:sz="0" w:space="0" w:color="auto"/>
        <w:right w:val="none" w:sz="0" w:space="0" w:color="auto"/>
      </w:divBdr>
    </w:div>
    <w:div w:id="1306160135">
      <w:marLeft w:val="0"/>
      <w:marRight w:val="0"/>
      <w:marTop w:val="0"/>
      <w:marBottom w:val="0"/>
      <w:divBdr>
        <w:top w:val="none" w:sz="0" w:space="0" w:color="auto"/>
        <w:left w:val="none" w:sz="0" w:space="0" w:color="auto"/>
        <w:bottom w:val="none" w:sz="0" w:space="0" w:color="auto"/>
        <w:right w:val="none" w:sz="0" w:space="0" w:color="auto"/>
      </w:divBdr>
    </w:div>
    <w:div w:id="1306160136">
      <w:marLeft w:val="0"/>
      <w:marRight w:val="0"/>
      <w:marTop w:val="0"/>
      <w:marBottom w:val="0"/>
      <w:divBdr>
        <w:top w:val="none" w:sz="0" w:space="0" w:color="auto"/>
        <w:left w:val="none" w:sz="0" w:space="0" w:color="auto"/>
        <w:bottom w:val="none" w:sz="0" w:space="0" w:color="auto"/>
        <w:right w:val="none" w:sz="0" w:space="0" w:color="auto"/>
      </w:divBdr>
    </w:div>
    <w:div w:id="1306160137">
      <w:marLeft w:val="0"/>
      <w:marRight w:val="0"/>
      <w:marTop w:val="0"/>
      <w:marBottom w:val="0"/>
      <w:divBdr>
        <w:top w:val="none" w:sz="0" w:space="0" w:color="auto"/>
        <w:left w:val="none" w:sz="0" w:space="0" w:color="auto"/>
        <w:bottom w:val="none" w:sz="0" w:space="0" w:color="auto"/>
        <w:right w:val="none" w:sz="0" w:space="0" w:color="auto"/>
      </w:divBdr>
    </w:div>
    <w:div w:id="1306160140">
      <w:marLeft w:val="0"/>
      <w:marRight w:val="0"/>
      <w:marTop w:val="0"/>
      <w:marBottom w:val="0"/>
      <w:divBdr>
        <w:top w:val="none" w:sz="0" w:space="0" w:color="auto"/>
        <w:left w:val="none" w:sz="0" w:space="0" w:color="auto"/>
        <w:bottom w:val="none" w:sz="0" w:space="0" w:color="auto"/>
        <w:right w:val="none" w:sz="0" w:space="0" w:color="auto"/>
      </w:divBdr>
    </w:div>
    <w:div w:id="1306160141">
      <w:marLeft w:val="0"/>
      <w:marRight w:val="0"/>
      <w:marTop w:val="0"/>
      <w:marBottom w:val="0"/>
      <w:divBdr>
        <w:top w:val="none" w:sz="0" w:space="0" w:color="auto"/>
        <w:left w:val="none" w:sz="0" w:space="0" w:color="auto"/>
        <w:bottom w:val="none" w:sz="0" w:space="0" w:color="auto"/>
        <w:right w:val="none" w:sz="0" w:space="0" w:color="auto"/>
      </w:divBdr>
    </w:div>
    <w:div w:id="1306160143">
      <w:marLeft w:val="0"/>
      <w:marRight w:val="0"/>
      <w:marTop w:val="0"/>
      <w:marBottom w:val="0"/>
      <w:divBdr>
        <w:top w:val="none" w:sz="0" w:space="0" w:color="auto"/>
        <w:left w:val="none" w:sz="0" w:space="0" w:color="auto"/>
        <w:bottom w:val="none" w:sz="0" w:space="0" w:color="auto"/>
        <w:right w:val="none" w:sz="0" w:space="0" w:color="auto"/>
      </w:divBdr>
    </w:div>
    <w:div w:id="1306160144">
      <w:marLeft w:val="0"/>
      <w:marRight w:val="0"/>
      <w:marTop w:val="0"/>
      <w:marBottom w:val="0"/>
      <w:divBdr>
        <w:top w:val="none" w:sz="0" w:space="0" w:color="auto"/>
        <w:left w:val="none" w:sz="0" w:space="0" w:color="auto"/>
        <w:bottom w:val="none" w:sz="0" w:space="0" w:color="auto"/>
        <w:right w:val="none" w:sz="0" w:space="0" w:color="auto"/>
      </w:divBdr>
    </w:div>
    <w:div w:id="1306160146">
      <w:marLeft w:val="0"/>
      <w:marRight w:val="0"/>
      <w:marTop w:val="0"/>
      <w:marBottom w:val="0"/>
      <w:divBdr>
        <w:top w:val="none" w:sz="0" w:space="0" w:color="auto"/>
        <w:left w:val="none" w:sz="0" w:space="0" w:color="auto"/>
        <w:bottom w:val="none" w:sz="0" w:space="0" w:color="auto"/>
        <w:right w:val="none" w:sz="0" w:space="0" w:color="auto"/>
      </w:divBdr>
      <w:divsChild>
        <w:div w:id="1306160118">
          <w:marLeft w:val="0"/>
          <w:marRight w:val="0"/>
          <w:marTop w:val="0"/>
          <w:marBottom w:val="0"/>
          <w:divBdr>
            <w:top w:val="none" w:sz="0" w:space="0" w:color="auto"/>
            <w:left w:val="none" w:sz="0" w:space="0" w:color="auto"/>
            <w:bottom w:val="none" w:sz="0" w:space="0" w:color="auto"/>
            <w:right w:val="none" w:sz="0" w:space="0" w:color="auto"/>
          </w:divBdr>
          <w:divsChild>
            <w:div w:id="1306160000">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47">
      <w:marLeft w:val="0"/>
      <w:marRight w:val="0"/>
      <w:marTop w:val="0"/>
      <w:marBottom w:val="0"/>
      <w:divBdr>
        <w:top w:val="none" w:sz="0" w:space="0" w:color="auto"/>
        <w:left w:val="none" w:sz="0" w:space="0" w:color="auto"/>
        <w:bottom w:val="none" w:sz="0" w:space="0" w:color="auto"/>
        <w:right w:val="none" w:sz="0" w:space="0" w:color="auto"/>
      </w:divBdr>
    </w:div>
    <w:div w:id="1306160148">
      <w:marLeft w:val="0"/>
      <w:marRight w:val="0"/>
      <w:marTop w:val="0"/>
      <w:marBottom w:val="0"/>
      <w:divBdr>
        <w:top w:val="none" w:sz="0" w:space="0" w:color="auto"/>
        <w:left w:val="none" w:sz="0" w:space="0" w:color="auto"/>
        <w:bottom w:val="none" w:sz="0" w:space="0" w:color="auto"/>
        <w:right w:val="none" w:sz="0" w:space="0" w:color="auto"/>
      </w:divBdr>
      <w:divsChild>
        <w:div w:id="1306160061">
          <w:marLeft w:val="0"/>
          <w:marRight w:val="0"/>
          <w:marTop w:val="0"/>
          <w:marBottom w:val="0"/>
          <w:divBdr>
            <w:top w:val="none" w:sz="0" w:space="0" w:color="auto"/>
            <w:left w:val="none" w:sz="0" w:space="0" w:color="auto"/>
            <w:bottom w:val="none" w:sz="0" w:space="0" w:color="auto"/>
            <w:right w:val="none" w:sz="0" w:space="0" w:color="auto"/>
          </w:divBdr>
          <w:divsChild>
            <w:div w:id="1306160159">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52">
      <w:marLeft w:val="0"/>
      <w:marRight w:val="0"/>
      <w:marTop w:val="0"/>
      <w:marBottom w:val="0"/>
      <w:divBdr>
        <w:top w:val="none" w:sz="0" w:space="0" w:color="auto"/>
        <w:left w:val="none" w:sz="0" w:space="0" w:color="auto"/>
        <w:bottom w:val="none" w:sz="0" w:space="0" w:color="auto"/>
        <w:right w:val="none" w:sz="0" w:space="0" w:color="auto"/>
      </w:divBdr>
    </w:div>
    <w:div w:id="1306160153">
      <w:marLeft w:val="0"/>
      <w:marRight w:val="0"/>
      <w:marTop w:val="0"/>
      <w:marBottom w:val="0"/>
      <w:divBdr>
        <w:top w:val="none" w:sz="0" w:space="0" w:color="auto"/>
        <w:left w:val="none" w:sz="0" w:space="0" w:color="auto"/>
        <w:bottom w:val="none" w:sz="0" w:space="0" w:color="auto"/>
        <w:right w:val="none" w:sz="0" w:space="0" w:color="auto"/>
      </w:divBdr>
    </w:div>
    <w:div w:id="1306160154">
      <w:marLeft w:val="0"/>
      <w:marRight w:val="0"/>
      <w:marTop w:val="0"/>
      <w:marBottom w:val="0"/>
      <w:divBdr>
        <w:top w:val="none" w:sz="0" w:space="0" w:color="auto"/>
        <w:left w:val="none" w:sz="0" w:space="0" w:color="auto"/>
        <w:bottom w:val="none" w:sz="0" w:space="0" w:color="auto"/>
        <w:right w:val="none" w:sz="0" w:space="0" w:color="auto"/>
      </w:divBdr>
    </w:div>
    <w:div w:id="1306160156">
      <w:marLeft w:val="0"/>
      <w:marRight w:val="0"/>
      <w:marTop w:val="0"/>
      <w:marBottom w:val="0"/>
      <w:divBdr>
        <w:top w:val="none" w:sz="0" w:space="0" w:color="auto"/>
        <w:left w:val="none" w:sz="0" w:space="0" w:color="auto"/>
        <w:bottom w:val="none" w:sz="0" w:space="0" w:color="auto"/>
        <w:right w:val="none" w:sz="0" w:space="0" w:color="auto"/>
      </w:divBdr>
      <w:divsChild>
        <w:div w:id="1306160150">
          <w:marLeft w:val="0"/>
          <w:marRight w:val="0"/>
          <w:marTop w:val="0"/>
          <w:marBottom w:val="0"/>
          <w:divBdr>
            <w:top w:val="none" w:sz="0" w:space="0" w:color="auto"/>
            <w:left w:val="none" w:sz="0" w:space="0" w:color="auto"/>
            <w:bottom w:val="none" w:sz="0" w:space="0" w:color="auto"/>
            <w:right w:val="none" w:sz="0" w:space="0" w:color="auto"/>
          </w:divBdr>
          <w:divsChild>
            <w:div w:id="1306160138">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57">
      <w:marLeft w:val="0"/>
      <w:marRight w:val="0"/>
      <w:marTop w:val="0"/>
      <w:marBottom w:val="0"/>
      <w:divBdr>
        <w:top w:val="none" w:sz="0" w:space="0" w:color="auto"/>
        <w:left w:val="none" w:sz="0" w:space="0" w:color="auto"/>
        <w:bottom w:val="none" w:sz="0" w:space="0" w:color="auto"/>
        <w:right w:val="none" w:sz="0" w:space="0" w:color="auto"/>
      </w:divBdr>
    </w:div>
    <w:div w:id="1306160158">
      <w:marLeft w:val="0"/>
      <w:marRight w:val="0"/>
      <w:marTop w:val="0"/>
      <w:marBottom w:val="0"/>
      <w:divBdr>
        <w:top w:val="none" w:sz="0" w:space="0" w:color="auto"/>
        <w:left w:val="none" w:sz="0" w:space="0" w:color="auto"/>
        <w:bottom w:val="none" w:sz="0" w:space="0" w:color="auto"/>
        <w:right w:val="none" w:sz="0" w:space="0" w:color="auto"/>
      </w:divBdr>
    </w:div>
    <w:div w:id="1306160160">
      <w:marLeft w:val="0"/>
      <w:marRight w:val="0"/>
      <w:marTop w:val="0"/>
      <w:marBottom w:val="0"/>
      <w:divBdr>
        <w:top w:val="none" w:sz="0" w:space="0" w:color="auto"/>
        <w:left w:val="none" w:sz="0" w:space="0" w:color="auto"/>
        <w:bottom w:val="none" w:sz="0" w:space="0" w:color="auto"/>
        <w:right w:val="none" w:sz="0" w:space="0" w:color="auto"/>
      </w:divBdr>
    </w:div>
    <w:div w:id="1306160161">
      <w:marLeft w:val="0"/>
      <w:marRight w:val="0"/>
      <w:marTop w:val="0"/>
      <w:marBottom w:val="0"/>
      <w:divBdr>
        <w:top w:val="none" w:sz="0" w:space="0" w:color="auto"/>
        <w:left w:val="none" w:sz="0" w:space="0" w:color="auto"/>
        <w:bottom w:val="none" w:sz="0" w:space="0" w:color="auto"/>
        <w:right w:val="none" w:sz="0" w:space="0" w:color="auto"/>
      </w:divBdr>
    </w:div>
    <w:div w:id="1306160162">
      <w:marLeft w:val="0"/>
      <w:marRight w:val="0"/>
      <w:marTop w:val="0"/>
      <w:marBottom w:val="0"/>
      <w:divBdr>
        <w:top w:val="none" w:sz="0" w:space="0" w:color="auto"/>
        <w:left w:val="none" w:sz="0" w:space="0" w:color="auto"/>
        <w:bottom w:val="none" w:sz="0" w:space="0" w:color="auto"/>
        <w:right w:val="none" w:sz="0" w:space="0" w:color="auto"/>
      </w:divBdr>
    </w:div>
    <w:div w:id="1306160163">
      <w:marLeft w:val="0"/>
      <w:marRight w:val="0"/>
      <w:marTop w:val="0"/>
      <w:marBottom w:val="0"/>
      <w:divBdr>
        <w:top w:val="none" w:sz="0" w:space="0" w:color="auto"/>
        <w:left w:val="none" w:sz="0" w:space="0" w:color="auto"/>
        <w:bottom w:val="none" w:sz="0" w:space="0" w:color="auto"/>
        <w:right w:val="none" w:sz="0" w:space="0" w:color="auto"/>
      </w:divBdr>
    </w:div>
    <w:div w:id="1306160164">
      <w:marLeft w:val="0"/>
      <w:marRight w:val="0"/>
      <w:marTop w:val="0"/>
      <w:marBottom w:val="0"/>
      <w:divBdr>
        <w:top w:val="none" w:sz="0" w:space="0" w:color="auto"/>
        <w:left w:val="none" w:sz="0" w:space="0" w:color="auto"/>
        <w:bottom w:val="none" w:sz="0" w:space="0" w:color="auto"/>
        <w:right w:val="none" w:sz="0" w:space="0" w:color="auto"/>
      </w:divBdr>
    </w:div>
    <w:div w:id="1306160165">
      <w:marLeft w:val="0"/>
      <w:marRight w:val="0"/>
      <w:marTop w:val="0"/>
      <w:marBottom w:val="0"/>
      <w:divBdr>
        <w:top w:val="none" w:sz="0" w:space="0" w:color="auto"/>
        <w:left w:val="none" w:sz="0" w:space="0" w:color="auto"/>
        <w:bottom w:val="none" w:sz="0" w:space="0" w:color="auto"/>
        <w:right w:val="none" w:sz="0" w:space="0" w:color="auto"/>
      </w:divBdr>
    </w:div>
    <w:div w:id="1306160166">
      <w:marLeft w:val="0"/>
      <w:marRight w:val="0"/>
      <w:marTop w:val="0"/>
      <w:marBottom w:val="0"/>
      <w:divBdr>
        <w:top w:val="none" w:sz="0" w:space="0" w:color="auto"/>
        <w:left w:val="none" w:sz="0" w:space="0" w:color="auto"/>
        <w:bottom w:val="none" w:sz="0" w:space="0" w:color="auto"/>
        <w:right w:val="none" w:sz="0" w:space="0" w:color="auto"/>
      </w:divBdr>
      <w:divsChild>
        <w:div w:id="1306160182">
          <w:marLeft w:val="0"/>
          <w:marRight w:val="0"/>
          <w:marTop w:val="0"/>
          <w:marBottom w:val="0"/>
          <w:divBdr>
            <w:top w:val="none" w:sz="0" w:space="0" w:color="auto"/>
            <w:left w:val="none" w:sz="0" w:space="0" w:color="auto"/>
            <w:bottom w:val="none" w:sz="0" w:space="0" w:color="auto"/>
            <w:right w:val="none" w:sz="0" w:space="0" w:color="auto"/>
          </w:divBdr>
          <w:divsChild>
            <w:div w:id="1306160013">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 w:id="1306160167">
      <w:marLeft w:val="0"/>
      <w:marRight w:val="0"/>
      <w:marTop w:val="0"/>
      <w:marBottom w:val="0"/>
      <w:divBdr>
        <w:top w:val="none" w:sz="0" w:space="0" w:color="auto"/>
        <w:left w:val="none" w:sz="0" w:space="0" w:color="auto"/>
        <w:bottom w:val="none" w:sz="0" w:space="0" w:color="auto"/>
        <w:right w:val="none" w:sz="0" w:space="0" w:color="auto"/>
      </w:divBdr>
    </w:div>
    <w:div w:id="1306160168">
      <w:marLeft w:val="0"/>
      <w:marRight w:val="0"/>
      <w:marTop w:val="0"/>
      <w:marBottom w:val="0"/>
      <w:divBdr>
        <w:top w:val="none" w:sz="0" w:space="0" w:color="auto"/>
        <w:left w:val="none" w:sz="0" w:space="0" w:color="auto"/>
        <w:bottom w:val="none" w:sz="0" w:space="0" w:color="auto"/>
        <w:right w:val="none" w:sz="0" w:space="0" w:color="auto"/>
      </w:divBdr>
    </w:div>
    <w:div w:id="1306160170">
      <w:marLeft w:val="0"/>
      <w:marRight w:val="0"/>
      <w:marTop w:val="0"/>
      <w:marBottom w:val="0"/>
      <w:divBdr>
        <w:top w:val="none" w:sz="0" w:space="0" w:color="auto"/>
        <w:left w:val="none" w:sz="0" w:space="0" w:color="auto"/>
        <w:bottom w:val="none" w:sz="0" w:space="0" w:color="auto"/>
        <w:right w:val="none" w:sz="0" w:space="0" w:color="auto"/>
      </w:divBdr>
    </w:div>
    <w:div w:id="1306160171">
      <w:marLeft w:val="0"/>
      <w:marRight w:val="0"/>
      <w:marTop w:val="0"/>
      <w:marBottom w:val="0"/>
      <w:divBdr>
        <w:top w:val="none" w:sz="0" w:space="0" w:color="auto"/>
        <w:left w:val="none" w:sz="0" w:space="0" w:color="auto"/>
        <w:bottom w:val="none" w:sz="0" w:space="0" w:color="auto"/>
        <w:right w:val="none" w:sz="0" w:space="0" w:color="auto"/>
      </w:divBdr>
    </w:div>
    <w:div w:id="1306160172">
      <w:marLeft w:val="0"/>
      <w:marRight w:val="0"/>
      <w:marTop w:val="0"/>
      <w:marBottom w:val="0"/>
      <w:divBdr>
        <w:top w:val="none" w:sz="0" w:space="0" w:color="auto"/>
        <w:left w:val="none" w:sz="0" w:space="0" w:color="auto"/>
        <w:bottom w:val="none" w:sz="0" w:space="0" w:color="auto"/>
        <w:right w:val="none" w:sz="0" w:space="0" w:color="auto"/>
      </w:divBdr>
    </w:div>
    <w:div w:id="1306160173">
      <w:marLeft w:val="0"/>
      <w:marRight w:val="0"/>
      <w:marTop w:val="0"/>
      <w:marBottom w:val="0"/>
      <w:divBdr>
        <w:top w:val="none" w:sz="0" w:space="0" w:color="auto"/>
        <w:left w:val="none" w:sz="0" w:space="0" w:color="auto"/>
        <w:bottom w:val="none" w:sz="0" w:space="0" w:color="auto"/>
        <w:right w:val="none" w:sz="0" w:space="0" w:color="auto"/>
      </w:divBdr>
    </w:div>
    <w:div w:id="1306160174">
      <w:marLeft w:val="0"/>
      <w:marRight w:val="0"/>
      <w:marTop w:val="0"/>
      <w:marBottom w:val="0"/>
      <w:divBdr>
        <w:top w:val="none" w:sz="0" w:space="0" w:color="auto"/>
        <w:left w:val="none" w:sz="0" w:space="0" w:color="auto"/>
        <w:bottom w:val="none" w:sz="0" w:space="0" w:color="auto"/>
        <w:right w:val="none" w:sz="0" w:space="0" w:color="auto"/>
      </w:divBdr>
    </w:div>
    <w:div w:id="1306160175">
      <w:marLeft w:val="0"/>
      <w:marRight w:val="0"/>
      <w:marTop w:val="0"/>
      <w:marBottom w:val="0"/>
      <w:divBdr>
        <w:top w:val="none" w:sz="0" w:space="0" w:color="auto"/>
        <w:left w:val="none" w:sz="0" w:space="0" w:color="auto"/>
        <w:bottom w:val="none" w:sz="0" w:space="0" w:color="auto"/>
        <w:right w:val="none" w:sz="0" w:space="0" w:color="auto"/>
      </w:divBdr>
    </w:div>
    <w:div w:id="1306160176">
      <w:marLeft w:val="0"/>
      <w:marRight w:val="0"/>
      <w:marTop w:val="0"/>
      <w:marBottom w:val="0"/>
      <w:divBdr>
        <w:top w:val="none" w:sz="0" w:space="0" w:color="auto"/>
        <w:left w:val="none" w:sz="0" w:space="0" w:color="auto"/>
        <w:bottom w:val="none" w:sz="0" w:space="0" w:color="auto"/>
        <w:right w:val="none" w:sz="0" w:space="0" w:color="auto"/>
      </w:divBdr>
    </w:div>
    <w:div w:id="1306160177">
      <w:marLeft w:val="0"/>
      <w:marRight w:val="0"/>
      <w:marTop w:val="0"/>
      <w:marBottom w:val="0"/>
      <w:divBdr>
        <w:top w:val="none" w:sz="0" w:space="0" w:color="auto"/>
        <w:left w:val="none" w:sz="0" w:space="0" w:color="auto"/>
        <w:bottom w:val="none" w:sz="0" w:space="0" w:color="auto"/>
        <w:right w:val="none" w:sz="0" w:space="0" w:color="auto"/>
      </w:divBdr>
    </w:div>
    <w:div w:id="1306160178">
      <w:marLeft w:val="0"/>
      <w:marRight w:val="0"/>
      <w:marTop w:val="0"/>
      <w:marBottom w:val="0"/>
      <w:divBdr>
        <w:top w:val="none" w:sz="0" w:space="0" w:color="auto"/>
        <w:left w:val="none" w:sz="0" w:space="0" w:color="auto"/>
        <w:bottom w:val="none" w:sz="0" w:space="0" w:color="auto"/>
        <w:right w:val="none" w:sz="0" w:space="0" w:color="auto"/>
      </w:divBdr>
    </w:div>
    <w:div w:id="1306160180">
      <w:marLeft w:val="0"/>
      <w:marRight w:val="0"/>
      <w:marTop w:val="0"/>
      <w:marBottom w:val="0"/>
      <w:divBdr>
        <w:top w:val="none" w:sz="0" w:space="0" w:color="auto"/>
        <w:left w:val="none" w:sz="0" w:space="0" w:color="auto"/>
        <w:bottom w:val="none" w:sz="0" w:space="0" w:color="auto"/>
        <w:right w:val="none" w:sz="0" w:space="0" w:color="auto"/>
      </w:divBdr>
    </w:div>
    <w:div w:id="1306160181">
      <w:marLeft w:val="0"/>
      <w:marRight w:val="0"/>
      <w:marTop w:val="0"/>
      <w:marBottom w:val="0"/>
      <w:divBdr>
        <w:top w:val="none" w:sz="0" w:space="0" w:color="auto"/>
        <w:left w:val="none" w:sz="0" w:space="0" w:color="auto"/>
        <w:bottom w:val="none" w:sz="0" w:space="0" w:color="auto"/>
        <w:right w:val="none" w:sz="0" w:space="0" w:color="auto"/>
      </w:divBdr>
    </w:div>
    <w:div w:id="1306160183">
      <w:marLeft w:val="0"/>
      <w:marRight w:val="0"/>
      <w:marTop w:val="0"/>
      <w:marBottom w:val="0"/>
      <w:divBdr>
        <w:top w:val="none" w:sz="0" w:space="0" w:color="auto"/>
        <w:left w:val="none" w:sz="0" w:space="0" w:color="auto"/>
        <w:bottom w:val="none" w:sz="0" w:space="0" w:color="auto"/>
        <w:right w:val="none" w:sz="0" w:space="0" w:color="auto"/>
      </w:divBdr>
    </w:div>
    <w:div w:id="1306160184">
      <w:marLeft w:val="0"/>
      <w:marRight w:val="0"/>
      <w:marTop w:val="0"/>
      <w:marBottom w:val="0"/>
      <w:divBdr>
        <w:top w:val="none" w:sz="0" w:space="0" w:color="auto"/>
        <w:left w:val="none" w:sz="0" w:space="0" w:color="auto"/>
        <w:bottom w:val="none" w:sz="0" w:space="0" w:color="auto"/>
        <w:right w:val="none" w:sz="0" w:space="0" w:color="auto"/>
      </w:divBdr>
    </w:div>
    <w:div w:id="1306160185">
      <w:marLeft w:val="0"/>
      <w:marRight w:val="0"/>
      <w:marTop w:val="0"/>
      <w:marBottom w:val="0"/>
      <w:divBdr>
        <w:top w:val="none" w:sz="0" w:space="0" w:color="auto"/>
        <w:left w:val="none" w:sz="0" w:space="0" w:color="auto"/>
        <w:bottom w:val="none" w:sz="0" w:space="0" w:color="auto"/>
        <w:right w:val="none" w:sz="0" w:space="0" w:color="auto"/>
      </w:divBdr>
    </w:div>
    <w:div w:id="1306160188">
      <w:marLeft w:val="0"/>
      <w:marRight w:val="0"/>
      <w:marTop w:val="0"/>
      <w:marBottom w:val="0"/>
      <w:divBdr>
        <w:top w:val="none" w:sz="0" w:space="0" w:color="auto"/>
        <w:left w:val="none" w:sz="0" w:space="0" w:color="auto"/>
        <w:bottom w:val="none" w:sz="0" w:space="0" w:color="auto"/>
        <w:right w:val="none" w:sz="0" w:space="0" w:color="auto"/>
      </w:divBdr>
      <w:divsChild>
        <w:div w:id="1306160187">
          <w:marLeft w:val="0"/>
          <w:marRight w:val="0"/>
          <w:marTop w:val="0"/>
          <w:marBottom w:val="0"/>
          <w:divBdr>
            <w:top w:val="none" w:sz="0" w:space="0" w:color="auto"/>
            <w:left w:val="none" w:sz="0" w:space="0" w:color="auto"/>
            <w:bottom w:val="none" w:sz="0" w:space="0" w:color="auto"/>
            <w:right w:val="none" w:sz="0" w:space="0" w:color="auto"/>
          </w:divBdr>
          <w:divsChild>
            <w:div w:id="13061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8864</Words>
  <Characters>50527</Characters>
  <Application>Microsoft Macintosh Word</Application>
  <DocSecurity>0</DocSecurity>
  <Lines>421</Lines>
  <Paragraphs>118</Paragraphs>
  <ScaleCrop>false</ScaleCrop>
  <Company/>
  <LinksUpToDate>false</LinksUpToDate>
  <CharactersWithSpaces>59273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2015-11-19T01:50:00Z</dcterms:created>
  <dcterms:modified xsi:type="dcterms:W3CDTF">2015-11-19T01:50:00Z</dcterms:modified>
</cp:coreProperties>
</file>