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78D62E2" w14:textId="77777777" w:rsidR="00A557C8" w:rsidRPr="007642D9" w:rsidRDefault="00A557C8" w:rsidP="001B2D45">
      <w:pPr>
        <w:pStyle w:val="1"/>
        <w:spacing w:line="360" w:lineRule="auto"/>
        <w:rPr>
          <w:rFonts w:ascii="Book Antiqua" w:hAnsi="Book Antiqua" w:cs="Times New Roman"/>
          <w:b/>
          <w:color w:val="auto"/>
          <w:sz w:val="24"/>
          <w:lang w:val="en-US" w:eastAsia="zh-CN"/>
        </w:rPr>
      </w:pPr>
      <w:r w:rsidRPr="007642D9">
        <w:rPr>
          <w:rFonts w:ascii="Book Antiqua" w:hAnsi="Book Antiqua" w:cs="Times New Roman"/>
          <w:b/>
          <w:color w:val="auto"/>
          <w:sz w:val="24"/>
          <w:lang w:val="en-US" w:eastAsia="zh-CN"/>
        </w:rPr>
        <w:t xml:space="preserve">Name of </w:t>
      </w:r>
      <w:r w:rsidRPr="007642D9">
        <w:rPr>
          <w:rFonts w:ascii="Book Antiqua" w:hAnsi="Book Antiqua" w:cs="Times New Roman"/>
          <w:b/>
          <w:caps/>
          <w:color w:val="auto"/>
          <w:sz w:val="24"/>
          <w:lang w:val="en-US" w:eastAsia="zh-CN"/>
        </w:rPr>
        <w:t>j</w:t>
      </w:r>
      <w:r w:rsidRPr="007642D9">
        <w:rPr>
          <w:rFonts w:ascii="Book Antiqua" w:hAnsi="Book Antiqua" w:cs="Times New Roman"/>
          <w:b/>
          <w:color w:val="auto"/>
          <w:sz w:val="24"/>
          <w:lang w:val="en-US" w:eastAsia="zh-CN"/>
        </w:rPr>
        <w:t xml:space="preserve">ournal: </w:t>
      </w:r>
      <w:bookmarkStart w:id="0" w:name="OLE_LINK718"/>
      <w:bookmarkStart w:id="1" w:name="OLE_LINK719"/>
      <w:r w:rsidRPr="007642D9">
        <w:rPr>
          <w:rFonts w:ascii="Book Antiqua" w:hAnsi="Book Antiqua" w:cs="Times New Roman"/>
          <w:b/>
          <w:i/>
          <w:color w:val="auto"/>
          <w:sz w:val="24"/>
          <w:lang w:val="en-US" w:eastAsia="zh-CN"/>
        </w:rPr>
        <w:t>World Journal of Gastroenterology</w:t>
      </w:r>
      <w:bookmarkEnd w:id="0"/>
      <w:bookmarkEnd w:id="1"/>
    </w:p>
    <w:p w14:paraId="46174068" w14:textId="77777777" w:rsidR="00A557C8" w:rsidRPr="007642D9" w:rsidRDefault="00A557C8" w:rsidP="001B2D45">
      <w:pPr>
        <w:pStyle w:val="1"/>
        <w:spacing w:line="360" w:lineRule="auto"/>
        <w:rPr>
          <w:rFonts w:ascii="Book Antiqua" w:hAnsi="Book Antiqua" w:cs="Times New Roman"/>
          <w:b/>
          <w:i/>
          <w:color w:val="auto"/>
          <w:sz w:val="24"/>
          <w:lang w:val="en-US" w:eastAsia="zh-CN"/>
        </w:rPr>
      </w:pPr>
      <w:r w:rsidRPr="007642D9">
        <w:rPr>
          <w:rFonts w:ascii="Book Antiqua" w:hAnsi="Book Antiqua" w:cs="Times New Roman"/>
          <w:b/>
          <w:color w:val="auto"/>
          <w:sz w:val="24"/>
          <w:lang w:eastAsia="zh-CN"/>
        </w:rPr>
        <w:t xml:space="preserve">ESPS Manuscript NO: </w:t>
      </w:r>
      <w:r w:rsidR="00255813" w:rsidRPr="007642D9">
        <w:rPr>
          <w:rFonts w:ascii="Book Antiqua" w:hAnsi="Book Antiqua" w:cs="Times New Roman"/>
          <w:b/>
          <w:color w:val="auto"/>
          <w:sz w:val="24"/>
          <w:lang w:eastAsia="zh-CN"/>
        </w:rPr>
        <w:t>21101</w:t>
      </w:r>
    </w:p>
    <w:p w14:paraId="5FC4FF42" w14:textId="77777777" w:rsidR="0079295B" w:rsidRPr="007642D9" w:rsidRDefault="0079295B" w:rsidP="001B2D45">
      <w:pPr>
        <w:spacing w:after="0" w:line="360" w:lineRule="auto"/>
        <w:jc w:val="both"/>
        <w:rPr>
          <w:rFonts w:ascii="Book Antiqua" w:hAnsi="Book Antiqua"/>
          <w:b/>
          <w:sz w:val="24"/>
          <w:lang w:val="en-US"/>
        </w:rPr>
      </w:pPr>
      <w:r w:rsidRPr="007642D9">
        <w:rPr>
          <w:rFonts w:ascii="Book Antiqua" w:hAnsi="Book Antiqua"/>
          <w:b/>
          <w:sz w:val="24"/>
          <w:lang w:val="en-US"/>
        </w:rPr>
        <w:t>Manuscript Type: ORIGINAL ARTICLE</w:t>
      </w:r>
    </w:p>
    <w:p w14:paraId="211505AF" w14:textId="02B134EE" w:rsidR="00A557C8" w:rsidRPr="00B5791F" w:rsidRDefault="0079295B" w:rsidP="00B5791F">
      <w:pPr>
        <w:pStyle w:val="1"/>
        <w:spacing w:line="360" w:lineRule="auto"/>
        <w:rPr>
          <w:rFonts w:ascii="Book Antiqua" w:hAnsi="Book Antiqua" w:cs="Times New Roman"/>
          <w:b/>
          <w:i/>
          <w:sz w:val="24"/>
          <w:lang w:val="en-US" w:eastAsia="zh-CN"/>
        </w:rPr>
      </w:pPr>
      <w:r w:rsidRPr="007642D9">
        <w:rPr>
          <w:rFonts w:ascii="Book Antiqua" w:hAnsi="Book Antiqua" w:cs="Times New Roman"/>
          <w:b/>
          <w:i/>
          <w:sz w:val="24"/>
          <w:lang w:val="en-US"/>
        </w:rPr>
        <w:t>Retrospective Cohort Study</w:t>
      </w:r>
    </w:p>
    <w:p w14:paraId="3E87CDDC" w14:textId="26C85363" w:rsidR="00D458C2" w:rsidRPr="007642D9" w:rsidRDefault="00200A6A" w:rsidP="001B2D45">
      <w:pPr>
        <w:spacing w:after="0" w:line="360" w:lineRule="auto"/>
        <w:jc w:val="both"/>
        <w:rPr>
          <w:rFonts w:ascii="Book Antiqua" w:hAnsi="Book Antiqua" w:cs="Arial"/>
          <w:b/>
          <w:sz w:val="24"/>
          <w:szCs w:val="24"/>
          <w:lang w:val="en-GB"/>
        </w:rPr>
      </w:pPr>
      <w:r w:rsidRPr="007642D9">
        <w:rPr>
          <w:rFonts w:ascii="Book Antiqua" w:hAnsi="Book Antiqua" w:cs="Arial"/>
          <w:b/>
          <w:sz w:val="24"/>
          <w:szCs w:val="24"/>
          <w:lang w:val="en-GB"/>
        </w:rPr>
        <w:t>Predictive factors for</w:t>
      </w:r>
      <w:r w:rsidR="00DC2443" w:rsidRPr="007642D9">
        <w:rPr>
          <w:rFonts w:ascii="Book Antiqua" w:hAnsi="Book Antiqua" w:cs="Arial"/>
          <w:b/>
          <w:sz w:val="24"/>
          <w:szCs w:val="24"/>
          <w:lang w:val="en-GB"/>
        </w:rPr>
        <w:t xml:space="preserve"> survival and score application in liver retransplantation for hepatitis C recurrence</w:t>
      </w:r>
    </w:p>
    <w:p w14:paraId="7AF14F1A" w14:textId="77777777" w:rsidR="00A557C8" w:rsidRPr="007642D9" w:rsidRDefault="00A557C8" w:rsidP="001B2D45">
      <w:pPr>
        <w:spacing w:after="0" w:line="360" w:lineRule="auto"/>
        <w:jc w:val="both"/>
        <w:rPr>
          <w:rFonts w:ascii="Book Antiqua" w:hAnsi="Book Antiqua" w:cs="Arial"/>
          <w:b/>
          <w:i/>
          <w:sz w:val="24"/>
          <w:szCs w:val="24"/>
          <w:lang w:val="en-GB" w:eastAsia="zh-CN"/>
        </w:rPr>
      </w:pPr>
    </w:p>
    <w:p w14:paraId="1674A503" w14:textId="6F2DE20F" w:rsidR="00DE104E" w:rsidRPr="007642D9" w:rsidRDefault="0079295B" w:rsidP="001B2D45">
      <w:pPr>
        <w:spacing w:after="0" w:line="360" w:lineRule="auto"/>
        <w:jc w:val="both"/>
        <w:rPr>
          <w:rFonts w:ascii="Book Antiqua" w:hAnsi="Book Antiqua" w:cs="Arial"/>
          <w:sz w:val="24"/>
          <w:szCs w:val="24"/>
          <w:lang w:val="en-GB"/>
        </w:rPr>
      </w:pPr>
      <w:r w:rsidRPr="007642D9">
        <w:rPr>
          <w:rFonts w:ascii="Book Antiqua" w:hAnsi="Book Antiqua"/>
          <w:sz w:val="24"/>
          <w:szCs w:val="24"/>
          <w:lang w:val="en-GB"/>
        </w:rPr>
        <w:t>Song ATW</w:t>
      </w:r>
      <w:r w:rsidRPr="007642D9">
        <w:rPr>
          <w:rFonts w:ascii="Book Antiqua" w:hAnsi="Book Antiqua" w:cs="Arial"/>
          <w:sz w:val="24"/>
          <w:szCs w:val="24"/>
          <w:lang w:val="en-GB"/>
        </w:rPr>
        <w:t xml:space="preserve"> </w:t>
      </w:r>
      <w:r w:rsidRPr="007642D9">
        <w:rPr>
          <w:rFonts w:ascii="Book Antiqua" w:hAnsi="Book Antiqua" w:cs="Arial" w:hint="eastAsia"/>
          <w:i/>
          <w:sz w:val="24"/>
          <w:szCs w:val="24"/>
          <w:lang w:val="en-GB" w:eastAsia="zh-CN"/>
        </w:rPr>
        <w:t>et al</w:t>
      </w:r>
      <w:r w:rsidRPr="007642D9">
        <w:rPr>
          <w:rFonts w:ascii="Book Antiqua" w:hAnsi="Book Antiqua" w:cs="Arial" w:hint="eastAsia"/>
          <w:sz w:val="24"/>
          <w:szCs w:val="24"/>
          <w:lang w:val="en-GB" w:eastAsia="zh-CN"/>
        </w:rPr>
        <w:t xml:space="preserve">. </w:t>
      </w:r>
      <w:r w:rsidR="00DE104E" w:rsidRPr="007642D9">
        <w:rPr>
          <w:rFonts w:ascii="Book Antiqua" w:hAnsi="Book Antiqua" w:cs="Arial"/>
          <w:sz w:val="24"/>
          <w:szCs w:val="24"/>
          <w:lang w:val="en-GB"/>
        </w:rPr>
        <w:t>Retransplantation in HCV recurrence</w:t>
      </w:r>
    </w:p>
    <w:p w14:paraId="13EB34A4" w14:textId="77777777" w:rsidR="00DE104E" w:rsidRPr="007642D9" w:rsidRDefault="00DE104E" w:rsidP="001B2D45">
      <w:pPr>
        <w:spacing w:after="0" w:line="360" w:lineRule="auto"/>
        <w:jc w:val="both"/>
        <w:rPr>
          <w:rFonts w:ascii="Book Antiqua" w:hAnsi="Book Antiqua" w:cs="Arial"/>
          <w:sz w:val="24"/>
          <w:szCs w:val="24"/>
          <w:lang w:val="en-GB"/>
        </w:rPr>
      </w:pPr>
    </w:p>
    <w:p w14:paraId="414F352B" w14:textId="1DB0A9C0" w:rsidR="00CD3631" w:rsidRPr="007642D9" w:rsidRDefault="00614E57" w:rsidP="001B2D45">
      <w:pPr>
        <w:spacing w:after="0" w:line="360" w:lineRule="auto"/>
        <w:jc w:val="both"/>
        <w:rPr>
          <w:rFonts w:ascii="Book Antiqua" w:hAnsi="Book Antiqua" w:cs="Arial"/>
          <w:i/>
          <w:sz w:val="24"/>
          <w:szCs w:val="24"/>
          <w:vertAlign w:val="superscript"/>
          <w:lang w:val="en-GB" w:eastAsia="zh-CN"/>
        </w:rPr>
      </w:pPr>
      <w:r w:rsidRPr="007642D9">
        <w:rPr>
          <w:rFonts w:ascii="Book Antiqua" w:hAnsi="Book Antiqua" w:cs="Arial"/>
          <w:sz w:val="24"/>
          <w:szCs w:val="24"/>
          <w:lang w:val="en-GB"/>
        </w:rPr>
        <w:t>Alice Tung Wan</w:t>
      </w:r>
      <w:r w:rsidR="00C03E12" w:rsidRPr="007642D9">
        <w:rPr>
          <w:rFonts w:ascii="Book Antiqua" w:hAnsi="Book Antiqua" w:cs="Arial"/>
          <w:sz w:val="24"/>
          <w:szCs w:val="24"/>
          <w:lang w:val="en-GB"/>
        </w:rPr>
        <w:t xml:space="preserve"> </w:t>
      </w:r>
      <w:r w:rsidR="00CD3631" w:rsidRPr="007642D9">
        <w:rPr>
          <w:rFonts w:ascii="Book Antiqua" w:hAnsi="Book Antiqua" w:cs="Arial"/>
          <w:sz w:val="24"/>
          <w:szCs w:val="24"/>
          <w:lang w:val="en-GB"/>
        </w:rPr>
        <w:t xml:space="preserve">Song, </w:t>
      </w:r>
      <w:r w:rsidR="0074281E" w:rsidRPr="007642D9">
        <w:rPr>
          <w:rFonts w:ascii="Book Antiqua" w:hAnsi="Book Antiqua" w:cs="Arial"/>
          <w:sz w:val="24"/>
          <w:szCs w:val="24"/>
          <w:lang w:val="en-GB"/>
        </w:rPr>
        <w:t>Rodolphe</w:t>
      </w:r>
      <w:r w:rsidR="00C03E12" w:rsidRPr="007642D9">
        <w:rPr>
          <w:rFonts w:ascii="Book Antiqua" w:hAnsi="Book Antiqua" w:cs="Arial"/>
          <w:sz w:val="24"/>
          <w:szCs w:val="24"/>
          <w:lang w:val="en-GB"/>
        </w:rPr>
        <w:t xml:space="preserve"> </w:t>
      </w:r>
      <w:r w:rsidR="00CD3631" w:rsidRPr="007642D9">
        <w:rPr>
          <w:rFonts w:ascii="Book Antiqua" w:hAnsi="Book Antiqua" w:cs="Arial"/>
          <w:sz w:val="24"/>
          <w:szCs w:val="24"/>
          <w:lang w:val="en-GB"/>
        </w:rPr>
        <w:t xml:space="preserve">Sobesky, </w:t>
      </w:r>
      <w:r w:rsidR="0074281E" w:rsidRPr="007642D9">
        <w:rPr>
          <w:rFonts w:ascii="Book Antiqua" w:hAnsi="Book Antiqua" w:cs="Arial"/>
          <w:sz w:val="24"/>
          <w:szCs w:val="24"/>
          <w:lang w:val="en-GB"/>
        </w:rPr>
        <w:t xml:space="preserve">Carmen </w:t>
      </w:r>
      <w:r w:rsidR="00CD3631" w:rsidRPr="007642D9">
        <w:rPr>
          <w:rFonts w:ascii="Book Antiqua" w:hAnsi="Book Antiqua" w:cs="Arial"/>
          <w:sz w:val="24"/>
          <w:szCs w:val="24"/>
          <w:lang w:val="en-GB"/>
        </w:rPr>
        <w:t xml:space="preserve">Vinaixa, </w:t>
      </w:r>
      <w:r w:rsidR="0074281E" w:rsidRPr="007642D9">
        <w:rPr>
          <w:rFonts w:ascii="Book Antiqua" w:hAnsi="Book Antiqua" w:cs="Arial"/>
          <w:sz w:val="24"/>
          <w:szCs w:val="24"/>
          <w:lang w:val="en-GB"/>
        </w:rPr>
        <w:t>Jérôme</w:t>
      </w:r>
      <w:r w:rsidR="00C03E12" w:rsidRPr="007642D9">
        <w:rPr>
          <w:rFonts w:ascii="Book Antiqua" w:hAnsi="Book Antiqua" w:cs="Arial"/>
          <w:sz w:val="24"/>
          <w:szCs w:val="24"/>
          <w:lang w:val="en-GB"/>
        </w:rPr>
        <w:t xml:space="preserve"> </w:t>
      </w:r>
      <w:r w:rsidR="00CD3631" w:rsidRPr="007642D9">
        <w:rPr>
          <w:rFonts w:ascii="Book Antiqua" w:hAnsi="Book Antiqua" w:cs="Arial"/>
          <w:sz w:val="24"/>
          <w:szCs w:val="24"/>
          <w:lang w:val="en-GB"/>
        </w:rPr>
        <w:t xml:space="preserve">Dumortier, </w:t>
      </w:r>
      <w:r w:rsidR="0074281E" w:rsidRPr="007642D9">
        <w:rPr>
          <w:rFonts w:ascii="Book Antiqua" w:hAnsi="Book Antiqua" w:cs="Arial"/>
          <w:sz w:val="24"/>
          <w:szCs w:val="24"/>
          <w:lang w:val="en-GB"/>
        </w:rPr>
        <w:t xml:space="preserve">Sylvie </w:t>
      </w:r>
      <w:r w:rsidR="00CD3631" w:rsidRPr="007642D9">
        <w:rPr>
          <w:rFonts w:ascii="Book Antiqua" w:hAnsi="Book Antiqua" w:cs="Arial"/>
          <w:sz w:val="24"/>
          <w:szCs w:val="24"/>
          <w:lang w:val="en-GB"/>
        </w:rPr>
        <w:t xml:space="preserve">Radenne, </w:t>
      </w:r>
      <w:r w:rsidR="0074281E" w:rsidRPr="007642D9">
        <w:rPr>
          <w:rFonts w:ascii="Book Antiqua" w:hAnsi="Book Antiqua" w:cs="Arial"/>
          <w:sz w:val="24"/>
          <w:szCs w:val="24"/>
          <w:lang w:val="en-GB"/>
        </w:rPr>
        <w:t xml:space="preserve">François </w:t>
      </w:r>
      <w:r w:rsidR="00CD3631" w:rsidRPr="007642D9">
        <w:rPr>
          <w:rFonts w:ascii="Book Antiqua" w:hAnsi="Book Antiqua" w:cs="Arial"/>
          <w:sz w:val="24"/>
          <w:szCs w:val="24"/>
          <w:lang w:val="en-GB"/>
        </w:rPr>
        <w:t xml:space="preserve">Durand, </w:t>
      </w:r>
      <w:r w:rsidR="0074281E" w:rsidRPr="007642D9">
        <w:rPr>
          <w:rFonts w:ascii="Book Antiqua" w:hAnsi="Book Antiqua" w:cs="Arial"/>
          <w:sz w:val="24"/>
          <w:szCs w:val="24"/>
          <w:lang w:val="en-GB"/>
        </w:rPr>
        <w:t>Yvon</w:t>
      </w:r>
      <w:r w:rsidR="00C03E12" w:rsidRPr="007642D9">
        <w:rPr>
          <w:rFonts w:ascii="Book Antiqua" w:hAnsi="Book Antiqua" w:cs="Arial"/>
          <w:sz w:val="24"/>
          <w:szCs w:val="24"/>
          <w:lang w:val="en-GB"/>
        </w:rPr>
        <w:t xml:space="preserve"> </w:t>
      </w:r>
      <w:r w:rsidR="00CD3631" w:rsidRPr="007642D9">
        <w:rPr>
          <w:rFonts w:ascii="Book Antiqua" w:hAnsi="Book Antiqua" w:cs="Arial"/>
          <w:sz w:val="24"/>
          <w:szCs w:val="24"/>
          <w:lang w:val="en-GB"/>
        </w:rPr>
        <w:t xml:space="preserve">Calmus, </w:t>
      </w:r>
      <w:r w:rsidR="0074281E" w:rsidRPr="007642D9">
        <w:rPr>
          <w:rFonts w:ascii="Book Antiqua" w:hAnsi="Book Antiqua" w:cs="Arial"/>
          <w:sz w:val="24"/>
          <w:szCs w:val="24"/>
          <w:lang w:val="en-GB"/>
        </w:rPr>
        <w:t>Géraldine</w:t>
      </w:r>
      <w:r w:rsidR="00C03E12" w:rsidRPr="007642D9">
        <w:rPr>
          <w:rFonts w:ascii="Book Antiqua" w:hAnsi="Book Antiqua" w:cs="Arial"/>
          <w:sz w:val="24"/>
          <w:szCs w:val="24"/>
          <w:lang w:val="en-GB"/>
        </w:rPr>
        <w:t xml:space="preserve"> </w:t>
      </w:r>
      <w:r w:rsidR="00CD3631" w:rsidRPr="007642D9">
        <w:rPr>
          <w:rFonts w:ascii="Book Antiqua" w:hAnsi="Book Antiqua" w:cs="Arial"/>
          <w:sz w:val="24"/>
          <w:szCs w:val="24"/>
          <w:lang w:val="en-GB"/>
        </w:rPr>
        <w:t xml:space="preserve">Rousseau, </w:t>
      </w:r>
      <w:r w:rsidR="0074281E" w:rsidRPr="007642D9">
        <w:rPr>
          <w:rFonts w:ascii="Book Antiqua" w:hAnsi="Book Antiqua" w:cs="Arial"/>
          <w:sz w:val="24"/>
          <w:szCs w:val="24"/>
          <w:lang w:val="en-GB"/>
        </w:rPr>
        <w:t xml:space="preserve">Marianne </w:t>
      </w:r>
      <w:r w:rsidR="00CD3631" w:rsidRPr="007642D9">
        <w:rPr>
          <w:rFonts w:ascii="Book Antiqua" w:hAnsi="Book Antiqua" w:cs="Arial"/>
          <w:sz w:val="24"/>
          <w:szCs w:val="24"/>
          <w:lang w:val="en-GB"/>
        </w:rPr>
        <w:t xml:space="preserve">Latournerie, </w:t>
      </w:r>
      <w:r w:rsidR="0074281E" w:rsidRPr="007642D9">
        <w:rPr>
          <w:rFonts w:ascii="Book Antiqua" w:hAnsi="Book Antiqua" w:cs="Arial"/>
          <w:sz w:val="24"/>
          <w:szCs w:val="24"/>
          <w:lang w:val="en-GB"/>
        </w:rPr>
        <w:t>Cyrille</w:t>
      </w:r>
      <w:r w:rsidR="00C03E12" w:rsidRPr="007642D9">
        <w:rPr>
          <w:rFonts w:ascii="Book Antiqua" w:hAnsi="Book Antiqua" w:cs="Arial"/>
          <w:sz w:val="24"/>
          <w:szCs w:val="24"/>
          <w:lang w:val="en-GB"/>
        </w:rPr>
        <w:t xml:space="preserve"> </w:t>
      </w:r>
      <w:r w:rsidR="00CD3631" w:rsidRPr="007642D9">
        <w:rPr>
          <w:rFonts w:ascii="Book Antiqua" w:hAnsi="Book Antiqua" w:cs="Arial"/>
          <w:sz w:val="24"/>
          <w:szCs w:val="24"/>
          <w:lang w:val="en-GB"/>
        </w:rPr>
        <w:t xml:space="preserve">Feray, </w:t>
      </w:r>
      <w:r w:rsidR="0074281E" w:rsidRPr="007642D9">
        <w:rPr>
          <w:rFonts w:ascii="Book Antiqua" w:hAnsi="Book Antiqua" w:cs="Arial"/>
          <w:sz w:val="24"/>
          <w:szCs w:val="24"/>
          <w:lang w:val="en-GB"/>
        </w:rPr>
        <w:t>Valérie</w:t>
      </w:r>
      <w:r w:rsidR="00C03E12" w:rsidRPr="007642D9">
        <w:rPr>
          <w:rFonts w:ascii="Book Antiqua" w:hAnsi="Book Antiqua" w:cs="Arial"/>
          <w:sz w:val="24"/>
          <w:szCs w:val="24"/>
          <w:lang w:val="en-GB"/>
        </w:rPr>
        <w:t xml:space="preserve"> </w:t>
      </w:r>
      <w:r w:rsidR="00CD3631" w:rsidRPr="007642D9">
        <w:rPr>
          <w:rFonts w:ascii="Book Antiqua" w:hAnsi="Book Antiqua" w:cs="Arial"/>
          <w:sz w:val="24"/>
          <w:szCs w:val="24"/>
          <w:lang w:val="en-GB"/>
        </w:rPr>
        <w:t xml:space="preserve">Delvart, </w:t>
      </w:r>
      <w:r w:rsidR="0074281E" w:rsidRPr="007642D9">
        <w:rPr>
          <w:rFonts w:ascii="Book Antiqua" w:hAnsi="Book Antiqua" w:cs="Arial"/>
          <w:sz w:val="24"/>
          <w:szCs w:val="24"/>
          <w:lang w:val="en-GB"/>
        </w:rPr>
        <w:t xml:space="preserve">Bruno </w:t>
      </w:r>
      <w:r w:rsidR="00CD3631" w:rsidRPr="007642D9">
        <w:rPr>
          <w:rFonts w:ascii="Book Antiqua" w:hAnsi="Book Antiqua" w:cs="Arial"/>
          <w:sz w:val="24"/>
          <w:szCs w:val="24"/>
          <w:lang w:val="en-GB"/>
        </w:rPr>
        <w:t xml:space="preserve">Roche, </w:t>
      </w:r>
      <w:r w:rsidR="0074281E" w:rsidRPr="007642D9">
        <w:rPr>
          <w:rFonts w:ascii="Book Antiqua" w:hAnsi="Book Antiqua" w:cs="Arial"/>
          <w:sz w:val="24"/>
          <w:szCs w:val="24"/>
          <w:lang w:val="en-GB"/>
        </w:rPr>
        <w:t>Stéphanie</w:t>
      </w:r>
      <w:r w:rsidR="00C03E12" w:rsidRPr="007642D9">
        <w:rPr>
          <w:rFonts w:ascii="Book Antiqua" w:hAnsi="Book Antiqua" w:cs="Arial"/>
          <w:sz w:val="24"/>
          <w:szCs w:val="24"/>
          <w:lang w:val="en-GB"/>
        </w:rPr>
        <w:t xml:space="preserve"> </w:t>
      </w:r>
      <w:r w:rsidR="00CD3631" w:rsidRPr="007642D9">
        <w:rPr>
          <w:rFonts w:ascii="Book Antiqua" w:hAnsi="Book Antiqua" w:cs="Arial"/>
          <w:sz w:val="24"/>
          <w:szCs w:val="24"/>
          <w:lang w:val="en-GB"/>
        </w:rPr>
        <w:t xml:space="preserve">Haim-Boukobza, </w:t>
      </w:r>
      <w:r w:rsidR="0074281E" w:rsidRPr="007642D9">
        <w:rPr>
          <w:rFonts w:ascii="Book Antiqua" w:hAnsi="Book Antiqua" w:cs="Arial"/>
          <w:sz w:val="24"/>
          <w:szCs w:val="24"/>
          <w:lang w:val="en-GB"/>
        </w:rPr>
        <w:t xml:space="preserve">Anne-Marie </w:t>
      </w:r>
      <w:r w:rsidR="00CD3631" w:rsidRPr="007642D9">
        <w:rPr>
          <w:rFonts w:ascii="Book Antiqua" w:hAnsi="Book Antiqua" w:cs="Arial"/>
          <w:sz w:val="24"/>
          <w:szCs w:val="24"/>
          <w:lang w:val="en-GB"/>
        </w:rPr>
        <w:t xml:space="preserve">Roque-Afonso, </w:t>
      </w:r>
      <w:r w:rsidR="0074281E" w:rsidRPr="007642D9">
        <w:rPr>
          <w:rFonts w:ascii="Book Antiqua" w:hAnsi="Book Antiqua" w:cs="Arial"/>
          <w:sz w:val="24"/>
          <w:szCs w:val="24"/>
          <w:lang w:val="en-GB"/>
        </w:rPr>
        <w:t xml:space="preserve">Denis </w:t>
      </w:r>
      <w:r w:rsidR="00CD3631" w:rsidRPr="007642D9">
        <w:rPr>
          <w:rFonts w:ascii="Book Antiqua" w:hAnsi="Book Antiqua" w:cs="Arial"/>
          <w:sz w:val="24"/>
          <w:szCs w:val="24"/>
          <w:lang w:val="en-GB"/>
        </w:rPr>
        <w:t xml:space="preserve">Castaing, </w:t>
      </w:r>
      <w:r w:rsidR="0074281E" w:rsidRPr="007642D9">
        <w:rPr>
          <w:rFonts w:ascii="Book Antiqua" w:hAnsi="Book Antiqua" w:cs="Arial"/>
          <w:sz w:val="24"/>
          <w:szCs w:val="24"/>
          <w:lang w:val="en-GB"/>
        </w:rPr>
        <w:t xml:space="preserve">Edson </w:t>
      </w:r>
      <w:r w:rsidR="00CD3631" w:rsidRPr="007642D9">
        <w:rPr>
          <w:rFonts w:ascii="Book Antiqua" w:hAnsi="Book Antiqua" w:cs="Arial"/>
          <w:sz w:val="24"/>
          <w:szCs w:val="24"/>
          <w:lang w:val="en-GB"/>
        </w:rPr>
        <w:t xml:space="preserve">Abdala, </w:t>
      </w:r>
      <w:r w:rsidR="0074281E" w:rsidRPr="007642D9">
        <w:rPr>
          <w:rFonts w:ascii="Book Antiqua" w:hAnsi="Book Antiqua" w:cs="Arial"/>
          <w:sz w:val="24"/>
          <w:szCs w:val="24"/>
          <w:lang w:val="en-GB"/>
        </w:rPr>
        <w:t>Luiz</w:t>
      </w:r>
      <w:r w:rsidR="00C03E12" w:rsidRPr="007642D9">
        <w:rPr>
          <w:rFonts w:ascii="Book Antiqua" w:hAnsi="Book Antiqua" w:cs="Arial"/>
          <w:sz w:val="24"/>
          <w:szCs w:val="24"/>
          <w:lang w:val="en-GB"/>
        </w:rPr>
        <w:t xml:space="preserve"> </w:t>
      </w:r>
      <w:r w:rsidRPr="007642D9">
        <w:rPr>
          <w:rFonts w:ascii="Book Antiqua" w:hAnsi="Book Antiqua" w:cs="Arial"/>
          <w:sz w:val="24"/>
          <w:szCs w:val="24"/>
          <w:lang w:val="en-GB"/>
        </w:rPr>
        <w:t>Augusto Carneiro</w:t>
      </w:r>
      <w:r w:rsidR="00C03E12" w:rsidRPr="007642D9">
        <w:rPr>
          <w:rFonts w:ascii="Book Antiqua" w:hAnsi="Book Antiqua" w:cs="Arial"/>
          <w:sz w:val="24"/>
          <w:szCs w:val="24"/>
          <w:lang w:val="en-GB"/>
        </w:rPr>
        <w:t xml:space="preserve"> </w:t>
      </w:r>
      <w:r w:rsidR="00CD3631" w:rsidRPr="007642D9">
        <w:rPr>
          <w:rFonts w:ascii="Book Antiqua" w:hAnsi="Book Antiqua" w:cs="Arial"/>
          <w:sz w:val="24"/>
          <w:szCs w:val="24"/>
          <w:lang w:val="en-GB"/>
        </w:rPr>
        <w:t xml:space="preserve">D’Albuquerque, </w:t>
      </w:r>
      <w:r w:rsidR="0074281E" w:rsidRPr="007642D9">
        <w:rPr>
          <w:rFonts w:ascii="Book Antiqua" w:hAnsi="Book Antiqua" w:cs="Arial"/>
          <w:sz w:val="24"/>
          <w:szCs w:val="24"/>
          <w:lang w:val="en-GB"/>
        </w:rPr>
        <w:t xml:space="preserve">Jean-Charles </w:t>
      </w:r>
      <w:r w:rsidR="00CD3631" w:rsidRPr="007642D9">
        <w:rPr>
          <w:rFonts w:ascii="Book Antiqua" w:hAnsi="Book Antiqua" w:cs="Arial"/>
          <w:sz w:val="24"/>
          <w:szCs w:val="24"/>
          <w:lang w:val="en-GB"/>
        </w:rPr>
        <w:t>Duclos-Vallée</w:t>
      </w:r>
      <w:r w:rsidR="005A519A" w:rsidRPr="007642D9">
        <w:rPr>
          <w:rFonts w:ascii="Book Antiqua" w:hAnsi="Book Antiqua" w:cs="Arial"/>
          <w:sz w:val="24"/>
          <w:szCs w:val="24"/>
          <w:lang w:val="en-GB"/>
        </w:rPr>
        <w:t xml:space="preserve">, </w:t>
      </w:r>
      <w:r w:rsidR="0074281E" w:rsidRPr="007642D9">
        <w:rPr>
          <w:rFonts w:ascii="Book Antiqua" w:hAnsi="Book Antiqua" w:cs="Arial"/>
          <w:sz w:val="24"/>
          <w:szCs w:val="24"/>
          <w:lang w:val="en-GB"/>
        </w:rPr>
        <w:t xml:space="preserve">Marina </w:t>
      </w:r>
      <w:r w:rsidR="00CD3631" w:rsidRPr="007642D9">
        <w:rPr>
          <w:rFonts w:ascii="Book Antiqua" w:hAnsi="Book Antiqua" w:cs="Arial"/>
          <w:sz w:val="24"/>
          <w:szCs w:val="24"/>
          <w:lang w:val="en-GB"/>
        </w:rPr>
        <w:t>Berenguer,</w:t>
      </w:r>
      <w:r w:rsidR="0079295B" w:rsidRPr="007642D9">
        <w:rPr>
          <w:rFonts w:ascii="Book Antiqua" w:hAnsi="Book Antiqua" w:cs="Arial" w:hint="eastAsia"/>
          <w:sz w:val="24"/>
          <w:szCs w:val="24"/>
          <w:lang w:val="en-GB" w:eastAsia="zh-CN"/>
        </w:rPr>
        <w:t xml:space="preserve"> </w:t>
      </w:r>
      <w:r w:rsidR="0074281E" w:rsidRPr="007642D9">
        <w:rPr>
          <w:rFonts w:ascii="Book Antiqua" w:hAnsi="Book Antiqua" w:cs="Arial"/>
          <w:sz w:val="24"/>
          <w:szCs w:val="24"/>
          <w:lang w:val="en-GB"/>
        </w:rPr>
        <w:t xml:space="preserve">Didier </w:t>
      </w:r>
      <w:r w:rsidR="00CD3631" w:rsidRPr="007642D9">
        <w:rPr>
          <w:rFonts w:ascii="Book Antiqua" w:hAnsi="Book Antiqua" w:cs="Arial"/>
          <w:sz w:val="24"/>
          <w:szCs w:val="24"/>
          <w:lang w:val="en-GB"/>
        </w:rPr>
        <w:t>Samuel</w:t>
      </w:r>
    </w:p>
    <w:p w14:paraId="16B7984D" w14:textId="77777777" w:rsidR="00A557C8" w:rsidRPr="007642D9" w:rsidRDefault="00A557C8" w:rsidP="001B2D45">
      <w:pPr>
        <w:spacing w:after="0" w:line="360" w:lineRule="auto"/>
        <w:jc w:val="both"/>
        <w:rPr>
          <w:rFonts w:ascii="Book Antiqua" w:hAnsi="Book Antiqua" w:cs="Arial"/>
          <w:sz w:val="24"/>
          <w:szCs w:val="24"/>
          <w:lang w:val="en-GB" w:eastAsia="zh-CN"/>
        </w:rPr>
      </w:pPr>
    </w:p>
    <w:p w14:paraId="1C5A881C" w14:textId="78421E73" w:rsidR="00CD3631" w:rsidRPr="007642D9" w:rsidRDefault="00DC2443" w:rsidP="001B2D45">
      <w:pPr>
        <w:spacing w:after="0" w:line="360" w:lineRule="auto"/>
        <w:jc w:val="both"/>
        <w:rPr>
          <w:rFonts w:ascii="Book Antiqua" w:hAnsi="Book Antiqua" w:cs="Arial"/>
          <w:sz w:val="24"/>
          <w:szCs w:val="24"/>
          <w:vertAlign w:val="superscript"/>
          <w:lang w:val="en-GB"/>
        </w:rPr>
      </w:pPr>
      <w:r w:rsidRPr="007642D9">
        <w:rPr>
          <w:rFonts w:ascii="Book Antiqua" w:hAnsi="Book Antiqua" w:cs="Arial"/>
          <w:b/>
          <w:sz w:val="24"/>
          <w:szCs w:val="24"/>
          <w:lang w:val="en-GB"/>
        </w:rPr>
        <w:t>Alice Tung Wan Song, Rodolphe Sobesky, Bruno Roche, Denis Castaing, Jean-Charles Duclos-Vallée,</w:t>
      </w:r>
      <w:r w:rsidR="0079295B" w:rsidRPr="007642D9">
        <w:rPr>
          <w:rFonts w:ascii="Book Antiqua" w:hAnsi="Book Antiqua" w:cs="Arial" w:hint="eastAsia"/>
          <w:b/>
          <w:sz w:val="24"/>
          <w:szCs w:val="24"/>
          <w:lang w:val="en-GB" w:eastAsia="zh-CN"/>
        </w:rPr>
        <w:t xml:space="preserve"> </w:t>
      </w:r>
      <w:r w:rsidRPr="007642D9">
        <w:rPr>
          <w:rFonts w:ascii="Book Antiqua" w:hAnsi="Book Antiqua" w:cs="Arial"/>
          <w:b/>
          <w:sz w:val="24"/>
          <w:szCs w:val="24"/>
          <w:lang w:val="en-GB"/>
        </w:rPr>
        <w:t>Didier Samuel,</w:t>
      </w:r>
      <w:r w:rsidR="00C43753" w:rsidRPr="007642D9">
        <w:rPr>
          <w:rFonts w:ascii="Book Antiqua" w:hAnsi="Book Antiqua" w:cs="Arial"/>
          <w:sz w:val="24"/>
          <w:szCs w:val="24"/>
          <w:lang w:val="en-GB"/>
        </w:rPr>
        <w:t xml:space="preserve"> </w:t>
      </w:r>
      <w:r w:rsidR="00CD3631" w:rsidRPr="007642D9">
        <w:rPr>
          <w:rFonts w:ascii="Book Antiqua" w:hAnsi="Book Antiqua" w:cs="Arial"/>
          <w:sz w:val="24"/>
          <w:szCs w:val="24"/>
          <w:lang w:val="en-GB"/>
        </w:rPr>
        <w:t>INSERM Unit 785, Villejuif</w:t>
      </w:r>
      <w:r w:rsidR="00C87D7F" w:rsidRPr="007642D9">
        <w:rPr>
          <w:rFonts w:ascii="Book Antiqua" w:hAnsi="Book Antiqua" w:cs="Arial"/>
          <w:sz w:val="24"/>
          <w:szCs w:val="24"/>
          <w:lang w:val="en-GB"/>
        </w:rPr>
        <w:t xml:space="preserve"> 94800</w:t>
      </w:r>
      <w:r w:rsidR="00CD3631" w:rsidRPr="007642D9">
        <w:rPr>
          <w:rFonts w:ascii="Book Antiqua" w:hAnsi="Book Antiqua" w:cs="Arial"/>
          <w:sz w:val="24"/>
          <w:szCs w:val="24"/>
          <w:lang w:val="en-GB"/>
        </w:rPr>
        <w:t>, France</w:t>
      </w:r>
    </w:p>
    <w:p w14:paraId="58244E3F" w14:textId="77777777" w:rsidR="00575183" w:rsidRPr="007642D9" w:rsidRDefault="00575183" w:rsidP="001B2D45">
      <w:pPr>
        <w:spacing w:after="0" w:line="360" w:lineRule="auto"/>
        <w:jc w:val="both"/>
        <w:rPr>
          <w:rFonts w:ascii="Book Antiqua" w:hAnsi="Book Antiqua" w:cs="Arial"/>
          <w:b/>
          <w:sz w:val="24"/>
          <w:szCs w:val="24"/>
          <w:lang w:val="en-GB" w:eastAsia="zh-CN"/>
        </w:rPr>
      </w:pPr>
    </w:p>
    <w:p w14:paraId="03DAA9F2" w14:textId="77777777" w:rsidR="00C43753" w:rsidRPr="007642D9" w:rsidRDefault="00DC2443" w:rsidP="001B2D45">
      <w:pPr>
        <w:spacing w:after="0" w:line="360" w:lineRule="auto"/>
        <w:jc w:val="both"/>
        <w:rPr>
          <w:rFonts w:ascii="Book Antiqua" w:hAnsi="Book Antiqua" w:cs="Arial"/>
          <w:i/>
          <w:sz w:val="24"/>
          <w:szCs w:val="24"/>
          <w:vertAlign w:val="superscript"/>
          <w:lang w:val="en-GB"/>
        </w:rPr>
      </w:pPr>
      <w:r w:rsidRPr="007642D9">
        <w:rPr>
          <w:rFonts w:ascii="Book Antiqua" w:hAnsi="Book Antiqua" w:cs="Arial"/>
          <w:b/>
          <w:sz w:val="24"/>
          <w:szCs w:val="24"/>
          <w:lang w:val="en-GB"/>
        </w:rPr>
        <w:t>Alice Tung Wan Song, Edson Abdala, Luiz Augusto Carneiro D’Albuquerque</w:t>
      </w:r>
      <w:r w:rsidR="00C43753" w:rsidRPr="007642D9">
        <w:rPr>
          <w:rFonts w:ascii="Book Antiqua" w:hAnsi="Book Antiqua" w:cs="Arial"/>
          <w:sz w:val="24"/>
          <w:szCs w:val="24"/>
          <w:lang w:val="en-GB"/>
        </w:rPr>
        <w:t xml:space="preserve">, </w:t>
      </w:r>
      <w:r w:rsidR="006C0325" w:rsidRPr="007642D9">
        <w:rPr>
          <w:rFonts w:ascii="Book Antiqua" w:hAnsi="Book Antiqua" w:cs="Arial"/>
          <w:sz w:val="24"/>
          <w:szCs w:val="24"/>
          <w:lang w:val="en-GB"/>
        </w:rPr>
        <w:t>Liver and D</w:t>
      </w:r>
      <w:r w:rsidR="00B16317" w:rsidRPr="007642D9">
        <w:rPr>
          <w:rFonts w:ascii="Book Antiqua" w:hAnsi="Book Antiqua" w:cs="Arial"/>
          <w:sz w:val="24"/>
          <w:szCs w:val="24"/>
          <w:lang w:val="en-GB"/>
        </w:rPr>
        <w:t>ige</w:t>
      </w:r>
      <w:r w:rsidR="008D1E05" w:rsidRPr="007642D9">
        <w:rPr>
          <w:rFonts w:ascii="Book Antiqua" w:hAnsi="Book Antiqua" w:cs="Arial"/>
          <w:sz w:val="24"/>
          <w:szCs w:val="24"/>
          <w:lang w:val="en-GB"/>
        </w:rPr>
        <w:t>stive Organ Transplantation Division</w:t>
      </w:r>
      <w:r w:rsidR="00B16317" w:rsidRPr="007642D9">
        <w:rPr>
          <w:rFonts w:ascii="Book Antiqua" w:hAnsi="Book Antiqua" w:cs="Arial"/>
          <w:sz w:val="24"/>
          <w:szCs w:val="24"/>
          <w:lang w:val="en-GB"/>
        </w:rPr>
        <w:t>, Hospital Clinicas, Sã</w:t>
      </w:r>
      <w:r w:rsidR="00CD3631" w:rsidRPr="007642D9">
        <w:rPr>
          <w:rFonts w:ascii="Book Antiqua" w:hAnsi="Book Antiqua" w:cs="Arial"/>
          <w:sz w:val="24"/>
          <w:szCs w:val="24"/>
          <w:lang w:val="en-GB"/>
        </w:rPr>
        <w:t>o Paulo</w:t>
      </w:r>
      <w:r w:rsidR="00C87D7F" w:rsidRPr="007642D9">
        <w:rPr>
          <w:rFonts w:ascii="Book Antiqua" w:hAnsi="Book Antiqua" w:cs="Arial"/>
          <w:sz w:val="24"/>
          <w:szCs w:val="24"/>
          <w:lang w:val="en-GB"/>
        </w:rPr>
        <w:t xml:space="preserve"> 05403-900</w:t>
      </w:r>
      <w:r w:rsidR="00CD3631" w:rsidRPr="007642D9">
        <w:rPr>
          <w:rFonts w:ascii="Book Antiqua" w:hAnsi="Book Antiqua" w:cs="Arial"/>
          <w:sz w:val="24"/>
          <w:szCs w:val="24"/>
          <w:lang w:val="en-GB"/>
        </w:rPr>
        <w:t>, Brazil</w:t>
      </w:r>
    </w:p>
    <w:p w14:paraId="03160725" w14:textId="77777777" w:rsidR="0079295B" w:rsidRPr="007642D9" w:rsidRDefault="0079295B" w:rsidP="001B2D45">
      <w:pPr>
        <w:spacing w:after="0" w:line="360" w:lineRule="auto"/>
        <w:jc w:val="both"/>
        <w:rPr>
          <w:rFonts w:ascii="Book Antiqua" w:hAnsi="Book Antiqua" w:cs="Arial"/>
          <w:b/>
          <w:sz w:val="24"/>
          <w:szCs w:val="24"/>
          <w:lang w:val="en-GB" w:eastAsia="zh-CN"/>
        </w:rPr>
      </w:pPr>
    </w:p>
    <w:p w14:paraId="76B66155" w14:textId="77777777" w:rsidR="00CD3631" w:rsidRPr="00F32835" w:rsidRDefault="00DC2443" w:rsidP="001B2D45">
      <w:pPr>
        <w:spacing w:after="0" w:line="360" w:lineRule="auto"/>
        <w:jc w:val="both"/>
        <w:rPr>
          <w:rFonts w:ascii="Book Antiqua" w:hAnsi="Book Antiqua" w:cs="Arial"/>
          <w:sz w:val="24"/>
          <w:szCs w:val="24"/>
          <w:vertAlign w:val="superscript"/>
          <w:lang w:val="en-GB"/>
        </w:rPr>
      </w:pPr>
      <w:r w:rsidRPr="007642D9">
        <w:rPr>
          <w:rFonts w:ascii="Book Antiqua" w:hAnsi="Book Antiqua" w:cs="Arial"/>
          <w:b/>
          <w:sz w:val="24"/>
          <w:szCs w:val="24"/>
          <w:lang w:val="en-GB"/>
        </w:rPr>
        <w:t xml:space="preserve">Alice Tung Wan Song, Rodolphe Sobesky, Bruno Roche, Denis Castaing, Jean-Charles Duclos-Vallée, </w:t>
      </w:r>
      <w:r w:rsidR="00C43753" w:rsidRPr="007642D9">
        <w:rPr>
          <w:rFonts w:ascii="Book Antiqua" w:hAnsi="Book Antiqua" w:cs="Arial"/>
          <w:sz w:val="24"/>
          <w:szCs w:val="24"/>
          <w:lang w:val="en-GB"/>
        </w:rPr>
        <w:t>Didier Samuel</w:t>
      </w:r>
      <w:r w:rsidR="00C43753" w:rsidRPr="007642D9">
        <w:rPr>
          <w:rFonts w:ascii="Book Antiqua" w:hAnsi="Book Antiqua" w:cs="Arial"/>
          <w:i/>
          <w:sz w:val="24"/>
          <w:szCs w:val="24"/>
          <w:lang w:val="en-GB"/>
        </w:rPr>
        <w:t xml:space="preserve">, </w:t>
      </w:r>
      <w:r w:rsidR="00CD3631" w:rsidRPr="00F32835">
        <w:rPr>
          <w:rFonts w:ascii="Book Antiqua" w:hAnsi="Book Antiqua" w:cs="Arial"/>
          <w:sz w:val="24"/>
          <w:szCs w:val="24"/>
          <w:lang w:val="en-GB"/>
        </w:rPr>
        <w:t>Université Paris-Sud, Villejuif</w:t>
      </w:r>
      <w:r w:rsidR="00C87D7F" w:rsidRPr="00F32835">
        <w:rPr>
          <w:rFonts w:ascii="Book Antiqua" w:hAnsi="Book Antiqua" w:cs="Arial"/>
          <w:sz w:val="24"/>
          <w:szCs w:val="24"/>
          <w:lang w:val="en-GB"/>
        </w:rPr>
        <w:t xml:space="preserve"> 94800</w:t>
      </w:r>
      <w:r w:rsidR="00CD3631" w:rsidRPr="00F32835">
        <w:rPr>
          <w:rFonts w:ascii="Book Antiqua" w:hAnsi="Book Antiqua" w:cs="Arial"/>
          <w:sz w:val="24"/>
          <w:szCs w:val="24"/>
          <w:lang w:val="en-GB"/>
        </w:rPr>
        <w:t>, France</w:t>
      </w:r>
    </w:p>
    <w:p w14:paraId="4DC0F177" w14:textId="77777777" w:rsidR="00A557C8" w:rsidRPr="007642D9" w:rsidRDefault="00A557C8" w:rsidP="001B2D45">
      <w:pPr>
        <w:spacing w:after="0" w:line="360" w:lineRule="auto"/>
        <w:jc w:val="both"/>
        <w:rPr>
          <w:rFonts w:ascii="Book Antiqua" w:hAnsi="Book Antiqua" w:cs="Arial"/>
          <w:sz w:val="24"/>
          <w:szCs w:val="24"/>
          <w:lang w:val="en-GB" w:eastAsia="zh-CN"/>
        </w:rPr>
      </w:pPr>
    </w:p>
    <w:p w14:paraId="7DFC382B" w14:textId="7CA7E4E0" w:rsidR="00B16317" w:rsidRPr="007642D9" w:rsidRDefault="00DC2443" w:rsidP="001B2D45">
      <w:pPr>
        <w:spacing w:after="0" w:line="360" w:lineRule="auto"/>
        <w:jc w:val="both"/>
        <w:rPr>
          <w:rFonts w:ascii="Book Antiqua" w:hAnsi="Book Antiqua" w:cs="Arial"/>
          <w:sz w:val="24"/>
          <w:szCs w:val="24"/>
          <w:lang w:val="pt-BR"/>
        </w:rPr>
      </w:pPr>
      <w:r w:rsidRPr="007642D9">
        <w:rPr>
          <w:rFonts w:ascii="Book Antiqua" w:hAnsi="Book Antiqua" w:cs="Arial"/>
          <w:b/>
          <w:sz w:val="24"/>
          <w:szCs w:val="24"/>
          <w:lang w:val="pt-BR"/>
        </w:rPr>
        <w:t>Alice Tung Wan Song, Luiz Augusto Carneiro D’Albuquerque,</w:t>
      </w:r>
      <w:r w:rsidR="0079295B" w:rsidRPr="007642D9">
        <w:rPr>
          <w:rFonts w:ascii="Book Antiqua" w:hAnsi="Book Antiqua" w:cs="Arial" w:hint="eastAsia"/>
          <w:sz w:val="24"/>
          <w:szCs w:val="24"/>
          <w:vertAlign w:val="superscript"/>
          <w:lang w:val="pt-BR" w:eastAsia="zh-CN"/>
        </w:rPr>
        <w:t xml:space="preserve"> </w:t>
      </w:r>
      <w:r w:rsidR="00B16317" w:rsidRPr="007642D9">
        <w:rPr>
          <w:rFonts w:ascii="Book Antiqua" w:hAnsi="Book Antiqua" w:cs="Arial"/>
          <w:sz w:val="24"/>
          <w:szCs w:val="24"/>
          <w:lang w:val="pt-BR"/>
        </w:rPr>
        <w:t>Liver Transplantation Laboratory LIM-37, São Paulo</w:t>
      </w:r>
      <w:r w:rsidR="00C87D7F" w:rsidRPr="007642D9">
        <w:rPr>
          <w:rFonts w:ascii="Book Antiqua" w:hAnsi="Book Antiqua" w:cs="Arial"/>
          <w:sz w:val="24"/>
          <w:szCs w:val="24"/>
          <w:lang w:val="pt-BR"/>
        </w:rPr>
        <w:t xml:space="preserve"> </w:t>
      </w:r>
      <w:r w:rsidR="003E0D35" w:rsidRPr="007642D9">
        <w:rPr>
          <w:rFonts w:ascii="Book Antiqua" w:hAnsi="Book Antiqua" w:cs="Arial"/>
          <w:sz w:val="24"/>
          <w:szCs w:val="24"/>
          <w:lang w:val="pt-BR"/>
        </w:rPr>
        <w:t>01246-903</w:t>
      </w:r>
      <w:r w:rsidR="00B16317" w:rsidRPr="007642D9">
        <w:rPr>
          <w:rFonts w:ascii="Book Antiqua" w:hAnsi="Book Antiqua" w:cs="Arial"/>
          <w:sz w:val="24"/>
          <w:szCs w:val="24"/>
          <w:lang w:val="pt-BR"/>
        </w:rPr>
        <w:t>, Brazil</w:t>
      </w:r>
    </w:p>
    <w:p w14:paraId="5003D6EF" w14:textId="77777777" w:rsidR="00A557C8" w:rsidRPr="007642D9" w:rsidRDefault="00A557C8" w:rsidP="001B2D45">
      <w:pPr>
        <w:spacing w:after="0" w:line="360" w:lineRule="auto"/>
        <w:jc w:val="both"/>
        <w:rPr>
          <w:rFonts w:ascii="Book Antiqua" w:hAnsi="Book Antiqua" w:cs="Arial"/>
          <w:sz w:val="24"/>
          <w:szCs w:val="24"/>
          <w:lang w:val="pt-BR" w:eastAsia="zh-CN"/>
        </w:rPr>
      </w:pPr>
    </w:p>
    <w:p w14:paraId="3E597ED8" w14:textId="18FED3F4" w:rsidR="00CD3631" w:rsidRPr="007642D9" w:rsidRDefault="00DC2443" w:rsidP="001B2D45">
      <w:pPr>
        <w:spacing w:after="0" w:line="360" w:lineRule="auto"/>
        <w:jc w:val="both"/>
        <w:rPr>
          <w:rFonts w:ascii="Book Antiqua" w:hAnsi="Book Antiqua" w:cs="Arial"/>
          <w:sz w:val="24"/>
          <w:szCs w:val="24"/>
          <w:vertAlign w:val="superscript"/>
          <w:lang w:val="pt-BR"/>
        </w:rPr>
      </w:pPr>
      <w:r w:rsidRPr="007642D9">
        <w:rPr>
          <w:rFonts w:ascii="Book Antiqua" w:hAnsi="Book Antiqua" w:cs="Arial"/>
          <w:b/>
          <w:sz w:val="24"/>
          <w:szCs w:val="24"/>
          <w:lang w:val="pt-BR"/>
        </w:rPr>
        <w:lastRenderedPageBreak/>
        <w:t>Alice Tung Wan Song, Rodolphe Sobesky, Valérie Delvart, Bruno Roche, Stéphanie Haim-Boukobza, Anne-Marie Roque-Afonso, Denis Castaing, Jean-Charles Duclos-Vallée, Didier Samuel,</w:t>
      </w:r>
      <w:r w:rsidR="0079295B" w:rsidRPr="007642D9">
        <w:rPr>
          <w:rFonts w:ascii="Book Antiqua" w:hAnsi="Book Antiqua" w:cs="Arial" w:hint="eastAsia"/>
          <w:sz w:val="24"/>
          <w:szCs w:val="24"/>
          <w:lang w:val="pt-BR" w:eastAsia="zh-CN"/>
        </w:rPr>
        <w:t xml:space="preserve"> </w:t>
      </w:r>
      <w:r w:rsidR="00CD3631" w:rsidRPr="007642D9">
        <w:rPr>
          <w:rFonts w:ascii="Book Antiqua" w:hAnsi="Book Antiqua" w:cs="Arial"/>
          <w:sz w:val="24"/>
          <w:szCs w:val="24"/>
          <w:lang w:val="pt-BR"/>
        </w:rPr>
        <w:t>AP-HP Hôpital Paul Brousse, Villejuif</w:t>
      </w:r>
      <w:r w:rsidR="003E0D35" w:rsidRPr="007642D9">
        <w:rPr>
          <w:rFonts w:ascii="Book Antiqua" w:hAnsi="Book Antiqua" w:cs="Arial"/>
          <w:sz w:val="24"/>
          <w:szCs w:val="24"/>
          <w:lang w:val="pt-BR"/>
        </w:rPr>
        <w:t xml:space="preserve"> 94800</w:t>
      </w:r>
      <w:r w:rsidR="00CD3631" w:rsidRPr="007642D9">
        <w:rPr>
          <w:rFonts w:ascii="Book Antiqua" w:hAnsi="Book Antiqua" w:cs="Arial"/>
          <w:sz w:val="24"/>
          <w:szCs w:val="24"/>
          <w:lang w:val="pt-BR"/>
        </w:rPr>
        <w:t>, France</w:t>
      </w:r>
    </w:p>
    <w:p w14:paraId="0A63ED27" w14:textId="77777777" w:rsidR="00A557C8" w:rsidRPr="007642D9" w:rsidRDefault="00A557C8" w:rsidP="001B2D45">
      <w:pPr>
        <w:spacing w:after="0" w:line="360" w:lineRule="auto"/>
        <w:jc w:val="both"/>
        <w:rPr>
          <w:rFonts w:ascii="Book Antiqua" w:hAnsi="Book Antiqua" w:cs="Arial"/>
          <w:sz w:val="24"/>
          <w:szCs w:val="24"/>
          <w:lang w:val="pt-BR" w:eastAsia="zh-CN"/>
        </w:rPr>
      </w:pPr>
    </w:p>
    <w:p w14:paraId="368DABFD" w14:textId="4927E065" w:rsidR="00CD3631" w:rsidRPr="007642D9" w:rsidRDefault="00DC2443" w:rsidP="001B2D45">
      <w:pPr>
        <w:spacing w:after="0" w:line="360" w:lineRule="auto"/>
        <w:jc w:val="both"/>
        <w:rPr>
          <w:rFonts w:ascii="Book Antiqua" w:hAnsi="Book Antiqua" w:cs="Arial"/>
          <w:sz w:val="24"/>
          <w:szCs w:val="24"/>
          <w:vertAlign w:val="superscript"/>
          <w:lang w:val="en-GB"/>
        </w:rPr>
      </w:pPr>
      <w:r w:rsidRPr="007642D9">
        <w:rPr>
          <w:rFonts w:ascii="Book Antiqua" w:hAnsi="Book Antiqua" w:cs="Arial"/>
          <w:b/>
          <w:sz w:val="24"/>
          <w:szCs w:val="24"/>
          <w:lang w:val="en-GB"/>
        </w:rPr>
        <w:t>Carmen Vinaixa, Marina Berenguer,</w:t>
      </w:r>
      <w:r w:rsidR="0079295B" w:rsidRPr="007642D9">
        <w:rPr>
          <w:rFonts w:ascii="Book Antiqua" w:hAnsi="Book Antiqua" w:cs="Arial" w:hint="eastAsia"/>
          <w:sz w:val="24"/>
          <w:szCs w:val="24"/>
          <w:lang w:val="en-GB" w:eastAsia="zh-CN"/>
        </w:rPr>
        <w:t xml:space="preserve"> </w:t>
      </w:r>
      <w:r w:rsidR="00CD3631" w:rsidRPr="007642D9">
        <w:rPr>
          <w:rFonts w:ascii="Book Antiqua" w:hAnsi="Book Antiqua" w:cs="Arial"/>
          <w:sz w:val="24"/>
          <w:szCs w:val="24"/>
          <w:lang w:val="en-GB"/>
        </w:rPr>
        <w:t>La Fe Hospital, University of Valencia &amp;</w:t>
      </w:r>
      <w:r w:rsidR="00554AD9" w:rsidRPr="007642D9">
        <w:rPr>
          <w:rFonts w:ascii="Book Antiqua" w:hAnsi="Book Antiqua" w:cs="Arial"/>
          <w:sz w:val="24"/>
          <w:szCs w:val="24"/>
          <w:lang w:val="en-GB"/>
        </w:rPr>
        <w:t xml:space="preserve"> </w:t>
      </w:r>
      <w:r w:rsidR="00CD3631" w:rsidRPr="007642D9">
        <w:rPr>
          <w:rFonts w:ascii="Book Antiqua" w:hAnsi="Book Antiqua" w:cs="Arial"/>
          <w:sz w:val="24"/>
          <w:szCs w:val="24"/>
          <w:lang w:val="en-GB"/>
        </w:rPr>
        <w:t>Ciberehd, Valencia</w:t>
      </w:r>
      <w:r w:rsidR="00325491" w:rsidRPr="007642D9">
        <w:rPr>
          <w:rFonts w:ascii="Book Antiqua" w:hAnsi="Book Antiqua" w:cs="Arial"/>
          <w:sz w:val="24"/>
          <w:szCs w:val="24"/>
          <w:lang w:val="en-GB"/>
        </w:rPr>
        <w:t xml:space="preserve"> 46026</w:t>
      </w:r>
      <w:r w:rsidR="00CD3631" w:rsidRPr="007642D9">
        <w:rPr>
          <w:rFonts w:ascii="Book Antiqua" w:hAnsi="Book Antiqua" w:cs="Arial"/>
          <w:sz w:val="24"/>
          <w:szCs w:val="24"/>
          <w:lang w:val="en-GB"/>
        </w:rPr>
        <w:t>, Spain</w:t>
      </w:r>
    </w:p>
    <w:p w14:paraId="740BD2F0" w14:textId="77777777" w:rsidR="00A557C8" w:rsidRPr="007642D9" w:rsidRDefault="00A557C8" w:rsidP="001B2D45">
      <w:pPr>
        <w:spacing w:after="0" w:line="360" w:lineRule="auto"/>
        <w:jc w:val="both"/>
        <w:rPr>
          <w:rFonts w:ascii="Book Antiqua" w:hAnsi="Book Antiqua" w:cs="Arial"/>
          <w:sz w:val="24"/>
          <w:szCs w:val="24"/>
          <w:lang w:val="en-GB" w:eastAsia="zh-CN"/>
        </w:rPr>
      </w:pPr>
    </w:p>
    <w:p w14:paraId="04A82CB7" w14:textId="1B266D4E" w:rsidR="00CD3631" w:rsidRPr="007642D9" w:rsidRDefault="00DC2443" w:rsidP="001B2D45">
      <w:pPr>
        <w:spacing w:after="0" w:line="360" w:lineRule="auto"/>
        <w:jc w:val="both"/>
        <w:rPr>
          <w:rFonts w:ascii="Book Antiqua" w:hAnsi="Book Antiqua" w:cs="Arial"/>
          <w:sz w:val="24"/>
          <w:szCs w:val="24"/>
          <w:vertAlign w:val="superscript"/>
          <w:lang w:val="en-GB"/>
        </w:rPr>
      </w:pPr>
      <w:r w:rsidRPr="007642D9">
        <w:rPr>
          <w:rFonts w:ascii="Book Antiqua" w:hAnsi="Book Antiqua" w:cs="Arial"/>
          <w:b/>
          <w:sz w:val="24"/>
          <w:szCs w:val="24"/>
          <w:lang w:val="en-GB"/>
        </w:rPr>
        <w:t>Jérôme Dumortier</w:t>
      </w:r>
      <w:r w:rsidR="00C87D7F" w:rsidRPr="007642D9">
        <w:rPr>
          <w:rFonts w:ascii="Book Antiqua" w:hAnsi="Book Antiqua" w:cs="Arial"/>
          <w:sz w:val="24"/>
          <w:szCs w:val="24"/>
          <w:lang w:val="en-GB"/>
        </w:rPr>
        <w:t>,</w:t>
      </w:r>
      <w:r w:rsidR="0079295B" w:rsidRPr="007642D9">
        <w:rPr>
          <w:rFonts w:ascii="Book Antiqua" w:hAnsi="Book Antiqua" w:cs="Arial" w:hint="eastAsia"/>
          <w:sz w:val="24"/>
          <w:szCs w:val="24"/>
          <w:lang w:val="en-GB" w:eastAsia="zh-CN"/>
        </w:rPr>
        <w:t xml:space="preserve"> </w:t>
      </w:r>
      <w:r w:rsidR="00CD3631" w:rsidRPr="007642D9">
        <w:rPr>
          <w:rFonts w:ascii="Book Antiqua" w:hAnsi="Book Antiqua" w:cs="Arial"/>
          <w:sz w:val="24"/>
          <w:szCs w:val="24"/>
          <w:lang w:val="en-GB"/>
        </w:rPr>
        <w:t>Hôpital Edouard Herriot, Lyon</w:t>
      </w:r>
      <w:r w:rsidR="00325491" w:rsidRPr="007642D9">
        <w:rPr>
          <w:rFonts w:ascii="Book Antiqua" w:hAnsi="Book Antiqua" w:cs="Arial"/>
          <w:sz w:val="24"/>
          <w:szCs w:val="24"/>
          <w:lang w:val="en-GB"/>
        </w:rPr>
        <w:t xml:space="preserve"> 69003</w:t>
      </w:r>
      <w:r w:rsidR="00CD3631" w:rsidRPr="007642D9">
        <w:rPr>
          <w:rFonts w:ascii="Book Antiqua" w:hAnsi="Book Antiqua" w:cs="Arial"/>
          <w:sz w:val="24"/>
          <w:szCs w:val="24"/>
          <w:lang w:val="en-GB"/>
        </w:rPr>
        <w:t>, France</w:t>
      </w:r>
    </w:p>
    <w:p w14:paraId="42C80EC5" w14:textId="77777777" w:rsidR="00A557C8" w:rsidRPr="007642D9" w:rsidRDefault="00A557C8" w:rsidP="001B2D45">
      <w:pPr>
        <w:spacing w:after="0" w:line="360" w:lineRule="auto"/>
        <w:jc w:val="both"/>
        <w:rPr>
          <w:rFonts w:ascii="Book Antiqua" w:hAnsi="Book Antiqua" w:cs="Arial"/>
          <w:sz w:val="24"/>
          <w:szCs w:val="24"/>
          <w:lang w:val="en-GB" w:eastAsia="zh-CN"/>
        </w:rPr>
      </w:pPr>
    </w:p>
    <w:p w14:paraId="0FEB6E71" w14:textId="77777777" w:rsidR="00CD3631" w:rsidRPr="007642D9" w:rsidRDefault="00DC2443" w:rsidP="001B2D45">
      <w:pPr>
        <w:spacing w:after="0" w:line="360" w:lineRule="auto"/>
        <w:jc w:val="both"/>
        <w:rPr>
          <w:rFonts w:ascii="Book Antiqua" w:hAnsi="Book Antiqua" w:cs="Arial"/>
          <w:sz w:val="24"/>
          <w:szCs w:val="24"/>
          <w:vertAlign w:val="superscript"/>
          <w:lang w:val="en-GB"/>
        </w:rPr>
      </w:pPr>
      <w:r w:rsidRPr="007642D9">
        <w:rPr>
          <w:rFonts w:ascii="Book Antiqua" w:hAnsi="Book Antiqua" w:cs="Arial"/>
          <w:b/>
          <w:sz w:val="24"/>
          <w:szCs w:val="24"/>
          <w:lang w:val="en-GB"/>
        </w:rPr>
        <w:t>Sylvie Radenne,</w:t>
      </w:r>
      <w:r w:rsidR="00C87D7F" w:rsidRPr="007642D9">
        <w:rPr>
          <w:rFonts w:ascii="Book Antiqua" w:hAnsi="Book Antiqua" w:cs="Arial"/>
          <w:sz w:val="24"/>
          <w:szCs w:val="24"/>
          <w:lang w:val="en-GB"/>
        </w:rPr>
        <w:t xml:space="preserve"> H</w:t>
      </w:r>
      <w:r w:rsidR="00CD3631" w:rsidRPr="007642D9">
        <w:rPr>
          <w:rFonts w:ascii="Book Antiqua" w:hAnsi="Book Antiqua" w:cs="Arial"/>
          <w:sz w:val="24"/>
          <w:szCs w:val="24"/>
          <w:lang w:val="en-GB"/>
        </w:rPr>
        <w:t>ôpital Croix Rousse, Lyon</w:t>
      </w:r>
      <w:r w:rsidR="00325491" w:rsidRPr="007642D9">
        <w:rPr>
          <w:rFonts w:ascii="Book Antiqua" w:hAnsi="Book Antiqua" w:cs="Arial"/>
          <w:sz w:val="24"/>
          <w:szCs w:val="24"/>
          <w:lang w:val="en-GB"/>
        </w:rPr>
        <w:t xml:space="preserve"> 69004</w:t>
      </w:r>
      <w:r w:rsidR="00CD3631" w:rsidRPr="007642D9">
        <w:rPr>
          <w:rFonts w:ascii="Book Antiqua" w:hAnsi="Book Antiqua" w:cs="Arial"/>
          <w:sz w:val="24"/>
          <w:szCs w:val="24"/>
          <w:lang w:val="en-GB"/>
        </w:rPr>
        <w:t>, France</w:t>
      </w:r>
    </w:p>
    <w:p w14:paraId="55F8947B" w14:textId="77777777" w:rsidR="00A557C8" w:rsidRPr="007642D9" w:rsidRDefault="00A557C8" w:rsidP="001B2D45">
      <w:pPr>
        <w:spacing w:after="0" w:line="360" w:lineRule="auto"/>
        <w:jc w:val="both"/>
        <w:rPr>
          <w:rFonts w:ascii="Book Antiqua" w:hAnsi="Book Antiqua" w:cs="Arial"/>
          <w:sz w:val="24"/>
          <w:szCs w:val="24"/>
          <w:lang w:val="en-GB" w:eastAsia="zh-CN"/>
        </w:rPr>
      </w:pPr>
    </w:p>
    <w:p w14:paraId="3C650BB3" w14:textId="77777777" w:rsidR="00CD3631" w:rsidRPr="007642D9" w:rsidRDefault="00DC2443" w:rsidP="001B2D45">
      <w:pPr>
        <w:spacing w:after="0" w:line="360" w:lineRule="auto"/>
        <w:jc w:val="both"/>
        <w:rPr>
          <w:rFonts w:ascii="Book Antiqua" w:hAnsi="Book Antiqua" w:cs="Arial"/>
          <w:sz w:val="24"/>
          <w:szCs w:val="24"/>
          <w:vertAlign w:val="superscript"/>
          <w:lang w:val="en-GB"/>
        </w:rPr>
      </w:pPr>
      <w:r w:rsidRPr="007642D9">
        <w:rPr>
          <w:rFonts w:ascii="Book Antiqua" w:hAnsi="Book Antiqua" w:cs="Arial"/>
          <w:b/>
          <w:sz w:val="24"/>
          <w:szCs w:val="24"/>
          <w:lang w:val="en-GB"/>
        </w:rPr>
        <w:t>François Durand,</w:t>
      </w:r>
      <w:r w:rsidR="00C87D7F" w:rsidRPr="007642D9">
        <w:rPr>
          <w:rFonts w:ascii="Book Antiqua" w:hAnsi="Book Antiqua" w:cs="Arial"/>
          <w:sz w:val="24"/>
          <w:szCs w:val="24"/>
          <w:lang w:val="en-GB"/>
        </w:rPr>
        <w:t xml:space="preserve"> </w:t>
      </w:r>
      <w:r w:rsidR="00CD3631" w:rsidRPr="007642D9">
        <w:rPr>
          <w:rFonts w:ascii="Book Antiqua" w:hAnsi="Book Antiqua" w:cs="Arial"/>
          <w:sz w:val="24"/>
          <w:szCs w:val="24"/>
          <w:lang w:val="en-GB"/>
        </w:rPr>
        <w:t>AP-HP Hôpital</w:t>
      </w:r>
      <w:r w:rsidR="00554AD9" w:rsidRPr="007642D9">
        <w:rPr>
          <w:rFonts w:ascii="Book Antiqua" w:hAnsi="Book Antiqua" w:cs="Arial"/>
          <w:sz w:val="24"/>
          <w:szCs w:val="24"/>
          <w:lang w:val="en-GB"/>
        </w:rPr>
        <w:t xml:space="preserve"> </w:t>
      </w:r>
      <w:r w:rsidR="00CD3631" w:rsidRPr="007642D9">
        <w:rPr>
          <w:rFonts w:ascii="Book Antiqua" w:hAnsi="Book Antiqua" w:cs="Arial"/>
          <w:sz w:val="24"/>
          <w:szCs w:val="24"/>
          <w:lang w:val="en-GB"/>
        </w:rPr>
        <w:t>Beaujon, Clichy</w:t>
      </w:r>
      <w:r w:rsidR="00325491" w:rsidRPr="007642D9">
        <w:rPr>
          <w:rFonts w:ascii="Book Antiqua" w:hAnsi="Book Antiqua" w:cs="Arial"/>
          <w:sz w:val="24"/>
          <w:szCs w:val="24"/>
          <w:lang w:val="en-GB"/>
        </w:rPr>
        <w:t xml:space="preserve"> 92110</w:t>
      </w:r>
      <w:r w:rsidR="00CD3631" w:rsidRPr="007642D9">
        <w:rPr>
          <w:rFonts w:ascii="Book Antiqua" w:hAnsi="Book Antiqua" w:cs="Arial"/>
          <w:sz w:val="24"/>
          <w:szCs w:val="24"/>
          <w:lang w:val="en-GB"/>
        </w:rPr>
        <w:t>, France</w:t>
      </w:r>
    </w:p>
    <w:p w14:paraId="0B7EA3C7" w14:textId="77777777" w:rsidR="00A557C8" w:rsidRPr="007642D9" w:rsidRDefault="00A557C8" w:rsidP="001B2D45">
      <w:pPr>
        <w:spacing w:after="0" w:line="360" w:lineRule="auto"/>
        <w:jc w:val="both"/>
        <w:rPr>
          <w:rFonts w:ascii="Book Antiqua" w:hAnsi="Book Antiqua" w:cs="Arial"/>
          <w:sz w:val="24"/>
          <w:szCs w:val="24"/>
          <w:lang w:val="en-GB" w:eastAsia="zh-CN"/>
        </w:rPr>
      </w:pPr>
    </w:p>
    <w:p w14:paraId="145DC34A" w14:textId="77777777" w:rsidR="00CD3631" w:rsidRPr="007642D9" w:rsidRDefault="00DC2443" w:rsidP="001B2D45">
      <w:pPr>
        <w:spacing w:after="0" w:line="360" w:lineRule="auto"/>
        <w:jc w:val="both"/>
        <w:rPr>
          <w:rFonts w:ascii="Book Antiqua" w:hAnsi="Book Antiqua" w:cs="Arial"/>
          <w:sz w:val="24"/>
          <w:szCs w:val="24"/>
          <w:vertAlign w:val="superscript"/>
          <w:lang w:val="en-GB"/>
        </w:rPr>
      </w:pPr>
      <w:r w:rsidRPr="007642D9">
        <w:rPr>
          <w:rFonts w:ascii="Book Antiqua" w:hAnsi="Book Antiqua" w:cs="Arial"/>
          <w:b/>
          <w:sz w:val="24"/>
          <w:szCs w:val="24"/>
          <w:lang w:val="en-GB"/>
        </w:rPr>
        <w:t>Yvon Calmus,</w:t>
      </w:r>
      <w:r w:rsidR="00C87D7F" w:rsidRPr="007642D9">
        <w:rPr>
          <w:rFonts w:ascii="Book Antiqua" w:hAnsi="Book Antiqua" w:cs="Arial"/>
          <w:sz w:val="24"/>
          <w:szCs w:val="24"/>
          <w:lang w:val="en-GB"/>
        </w:rPr>
        <w:t xml:space="preserve"> </w:t>
      </w:r>
      <w:r w:rsidR="00CD3631" w:rsidRPr="007642D9">
        <w:rPr>
          <w:rFonts w:ascii="Book Antiqua" w:hAnsi="Book Antiqua" w:cs="Arial"/>
          <w:sz w:val="24"/>
          <w:szCs w:val="24"/>
          <w:lang w:val="en-GB"/>
        </w:rPr>
        <w:t>AP-HP Hôpital St Antoine, Paris</w:t>
      </w:r>
      <w:r w:rsidR="00325491" w:rsidRPr="007642D9">
        <w:rPr>
          <w:rFonts w:ascii="Book Antiqua" w:hAnsi="Book Antiqua" w:cs="Arial"/>
          <w:sz w:val="24"/>
          <w:szCs w:val="24"/>
          <w:lang w:val="en-GB"/>
        </w:rPr>
        <w:t xml:space="preserve"> 75011</w:t>
      </w:r>
      <w:r w:rsidR="00CD3631" w:rsidRPr="007642D9">
        <w:rPr>
          <w:rFonts w:ascii="Book Antiqua" w:hAnsi="Book Antiqua" w:cs="Arial"/>
          <w:sz w:val="24"/>
          <w:szCs w:val="24"/>
          <w:lang w:val="en-GB"/>
        </w:rPr>
        <w:t>, France</w:t>
      </w:r>
    </w:p>
    <w:p w14:paraId="6C19B7FC" w14:textId="77777777" w:rsidR="00A557C8" w:rsidRPr="007642D9" w:rsidRDefault="00A557C8" w:rsidP="001B2D45">
      <w:pPr>
        <w:spacing w:after="0" w:line="360" w:lineRule="auto"/>
        <w:jc w:val="both"/>
        <w:rPr>
          <w:rFonts w:ascii="Book Antiqua" w:hAnsi="Book Antiqua" w:cs="Arial"/>
          <w:sz w:val="24"/>
          <w:szCs w:val="24"/>
          <w:lang w:val="en-GB" w:eastAsia="zh-CN"/>
        </w:rPr>
      </w:pPr>
    </w:p>
    <w:p w14:paraId="31B4310A" w14:textId="77777777" w:rsidR="00CD3631" w:rsidRPr="007642D9" w:rsidRDefault="00DC2443" w:rsidP="001B2D45">
      <w:pPr>
        <w:spacing w:after="0" w:line="360" w:lineRule="auto"/>
        <w:jc w:val="both"/>
        <w:rPr>
          <w:rFonts w:ascii="Book Antiqua" w:hAnsi="Book Antiqua" w:cs="Arial"/>
          <w:sz w:val="24"/>
          <w:szCs w:val="24"/>
          <w:vertAlign w:val="superscript"/>
          <w:lang w:val="en-GB"/>
        </w:rPr>
      </w:pPr>
      <w:r w:rsidRPr="007642D9">
        <w:rPr>
          <w:rFonts w:ascii="Book Antiqua" w:hAnsi="Book Antiqua" w:cs="Arial"/>
          <w:b/>
          <w:sz w:val="24"/>
          <w:szCs w:val="24"/>
          <w:lang w:val="en-GB"/>
        </w:rPr>
        <w:t>Géraldine Rousseau,</w:t>
      </w:r>
      <w:r w:rsidR="00C87D7F" w:rsidRPr="007642D9">
        <w:rPr>
          <w:rFonts w:ascii="Book Antiqua" w:hAnsi="Book Antiqua" w:cs="Arial"/>
          <w:sz w:val="24"/>
          <w:szCs w:val="24"/>
          <w:lang w:val="en-GB"/>
        </w:rPr>
        <w:t xml:space="preserve"> </w:t>
      </w:r>
      <w:r w:rsidR="00CD3631" w:rsidRPr="007642D9">
        <w:rPr>
          <w:rFonts w:ascii="Book Antiqua" w:hAnsi="Book Antiqua" w:cs="Arial"/>
          <w:sz w:val="24"/>
          <w:szCs w:val="24"/>
          <w:lang w:val="en-GB"/>
        </w:rPr>
        <w:t>AP-HP Hôpital</w:t>
      </w:r>
      <w:r w:rsidR="00554AD9" w:rsidRPr="007642D9">
        <w:rPr>
          <w:rFonts w:ascii="Book Antiqua" w:hAnsi="Book Antiqua" w:cs="Arial"/>
          <w:sz w:val="24"/>
          <w:szCs w:val="24"/>
          <w:lang w:val="en-GB"/>
        </w:rPr>
        <w:t xml:space="preserve"> </w:t>
      </w:r>
      <w:r w:rsidR="00CD3631" w:rsidRPr="007642D9">
        <w:rPr>
          <w:rFonts w:ascii="Book Antiqua" w:hAnsi="Book Antiqua" w:cs="Arial"/>
          <w:sz w:val="24"/>
          <w:szCs w:val="24"/>
          <w:lang w:val="en-GB"/>
        </w:rPr>
        <w:t>Salpétrière, Paris</w:t>
      </w:r>
      <w:r w:rsidR="00325491" w:rsidRPr="007642D9">
        <w:rPr>
          <w:rFonts w:ascii="Book Antiqua" w:hAnsi="Book Antiqua" w:cs="Arial"/>
          <w:sz w:val="24"/>
          <w:szCs w:val="24"/>
          <w:lang w:val="en-GB"/>
        </w:rPr>
        <w:t xml:space="preserve"> 75013</w:t>
      </w:r>
      <w:r w:rsidR="00CD3631" w:rsidRPr="007642D9">
        <w:rPr>
          <w:rFonts w:ascii="Book Antiqua" w:hAnsi="Book Antiqua" w:cs="Arial"/>
          <w:sz w:val="24"/>
          <w:szCs w:val="24"/>
          <w:lang w:val="en-GB"/>
        </w:rPr>
        <w:t>, France</w:t>
      </w:r>
    </w:p>
    <w:p w14:paraId="68CA1516" w14:textId="77777777" w:rsidR="00A557C8" w:rsidRPr="007642D9" w:rsidRDefault="00A557C8" w:rsidP="001B2D45">
      <w:pPr>
        <w:spacing w:after="0" w:line="360" w:lineRule="auto"/>
        <w:jc w:val="both"/>
        <w:rPr>
          <w:rFonts w:ascii="Book Antiqua" w:hAnsi="Book Antiqua" w:cs="Arial"/>
          <w:b/>
          <w:sz w:val="24"/>
          <w:szCs w:val="24"/>
          <w:lang w:val="en-GB" w:eastAsia="zh-CN"/>
        </w:rPr>
      </w:pPr>
    </w:p>
    <w:p w14:paraId="2B97DFA2" w14:textId="77777777" w:rsidR="00CD3631" w:rsidRPr="007642D9" w:rsidRDefault="00DC2443" w:rsidP="001B2D45">
      <w:pPr>
        <w:spacing w:after="0" w:line="360" w:lineRule="auto"/>
        <w:jc w:val="both"/>
        <w:rPr>
          <w:rFonts w:ascii="Book Antiqua" w:hAnsi="Book Antiqua" w:cs="Arial"/>
          <w:sz w:val="24"/>
          <w:szCs w:val="24"/>
          <w:vertAlign w:val="superscript"/>
          <w:lang w:val="en-GB"/>
        </w:rPr>
      </w:pPr>
      <w:r w:rsidRPr="007642D9">
        <w:rPr>
          <w:rFonts w:ascii="Book Antiqua" w:hAnsi="Book Antiqua" w:cs="Arial"/>
          <w:b/>
          <w:sz w:val="24"/>
          <w:szCs w:val="24"/>
          <w:lang w:val="en-GB"/>
        </w:rPr>
        <w:t>Marianne Latournerie,</w:t>
      </w:r>
      <w:r w:rsidR="00C87D7F" w:rsidRPr="007642D9">
        <w:rPr>
          <w:rFonts w:ascii="Book Antiqua" w:hAnsi="Book Antiqua" w:cs="Arial"/>
          <w:sz w:val="24"/>
          <w:szCs w:val="24"/>
          <w:lang w:val="en-GB"/>
        </w:rPr>
        <w:t xml:space="preserve"> </w:t>
      </w:r>
      <w:r w:rsidR="00CD3631" w:rsidRPr="007642D9">
        <w:rPr>
          <w:rFonts w:ascii="Book Antiqua" w:hAnsi="Book Antiqua" w:cs="Arial"/>
          <w:sz w:val="24"/>
          <w:szCs w:val="24"/>
          <w:lang w:val="en-GB"/>
        </w:rPr>
        <w:t>CHU Pontchaillou, Rennes</w:t>
      </w:r>
      <w:r w:rsidR="00325491" w:rsidRPr="007642D9">
        <w:rPr>
          <w:rFonts w:ascii="Book Antiqua" w:hAnsi="Book Antiqua" w:cs="Arial"/>
          <w:sz w:val="24"/>
          <w:szCs w:val="24"/>
          <w:lang w:val="en-GB"/>
        </w:rPr>
        <w:t xml:space="preserve"> 35000</w:t>
      </w:r>
      <w:r w:rsidR="00CD3631" w:rsidRPr="007642D9">
        <w:rPr>
          <w:rFonts w:ascii="Book Antiqua" w:hAnsi="Book Antiqua" w:cs="Arial"/>
          <w:sz w:val="24"/>
          <w:szCs w:val="24"/>
          <w:lang w:val="en-GB"/>
        </w:rPr>
        <w:t>, France</w:t>
      </w:r>
    </w:p>
    <w:p w14:paraId="7C6B203E" w14:textId="77777777" w:rsidR="00A557C8" w:rsidRPr="007642D9" w:rsidRDefault="00A557C8" w:rsidP="001B2D45">
      <w:pPr>
        <w:spacing w:after="0" w:line="360" w:lineRule="auto"/>
        <w:jc w:val="both"/>
        <w:rPr>
          <w:rFonts w:ascii="Book Antiqua" w:hAnsi="Book Antiqua" w:cs="Arial"/>
          <w:b/>
          <w:sz w:val="24"/>
          <w:szCs w:val="24"/>
          <w:lang w:val="en-GB" w:eastAsia="zh-CN"/>
        </w:rPr>
      </w:pPr>
    </w:p>
    <w:p w14:paraId="34C0D4EC" w14:textId="77777777" w:rsidR="00CD3631" w:rsidRPr="007642D9" w:rsidRDefault="00DC2443" w:rsidP="001B2D45">
      <w:pPr>
        <w:spacing w:after="0" w:line="360" w:lineRule="auto"/>
        <w:jc w:val="both"/>
        <w:rPr>
          <w:rFonts w:ascii="Book Antiqua" w:hAnsi="Book Antiqua" w:cs="Arial"/>
          <w:sz w:val="24"/>
          <w:szCs w:val="24"/>
          <w:lang w:val="en-GB"/>
        </w:rPr>
      </w:pPr>
      <w:r w:rsidRPr="007642D9">
        <w:rPr>
          <w:rFonts w:ascii="Book Antiqua" w:hAnsi="Book Antiqua" w:cs="Arial"/>
          <w:b/>
          <w:sz w:val="24"/>
          <w:szCs w:val="24"/>
          <w:lang w:val="en-GB"/>
        </w:rPr>
        <w:t>Cyrille Feray</w:t>
      </w:r>
      <w:r w:rsidR="00C87D7F" w:rsidRPr="007642D9">
        <w:rPr>
          <w:rFonts w:ascii="Book Antiqua" w:hAnsi="Book Antiqua" w:cs="Arial"/>
          <w:sz w:val="24"/>
          <w:szCs w:val="24"/>
          <w:lang w:val="en-GB"/>
        </w:rPr>
        <w:t xml:space="preserve">, </w:t>
      </w:r>
      <w:r w:rsidR="00CD3631" w:rsidRPr="007642D9">
        <w:rPr>
          <w:rFonts w:ascii="Book Antiqua" w:hAnsi="Book Antiqua" w:cs="Arial"/>
          <w:sz w:val="24"/>
          <w:szCs w:val="24"/>
          <w:lang w:val="en-GB"/>
        </w:rPr>
        <w:t>AP-HP Hôpital Henri Mondor, Creteil</w:t>
      </w:r>
      <w:r w:rsidR="00325491" w:rsidRPr="007642D9">
        <w:rPr>
          <w:rFonts w:ascii="Book Antiqua" w:hAnsi="Book Antiqua" w:cs="Arial"/>
          <w:sz w:val="24"/>
          <w:szCs w:val="24"/>
          <w:lang w:val="en-GB"/>
        </w:rPr>
        <w:t xml:space="preserve"> 94010</w:t>
      </w:r>
      <w:r w:rsidR="00CD3631" w:rsidRPr="007642D9">
        <w:rPr>
          <w:rFonts w:ascii="Book Antiqua" w:hAnsi="Book Antiqua" w:cs="Arial"/>
          <w:sz w:val="24"/>
          <w:szCs w:val="24"/>
          <w:lang w:val="en-GB"/>
        </w:rPr>
        <w:t>, France</w:t>
      </w:r>
    </w:p>
    <w:p w14:paraId="64B538E0" w14:textId="77777777" w:rsidR="00A557C8" w:rsidRPr="007642D9" w:rsidRDefault="00A557C8" w:rsidP="001B2D45">
      <w:pPr>
        <w:spacing w:after="0" w:line="360" w:lineRule="auto"/>
        <w:jc w:val="both"/>
        <w:rPr>
          <w:rFonts w:ascii="Book Antiqua" w:hAnsi="Book Antiqua" w:cs="Arial"/>
          <w:b/>
          <w:sz w:val="24"/>
          <w:szCs w:val="24"/>
          <w:lang w:val="en-GB" w:eastAsia="zh-CN"/>
        </w:rPr>
      </w:pPr>
    </w:p>
    <w:p w14:paraId="1753CCBC" w14:textId="77777777" w:rsidR="00B16317" w:rsidRPr="007642D9" w:rsidRDefault="00DC2443" w:rsidP="001B2D45">
      <w:pPr>
        <w:spacing w:after="0" w:line="360" w:lineRule="auto"/>
        <w:jc w:val="both"/>
        <w:rPr>
          <w:rFonts w:ascii="Book Antiqua" w:hAnsi="Book Antiqua" w:cs="Arial"/>
          <w:sz w:val="24"/>
          <w:szCs w:val="24"/>
          <w:lang w:val="pt-BR"/>
        </w:rPr>
      </w:pPr>
      <w:r w:rsidRPr="007642D9">
        <w:rPr>
          <w:rFonts w:ascii="Book Antiqua" w:hAnsi="Book Antiqua" w:cs="Arial"/>
          <w:b/>
          <w:sz w:val="24"/>
          <w:szCs w:val="24"/>
          <w:lang w:val="pt-BR"/>
        </w:rPr>
        <w:t>Edson Abdala,</w:t>
      </w:r>
      <w:r w:rsidR="00C87D7F" w:rsidRPr="007642D9">
        <w:rPr>
          <w:rFonts w:ascii="Book Antiqua" w:hAnsi="Book Antiqua" w:cs="Arial"/>
          <w:sz w:val="24"/>
          <w:szCs w:val="24"/>
          <w:lang w:val="pt-BR"/>
        </w:rPr>
        <w:t xml:space="preserve"> </w:t>
      </w:r>
      <w:r w:rsidR="00B16317" w:rsidRPr="007642D9">
        <w:rPr>
          <w:rFonts w:ascii="Book Antiqua" w:hAnsi="Book Antiqua" w:cs="Arial"/>
          <w:sz w:val="24"/>
          <w:szCs w:val="24"/>
          <w:lang w:val="pt-BR"/>
        </w:rPr>
        <w:t>Viral Hepatitis Laboratory LIM-47, São Paulo</w:t>
      </w:r>
      <w:r w:rsidR="003E0D35" w:rsidRPr="007642D9">
        <w:rPr>
          <w:rFonts w:ascii="Book Antiqua" w:hAnsi="Book Antiqua" w:cs="Arial"/>
          <w:sz w:val="24"/>
          <w:szCs w:val="24"/>
          <w:lang w:val="pt-BR"/>
        </w:rPr>
        <w:t xml:space="preserve"> 01246-903</w:t>
      </w:r>
      <w:r w:rsidR="00B16317" w:rsidRPr="007642D9">
        <w:rPr>
          <w:rFonts w:ascii="Book Antiqua" w:hAnsi="Book Antiqua" w:cs="Arial"/>
          <w:sz w:val="24"/>
          <w:szCs w:val="24"/>
          <w:lang w:val="pt-BR"/>
        </w:rPr>
        <w:t>, Brazil</w:t>
      </w:r>
    </w:p>
    <w:p w14:paraId="04E1F63B" w14:textId="77777777" w:rsidR="00325491" w:rsidRPr="007642D9" w:rsidRDefault="00325491" w:rsidP="001B2D45">
      <w:pPr>
        <w:spacing w:after="0" w:line="360" w:lineRule="auto"/>
        <w:jc w:val="both"/>
        <w:rPr>
          <w:rFonts w:ascii="Book Antiqua" w:hAnsi="Book Antiqua"/>
          <w:sz w:val="24"/>
          <w:szCs w:val="24"/>
          <w:lang w:val="pt-BR"/>
        </w:rPr>
      </w:pPr>
    </w:p>
    <w:p w14:paraId="6BAFF62B" w14:textId="7295DAA4" w:rsidR="00A97FCD" w:rsidRPr="007642D9" w:rsidRDefault="00575183" w:rsidP="001B2D45">
      <w:pPr>
        <w:pStyle w:val="1"/>
        <w:spacing w:line="360" w:lineRule="auto"/>
        <w:jc w:val="both"/>
        <w:rPr>
          <w:rFonts w:ascii="Book Antiqua" w:hAnsi="Book Antiqua"/>
          <w:sz w:val="24"/>
          <w:szCs w:val="24"/>
          <w:lang w:val="en-GB"/>
        </w:rPr>
      </w:pPr>
      <w:bookmarkStart w:id="2" w:name="OLE_LINK188"/>
      <w:bookmarkStart w:id="3" w:name="OLE_LINK189"/>
      <w:r w:rsidRPr="007642D9">
        <w:rPr>
          <w:rFonts w:ascii="Book Antiqua" w:hAnsi="Book Antiqua" w:cs="Times New Roman"/>
          <w:b/>
          <w:color w:val="auto"/>
          <w:sz w:val="24"/>
          <w:szCs w:val="24"/>
          <w:lang w:val="en-US" w:eastAsia="zh-CN"/>
        </w:rPr>
        <w:t>Author contributions:</w:t>
      </w:r>
      <w:bookmarkEnd w:id="2"/>
      <w:bookmarkEnd w:id="3"/>
      <w:r w:rsidR="0079295B" w:rsidRPr="007642D9">
        <w:rPr>
          <w:rFonts w:ascii="Book Antiqua" w:hAnsi="Book Antiqua" w:cs="Times New Roman" w:hint="eastAsia"/>
          <w:b/>
          <w:color w:val="auto"/>
          <w:sz w:val="24"/>
          <w:szCs w:val="24"/>
          <w:lang w:val="en-US" w:eastAsia="zh-CN"/>
        </w:rPr>
        <w:t xml:space="preserve"> </w:t>
      </w:r>
      <w:r w:rsidR="00A90B52" w:rsidRPr="007642D9">
        <w:rPr>
          <w:rFonts w:ascii="Book Antiqua" w:hAnsi="Book Antiqua"/>
          <w:color w:val="auto"/>
          <w:sz w:val="24"/>
          <w:szCs w:val="24"/>
          <w:lang w:val="en-GB"/>
        </w:rPr>
        <w:t xml:space="preserve">Song </w:t>
      </w:r>
      <w:r w:rsidR="00466DDB" w:rsidRPr="007642D9">
        <w:rPr>
          <w:rFonts w:ascii="Book Antiqua" w:hAnsi="Book Antiqua"/>
          <w:color w:val="auto"/>
          <w:sz w:val="24"/>
          <w:szCs w:val="24"/>
          <w:lang w:val="en-GB"/>
        </w:rPr>
        <w:t>A</w:t>
      </w:r>
      <w:r w:rsidR="00A90B52" w:rsidRPr="007642D9">
        <w:rPr>
          <w:rFonts w:ascii="Book Antiqua" w:hAnsi="Book Antiqua"/>
          <w:color w:val="auto"/>
          <w:sz w:val="24"/>
          <w:szCs w:val="24"/>
          <w:lang w:val="en-GB"/>
        </w:rPr>
        <w:t>TW</w:t>
      </w:r>
      <w:r w:rsidR="00466DDB" w:rsidRPr="007642D9">
        <w:rPr>
          <w:rFonts w:ascii="Book Antiqua" w:hAnsi="Book Antiqua"/>
          <w:color w:val="auto"/>
          <w:sz w:val="24"/>
          <w:szCs w:val="24"/>
          <w:lang w:val="en-GB"/>
        </w:rPr>
        <w:t xml:space="preserve">, </w:t>
      </w:r>
      <w:r w:rsidR="00A90B52" w:rsidRPr="007642D9">
        <w:rPr>
          <w:rFonts w:ascii="Book Antiqua" w:hAnsi="Book Antiqua"/>
          <w:color w:val="auto"/>
          <w:sz w:val="24"/>
          <w:szCs w:val="24"/>
          <w:lang w:val="en-GB"/>
        </w:rPr>
        <w:t xml:space="preserve">Sobesky </w:t>
      </w:r>
      <w:r w:rsidR="00466DDB" w:rsidRPr="007642D9">
        <w:rPr>
          <w:rFonts w:ascii="Book Antiqua" w:hAnsi="Book Antiqua"/>
          <w:color w:val="auto"/>
          <w:sz w:val="24"/>
          <w:szCs w:val="24"/>
          <w:lang w:val="en-GB"/>
        </w:rPr>
        <w:t>R</w:t>
      </w:r>
      <w:r w:rsidR="00A90B52" w:rsidRPr="007642D9">
        <w:rPr>
          <w:rFonts w:ascii="Book Antiqua" w:hAnsi="Book Antiqua"/>
          <w:color w:val="auto"/>
          <w:sz w:val="24"/>
          <w:szCs w:val="24"/>
          <w:lang w:val="en-GB"/>
        </w:rPr>
        <w:t xml:space="preserve">, </w:t>
      </w:r>
      <w:r w:rsidR="00466DDB" w:rsidRPr="007642D9">
        <w:rPr>
          <w:rFonts w:ascii="Book Antiqua" w:hAnsi="Book Antiqua"/>
          <w:color w:val="auto"/>
          <w:sz w:val="24"/>
          <w:szCs w:val="24"/>
          <w:lang w:val="en-GB"/>
        </w:rPr>
        <w:t>C</w:t>
      </w:r>
      <w:r w:rsidR="00A90B52" w:rsidRPr="007642D9">
        <w:rPr>
          <w:rFonts w:ascii="Book Antiqua" w:hAnsi="Book Antiqua"/>
          <w:color w:val="auto"/>
          <w:sz w:val="24"/>
          <w:szCs w:val="24"/>
          <w:lang w:val="en-GB"/>
        </w:rPr>
        <w:t xml:space="preserve">astaing D, </w:t>
      </w:r>
      <w:r w:rsidR="00DC2443" w:rsidRPr="007642D9">
        <w:rPr>
          <w:rFonts w:ascii="Book Antiqua" w:hAnsi="Book Antiqua"/>
          <w:color w:val="auto"/>
          <w:sz w:val="24"/>
          <w:szCs w:val="24"/>
          <w:lang w:val="en-GB"/>
        </w:rPr>
        <w:t>Abdala E, D’Albuquerque LAC, Duclos-Vallée JC, Berenguer M</w:t>
      </w:r>
      <w:r w:rsidR="0079295B" w:rsidRPr="007642D9">
        <w:rPr>
          <w:rFonts w:ascii="Book Antiqua" w:hAnsi="Book Antiqua" w:hint="eastAsia"/>
          <w:color w:val="auto"/>
          <w:sz w:val="24"/>
          <w:szCs w:val="24"/>
          <w:lang w:val="en-GB" w:eastAsia="zh-CN"/>
        </w:rPr>
        <w:t xml:space="preserve"> </w:t>
      </w:r>
      <w:r w:rsidR="00DC2443" w:rsidRPr="007642D9">
        <w:rPr>
          <w:rFonts w:ascii="Book Antiqua" w:hAnsi="Book Antiqua"/>
          <w:color w:val="auto"/>
          <w:sz w:val="24"/>
          <w:szCs w:val="24"/>
          <w:lang w:val="en-GB"/>
        </w:rPr>
        <w:t>and Samuel D participated in research design</w:t>
      </w:r>
      <w:r w:rsidR="00DC2443" w:rsidRPr="007642D9">
        <w:rPr>
          <w:rFonts w:ascii="Book Antiqua" w:hAnsi="Book Antiqua"/>
          <w:color w:val="auto"/>
          <w:sz w:val="24"/>
          <w:szCs w:val="24"/>
          <w:lang w:val="en-GB" w:eastAsia="zh-CN"/>
        </w:rPr>
        <w:t>;</w:t>
      </w:r>
      <w:r w:rsidR="0079295B" w:rsidRPr="007642D9">
        <w:rPr>
          <w:rFonts w:ascii="Book Antiqua" w:hAnsi="Book Antiqua" w:hint="eastAsia"/>
          <w:color w:val="auto"/>
          <w:sz w:val="24"/>
          <w:szCs w:val="24"/>
          <w:lang w:val="en-GB" w:eastAsia="zh-CN"/>
        </w:rPr>
        <w:t xml:space="preserve"> </w:t>
      </w:r>
      <w:r w:rsidR="00DC2443" w:rsidRPr="007642D9">
        <w:rPr>
          <w:rFonts w:ascii="Book Antiqua" w:hAnsi="Book Antiqua"/>
          <w:color w:val="auto"/>
          <w:sz w:val="24"/>
          <w:szCs w:val="24"/>
        </w:rPr>
        <w:t>Song ATW, Sobesky R, Vinaixa C, Dumortier J, Radenne S, Durand</w:t>
      </w:r>
      <w:r w:rsidR="00DC2443" w:rsidRPr="007642D9">
        <w:rPr>
          <w:rFonts w:ascii="Book Antiqua" w:hAnsi="Book Antiqua"/>
          <w:sz w:val="24"/>
          <w:szCs w:val="24"/>
        </w:rPr>
        <w:t xml:space="preserve"> F, Calmus Y, Rousseau G, Latournerie M, Feray C, Roche B, Haim-Boukobza S</w:t>
      </w:r>
      <w:r w:rsidR="0079295B" w:rsidRPr="007642D9">
        <w:rPr>
          <w:rFonts w:ascii="Book Antiqua" w:hAnsi="Book Antiqua" w:hint="eastAsia"/>
          <w:sz w:val="24"/>
          <w:szCs w:val="24"/>
          <w:lang w:eastAsia="zh-CN"/>
        </w:rPr>
        <w:t xml:space="preserve"> </w:t>
      </w:r>
      <w:r w:rsidR="00DC2443" w:rsidRPr="007642D9">
        <w:rPr>
          <w:rFonts w:ascii="Book Antiqua" w:hAnsi="Book Antiqua"/>
          <w:sz w:val="24"/>
          <w:szCs w:val="24"/>
        </w:rPr>
        <w:t>and Roque-Afonso AM participated in data collection</w:t>
      </w:r>
      <w:r w:rsidR="00DC2443" w:rsidRPr="007642D9">
        <w:rPr>
          <w:rFonts w:ascii="Book Antiqua" w:hAnsi="Book Antiqua"/>
          <w:sz w:val="24"/>
          <w:szCs w:val="24"/>
          <w:lang w:eastAsia="zh-CN"/>
        </w:rPr>
        <w:t xml:space="preserve">; </w:t>
      </w:r>
      <w:r w:rsidR="00DC2443" w:rsidRPr="007642D9">
        <w:rPr>
          <w:rFonts w:ascii="Book Antiqua" w:hAnsi="Book Antiqua"/>
          <w:sz w:val="24"/>
          <w:szCs w:val="24"/>
          <w:lang w:val="en-GB"/>
        </w:rPr>
        <w:t>Song ATW and Delvart V participated in data analysis</w:t>
      </w:r>
      <w:r w:rsidR="00DC2443" w:rsidRPr="007642D9">
        <w:rPr>
          <w:rFonts w:ascii="Book Antiqua" w:hAnsi="Book Antiqua"/>
          <w:sz w:val="24"/>
          <w:szCs w:val="24"/>
          <w:lang w:val="en-GB" w:eastAsia="zh-CN"/>
        </w:rPr>
        <w:t xml:space="preserve">; </w:t>
      </w:r>
      <w:r w:rsidR="00DC2443" w:rsidRPr="007642D9">
        <w:rPr>
          <w:rFonts w:ascii="Book Antiqua" w:hAnsi="Book Antiqua"/>
          <w:sz w:val="24"/>
          <w:szCs w:val="24"/>
        </w:rPr>
        <w:t>Song ATW, Sobesky R, Vinaixa C, Abdala E, Berenguer M</w:t>
      </w:r>
      <w:r w:rsidR="0079295B" w:rsidRPr="007642D9">
        <w:rPr>
          <w:rFonts w:ascii="Book Antiqua" w:hAnsi="Book Antiqua" w:hint="eastAsia"/>
          <w:sz w:val="24"/>
          <w:szCs w:val="24"/>
          <w:lang w:eastAsia="zh-CN"/>
        </w:rPr>
        <w:t xml:space="preserve"> </w:t>
      </w:r>
      <w:r w:rsidR="00DC2443" w:rsidRPr="007642D9">
        <w:rPr>
          <w:rFonts w:ascii="Book Antiqua" w:hAnsi="Book Antiqua"/>
          <w:sz w:val="24"/>
          <w:szCs w:val="24"/>
        </w:rPr>
        <w:t xml:space="preserve">and </w:t>
      </w:r>
      <w:r w:rsidR="00200A6A" w:rsidRPr="007642D9">
        <w:rPr>
          <w:rFonts w:ascii="Book Antiqua" w:hAnsi="Book Antiqua" w:cs="Book Antiqua"/>
          <w:sz w:val="24"/>
          <w:szCs w:val="24"/>
          <w:lang w:val="en-GB"/>
        </w:rPr>
        <w:t xml:space="preserve">Samuel D participated in writing the </w:t>
      </w:r>
      <w:r w:rsidR="00200A6A" w:rsidRPr="007642D9">
        <w:rPr>
          <w:rFonts w:ascii="Book Antiqua" w:hAnsi="Book Antiqua" w:cs="Book Antiqua"/>
          <w:sz w:val="24"/>
          <w:szCs w:val="24"/>
          <w:lang w:val="en-GB"/>
        </w:rPr>
        <w:lastRenderedPageBreak/>
        <w:t>paper</w:t>
      </w:r>
      <w:r w:rsidR="0079295B" w:rsidRPr="007642D9">
        <w:rPr>
          <w:rFonts w:ascii="Book Antiqua" w:hAnsi="Book Antiqua" w:cs="Book Antiqua" w:hint="eastAsia"/>
          <w:sz w:val="24"/>
          <w:szCs w:val="24"/>
          <w:lang w:val="en-GB" w:eastAsia="zh-CN"/>
        </w:rPr>
        <w:t xml:space="preserve">; </w:t>
      </w:r>
      <w:r w:rsidR="0079295B" w:rsidRPr="007642D9">
        <w:rPr>
          <w:rFonts w:ascii="Book Antiqua" w:hAnsi="Book Antiqua" w:cs="Book Antiqua"/>
          <w:sz w:val="24"/>
          <w:szCs w:val="24"/>
          <w:lang w:val="en-GB"/>
        </w:rPr>
        <w:t>a</w:t>
      </w:r>
      <w:r w:rsidR="00200A6A" w:rsidRPr="007642D9">
        <w:rPr>
          <w:rFonts w:ascii="Book Antiqua" w:hAnsi="Book Antiqua" w:cs="Book Antiqua"/>
          <w:sz w:val="24"/>
          <w:szCs w:val="24"/>
          <w:lang w:val="en-GB"/>
        </w:rPr>
        <w:t xml:space="preserve">ll authors drafted the article and approved the final version of the submitted article. </w:t>
      </w:r>
    </w:p>
    <w:p w14:paraId="5883CD6D" w14:textId="77777777" w:rsidR="00A557C8" w:rsidRPr="007642D9" w:rsidRDefault="00A557C8" w:rsidP="001B2D45">
      <w:pPr>
        <w:spacing w:after="0" w:line="360" w:lineRule="auto"/>
        <w:jc w:val="both"/>
        <w:rPr>
          <w:rFonts w:ascii="Book Antiqua" w:hAnsi="Book Antiqua" w:cs="Arial"/>
          <w:b/>
          <w:i/>
          <w:sz w:val="24"/>
          <w:szCs w:val="24"/>
          <w:lang w:val="en-GB" w:eastAsia="zh-CN"/>
        </w:rPr>
      </w:pPr>
    </w:p>
    <w:p w14:paraId="536CA789" w14:textId="0091E1A4" w:rsidR="00A97FCD" w:rsidRPr="007642D9" w:rsidRDefault="00575183" w:rsidP="001B2D45">
      <w:pPr>
        <w:pStyle w:val="1"/>
        <w:spacing w:line="360" w:lineRule="auto"/>
        <w:jc w:val="both"/>
        <w:rPr>
          <w:rFonts w:ascii="Book Antiqua" w:hAnsi="Book Antiqua" w:cs="Times New Roman"/>
          <w:b/>
          <w:color w:val="auto"/>
          <w:sz w:val="24"/>
          <w:szCs w:val="24"/>
          <w:lang w:val="en-US" w:eastAsia="zh-CN"/>
        </w:rPr>
      </w:pPr>
      <w:bookmarkStart w:id="4" w:name="OLE_LINK391"/>
      <w:r w:rsidRPr="007642D9">
        <w:rPr>
          <w:rFonts w:ascii="Book Antiqua" w:hAnsi="Book Antiqua" w:cs="Times New Roman"/>
          <w:b/>
          <w:color w:val="auto"/>
          <w:sz w:val="24"/>
          <w:szCs w:val="24"/>
          <w:lang w:val="en-US"/>
        </w:rPr>
        <w:t>Supported by</w:t>
      </w:r>
      <w:bookmarkEnd w:id="4"/>
      <w:r w:rsidR="0079295B" w:rsidRPr="007642D9">
        <w:rPr>
          <w:rFonts w:ascii="Book Antiqua" w:hAnsi="Book Antiqua" w:cs="Times New Roman" w:hint="eastAsia"/>
          <w:b/>
          <w:color w:val="auto"/>
          <w:sz w:val="24"/>
          <w:szCs w:val="24"/>
          <w:lang w:val="en-US" w:eastAsia="zh-CN"/>
        </w:rPr>
        <w:t xml:space="preserve"> </w:t>
      </w:r>
      <w:r w:rsidR="00DC2443" w:rsidRPr="007642D9">
        <w:rPr>
          <w:rFonts w:ascii="Book Antiqua" w:hAnsi="Book Antiqua"/>
          <w:caps/>
          <w:color w:val="auto"/>
          <w:sz w:val="24"/>
          <w:szCs w:val="24"/>
          <w:lang w:val="en-GB"/>
        </w:rPr>
        <w:t>a</w:t>
      </w:r>
      <w:r w:rsidR="007C4B01" w:rsidRPr="007642D9">
        <w:rPr>
          <w:rFonts w:ascii="Book Antiqua" w:hAnsi="Book Antiqua"/>
          <w:color w:val="auto"/>
          <w:sz w:val="24"/>
          <w:szCs w:val="24"/>
          <w:lang w:val="en-GB"/>
        </w:rPr>
        <w:t xml:space="preserve"> research grant from São Paulo Research Foundation (FAPESP grant number 2012/03895-6</w:t>
      </w:r>
      <w:r w:rsidR="0079295B" w:rsidRPr="007642D9">
        <w:rPr>
          <w:rFonts w:ascii="Book Antiqua" w:hAnsi="Book Antiqua" w:hint="eastAsia"/>
          <w:color w:val="auto"/>
          <w:sz w:val="24"/>
          <w:szCs w:val="24"/>
          <w:lang w:val="en-GB" w:eastAsia="zh-CN"/>
        </w:rPr>
        <w:t>).</w:t>
      </w:r>
    </w:p>
    <w:p w14:paraId="0A6423EA" w14:textId="77777777" w:rsidR="00A557C8" w:rsidRPr="007642D9" w:rsidRDefault="00A557C8" w:rsidP="001B2D45">
      <w:pPr>
        <w:spacing w:after="0" w:line="360" w:lineRule="auto"/>
        <w:jc w:val="both"/>
        <w:rPr>
          <w:rFonts w:ascii="Book Antiqua" w:hAnsi="Book Antiqua" w:cs="Arial"/>
          <w:b/>
          <w:sz w:val="24"/>
          <w:szCs w:val="24"/>
          <w:lang w:val="en-GB" w:eastAsia="zh-CN"/>
        </w:rPr>
      </w:pPr>
    </w:p>
    <w:p w14:paraId="32D1582E" w14:textId="069EE9AF" w:rsidR="008868E3" w:rsidRPr="007642D9" w:rsidRDefault="00B90068" w:rsidP="001B2D45">
      <w:pPr>
        <w:spacing w:after="0" w:line="360" w:lineRule="auto"/>
        <w:jc w:val="both"/>
        <w:rPr>
          <w:rFonts w:ascii="Book Antiqua" w:hAnsi="Book Antiqua" w:cs="Arial"/>
          <w:color w:val="1A1A1A"/>
          <w:sz w:val="24"/>
          <w:szCs w:val="24"/>
          <w:lang w:val="en-US"/>
        </w:rPr>
      </w:pPr>
      <w:bookmarkStart w:id="5" w:name="OLE_LINK82"/>
      <w:bookmarkStart w:id="6" w:name="OLE_LINK83"/>
      <w:r w:rsidRPr="007642D9">
        <w:rPr>
          <w:rFonts w:ascii="Book Antiqua" w:hAnsi="Book Antiqua"/>
          <w:b/>
          <w:bCs/>
          <w:iCs/>
          <w:sz w:val="24"/>
          <w:szCs w:val="24"/>
          <w:lang w:val="en-US" w:eastAsia="zh-CN"/>
        </w:rPr>
        <w:t>Institutional review board statement:</w:t>
      </w:r>
      <w:bookmarkEnd w:id="5"/>
      <w:bookmarkEnd w:id="6"/>
      <w:r w:rsidR="0079295B" w:rsidRPr="007642D9">
        <w:rPr>
          <w:rFonts w:ascii="Book Antiqua" w:hAnsi="Book Antiqua" w:hint="eastAsia"/>
          <w:b/>
          <w:bCs/>
          <w:iCs/>
          <w:sz w:val="24"/>
          <w:szCs w:val="24"/>
          <w:lang w:val="en-US" w:eastAsia="zh-CN"/>
        </w:rPr>
        <w:t xml:space="preserve"> </w:t>
      </w:r>
      <w:r w:rsidR="00F92EEA" w:rsidRPr="007642D9">
        <w:rPr>
          <w:rFonts w:ascii="Book Antiqua" w:hAnsi="Book Antiqua"/>
          <w:sz w:val="24"/>
          <w:szCs w:val="24"/>
          <w:lang w:val="en-US"/>
        </w:rPr>
        <w:t>The institutional review board of the Centre Hépato-Biliaire (Hôpital Paul Brousse) approved the study and written consent was obtained from all</w:t>
      </w:r>
      <w:r w:rsidR="00F92EEA" w:rsidRPr="007642D9">
        <w:rPr>
          <w:rFonts w:ascii="Book Antiqua" w:hAnsi="Book Antiqua"/>
          <w:color w:val="1A1A1A"/>
          <w:sz w:val="24"/>
          <w:szCs w:val="24"/>
          <w:lang w:val="en-US"/>
        </w:rPr>
        <w:t xml:space="preserve"> patients.</w:t>
      </w:r>
      <w:r w:rsidR="0079295B" w:rsidRPr="007642D9">
        <w:rPr>
          <w:rFonts w:ascii="Book Antiqua" w:hAnsi="Book Antiqua" w:hint="eastAsia"/>
          <w:color w:val="1A1A1A"/>
          <w:sz w:val="24"/>
          <w:szCs w:val="24"/>
          <w:lang w:val="en-US" w:eastAsia="zh-CN"/>
        </w:rPr>
        <w:t xml:space="preserve"> </w:t>
      </w:r>
      <w:r w:rsidR="00F92EEA" w:rsidRPr="007642D9">
        <w:rPr>
          <w:rFonts w:ascii="Book Antiqua" w:hAnsi="Book Antiqua"/>
          <w:color w:val="1A1A1A"/>
          <w:sz w:val="24"/>
          <w:szCs w:val="24"/>
          <w:lang w:val="en-US"/>
        </w:rPr>
        <w:t>Access to medical charts was in agreement with French ethical laws.</w:t>
      </w:r>
    </w:p>
    <w:p w14:paraId="47A0435B" w14:textId="77777777" w:rsidR="00B90068" w:rsidRPr="007642D9" w:rsidRDefault="00B90068" w:rsidP="001B2D45">
      <w:pPr>
        <w:spacing w:after="0" w:line="360" w:lineRule="auto"/>
        <w:jc w:val="both"/>
        <w:rPr>
          <w:rFonts w:ascii="Book Antiqua" w:hAnsi="Book Antiqua" w:cs="Arial"/>
          <w:b/>
          <w:sz w:val="24"/>
          <w:szCs w:val="24"/>
          <w:lang w:val="en-US" w:eastAsia="zh-CN"/>
        </w:rPr>
      </w:pPr>
    </w:p>
    <w:p w14:paraId="6A44C9B5" w14:textId="13948BA4" w:rsidR="00B90068" w:rsidRPr="007642D9" w:rsidRDefault="00B90068" w:rsidP="001B2D45">
      <w:pPr>
        <w:pStyle w:val="1"/>
        <w:spacing w:line="360" w:lineRule="auto"/>
        <w:jc w:val="both"/>
        <w:rPr>
          <w:rFonts w:ascii="Book Antiqua" w:hAnsi="Book Antiqua" w:cs="Times New Roman"/>
          <w:b/>
          <w:bCs/>
          <w:iCs/>
          <w:color w:val="auto"/>
          <w:sz w:val="24"/>
          <w:szCs w:val="24"/>
          <w:lang w:val="en-US" w:eastAsia="zh-CN"/>
        </w:rPr>
      </w:pPr>
      <w:r w:rsidRPr="007642D9">
        <w:rPr>
          <w:rFonts w:ascii="Book Antiqua" w:hAnsi="Book Antiqua" w:cs="Times New Roman"/>
          <w:b/>
          <w:bCs/>
          <w:iCs/>
          <w:color w:val="auto"/>
          <w:sz w:val="24"/>
          <w:szCs w:val="24"/>
          <w:lang w:val="en-US" w:eastAsia="zh-CN"/>
        </w:rPr>
        <w:t>Informed consent statement:</w:t>
      </w:r>
      <w:r w:rsidR="00382E5B" w:rsidRPr="007642D9">
        <w:rPr>
          <w:rFonts w:ascii="Book Antiqua" w:hAnsi="Book Antiqua" w:cs="Times New Roman"/>
          <w:b/>
          <w:bCs/>
          <w:iCs/>
          <w:color w:val="auto"/>
          <w:sz w:val="24"/>
          <w:szCs w:val="24"/>
          <w:lang w:val="en-US" w:eastAsia="zh-CN"/>
        </w:rPr>
        <w:t xml:space="preserve"> </w:t>
      </w:r>
      <w:r w:rsidR="00E029B3" w:rsidRPr="007642D9">
        <w:rPr>
          <w:rFonts w:ascii="Book Antiqua" w:hAnsi="Book Antiqua" w:cs="Book Antiqua"/>
          <w:color w:val="auto"/>
          <w:sz w:val="24"/>
          <w:szCs w:val="24"/>
          <w:lang w:val="en-US"/>
        </w:rPr>
        <w:t>All study partici</w:t>
      </w:r>
      <w:r w:rsidR="00951E0A" w:rsidRPr="007642D9">
        <w:rPr>
          <w:rFonts w:ascii="Book Antiqua" w:hAnsi="Book Antiqua" w:cs="Book Antiqua"/>
          <w:color w:val="auto"/>
          <w:sz w:val="24"/>
          <w:szCs w:val="24"/>
          <w:lang w:val="en-US"/>
        </w:rPr>
        <w:t xml:space="preserve">pants </w:t>
      </w:r>
      <w:r w:rsidR="00E029B3" w:rsidRPr="007642D9">
        <w:rPr>
          <w:rFonts w:ascii="Book Antiqua" w:hAnsi="Book Antiqua" w:cs="Book Antiqua"/>
          <w:color w:val="auto"/>
          <w:sz w:val="24"/>
          <w:szCs w:val="24"/>
          <w:lang w:val="en-US"/>
        </w:rPr>
        <w:t>provided informed consent prior to study enrollment.</w:t>
      </w:r>
    </w:p>
    <w:p w14:paraId="5D187397" w14:textId="77777777" w:rsidR="00B90068" w:rsidRPr="007642D9" w:rsidRDefault="00B90068" w:rsidP="001B2D45">
      <w:pPr>
        <w:spacing w:after="0" w:line="360" w:lineRule="auto"/>
        <w:jc w:val="both"/>
        <w:rPr>
          <w:rFonts w:ascii="Book Antiqua" w:hAnsi="Book Antiqua" w:cs="Arial"/>
          <w:b/>
          <w:sz w:val="24"/>
          <w:szCs w:val="24"/>
          <w:lang w:val="en-GB" w:eastAsia="zh-CN"/>
        </w:rPr>
      </w:pPr>
    </w:p>
    <w:p w14:paraId="7EE83E76" w14:textId="77777777" w:rsidR="00B94E54" w:rsidRPr="007642D9" w:rsidRDefault="00B90068" w:rsidP="001B2D45">
      <w:pPr>
        <w:spacing w:after="0" w:line="360" w:lineRule="auto"/>
        <w:jc w:val="both"/>
        <w:rPr>
          <w:rFonts w:ascii="Book Antiqua" w:hAnsi="Book Antiqua" w:cs="Book Antiqua"/>
          <w:b/>
          <w:i/>
          <w:sz w:val="24"/>
          <w:szCs w:val="24"/>
          <w:lang w:val="en-GB"/>
        </w:rPr>
      </w:pPr>
      <w:bookmarkStart w:id="7" w:name="OLE_LINK378"/>
      <w:bookmarkStart w:id="8" w:name="OLE_LINK43"/>
      <w:bookmarkStart w:id="9" w:name="OLE_LINK44"/>
      <w:bookmarkStart w:id="10" w:name="OLE_LINK130"/>
      <w:r w:rsidRPr="007642D9">
        <w:rPr>
          <w:rFonts w:ascii="Book Antiqua" w:hAnsi="Book Antiqua"/>
          <w:b/>
          <w:bCs/>
          <w:iCs/>
          <w:sz w:val="24"/>
          <w:lang w:val="en-US" w:eastAsia="zh-CN"/>
        </w:rPr>
        <w:t>Conflict-of-interest</w:t>
      </w:r>
      <w:r w:rsidRPr="007642D9">
        <w:rPr>
          <w:rFonts w:ascii="Book Antiqua" w:hAnsi="Book Antiqua" w:hint="eastAsia"/>
          <w:b/>
          <w:bCs/>
          <w:iCs/>
          <w:sz w:val="24"/>
          <w:lang w:val="en-US" w:eastAsia="zh-CN"/>
        </w:rPr>
        <w:t xml:space="preserve"> statement</w:t>
      </w:r>
      <w:bookmarkEnd w:id="7"/>
      <w:r w:rsidRPr="007642D9">
        <w:rPr>
          <w:rFonts w:ascii="Book Antiqua" w:hAnsi="Book Antiqua"/>
          <w:b/>
          <w:bCs/>
          <w:iCs/>
          <w:sz w:val="24"/>
          <w:lang w:val="en-US" w:eastAsia="zh-CN"/>
        </w:rPr>
        <w:t>:</w:t>
      </w:r>
      <w:bookmarkEnd w:id="8"/>
      <w:bookmarkEnd w:id="9"/>
      <w:bookmarkEnd w:id="10"/>
      <w:r w:rsidR="007C4B01" w:rsidRPr="007642D9">
        <w:rPr>
          <w:rFonts w:ascii="Book Antiqua" w:hAnsi="Book Antiqua" w:cs="Arial"/>
          <w:b/>
          <w:sz w:val="24"/>
          <w:szCs w:val="24"/>
          <w:lang w:val="en-GB"/>
        </w:rPr>
        <w:t xml:space="preserve"> </w:t>
      </w:r>
      <w:r w:rsidR="00B94E54" w:rsidRPr="007642D9">
        <w:rPr>
          <w:rFonts w:ascii="Book Antiqua" w:hAnsi="Book Antiqua" w:cs="Book Antiqua"/>
          <w:sz w:val="24"/>
          <w:szCs w:val="24"/>
          <w:lang w:val="en-GB"/>
        </w:rPr>
        <w:t xml:space="preserve">The authors did not receive any commercial financial support that could create conflicts of interest to this paper. </w:t>
      </w:r>
    </w:p>
    <w:p w14:paraId="2EB12902" w14:textId="77777777" w:rsidR="00B94E54" w:rsidRPr="007642D9" w:rsidRDefault="00B94E54" w:rsidP="001B2D45">
      <w:pPr>
        <w:spacing w:after="0" w:line="360" w:lineRule="auto"/>
        <w:jc w:val="both"/>
        <w:rPr>
          <w:rFonts w:ascii="Book Antiqua" w:hAnsi="Book Antiqua" w:cs="Book Antiqua"/>
          <w:b/>
          <w:i/>
          <w:sz w:val="24"/>
          <w:szCs w:val="24"/>
          <w:lang w:val="en-GB"/>
        </w:rPr>
      </w:pPr>
    </w:p>
    <w:p w14:paraId="777AD4E6" w14:textId="6393C957" w:rsidR="00B90068" w:rsidRPr="007642D9" w:rsidRDefault="00B94E54" w:rsidP="001B2D45">
      <w:pPr>
        <w:spacing w:after="0" w:line="360" w:lineRule="auto"/>
        <w:jc w:val="both"/>
        <w:rPr>
          <w:rFonts w:ascii="Book Antiqua" w:hAnsi="Book Antiqua"/>
          <w:b/>
          <w:bCs/>
          <w:iCs/>
          <w:lang w:val="en-US" w:eastAsia="zh-CN"/>
        </w:rPr>
      </w:pPr>
      <w:r w:rsidRPr="007642D9">
        <w:rPr>
          <w:rFonts w:ascii="Book Antiqua" w:hAnsi="Book Antiqua" w:cs="Book Antiqua"/>
          <w:b/>
          <w:bCs/>
          <w:iCs/>
          <w:sz w:val="24"/>
          <w:shd w:val="clear" w:color="auto" w:fill="FFFFFF"/>
          <w:lang w:val="en-GB"/>
        </w:rPr>
        <w:t xml:space="preserve">Data sharing statement: </w:t>
      </w:r>
      <w:r w:rsidRPr="007642D9">
        <w:rPr>
          <w:rFonts w:ascii="Book Antiqua" w:hAnsi="Book Antiqua" w:cs="Book Antiqua"/>
          <w:sz w:val="24"/>
          <w:szCs w:val="28"/>
          <w:lang w:val="en-GB"/>
        </w:rPr>
        <w:t xml:space="preserve">Technical appendix, statistical code, and dataset available from the corresponding author at </w:t>
      </w:r>
      <w:hyperlink r:id="rId7" w:history="1">
        <w:r w:rsidRPr="007642D9">
          <w:rPr>
            <w:rStyle w:val="Hyperlink"/>
            <w:rFonts w:ascii="Book Antiqua" w:hAnsi="Book Antiqua" w:cs="Book Antiqua"/>
            <w:sz w:val="24"/>
            <w:szCs w:val="28"/>
            <w:lang w:val="en-GB"/>
          </w:rPr>
          <w:t>alicetwsong@gmail.com</w:t>
        </w:r>
      </w:hyperlink>
      <w:r w:rsidRPr="007642D9">
        <w:rPr>
          <w:rFonts w:ascii="Book Antiqua" w:hAnsi="Book Antiqua" w:cs="Book Antiqua"/>
          <w:sz w:val="24"/>
          <w:szCs w:val="28"/>
          <w:lang w:val="en-GB"/>
        </w:rPr>
        <w:t>. In all centres, participants gave informed consent for data sharing before transplantation.</w:t>
      </w:r>
    </w:p>
    <w:p w14:paraId="4AF12725" w14:textId="77777777" w:rsidR="0079295B" w:rsidRPr="007642D9" w:rsidRDefault="0079295B" w:rsidP="001B2D45">
      <w:pPr>
        <w:pStyle w:val="1"/>
        <w:spacing w:line="360" w:lineRule="auto"/>
        <w:jc w:val="both"/>
        <w:rPr>
          <w:rFonts w:ascii="Book Antiqua" w:hAnsi="Book Antiqua" w:cs="Times New Roman"/>
          <w:b/>
          <w:bCs/>
          <w:color w:val="auto"/>
          <w:sz w:val="24"/>
          <w:lang w:val="en-US" w:eastAsia="zh-CN"/>
        </w:rPr>
      </w:pPr>
      <w:bookmarkStart w:id="11" w:name="OLE_LINK441"/>
      <w:bookmarkStart w:id="12" w:name="OLE_LINK442"/>
      <w:bookmarkStart w:id="13" w:name="OLE_LINK1032"/>
      <w:bookmarkStart w:id="14" w:name="OLE_LINK1232"/>
      <w:bookmarkStart w:id="15" w:name="OLE_LINK559"/>
    </w:p>
    <w:p w14:paraId="156E7E54" w14:textId="77777777" w:rsidR="0079295B" w:rsidRPr="007642D9" w:rsidRDefault="0079295B" w:rsidP="001B2D45">
      <w:pPr>
        <w:pStyle w:val="1"/>
        <w:spacing w:line="360" w:lineRule="auto"/>
        <w:jc w:val="both"/>
        <w:rPr>
          <w:rFonts w:ascii="Book Antiqua" w:hAnsi="Book Antiqua" w:cs="Times New Roman"/>
          <w:bCs/>
          <w:color w:val="auto"/>
          <w:sz w:val="24"/>
          <w:lang w:val="en-US"/>
        </w:rPr>
      </w:pPr>
      <w:r w:rsidRPr="007642D9">
        <w:rPr>
          <w:rFonts w:ascii="Book Antiqua" w:hAnsi="Book Antiqua" w:cs="Times New Roman"/>
          <w:b/>
          <w:bCs/>
          <w:color w:val="auto"/>
          <w:sz w:val="24"/>
          <w:lang w:val="en-US"/>
        </w:rPr>
        <w:t>Open-Access:</w:t>
      </w:r>
      <w:r w:rsidRPr="007642D9">
        <w:rPr>
          <w:rFonts w:ascii="Book Antiqua" w:hAnsi="Book Antiqua" w:cs="Times New Roman"/>
          <w:bCs/>
          <w:color w:val="auto"/>
          <w:sz w:val="24"/>
          <w:lang w:val="en-US"/>
        </w:rPr>
        <w:t xml:space="preserve"> </w:t>
      </w:r>
      <w:bookmarkStart w:id="16" w:name="OLE_LINK479"/>
      <w:bookmarkStart w:id="17" w:name="OLE_LINK496"/>
      <w:bookmarkStart w:id="18" w:name="OLE_LINK506"/>
      <w:bookmarkStart w:id="19" w:name="OLE_LINK507"/>
      <w:r w:rsidRPr="007642D9">
        <w:rPr>
          <w:rFonts w:ascii="Book Antiqua" w:hAnsi="Book Antiqua" w:cs="Times New Roman"/>
          <w:bCs/>
          <w:color w:val="auto"/>
          <w:sz w:val="24"/>
          <w:lang w:val="en-US"/>
        </w:rPr>
        <w:t>This article is an open-access article which was selected by an in-house editor and fully peer-reviewed by external reviewers. It is distributed</w:t>
      </w:r>
      <w:r w:rsidRPr="007642D9">
        <w:rPr>
          <w:rFonts w:ascii="Book Antiqua" w:hAnsi="Book Antiqua" w:cs="Times New Roman" w:hint="eastAsia"/>
          <w:bCs/>
          <w:color w:val="auto"/>
          <w:sz w:val="24"/>
          <w:lang w:val="en-US" w:eastAsia="zh-CN"/>
        </w:rPr>
        <w:t xml:space="preserve"> </w:t>
      </w:r>
      <w:r w:rsidRPr="007642D9">
        <w:rPr>
          <w:rFonts w:ascii="Book Antiqua" w:hAnsi="Book Antiqua" w:cs="Times New Roman"/>
          <w:bCs/>
          <w:color w:val="auto"/>
          <w:sz w:val="24"/>
          <w:lang w:val="en-US"/>
        </w:rPr>
        <w:t>in</w:t>
      </w:r>
      <w:r w:rsidRPr="007642D9">
        <w:rPr>
          <w:rFonts w:ascii="Book Antiqua" w:hAnsi="Book Antiqua" w:cs="Times New Roman" w:hint="eastAsia"/>
          <w:bCs/>
          <w:color w:val="auto"/>
          <w:sz w:val="24"/>
          <w:lang w:val="en-US" w:eastAsia="zh-CN"/>
        </w:rPr>
        <w:t xml:space="preserve"> </w:t>
      </w:r>
      <w:r w:rsidRPr="007642D9">
        <w:rPr>
          <w:rFonts w:ascii="Book Antiqua" w:hAnsi="Book Antiqua" w:cs="Times New Roman"/>
          <w:bCs/>
          <w:color w:val="auto"/>
          <w:sz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642D9">
          <w:rPr>
            <w:rStyle w:val="Hyperlink"/>
            <w:rFonts w:ascii="Book Antiqua" w:hAnsi="Book Antiqua" w:cs="Times New Roman"/>
            <w:bCs/>
            <w:color w:val="auto"/>
            <w:sz w:val="24"/>
            <w:lang w:val="en-US"/>
          </w:rPr>
          <w:t>http://creativecommons.org/licenses/by-nc/4.0/</w:t>
        </w:r>
      </w:hyperlink>
      <w:bookmarkEnd w:id="16"/>
      <w:bookmarkEnd w:id="17"/>
      <w:bookmarkEnd w:id="18"/>
      <w:bookmarkEnd w:id="19"/>
    </w:p>
    <w:bookmarkEnd w:id="11"/>
    <w:bookmarkEnd w:id="12"/>
    <w:bookmarkEnd w:id="13"/>
    <w:bookmarkEnd w:id="14"/>
    <w:bookmarkEnd w:id="15"/>
    <w:p w14:paraId="3E46831A" w14:textId="77777777" w:rsidR="00B90068" w:rsidRPr="007642D9" w:rsidRDefault="00B90068" w:rsidP="001B2D45">
      <w:pPr>
        <w:spacing w:after="0" w:line="360" w:lineRule="auto"/>
        <w:jc w:val="both"/>
        <w:rPr>
          <w:rFonts w:ascii="Book Antiqua" w:hAnsi="Book Antiqua" w:cs="Arial"/>
          <w:b/>
          <w:i/>
          <w:sz w:val="24"/>
          <w:szCs w:val="24"/>
          <w:lang w:val="en-GB" w:eastAsia="zh-CN"/>
        </w:rPr>
      </w:pPr>
    </w:p>
    <w:p w14:paraId="3220468D" w14:textId="2E9382B2" w:rsidR="005230B8" w:rsidRPr="007642D9" w:rsidRDefault="00B90068" w:rsidP="001B2D45">
      <w:pPr>
        <w:widowControl w:val="0"/>
        <w:suppressAutoHyphens w:val="0"/>
        <w:autoSpaceDE w:val="0"/>
        <w:autoSpaceDN w:val="0"/>
        <w:adjustRightInd w:val="0"/>
        <w:spacing w:after="0" w:line="360" w:lineRule="auto"/>
        <w:jc w:val="both"/>
        <w:rPr>
          <w:rFonts w:ascii="Book Antiqua" w:hAnsi="Book Antiqua" w:cs="Arial"/>
          <w:sz w:val="24"/>
          <w:szCs w:val="24"/>
          <w:lang w:val="en-US"/>
        </w:rPr>
      </w:pPr>
      <w:bookmarkStart w:id="20" w:name="OLE_LINK294"/>
      <w:bookmarkStart w:id="21" w:name="OLE_LINK295"/>
      <w:r w:rsidRPr="007642D9">
        <w:rPr>
          <w:rFonts w:ascii="Book Antiqua" w:hAnsi="Book Antiqua"/>
          <w:b/>
          <w:bCs/>
          <w:sz w:val="24"/>
          <w:lang w:val="en-US" w:eastAsia="zh-CN"/>
        </w:rPr>
        <w:t>Correspondence to:</w:t>
      </w:r>
      <w:bookmarkEnd w:id="20"/>
      <w:bookmarkEnd w:id="21"/>
      <w:r w:rsidR="0079295B" w:rsidRPr="007642D9">
        <w:rPr>
          <w:rFonts w:ascii="Book Antiqua" w:hAnsi="Book Antiqua" w:hint="eastAsia"/>
          <w:b/>
          <w:bCs/>
          <w:sz w:val="24"/>
          <w:lang w:val="en-US" w:eastAsia="zh-CN"/>
        </w:rPr>
        <w:t xml:space="preserve"> </w:t>
      </w:r>
      <w:r w:rsidR="00DC2443" w:rsidRPr="007642D9">
        <w:rPr>
          <w:rFonts w:ascii="Book Antiqua" w:hAnsi="Book Antiqua" w:cs="Arial"/>
          <w:b/>
          <w:sz w:val="24"/>
          <w:szCs w:val="24"/>
          <w:lang w:val="en-US"/>
        </w:rPr>
        <w:t>Alice Tung Wan Song, MD, PhD,</w:t>
      </w:r>
      <w:r w:rsidR="005230B8" w:rsidRPr="007642D9">
        <w:rPr>
          <w:rFonts w:ascii="Book Antiqua" w:hAnsi="Book Antiqua" w:cs="Arial"/>
          <w:sz w:val="24"/>
          <w:szCs w:val="24"/>
          <w:lang w:val="en-US"/>
        </w:rPr>
        <w:t xml:space="preserve"> Liver and Digestive </w:t>
      </w:r>
      <w:r w:rsidR="005230B8" w:rsidRPr="007642D9">
        <w:rPr>
          <w:rFonts w:ascii="Book Antiqua" w:hAnsi="Book Antiqua" w:cs="Arial"/>
          <w:sz w:val="24"/>
          <w:szCs w:val="24"/>
          <w:lang w:val="en-US"/>
        </w:rPr>
        <w:lastRenderedPageBreak/>
        <w:t>Organ Transplantation Division, Gastroenterology Department, University of São Paulo Medical School, São Paulo 05403-900,</w:t>
      </w:r>
      <w:r w:rsidR="0079295B" w:rsidRPr="007642D9">
        <w:rPr>
          <w:rFonts w:ascii="Book Antiqua" w:hAnsi="Book Antiqua" w:cs="Arial" w:hint="eastAsia"/>
          <w:sz w:val="24"/>
          <w:szCs w:val="24"/>
          <w:lang w:val="en-US" w:eastAsia="zh-CN"/>
        </w:rPr>
        <w:t xml:space="preserve"> </w:t>
      </w:r>
      <w:r w:rsidR="005230B8" w:rsidRPr="007642D9">
        <w:rPr>
          <w:rFonts w:ascii="Book Antiqua" w:hAnsi="Book Antiqua" w:cs="Arial"/>
          <w:sz w:val="24"/>
          <w:szCs w:val="24"/>
          <w:lang w:val="en-US"/>
        </w:rPr>
        <w:t>Brazil. alicetwsong@gmail.com</w:t>
      </w:r>
    </w:p>
    <w:p w14:paraId="1B3F5B5A" w14:textId="1B758416" w:rsidR="00B90068" w:rsidRPr="007642D9" w:rsidRDefault="00DC2443" w:rsidP="001B2D45">
      <w:pPr>
        <w:spacing w:after="0" w:line="360" w:lineRule="auto"/>
        <w:jc w:val="both"/>
        <w:rPr>
          <w:rFonts w:ascii="Book Antiqua" w:hAnsi="Book Antiqua" w:cs="Arial"/>
          <w:sz w:val="24"/>
          <w:szCs w:val="24"/>
          <w:lang w:val="en-US" w:eastAsia="zh-CN"/>
        </w:rPr>
      </w:pPr>
      <w:r w:rsidRPr="007642D9">
        <w:rPr>
          <w:rFonts w:ascii="Book Antiqua" w:hAnsi="Book Antiqua" w:cs="Arial"/>
          <w:b/>
          <w:sz w:val="24"/>
          <w:szCs w:val="24"/>
          <w:lang w:val="en-US"/>
        </w:rPr>
        <w:t>Telephone:</w:t>
      </w:r>
      <w:r w:rsidR="0079295B" w:rsidRPr="007642D9">
        <w:rPr>
          <w:rFonts w:ascii="Book Antiqua" w:hAnsi="Book Antiqua" w:cs="Arial" w:hint="eastAsia"/>
          <w:sz w:val="24"/>
          <w:szCs w:val="24"/>
          <w:lang w:val="en-US" w:eastAsia="zh-CN"/>
        </w:rPr>
        <w:t xml:space="preserve"> </w:t>
      </w:r>
      <w:r w:rsidR="005230B8" w:rsidRPr="007642D9">
        <w:rPr>
          <w:rFonts w:ascii="Book Antiqua" w:hAnsi="Book Antiqua" w:cs="Arial"/>
          <w:sz w:val="24"/>
          <w:szCs w:val="24"/>
          <w:lang w:val="en-US"/>
        </w:rPr>
        <w:t xml:space="preserve">+55-11-26613323 </w:t>
      </w:r>
    </w:p>
    <w:p w14:paraId="68A05426" w14:textId="215DE7C8" w:rsidR="005230B8" w:rsidRPr="007642D9" w:rsidRDefault="00DC2443" w:rsidP="001B2D45">
      <w:pPr>
        <w:spacing w:after="0" w:line="360" w:lineRule="auto"/>
        <w:jc w:val="both"/>
        <w:rPr>
          <w:rFonts w:ascii="Book Antiqua" w:hAnsi="Book Antiqua" w:cs="Arial"/>
          <w:sz w:val="24"/>
          <w:szCs w:val="24"/>
          <w:lang w:val="en-GB"/>
        </w:rPr>
      </w:pPr>
      <w:r w:rsidRPr="007642D9">
        <w:rPr>
          <w:rFonts w:ascii="Book Antiqua" w:hAnsi="Book Antiqua" w:cs="Arial"/>
          <w:b/>
          <w:sz w:val="24"/>
          <w:szCs w:val="24"/>
          <w:lang w:val="en-US"/>
        </w:rPr>
        <w:t>Fax:</w:t>
      </w:r>
      <w:r w:rsidR="0079295B" w:rsidRPr="007642D9">
        <w:rPr>
          <w:rFonts w:ascii="Book Antiqua" w:hAnsi="Book Antiqua" w:cs="Arial" w:hint="eastAsia"/>
          <w:sz w:val="24"/>
          <w:szCs w:val="24"/>
          <w:lang w:val="en-US" w:eastAsia="zh-CN"/>
        </w:rPr>
        <w:t xml:space="preserve"> </w:t>
      </w:r>
      <w:r w:rsidR="005230B8" w:rsidRPr="007642D9">
        <w:rPr>
          <w:rFonts w:ascii="Book Antiqua" w:hAnsi="Book Antiqua" w:cs="Arial"/>
          <w:sz w:val="24"/>
          <w:szCs w:val="24"/>
          <w:lang w:val="en-US"/>
        </w:rPr>
        <w:t>+55-11-26613323</w:t>
      </w:r>
      <w:r w:rsidR="007C4B01" w:rsidRPr="007642D9">
        <w:rPr>
          <w:rFonts w:ascii="Book Antiqua" w:hAnsi="Book Antiqua" w:cs="Arial"/>
          <w:sz w:val="24"/>
          <w:szCs w:val="24"/>
          <w:lang w:val="en-GB"/>
        </w:rPr>
        <w:t xml:space="preserve"> </w:t>
      </w:r>
    </w:p>
    <w:p w14:paraId="69C92871" w14:textId="77777777" w:rsidR="00A557C8" w:rsidRPr="007642D9" w:rsidRDefault="00A557C8" w:rsidP="001B2D45">
      <w:pPr>
        <w:spacing w:after="0" w:line="360" w:lineRule="auto"/>
        <w:jc w:val="both"/>
        <w:rPr>
          <w:rFonts w:ascii="Book Antiqua" w:hAnsi="Book Antiqua" w:cs="Arial"/>
          <w:b/>
          <w:i/>
          <w:sz w:val="24"/>
          <w:szCs w:val="24"/>
          <w:lang w:val="en-GB" w:eastAsia="zh-CN"/>
        </w:rPr>
      </w:pPr>
    </w:p>
    <w:p w14:paraId="48DA0E4C" w14:textId="68AFBF20" w:rsidR="0079295B" w:rsidRPr="007642D9" w:rsidRDefault="0079295B" w:rsidP="001B2D45">
      <w:pPr>
        <w:spacing w:after="0" w:line="360" w:lineRule="auto"/>
        <w:contextualSpacing/>
        <w:rPr>
          <w:rFonts w:ascii="Book Antiqua" w:hAnsi="Book Antiqua"/>
          <w:b/>
          <w:sz w:val="24"/>
          <w:szCs w:val="24"/>
          <w:lang w:eastAsia="zh-CN"/>
        </w:rPr>
      </w:pPr>
      <w:r w:rsidRPr="007642D9">
        <w:rPr>
          <w:rFonts w:ascii="Book Antiqua" w:hAnsi="Book Antiqua"/>
          <w:b/>
          <w:sz w:val="24"/>
          <w:szCs w:val="24"/>
        </w:rPr>
        <w:t>Received:</w:t>
      </w:r>
      <w:r w:rsidRPr="007642D9">
        <w:rPr>
          <w:rFonts w:ascii="Book Antiqua" w:hAnsi="Book Antiqua" w:hint="eastAsia"/>
          <w:b/>
          <w:sz w:val="24"/>
          <w:szCs w:val="24"/>
        </w:rPr>
        <w:t xml:space="preserve"> </w:t>
      </w:r>
      <w:r w:rsidR="00412AA3" w:rsidRPr="007642D9">
        <w:rPr>
          <w:rFonts w:ascii="Book Antiqua" w:hAnsi="Book Antiqua" w:hint="eastAsia"/>
          <w:sz w:val="24"/>
          <w:szCs w:val="24"/>
          <w:lang w:eastAsia="zh-CN"/>
        </w:rPr>
        <w:t>June 29, 2015</w:t>
      </w:r>
    </w:p>
    <w:p w14:paraId="7063473C" w14:textId="338C476A" w:rsidR="0079295B" w:rsidRPr="007642D9" w:rsidRDefault="0079295B" w:rsidP="001B2D45">
      <w:pPr>
        <w:spacing w:after="0" w:line="360" w:lineRule="auto"/>
        <w:contextualSpacing/>
        <w:rPr>
          <w:rFonts w:ascii="Book Antiqua" w:hAnsi="Book Antiqua"/>
          <w:b/>
          <w:sz w:val="24"/>
          <w:szCs w:val="24"/>
          <w:lang w:eastAsia="zh-CN"/>
        </w:rPr>
      </w:pPr>
      <w:r w:rsidRPr="007642D9">
        <w:rPr>
          <w:rFonts w:ascii="Book Antiqua" w:hAnsi="Book Antiqua"/>
          <w:b/>
          <w:sz w:val="24"/>
          <w:szCs w:val="24"/>
        </w:rPr>
        <w:t>Peer-review started:</w:t>
      </w:r>
      <w:r w:rsidR="00412AA3" w:rsidRPr="007642D9">
        <w:rPr>
          <w:rFonts w:ascii="Book Antiqua" w:hAnsi="Book Antiqua" w:hint="eastAsia"/>
          <w:b/>
          <w:sz w:val="24"/>
          <w:szCs w:val="24"/>
          <w:lang w:eastAsia="zh-CN"/>
        </w:rPr>
        <w:t xml:space="preserve"> </w:t>
      </w:r>
      <w:r w:rsidR="00412AA3" w:rsidRPr="007642D9">
        <w:rPr>
          <w:rFonts w:ascii="Book Antiqua" w:hAnsi="Book Antiqua" w:hint="eastAsia"/>
          <w:sz w:val="24"/>
          <w:szCs w:val="24"/>
          <w:lang w:eastAsia="zh-CN"/>
        </w:rPr>
        <w:t>July 3, 2015</w:t>
      </w:r>
    </w:p>
    <w:p w14:paraId="2BB0A988" w14:textId="279C7CC9" w:rsidR="0079295B" w:rsidRPr="007642D9" w:rsidRDefault="0079295B" w:rsidP="001B2D45">
      <w:pPr>
        <w:spacing w:after="0" w:line="360" w:lineRule="auto"/>
        <w:contextualSpacing/>
        <w:rPr>
          <w:rFonts w:ascii="Book Antiqua" w:hAnsi="Book Antiqua"/>
          <w:b/>
          <w:sz w:val="24"/>
          <w:szCs w:val="24"/>
          <w:lang w:eastAsia="zh-CN"/>
        </w:rPr>
      </w:pPr>
      <w:r w:rsidRPr="007642D9">
        <w:rPr>
          <w:rFonts w:ascii="Book Antiqua" w:hAnsi="Book Antiqua"/>
          <w:b/>
          <w:sz w:val="24"/>
          <w:szCs w:val="24"/>
        </w:rPr>
        <w:t>First decision:</w:t>
      </w:r>
      <w:r w:rsidRPr="007642D9">
        <w:rPr>
          <w:rFonts w:ascii="Book Antiqua" w:hAnsi="Book Antiqua" w:hint="eastAsia"/>
          <w:b/>
          <w:sz w:val="24"/>
          <w:szCs w:val="24"/>
        </w:rPr>
        <w:t xml:space="preserve"> </w:t>
      </w:r>
      <w:r w:rsidR="00412AA3" w:rsidRPr="007642D9">
        <w:rPr>
          <w:rFonts w:ascii="Book Antiqua" w:hAnsi="Book Antiqua" w:hint="eastAsia"/>
          <w:sz w:val="24"/>
          <w:szCs w:val="24"/>
          <w:lang w:eastAsia="zh-CN"/>
        </w:rPr>
        <w:t>September 29, 2015</w:t>
      </w:r>
    </w:p>
    <w:p w14:paraId="33648D11" w14:textId="3A9CFE68" w:rsidR="0079295B" w:rsidRPr="007642D9" w:rsidRDefault="0079295B" w:rsidP="001B2D45">
      <w:pPr>
        <w:spacing w:after="0" w:line="360" w:lineRule="auto"/>
        <w:contextualSpacing/>
        <w:rPr>
          <w:rFonts w:ascii="Book Antiqua" w:hAnsi="Book Antiqua"/>
          <w:b/>
          <w:sz w:val="24"/>
          <w:szCs w:val="24"/>
          <w:lang w:eastAsia="zh-CN"/>
        </w:rPr>
      </w:pPr>
      <w:r w:rsidRPr="007642D9">
        <w:rPr>
          <w:rFonts w:ascii="Book Antiqua" w:hAnsi="Book Antiqua"/>
          <w:b/>
          <w:sz w:val="24"/>
          <w:szCs w:val="24"/>
        </w:rPr>
        <w:t>Revised:</w:t>
      </w:r>
      <w:r w:rsidR="00412AA3" w:rsidRPr="007642D9">
        <w:rPr>
          <w:rFonts w:ascii="Book Antiqua" w:hAnsi="Book Antiqua" w:hint="eastAsia"/>
          <w:b/>
          <w:sz w:val="24"/>
          <w:szCs w:val="24"/>
          <w:lang w:eastAsia="zh-CN"/>
        </w:rPr>
        <w:t xml:space="preserve"> </w:t>
      </w:r>
      <w:r w:rsidR="00412AA3" w:rsidRPr="007642D9">
        <w:rPr>
          <w:rFonts w:ascii="Book Antiqua" w:hAnsi="Book Antiqua" w:hint="eastAsia"/>
          <w:sz w:val="24"/>
          <w:szCs w:val="24"/>
          <w:lang w:eastAsia="zh-CN"/>
        </w:rPr>
        <w:t>November 26, 2015</w:t>
      </w:r>
    </w:p>
    <w:p w14:paraId="338483AB" w14:textId="51D29085" w:rsidR="0079295B" w:rsidRPr="005C2305" w:rsidRDefault="0079295B" w:rsidP="005C2305">
      <w:pPr>
        <w:spacing w:line="360" w:lineRule="auto"/>
        <w:rPr>
          <w:rFonts w:ascii="Book Antiqua" w:hAnsi="Book Antiqua"/>
          <w:color w:val="000000"/>
          <w:sz w:val="28"/>
          <w:szCs w:val="28"/>
        </w:rPr>
      </w:pPr>
      <w:r w:rsidRPr="007642D9">
        <w:rPr>
          <w:rFonts w:ascii="Book Antiqua" w:hAnsi="Book Antiqua"/>
          <w:b/>
          <w:sz w:val="24"/>
          <w:szCs w:val="24"/>
        </w:rPr>
        <w:t>Accepted:</w:t>
      </w:r>
      <w:bookmarkStart w:id="22" w:name="OLE_LINK98"/>
      <w:bookmarkStart w:id="23" w:name="OLE_LINK99"/>
      <w:bookmarkStart w:id="24" w:name="OLE_LINK104"/>
      <w:bookmarkStart w:id="25" w:name="OLE_LINK110"/>
      <w:bookmarkStart w:id="26" w:name="OLE_LINK111"/>
      <w:bookmarkStart w:id="27" w:name="OLE_LINK115"/>
      <w:bookmarkStart w:id="28" w:name="OLE_LINK116"/>
      <w:bookmarkStart w:id="29" w:name="OLE_LINK117"/>
      <w:bookmarkStart w:id="30" w:name="OLE_LINK118"/>
      <w:bookmarkStart w:id="31" w:name="OLE_LINK119"/>
      <w:bookmarkStart w:id="32" w:name="OLE_LINK121"/>
      <w:bookmarkStart w:id="33" w:name="OLE_LINK122"/>
      <w:bookmarkStart w:id="34" w:name="OLE_LINK125"/>
      <w:bookmarkStart w:id="35" w:name="OLE_LINK126"/>
      <w:bookmarkStart w:id="36" w:name="OLE_LINK127"/>
      <w:bookmarkStart w:id="37" w:name="OLE_LINK129"/>
      <w:bookmarkStart w:id="38" w:name="OLE_LINK132"/>
      <w:bookmarkStart w:id="39" w:name="OLE_LINK134"/>
      <w:bookmarkStart w:id="40" w:name="OLE_LINK135"/>
      <w:bookmarkStart w:id="41" w:name="OLE_LINK136"/>
      <w:bookmarkStart w:id="42" w:name="OLE_LINK137"/>
      <w:bookmarkStart w:id="43" w:name="OLE_LINK138"/>
      <w:bookmarkStart w:id="44" w:name="OLE_LINK139"/>
      <w:bookmarkStart w:id="45" w:name="OLE_LINK141"/>
      <w:bookmarkStart w:id="46" w:name="OLE_LINK142"/>
      <w:bookmarkStart w:id="47" w:name="OLE_LINK143"/>
      <w:bookmarkStart w:id="48" w:name="OLE_LINK144"/>
      <w:bookmarkStart w:id="49" w:name="OLE_LINK145"/>
      <w:bookmarkStart w:id="50" w:name="OLE_LINK146"/>
      <w:bookmarkStart w:id="51" w:name="OLE_LINK147"/>
      <w:r w:rsidR="005C2305" w:rsidRPr="005C2305">
        <w:rPr>
          <w:rFonts w:ascii="Book Antiqua" w:hAnsi="Book Antiqua"/>
          <w:color w:val="000000"/>
          <w:sz w:val="28"/>
          <w:szCs w:val="28"/>
        </w:rPr>
        <w:t xml:space="preserve"> </w:t>
      </w:r>
      <w:r w:rsidR="005C2305">
        <w:rPr>
          <w:rFonts w:ascii="Book Antiqua" w:hAnsi="Book Antiqua"/>
          <w:color w:val="000000"/>
          <w:sz w:val="28"/>
          <w:szCs w:val="28"/>
        </w:rPr>
        <w:t>January 17</w:t>
      </w:r>
      <w:r w:rsidR="005C2305" w:rsidRPr="00A369CC">
        <w:rPr>
          <w:rFonts w:ascii="Book Antiqua" w:hAnsi="Book Antiqua"/>
          <w:color w:val="000000"/>
          <w:sz w:val="28"/>
          <w:szCs w:val="28"/>
        </w:rPr>
        <w:t>, 2016</w:t>
      </w:r>
      <w:bookmarkStart w:id="52" w:name="_GoBack"/>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7DBBFD53" w14:textId="77777777" w:rsidR="0079295B" w:rsidRPr="007642D9" w:rsidRDefault="0079295B" w:rsidP="001B2D45">
      <w:pPr>
        <w:spacing w:after="0" w:line="360" w:lineRule="auto"/>
        <w:contextualSpacing/>
        <w:rPr>
          <w:rFonts w:ascii="Book Antiqua" w:hAnsi="Book Antiqua"/>
          <w:b/>
          <w:sz w:val="24"/>
          <w:szCs w:val="24"/>
        </w:rPr>
      </w:pPr>
      <w:r w:rsidRPr="007642D9">
        <w:rPr>
          <w:rFonts w:ascii="Book Antiqua" w:hAnsi="Book Antiqua"/>
          <w:b/>
          <w:sz w:val="24"/>
          <w:szCs w:val="24"/>
        </w:rPr>
        <w:t>Article in press:</w:t>
      </w:r>
    </w:p>
    <w:p w14:paraId="2FF260EC" w14:textId="77777777" w:rsidR="0079295B" w:rsidRPr="007642D9" w:rsidRDefault="0079295B" w:rsidP="001B2D45">
      <w:pPr>
        <w:pStyle w:val="1"/>
        <w:spacing w:line="360" w:lineRule="auto"/>
        <w:rPr>
          <w:rFonts w:ascii="Book Antiqua" w:hAnsi="Book Antiqua"/>
          <w:b/>
          <w:color w:val="auto"/>
          <w:sz w:val="24"/>
          <w:szCs w:val="24"/>
          <w:lang w:eastAsia="zh-CN"/>
        </w:rPr>
      </w:pPr>
      <w:r w:rsidRPr="007642D9">
        <w:rPr>
          <w:rFonts w:ascii="Book Antiqua" w:hAnsi="Book Antiqua"/>
          <w:b/>
          <w:color w:val="auto"/>
          <w:sz w:val="24"/>
          <w:szCs w:val="24"/>
        </w:rPr>
        <w:t>Published online</w:t>
      </w:r>
      <w:r w:rsidRPr="007642D9">
        <w:rPr>
          <w:rFonts w:ascii="Book Antiqua" w:hAnsi="Book Antiqua" w:hint="eastAsia"/>
          <w:b/>
          <w:color w:val="auto"/>
          <w:sz w:val="24"/>
          <w:szCs w:val="24"/>
        </w:rPr>
        <w:t>:</w:t>
      </w:r>
    </w:p>
    <w:p w14:paraId="6C09C299" w14:textId="77777777" w:rsidR="0079295B" w:rsidRPr="007642D9" w:rsidRDefault="0079295B" w:rsidP="001B2D45">
      <w:pPr>
        <w:spacing w:after="0" w:line="360" w:lineRule="auto"/>
        <w:jc w:val="both"/>
        <w:rPr>
          <w:rFonts w:ascii="Book Antiqua" w:hAnsi="Book Antiqua" w:cs="Arial"/>
          <w:b/>
          <w:i/>
          <w:sz w:val="24"/>
          <w:szCs w:val="24"/>
          <w:lang w:val="en-GB" w:eastAsia="zh-CN"/>
        </w:rPr>
      </w:pPr>
    </w:p>
    <w:p w14:paraId="4FC95A7A" w14:textId="26B69BC9" w:rsidR="00CD3631" w:rsidRPr="00B42DA4" w:rsidRDefault="0079295B" w:rsidP="00B42DA4">
      <w:pPr>
        <w:suppressAutoHyphens w:val="0"/>
        <w:spacing w:after="0" w:line="360" w:lineRule="auto"/>
        <w:rPr>
          <w:rFonts w:ascii="Book Antiqua" w:hAnsi="Book Antiqua" w:cs="Arial"/>
          <w:b/>
          <w:sz w:val="24"/>
          <w:szCs w:val="24"/>
          <w:lang w:val="en-GB" w:eastAsia="zh-CN"/>
        </w:rPr>
      </w:pPr>
      <w:r w:rsidRPr="007642D9">
        <w:rPr>
          <w:rFonts w:ascii="Book Antiqua" w:hAnsi="Book Antiqua" w:cs="Arial"/>
          <w:b/>
          <w:sz w:val="24"/>
          <w:szCs w:val="24"/>
          <w:lang w:val="en-GB"/>
        </w:rPr>
        <w:br w:type="page"/>
      </w:r>
    </w:p>
    <w:p w14:paraId="154B1DDC" w14:textId="77777777" w:rsidR="00B32CED" w:rsidRPr="007642D9" w:rsidRDefault="00B32CED" w:rsidP="001B2D45">
      <w:pPr>
        <w:autoSpaceDE w:val="0"/>
        <w:spacing w:after="0" w:line="360" w:lineRule="auto"/>
        <w:jc w:val="both"/>
        <w:rPr>
          <w:rFonts w:ascii="Book Antiqua" w:hAnsi="Book Antiqua"/>
          <w:b/>
          <w:sz w:val="24"/>
          <w:szCs w:val="24"/>
          <w:lang w:eastAsia="zh-CN"/>
        </w:rPr>
      </w:pPr>
      <w:r w:rsidRPr="007642D9">
        <w:rPr>
          <w:rFonts w:ascii="Book Antiqua" w:hAnsi="Book Antiqua"/>
          <w:b/>
          <w:sz w:val="24"/>
          <w:szCs w:val="24"/>
        </w:rPr>
        <w:lastRenderedPageBreak/>
        <w:t>Abstract</w:t>
      </w:r>
    </w:p>
    <w:p w14:paraId="7DC53CB6" w14:textId="426A32B1" w:rsidR="00A56F91" w:rsidRPr="007642D9" w:rsidRDefault="00DC2443" w:rsidP="001B2D45">
      <w:pPr>
        <w:autoSpaceDE w:val="0"/>
        <w:spacing w:after="0" w:line="360" w:lineRule="auto"/>
        <w:jc w:val="both"/>
        <w:rPr>
          <w:rFonts w:ascii="Book Antiqua" w:hAnsi="Book Antiqua" w:cs="Arial"/>
          <w:sz w:val="24"/>
          <w:szCs w:val="24"/>
          <w:lang w:val="en-GB"/>
        </w:rPr>
      </w:pPr>
      <w:r w:rsidRPr="007642D9">
        <w:rPr>
          <w:rFonts w:ascii="Book Antiqua" w:hAnsi="Book Antiqua" w:cs="Arial"/>
          <w:b/>
          <w:sz w:val="24"/>
          <w:szCs w:val="24"/>
          <w:lang w:val="en-GB"/>
        </w:rPr>
        <w:t>AIM:</w:t>
      </w:r>
      <w:r w:rsidR="00412AA3" w:rsidRPr="007642D9">
        <w:rPr>
          <w:rFonts w:ascii="Book Antiqua" w:hAnsi="Book Antiqua" w:cs="Arial" w:hint="eastAsia"/>
          <w:sz w:val="24"/>
          <w:szCs w:val="24"/>
          <w:lang w:val="en-GB" w:eastAsia="zh-CN"/>
        </w:rPr>
        <w:t xml:space="preserve"> </w:t>
      </w:r>
      <w:r w:rsidR="00DE3A63" w:rsidRPr="007642D9">
        <w:rPr>
          <w:rFonts w:ascii="Book Antiqua" w:hAnsi="Book Antiqua" w:cs="Arial"/>
          <w:sz w:val="24"/>
          <w:szCs w:val="24"/>
          <w:lang w:val="en-GB"/>
        </w:rPr>
        <w:t xml:space="preserve">To </w:t>
      </w:r>
      <w:r w:rsidR="00CD3631" w:rsidRPr="007642D9">
        <w:rPr>
          <w:rFonts w:ascii="Book Antiqua" w:hAnsi="Book Antiqua" w:cs="Arial"/>
          <w:sz w:val="24"/>
          <w:szCs w:val="24"/>
          <w:lang w:val="en-GB"/>
        </w:rPr>
        <w:t xml:space="preserve">identify risk factors associated with survival in patients retransplanted for </w:t>
      </w:r>
      <w:r w:rsidR="00412AA3" w:rsidRPr="007642D9">
        <w:rPr>
          <w:rFonts w:ascii="Book Antiqua" w:hAnsi="Book Antiqua" w:cs="Arial"/>
          <w:sz w:val="24"/>
          <w:szCs w:val="24"/>
        </w:rPr>
        <w:t>hepatitis C virus</w:t>
      </w:r>
      <w:r w:rsidR="00412AA3" w:rsidRPr="007642D9">
        <w:rPr>
          <w:rFonts w:ascii="Book Antiqua" w:hAnsi="Book Antiqua" w:cs="Arial" w:hint="eastAsia"/>
          <w:sz w:val="24"/>
          <w:szCs w:val="24"/>
          <w:lang w:eastAsia="zh-CN"/>
        </w:rPr>
        <w:t xml:space="preserve"> (</w:t>
      </w:r>
      <w:r w:rsidR="00CD3631" w:rsidRPr="007642D9">
        <w:rPr>
          <w:rFonts w:ascii="Book Antiqua" w:hAnsi="Book Antiqua" w:cs="Arial"/>
          <w:sz w:val="24"/>
          <w:szCs w:val="24"/>
          <w:lang w:val="en-GB"/>
        </w:rPr>
        <w:t>HCV</w:t>
      </w:r>
      <w:r w:rsidR="00412AA3" w:rsidRPr="007642D9">
        <w:rPr>
          <w:rFonts w:ascii="Book Antiqua" w:hAnsi="Book Antiqua" w:cs="Arial" w:hint="eastAsia"/>
          <w:sz w:val="24"/>
          <w:szCs w:val="24"/>
          <w:lang w:val="en-GB" w:eastAsia="zh-CN"/>
        </w:rPr>
        <w:t>)</w:t>
      </w:r>
      <w:r w:rsidR="00CD3631" w:rsidRPr="007642D9">
        <w:rPr>
          <w:rFonts w:ascii="Book Antiqua" w:hAnsi="Book Antiqua" w:cs="Arial"/>
          <w:sz w:val="24"/>
          <w:szCs w:val="24"/>
          <w:lang w:val="en-GB"/>
        </w:rPr>
        <w:t xml:space="preserve"> recurrence, and to apply a survival score to this population. </w:t>
      </w:r>
    </w:p>
    <w:p w14:paraId="12B71060" w14:textId="77777777" w:rsidR="00B32CED" w:rsidRPr="007642D9" w:rsidRDefault="00B32CED" w:rsidP="001B2D45">
      <w:pPr>
        <w:autoSpaceDE w:val="0"/>
        <w:spacing w:after="0" w:line="360" w:lineRule="auto"/>
        <w:jc w:val="both"/>
        <w:rPr>
          <w:rFonts w:ascii="Book Antiqua" w:hAnsi="Book Antiqua" w:cs="Arial"/>
          <w:b/>
          <w:sz w:val="24"/>
          <w:szCs w:val="24"/>
          <w:lang w:val="en-GB" w:eastAsia="zh-CN"/>
        </w:rPr>
      </w:pPr>
    </w:p>
    <w:p w14:paraId="3436C703" w14:textId="16615A0B" w:rsidR="00B94E54" w:rsidRPr="007642D9" w:rsidRDefault="00DC2443" w:rsidP="001B2D45">
      <w:pPr>
        <w:spacing w:after="0" w:line="360" w:lineRule="auto"/>
        <w:jc w:val="both"/>
        <w:rPr>
          <w:rFonts w:ascii="Book Antiqua" w:hAnsi="Book Antiqua" w:cs="Book Antiqua"/>
          <w:sz w:val="24"/>
          <w:szCs w:val="24"/>
          <w:lang w:val="en-GB"/>
        </w:rPr>
      </w:pPr>
      <w:r w:rsidRPr="007642D9">
        <w:rPr>
          <w:rFonts w:ascii="Book Antiqua" w:hAnsi="Book Antiqua" w:cs="Arial"/>
          <w:b/>
          <w:sz w:val="24"/>
          <w:szCs w:val="24"/>
          <w:lang w:val="en-GB"/>
        </w:rPr>
        <w:t>METHODS:</w:t>
      </w:r>
      <w:r w:rsidR="00412AA3" w:rsidRPr="007642D9">
        <w:rPr>
          <w:rFonts w:ascii="Book Antiqua" w:hAnsi="Book Antiqua" w:cs="Arial" w:hint="eastAsia"/>
          <w:sz w:val="24"/>
          <w:szCs w:val="24"/>
          <w:lang w:val="en-GB" w:eastAsia="zh-CN"/>
        </w:rPr>
        <w:t xml:space="preserve"> </w:t>
      </w:r>
      <w:r w:rsidR="00B94E54" w:rsidRPr="007642D9">
        <w:rPr>
          <w:rFonts w:ascii="Book Antiqua" w:hAnsi="Book Antiqua" w:cs="Book Antiqua"/>
          <w:sz w:val="24"/>
          <w:szCs w:val="24"/>
          <w:lang w:val="en-GB"/>
        </w:rPr>
        <w:t>We retrospectively identified 108 patients retransplanted for HCV recurrence in eight European liver transplantation centres (seven in France, one in Spain). Data collection included clinical and laboratory variables, including virological and antiviral treatment data. We then analysed the factors associated with survival in this population.</w:t>
      </w:r>
      <w:r w:rsidR="00412AA3" w:rsidRPr="007642D9">
        <w:rPr>
          <w:rFonts w:ascii="Book Antiqua" w:hAnsi="Book Antiqua" w:cs="Book Antiqua" w:hint="eastAsia"/>
          <w:sz w:val="24"/>
          <w:szCs w:val="24"/>
          <w:lang w:val="en-GB" w:eastAsia="zh-CN"/>
        </w:rPr>
        <w:t xml:space="preserve"> </w:t>
      </w:r>
      <w:r w:rsidR="00B94E54" w:rsidRPr="007642D9">
        <w:rPr>
          <w:rFonts w:ascii="Book Antiqua" w:hAnsi="Book Antiqua" w:cs="Book Antiqua"/>
          <w:sz w:val="24"/>
          <w:szCs w:val="24"/>
          <w:lang w:val="en-GB"/>
        </w:rPr>
        <w:t>A recently published score that predicts survival in retransplantation in patients with hepatitis C was applied. Because there are currently no uniform recommendations regarding selection of the best candidates for retransplantation in this setting, we also described the clinical characteristics of 164 patients not retransplanted, with F3, F4 or</w:t>
      </w:r>
      <w:r w:rsidR="00412AA3" w:rsidRPr="007642D9">
        <w:rPr>
          <w:rFonts w:ascii="Book Antiqua" w:hAnsi="Book Antiqua" w:cs="Book Antiqua" w:hint="eastAsia"/>
          <w:sz w:val="24"/>
          <w:szCs w:val="24"/>
          <w:lang w:val="en-GB" w:eastAsia="zh-CN"/>
        </w:rPr>
        <w:t xml:space="preserve"> </w:t>
      </w:r>
      <w:r w:rsidR="00412AA3" w:rsidRPr="007642D9">
        <w:rPr>
          <w:rFonts w:ascii="Book Antiqua" w:hAnsi="Book Antiqua" w:cs="Arial"/>
          <w:sz w:val="24"/>
          <w:szCs w:val="24"/>
          <w:lang w:val="en-GB"/>
        </w:rPr>
        <w:t>fibrosing cholestatic hepatitis</w:t>
      </w:r>
      <w:r w:rsidR="00412AA3" w:rsidRPr="007642D9">
        <w:rPr>
          <w:rFonts w:ascii="Book Antiqua" w:hAnsi="Book Antiqua" w:cs="Book Antiqua"/>
          <w:sz w:val="24"/>
          <w:szCs w:val="24"/>
          <w:lang w:val="en-GB"/>
        </w:rPr>
        <w:t xml:space="preserve"> </w:t>
      </w:r>
      <w:r w:rsidR="00412AA3" w:rsidRPr="007642D9">
        <w:rPr>
          <w:rFonts w:ascii="Book Antiqua" w:hAnsi="Book Antiqua" w:cs="Book Antiqua" w:hint="eastAsia"/>
          <w:sz w:val="24"/>
          <w:szCs w:val="24"/>
          <w:lang w:val="en-GB" w:eastAsia="zh-CN"/>
        </w:rPr>
        <w:t>(</w:t>
      </w:r>
      <w:r w:rsidR="00B94E54" w:rsidRPr="007642D9">
        <w:rPr>
          <w:rFonts w:ascii="Book Antiqua" w:hAnsi="Book Antiqua" w:cs="Book Antiqua"/>
          <w:sz w:val="24"/>
          <w:szCs w:val="24"/>
          <w:lang w:val="en-GB"/>
        </w:rPr>
        <w:t>FCH</w:t>
      </w:r>
      <w:r w:rsidR="00412AA3" w:rsidRPr="007642D9">
        <w:rPr>
          <w:rFonts w:ascii="Book Antiqua" w:hAnsi="Book Antiqua" w:cs="Book Antiqua" w:hint="eastAsia"/>
          <w:sz w:val="24"/>
          <w:szCs w:val="24"/>
          <w:lang w:val="en-GB" w:eastAsia="zh-CN"/>
        </w:rPr>
        <w:t>)</w:t>
      </w:r>
      <w:r w:rsidR="00B94E54" w:rsidRPr="007642D9">
        <w:rPr>
          <w:rFonts w:ascii="Book Antiqua" w:hAnsi="Book Antiqua" w:cs="Book Antiqua"/>
          <w:sz w:val="24"/>
          <w:szCs w:val="24"/>
          <w:lang w:val="en-GB"/>
        </w:rPr>
        <w:t xml:space="preserve"> post-first graft presenting with hepatic decompensation. </w:t>
      </w:r>
    </w:p>
    <w:p w14:paraId="347D9E4C" w14:textId="77777777" w:rsidR="00B94E54" w:rsidRPr="007642D9" w:rsidRDefault="00B94E54" w:rsidP="001B2D45">
      <w:pPr>
        <w:spacing w:after="0" w:line="360" w:lineRule="auto"/>
        <w:jc w:val="both"/>
        <w:rPr>
          <w:rFonts w:ascii="Book Antiqua" w:hAnsi="Book Antiqua" w:cs="Book Antiqua"/>
          <w:sz w:val="24"/>
          <w:szCs w:val="24"/>
          <w:lang w:val="en-GB"/>
        </w:rPr>
      </w:pPr>
    </w:p>
    <w:p w14:paraId="522EAC24" w14:textId="4B626A9F" w:rsidR="00B94E54" w:rsidRPr="007642D9" w:rsidRDefault="00B94E54" w:rsidP="001B2D45">
      <w:pPr>
        <w:spacing w:after="0" w:line="360" w:lineRule="auto"/>
        <w:jc w:val="both"/>
        <w:rPr>
          <w:rFonts w:ascii="Book Antiqua" w:hAnsi="Book Antiqua" w:cs="Book Antiqua"/>
          <w:color w:val="231F20"/>
          <w:sz w:val="24"/>
          <w:szCs w:val="24"/>
          <w:lang w:val="en-GB"/>
        </w:rPr>
      </w:pPr>
      <w:r w:rsidRPr="007642D9">
        <w:rPr>
          <w:rFonts w:ascii="Book Antiqua" w:hAnsi="Book Antiqua" w:cs="Book Antiqua"/>
          <w:b/>
          <w:sz w:val="24"/>
          <w:szCs w:val="24"/>
          <w:lang w:val="en-GB"/>
        </w:rPr>
        <w:t>RESULTS:</w:t>
      </w:r>
      <w:r w:rsidRPr="007642D9">
        <w:rPr>
          <w:rFonts w:ascii="Book Antiqua" w:hAnsi="Book Antiqua" w:cs="Book Antiqua"/>
          <w:sz w:val="24"/>
          <w:szCs w:val="24"/>
          <w:lang w:val="en-GB"/>
        </w:rPr>
        <w:t xml:space="preserve"> Overall retransplantation patient survival rates were 55%, 47% and 43% at 3, 5, and 10 years, respectively. Patients who were retransplanted for advanced cirrhosis had survival rates of 59%, 52%, and 49% at 3, 5, and 10 years, while those retransplanted for FCH had survival rates of 34%, 29%, and 11%, respectively. Under multivariate analysis, and adjusting for </w:t>
      </w:r>
      <w:r w:rsidR="0095469A" w:rsidRPr="007642D9">
        <w:rPr>
          <w:rFonts w:ascii="Book Antiqua" w:hAnsi="Book Antiqua" w:cs="Book Antiqua"/>
          <w:sz w:val="24"/>
          <w:szCs w:val="24"/>
          <w:lang w:val="en-GB"/>
        </w:rPr>
        <w:t>the</w:t>
      </w:r>
      <w:r w:rsidRPr="007642D9">
        <w:rPr>
          <w:rFonts w:ascii="Book Antiqua" w:hAnsi="Book Antiqua" w:cs="Book Antiqua"/>
          <w:sz w:val="24"/>
          <w:szCs w:val="24"/>
          <w:lang w:val="en-GB"/>
        </w:rPr>
        <w:t xml:space="preserve"> centre effect and the occurrence of FCH, factors associated with better survival after retransplantation were:</w:t>
      </w:r>
      <w:r w:rsidR="00412AA3" w:rsidRPr="007642D9">
        <w:rPr>
          <w:rFonts w:ascii="Book Antiqua" w:hAnsi="Book Antiqua" w:cs="Book Antiqua" w:hint="eastAsia"/>
          <w:sz w:val="24"/>
          <w:szCs w:val="24"/>
          <w:lang w:val="en-GB" w:eastAsia="zh-CN"/>
        </w:rPr>
        <w:t xml:space="preserve"> </w:t>
      </w:r>
      <w:r w:rsidRPr="007642D9">
        <w:rPr>
          <w:rFonts w:ascii="Book Antiqua" w:hAnsi="Book Antiqua" w:cs="Book Antiqua"/>
          <w:sz w:val="24"/>
          <w:szCs w:val="24"/>
          <w:lang w:val="en-GB"/>
        </w:rPr>
        <w:t xml:space="preserve">negative HCV viremia before retransplantation, antiviral therapy after retransplantation, non-genotype 1, a </w:t>
      </w:r>
      <w:r w:rsidR="00412AA3" w:rsidRPr="007642D9">
        <w:rPr>
          <w:rFonts w:ascii="Book Antiqua" w:hAnsi="Book Antiqua" w:cs="Arial"/>
          <w:sz w:val="24"/>
          <w:szCs w:val="24"/>
          <w:lang w:val="en-GB"/>
        </w:rPr>
        <w:t>Model for End-stage Liver Disease</w:t>
      </w:r>
      <w:r w:rsidR="00412AA3" w:rsidRPr="007642D9">
        <w:rPr>
          <w:rFonts w:ascii="Book Antiqua" w:hAnsi="Book Antiqua" w:cs="Book Antiqua"/>
          <w:sz w:val="24"/>
          <w:szCs w:val="24"/>
          <w:lang w:val="en-GB"/>
        </w:rPr>
        <w:t xml:space="preserve"> </w:t>
      </w:r>
      <w:r w:rsidR="00412AA3" w:rsidRPr="007642D9">
        <w:rPr>
          <w:rFonts w:ascii="Book Antiqua" w:hAnsi="Book Antiqua" w:cs="Book Antiqua" w:hint="eastAsia"/>
          <w:sz w:val="24"/>
          <w:szCs w:val="24"/>
          <w:lang w:val="en-GB" w:eastAsia="zh-CN"/>
        </w:rPr>
        <w:t>(</w:t>
      </w:r>
      <w:r w:rsidRPr="007642D9">
        <w:rPr>
          <w:rFonts w:ascii="Book Antiqua" w:hAnsi="Book Antiqua" w:cs="Book Antiqua"/>
          <w:sz w:val="24"/>
          <w:szCs w:val="24"/>
          <w:lang w:val="en-GB"/>
        </w:rPr>
        <w:t>MELD</w:t>
      </w:r>
      <w:r w:rsidR="00412AA3" w:rsidRPr="007642D9">
        <w:rPr>
          <w:rFonts w:ascii="Book Antiqua" w:hAnsi="Book Antiqua" w:cs="Book Antiqua" w:hint="eastAsia"/>
          <w:sz w:val="24"/>
          <w:szCs w:val="24"/>
          <w:lang w:val="en-GB" w:eastAsia="zh-CN"/>
        </w:rPr>
        <w:t>)</w:t>
      </w:r>
      <w:r w:rsidRPr="007642D9">
        <w:rPr>
          <w:rFonts w:ascii="Book Antiqua" w:hAnsi="Book Antiqua" w:cs="Book Antiqua"/>
          <w:sz w:val="24"/>
          <w:szCs w:val="24"/>
          <w:lang w:val="en-GB"/>
        </w:rPr>
        <w:t xml:space="preserve"> score &lt;</w:t>
      </w:r>
      <w:r w:rsidR="00412AA3" w:rsidRPr="007642D9">
        <w:rPr>
          <w:rFonts w:ascii="Book Antiqua" w:hAnsi="Book Antiqua" w:cs="Book Antiqua" w:hint="eastAsia"/>
          <w:sz w:val="24"/>
          <w:szCs w:val="24"/>
          <w:lang w:val="en-GB" w:eastAsia="zh-CN"/>
        </w:rPr>
        <w:t xml:space="preserve"> </w:t>
      </w:r>
      <w:r w:rsidRPr="007642D9">
        <w:rPr>
          <w:rFonts w:ascii="Book Antiqua" w:hAnsi="Book Antiqua" w:cs="Book Antiqua"/>
          <w:sz w:val="24"/>
          <w:szCs w:val="24"/>
          <w:lang w:val="en-GB"/>
        </w:rPr>
        <w:t>25 when replaced on the waiting list, and a retransplantation donor age &lt;</w:t>
      </w:r>
      <w:r w:rsidR="00412AA3" w:rsidRPr="007642D9">
        <w:rPr>
          <w:rFonts w:ascii="Book Antiqua" w:hAnsi="Book Antiqua" w:cs="Book Antiqua" w:hint="eastAsia"/>
          <w:sz w:val="24"/>
          <w:szCs w:val="24"/>
          <w:lang w:val="en-GB" w:eastAsia="zh-CN"/>
        </w:rPr>
        <w:t xml:space="preserve"> </w:t>
      </w:r>
      <w:r w:rsidRPr="007642D9">
        <w:rPr>
          <w:rFonts w:ascii="Book Antiqua" w:hAnsi="Book Antiqua" w:cs="Book Antiqua"/>
          <w:sz w:val="24"/>
          <w:szCs w:val="24"/>
          <w:lang w:val="en-GB"/>
        </w:rPr>
        <w:t>60 years. Although the numbers were small, i</w:t>
      </w:r>
      <w:r w:rsidRPr="007642D9">
        <w:rPr>
          <w:rFonts w:ascii="Book Antiqua" w:hAnsi="Book Antiqua" w:cs="Book Antiqua"/>
          <w:color w:val="231F20"/>
          <w:sz w:val="24"/>
          <w:szCs w:val="24"/>
          <w:lang w:val="en-GB"/>
        </w:rPr>
        <w:t xml:space="preserve">n the context of the new antivirals era, we also showed that outcomes in patients who underwent retransplantation with undetectable HCV viremia </w:t>
      </w:r>
      <w:r w:rsidRPr="007642D9">
        <w:rPr>
          <w:rFonts w:ascii="Book Antiqua" w:hAnsi="Book Antiqua" w:cs="Book Antiqua"/>
          <w:sz w:val="24"/>
          <w:szCs w:val="24"/>
          <w:lang w:val="en-GB"/>
        </w:rPr>
        <w:t>did not depend on d</w:t>
      </w:r>
      <w:r w:rsidRPr="007642D9">
        <w:rPr>
          <w:rFonts w:ascii="Book Antiqua" w:hAnsi="Book Antiqua" w:cs="Book Antiqua"/>
          <w:color w:val="231F20"/>
          <w:sz w:val="24"/>
          <w:szCs w:val="24"/>
          <w:lang w:val="en-GB"/>
        </w:rPr>
        <w:t xml:space="preserve">onor age and MELD score. </w:t>
      </w:r>
      <w:r w:rsidRPr="007642D9">
        <w:rPr>
          <w:rFonts w:ascii="Book Antiqua" w:hAnsi="Book Antiqua" w:cs="Book Antiqua"/>
          <w:sz w:val="24"/>
          <w:szCs w:val="24"/>
          <w:lang w:val="en-GB"/>
        </w:rPr>
        <w:t xml:space="preserve">The Andrés score was applied to 102 patients for whom all score variables were available, and this produced a mean </w:t>
      </w:r>
      <w:r w:rsidRPr="007642D9">
        <w:rPr>
          <w:rFonts w:ascii="Book Antiqua" w:hAnsi="Book Antiqua" w:cs="Book Antiqua"/>
          <w:sz w:val="24"/>
          <w:szCs w:val="24"/>
          <w:lang w:val="en-GB"/>
        </w:rPr>
        <w:lastRenderedPageBreak/>
        <w:t>score of 43.4 (SD</w:t>
      </w:r>
      <w:r w:rsidR="00412AA3" w:rsidRPr="007642D9">
        <w:rPr>
          <w:rFonts w:ascii="Book Antiqua" w:hAnsi="Book Antiqua" w:cs="Book Antiqua" w:hint="eastAsia"/>
          <w:sz w:val="24"/>
          <w:szCs w:val="24"/>
          <w:lang w:val="en-GB" w:eastAsia="zh-CN"/>
        </w:rPr>
        <w:t xml:space="preserve"> </w:t>
      </w:r>
      <w:r w:rsidRPr="007642D9">
        <w:rPr>
          <w:rFonts w:ascii="Book Antiqua" w:hAnsi="Book Antiqua" w:cs="Book Antiqua"/>
          <w:sz w:val="24"/>
          <w:szCs w:val="24"/>
          <w:lang w:val="en-GB"/>
        </w:rPr>
        <w:t>=</w:t>
      </w:r>
      <w:r w:rsidR="00412AA3" w:rsidRPr="007642D9">
        <w:rPr>
          <w:rFonts w:ascii="Book Antiqua" w:hAnsi="Book Antiqua" w:cs="Book Antiqua" w:hint="eastAsia"/>
          <w:sz w:val="24"/>
          <w:szCs w:val="24"/>
          <w:lang w:val="en-GB" w:eastAsia="zh-CN"/>
        </w:rPr>
        <w:t xml:space="preserve"> </w:t>
      </w:r>
      <w:r w:rsidRPr="007642D9">
        <w:rPr>
          <w:rFonts w:ascii="Book Antiqua" w:hAnsi="Book Antiqua" w:cs="Book Antiqua"/>
          <w:sz w:val="24"/>
          <w:szCs w:val="24"/>
          <w:lang w:val="en-GB"/>
        </w:rPr>
        <w:t xml:space="preserve">6.6). Survival rates after the date of the first decompensation post-LT1 in the </w:t>
      </w:r>
      <w:r w:rsidR="001B2D45" w:rsidRPr="007642D9">
        <w:rPr>
          <w:rFonts w:ascii="Book Antiqua" w:hAnsi="Book Antiqua" w:cs="Arial"/>
          <w:sz w:val="24"/>
          <w:szCs w:val="24"/>
          <w:lang w:val="en-GB"/>
        </w:rPr>
        <w:t>liver retransplantation</w:t>
      </w:r>
      <w:r w:rsidR="001B2D45" w:rsidRPr="007642D9">
        <w:rPr>
          <w:rFonts w:ascii="Book Antiqua" w:hAnsi="Book Antiqua" w:cs="Book Antiqua"/>
          <w:sz w:val="24"/>
          <w:szCs w:val="24"/>
          <w:lang w:val="en-GB"/>
        </w:rPr>
        <w:t xml:space="preserve"> </w:t>
      </w:r>
      <w:r w:rsidR="001B2D45" w:rsidRPr="007642D9">
        <w:rPr>
          <w:rFonts w:ascii="Book Antiqua" w:hAnsi="Book Antiqua" w:cs="Book Antiqua" w:hint="eastAsia"/>
          <w:sz w:val="24"/>
          <w:szCs w:val="24"/>
          <w:lang w:val="en-GB" w:eastAsia="zh-CN"/>
        </w:rPr>
        <w:t>(</w:t>
      </w:r>
      <w:r w:rsidRPr="007642D9">
        <w:rPr>
          <w:rFonts w:ascii="Book Antiqua" w:hAnsi="Book Antiqua" w:cs="Book Antiqua"/>
          <w:sz w:val="24"/>
          <w:szCs w:val="24"/>
          <w:lang w:val="en-GB"/>
        </w:rPr>
        <w:t>reLT</w:t>
      </w:r>
      <w:r w:rsidR="001B2D45" w:rsidRPr="007642D9">
        <w:rPr>
          <w:rFonts w:ascii="Book Antiqua" w:hAnsi="Book Antiqua" w:cs="Book Antiqua" w:hint="eastAsia"/>
          <w:sz w:val="24"/>
          <w:szCs w:val="24"/>
          <w:lang w:val="en-GB" w:eastAsia="zh-CN"/>
        </w:rPr>
        <w:t xml:space="preserve">) </w:t>
      </w:r>
      <w:r w:rsidRPr="007642D9">
        <w:rPr>
          <w:rFonts w:ascii="Book Antiqua" w:hAnsi="Book Antiqua" w:cs="Book Antiqua"/>
          <w:sz w:val="24"/>
          <w:szCs w:val="24"/>
          <w:lang w:val="en-GB"/>
        </w:rPr>
        <w:t>group (94 patients decompensated) at 3, 5, and 10 years, were 62%, 59%, and 51%, respectively among 78 retransplanted individuals with advanced cirrhosis, and 42%, 32%, and 16%, among 16 retransplanted individuals with FCH. In the non-reLT group with hepatic decompensation, survival rates were 27%, 18%, and 9% at 3, 5, and 10 years, respectively (</w:t>
      </w:r>
      <w:r w:rsidRPr="007642D9">
        <w:rPr>
          <w:rFonts w:ascii="Book Antiqua" w:hAnsi="Book Antiqua" w:cs="Book Antiqua"/>
          <w:i/>
          <w:caps/>
          <w:sz w:val="24"/>
          <w:szCs w:val="24"/>
          <w:lang w:val="en-GB"/>
        </w:rPr>
        <w:t>p</w:t>
      </w:r>
      <w:r w:rsidR="00412AA3" w:rsidRPr="007642D9">
        <w:rPr>
          <w:rFonts w:ascii="Book Antiqua" w:hAnsi="Book Antiqua" w:cs="Book Antiqua" w:hint="eastAsia"/>
          <w:sz w:val="24"/>
          <w:szCs w:val="24"/>
          <w:lang w:val="en-GB" w:eastAsia="zh-CN"/>
        </w:rPr>
        <w:t xml:space="preserve"> </w:t>
      </w:r>
      <w:r w:rsidRPr="007642D9">
        <w:rPr>
          <w:rFonts w:ascii="Book Antiqua" w:hAnsi="Book Antiqua" w:cs="Book Antiqua"/>
          <w:sz w:val="24"/>
          <w:szCs w:val="24"/>
          <w:lang w:val="en-GB"/>
        </w:rPr>
        <w:t>&lt;</w:t>
      </w:r>
      <w:r w:rsidR="00412AA3" w:rsidRPr="007642D9">
        <w:rPr>
          <w:rFonts w:ascii="Book Antiqua" w:hAnsi="Book Antiqua" w:cs="Book Antiqua" w:hint="eastAsia"/>
          <w:sz w:val="24"/>
          <w:szCs w:val="24"/>
          <w:lang w:val="en-GB" w:eastAsia="zh-CN"/>
        </w:rPr>
        <w:t xml:space="preserve"> </w:t>
      </w:r>
      <w:r w:rsidRPr="007642D9">
        <w:rPr>
          <w:rFonts w:ascii="Book Antiqua" w:hAnsi="Book Antiqua" w:cs="Book Antiqua"/>
          <w:sz w:val="24"/>
          <w:szCs w:val="24"/>
          <w:lang w:val="en-GB"/>
        </w:rPr>
        <w:t xml:space="preserve">0.0001). Compared with non-retransplanted patients, retransplanted patients were younger at LT1 (mean age 48 ± 8 years compared to 53 ± 9 years in the no reLT group, </w:t>
      </w:r>
      <w:r w:rsidRPr="007642D9">
        <w:rPr>
          <w:rFonts w:ascii="Book Antiqua" w:hAnsi="Book Antiqua" w:cs="Book Antiqua"/>
          <w:i/>
          <w:caps/>
          <w:sz w:val="24"/>
          <w:szCs w:val="24"/>
          <w:lang w:val="en-GB"/>
        </w:rPr>
        <w:t>p</w:t>
      </w:r>
      <w:r w:rsidR="00412AA3" w:rsidRPr="007642D9">
        <w:rPr>
          <w:rFonts w:ascii="Book Antiqua" w:hAnsi="Book Antiqua" w:cs="Book Antiqua" w:hint="eastAsia"/>
          <w:sz w:val="24"/>
          <w:szCs w:val="24"/>
          <w:lang w:val="en-GB" w:eastAsia="zh-CN"/>
        </w:rPr>
        <w:t xml:space="preserve"> </w:t>
      </w:r>
      <w:r w:rsidRPr="007642D9">
        <w:rPr>
          <w:rFonts w:ascii="Book Antiqua" w:hAnsi="Book Antiqua" w:cs="Book Antiqua"/>
          <w:sz w:val="24"/>
          <w:szCs w:val="24"/>
          <w:lang w:val="en-GB"/>
        </w:rPr>
        <w:t>&lt;</w:t>
      </w:r>
      <w:r w:rsidR="00412AA3" w:rsidRPr="007642D9">
        <w:rPr>
          <w:rFonts w:ascii="Book Antiqua" w:hAnsi="Book Antiqua" w:cs="Book Antiqua" w:hint="eastAsia"/>
          <w:sz w:val="24"/>
          <w:szCs w:val="24"/>
          <w:lang w:val="en-GB" w:eastAsia="zh-CN"/>
        </w:rPr>
        <w:t xml:space="preserve"> </w:t>
      </w:r>
      <w:r w:rsidRPr="007642D9">
        <w:rPr>
          <w:rFonts w:ascii="Book Antiqua" w:hAnsi="Book Antiqua" w:cs="Book Antiqua"/>
          <w:sz w:val="24"/>
          <w:szCs w:val="24"/>
          <w:lang w:val="en-GB"/>
        </w:rPr>
        <w:t xml:space="preserve">0.0001), were less likely to have HIV co-infection (4% </w:t>
      </w:r>
      <w:r w:rsidRPr="007642D9">
        <w:rPr>
          <w:rFonts w:ascii="Book Antiqua" w:hAnsi="Book Antiqua" w:cs="Book Antiqua"/>
          <w:i/>
          <w:sz w:val="24"/>
          <w:szCs w:val="24"/>
          <w:lang w:val="en-GB"/>
        </w:rPr>
        <w:t>vs</w:t>
      </w:r>
      <w:r w:rsidRPr="007642D9">
        <w:rPr>
          <w:rFonts w:ascii="Book Antiqua" w:hAnsi="Book Antiqua" w:cs="Book Antiqua"/>
          <w:sz w:val="24"/>
          <w:szCs w:val="24"/>
          <w:lang w:val="en-GB"/>
        </w:rPr>
        <w:t xml:space="preserve"> 14% among no reLT patients, </w:t>
      </w:r>
      <w:r w:rsidRPr="007642D9">
        <w:rPr>
          <w:rFonts w:ascii="Book Antiqua" w:hAnsi="Book Antiqua" w:cs="Book Antiqua"/>
          <w:i/>
          <w:caps/>
          <w:sz w:val="24"/>
          <w:szCs w:val="24"/>
          <w:lang w:val="en-GB"/>
        </w:rPr>
        <w:t>p</w:t>
      </w:r>
      <w:r w:rsidR="00412AA3" w:rsidRPr="007642D9">
        <w:rPr>
          <w:rFonts w:ascii="Book Antiqua" w:hAnsi="Book Antiqua" w:cs="Book Antiqua" w:hint="eastAsia"/>
          <w:sz w:val="24"/>
          <w:szCs w:val="24"/>
          <w:lang w:val="en-GB" w:eastAsia="zh-CN"/>
        </w:rPr>
        <w:t xml:space="preserve"> </w:t>
      </w:r>
      <w:r w:rsidRPr="007642D9">
        <w:rPr>
          <w:rFonts w:ascii="Book Antiqua" w:hAnsi="Book Antiqua" w:cs="Book Antiqua"/>
          <w:sz w:val="24"/>
          <w:szCs w:val="24"/>
          <w:lang w:val="en-GB"/>
        </w:rPr>
        <w:t>=</w:t>
      </w:r>
      <w:r w:rsidR="00412AA3" w:rsidRPr="007642D9">
        <w:rPr>
          <w:rFonts w:ascii="Book Antiqua" w:hAnsi="Book Antiqua" w:cs="Book Antiqua" w:hint="eastAsia"/>
          <w:sz w:val="24"/>
          <w:szCs w:val="24"/>
          <w:lang w:val="en-GB" w:eastAsia="zh-CN"/>
        </w:rPr>
        <w:t xml:space="preserve"> </w:t>
      </w:r>
      <w:r w:rsidRPr="007642D9">
        <w:rPr>
          <w:rFonts w:ascii="Book Antiqua" w:hAnsi="Book Antiqua" w:cs="Book Antiqua"/>
          <w:sz w:val="24"/>
          <w:szCs w:val="24"/>
          <w:lang w:val="en-GB"/>
        </w:rPr>
        <w:t xml:space="preserve">0.005), more likely to have received corticosteroid bolus therapy after LT1 (25% in reLT </w:t>
      </w:r>
      <w:r w:rsidRPr="007642D9">
        <w:rPr>
          <w:rFonts w:ascii="Book Antiqua" w:hAnsi="Book Antiqua" w:cs="Book Antiqua"/>
          <w:i/>
          <w:sz w:val="24"/>
          <w:szCs w:val="24"/>
          <w:lang w:val="en-GB"/>
        </w:rPr>
        <w:t>vs</w:t>
      </w:r>
      <w:r w:rsidRPr="007642D9">
        <w:rPr>
          <w:rFonts w:ascii="Book Antiqua" w:hAnsi="Book Antiqua" w:cs="Book Antiqua"/>
          <w:sz w:val="24"/>
          <w:szCs w:val="24"/>
          <w:lang w:val="en-GB"/>
        </w:rPr>
        <w:t xml:space="preserve"> 12% in the no reLT group, </w:t>
      </w:r>
      <w:r w:rsidRPr="007642D9">
        <w:rPr>
          <w:rFonts w:ascii="Book Antiqua" w:hAnsi="Book Antiqua" w:cs="Book Antiqua"/>
          <w:i/>
          <w:caps/>
          <w:sz w:val="24"/>
          <w:szCs w:val="24"/>
          <w:lang w:val="en-GB"/>
        </w:rPr>
        <w:t>p</w:t>
      </w:r>
      <w:r w:rsidR="00412AA3" w:rsidRPr="007642D9">
        <w:rPr>
          <w:rFonts w:ascii="Book Antiqua" w:hAnsi="Book Antiqua" w:cs="Book Antiqua" w:hint="eastAsia"/>
          <w:sz w:val="24"/>
          <w:szCs w:val="24"/>
          <w:lang w:val="en-GB" w:eastAsia="zh-CN"/>
        </w:rPr>
        <w:t xml:space="preserve"> </w:t>
      </w:r>
      <w:r w:rsidRPr="007642D9">
        <w:rPr>
          <w:rFonts w:ascii="Book Antiqua" w:hAnsi="Book Antiqua" w:cs="Book Antiqua"/>
          <w:sz w:val="24"/>
          <w:szCs w:val="24"/>
          <w:lang w:val="en-GB"/>
        </w:rPr>
        <w:t>=</w:t>
      </w:r>
      <w:r w:rsidR="00412AA3" w:rsidRPr="007642D9">
        <w:rPr>
          <w:rFonts w:ascii="Book Antiqua" w:hAnsi="Book Antiqua" w:cs="Book Antiqua" w:hint="eastAsia"/>
          <w:sz w:val="24"/>
          <w:szCs w:val="24"/>
          <w:lang w:val="en-GB" w:eastAsia="zh-CN"/>
        </w:rPr>
        <w:t xml:space="preserve"> </w:t>
      </w:r>
      <w:r w:rsidRPr="007642D9">
        <w:rPr>
          <w:rFonts w:ascii="Book Antiqua" w:hAnsi="Book Antiqua" w:cs="Book Antiqua"/>
          <w:sz w:val="24"/>
          <w:szCs w:val="24"/>
          <w:lang w:val="en-GB"/>
        </w:rPr>
        <w:t xml:space="preserve">0.01), and to have presented with SVR after the first transplantation (20% in the reLT group </w:t>
      </w:r>
      <w:r w:rsidRPr="007642D9">
        <w:rPr>
          <w:rFonts w:ascii="Book Antiqua" w:hAnsi="Book Antiqua" w:cs="Book Antiqua"/>
          <w:i/>
          <w:sz w:val="24"/>
          <w:szCs w:val="24"/>
          <w:lang w:val="en-GB"/>
        </w:rPr>
        <w:t>vs</w:t>
      </w:r>
      <w:r w:rsidRPr="007642D9">
        <w:rPr>
          <w:rFonts w:ascii="Book Antiqua" w:hAnsi="Book Antiqua" w:cs="Book Antiqua"/>
          <w:sz w:val="24"/>
          <w:szCs w:val="24"/>
          <w:lang w:val="en-GB"/>
        </w:rPr>
        <w:t xml:space="preserve"> 7% in the no reLT group, </w:t>
      </w:r>
      <w:r w:rsidRPr="007642D9">
        <w:rPr>
          <w:rFonts w:ascii="Book Antiqua" w:hAnsi="Book Antiqua" w:cs="Book Antiqua"/>
          <w:i/>
          <w:caps/>
          <w:sz w:val="24"/>
          <w:szCs w:val="24"/>
          <w:lang w:val="en-GB"/>
        </w:rPr>
        <w:t>p</w:t>
      </w:r>
      <w:r w:rsidR="00412AA3" w:rsidRPr="007642D9">
        <w:rPr>
          <w:rFonts w:ascii="Book Antiqua" w:hAnsi="Book Antiqua" w:cs="Book Antiqua" w:hint="eastAsia"/>
          <w:sz w:val="24"/>
          <w:szCs w:val="24"/>
          <w:lang w:val="en-GB" w:eastAsia="zh-CN"/>
        </w:rPr>
        <w:t xml:space="preserve"> </w:t>
      </w:r>
      <w:r w:rsidRPr="007642D9">
        <w:rPr>
          <w:rFonts w:ascii="Book Antiqua" w:hAnsi="Book Antiqua" w:cs="Book Antiqua"/>
          <w:sz w:val="24"/>
          <w:szCs w:val="24"/>
          <w:lang w:val="en-GB"/>
        </w:rPr>
        <w:t>=</w:t>
      </w:r>
      <w:r w:rsidR="00412AA3" w:rsidRPr="007642D9">
        <w:rPr>
          <w:rFonts w:ascii="Book Antiqua" w:hAnsi="Book Antiqua" w:cs="Book Antiqua" w:hint="eastAsia"/>
          <w:sz w:val="24"/>
          <w:szCs w:val="24"/>
          <w:lang w:val="en-GB" w:eastAsia="zh-CN"/>
        </w:rPr>
        <w:t xml:space="preserve"> </w:t>
      </w:r>
      <w:r w:rsidRPr="007642D9">
        <w:rPr>
          <w:rFonts w:ascii="Book Antiqua" w:hAnsi="Book Antiqua" w:cs="Book Antiqua"/>
          <w:sz w:val="24"/>
          <w:szCs w:val="24"/>
          <w:lang w:val="en-GB"/>
        </w:rPr>
        <w:t>0.028).</w:t>
      </w:r>
    </w:p>
    <w:p w14:paraId="638EB572" w14:textId="77777777" w:rsidR="00B94E54" w:rsidRPr="007642D9" w:rsidRDefault="00B94E54" w:rsidP="001B2D45">
      <w:pPr>
        <w:spacing w:after="0" w:line="360" w:lineRule="auto"/>
        <w:jc w:val="both"/>
        <w:rPr>
          <w:rFonts w:ascii="Book Antiqua" w:hAnsi="Book Antiqua" w:cs="Book Antiqua"/>
          <w:b/>
          <w:color w:val="231F20"/>
          <w:sz w:val="24"/>
          <w:szCs w:val="24"/>
          <w:lang w:val="en-GB"/>
        </w:rPr>
      </w:pPr>
      <w:r w:rsidRPr="007642D9">
        <w:rPr>
          <w:rFonts w:ascii="Book Antiqua" w:hAnsi="Book Antiqua" w:cs="Book Antiqua"/>
          <w:color w:val="231F20"/>
          <w:sz w:val="24"/>
          <w:szCs w:val="24"/>
          <w:lang w:val="en-GB"/>
        </w:rPr>
        <w:t xml:space="preserve"> </w:t>
      </w:r>
    </w:p>
    <w:p w14:paraId="7B259C5D" w14:textId="22BD4BF2" w:rsidR="00B94E54" w:rsidRPr="007642D9" w:rsidRDefault="00B94E54" w:rsidP="001B2D45">
      <w:pPr>
        <w:autoSpaceDE w:val="0"/>
        <w:spacing w:after="0" w:line="360" w:lineRule="auto"/>
        <w:jc w:val="both"/>
        <w:rPr>
          <w:rFonts w:ascii="Book Antiqua" w:hAnsi="Book Antiqua" w:cs="Book Antiqua"/>
          <w:sz w:val="24"/>
          <w:szCs w:val="24"/>
          <w:lang w:val="en-GB"/>
        </w:rPr>
      </w:pPr>
      <w:r w:rsidRPr="007642D9">
        <w:rPr>
          <w:rFonts w:ascii="Book Antiqua" w:hAnsi="Book Antiqua" w:cs="Book Antiqua"/>
          <w:b/>
          <w:color w:val="231F20"/>
          <w:sz w:val="24"/>
          <w:szCs w:val="24"/>
          <w:lang w:val="en-GB"/>
        </w:rPr>
        <w:t>CONCLUSION:</w:t>
      </w:r>
      <w:r w:rsidR="00412AA3" w:rsidRPr="007642D9">
        <w:rPr>
          <w:rFonts w:ascii="Book Antiqua" w:hAnsi="Book Antiqua" w:cs="Book Antiqua" w:hint="eastAsia"/>
          <w:color w:val="231F20"/>
          <w:sz w:val="24"/>
          <w:szCs w:val="24"/>
          <w:lang w:val="en-GB" w:eastAsia="zh-CN"/>
        </w:rPr>
        <w:t xml:space="preserve"> </w:t>
      </w:r>
      <w:r w:rsidRPr="007642D9">
        <w:rPr>
          <w:rFonts w:ascii="Book Antiqua" w:hAnsi="Book Antiqua" w:cs="Book Antiqua"/>
          <w:caps/>
          <w:sz w:val="24"/>
          <w:szCs w:val="24"/>
          <w:lang w:val="en-GB"/>
        </w:rPr>
        <w:t>a</w:t>
      </w:r>
      <w:r w:rsidRPr="007642D9">
        <w:rPr>
          <w:rFonts w:ascii="Book Antiqua" w:hAnsi="Book Antiqua" w:cs="Book Antiqua"/>
          <w:sz w:val="24"/>
          <w:szCs w:val="24"/>
          <w:lang w:val="en-GB"/>
        </w:rPr>
        <w:t>ntiviral therapy before and after retransplantation had a substantial impact on survival in the context of retransplantation for HCV recurrence, and with the new direct-acting antivirals now available, outcomes should be even better in the future</w:t>
      </w:r>
      <w:r w:rsidR="0095469A" w:rsidRPr="007642D9">
        <w:rPr>
          <w:rFonts w:ascii="Book Antiqua" w:hAnsi="Book Antiqua" w:cs="Book Antiqua"/>
          <w:sz w:val="24"/>
          <w:szCs w:val="24"/>
          <w:lang w:val="en-GB"/>
        </w:rPr>
        <w:t>.</w:t>
      </w:r>
    </w:p>
    <w:p w14:paraId="637B3124" w14:textId="77777777" w:rsidR="00B90068" w:rsidRPr="007642D9" w:rsidRDefault="00B90068" w:rsidP="001B2D45">
      <w:pPr>
        <w:autoSpaceDE w:val="0"/>
        <w:spacing w:after="0" w:line="360" w:lineRule="auto"/>
        <w:jc w:val="both"/>
        <w:rPr>
          <w:rFonts w:ascii="Book Antiqua" w:hAnsi="Book Antiqua" w:cs="Arial"/>
          <w:sz w:val="24"/>
          <w:szCs w:val="24"/>
          <w:lang w:val="en-GB" w:eastAsia="zh-CN"/>
        </w:rPr>
      </w:pPr>
    </w:p>
    <w:p w14:paraId="08192C4A" w14:textId="77777777" w:rsidR="00B45C80" w:rsidRPr="007642D9" w:rsidRDefault="00DC2443" w:rsidP="001B2D45">
      <w:pPr>
        <w:spacing w:after="0" w:line="360" w:lineRule="auto"/>
        <w:jc w:val="both"/>
        <w:rPr>
          <w:rFonts w:ascii="Book Antiqua" w:hAnsi="Book Antiqua" w:cs="Arial"/>
          <w:sz w:val="24"/>
          <w:szCs w:val="24"/>
          <w:lang w:val="en-GB"/>
        </w:rPr>
      </w:pPr>
      <w:r w:rsidRPr="007642D9">
        <w:rPr>
          <w:rFonts w:ascii="Book Antiqua" w:hAnsi="Book Antiqua" w:cs="Arial"/>
          <w:b/>
          <w:sz w:val="24"/>
          <w:szCs w:val="24"/>
          <w:lang w:val="en-GB"/>
        </w:rPr>
        <w:t>Key</w:t>
      </w:r>
      <w:r w:rsidRPr="007642D9">
        <w:rPr>
          <w:rFonts w:ascii="Book Antiqua" w:hAnsi="Book Antiqua" w:cs="Arial"/>
          <w:b/>
          <w:sz w:val="24"/>
          <w:szCs w:val="24"/>
          <w:lang w:val="en-GB" w:eastAsia="zh-CN"/>
        </w:rPr>
        <w:t xml:space="preserve"> </w:t>
      </w:r>
      <w:r w:rsidRPr="007642D9">
        <w:rPr>
          <w:rFonts w:ascii="Book Antiqua" w:hAnsi="Book Antiqua" w:cs="Arial"/>
          <w:b/>
          <w:sz w:val="24"/>
          <w:szCs w:val="24"/>
          <w:lang w:val="en-GB"/>
        </w:rPr>
        <w:t>words:</w:t>
      </w:r>
      <w:r w:rsidR="00B45C80" w:rsidRPr="007642D9">
        <w:rPr>
          <w:rFonts w:ascii="Book Antiqua" w:hAnsi="Book Antiqua" w:cs="Arial"/>
          <w:sz w:val="24"/>
          <w:szCs w:val="24"/>
          <w:lang w:val="en-GB"/>
        </w:rPr>
        <w:t xml:space="preserve"> </w:t>
      </w:r>
      <w:r w:rsidRPr="007642D9">
        <w:rPr>
          <w:rFonts w:ascii="Book Antiqua" w:hAnsi="Book Antiqua" w:cs="Arial"/>
          <w:caps/>
          <w:sz w:val="24"/>
          <w:szCs w:val="24"/>
          <w:lang w:val="en-GB"/>
        </w:rPr>
        <w:t>a</w:t>
      </w:r>
      <w:r w:rsidR="00B45C80" w:rsidRPr="007642D9">
        <w:rPr>
          <w:rFonts w:ascii="Book Antiqua" w:hAnsi="Book Antiqua" w:cs="Arial"/>
          <w:sz w:val="24"/>
          <w:szCs w:val="24"/>
          <w:lang w:val="en-GB"/>
        </w:rPr>
        <w:t>ntivirals</w:t>
      </w:r>
      <w:r w:rsidR="00B90068" w:rsidRPr="007642D9">
        <w:rPr>
          <w:rFonts w:ascii="Book Antiqua" w:hAnsi="Book Antiqua" w:cs="Arial" w:hint="eastAsia"/>
          <w:sz w:val="24"/>
          <w:szCs w:val="24"/>
          <w:lang w:val="en-GB" w:eastAsia="zh-CN"/>
        </w:rPr>
        <w:t>;</w:t>
      </w:r>
      <w:r w:rsidR="00B90068" w:rsidRPr="007642D9">
        <w:rPr>
          <w:rFonts w:ascii="Book Antiqua" w:hAnsi="Book Antiqua" w:cs="Arial"/>
          <w:sz w:val="24"/>
          <w:szCs w:val="24"/>
          <w:lang w:val="en-GB"/>
        </w:rPr>
        <w:t xml:space="preserve"> </w:t>
      </w:r>
      <w:r w:rsidRPr="007642D9">
        <w:rPr>
          <w:rFonts w:ascii="Book Antiqua" w:hAnsi="Book Antiqua" w:cs="Arial"/>
          <w:caps/>
          <w:sz w:val="24"/>
          <w:szCs w:val="24"/>
          <w:lang w:val="en-GB"/>
        </w:rPr>
        <w:t>h</w:t>
      </w:r>
      <w:r w:rsidR="00B45C80" w:rsidRPr="007642D9">
        <w:rPr>
          <w:rFonts w:ascii="Book Antiqua" w:hAnsi="Book Antiqua" w:cs="Arial"/>
          <w:sz w:val="24"/>
          <w:szCs w:val="24"/>
          <w:lang w:val="en-GB"/>
        </w:rPr>
        <w:t>epatitis C</w:t>
      </w:r>
      <w:r w:rsidR="00B90068" w:rsidRPr="007642D9">
        <w:rPr>
          <w:rFonts w:ascii="Book Antiqua" w:hAnsi="Book Antiqua" w:cs="Arial" w:hint="eastAsia"/>
          <w:sz w:val="24"/>
          <w:szCs w:val="24"/>
          <w:lang w:val="en-GB" w:eastAsia="zh-CN"/>
        </w:rPr>
        <w:t>;</w:t>
      </w:r>
      <w:r w:rsidR="00B90068" w:rsidRPr="007642D9">
        <w:rPr>
          <w:rFonts w:ascii="Book Antiqua" w:hAnsi="Book Antiqua" w:cs="Arial"/>
          <w:sz w:val="24"/>
          <w:szCs w:val="24"/>
          <w:lang w:val="en-GB"/>
        </w:rPr>
        <w:t xml:space="preserve"> </w:t>
      </w:r>
      <w:r w:rsidRPr="007642D9">
        <w:rPr>
          <w:rFonts w:ascii="Book Antiqua" w:hAnsi="Book Antiqua" w:cs="Arial"/>
          <w:caps/>
          <w:sz w:val="24"/>
          <w:szCs w:val="24"/>
          <w:lang w:val="en-GB"/>
        </w:rPr>
        <w:t>m</w:t>
      </w:r>
      <w:r w:rsidR="00B45C80" w:rsidRPr="007642D9">
        <w:rPr>
          <w:rFonts w:ascii="Book Antiqua" w:hAnsi="Book Antiqua" w:cs="Arial"/>
          <w:sz w:val="24"/>
          <w:szCs w:val="24"/>
          <w:lang w:val="en-GB"/>
        </w:rPr>
        <w:t>ortality</w:t>
      </w:r>
      <w:r w:rsidR="00B90068" w:rsidRPr="007642D9">
        <w:rPr>
          <w:rFonts w:ascii="Book Antiqua" w:hAnsi="Book Antiqua" w:cs="Arial" w:hint="eastAsia"/>
          <w:sz w:val="24"/>
          <w:szCs w:val="24"/>
          <w:lang w:val="en-GB" w:eastAsia="zh-CN"/>
        </w:rPr>
        <w:t>;</w:t>
      </w:r>
      <w:r w:rsidR="00B90068" w:rsidRPr="007642D9">
        <w:rPr>
          <w:rFonts w:ascii="Book Antiqua" w:hAnsi="Book Antiqua" w:cs="Arial"/>
          <w:sz w:val="24"/>
          <w:szCs w:val="24"/>
          <w:lang w:val="en-GB"/>
        </w:rPr>
        <w:t xml:space="preserve"> </w:t>
      </w:r>
      <w:r w:rsidRPr="007642D9">
        <w:rPr>
          <w:rFonts w:ascii="Book Antiqua" w:hAnsi="Book Antiqua" w:cs="Arial"/>
          <w:caps/>
          <w:sz w:val="24"/>
          <w:szCs w:val="24"/>
          <w:lang w:val="en-GB"/>
        </w:rPr>
        <w:t>p</w:t>
      </w:r>
      <w:r w:rsidR="00B45C80" w:rsidRPr="007642D9">
        <w:rPr>
          <w:rFonts w:ascii="Book Antiqua" w:hAnsi="Book Antiqua" w:cs="Arial"/>
          <w:sz w:val="24"/>
          <w:szCs w:val="24"/>
          <w:lang w:val="en-GB"/>
        </w:rPr>
        <w:t>rognosis</w:t>
      </w:r>
      <w:r w:rsidR="00B90068" w:rsidRPr="007642D9">
        <w:rPr>
          <w:rFonts w:ascii="Book Antiqua" w:hAnsi="Book Antiqua" w:cs="Arial" w:hint="eastAsia"/>
          <w:sz w:val="24"/>
          <w:szCs w:val="24"/>
          <w:lang w:val="en-GB" w:eastAsia="zh-CN"/>
        </w:rPr>
        <w:t>;</w:t>
      </w:r>
      <w:r w:rsidR="00B90068" w:rsidRPr="007642D9">
        <w:rPr>
          <w:rFonts w:ascii="Book Antiqua" w:hAnsi="Book Antiqua" w:cs="Arial"/>
          <w:sz w:val="24"/>
          <w:szCs w:val="24"/>
          <w:lang w:val="en-GB"/>
        </w:rPr>
        <w:t xml:space="preserve"> </w:t>
      </w:r>
      <w:r w:rsidRPr="007642D9">
        <w:rPr>
          <w:rFonts w:ascii="Book Antiqua" w:hAnsi="Book Antiqua" w:cs="Arial"/>
          <w:caps/>
          <w:sz w:val="24"/>
          <w:szCs w:val="24"/>
          <w:lang w:val="en-GB"/>
        </w:rPr>
        <w:t>r</w:t>
      </w:r>
      <w:r w:rsidR="00B45C80" w:rsidRPr="007642D9">
        <w:rPr>
          <w:rFonts w:ascii="Book Antiqua" w:hAnsi="Book Antiqua" w:cs="Arial"/>
          <w:sz w:val="24"/>
          <w:szCs w:val="24"/>
          <w:lang w:val="en-GB"/>
        </w:rPr>
        <w:t>etransplantation</w:t>
      </w:r>
      <w:r w:rsidR="00B90068" w:rsidRPr="007642D9">
        <w:rPr>
          <w:rFonts w:ascii="Book Antiqua" w:hAnsi="Book Antiqua" w:cs="Arial" w:hint="eastAsia"/>
          <w:sz w:val="24"/>
          <w:szCs w:val="24"/>
          <w:lang w:val="en-GB" w:eastAsia="zh-CN"/>
        </w:rPr>
        <w:t>;</w:t>
      </w:r>
      <w:r w:rsidR="00B90068" w:rsidRPr="007642D9">
        <w:rPr>
          <w:rFonts w:ascii="Book Antiqua" w:hAnsi="Book Antiqua" w:cs="Arial"/>
          <w:sz w:val="24"/>
          <w:szCs w:val="24"/>
          <w:lang w:val="en-GB"/>
        </w:rPr>
        <w:t xml:space="preserve"> </w:t>
      </w:r>
      <w:r w:rsidRPr="007642D9">
        <w:rPr>
          <w:rFonts w:ascii="Book Antiqua" w:hAnsi="Book Antiqua" w:cs="Arial"/>
          <w:caps/>
          <w:sz w:val="24"/>
          <w:szCs w:val="24"/>
          <w:lang w:val="en-GB"/>
        </w:rPr>
        <w:t>r</w:t>
      </w:r>
      <w:r w:rsidR="00B45C80" w:rsidRPr="007642D9">
        <w:rPr>
          <w:rFonts w:ascii="Book Antiqua" w:hAnsi="Book Antiqua" w:cs="Arial"/>
          <w:sz w:val="24"/>
          <w:szCs w:val="24"/>
          <w:lang w:val="en-GB"/>
        </w:rPr>
        <w:t>isk factors</w:t>
      </w:r>
    </w:p>
    <w:p w14:paraId="48C4D02D" w14:textId="77777777" w:rsidR="00B90068" w:rsidRPr="007642D9" w:rsidRDefault="00B90068" w:rsidP="001B2D45">
      <w:pPr>
        <w:spacing w:after="0" w:line="360" w:lineRule="auto"/>
        <w:jc w:val="both"/>
        <w:rPr>
          <w:rFonts w:ascii="Book Antiqua" w:hAnsi="Book Antiqua" w:cs="Arial"/>
          <w:b/>
          <w:i/>
          <w:sz w:val="24"/>
          <w:szCs w:val="24"/>
          <w:lang w:val="en-GB" w:eastAsia="zh-CN"/>
        </w:rPr>
      </w:pPr>
    </w:p>
    <w:p w14:paraId="72469392" w14:textId="68AC0D33" w:rsidR="00412AA3" w:rsidRPr="007642D9" w:rsidRDefault="00412AA3" w:rsidP="003F5232">
      <w:pPr>
        <w:adjustRightInd w:val="0"/>
        <w:snapToGrid w:val="0"/>
        <w:spacing w:after="0" w:line="360" w:lineRule="auto"/>
        <w:jc w:val="both"/>
        <w:rPr>
          <w:rFonts w:ascii="Book Antiqua" w:hAnsi="Book Antiqua"/>
          <w:sz w:val="24"/>
        </w:rPr>
      </w:pPr>
      <w:bookmarkStart w:id="53" w:name="OLE_LINK363"/>
      <w:bookmarkStart w:id="54" w:name="OLE_LINK364"/>
      <w:bookmarkStart w:id="55" w:name="OLE_LINK359"/>
      <w:bookmarkStart w:id="56" w:name="OLE_LINK1037"/>
      <w:bookmarkStart w:id="57" w:name="OLE_LINK1195"/>
      <w:bookmarkStart w:id="58" w:name="OLE_LINK1140"/>
      <w:bookmarkStart w:id="59" w:name="OLE_LINK1062"/>
      <w:bookmarkStart w:id="60" w:name="OLE_LINK500"/>
      <w:r w:rsidRPr="007642D9">
        <w:rPr>
          <w:rFonts w:ascii="Book Antiqua" w:hAnsi="Book Antiqua" w:hint="eastAsia"/>
          <w:b/>
          <w:sz w:val="24"/>
        </w:rPr>
        <w:t>©</w:t>
      </w:r>
      <w:r w:rsidRPr="007642D9">
        <w:rPr>
          <w:rFonts w:ascii="Book Antiqua" w:hAnsi="Book Antiqua"/>
          <w:b/>
          <w:sz w:val="24"/>
        </w:rPr>
        <w:t xml:space="preserve"> The Author(s) 201</w:t>
      </w:r>
      <w:r w:rsidR="004861E5">
        <w:rPr>
          <w:rFonts w:ascii="Book Antiqua" w:hAnsi="Book Antiqua" w:hint="eastAsia"/>
          <w:b/>
          <w:sz w:val="24"/>
          <w:lang w:eastAsia="zh-CN"/>
        </w:rPr>
        <w:t>6</w:t>
      </w:r>
      <w:r w:rsidRPr="007642D9">
        <w:rPr>
          <w:rFonts w:ascii="Book Antiqua" w:hAnsi="Book Antiqua"/>
          <w:b/>
          <w:sz w:val="24"/>
        </w:rPr>
        <w:t>.</w:t>
      </w:r>
      <w:r w:rsidRPr="007642D9">
        <w:rPr>
          <w:rFonts w:ascii="Book Antiqua" w:hAnsi="Book Antiqua"/>
          <w:sz w:val="24"/>
        </w:rPr>
        <w:t xml:space="preserve"> Published by Baishideng Publishing Group Inc. All rights reserved.</w:t>
      </w:r>
    </w:p>
    <w:bookmarkEnd w:id="53"/>
    <w:bookmarkEnd w:id="54"/>
    <w:bookmarkEnd w:id="55"/>
    <w:bookmarkEnd w:id="56"/>
    <w:bookmarkEnd w:id="57"/>
    <w:bookmarkEnd w:id="58"/>
    <w:bookmarkEnd w:id="59"/>
    <w:bookmarkEnd w:id="60"/>
    <w:p w14:paraId="360F6155" w14:textId="77777777" w:rsidR="00412AA3" w:rsidRPr="007642D9" w:rsidRDefault="00412AA3" w:rsidP="001B2D45">
      <w:pPr>
        <w:spacing w:after="0" w:line="360" w:lineRule="auto"/>
        <w:jc w:val="both"/>
        <w:rPr>
          <w:rFonts w:ascii="Book Antiqua" w:hAnsi="Book Antiqua" w:cs="Arial"/>
          <w:b/>
          <w:i/>
          <w:sz w:val="24"/>
          <w:szCs w:val="24"/>
          <w:lang w:val="en-GB" w:eastAsia="zh-CN"/>
        </w:rPr>
      </w:pPr>
    </w:p>
    <w:p w14:paraId="0DBE336A" w14:textId="522A2662" w:rsidR="009100EA" w:rsidRPr="007642D9" w:rsidRDefault="00DC2443" w:rsidP="001B2D45">
      <w:pPr>
        <w:autoSpaceDE w:val="0"/>
        <w:spacing w:after="0" w:line="360" w:lineRule="auto"/>
        <w:jc w:val="both"/>
        <w:rPr>
          <w:rFonts w:ascii="Book Antiqua" w:hAnsi="Book Antiqua" w:cs="Book Antiqua"/>
          <w:sz w:val="24"/>
          <w:szCs w:val="24"/>
          <w:lang w:val="en-GB"/>
        </w:rPr>
      </w:pPr>
      <w:r w:rsidRPr="007642D9">
        <w:rPr>
          <w:rFonts w:ascii="Book Antiqua" w:hAnsi="Book Antiqua" w:cs="Arial"/>
          <w:b/>
          <w:sz w:val="24"/>
          <w:szCs w:val="24"/>
          <w:lang w:val="en-GB"/>
        </w:rPr>
        <w:t>Core tip:</w:t>
      </w:r>
      <w:r w:rsidR="00412AA3" w:rsidRPr="007642D9">
        <w:rPr>
          <w:rFonts w:ascii="Book Antiqua" w:hAnsi="Book Antiqua" w:cs="Arial" w:hint="eastAsia"/>
          <w:sz w:val="24"/>
          <w:szCs w:val="24"/>
          <w:lang w:val="en-GB" w:eastAsia="zh-CN"/>
        </w:rPr>
        <w:t xml:space="preserve"> </w:t>
      </w:r>
      <w:r w:rsidR="009100EA" w:rsidRPr="007642D9">
        <w:rPr>
          <w:rFonts w:ascii="Book Antiqua" w:hAnsi="Book Antiqua" w:cs="Book Antiqua"/>
          <w:sz w:val="24"/>
          <w:szCs w:val="24"/>
          <w:lang w:val="en-GB"/>
        </w:rPr>
        <w:t xml:space="preserve">Liver retransplantation for hepatitis C recurrence may be a subject of debate. This study was carried out in order to assist patient selection for retransplantation in a context of donor scarcity. It was a retrospective multicentre study that analyzed predictive factors for survival in a population of patients retransplanted for </w:t>
      </w:r>
      <w:r w:rsidR="00412AA3" w:rsidRPr="007642D9">
        <w:rPr>
          <w:rFonts w:ascii="Book Antiqua" w:hAnsi="Book Antiqua" w:cs="Book Antiqua"/>
          <w:sz w:val="24"/>
          <w:szCs w:val="24"/>
        </w:rPr>
        <w:t>hepatitis C virus</w:t>
      </w:r>
      <w:r w:rsidR="00412AA3" w:rsidRPr="007642D9">
        <w:rPr>
          <w:rFonts w:ascii="Book Antiqua" w:hAnsi="Book Antiqua" w:cs="Book Antiqua" w:hint="eastAsia"/>
          <w:sz w:val="24"/>
          <w:szCs w:val="24"/>
          <w:lang w:val="en-GB" w:eastAsia="zh-CN"/>
        </w:rPr>
        <w:t xml:space="preserve"> </w:t>
      </w:r>
      <w:r w:rsidR="009100EA" w:rsidRPr="007642D9">
        <w:rPr>
          <w:rFonts w:ascii="Book Antiqua" w:hAnsi="Book Antiqua" w:cs="Book Antiqua"/>
          <w:sz w:val="24"/>
          <w:szCs w:val="24"/>
          <w:lang w:val="en-GB"/>
        </w:rPr>
        <w:t xml:space="preserve">recurrence, including virological </w:t>
      </w:r>
      <w:r w:rsidR="009100EA" w:rsidRPr="007642D9">
        <w:rPr>
          <w:rFonts w:ascii="Book Antiqua" w:hAnsi="Book Antiqua" w:cs="Book Antiqua"/>
          <w:sz w:val="24"/>
          <w:szCs w:val="24"/>
          <w:lang w:val="en-GB"/>
        </w:rPr>
        <w:lastRenderedPageBreak/>
        <w:t>and antiviral treatment data.  We also applied a previously published score to this population.</w:t>
      </w:r>
    </w:p>
    <w:p w14:paraId="781244DD" w14:textId="77777777" w:rsidR="00B90068" w:rsidRPr="007642D9" w:rsidRDefault="00B90068" w:rsidP="001B2D45">
      <w:pPr>
        <w:spacing w:after="0" w:line="360" w:lineRule="auto"/>
        <w:rPr>
          <w:rFonts w:ascii="Book Antiqua" w:hAnsi="Book Antiqua"/>
          <w:sz w:val="24"/>
          <w:szCs w:val="24"/>
          <w:lang w:val="pl-PL"/>
        </w:rPr>
      </w:pPr>
      <w:bookmarkStart w:id="61" w:name="OLE_LINK286"/>
      <w:bookmarkStart w:id="62" w:name="OLE_LINK287"/>
    </w:p>
    <w:p w14:paraId="6FE8C539" w14:textId="60995938" w:rsidR="00A97FCD" w:rsidRPr="007642D9" w:rsidRDefault="00C54EBC" w:rsidP="001B2D45">
      <w:pPr>
        <w:spacing w:after="0" w:line="360" w:lineRule="auto"/>
        <w:jc w:val="both"/>
        <w:rPr>
          <w:rFonts w:ascii="Book Antiqua" w:hAnsi="Book Antiqua" w:cs="Arial"/>
          <w:b/>
          <w:sz w:val="24"/>
          <w:szCs w:val="24"/>
          <w:lang w:val="en-GB"/>
        </w:rPr>
      </w:pPr>
      <w:bookmarkStart w:id="63" w:name="OLE_LINK47"/>
      <w:bookmarkStart w:id="64" w:name="OLE_LINK48"/>
      <w:bookmarkStart w:id="65" w:name="OLE_LINK599"/>
      <w:bookmarkStart w:id="66" w:name="OLE_LINK600"/>
      <w:r w:rsidRPr="007642D9">
        <w:rPr>
          <w:rFonts w:ascii="Book Antiqua" w:hAnsi="Book Antiqua"/>
          <w:sz w:val="24"/>
          <w:szCs w:val="24"/>
          <w:lang w:val="en-GB"/>
        </w:rPr>
        <w:t xml:space="preserve">Song ATW, Sobesky R, </w:t>
      </w:r>
      <w:r w:rsidRPr="007642D9">
        <w:rPr>
          <w:rFonts w:ascii="Book Antiqua" w:hAnsi="Book Antiqua"/>
          <w:sz w:val="24"/>
          <w:szCs w:val="24"/>
        </w:rPr>
        <w:t>Vinaixa C, Dumortier J, Radenne S, Durand F, Calmus Y, Rousseau G, Latournerie M, Feray C, Delvart V, Roche B, Haim-Boukobza S, and Roque-Afonso AM</w:t>
      </w:r>
      <w:r w:rsidRPr="007642D9">
        <w:rPr>
          <w:rFonts w:ascii="Book Antiqua" w:hAnsi="Book Antiqua"/>
          <w:sz w:val="24"/>
          <w:szCs w:val="24"/>
          <w:lang w:val="en-GB"/>
        </w:rPr>
        <w:t>, Castaing D, Abdala E, D’Albuquerque LAC, Duclos-Vallée JC, Berenguer M, and Samuel D.</w:t>
      </w:r>
      <w:r w:rsidR="00412AA3" w:rsidRPr="007642D9">
        <w:rPr>
          <w:rFonts w:ascii="Book Antiqua" w:hAnsi="Book Antiqua" w:hint="eastAsia"/>
          <w:sz w:val="24"/>
          <w:szCs w:val="24"/>
          <w:lang w:val="en-GB" w:eastAsia="zh-CN"/>
        </w:rPr>
        <w:t xml:space="preserve"> </w:t>
      </w:r>
      <w:r w:rsidRPr="007642D9">
        <w:rPr>
          <w:rFonts w:ascii="Book Antiqua" w:hAnsi="Book Antiqua" w:cs="Arial"/>
          <w:sz w:val="24"/>
          <w:szCs w:val="24"/>
          <w:lang w:val="en-GB"/>
        </w:rPr>
        <w:t>Predictive factors of survival and score application in liver retransplantation for hepatitis C recurrence.</w:t>
      </w:r>
      <w:r w:rsidR="00412AA3" w:rsidRPr="007642D9">
        <w:rPr>
          <w:rFonts w:ascii="Book Antiqua" w:hAnsi="Book Antiqua" w:cs="Arial" w:hint="eastAsia"/>
          <w:b/>
          <w:sz w:val="24"/>
          <w:szCs w:val="24"/>
          <w:lang w:val="en-GB" w:eastAsia="zh-CN"/>
        </w:rPr>
        <w:t xml:space="preserve"> </w:t>
      </w:r>
      <w:r w:rsidR="00B90068" w:rsidRPr="007642D9">
        <w:rPr>
          <w:rFonts w:ascii="Book Antiqua" w:hAnsi="Book Antiqua"/>
          <w:i/>
          <w:sz w:val="24"/>
          <w:szCs w:val="24"/>
        </w:rPr>
        <w:t xml:space="preserve">World J Gastroenterol </w:t>
      </w:r>
      <w:r w:rsidR="00B90068" w:rsidRPr="007642D9">
        <w:rPr>
          <w:rFonts w:ascii="Book Antiqua" w:hAnsi="Book Antiqua"/>
          <w:sz w:val="24"/>
          <w:szCs w:val="24"/>
        </w:rPr>
        <w:t>201</w:t>
      </w:r>
      <w:r w:rsidR="00412AA3" w:rsidRPr="007642D9">
        <w:rPr>
          <w:rFonts w:ascii="Book Antiqua" w:hAnsi="Book Antiqua" w:hint="eastAsia"/>
          <w:sz w:val="24"/>
          <w:szCs w:val="24"/>
          <w:lang w:eastAsia="zh-CN"/>
        </w:rPr>
        <w:t>6</w:t>
      </w:r>
      <w:r w:rsidR="00B90068" w:rsidRPr="007642D9">
        <w:rPr>
          <w:rFonts w:ascii="Book Antiqua" w:hAnsi="Book Antiqua"/>
          <w:sz w:val="24"/>
          <w:szCs w:val="24"/>
        </w:rPr>
        <w:t>; In press</w:t>
      </w:r>
      <w:bookmarkEnd w:id="61"/>
      <w:bookmarkEnd w:id="62"/>
      <w:bookmarkEnd w:id="63"/>
      <w:bookmarkEnd w:id="64"/>
    </w:p>
    <w:bookmarkEnd w:id="65"/>
    <w:bookmarkEnd w:id="66"/>
    <w:p w14:paraId="57FE3FCE" w14:textId="77777777" w:rsidR="005F0E01" w:rsidRPr="007642D9" w:rsidRDefault="005F0E01" w:rsidP="001B2D45">
      <w:pPr>
        <w:suppressAutoHyphens w:val="0"/>
        <w:spacing w:after="0" w:line="360" w:lineRule="auto"/>
        <w:rPr>
          <w:rFonts w:ascii="Book Antiqua" w:hAnsi="Book Antiqua" w:cs="Arial"/>
          <w:sz w:val="24"/>
          <w:szCs w:val="24"/>
          <w:lang w:val="en-GB"/>
        </w:rPr>
      </w:pPr>
      <w:r w:rsidRPr="007642D9">
        <w:rPr>
          <w:rFonts w:ascii="Book Antiqua" w:hAnsi="Book Antiqua" w:cs="Arial"/>
          <w:sz w:val="24"/>
          <w:szCs w:val="24"/>
          <w:lang w:val="en-GB"/>
        </w:rPr>
        <w:br w:type="page"/>
      </w:r>
    </w:p>
    <w:p w14:paraId="4FE293BB" w14:textId="77777777" w:rsidR="005F0E01" w:rsidRPr="007642D9" w:rsidRDefault="005F0E01" w:rsidP="001B2D45">
      <w:pPr>
        <w:spacing w:after="0" w:line="360" w:lineRule="auto"/>
        <w:rPr>
          <w:rFonts w:ascii="Book Antiqua" w:hAnsi="Book Antiqua"/>
          <w:b/>
          <w:color w:val="000000"/>
          <w:sz w:val="22"/>
          <w:lang w:val="pl-PL"/>
        </w:rPr>
      </w:pPr>
      <w:r w:rsidRPr="007642D9">
        <w:rPr>
          <w:rFonts w:ascii="Book Antiqua" w:hAnsi="Book Antiqua"/>
          <w:b/>
          <w:color w:val="000000"/>
          <w:sz w:val="22"/>
          <w:lang w:val="pl-PL" w:eastAsia="pl-PL"/>
        </w:rPr>
        <w:lastRenderedPageBreak/>
        <w:t>INTRODUCTION</w:t>
      </w:r>
    </w:p>
    <w:p w14:paraId="424A5B3A" w14:textId="43612D06" w:rsidR="00CD3631" w:rsidRPr="007642D9" w:rsidRDefault="00A30538" w:rsidP="001B2D45">
      <w:pPr>
        <w:widowControl w:val="0"/>
        <w:suppressAutoHyphens w:val="0"/>
        <w:spacing w:after="0" w:line="360" w:lineRule="auto"/>
        <w:jc w:val="both"/>
        <w:rPr>
          <w:rFonts w:ascii="Book Antiqua" w:hAnsi="Book Antiqua" w:cs="Arial"/>
          <w:sz w:val="24"/>
          <w:szCs w:val="24"/>
          <w:lang w:val="en-GB"/>
        </w:rPr>
      </w:pPr>
      <w:r w:rsidRPr="007642D9">
        <w:rPr>
          <w:rFonts w:ascii="Book Antiqua" w:hAnsi="Book Antiqua" w:cs="Arial"/>
          <w:sz w:val="24"/>
          <w:szCs w:val="24"/>
          <w:lang w:val="en-GB"/>
        </w:rPr>
        <w:t>Adva</w:t>
      </w:r>
      <w:r w:rsidR="00CD3631" w:rsidRPr="007642D9">
        <w:rPr>
          <w:rFonts w:ascii="Book Antiqua" w:hAnsi="Book Antiqua" w:cs="Arial"/>
          <w:sz w:val="24"/>
          <w:szCs w:val="24"/>
          <w:lang w:val="en-GB"/>
        </w:rPr>
        <w:t>nced liver disease caused by hepatitis C virus (HCV) is the leading cause of liver transplantation (LT) in Western countries</w:t>
      </w:r>
      <w:r w:rsidR="00DC2443" w:rsidRPr="007642D9">
        <w:rPr>
          <w:rFonts w:ascii="Book Antiqua" w:hAnsi="Book Antiqua" w:cs="Arial"/>
          <w:sz w:val="24"/>
          <w:szCs w:val="24"/>
          <w:lang w:val="en-GB"/>
        </w:rPr>
        <w:fldChar w:fldCharType="begin"/>
      </w:r>
      <w:r w:rsidR="00D015E3" w:rsidRPr="007642D9">
        <w:rPr>
          <w:rFonts w:ascii="Book Antiqua" w:hAnsi="Book Antiqua" w:cs="Arial"/>
          <w:sz w:val="24"/>
          <w:szCs w:val="24"/>
          <w:lang w:val="en-GB"/>
        </w:rPr>
        <w:instrText xml:space="preserve"> ADDIN ZOTERO_ITEM CSL_CITATION {"citationID":"BaVZgojS","properties":{"formattedCitation":"{\\rtf \\super [1,2]\\nosupersub{}}","plainCitation":"[1,2]"},"citationItems":[{"id":11,"uris":["http://zotero.org/users/1033460/items/9HHFBABA"],"uri":["http://zotero.org/users/1033460/items/9HHFBABA"],"itemData":{"id":11,"type":"article-journal","title":"Liver transplantation and hepatitis C","container-title":"Clinics and research in hepatology and gastroenterology","page":"805-812","volume":"35","issue":"12","source":"NCBI PubMed","abstract":"Hepatitis C virus (HCV)-related end-stage cirrhosis with/without hepatocellular carcinoma is the primary indication for liver transplantation in many countries. Unfortunately, HCV is not eliminated by transplantation and graft re-infection is the rule, resulting in HCV-related graft disease. The natural history of recurrent hepatitis is variable; overall, progression to cirrhosis occurs in 20-30% and allograft failure in 10% after 5-10 years from transplantation. The use of poor quality organs, particularly from old donors, has a significant negative impact on disease severity and transplant outcome. In contrast, antiviral therapy, particularly if it results in permanent eradication of the virus, is associated with improved histology, reduced rate of graft decompensation and enhanced outcome. Disease monitoring, through protocol liver biopsies and new non-invasive tools, is essential to select patients at need of antiviral therapy. Peginterferon with ribavirin, used similarly to what is done in the non-transplant setting, is currently the treatment of choice; sustained viral response is achieved in about 35% of cases. Side effects, particularly anemia, are extremely frequent and sometimes severe (rejection, de novo autoimmune hepatitis). Retransplantation (RT) is the last option for the small subset of patients with allograft failure due to HCV recurrence who fulfil minimum criteria based on RT survival models.","DOI":"10.1016/j.clinre.2011.04.009","ISSN":"2210-741X","note":"PMID: 21963086","journalAbbreviation":"Clin Res Hepatol Gastroenterol","author":[{"family":"Rubín","given":"A"},{"family":"Aguilera","given":"V"},{"family":"Berenguer","given":"M"}],"issued":{"date-parts":[["2011",12]]},"accessed":{"date-parts":[["2012",7,9]]},"PMID":"21963086"}},{"id":2585,"uris":["http://zotero.org/users/1033460/items/MXGHTQNK"],"uri":["http://zotero.org/users/1033460/items/MXGHTQNK"],"itemData":{"id":2585,"type":"article-journal","title":"Liver transplantation: fifty years of experience","container-title":"World journal of gastroenterology: WJG","page":"5363-5374","volume":"20","issue":"18","source":"PubMed","abstract":"Since 1963, when the first human liver transplantation (LT) was performed by Thomas Starzl, the world has witnessed 50 years of development in surgical techniques, immunosuppression, organ allocation, donor selection, and the indications and contraindications for LT. This has led to the mainstream, well-established procedure that has saved innumerable lives worldwide. Today, there are hundreds of liver transplant centres in over 80 countries. This review aims to describe the main aspects of LT regarding the progressive changes that have occurred over the years. We herein review historical aspects since the first experimental studies and the first attempts at human transplantation. We also provide an overview of immunosuppressive agents and their potential side effects, the evolution of the indications and contraindications of LT, the evolution of survival according to different time periods, and the evolution of methods of organ allocation.","DOI":"10.3748/wjg.v20.i18.5363","ISSN":"2219-2840","note":"PMID: 24833866\nPMCID: PMC4017051","shortTitle":"Liver transplantation","journalAbbreviation":"World J. Gastroenterol.","language":"eng","author":[{"family":"Song","given":"Alice Tung Wan"},{"family":"Avelino-Silva","given":"Vivian Iida"},{"family":"Pecora","given":"Rafael Antonio Arruda"},{"family":"Pugliese","given":"Vincenzo"},{"family":"D'Albuquerque","given":"Luiz Augusto Carneiro"},{"family":"Abdala","given":"Edson"}],"issued":{"date-parts":[["2014",5,14]]},"PMID":"24833866"}}],"schema":"https://github.com/citation-style-language/schema/raw/master/csl-citation.json"} </w:instrText>
      </w:r>
      <w:r w:rsidR="00DC2443" w:rsidRPr="007642D9">
        <w:rPr>
          <w:rFonts w:ascii="Book Antiqua" w:hAnsi="Book Antiqua" w:cs="Arial"/>
          <w:sz w:val="24"/>
          <w:szCs w:val="24"/>
          <w:lang w:val="en-GB"/>
        </w:rPr>
        <w:fldChar w:fldCharType="separate"/>
      </w:r>
      <w:r w:rsidR="005C4B7B" w:rsidRPr="007642D9">
        <w:rPr>
          <w:rFonts w:ascii="Book Antiqua" w:hAnsi="Book Antiqua"/>
          <w:sz w:val="24"/>
          <w:szCs w:val="24"/>
          <w:vertAlign w:val="superscript"/>
          <w:lang w:val="en-US"/>
        </w:rPr>
        <w:t>[1,2]</w:t>
      </w:r>
      <w:r w:rsidR="00DC2443" w:rsidRPr="007642D9">
        <w:rPr>
          <w:rFonts w:ascii="Book Antiqua" w:hAnsi="Book Antiqua" w:cs="Arial"/>
          <w:sz w:val="24"/>
          <w:szCs w:val="24"/>
          <w:lang w:val="en-GB"/>
        </w:rPr>
        <w:fldChar w:fldCharType="end"/>
      </w:r>
      <w:r w:rsidR="00CD3631" w:rsidRPr="007642D9">
        <w:rPr>
          <w:rFonts w:ascii="Book Antiqua" w:hAnsi="Book Antiqua" w:cs="Arial"/>
          <w:sz w:val="24"/>
          <w:szCs w:val="24"/>
          <w:lang w:val="en-GB"/>
        </w:rPr>
        <w:t xml:space="preserve">. The post-transplant detection of HCV </w:t>
      </w:r>
      <w:r w:rsidR="00A21B95" w:rsidRPr="007642D9">
        <w:rPr>
          <w:rFonts w:ascii="Book Antiqua" w:hAnsi="Book Antiqua" w:cs="Arial"/>
          <w:sz w:val="24"/>
          <w:szCs w:val="24"/>
          <w:lang w:val="en-GB"/>
        </w:rPr>
        <w:t>ribonucleic acid (</w:t>
      </w:r>
      <w:r w:rsidR="00CD3631" w:rsidRPr="007642D9">
        <w:rPr>
          <w:rFonts w:ascii="Book Antiqua" w:hAnsi="Book Antiqua" w:cs="Arial"/>
          <w:sz w:val="24"/>
          <w:szCs w:val="24"/>
          <w:lang w:val="en-GB"/>
        </w:rPr>
        <w:t>RNA</w:t>
      </w:r>
      <w:r w:rsidR="00A21B95" w:rsidRPr="007642D9">
        <w:rPr>
          <w:rFonts w:ascii="Book Antiqua" w:hAnsi="Book Antiqua" w:cs="Arial"/>
          <w:sz w:val="24"/>
          <w:szCs w:val="24"/>
          <w:lang w:val="en-GB"/>
        </w:rPr>
        <w:t>)</w:t>
      </w:r>
      <w:r w:rsidR="00CD3631" w:rsidRPr="007642D9">
        <w:rPr>
          <w:rFonts w:ascii="Book Antiqua" w:hAnsi="Book Antiqua" w:cs="Arial"/>
          <w:sz w:val="24"/>
          <w:szCs w:val="24"/>
          <w:lang w:val="en-GB"/>
        </w:rPr>
        <w:t xml:space="preserve"> in the</w:t>
      </w:r>
      <w:r w:rsidR="00D2198D" w:rsidRPr="007642D9">
        <w:rPr>
          <w:rFonts w:ascii="Book Antiqua" w:hAnsi="Book Antiqua" w:cs="Arial"/>
          <w:sz w:val="24"/>
          <w:szCs w:val="24"/>
          <w:lang w:val="en-GB"/>
        </w:rPr>
        <w:t xml:space="preserve"> serum or graft is </w:t>
      </w:r>
      <w:r w:rsidR="00CD3631" w:rsidRPr="007642D9">
        <w:rPr>
          <w:rFonts w:ascii="Book Antiqua" w:hAnsi="Book Antiqua" w:cs="Arial"/>
          <w:sz w:val="24"/>
          <w:szCs w:val="24"/>
          <w:lang w:val="en-GB"/>
        </w:rPr>
        <w:t>universal</w:t>
      </w:r>
      <w:r w:rsidR="00D2198D" w:rsidRPr="007642D9">
        <w:rPr>
          <w:rFonts w:ascii="Book Antiqua" w:hAnsi="Book Antiqua" w:cs="Arial"/>
          <w:sz w:val="24"/>
          <w:szCs w:val="24"/>
          <w:lang w:val="en-GB"/>
        </w:rPr>
        <w:t xml:space="preserve"> in pre-LT viremic patients</w:t>
      </w:r>
      <w:r w:rsidR="00DC2443" w:rsidRPr="007642D9">
        <w:rPr>
          <w:rFonts w:ascii="Book Antiqua" w:hAnsi="Book Antiqua" w:cs="Arial"/>
          <w:sz w:val="24"/>
          <w:szCs w:val="24"/>
          <w:lang w:val="en-GB"/>
        </w:rPr>
        <w:fldChar w:fldCharType="begin"/>
      </w:r>
      <w:r w:rsidR="00D015E3" w:rsidRPr="007642D9">
        <w:rPr>
          <w:rFonts w:ascii="Book Antiqua" w:hAnsi="Book Antiqua" w:cs="Arial"/>
          <w:sz w:val="24"/>
          <w:szCs w:val="24"/>
          <w:lang w:val="en-GB"/>
        </w:rPr>
        <w:instrText xml:space="preserve"> ADDIN ZOTERO_ITEM CSL_CITATION {"citationID":"2kljvb872f","properties":{"formattedCitation":"{\\rtf \\super [3,4]\\nosupersub{}}","plainCitation":"[3,4]"},"citationItems":[{"id":14,"uris":["http://zotero.org/users/1033460/items/GF4AICBX"],"uri":["http://zotero.org/users/1033460/items/GF4AICBX"],"itemData":{"id":14,"type":"article-journal","title":"Natural history of recurrent hepatitis C","container-title":"Liver transplantation: official publication of the American Association for the Study of Liver Diseases and the International Liver Transplantation Society","page":"S14-18","volume":"8","issue":"10 Suppl 1","source":"NCBI PubMed","abstract":"1. After liver transplantation for hepatitis C virus (HCV)-related cirrhosis, recurrence of infection is universal, with development of histological hepatitis in the majority of patients. 2. The natural history of recurrent hepatitis C is highly variable. Although 30% to 50% of patients develop posttransplantation viremia with minimal liver injury, 10% to 30% progress to cirrhosis after a median of 5 years. 3. Progression of hepatitis C is accelerated in immunocompromised liver transplant recipients compared with immunocompetent patients, both before and after the development of compensated cirrhosis. 4. HCV-related disease progression is faster in patients who underwent transplantation in recent years compared with those who underwent transplantation earlier. 5. HCV infection significantly impairs patient and allo-graft survival after liver transplantation. 6. Several variables, including donor age, degree of immunosuppression, viral load either pretransplantation or early posttransplantation, timing of recurrence, and early histological findings, are implicated in the outcome of hepatitis C posttransplantation.","DOI":"10.1053/jlts.2002.35781","ISSN":"1527-6465","note":"PMID: 12362293","journalAbbreviation":"Liver Transpl.","author":[{"family":"Berenguer","given":"Marina"}],"issued":{"date-parts":[["2002",10]]},"accessed":{"date-parts":[["2012",7,9]]},"PMID":"12362293"}},{"id":20,"uris":["http://zotero.org/users/1033460/items/4EG824UK"],"uri":["http://zotero.org/users/1033460/items/4EG824UK"],"itemData":{"id":20,"type":"article-journal","title":"Recurrent hepatitis C following liver transplant: diagnosis, natural history, and therapeutic options","container-title":"Journal of clinical gastroenterology","page":"155-163","volume":"37","issue":"2","source":"NCBI PubMed","abstract":"Hepatitis C virus (HCV) related cirrhosis is the most common indication for orthotopic liver transplantation (OLT). Updated data suggest worse long-term outcomes for those transplanted with HCV than those transplanted for other indications. Re-infection with HCV post-OLT is universal, therefore diagnosis of recurrence should be based on histological findings in the setting of persistent viremia. Variables associated with worse outcome of recurrent disease include early recurrence, degree of immunosuppression, and donor age. Antiviral therapy has been used in the prevention and treatment of recurrent disease, and can be initiated prior to transplantation, prophylactically after transplantation, and during recurrence. Preliminary studies of pre-transplantation treatment demonstrate virological responses, but tolerance is common. Higher efficacy has been associated with combination therapy for recurrent disease. Adverse effects limit its widespread use.","ISSN":"0192-0790","note":"PMID: 12869888","shortTitle":"Recurrent hepatitis C following liver transplant","journalAbbreviation":"J. Clin. Gastroenterol.","author":[{"family":"Saab","given":"Sammy"},{"family":"Wang","given":"Victor"}],"issued":{"date-parts":[["2003",8]]},"accessed":{"date-parts":[["2012",7,9]]},"PMID":"12869888"}}],"schema":"https://github.com/citation-style-language/schema/raw/master/csl-citation.json"} </w:instrText>
      </w:r>
      <w:r w:rsidR="00DC2443" w:rsidRPr="007642D9">
        <w:rPr>
          <w:rFonts w:ascii="Book Antiqua" w:hAnsi="Book Antiqua" w:cs="Arial"/>
          <w:sz w:val="24"/>
          <w:szCs w:val="24"/>
          <w:lang w:val="en-GB"/>
        </w:rPr>
        <w:fldChar w:fldCharType="separate"/>
      </w:r>
      <w:r w:rsidR="005C4B7B" w:rsidRPr="007642D9">
        <w:rPr>
          <w:rFonts w:ascii="Book Antiqua" w:hAnsi="Book Antiqua"/>
          <w:sz w:val="24"/>
          <w:szCs w:val="24"/>
          <w:vertAlign w:val="superscript"/>
          <w:lang w:val="en-US"/>
        </w:rPr>
        <w:t>[3,4]</w:t>
      </w:r>
      <w:r w:rsidR="00DC2443" w:rsidRPr="007642D9">
        <w:rPr>
          <w:rFonts w:ascii="Book Antiqua" w:hAnsi="Book Antiqua" w:cs="Arial"/>
          <w:sz w:val="24"/>
          <w:szCs w:val="24"/>
          <w:lang w:val="en-GB"/>
        </w:rPr>
        <w:fldChar w:fldCharType="end"/>
      </w:r>
      <w:r w:rsidR="00CD3631" w:rsidRPr="007642D9">
        <w:rPr>
          <w:rFonts w:ascii="Book Antiqua" w:hAnsi="Book Antiqua" w:cs="Arial"/>
          <w:sz w:val="24"/>
          <w:szCs w:val="24"/>
          <w:lang w:val="en-GB"/>
        </w:rPr>
        <w:t xml:space="preserve">. </w:t>
      </w:r>
      <w:r w:rsidR="00DE1CB8" w:rsidRPr="007642D9">
        <w:rPr>
          <w:rFonts w:ascii="Book Antiqua" w:hAnsi="Book Antiqua" w:cs="Arial"/>
          <w:sz w:val="24"/>
          <w:szCs w:val="24"/>
          <w:lang w:val="en-GB"/>
        </w:rPr>
        <w:t>Histologically documented chronic hepatitis C develops in approximately 70% of patients during the first year after LT</w:t>
      </w:r>
      <w:r w:rsidR="00DC2443" w:rsidRPr="007642D9">
        <w:rPr>
          <w:rFonts w:ascii="Book Antiqua" w:hAnsi="Book Antiqua" w:cs="Arial"/>
          <w:sz w:val="24"/>
          <w:szCs w:val="24"/>
          <w:lang w:val="en-GB"/>
        </w:rPr>
        <w:fldChar w:fldCharType="begin"/>
      </w:r>
      <w:r w:rsidR="00D015E3" w:rsidRPr="007642D9">
        <w:rPr>
          <w:rFonts w:ascii="Book Antiqua" w:hAnsi="Book Antiqua" w:cs="Arial"/>
          <w:sz w:val="24"/>
          <w:szCs w:val="24"/>
          <w:lang w:val="en-GB"/>
        </w:rPr>
        <w:instrText xml:space="preserve"> ADDIN ZOTERO_ITEM CSL_CITATION {"citationID":"usrdop8mt","properties":{"formattedCitation":"{\\rtf \\super [5]\\nosupersub{}}","plainCitation":"[5]"},"citationItems":[{"id":29,"uris":["http://zotero.org/users/1033460/items/HHFXGCNT"],"uri":["http://zotero.org/users/1033460/items/HHFXGCNT"],"itemData":{"id":29,"type":"article-journal","title":"The natural history of recurrent hepatitis C and what influences this","container-title":"Liver Transplantation","page":"S36–S44","volume":"14","issue":"S2","source":"Wiley Online Library","abstract":"Key Points * 1Liver failure and liver cancer from chronic hepatitis C are the most common indications for liver transplantation and numbers of both are projected to double over the next 20 years. * 2Recurrent hepatitis C infection of the allograft is universal and immediate following liver transplantation and associated with accelerated progression to cirrhosis, graft loss and death. * 3Graft and patient survival is reduced in liver transplant recipients with recurrent HCV infection compared to HCV-negative recipients. * 4The natural history of chronic hepatitis C is accelerated following liver transplantation compared C, with 20% progressing to cirrhosis by 5 years. However, the rate of fibrosis progression is not uniform and may increase over time. * 5The rates of progression from cirrhosis to decompensation and from decompensation to death are also accelerated following liver transplantation. * 6Multiple host, donor and viral factors are associated with rapid fibrosis progression and HCV-related graft failure. * 7Over the last decade, graft and patient survival rates have improved following liver transplantation for non-HCV disease but not for HCV-cirrhosis. This may reflect worsening donor quality and changes in immunosuppression strategies over recent years. * 8Viral eradication by antiviral therapy prevents disease progression and improves survival. * 9The severity of recurrent hepatitis C at one year post-transplant predicts subsequent progression to cirrhosis. Annual protocol biopsies are recommended to help determine need for antiviral therapy. * 10The projected impact of recurrent hepatitis C on graft and patient survival can only be avoided by the development of safe and effective antiviral strategies which can both prevent initial graft infection and eradicate established hepatitis C recurrence.Liver Transpl 14:S36–S44, 2008. © 2008 AASLD.","DOI":"10.1002/lt.21646","ISSN":"1527-6473","language":"en","author":[{"family":"Gane","given":"Edward J."}],"issued":{"date-parts":[["2008"]]},"accessed":{"date-parts":[["2012",7,9]]}}}],"schema":"https://github.com/citation-style-language/schema/raw/master/csl-citation.json"} </w:instrText>
      </w:r>
      <w:r w:rsidR="00DC2443" w:rsidRPr="007642D9">
        <w:rPr>
          <w:rFonts w:ascii="Book Antiqua" w:hAnsi="Book Antiqua" w:cs="Arial"/>
          <w:sz w:val="24"/>
          <w:szCs w:val="24"/>
          <w:lang w:val="en-GB"/>
        </w:rPr>
        <w:fldChar w:fldCharType="separate"/>
      </w:r>
      <w:r w:rsidR="005C4B7B" w:rsidRPr="007642D9">
        <w:rPr>
          <w:rFonts w:ascii="Book Antiqua" w:hAnsi="Book Antiqua"/>
          <w:sz w:val="24"/>
          <w:szCs w:val="24"/>
          <w:vertAlign w:val="superscript"/>
          <w:lang w:val="en-US"/>
        </w:rPr>
        <w:t>[5]</w:t>
      </w:r>
      <w:r w:rsidR="00DC2443" w:rsidRPr="007642D9">
        <w:rPr>
          <w:rFonts w:ascii="Book Antiqua" w:hAnsi="Book Antiqua" w:cs="Arial"/>
          <w:sz w:val="24"/>
          <w:szCs w:val="24"/>
          <w:lang w:val="en-GB"/>
        </w:rPr>
        <w:fldChar w:fldCharType="end"/>
      </w:r>
      <w:r w:rsidR="00DE1CB8" w:rsidRPr="007642D9">
        <w:rPr>
          <w:rFonts w:ascii="Book Antiqua" w:hAnsi="Book Antiqua" w:cs="Arial"/>
          <w:sz w:val="24"/>
          <w:szCs w:val="24"/>
          <w:lang w:val="en-GB"/>
        </w:rPr>
        <w:t xml:space="preserve">. </w:t>
      </w:r>
      <w:r w:rsidR="00CD3631" w:rsidRPr="007642D9">
        <w:rPr>
          <w:rFonts w:ascii="Book Antiqua" w:hAnsi="Book Antiqua" w:cs="Arial"/>
          <w:sz w:val="24"/>
          <w:szCs w:val="24"/>
          <w:lang w:val="en-GB"/>
        </w:rPr>
        <w:t>Progression of this disease is particularly aggressive in transplanted patients, with a rapid evolution towards fibrosis (cirrhosis within approximately 9 to 12 years) when compared to immunocompetent individuals (cirrhosis withi</w:t>
      </w:r>
      <w:r w:rsidR="005377A0" w:rsidRPr="007642D9">
        <w:rPr>
          <w:rFonts w:ascii="Book Antiqua" w:hAnsi="Book Antiqua" w:cs="Arial"/>
          <w:sz w:val="24"/>
          <w:szCs w:val="24"/>
          <w:lang w:val="en-GB"/>
        </w:rPr>
        <w:t>n approximately 20-30 years)</w:t>
      </w:r>
      <w:r w:rsidR="00DC2443" w:rsidRPr="007642D9">
        <w:rPr>
          <w:rFonts w:ascii="Book Antiqua" w:hAnsi="Book Antiqua" w:cs="Arial"/>
          <w:sz w:val="24"/>
          <w:szCs w:val="24"/>
          <w:lang w:val="en-GB"/>
        </w:rPr>
        <w:fldChar w:fldCharType="begin"/>
      </w:r>
      <w:r w:rsidR="00D015E3" w:rsidRPr="007642D9">
        <w:rPr>
          <w:rFonts w:ascii="Book Antiqua" w:hAnsi="Book Antiqua" w:cs="Arial"/>
          <w:sz w:val="24"/>
          <w:szCs w:val="24"/>
          <w:lang w:val="en-GB"/>
        </w:rPr>
        <w:instrText xml:space="preserve"> ADDIN ZOTERO_ITEM CSL_CITATION {"citationID":"2l2hsqhidu","properties":{"formattedCitation":"{\\rtf \\super [4]\\nosupersub{}}","plainCitation":"[4]"},"citationItems":[{"id":20,"uris":["http://zotero.org/users/1033460/items/4EG824UK"],"uri":["http://zotero.org/users/1033460/items/4EG824UK"],"itemData":{"id":20,"type":"article-journal","title":"Recurrent hepatitis C following liver transplant: diagnosis, natural history, and therapeutic options","container-title":"Journal of clinical gastroenterology","page":"155-163","volume":"37","issue":"2","source":"NCBI PubMed","abstract":"Hepatitis C virus (HCV) related cirrhosis is the most common indication for orthotopic liver transplantation (OLT). Updated data suggest worse long-term outcomes for those transplanted with HCV than those transplanted for other indications. Re-infection with HCV post-OLT is universal, therefore diagnosis of recurrence should be based on histological findings in the setting of persistent viremia. Variables associated with worse outcome of recurrent disease include early recurrence, degree of immunosuppression, and donor age. Antiviral therapy has been used in the prevention and treatment of recurrent disease, and can be initiated prior to transplantation, prophylactically after transplantation, and during recurrence. Preliminary studies of pre-transplantation treatment demonstrate virological responses, but tolerance is common. Higher efficacy has been associated with combination therapy for recurrent disease. Adverse effects limit its widespread use.","ISSN":"0192-0790","note":"PMID: 12869888","shortTitle":"Recurrent hepatitis C following liver transplant","journalAbbreviation":"J. Clin. Gastroenterol.","author":[{"family":"Saab","given":"Sammy"},{"family":"Wang","given":"Victor"}],"issued":{"date-parts":[["2003",8]]},"accessed":{"date-parts":[["2012",7,9]]},"PMID":"12869888"}}],"schema":"https://github.com/citation-style-language/schema/raw/master/csl-citation.json"} </w:instrText>
      </w:r>
      <w:r w:rsidR="00DC2443" w:rsidRPr="007642D9">
        <w:rPr>
          <w:rFonts w:ascii="Book Antiqua" w:hAnsi="Book Antiqua" w:cs="Arial"/>
          <w:sz w:val="24"/>
          <w:szCs w:val="24"/>
          <w:lang w:val="en-GB"/>
        </w:rPr>
        <w:fldChar w:fldCharType="separate"/>
      </w:r>
      <w:r w:rsidR="005C4B7B" w:rsidRPr="007642D9">
        <w:rPr>
          <w:rFonts w:ascii="Book Antiqua" w:hAnsi="Book Antiqua"/>
          <w:sz w:val="24"/>
          <w:szCs w:val="24"/>
          <w:vertAlign w:val="superscript"/>
          <w:lang w:val="en-US"/>
        </w:rPr>
        <w:t>[4]</w:t>
      </w:r>
      <w:r w:rsidR="00DC2443" w:rsidRPr="007642D9">
        <w:rPr>
          <w:rFonts w:ascii="Book Antiqua" w:hAnsi="Book Antiqua" w:cs="Arial"/>
          <w:sz w:val="24"/>
          <w:szCs w:val="24"/>
          <w:lang w:val="en-GB"/>
        </w:rPr>
        <w:fldChar w:fldCharType="end"/>
      </w:r>
      <w:r w:rsidR="00B47A7A" w:rsidRPr="007642D9">
        <w:rPr>
          <w:rFonts w:ascii="Book Antiqua" w:hAnsi="Book Antiqua" w:cs="Arial"/>
          <w:sz w:val="24"/>
          <w:szCs w:val="24"/>
          <w:lang w:val="en-GB"/>
        </w:rPr>
        <w:t>, resulting in graft loss due to recurrent disease</w:t>
      </w:r>
      <w:r w:rsidR="00DC2443" w:rsidRPr="007642D9">
        <w:rPr>
          <w:rFonts w:ascii="Book Antiqua" w:hAnsi="Book Antiqua" w:cs="Arial"/>
          <w:sz w:val="24"/>
          <w:szCs w:val="24"/>
          <w:lang w:val="en-GB"/>
        </w:rPr>
        <w:fldChar w:fldCharType="begin"/>
      </w:r>
      <w:r w:rsidR="00D015E3" w:rsidRPr="007642D9">
        <w:rPr>
          <w:rFonts w:ascii="Book Antiqua" w:hAnsi="Book Antiqua" w:cs="Arial"/>
          <w:sz w:val="24"/>
          <w:szCs w:val="24"/>
          <w:lang w:val="en-GB"/>
        </w:rPr>
        <w:instrText xml:space="preserve"> ADDIN ZOTERO_ITEM CSL_CITATION {"citationID":"1t8argk623","properties":{"formattedCitation":"{\\rtf \\super [6]\\nosupersub{}}","plainCitation":"[6]"},"citationItems":[{"id":2091,"uris":["http://zotero.org/users/1033460/items/4Z3ST32A"],"uri":["http://zotero.org/users/1033460/items/4Z3ST32A"],"itemData":{"id":2091,"type":"article-journal","title":"The impact of disease recurrence on graft survival following liver transplantation: a single centre experience","container-title":"Transplant International: Official Journal of the European Society for Organ Transplantation","page":"459-465","volume":"21","issue":"5","source":"NCBI PubMed","abstract":"Many diseases that cause liver failure may recur after transplantation. A retrospective analysis of the rate and cause of graft loss of 1840 consecutive adults receiving a primary liver transplant between 1982 and 2004 was performed to evaluate the rate of graft loss from disease recurrence. The risk of graft loss from recurrent disease was greatest, when compared to primary biliary cirrhosis (PBC), in those transplanted for hepatitis C virus (HCV) [hazard ratio (HR) 11.6; 95% confidence interval (CI) 5.1-26.6], primary sclerosing cholangitis (PSC) (HR 6.0; 95% CI 2.5-14.2) and autoimmune hepatitis (AIH) (HR 4.1; 95% CI 1.3-12.6). The overall risk of graft loss was also significantly greater in HCV (HR 2.1 vs. PBC; 95% CI 1.5-3.0), PSC (HR 1.6 vs. PBC; 95% CI 1.2-2.3) and AIH (HR 1.6; 95% CI 1.0-2.4) than in PBC. There was no statistically significant difference in the risk of graft loss because of recurrent disease, when compared with PBC, for patients transplanted for alcohol related liver disease, nonalcoholic steatohepatitis and fulminant hepatic failure. Disease recurrence is a significant cause of graft loss particularly in HCV, PSC and AIH. Recurrent disease, in part, explains the increased overall risk of graft loss in these groups.","DOI":"10.1111/j.1432-2277.2007.00628.x","ISSN":"0934-0874","note":"PMID: 18225996","shortTitle":"The impact of disease recurrence on graft survival following liver transplantation","journalAbbreviation":"Transpl. Int.","language":"eng","author":[{"family":"Rowe","given":"Ian A."},{"family":"Webb","given":"Kerry"},{"family":"Gunson","given":"Bridget K."},{"family":"Mehta","given":"Naimish"},{"family":"Haque","given":"Sayeed"},{"family":"Neuberger","given":"James"}],"issued":{"date-parts":[["2008",5]]},"PMID":"18225996"}}],"schema":"https://github.com/citation-style-language/schema/raw/master/csl-citation.json"} </w:instrText>
      </w:r>
      <w:r w:rsidR="00DC2443" w:rsidRPr="007642D9">
        <w:rPr>
          <w:rFonts w:ascii="Book Antiqua" w:hAnsi="Book Antiqua" w:cs="Arial"/>
          <w:sz w:val="24"/>
          <w:szCs w:val="24"/>
          <w:lang w:val="en-GB"/>
        </w:rPr>
        <w:fldChar w:fldCharType="separate"/>
      </w:r>
      <w:r w:rsidR="005C4B7B" w:rsidRPr="007642D9">
        <w:rPr>
          <w:rFonts w:ascii="Book Antiqua" w:hAnsi="Book Antiqua"/>
          <w:sz w:val="24"/>
          <w:szCs w:val="24"/>
          <w:vertAlign w:val="superscript"/>
          <w:lang w:val="en-US"/>
        </w:rPr>
        <w:t>[6]</w:t>
      </w:r>
      <w:r w:rsidR="00DC2443" w:rsidRPr="007642D9">
        <w:rPr>
          <w:rFonts w:ascii="Book Antiqua" w:hAnsi="Book Antiqua" w:cs="Arial"/>
          <w:sz w:val="24"/>
          <w:szCs w:val="24"/>
          <w:lang w:val="en-GB"/>
        </w:rPr>
        <w:fldChar w:fldCharType="end"/>
      </w:r>
      <w:r w:rsidR="00CD3631" w:rsidRPr="007642D9">
        <w:rPr>
          <w:rFonts w:ascii="Book Antiqua" w:hAnsi="Book Antiqua" w:cs="Arial"/>
          <w:sz w:val="24"/>
          <w:szCs w:val="24"/>
          <w:lang w:val="en-GB"/>
        </w:rPr>
        <w:t>.</w:t>
      </w:r>
      <w:r w:rsidR="00034155" w:rsidRPr="007642D9">
        <w:rPr>
          <w:rFonts w:ascii="Book Antiqua" w:hAnsi="Book Antiqua" w:cs="Arial"/>
          <w:sz w:val="24"/>
          <w:szCs w:val="24"/>
          <w:lang w:val="en-GB"/>
        </w:rPr>
        <w:t xml:space="preserve"> A </w:t>
      </w:r>
      <w:r w:rsidR="00CD3631" w:rsidRPr="007642D9">
        <w:rPr>
          <w:rFonts w:ascii="Book Antiqua" w:hAnsi="Book Antiqua" w:cs="Arial"/>
          <w:sz w:val="24"/>
          <w:szCs w:val="24"/>
          <w:lang w:val="en-GB"/>
        </w:rPr>
        <w:t xml:space="preserve">previous study showed that patients with clinically compensated </w:t>
      </w:r>
      <w:r w:rsidR="00034155" w:rsidRPr="007642D9">
        <w:rPr>
          <w:rFonts w:ascii="Book Antiqua" w:hAnsi="Book Antiqua" w:cs="Arial"/>
          <w:sz w:val="24"/>
          <w:szCs w:val="24"/>
          <w:lang w:val="en-GB"/>
        </w:rPr>
        <w:t xml:space="preserve">graft </w:t>
      </w:r>
      <w:r w:rsidR="00CD3631" w:rsidRPr="007642D9">
        <w:rPr>
          <w:rFonts w:ascii="Book Antiqua" w:hAnsi="Book Antiqua" w:cs="Arial"/>
          <w:sz w:val="24"/>
          <w:szCs w:val="24"/>
          <w:lang w:val="en-GB"/>
        </w:rPr>
        <w:t>cirrhosis achieved a one-year survival rate of 74%, but this rate fell to 41% in those with clinical dec</w:t>
      </w:r>
      <w:r w:rsidR="001B2D45" w:rsidRPr="007642D9">
        <w:rPr>
          <w:rFonts w:ascii="Book Antiqua" w:hAnsi="Book Antiqua" w:cs="Arial"/>
          <w:sz w:val="24"/>
          <w:szCs w:val="24"/>
          <w:lang w:val="en-GB"/>
        </w:rPr>
        <w:t>ompensation</w:t>
      </w:r>
      <w:r w:rsidR="00DC2443" w:rsidRPr="007642D9">
        <w:rPr>
          <w:rFonts w:ascii="Book Antiqua" w:hAnsi="Book Antiqua" w:cs="Arial"/>
          <w:sz w:val="24"/>
          <w:szCs w:val="24"/>
          <w:lang w:val="en-GB"/>
        </w:rPr>
        <w:fldChar w:fldCharType="begin"/>
      </w:r>
      <w:r w:rsidR="00D015E3" w:rsidRPr="007642D9">
        <w:rPr>
          <w:rFonts w:ascii="Book Antiqua" w:hAnsi="Book Antiqua" w:cs="Arial"/>
          <w:sz w:val="24"/>
          <w:szCs w:val="24"/>
          <w:lang w:val="en-GB"/>
        </w:rPr>
        <w:instrText xml:space="preserve"> ADDIN ZOTERO_ITEM CSL_CITATION {"citationID":"mhf3rde8k","properties":{"formattedCitation":"{\\rtf \\super [7]\\nosupersub{}}","plainCitation":"[7]"},"citationItems":[{"id":32,"uris":["http://zotero.org/users/1033460/items/ATM7SWT5"],"uri":["http://zotero.org/users/1033460/items/ATM7SWT5"],"itemData":{"id":32,"type":"article-journal","title":"Natural history of clinically compensated hepatitis C virus-related graft cirrhosis after liver transplantation","container-title":"Hepatology (Baltimore, Md.)","page":"852-858","volume":"32","issue":"4 Pt 1","source":"NCBI PubMed","abstract":"The natural history of clinically compensated hepatitis C virus (HCV) cirrhosis after liver transplantation is unknown. This information is relevant to transplant centers to improve the management of these patients and decide the optimal timing for retransplantation. The aims of the study were (1) to describe the natural history of patients with HCV-cirrhosis transplants in a center with annual liver biopsies, and (2) to determine predictors for clinical decompensation, retransplantation, and mortality rates. A total of 49 patients with HCV-graft cirrhosis, 39 clinically compensated at histologic diagnosis of cirrhosis (post-liver transplantation cirrhosis) were included and followed up for 1 year (15 days-3.5 years). All patients tested were infected with genotype 1b. Predictive variables included histologic activity index (HAI) at post-liver transplantation cirrhosis, liver function tests, age, sex, and maintenance immunosuppression. Eighteen of 39 patients developed at least 1 episode of decompensation after a median of 7.8 months (4 days-2.6 years; 93% ascites). The cumulative probability of decompensation was 8%, 17%, and 42% at 1, 6, and 12 months, respectively. Graft and patient survival rates were 100%, 85%, and 71% and 100%, 92%, and 74% at 1, 6, and 12 months, respectively. Patient survival rates dropped significantly once decompensation developed (93%, 61%, and 41% at 1, 6, and 12 months, respectively). Variables associated with decompensation, retransplantation, and mortality rate included a high Child-Pugh score (&gt;A), low levels of albumin at post-liver transplantation cirrhosis, and a short interval between liver transplantation and post-liver transplantation cirrhosis. The natural history of clinically compensated HCV-graft cirrhosis is shortened when compared with immunocompetent patients. If retransplantation is considered, it should be performed promptly once decompensation develops.","DOI":"10.1053/jhep.2000.17924","ISSN":"0270-9139","note":"PMID: 11003634","journalAbbreviation":"Hepatology","author":[{"family":"Berenguer","given":"M"},{"family":"Prieto","given":"M"},{"family":"Rayón","given":"J M"},{"family":"Mora","given":"J"},{"family":"Pastor","given":"M"},{"family":"Ortiz","given":"V"},{"family":"Carrasco","given":"D"},{"family":"San Juan","given":"F"},{"family":"Burgueño","given":"M D"},{"family":"Mir","given":"J"},{"family":"Berenguer","given":"J"}],"issued":{"date-parts":[["2000",10]]},"accessed":{"date-parts":[["2012",7,9]]},"PMID":"11003634"}}],"schema":"https://github.com/citation-style-language/schema/raw/master/csl-citation.json"} </w:instrText>
      </w:r>
      <w:r w:rsidR="00DC2443" w:rsidRPr="007642D9">
        <w:rPr>
          <w:rFonts w:ascii="Book Antiqua" w:hAnsi="Book Antiqua" w:cs="Arial"/>
          <w:sz w:val="24"/>
          <w:szCs w:val="24"/>
          <w:lang w:val="en-GB"/>
        </w:rPr>
        <w:fldChar w:fldCharType="separate"/>
      </w:r>
      <w:r w:rsidR="005C4B7B" w:rsidRPr="007642D9">
        <w:rPr>
          <w:rFonts w:ascii="Book Antiqua" w:hAnsi="Book Antiqua"/>
          <w:sz w:val="24"/>
          <w:szCs w:val="24"/>
          <w:vertAlign w:val="superscript"/>
          <w:lang w:val="en-US"/>
        </w:rPr>
        <w:t>[7]</w:t>
      </w:r>
      <w:r w:rsidR="00DC2443" w:rsidRPr="007642D9">
        <w:rPr>
          <w:rFonts w:ascii="Book Antiqua" w:hAnsi="Book Antiqua" w:cs="Arial"/>
          <w:sz w:val="24"/>
          <w:szCs w:val="24"/>
          <w:lang w:val="en-GB"/>
        </w:rPr>
        <w:fldChar w:fldCharType="end"/>
      </w:r>
      <w:r w:rsidR="00CD3631" w:rsidRPr="007642D9">
        <w:rPr>
          <w:rFonts w:ascii="Book Antiqua" w:hAnsi="Book Antiqua" w:cs="Arial"/>
          <w:sz w:val="24"/>
          <w:szCs w:val="24"/>
          <w:lang w:val="en-GB"/>
        </w:rPr>
        <w:t>. In patients with established cirrhosis and graft failure, retransplantation (reLT) is</w:t>
      </w:r>
      <w:r w:rsidR="001B2D45" w:rsidRPr="007642D9">
        <w:rPr>
          <w:rFonts w:ascii="Book Antiqua" w:hAnsi="Book Antiqua" w:cs="Arial"/>
          <w:sz w:val="24"/>
          <w:szCs w:val="24"/>
          <w:lang w:val="en-GB"/>
        </w:rPr>
        <w:t xml:space="preserve"> the only therapeutic option</w:t>
      </w:r>
      <w:r w:rsidR="00DC2443" w:rsidRPr="007642D9">
        <w:rPr>
          <w:rFonts w:ascii="Book Antiqua" w:hAnsi="Book Antiqua" w:cs="Arial"/>
          <w:sz w:val="24"/>
          <w:szCs w:val="24"/>
          <w:lang w:val="en-GB"/>
        </w:rPr>
        <w:fldChar w:fldCharType="begin"/>
      </w:r>
      <w:r w:rsidR="00D015E3" w:rsidRPr="007642D9">
        <w:rPr>
          <w:rFonts w:ascii="Book Antiqua" w:hAnsi="Book Antiqua" w:cs="Arial"/>
          <w:sz w:val="24"/>
          <w:szCs w:val="24"/>
          <w:lang w:val="en-GB"/>
        </w:rPr>
        <w:instrText xml:space="preserve"> ADDIN ZOTERO_ITEM CSL_CITATION {"citationID":"tn1ervigt","properties":{"formattedCitation":"{\\rtf \\super [8]\\nosupersub{}}","plainCitation":"[8]"},"citationItems":[{"id":33,"uris":["http://zotero.org/users/1033460/items/7746B2TC"],"uri":["http://zotero.org/users/1033460/items/7746B2TC"],"itemData":{"id":33,"type":"article-journal","title":"The natural history of hepatitis C cirrhosis after liver transplantation","container-title":"Liver Transplantation","page":"1063–1071","volume":"15","issue":"9","source":"Wiley Online Library","abstract":"Hepatitis C after liver transplantation leads to graft cirrhosis in up to 30% of patients within 5 years, but limited data exist regarding the clinical course of cirrhosis after transplantation. The aims of this study were to report the natural history of hepatitis C cirrhosis after liver transplantation and to identify risk factors for decompensation and survival. Hepatitis C patients underwent protocol liver biopsies yearly after liver transplantation. After cirrhosis was identified by biopsy, the outcomes of interest were the development of decompensation, death, or retransplantation for hepatitis C. Kaplan-Meier and Cox regression analysis was used to determine survival and risk factors for decompensation and mortality. Out of 502 liver transplants performed for hepatitis C, 88 patients (18%) had cirrhosis within 3.7 years. Seventy-one patients were compensated at diagnosis. The cumulative probability of decompensation 1 year after cirrhosis was 30%. A Model for End-Stage Liver disease score ≥ 16 was predictive of decompensation and poor survival, whereas successful interferon treatment was found to reduce this risk (relative risk = 0.05). Once decompensation occurred, 1-year survival was 46%. In conclusion, the results confirm an accelerated natural history of hepatitis C cirrhosis after liver transplantation and demonstrate poor survival after decompensation. The Model for End-Stage Liver Disease can stratify risk for decompensation and survival, whereas successful antiviral therapy may be protective. Liver Transpl 15:1063–1071, 2009. © 2009 AASLD.","DOI":"10.1002/lt.21784","ISSN":"1527-6473","language":"en","author":[{"family":"Firpi","given":"Roberto J."},{"family":"Clark","given":"Virginia"},{"family":"Soldevila-Pico","given":"Consuelo"},{"family":"Morelli","given":"Giuseppe"},{"family":"Cabrera","given":"Roniel"},{"family":"Levy","given":"Cynthia"},{"family":"Machicao","given":"Victor I."},{"family":"Chaoru","given":"Chen"},{"family":"Nelson","given":"David R."}],"issued":{"date-parts":[["2009"]]},"accessed":{"date-parts":[["2012",7,9]]}}}],"schema":"https://github.com/citation-style-language/schema/raw/master/csl-citation.json"} </w:instrText>
      </w:r>
      <w:r w:rsidR="00DC2443" w:rsidRPr="007642D9">
        <w:rPr>
          <w:rFonts w:ascii="Book Antiqua" w:hAnsi="Book Antiqua" w:cs="Arial"/>
          <w:sz w:val="24"/>
          <w:szCs w:val="24"/>
          <w:lang w:val="en-GB"/>
        </w:rPr>
        <w:fldChar w:fldCharType="separate"/>
      </w:r>
      <w:r w:rsidR="005C4B7B" w:rsidRPr="007642D9">
        <w:rPr>
          <w:rFonts w:ascii="Book Antiqua" w:hAnsi="Book Antiqua"/>
          <w:sz w:val="24"/>
          <w:szCs w:val="24"/>
          <w:vertAlign w:val="superscript"/>
          <w:lang w:val="en-US"/>
        </w:rPr>
        <w:t>[8]</w:t>
      </w:r>
      <w:r w:rsidR="00DC2443" w:rsidRPr="007642D9">
        <w:rPr>
          <w:rFonts w:ascii="Book Antiqua" w:hAnsi="Book Antiqua" w:cs="Arial"/>
          <w:sz w:val="24"/>
          <w:szCs w:val="24"/>
          <w:lang w:val="en-GB"/>
        </w:rPr>
        <w:fldChar w:fldCharType="end"/>
      </w:r>
      <w:r w:rsidR="00CD3631" w:rsidRPr="007642D9">
        <w:rPr>
          <w:rFonts w:ascii="Book Antiqua" w:hAnsi="Book Antiqua" w:cs="Arial"/>
          <w:sz w:val="24"/>
          <w:szCs w:val="24"/>
          <w:lang w:val="en-GB"/>
        </w:rPr>
        <w:t xml:space="preserve">. But because of organ shortages, cost issues and poorer survival, the indications </w:t>
      </w:r>
      <w:r w:rsidR="001B2D45" w:rsidRPr="007642D9">
        <w:rPr>
          <w:rFonts w:ascii="Book Antiqua" w:hAnsi="Book Antiqua" w:cs="Arial"/>
          <w:sz w:val="24"/>
          <w:szCs w:val="24"/>
          <w:lang w:val="en-GB"/>
        </w:rPr>
        <w:t>for reLT must be appropriate</w:t>
      </w:r>
      <w:r w:rsidR="00DC2443" w:rsidRPr="007642D9">
        <w:rPr>
          <w:rFonts w:ascii="Book Antiqua" w:hAnsi="Book Antiqua" w:cs="Arial"/>
          <w:sz w:val="24"/>
          <w:szCs w:val="24"/>
          <w:lang w:val="en-GB"/>
        </w:rPr>
        <w:fldChar w:fldCharType="begin"/>
      </w:r>
      <w:r w:rsidR="00D015E3" w:rsidRPr="007642D9">
        <w:rPr>
          <w:rFonts w:ascii="Book Antiqua" w:hAnsi="Book Antiqua" w:cs="Arial"/>
          <w:sz w:val="24"/>
          <w:szCs w:val="24"/>
          <w:lang w:val="en-GB"/>
        </w:rPr>
        <w:instrText xml:space="preserve"> ADDIN ZOTERO_ITEM CSL_CITATION {"citationID":"peobb2ict","properties":{"formattedCitation":"{\\rtf \\super [9]\\nosupersub{}}","plainCitation":"[9]"},"citationItems":[{"id":41,"uris":["http://zotero.org/users/1033460/items/CI6PNVZT"],"uri":["http://zotero.org/users/1033460/items/CI6PNVZT"],"itemData":{"id":41,"type":"article-journal","title":"Decision for retransplantation of the liver: an experience- and cost-based analysis","container-title":"Annals of surgery","page":"713-721; discussion 721","volume":"236","issue":"6","source":"NCBI PubMed","abstract":"OBJECTIVE\n\nTo determine the patient factors affecting patient outcome of first liver retransplantation at a single center to help in the decision process for retransplantation.\n\n\nSUMMARY BACKGROUND DATA\n\nGiven the critical organ shortage, one of the most controversial questions is whether hepatic retransplantation, the only chance of survival for patients with a failing first organ, should be offered liberally despite its greater cost, worse survival, and the inevitable denial of access to primary transplantation to other patients due to the depletion of an already-limited organ supply. The authors' experience of 139 consecutive retransplantations was reviewed to evaluate the results of retransplantation and to identify the factors that could improve the results.\n\n\nMETHODS\n\nFrom 1986 to 2000, 1,038 patients underwent only one liver transplant and 139 patients underwent a first retransplant at the authors' center (first retransplantation rate = 12%). Multivariate analysis was performed to identify variables, excluding intraoperative and donor variables, associated with graft and patient long-term survival following first retransplantation. Lengths of hospital and intensive care unit stay and hospital charges incurred during the transplantation admissions were compared for retransplanted patients and primary-transplant patients.\n\n\nRESULTS\n\nOne-year, 5-year, and 10-year graft and patient survival rates following retransplantation were 54.0%, 42.5%, 36.8% and 61.2%, 53.7%, and 50.1%, respectively. These percentages were significantly less than those following a single hepatic transplantation at the authors' center during the same period (82.3%, 72.1%, and 66.9%, respectively). On multivariate analysis, three patient variables were significantly associated with a poorer patient outcome: urgency of retransplantation (excluding primary nonfunction), age, and creatinine. Primary nonfunction as an indication for retransplantation, total bilirubin, and factor II level were associated with a better prognosis. The final model was highly predictive of survival: according to the combination of the factors affecting outcome, 5-year patient survival rates varied from 15% to 83%. Retransplant patients had significantly longer hospital and intensive care unit stays and accumulated significantly higher total hospital charges than those receiving only one transplant. CONCLUSIONS These data confirm the utility of retransplantation in the elective situation. In the emergency setting, retransplantation should be used with discretion, and it should be avoided in subgroups of patients with little chance of success.","DOI":"10.1097/01.SLA.0000036264.66247.65","ISSN":"0003-4932","note":"PMID: 12454509","shortTitle":"Decision for retransplantation of the liver","journalAbbreviation":"Ann. Surg.","author":[{"family":"Azoulay","given":"Daniel"},{"family":"Linhares","given":"Marcello M"},{"family":"Huguet","given":"Emmanuel"},{"family":"Delvart","given":"Valérie"},{"family":"Castaing","given":"Denis"},{"family":"Adam","given":"René"},{"family":"Ichai","given":"Philippe"},{"family":"Saliba","given":"Faouzi"},{"family":"Lemoine","given":"Antoinette"},{"family":"Samuel","given":"Didier"},{"family":"Bismuth","given":"Henri"}],"issued":{"date-parts":[["2002",12]]},"accessed":{"date-parts":[["2012",7,9]]},"PMID":"12454509"}}],"schema":"https://github.com/citation-style-language/schema/raw/master/csl-citation.json"} </w:instrText>
      </w:r>
      <w:r w:rsidR="00DC2443" w:rsidRPr="007642D9">
        <w:rPr>
          <w:rFonts w:ascii="Book Antiqua" w:hAnsi="Book Antiqua" w:cs="Arial"/>
          <w:sz w:val="24"/>
          <w:szCs w:val="24"/>
          <w:lang w:val="en-GB"/>
        </w:rPr>
        <w:fldChar w:fldCharType="separate"/>
      </w:r>
      <w:r w:rsidR="005C4B7B" w:rsidRPr="007642D9">
        <w:rPr>
          <w:rFonts w:ascii="Book Antiqua" w:hAnsi="Book Antiqua"/>
          <w:sz w:val="24"/>
          <w:szCs w:val="24"/>
          <w:vertAlign w:val="superscript"/>
          <w:lang w:val="en-US"/>
        </w:rPr>
        <w:t>[9]</w:t>
      </w:r>
      <w:r w:rsidR="00DC2443" w:rsidRPr="007642D9">
        <w:rPr>
          <w:rFonts w:ascii="Book Antiqua" w:hAnsi="Book Antiqua" w:cs="Arial"/>
          <w:sz w:val="24"/>
          <w:szCs w:val="24"/>
          <w:lang w:val="en-GB"/>
        </w:rPr>
        <w:fldChar w:fldCharType="end"/>
      </w:r>
      <w:r w:rsidR="00265682" w:rsidRPr="007642D9">
        <w:rPr>
          <w:rFonts w:ascii="Book Antiqua" w:hAnsi="Book Antiqua" w:cs="Arial"/>
          <w:sz w:val="24"/>
          <w:szCs w:val="24"/>
          <w:lang w:val="en-GB"/>
        </w:rPr>
        <w:t xml:space="preserve">. </w:t>
      </w:r>
      <w:r w:rsidR="00CD3631" w:rsidRPr="007642D9">
        <w:rPr>
          <w:rFonts w:ascii="Book Antiqua" w:hAnsi="Book Antiqua" w:cs="Arial"/>
          <w:sz w:val="24"/>
          <w:szCs w:val="24"/>
          <w:lang w:val="en-GB"/>
        </w:rPr>
        <w:t xml:space="preserve">In </w:t>
      </w:r>
      <w:r w:rsidR="00A21B95" w:rsidRPr="007642D9">
        <w:rPr>
          <w:rFonts w:ascii="Book Antiqua" w:hAnsi="Book Antiqua" w:cs="Arial"/>
          <w:sz w:val="24"/>
          <w:szCs w:val="24"/>
          <w:lang w:val="en-GB"/>
        </w:rPr>
        <w:t xml:space="preserve">previous </w:t>
      </w:r>
      <w:r w:rsidR="00CD3631" w:rsidRPr="007642D9">
        <w:rPr>
          <w:rFonts w:ascii="Book Antiqua" w:hAnsi="Book Antiqua" w:cs="Arial"/>
          <w:sz w:val="24"/>
          <w:szCs w:val="24"/>
          <w:lang w:val="en-GB"/>
        </w:rPr>
        <w:t>studies, HCV-related disease did not indicate a poorer</w:t>
      </w:r>
      <w:r w:rsidR="005377A0" w:rsidRPr="007642D9">
        <w:rPr>
          <w:rFonts w:ascii="Book Antiqua" w:hAnsi="Book Antiqua" w:cs="Arial"/>
          <w:sz w:val="24"/>
          <w:szCs w:val="24"/>
          <w:lang w:val="en-GB"/>
        </w:rPr>
        <w:t xml:space="preserve"> prognosis following reLT</w:t>
      </w:r>
      <w:r w:rsidR="00DC2443" w:rsidRPr="007642D9">
        <w:rPr>
          <w:rFonts w:ascii="Book Antiqua" w:hAnsi="Book Antiqua" w:cs="Arial"/>
          <w:sz w:val="24"/>
          <w:szCs w:val="24"/>
          <w:lang w:val="en-GB"/>
        </w:rPr>
        <w:fldChar w:fldCharType="begin"/>
      </w:r>
      <w:r w:rsidR="00D015E3" w:rsidRPr="007642D9">
        <w:rPr>
          <w:rFonts w:ascii="Book Antiqua" w:hAnsi="Book Antiqua" w:cs="Arial"/>
          <w:sz w:val="24"/>
          <w:szCs w:val="24"/>
          <w:lang w:val="en-GB"/>
        </w:rPr>
        <w:instrText xml:space="preserve"> ADDIN ZOTERO_ITEM CSL_CITATION {"citationID":"xevfYwcb","properties":{"formattedCitation":"{\\rtf \\super [9\\uc0\\u8211{}21]\\nosupersub{}}","plainCitation":"[9–21]"},"citationItems":[{"id":41,"uris":["http://zotero.org/users/1033460/items/CI6PNVZT"],"uri":["http://zotero.org/users/1033460/items/CI6PNVZT"],"itemData":{"id":41,"type":"article-journal","title":"Decision for retransplantation of the liver: an experience- and cost-based analysis","container-title":"Annals of surgery","page":"713-721; discussion 721","volume":"236","issue":"6","source":"NCBI PubMed","abstract":"OBJECTIVE\n\nTo determine the patient factors affecting patient outcome of first liver retransplantation at a single center to help in the decision process for retransplantation.\n\n\nSUMMARY BACKGROUND DATA\n\nGiven the critical organ shortage, one of the most controversial questions is whether hepatic retransplantation, the only chance of survival for patients with a failing first organ, should be offered liberally despite its greater cost, worse survival, and the inevitable denial of access to primary transplantation to other patients due to the depletion of an already-limited organ supply. The authors' experience of 139 consecutive retransplantations was reviewed to evaluate the results of retransplantation and to identify the factors that could improve the results.\n\n\nMETHODS\n\nFrom 1986 to 2000, 1,038 patients underwent only one liver transplant and 139 patients underwent a first retransplant at the authors' center (first retransplantation rate = 12%). Multivariate analysis was performed to identify variables, excluding intraoperative and donor variables, associated with graft and patient long-term survival following first retransplantation. Lengths of hospital and intensive care unit stay and hospital charges incurred during the transplantation admissions were compared for retransplanted patients and primary-transplant patients.\n\n\nRESULTS\n\nOne-year, 5-year, and 10-year graft and patient survival rates following retransplantation were 54.0%, 42.5%, 36.8% and 61.2%, 53.7%, and 50.1%, respectively. These percentages were significantly less than those following a single hepatic transplantation at the authors' center during the same period (82.3%, 72.1%, and 66.9%, respectively). On multivariate analysis, three patient variables were significantly associated with a poorer patient outcome: urgency of retransplantation (excluding primary nonfunction), age, and creatinine. Primary nonfunction as an indication for retransplantation, total bilirubin, and factor II level were associated with a better prognosis. The final model was highly predictive of survival: according to the combination of the factors affecting outcome, 5-year patient survival rates varied from 15% to 83%. Retransplant patients had significantly longer hospital and intensive care unit stays and accumulated significantly higher total hospital charges than those receiving only one transplant. CONCLUSIONS These data confirm the utility of retransplantation in the elective situation. In the emergency setting, retransplantation should be used with discretion, and it should be avoided in subgroups of patients with little chance of success.","DOI":"10.1097/01.SLA.0000036264.66247.65","ISSN":"0003-4932","note":"PMID: 12454509","shortTitle":"Decision for retransplantation of the liver","journalAbbreviation":"Ann. Surg.","author":[{"family":"Azoulay","given":"Daniel"},{"family":"Linhares","given":"Marcello M"},{"family":"Huguet","given":"Emmanuel"},{"family":"Delvart","given":"Valérie"},{"family":"Castaing","given":"Denis"},{"family":"Adam","given":"René"},{"family":"Ichai","given":"Philippe"},{"family":"Saliba","given":"Faouzi"},{"family":"Lemoine","given":"Antoinette"},{"family":"Samuel","given":"Didier"},{"family":"Bismuth","given":"Henri"}],"issued":{"date-parts":[["2002",12]]},"accessed":{"date-parts":[["2012",7,9]]},"PMID":"12454509"}},{"id":93,"uris":["http://zotero.org/users/1033460/items/47BPQKFE"],"uri":["http://zotero.org/users/1033460/items/47BPQKFE"],"itemData":{"id":93,"type":"article","title":"Organización Nacional de Transplante (ONT). 2009 [updated 2009]; Available from: http://www.ont.es"}},{"id":51,"uris":["http://zotero.org/users/1033460/items/4G6HTETZ"],"uri":["http://zotero.org/users/1033460/items/4G6HTETZ"],"itemData":{"id":51,"type":"article-journal","title":"Clinical characteristics affecting the outcome of liver retransplantation","container-title":"Transplantation","page":"878-882","volume":"64","issue":"6","source":"NCBI PubMed","abstract":"BACKGROUND\n\nThe outcome of retransplantation remains unsatisfactory when compared with primary transplantation of the liver. The aim of the present study was to determine which preoperative clinical and laboratory risk variables are implicated in the poorer outcome.\n\n\nMETHODS\n\nThe preoperative status of 70 retransplanted patients was compared with a group of 303 time-matched recipients receiving their first graft.\n\n\nRESULTS\n\nSurvival at 1 year was reduced in the retransplant versus the primary transplant group (50% vs. 80%, P&lt;0.001). Preoperatively older age, high United Network of Organ Sharing score, inpatient status, elevated bilirubin, and creatinine levels were associated with increased mortality after a second transplant. Preoperatively, the retransplant group had higher encephalopathy grades, were more likely to be inpatients, and had higher serum creatinine, bilirubin, and white cell levels than the primary recipients (P&lt;0.05 in all cases). The median length of inpatient stay was longer after the second transplant (25 vs. 19 days, P&lt;0.001).\n\n\nCONCLUSIONS\n\nThese factors assist in the stratification of patients awaiting retransplantation; however, the outcome of this procedure is only likely to be improved with an earlier identification of the patients who require it, along with an increased priority in organ allocation.","ISSN":"0041-1337","note":"PMID: 9326414","journalAbbreviation":"Transplantation","author":[{"family":"Wong","given":"T"},{"family":"Devlin","given":"J"},{"family":"Rolando","given":"N"},{"family":"Heaton","given":"N"},{"family":"Williams","given":"R"}],"issued":{"date-parts":[["1997",9,27]]},"accessed":{"date-parts":[["2012",7,9]]},"PMID":"9326414"}},{"id":53,"uris":["http://zotero.org/users/1033460/items/T2ZJWHDU"],"uri":["http://zotero.org/users/1033460/items/T2ZJWHDU"],"itemData":{"id":53,"type":"article-journal","title":"A simple model to estimate survival after retransplantation of the liver","container-title":"Transplantation","page":"422-430","volume":"67","issue":"3","source":"NCBI PubMed","abstract":"To formulate a model predicting survival after liver retransplantation, we analyzed in detail the last 150 cases of hepatic retransplantation at UCLA. Cox proportional hazards regression analysis identified five variables that demonstrated independent simultaneous prognostic value in estimating patient survival after retransplantation: (1) age group (pediatric or adult), (2) recipient requiring preoperative mechanical ventilation, (3) donor organ cold ischemia &gt; or =12 hr, (4) preoperative serum creatinine, and (5) preoperative serum total bilirubin. The Cox regression equation that predicts survival based on these covariates was simplified by assigning individual patients a risk classification based on a 5-point scoring system. We demonstrate that this system can be employed to identify a subgroup of patients in which the expected outcome is too poor to justify retransplantation. These findings may assist in the rational selection of patients suitable for retransplantation.","ISSN":"0041-1337","note":"PMID: 10030290","journalAbbreviation":"Transplantation","author":[{"family":"Markmann","given":"J F"},{"family":"Gornbein","given":"J"},{"family":"Markowitz","given":"J S"},{"family":"Levy","given":"M F"},{"family":"Klintmalm","given":"G B"},{"family":"Yersiz","given":"H"},{"family":"Morrisey","given":"M"},{"family":"Drazan","given":"K"},{"family":"Farmer","given":"D G"},{"family":"Ghobrial","given":"R M"},{"family":"Goss","given":"J"},{"family":"Seu","given":"P"},{"family":"Martin","given":"P"},{"family":"Goldstein","given":"L I"},{"family":"Busuttil","given":"R W"}],"issued":{"date-parts":[["1999",2,15]]},"accessed":{"date-parts":[["2012",7,9]]},"PMID":"10030290"}},{"id":52,"uris":["http://zotero.org/users/1033460/items/8H3XXKVC"],"uri":["http://zotero.org/users/1033460/items/8H3XXKVC"],"itemData":{"id":52,"type":"article-journal","title":"Long-term survival after retransplantation of the liver","container-title":"Annals of surgery","page":"408-418; discussion 418-420","volume":"226","issue":"4","source":"NCBI PubMed","abstract":"OBJECTIVE\n\nThe authors determined the long-term outcome of patients undergoing hepatic retransplantation at their institution. Donor, operative, and recipient factors impacting on outcome as well as parameters of patient resource utilization were examined.\n\n\nSUMMARY BACKGROUND DATA\n\nHepatic retransplantation provides the only available option for liver transplant recipients in whom an existing graft has failed. However, such patients are known to exhibit patient and graft survival after retransplantation that is inferior to that expected using the same organs in naiive recipients. The critical shortage of donor organs and resultant prolonged patient waiting periods before transplantation prompted the authors to evaluate the results of a liberal policy of retransplantation and to examine the factors contributing to the inferior outcome observed in retransplanted patients.\n\n\nMETHODS\n\nA total of 2053 liver transplants were performed at the UCLA Medical Center during a 13-year period from February 1, 1984, to October 1, 1996. A total of 356 retransplants were performed in 299 patients (retransplant rate = 17%). Multivariate regression analysis was performed to identify variables associated with survival. Additionally, a case-control comparison was performed between the last 150 retransplanted patients and 150 primarily transplanted patients who were matched for age and United Network of Organ Sharing (UNOS) status. Differences between these groups in donor, operative, and recipient variables were studied for their correlation with patient survival. Days of hospital and intensive care unit stay, and hospital charges incurred during the transplant admissions were compared for retransplanted patients and control patients.\n\n\nRESULTS\n\nSurvival of retransplanted patients at 1, 5, and 10 years was 62%, 47%, and 45%, respectively. This survival is significantly less than that seen in patients undergoing primary hepatic transplantation at the authors' center during the same period (83%, 74%, and 68%). A number of variables proved to have a significant impact on outcome including recipient age group, interval to retransplantation, total number of grafts, and recipient UNOS status. Recipient primary diagnosis, cause for retransplantation, and whether the patient was retransplanted before or after June 1, 1992, did not reach statistical significance as factors influencing survival. In the case-control comparison, the authors found that of the more than 25 variables studied, only preoperative ventilator status showed both a significant difference between control patients and retransplanted patients and also was a factor predictive of survival in retransplanted patients. Retransplant patients had significantly longer hospital and intensive care unit stays and accumulated total hospitalization charges more than 170% of those by control patients.\n\n\nCONCLUSIONS\n\nHepatic retransplantation, although life-saving in almost 50% of patients with a failing liver allograft, is costly and uses scarce donor organs inefficiently. The data presented define patient characteristics and preoperative variables that impact patient outcome and should assist in the rational application of retransplantation.","ISSN":"0003-4932","note":"PMID: 9351709","journalAbbreviation":"Ann. Surg.","author":[{"family":"Markmann","given":"J F"},{"family":"Markowitz","given":"J S"},{"family":"Yersiz","given":"H"},{"family":"Morrisey","given":"M"},{"family":"Farmer","given":"D G"},{"family":"Farmer","given":"D A"},{"family":"Goss","given":"J"},{"family":"Ghobrial","given":"R"},{"family":"McDiarmid","given":"S V"},{"family":"Stribling","given":"R"},{"family":"Martin","given":"P"},{"family":"Goldstein","given":"L I"},{"family":"Seu","given":"P"},{"family":"Shackleton","given":"C"},{"family":"Busuttil","given":"R W"}],"issued":{"date-parts":[["1997",10]]},"accessed":{"date-parts":[["2012",7,9]]},"PMID":"9351709"}},{"id":54,"uris":["http://zotero.org/users/1033460/items/4WAR2T5F"],"uri":["http://zotero.org/users/1033460/items/4WAR2T5F"],"itemData":{"id":54,"type":"article-journal","title":"Pretransplant model to predict posttransplant survival in liver transplant patients","container-title":"Annals of surgery","page":"315-322; discussion 322-323","volume":"236","issue":"3","source":"NCBI PubMed","abstract":"OBJECTIVE\n\nTo develop a prognostic model that determines patient survival outcomes after orthotopic liver transplantation (OLT) using readily available pretransplant variables.\n\n\nSUMMARY BACKGROUND DATA\n\nThe current liver organ allocation system strongly favors organ distribution to critically ill recipients who exhibit poor survival outcomes following OLT. A severely limited organ resource, increasing waiting list deaths, and rising numbers of critically ill recipients mandate an organ allocation system that balances disease severity with survival outcomes. Such goals can be realized only through the development of prognostic models that predict survival following OLT.\n\n\nMETHODS\n\nVariables that may affect patient survival following OLT were analyzed in hepatitis C (HCV) recipients at the authors' center, since HCV is the most common indication for OLT. The resulting patient survival model was examined and refined in HCV and non-HCV patients in the United Network for Organ Sharing (UNOS) database. Kaplan-Meier methods, univariate comparisons, and multivariate Cox proportional hazard regression were employed for analyses.\n\n\nRESULTS\n\nVariables identified by multivariate analysis as independent predictors for patient survival following primary transplantation of adult HCV recipients in the last 10 years at the authors' center were entered into a prognostic survival model to predict patient survival. Accordingly, mortality was predicted by 0.0293 (recipient age) + 1.085 (log10 recipient creatinine) + 0.289 (donor female gender) + 0.675 urgent UNOS - 1.612 (log10 recipient creatinine times urgent UNOS). The above variables, in addition to donor age, total bilirubin, prothrombin time (PT), retransplantation, and warm and cold ischemia times, were applied to the UNOS database. Of the 46,942 patients transplanted over the last 10 years, 25,772 patients had complete data sets. An eight-factor model that accurately predicted survival was derived. Accordingly, the mortality index posttransplantation = 0.0084 donor age + 0.019 recipient age + 0.816 log creatinine + 0.0044 warm ischemia (in minutes) + 0.659 (if second transplant) + 0.10 log bilirubin + 0.0087 PT + 0.01 cold ischemia (in hours). Thus, this model is applicable to first or second liver transplants. Patient survival rates based on model-predicted risk scores for death and observed posttransplant survival rates were similar. Additionally, the model accurately predicted survival outcomes for HCV and non-HCV patients.\n\n\nCONCLUSIONS\n\nPosttransplant patient survival can be accurately predicted based on eight straightforward factors. The balanced application of a model for liver transplant survival estimate, in addition to disease severity, as estimated by the model for end-stage liver disease, would markedly improve survival outcomes and maximize patients' benefits following OLT.","DOI":"10.1097/01.SLA.0000026684.68004.1E","ISSN":"0003-4932","note":"PMID: 12192318","journalAbbreviation":"Ann. Surg.","author":[{"family":"Ghobrial","given":"Rafik M"},{"family":"Gornbein","given":"Jeffery"},{"family":"Steadman","given":"Randy"},{"family":"Danino","given":"Natale"},{"family":"Markmann","given":"James F"},{"family":"Holt","given":"Curtis"},{"family":"Anselmo","given":"Dean"},{"family":"Amersi","given":"Farin"},{"family":"Chen","given":"Pauline"},{"family":"Farmer","given":"Douglas G"},{"family":"Han","given":"Steve"},{"family":"Derazo","given":"Francisco"},{"family":"Saab","given":"Sammy"},{"family":"Goldstein","given":"Leonard I"},{"family":"McDiarmid","given":"Sue V"},{"family":"Busuttil","given":"Ronald W"}],"issued":{"date-parts":[["2002",9]]},"accessed":{"date-parts":[["2012",7,9]]},"PMID":"12192318"}},{"id":55,"uris":["http://zotero.org/users/1033460/items/M54T56XT"],"uri":["http://zotero.org/users/1033460/items/M54T56XT"],"itemData":{"id":55,"type":"article-journal","title":"Liver retransplantation: a model for determining long-term survival","container-title":"Transplantation","page":"1016-1021","volume":"81","issue":"7","source":"NCBI PubMed","abstract":"BACKGROUND\n\nBecause of the worse results from retransplantation in relation to the initial liver transplantation, there is a need to refine the indication for retransplantation, such that fair distribution of this benefit is obtained.\n\n\nMETHODS\n\nThis was a study of 139 patients who underwent liver retransplantation. Thirty variables were studied: 18 relating to the recipient and 12 to the donor. All the independent variables were initially compared with the length of survival using univariate analyses. Variables presenting significance were compared with the dependent variable of length of survival, to determine which factors were related to longer survival among patients, when evaluated together.\n\n\nRESULTS\n\nA multivariate model for determining long-term survival among patients with retransplants was built up using the following variables: recipient's age, creatinine, urgency of retransplantation and early failure of the first graft. Through this multivariate model it was possible to determine a score that was categorized according to tertile distributions (below the 33rd percentile, score &lt;24; 33rd to 66th percentile, 24 &lt; or = score &lt; or = 32; above the 66th percentile, score &gt; 32). One-year, 3-year, and 5-year patient survival rates following retransplantation were respectively 85%, 82%, and 77% for scores &lt;24; 69%, 66%, and 61% for scores between 24 and 32; and 21%, 19%, and 16% for scores &gt;32 (P &lt; 0.0001).\n\n\nCONCLUSION\n\nThe variables of recipient's age, creatinine, urgency of retransplantation, and early failure of the initial transplantation were factors that were independently related to the long-term survival of patients with liver retransplants.","DOI":"10.1097/01.tp.0000203798.96491.2f","ISSN":"0041-1337","note":"PMID: 16612278","shortTitle":"Liver retransplantation","journalAbbreviation":"Transplantation","author":[{"family":"Linhares","given":"Marcelo M"},{"family":"Azoulay","given":"Daniel"},{"family":"Matos","given":"Délcio"},{"family":"Castelo-Filho","given":"Adauto"},{"family":"Triviño","given":"Tarcísio"},{"family":"Goldenberg","given":"Alberto"},{"family":"Castaing","given":"Denis"},{"family":"Adam","given":"René"},{"family":"Délvart","given":"Valerie"},{"family":"Ichai","given":"Phillipe"},{"family":"Saliba","given":"Fauze"},{"family":"Lemoine","given":"Antoine"},{"family":"Samuel","given":"Didier"},{"family":"Bismuth","given":"Henry"}],"issued":{"date-parts":[["2006",4,15]]},"accessed":{"date-parts":[["2012",7,9]]},"PMID":"16612278"}},{"id":56,"uris":["http://zotero.org/users/1033460/items/4GH67H2R"],"uri":["http://zotero.org/users/1033460/items/4GH67H2R"],"itemData":{"id":56,"type":"article-journal","title":"Risk factors in liver retransplantation: a single-center experience","container-title":"Transplantation proceedings","page":"1110-1113","volume":"43","issue":"4","source":"NCBI PubMed","abstract":"Liver retransplantation (Re-OLT) is one of the most debated issues in medicine over the past decade. Re-OLT, currently is accepted for patients with irreversible failure of a hepatic graft caused by primary nonfunction (PNF), hyperacute/chronic rejection, or hepatic artery thrombosis (HAT); whereas it is still controversial for patients with recurrent viral disease, in particular hepatitis C virus (HCV) cirrhosis. Patient and graft survival rates are lower than those observed after primary liver transplantation (OLT). The aim of the present study was to analyze the risk factors that adversely affect survival after Re-OLT in a single center. Medical data were collected for 23 patients who underwent Re-OLT from November 2002 to December 2008 including six men and seven women of mean age of 51.3 years. The most frequent indications for Re-OLT were: PNF (69.5%; 16/23), HCV recurrence (8.6%; 2/23), or HAT (8.6%; 2/23). Mean Model for End-Stage Liver Disease (MELD) at Re-OLT was 27.7 (range = 9-40). After a mean follow-up of 37.4 ± 30 (standard deviation) months, 43% (10/23) of patients had died, including 70% within the first 2 months after Re-OLT. Sepsis represented the commonest cause of death (40%). Re-OLT was performed for PNF among 90% of succumbing patients. As regards dead patients, 4/10 were HCV(+) whose causes of death were sepsis (n=2), alcoholic cirrhosis (n=2), and undetermined (n=1). Comparing patients who died after liver Re-OLT versus alive patients, we did not find any significant difference in terms of mean MELD (28.6 vs 27; P=NS), MELD &gt; 25 (60% vs 61.5%, P=NS), donor age &gt; 60 years (30% vs 15.3%, P=NS), HCV(+) (40% vs 62%, P = NS), or time interval from OLT to Re-OLT (12.2 vs 777.7 days, P=NS). Patient survivals after Re-OLT were 67% at 3 years and 50% at 5 years, which were lower than those of first transplantations, as reported by other European and International Centers. Forty percent of deaths after Re-OLT occurred among HCV(+) recipients, but for reasons unrelated to HCV infection.","DOI":"10.1016/j.transproceed.2011.01.141","ISSN":"1873-2623","note":"PMID: 21620065","shortTitle":"Risk factors in liver retransplantation","journalAbbreviation":"Transplant. Proc.","author":[{"family":"Crivellin","given":"C"},{"family":"De Martin","given":"E"},{"family":"Germani","given":"G"},{"family":"Gambato","given":"M"},{"family":"Senzolo","given":"M"},{"family":"Russo","given":"F P"},{"family":"Vitale","given":"A"},{"family":"Zanus","given":"G"},{"family":"Cillo","given":"U"},{"family":"Burra","given":"P"}],"issued":{"date-parts":[["2011",5]]},"accessed":{"date-parts":[["2012",7,9]]},"PMID":"21620065"}},{"id":57,"uris":["http://zotero.org/users/1033460/items/PADMSZ4E"],"uri":["http://zotero.org/users/1033460/items/PADMSZ4E"],"itemData":{"id":57,"type":"article-journal","title":"Influence of selected factors on survival after liver retransplantation","container-title":"Transplantation proceedings","page":"3025-3028","volume":"43","issue":"8","source":"NCBI PubMed","abstract":"OBJECTIVE\n\nThe aim of this study was to examine the survival of adult liver retransplant recipients depending on selected factors: time from the primary transplantation, cold ischemia time, indications for retransplantation, patient age and United Network for Organ Sharing (UNOS) status.\n\n\nPATIENTS AND METHODS\n\nBetween December 1989 and March 2011, we performed 43 orthotopic liver retransplantations (re-OLTs) among patients aged 20-62 years including 24 women and 19 men. The cold ischemia time was 250-820 minutes. UNOS status before re-OLT: UNOS 1 (n=19; 44%) UNOS 2A (n=15; 35%), and UNOS 2B (n=4; 9%). The time from OLT to re-OLT was 1-2, 146 days. The indications for re-OLT were arterial thrombosis (n=14; 33%), anastomotic biliary complication (n=3; 7%), recurrence of the original disease (n=9; 21%), hepatic vein thrombosis (n=1; 2%), primary nonfunction (PNF) dysfunction (n=2; [5%] /6 [14%]), de novo hepatitis C cirrhosis (n=2; 5%) and other etiologies (n=6; 14%).\n\n\nRESULTS\n\nThe 6-year survival among the primary OLT group was 80% compared with 58% among the re-OLT group (P=.0001). One-year survivals in the re-OLT group according to UNOS status 1, 2A, and 2B were 47%, 60%, and 75%, respectively (P=.475). There was a low negative correlation between survival time and time between OLT and re-OLT. There was a low positive correlation between survival time and cold ischemia time. There was a low negative correlation between survival time and patient age.\n\n\nCONCLUSIONS\n\nThere was a significant difference in survival between OLT and re-OLT. There was a correlation between survival time and time to re-OLTx; a shorter time corresponded to longer survival. There was a poor correlation between survival time and patient age. UNOS status before re-OLT and indication for re-OLTx influenced survival.","DOI":"10.1016/j.transproceed.2011.08.026","ISSN":"1873-2623","note":"PMID: 21996216","journalAbbreviation":"Transplant. Proc.","author":[{"family":"Remiszewski","given":"P"},{"family":"Kalinowski","given":"P"},{"family":"Dudek","given":"K"},{"family":"Grodzicki","given":"M"},{"family":"Paluszkiewicz","given":"R"},{"family":"Zieniewicz","given":"K"},{"family":"Krawczyk","given":"M"}],"issued":{"date-parts":[["2011",10]]},"accessed":{"date-parts":[["2012",7,9]]},"PMID":"21996216"}},{"id":44,"uris":["http://zotero.org/users/1033460/items/A4MJ87HX"],"uri":["http://zotero.org/users/1033460/items/A4MJ87HX"],"itemData":{"id":44,"type":"article-journal","title":"Prediction of survival after liver retransplantation for late graft failure based on preoperative prognostic scores","container-title":"Hepatology (Baltimore, Md.)","page":"230-238","volume":"39","issue":"1","source":"NCBI PubMed","abstract":"The current policy for determining priority for organ allocation is based on the model for end stage liver disease (MELD). We hypothesize that severity of graft dysfunction assessed by either the MELD score or the Child-Turcotte-Pugh (CTP) score correlates with mortality after liver retransplantation (re-OLT). To test this hypothesis, we analyzed the outcome of 40 consecutive patients who received re-OLT more than 90 days after primary orthotopic liver transplantation (OLT). The Kaplan-Meier 1-year and 5-year survival rates after re-OLT were 69% and 62%, respectively. The area under the curve (AUC) values generated by the receiver operating characteristics (ROC) curves were 0.82 (CI 0.70-0.94) and 0.68 (CI 0.49-0.86), respectively (P =.11), for the CTP and MELD models in predicting 1-year mortality after re-OLT. The 1-year and 5-year survival rates for patients with CTP scores less than 10 were 100% versus 50% and 40%, respectively, for CTP scores of at least 10 (P =.0006). Patients with MELD scores less than or equal to 25 had 1-year and 5-year survival rates of 89% and 79%, respectively, versus 53% and 47%, respectively, for MELD scores greater than 25 (P =.038). Other mortality predictors include hepatic encephalopathy, intensive care unit (ICU) stay, recurrent hepatitis C virus (HCV) infection, and creatinine level of 2 mg/dL or higher. Analysis of an independent cohort of 49 patients showed a trend for a correlation between CTP and MELD scores with 1-year mortality, with AUC of 0.59 and 0.57, in respective ROC curves. In conclusion, our results suggest that severity of graft failure based on CTP and MELD scores may be associated with worse outcome after re-OLT and provide a cautionary note for the \"sickest first\" policy of organ allocation.","DOI":"10.1002/hep.20005","ISSN":"0270-9139","note":"PMID: 14752842","journalAbbreviation":"Hepatology","author":[{"family":"Yao","given":"Francis Y"},{"family":"Saab","given":"Sammy"},{"family":"Bass","given":"Nathan M"},{"family":"Hirose","given":"Ryutaro"},{"family":"Ly","given":"David"},{"family":"Terrault","given":"Norah"},{"family":"Lazar","given":"Ann A"},{"family":"Bacchetti","given":"Peter"},{"family":"Ascher","given":"Nancy L"},{"family":"Roberts","given":"John P"}],"issued":{"date-parts":[["2004",1]]},"accessed":{"date-parts":[["2012",7,9]]},"PMID":"14752842"}},{"id":60,"uris":["http://zotero.org/users/1033460/items/SSNKR3JG"],"uri":["http://zotero.org/users/1033460/items/SSNKR3JG"],"itemData":{"id":60,"type":"article-journal","title":"Improving outcomes of liver retransplantation: an analysis of trends and the impact of Hepatitis C infection","container-title":"American journal of transplantation: official journal of the American Society of Transplantation and the American Society of Transplant Surgeons","page":"404-411","volume":"8","issue":"2","source":"NCBI PubMed","abstract":"Retransplantation (RT) in Hepatitis C (HCV) patients remains controversial. AIMS: To study trends in RT and evaluate the impact of HCV status in the context of a comprehensive recipient and donor risk assessment. The UNOS database between 1994 and October 2005 was utilized to analyze 46 982 LT and RT. Graft and patient survival along with patient and donor characteristics were compared for 2283 RT performed in HCV and non-HCV patients during 1994-1997, 1998-2001 and 2002-October 2005. Overall HCV prevalence at RT increased from 36% in the initial period to 40.6% after 2002. In our study group, 1-year patient and graft survival post-RT improved over the same time intervals from 65.0% to 70.7% and 54.87% to 65.8%, respectively. HCV was only associated with decreased patient and graft survival with a retransplant (LT-RT) interval (RI) &gt;90 days. Independent predictors of mortality for RT with RI &gt;90 days were patient age, MELD score &gt;25, RI &lt;1 year, warm ischemia time &gt; or =75 min and donor age &gt; or =60 (significant for HCV patients only). Outcomes of RT are improving, but can be optimized by weighing recipient factors, anticipation of operative factors and donor selection.","DOI":"10.1111/j.1600-6143.2007.02082.x","ISSN":"1600-6143","note":"PMID: 18211509","shortTitle":"Improving outcomes of liver retransplantation","journalAbbreviation":"Am. J. Transplant.","author":[{"family":"Ghabril","given":"M"},{"family":"Dickson","given":"R"},{"family":"Wiesner","given":"R"}],"issued":{"date-parts":[["2008",2]]},"accessed":{"date-parts":[["2012",7,9]]},"PMID":"18211509"}},{"id":589,"uris":["http://zotero.org/users/1033460/items/KUNT4V5G"],"uri":["http://zotero.org/users/1033460/items/KUNT4V5G"],"itemData":{"id":589,"type":"article-journal","title":"A 10-year experience of liver transplantation for hepatitis C: analysis of factors determining outcome in over 500 patients","container-title":"Annals of surgery","page":"384-393; discussion 393-394","volume":"234","issue":"3","source":"NCBI PubMed","abstract":"OBJECTIVE: To determine the factors affecting the outcome of orthotopic liver transplantation (OLT) for end-stage liver disease caused by hepatitis C virus (HCV) and to identify models that predict patient and graft survival.\nSUMMARY BACKGROUND DATA: The national epidemic of HCV infection has become the leading cause of hepatic failure that requires OLT. Rapidly increasing demands for OLT and depleted donor organ pools mandate appropriate selection of patients and donors. Such selection should be guided by a better understanding of the factors that influence the outcome of OLT.\nMETHODS: The authors conducted a retrospective review of 510 patients who underwent OLT for HCV during the past decade. Seven donor, 10 recipient, and 2 operative variables that may affect outcome were dichotomized at the median for univariate screening. Factors that achieved a probability value less than 0.2 or that were thought to be relevant were entered into a stepdown Cox proportional hazard regression model.\nRESULTS: Overall patient and graft survival rates at 1, 5, and 10 years were 84%, 68%, and 60% and 73%, 56%, and 49%, respectively. Overall median time to HCV recurrence was 34 months after transplantation. Neither HCV recurrence nor HCV-positive donor status significantly decreased patient and graft survival rates by Kaplan-Meier analysis. However, use of HCV-positive donors reduced the median time of recurrence to 22.9 months compared with 35.7 months after transplantation of HCV-negative livers. Stratification of patients into five subgroups, based on time of recurrence, revealed that early HCV recurrence was associated with significantly increased rates of patient death and graft loss. Donor, recipient, and operative variables that may affect OLT outcome were analyzed. On univariate analysis, recipient age, serum creatinine, donor length of hospital stay, donor female gender, United Network for Organ Sharing (UNOS) status of recipient, and presence of hepatocellular cancer affected the outcome of OLT. Elevation of pretransplant HCV RNA was associated with an increased risk of graft loss. Of 15 variables considered by multivariate Cox regression analysis, recipient age, UNOS status, donor gender, and log creatinine were simultaneous significant predictors for patient survival. Simultaneously significant factors for graft failure included log creatinine, log alanine transaminase, log aspartate transaminase, UNOS status, donor gender, and warm ischemia time. These variables were therefore entered into prognostic models for patient and graft survival.\nCONCLUSION: The earlier the recurrence of HCV, the greater the impact on patient and graft survival. The use of HCV-positive donors may accelerate HCV recurrence, and they should be used judiciously. Patient survival at the time of transplantation is predicted by donor gender, UNOS status, serum creatinine, and recipient age. Graft survival is affected by donor gender, warm ischemia time, and pretransplant patient condition. The authors' current survival prognostic models require further multicenter validation.","ISSN":"0003-4932","note":"PMID: 11524591","shortTitle":"A 10-year experience of liver transplantation for hepatitis C","journalAbbreviation":"Ann. Surg.","language":"eng","author":[{"family":"Ghobrial","given":"R M"},{"family":"Steadman","given":"R"},{"family":"Gornbein","given":"J"},{"family":"Lassman","given":"C"},{"family":"Holt","given":"C D"},{"family":"Chen","given":"P"},{"family":"Farmer","given":"D G"},{"family":"Yersiz","given":"H"},{"family":"Danino","given":"N"},{"family":"Collisson","given":"E"},{"family":"Baquarizo","given":"A"},{"family":"Han","given":"S S"},{"family":"Saab","given":"S"},{"family":"Goldstein","given":"L I"},{"family":"Donovan","given":"J A"},{"family":"Esrason","given":"K"},{"family":"Busuttil","given":"R W"}],"issued":{"date-parts":[["2001",9]]},"PMID":"11524591"}},{"id":2233,"uris":["http://zotero.org/users/1033460/items/FM6P3B3T"],"uri":["http://zotero.org/users/1033460/items/FM6P3B3T"],"itemData":{"id":2233,"type":"article-journal","title":"Outcome after liver re-transplantation in patients with recurrent chronic hepatitis C","container-title":"Transplant International: Official Journal of the European Society for Organ Transplantation","page":"771-778","volume":"20","issue":"9","source":"NCBI PubMed","abstract":"Long-term outcome after liver retransplantation for recurrent hepatitis C has been reported to be inferior to other indications. The identification of factors associated which improved long-term results may help identify hepatitis C positive patients who benefit from liver retransplantation. Outcome after liver retransplantation for recurrent hepatitis C was analyzed in 18 patients (group 1) and compared with hepatitis C positive patients undergoing liver retransplantation for initial nonfunction (group 2, n=11) and patients with liver retransplantation for other indications (group 3, n=169). Five-year patient survival following retransplantation for groups 1, 2 and 3 was 59% 84% and 60%. Increased alanine aminotransferase (ALT) and serum bilirubin, as well as white cell count and MELD score at day of retransplantation were associated with impaired patient outcome. Five-year survival after retransplantation in patients with recurrent hepatitis C is similar to that in patients undergoing liver retransplantation for other indications. Our analysis showed MELD score, bilirubin, ALT levels and white cell counts preorthotopic liver transplantation are important predictive factors for outcome. This observational study may help select patients and identify the optimal time-point of liver retransplantation in ''Hepatitis C'' virus positive patients in the future.","DOI":"10.1111/j.1432-2277.2007.00517.x","ISSN":"0934-0874","note":"PMID: 17617179","journalAbbreviation":"Transpl. Int.","language":"eng","author":[{"family":"Bahra","given":"Marcus"},{"family":"Neumann","given":"Ulf Peter"},{"family":"Jacob","given":"Dietmar"},{"family":"Berg","given":"Thomas"},{"family":"Neuhaus","given":"Ruth"},{"family":"Langrehr","given":"Jan Michael"},{"family":"Neuhaus","given":"Peter"}],"issued":{"date-parts":[["2007",9]]},"PMID":"17617179"}}],"schema":"https://github.com/citation-style-language/schema/raw/master/csl-citation.json"} </w:instrText>
      </w:r>
      <w:r w:rsidR="00DC2443" w:rsidRPr="007642D9">
        <w:rPr>
          <w:rFonts w:ascii="Book Antiqua" w:hAnsi="Book Antiqua" w:cs="Arial"/>
          <w:sz w:val="24"/>
          <w:szCs w:val="24"/>
          <w:lang w:val="en-GB"/>
        </w:rPr>
        <w:fldChar w:fldCharType="separate"/>
      </w:r>
      <w:r w:rsidR="005C4B7B" w:rsidRPr="007642D9">
        <w:rPr>
          <w:rFonts w:ascii="Book Antiqua" w:hAnsi="Book Antiqua"/>
          <w:sz w:val="24"/>
          <w:szCs w:val="24"/>
          <w:vertAlign w:val="superscript"/>
          <w:lang w:val="en-US"/>
        </w:rPr>
        <w:t>[9–21]</w:t>
      </w:r>
      <w:r w:rsidR="00DC2443" w:rsidRPr="007642D9">
        <w:rPr>
          <w:rFonts w:ascii="Book Antiqua" w:hAnsi="Book Antiqua" w:cs="Arial"/>
          <w:sz w:val="24"/>
          <w:szCs w:val="24"/>
          <w:lang w:val="en-GB"/>
        </w:rPr>
        <w:fldChar w:fldCharType="end"/>
      </w:r>
      <w:r w:rsidR="00CD3631" w:rsidRPr="007642D9">
        <w:rPr>
          <w:rFonts w:ascii="Book Antiqua" w:hAnsi="Book Antiqua" w:cs="Arial"/>
          <w:sz w:val="24"/>
          <w:szCs w:val="24"/>
          <w:lang w:val="en-GB"/>
        </w:rPr>
        <w:t>, while other studies identified HCV recurrence as an independent predic</w:t>
      </w:r>
      <w:r w:rsidR="001B2D45" w:rsidRPr="007642D9">
        <w:rPr>
          <w:rFonts w:ascii="Book Antiqua" w:hAnsi="Book Antiqua" w:cs="Arial"/>
          <w:sz w:val="24"/>
          <w:szCs w:val="24"/>
          <w:lang w:val="en-GB"/>
        </w:rPr>
        <w:t>tive factor of mortality</w:t>
      </w:r>
      <w:r w:rsidR="00DC2443" w:rsidRPr="007642D9">
        <w:rPr>
          <w:rFonts w:ascii="Book Antiqua" w:hAnsi="Book Antiqua" w:cs="Arial"/>
          <w:sz w:val="24"/>
          <w:szCs w:val="24"/>
          <w:lang w:val="en-GB"/>
        </w:rPr>
        <w:fldChar w:fldCharType="begin"/>
      </w:r>
      <w:r w:rsidR="00D015E3" w:rsidRPr="007642D9">
        <w:rPr>
          <w:rFonts w:ascii="Book Antiqua" w:hAnsi="Book Antiqua" w:cs="Arial"/>
          <w:sz w:val="24"/>
          <w:szCs w:val="24"/>
          <w:lang w:val="en-GB"/>
        </w:rPr>
        <w:instrText xml:space="preserve"> ADDIN ZOTERO_ITEM CSL_CITATION {"citationID":"oqj2b3ihu","properties":{"formattedCitation":"{\\rtf \\super [22\\uc0\\u8211{}24]\\nosupersub{}}","plainCitation":"[22–24]"},"citationItems":[{"id":61,"uris":["http://zotero.org/users/1033460/items/XNG4VMT5"],"uri":["http://zotero.org/users/1033460/items/XNG4VMT5"],"itemData":{"id":61,"type":"article-journal","title":"Retransplantation of liver: primary graft nonfunction and hepatitis C virus are associated with worse outcome","container-title":"Liver transplantation: official publication of the American Association for the Study of Liver Diseases and the International Liver Transplantation Society","page":"897-904","volume":"9","issue":"9","source":"NCBI PubMed","abstract":"It is not known whether the outcome of liver retransplantation (re-LT) is dependent on the indication for re-LT or cause of liver disease. In this study, our aim is to compare the outcome of re-LT in adults with that of primary liver transplantation (PLT) and determine whether the outcome of re-LT is dependent on its indication. United Network for Organ Sharing data from 1988 to 2001 were used for the study. Of 34,267 patients who met our inclusion criteria, 761 patients underwent re-LT for primary graft nonfunction (PGNF; group 1), 3,428 patients underwent re-LT for other reasons (group 2), and 30,078 patients underwent PLT (group 3). There was a greater incidence of PGNF (9.4% v 4.0%; P &lt;.001) and regrafting (23.1% v 7.4%; P &lt;.001) in the re-LT groups compared with the PLT group. Kaplan-Meier analysis and Cox regression analysis, after adjusting for confounding risk factors, showed significantly lower short- and long-term patient and graft survival in the re-LT groups compared with the PLT group. Kaplan-Meier survival showed lower patient and graft survival in group 1 compared with group 2. However, only graft, not patient, survival was lower in group 1 by Cox regression analysis when adjusted for other risk factors. Patients with hepatitis C virus (HCV) infection who underwent re-LT had lower patient and graft survival compared with those without HCV infection, and HCV was an independent predictor of mortality after re-LT. Re-LT was associated with a greater rate of complications and lower patient and graft survival compared with PLT. Re-LT for PGNF and HCV infection was associated with lower patient and graft survival compared with re-LT for other causes.","DOI":"10.1053/jlts.2003.50176","ISSN":"1527-6465","note":"PMID: 12942450","shortTitle":"Retransplantation of liver","journalAbbreviation":"Liver Transpl.","author":[{"family":"Yoo","given":"Hwan Y"},{"family":"Maheshwari","given":"Anurag"},{"family":"Thuluvath","given":"Paul J"}],"issued":{"date-parts":[["2003",9]]},"accessed":{"date-parts":[["2012",7,9]]},"PMID":"12942450"}},{"id":62,"uris":["http://zotero.org/users/1033460/items/TFJI64J3"],"uri":["http://zotero.org/users/1033460/items/TFJI64J3"],"itemData":{"id":62,"type":"article-journal","title":"Results of retransplantation for recurrent hepatitis C","container-title":"Hepatology (Baltimore, Md.)","page":"1428-1436","volume":"38","issue":"6","source":"NCBI PubMed","abstract":"Retransplantation for recurrent hepatitis C virus (HCV) has been evaluated in small series. In this study, patients undergoing transplantation for HCV-related cirrhosis with subsequent retransplantation more than 90 days for recurrent HCV (proven by pathologic examination of the explant and exclusion of other factors) were prospectively followed. This group was compared with a simultaneous cohort without HCV infection undergoing retransplantation more than 90 days after primary transplantation. Forty-two patients underwent retransplantation for recurrent HCV with a median survival of 12.9 +/- 6.7 months after retransplantation. Twenty patients (48%) were dead at 6 months, and 13 (65%) of these deaths were due to sepsis. On univariate analysis, creatinine level greater than or equal to 3 mg/dL, platelet count less than 100000/microL, prothrombin time (PT) greater than or equal to 16 seconds, alkaline phosphatase level less than or equal to 240 U/L, gamma-glutamyltransferase level less than or equal to 130 U/L, and donor age of 60 years or greater all correlated significantly with shorter survival after retransplantation. PT and donor age were predictors of survival on multivariate analysis. Patients undergoing retransplantation for recurrent HCV had a significantly shorter median survival than the 55 patients undergoing retransplantation for other chronic reasons of graft loss (75.6 +/- 17.7 months). In conclusion, median survival after liver retransplantation for recurrent HCV is significantly shorter than after retransplantation for other causes of late graft loss. Most deaths occur in the first 6 months and are due to sepsis. Candidates for retransplantation with a preoperative PT less than 16 seconds and those receiving grafts from donors younger than 60 years can expect a significantly longer median survival after retransplantation.","DOI":"10.1016/j.hep.2003.09.010","ISSN":"0270-9139","note":"PMID: 14647054","journalAbbreviation":"Hepatology","author":[{"family":"Roayaie","given":"Sasan"},{"family":"Schiano","given":"Thomas D"},{"family":"Thung","given":"Swan N"},{"family":"Emre","given":"Sukru H"},{"family":"Fishbein","given":"Thomas M"},{"family":"Miller","given":"Charles M"},{"family":"Schwartz","given":"Myron E"}],"issued":{"date-parts":[["2003",12]]},"accessed":{"date-parts":[["2012",7,9]]},"PMID":"14647054"}},{"id":63,"uris":["http://zotero.org/users/1033460/items/ZT87CTVF"],"uri":["http://zotero.org/users/1033460/items/ZT87CTVF"],"itemData":{"id":63,"type":"article-journal","title":"Hepatitis C is a risk factor for death after liver retransplantation","container-title":"Liver transplantation: official publication of the American Association for the Study of Liver Diseases and the International Liver Transplantation Society","page":"434-440","volume":"11","issue":"4","source":"NCBI PubMed","abstract":"Retransplantation for liver allograft failure associated with hepatitis C virus (HCV) has been increasing due to nearly universal posttransplant HCV recurrence and has been demonstrated to be associated with poor outcomes. We report on the risk factors for death after retransplantation among liver recipients with HCV. A retrospective cohort of liver transplant recipients who underwent retransplantation between January 1997 and December 2002 was identified in the Scientific Registry of Transplant Recipients database. Cox regression was used to assess the relative effect of HCV diagnosis on mortality risk after retransplantation and was adjusted for multiple covariates. Of 1,718 liver retransplantations during the study period, 464 (27%) were associated with a diagnosis of HCV infection. Based on Cox regression, retransplant recipients with HCV had a 30% higher covariate-adjusted mortality risk than those without HCV diagnosis (hazard ratio [HR], 1.30; 95% confidence interval [CI], 1.10-1.54; P = 0.002). Other covariates associated with significant relative risk of death after retransplantation included older recipient age, presence in an intensive care unit (ICU), serum creatinine, and donor age. Additional regression analysis revealed that the increase in mortality risk associated with HCV was concentrated between 3 and 24 months postretransplantation, among patients age 18 to 39 at retransplant, and in patients retransplanted during the years 2000 to 2002. In conclusion, HCV liver recipients account for a considerable proportion of all retransplantations performed. Surprisingly, younger age predicted a higher mortality for recipients with HCV undergoing liver retransplantation. This may reflect a willingness to retransplant younger patients with an increased severity of illness or a more virulent HCV infection in this population. Although HCV was predictive of an increased risk of death, consideration of other characteristics of HCV patients, including donor and recipient age and need for preoperative ICU care may identify those at significantly higher risk.","DOI":"10.1002/lt.20342","ISSN":"1527-6465","note":"PMID: 15776460","journalAbbreviation":"Liver Transpl.","author":[{"family":"Pelletier","given":"Shawn J"},{"family":"Schaubel","given":"Douglas E"},{"family":"Punch","given":"Jeffrey D"},{"family":"Wolfe","given":"Robert A"},{"family":"Port","given":"Friedrich K"},{"family":"Merion","given":"Robert M"}],"issued":{"date-parts":[["2005",4]]},"accessed":{"date-parts":[["2012",7,9]]},"PMID":"15776460"}}],"schema":"https://github.com/citation-style-language/schema/raw/master/csl-citation.json"} </w:instrText>
      </w:r>
      <w:r w:rsidR="00DC2443" w:rsidRPr="007642D9">
        <w:rPr>
          <w:rFonts w:ascii="Book Antiqua" w:hAnsi="Book Antiqua" w:cs="Arial"/>
          <w:sz w:val="24"/>
          <w:szCs w:val="24"/>
          <w:lang w:val="en-GB"/>
        </w:rPr>
        <w:fldChar w:fldCharType="separate"/>
      </w:r>
      <w:r w:rsidR="005C4B7B" w:rsidRPr="007642D9">
        <w:rPr>
          <w:rFonts w:ascii="Book Antiqua" w:hAnsi="Book Antiqua"/>
          <w:sz w:val="24"/>
          <w:szCs w:val="24"/>
          <w:vertAlign w:val="superscript"/>
          <w:lang w:val="en-US"/>
        </w:rPr>
        <w:t>[22–24]</w:t>
      </w:r>
      <w:r w:rsidR="00DC2443" w:rsidRPr="007642D9">
        <w:rPr>
          <w:rFonts w:ascii="Book Antiqua" w:hAnsi="Book Antiqua" w:cs="Arial"/>
          <w:sz w:val="24"/>
          <w:szCs w:val="24"/>
          <w:lang w:val="en-GB"/>
        </w:rPr>
        <w:fldChar w:fldCharType="end"/>
      </w:r>
      <w:r w:rsidR="00686683" w:rsidRPr="007642D9">
        <w:rPr>
          <w:rFonts w:ascii="Book Antiqua" w:hAnsi="Book Antiqua" w:cs="Arial"/>
          <w:sz w:val="24"/>
          <w:szCs w:val="24"/>
          <w:lang w:val="en-GB"/>
        </w:rPr>
        <w:t xml:space="preserve">. </w:t>
      </w:r>
      <w:r w:rsidR="00CD3631" w:rsidRPr="007642D9">
        <w:rPr>
          <w:rFonts w:ascii="Book Antiqua" w:hAnsi="Book Antiqua" w:cs="Arial"/>
          <w:sz w:val="24"/>
          <w:szCs w:val="24"/>
          <w:lang w:val="en-GB"/>
        </w:rPr>
        <w:t>But few studies have evaluated risk factors for mortality among patients retranspl</w:t>
      </w:r>
      <w:r w:rsidR="001B2D45" w:rsidRPr="007642D9">
        <w:rPr>
          <w:rFonts w:ascii="Book Antiqua" w:hAnsi="Book Antiqua" w:cs="Arial"/>
          <w:sz w:val="24"/>
          <w:szCs w:val="24"/>
          <w:lang w:val="en-GB"/>
        </w:rPr>
        <w:t>anted for HCV recurrence</w:t>
      </w:r>
      <w:r w:rsidR="00DC2443" w:rsidRPr="007642D9">
        <w:rPr>
          <w:rFonts w:ascii="Book Antiqua" w:hAnsi="Book Antiqua" w:cs="Arial"/>
          <w:sz w:val="24"/>
          <w:szCs w:val="24"/>
          <w:lang w:val="en-GB"/>
        </w:rPr>
        <w:fldChar w:fldCharType="begin"/>
      </w:r>
      <w:r w:rsidR="002D6B6F" w:rsidRPr="007642D9">
        <w:rPr>
          <w:rFonts w:ascii="Book Antiqua" w:hAnsi="Book Antiqua" w:cs="Arial"/>
          <w:sz w:val="24"/>
          <w:szCs w:val="24"/>
          <w:lang w:val="en-GB"/>
        </w:rPr>
        <w:instrText xml:space="preserve"> ADDIN ZOTERO_ITEM CSL_CITATION {"citationID":"1fsjkftp05","properties":{"formattedCitation":"{\\rtf \\super [26\\uc0\\u8211{}30]\\nosupersub{}}","plainCitation":"[26–30]","dontUpdate":true},"citationItems":[{"id":94,"uris":["http://zotero.org/users/1033460/items/QHVTB33X"],"uri":["http://zotero.org/users/1033460/items/QHVTB33X"],"itemData":{"id":94,"type":"article-journal","title":"Severe recurrent hepatitis C after liver retransplantation for hepatitis C virus-related graft cirrhosis","container-title":"Liver transplantation: official publication of the American Association for the Study of Liver Diseases and the International Liver Transplantation Society","page":"228-235","volume":"9","issue":"3","source":"NCBI PubMed","abstract":"An increase in the number of hepatitis C virus (HCV)-infected transplant recipients at need for repeated liver transplantation is anticipated. To date, there is a certain reluctance to accept these patients because of an increased organ shortage, early reports suggesting a poor outcome, and uncertainty regarding the natural history of recurrent hepatitis C in the second graft. The aim of this study is to determine the outcome of patients undergoing retransplantation for HCV-related graft cirrhosis. Of 49 transplant recipients with HCV-related allograft cirrhosis, 31 patients developed decompensation with criteria for retransplantation. Thirteen patients were denied this option. Of the 18 patients accepted, 6 patients died while on the waiting list (5 patients died of graft cirrhosis at a median of 3.2 months of listing), and 12 patients have undergone retransplantation (median, 10 months since HCV cirrhosis). After retransplantation, 8 patients (67%) died at a median of 8 months, and 4 patients (33%) remain alive after 1.9 years of follow-up. Causes and times of death from retransplantation were: surgical complications, n = 3 (perioperative period); HCV cirrhosis of the second graft, n = 2 (at 9 and 54 months); fibrosing cholestatic hepatitis, n = 1 (at 2 years); lymphoproliferative disorder, n = 1 (at 7 months); and endocarditis, n = 1 (at 3.5 years, with underlying cirrhosis). Of the 4 patients alive, fibrosis stages in the last biopsy specimens are stage 1 (n = 1), stage 3 (n = 1), and stage 4 or cirrhosis (n = 1; one patient has not undergone biopsy), despite antiviral therapy. The outcome of retransplantation for HCV cirrhosis of the first graft is very poor because of multiple complications. The severity of recurrent HCV disease in the second graft seems to be related to that observed in the first graft.","DOI":"10.1053/jlts.2003.50029","ISSN":"1527-6465","note":"PMID: 12619018","journalAbbreviation":"Liver Transpl.","author":[{"family":"Berenguer","given":"Marina"},{"family":"Prieto","given":"Martín"},{"family":"Palau","given":"Antonio"},{"family":"Rayón","given":"José M"},{"family":"Carrasco","given":"Domingo"},{"family":"Juan","given":"Fernando San"},{"family":"López-Labrador","given":"F-Xavier"},{"family":"Moreno","given":"Rosalba"},{"family":"Mir","given":"José"},{"family":"Berenguer","given":"Joaquín"}],"issued":{"date-parts":[["2003",3]]},"accessed":{"date-parts":[["2012",7,11]]},"PMID":"12619018"}},{"id":113,"uris":["http://zotero.org/users/1033460/items/3K5CZ47Z"],"uri":["http://zotero.org/users/1033460/items/3K5CZ47Z"],"itemData":{"id":113,"type":"article-journal","title":"Recurrent hepatitis C after retransplantation: Factors affecting graft and patient outcome","container-title":"Liver Transplantation","page":"1567–1573","volume":"11","issue":"12","source":"Wiley Online Library","abstract":"Retransplantation (re-LT) of patients with recurrent hepatitis C virus (HCV) carries significant morbidity and mortality, negatively impacting on an already scarce donor allograft pool. In this study, we investigated the outcome of allografts and patients after re-LT due to recurrent HCV. Between 1989 and 2002, 47 patients were retransplanted at our institution due to HCV-related graft failure. Clinical HCV recurrence after re-LT was diagnosed when patients had acute liver enzyme elevation correlated with histological recurrence. The independent influence of these variables on survival was tested using Cox regression model. Chi-squared tests were used to examine the influence of individual demographic and pre/perioperative variables on recurrence. Thirty-one (66%) patients died after re-LT (median 2.2 months). Donor age &gt;60, clinical HCV recurrence, and graft failure due to cirrhosis were significant risk factors for mortality (risk ratios of 3.6, 3.3, and 2.4, respectively). Pre-LT MELD score was lower among survivors (22± 5 vs. 27± 8). Following re-LT, 38 patients had at least one biopsy due to acute liver dysfunction; 19 of them (50%) had recurrence within the first 3 months. High-dose solumedrol was correlated with early recurrence. No association was found between time of recurrence after the first LT and time of recurrence after re-LT. In conclusion, patients with cirrhosis due to recurrent HCV undergoing re-LT have an extremely high mortality rate; older allografts should be avoided in retransplanting these patients. The timing of clinical recurrence after initial liver transplantation is not predictive of the timing of recurrence after re-LT. Patients experiencing early graft failure due to accelerated forms of HCV should not be denied re-LT with the expectation that a similar disease course will occur after re-LT. (Liver Transpl 2005;11:1567–1573.)","DOI":"10.1002/lt.20517","ISSN":"1527-6473","shortTitle":"Recurrent hepatitis C after retransplantation","language":"en","author":[{"family":"Carmiel-Haggai","given":"Michal"},{"family":"Fiel","given":"M. Isabel"},{"family":"Gaddipati","given":"Himabindu C."},{"family":"Abittan","given":"Chaim"},{"family":"Hossain","given":"Sabera"},{"family":"Roayaie","given":"Sasan"},{"family":"Schwartz","given":"Myron E."},{"family":"Gondolesi","given":"Gabriel"},{"family":"Emre","given":"Sukru"},{"family":"Schiano","given":"Thomas D."}],"issued":{"date-parts":[["2005"]]},"accessed":{"date-parts":[["2012",8,2]]}}},{"id":98,"uris":["http://zotero.org/users/1033460/items/M3Q4PTQ2"],"uri":["http://zotero.org/users/1033460/items/M3Q4PTQ2"],"itemData":{"id":98,"type":"article-journal","title":"Retransplantation for hepatitis C: results of a U.S. multicenter retransplant study","container-title":"Liver transplantation: official publication of the American Association for the Study of Liver Diseases and the International Liver Transplantation Society","page":"1246-1253","volume":"13","issue":"9","source":"NCBI PubMed","abstract":"It is widely perceived that outcomes are relatively poor following retransplantation (reTX) for recurrent of hepatitis C virus (HCV) infection. Transplant centers debate the utility of offering another liver to these patients. A U.S. study group was formed to retrospectively compare survival after reTX in patients with recurrent HCV (histologically proven) and those transplanted for other indications greater than 90 days after first transplantation, from 1996 to 2004. Patients were divided into 3 groups; group 1: HCV reTX (n = 43), group 2: non-HCV reTX (n = 73), and group 3: recurrent HCV but no reTX (n = 156). They were predominantly male, Caucasian, with mean age of 47.2 yr. The commonest indications for non-HCV reTX were chronic rejection (36%), hepatic artery thrombosis (31%) and recurrent primary sclerosing cholangitis (17%). Duration of hospitalization, number of intensive care unit (ICU) days, and time interval from listing to transplantation or reTX were similar between reTX groups. The 1-yr and 3-yr survival rates after reTX were also similar for HCV reTX and non-HCV reTX groups (1 yr, 69% vs. 73%; 3 yr, 49% vs. 55%). Model for End-Stage Liver Disease (MELD) scores were not predictive of survival from reTX. However, with a MELD score of &gt;30 in the non HCV group, survival was &lt;50%. In the recurrent HCV not undergoing reTX group, 30% were reevaluated for reTX but only 15% were listed for reTX and the 3-yr survival was 47%. The most common reasons for not listing for reTX were recurrent HCV within 6 months (22%), fibrosing cholestatic hepatitis (19%), and renal dysfunction (9%). In conclusion, patients retransplanted for recurrent HCV had similar 1-yr and 3-yr survival when compared to patients undergoing reTX for other indications. MELD scores were not predictive of post-reTX survival. Survival was &lt;50% in the non-HCV reTx group with MELD score of &gt;30. Many patients with recurrent HCV are not considered for reTX and die from recurrent disease.","DOI":"10.1002/lt.21322","ISSN":"1527-6465","note":"PMID: 17763405","shortTitle":"Retransplantation for hepatitis C","journalAbbreviation":"Liver Transpl.","author":[{"family":"McCashland","given":"Timothy"},{"family":"Watt","given":"Kymberly"},{"family":"Lyden","given":"Elizabeth"},{"family":"Adams","given":"Leon"},{"family":"Charlton","given":"Michael"},{"family":"Smith","given":"Alastair D"},{"family":"McGuire","given":"Brendan M"},{"family":"Biggins","given":"Scott W"},{"family":"Neff","given":"Guy"},{"family":"Burton","given":"James R, Jr"},{"family":"Vargas","given":"Hugo"},{"family":"Donovan","given":"John"},{"family":"Trotter","given":"James"},{"family":"Faust","given":"Thomas"}],"issued":{"date-parts":[["2007",9]]},"accessed":{"date-parts":[["2012",7,27]]},"PMID":"17763405"}},{"id":64,"uris":["http://zotero.org/users/1033460/items/SSHJIXW4"],"uri":["http://zotero.org/users/1033460/items/SSHJIXW4"],"itemData":{"id":64,"type":"article-journal","title":"Retransplantation for graft failure in chronic hepatitis C infection: a good use of a scarce resource?","container-title":"World journal of gastroenterology: WJG","page":"5070-5076","volume":"16","issue":"40","source":"NCBI PubMed","abstract":"AIM\n\nTo investigate the outcome of patients with hepatitis C virus (HCV) infection undergoing liver retransplantation.\n\n\nMETHODS\n\nUsing the UK National Registry, patients undergoing liver transplantation for HCV-related liver disease were identified. Data on patient and graft characteristics, as well as transplant and graft survival were collected to determine the outcome of HCV patients undergoing retransplantation and in order to identify factors associated with transplant survival.\n\n\nRESULTS\n\nBetween March 1994 and December 2007, 944 adult patients were transplanted for HCV-related liver disease. At the end of follow-up, 617 of these patients were alive. In total, 194 (21%) patients had first graft failure and of these, 80 underwent liver retransplantation, including 34 patients where the first graft failed due to recurrent disease. For those transplanted for HCV-related disease, the 5-year graft survival in those retransplanted for recurrent HCV was 45% [95% confidence interval (CI): 24%-64%] compared with 80% (95% CI: 62%-90%) for those retransplanted for other indications (P = 0.01 log-rank test); the 5-year transplant survival after retransplantation was 43% (95% CI: 23%-62%) and 46% (95% CI: 31%-60%), respectively (P = 0.8, log-rank test). In univariate analysis of all patients retransplanted, no factor analyzed was significantly associated with transplant survival.\n\n\nCONCLUSION\n\nOutcomes for retransplantation in patients with HCV infection approach agreed criteria for minimum transplant benefit. These data support selective liver retransplantation in patients with HCV infection.","ISSN":"1007-9327","note":"PMID: 20976844","shortTitle":"Retransplantation for graft failure in chronic hepatitis C infection","journalAbbreviation":"World J. Gastroenterol.","author":[{"family":"Rowe","given":"Ian A"},{"family":"Barber","given":"Kerri M"},{"family":"Birch","given":"Rhiannon"},{"family":"Curnow","given":"Elinor"},{"family":"Neuberger","given":"James M"}],"issued":{"date-parts":[["2010",10,28]]},"accessed":{"date-parts":[["2012",7,9]]},"PMID":"20976844"}},{"id":5,"uris":["http://zotero.org/users/1033460/items/N3THDRVF"],"uri":["http://zotero.org/users/1033460/items/N3THDRVF"],"itemData":{"id":5,"type":"article-journal","title":"A score predicting survival after liver retransplantation for hepatitis C virus cirrhosis","container-title":"Transplantation","page":"717-722","volume":"93","issue":"7","source":"NCBI PubMed","abstract":"BACKGROUND\n\nApproximately one fourth of patients transplanted for hepatitis C virus (HCV)-induced liver failure progress to cirrhosis within 5 years, potentially requiring retransplantation. Although the relisting decision can be difficult in these patients, a score could help in selection of candidates with the best potential outcomes.\n\n\nMETHODS\n\nA total of 1422 HCV-positive patients having undergone a retransplantation were included in this registry-based study. A multivariate Cox regression was performed, and an Akaike procedure was applied to design a score predicting survival after retransplantation and to allow an internal validation. Retained variables were donor age (DnAge), serum creatinine (Creat), International Normalized Ratio (INR), and serum albumin (Alb) at the second transplantation, recipient age (RecAge) at the first transplantation, and the interval between both transplantations (Int).\n\n\nRESULTS\n\nThe score was designed as 0.23×DnAge+4.86×log Creat-2.45×log Int+2.69×INR+0.10×RecAge-3.27× Alb+40. The receiver operating characteristic area under curve was 0.643 at 3 years, and survivals were 71%, 56%, and 37% for scores &lt;30, 30 to 40, and &gt;40, respectively (log rank &lt;0.0001).\n\n\nCONCLUSIONS\n\nOverall, the proposed score is specifically designed for HCV-positive patients, accurately predicts survival after a liver retransplantation, and is helpful in the selection of candidates with the best potential outcomes.","DOI":"10.1097/TP.0b013e318246f8b3","ISSN":"1534-6080","note":"PMID: 22267157","journalAbbreviation":"Transplantation","author":[{"family":"Andres","given":"Axel"},{"family":"Gerstel","given":"Eric"},{"family":"Combescure","given":"Christophe"},{"family":"Asthana","given":"Sonal"},{"family":"Merani","given":"Shaheed"},{"family":"Majno","given":"Pietro"},{"family":"Berney","given":"Thierry"},{"family":"Morel","given":"Philippe"},{"family":"Kneteman","given":"Norman"},{"family":"Mentha","given":"Gilles"},{"family":"Toso","given":"Christian"}],"issued":{"date-parts":[["2012",4,15]]},"accessed":{"date-parts":[["2012",7,5]]},"PMID":"22267157"}}],"schema":"https://github.com/citation-style-language/schema/raw/master/csl-citation.json"} </w:instrText>
      </w:r>
      <w:r w:rsidR="00DC2443" w:rsidRPr="007642D9">
        <w:rPr>
          <w:rFonts w:ascii="Book Antiqua" w:hAnsi="Book Antiqua" w:cs="Arial"/>
          <w:sz w:val="24"/>
          <w:szCs w:val="24"/>
          <w:lang w:val="en-GB"/>
        </w:rPr>
        <w:fldChar w:fldCharType="separate"/>
      </w:r>
      <w:r w:rsidR="005C4B7B" w:rsidRPr="007642D9">
        <w:rPr>
          <w:rFonts w:ascii="Book Antiqua" w:hAnsi="Book Antiqua"/>
          <w:sz w:val="24"/>
          <w:szCs w:val="24"/>
          <w:vertAlign w:val="superscript"/>
          <w:lang w:val="en-US"/>
        </w:rPr>
        <w:t>[25–29]</w:t>
      </w:r>
      <w:r w:rsidR="00DC2443" w:rsidRPr="007642D9">
        <w:rPr>
          <w:rFonts w:ascii="Book Antiqua" w:hAnsi="Book Antiqua" w:cs="Arial"/>
          <w:sz w:val="24"/>
          <w:szCs w:val="24"/>
          <w:lang w:val="en-GB"/>
        </w:rPr>
        <w:fldChar w:fldCharType="end"/>
      </w:r>
      <w:r w:rsidR="00CD3631" w:rsidRPr="007642D9">
        <w:rPr>
          <w:rFonts w:ascii="Book Antiqua" w:hAnsi="Book Antiqua" w:cs="Arial"/>
          <w:sz w:val="24"/>
          <w:szCs w:val="24"/>
          <w:lang w:val="en-GB"/>
        </w:rPr>
        <w:t xml:space="preserve">. </w:t>
      </w:r>
    </w:p>
    <w:p w14:paraId="399AA84C" w14:textId="77777777" w:rsidR="00CD3631" w:rsidRPr="007642D9" w:rsidRDefault="00CD3631" w:rsidP="001B2D45">
      <w:pPr>
        <w:autoSpaceDE w:val="0"/>
        <w:spacing w:after="0" w:line="360" w:lineRule="auto"/>
        <w:jc w:val="both"/>
        <w:rPr>
          <w:rFonts w:ascii="Book Antiqua" w:hAnsi="Book Antiqua" w:cs="Arial"/>
          <w:sz w:val="24"/>
          <w:szCs w:val="24"/>
          <w:lang w:val="en-GB"/>
        </w:rPr>
      </w:pPr>
    </w:p>
    <w:p w14:paraId="7D37387B" w14:textId="77777777" w:rsidR="00CD3631" w:rsidRPr="007642D9" w:rsidRDefault="00CD3631" w:rsidP="001B2D45">
      <w:pPr>
        <w:widowControl w:val="0"/>
        <w:tabs>
          <w:tab w:val="left" w:pos="1993"/>
        </w:tabs>
        <w:autoSpaceDE w:val="0"/>
        <w:spacing w:after="0" w:line="360" w:lineRule="auto"/>
        <w:jc w:val="both"/>
        <w:rPr>
          <w:rFonts w:ascii="Book Antiqua" w:hAnsi="Book Antiqua" w:cs="Arial"/>
          <w:b/>
          <w:sz w:val="24"/>
          <w:szCs w:val="24"/>
          <w:lang w:val="en-GB"/>
        </w:rPr>
      </w:pPr>
      <w:r w:rsidRPr="007642D9">
        <w:rPr>
          <w:rFonts w:ascii="Book Antiqua" w:hAnsi="Book Antiqua" w:cs="Arial"/>
          <w:b/>
          <w:i/>
          <w:sz w:val="24"/>
          <w:szCs w:val="24"/>
          <w:lang w:val="en-GB"/>
        </w:rPr>
        <w:t>Predictive models for retransplantation</w:t>
      </w:r>
    </w:p>
    <w:p w14:paraId="4A7ED4D2" w14:textId="2A5F16B4" w:rsidR="00A97FCD" w:rsidRPr="007642D9" w:rsidRDefault="00CD3631" w:rsidP="001B2D45">
      <w:pPr>
        <w:widowControl w:val="0"/>
        <w:autoSpaceDE w:val="0"/>
        <w:spacing w:after="0" w:line="360" w:lineRule="auto"/>
        <w:jc w:val="both"/>
        <w:rPr>
          <w:rFonts w:ascii="Book Antiqua" w:hAnsi="Book Antiqua" w:cs="Arial"/>
          <w:sz w:val="24"/>
          <w:szCs w:val="24"/>
          <w:lang w:val="en-GB"/>
        </w:rPr>
      </w:pPr>
      <w:r w:rsidRPr="007642D9">
        <w:rPr>
          <w:rFonts w:ascii="Book Antiqua" w:hAnsi="Book Antiqua" w:cs="Arial"/>
          <w:sz w:val="24"/>
          <w:szCs w:val="24"/>
          <w:lang w:val="en-GB"/>
        </w:rPr>
        <w:t>In order to predict post-reLT survival and therefore aid in patient selection, several sc</w:t>
      </w:r>
      <w:r w:rsidR="001B2D45" w:rsidRPr="007642D9">
        <w:rPr>
          <w:rFonts w:ascii="Book Antiqua" w:hAnsi="Book Antiqua" w:cs="Arial"/>
          <w:sz w:val="24"/>
          <w:szCs w:val="24"/>
          <w:lang w:val="en-GB"/>
        </w:rPr>
        <w:t>ores have been developed</w:t>
      </w:r>
      <w:r w:rsidR="00DC2443" w:rsidRPr="007642D9">
        <w:rPr>
          <w:rFonts w:ascii="Book Antiqua" w:hAnsi="Book Antiqua" w:cs="Arial"/>
          <w:sz w:val="24"/>
          <w:szCs w:val="24"/>
          <w:lang w:val="en-GB"/>
        </w:rPr>
        <w:fldChar w:fldCharType="begin"/>
      </w:r>
      <w:r w:rsidR="002D6B6F" w:rsidRPr="007642D9">
        <w:rPr>
          <w:rFonts w:ascii="Book Antiqua" w:hAnsi="Book Antiqua" w:cs="Arial"/>
          <w:sz w:val="24"/>
          <w:szCs w:val="24"/>
          <w:lang w:val="en-GB"/>
        </w:rPr>
        <w:instrText xml:space="preserve"> ADDIN ZOTERO_ITEM CSL_CITATION {"citationID":"2mgbav1bql","properties":{"formattedCitation":"{\\rtf \\super [30,31]\\nosupersub{}}","plainCitation":"[30,31]"},"citationItems":[{"id":43,"uris":["http://zotero.org/users/1033460/items/5TTVDRRG"],"uri":["http://zotero.org/users/1033460/items/5TTVDRRG"],"itemData":{"id":43,"type":"article-journal","title":"Retransplantation in patients with hepatitis C recurrence after liver transplantation","container-title":"Journal of hepatology","page":"962-970","volume":"53","issue":"5","source":"NCBI PubMed","abstract":"Hepatitis C virus (HCV) infection recurs universally after liver transplantation (LT) and fibrosis progression is accelerated in the graft. Retransplantation (RT) is the only therapeutic option to achieve long-term survival in patients with decompensated cirrhosis after LT. Patient and graft survival rates after RT are inferior to those after primary LT. It is generally accepted that severe hepatitis C recurrence (cholestatic hepatitis) and forms with rapid fibrosis progression have a poor survival after RT. However, it is not clear whether rapid fibrosis progression in the first graft will be followed by the same rate of fibrosis progression in the second graft. The use of prognostic scores as screening tools has shown an improvement in survival in HCV-infected patients after RT, reaching similar survival rates as those obtained in non HCV-infected patients. Moreover, these scores can identify candidates with a high risk of mortality in whom the use of a new organ would be unreasonable. Prevention of severe hepatitis C recurrence could be the first step to avoid RT. Thus, antiviral treatment on the waiting list (if possible) and early identification and treatment of patients with severe hepatitis C recurrence may be a good strategy to avoid RT. In addition, active management of factors which can accelerate fibrosis progression (donor age, post-transplant diabetes, high dose of corticosteroids) might reduce the incidence of severe forms of hepatitis C recurrence.","DOI":"10.1016/j.jhep.2010.06.006","ISSN":"0168-8278","note":"PMID: 20800307","journalAbbreviation":"J. Hepatol.","author":[{"family":"Carrión","given":"José A"},{"family":"Navasa","given":"Miquel"},{"family":"Forns","given":"Xavier"}],"issued":{"date-parts":[["2010",11]]},"accessed":{"date-parts":[["2012",7,9]]},"PMID":"20800307"}},{"id":410,"uris":["http://zotero.org/users/1033460/items/ZXSA88QI"],"uri":["http://zotero.org/users/1033460/items/ZXSA88QI"],"itemData":{"id":410,"type":"article-journal","title":"Predictive index for long-term survival after retransplantation of the liver in adult recipients: analysis of a 26-year experience in a single center","container-title":"Annals of surgery","page":"444-448; discussion 448-449","volume":"254","issue":"3","source":"NCBI PubMed","abstract":"OBJECTIVE: To develop a prognostic scoring system for risk stratification of patients with hepatic graft failure (GF) undergoing retransplants of the liver (ReLT) and improve patient selection.\nSUMMARY OF BACKGROUND DATA: Retransplantation of the liver remains controversial because of inferior outcomes compared with the primary orthotopic liver transplantation (OLT) and raises concerns of inappropriate utilization of a scarce donor organ resource. Data on risk stratification of ReLT patients for long-term survival outcomes are limited.\nMETHODS: We conducted an analysis from our prospective database of 466 adults' ReLT between February 1984 and September 2010. Mean follow-up was 3 years. Each independent predictor for allograft failure was assigned risk score (RS) points of 1 or 2, proportional to the corresponding parameter estimate under the Cox model: Predictive index category (PIC) 1, RS = 0; PIC II, RS = 1 to 2; PIC III, RS = 3 to 4; and PIC IV, RS = 5 to 12.\nRESULTS: Eight risk factors predictive for GF after ReLT included recipient age greater than 55 years, Model for End-Stage Liver Disease score greater than 27, history of prior OLT greater than 1, pre-ReLT requirement for mechanical ventilation, serum albumin less than 2.5 g/dL, donor age greater than 45 years, intraoperative requirement of packed red blood cell transfusion greater than 30 units, and performance of ReLT between 15 and 180 days from the prior OLT. Five-year GF-free survival was significantly higher in PIC I (65%) than in PIC II (53%), PIC III (43%), and PIC IV (20%) groups (P &lt; 0.001).\nCONCLUSIONS: This risk-stratification model was highly predictive of long-term outcome after liver retransplantation in adult recipients. This formula provides a practical guide for selection of candidates for retransplantation of the liver that can lead to improved patient outcomes and optimal utilization of a scarce resource.","DOI":"10.1097/SLA.0b013e31822c5878","ISSN":"1528-1140","note":"PMID: 21817890","shortTitle":"Predictive index for long-term survival after retransplantation of the liver in adult recipients","journalAbbreviation":"Ann. Surg.","language":"eng","author":[{"family":"Hong","given":"Johnny C"},{"family":"Kaldas","given":"Fady M"},{"family":"Kositamongkol","given":"Prawat"},{"family":"Petrowsky","given":"Henrik"},{"family":"Farmer","given":"Douglas G"},{"family":"Markovic","given":"Daniela"},{"family":"Hiatt","given":"Jonathan R"},{"family":"Busuttil","given":"Ronald W"}],"issued":{"date-parts":[["2011",9]]},"PMID":"21817890"}}],"schema":"https://github.com/citation-style-language/schema/raw/master/csl-citation.json"} </w:instrText>
      </w:r>
      <w:r w:rsidR="00DC2443" w:rsidRPr="007642D9">
        <w:rPr>
          <w:rFonts w:ascii="Book Antiqua" w:hAnsi="Book Antiqua" w:cs="Arial"/>
          <w:sz w:val="24"/>
          <w:szCs w:val="24"/>
          <w:lang w:val="en-GB"/>
        </w:rPr>
        <w:fldChar w:fldCharType="separate"/>
      </w:r>
      <w:r w:rsidR="002D6B6F" w:rsidRPr="007642D9">
        <w:rPr>
          <w:rFonts w:ascii="Book Antiqua" w:hAnsi="Book Antiqua"/>
          <w:sz w:val="24"/>
          <w:szCs w:val="24"/>
          <w:vertAlign w:val="superscript"/>
          <w:lang w:val="en-US"/>
        </w:rPr>
        <w:t>[30,31]</w:t>
      </w:r>
      <w:r w:rsidR="00DC2443" w:rsidRPr="007642D9">
        <w:rPr>
          <w:rFonts w:ascii="Book Antiqua" w:hAnsi="Book Antiqua" w:cs="Arial"/>
          <w:sz w:val="24"/>
          <w:szCs w:val="24"/>
          <w:lang w:val="en-GB"/>
        </w:rPr>
        <w:fldChar w:fldCharType="end"/>
      </w:r>
      <w:r w:rsidR="00996E6E" w:rsidRPr="007642D9">
        <w:rPr>
          <w:rFonts w:ascii="Book Antiqua" w:hAnsi="Book Antiqua" w:cs="Arial"/>
          <w:sz w:val="24"/>
          <w:szCs w:val="24"/>
          <w:lang w:val="en-GB"/>
        </w:rPr>
        <w:t xml:space="preserve">. </w:t>
      </w:r>
      <w:r w:rsidR="009100EA" w:rsidRPr="007642D9">
        <w:rPr>
          <w:rFonts w:ascii="Book Antiqua" w:hAnsi="Book Antiqua" w:cs="Book Antiqua"/>
          <w:sz w:val="24"/>
          <w:szCs w:val="24"/>
          <w:lang w:val="en-GB"/>
        </w:rPr>
        <w:t>That most wid</w:t>
      </w:r>
      <w:r w:rsidR="002B6ACC">
        <w:rPr>
          <w:rFonts w:ascii="Book Antiqua" w:hAnsi="Book Antiqua" w:cs="Book Antiqua"/>
          <w:sz w:val="24"/>
          <w:szCs w:val="24"/>
          <w:lang w:val="en-GB"/>
        </w:rPr>
        <w:t>ely employed is the Rosen score</w:t>
      </w:r>
      <w:r w:rsidR="009100EA" w:rsidRPr="007642D9">
        <w:rPr>
          <w:rFonts w:ascii="Book Antiqua" w:hAnsi="Book Antiqua" w:cs="Book Antiqua"/>
          <w:sz w:val="24"/>
          <w:szCs w:val="24"/>
          <w:vertAlign w:val="superscript"/>
          <w:lang w:val="en-GB"/>
        </w:rPr>
        <w:t>[32]</w:t>
      </w:r>
      <w:r w:rsidR="009100EA" w:rsidRPr="007642D9">
        <w:rPr>
          <w:rFonts w:ascii="Book Antiqua" w:hAnsi="Book Antiqua" w:cs="Book Antiqua"/>
          <w:sz w:val="24"/>
          <w:szCs w:val="24"/>
          <w:lang w:val="en-GB"/>
        </w:rPr>
        <w:t>. However, like many others, this model was based on reLT cases in general, and not just on cases of HCV recurrence.</w:t>
      </w:r>
      <w:r w:rsidRPr="007642D9">
        <w:rPr>
          <w:rFonts w:ascii="Book Antiqua" w:hAnsi="Book Antiqua" w:cs="Arial"/>
          <w:sz w:val="24"/>
          <w:szCs w:val="24"/>
          <w:lang w:val="en-GB"/>
        </w:rPr>
        <w:t xml:space="preserve"> </w:t>
      </w:r>
    </w:p>
    <w:p w14:paraId="4117275F" w14:textId="73C50F88" w:rsidR="00DE0545" w:rsidRPr="007642D9" w:rsidRDefault="00CD3631" w:rsidP="001B2D45">
      <w:pPr>
        <w:pStyle w:val="ColorfulList-Accent11"/>
        <w:spacing w:after="0" w:line="360" w:lineRule="auto"/>
        <w:ind w:left="0" w:firstLineChars="100" w:firstLine="240"/>
        <w:jc w:val="both"/>
      </w:pPr>
      <w:r w:rsidRPr="007642D9">
        <w:rPr>
          <w:rFonts w:ascii="Book Antiqua" w:hAnsi="Book Antiqua" w:cs="Arial"/>
          <w:sz w:val="24"/>
          <w:szCs w:val="24"/>
          <w:lang w:val="en-GB"/>
        </w:rPr>
        <w:t xml:space="preserve">The first score specifically designed for HCV-positive patients was </w:t>
      </w:r>
      <w:r w:rsidR="007068A6" w:rsidRPr="007642D9">
        <w:rPr>
          <w:rFonts w:ascii="Book Antiqua" w:hAnsi="Book Antiqua" w:cs="Arial"/>
          <w:sz w:val="24"/>
          <w:szCs w:val="24"/>
          <w:lang w:val="en-GB"/>
        </w:rPr>
        <w:t xml:space="preserve">published </w:t>
      </w:r>
      <w:r w:rsidR="00DE0545" w:rsidRPr="007642D9">
        <w:rPr>
          <w:rFonts w:ascii="Book Antiqua" w:hAnsi="Book Antiqua" w:cs="Arial"/>
          <w:sz w:val="24"/>
          <w:szCs w:val="24"/>
          <w:lang w:val="en-GB"/>
        </w:rPr>
        <w:t xml:space="preserve">recently </w:t>
      </w:r>
      <w:r w:rsidR="007068A6" w:rsidRPr="007642D9">
        <w:rPr>
          <w:rFonts w:ascii="Book Antiqua" w:hAnsi="Book Antiqua" w:cs="Arial"/>
          <w:sz w:val="24"/>
          <w:szCs w:val="24"/>
          <w:lang w:val="en-GB"/>
        </w:rPr>
        <w:t xml:space="preserve">by Andres </w:t>
      </w:r>
      <w:r w:rsidR="007068A6" w:rsidRPr="007642D9">
        <w:rPr>
          <w:rFonts w:ascii="Book Antiqua" w:hAnsi="Book Antiqua" w:cs="Arial"/>
          <w:i/>
          <w:sz w:val="24"/>
          <w:szCs w:val="24"/>
          <w:lang w:val="en-GB"/>
        </w:rPr>
        <w:t>et al</w:t>
      </w:r>
      <w:r w:rsidR="00DC2443" w:rsidRPr="007642D9">
        <w:rPr>
          <w:rFonts w:ascii="Book Antiqua" w:hAnsi="Book Antiqua" w:cs="Arial"/>
          <w:sz w:val="24"/>
          <w:szCs w:val="24"/>
          <w:lang w:val="en-GB"/>
        </w:rPr>
        <w:fldChar w:fldCharType="begin"/>
      </w:r>
      <w:r w:rsidR="002D6B6F" w:rsidRPr="007642D9">
        <w:rPr>
          <w:rFonts w:ascii="Book Antiqua" w:hAnsi="Book Antiqua" w:cs="Arial"/>
          <w:sz w:val="24"/>
          <w:szCs w:val="24"/>
          <w:lang w:val="en-GB"/>
        </w:rPr>
        <w:instrText xml:space="preserve"> ADDIN ZOTERO_ITEM CSL_CITATION {"citationID":"63lg33shq","properties":{"formattedCitation":"{\\rtf \\super [29]\\nosupersub{}}","plainCitation":"[29]"},"citationItems":[{"id":5,"uris":["http://zotero.org/users/1033460/items/N3THDRVF"],"uri":["http://zotero.org/users/1033460/items/N3THDRVF"],"itemData":{"id":5,"type":"article-journal","title":"A score predicting survival after liver retransplantation for hepatitis C virus cirrhosis","container-title":"Transplantation","page":"717-722","volume":"93","issue":"7","source":"NCBI PubMed","abstract":"BACKGROUND\n\nApproximately one fourth of patients transplanted for hepatitis C virus (HCV)-induced liver failure progress to cirrhosis within 5 years, potentially requiring retransplantation. Although the relisting decision can be difficult in these patients, a score could help in selection of candidates with the best potential outcomes.\n\n\nMETHODS\n\nA total of 1422 HCV-positive patients having undergone a retransplantation were included in this registry-based study. A multivariate Cox regression was performed, and an Akaike procedure was applied to design a score predicting survival after retransplantation and to allow an internal validation. Retained variables were donor age (DnAge), serum creatinine (Creat), International Normalized Ratio (INR), and serum albumin (Alb) at the second transplantation, recipient age (RecAge) at the first transplantation, and the interval between both transplantations (Int).\n\n\nRESULTS\n\nThe score was designed as 0.23×DnAge+4.86×log Creat-2.45×log Int+2.69×INR+0.10×RecAge-3.27× Alb+40. The receiver operating characteristic area under curve was 0.643 at 3 years, and survivals were 71%, 56%, and 37% for scores &lt;30, 30 to 40, and &gt;40, respectively (log rank &lt;0.0001).\n\n\nCONCLUSIONS\n\nOverall, the proposed score is specifically designed for HCV-positive patients, accurately predicts survival after a liver retransplantation, and is helpful in the selection of candidates with the best potential outcomes.","DOI":"10.1097/TP.0b013e318246f8b3","ISSN":"1534-6080","note":"PMID: 22267157","journalAbbreviation":"Transplantation","author":[{"family":"Andres","given":"Axel"},{"family":"Gerstel","given":"Eric"},{"family":"Combescure","given":"Christophe"},{"family":"Asthana","given":"Sonal"},{"family":"Merani","given":"Shaheed"},{"family":"Majno","given":"Pietro"},{"family":"Berney","given":"Thierry"},{"family":"Morel","given":"Philippe"},{"family":"Kneteman","given":"Norman"},{"family":"Mentha","given":"Gilles"},{"family":"Toso","given":"Christian"}],"issued":{"date-parts":[["2012",4,15]]},"accessed":{"date-parts":[["2012",7,5]]},"PMID":"22267157"}}],"schema":"https://github.com/citation-style-language/schema/raw/master/csl-citation.json"} </w:instrText>
      </w:r>
      <w:r w:rsidR="00DC2443" w:rsidRPr="007642D9">
        <w:rPr>
          <w:rFonts w:ascii="Book Antiqua" w:hAnsi="Book Antiqua" w:cs="Arial"/>
          <w:sz w:val="24"/>
          <w:szCs w:val="24"/>
          <w:lang w:val="en-GB"/>
        </w:rPr>
        <w:fldChar w:fldCharType="separate"/>
      </w:r>
      <w:r w:rsidR="002D6B6F" w:rsidRPr="007642D9">
        <w:rPr>
          <w:rFonts w:ascii="Book Antiqua" w:hAnsi="Book Antiqua"/>
          <w:sz w:val="24"/>
          <w:szCs w:val="24"/>
          <w:vertAlign w:val="superscript"/>
          <w:lang w:val="en-US"/>
        </w:rPr>
        <w:t>[29]</w:t>
      </w:r>
      <w:r w:rsidR="00DC2443" w:rsidRPr="007642D9">
        <w:rPr>
          <w:rFonts w:ascii="Book Antiqua" w:hAnsi="Book Antiqua" w:cs="Arial"/>
          <w:sz w:val="24"/>
          <w:szCs w:val="24"/>
          <w:lang w:val="en-GB"/>
        </w:rPr>
        <w:fldChar w:fldCharType="end"/>
      </w:r>
      <w:r w:rsidRPr="007642D9">
        <w:rPr>
          <w:rFonts w:ascii="Book Antiqua" w:hAnsi="Book Antiqua" w:cs="Arial"/>
          <w:sz w:val="24"/>
          <w:szCs w:val="24"/>
          <w:lang w:val="en-GB"/>
        </w:rPr>
        <w:t xml:space="preserve">. </w:t>
      </w:r>
      <w:r w:rsidR="00D50132" w:rsidRPr="007642D9">
        <w:rPr>
          <w:rFonts w:ascii="Book Antiqua" w:hAnsi="Book Antiqua" w:cs="Arial"/>
          <w:sz w:val="24"/>
          <w:szCs w:val="24"/>
          <w:lang w:val="en-GB"/>
        </w:rPr>
        <w:t xml:space="preserve">This paper analysed registry data from the Scientific Registry of Transplant Recipients </w:t>
      </w:r>
      <w:r w:rsidR="00DE0545" w:rsidRPr="007642D9">
        <w:rPr>
          <w:rFonts w:ascii="Book Antiqua" w:hAnsi="Book Antiqua" w:cs="Arial"/>
          <w:sz w:val="24"/>
          <w:szCs w:val="24"/>
          <w:lang w:val="en-GB"/>
        </w:rPr>
        <w:t>on</w:t>
      </w:r>
      <w:r w:rsidR="00D50132" w:rsidRPr="007642D9">
        <w:rPr>
          <w:rFonts w:ascii="Book Antiqua" w:hAnsi="Book Antiqua" w:cs="Arial"/>
          <w:sz w:val="24"/>
          <w:szCs w:val="24"/>
          <w:lang w:val="en-GB"/>
        </w:rPr>
        <w:t xml:space="preserve"> 1422 individuals transplanted for HCV and retransplanted at least 30 d after the first transplant. </w:t>
      </w:r>
      <w:r w:rsidR="00DE0545" w:rsidRPr="007642D9">
        <w:rPr>
          <w:rFonts w:ascii="Book Antiqua" w:hAnsi="Book Antiqua" w:cs="Book Antiqua"/>
          <w:sz w:val="24"/>
          <w:szCs w:val="24"/>
          <w:lang w:val="en-GB"/>
        </w:rPr>
        <w:t xml:space="preserve">In order to design a score that could predict survival after reLT, they identified six predictive </w:t>
      </w:r>
      <w:r w:rsidR="00DE0545" w:rsidRPr="007642D9">
        <w:rPr>
          <w:rFonts w:ascii="Book Antiqua" w:hAnsi="Book Antiqua" w:cs="Book Antiqua"/>
          <w:sz w:val="24"/>
          <w:szCs w:val="24"/>
          <w:lang w:val="en-GB"/>
        </w:rPr>
        <w:lastRenderedPageBreak/>
        <w:t xml:space="preserve">variables associated with survival: recipient age at the time of the first transplant, interval elapsing between the two transplants, donor age, creatinine levels, </w:t>
      </w:r>
      <w:r w:rsidR="001B2D45" w:rsidRPr="007642D9">
        <w:rPr>
          <w:rFonts w:ascii="Book Antiqua" w:hAnsi="Book Antiqua" w:cs="Book Antiqua"/>
          <w:sz w:val="24"/>
          <w:szCs w:val="24"/>
          <w:lang w:val="en-GB"/>
        </w:rPr>
        <w:t>i</w:t>
      </w:r>
      <w:r w:rsidR="00DE0545" w:rsidRPr="007642D9">
        <w:rPr>
          <w:rFonts w:ascii="Book Antiqua" w:hAnsi="Book Antiqua" w:cs="Book Antiqua"/>
          <w:sz w:val="24"/>
          <w:szCs w:val="24"/>
          <w:lang w:val="en-GB"/>
        </w:rPr>
        <w:t xml:space="preserve">nternational </w:t>
      </w:r>
      <w:r w:rsidR="001B2D45" w:rsidRPr="007642D9">
        <w:rPr>
          <w:rFonts w:ascii="Book Antiqua" w:hAnsi="Book Antiqua" w:cs="Book Antiqua"/>
          <w:sz w:val="24"/>
          <w:szCs w:val="24"/>
          <w:lang w:val="en-GB"/>
        </w:rPr>
        <w:t>n</w:t>
      </w:r>
      <w:r w:rsidR="00DE0545" w:rsidRPr="007642D9">
        <w:rPr>
          <w:rFonts w:ascii="Book Antiqua" w:hAnsi="Book Antiqua" w:cs="Book Antiqua"/>
          <w:sz w:val="24"/>
          <w:szCs w:val="24"/>
          <w:lang w:val="en-GB"/>
        </w:rPr>
        <w:t xml:space="preserve">ormalized </w:t>
      </w:r>
      <w:r w:rsidR="001B2D45" w:rsidRPr="007642D9">
        <w:rPr>
          <w:rFonts w:ascii="Book Antiqua" w:hAnsi="Book Antiqua" w:cs="Book Antiqua"/>
          <w:sz w:val="24"/>
          <w:szCs w:val="24"/>
          <w:lang w:val="en-GB"/>
        </w:rPr>
        <w:t>r</w:t>
      </w:r>
      <w:r w:rsidR="00DE0545" w:rsidRPr="007642D9">
        <w:rPr>
          <w:rFonts w:ascii="Book Antiqua" w:hAnsi="Book Antiqua" w:cs="Book Antiqua"/>
          <w:sz w:val="24"/>
          <w:szCs w:val="24"/>
          <w:lang w:val="en-GB"/>
        </w:rPr>
        <w:t>atio (INR), and serum albumin values before the second transplant.</w:t>
      </w:r>
    </w:p>
    <w:p w14:paraId="304E35F7" w14:textId="7DC99297" w:rsidR="00DE0545" w:rsidRPr="007642D9" w:rsidRDefault="00DE0545" w:rsidP="001B2D45">
      <w:pPr>
        <w:pStyle w:val="ColorfulList-Accent11"/>
        <w:spacing w:after="0" w:line="360" w:lineRule="auto"/>
        <w:ind w:left="0" w:firstLine="240"/>
        <w:jc w:val="both"/>
        <w:rPr>
          <w:rFonts w:ascii="Book Antiqua" w:hAnsi="Book Antiqua" w:cs="Book Antiqua"/>
          <w:sz w:val="24"/>
          <w:szCs w:val="24"/>
          <w:lang w:val="en-GB"/>
        </w:rPr>
      </w:pPr>
      <w:r w:rsidRPr="007642D9">
        <w:rPr>
          <w:rFonts w:ascii="Book Antiqua" w:hAnsi="Book Antiqua" w:cs="Book Antiqua"/>
          <w:sz w:val="24"/>
          <w:szCs w:val="24"/>
          <w:lang w:val="en-GB"/>
        </w:rPr>
        <w:t>Several factors currently influence the decision to retransplant patients who have experienced a recurrence of HCV after transplantation. These include factors related to the individual patient, the physician's judgement, transplant centre policies and experience, and geographic donor organ availability. There are no uniform guidelines to indicate which patients with HCV recurrence should undergo reLT. A survey in 2003 showed that nearly all transplant centres in the US were likely to offer reLT to patients experie</w:t>
      </w:r>
      <w:r w:rsidR="001B2D45" w:rsidRPr="007642D9">
        <w:rPr>
          <w:rFonts w:ascii="Book Antiqua" w:hAnsi="Book Antiqua" w:cs="Book Antiqua"/>
          <w:sz w:val="24"/>
          <w:szCs w:val="24"/>
          <w:lang w:val="en-GB"/>
        </w:rPr>
        <w:t>ncing an HCV recurrence</w:t>
      </w:r>
      <w:r w:rsidRPr="007642D9">
        <w:rPr>
          <w:rFonts w:ascii="Book Antiqua" w:hAnsi="Book Antiqua" w:cs="Book Antiqua"/>
          <w:sz w:val="24"/>
          <w:szCs w:val="24"/>
          <w:vertAlign w:val="superscript"/>
          <w:lang w:val="en-GB"/>
        </w:rPr>
        <w:t>[33]</w:t>
      </w:r>
      <w:r w:rsidRPr="007642D9">
        <w:rPr>
          <w:rFonts w:ascii="Book Antiqua" w:hAnsi="Book Antiqua" w:cs="Book Antiqua"/>
          <w:sz w:val="24"/>
          <w:szCs w:val="24"/>
          <w:lang w:val="en-GB"/>
        </w:rPr>
        <w:t xml:space="preserve">. The scenario is most likely to change radically with the development of new direct-acting antivirals (DAA). However, these drugs may not be available in some countries in the short- or medium-term. </w:t>
      </w:r>
    </w:p>
    <w:p w14:paraId="4378FF06" w14:textId="6B6EFF07" w:rsidR="00DE0545" w:rsidRPr="007642D9" w:rsidRDefault="00DE0545" w:rsidP="001B2D45">
      <w:pPr>
        <w:spacing w:after="0" w:line="360" w:lineRule="auto"/>
        <w:ind w:firstLine="240"/>
        <w:jc w:val="both"/>
        <w:rPr>
          <w:rFonts w:ascii="Book Antiqua" w:hAnsi="Book Antiqua" w:cs="Book Antiqua"/>
          <w:b/>
          <w:i/>
          <w:sz w:val="24"/>
          <w:szCs w:val="24"/>
          <w:lang w:val="en-GB"/>
        </w:rPr>
      </w:pPr>
      <w:r w:rsidRPr="007642D9">
        <w:rPr>
          <w:rFonts w:ascii="Book Antiqua" w:hAnsi="Book Antiqua" w:cs="Book Antiqua"/>
          <w:sz w:val="24"/>
          <w:szCs w:val="24"/>
          <w:lang w:val="en-GB"/>
        </w:rPr>
        <w:t>The present study was performed in order to identify predictive survival factors in patients with HCV-related graft failure undergoing liver reLT before the era of new antivirals, and to app</w:t>
      </w:r>
      <w:r w:rsidR="00A14193">
        <w:rPr>
          <w:rFonts w:ascii="Book Antiqua" w:hAnsi="Book Antiqua" w:cs="Book Antiqua"/>
          <w:sz w:val="24"/>
          <w:szCs w:val="24"/>
          <w:lang w:val="en-GB"/>
        </w:rPr>
        <w:t>ly a previously published score</w:t>
      </w:r>
      <w:r w:rsidRPr="007642D9">
        <w:rPr>
          <w:rFonts w:ascii="Book Antiqua" w:hAnsi="Book Antiqua" w:cs="Book Antiqua"/>
          <w:sz w:val="24"/>
          <w:szCs w:val="24"/>
          <w:vertAlign w:val="superscript"/>
          <w:lang w:val="en-GB"/>
        </w:rPr>
        <w:t>[29]</w:t>
      </w:r>
      <w:r w:rsidRPr="007642D9">
        <w:rPr>
          <w:rFonts w:ascii="Book Antiqua" w:hAnsi="Book Antiqua" w:cs="Book Antiqua"/>
          <w:sz w:val="24"/>
          <w:szCs w:val="24"/>
          <w:lang w:val="en-GB"/>
        </w:rPr>
        <w:t xml:space="preserve"> that predicts survival after reLT in recipients with HCV recurrence. Secondary objectives included a description of the natural history of HCV in retransplanted patients compared to their first transplantation, and a description of a group of patients experiencing graft failure due to HCV recurrence who were not retransplanted, in order to clarify which patients were selected for reLT, as there are no uniform criteria for reLT in the setting of HCV recurrence.</w:t>
      </w:r>
    </w:p>
    <w:p w14:paraId="5DE2CDDB" w14:textId="77777777" w:rsidR="00CD3631" w:rsidRPr="007642D9" w:rsidRDefault="00CD3631" w:rsidP="001B2D45">
      <w:pPr>
        <w:spacing w:after="0" w:line="360" w:lineRule="auto"/>
        <w:jc w:val="both"/>
        <w:rPr>
          <w:rFonts w:ascii="Book Antiqua" w:hAnsi="Book Antiqua" w:cs="Arial"/>
          <w:b/>
          <w:i/>
          <w:sz w:val="24"/>
          <w:szCs w:val="24"/>
          <w:lang w:val="en-GB"/>
        </w:rPr>
      </w:pPr>
    </w:p>
    <w:p w14:paraId="61003D1F" w14:textId="77777777" w:rsidR="005F0E01" w:rsidRPr="007642D9" w:rsidRDefault="005F0E01" w:rsidP="001B2D45">
      <w:pPr>
        <w:spacing w:after="0" w:line="360" w:lineRule="auto"/>
        <w:ind w:left="120" w:hangingChars="50" w:hanging="120"/>
        <w:rPr>
          <w:rFonts w:ascii="Book Antiqua" w:hAnsi="Book Antiqua"/>
          <w:b/>
          <w:caps/>
          <w:sz w:val="24"/>
          <w:szCs w:val="24"/>
        </w:rPr>
      </w:pPr>
      <w:r w:rsidRPr="007642D9">
        <w:rPr>
          <w:rFonts w:ascii="Book Antiqua" w:hAnsi="Book Antiqua"/>
          <w:b/>
          <w:caps/>
          <w:sz w:val="24"/>
          <w:szCs w:val="24"/>
        </w:rPr>
        <w:t>Materials and methods</w:t>
      </w:r>
    </w:p>
    <w:p w14:paraId="6135C40C" w14:textId="77777777" w:rsidR="006910E6" w:rsidRPr="007642D9" w:rsidRDefault="006910E6" w:rsidP="001B2D45">
      <w:pPr>
        <w:spacing w:after="0" w:line="360" w:lineRule="auto"/>
        <w:jc w:val="both"/>
        <w:rPr>
          <w:rFonts w:ascii="Book Antiqua" w:hAnsi="Book Antiqua" w:cs="Arial"/>
          <w:sz w:val="24"/>
          <w:szCs w:val="24"/>
          <w:lang w:val="en-GB"/>
        </w:rPr>
      </w:pPr>
      <w:r w:rsidRPr="007642D9">
        <w:rPr>
          <w:rFonts w:ascii="Book Antiqua" w:hAnsi="Book Antiqua" w:cs="Arial"/>
          <w:b/>
          <w:i/>
          <w:sz w:val="24"/>
          <w:szCs w:val="24"/>
          <w:lang w:val="en-GB"/>
        </w:rPr>
        <w:t>Study design and population</w:t>
      </w:r>
    </w:p>
    <w:p w14:paraId="4631C95D" w14:textId="2D0BCB80" w:rsidR="00B97CDC" w:rsidRPr="007642D9" w:rsidRDefault="00B97CDC" w:rsidP="001B2D45">
      <w:pPr>
        <w:spacing w:after="0" w:line="360" w:lineRule="auto"/>
        <w:jc w:val="both"/>
        <w:rPr>
          <w:rFonts w:ascii="Book Antiqua" w:hAnsi="Book Antiqua" w:cs="Book Antiqua"/>
          <w:sz w:val="24"/>
          <w:szCs w:val="24"/>
          <w:lang w:val="en-GB"/>
        </w:rPr>
      </w:pPr>
      <w:r w:rsidRPr="007642D9">
        <w:rPr>
          <w:rFonts w:ascii="Book Antiqua" w:hAnsi="Book Antiqua" w:cs="Book Antiqua"/>
          <w:sz w:val="24"/>
          <w:szCs w:val="24"/>
          <w:lang w:val="en-GB"/>
        </w:rPr>
        <w:t xml:space="preserve">This was a retrospective and multicentre study involving seven liver transplantation centres in France (Paul Brousse, Edouard Herriot, Beaujon, Saint Antoine, Pitié-Salpétrière, Rennes and Henri Mondor Hospitals), and one centre in Spain (La Fe Hospital). There were no specific recommendations </w:t>
      </w:r>
      <w:r w:rsidRPr="007642D9">
        <w:rPr>
          <w:rFonts w:ascii="Book Antiqua" w:hAnsi="Book Antiqua" w:cs="Book Antiqua"/>
          <w:sz w:val="24"/>
          <w:szCs w:val="24"/>
          <w:lang w:val="en-GB"/>
        </w:rPr>
        <w:lastRenderedPageBreak/>
        <w:t>regarding reLT criteria for HCV-related recurrence, and the indication for reLT depended on each centre’s policies. However, all centres generally indicated reLT in patients with graft failure, using the same criteria as those applied for the first transplantation. Protocol biopsies were performed yearly in all French centres, but not in the Spanish centre. Immunosuppression protocols were similar, with the use of cyclosporine or tacrolimus, corticosteroids during the first 6-12 mo, and/or mycophenolate mofetil. Antiviral treatment policies were also similar; treatment was initiated with any degree of fibrosis or fibrosing cholestatic hepatitis, given that the clinical conditions were sufficient to undergo antiviral therapy.</w:t>
      </w:r>
    </w:p>
    <w:p w14:paraId="7F06C45B" w14:textId="77777777" w:rsidR="00B97CDC" w:rsidRPr="007642D9" w:rsidRDefault="00B97CDC" w:rsidP="00094238">
      <w:pPr>
        <w:spacing w:after="0" w:line="360" w:lineRule="auto"/>
        <w:ind w:firstLineChars="100" w:firstLine="240"/>
        <w:jc w:val="both"/>
        <w:rPr>
          <w:rFonts w:ascii="Book Antiqua" w:hAnsi="Book Antiqua" w:cs="Book Antiqua"/>
          <w:sz w:val="24"/>
          <w:szCs w:val="24"/>
          <w:lang w:val="en-GB"/>
        </w:rPr>
      </w:pPr>
      <w:r w:rsidRPr="007642D9">
        <w:rPr>
          <w:rFonts w:ascii="Book Antiqua" w:hAnsi="Book Antiqua" w:cs="Book Antiqua"/>
          <w:sz w:val="24"/>
          <w:szCs w:val="24"/>
          <w:lang w:val="en-GB"/>
        </w:rPr>
        <w:t>We included patients aged 18 or older who had undergone LT for HCV-related disease and then reLT with HCV recurrence as the main indication between January 1994 and June 2012 (reLT group). HCV recurrence was confirmed histologically as the principal reason for reLT by prior biopsies or an explant displaying cirrhosis or fibrosing cholestatic hepatitis. Patients with hepatitis B (HBV) co-infection with positive HBV DNA after the first LT (LT1) were excluded.</w:t>
      </w:r>
    </w:p>
    <w:p w14:paraId="3C5ECE8F" w14:textId="253401D9" w:rsidR="005F0E01" w:rsidRPr="007642D9" w:rsidRDefault="00B97CDC" w:rsidP="00094238">
      <w:pPr>
        <w:spacing w:after="0" w:line="360" w:lineRule="auto"/>
        <w:ind w:firstLineChars="100" w:firstLine="240"/>
        <w:jc w:val="both"/>
        <w:rPr>
          <w:rFonts w:ascii="Book Antiqua" w:hAnsi="Book Antiqua" w:cs="Book Antiqua"/>
          <w:sz w:val="24"/>
          <w:szCs w:val="24"/>
          <w:lang w:val="en-GB"/>
        </w:rPr>
      </w:pPr>
      <w:r w:rsidRPr="007642D9">
        <w:rPr>
          <w:rFonts w:ascii="Book Antiqua" w:hAnsi="Book Antiqua" w:cs="Book Antiqua"/>
          <w:sz w:val="24"/>
          <w:szCs w:val="24"/>
          <w:lang w:val="en-GB"/>
        </w:rPr>
        <w:t xml:space="preserve">In order to describe which patients were selected for reLT in the absence of uniform criteria for reLT in the setting of HCV recurrence, we also identified those transplanted for HCV-related disease and presenting with graft failure but who were not retransplanted (no reLT group). This group represented the population in whom reLT may have been indicated, as opposed to those with cirrhosis and no clinical decompensation, in whom reLT would not have been indicated. The inclusion criteria were: patients aged 18 or older receiving LT between January 1994 and June 2012 for HCV-related disease and experiencing HCV recurrence in the form of Metavir F3, F4 or </w:t>
      </w:r>
      <w:r w:rsidR="00094238" w:rsidRPr="007642D9">
        <w:rPr>
          <w:rFonts w:ascii="Book Antiqua" w:hAnsi="Book Antiqua" w:cs="Arial"/>
          <w:sz w:val="24"/>
          <w:szCs w:val="24"/>
          <w:lang w:val="en-GB"/>
        </w:rPr>
        <w:t>fibrosing cholestatic hepatitis</w:t>
      </w:r>
      <w:r w:rsidR="00094238" w:rsidRPr="007642D9">
        <w:rPr>
          <w:rFonts w:ascii="Book Antiqua" w:hAnsi="Book Antiqua" w:cs="Book Antiqua"/>
          <w:sz w:val="24"/>
          <w:szCs w:val="24"/>
          <w:lang w:val="en-GB"/>
        </w:rPr>
        <w:t xml:space="preserve"> </w:t>
      </w:r>
      <w:r w:rsidR="00094238" w:rsidRPr="007642D9">
        <w:rPr>
          <w:rFonts w:ascii="Book Antiqua" w:hAnsi="Book Antiqua" w:cs="Book Antiqua" w:hint="eastAsia"/>
          <w:sz w:val="24"/>
          <w:szCs w:val="24"/>
          <w:lang w:val="en-GB" w:eastAsia="zh-CN"/>
        </w:rPr>
        <w:t>(</w:t>
      </w:r>
      <w:r w:rsidR="00094238" w:rsidRPr="007642D9">
        <w:rPr>
          <w:rFonts w:ascii="Book Antiqua" w:hAnsi="Book Antiqua" w:cs="Book Antiqua"/>
          <w:sz w:val="24"/>
          <w:szCs w:val="24"/>
          <w:lang w:val="en-GB"/>
        </w:rPr>
        <w:t>FCH</w:t>
      </w:r>
      <w:r w:rsidR="00094238" w:rsidRPr="007642D9">
        <w:rPr>
          <w:rFonts w:ascii="Book Antiqua" w:hAnsi="Book Antiqua" w:cs="Book Antiqua" w:hint="eastAsia"/>
          <w:sz w:val="24"/>
          <w:szCs w:val="24"/>
          <w:lang w:val="en-GB" w:eastAsia="zh-CN"/>
        </w:rPr>
        <w:t xml:space="preserve">) </w:t>
      </w:r>
      <w:r w:rsidRPr="007642D9">
        <w:rPr>
          <w:rFonts w:ascii="Book Antiqua" w:hAnsi="Book Antiqua" w:cs="Book Antiqua"/>
          <w:sz w:val="24"/>
          <w:szCs w:val="24"/>
          <w:lang w:val="en-GB"/>
        </w:rPr>
        <w:t>(confirmed histologically), presenting with clinical hepatic decompensation (defined as the presence of ascites, encephalopathy, variceal haemorrhage or jaundice), who had not undergone reLT, and with positive serum HCV RNA after the first transplantation. Exclusion criteria were patients with HBV co-infection with positive HBV DNA after transplantation.</w:t>
      </w:r>
    </w:p>
    <w:p w14:paraId="183887AA" w14:textId="77777777" w:rsidR="00692CC7" w:rsidRPr="007642D9" w:rsidRDefault="00692CC7" w:rsidP="001B2D45">
      <w:pPr>
        <w:spacing w:after="0" w:line="360" w:lineRule="auto"/>
        <w:ind w:firstLine="708"/>
        <w:jc w:val="both"/>
        <w:rPr>
          <w:rFonts w:ascii="Book Antiqua" w:hAnsi="Book Antiqua" w:cs="Arial"/>
          <w:b/>
          <w:i/>
          <w:sz w:val="24"/>
          <w:szCs w:val="24"/>
          <w:lang w:val="en-GB" w:eastAsia="zh-CN"/>
        </w:rPr>
      </w:pPr>
    </w:p>
    <w:p w14:paraId="1C27292E" w14:textId="77777777" w:rsidR="006910E6" w:rsidRPr="007642D9" w:rsidRDefault="006910E6" w:rsidP="001B2D45">
      <w:pPr>
        <w:spacing w:after="0" w:line="360" w:lineRule="auto"/>
        <w:jc w:val="both"/>
        <w:rPr>
          <w:rFonts w:ascii="Book Antiqua" w:hAnsi="Book Antiqua" w:cs="Arial"/>
          <w:sz w:val="24"/>
          <w:szCs w:val="24"/>
          <w:lang w:val="en-GB"/>
        </w:rPr>
      </w:pPr>
      <w:r w:rsidRPr="007642D9">
        <w:rPr>
          <w:rFonts w:ascii="Book Antiqua" w:hAnsi="Book Antiqua" w:cs="Arial"/>
          <w:b/>
          <w:i/>
          <w:sz w:val="24"/>
          <w:szCs w:val="24"/>
          <w:lang w:val="en-GB"/>
        </w:rPr>
        <w:t>Case identification</w:t>
      </w:r>
    </w:p>
    <w:p w14:paraId="20F173E9" w14:textId="77777777" w:rsidR="00B15A11" w:rsidRPr="007642D9" w:rsidRDefault="00B15A11" w:rsidP="001B2D45">
      <w:pPr>
        <w:spacing w:after="0" w:line="360" w:lineRule="auto"/>
        <w:jc w:val="both"/>
        <w:rPr>
          <w:rFonts w:ascii="Book Antiqua" w:hAnsi="Book Antiqua" w:cs="Book Antiqua"/>
          <w:sz w:val="24"/>
          <w:szCs w:val="24"/>
          <w:lang w:val="en-GB"/>
        </w:rPr>
      </w:pPr>
      <w:r w:rsidRPr="007642D9">
        <w:rPr>
          <w:rFonts w:ascii="Book Antiqua" w:hAnsi="Book Antiqua" w:cs="Book Antiqua"/>
          <w:sz w:val="24"/>
          <w:szCs w:val="24"/>
          <w:lang w:val="en-GB"/>
        </w:rPr>
        <w:t xml:space="preserve">Retransplanted patients were identified by consulting prospectively maintained databases in the Spanish centre and in five of the French centres, or the database operated by the French Biomedicine Agency (Agence de la Biomédecine), which covered the two other French centres. This agency is a public organization under the supervision of the French Ministry of Health, whose responsibilities include organising the procurement and transplantation of organs, tissues and cells. All transplant centres in France are required to report all their cases to this agency. </w:t>
      </w:r>
    </w:p>
    <w:p w14:paraId="69F880EB" w14:textId="0C8FB08B" w:rsidR="00B15A11" w:rsidRPr="007642D9" w:rsidRDefault="00B15A11" w:rsidP="001B2D45">
      <w:pPr>
        <w:widowControl w:val="0"/>
        <w:suppressAutoHyphens w:val="0"/>
        <w:spacing w:after="0" w:line="360" w:lineRule="auto"/>
        <w:ind w:firstLine="240"/>
        <w:jc w:val="both"/>
        <w:rPr>
          <w:rFonts w:ascii="Book Antiqua" w:hAnsi="Book Antiqua" w:cs="Book Antiqua"/>
          <w:b/>
          <w:i/>
          <w:sz w:val="24"/>
          <w:szCs w:val="24"/>
          <w:lang w:val="en-GB"/>
        </w:rPr>
      </w:pPr>
      <w:r w:rsidRPr="007642D9">
        <w:rPr>
          <w:rFonts w:ascii="Book Antiqua" w:hAnsi="Book Antiqua" w:cs="Book Antiqua"/>
          <w:sz w:val="24"/>
          <w:szCs w:val="24"/>
          <w:lang w:val="en-GB"/>
        </w:rPr>
        <w:t>To identify cases of non-retransplanted patients with advanced liver disease/FCH and graft failure in all centres, all patients transplanted for HCV-related disease were identified first of all. After that, all post-LT biopsies revealing F3, F4 or FCH were included, and a chart review was performed in order to identify those presenting with hepatic decompensation (defined as the presence of ascites, encephalopathy, va</w:t>
      </w:r>
      <w:r w:rsidR="00094238" w:rsidRPr="007642D9">
        <w:rPr>
          <w:rFonts w:ascii="Book Antiqua" w:hAnsi="Book Antiqua" w:cs="Book Antiqua"/>
          <w:sz w:val="24"/>
          <w:szCs w:val="24"/>
          <w:lang w:val="en-GB"/>
        </w:rPr>
        <w:t>riceal haemorrhage or jaundice)</w:t>
      </w:r>
      <w:r w:rsidRPr="007642D9">
        <w:rPr>
          <w:rFonts w:ascii="Book Antiqua" w:hAnsi="Book Antiqua" w:cs="Book Antiqua"/>
          <w:sz w:val="24"/>
          <w:szCs w:val="24"/>
          <w:lang w:val="en-GB"/>
        </w:rPr>
        <w:t xml:space="preserve">. </w:t>
      </w:r>
    </w:p>
    <w:p w14:paraId="7D7697F3" w14:textId="77777777" w:rsidR="00B15A11" w:rsidRPr="007642D9" w:rsidRDefault="00B15A11" w:rsidP="001B2D45">
      <w:pPr>
        <w:spacing w:after="0" w:line="360" w:lineRule="auto"/>
        <w:jc w:val="both"/>
        <w:rPr>
          <w:rFonts w:ascii="Book Antiqua" w:hAnsi="Book Antiqua" w:cs="Book Antiqua"/>
          <w:b/>
          <w:i/>
          <w:sz w:val="24"/>
          <w:szCs w:val="24"/>
          <w:lang w:val="en-GB"/>
        </w:rPr>
      </w:pPr>
    </w:p>
    <w:p w14:paraId="49B04AA6" w14:textId="77777777" w:rsidR="00B15A11" w:rsidRPr="007642D9" w:rsidRDefault="00B15A11" w:rsidP="001B2D45">
      <w:pPr>
        <w:spacing w:after="0" w:line="360" w:lineRule="auto"/>
        <w:jc w:val="both"/>
        <w:rPr>
          <w:rFonts w:ascii="Book Antiqua" w:hAnsi="Book Antiqua" w:cs="Book Antiqua"/>
          <w:sz w:val="24"/>
          <w:szCs w:val="24"/>
          <w:lang w:val="en-GB"/>
        </w:rPr>
      </w:pPr>
      <w:r w:rsidRPr="007642D9">
        <w:rPr>
          <w:rFonts w:ascii="Book Antiqua" w:hAnsi="Book Antiqua" w:cs="Book Antiqua"/>
          <w:b/>
          <w:i/>
          <w:sz w:val="24"/>
          <w:szCs w:val="24"/>
          <w:lang w:val="en-GB"/>
        </w:rPr>
        <w:t>Data collection and definitions</w:t>
      </w:r>
    </w:p>
    <w:p w14:paraId="0B2CA86F" w14:textId="77777777" w:rsidR="00B15A11" w:rsidRPr="007642D9" w:rsidRDefault="00B15A11" w:rsidP="001B2D45">
      <w:pPr>
        <w:spacing w:after="0" w:line="360" w:lineRule="auto"/>
        <w:jc w:val="both"/>
        <w:rPr>
          <w:rFonts w:ascii="Book Antiqua" w:hAnsi="Book Antiqua" w:cs="Book Antiqua"/>
          <w:sz w:val="24"/>
          <w:szCs w:val="24"/>
          <w:lang w:val="en-GB"/>
        </w:rPr>
      </w:pPr>
      <w:r w:rsidRPr="007642D9">
        <w:rPr>
          <w:rFonts w:ascii="Book Antiqua" w:hAnsi="Book Antiqua" w:cs="Book Antiqua"/>
          <w:sz w:val="24"/>
          <w:szCs w:val="24"/>
          <w:lang w:val="en-GB"/>
        </w:rPr>
        <w:t>After case identification, data were collected by consulting the prospectively maintained databases when available, which included several variables. Variables not available in the databases were collected through chart review in all centres.</w:t>
      </w:r>
    </w:p>
    <w:p w14:paraId="4B4673E7" w14:textId="77777777" w:rsidR="00B15A11" w:rsidRPr="007642D9" w:rsidRDefault="00B15A11" w:rsidP="00094238">
      <w:pPr>
        <w:spacing w:after="0" w:line="360" w:lineRule="auto"/>
        <w:ind w:firstLineChars="100" w:firstLine="240"/>
        <w:jc w:val="both"/>
        <w:rPr>
          <w:rFonts w:ascii="Book Antiqua" w:hAnsi="Book Antiqua" w:cs="Book Antiqua"/>
          <w:sz w:val="24"/>
          <w:szCs w:val="24"/>
          <w:lang w:val="en-GB"/>
        </w:rPr>
      </w:pPr>
      <w:r w:rsidRPr="007642D9">
        <w:rPr>
          <w:rFonts w:ascii="Book Antiqua" w:hAnsi="Book Antiqua" w:cs="Book Antiqua"/>
          <w:sz w:val="24"/>
          <w:szCs w:val="24"/>
          <w:lang w:val="en-GB"/>
        </w:rPr>
        <w:t>The following data were collected:</w:t>
      </w:r>
    </w:p>
    <w:p w14:paraId="42D47F1F" w14:textId="77777777" w:rsidR="00094238" w:rsidRPr="007642D9" w:rsidRDefault="00094238" w:rsidP="00094238">
      <w:pPr>
        <w:pStyle w:val="ColorfulList-Accent11"/>
        <w:spacing w:after="0" w:line="360" w:lineRule="auto"/>
        <w:ind w:left="0"/>
        <w:jc w:val="both"/>
        <w:rPr>
          <w:rFonts w:ascii="Book Antiqua" w:hAnsi="Book Antiqua" w:cs="Book Antiqua"/>
          <w:b/>
          <w:sz w:val="24"/>
          <w:szCs w:val="24"/>
          <w:lang w:val="en-GB" w:eastAsia="zh-CN"/>
        </w:rPr>
      </w:pPr>
    </w:p>
    <w:p w14:paraId="736B9193" w14:textId="15217653" w:rsidR="00B15A11" w:rsidRPr="007642D9" w:rsidRDefault="00B15A11" w:rsidP="00094238">
      <w:pPr>
        <w:pStyle w:val="ColorfulList-Accent11"/>
        <w:spacing w:after="0" w:line="360" w:lineRule="auto"/>
        <w:ind w:left="0"/>
        <w:jc w:val="both"/>
        <w:rPr>
          <w:rFonts w:ascii="Book Antiqua" w:hAnsi="Book Antiqua" w:cs="Book Antiqua"/>
          <w:sz w:val="24"/>
          <w:szCs w:val="24"/>
          <w:lang w:val="en-GB" w:eastAsia="zh-CN"/>
        </w:rPr>
      </w:pPr>
      <w:r w:rsidRPr="007642D9">
        <w:rPr>
          <w:rFonts w:ascii="Book Antiqua" w:hAnsi="Book Antiqua" w:cs="Book Antiqua"/>
          <w:b/>
          <w:sz w:val="24"/>
          <w:szCs w:val="24"/>
          <w:lang w:val="en-GB"/>
        </w:rPr>
        <w:t xml:space="preserve">Regarding the first and second transplantations: </w:t>
      </w:r>
      <w:r w:rsidRPr="007642D9">
        <w:rPr>
          <w:rFonts w:ascii="Book Antiqua" w:hAnsi="Book Antiqua" w:cs="Book Antiqua"/>
          <w:sz w:val="24"/>
          <w:szCs w:val="24"/>
          <w:lang w:val="en-GB"/>
        </w:rPr>
        <w:t xml:space="preserve">Donor age and gender, living or deceased donor, donor HCV serology, recipient age and gender, concomitant kidney transplantation, acute rejection episodes after LT, receipt of corticosteroid bolus, receipt of OKT3, maintenance immunosuppressive regimen, HCV treatment (medication and duration), reason for treatment discontinuation, HCV treatment </w:t>
      </w:r>
      <w:r w:rsidR="00A14193">
        <w:rPr>
          <w:rFonts w:ascii="Book Antiqua" w:hAnsi="Book Antiqua" w:cs="Book Antiqua"/>
          <w:sz w:val="24"/>
          <w:szCs w:val="24"/>
          <w:lang w:val="en-GB"/>
        </w:rPr>
        <w:t>response (as previously defined</w:t>
      </w:r>
      <w:r w:rsidRPr="007642D9">
        <w:rPr>
          <w:rFonts w:ascii="Book Antiqua" w:hAnsi="Book Antiqua" w:cs="Book Antiqua"/>
          <w:sz w:val="24"/>
          <w:szCs w:val="24"/>
          <w:vertAlign w:val="superscript"/>
          <w:lang w:val="en-GB"/>
        </w:rPr>
        <w:t>[34]</w:t>
      </w:r>
      <w:r w:rsidRPr="007642D9">
        <w:rPr>
          <w:rFonts w:ascii="Book Antiqua" w:hAnsi="Book Antiqua" w:cs="Book Antiqua"/>
          <w:sz w:val="24"/>
          <w:szCs w:val="24"/>
          <w:lang w:val="en-GB"/>
        </w:rPr>
        <w:t xml:space="preserve">), presence of hepatocellular carcinoma (HCC) prior to LT1, presence of alcoholic disease </w:t>
      </w:r>
      <w:r w:rsidRPr="007642D9">
        <w:rPr>
          <w:rFonts w:ascii="Book Antiqua" w:hAnsi="Book Antiqua" w:cs="Book Antiqua"/>
          <w:sz w:val="24"/>
          <w:szCs w:val="24"/>
          <w:lang w:val="en-GB"/>
        </w:rPr>
        <w:lastRenderedPageBreak/>
        <w:t>prior to LT1, human immunodeficiency virus (HIV) co-infection, diabetes mellitus pre or post-LT, Metavir fibrosis score on biopsies post-transplant, presence and timing of FCH, HCV viremia levels before LT1 and before reLT, HCV genotype, date and type of hepatic decompensation, biochemical data 20-30 d</w:t>
      </w:r>
      <w:r w:rsidR="00A35BB8" w:rsidRPr="007642D9">
        <w:rPr>
          <w:rFonts w:ascii="Book Antiqua" w:hAnsi="Book Antiqua" w:cs="Book Antiqua" w:hint="eastAsia"/>
          <w:sz w:val="24"/>
          <w:szCs w:val="24"/>
          <w:lang w:val="en-GB" w:eastAsia="zh-CN"/>
        </w:rPr>
        <w:t xml:space="preserve"> </w:t>
      </w:r>
      <w:r w:rsidRPr="007642D9">
        <w:rPr>
          <w:rFonts w:ascii="Book Antiqua" w:hAnsi="Book Antiqua" w:cs="Book Antiqua"/>
          <w:sz w:val="24"/>
          <w:szCs w:val="24"/>
          <w:lang w:val="en-GB"/>
        </w:rPr>
        <w:t>after decompensation, fibrosis progressi</w:t>
      </w:r>
      <w:r w:rsidR="00A14193">
        <w:rPr>
          <w:rFonts w:ascii="Book Antiqua" w:hAnsi="Book Antiqua" w:cs="Book Antiqua"/>
          <w:sz w:val="24"/>
          <w:szCs w:val="24"/>
          <w:lang w:val="en-GB"/>
        </w:rPr>
        <w:t>on rate</w:t>
      </w:r>
      <w:r w:rsidRPr="007642D9">
        <w:rPr>
          <w:rFonts w:ascii="Book Antiqua" w:hAnsi="Book Antiqua" w:cs="Book Antiqua"/>
          <w:sz w:val="24"/>
          <w:szCs w:val="24"/>
          <w:vertAlign w:val="superscript"/>
          <w:lang w:val="en-GB"/>
        </w:rPr>
        <w:t>[35]</w:t>
      </w:r>
      <w:r w:rsidRPr="007642D9">
        <w:rPr>
          <w:rFonts w:ascii="Book Antiqua" w:hAnsi="Book Antiqua" w:cs="Book Antiqua"/>
          <w:sz w:val="24"/>
          <w:szCs w:val="24"/>
          <w:lang w:val="en-GB"/>
        </w:rPr>
        <w:t>, date and cause of death, reason for no reLT, and patient and graft survival (the latter being defined as the interval between the date of transplant and the date of hepatic decompensation or death).</w:t>
      </w:r>
    </w:p>
    <w:p w14:paraId="34420513" w14:textId="77777777" w:rsidR="00094238" w:rsidRPr="007642D9" w:rsidRDefault="00094238" w:rsidP="00094238">
      <w:pPr>
        <w:pStyle w:val="ColorfulList-Accent11"/>
        <w:spacing w:after="0" w:line="360" w:lineRule="auto"/>
        <w:ind w:left="0"/>
        <w:jc w:val="both"/>
        <w:rPr>
          <w:rFonts w:ascii="Book Antiqua" w:hAnsi="Book Antiqua" w:cs="Book Antiqua"/>
          <w:sz w:val="24"/>
          <w:szCs w:val="24"/>
          <w:lang w:val="en-GB" w:eastAsia="zh-CN"/>
        </w:rPr>
      </w:pPr>
    </w:p>
    <w:p w14:paraId="5FFC8BFD" w14:textId="2F2BEA9E" w:rsidR="00B15A11" w:rsidRPr="007642D9" w:rsidRDefault="00B15A11" w:rsidP="00094238">
      <w:pPr>
        <w:pStyle w:val="ColorfulList-Accent11"/>
        <w:spacing w:after="0" w:line="360" w:lineRule="auto"/>
        <w:ind w:left="0"/>
        <w:jc w:val="both"/>
        <w:rPr>
          <w:rFonts w:ascii="Book Antiqua" w:hAnsi="Book Antiqua" w:cs="Book Antiqua"/>
          <w:b/>
          <w:sz w:val="24"/>
          <w:szCs w:val="24"/>
          <w:lang w:val="en-GB"/>
        </w:rPr>
      </w:pPr>
      <w:r w:rsidRPr="007642D9">
        <w:rPr>
          <w:rFonts w:ascii="Book Antiqua" w:hAnsi="Book Antiqua" w:cs="Book Antiqua"/>
          <w:b/>
          <w:sz w:val="24"/>
          <w:szCs w:val="24"/>
          <w:lang w:val="en-GB"/>
        </w:rPr>
        <w:t>Regarding the second transplantation:</w:t>
      </w:r>
      <w:r w:rsidR="00094238" w:rsidRPr="007642D9">
        <w:rPr>
          <w:rFonts w:ascii="Book Antiqua" w:hAnsi="Book Antiqua" w:cs="Book Antiqua" w:hint="eastAsia"/>
          <w:b/>
          <w:sz w:val="24"/>
          <w:szCs w:val="24"/>
          <w:lang w:val="en-GB" w:eastAsia="zh-CN"/>
        </w:rPr>
        <w:t xml:space="preserve"> </w:t>
      </w:r>
      <w:r w:rsidRPr="007642D9">
        <w:rPr>
          <w:rFonts w:ascii="Book Antiqua" w:hAnsi="Book Antiqua" w:cs="Book Antiqua"/>
          <w:sz w:val="24"/>
          <w:szCs w:val="24"/>
          <w:lang w:val="en-GB"/>
        </w:rPr>
        <w:t>MELD (Model for End-stage Liver Disease) score prior to transplant, pre-reLT bilirubin, pre-reLT creatinine, pre-reLT INR, pre-reLT albumin, date and type of decompensation, number of days of ICU hospitalisation prior to reLT, date of graft failure (defined as clinical hepatic decompensation), and date and cause of death.</w:t>
      </w:r>
    </w:p>
    <w:p w14:paraId="579567CB" w14:textId="77777777" w:rsidR="006910E6" w:rsidRPr="007642D9" w:rsidRDefault="006910E6" w:rsidP="001B2D45">
      <w:pPr>
        <w:spacing w:after="0" w:line="360" w:lineRule="auto"/>
        <w:ind w:left="720"/>
        <w:jc w:val="both"/>
        <w:rPr>
          <w:rFonts w:ascii="Book Antiqua" w:hAnsi="Book Antiqua" w:cs="Arial"/>
          <w:sz w:val="24"/>
          <w:szCs w:val="24"/>
          <w:lang w:val="en-GB"/>
        </w:rPr>
      </w:pPr>
    </w:p>
    <w:p w14:paraId="19BBCD83" w14:textId="77777777" w:rsidR="006910E6" w:rsidRPr="007642D9" w:rsidRDefault="006910E6" w:rsidP="001B2D45">
      <w:pPr>
        <w:spacing w:after="0" w:line="360" w:lineRule="auto"/>
        <w:jc w:val="both"/>
        <w:rPr>
          <w:rFonts w:ascii="Book Antiqua" w:hAnsi="Book Antiqua" w:cs="Arial"/>
          <w:sz w:val="24"/>
          <w:szCs w:val="24"/>
          <w:lang w:val="en-GB"/>
        </w:rPr>
      </w:pPr>
      <w:r w:rsidRPr="007642D9">
        <w:rPr>
          <w:rFonts w:ascii="Book Antiqua" w:hAnsi="Book Antiqua" w:cs="Arial"/>
          <w:b/>
          <w:i/>
          <w:sz w:val="24"/>
          <w:szCs w:val="24"/>
          <w:lang w:val="en-GB"/>
        </w:rPr>
        <w:t>Survival score</w:t>
      </w:r>
    </w:p>
    <w:p w14:paraId="54C7CA3E" w14:textId="7A39941F" w:rsidR="006910E6" w:rsidRPr="007642D9" w:rsidRDefault="006910E6" w:rsidP="001B2D45">
      <w:pPr>
        <w:spacing w:after="0" w:line="360" w:lineRule="auto"/>
        <w:jc w:val="both"/>
        <w:rPr>
          <w:rFonts w:ascii="Book Antiqua" w:hAnsi="Book Antiqua" w:cs="Arial"/>
          <w:sz w:val="24"/>
          <w:szCs w:val="24"/>
          <w:lang w:val="en-GB"/>
        </w:rPr>
      </w:pPr>
      <w:r w:rsidRPr="007642D9">
        <w:rPr>
          <w:rFonts w:ascii="Book Antiqua" w:hAnsi="Book Antiqua" w:cs="Arial"/>
          <w:sz w:val="24"/>
          <w:szCs w:val="24"/>
          <w:lang w:val="en-GB"/>
        </w:rPr>
        <w:t xml:space="preserve">The survival score published previously by Andres </w:t>
      </w:r>
      <w:r w:rsidRPr="00A14193">
        <w:rPr>
          <w:rFonts w:ascii="Book Antiqua" w:hAnsi="Book Antiqua" w:cs="Arial"/>
          <w:i/>
          <w:sz w:val="24"/>
          <w:szCs w:val="24"/>
          <w:lang w:val="en-GB"/>
        </w:rPr>
        <w:t>et al</w:t>
      </w:r>
      <w:r w:rsidR="00DC2443" w:rsidRPr="007642D9">
        <w:rPr>
          <w:rFonts w:ascii="Book Antiqua" w:hAnsi="Book Antiqua" w:cs="Arial"/>
          <w:sz w:val="24"/>
          <w:szCs w:val="24"/>
          <w:lang w:val="en-GB"/>
        </w:rPr>
        <w:fldChar w:fldCharType="begin"/>
      </w:r>
      <w:r w:rsidR="002D6B6F" w:rsidRPr="007642D9">
        <w:rPr>
          <w:rFonts w:ascii="Book Antiqua" w:hAnsi="Book Antiqua" w:cs="Arial"/>
          <w:sz w:val="24"/>
          <w:szCs w:val="24"/>
          <w:lang w:val="en-GB"/>
        </w:rPr>
        <w:instrText xml:space="preserve"> ADDIN ZOTERO_ITEM CSL_CITATION {"citationID":"1c1eh3l3m4","properties":{"formattedCitation":"{\\rtf \\super [29]\\nosupersub{}}","plainCitation":"[29]"},"citationItems":[{"id":5,"uris":["http://zotero.org/users/1033460/items/N3THDRVF"],"uri":["http://zotero.org/users/1033460/items/N3THDRVF"],"itemData":{"id":5,"type":"article-journal","title":"A score predicting survival after liver retransplantation for hepatitis C virus cirrhosis","container-title":"Transplantation","page":"717-722","volume":"93","issue":"7","source":"NCBI PubMed","abstract":"BACKGROUND\n\nApproximately one fourth of patients transplanted for hepatitis C virus (HCV)-induced liver failure progress to cirrhosis within 5 years, potentially requiring retransplantation. Although the relisting decision can be difficult in these patients, a score could help in selection of candidates with the best potential outcomes.\n\n\nMETHODS\n\nA total of 1422 HCV-positive patients having undergone a retransplantation were included in this registry-based study. A multivariate Cox regression was performed, and an Akaike procedure was applied to design a score predicting survival after retransplantation and to allow an internal validation. Retained variables were donor age (DnAge), serum creatinine (Creat), International Normalized Ratio (INR), and serum albumin (Alb) at the second transplantation, recipient age (RecAge) at the first transplantation, and the interval between both transplantations (Int).\n\n\nRESULTS\n\nThe score was designed as 0.23×DnAge+4.86×log Creat-2.45×log Int+2.69×INR+0.10×RecAge-3.27× Alb+40. The receiver operating characteristic area under curve was 0.643 at 3 years, and survivals were 71%, 56%, and 37% for scores &lt;30, 30 to 40, and &gt;40, respectively (log rank &lt;0.0001).\n\n\nCONCLUSIONS\n\nOverall, the proposed score is specifically designed for HCV-positive patients, accurately predicts survival after a liver retransplantation, and is helpful in the selection of candidates with the best potential outcomes.","DOI":"10.1097/TP.0b013e318246f8b3","ISSN":"1534-6080","note":"PMID: 22267157","journalAbbreviation":"Transplantation","author":[{"family":"Andres","given":"Axel"},{"family":"Gerstel","given":"Eric"},{"family":"Combescure","given":"Christophe"},{"family":"Asthana","given":"Sonal"},{"family":"Merani","given":"Shaheed"},{"family":"Majno","given":"Pietro"},{"family":"Berney","given":"Thierry"},{"family":"Morel","given":"Philippe"},{"family":"Kneteman","given":"Norman"},{"family":"Mentha","given":"Gilles"},{"family":"Toso","given":"Christian"}],"issued":{"date-parts":[["2012",4,15]]},"accessed":{"date-parts":[["2012",7,5]]},"PMID":"22267157"}}],"schema":"https://github.com/citation-style-language/schema/raw/master/csl-citation.json"} </w:instrText>
      </w:r>
      <w:r w:rsidR="00DC2443" w:rsidRPr="007642D9">
        <w:rPr>
          <w:rFonts w:ascii="Book Antiqua" w:hAnsi="Book Antiqua" w:cs="Arial"/>
          <w:sz w:val="24"/>
          <w:szCs w:val="24"/>
          <w:lang w:val="en-GB"/>
        </w:rPr>
        <w:fldChar w:fldCharType="separate"/>
      </w:r>
      <w:r w:rsidR="002D6B6F" w:rsidRPr="007642D9">
        <w:rPr>
          <w:rFonts w:ascii="Book Antiqua" w:hAnsi="Book Antiqua"/>
          <w:sz w:val="24"/>
          <w:szCs w:val="24"/>
          <w:vertAlign w:val="superscript"/>
          <w:lang w:val="en-US"/>
        </w:rPr>
        <w:t>[29]</w:t>
      </w:r>
      <w:r w:rsidR="00DC2443" w:rsidRPr="007642D9">
        <w:rPr>
          <w:rFonts w:ascii="Book Antiqua" w:hAnsi="Book Antiqua" w:cs="Arial"/>
          <w:sz w:val="24"/>
          <w:szCs w:val="24"/>
          <w:lang w:val="en-GB"/>
        </w:rPr>
        <w:fldChar w:fldCharType="end"/>
      </w:r>
      <w:r w:rsidRPr="007642D9">
        <w:rPr>
          <w:rFonts w:ascii="Book Antiqua" w:hAnsi="Book Antiqua" w:cs="Arial"/>
          <w:sz w:val="24"/>
          <w:szCs w:val="24"/>
          <w:lang w:val="en-GB"/>
        </w:rPr>
        <w:t xml:space="preserve"> was applied to all reLT cases for which such score variables were available. This score was calculated as follows: </w:t>
      </w:r>
    </w:p>
    <w:p w14:paraId="0FA69A72" w14:textId="65337580" w:rsidR="006910E6" w:rsidRPr="007642D9" w:rsidRDefault="006910E6" w:rsidP="00094238">
      <w:pPr>
        <w:spacing w:after="0" w:line="360" w:lineRule="auto"/>
        <w:ind w:firstLineChars="100" w:firstLine="240"/>
        <w:jc w:val="both"/>
        <w:rPr>
          <w:rFonts w:ascii="Book Antiqua" w:hAnsi="Book Antiqua" w:cs="Arial"/>
          <w:sz w:val="24"/>
          <w:szCs w:val="24"/>
          <w:lang w:val="en-GB"/>
        </w:rPr>
      </w:pPr>
      <w:r w:rsidRPr="007642D9">
        <w:rPr>
          <w:rFonts w:ascii="Book Antiqua" w:hAnsi="Book Antiqua" w:cs="Arial"/>
          <w:sz w:val="24"/>
          <w:szCs w:val="24"/>
          <w:lang w:val="en-GB"/>
        </w:rPr>
        <w:t xml:space="preserve">(0.23 </w:t>
      </w:r>
      <w:r w:rsidR="00094238" w:rsidRPr="007642D9">
        <w:rPr>
          <w:rFonts w:ascii="Book Antiqua" w:hAnsi="Book Antiqua"/>
          <w:sz w:val="24"/>
          <w:szCs w:val="24"/>
          <w:lang w:val="en-GB"/>
        </w:rPr>
        <w:t>×</w:t>
      </w:r>
      <w:r w:rsidRPr="007642D9">
        <w:rPr>
          <w:rFonts w:ascii="Book Antiqua" w:hAnsi="Book Antiqua" w:cs="Arial"/>
          <w:sz w:val="24"/>
          <w:szCs w:val="24"/>
          <w:lang w:val="en-GB"/>
        </w:rPr>
        <w:t xml:space="preserve"> donor age) + (4.86 </w:t>
      </w:r>
      <w:r w:rsidR="00094238" w:rsidRPr="007642D9">
        <w:rPr>
          <w:rFonts w:ascii="Book Antiqua" w:hAnsi="Book Antiqua"/>
          <w:sz w:val="24"/>
          <w:szCs w:val="24"/>
          <w:lang w:val="en-GB"/>
        </w:rPr>
        <w:t>×</w:t>
      </w:r>
      <w:r w:rsidRPr="007642D9">
        <w:rPr>
          <w:rFonts w:ascii="Book Antiqua" w:hAnsi="Book Antiqua" w:cs="Arial"/>
          <w:sz w:val="24"/>
          <w:szCs w:val="24"/>
          <w:lang w:val="en-GB"/>
        </w:rPr>
        <w:t xml:space="preserve"> creatinine log) - (2.45 </w:t>
      </w:r>
      <w:r w:rsidR="00094238" w:rsidRPr="007642D9">
        <w:rPr>
          <w:rFonts w:ascii="Book Antiqua" w:hAnsi="Book Antiqua"/>
          <w:sz w:val="24"/>
          <w:szCs w:val="24"/>
          <w:lang w:val="en-GB"/>
        </w:rPr>
        <w:t>×</w:t>
      </w:r>
      <w:r w:rsidRPr="007642D9">
        <w:rPr>
          <w:rFonts w:ascii="Book Antiqua" w:hAnsi="Book Antiqua" w:cs="Arial"/>
          <w:sz w:val="24"/>
          <w:szCs w:val="24"/>
          <w:lang w:val="en-GB"/>
        </w:rPr>
        <w:t xml:space="preserve"> interval between the first and second transplant log) + (2.69 </w:t>
      </w:r>
      <w:r w:rsidR="00094238" w:rsidRPr="007642D9">
        <w:rPr>
          <w:rFonts w:ascii="Book Antiqua" w:hAnsi="Book Antiqua"/>
          <w:sz w:val="24"/>
          <w:szCs w:val="24"/>
          <w:lang w:val="en-GB"/>
        </w:rPr>
        <w:t>×</w:t>
      </w:r>
      <w:r w:rsidRPr="007642D9">
        <w:rPr>
          <w:rFonts w:ascii="Book Antiqua" w:hAnsi="Book Antiqua" w:cs="Arial"/>
          <w:sz w:val="24"/>
          <w:szCs w:val="24"/>
          <w:lang w:val="en-GB"/>
        </w:rPr>
        <w:t xml:space="preserve"> INR) </w:t>
      </w:r>
      <w:r w:rsidR="00094238" w:rsidRPr="007642D9">
        <w:rPr>
          <w:rFonts w:ascii="Book Antiqua" w:hAnsi="Book Antiqua" w:cs="Arial" w:hint="eastAsia"/>
          <w:sz w:val="24"/>
          <w:szCs w:val="24"/>
          <w:lang w:val="en-GB" w:eastAsia="zh-CN"/>
        </w:rPr>
        <w:t>-</w:t>
      </w:r>
      <w:r w:rsidRPr="007642D9">
        <w:rPr>
          <w:rFonts w:ascii="Book Antiqua" w:hAnsi="Book Antiqua" w:cs="Arial"/>
          <w:sz w:val="24"/>
          <w:szCs w:val="24"/>
          <w:lang w:val="en-GB"/>
        </w:rPr>
        <w:t xml:space="preserve"> (0.10 </w:t>
      </w:r>
      <w:r w:rsidR="00094238" w:rsidRPr="007642D9">
        <w:rPr>
          <w:rFonts w:ascii="Book Antiqua" w:hAnsi="Book Antiqua"/>
          <w:sz w:val="24"/>
          <w:szCs w:val="24"/>
          <w:lang w:val="en-GB"/>
        </w:rPr>
        <w:t>×</w:t>
      </w:r>
      <w:r w:rsidRPr="007642D9">
        <w:rPr>
          <w:rFonts w:ascii="Book Antiqua" w:hAnsi="Book Antiqua" w:cs="Arial"/>
          <w:sz w:val="24"/>
          <w:szCs w:val="24"/>
          <w:lang w:val="en-GB"/>
        </w:rPr>
        <w:t xml:space="preserve"> recipient age) + (3.27 </w:t>
      </w:r>
      <w:r w:rsidR="00094238" w:rsidRPr="007642D9">
        <w:rPr>
          <w:rFonts w:ascii="Book Antiqua" w:hAnsi="Book Antiqua"/>
          <w:sz w:val="24"/>
          <w:szCs w:val="24"/>
          <w:lang w:val="en-GB"/>
        </w:rPr>
        <w:t>×</w:t>
      </w:r>
      <w:r w:rsidRPr="007642D9">
        <w:rPr>
          <w:rFonts w:ascii="Book Antiqua" w:hAnsi="Book Antiqua" w:cs="Arial"/>
          <w:sz w:val="24"/>
          <w:szCs w:val="24"/>
          <w:lang w:val="en-GB"/>
        </w:rPr>
        <w:t xml:space="preserve"> albumin + 40).</w:t>
      </w:r>
    </w:p>
    <w:p w14:paraId="057FCCCD" w14:textId="022FA7B1" w:rsidR="006910E6" w:rsidRPr="007642D9" w:rsidRDefault="00094238" w:rsidP="001B2D45">
      <w:pPr>
        <w:spacing w:after="0" w:line="360" w:lineRule="auto"/>
        <w:jc w:val="both"/>
        <w:rPr>
          <w:rFonts w:ascii="Book Antiqua" w:hAnsi="Book Antiqua" w:cs="Arial"/>
          <w:sz w:val="24"/>
          <w:szCs w:val="24"/>
          <w:lang w:val="en-GB" w:eastAsia="zh-CN"/>
        </w:rPr>
      </w:pPr>
      <w:r w:rsidRPr="007642D9">
        <w:rPr>
          <w:rFonts w:ascii="Book Antiqua" w:hAnsi="Book Antiqua" w:cs="Arial" w:hint="eastAsia"/>
          <w:sz w:val="24"/>
          <w:szCs w:val="24"/>
          <w:lang w:val="en-GB" w:eastAsia="zh-CN"/>
        </w:rPr>
        <w:t xml:space="preserve"> </w:t>
      </w:r>
    </w:p>
    <w:p w14:paraId="12E08F98" w14:textId="77777777" w:rsidR="006910E6" w:rsidRPr="007642D9" w:rsidRDefault="006910E6" w:rsidP="001B2D45">
      <w:pPr>
        <w:spacing w:after="0" w:line="360" w:lineRule="auto"/>
        <w:jc w:val="both"/>
        <w:rPr>
          <w:rFonts w:ascii="Book Antiqua" w:hAnsi="Book Antiqua" w:cs="Arial"/>
          <w:sz w:val="24"/>
          <w:szCs w:val="24"/>
          <w:lang w:val="en-GB"/>
        </w:rPr>
      </w:pPr>
      <w:r w:rsidRPr="007642D9">
        <w:rPr>
          <w:rFonts w:ascii="Book Antiqua" w:hAnsi="Book Antiqua" w:cs="Arial"/>
          <w:b/>
          <w:i/>
          <w:sz w:val="24"/>
          <w:szCs w:val="24"/>
          <w:lang w:val="en-GB"/>
        </w:rPr>
        <w:t xml:space="preserve">Statistical analysis </w:t>
      </w:r>
    </w:p>
    <w:p w14:paraId="4D1BE952" w14:textId="6260043C" w:rsidR="00B15A11" w:rsidRPr="007642D9" w:rsidRDefault="00B15A11" w:rsidP="001B2D45">
      <w:pPr>
        <w:spacing w:after="0" w:line="360" w:lineRule="auto"/>
        <w:jc w:val="both"/>
        <w:rPr>
          <w:rFonts w:ascii="Book Antiqua" w:hAnsi="Book Antiqua" w:cs="Book Antiqua"/>
          <w:b/>
          <w:i/>
          <w:sz w:val="24"/>
          <w:szCs w:val="24"/>
          <w:lang w:val="en-GB"/>
        </w:rPr>
      </w:pPr>
      <w:r w:rsidRPr="007642D9">
        <w:rPr>
          <w:rFonts w:ascii="Book Antiqua" w:hAnsi="Book Antiqua" w:cs="Book Antiqua"/>
          <w:sz w:val="24"/>
          <w:szCs w:val="24"/>
          <w:lang w:val="en-GB"/>
        </w:rPr>
        <w:t xml:space="preserve">The primary endpoint was to determine predictive factors for survival after reLT for a recurrence of hepatitis C. Graft and patient survival probabilities were determined using the Kaplan-Meier method and compared using the log-rank test.  A Cox model with a likelihood ratio test was used to compare the difference in survival for continuous variables. Variables with a p value below 0.15 under univariate analysis were included in order to enable a stepwise multivariate evaluation using the Cox multivariate model, with the calculation </w:t>
      </w:r>
      <w:r w:rsidRPr="007642D9">
        <w:rPr>
          <w:rFonts w:ascii="Book Antiqua" w:hAnsi="Book Antiqua" w:cs="Book Antiqua"/>
          <w:sz w:val="24"/>
          <w:szCs w:val="24"/>
          <w:lang w:val="en-GB"/>
        </w:rPr>
        <w:lastRenderedPageBreak/>
        <w:t>of hazard ratios and corresponding 95% confidence intervals. Under multivariate analysis, a p value of 0.05 or lower was considered to be significant. A predictive model was constructed with the aim of predicting survival in individual patients retransplanted for hepatitis C recurrence according to the</w:t>
      </w:r>
      <w:r w:rsidR="00094238" w:rsidRPr="007642D9">
        <w:rPr>
          <w:rFonts w:ascii="Book Antiqua" w:hAnsi="Book Antiqua" w:cs="Book Antiqua"/>
          <w:sz w:val="24"/>
          <w:szCs w:val="24"/>
          <w:lang w:val="en-GB"/>
        </w:rPr>
        <w:t xml:space="preserve"> presence of prognostic factors</w:t>
      </w:r>
      <w:r w:rsidRPr="007642D9">
        <w:rPr>
          <w:rFonts w:ascii="Book Antiqua" w:hAnsi="Book Antiqua" w:cs="Book Antiqua"/>
          <w:sz w:val="24"/>
          <w:szCs w:val="24"/>
          <w:vertAlign w:val="superscript"/>
          <w:lang w:val="en-GB"/>
        </w:rPr>
        <w:t>[36]</w:t>
      </w:r>
      <w:r w:rsidRPr="007642D9">
        <w:rPr>
          <w:rFonts w:ascii="Book Antiqua" w:hAnsi="Book Antiqua" w:cs="Book Antiqua"/>
          <w:sz w:val="24"/>
          <w:szCs w:val="24"/>
          <w:lang w:val="en-GB"/>
        </w:rPr>
        <w:t>. For this, donor age was categorized as more or less than 60 years considering the scarcity of young donors, and MELD s</w:t>
      </w:r>
      <w:r w:rsidR="00094238" w:rsidRPr="007642D9">
        <w:rPr>
          <w:rFonts w:ascii="Book Antiqua" w:hAnsi="Book Antiqua" w:cs="Book Antiqua"/>
          <w:sz w:val="24"/>
          <w:szCs w:val="24"/>
          <w:lang w:val="en-GB"/>
        </w:rPr>
        <w:t>core superior or inferior to 25</w:t>
      </w:r>
      <w:r w:rsidRPr="007642D9">
        <w:rPr>
          <w:rFonts w:ascii="Book Antiqua" w:hAnsi="Book Antiqua" w:cs="Book Antiqua"/>
          <w:sz w:val="24"/>
          <w:szCs w:val="24"/>
          <w:vertAlign w:val="superscript"/>
          <w:lang w:val="en-GB"/>
        </w:rPr>
        <w:t>[37]</w:t>
      </w:r>
      <w:r w:rsidRPr="007642D9">
        <w:rPr>
          <w:rFonts w:ascii="Book Antiqua" w:hAnsi="Book Antiqua" w:cs="Book Antiqua"/>
          <w:sz w:val="24"/>
          <w:szCs w:val="24"/>
          <w:lang w:val="en-GB"/>
        </w:rPr>
        <w:t xml:space="preserve">. Data were compared between retransplanted and non-retransplanted patients using the chi-square test for categorical data and the independent samples </w:t>
      </w:r>
      <w:r w:rsidRPr="007642D9">
        <w:rPr>
          <w:rFonts w:ascii="Book Antiqua" w:hAnsi="Book Antiqua" w:cs="Book Antiqua"/>
          <w:i/>
          <w:sz w:val="24"/>
          <w:szCs w:val="24"/>
          <w:lang w:val="en-GB"/>
        </w:rPr>
        <w:t>t</w:t>
      </w:r>
      <w:r w:rsidRPr="007642D9">
        <w:rPr>
          <w:rFonts w:ascii="Book Antiqua" w:hAnsi="Book Antiqua" w:cs="Book Antiqua"/>
          <w:sz w:val="24"/>
          <w:szCs w:val="24"/>
          <w:lang w:val="en-GB"/>
        </w:rPr>
        <w:t xml:space="preserve">-test for continuous data. Survival comparisons between the two groups were performed by taking account of the date of the first decompensation, considering that this could be the moment at which re-listing would be discussed. Differences between fibrosis progression rates were calculated using a paired T test. A p value of 0.05 or lower was considered to be significant. Statistical analyses were performed using SAS software version 9.1.3 (SAS Institute Inc., Cary, NC, </w:t>
      </w:r>
      <w:r w:rsidR="00094238" w:rsidRPr="007642D9">
        <w:rPr>
          <w:rFonts w:ascii="Book Antiqua" w:hAnsi="Book Antiqua" w:cs="Book Antiqua"/>
          <w:sz w:val="24"/>
          <w:szCs w:val="24"/>
        </w:rPr>
        <w:t>United States</w:t>
      </w:r>
      <w:r w:rsidRPr="007642D9">
        <w:rPr>
          <w:rFonts w:ascii="Book Antiqua" w:hAnsi="Book Antiqua" w:cs="Book Antiqua"/>
          <w:sz w:val="24"/>
          <w:szCs w:val="24"/>
          <w:lang w:val="en-GB"/>
        </w:rPr>
        <w:t>).</w:t>
      </w:r>
    </w:p>
    <w:p w14:paraId="09D8E285" w14:textId="77777777" w:rsidR="005F0E01" w:rsidRPr="007642D9" w:rsidRDefault="005F0E01" w:rsidP="001B2D45">
      <w:pPr>
        <w:spacing w:after="0" w:line="360" w:lineRule="auto"/>
        <w:jc w:val="both"/>
        <w:rPr>
          <w:rFonts w:ascii="Book Antiqua" w:hAnsi="Book Antiqua" w:cs="Arial"/>
          <w:b/>
          <w:i/>
          <w:sz w:val="24"/>
          <w:szCs w:val="24"/>
          <w:lang w:val="en-GB" w:eastAsia="zh-CN"/>
        </w:rPr>
      </w:pPr>
    </w:p>
    <w:p w14:paraId="6076B007" w14:textId="77777777" w:rsidR="00CD3631" w:rsidRPr="007642D9" w:rsidRDefault="00DC2443" w:rsidP="001B2D45">
      <w:pPr>
        <w:spacing w:after="0" w:line="360" w:lineRule="auto"/>
        <w:jc w:val="both"/>
        <w:rPr>
          <w:rFonts w:ascii="Book Antiqua" w:hAnsi="Book Antiqua" w:cs="Arial"/>
          <w:b/>
          <w:caps/>
          <w:sz w:val="24"/>
          <w:szCs w:val="24"/>
          <w:lang w:val="en-GB"/>
        </w:rPr>
      </w:pPr>
      <w:r w:rsidRPr="007642D9">
        <w:rPr>
          <w:rFonts w:ascii="Book Antiqua" w:hAnsi="Book Antiqua" w:cs="Arial"/>
          <w:b/>
          <w:caps/>
          <w:sz w:val="24"/>
          <w:szCs w:val="24"/>
          <w:lang w:val="en-GB"/>
        </w:rPr>
        <w:t xml:space="preserve">Results </w:t>
      </w:r>
    </w:p>
    <w:p w14:paraId="5F6B281F" w14:textId="095B543E" w:rsidR="00B15A11" w:rsidRPr="007642D9" w:rsidRDefault="00B15A11" w:rsidP="001B2D45">
      <w:pPr>
        <w:spacing w:after="0" w:line="360" w:lineRule="auto"/>
        <w:jc w:val="both"/>
        <w:rPr>
          <w:rFonts w:ascii="Book Antiqua" w:hAnsi="Book Antiqua" w:cs="Book Antiqua"/>
          <w:i/>
          <w:sz w:val="24"/>
          <w:szCs w:val="24"/>
          <w:lang w:val="en-GB"/>
        </w:rPr>
      </w:pPr>
      <w:r w:rsidRPr="007642D9">
        <w:rPr>
          <w:rFonts w:ascii="Book Antiqua" w:hAnsi="Book Antiqua" w:cs="Book Antiqua"/>
          <w:sz w:val="24"/>
          <w:szCs w:val="24"/>
          <w:lang w:val="en-GB"/>
        </w:rPr>
        <w:t>Between</w:t>
      </w:r>
      <w:r w:rsidR="00A35BB8" w:rsidRPr="007642D9">
        <w:rPr>
          <w:rFonts w:ascii="Book Antiqua" w:hAnsi="Book Antiqua" w:cs="Book Antiqua"/>
          <w:sz w:val="24"/>
          <w:szCs w:val="24"/>
          <w:lang w:val="en-GB"/>
        </w:rPr>
        <w:t xml:space="preserve"> January 1994 and June 2012, 11</w:t>
      </w:r>
      <w:r w:rsidRPr="007642D9">
        <w:rPr>
          <w:rFonts w:ascii="Book Antiqua" w:hAnsi="Book Antiqua" w:cs="Book Antiqua"/>
          <w:sz w:val="24"/>
          <w:szCs w:val="24"/>
          <w:lang w:val="en-GB"/>
        </w:rPr>
        <w:t>341 LTs were performed in th</w:t>
      </w:r>
      <w:r w:rsidR="00A35BB8" w:rsidRPr="007642D9">
        <w:rPr>
          <w:rFonts w:ascii="Book Antiqua" w:hAnsi="Book Antiqua" w:cs="Book Antiqua"/>
          <w:sz w:val="24"/>
          <w:szCs w:val="24"/>
          <w:lang w:val="en-GB"/>
        </w:rPr>
        <w:t>e eight study centres, and in 2</w:t>
      </w:r>
      <w:r w:rsidRPr="007642D9">
        <w:rPr>
          <w:rFonts w:ascii="Book Antiqua" w:hAnsi="Book Antiqua" w:cs="Book Antiqua"/>
          <w:sz w:val="24"/>
          <w:szCs w:val="24"/>
          <w:lang w:val="en-GB"/>
        </w:rPr>
        <w:t>586 (23%) the main indication was HCV-related disease. Of these, 372 (14%) patients progressed to F3 or F4, and 91 patients were retransplanted. Forty-three patients (2%) presented FCH, and 17 of these were retransplanted, totalling 108 retransplanted patients. Figure 1 shows all cases that led to the final case selection. We also identified 164 patients with hepatic decompensation who did not undergo reLT (141 with F3 or F4 and 23 with FCH) prior to the data collection period. The centre-based distribution of advanced fibrosis and FCH cases with and without reLT is described in Table 1. The mean interval elapsing between reLT re-listing and actual reLT was 151 d (1-1393), with no statistical difference between the groups (</w:t>
      </w:r>
      <w:r w:rsidRPr="007642D9">
        <w:rPr>
          <w:rFonts w:ascii="Book Antiqua" w:hAnsi="Book Antiqua" w:cs="Book Antiqua"/>
          <w:i/>
          <w:caps/>
          <w:sz w:val="24"/>
          <w:szCs w:val="24"/>
          <w:lang w:val="en-GB"/>
        </w:rPr>
        <w:t>p</w:t>
      </w:r>
      <w:r w:rsidR="007A25EF" w:rsidRPr="007642D9">
        <w:rPr>
          <w:rFonts w:ascii="Book Antiqua" w:hAnsi="Book Antiqua" w:cs="Book Antiqua" w:hint="eastAsia"/>
          <w:sz w:val="24"/>
          <w:szCs w:val="24"/>
          <w:lang w:val="en-GB" w:eastAsia="zh-CN"/>
        </w:rPr>
        <w:t xml:space="preserve"> </w:t>
      </w:r>
      <w:r w:rsidRPr="007642D9">
        <w:rPr>
          <w:rFonts w:ascii="Book Antiqua" w:hAnsi="Book Antiqua" w:cs="Book Antiqua"/>
          <w:sz w:val="24"/>
          <w:szCs w:val="24"/>
          <w:lang w:val="en-GB"/>
        </w:rPr>
        <w:t>=</w:t>
      </w:r>
      <w:r w:rsidR="007A25EF" w:rsidRPr="007642D9">
        <w:rPr>
          <w:rFonts w:ascii="Book Antiqua" w:hAnsi="Book Antiqua" w:cs="Book Antiqua" w:hint="eastAsia"/>
          <w:sz w:val="24"/>
          <w:szCs w:val="24"/>
          <w:lang w:val="en-GB" w:eastAsia="zh-CN"/>
        </w:rPr>
        <w:t xml:space="preserve"> </w:t>
      </w:r>
      <w:r w:rsidRPr="007642D9">
        <w:rPr>
          <w:rFonts w:ascii="Book Antiqua" w:hAnsi="Book Antiqua" w:cs="Book Antiqua"/>
          <w:sz w:val="24"/>
          <w:szCs w:val="24"/>
          <w:lang w:val="en-GB"/>
        </w:rPr>
        <w:t xml:space="preserve">0.22). Explants revealed concomitant chronic rejection in three cases, non-alcoholic </w:t>
      </w:r>
      <w:r w:rsidRPr="007642D9">
        <w:rPr>
          <w:rFonts w:ascii="Book Antiqua" w:hAnsi="Book Antiqua" w:cs="Book Antiqua"/>
          <w:sz w:val="24"/>
          <w:szCs w:val="24"/>
          <w:lang w:val="en-GB"/>
        </w:rPr>
        <w:lastRenderedPageBreak/>
        <w:t xml:space="preserve">steatohepatitis in one case and hepatocarcinoma in one case. In all other cases, HCV recurrence was the only diagnosis that led to reLT. </w:t>
      </w:r>
    </w:p>
    <w:p w14:paraId="2CEF0C1F" w14:textId="77777777" w:rsidR="00B15A11" w:rsidRPr="007642D9" w:rsidRDefault="00B15A11" w:rsidP="001B2D45">
      <w:pPr>
        <w:spacing w:after="0" w:line="360" w:lineRule="auto"/>
        <w:jc w:val="both"/>
        <w:rPr>
          <w:rFonts w:ascii="Book Antiqua" w:hAnsi="Book Antiqua" w:cs="Book Antiqua"/>
          <w:i/>
          <w:sz w:val="24"/>
          <w:szCs w:val="24"/>
          <w:lang w:val="en-GB"/>
        </w:rPr>
      </w:pPr>
    </w:p>
    <w:p w14:paraId="69B0D973" w14:textId="77777777" w:rsidR="00B15A11" w:rsidRPr="007642D9" w:rsidRDefault="00B15A11" w:rsidP="001B2D45">
      <w:pPr>
        <w:spacing w:after="0" w:line="360" w:lineRule="auto"/>
        <w:jc w:val="both"/>
        <w:rPr>
          <w:rFonts w:ascii="Book Antiqua" w:hAnsi="Book Antiqua" w:cs="Book Antiqua"/>
          <w:sz w:val="24"/>
          <w:szCs w:val="24"/>
          <w:lang w:val="en-GB"/>
        </w:rPr>
      </w:pPr>
      <w:r w:rsidRPr="007642D9">
        <w:rPr>
          <w:rFonts w:ascii="Book Antiqua" w:hAnsi="Book Antiqua" w:cs="Book Antiqua"/>
          <w:b/>
          <w:i/>
          <w:sz w:val="24"/>
          <w:szCs w:val="24"/>
          <w:lang w:val="en-GB"/>
        </w:rPr>
        <w:t>Demographic and clinical characteristics</w:t>
      </w:r>
    </w:p>
    <w:p w14:paraId="5DFB255B" w14:textId="1D1447DD" w:rsidR="00F10632" w:rsidRPr="007642D9" w:rsidRDefault="00B15A11" w:rsidP="001B2D45">
      <w:pPr>
        <w:spacing w:after="0" w:line="360" w:lineRule="auto"/>
        <w:jc w:val="both"/>
        <w:rPr>
          <w:rFonts w:ascii="Book Antiqua" w:hAnsi="Book Antiqua" w:cs="Book Antiqua"/>
          <w:sz w:val="24"/>
          <w:szCs w:val="24"/>
          <w:lang w:val="en-GB"/>
        </w:rPr>
      </w:pPr>
      <w:r w:rsidRPr="007642D9">
        <w:rPr>
          <w:rFonts w:ascii="Book Antiqua" w:hAnsi="Book Antiqua" w:cs="Book Antiqua"/>
          <w:sz w:val="24"/>
          <w:szCs w:val="24"/>
          <w:lang w:val="en-GB"/>
        </w:rPr>
        <w:t>The principal clinical and demographic characteristics of the reLT patients were: mean age at LT1 of 48 ± 8 years; mean age at reLT of 54 ± 8 years; 81 (75%) were men; mean donor age at LT1 of 51 ± 15 years; mean donor age at reLT of 44 ± 16 years; none of the donors were seropositive for HCV; concomitant alcoholic disease in 20 patients (18%); HIV co-infection in four (4%); HCC at LT1 in 40 (37%); 84 patients (78%) presented with F4 after LT1, 18 (17%) presented with FCH, and six (5%) presented with F3 and clinical hepatic decompensation; 26 patients (25%) received corticosteroid bolus after LT1. The mean interval between LT1 and decompensation was 4.4 years (0.1-16.0). The mean interval between LT1 and reLT was 5.5 years (0.1-17.8). The mean MELD score 20-30 d after decompensation was 21 ± 7, and the mean MELD score before reLT was 24.5 ± 8.4. The first decompensation presented as ascites in 68 patients (68%), encephalopathy in 12 (12%), jaundice in 10 (10%), and variceal haemorrhage in nine (9%).</w:t>
      </w:r>
    </w:p>
    <w:p w14:paraId="63CBACB1" w14:textId="77777777" w:rsidR="00B15A11" w:rsidRPr="007642D9" w:rsidRDefault="00B15A11" w:rsidP="001B2D45">
      <w:pPr>
        <w:spacing w:after="0" w:line="360" w:lineRule="auto"/>
        <w:jc w:val="both"/>
        <w:rPr>
          <w:rFonts w:ascii="Book Antiqua" w:hAnsi="Book Antiqua" w:cs="Arial"/>
          <w:sz w:val="24"/>
          <w:szCs w:val="24"/>
          <w:lang w:val="en-GB"/>
        </w:rPr>
      </w:pPr>
    </w:p>
    <w:p w14:paraId="32EDD443" w14:textId="77777777" w:rsidR="00F10632" w:rsidRPr="007642D9" w:rsidRDefault="00F10632" w:rsidP="001B2D45">
      <w:pPr>
        <w:spacing w:after="0" w:line="360" w:lineRule="auto"/>
        <w:jc w:val="both"/>
        <w:rPr>
          <w:rFonts w:ascii="Book Antiqua" w:hAnsi="Book Antiqua" w:cs="Arial"/>
          <w:b/>
          <w:sz w:val="24"/>
          <w:szCs w:val="24"/>
          <w:lang w:val="en-GB"/>
        </w:rPr>
      </w:pPr>
      <w:r w:rsidRPr="007642D9">
        <w:rPr>
          <w:rFonts w:ascii="Book Antiqua" w:hAnsi="Book Antiqua" w:cs="Arial"/>
          <w:b/>
          <w:i/>
          <w:sz w:val="24"/>
          <w:szCs w:val="24"/>
          <w:lang w:val="en-GB"/>
        </w:rPr>
        <w:t>Survival and prognostic factors</w:t>
      </w:r>
    </w:p>
    <w:p w14:paraId="68F4D0A6" w14:textId="1A1E87C6" w:rsidR="00F10632" w:rsidRPr="007642D9" w:rsidRDefault="00F10632" w:rsidP="001B2D45">
      <w:pPr>
        <w:spacing w:after="0" w:line="360" w:lineRule="auto"/>
        <w:jc w:val="both"/>
        <w:rPr>
          <w:rFonts w:ascii="Book Antiqua" w:hAnsi="Book Antiqua" w:cs="Arial"/>
          <w:sz w:val="24"/>
          <w:szCs w:val="24"/>
          <w:lang w:val="en-GB"/>
        </w:rPr>
      </w:pPr>
      <w:r w:rsidRPr="007642D9">
        <w:rPr>
          <w:rFonts w:ascii="Book Antiqua" w:hAnsi="Book Antiqua" w:cs="Arial"/>
          <w:sz w:val="24"/>
          <w:szCs w:val="24"/>
          <w:lang w:val="en-GB"/>
        </w:rPr>
        <w:t>Patient survival rates in the reLT group were 55%, 47%, and 43% at 3, 5, and 10 years, respectively, after the date of reLT.</w:t>
      </w:r>
      <w:r w:rsidR="00AC348B" w:rsidRPr="007642D9">
        <w:rPr>
          <w:rFonts w:ascii="Book Antiqua" w:hAnsi="Book Antiqua" w:cs="Arial"/>
          <w:sz w:val="24"/>
          <w:szCs w:val="24"/>
          <w:lang w:val="en-GB"/>
        </w:rPr>
        <w:t xml:space="preserve"> </w:t>
      </w:r>
      <w:r w:rsidR="00856D5A" w:rsidRPr="007642D9">
        <w:rPr>
          <w:rFonts w:ascii="Book Antiqua" w:hAnsi="Book Antiqua" w:cs="Arial"/>
          <w:sz w:val="24"/>
          <w:szCs w:val="24"/>
          <w:lang w:val="en-GB"/>
        </w:rPr>
        <w:t>Patients who were retransplanted for advanced cirrhosis had survival rates of 59%, 52%, and 49% at 3, 5, and 10 years, while those retransplanted for FCH had survival rates of 34%, 29%, and 11%</w:t>
      </w:r>
      <w:r w:rsidR="002D5C6D" w:rsidRPr="007642D9">
        <w:rPr>
          <w:rFonts w:ascii="Book Antiqua" w:hAnsi="Book Antiqua" w:cs="Arial"/>
          <w:sz w:val="24"/>
          <w:szCs w:val="24"/>
          <w:lang w:val="en-GB"/>
        </w:rPr>
        <w:t>, respectively</w:t>
      </w:r>
      <w:r w:rsidR="00856D5A" w:rsidRPr="007642D9">
        <w:rPr>
          <w:rFonts w:ascii="Book Antiqua" w:hAnsi="Book Antiqua" w:cs="Arial"/>
          <w:sz w:val="24"/>
          <w:szCs w:val="24"/>
          <w:lang w:val="en-GB"/>
        </w:rPr>
        <w:t xml:space="preserve">. </w:t>
      </w:r>
    </w:p>
    <w:p w14:paraId="12F566FF" w14:textId="27268F4B" w:rsidR="00F10632" w:rsidRPr="007642D9" w:rsidRDefault="00F10632" w:rsidP="007A25EF">
      <w:pPr>
        <w:spacing w:after="0" w:line="360" w:lineRule="auto"/>
        <w:ind w:firstLineChars="100" w:firstLine="240"/>
        <w:jc w:val="both"/>
        <w:rPr>
          <w:rFonts w:ascii="Book Antiqua" w:hAnsi="Book Antiqua" w:cs="Arial"/>
          <w:sz w:val="24"/>
          <w:szCs w:val="24"/>
          <w:lang w:val="en-GB"/>
        </w:rPr>
      </w:pPr>
      <w:r w:rsidRPr="007642D9">
        <w:rPr>
          <w:rFonts w:ascii="Book Antiqua" w:hAnsi="Book Antiqua" w:cs="Arial"/>
          <w:sz w:val="24"/>
          <w:szCs w:val="24"/>
          <w:lang w:val="en-GB"/>
        </w:rPr>
        <w:t>There were 28 cases of reL</w:t>
      </w:r>
      <w:r w:rsidR="004A652C" w:rsidRPr="007642D9">
        <w:rPr>
          <w:rFonts w:ascii="Book Antiqua" w:hAnsi="Book Antiqua" w:cs="Arial"/>
          <w:sz w:val="24"/>
          <w:szCs w:val="24"/>
          <w:lang w:val="en-GB"/>
        </w:rPr>
        <w:t xml:space="preserve">T before 2003, and 80 cases between 2003 and 2012. </w:t>
      </w:r>
      <w:r w:rsidR="002D5C6D" w:rsidRPr="007642D9">
        <w:rPr>
          <w:rFonts w:ascii="Book Antiqua" w:hAnsi="Book Antiqua" w:cs="Arial"/>
          <w:sz w:val="24"/>
          <w:szCs w:val="24"/>
          <w:lang w:val="en-GB"/>
        </w:rPr>
        <w:t>There was no statistical difference when survival was compared between these two periods</w:t>
      </w:r>
      <w:r w:rsidRPr="007642D9">
        <w:rPr>
          <w:rFonts w:ascii="Book Antiqua" w:hAnsi="Book Antiqua" w:cs="Arial"/>
          <w:sz w:val="24"/>
          <w:szCs w:val="24"/>
          <w:lang w:val="en-GB"/>
        </w:rPr>
        <w:t xml:space="preserve"> (</w:t>
      </w:r>
      <w:r w:rsidRPr="007642D9">
        <w:rPr>
          <w:rFonts w:ascii="Book Antiqua" w:hAnsi="Book Antiqua" w:cs="Arial"/>
          <w:i/>
          <w:caps/>
          <w:sz w:val="24"/>
          <w:szCs w:val="24"/>
          <w:lang w:val="en-GB"/>
        </w:rPr>
        <w:t>p</w:t>
      </w:r>
      <w:r w:rsidR="007A25EF" w:rsidRPr="007642D9">
        <w:rPr>
          <w:rFonts w:ascii="Book Antiqua" w:hAnsi="Book Antiqua" w:cs="Arial" w:hint="eastAsia"/>
          <w:sz w:val="24"/>
          <w:szCs w:val="24"/>
          <w:lang w:val="en-GB" w:eastAsia="zh-CN"/>
        </w:rPr>
        <w:t xml:space="preserve"> </w:t>
      </w:r>
      <w:r w:rsidRPr="007642D9">
        <w:rPr>
          <w:rFonts w:ascii="Book Antiqua" w:hAnsi="Book Antiqua" w:cs="Arial"/>
          <w:sz w:val="24"/>
          <w:szCs w:val="24"/>
          <w:lang w:val="en-GB"/>
        </w:rPr>
        <w:t>=</w:t>
      </w:r>
      <w:r w:rsidR="007A25EF" w:rsidRPr="007642D9">
        <w:rPr>
          <w:rFonts w:ascii="Book Antiqua" w:hAnsi="Book Antiqua" w:cs="Arial" w:hint="eastAsia"/>
          <w:sz w:val="24"/>
          <w:szCs w:val="24"/>
          <w:lang w:val="en-GB" w:eastAsia="zh-CN"/>
        </w:rPr>
        <w:t xml:space="preserve"> </w:t>
      </w:r>
      <w:r w:rsidRPr="007642D9">
        <w:rPr>
          <w:rFonts w:ascii="Book Antiqua" w:hAnsi="Book Antiqua" w:cs="Arial"/>
          <w:sz w:val="24"/>
          <w:szCs w:val="24"/>
          <w:lang w:val="en-GB"/>
        </w:rPr>
        <w:t>0.26).</w:t>
      </w:r>
    </w:p>
    <w:p w14:paraId="6B7CED52" w14:textId="70AD9A99" w:rsidR="00F10632" w:rsidRPr="007642D9" w:rsidRDefault="00F10632" w:rsidP="007A25EF">
      <w:pPr>
        <w:spacing w:after="0" w:line="360" w:lineRule="auto"/>
        <w:ind w:firstLineChars="100" w:firstLine="240"/>
        <w:jc w:val="both"/>
        <w:rPr>
          <w:rFonts w:ascii="Book Antiqua" w:hAnsi="Book Antiqua" w:cs="Arial"/>
          <w:sz w:val="24"/>
          <w:szCs w:val="24"/>
          <w:lang w:val="en-GB"/>
        </w:rPr>
      </w:pPr>
      <w:r w:rsidRPr="007642D9">
        <w:rPr>
          <w:rFonts w:ascii="Book Antiqua" w:hAnsi="Book Antiqua" w:cs="Arial"/>
          <w:sz w:val="24"/>
          <w:szCs w:val="24"/>
          <w:lang w:val="en-GB"/>
        </w:rPr>
        <w:t xml:space="preserve">Fourteen patients presented </w:t>
      </w:r>
      <w:r w:rsidR="004A652C" w:rsidRPr="007642D9">
        <w:rPr>
          <w:rFonts w:ascii="Book Antiqua" w:hAnsi="Book Antiqua" w:cs="Arial"/>
          <w:sz w:val="24"/>
          <w:szCs w:val="24"/>
          <w:lang w:val="en-GB"/>
        </w:rPr>
        <w:t xml:space="preserve">with an </w:t>
      </w:r>
      <w:r w:rsidRPr="007642D9">
        <w:rPr>
          <w:rFonts w:ascii="Book Antiqua" w:hAnsi="Book Antiqua" w:cs="Arial"/>
          <w:sz w:val="24"/>
          <w:szCs w:val="24"/>
          <w:lang w:val="en-GB"/>
        </w:rPr>
        <w:t xml:space="preserve">SVR after LT1. </w:t>
      </w:r>
      <w:r w:rsidR="004A652C" w:rsidRPr="007642D9">
        <w:rPr>
          <w:rFonts w:ascii="Book Antiqua" w:hAnsi="Book Antiqua" w:cs="Book Antiqua"/>
          <w:sz w:val="24"/>
          <w:szCs w:val="24"/>
          <w:lang w:val="en-GB"/>
        </w:rPr>
        <w:t xml:space="preserve">The survival rate in this group of patients was 86% at </w:t>
      </w:r>
      <w:r w:rsidR="002D5C6D" w:rsidRPr="007642D9">
        <w:rPr>
          <w:rFonts w:ascii="Book Antiqua" w:hAnsi="Book Antiqua" w:cs="Book Antiqua"/>
          <w:sz w:val="24"/>
          <w:szCs w:val="24"/>
          <w:lang w:val="en-GB"/>
        </w:rPr>
        <w:t>5 years (12/</w:t>
      </w:r>
      <w:r w:rsidR="004A652C" w:rsidRPr="007642D9">
        <w:rPr>
          <w:rFonts w:ascii="Book Antiqua" w:hAnsi="Book Antiqua" w:cs="Book Antiqua"/>
          <w:sz w:val="24"/>
          <w:szCs w:val="24"/>
          <w:lang w:val="en-GB"/>
        </w:rPr>
        <w:t xml:space="preserve">14 patients), with a median reLT donor age of 44 years (14-62) and a median MELD score of 24 </w:t>
      </w:r>
      <w:r w:rsidRPr="007642D9">
        <w:rPr>
          <w:rFonts w:ascii="Book Antiqua" w:hAnsi="Book Antiqua" w:cs="Arial"/>
          <w:sz w:val="24"/>
          <w:szCs w:val="24"/>
          <w:lang w:val="en-GB"/>
        </w:rPr>
        <w:t xml:space="preserve">(14-38) (Table </w:t>
      </w:r>
      <w:r w:rsidR="00EC290F" w:rsidRPr="007642D9">
        <w:rPr>
          <w:rFonts w:ascii="Book Antiqua" w:hAnsi="Book Antiqua" w:cs="Arial"/>
          <w:sz w:val="24"/>
          <w:szCs w:val="24"/>
          <w:lang w:val="en-GB"/>
        </w:rPr>
        <w:t>2</w:t>
      </w:r>
      <w:r w:rsidRPr="007642D9">
        <w:rPr>
          <w:rFonts w:ascii="Book Antiqua" w:hAnsi="Book Antiqua" w:cs="Arial"/>
          <w:sz w:val="24"/>
          <w:szCs w:val="24"/>
          <w:lang w:val="en-GB"/>
        </w:rPr>
        <w:t>).</w:t>
      </w:r>
    </w:p>
    <w:p w14:paraId="12745EB6" w14:textId="4E9A5115" w:rsidR="00F10632" w:rsidRPr="007642D9" w:rsidRDefault="00F10632" w:rsidP="001B2D45">
      <w:pPr>
        <w:spacing w:after="0" w:line="360" w:lineRule="auto"/>
        <w:ind w:firstLineChars="100" w:firstLine="240"/>
        <w:jc w:val="both"/>
        <w:rPr>
          <w:rFonts w:ascii="Book Antiqua" w:hAnsi="Book Antiqua" w:cs="Arial"/>
          <w:sz w:val="24"/>
          <w:szCs w:val="24"/>
          <w:lang w:val="en-GB"/>
        </w:rPr>
      </w:pPr>
      <w:r w:rsidRPr="007642D9">
        <w:rPr>
          <w:rFonts w:ascii="Book Antiqua" w:hAnsi="Book Antiqua" w:cs="Arial"/>
          <w:sz w:val="24"/>
          <w:szCs w:val="24"/>
          <w:lang w:val="en-GB"/>
        </w:rPr>
        <w:lastRenderedPageBreak/>
        <w:t xml:space="preserve">The risk factors associated with better survival under univariate analysis are shown in Tables 3 and 4. </w:t>
      </w:r>
      <w:r w:rsidR="002D5C6D" w:rsidRPr="007642D9">
        <w:rPr>
          <w:rFonts w:ascii="Book Antiqua" w:hAnsi="Book Antiqua" w:cs="Arial"/>
          <w:sz w:val="24"/>
          <w:szCs w:val="24"/>
          <w:lang w:val="en-GB"/>
        </w:rPr>
        <w:t>An André</w:t>
      </w:r>
      <w:r w:rsidRPr="007642D9">
        <w:rPr>
          <w:rFonts w:ascii="Book Antiqua" w:hAnsi="Book Antiqua" w:cs="Arial"/>
          <w:sz w:val="24"/>
          <w:szCs w:val="24"/>
          <w:lang w:val="en-GB"/>
        </w:rPr>
        <w:t xml:space="preserve">s score </w:t>
      </w:r>
      <w:r w:rsidR="004B10FF" w:rsidRPr="007642D9">
        <w:rPr>
          <w:rFonts w:ascii="Book Antiqua" w:hAnsi="Book Antiqua" w:cs="Arial"/>
          <w:sz w:val="24"/>
          <w:szCs w:val="24"/>
          <w:lang w:val="en-GB"/>
        </w:rPr>
        <w:t>lower than</w:t>
      </w:r>
      <w:r w:rsidRPr="007642D9">
        <w:rPr>
          <w:rFonts w:ascii="Book Antiqua" w:hAnsi="Book Antiqua" w:cs="Arial"/>
          <w:sz w:val="24"/>
          <w:szCs w:val="24"/>
          <w:lang w:val="en-GB"/>
        </w:rPr>
        <w:t xml:space="preserve"> 40 was significantly as</w:t>
      </w:r>
      <w:r w:rsidR="004B10FF" w:rsidRPr="007642D9">
        <w:rPr>
          <w:rFonts w:ascii="Book Antiqua" w:hAnsi="Book Antiqua" w:cs="Arial"/>
          <w:sz w:val="24"/>
          <w:szCs w:val="24"/>
          <w:lang w:val="en-GB"/>
        </w:rPr>
        <w:t>sociated with better survival under univariate analysis but not under</w:t>
      </w:r>
      <w:r w:rsidRPr="007642D9">
        <w:rPr>
          <w:rFonts w:ascii="Book Antiqua" w:hAnsi="Book Antiqua" w:cs="Arial"/>
          <w:sz w:val="24"/>
          <w:szCs w:val="24"/>
          <w:lang w:val="en-GB"/>
        </w:rPr>
        <w:t xml:space="preserve"> multivariate analysis. Factors associated with survival under multivariate analysis are shown in Table 5, which concerns the 83 patients for whom all variables found to be significant under univariate a</w:t>
      </w:r>
      <w:r w:rsidR="004B10FF" w:rsidRPr="007642D9">
        <w:rPr>
          <w:rFonts w:ascii="Book Antiqua" w:hAnsi="Book Antiqua" w:cs="Arial"/>
          <w:sz w:val="24"/>
          <w:szCs w:val="24"/>
          <w:lang w:val="en-GB"/>
        </w:rPr>
        <w:t>nalysis were available. Data were</w:t>
      </w:r>
      <w:r w:rsidRPr="007642D9">
        <w:rPr>
          <w:rFonts w:ascii="Book Antiqua" w:hAnsi="Book Antiqua" w:cs="Arial"/>
          <w:sz w:val="24"/>
          <w:szCs w:val="24"/>
          <w:lang w:val="en-GB"/>
        </w:rPr>
        <w:t xml:space="preserve"> adjusted for </w:t>
      </w:r>
      <w:r w:rsidR="004B10FF" w:rsidRPr="007642D9">
        <w:rPr>
          <w:rFonts w:ascii="Book Antiqua" w:hAnsi="Book Antiqua" w:cs="Arial"/>
          <w:sz w:val="24"/>
          <w:szCs w:val="24"/>
          <w:lang w:val="en-GB"/>
        </w:rPr>
        <w:t xml:space="preserve">the </w:t>
      </w:r>
      <w:r w:rsidRPr="007642D9">
        <w:rPr>
          <w:rFonts w:ascii="Book Antiqua" w:hAnsi="Book Antiqua" w:cs="Arial"/>
          <w:sz w:val="24"/>
          <w:szCs w:val="24"/>
          <w:lang w:val="en-GB"/>
        </w:rPr>
        <w:t>centre effect</w:t>
      </w:r>
      <w:r w:rsidR="00E1309C" w:rsidRPr="007642D9">
        <w:rPr>
          <w:rFonts w:ascii="Book Antiqua" w:hAnsi="Book Antiqua" w:cs="Arial"/>
          <w:sz w:val="24"/>
          <w:szCs w:val="24"/>
          <w:lang w:val="en-GB"/>
        </w:rPr>
        <w:t xml:space="preserve"> and for </w:t>
      </w:r>
      <w:r w:rsidR="004B10FF" w:rsidRPr="007642D9">
        <w:rPr>
          <w:rFonts w:ascii="Book Antiqua" w:hAnsi="Book Antiqua" w:cs="Arial"/>
          <w:sz w:val="24"/>
          <w:szCs w:val="24"/>
          <w:lang w:val="en-GB"/>
        </w:rPr>
        <w:t xml:space="preserve">the </w:t>
      </w:r>
      <w:r w:rsidR="00E1309C" w:rsidRPr="007642D9">
        <w:rPr>
          <w:rFonts w:ascii="Book Antiqua" w:hAnsi="Book Antiqua" w:cs="Arial"/>
          <w:sz w:val="24"/>
          <w:szCs w:val="24"/>
          <w:lang w:val="en-GB"/>
        </w:rPr>
        <w:t>occurrence of FCH after LT1</w:t>
      </w:r>
      <w:r w:rsidRPr="007642D9">
        <w:rPr>
          <w:rFonts w:ascii="Book Antiqua" w:hAnsi="Book Antiqua" w:cs="Arial"/>
          <w:sz w:val="24"/>
          <w:szCs w:val="24"/>
          <w:lang w:val="en-GB"/>
        </w:rPr>
        <w:t xml:space="preserve">. </w:t>
      </w:r>
    </w:p>
    <w:p w14:paraId="30C7A989" w14:textId="33CB2877" w:rsidR="00A56F59" w:rsidRPr="007642D9" w:rsidRDefault="00A56F59" w:rsidP="001B2D45">
      <w:pPr>
        <w:spacing w:after="0" w:line="360" w:lineRule="auto"/>
        <w:ind w:firstLineChars="100" w:firstLine="240"/>
        <w:jc w:val="both"/>
        <w:rPr>
          <w:rFonts w:ascii="Book Antiqua" w:hAnsi="Book Antiqua" w:cs="Arial"/>
          <w:sz w:val="24"/>
          <w:szCs w:val="24"/>
          <w:lang w:val="en-GB"/>
        </w:rPr>
      </w:pPr>
      <w:r w:rsidRPr="007642D9">
        <w:rPr>
          <w:rFonts w:ascii="Book Antiqua" w:hAnsi="Book Antiqua" w:cs="Arial"/>
          <w:sz w:val="24"/>
          <w:szCs w:val="24"/>
          <w:lang w:val="en-GB"/>
        </w:rPr>
        <w:t xml:space="preserve">The causes of death </w:t>
      </w:r>
      <w:r w:rsidR="002D5C6D" w:rsidRPr="007642D9">
        <w:rPr>
          <w:rFonts w:ascii="Book Antiqua" w:hAnsi="Book Antiqua" w:cs="Arial"/>
          <w:sz w:val="24"/>
          <w:szCs w:val="24"/>
          <w:lang w:val="en-GB"/>
        </w:rPr>
        <w:t>among the</w:t>
      </w:r>
      <w:r w:rsidRPr="007642D9">
        <w:rPr>
          <w:rFonts w:ascii="Book Antiqua" w:hAnsi="Book Antiqua" w:cs="Arial"/>
          <w:sz w:val="24"/>
          <w:szCs w:val="24"/>
          <w:lang w:val="en-GB"/>
        </w:rPr>
        <w:t xml:space="preserve"> 55/108 patients (51%) in the reLT group were as follows: septic shock of bacterial origin in 17 (31%), liver failure due to HCV recurrence in nine (16%), surgical complications during the perioperative period in seven (13%), haemorrhage in five (9%), multiorgan failure in four (7%), heart failure in two (4%), septic shock of fungal origin in two (4%), and other causes in eight (16%) (one case each of lymphoproliferative disorder, pulmonary embolism, renal insufficiency, septic shock of mycobacterial origin, non-liver solid cancer, and four unknown). </w:t>
      </w:r>
    </w:p>
    <w:p w14:paraId="15623806" w14:textId="77777777" w:rsidR="00F10632" w:rsidRPr="007642D9" w:rsidRDefault="00F10632" w:rsidP="001B2D45">
      <w:pPr>
        <w:spacing w:after="0" w:line="360" w:lineRule="auto"/>
        <w:jc w:val="both"/>
        <w:rPr>
          <w:rFonts w:ascii="Book Antiqua" w:hAnsi="Book Antiqua" w:cs="Arial"/>
          <w:i/>
          <w:sz w:val="24"/>
          <w:szCs w:val="24"/>
          <w:lang w:val="en-GB"/>
        </w:rPr>
      </w:pPr>
    </w:p>
    <w:p w14:paraId="740BF1BA" w14:textId="77777777" w:rsidR="00F10632" w:rsidRPr="007642D9" w:rsidRDefault="00F10632" w:rsidP="001B2D45">
      <w:pPr>
        <w:spacing w:after="0" w:line="360" w:lineRule="auto"/>
        <w:jc w:val="both"/>
        <w:rPr>
          <w:rFonts w:ascii="Book Antiqua" w:hAnsi="Book Antiqua" w:cs="Arial"/>
          <w:b/>
          <w:i/>
          <w:sz w:val="24"/>
          <w:szCs w:val="24"/>
          <w:lang w:val="en-GB"/>
        </w:rPr>
      </w:pPr>
      <w:r w:rsidRPr="007642D9">
        <w:rPr>
          <w:rFonts w:ascii="Book Antiqua" w:hAnsi="Book Antiqua" w:cs="Arial"/>
          <w:b/>
          <w:i/>
          <w:sz w:val="24"/>
          <w:szCs w:val="24"/>
          <w:lang w:val="en-GB"/>
        </w:rPr>
        <w:t>Estimation of survival</w:t>
      </w:r>
    </w:p>
    <w:p w14:paraId="09456B94" w14:textId="03B7504A" w:rsidR="00F10632" w:rsidRPr="007642D9" w:rsidRDefault="00F10632" w:rsidP="001B2D45">
      <w:pPr>
        <w:spacing w:after="0" w:line="360" w:lineRule="auto"/>
        <w:jc w:val="both"/>
        <w:rPr>
          <w:rFonts w:ascii="Book Antiqua" w:hAnsi="Book Antiqua" w:cs="Arial"/>
          <w:sz w:val="24"/>
          <w:szCs w:val="24"/>
          <w:lang w:val="en-GB"/>
        </w:rPr>
      </w:pPr>
      <w:r w:rsidRPr="007642D9">
        <w:rPr>
          <w:rFonts w:ascii="Book Antiqua" w:hAnsi="Book Antiqua" w:cs="Arial"/>
          <w:sz w:val="24"/>
          <w:szCs w:val="24"/>
          <w:lang w:val="en-GB"/>
        </w:rPr>
        <w:t>An estimate of survival was calculated, based on the presence of the five independent predictors of survival (</w:t>
      </w:r>
      <w:r w:rsidR="00EC290F" w:rsidRPr="007642D9">
        <w:rPr>
          <w:rFonts w:ascii="Book Antiqua" w:hAnsi="Book Antiqua" w:cs="Arial"/>
          <w:sz w:val="24"/>
          <w:szCs w:val="24"/>
          <w:lang w:val="en-GB"/>
        </w:rPr>
        <w:t>T</w:t>
      </w:r>
      <w:r w:rsidRPr="007642D9">
        <w:rPr>
          <w:rFonts w:ascii="Book Antiqua" w:hAnsi="Book Antiqua" w:cs="Arial"/>
          <w:sz w:val="24"/>
          <w:szCs w:val="24"/>
          <w:lang w:val="en-GB"/>
        </w:rPr>
        <w:t xml:space="preserve">able 6).  This table highlights two situations that </w:t>
      </w:r>
      <w:r w:rsidR="004B10FF" w:rsidRPr="007642D9">
        <w:rPr>
          <w:rFonts w:ascii="Book Antiqua" w:hAnsi="Book Antiqua" w:cs="Arial"/>
          <w:sz w:val="24"/>
          <w:szCs w:val="24"/>
          <w:lang w:val="en-GB"/>
        </w:rPr>
        <w:t>underline</w:t>
      </w:r>
      <w:r w:rsidRPr="007642D9">
        <w:rPr>
          <w:rFonts w:ascii="Book Antiqua" w:hAnsi="Book Antiqua" w:cs="Arial"/>
          <w:sz w:val="24"/>
          <w:szCs w:val="24"/>
          <w:lang w:val="en-GB"/>
        </w:rPr>
        <w:t xml:space="preserve"> the importance of HCV therapy after reLT. If modifiable factors were taken into account and a donor younger than 60 years was used, with the patient receiving antiviral treatment after reLT, </w:t>
      </w:r>
      <w:r w:rsidR="004B10FF" w:rsidRPr="007642D9">
        <w:rPr>
          <w:rFonts w:ascii="Book Antiqua" w:hAnsi="Book Antiqua" w:cs="Arial"/>
          <w:sz w:val="24"/>
          <w:szCs w:val="24"/>
          <w:lang w:val="en-GB"/>
        </w:rPr>
        <w:t xml:space="preserve">estimated </w:t>
      </w:r>
      <w:r w:rsidRPr="007642D9">
        <w:rPr>
          <w:rFonts w:ascii="Book Antiqua" w:hAnsi="Book Antiqua" w:cs="Arial"/>
          <w:sz w:val="24"/>
          <w:szCs w:val="24"/>
          <w:lang w:val="en-GB"/>
        </w:rPr>
        <w:t xml:space="preserve">survival </w:t>
      </w:r>
      <w:r w:rsidR="004B10FF" w:rsidRPr="007642D9">
        <w:rPr>
          <w:rFonts w:ascii="Book Antiqua" w:hAnsi="Book Antiqua" w:cs="Arial"/>
          <w:sz w:val="24"/>
          <w:szCs w:val="24"/>
          <w:lang w:val="en-GB"/>
        </w:rPr>
        <w:t>at 5 years at</w:t>
      </w:r>
      <w:r w:rsidR="00560A0D" w:rsidRPr="007642D9">
        <w:rPr>
          <w:rFonts w:ascii="Book Antiqua" w:hAnsi="Book Antiqua" w:cs="Arial"/>
          <w:sz w:val="24"/>
          <w:szCs w:val="24"/>
          <w:lang w:val="en-GB"/>
        </w:rPr>
        <w:t xml:space="preserve"> 73</w:t>
      </w:r>
      <w:r w:rsidRPr="007642D9">
        <w:rPr>
          <w:rFonts w:ascii="Book Antiqua" w:hAnsi="Book Antiqua" w:cs="Arial"/>
          <w:sz w:val="24"/>
          <w:szCs w:val="24"/>
          <w:lang w:val="en-GB"/>
        </w:rPr>
        <w:t xml:space="preserve">%. In contrast, the same situation but </w:t>
      </w:r>
      <w:r w:rsidR="004B10FF" w:rsidRPr="007642D9">
        <w:rPr>
          <w:rFonts w:ascii="Book Antiqua" w:hAnsi="Book Antiqua" w:cs="Arial"/>
          <w:sz w:val="24"/>
          <w:szCs w:val="24"/>
          <w:lang w:val="en-GB"/>
        </w:rPr>
        <w:t>with no treatment after reLT generated</w:t>
      </w:r>
      <w:r w:rsidR="00560A0D" w:rsidRPr="007642D9">
        <w:rPr>
          <w:rFonts w:ascii="Book Antiqua" w:hAnsi="Book Antiqua" w:cs="Arial"/>
          <w:sz w:val="24"/>
          <w:szCs w:val="24"/>
          <w:lang w:val="en-GB"/>
        </w:rPr>
        <w:t xml:space="preserve"> a survival rate of only 18</w:t>
      </w:r>
      <w:r w:rsidRPr="007642D9">
        <w:rPr>
          <w:rFonts w:ascii="Book Antiqua" w:hAnsi="Book Antiqua" w:cs="Arial"/>
          <w:sz w:val="24"/>
          <w:szCs w:val="24"/>
          <w:lang w:val="en-GB"/>
        </w:rPr>
        <w:t>% at 5 years.</w:t>
      </w:r>
    </w:p>
    <w:p w14:paraId="06D4F5FE" w14:textId="77777777" w:rsidR="00F10632" w:rsidRPr="007642D9" w:rsidRDefault="00F10632" w:rsidP="001B2D45">
      <w:pPr>
        <w:spacing w:after="0" w:line="360" w:lineRule="auto"/>
        <w:jc w:val="both"/>
        <w:rPr>
          <w:rFonts w:ascii="Book Antiqua" w:hAnsi="Book Antiqua" w:cs="Arial"/>
          <w:sz w:val="24"/>
          <w:szCs w:val="24"/>
          <w:lang w:val="en-GB"/>
        </w:rPr>
      </w:pPr>
    </w:p>
    <w:p w14:paraId="1E8C3396" w14:textId="77777777" w:rsidR="00527B0D" w:rsidRPr="007642D9" w:rsidRDefault="00527B0D" w:rsidP="001B2D45">
      <w:pPr>
        <w:spacing w:after="0" w:line="360" w:lineRule="auto"/>
        <w:jc w:val="both"/>
        <w:rPr>
          <w:rFonts w:ascii="Book Antiqua" w:hAnsi="Book Antiqua" w:cs="Arial"/>
          <w:b/>
          <w:sz w:val="24"/>
          <w:szCs w:val="24"/>
          <w:lang w:val="en-GB"/>
        </w:rPr>
      </w:pPr>
      <w:r w:rsidRPr="007642D9">
        <w:rPr>
          <w:rFonts w:ascii="Book Antiqua" w:hAnsi="Book Antiqua" w:cs="Arial"/>
          <w:b/>
          <w:i/>
          <w:sz w:val="24"/>
          <w:szCs w:val="24"/>
          <w:lang w:val="en-GB"/>
        </w:rPr>
        <w:t>Application of the score</w:t>
      </w:r>
    </w:p>
    <w:p w14:paraId="03A3CBD3" w14:textId="207088E6" w:rsidR="00527B0D" w:rsidRPr="007642D9" w:rsidRDefault="00527B0D" w:rsidP="001B2D45">
      <w:pPr>
        <w:spacing w:after="0" w:line="360" w:lineRule="auto"/>
        <w:jc w:val="both"/>
        <w:rPr>
          <w:rFonts w:ascii="Book Antiqua" w:hAnsi="Book Antiqua" w:cs="Arial"/>
          <w:i/>
          <w:sz w:val="24"/>
          <w:szCs w:val="24"/>
          <w:lang w:val="en-GB"/>
        </w:rPr>
      </w:pPr>
      <w:r w:rsidRPr="007642D9">
        <w:rPr>
          <w:rFonts w:ascii="Book Antiqua" w:hAnsi="Book Antiqua" w:cs="Arial"/>
          <w:sz w:val="24"/>
          <w:szCs w:val="24"/>
          <w:lang w:val="en-GB"/>
        </w:rPr>
        <w:t>The Andrés score was applied to the 102 patients for whom all scor</w:t>
      </w:r>
      <w:r w:rsidR="004B10FF" w:rsidRPr="007642D9">
        <w:rPr>
          <w:rFonts w:ascii="Book Antiqua" w:hAnsi="Book Antiqua" w:cs="Arial"/>
          <w:sz w:val="24"/>
          <w:szCs w:val="24"/>
          <w:lang w:val="en-GB"/>
        </w:rPr>
        <w:t>e variables were available (in six</w:t>
      </w:r>
      <w:r w:rsidRPr="007642D9">
        <w:rPr>
          <w:rFonts w:ascii="Book Antiqua" w:hAnsi="Book Antiqua" w:cs="Arial"/>
          <w:sz w:val="24"/>
          <w:szCs w:val="24"/>
          <w:lang w:val="en-GB"/>
        </w:rPr>
        <w:t xml:space="preserve"> patients, pre-reLT albumin value</w:t>
      </w:r>
      <w:r w:rsidR="004B10FF" w:rsidRPr="007642D9">
        <w:rPr>
          <w:rFonts w:ascii="Book Antiqua" w:hAnsi="Book Antiqua" w:cs="Arial"/>
          <w:sz w:val="24"/>
          <w:szCs w:val="24"/>
          <w:lang w:val="en-GB"/>
        </w:rPr>
        <w:t>s were</w:t>
      </w:r>
      <w:r w:rsidRPr="007642D9">
        <w:rPr>
          <w:rFonts w:ascii="Book Antiqua" w:hAnsi="Book Antiqua" w:cs="Arial"/>
          <w:sz w:val="24"/>
          <w:szCs w:val="24"/>
          <w:lang w:val="en-GB"/>
        </w:rPr>
        <w:t xml:space="preserve"> not available), and this produced a mean score of 43.4 (SD</w:t>
      </w:r>
      <w:r w:rsidR="00936FF3" w:rsidRPr="007642D9">
        <w:rPr>
          <w:rFonts w:ascii="Book Antiqua" w:hAnsi="Book Antiqua" w:cs="Arial" w:hint="eastAsia"/>
          <w:sz w:val="24"/>
          <w:szCs w:val="24"/>
          <w:lang w:val="en-GB" w:eastAsia="zh-CN"/>
        </w:rPr>
        <w:t xml:space="preserve"> </w:t>
      </w:r>
      <w:r w:rsidRPr="007642D9">
        <w:rPr>
          <w:rFonts w:ascii="Book Antiqua" w:hAnsi="Book Antiqua" w:cs="Arial"/>
          <w:sz w:val="24"/>
          <w:szCs w:val="24"/>
          <w:lang w:val="en-GB"/>
        </w:rPr>
        <w:t>=</w:t>
      </w:r>
      <w:r w:rsidR="00936FF3" w:rsidRPr="007642D9">
        <w:rPr>
          <w:rFonts w:ascii="Book Antiqua" w:hAnsi="Book Antiqua" w:cs="Arial" w:hint="eastAsia"/>
          <w:sz w:val="24"/>
          <w:szCs w:val="24"/>
          <w:lang w:val="en-GB" w:eastAsia="zh-CN"/>
        </w:rPr>
        <w:t xml:space="preserve"> </w:t>
      </w:r>
      <w:r w:rsidRPr="007642D9">
        <w:rPr>
          <w:rFonts w:ascii="Book Antiqua" w:hAnsi="Book Antiqua" w:cs="Arial"/>
          <w:sz w:val="24"/>
          <w:szCs w:val="24"/>
          <w:lang w:val="en-GB"/>
        </w:rPr>
        <w:t>6.6).</w:t>
      </w:r>
    </w:p>
    <w:p w14:paraId="1D301D1C" w14:textId="77777777" w:rsidR="003E2898" w:rsidRPr="007642D9" w:rsidRDefault="003E2898" w:rsidP="001B2D45">
      <w:pPr>
        <w:spacing w:after="0" w:line="360" w:lineRule="auto"/>
        <w:jc w:val="both"/>
        <w:rPr>
          <w:rFonts w:ascii="Book Antiqua" w:hAnsi="Book Antiqua" w:cs="Arial"/>
          <w:sz w:val="24"/>
          <w:szCs w:val="24"/>
          <w:lang w:val="en-GB"/>
        </w:rPr>
      </w:pPr>
    </w:p>
    <w:p w14:paraId="59D971A5" w14:textId="6B2073F2" w:rsidR="003E2898" w:rsidRPr="007642D9" w:rsidRDefault="003E2898" w:rsidP="001B2D45">
      <w:pPr>
        <w:tabs>
          <w:tab w:val="left" w:pos="1256"/>
        </w:tabs>
        <w:spacing w:after="0" w:line="360" w:lineRule="auto"/>
        <w:jc w:val="both"/>
        <w:rPr>
          <w:rFonts w:ascii="Book Antiqua" w:hAnsi="Book Antiqua" w:cs="Arial"/>
          <w:b/>
          <w:i/>
          <w:sz w:val="24"/>
          <w:szCs w:val="24"/>
          <w:lang w:val="en-GB"/>
        </w:rPr>
      </w:pPr>
      <w:r w:rsidRPr="007642D9">
        <w:rPr>
          <w:rFonts w:ascii="Book Antiqua" w:hAnsi="Book Antiqua" w:cs="Arial"/>
          <w:b/>
          <w:i/>
          <w:sz w:val="24"/>
          <w:szCs w:val="24"/>
          <w:lang w:val="en-GB"/>
        </w:rPr>
        <w:t>Natural history</w:t>
      </w:r>
    </w:p>
    <w:p w14:paraId="749C9CF3" w14:textId="00A8C7D5" w:rsidR="003E2898" w:rsidRPr="007642D9" w:rsidRDefault="003E2898" w:rsidP="001B2D45">
      <w:pPr>
        <w:spacing w:after="0" w:line="360" w:lineRule="auto"/>
        <w:ind w:firstLineChars="100" w:firstLine="240"/>
        <w:jc w:val="both"/>
        <w:rPr>
          <w:rFonts w:ascii="Book Antiqua" w:hAnsi="Book Antiqua" w:cs="Arial"/>
          <w:sz w:val="24"/>
          <w:szCs w:val="24"/>
          <w:lang w:val="en-GB"/>
        </w:rPr>
      </w:pPr>
      <w:r w:rsidRPr="007642D9">
        <w:rPr>
          <w:rFonts w:ascii="Book Antiqua" w:hAnsi="Book Antiqua" w:cs="Arial"/>
          <w:sz w:val="24"/>
          <w:szCs w:val="24"/>
          <w:lang w:val="en-GB"/>
        </w:rPr>
        <w:lastRenderedPageBreak/>
        <w:t>In the reLT group, 18/108 patients (17%) presented with FCH after the first LT. Of these, 5/18 (28%) progressed to FCH after reLT (</w:t>
      </w:r>
      <w:r w:rsidRPr="007642D9">
        <w:rPr>
          <w:rFonts w:ascii="Book Antiqua" w:hAnsi="Book Antiqua" w:cs="Arial"/>
          <w:i/>
          <w:caps/>
          <w:sz w:val="24"/>
          <w:szCs w:val="24"/>
          <w:lang w:val="en-GB"/>
        </w:rPr>
        <w:t>p</w:t>
      </w:r>
      <w:r w:rsidR="00936FF3" w:rsidRPr="007642D9">
        <w:rPr>
          <w:rFonts w:ascii="Book Antiqua" w:hAnsi="Book Antiqua" w:cs="Arial" w:hint="eastAsia"/>
          <w:i/>
          <w:caps/>
          <w:sz w:val="24"/>
          <w:szCs w:val="24"/>
          <w:lang w:val="en-GB" w:eastAsia="zh-CN"/>
        </w:rPr>
        <w:t xml:space="preserve"> </w:t>
      </w:r>
      <w:r w:rsidRPr="007642D9">
        <w:rPr>
          <w:rFonts w:ascii="Book Antiqua" w:hAnsi="Book Antiqua" w:cs="Arial"/>
          <w:sz w:val="24"/>
          <w:szCs w:val="24"/>
          <w:lang w:val="en-GB"/>
        </w:rPr>
        <w:t>=</w:t>
      </w:r>
      <w:r w:rsidR="00936FF3" w:rsidRPr="007642D9">
        <w:rPr>
          <w:rFonts w:ascii="Book Antiqua" w:hAnsi="Book Antiqua" w:cs="Arial" w:hint="eastAsia"/>
          <w:sz w:val="24"/>
          <w:szCs w:val="24"/>
          <w:lang w:val="en-GB" w:eastAsia="zh-CN"/>
        </w:rPr>
        <w:t xml:space="preserve"> </w:t>
      </w:r>
      <w:r w:rsidRPr="007642D9">
        <w:rPr>
          <w:rFonts w:ascii="Book Antiqua" w:hAnsi="Book Antiqua" w:cs="Arial"/>
          <w:sz w:val="24"/>
          <w:szCs w:val="24"/>
          <w:lang w:val="en-GB"/>
        </w:rPr>
        <w:t xml:space="preserve">0.11). Of the remaining 90/108 (83%) who did not present </w:t>
      </w:r>
      <w:r w:rsidR="004B10FF" w:rsidRPr="007642D9">
        <w:rPr>
          <w:rFonts w:ascii="Book Antiqua" w:hAnsi="Book Antiqua" w:cs="Arial"/>
          <w:sz w:val="24"/>
          <w:szCs w:val="24"/>
          <w:lang w:val="en-GB"/>
        </w:rPr>
        <w:t>with FCH after LT1, six (7%)</w:t>
      </w:r>
      <w:r w:rsidRPr="007642D9">
        <w:rPr>
          <w:rFonts w:ascii="Book Antiqua" w:hAnsi="Book Antiqua" w:cs="Arial"/>
          <w:sz w:val="24"/>
          <w:szCs w:val="24"/>
          <w:lang w:val="en-GB"/>
        </w:rPr>
        <w:t xml:space="preserve"> progress</w:t>
      </w:r>
      <w:r w:rsidR="004B10FF" w:rsidRPr="007642D9">
        <w:rPr>
          <w:rFonts w:ascii="Book Antiqua" w:hAnsi="Book Antiqua" w:cs="Arial"/>
          <w:sz w:val="24"/>
          <w:szCs w:val="24"/>
          <w:lang w:val="en-GB"/>
        </w:rPr>
        <w:t>ed</w:t>
      </w:r>
      <w:r w:rsidRPr="007642D9">
        <w:rPr>
          <w:rFonts w:ascii="Book Antiqua" w:hAnsi="Book Antiqua" w:cs="Arial"/>
          <w:sz w:val="24"/>
          <w:szCs w:val="24"/>
          <w:lang w:val="en-GB"/>
        </w:rPr>
        <w:t xml:space="preserve"> to FCH after reLT. </w:t>
      </w:r>
    </w:p>
    <w:p w14:paraId="373E14FB" w14:textId="318B70A4" w:rsidR="003E2898" w:rsidRPr="007642D9" w:rsidRDefault="003E2898" w:rsidP="001B2D45">
      <w:pPr>
        <w:spacing w:after="0" w:line="360" w:lineRule="auto"/>
        <w:ind w:firstLineChars="100" w:firstLine="240"/>
        <w:jc w:val="both"/>
        <w:rPr>
          <w:rFonts w:ascii="Book Antiqua" w:hAnsi="Book Antiqua" w:cs="Arial"/>
          <w:sz w:val="24"/>
          <w:szCs w:val="24"/>
          <w:lang w:val="en-GB"/>
        </w:rPr>
      </w:pPr>
      <w:r w:rsidRPr="007642D9">
        <w:rPr>
          <w:rFonts w:ascii="Book Antiqua" w:hAnsi="Book Antiqua" w:cs="Arial"/>
          <w:sz w:val="24"/>
          <w:szCs w:val="24"/>
          <w:lang w:val="en-GB"/>
        </w:rPr>
        <w:t>In 52 patients with available pre and post-reLT biopsies, the mean fibrosis progression rate was 2.28 (0.27-16) Metavir units/year after LT1, compared to 1.49 (0-6.0) Metavir units/year after reLT (</w:t>
      </w:r>
      <w:r w:rsidRPr="007642D9">
        <w:rPr>
          <w:rFonts w:ascii="Book Antiqua" w:hAnsi="Book Antiqua" w:cs="Arial"/>
          <w:i/>
          <w:caps/>
          <w:sz w:val="24"/>
          <w:szCs w:val="24"/>
          <w:lang w:val="en-GB"/>
        </w:rPr>
        <w:t>p</w:t>
      </w:r>
      <w:r w:rsidR="00936FF3" w:rsidRPr="007642D9">
        <w:rPr>
          <w:rFonts w:ascii="Book Antiqua" w:hAnsi="Book Antiqua" w:cs="Arial" w:hint="eastAsia"/>
          <w:i/>
          <w:caps/>
          <w:sz w:val="24"/>
          <w:szCs w:val="24"/>
          <w:lang w:val="en-GB" w:eastAsia="zh-CN"/>
        </w:rPr>
        <w:t xml:space="preserve"> </w:t>
      </w:r>
      <w:r w:rsidRPr="007642D9">
        <w:rPr>
          <w:rFonts w:ascii="Book Antiqua" w:hAnsi="Book Antiqua" w:cs="Arial"/>
          <w:sz w:val="24"/>
          <w:szCs w:val="24"/>
          <w:lang w:val="en-GB"/>
        </w:rPr>
        <w:t>=</w:t>
      </w:r>
      <w:r w:rsidR="00936FF3" w:rsidRPr="007642D9">
        <w:rPr>
          <w:rFonts w:ascii="Book Antiqua" w:hAnsi="Book Antiqua" w:cs="Arial" w:hint="eastAsia"/>
          <w:sz w:val="24"/>
          <w:szCs w:val="24"/>
          <w:lang w:val="en-GB" w:eastAsia="zh-CN"/>
        </w:rPr>
        <w:t xml:space="preserve"> </w:t>
      </w:r>
      <w:r w:rsidRPr="007642D9">
        <w:rPr>
          <w:rFonts w:ascii="Book Antiqua" w:hAnsi="Book Antiqua" w:cs="Arial"/>
          <w:sz w:val="24"/>
          <w:szCs w:val="24"/>
          <w:lang w:val="en-GB"/>
        </w:rPr>
        <w:t xml:space="preserve">0.051). Of these, 13 (25%) received </w:t>
      </w:r>
      <w:r w:rsidR="004B10FF" w:rsidRPr="007642D9">
        <w:rPr>
          <w:rFonts w:ascii="Book Antiqua" w:hAnsi="Book Antiqua" w:cs="Arial"/>
          <w:sz w:val="24"/>
          <w:szCs w:val="24"/>
          <w:lang w:val="en-GB"/>
        </w:rPr>
        <w:t>antiviral therapy before reLT (four</w:t>
      </w:r>
      <w:r w:rsidRPr="007642D9">
        <w:rPr>
          <w:rFonts w:ascii="Book Antiqua" w:hAnsi="Book Antiqua" w:cs="Arial"/>
          <w:sz w:val="24"/>
          <w:szCs w:val="24"/>
          <w:lang w:val="en-GB"/>
        </w:rPr>
        <w:t xml:space="preserve"> patients presented </w:t>
      </w:r>
      <w:r w:rsidR="004B10FF" w:rsidRPr="007642D9">
        <w:rPr>
          <w:rFonts w:ascii="Book Antiqua" w:hAnsi="Book Antiqua" w:cs="Arial"/>
          <w:sz w:val="24"/>
          <w:szCs w:val="24"/>
          <w:lang w:val="en-GB"/>
        </w:rPr>
        <w:t xml:space="preserve">with an </w:t>
      </w:r>
      <w:r w:rsidRPr="007642D9">
        <w:rPr>
          <w:rFonts w:ascii="Book Antiqua" w:hAnsi="Book Antiqua" w:cs="Arial"/>
          <w:sz w:val="24"/>
          <w:szCs w:val="24"/>
          <w:lang w:val="en-GB"/>
        </w:rPr>
        <w:t>SVR), and 11 (21%) received</w:t>
      </w:r>
      <w:r w:rsidR="004B10FF" w:rsidRPr="007642D9">
        <w:rPr>
          <w:rFonts w:ascii="Book Antiqua" w:hAnsi="Book Antiqua" w:cs="Arial"/>
          <w:sz w:val="24"/>
          <w:szCs w:val="24"/>
          <w:lang w:val="en-GB"/>
        </w:rPr>
        <w:t xml:space="preserve"> antiviral therapy after reLT (seven presented with an </w:t>
      </w:r>
      <w:r w:rsidRPr="007642D9">
        <w:rPr>
          <w:rFonts w:ascii="Book Antiqua" w:hAnsi="Book Antiqua" w:cs="Arial"/>
          <w:sz w:val="24"/>
          <w:szCs w:val="24"/>
          <w:lang w:val="en-GB"/>
        </w:rPr>
        <w:t xml:space="preserve">SVR). </w:t>
      </w:r>
    </w:p>
    <w:p w14:paraId="63B7C104" w14:textId="2E15BBA2" w:rsidR="003E2898" w:rsidRPr="007642D9" w:rsidRDefault="003E2898" w:rsidP="001B2D45">
      <w:pPr>
        <w:spacing w:after="0" w:line="360" w:lineRule="auto"/>
        <w:ind w:firstLineChars="100" w:firstLine="240"/>
        <w:jc w:val="both"/>
        <w:rPr>
          <w:rFonts w:ascii="Book Antiqua" w:hAnsi="Book Antiqua" w:cs="Arial"/>
          <w:sz w:val="24"/>
          <w:szCs w:val="24"/>
          <w:lang w:val="en-GB"/>
        </w:rPr>
      </w:pPr>
      <w:r w:rsidRPr="007642D9">
        <w:rPr>
          <w:rFonts w:ascii="Book Antiqua" w:hAnsi="Book Antiqua" w:cs="Arial"/>
          <w:sz w:val="24"/>
          <w:szCs w:val="24"/>
          <w:lang w:val="en-GB"/>
        </w:rPr>
        <w:t>Fifty-six of the remaining patients were not included in the analysis for the fibrosis progression rate for the following reasons: five did not undergo biopsies before reLT (so that the precise timing of fibrosis was not determined), 51 did not present biopsies with fibrosi</w:t>
      </w:r>
      <w:r w:rsidR="004B10FF" w:rsidRPr="007642D9">
        <w:rPr>
          <w:rFonts w:ascii="Book Antiqua" w:hAnsi="Book Antiqua" w:cs="Arial"/>
          <w:sz w:val="24"/>
          <w:szCs w:val="24"/>
          <w:lang w:val="en-GB"/>
        </w:rPr>
        <w:t>s after reLT (23 died within 90 d of reLT, six underwent</w:t>
      </w:r>
      <w:r w:rsidRPr="007642D9">
        <w:rPr>
          <w:rFonts w:ascii="Book Antiqua" w:hAnsi="Book Antiqua" w:cs="Arial"/>
          <w:sz w:val="24"/>
          <w:szCs w:val="24"/>
          <w:lang w:val="en-GB"/>
        </w:rPr>
        <w:t xml:space="preserve"> biopsies that revealed lobular hepatitis, five had biopsies showing FCH, five had undetectable levels of HCV viremia before reLT, two presented with a sustained virological response after antiviral therapy following reLT, and ten for unknown reasons). </w:t>
      </w:r>
    </w:p>
    <w:p w14:paraId="7AFA8F4C" w14:textId="77777777" w:rsidR="003E2898" w:rsidRPr="007642D9" w:rsidRDefault="003E2898" w:rsidP="001B2D45">
      <w:pPr>
        <w:spacing w:after="0" w:line="360" w:lineRule="auto"/>
        <w:jc w:val="both"/>
        <w:rPr>
          <w:rFonts w:ascii="Book Antiqua" w:hAnsi="Book Antiqua" w:cs="Arial"/>
          <w:b/>
          <w:i/>
          <w:sz w:val="24"/>
          <w:szCs w:val="24"/>
          <w:lang w:val="en-GB"/>
        </w:rPr>
      </w:pPr>
    </w:p>
    <w:p w14:paraId="44383FA5" w14:textId="77777777" w:rsidR="003E2898" w:rsidRPr="007642D9" w:rsidRDefault="003E2898" w:rsidP="001B2D45">
      <w:pPr>
        <w:spacing w:after="0" w:line="360" w:lineRule="auto"/>
        <w:jc w:val="both"/>
        <w:rPr>
          <w:rFonts w:ascii="Book Antiqua" w:hAnsi="Book Antiqua" w:cs="Arial"/>
          <w:b/>
          <w:i/>
          <w:sz w:val="24"/>
          <w:szCs w:val="24"/>
          <w:lang w:val="en-GB"/>
        </w:rPr>
      </w:pPr>
      <w:r w:rsidRPr="007642D9">
        <w:rPr>
          <w:rFonts w:ascii="Book Antiqua" w:hAnsi="Book Antiqua" w:cs="Arial"/>
          <w:b/>
          <w:i/>
          <w:sz w:val="24"/>
          <w:szCs w:val="24"/>
          <w:lang w:val="en-GB"/>
        </w:rPr>
        <w:t>No reLT group</w:t>
      </w:r>
    </w:p>
    <w:p w14:paraId="06901B52" w14:textId="69DB53E9" w:rsidR="00E1309C" w:rsidRPr="007642D9" w:rsidRDefault="00E1309C" w:rsidP="00936FF3">
      <w:pPr>
        <w:spacing w:after="0" w:line="360" w:lineRule="auto"/>
        <w:jc w:val="both"/>
        <w:rPr>
          <w:rFonts w:ascii="Book Antiqua" w:hAnsi="Book Antiqua" w:cs="Arial"/>
          <w:sz w:val="24"/>
          <w:szCs w:val="24"/>
          <w:lang w:val="en-GB"/>
        </w:rPr>
      </w:pPr>
      <w:r w:rsidRPr="007642D9">
        <w:rPr>
          <w:rFonts w:ascii="Book Antiqua" w:hAnsi="Book Antiqua" w:cs="Arial"/>
          <w:sz w:val="24"/>
          <w:szCs w:val="24"/>
          <w:lang w:val="en-GB"/>
        </w:rPr>
        <w:t xml:space="preserve">Survival rates after the date of the first decompensation post-LT1 </w:t>
      </w:r>
      <w:r w:rsidR="004B10FF" w:rsidRPr="007642D9">
        <w:rPr>
          <w:rFonts w:ascii="Book Antiqua" w:hAnsi="Book Antiqua" w:cs="Arial"/>
          <w:sz w:val="24"/>
          <w:szCs w:val="24"/>
          <w:lang w:val="en-GB"/>
        </w:rPr>
        <w:t>in</w:t>
      </w:r>
      <w:r w:rsidRPr="007642D9">
        <w:rPr>
          <w:rFonts w:ascii="Book Antiqua" w:hAnsi="Book Antiqua" w:cs="Arial"/>
          <w:sz w:val="24"/>
          <w:szCs w:val="24"/>
          <w:lang w:val="en-GB"/>
        </w:rPr>
        <w:t xml:space="preserve"> the reLT group (94 patients decompensated) </w:t>
      </w:r>
      <w:r w:rsidR="004B10FF" w:rsidRPr="007642D9">
        <w:rPr>
          <w:rFonts w:ascii="Book Antiqua" w:hAnsi="Book Antiqua" w:cs="Arial"/>
          <w:sz w:val="24"/>
          <w:szCs w:val="24"/>
          <w:lang w:val="en-GB"/>
        </w:rPr>
        <w:t>at</w:t>
      </w:r>
      <w:r w:rsidRPr="007642D9">
        <w:rPr>
          <w:rFonts w:ascii="Book Antiqua" w:hAnsi="Book Antiqua" w:cs="Arial"/>
          <w:sz w:val="24"/>
          <w:szCs w:val="24"/>
          <w:lang w:val="en-GB"/>
        </w:rPr>
        <w:t xml:space="preserve"> 3, 5, and 10 years, w</w:t>
      </w:r>
      <w:r w:rsidR="004B10FF" w:rsidRPr="007642D9">
        <w:rPr>
          <w:rFonts w:ascii="Book Antiqua" w:hAnsi="Book Antiqua" w:cs="Arial"/>
          <w:sz w:val="24"/>
          <w:szCs w:val="24"/>
          <w:lang w:val="en-GB"/>
        </w:rPr>
        <w:t>ere</w:t>
      </w:r>
      <w:r w:rsidRPr="007642D9">
        <w:rPr>
          <w:rFonts w:ascii="Book Antiqua" w:hAnsi="Book Antiqua" w:cs="Arial"/>
          <w:sz w:val="24"/>
          <w:szCs w:val="24"/>
          <w:lang w:val="en-GB"/>
        </w:rPr>
        <w:t xml:space="preserve"> 59%, 55%, and 46% respectively. </w:t>
      </w:r>
      <w:r w:rsidR="004B10FF" w:rsidRPr="007642D9">
        <w:rPr>
          <w:rFonts w:ascii="Book Antiqua" w:hAnsi="Book Antiqua" w:cs="Arial"/>
          <w:sz w:val="24"/>
          <w:szCs w:val="24"/>
          <w:lang w:val="en-GB"/>
        </w:rPr>
        <w:t xml:space="preserve">In </w:t>
      </w:r>
      <w:r w:rsidRPr="007642D9">
        <w:rPr>
          <w:rFonts w:ascii="Book Antiqua" w:hAnsi="Book Antiqua" w:cs="Arial"/>
          <w:sz w:val="24"/>
          <w:szCs w:val="24"/>
          <w:lang w:val="en-GB"/>
        </w:rPr>
        <w:t xml:space="preserve">the non-reLT group with hepatic decompensation, survival rates were 27%, 18%, and 9% </w:t>
      </w:r>
      <w:r w:rsidR="004B10FF" w:rsidRPr="007642D9">
        <w:rPr>
          <w:rFonts w:ascii="Book Antiqua" w:hAnsi="Book Antiqua" w:cs="Arial"/>
          <w:sz w:val="24"/>
          <w:szCs w:val="24"/>
          <w:lang w:val="en-GB"/>
        </w:rPr>
        <w:t xml:space="preserve">at </w:t>
      </w:r>
      <w:r w:rsidRPr="007642D9">
        <w:rPr>
          <w:rFonts w:ascii="Book Antiqua" w:hAnsi="Book Antiqua" w:cs="Arial"/>
          <w:sz w:val="24"/>
          <w:szCs w:val="24"/>
          <w:lang w:val="en-GB"/>
        </w:rPr>
        <w:t>3, 5, and 10 years, respectively (</w:t>
      </w:r>
      <w:r w:rsidRPr="007642D9">
        <w:rPr>
          <w:rFonts w:ascii="Book Antiqua" w:hAnsi="Book Antiqua" w:cs="Arial"/>
          <w:i/>
          <w:caps/>
          <w:sz w:val="24"/>
          <w:szCs w:val="24"/>
          <w:lang w:val="en-GB"/>
        </w:rPr>
        <w:t>p</w:t>
      </w:r>
      <w:r w:rsidR="00936FF3" w:rsidRPr="007642D9">
        <w:rPr>
          <w:rFonts w:ascii="Book Antiqua" w:hAnsi="Book Antiqua" w:cs="Arial" w:hint="eastAsia"/>
          <w:i/>
          <w:caps/>
          <w:sz w:val="24"/>
          <w:szCs w:val="24"/>
          <w:lang w:val="en-GB" w:eastAsia="zh-CN"/>
        </w:rPr>
        <w:t xml:space="preserve"> </w:t>
      </w:r>
      <w:r w:rsidRPr="007642D9">
        <w:rPr>
          <w:rFonts w:ascii="Book Antiqua" w:hAnsi="Book Antiqua" w:cs="Arial"/>
          <w:sz w:val="24"/>
          <w:szCs w:val="24"/>
          <w:lang w:val="en-GB"/>
        </w:rPr>
        <w:t>&lt;</w:t>
      </w:r>
      <w:r w:rsidR="00936FF3" w:rsidRPr="007642D9">
        <w:rPr>
          <w:rFonts w:ascii="Book Antiqua" w:hAnsi="Book Antiqua" w:cs="Arial" w:hint="eastAsia"/>
          <w:sz w:val="24"/>
          <w:szCs w:val="24"/>
          <w:lang w:val="en-GB" w:eastAsia="zh-CN"/>
        </w:rPr>
        <w:t xml:space="preserve"> </w:t>
      </w:r>
      <w:r w:rsidRPr="007642D9">
        <w:rPr>
          <w:rFonts w:ascii="Book Antiqua" w:hAnsi="Book Antiqua" w:cs="Arial"/>
          <w:sz w:val="24"/>
          <w:szCs w:val="24"/>
          <w:lang w:val="en-GB"/>
        </w:rPr>
        <w:t xml:space="preserve">0.0001). </w:t>
      </w:r>
    </w:p>
    <w:p w14:paraId="2573DBA1" w14:textId="19E1C937" w:rsidR="00A97FCD" w:rsidRPr="007642D9" w:rsidRDefault="00D9653A" w:rsidP="001B2D45">
      <w:pPr>
        <w:spacing w:after="0" w:line="360" w:lineRule="auto"/>
        <w:jc w:val="both"/>
        <w:rPr>
          <w:rFonts w:ascii="Book Antiqua" w:hAnsi="Book Antiqua" w:cs="Arial"/>
          <w:sz w:val="24"/>
          <w:szCs w:val="24"/>
          <w:lang w:val="en-GB"/>
        </w:rPr>
      </w:pPr>
      <w:r w:rsidRPr="007642D9">
        <w:rPr>
          <w:rFonts w:ascii="Book Antiqua" w:hAnsi="Book Antiqua" w:cs="Arial"/>
          <w:sz w:val="24"/>
          <w:szCs w:val="24"/>
          <w:lang w:val="en-GB"/>
        </w:rPr>
        <w:t>Compared to non-retransplanted patients, retransplanted patients were</w:t>
      </w:r>
      <w:r w:rsidR="00924DC5" w:rsidRPr="007642D9">
        <w:rPr>
          <w:rFonts w:ascii="Book Antiqua" w:hAnsi="Book Antiqua" w:cs="Arial"/>
          <w:sz w:val="24"/>
          <w:szCs w:val="24"/>
          <w:lang w:val="en-GB"/>
        </w:rPr>
        <w:t xml:space="preserve"> young</w:t>
      </w:r>
      <w:r w:rsidR="00F46602" w:rsidRPr="007642D9">
        <w:rPr>
          <w:rFonts w:ascii="Book Antiqua" w:hAnsi="Book Antiqua" w:cs="Arial"/>
          <w:sz w:val="24"/>
          <w:szCs w:val="24"/>
          <w:lang w:val="en-GB"/>
        </w:rPr>
        <w:t xml:space="preserve">er at LT1 (mean age </w:t>
      </w:r>
      <w:r w:rsidR="00924DC5" w:rsidRPr="007642D9">
        <w:rPr>
          <w:rFonts w:ascii="Book Antiqua" w:hAnsi="Book Antiqua" w:cs="Arial"/>
          <w:sz w:val="24"/>
          <w:szCs w:val="24"/>
          <w:lang w:val="en-GB"/>
        </w:rPr>
        <w:t xml:space="preserve">48 </w:t>
      </w:r>
      <w:r w:rsidR="00924DC5" w:rsidRPr="007642D9">
        <w:rPr>
          <w:rFonts w:ascii="Book Antiqua" w:hAnsi="Book Antiqua" w:cs="Arial"/>
          <w:sz w:val="24"/>
          <w:szCs w:val="24"/>
        </w:rPr>
        <w:t>± 8</w:t>
      </w:r>
      <w:r w:rsidR="002E263B" w:rsidRPr="007642D9">
        <w:rPr>
          <w:rFonts w:ascii="Book Antiqua" w:hAnsi="Book Antiqua" w:cs="Arial"/>
          <w:sz w:val="24"/>
          <w:szCs w:val="24"/>
        </w:rPr>
        <w:t xml:space="preserve"> </w:t>
      </w:r>
      <w:r w:rsidR="00107FCA" w:rsidRPr="007642D9">
        <w:rPr>
          <w:rFonts w:ascii="Book Antiqua" w:hAnsi="Book Antiqua" w:cs="Arial"/>
          <w:sz w:val="24"/>
          <w:szCs w:val="24"/>
        </w:rPr>
        <w:t xml:space="preserve">years </w:t>
      </w:r>
      <w:r w:rsidR="00F46602" w:rsidRPr="007642D9">
        <w:rPr>
          <w:rFonts w:ascii="Book Antiqua" w:hAnsi="Book Antiqua" w:cs="Arial"/>
          <w:sz w:val="24"/>
          <w:szCs w:val="24"/>
          <w:lang w:val="en-GB"/>
        </w:rPr>
        <w:t xml:space="preserve">compared to </w:t>
      </w:r>
      <w:r w:rsidR="00924DC5" w:rsidRPr="007642D9">
        <w:rPr>
          <w:rFonts w:ascii="Book Antiqua" w:hAnsi="Book Antiqua" w:cs="Arial"/>
          <w:sz w:val="24"/>
          <w:szCs w:val="24"/>
          <w:lang w:val="en-GB"/>
        </w:rPr>
        <w:t xml:space="preserve">53 </w:t>
      </w:r>
      <w:r w:rsidR="00924DC5" w:rsidRPr="007642D9">
        <w:rPr>
          <w:rFonts w:ascii="Book Antiqua" w:hAnsi="Book Antiqua" w:cs="Arial"/>
          <w:sz w:val="24"/>
          <w:szCs w:val="24"/>
        </w:rPr>
        <w:t xml:space="preserve">± 9 </w:t>
      </w:r>
      <w:r w:rsidR="00F46602" w:rsidRPr="007642D9">
        <w:rPr>
          <w:rFonts w:ascii="Book Antiqua" w:hAnsi="Book Antiqua" w:cs="Arial"/>
          <w:sz w:val="24"/>
          <w:szCs w:val="24"/>
          <w:lang w:val="en-GB"/>
        </w:rPr>
        <w:t xml:space="preserve">in the no reLT group, </w:t>
      </w:r>
      <w:r w:rsidR="00F46602" w:rsidRPr="007642D9">
        <w:rPr>
          <w:rFonts w:ascii="Book Antiqua" w:hAnsi="Book Antiqua" w:cs="Arial"/>
          <w:i/>
          <w:caps/>
          <w:sz w:val="24"/>
          <w:szCs w:val="24"/>
          <w:lang w:val="en-GB"/>
        </w:rPr>
        <w:t>p</w:t>
      </w:r>
      <w:r w:rsidR="00936FF3" w:rsidRPr="007642D9">
        <w:rPr>
          <w:rFonts w:ascii="Book Antiqua" w:hAnsi="Book Antiqua" w:cs="Arial" w:hint="eastAsia"/>
          <w:sz w:val="24"/>
          <w:szCs w:val="24"/>
          <w:lang w:val="en-GB" w:eastAsia="zh-CN"/>
        </w:rPr>
        <w:t xml:space="preserve"> </w:t>
      </w:r>
      <w:r w:rsidR="00F46602" w:rsidRPr="007642D9">
        <w:rPr>
          <w:rFonts w:ascii="Book Antiqua" w:hAnsi="Book Antiqua" w:cs="Arial"/>
          <w:sz w:val="24"/>
          <w:szCs w:val="24"/>
          <w:lang w:val="en-GB"/>
        </w:rPr>
        <w:t>&lt;</w:t>
      </w:r>
      <w:r w:rsidR="00936FF3" w:rsidRPr="007642D9">
        <w:rPr>
          <w:rFonts w:ascii="Book Antiqua" w:hAnsi="Book Antiqua" w:cs="Arial" w:hint="eastAsia"/>
          <w:sz w:val="24"/>
          <w:szCs w:val="24"/>
          <w:lang w:val="en-GB" w:eastAsia="zh-CN"/>
        </w:rPr>
        <w:t xml:space="preserve"> </w:t>
      </w:r>
      <w:r w:rsidR="00F46602" w:rsidRPr="007642D9">
        <w:rPr>
          <w:rFonts w:ascii="Book Antiqua" w:hAnsi="Book Antiqua" w:cs="Arial"/>
          <w:sz w:val="24"/>
          <w:szCs w:val="24"/>
          <w:lang w:val="en-GB"/>
        </w:rPr>
        <w:t>0.0001),</w:t>
      </w:r>
      <w:r w:rsidR="00956598" w:rsidRPr="007642D9">
        <w:rPr>
          <w:rFonts w:ascii="Book Antiqua" w:hAnsi="Book Antiqua" w:cs="Arial"/>
          <w:sz w:val="24"/>
          <w:szCs w:val="24"/>
          <w:lang w:val="en-GB"/>
        </w:rPr>
        <w:t xml:space="preserve"> </w:t>
      </w:r>
      <w:r w:rsidR="000C7356" w:rsidRPr="007642D9">
        <w:rPr>
          <w:rFonts w:ascii="Book Antiqua" w:hAnsi="Book Antiqua" w:cs="Arial"/>
          <w:sz w:val="24"/>
          <w:szCs w:val="24"/>
          <w:lang w:val="en-GB"/>
        </w:rPr>
        <w:t>l</w:t>
      </w:r>
      <w:r w:rsidRPr="007642D9">
        <w:rPr>
          <w:rFonts w:ascii="Book Antiqua" w:hAnsi="Book Antiqua" w:cs="Arial"/>
          <w:sz w:val="24"/>
          <w:szCs w:val="24"/>
          <w:lang w:val="en-GB"/>
        </w:rPr>
        <w:t>ess</w:t>
      </w:r>
      <w:r w:rsidR="002004DE" w:rsidRPr="007642D9">
        <w:rPr>
          <w:rFonts w:ascii="Book Antiqua" w:hAnsi="Book Antiqua" w:cs="Arial"/>
          <w:sz w:val="24"/>
          <w:szCs w:val="24"/>
          <w:lang w:val="en-GB"/>
        </w:rPr>
        <w:t xml:space="preserve"> likely </w:t>
      </w:r>
      <w:r w:rsidR="00E1115B" w:rsidRPr="007642D9">
        <w:rPr>
          <w:rFonts w:ascii="Book Antiqua" w:hAnsi="Book Antiqua" w:cs="Arial"/>
          <w:sz w:val="24"/>
          <w:szCs w:val="24"/>
          <w:lang w:val="en-GB"/>
        </w:rPr>
        <w:t>to have HIV co</w:t>
      </w:r>
      <w:r w:rsidR="00107FCA" w:rsidRPr="007642D9">
        <w:rPr>
          <w:rFonts w:ascii="Book Antiqua" w:hAnsi="Book Antiqua" w:cs="Arial"/>
          <w:sz w:val="24"/>
          <w:szCs w:val="24"/>
          <w:lang w:val="en-GB"/>
        </w:rPr>
        <w:t>-</w:t>
      </w:r>
      <w:r w:rsidR="00E1115B" w:rsidRPr="007642D9">
        <w:rPr>
          <w:rFonts w:ascii="Book Antiqua" w:hAnsi="Book Antiqua" w:cs="Arial"/>
          <w:sz w:val="24"/>
          <w:szCs w:val="24"/>
          <w:lang w:val="en-GB"/>
        </w:rPr>
        <w:t>infection (4% compared to 14%</w:t>
      </w:r>
      <w:r w:rsidR="002004DE" w:rsidRPr="007642D9">
        <w:rPr>
          <w:rFonts w:ascii="Book Antiqua" w:hAnsi="Book Antiqua" w:cs="Arial"/>
          <w:sz w:val="24"/>
          <w:szCs w:val="24"/>
          <w:lang w:val="en-GB"/>
        </w:rPr>
        <w:t xml:space="preserve"> in </w:t>
      </w:r>
      <w:r w:rsidR="00E1115B" w:rsidRPr="007642D9">
        <w:rPr>
          <w:rFonts w:ascii="Book Antiqua" w:hAnsi="Book Antiqua" w:cs="Arial"/>
          <w:sz w:val="24"/>
          <w:szCs w:val="24"/>
          <w:lang w:val="en-GB"/>
        </w:rPr>
        <w:t xml:space="preserve">the </w:t>
      </w:r>
      <w:r w:rsidR="00F46602" w:rsidRPr="007642D9">
        <w:rPr>
          <w:rFonts w:ascii="Book Antiqua" w:hAnsi="Book Antiqua" w:cs="Arial"/>
          <w:sz w:val="24"/>
          <w:szCs w:val="24"/>
          <w:lang w:val="en-GB"/>
        </w:rPr>
        <w:t xml:space="preserve">no reLT group, </w:t>
      </w:r>
      <w:r w:rsidR="00F46602" w:rsidRPr="007642D9">
        <w:rPr>
          <w:rFonts w:ascii="Book Antiqua" w:hAnsi="Book Antiqua" w:cs="Arial"/>
          <w:i/>
          <w:caps/>
          <w:sz w:val="24"/>
          <w:szCs w:val="24"/>
          <w:lang w:val="en-GB"/>
        </w:rPr>
        <w:t>p</w:t>
      </w:r>
      <w:r w:rsidR="00936FF3" w:rsidRPr="007642D9">
        <w:rPr>
          <w:rFonts w:ascii="Book Antiqua" w:hAnsi="Book Antiqua" w:cs="Arial" w:hint="eastAsia"/>
          <w:sz w:val="24"/>
          <w:szCs w:val="24"/>
          <w:lang w:val="en-GB" w:eastAsia="zh-CN"/>
        </w:rPr>
        <w:t xml:space="preserve"> </w:t>
      </w:r>
      <w:r w:rsidR="00F46602" w:rsidRPr="007642D9">
        <w:rPr>
          <w:rFonts w:ascii="Book Antiqua" w:hAnsi="Book Antiqua" w:cs="Arial"/>
          <w:sz w:val="24"/>
          <w:szCs w:val="24"/>
          <w:lang w:val="en-GB"/>
        </w:rPr>
        <w:t>=</w:t>
      </w:r>
      <w:r w:rsidR="00936FF3" w:rsidRPr="007642D9">
        <w:rPr>
          <w:rFonts w:ascii="Book Antiqua" w:hAnsi="Book Antiqua" w:cs="Arial" w:hint="eastAsia"/>
          <w:sz w:val="24"/>
          <w:szCs w:val="24"/>
          <w:lang w:val="en-GB" w:eastAsia="zh-CN"/>
        </w:rPr>
        <w:t xml:space="preserve"> </w:t>
      </w:r>
      <w:r w:rsidR="00F46602" w:rsidRPr="007642D9">
        <w:rPr>
          <w:rFonts w:ascii="Book Antiqua" w:hAnsi="Book Antiqua" w:cs="Arial"/>
          <w:sz w:val="24"/>
          <w:szCs w:val="24"/>
          <w:lang w:val="en-GB"/>
        </w:rPr>
        <w:t xml:space="preserve">0.005), </w:t>
      </w:r>
      <w:r w:rsidRPr="007642D9">
        <w:rPr>
          <w:rFonts w:ascii="Book Antiqua" w:hAnsi="Book Antiqua" w:cs="Arial"/>
          <w:sz w:val="24"/>
          <w:szCs w:val="24"/>
          <w:lang w:val="en-GB"/>
        </w:rPr>
        <w:t xml:space="preserve">more likely to </w:t>
      </w:r>
      <w:r w:rsidR="002004DE" w:rsidRPr="007642D9">
        <w:rPr>
          <w:rFonts w:ascii="Book Antiqua" w:hAnsi="Book Antiqua" w:cs="Arial"/>
          <w:sz w:val="24"/>
          <w:szCs w:val="24"/>
          <w:lang w:val="en-GB"/>
        </w:rPr>
        <w:t>have received corticos</w:t>
      </w:r>
      <w:r w:rsidR="00E1115B" w:rsidRPr="007642D9">
        <w:rPr>
          <w:rFonts w:ascii="Book Antiqua" w:hAnsi="Book Antiqua" w:cs="Arial"/>
          <w:sz w:val="24"/>
          <w:szCs w:val="24"/>
          <w:lang w:val="en-GB"/>
        </w:rPr>
        <w:t>teroid bolus after LT1 (25%</w:t>
      </w:r>
      <w:r w:rsidR="002004DE" w:rsidRPr="007642D9">
        <w:rPr>
          <w:rFonts w:ascii="Book Antiqua" w:hAnsi="Book Antiqua" w:cs="Arial"/>
          <w:sz w:val="24"/>
          <w:szCs w:val="24"/>
          <w:lang w:val="en-GB"/>
        </w:rPr>
        <w:t xml:space="preserve"> in</w:t>
      </w:r>
      <w:r w:rsidR="00DD64A3" w:rsidRPr="007642D9">
        <w:rPr>
          <w:rFonts w:ascii="Book Antiqua" w:hAnsi="Book Antiqua" w:cs="Arial"/>
          <w:sz w:val="24"/>
          <w:szCs w:val="24"/>
          <w:lang w:val="en-GB"/>
        </w:rPr>
        <w:t xml:space="preserve"> the</w:t>
      </w:r>
      <w:r w:rsidR="002004DE" w:rsidRPr="007642D9">
        <w:rPr>
          <w:rFonts w:ascii="Book Antiqua" w:hAnsi="Book Antiqua" w:cs="Arial"/>
          <w:sz w:val="24"/>
          <w:szCs w:val="24"/>
          <w:lang w:val="en-GB"/>
        </w:rPr>
        <w:t xml:space="preserve"> reLT ver</w:t>
      </w:r>
      <w:r w:rsidR="00E1115B" w:rsidRPr="007642D9">
        <w:rPr>
          <w:rFonts w:ascii="Book Antiqua" w:hAnsi="Book Antiqua" w:cs="Arial"/>
          <w:sz w:val="24"/>
          <w:szCs w:val="24"/>
          <w:lang w:val="en-GB"/>
        </w:rPr>
        <w:t>sus 12%</w:t>
      </w:r>
      <w:r w:rsidR="002A674B" w:rsidRPr="007642D9">
        <w:rPr>
          <w:rFonts w:ascii="Book Antiqua" w:hAnsi="Book Antiqua" w:cs="Arial"/>
          <w:sz w:val="24"/>
          <w:szCs w:val="24"/>
          <w:lang w:val="en-GB"/>
        </w:rPr>
        <w:t xml:space="preserve"> in the no reLT group</w:t>
      </w:r>
      <w:r w:rsidR="002004DE" w:rsidRPr="007642D9">
        <w:rPr>
          <w:rFonts w:ascii="Book Antiqua" w:hAnsi="Book Antiqua" w:cs="Arial"/>
          <w:sz w:val="24"/>
          <w:szCs w:val="24"/>
          <w:lang w:val="en-GB"/>
        </w:rPr>
        <w:t xml:space="preserve">, </w:t>
      </w:r>
      <w:r w:rsidR="002004DE" w:rsidRPr="007642D9">
        <w:rPr>
          <w:rFonts w:ascii="Book Antiqua" w:hAnsi="Book Antiqua" w:cs="Arial"/>
          <w:i/>
          <w:caps/>
          <w:sz w:val="24"/>
          <w:szCs w:val="24"/>
          <w:lang w:val="en-GB"/>
        </w:rPr>
        <w:t>p</w:t>
      </w:r>
      <w:r w:rsidR="00936FF3" w:rsidRPr="007642D9">
        <w:rPr>
          <w:rFonts w:ascii="Book Antiqua" w:hAnsi="Book Antiqua" w:cs="Arial" w:hint="eastAsia"/>
          <w:sz w:val="24"/>
          <w:szCs w:val="24"/>
          <w:lang w:val="en-GB" w:eastAsia="zh-CN"/>
        </w:rPr>
        <w:t xml:space="preserve"> </w:t>
      </w:r>
      <w:r w:rsidR="002004DE" w:rsidRPr="007642D9">
        <w:rPr>
          <w:rFonts w:ascii="Book Antiqua" w:hAnsi="Book Antiqua" w:cs="Arial"/>
          <w:sz w:val="24"/>
          <w:szCs w:val="24"/>
          <w:lang w:val="en-GB"/>
        </w:rPr>
        <w:t>=</w:t>
      </w:r>
      <w:r w:rsidR="00936FF3" w:rsidRPr="007642D9">
        <w:rPr>
          <w:rFonts w:ascii="Book Antiqua" w:hAnsi="Book Antiqua" w:cs="Arial" w:hint="eastAsia"/>
          <w:sz w:val="24"/>
          <w:szCs w:val="24"/>
          <w:lang w:val="en-GB" w:eastAsia="zh-CN"/>
        </w:rPr>
        <w:t xml:space="preserve"> </w:t>
      </w:r>
      <w:r w:rsidR="002004DE" w:rsidRPr="007642D9">
        <w:rPr>
          <w:rFonts w:ascii="Book Antiqua" w:hAnsi="Book Antiqua" w:cs="Arial"/>
          <w:sz w:val="24"/>
          <w:szCs w:val="24"/>
          <w:lang w:val="en-GB"/>
        </w:rPr>
        <w:t>0.01)</w:t>
      </w:r>
      <w:r w:rsidR="00F46602" w:rsidRPr="007642D9">
        <w:rPr>
          <w:rFonts w:ascii="Book Antiqua" w:hAnsi="Book Antiqua" w:cs="Arial"/>
          <w:sz w:val="24"/>
          <w:szCs w:val="24"/>
          <w:lang w:val="en-GB"/>
        </w:rPr>
        <w:t>,</w:t>
      </w:r>
      <w:r w:rsidR="00C76FF3" w:rsidRPr="007642D9">
        <w:rPr>
          <w:rFonts w:ascii="Book Antiqua" w:hAnsi="Book Antiqua" w:cs="Arial"/>
          <w:sz w:val="24"/>
          <w:szCs w:val="24"/>
          <w:lang w:val="en-GB"/>
        </w:rPr>
        <w:t xml:space="preserve"> </w:t>
      </w:r>
      <w:r w:rsidR="002A674B" w:rsidRPr="007642D9">
        <w:rPr>
          <w:rFonts w:ascii="Book Antiqua" w:hAnsi="Book Antiqua" w:cs="Arial"/>
          <w:sz w:val="24"/>
          <w:szCs w:val="24"/>
          <w:lang w:val="en-GB"/>
        </w:rPr>
        <w:t>an</w:t>
      </w:r>
      <w:r w:rsidR="00F46602" w:rsidRPr="007642D9">
        <w:rPr>
          <w:rFonts w:ascii="Book Antiqua" w:hAnsi="Book Antiqua" w:cs="Arial"/>
          <w:sz w:val="24"/>
          <w:szCs w:val="24"/>
          <w:lang w:val="en-GB"/>
        </w:rPr>
        <w:t>d</w:t>
      </w:r>
      <w:r w:rsidR="002A674B" w:rsidRPr="007642D9">
        <w:rPr>
          <w:rFonts w:ascii="Book Antiqua" w:hAnsi="Book Antiqua" w:cs="Arial"/>
          <w:sz w:val="24"/>
          <w:szCs w:val="24"/>
          <w:lang w:val="en-GB"/>
        </w:rPr>
        <w:t xml:space="preserve"> to have </w:t>
      </w:r>
      <w:r w:rsidRPr="007642D9">
        <w:rPr>
          <w:rFonts w:ascii="Book Antiqua" w:hAnsi="Book Antiqua" w:cs="Arial"/>
          <w:sz w:val="24"/>
          <w:szCs w:val="24"/>
          <w:lang w:val="en-GB"/>
        </w:rPr>
        <w:t>present</w:t>
      </w:r>
      <w:r w:rsidR="002A674B" w:rsidRPr="007642D9">
        <w:rPr>
          <w:rFonts w:ascii="Book Antiqua" w:hAnsi="Book Antiqua" w:cs="Arial"/>
          <w:sz w:val="24"/>
          <w:szCs w:val="24"/>
          <w:lang w:val="en-GB"/>
        </w:rPr>
        <w:t>ed</w:t>
      </w:r>
      <w:r w:rsidRPr="007642D9">
        <w:rPr>
          <w:rFonts w:ascii="Book Antiqua" w:hAnsi="Book Antiqua" w:cs="Arial"/>
          <w:sz w:val="24"/>
          <w:szCs w:val="24"/>
          <w:lang w:val="en-GB"/>
        </w:rPr>
        <w:t xml:space="preserve"> </w:t>
      </w:r>
      <w:r w:rsidR="00DD64A3" w:rsidRPr="007642D9">
        <w:rPr>
          <w:rFonts w:ascii="Book Antiqua" w:hAnsi="Book Antiqua" w:cs="Arial"/>
          <w:sz w:val="24"/>
          <w:szCs w:val="24"/>
          <w:lang w:val="en-GB"/>
        </w:rPr>
        <w:t xml:space="preserve">with an </w:t>
      </w:r>
      <w:r w:rsidRPr="007642D9">
        <w:rPr>
          <w:rFonts w:ascii="Book Antiqua" w:hAnsi="Book Antiqua" w:cs="Arial"/>
          <w:sz w:val="24"/>
          <w:szCs w:val="24"/>
          <w:lang w:val="en-GB"/>
        </w:rPr>
        <w:t>SVR after the first transplantation</w:t>
      </w:r>
      <w:r w:rsidR="005D0832" w:rsidRPr="007642D9">
        <w:rPr>
          <w:rFonts w:ascii="Book Antiqua" w:hAnsi="Book Antiqua" w:cs="Arial"/>
          <w:sz w:val="24"/>
          <w:szCs w:val="24"/>
          <w:lang w:val="en-GB"/>
        </w:rPr>
        <w:t xml:space="preserve"> </w:t>
      </w:r>
      <w:r w:rsidR="00E1115B" w:rsidRPr="007642D9">
        <w:rPr>
          <w:rFonts w:ascii="Book Antiqua" w:hAnsi="Book Antiqua" w:cs="Arial"/>
          <w:sz w:val="24"/>
          <w:szCs w:val="24"/>
          <w:lang w:val="en-GB"/>
        </w:rPr>
        <w:t xml:space="preserve">(20% in reLT group versus 7% in no reLT group, </w:t>
      </w:r>
      <w:r w:rsidR="00936FF3" w:rsidRPr="007642D9">
        <w:rPr>
          <w:rFonts w:ascii="Book Antiqua" w:hAnsi="Book Antiqua" w:cs="Arial"/>
          <w:i/>
          <w:caps/>
          <w:sz w:val="24"/>
          <w:szCs w:val="24"/>
          <w:lang w:val="en-GB"/>
        </w:rPr>
        <w:t>p</w:t>
      </w:r>
      <w:r w:rsidR="00936FF3" w:rsidRPr="007642D9">
        <w:rPr>
          <w:rFonts w:ascii="Book Antiqua" w:hAnsi="Book Antiqua" w:cs="Arial" w:hint="eastAsia"/>
          <w:sz w:val="24"/>
          <w:szCs w:val="24"/>
          <w:lang w:val="en-GB" w:eastAsia="zh-CN"/>
        </w:rPr>
        <w:t xml:space="preserve"> </w:t>
      </w:r>
      <w:r w:rsidR="00E1115B" w:rsidRPr="007642D9">
        <w:rPr>
          <w:rFonts w:ascii="Book Antiqua" w:hAnsi="Book Antiqua" w:cs="Arial"/>
          <w:sz w:val="24"/>
          <w:szCs w:val="24"/>
          <w:lang w:val="en-GB"/>
        </w:rPr>
        <w:t>=</w:t>
      </w:r>
      <w:r w:rsidR="00936FF3" w:rsidRPr="007642D9">
        <w:rPr>
          <w:rFonts w:ascii="Book Antiqua" w:hAnsi="Book Antiqua" w:cs="Arial" w:hint="eastAsia"/>
          <w:sz w:val="24"/>
          <w:szCs w:val="24"/>
          <w:lang w:val="en-GB" w:eastAsia="zh-CN"/>
        </w:rPr>
        <w:t xml:space="preserve"> </w:t>
      </w:r>
      <w:r w:rsidR="00E1115B" w:rsidRPr="007642D9">
        <w:rPr>
          <w:rFonts w:ascii="Book Antiqua" w:hAnsi="Book Antiqua" w:cs="Arial"/>
          <w:sz w:val="24"/>
          <w:szCs w:val="24"/>
          <w:lang w:val="en-GB"/>
        </w:rPr>
        <w:t>0.028)</w:t>
      </w:r>
      <w:r w:rsidR="00BD54CC" w:rsidRPr="007642D9">
        <w:rPr>
          <w:rFonts w:ascii="Book Antiqua" w:hAnsi="Book Antiqua" w:cs="Arial"/>
          <w:sz w:val="24"/>
          <w:szCs w:val="24"/>
          <w:lang w:val="en-GB"/>
        </w:rPr>
        <w:t xml:space="preserve"> (</w:t>
      </w:r>
      <w:r w:rsidR="00DD64A3" w:rsidRPr="007642D9">
        <w:rPr>
          <w:rFonts w:ascii="Book Antiqua" w:hAnsi="Book Antiqua" w:cs="Arial"/>
          <w:sz w:val="24"/>
          <w:szCs w:val="24"/>
          <w:lang w:val="en-GB"/>
        </w:rPr>
        <w:t xml:space="preserve">the </w:t>
      </w:r>
      <w:r w:rsidR="00BD54CC" w:rsidRPr="007642D9">
        <w:rPr>
          <w:rFonts w:ascii="Book Antiqua" w:hAnsi="Book Antiqua" w:cs="Arial"/>
          <w:sz w:val="24"/>
          <w:szCs w:val="24"/>
          <w:lang w:val="en-GB"/>
        </w:rPr>
        <w:t xml:space="preserve">data refer to 71 </w:t>
      </w:r>
      <w:r w:rsidR="00D13636" w:rsidRPr="007642D9">
        <w:rPr>
          <w:rFonts w:ascii="Book Antiqua" w:hAnsi="Book Antiqua" w:cs="Arial"/>
          <w:sz w:val="24"/>
          <w:szCs w:val="24"/>
          <w:lang w:val="en-GB"/>
        </w:rPr>
        <w:t>treatments in reLT group</w:t>
      </w:r>
      <w:r w:rsidR="00BE220B" w:rsidRPr="007642D9">
        <w:rPr>
          <w:rFonts w:ascii="Book Antiqua" w:hAnsi="Book Antiqua" w:cs="Arial"/>
          <w:sz w:val="24"/>
          <w:szCs w:val="24"/>
          <w:lang w:val="en-GB"/>
        </w:rPr>
        <w:t xml:space="preserve"> </w:t>
      </w:r>
      <w:r w:rsidR="00BE220B" w:rsidRPr="007642D9">
        <w:rPr>
          <w:rFonts w:ascii="Book Antiqua" w:hAnsi="Book Antiqua" w:cs="Arial"/>
          <w:sz w:val="24"/>
          <w:szCs w:val="24"/>
          <w:lang w:val="en-GB"/>
        </w:rPr>
        <w:lastRenderedPageBreak/>
        <w:t xml:space="preserve">and 87 </w:t>
      </w:r>
      <w:r w:rsidR="00D13636" w:rsidRPr="007642D9">
        <w:rPr>
          <w:rFonts w:ascii="Book Antiqua" w:hAnsi="Book Antiqua" w:cs="Arial"/>
          <w:sz w:val="24"/>
          <w:szCs w:val="24"/>
          <w:lang w:val="en-GB"/>
        </w:rPr>
        <w:t xml:space="preserve">treatments in </w:t>
      </w:r>
      <w:r w:rsidR="00DD64A3" w:rsidRPr="007642D9">
        <w:rPr>
          <w:rFonts w:ascii="Book Antiqua" w:hAnsi="Book Antiqua" w:cs="Arial"/>
          <w:sz w:val="24"/>
          <w:szCs w:val="24"/>
          <w:lang w:val="en-GB"/>
        </w:rPr>
        <w:t xml:space="preserve">the </w:t>
      </w:r>
      <w:r w:rsidR="00D13636" w:rsidRPr="007642D9">
        <w:rPr>
          <w:rFonts w:ascii="Book Antiqua" w:hAnsi="Book Antiqua" w:cs="Arial"/>
          <w:sz w:val="24"/>
          <w:szCs w:val="24"/>
          <w:lang w:val="en-GB"/>
        </w:rPr>
        <w:t>no reLT group</w:t>
      </w:r>
      <w:r w:rsidR="00BE220B" w:rsidRPr="007642D9">
        <w:rPr>
          <w:rFonts w:ascii="Book Antiqua" w:hAnsi="Book Antiqua" w:cs="Arial"/>
          <w:sz w:val="24"/>
          <w:szCs w:val="24"/>
          <w:lang w:val="en-GB"/>
        </w:rPr>
        <w:t>)</w:t>
      </w:r>
      <w:r w:rsidRPr="007642D9">
        <w:rPr>
          <w:rFonts w:ascii="Book Antiqua" w:hAnsi="Book Antiqua" w:cs="Arial"/>
          <w:sz w:val="24"/>
          <w:szCs w:val="24"/>
          <w:lang w:val="en-GB"/>
        </w:rPr>
        <w:t xml:space="preserve">. </w:t>
      </w:r>
      <w:r w:rsidR="00F46602" w:rsidRPr="007642D9">
        <w:rPr>
          <w:rFonts w:ascii="Book Antiqua" w:hAnsi="Book Antiqua" w:cs="Arial"/>
          <w:sz w:val="24"/>
          <w:szCs w:val="24"/>
          <w:lang w:val="en-GB"/>
        </w:rPr>
        <w:t>V</w:t>
      </w:r>
      <w:r w:rsidR="00CD3631" w:rsidRPr="007642D9">
        <w:rPr>
          <w:rFonts w:ascii="Book Antiqua" w:hAnsi="Book Antiqua" w:cs="Arial"/>
          <w:sz w:val="24"/>
          <w:szCs w:val="24"/>
          <w:lang w:val="en-GB"/>
        </w:rPr>
        <w:t>ariables found t</w:t>
      </w:r>
      <w:r w:rsidR="00D90A08" w:rsidRPr="007642D9">
        <w:rPr>
          <w:rFonts w:ascii="Book Antiqua" w:hAnsi="Book Antiqua" w:cs="Arial"/>
          <w:sz w:val="24"/>
          <w:szCs w:val="24"/>
          <w:lang w:val="en-GB"/>
        </w:rPr>
        <w:t>o be similar in both groups included</w:t>
      </w:r>
      <w:r w:rsidR="00CD3631" w:rsidRPr="007642D9">
        <w:rPr>
          <w:rFonts w:ascii="Book Antiqua" w:hAnsi="Book Antiqua" w:cs="Arial"/>
          <w:sz w:val="24"/>
          <w:szCs w:val="24"/>
          <w:lang w:val="en-GB"/>
        </w:rPr>
        <w:t xml:space="preserve">: acute rejection episodes after LT1, use of OKT3 after LT1, number of antiviral treatments, results of biochemical and haematological investigations up to 30 d after hepatic decompensation following LT1 (bilirubin, creatinine, INR, haemoglobin, </w:t>
      </w:r>
      <w:r w:rsidR="00E1115B" w:rsidRPr="007642D9">
        <w:rPr>
          <w:rFonts w:ascii="Book Antiqua" w:hAnsi="Book Antiqua" w:cs="Arial"/>
          <w:sz w:val="24"/>
          <w:szCs w:val="24"/>
          <w:lang w:val="en-GB"/>
        </w:rPr>
        <w:t xml:space="preserve">platelets, sodium and albumin), genotype distribution, type of antiviral treatment, treatment duration, rates of treatment </w:t>
      </w:r>
      <w:r w:rsidR="00DD64A3" w:rsidRPr="007642D9">
        <w:rPr>
          <w:rFonts w:ascii="Book Antiqua" w:hAnsi="Book Antiqua" w:cs="Arial"/>
          <w:sz w:val="24"/>
          <w:szCs w:val="24"/>
          <w:lang w:val="en-GB"/>
        </w:rPr>
        <w:t>discontinuation</w:t>
      </w:r>
      <w:r w:rsidR="00E1115B" w:rsidRPr="007642D9">
        <w:rPr>
          <w:rFonts w:ascii="Book Antiqua" w:hAnsi="Book Antiqua" w:cs="Arial"/>
          <w:sz w:val="24"/>
          <w:szCs w:val="24"/>
          <w:lang w:val="en-GB"/>
        </w:rPr>
        <w:t>.</w:t>
      </w:r>
    </w:p>
    <w:p w14:paraId="68BD76E5" w14:textId="375803EF" w:rsidR="00A97FCD" w:rsidRPr="007642D9" w:rsidRDefault="00CD3631" w:rsidP="001B2D45">
      <w:pPr>
        <w:spacing w:after="0" w:line="360" w:lineRule="auto"/>
        <w:ind w:firstLineChars="100" w:firstLine="240"/>
        <w:jc w:val="both"/>
        <w:rPr>
          <w:rFonts w:ascii="Book Antiqua" w:hAnsi="Book Antiqua" w:cs="Arial"/>
          <w:sz w:val="24"/>
          <w:szCs w:val="24"/>
          <w:lang w:val="en-GB"/>
        </w:rPr>
      </w:pPr>
      <w:r w:rsidRPr="007642D9">
        <w:rPr>
          <w:rFonts w:ascii="Book Antiqua" w:hAnsi="Book Antiqua" w:cs="Arial"/>
          <w:sz w:val="24"/>
          <w:szCs w:val="24"/>
          <w:lang w:val="en-GB"/>
        </w:rPr>
        <w:t>In the non-reLT group with hepatic decompensation, 20 (12.1%) of the 164 patients were re</w:t>
      </w:r>
      <w:r w:rsidR="00DD64A3" w:rsidRPr="007642D9">
        <w:rPr>
          <w:rFonts w:ascii="Book Antiqua" w:hAnsi="Book Antiqua" w:cs="Arial"/>
          <w:sz w:val="24"/>
          <w:szCs w:val="24"/>
          <w:lang w:val="en-GB"/>
        </w:rPr>
        <w:t>-</w:t>
      </w:r>
      <w:r w:rsidRPr="007642D9">
        <w:rPr>
          <w:rFonts w:ascii="Book Antiqua" w:hAnsi="Book Antiqua" w:cs="Arial"/>
          <w:sz w:val="24"/>
          <w:szCs w:val="24"/>
          <w:lang w:val="en-GB"/>
        </w:rPr>
        <w:t>listed or were undergoing a pre-reLT work-up for relisting</w:t>
      </w:r>
      <w:r w:rsidR="00C76FF3" w:rsidRPr="007642D9">
        <w:rPr>
          <w:rFonts w:ascii="Book Antiqua" w:hAnsi="Book Antiqua" w:cs="Arial"/>
          <w:sz w:val="24"/>
          <w:szCs w:val="24"/>
          <w:lang w:val="en-GB"/>
        </w:rPr>
        <w:t xml:space="preserve"> </w:t>
      </w:r>
      <w:r w:rsidR="005953EF" w:rsidRPr="007642D9">
        <w:rPr>
          <w:rFonts w:ascii="Book Antiqua" w:hAnsi="Book Antiqua" w:cs="Arial"/>
          <w:sz w:val="24"/>
          <w:szCs w:val="24"/>
          <w:lang w:val="en-GB"/>
        </w:rPr>
        <w:t xml:space="preserve">at the </w:t>
      </w:r>
      <w:r w:rsidR="00DD64A3" w:rsidRPr="007642D9">
        <w:rPr>
          <w:rFonts w:ascii="Book Antiqua" w:hAnsi="Book Antiqua" w:cs="Arial"/>
          <w:sz w:val="24"/>
          <w:szCs w:val="24"/>
          <w:lang w:val="en-GB"/>
        </w:rPr>
        <w:t>time</w:t>
      </w:r>
      <w:r w:rsidR="005953EF" w:rsidRPr="007642D9">
        <w:rPr>
          <w:rFonts w:ascii="Book Antiqua" w:hAnsi="Book Antiqua" w:cs="Arial"/>
          <w:sz w:val="24"/>
          <w:szCs w:val="24"/>
          <w:lang w:val="en-GB"/>
        </w:rPr>
        <w:t xml:space="preserve"> of data collection</w:t>
      </w:r>
      <w:r w:rsidRPr="007642D9">
        <w:rPr>
          <w:rFonts w:ascii="Book Antiqua" w:hAnsi="Book Antiqua" w:cs="Arial"/>
          <w:sz w:val="24"/>
          <w:szCs w:val="24"/>
          <w:lang w:val="en-GB"/>
        </w:rPr>
        <w:t xml:space="preserve">. The reasons for not replacing the remaining 144 patients on the </w:t>
      </w:r>
      <w:r w:rsidR="0012160B" w:rsidRPr="007642D9">
        <w:rPr>
          <w:rFonts w:ascii="Book Antiqua" w:hAnsi="Book Antiqua" w:cs="Arial"/>
          <w:sz w:val="24"/>
          <w:szCs w:val="24"/>
          <w:lang w:val="en-GB"/>
        </w:rPr>
        <w:t xml:space="preserve">waiting </w:t>
      </w:r>
      <w:r w:rsidRPr="007642D9">
        <w:rPr>
          <w:rFonts w:ascii="Book Antiqua" w:hAnsi="Book Antiqua" w:cs="Arial"/>
          <w:sz w:val="24"/>
          <w:szCs w:val="24"/>
          <w:lang w:val="en-GB"/>
        </w:rPr>
        <w:t>list were: death due to hepatic decompensation before relisting (30.6%), clinically considered as unsuitable because of hepatic, cardiac, renal, neurological, psychiatric or other systemic diseases (22.9%), advanced age</w:t>
      </w:r>
      <w:r w:rsidR="00DD64A3" w:rsidRPr="007642D9">
        <w:rPr>
          <w:rFonts w:ascii="Book Antiqua" w:hAnsi="Book Antiqua" w:cs="Arial"/>
          <w:sz w:val="24"/>
          <w:szCs w:val="24"/>
          <w:lang w:val="en-GB"/>
        </w:rPr>
        <w:t xml:space="preserve"> (over</w:t>
      </w:r>
      <w:r w:rsidR="007123EF" w:rsidRPr="007642D9">
        <w:rPr>
          <w:rFonts w:ascii="Book Antiqua" w:hAnsi="Book Antiqua" w:cs="Arial"/>
          <w:sz w:val="24"/>
          <w:szCs w:val="24"/>
          <w:lang w:val="en-GB"/>
        </w:rPr>
        <w:t xml:space="preserve"> 70 years)</w:t>
      </w:r>
      <w:r w:rsidRPr="007642D9">
        <w:rPr>
          <w:rFonts w:ascii="Book Antiqua" w:hAnsi="Book Antiqua" w:cs="Arial"/>
          <w:sz w:val="24"/>
          <w:szCs w:val="24"/>
          <w:lang w:val="en-GB"/>
        </w:rPr>
        <w:t xml:space="preserve"> (11.8%), </w:t>
      </w:r>
      <w:r w:rsidRPr="007642D9">
        <w:rPr>
          <w:rFonts w:ascii="Book Antiqua" w:hAnsi="Book Antiqua" w:cs="Arial"/>
          <w:i/>
          <w:sz w:val="24"/>
          <w:szCs w:val="24"/>
          <w:lang w:val="en-GB"/>
        </w:rPr>
        <w:t xml:space="preserve">de novo </w:t>
      </w:r>
      <w:r w:rsidRPr="007642D9">
        <w:rPr>
          <w:rFonts w:ascii="Book Antiqua" w:hAnsi="Book Antiqua" w:cs="Arial"/>
          <w:sz w:val="24"/>
          <w:szCs w:val="24"/>
          <w:lang w:val="en-GB"/>
        </w:rPr>
        <w:t xml:space="preserve">cancer or HCC recurrence (6.9%), alcohol consumption (4.9%), stable without further decompensation (4.2%), under antiviral therapy </w:t>
      </w:r>
      <w:r w:rsidR="00CC76F6" w:rsidRPr="007642D9">
        <w:rPr>
          <w:rFonts w:ascii="Book Antiqua" w:hAnsi="Book Antiqua" w:cs="Arial"/>
          <w:sz w:val="24"/>
          <w:szCs w:val="24"/>
          <w:lang w:val="en-GB"/>
        </w:rPr>
        <w:t>at</w:t>
      </w:r>
      <w:r w:rsidR="00DD64A3" w:rsidRPr="007642D9">
        <w:rPr>
          <w:rFonts w:ascii="Book Antiqua" w:hAnsi="Book Antiqua" w:cs="Arial"/>
          <w:sz w:val="24"/>
          <w:szCs w:val="24"/>
          <w:lang w:val="en-GB"/>
        </w:rPr>
        <w:t xml:space="preserve"> the</w:t>
      </w:r>
      <w:r w:rsidR="00CC76F6" w:rsidRPr="007642D9">
        <w:rPr>
          <w:rFonts w:ascii="Book Antiqua" w:hAnsi="Book Antiqua" w:cs="Arial"/>
          <w:sz w:val="24"/>
          <w:szCs w:val="24"/>
          <w:lang w:val="en-GB"/>
        </w:rPr>
        <w:t xml:space="preserve"> time of data collection and would be considered</w:t>
      </w:r>
      <w:r w:rsidR="0012160B" w:rsidRPr="007642D9">
        <w:rPr>
          <w:rFonts w:ascii="Book Antiqua" w:hAnsi="Book Antiqua" w:cs="Arial"/>
          <w:sz w:val="24"/>
          <w:szCs w:val="24"/>
          <w:lang w:val="en-GB"/>
        </w:rPr>
        <w:t xml:space="preserve"> for reLT depending on outcome</w:t>
      </w:r>
      <w:r w:rsidR="00CC76F6" w:rsidRPr="007642D9">
        <w:rPr>
          <w:rFonts w:ascii="Book Antiqua" w:hAnsi="Book Antiqua" w:cs="Arial"/>
          <w:sz w:val="24"/>
          <w:szCs w:val="24"/>
          <w:lang w:val="en-GB"/>
        </w:rPr>
        <w:t xml:space="preserve"> </w:t>
      </w:r>
      <w:r w:rsidR="00EB075C" w:rsidRPr="007642D9">
        <w:rPr>
          <w:rFonts w:ascii="Book Antiqua" w:hAnsi="Book Antiqua" w:cs="Arial"/>
          <w:sz w:val="24"/>
          <w:szCs w:val="24"/>
          <w:lang w:val="en-GB"/>
        </w:rPr>
        <w:t>(2.4</w:t>
      </w:r>
      <w:r w:rsidRPr="007642D9">
        <w:rPr>
          <w:rFonts w:ascii="Book Antiqua" w:hAnsi="Book Antiqua" w:cs="Arial"/>
          <w:sz w:val="24"/>
          <w:szCs w:val="24"/>
          <w:lang w:val="en-GB"/>
        </w:rPr>
        <w:t>%), poor compliance (2.8%), stabilised after a sustained virological response (1.4%), patient refused reLT (0.7%), reLT not possible due to surgical impedim</w:t>
      </w:r>
      <w:r w:rsidR="00EB075C" w:rsidRPr="007642D9">
        <w:rPr>
          <w:rFonts w:ascii="Book Antiqua" w:hAnsi="Book Antiqua" w:cs="Arial"/>
          <w:sz w:val="24"/>
          <w:szCs w:val="24"/>
          <w:lang w:val="en-GB"/>
        </w:rPr>
        <w:t>ents (0.7%) and unknown (10.8</w:t>
      </w:r>
      <w:r w:rsidR="00692CBC" w:rsidRPr="007642D9">
        <w:rPr>
          <w:rFonts w:ascii="Book Antiqua" w:hAnsi="Book Antiqua" w:cs="Arial"/>
          <w:sz w:val="24"/>
          <w:szCs w:val="24"/>
          <w:lang w:val="en-GB"/>
        </w:rPr>
        <w:t xml:space="preserve">%). </w:t>
      </w:r>
      <w:r w:rsidR="00E44703" w:rsidRPr="007642D9">
        <w:rPr>
          <w:rFonts w:ascii="Book Antiqua" w:hAnsi="Book Antiqua" w:cs="Arial"/>
          <w:sz w:val="24"/>
          <w:szCs w:val="24"/>
          <w:lang w:val="en-GB"/>
        </w:rPr>
        <w:t>The m</w:t>
      </w:r>
      <w:r w:rsidR="00692CBC" w:rsidRPr="007642D9">
        <w:rPr>
          <w:rFonts w:ascii="Book Antiqua" w:hAnsi="Book Antiqua" w:cs="Arial"/>
          <w:sz w:val="24"/>
          <w:szCs w:val="24"/>
          <w:lang w:val="en-GB"/>
        </w:rPr>
        <w:t xml:space="preserve">ean follow-up </w:t>
      </w:r>
      <w:r w:rsidR="00E44703" w:rsidRPr="007642D9">
        <w:rPr>
          <w:rFonts w:ascii="Book Antiqua" w:hAnsi="Book Antiqua" w:cs="Arial"/>
          <w:sz w:val="24"/>
          <w:szCs w:val="24"/>
          <w:lang w:val="en-GB"/>
        </w:rPr>
        <w:t xml:space="preserve">period </w:t>
      </w:r>
      <w:r w:rsidR="00692CBC" w:rsidRPr="007642D9">
        <w:rPr>
          <w:rFonts w:ascii="Book Antiqua" w:hAnsi="Book Antiqua" w:cs="Arial"/>
          <w:sz w:val="24"/>
          <w:szCs w:val="24"/>
          <w:lang w:val="en-GB"/>
        </w:rPr>
        <w:t xml:space="preserve">was of 5796 d (62-9541). </w:t>
      </w:r>
    </w:p>
    <w:p w14:paraId="3E818E2A" w14:textId="77777777" w:rsidR="0019106A" w:rsidRPr="007642D9" w:rsidRDefault="0019106A" w:rsidP="001B2D45">
      <w:pPr>
        <w:spacing w:after="0" w:line="360" w:lineRule="auto"/>
        <w:ind w:firstLineChars="100" w:firstLine="240"/>
        <w:jc w:val="both"/>
        <w:rPr>
          <w:rFonts w:ascii="Book Antiqua" w:hAnsi="Book Antiqua" w:cs="Arial"/>
          <w:sz w:val="24"/>
          <w:szCs w:val="24"/>
          <w:lang w:val="en-GB"/>
        </w:rPr>
      </w:pPr>
    </w:p>
    <w:p w14:paraId="7330940C" w14:textId="77777777" w:rsidR="00CD3631" w:rsidRPr="007642D9" w:rsidRDefault="00DC2443" w:rsidP="001B2D45">
      <w:pPr>
        <w:spacing w:after="0" w:line="360" w:lineRule="auto"/>
        <w:jc w:val="both"/>
        <w:rPr>
          <w:rFonts w:ascii="Book Antiqua" w:hAnsi="Book Antiqua" w:cs="Arial"/>
          <w:b/>
          <w:caps/>
          <w:sz w:val="24"/>
          <w:szCs w:val="24"/>
          <w:lang w:val="en-GB"/>
        </w:rPr>
      </w:pPr>
      <w:r w:rsidRPr="007642D9">
        <w:rPr>
          <w:rFonts w:ascii="Book Antiqua" w:hAnsi="Book Antiqua" w:cs="Arial"/>
          <w:b/>
          <w:caps/>
          <w:sz w:val="24"/>
          <w:szCs w:val="24"/>
          <w:lang w:val="en-GB"/>
        </w:rPr>
        <w:t>Discussion</w:t>
      </w:r>
    </w:p>
    <w:p w14:paraId="29AC9489" w14:textId="05F0FEED" w:rsidR="00A97FCD" w:rsidRPr="007642D9" w:rsidRDefault="00F71190" w:rsidP="001B2D45">
      <w:pPr>
        <w:spacing w:after="0" w:line="360" w:lineRule="auto"/>
        <w:jc w:val="both"/>
        <w:rPr>
          <w:rFonts w:ascii="Book Antiqua" w:hAnsi="Book Antiqua" w:cs="Arial"/>
          <w:sz w:val="24"/>
          <w:szCs w:val="24"/>
          <w:lang w:val="en-GB"/>
        </w:rPr>
      </w:pPr>
      <w:r w:rsidRPr="007642D9">
        <w:rPr>
          <w:rFonts w:ascii="Book Antiqua" w:hAnsi="Book Antiqua" w:cs="Arial"/>
          <w:sz w:val="24"/>
          <w:szCs w:val="24"/>
          <w:lang w:val="en-GB"/>
        </w:rPr>
        <w:t xml:space="preserve">This </w:t>
      </w:r>
      <w:r w:rsidR="00CD3631" w:rsidRPr="007642D9">
        <w:rPr>
          <w:rFonts w:ascii="Book Antiqua" w:hAnsi="Book Antiqua" w:cs="Arial"/>
          <w:sz w:val="24"/>
          <w:szCs w:val="24"/>
          <w:lang w:val="en-GB"/>
        </w:rPr>
        <w:t>multi</w:t>
      </w:r>
      <w:r w:rsidR="00BB1D0C" w:rsidRPr="007642D9">
        <w:rPr>
          <w:rFonts w:ascii="Book Antiqua" w:hAnsi="Book Antiqua" w:cs="Arial"/>
          <w:sz w:val="24"/>
          <w:szCs w:val="24"/>
          <w:lang w:val="en-GB"/>
        </w:rPr>
        <w:t>centre</w:t>
      </w:r>
      <w:r w:rsidR="00CD3631" w:rsidRPr="007642D9">
        <w:rPr>
          <w:rFonts w:ascii="Book Antiqua" w:hAnsi="Book Antiqua" w:cs="Arial"/>
          <w:sz w:val="24"/>
          <w:szCs w:val="24"/>
          <w:lang w:val="en-GB"/>
        </w:rPr>
        <w:t xml:space="preserve"> and retrospective study </w:t>
      </w:r>
      <w:r w:rsidR="003965D7" w:rsidRPr="007642D9">
        <w:rPr>
          <w:rFonts w:ascii="Book Antiqua" w:hAnsi="Book Antiqua" w:cs="Arial"/>
          <w:sz w:val="24"/>
          <w:szCs w:val="24"/>
          <w:lang w:val="en-GB"/>
        </w:rPr>
        <w:t xml:space="preserve">is the first non-registry study </w:t>
      </w:r>
      <w:r w:rsidR="00CD3631" w:rsidRPr="007642D9">
        <w:rPr>
          <w:rFonts w:ascii="Book Antiqua" w:hAnsi="Book Antiqua" w:cs="Arial"/>
          <w:sz w:val="24"/>
          <w:szCs w:val="24"/>
          <w:lang w:val="en-GB"/>
        </w:rPr>
        <w:t>t</w:t>
      </w:r>
      <w:r w:rsidR="00E44703" w:rsidRPr="007642D9">
        <w:rPr>
          <w:rFonts w:ascii="Book Antiqua" w:hAnsi="Book Antiqua" w:cs="Arial"/>
          <w:sz w:val="24"/>
          <w:szCs w:val="24"/>
          <w:lang w:val="en-GB"/>
        </w:rPr>
        <w:t>o have been performed on reLT because of</w:t>
      </w:r>
      <w:r w:rsidR="00CD3631" w:rsidRPr="007642D9">
        <w:rPr>
          <w:rFonts w:ascii="Book Antiqua" w:hAnsi="Book Antiqua" w:cs="Arial"/>
          <w:sz w:val="24"/>
          <w:szCs w:val="24"/>
          <w:lang w:val="en-GB"/>
        </w:rPr>
        <w:t xml:space="preserve"> HCV recurrence in a large number of patients. Furthermore, it is also the first to have analysed detailed virolo</w:t>
      </w:r>
      <w:r w:rsidR="00E44703" w:rsidRPr="007642D9">
        <w:rPr>
          <w:rFonts w:ascii="Book Antiqua" w:hAnsi="Book Antiqua" w:cs="Arial"/>
          <w:sz w:val="24"/>
          <w:szCs w:val="24"/>
          <w:lang w:val="en-GB"/>
        </w:rPr>
        <w:t>gical data and antiviral therapies in this population, giving great importance to</w:t>
      </w:r>
      <w:r w:rsidR="00CD3631" w:rsidRPr="007642D9">
        <w:rPr>
          <w:rFonts w:ascii="Book Antiqua" w:hAnsi="Book Antiqua" w:cs="Arial"/>
          <w:sz w:val="24"/>
          <w:szCs w:val="24"/>
          <w:lang w:val="en-GB"/>
        </w:rPr>
        <w:t xml:space="preserve"> this factor when selecting patients with HCV recurrence for reLT</w:t>
      </w:r>
      <w:r w:rsidR="00A02357" w:rsidRPr="007642D9">
        <w:rPr>
          <w:rFonts w:ascii="Book Antiqua" w:hAnsi="Book Antiqua" w:cs="Arial"/>
          <w:sz w:val="24"/>
          <w:szCs w:val="24"/>
          <w:lang w:val="en-GB"/>
        </w:rPr>
        <w:t>, especially in the current era of direct-acting antivirals</w:t>
      </w:r>
      <w:r w:rsidR="00E44703" w:rsidRPr="007642D9">
        <w:rPr>
          <w:rFonts w:ascii="Book Antiqua" w:hAnsi="Book Antiqua" w:cs="Arial"/>
          <w:sz w:val="24"/>
          <w:szCs w:val="24"/>
          <w:lang w:val="en-GB"/>
        </w:rPr>
        <w:t>. In this context, the principal</w:t>
      </w:r>
      <w:r w:rsidR="00CD3631" w:rsidRPr="007642D9">
        <w:rPr>
          <w:rFonts w:ascii="Book Antiqua" w:hAnsi="Book Antiqua" w:cs="Arial"/>
          <w:sz w:val="24"/>
          <w:szCs w:val="24"/>
          <w:lang w:val="en-GB"/>
        </w:rPr>
        <w:t xml:space="preserve"> prognostic factors</w:t>
      </w:r>
      <w:r w:rsidR="00E44703" w:rsidRPr="007642D9">
        <w:rPr>
          <w:rFonts w:ascii="Book Antiqua" w:hAnsi="Book Antiqua" w:cs="Arial"/>
          <w:sz w:val="24"/>
          <w:szCs w:val="24"/>
          <w:lang w:val="en-GB"/>
        </w:rPr>
        <w:t xml:space="preserve"> associated with the survival in</w:t>
      </w:r>
      <w:r w:rsidR="00CD3631" w:rsidRPr="007642D9">
        <w:rPr>
          <w:rFonts w:ascii="Book Antiqua" w:hAnsi="Book Antiqua" w:cs="Arial"/>
          <w:sz w:val="24"/>
          <w:szCs w:val="24"/>
          <w:lang w:val="en-GB"/>
        </w:rPr>
        <w:t xml:space="preserve"> our cohort were: negative HCV viremia before </w:t>
      </w:r>
      <w:r w:rsidR="00C03E12" w:rsidRPr="007642D9">
        <w:rPr>
          <w:rFonts w:ascii="Book Antiqua" w:hAnsi="Book Antiqua" w:cs="Arial"/>
          <w:sz w:val="24"/>
          <w:szCs w:val="24"/>
          <w:lang w:val="en-GB"/>
        </w:rPr>
        <w:t>reLT</w:t>
      </w:r>
      <w:r w:rsidR="00CD3631" w:rsidRPr="007642D9">
        <w:rPr>
          <w:rFonts w:ascii="Book Antiqua" w:hAnsi="Book Antiqua" w:cs="Arial"/>
          <w:sz w:val="24"/>
          <w:szCs w:val="24"/>
          <w:lang w:val="en-GB"/>
        </w:rPr>
        <w:t>, antiviral therapy after re</w:t>
      </w:r>
      <w:r w:rsidR="00C03E12" w:rsidRPr="007642D9">
        <w:rPr>
          <w:rFonts w:ascii="Book Antiqua" w:hAnsi="Book Antiqua" w:cs="Arial"/>
          <w:sz w:val="24"/>
          <w:szCs w:val="24"/>
          <w:lang w:val="en-GB"/>
        </w:rPr>
        <w:t>LT</w:t>
      </w:r>
      <w:r w:rsidR="00CD3631" w:rsidRPr="007642D9">
        <w:rPr>
          <w:rFonts w:ascii="Book Antiqua" w:hAnsi="Book Antiqua" w:cs="Arial"/>
          <w:sz w:val="24"/>
          <w:szCs w:val="24"/>
          <w:lang w:val="en-GB"/>
        </w:rPr>
        <w:t xml:space="preserve">, </w:t>
      </w:r>
      <w:r w:rsidR="00132220" w:rsidRPr="007642D9">
        <w:rPr>
          <w:rFonts w:ascii="Book Antiqua" w:hAnsi="Book Antiqua" w:cs="Arial"/>
          <w:sz w:val="24"/>
          <w:szCs w:val="24"/>
          <w:lang w:val="en-GB"/>
        </w:rPr>
        <w:t>non-genotype 1, re-listing at</w:t>
      </w:r>
      <w:r w:rsidR="00CD3631" w:rsidRPr="007642D9">
        <w:rPr>
          <w:rFonts w:ascii="Book Antiqua" w:hAnsi="Book Antiqua" w:cs="Arial"/>
          <w:sz w:val="24"/>
          <w:szCs w:val="24"/>
          <w:lang w:val="en-GB"/>
        </w:rPr>
        <w:t xml:space="preserve"> MELD below 25, and a re</w:t>
      </w:r>
      <w:r w:rsidR="00C03E12" w:rsidRPr="007642D9">
        <w:rPr>
          <w:rFonts w:ascii="Book Antiqua" w:hAnsi="Book Antiqua" w:cs="Arial"/>
          <w:sz w:val="24"/>
          <w:szCs w:val="24"/>
          <w:lang w:val="en-GB"/>
        </w:rPr>
        <w:t>LT</w:t>
      </w:r>
      <w:r w:rsidR="00CD3631" w:rsidRPr="007642D9">
        <w:rPr>
          <w:rFonts w:ascii="Book Antiqua" w:hAnsi="Book Antiqua" w:cs="Arial"/>
          <w:sz w:val="24"/>
          <w:szCs w:val="24"/>
          <w:lang w:val="en-GB"/>
        </w:rPr>
        <w:t xml:space="preserve"> donor age &lt;</w:t>
      </w:r>
      <w:r w:rsidR="00936FF3" w:rsidRPr="007642D9">
        <w:rPr>
          <w:rFonts w:ascii="Book Antiqua" w:hAnsi="Book Antiqua" w:cs="Arial" w:hint="eastAsia"/>
          <w:sz w:val="24"/>
          <w:szCs w:val="24"/>
          <w:lang w:val="en-GB" w:eastAsia="zh-CN"/>
        </w:rPr>
        <w:t xml:space="preserve"> </w:t>
      </w:r>
      <w:r w:rsidR="00CD3631" w:rsidRPr="007642D9">
        <w:rPr>
          <w:rFonts w:ascii="Book Antiqua" w:hAnsi="Book Antiqua" w:cs="Arial"/>
          <w:sz w:val="24"/>
          <w:szCs w:val="24"/>
          <w:lang w:val="en-GB"/>
        </w:rPr>
        <w:t>60 years.</w:t>
      </w:r>
      <w:r w:rsidR="00267A30" w:rsidRPr="007642D9">
        <w:rPr>
          <w:rFonts w:ascii="Book Antiqua" w:hAnsi="Book Antiqua" w:cs="Arial"/>
          <w:sz w:val="24"/>
          <w:szCs w:val="24"/>
          <w:lang w:val="en-GB"/>
        </w:rPr>
        <w:t xml:space="preserve"> Th</w:t>
      </w:r>
      <w:r w:rsidR="00A704C3" w:rsidRPr="007642D9">
        <w:rPr>
          <w:rFonts w:ascii="Book Antiqua" w:hAnsi="Book Antiqua" w:cs="Arial"/>
          <w:sz w:val="24"/>
          <w:szCs w:val="24"/>
          <w:lang w:val="en-GB"/>
        </w:rPr>
        <w:t xml:space="preserve">e </w:t>
      </w:r>
      <w:r w:rsidR="00E44703" w:rsidRPr="007642D9">
        <w:rPr>
          <w:rFonts w:ascii="Book Antiqua" w:hAnsi="Book Antiqua" w:cs="Arial"/>
          <w:sz w:val="24"/>
          <w:szCs w:val="24"/>
          <w:lang w:val="en-GB"/>
        </w:rPr>
        <w:t>non-</w:t>
      </w:r>
      <w:r w:rsidR="00513426" w:rsidRPr="007642D9">
        <w:rPr>
          <w:rFonts w:ascii="Book Antiqua" w:hAnsi="Book Antiqua" w:cs="Arial"/>
          <w:sz w:val="24"/>
          <w:szCs w:val="24"/>
          <w:lang w:val="en-GB"/>
        </w:rPr>
        <w:t xml:space="preserve">retransplanted group </w:t>
      </w:r>
      <w:r w:rsidR="00A704C3" w:rsidRPr="007642D9">
        <w:rPr>
          <w:rFonts w:ascii="Book Antiqua" w:hAnsi="Book Antiqua" w:cs="Arial"/>
          <w:sz w:val="24"/>
          <w:szCs w:val="24"/>
          <w:lang w:val="en-GB"/>
        </w:rPr>
        <w:t xml:space="preserve">was </w:t>
      </w:r>
      <w:r w:rsidR="00A704C3" w:rsidRPr="007642D9">
        <w:rPr>
          <w:rFonts w:ascii="Book Antiqua" w:hAnsi="Book Antiqua" w:cs="Arial"/>
          <w:sz w:val="24"/>
          <w:szCs w:val="24"/>
          <w:lang w:val="en-GB"/>
        </w:rPr>
        <w:lastRenderedPageBreak/>
        <w:t xml:space="preserve">helpful in trying to </w:t>
      </w:r>
      <w:r w:rsidR="00267A30" w:rsidRPr="007642D9">
        <w:rPr>
          <w:rFonts w:ascii="Book Antiqua" w:hAnsi="Book Antiqua" w:cs="Arial"/>
          <w:sz w:val="24"/>
          <w:szCs w:val="24"/>
          <w:lang w:val="en-GB"/>
        </w:rPr>
        <w:t xml:space="preserve">explain the selection bias for and against </w:t>
      </w:r>
      <w:r w:rsidR="00E44703" w:rsidRPr="007642D9">
        <w:rPr>
          <w:rFonts w:ascii="Book Antiqua" w:hAnsi="Book Antiqua" w:cs="Arial"/>
          <w:sz w:val="24"/>
          <w:szCs w:val="24"/>
          <w:lang w:val="en-GB"/>
        </w:rPr>
        <w:t xml:space="preserve">an </w:t>
      </w:r>
      <w:r w:rsidR="00267A30" w:rsidRPr="007642D9">
        <w:rPr>
          <w:rFonts w:ascii="Book Antiqua" w:hAnsi="Book Antiqua" w:cs="Arial"/>
          <w:sz w:val="24"/>
          <w:szCs w:val="24"/>
          <w:lang w:val="en-GB"/>
        </w:rPr>
        <w:t xml:space="preserve">indication for reLT, as </w:t>
      </w:r>
      <w:r w:rsidRPr="007642D9">
        <w:rPr>
          <w:rFonts w:ascii="Book Antiqua" w:hAnsi="Book Antiqua" w:cs="Arial"/>
          <w:sz w:val="24"/>
          <w:szCs w:val="24"/>
          <w:lang w:val="en-GB"/>
        </w:rPr>
        <w:t xml:space="preserve">the decision to retransplant a patient with HCV recurrence depended on each centre’s policies. </w:t>
      </w:r>
    </w:p>
    <w:p w14:paraId="5CCB0F21" w14:textId="1536F8CD" w:rsidR="00A97FCD" w:rsidRPr="007642D9" w:rsidRDefault="00EA7768" w:rsidP="001B2D45">
      <w:pPr>
        <w:widowControl w:val="0"/>
        <w:suppressAutoHyphens w:val="0"/>
        <w:autoSpaceDE w:val="0"/>
        <w:autoSpaceDN w:val="0"/>
        <w:adjustRightInd w:val="0"/>
        <w:spacing w:after="0" w:line="360" w:lineRule="auto"/>
        <w:ind w:firstLine="240"/>
        <w:jc w:val="both"/>
        <w:rPr>
          <w:rFonts w:ascii="Book Antiqua" w:hAnsi="Book Antiqua"/>
          <w:sz w:val="24"/>
          <w:szCs w:val="24"/>
          <w:lang w:val="en-US"/>
        </w:rPr>
      </w:pPr>
      <w:r w:rsidRPr="007642D9">
        <w:rPr>
          <w:rFonts w:ascii="Book Antiqua" w:hAnsi="Book Antiqua" w:cs="Arial"/>
          <w:sz w:val="24"/>
          <w:szCs w:val="24"/>
          <w:lang w:val="en-GB"/>
        </w:rPr>
        <w:t xml:space="preserve">The most important </w:t>
      </w:r>
      <w:r w:rsidR="001E7BA2" w:rsidRPr="007642D9">
        <w:rPr>
          <w:rFonts w:ascii="Book Antiqua" w:hAnsi="Book Antiqua" w:cs="Arial"/>
          <w:sz w:val="24"/>
          <w:szCs w:val="24"/>
          <w:lang w:val="en-GB"/>
        </w:rPr>
        <w:t>contribution of our study is the</w:t>
      </w:r>
      <w:r w:rsidRPr="007642D9">
        <w:rPr>
          <w:rFonts w:ascii="Book Antiqua" w:hAnsi="Book Antiqua" w:cs="Arial"/>
          <w:sz w:val="24"/>
          <w:szCs w:val="24"/>
          <w:lang w:val="en-GB"/>
        </w:rPr>
        <w:t xml:space="preserve"> evidence </w:t>
      </w:r>
      <w:r w:rsidR="00E44703" w:rsidRPr="007642D9">
        <w:rPr>
          <w:rFonts w:ascii="Book Antiqua" w:hAnsi="Book Antiqua" w:cs="Arial"/>
          <w:sz w:val="24"/>
          <w:szCs w:val="24"/>
          <w:lang w:val="en-GB"/>
        </w:rPr>
        <w:t xml:space="preserve">it provides concerning </w:t>
      </w:r>
      <w:r w:rsidRPr="007642D9">
        <w:rPr>
          <w:rFonts w:ascii="Book Antiqua" w:hAnsi="Book Antiqua" w:cs="Arial"/>
          <w:sz w:val="24"/>
          <w:szCs w:val="24"/>
          <w:lang w:val="en-GB"/>
        </w:rPr>
        <w:t xml:space="preserve">the considerable influence of antiviral therapy before and after reLT. </w:t>
      </w:r>
      <w:r w:rsidR="00B7158F" w:rsidRPr="007642D9">
        <w:rPr>
          <w:rFonts w:ascii="Book Antiqua" w:hAnsi="Book Antiqua" w:cs="Arial"/>
          <w:sz w:val="24"/>
          <w:szCs w:val="24"/>
          <w:lang w:val="en-GB"/>
        </w:rPr>
        <w:t>Previous studies had already demonstrated the importance of tr</w:t>
      </w:r>
      <w:r w:rsidR="00936FF3" w:rsidRPr="007642D9">
        <w:rPr>
          <w:rFonts w:ascii="Book Antiqua" w:hAnsi="Book Antiqua" w:cs="Arial"/>
          <w:sz w:val="24"/>
          <w:szCs w:val="24"/>
          <w:lang w:val="en-GB"/>
        </w:rPr>
        <w:t>eating HCV before and after LT1</w:t>
      </w:r>
      <w:r w:rsidR="00DC2443" w:rsidRPr="007642D9">
        <w:rPr>
          <w:rFonts w:ascii="Book Antiqua" w:hAnsi="Book Antiqua" w:cs="Arial"/>
          <w:sz w:val="24"/>
          <w:szCs w:val="24"/>
          <w:lang w:val="en-GB"/>
        </w:rPr>
        <w:fldChar w:fldCharType="begin"/>
      </w:r>
      <w:r w:rsidR="002D6B6F" w:rsidRPr="007642D9">
        <w:rPr>
          <w:rFonts w:ascii="Book Antiqua" w:hAnsi="Book Antiqua" w:cs="Arial"/>
          <w:sz w:val="24"/>
          <w:szCs w:val="24"/>
          <w:lang w:val="en-GB"/>
        </w:rPr>
        <w:instrText xml:space="preserve"> ADDIN ZOTERO_ITEM CSL_CITATION {"citationID":"bUu1wqZ9","properties":{"formattedCitation":"{\\rtf \\super [38\\uc0\\u8211{}47]\\nosupersub{}}","plainCitation":"[38–47]"},"citationItems":[{"id":344,"uris":["http://zotero.org/users/1033460/items/2THK94AD"],"uri":["http://zotero.org/users/1033460/items/2THK94AD"],"itemData":{"id":344,"type":"article-journal","title":"Peginterferon alfa-2b and ribavirin in patients with hepatitis C virus and decompensated cirrhosis: a controlled study","container-title":"Journal of hepatology","page":"206-212","volume":"46","issue":"2","source":"NCBI PubMed","abstract":"BACKGROUND/AIM: To evaluate long-term outcomes in decompensated HCV-related cirrhotic patients treated with antiviral therapy.\nMETHODS: Of 129 eligible patients, 66 received peginterferon alfa-2b and ribavirin for 24 weeks, and 63 were controls. Survival and recurrence of liver failure events after therapy were main outcomes.\nRESULTS: Therapy was tolerated by 27 patients, dose reduced in 26 for toxicity, and discontinued in 13 for intolerance. End-of-therapy and sustained virological response (SVR) rates were 82.6% and 43.5% for HCV 2/3 patients, and 30.2% and 7.0% for HCV 1/4 patients. During therapy, odds ratios for severe infections or deaths due to infection were 2.95 (95% C.I. 0.93-9.3) and 1.97 (95% C.I. 0.40-9.51) in treated patients as compared with controls. During a follow-up of 30 months off-therapy, decompensated events occurred in 52, 33, and 3 of controls, non-responders, and SVR patients. Odds ratios for ascites, encephalopathy, and oesophageal bleeding in treated patients significantly decreased as compared with controls. Annualized incidence of death was 2.34, 1.91, and 0 per 1000 patient-years, respectively, in controls, non-responders, and SVR patients. Survival curves showed early separation of SVR patients from both non-responders and controls at approximately 6 months.\nCONCLUSIONS: In decompensated cirrhotics, HCV clearance by therapy is life-saving and reduces disease progression.","DOI":"10.1016/j.jhep.2006.08.020","ISSN":"0168-8278","note":"PMID: 17125876","shortTitle":"Peginterferon alfa-2b and ribavirin in patients with hepatitis C virus and decompensated cirrhosis","journalAbbreviation":"J. Hepatol.","language":"eng","author":[{"family":"Iacobellis","given":"Angelo"},{"family":"Siciliano","given":"Massimo"},{"family":"Perri","given":"Francesco"},{"family":"Annicchiarico","given":"Brigida E"},{"family":"Leandro","given":"Gioacchino"},{"family":"Caruso","given":"Nazario"},{"family":"Accadia","given":"Laura"},{"family":"Bombardieri","given":"Giuseppe"},{"family":"Andriulli","given":"Angelo"}],"issued":{"date-parts":[["2007",2]]},"PMID":"17125876"}},{"id":342,"uris":["http://zotero.org/users/1033460/items/4K3EMQ8Q"],"uri":["http://zotero.org/users/1033460/items/4K3EMQ8Q"],"itemData":{"id":342,"type":"article-journal","title":"Antiviral therapy increases the risk of bacterial infections in HCV-infected cirrhotic patients awaiting liver transplantation: A retrospective study","container-title":"Journal of hepatology","page":"719-728","volume":"50","issue":"4","source":"NCBI PubMed","abstract":"BACKGROUND/AIMS: Recurrence of hepatitis C after liver transplantation (LT) is universal and may cause premature graft loss. We evaluated the efficacy and safety of antiviral therapy in HCV-infected patients with decompensated cirrhosis awaiting LT.\nMETHODS: Fifty-one patients underwent treatment with peginterferon-alfa-2a and ribavirin. A control group of 51 untreated individuals awaiting LT were matched by age, Child-Pugh and MELD scores and time on the waiting list.\nRESULTS: Case and control patients were comparable for all relevant variables. Fifteen treated patients (29%) had undetectable HCV-RNA at the time of transplantation and 10 (20%) achieved SVR. Early virological response and non-1 genotype were the strongest predictors of viral clearance. There was a higher incidence of bacterial infections in treated patients vs controls, particularly in Child-Pugh B-C individuals (17 vs 3 episodes) (log-rank=0.0016). Importantly, the incidence of spontaneous bacterial peritonitis (SBP) in patients who were not receiving norfloxacin prophylaxis (n=83) was significantly higher in the treated group than in controls (log-rank=0.01).\nCONCLUSIONS: Our data demonstrate that antiviral treatment prevents hepatitis C recurrence in 20% of HCV-infected patients. However, treatment should be recommended with caution in individuals with poor liver function who do not receive norfloxacin prophylaxis for SBP, since it increases the risk of bacterial infections.","DOI":"10.1016/j.jhep.2008.11.015","ISSN":"1600-0641","note":"PMID: 19217183","shortTitle":"Antiviral therapy increases the risk of bacterial infections in HCV-infected cirrhotic patients awaiting liver transplantation","journalAbbreviation":"J. Hepatol.","language":"eng","author":[{"family":"Carrión","given":"Jose A"},{"family":"Martínez-Bauer","given":"Eva"},{"family":"Crespo","given":"Gonzalo"},{"family":"Ramírez","given":"Santseharay"},{"family":"Pérez-del-Pulgar","given":"Sofia"},{"family":"García-Valdecasas","given":"Juan Carlos"},{"family":"Navasa","given":"Miquel"},{"family":"Forns","given":"Xavier"}],"issued":{"date-parts":[["2009",4]]},"PMID":"19217183"}},{"id":346,"uris":["http://zotero.org/users/1033460/items/BMEDIH2G"],"uri":["http://zotero.org/users/1033460/items/BMEDIH2G"],"itemData":{"id":346,"type":"article-journal","title":"A randomized controlled trial of pretransplant antiviral therapy to prevent recurrence of hepatitis C after liver transplantation","container-title":"Hepatology (Baltimore, Md.)","page":"1752-1762","volume":"57","issue":"5","source":"NCBI PubMed","abstract":"Hepatitis C virus (HCV) infection recurs in liver recipients who are viremic at transplantation. We conduct</w:instrText>
      </w:r>
      <w:r w:rsidR="002D6B6F" w:rsidRPr="007642D9">
        <w:rPr>
          <w:rFonts w:ascii="Book Antiqua" w:hAnsi="Book Antiqua" w:cs="Arial" w:hint="eastAsia"/>
          <w:sz w:val="24"/>
          <w:szCs w:val="24"/>
          <w:lang w:val="en-GB"/>
        </w:rPr>
        <w:instrText>ed a randomized, controlled trial to test the efficacy and safety of pretransplant pegylated interferon alpha-2b plus ribavirin (Peg-IFN-</w:instrText>
      </w:r>
      <w:r w:rsidR="002D6B6F" w:rsidRPr="007642D9">
        <w:rPr>
          <w:rFonts w:ascii="Book Antiqua" w:hAnsi="Book Antiqua" w:cs="Arial" w:hint="eastAsia"/>
          <w:sz w:val="24"/>
          <w:szCs w:val="24"/>
          <w:lang w:val="en-GB"/>
        </w:rPr>
        <w:instrText>α</w:instrText>
      </w:r>
      <w:r w:rsidR="002D6B6F" w:rsidRPr="007642D9">
        <w:rPr>
          <w:rFonts w:ascii="Book Antiqua" w:hAnsi="Book Antiqua" w:cs="Arial" w:hint="eastAsia"/>
          <w:sz w:val="24"/>
          <w:szCs w:val="24"/>
          <w:lang w:val="en-GB"/>
        </w:rPr>
        <w:instrText>2b/RBV) for prevention of post-transplant HCV recurrence. Enrollees had HCV and were listed for liver transplantation</w:instrText>
      </w:r>
      <w:r w:rsidR="002D6B6F" w:rsidRPr="007642D9">
        <w:rPr>
          <w:rFonts w:ascii="Book Antiqua" w:hAnsi="Book Antiqua" w:cs="Arial"/>
          <w:sz w:val="24"/>
          <w:szCs w:val="24"/>
          <w:lang w:val="en-GB"/>
        </w:rPr>
        <w:instrText>, with either potential living donors or Model for End-Stage Liver Disease upgrade for hepatocellular carcinoma. Patients with HCV genotypes (G) 1/4/6 (n = 44/2/1) were randomized 2:1 to treatment (n = 31) or untreated control (n = 16); HCV G2/3 (n=32) we</w:instrText>
      </w:r>
      <w:r w:rsidR="002D6B6F" w:rsidRPr="007642D9">
        <w:rPr>
          <w:rFonts w:ascii="Book Antiqua" w:hAnsi="Book Antiqua" w:cs="Arial" w:hint="eastAsia"/>
          <w:sz w:val="24"/>
          <w:szCs w:val="24"/>
          <w:lang w:val="en-GB"/>
        </w:rPr>
        <w:instrText>re assigned to treatment. Overall, 59 were treated and 20 were not. Peg-IFN-</w:instrText>
      </w:r>
      <w:r w:rsidR="002D6B6F" w:rsidRPr="007642D9">
        <w:rPr>
          <w:rFonts w:ascii="Book Antiqua" w:hAnsi="Book Antiqua" w:cs="Arial" w:hint="eastAsia"/>
          <w:sz w:val="24"/>
          <w:szCs w:val="24"/>
          <w:lang w:val="en-GB"/>
        </w:rPr>
        <w:instrText>α</w:instrText>
      </w:r>
      <w:r w:rsidR="002D6B6F" w:rsidRPr="007642D9">
        <w:rPr>
          <w:rFonts w:ascii="Book Antiqua" w:hAnsi="Book Antiqua" w:cs="Arial" w:hint="eastAsia"/>
          <w:sz w:val="24"/>
          <w:szCs w:val="24"/>
          <w:lang w:val="en-GB"/>
        </w:rPr>
        <w:instrText xml:space="preserve">2b, starting at 0.75 </w:instrText>
      </w:r>
      <w:r w:rsidR="002D6B6F" w:rsidRPr="007642D9">
        <w:rPr>
          <w:rFonts w:ascii="Book Antiqua" w:hAnsi="Book Antiqua" w:cs="Arial" w:hint="eastAsia"/>
          <w:sz w:val="24"/>
          <w:szCs w:val="24"/>
          <w:lang w:val="en-GB"/>
        </w:rPr>
        <w:instrText>μ</w:instrText>
      </w:r>
      <w:r w:rsidR="002D6B6F" w:rsidRPr="007642D9">
        <w:rPr>
          <w:rFonts w:ascii="Book Antiqua" w:hAnsi="Book Antiqua" w:cs="Arial" w:hint="eastAsia"/>
          <w:sz w:val="24"/>
          <w:szCs w:val="24"/>
          <w:lang w:val="en-GB"/>
        </w:rPr>
        <w:instrText>g/kg/week, and RBV, starting at 600 mg/day, were escalated as tolerated. Patients assigned to treatment versus control had similar baseline characteristics.</w:instrText>
      </w:r>
      <w:r w:rsidR="002D6B6F" w:rsidRPr="007642D9">
        <w:rPr>
          <w:rFonts w:ascii="Book Antiqua" w:hAnsi="Book Antiqua" w:cs="Arial"/>
          <w:sz w:val="24"/>
          <w:szCs w:val="24"/>
          <w:lang w:val="en-GB"/>
        </w:rPr>
        <w:instrText xml:space="preserve"> Combined virologic response (CVR) included pretransplant sustained virologic response and post-transplant virologic response (pTVR), defined as undetectable HCV RNA 12 weeks after end of treatment or transplant, respectively. In intent-to-treat analyses, 12 (19%) assigned to treatment and 1 (6%) assigned to control achieved CVR (P = 0.29); per-protocol values were 13 (22%) and 0 (0%) (P = 0.03). Among treated G1/4/6 patients, 23 of 30 received transplant, of whom 22% had pTVR; among treated G2/3 patients 21 of 29 received transplant, of whom 29% had pTVR. pTVR was 0%, 18%, and 50% in patients treated for &lt;8, 8-16, and &gt;16 weeks, respectively (P = 0.01). Serious adverse events (SAEs) occurred with similar frequency in treated versus untreated patients (68</w:instrText>
      </w:r>
      <w:r w:rsidR="002D6B6F" w:rsidRPr="007642D9">
        <w:rPr>
          <w:rFonts w:ascii="Book Antiqua" w:hAnsi="Book Antiqua" w:cs="Arial" w:hint="eastAsia"/>
          <w:sz w:val="24"/>
          <w:szCs w:val="24"/>
          <w:lang w:val="en-GB"/>
        </w:rPr>
        <w:instrText>% versus 55%; P = 0.30), but the number of SAEs per patient was higher in the treated group (2.7 versus 1.3; P = 0.003). Conclusion: Pretransplant treatment with Peg-IFN-</w:instrText>
      </w:r>
      <w:r w:rsidR="002D6B6F" w:rsidRPr="007642D9">
        <w:rPr>
          <w:rFonts w:ascii="Book Antiqua" w:hAnsi="Book Antiqua" w:cs="Arial" w:hint="eastAsia"/>
          <w:sz w:val="24"/>
          <w:szCs w:val="24"/>
          <w:lang w:val="en-GB"/>
        </w:rPr>
        <w:instrText>α</w:instrText>
      </w:r>
      <w:r w:rsidR="002D6B6F" w:rsidRPr="007642D9">
        <w:rPr>
          <w:rFonts w:ascii="Book Antiqua" w:hAnsi="Book Antiqua" w:cs="Arial" w:hint="eastAsia"/>
          <w:sz w:val="24"/>
          <w:szCs w:val="24"/>
          <w:lang w:val="en-GB"/>
        </w:rPr>
        <w:instrText xml:space="preserve">2b/RBV prevents post-transplant recurrence of HCV in selected patients. Efficacy is </w:instrText>
      </w:r>
      <w:r w:rsidR="002D6B6F" w:rsidRPr="007642D9">
        <w:rPr>
          <w:rFonts w:ascii="Book Antiqua" w:hAnsi="Book Antiqua" w:cs="Arial"/>
          <w:sz w:val="24"/>
          <w:szCs w:val="24"/>
          <w:lang w:val="en-GB"/>
        </w:rPr>
        <w:instrText>higher with &gt;16 weeks of treatment, but treatment is associated with increased risk of potentially serious complications. (HEPATOLOGY 2013).","DOI":"10.1002/hep.25976","ISSN":"1527-3350","note":"PMID: 22821361","journalAbbreviation":"Hepatology","language":"eng","author":[{"family":"Everson","given":"Gregory T"},{"family":"Terrault","given":"Norah A"},{"family":"Lok","given":"Anna S"},{"family":"Rodrigo","given":"Del R"},{"family":"Brown","given":"Robert S, Jr"},{"family":"Saab","given":"Sammy"},{"family":"Shiffman","given":"Mitchell L"},{"family":"Al-Osaimi","given":"Abdullah M S"},{"family":"Kulik","given":"Laura M"},{"family":"Gillespie","given":"Brenda W"},{"family":"Everhart","given":"James E"}],"issued":{"date-parts":[["2013",5]]},"PMID":"22821361"}},{"id":348,"uris":["http://zotero.org/users/1033460/items/AFFTU5M8"],"uri":["http://zotero.org/users/1033460/items/AFFTU5M8"],"itemData":{"id":348,"type":"article-journal","title":"Antiviral therapy of patients with decompensated cirrhosis to prevent recurrence of hepatitis C after liver transplantation","container-title":"Journal of hepatology","page":"389-396","volume":"39","issue":"3","source":"NCBI PubMed","abstract":"BACKGROUND/AIMS: After liver transplantation (LT) infection of the graft with the hepatitis C virus (HCV) is almost universal and chronic hepatitis and cirrhosis develop in a significant proportion of patients. One of the possible strategies to prevent HCV infection recurrence is to eradicate HCV before LT.\nMETHODS: We evaluated the efficacy and safety of antiviral therapy to prevent HCV recurrence in 30 HCV-cirrhotic patients awaiting LT. At the time of inclusion 15 patients were Child-Pugh A and 15 Child-Pugh B/C. The infecting genotype was 1b in 25 patients. Treatment with interferon alpha-2b 3 MU/day and ribavirin 800 mg/day was initiated when the expected time for LT was less than 4 months and continued until LT. The median duration of treatment was 12 weeks.\nRESULTS: Nine patients (30%) achieved a virological response and 21 did not respond to therapy. In nine (43%) of the 21 non-responders viral load decreased &gt; or =2 log10 during treatment. A viral load decrease &gt; or = 2 log10 at week 4 of treatment was the strongest predictor of virological response. All nine virological responders have already undergone LT; six patients remain free of infection after a median follow-up of 46 weeks and HCV infection recurred in three patients after LT. In one of these patients HCV-RNA was still detectable in the explanted liver. Side effects were frequent and dose reduction was necessary in 19 (63%) of the 30 patients; no patient died while on therapy.\nCONCLUSIONS: Our data support the utilization of antiviral therapy in HCV-infected patients awaiting LT as one of the strategies to prevent hepatitis C recurrence after transplantation.","ISSN":"0168-8278","note":"PMID: 12927925","journalAbbreviation":"J. Hepatol.","language":"eng","author":[{"family":"Forns","given":"Xavier"},{"family":"García-Retortillo","given":"Montserrat"},{"family":"Serrano","given":"Trinidad"},{"family":"Feliu","given":"Anna"},{"family":"Suarez","given":"Francisco"},{"family":"de la Mata","given":"Manuel"},{"family":"García-Valdecasas","given":"Juan Carlos"},{"family":"Navasa","given":"Miquel"},{"family":"Rimola","given":"Antoni"},{"family":"Rodés","given":"Juan"}],"issued":{"date-parts":[["2003",9]]},"PMID":"12927925"}},{"id":400,"uris":["http://zotero.org/users/1033460/items/HU7EIVQH"],"uri":["http://zotero.org/users/1033460/items/HU7EIVQH"],"itemData":{"id":400,"type":"article-journal","title":"Progression of liver fibrosis in post-transplant hepatitis C: mechanisms, assessment and treatment","container-title":"Journal of hepatology","page":"1028-1041","volume":"58","issue":"5","source":"NCBI PubMed","abstract":"Liver fibrosis results from an excessive wound healing response in most chronic liver diseases, such as hepatitis C. Despite great advances in antiviral therapy in recent years, progressive liver fibrosis remains a major problem for patients with recurrent hepatitis C after liver transplantation. Liver biopsy remains a central tool in the management of HCV-positive liver transplant recipients, but reliable non-invasive methods for the assessment of liver fibrosis, such as ultrasound elastography, are increasingly being incorporated in the management of post-transplant patients, helping predict prognosis, guide treatment decisions, and stratify patients for emerging antifibrotic therapies. In this manuscript, we will review the natural history as well as tools to monitor fibrosis progression in the HCV-positive liver transplant recipient, the mechanisms underlying rapid fibrosis progression in up to 30% of these patients, the effect of antiviral therapies and highlight promising antifibrotic approaches.","DOI":"10.1016/j.jhep.2012.12.014","ISSN":"1600-0641","note":"PMID: 23262248","shortTitle":"Progression of liver fibrosis in post-transplant hepatitis C","journalAbbreviation":"J. Hepatol.","language":"eng","author":[{"family":"Berenguer","given":"Marina"},{"family":"Schuppan","given":"Detlef"}],"issued":{"date-parts":[["2013",5]]},"PMID":"23262248"}},{"id":1043,"uris":["http://zotero.org/users/1033460/items/H5XEUZ7A"],"uri":["http://zotero.org/users/1033460/items/H5XEUZ7A"],"itemData":{"id":1043,"type":"article-journal","title":"Hepatitis C virus therapy in liver transplant recipients: response predictors, effect on fibrosis progression, and importance of the initial stage of fibrosis","container-title":"Liver transplantation: official publication of the American Association for the Study of Liver Diseases and the International Liver Transplantation Society","page":"1766-1777","volume":"14","issue":"12","source":"NCBI PubMed","abstract":"Antiviral therapy after liver transplantation (LT) using interferon (IFN) and ribavirin (RBV) can achieve a sustained virological response (SVR) rate ranging from 20% to 45%. The aims of our study were to assess efficacy and tolerability of therapy, effect on fibrosis progression and the importance of the initial fibrosis stage to outcome. A total of 113 hepatitis C virus (HCV)-infected LT patients received 133 courses of IFN (standard, n = 29, pegylated IFN [pegIFN], n = 104) and RBV (75% genotype 1). Early virological response (EVR), end-of-treatment (EOT), and SVR were obtained in 74%, 55%, and 38%, respectively. EVR, completion of treatment, viral load before therapy, genotype non-1, and use of pegIFN were predictive of SVR, but only EVR remained in the multivariate analysis. SVR was obtained in 45% patients who received a second course of therapy. Paired biopsies at baseline, at EOT and at long-term were available in 42 patients. The mean fibrosis stage remained stable in patients with SVR and increased in patients without response. Rejection episodes were observed in 6% of patients. Tolerability of therapy decrease in patients with fibrosis stage &gt; or =3 on baseline liver biopsy. A total of 20% of them died or were retransplanted due to liver failure as opposed to 1% of patients who had fibrosis stage &lt;3. In conclusion, IFN and RBV achieved SVR in 38% of patients. EVR is independently associated with SVR. Fibrosis stage remained stable in patients with SVR and increased in nonresponders. Fibrosis stage &gt; or =3 was associated with a high rate of liver failure, arguing for an early introduction of antiviral therapy.","DOI":"10.1002/lt.21635","ISSN":"1527-6473","note":"PMID: 19025933","shortTitle":"Hepatitis C virus therapy in liver transplant recipients","journalAbbreviation":"Liver Transpl.","language":"eng","author":[{"family":"Roche","given":"Bruno"},{"family":"Sebagh","given":"Mylene"},{"family":"Canfora","given":"Maria Laura"},{"family":"Antonini","given":"Teresa"},{"family":"Roque-Afonso","given":"Anne-Marie"},{"family":"Delvart","given":"Valerie"},{"family":"Saliba","given":"Faouzi"},{"family":"Duclos-Vallee","given":"Jean-Charles"},{"family":"Castaing","given":"Denis"},{"family":"Samuel","given":"Didier"}],"issued":{"date-parts":[["2008",12]]},"PMID":"19025933"}},{"id":1041,"uris":["http://zotero.org/users/1033460/items/XKERW6AH"],"uri":["http://zotero.org/users/1033460/items/XKERW6AH"],"itemData":{"id":1041,"type":"article-journal","title":"Efficacy of the retreatment of hepatitis C virus infections after liver transplantation: role of an aggressive approach","container-title":"Liver transplantation: official publication of the American Association for the Study of Liver Diseases and the International Liver Transplantation Society","page":"69-77","volume":"19","issue":"1","source":"NCBI PubMed","abstract":"A sustained virological response (SVR) is achieved by 30% of naive liver transplantation (LT) recipients treated with pegylated interferon (PEG-IFN) and ribavirin (RBV). Almost no data are available about retreatment. The aim of this study was to assess the efficacy, tolerability, and SVR predictors of retreatment. Data were collected from 4 centers on the retreatment of prior nonresponders to standard therapy or PEG-IFN (with or without RBV) and relapsers. Seventy-nine of 301 treatment-experienced LT patients (26%), who had a median age of 59 years (range = 35-77 years) and were mostly male (72%) and infected with genotype 1 (87%), were retreated with PEG-IFN and RBV at a median of 6.9 years after LT. During the first course of therapy, 35% were treated with interferon, 49% received tacrolimus, 52% received steroids, and 49.5% were relapsers. Retreatment was started at a median of 1.9 years (range = 45 days to 8.2 years) after the end of the first course. The proportion of patients with cirrhosis increased from 10% to 37% (P &lt; 0.001). In addition, in retreated patients, full initial RBV doses (P = 0.03), growth factors [erythropoietin (P &lt; 0.001) and granulocyte colony-stimulating factor (P = 0.048)], and transfusions (P = 0.03) were used more frequently, and the treatment duration was longer (P = 0.03). An end-of-treatment response was achieved in 61%, whereas SVR, which was associated with improved survival, occurred in 28 (35%). The variables predicting SVR were age (P = 0.04), disease severity [fibrosis (50% with F0-F2 versus 26% with F3-4), P = 0.03; bilirubin, P = 0.006; platelet count, P = 0.03], adherence, and viral kinetics. None of the patients without an early virological response achieved SVR. There was a trend of prior relapsers achieving higher SVR rates than prior nonresponders. In conclusion, SVR, which was achieved by approximately one-third of the retreated patients, can be predicted with the same variables used for naive LT recipients (age, disease severity, adherence, and viral kinetics) and is associated with enhanced survival.","DOI":"10.1002/lt.23555","ISSN":"1527-6473","note":"PMID: 23008144","shortTitle":"Efficacy of the retreatment of hepatitis C virus infections after liver transplantation","journalAbbreviation":"Liver Transpl.","language":"eng","author":[{"family":"Berenguer","given":"Marina"},{"family":"Roche","given":"Bruno"},{"family":"Aguilera","given":"Victoria"},{"family":"Duclos-Vallée","given":"Jean-Charles"},{"family":"Navarro","given":"Laia"},{"family":"Rubín","given":"Angel"},{"family":"Pons","given":"Jose-Antonio"},{"family":"de la Mata","given":"Manuel"},{"family":"Prieto","given":"Martín"},{"family":"Samuel","given":"Didier"}],"issued":{"date-parts":[["2013",1]]},"PMID":"23008144"}},{"id":2087,"uris":["http://zotero.org/users/1033460/items/HPTEFD54"],"uri":["http://zotero.org/users/1033460/items/HPTEFD54"],"itemData":{"id":2087,"type":"article-journal","title":"Treatment of genotype-1 hepatitis C recurrence after liver transplant improves survival in both sustained responders and relapsers","container-title":"Transplant International: Official Journal of the European Society for Organ Transplantation","page":"281-289","volume":"26","issue":"3","source":"NCBI PubMed","abstract":"The aim of this study was to evaluate the factors affecting the response to treatment and how it could affect survival in a large series of genotype-1 HCV-transplanted patients. Three-hundred and twenty six genotype-1 HCV patients were enrolled. One hundred and ninety-six patients (60.1%) were nonresponders and 130 (39.9%) showed negative HCV-RNA at the end of treatment. Eighty-four of them (25.8%) achieved sustained virological response, while 46 (14.1%) showed viral relapse. Five-year cumulative survival was significantly worse in nonresponders (76.4%) compared with sustained viral response (93.2) or relapsers (94.9%). Sustained responders and relapsers were therefore considered as a single 'response group' in further analysis. Pretreatment variables significantly associated with virological r</w:instrText>
      </w:r>
      <w:r w:rsidR="002D6B6F" w:rsidRPr="007642D9">
        <w:rPr>
          <w:rFonts w:ascii="Book Antiqua" w:hAnsi="Book Antiqua" w:cs="Arial" w:hint="eastAsia"/>
          <w:sz w:val="24"/>
          <w:szCs w:val="24"/>
          <w:lang w:val="en-GB"/>
        </w:rPr>
        <w:instrText xml:space="preserve">esponse at multivariate regression analysis were the absence of ineffective pretransplant antiviral therapy, the recurrence of HCV-hepatitis more than 1 year after transplant, an histological grading </w:instrText>
      </w:r>
      <w:r w:rsidR="002D6B6F" w:rsidRPr="007642D9">
        <w:rPr>
          <w:rFonts w:ascii="Book Antiqua" w:hAnsi="Book Antiqua" w:cs="Arial" w:hint="eastAsia"/>
          <w:sz w:val="24"/>
          <w:szCs w:val="24"/>
          <w:lang w:val="en-GB"/>
        </w:rPr>
        <w:instrText>≥</w:instrText>
      </w:r>
      <w:r w:rsidR="002D6B6F" w:rsidRPr="007642D9">
        <w:rPr>
          <w:rFonts w:ascii="Book Antiqua" w:hAnsi="Book Antiqua" w:cs="Arial" w:hint="eastAsia"/>
          <w:sz w:val="24"/>
          <w:szCs w:val="24"/>
          <w:lang w:val="en-GB"/>
        </w:rPr>
        <w:instrText>4 at pretreatment liver biopsy, a pretreatment HCV-RNA</w:instrText>
      </w:r>
      <w:r w:rsidR="002D6B6F" w:rsidRPr="007642D9">
        <w:rPr>
          <w:rFonts w:ascii="Book Antiqua" w:hAnsi="Book Antiqua" w:cs="Arial"/>
          <w:sz w:val="24"/>
          <w:szCs w:val="24"/>
          <w:lang w:val="en-GB"/>
        </w:rPr>
        <w:instrText xml:space="preserve"> level &lt;1.2 × 10(6 ) IU/ml, and the absence of diabetes. As expected, also on-treatment variables (rapid and early virological response) were significantly associated to the response to antiviral treatment. In conclusion, this study shows that postliver transplant antiviral treatment results in beneficial effect on survival not only in sustained responders but also in relapsers.","DOI":"10.1111/tri.12027","ISSN":"1432-2277","note":"PMID: 23230956","journalAbbreviation":"Transpl. Int.","language":"eng","author":[{"family":"Ponziani","given":"Francesca Romana"},{"family":"Milani","given":"Alessandro"},{"family":"Gasbarrini","given":"Antonio"},{"family":"Zaccaria","given":"Raffaella"},{"family":"Viganò","given":"Raffaella"},{"family":"Iemmolo","given":"Rosa Maria"},{"family":"Donato","given":"Maria Francesca"},{"family":"Rendina","given":"Maria"},{"family":"Toniutto","given":"Pierluigi"},{"family":"Pasulo","given":"Luisa"},{"family":"Cescon","given":"Matteo"},{"family":"Burra","given":"Patrizia"},{"family":"Miglioresi","given":"Lucia"},{"family":"Merli","given":"Manuela"},{"family":"Paolo","given":"Daniele Di"},{"family":"Fagiuoli","given":"Stefano"},{"family":"Pompili","given":"Maurizio"},{"family":"AISF RECOLT-C Group","given":""}],"issued":{"date-parts":[["2013",3]]},"PMID":"23230956"}},{"id":2089,"uris":["http://zotero.org/users/1033460/items/WCHF2G4P"],"uri":["http://zotero.org/users/1033460/items/WCHF2G4P"],"itemData":{"id":2089,"type":"article-journal","title":"Virological response for recurrent hepatitis C improves long-term survival in liver transplant recipients","container-title":"Transplant International: Official Journal of the European Society for Organ Transplantation","page":"42-49","volume":"26","issue":"1","source":"NCBI PubMed","abstract":"Recurrent hepatitis C virus (HCV) infection occurs universally and is regarded as a major cause of mortality after liver transplantation (LT) for HCV-related end-stage liver disease. We conducted this large, single-center, retrospective study to ascertain the long-term impact of virological response to treatment of recurrent hepatitis C on survival of LT recipients. From August 1987 to October 2011, 285 patients have received interferon-based antiviral therapy for recurrent hepatitis C. Of these 285, 245 patients were enrolled in this study. One hundred and twenty-six patients (51.4%) achieved sustained virological response (SVR). Relapsers (undetectable HCV-RNA at end of treatment, becoming positive afterward) comprised 9.0% (22/245), and nonresponse (NR; never achieving undetectable HCV-RNA) 39.6% (97/245). The median follow-up after completion of antiviral treatment was 2081 days. Using Kaplan-Meier method, patients who achieved SVR were shown to have significantly better 5-year patient survival (95.2%) than the NR group (49.9%) (P &lt; 0.001), and a trend toward better 5-year survival than relapsers (87.5%) (P = 0.14); relapsers had a significantly longer survival than NR group (P = 0.005). When compared with NR, SVR and relapse appeared to be significant predictors of better survival, independent of underlying characteristics. In conclusion, virological response, especially SVR, translates into markedly improved long-term patient outcomes in patients transplanted for hepatitis C.","DOI":"10.1111/j.1432-2277.2012.01571.x","ISSN":"1432-2277","note":"PMID: 23137287","journalAbbreviation":"Transpl. Int.","language":"eng","author":[{"family":"Tanaka","given":"Tomohiro"},{"family":"Selzner","given":"Nazia"},{"family":"Therapondos","given":"George"},{"family":"Renner","given":"Eberhard L."},{"family":"Lilly","given":"Leslie B."}],"issued":{"date-parts":[["2013",1]]},"PMID":"23137287"}},{"id":2587,"uris":["http://zotero.org/users/1033460/items/79HD72NV"],"uri":["http://zotero.org/users/1033460/items/79HD72NV"],"itemData":{"id":2587,"type":"article-journal","title":"Hepatitis C: New challenges in liver transplantation","container-title":"World journal of gastroenterology: WJG","page":"5768-5777","volume":"21","issue":"19","source":"PubMed","abstract":"In an era of great achievements in liver transplantation, hepatitis C viral infection (HCV) remains an unsolved problem. As a leading indication for liver transplantation in Western countries, HCV poses a significant burden both before and after transplantation. Post-transplant disease recurrence occurs in nearly all patients with detectable pretransplant viremia, compromising the lifesaving significance of transplantation. Many factors involving the donor, recipient and virus have been evaluated throughout the literature, although few have been fully elucidated and implemented in actual clinical practice. Antiviral therapy has been recognized as a cornerstone of HCV infection control; however, experience and success are diminished following transplantation in a challenging cohort of patients with liver cirrhosis. Current therapeutic protocols surpass those used previously, both in sustained viral response and side-effect profile. In this article we review the most relevant and contemporary scientific evidence regarding hepatitis C infection and liver transplantation, with special attention dedicated to novel, more efficient and safer antiviral regimens.","DOI":"10.3748/wjg.v21.i19.5768","ISSN":"2219-2840","note":"PMID: 26019441\nPMCID: PMC4438011","shortTitle":"Hepatitis C","journalAbbreviation":"World J. Gastroenterol.","language":"eng","author":[{"family":"Filipec Kanizaj","given":"Tajana"},{"family":"Kunac","given":"Nino"}],"issued":{"date-parts":[["2015",5,21]]},"PMID":"26019441"}}],"schema":"https://github.com/citation-style-language/schema/raw/master/csl-citation.json"} </w:instrText>
      </w:r>
      <w:r w:rsidR="00DC2443" w:rsidRPr="007642D9">
        <w:rPr>
          <w:rFonts w:ascii="Book Antiqua" w:hAnsi="Book Antiqua" w:cs="Arial"/>
          <w:sz w:val="24"/>
          <w:szCs w:val="24"/>
          <w:lang w:val="en-GB"/>
        </w:rPr>
        <w:fldChar w:fldCharType="separate"/>
      </w:r>
      <w:r w:rsidR="002D6B6F" w:rsidRPr="007642D9">
        <w:rPr>
          <w:rFonts w:ascii="Book Antiqua" w:hAnsi="Book Antiqua"/>
          <w:sz w:val="24"/>
          <w:szCs w:val="24"/>
          <w:vertAlign w:val="superscript"/>
          <w:lang w:val="en-US"/>
        </w:rPr>
        <w:t>[38–47]</w:t>
      </w:r>
      <w:r w:rsidR="00DC2443" w:rsidRPr="007642D9">
        <w:rPr>
          <w:rFonts w:ascii="Book Antiqua" w:hAnsi="Book Antiqua" w:cs="Arial"/>
          <w:sz w:val="24"/>
          <w:szCs w:val="24"/>
          <w:lang w:val="en-GB"/>
        </w:rPr>
        <w:fldChar w:fldCharType="end"/>
      </w:r>
      <w:r w:rsidR="004400CB" w:rsidRPr="007642D9">
        <w:rPr>
          <w:rFonts w:ascii="Book Antiqua" w:hAnsi="Book Antiqua" w:cs="Arial"/>
          <w:sz w:val="24"/>
          <w:szCs w:val="24"/>
          <w:lang w:val="en-GB"/>
        </w:rPr>
        <w:t>.</w:t>
      </w:r>
      <w:r w:rsidR="00A13563" w:rsidRPr="007642D9">
        <w:rPr>
          <w:rFonts w:ascii="Book Antiqua" w:hAnsi="Book Antiqua" w:cs="Arial"/>
          <w:sz w:val="24"/>
          <w:szCs w:val="24"/>
          <w:lang w:val="en-GB"/>
        </w:rPr>
        <w:t xml:space="preserve"> </w:t>
      </w:r>
      <w:r w:rsidR="00E44703" w:rsidRPr="007642D9">
        <w:rPr>
          <w:rFonts w:ascii="Book Antiqua" w:hAnsi="Book Antiqua" w:cs="Arial"/>
          <w:sz w:val="24"/>
          <w:szCs w:val="24"/>
          <w:lang w:val="en-GB"/>
        </w:rPr>
        <w:t>During the period of our study</w:t>
      </w:r>
      <w:r w:rsidR="00896256" w:rsidRPr="007642D9">
        <w:rPr>
          <w:rFonts w:ascii="Book Antiqua" w:hAnsi="Book Antiqua" w:cs="Arial"/>
          <w:sz w:val="24"/>
          <w:szCs w:val="24"/>
          <w:lang w:val="en-GB"/>
        </w:rPr>
        <w:t xml:space="preserve">, the </w:t>
      </w:r>
      <w:r w:rsidR="00E44703" w:rsidRPr="007642D9">
        <w:rPr>
          <w:rFonts w:ascii="Book Antiqua" w:hAnsi="Book Antiqua" w:cs="Arial"/>
          <w:sz w:val="24"/>
          <w:szCs w:val="24"/>
          <w:lang w:val="en-GB"/>
        </w:rPr>
        <w:t xml:space="preserve">new drugs that became </w:t>
      </w:r>
      <w:r w:rsidR="00896256" w:rsidRPr="007642D9">
        <w:rPr>
          <w:rFonts w:ascii="Book Antiqua" w:hAnsi="Book Antiqua" w:cs="Arial"/>
          <w:sz w:val="24"/>
          <w:szCs w:val="24"/>
          <w:lang w:val="en-GB"/>
        </w:rPr>
        <w:t xml:space="preserve">available were protease inhibitors, and </w:t>
      </w:r>
      <w:r w:rsidR="00E44703" w:rsidRPr="007642D9">
        <w:rPr>
          <w:rFonts w:ascii="Book Antiqua" w:hAnsi="Book Antiqua" w:cs="Arial"/>
          <w:sz w:val="24"/>
          <w:szCs w:val="24"/>
          <w:lang w:val="en-GB"/>
        </w:rPr>
        <w:t xml:space="preserve">we </w:t>
      </w:r>
      <w:r w:rsidR="00896256" w:rsidRPr="007642D9">
        <w:rPr>
          <w:rFonts w:ascii="Book Antiqua" w:hAnsi="Book Antiqua" w:cs="Arial"/>
          <w:sz w:val="24"/>
          <w:szCs w:val="24"/>
          <w:lang w:val="en-GB"/>
        </w:rPr>
        <w:t xml:space="preserve">included only 1 patient </w:t>
      </w:r>
      <w:r w:rsidR="00E44703" w:rsidRPr="007642D9">
        <w:rPr>
          <w:rFonts w:ascii="Book Antiqua" w:hAnsi="Book Antiqua" w:cs="Arial"/>
          <w:sz w:val="24"/>
          <w:szCs w:val="24"/>
          <w:lang w:val="en-GB"/>
        </w:rPr>
        <w:t>under</w:t>
      </w:r>
      <w:r w:rsidR="00896256" w:rsidRPr="007642D9">
        <w:rPr>
          <w:rFonts w:ascii="Book Antiqua" w:hAnsi="Book Antiqua" w:cs="Arial"/>
          <w:sz w:val="24"/>
          <w:szCs w:val="24"/>
          <w:lang w:val="en-GB"/>
        </w:rPr>
        <w:t xml:space="preserve"> sofosbuvir, one of the newer direct-acting antivirals. </w:t>
      </w:r>
      <w:r w:rsidR="0087634B" w:rsidRPr="007642D9">
        <w:rPr>
          <w:rFonts w:ascii="Book Antiqua" w:hAnsi="Book Antiqua" w:cs="Arial"/>
          <w:sz w:val="24"/>
          <w:szCs w:val="24"/>
          <w:lang w:val="en-GB"/>
        </w:rPr>
        <w:t xml:space="preserve">In the modern era of direct-acting antivirals, </w:t>
      </w:r>
      <w:r w:rsidR="0087634B" w:rsidRPr="007642D9">
        <w:rPr>
          <w:rFonts w:ascii="Book Antiqua" w:hAnsi="Book Antiqua"/>
          <w:sz w:val="24"/>
          <w:szCs w:val="24"/>
          <w:lang w:val="en-US"/>
        </w:rPr>
        <w:t>e</w:t>
      </w:r>
      <w:r w:rsidR="00A13563" w:rsidRPr="007642D9">
        <w:rPr>
          <w:rFonts w:ascii="Book Antiqua" w:hAnsi="Book Antiqua"/>
          <w:sz w:val="24"/>
          <w:szCs w:val="24"/>
          <w:lang w:val="en-US"/>
        </w:rPr>
        <w:t xml:space="preserve">ncouraging results have been </w:t>
      </w:r>
      <w:r w:rsidR="00E44703" w:rsidRPr="007642D9">
        <w:rPr>
          <w:rFonts w:ascii="Book Antiqua" w:hAnsi="Book Antiqua"/>
          <w:sz w:val="24"/>
          <w:szCs w:val="24"/>
          <w:lang w:val="en-US"/>
        </w:rPr>
        <w:t xml:space="preserve">achieved using </w:t>
      </w:r>
      <w:r w:rsidR="00A13563" w:rsidRPr="007642D9">
        <w:rPr>
          <w:rFonts w:ascii="Book Antiqua" w:hAnsi="Book Antiqua"/>
          <w:sz w:val="24"/>
          <w:szCs w:val="24"/>
          <w:lang w:val="en-US"/>
        </w:rPr>
        <w:t>IFN-fre</w:t>
      </w:r>
      <w:r w:rsidR="0087634B" w:rsidRPr="007642D9">
        <w:rPr>
          <w:rFonts w:ascii="Book Antiqua" w:hAnsi="Book Antiqua"/>
          <w:sz w:val="24"/>
          <w:szCs w:val="24"/>
          <w:lang w:val="en-US"/>
        </w:rPr>
        <w:t xml:space="preserve">e </w:t>
      </w:r>
      <w:r w:rsidR="00A13563" w:rsidRPr="007642D9">
        <w:rPr>
          <w:rFonts w:ascii="Book Antiqua" w:hAnsi="Book Antiqua"/>
          <w:sz w:val="24"/>
          <w:szCs w:val="24"/>
          <w:lang w:val="en-US"/>
        </w:rPr>
        <w:t>HCV regimens</w:t>
      </w:r>
      <w:r w:rsidR="0087634B" w:rsidRPr="007642D9">
        <w:rPr>
          <w:rFonts w:ascii="Book Antiqua" w:hAnsi="Book Antiqua"/>
          <w:sz w:val="24"/>
          <w:szCs w:val="24"/>
          <w:lang w:val="en-US"/>
        </w:rPr>
        <w:t xml:space="preserve"> in the population of </w:t>
      </w:r>
      <w:r w:rsidR="0070394B" w:rsidRPr="007642D9">
        <w:rPr>
          <w:rFonts w:ascii="Book Antiqua" w:hAnsi="Book Antiqua"/>
          <w:sz w:val="24"/>
          <w:szCs w:val="24"/>
          <w:lang w:val="en-US"/>
        </w:rPr>
        <w:t xml:space="preserve">patients with </w:t>
      </w:r>
      <w:r w:rsidR="0087634B" w:rsidRPr="007642D9">
        <w:rPr>
          <w:rFonts w:ascii="Book Antiqua" w:hAnsi="Book Antiqua"/>
          <w:sz w:val="24"/>
          <w:szCs w:val="24"/>
          <w:lang w:val="en-US"/>
        </w:rPr>
        <w:t xml:space="preserve">advanced cirrhosis </w:t>
      </w:r>
      <w:r w:rsidR="0070394B" w:rsidRPr="007642D9">
        <w:rPr>
          <w:rFonts w:ascii="Book Antiqua" w:hAnsi="Book Antiqua"/>
          <w:sz w:val="24"/>
          <w:szCs w:val="24"/>
          <w:lang w:val="en-US"/>
        </w:rPr>
        <w:t>o</w:t>
      </w:r>
      <w:r w:rsidR="0087634B" w:rsidRPr="007642D9">
        <w:rPr>
          <w:rFonts w:ascii="Book Antiqua" w:hAnsi="Book Antiqua"/>
          <w:sz w:val="24"/>
          <w:szCs w:val="24"/>
          <w:lang w:val="en-US"/>
        </w:rPr>
        <w:t xml:space="preserve">n the waiting list, </w:t>
      </w:r>
      <w:r w:rsidR="002046C9" w:rsidRPr="007642D9">
        <w:rPr>
          <w:rFonts w:ascii="Book Antiqua" w:hAnsi="Book Antiqua"/>
          <w:sz w:val="24"/>
          <w:szCs w:val="24"/>
          <w:lang w:val="en-US"/>
        </w:rPr>
        <w:t xml:space="preserve">with high SVR rates and low rates of serious adverse events </w:t>
      </w:r>
      <w:r w:rsidR="0070394B" w:rsidRPr="007642D9">
        <w:rPr>
          <w:rFonts w:ascii="Book Antiqua" w:hAnsi="Book Antiqua"/>
          <w:sz w:val="24"/>
          <w:szCs w:val="24"/>
          <w:lang w:val="en-US"/>
        </w:rPr>
        <w:t>requiring</w:t>
      </w:r>
      <w:r w:rsidR="002046C9" w:rsidRPr="007642D9">
        <w:rPr>
          <w:rFonts w:ascii="Book Antiqua" w:hAnsi="Book Antiqua"/>
          <w:sz w:val="24"/>
          <w:szCs w:val="24"/>
          <w:lang w:val="en-US"/>
        </w:rPr>
        <w:t xml:space="preserve"> treatment discontinuation</w:t>
      </w:r>
      <w:r w:rsidR="002D6B6F" w:rsidRPr="007642D9">
        <w:rPr>
          <w:rFonts w:ascii="Book Antiqua" w:hAnsi="Book Antiqua"/>
          <w:sz w:val="24"/>
          <w:szCs w:val="24"/>
          <w:lang w:val="en-US"/>
        </w:rPr>
        <w:fldChar w:fldCharType="begin"/>
      </w:r>
      <w:r w:rsidR="002D6B6F" w:rsidRPr="007642D9">
        <w:rPr>
          <w:rFonts w:ascii="Book Antiqua" w:hAnsi="Book Antiqua"/>
          <w:sz w:val="24"/>
          <w:szCs w:val="24"/>
          <w:lang w:val="en-US"/>
        </w:rPr>
        <w:instrText xml:space="preserve"> ADDIN ZOTERO_ITEM CSL_CITATION {"citationID":"2oodje01cv","properties":{"formattedCitation":"{\\rtf \\super [48,49]\\nosupersub{}}","plainCitation":"[48,49]"},"citationItems":[{"id":376,"uris":["http://zotero.org/users/1033460/items/XVJHFRRS"],"uri":["http://zotero.org/users/1033460/items/XVJHFRRS"],"itemData":{"id":376,"type":"article-journal","title":"A multicenter study of protease inhibitor-triple therapy in HCV-infected liver transplant recipients: report from the CRUSH-C Group [Abstract]","container-title":"Journal of Hepatology","page":"S10-S11","volume":"58(Suppl1)","author":[{"family":"Verna EC, Burton JR, O’Leary JG, Lai JC, Saxena V, Dodge JL, Everson GT, et al.","given":""}],"issued":{"date-parts":[["2013"]]}}},{"id":2699,"uris":["http://zotero.org/users/1033460/items/NWAKZ5IU"],"uri":["http://zotero.org/users/1033460/items/NWAKZ5IU"],"itemData":{"id":2699,"type":"article-journal","title":"Sofosbuvir and ribavirin for treatment of compensated recurrent hepatitis C virus infection after liver transplantation","container-title":"Gastroenterology","page":"108-117","volume":"148","issue":"1","source":"PubMed","abstract":"BACKGROUND &amp; AIMS: Interferon alfa-based regimens used to treat recurrent hepatitis C virus (HCV) infection after liver transplantation are poorly tolerated, associated with generally modest efficacy, and can interact with immunosuppressive agents. We evaluated the efficacy and safety of an interferon-free regimen of the nucleotide polymerase inhibitor sofosbuvir combined with ribavirin for 24 weeks in treating post-transplantation HCV infection.\nMETHODS: In a prospective, multicenter, open-label pilot study, we enrolled patients with compensated recurrent HCV infection of any genotype after a primary or secondary liver transplantation. All patients received 24 weeks of sofosbuvir 400 mg daily and ribavirin starting at 400 mg daily, which was adjusted according to creatinine clearance and hemoglobin values. The primary end point was sustained virologic response 12 weeks after treatment.\nRESULTS: Of the 40 patients enrolled and treated, 78% were male, 85% were white, 83% had HCV genotype 1, 40% had cirrhosis (based on biopsy), and 88% had been previously treated with interferon. Sustained virologic response 12 weeks after treatment was achieved by 28 of 40 patients (70%; 90% confidence interval: 56%-82%). Relapse accounted for all cases of virologic failure. No patients had detectable viral resistance during or after treatment. The most common adverse events were fatigue (30%), diarrhea (28%), and headache (25%). In addition, 20% of the subjects experienced anemia. Two patients discontinued study treatment because of adverse events, which were considered unrelated to study treatment. No deaths, graft losses, or episodes of rejection occurred. No interactions with any concomitant immunosuppressive agents were reported.\nCONCLUSIONS: Sofosbuvir and ribavirin combination therapy for 24 weeks is an effective and well-tolerated interferon-free treatment for post-transplantation HCV infection. EudraCT, Number: 2012-002417-19; ClinicalTrials.gov, Number: NCT01687270.","DOI":"10.1053/j.gastro.2014.10.001","ISSN":"1528-0012","note":"PMID: 25304641","journalAbbreviation":"Gastroenterology","language":"eng","author":[{"family":"Charlton","given":"Michael"},{"family":"Gane","given":"Edward"},{"family":"Manns","given":"Michael P."},{"family":"Brown","given":"Robert S."},{"family":"Curry","given":"Michael P."},{"family":"Kwo","given":"Paul Y."},{"family":"Fontana","given":"Robert J."},{"family":"Gilroy","given":"Richard"},{"family":"Teperman","given":"Lewis"},{"family":"Muir","given":"Andrew J."},{"family":"McHutchison","given":"John G."},{"family":"Symonds","given":"William T."},{"family":"Brainard","given":"Diana"},{"family":"Kirby","given":"Brian"},{"family":"Dvory-Sobol","given":"Hadas"},{"family":"Denning","given":"Jill"},{"family":"Arterburn","given":"Sarah"},{"family":"Samuel","given":"Didier"},{"family":"Forns","given":"Xavier"},{"family":"Terrault","given":"Norah A."}],"issued":{"date-parts":[["2015",1]]},"PMID":"25304641"}}],"schema":"https://github.com/citation-style-language/schema/raw/master/csl-citation.json"} </w:instrText>
      </w:r>
      <w:r w:rsidR="002D6B6F" w:rsidRPr="007642D9">
        <w:rPr>
          <w:rFonts w:ascii="Book Antiqua" w:hAnsi="Book Antiqua"/>
          <w:sz w:val="24"/>
          <w:szCs w:val="24"/>
          <w:lang w:val="en-US"/>
        </w:rPr>
        <w:fldChar w:fldCharType="separate"/>
      </w:r>
      <w:r w:rsidR="002D6B6F" w:rsidRPr="007642D9">
        <w:rPr>
          <w:rFonts w:ascii="Book Antiqua" w:hAnsi="Book Antiqua"/>
          <w:sz w:val="24"/>
          <w:szCs w:val="24"/>
          <w:vertAlign w:val="superscript"/>
          <w:lang w:val="en-US"/>
        </w:rPr>
        <w:t>[48,49]</w:t>
      </w:r>
      <w:r w:rsidR="002D6B6F" w:rsidRPr="007642D9">
        <w:rPr>
          <w:rFonts w:ascii="Book Antiqua" w:hAnsi="Book Antiqua"/>
          <w:sz w:val="24"/>
          <w:szCs w:val="24"/>
          <w:lang w:val="en-US"/>
        </w:rPr>
        <w:fldChar w:fldCharType="end"/>
      </w:r>
      <w:r w:rsidR="0087634B" w:rsidRPr="007642D9">
        <w:rPr>
          <w:rFonts w:ascii="Book Antiqua" w:hAnsi="Book Antiqua"/>
          <w:sz w:val="24"/>
          <w:szCs w:val="24"/>
          <w:lang w:val="en-US"/>
        </w:rPr>
        <w:t>.</w:t>
      </w:r>
      <w:r w:rsidR="00B7158F" w:rsidRPr="007642D9">
        <w:rPr>
          <w:rFonts w:ascii="Book Antiqua" w:hAnsi="Book Antiqua" w:cs="Arial"/>
          <w:sz w:val="24"/>
          <w:szCs w:val="24"/>
          <w:lang w:val="en-GB"/>
        </w:rPr>
        <w:t xml:space="preserve"> </w:t>
      </w:r>
      <w:r w:rsidR="0070394B" w:rsidRPr="007642D9">
        <w:rPr>
          <w:rFonts w:ascii="Book Antiqua" w:hAnsi="Book Antiqua" w:cs="Arial"/>
          <w:sz w:val="24"/>
          <w:szCs w:val="24"/>
          <w:lang w:val="en-GB"/>
        </w:rPr>
        <w:t>Studies of p</w:t>
      </w:r>
      <w:r w:rsidR="00573E21" w:rsidRPr="007642D9">
        <w:rPr>
          <w:rFonts w:ascii="Book Antiqua" w:hAnsi="Book Antiqua" w:cs="Arial"/>
          <w:sz w:val="24"/>
          <w:szCs w:val="24"/>
          <w:lang w:val="en-GB"/>
        </w:rPr>
        <w:t xml:space="preserve">ost-LT treatment with </w:t>
      </w:r>
      <w:r w:rsidR="00FC73A4" w:rsidRPr="007642D9">
        <w:rPr>
          <w:rFonts w:ascii="Book Antiqua" w:hAnsi="Book Antiqua" w:cs="Arial"/>
          <w:sz w:val="24"/>
          <w:szCs w:val="24"/>
          <w:lang w:val="en-GB"/>
        </w:rPr>
        <w:t xml:space="preserve">the </w:t>
      </w:r>
      <w:r w:rsidR="00573E21" w:rsidRPr="007642D9">
        <w:rPr>
          <w:rFonts w:ascii="Book Antiqua" w:hAnsi="Book Antiqua" w:cs="Arial"/>
          <w:sz w:val="24"/>
          <w:szCs w:val="24"/>
          <w:lang w:val="en-GB"/>
        </w:rPr>
        <w:t>new DAA</w:t>
      </w:r>
      <w:r w:rsidR="0070394B" w:rsidRPr="007642D9">
        <w:rPr>
          <w:rFonts w:ascii="Book Antiqua" w:hAnsi="Book Antiqua" w:cs="Arial"/>
          <w:sz w:val="24"/>
          <w:szCs w:val="24"/>
          <w:lang w:val="en-GB"/>
        </w:rPr>
        <w:t>s</w:t>
      </w:r>
      <w:r w:rsidR="00FC73A4" w:rsidRPr="007642D9">
        <w:rPr>
          <w:rFonts w:ascii="Book Antiqua" w:hAnsi="Book Antiqua" w:cs="Arial"/>
          <w:sz w:val="24"/>
          <w:szCs w:val="24"/>
          <w:lang w:val="en-GB"/>
        </w:rPr>
        <w:t xml:space="preserve"> studies have demonstrated SVR rates </w:t>
      </w:r>
      <w:r w:rsidR="00ED0AAA" w:rsidRPr="007642D9">
        <w:rPr>
          <w:rFonts w:ascii="Book Antiqua" w:hAnsi="Book Antiqua" w:cs="Arial"/>
          <w:sz w:val="24"/>
          <w:szCs w:val="24"/>
          <w:lang w:val="en-GB"/>
        </w:rPr>
        <w:t xml:space="preserve">ranging </w:t>
      </w:r>
      <w:r w:rsidR="00FC73A4" w:rsidRPr="007642D9">
        <w:rPr>
          <w:rFonts w:ascii="Book Antiqua" w:hAnsi="Book Antiqua" w:cs="Arial"/>
          <w:sz w:val="24"/>
          <w:szCs w:val="24"/>
          <w:lang w:val="en-GB"/>
        </w:rPr>
        <w:t>from 70</w:t>
      </w:r>
      <w:r w:rsidR="00936FF3" w:rsidRPr="007642D9">
        <w:rPr>
          <w:rFonts w:ascii="Book Antiqua" w:hAnsi="Book Antiqua" w:cs="Arial"/>
          <w:sz w:val="24"/>
          <w:szCs w:val="24"/>
          <w:lang w:val="en-GB"/>
        </w:rPr>
        <w:t>%-94%</w:t>
      </w:r>
      <w:r w:rsidR="00367480" w:rsidRPr="007642D9">
        <w:rPr>
          <w:rFonts w:ascii="Book Antiqua" w:hAnsi="Book Antiqua" w:cs="Arial"/>
          <w:sz w:val="24"/>
          <w:szCs w:val="24"/>
          <w:lang w:val="en-GB"/>
        </w:rPr>
        <w:fldChar w:fldCharType="begin"/>
      </w:r>
      <w:r w:rsidR="00367480" w:rsidRPr="007642D9">
        <w:rPr>
          <w:rFonts w:ascii="Book Antiqua" w:hAnsi="Book Antiqua" w:cs="Arial"/>
          <w:sz w:val="24"/>
          <w:szCs w:val="24"/>
          <w:lang w:val="en-GB"/>
        </w:rPr>
        <w:instrText xml:space="preserve"> ADDIN ZOTERO_ITEM CSL_CITATION {"citationID":"213plosdc8","properties":{"formattedCitation":"{\\rtf \\super [49\\uc0\\u8211{}53]\\nosupersub{}}","plainCitation":"[49–53]"},"citationItems":[{"id":2699,"uris":["http://zotero.org/users/1033460/items/NWAKZ5IU"],"uri":["http://zotero.org/users/1033460/items/NWAKZ5IU"],"itemData":{"id":2699,"type":"article-journal","title":"Sofosbuvir and ribavirin for treatment of compensated recurrent hepatitis C virus infection after liver transplantation","container-title":"Gastroenterology","page":"108-117","volume":"148","issue":"1","source":"PubMed","abstract":"BACKGROUND &amp; AIMS: Interferon alfa-based regimens used to treat recurrent hepatitis C virus (HCV) infection after liver transplantation are poorly tolerated, associated with generally modest efficacy, and can interact with immunosuppressive agents. We evaluated the efficacy and safety of an interferon-free regimen of the nucleotide polymerase inhibitor sofosbuvir combined with ribavirin for 24 weeks in treating post-transplantation HCV infection.\nMETHODS: In a prospective, multicenter, open-label pilot study, we enrolled patients with compensated recurrent HCV infection of any genotype after a primary or secondary liver transplantation. All patients received 24 weeks of sofosbuvir 400 mg daily and ribavirin starting at 400 mg daily, which was adjusted according to creatinine clearance and hemoglobin values. The primary end point was sustained virologic response 12 weeks after treatment.\nRESULTS: Of the 40 patients enrolled and treated, 78% were male, 85% were white, 83% had HCV genotype 1, 40% had cirrhosis (based on biopsy), and 88% had been previously treated with interferon. Sustained virologic response 12 weeks after treatment was achieved by 28 of 40 patients (70%; 90% confidence interval: 56%-82%). Relapse accounted for all cases of virologic failure. No patients had detectable viral resistance during or after treatment. The most common adverse events were fatigue (30%), diarrhea (28%), and headache (25%). In addition, 20% of the subjects experienced anemia. Two patients discontinued study treatment because of adverse events, which were considered unrelated to study treatment. No deaths, graft losses, or episodes of rejection occurred. No interactions with any concomitant immunosuppressive agents were reported.\nCONCLUSIONS: Sofosbuvir and ribavirin combination therapy for 24 weeks is an effective and well-tolerated interferon-free treatment for post-transplantation HCV infection. EudraCT, Number: 2012-002417-19; ClinicalTrials.gov, Number: NCT01687270.","DOI":"10.1053/j.gastro.2014.10.001","ISSN":"1528-0012","note":"PMID: 25304641","journalAbbreviation":"Gastroenterology","language":"eng","author":[{"family":"Charlton","given":"Michael"},{"family":"Gane","given":"Edward"},{"family":"Manns","given":"Michael P."},{"family":"Brown","given":"Robert S."},{"family":"Curry","given":"Michael P."},{"family":"Kwo","given":"Paul Y."},{"family":"Fontana","given":"Robert J."},{"family":"Gilroy","given":"Richard"},{"family":"Teperman","given":"Lewis"},{"family":"Muir","given":"Andrew J."},{"family":"McHutchison","given":"John G."},{"family":"Symonds","given":"William T."},{"family":"Brainard","given":"Diana"},{"family":"Kirby","given":"Brian"},{"family":"Dvory-Sobol","given":"Hadas"},{"family":"Denning","given":"Jill"},{"family":"Arterburn","given":"Sarah"},{"family":"Samuel","given":"Didier"},{"family":"Forns","given":"Xavier"},{"family":"Terrault","given":"Norah A."}],"issued":{"date-parts":[["2015",1]]},"PMID":"25304641"}},{"id":2703,"uris":["http://zotero.org/users/1033460/items/E42G5N5Q"],"uri":["http://zotero.org/users/1033460/items/E42G5N5Q"],"itemData":{"id":2703,"type":"article-journal","title":"Multicenter experience using simeprevir and sofosbuvir with or without ribavirin to treat hepatitis C genotype 1 after liver transplant","container-title":"Hepatology (Baltimore, Md.)","page":"1880-1886","volume":"61","issue":"6","source":"PubMed","abstract":"Treatment with an all-oral interferon-free antiviral regimen using simeprevir and sofosbuvir with or without ribavirin (RBV) for 12 weeks resulted in high sustained virologic response (SVR) rates along with minimal adverse events in non-liver transplant (LT) patients with hepatitis C virus (HCV) genotype 1 infection. This is the first multicenter report on the efficacy, safety, and tolerability of this regimen in LT recipients. A total of 123 patients (76% male, 74% white, 60% genotype 1a, 30% METAVIR F3-F4, 4% decompensation, 11% cholestatic recurrence, 7% had kidney transplant, and 82% previously failed pegylated interferon/RBV-based regimens) received treatment and were followed for a median of 30 weeks (range 12-53 weeks). The median time from LT to treatment was 32 months (range 2-317 months). Tacrolimus was the primary immunosuppression in 91% of patients. Minimal immunosuppression dose adjustments were required. An SVR 12 weeks after treatment completion (SVR12) was achieved in 90% of patients (95% confidence interval 84%-96%). In patients with genotype 1a infection, the SVR12 rate was significantly lower in those with METAVIR F3-F4 (71%) compared to those with F0-F2 (91%). Half of the patients achieved undetected HCV RNA at treatment week 4, and their SVR12 rate was significantly higher (96%) compared to those with detectable HCV RNA (83%). Treatment was very well tolerated with mild degrees of adverse events, except for one death possibly due to drug-induced lung injury. In the 25 patients who received RBV, 72% developed anemia requiring intervention.\nCONCLUSION: An all-oral interferon-free antiviral regimen using simeprevir and sofosbuvir with or without RBV for 12 weeks was very well tolerated and resulted in excellent SVR12 rates in LT recipients with HCV genotype 1 infection.","DOI":"10.1002/hep.27770","ISSN":"1527-3350","note":"PMID: 25722203","journalAbbreviation":"Hepatology","language":"eng","author":[{"family":"Pungpapong","given":"Surakit"},{"family":"Aqel","given":"Bashar"},{"family":"Leise","given":"Michael"},{"family":"Werner","given":"K. Tuesday"},{"family":"Murphy","given":"Jennifer L."},{"family":"Henry","given":"Tanisha M."},{"family":"Ryland","given":"Kristen"},{"family":"Chervenak","given":"Amy E."},{"family":"Watt","given":"Kymberly D."},{"family":"Vargas","given":"Hugo E."},{"family":"Keaveny","given":"Andrew P."}],"issued":{"date-parts":[["2015",6]]},"PMID":"25722203"}},{"id":2701,"uris":["http://zotero.org/users/1033460/items/X4SQA83A"],"uri":["http://zotero.org/users/1033460/items/X4SQA83A"],"itemData":{"id":2701,"type":"article-journal","title":"Sofosbuvir and simeprevir for treatment of hepatitis C virus infection in liver transplant recipients","container-title":"Liver Transplantation: Official Publication of the American Association for the Study of Liver Diseases and the International Liver Transplantation Society","page":"823-830","volume":"21","issue":"6","source":"PubMed","abstract":"Recurrent hepatitis C virus (HCV) infection occurs universally in the allograft in the absence of effective antiviral therapy before liver transplantation (LT). Antiviral therapy with sofosbuvir and simeprevir has proven to be highly effective and well tolerated in the nontransplant setting for treatment of HCV genotype 1 infection; therefore, we sought to evaluate the efficacy and safety of this regimen in LT recipients with recurrent HCV infection. This was a retrospective analysis of a single-center treatment protocol of patients with HCV genotype 1 infection who received a 12-week combination regimen of sofosbuvir and simeprevir. Sixty-one patients (35 with genotype 1a and 26 with genotype 1b) completed treatment with simeprevir and sofosbuvir. Three patients received additional ribavirin. Laboratory data and clinical assessments performed at the baseline, on treatment, at the end of treatment, and 12 weeks after the completion of antiviral therapy [sustained virological response at 12 weeks (SVR12)] were analyzed. The median time after LT was 5.4 years [interquartile range (IQR), 1.9-8.4 years], and tacrolimus was the most commonly used immunosuppressive agent (80.3%). Overall, SVR12 was achieved in 93.4% [95% confidence interval (CI), 84%-97%] of LT recipients treated with 12 weeks of sofosbuvir and simeprevir. When they were analyzed according to the HCV subtype, LT recipients with genotype 1b had a 100% SVR12 rate (95% CI, 87%-100%), whereas SVR12 was 89% (95% CI, 74%-95%) for those with genotype 1a. Advanced fibrosis (METAVIR F3-F4) was associated with diminished antiviral efficacy in LT recipients with genotype 1a [SVR12, 67% (95% CI, 39%-86%); P</w:instrText>
      </w:r>
      <w:r w:rsidR="00367480" w:rsidRPr="007642D9">
        <w:rPr>
          <w:sz w:val="24"/>
          <w:szCs w:val="24"/>
          <w:lang w:val="en-GB"/>
        </w:rPr>
        <w:instrText> </w:instrText>
      </w:r>
      <w:r w:rsidR="00367480" w:rsidRPr="007642D9">
        <w:rPr>
          <w:rFonts w:ascii="Book Antiqua" w:hAnsi="Book Antiqua" w:cs="Arial"/>
          <w:sz w:val="24"/>
          <w:szCs w:val="24"/>
          <w:lang w:val="en-GB"/>
        </w:rPr>
        <w:instrText>=</w:instrText>
      </w:r>
      <w:r w:rsidR="00367480" w:rsidRPr="007642D9">
        <w:rPr>
          <w:sz w:val="24"/>
          <w:szCs w:val="24"/>
          <w:lang w:val="en-GB"/>
        </w:rPr>
        <w:instrText> </w:instrText>
      </w:r>
      <w:r w:rsidR="00367480" w:rsidRPr="007642D9">
        <w:rPr>
          <w:rFonts w:ascii="Book Antiqua" w:hAnsi="Book Antiqua" w:cs="Arial"/>
          <w:sz w:val="24"/>
          <w:szCs w:val="24"/>
          <w:lang w:val="en-GB"/>
        </w:rPr>
        <w:instrText xml:space="preserve">0.01]. Overall, the incidence of adverse events (AEs) was low, and no severe AEs occurred during treatment. In conclusion, treatment with a 12-week regimen of sofosbuvir and simeprevir was well tolerated and resulted in a high SVR12 rate for LT recipients with recurrent HCV genotype 1 infection. Genotype 1a patients with advanced fibrosis of the allograft were more likely to relapse.","DOI":"10.1002/lt.24126","ISSN":"1527-6473","note":"PMID: 25825070","journalAbbreviation":"Liver Transpl.","language":"eng","author":[{"family":"Gutierrez","given":"Julio A."},{"family":"Carrion","given":"Andres F."},{"family":"Avalos","given":"Danny"},{"family":"O'Brien","given":"Christopher"},{"family":"Martin","given":"Paul"},{"family":"Bhamidimarri","given":"Kalyan Ram"},{"family":"Peyton","given":"Adam"}],"issued":{"date-parts":[["2015",6]]},"PMID":"25825070"}},{"id":2707,"uris":["http://zotero.org/users/1033460/items/T8V7XUWE"],"uri":["http://zotero.org/users/1033460/items/T8V7XUWE"],"itemData":{"id":2707,"type":"article-journal","title":"An interferon-free antiviral regimen for HCV after liver transplantation","container-title":"The New England Journal of Medicine","page":"2375-2382","volume":"371","issue":"25","source":"PubMed","abstract":"BACKGROUND: Hepatitis C virus (HCV) infection is the leading indication for liver transplantation worldwide, and interferon-containing regimens are associated with low response rates owing to treatment-limiting toxic effects in immunosuppressed liver-transplant recipients. We evaluated the interferon-free regimen of the NS5A inhibitor ombitasvir coformulated with the ritonavir-boosted protease inhibitor ABT-450 (ABT-450/r), the nonnucleoside NS5B polymerase inhibitor dasabuvir, and ribavirin in liver-transplant recipients with recurrent HCV genotype 1 infection.\nMETHODS: We enrolled 34 liver-transplant recipients with no fibrosis or mild fibrosis, who received ombitasvir-ABT-450/r (at a once-daily dose of 25 mg of ombitasvir, 150 mg of ABT-450, and 100 mg of ritonavir), dasabuvir (250 mg twice daily), and ribavirin for 24 weeks. Selection of the initial ribavirin dose and subsequent dose modifications for anemia were at the investigator's discretion. The primary efficacy end point was a sustained virologic response 12 weeks after the end of treatment.\nRESULTS: Of the 34 study participants, 33 had a sustained virologic response at post-treatment weeks 12 and 24, for a rate of 97% (95% confidence interval, 85 to 100). The most common adverse events were fatigue, headache, and cough. Five patients (15%) required erythropoietin; no patient required blood transfusion. One patient discontinued the study drugs owing to adverse events after week 18 but had a sustained virologic response. Blood levels of calcineurin inhibitors were monitored, and dosages were modified to maintain therapeutic levels; no episode of graft rejection was observed during the study.\nCONCLUSIONS: Treatment with the multitargeted regimen of ombitasvir-ABT-450/r and dasabuvir with ribavirin was associated with a low rate of serious adverse events and a high rate of sustained virologic response among liver-transplant recipients with recurrent HCV genotype 1 infection, a historically difficult-to-treat population. (Funded by AbbVie; CORAL-I ClinicalTrials.gov number, NCT01782495.).","DOI":"10.1056/NEJMoa1408921","ISSN":"1533-4406","note":"PMID: 25386767","journalAbbreviation":"N. Engl. J. Med.","language":"eng","author":[{"family":"Kwo","given":"Paul Y."},{"family":"Mantry","given":"Parvez S."},{"family":"Coakley","given":"Eoin"},{"family":"Te","given":"Helen S."},{"family":"Vargas","given":"Hugo E."},{"family":"Brown","given":"Robert"},{"family":"Gordon","given":"Fredric"},{"family":"Levitsky","given":"Josh"},{"family":"Terrault","given":"Norah A."},{"family":"Burton","given":"James R."},{"family":"Xie","given":"Wangang"},{"family":"Setze","given":"Carolyn"},{"family":"Badri","given":"Prajakta"},{"family":"Pilot-Matias","given":"Tami"},{"family":"Vilchez","given":"Regis A."},{"family":"Forns","given":"Xavier"}],"issued":{"date-parts":[["2014",12,18]]},"PMID":"25386767"}},{"id":2705,"uris":["http://zotero.org/users/1033460/items/KEDRXNZF"],"uri":["http://zotero.org/users/1033460/items/KEDRXNZF"],"itemData":{"id":2705,"type":"article-journal","title":"Impact of new treatment options for hepatitis C virus infection in liver transplantation","container-title":"World Journal of Gastroenterology","page":"10760-10775","volume":"21","issue":"38","source":"PubMed","abstract":"Liver transplant candidates and recipients with hepatitis C virus (HCV)-related liver disease greatly benefit from an effective antiviral therapy. The achievement of a sustained virological response before transplantation can prevent the recurrence of post-transplant HCV disease that occurs universally and correlates with enhanced progression to graft cirrhosis. Previous standard-of-care regimens (e.g., pegylated-interferon plus ribavirin with or without first generation protease inhibitors, boceprevir and telaprevir) displayed suboptimal results and poor tolerance in liver transplant recipients. A new class of potent direct-acting antiviral agents (DAA) characterized by all-oral regimens with minimal side effects has been approved and included in the recent guidelines for the treatment of liver transplant recipients with recurrent HCV disease. Association of sofosbuvir with ribavirin and/or ledipasvir is recommended in liver transplant recipients and patients with decompensated cirrhosis. Other regimens include simeprevir, daclatasvir, and combination of other DAA. Possible interactions should be monitored, especially in coinfected human immunodeficiency virus/HCV patients receiving antiretrovirals.","DOI":"10.3748/wjg.v21.i38.10760","ISSN":"2219-2840","note":"PMID: 26478668\nPMCID: PMC4600578","journalAbbreviation":"World J. Gastroenterol.","language":"eng","author":[{"family":"Righi","given":"Elda"},{"family":"Londero","given":"Angela"},{"family":"Carnelutti","given":"Alessia"},{"family":"Baccarani","given":"Umberto"},{"family":"Bassetti","given":"Matteo"}],"issued":{"date-parts":[["2015",10,14]]},"PMID":"26478668"}}],"schema":"https://github.com/citation-style-language/schema/raw/master/csl-citation.json"} </w:instrText>
      </w:r>
      <w:r w:rsidR="00367480" w:rsidRPr="007642D9">
        <w:rPr>
          <w:rFonts w:ascii="Book Antiqua" w:hAnsi="Book Antiqua" w:cs="Arial"/>
          <w:sz w:val="24"/>
          <w:szCs w:val="24"/>
          <w:lang w:val="en-GB"/>
        </w:rPr>
        <w:fldChar w:fldCharType="separate"/>
      </w:r>
      <w:r w:rsidR="00367480" w:rsidRPr="007642D9">
        <w:rPr>
          <w:rFonts w:ascii="Book Antiqua" w:hAnsi="Book Antiqua"/>
          <w:sz w:val="24"/>
          <w:szCs w:val="24"/>
          <w:vertAlign w:val="superscript"/>
          <w:lang w:val="en-US"/>
        </w:rPr>
        <w:t>[49–53]</w:t>
      </w:r>
      <w:r w:rsidR="00367480" w:rsidRPr="007642D9">
        <w:rPr>
          <w:rFonts w:ascii="Book Antiqua" w:hAnsi="Book Antiqua" w:cs="Arial"/>
          <w:sz w:val="24"/>
          <w:szCs w:val="24"/>
          <w:lang w:val="en-GB"/>
        </w:rPr>
        <w:fldChar w:fldCharType="end"/>
      </w:r>
      <w:r w:rsidR="006F1568" w:rsidRPr="007642D9">
        <w:rPr>
          <w:rFonts w:ascii="Book Antiqua" w:hAnsi="Book Antiqua" w:cs="Arial"/>
          <w:sz w:val="24"/>
          <w:szCs w:val="24"/>
          <w:lang w:val="en-GB"/>
        </w:rPr>
        <w:t xml:space="preserve">. Although the numbers </w:t>
      </w:r>
      <w:r w:rsidR="00ED0AAA" w:rsidRPr="007642D9">
        <w:rPr>
          <w:rFonts w:ascii="Book Antiqua" w:hAnsi="Book Antiqua" w:cs="Arial"/>
          <w:sz w:val="24"/>
          <w:szCs w:val="24"/>
          <w:lang w:val="en-GB"/>
        </w:rPr>
        <w:t xml:space="preserve">in our study </w:t>
      </w:r>
      <w:r w:rsidR="006F1568" w:rsidRPr="007642D9">
        <w:rPr>
          <w:rFonts w:ascii="Book Antiqua" w:hAnsi="Book Antiqua" w:cs="Arial"/>
          <w:sz w:val="24"/>
          <w:szCs w:val="24"/>
          <w:lang w:val="en-GB"/>
        </w:rPr>
        <w:t xml:space="preserve">are small, we </w:t>
      </w:r>
      <w:r w:rsidR="003A0B4D" w:rsidRPr="007642D9">
        <w:rPr>
          <w:rFonts w:ascii="Book Antiqua" w:hAnsi="Book Antiqua" w:cs="Arial"/>
          <w:sz w:val="24"/>
          <w:szCs w:val="24"/>
          <w:lang w:val="en-GB"/>
        </w:rPr>
        <w:t xml:space="preserve">were </w:t>
      </w:r>
      <w:r w:rsidR="006F1568" w:rsidRPr="007642D9">
        <w:rPr>
          <w:rFonts w:ascii="Book Antiqua" w:hAnsi="Book Antiqua" w:cs="Arial"/>
          <w:sz w:val="24"/>
          <w:szCs w:val="24"/>
          <w:lang w:val="en-GB"/>
        </w:rPr>
        <w:t xml:space="preserve">also </w:t>
      </w:r>
      <w:r w:rsidR="003A0B4D" w:rsidRPr="007642D9">
        <w:rPr>
          <w:rFonts w:ascii="Book Antiqua" w:hAnsi="Book Antiqua" w:cs="Arial"/>
          <w:sz w:val="24"/>
          <w:szCs w:val="24"/>
          <w:lang w:val="en-GB"/>
        </w:rPr>
        <w:t xml:space="preserve">able to </w:t>
      </w:r>
      <w:r w:rsidR="006F1568" w:rsidRPr="007642D9">
        <w:rPr>
          <w:rFonts w:ascii="Book Antiqua" w:hAnsi="Book Antiqua" w:cs="Arial"/>
          <w:sz w:val="24"/>
          <w:szCs w:val="24"/>
          <w:lang w:val="en-GB"/>
        </w:rPr>
        <w:t xml:space="preserve">show that in the 14 patients undergoing reLT with undetectable HCV viremia, the reLT donor age and MELD score did not influence outcome. In the long-term, early antiviral treatment post-LT may become </w:t>
      </w:r>
      <w:r w:rsidR="003A0B4D" w:rsidRPr="007642D9">
        <w:rPr>
          <w:rFonts w:ascii="Book Antiqua" w:hAnsi="Book Antiqua" w:cs="Arial"/>
          <w:sz w:val="24"/>
          <w:szCs w:val="24"/>
          <w:lang w:val="en-GB"/>
        </w:rPr>
        <w:t xml:space="preserve">the </w:t>
      </w:r>
      <w:r w:rsidR="006F1568" w:rsidRPr="007642D9">
        <w:rPr>
          <w:rFonts w:ascii="Book Antiqua" w:hAnsi="Book Antiqua" w:cs="Arial"/>
          <w:sz w:val="24"/>
          <w:szCs w:val="24"/>
          <w:lang w:val="en-GB"/>
        </w:rPr>
        <w:t xml:space="preserve">standard-of-care and reduce the occurrence of advanced graft cirrhosis. However, the subpopulations of individuals presenting </w:t>
      </w:r>
      <w:r w:rsidR="003A0B4D" w:rsidRPr="007642D9">
        <w:rPr>
          <w:rFonts w:ascii="Book Antiqua" w:hAnsi="Book Antiqua" w:cs="Arial"/>
          <w:sz w:val="24"/>
          <w:szCs w:val="24"/>
          <w:lang w:val="en-GB"/>
        </w:rPr>
        <w:t xml:space="preserve">with </w:t>
      </w:r>
      <w:r w:rsidR="006F1568" w:rsidRPr="007642D9">
        <w:rPr>
          <w:rFonts w:ascii="Book Antiqua" w:hAnsi="Book Antiqua" w:cs="Arial"/>
          <w:sz w:val="24"/>
          <w:szCs w:val="24"/>
          <w:lang w:val="en-GB"/>
        </w:rPr>
        <w:t>genotype 3, end-stage renal disease</w:t>
      </w:r>
      <w:r w:rsidR="003A0B4D" w:rsidRPr="007642D9">
        <w:rPr>
          <w:rFonts w:ascii="Book Antiqua" w:hAnsi="Book Antiqua" w:cs="Arial"/>
          <w:sz w:val="24"/>
          <w:szCs w:val="24"/>
          <w:lang w:val="en-GB"/>
        </w:rPr>
        <w:t xml:space="preserve"> and</w:t>
      </w:r>
      <w:r w:rsidR="006F1568" w:rsidRPr="007642D9">
        <w:rPr>
          <w:rFonts w:ascii="Book Antiqua" w:hAnsi="Book Antiqua" w:cs="Arial"/>
          <w:sz w:val="24"/>
          <w:szCs w:val="24"/>
          <w:lang w:val="en-GB"/>
        </w:rPr>
        <w:t xml:space="preserve"> resistance to DAA</w:t>
      </w:r>
      <w:r w:rsidR="003A0B4D" w:rsidRPr="007642D9">
        <w:rPr>
          <w:rFonts w:ascii="Book Antiqua" w:hAnsi="Book Antiqua" w:cs="Arial"/>
          <w:sz w:val="24"/>
          <w:szCs w:val="24"/>
          <w:lang w:val="en-GB"/>
        </w:rPr>
        <w:t>s</w:t>
      </w:r>
      <w:r w:rsidR="006F1568" w:rsidRPr="007642D9">
        <w:rPr>
          <w:rFonts w:ascii="Book Antiqua" w:hAnsi="Book Antiqua" w:cs="Arial"/>
          <w:sz w:val="24"/>
          <w:szCs w:val="24"/>
          <w:lang w:val="en-GB"/>
        </w:rPr>
        <w:t xml:space="preserve"> </w:t>
      </w:r>
      <w:r w:rsidR="003A0B4D" w:rsidRPr="007642D9">
        <w:rPr>
          <w:rFonts w:ascii="Book Antiqua" w:hAnsi="Book Antiqua" w:cs="Arial"/>
          <w:sz w:val="24"/>
          <w:szCs w:val="24"/>
          <w:lang w:val="en-GB"/>
        </w:rPr>
        <w:t>remain a</w:t>
      </w:r>
      <w:r w:rsidR="006F1568" w:rsidRPr="007642D9">
        <w:rPr>
          <w:rFonts w:ascii="Book Antiqua" w:hAnsi="Book Antiqua" w:cs="Arial"/>
          <w:sz w:val="24"/>
          <w:szCs w:val="24"/>
          <w:lang w:val="en-GB"/>
        </w:rPr>
        <w:t xml:space="preserve"> concern.</w:t>
      </w:r>
      <w:r w:rsidR="00C63767" w:rsidRPr="007642D9">
        <w:rPr>
          <w:rFonts w:ascii="Book Antiqua" w:hAnsi="Book Antiqua" w:cs="Arial"/>
          <w:sz w:val="24"/>
          <w:szCs w:val="24"/>
          <w:lang w:val="en-GB"/>
        </w:rPr>
        <w:t xml:space="preserve"> </w:t>
      </w:r>
    </w:p>
    <w:p w14:paraId="75104A23" w14:textId="542F01BC" w:rsidR="00A97FCD" w:rsidRPr="007642D9" w:rsidRDefault="00A704C3" w:rsidP="001B2D45">
      <w:pPr>
        <w:widowControl w:val="0"/>
        <w:autoSpaceDE w:val="0"/>
        <w:spacing w:after="0" w:line="360" w:lineRule="auto"/>
        <w:ind w:firstLineChars="100" w:firstLine="240"/>
        <w:jc w:val="both"/>
        <w:rPr>
          <w:rFonts w:ascii="Book Antiqua" w:hAnsi="Book Antiqua" w:cs="Arial"/>
          <w:sz w:val="24"/>
          <w:szCs w:val="24"/>
          <w:lang w:val="en-GB"/>
        </w:rPr>
      </w:pPr>
      <w:r w:rsidRPr="007642D9">
        <w:rPr>
          <w:rFonts w:ascii="Book Antiqua" w:hAnsi="Book Antiqua" w:cs="Arial"/>
          <w:sz w:val="24"/>
          <w:szCs w:val="24"/>
          <w:lang w:val="en-GB"/>
        </w:rPr>
        <w:t>Several early</w:t>
      </w:r>
      <w:r w:rsidR="0007364C" w:rsidRPr="007642D9">
        <w:rPr>
          <w:rFonts w:ascii="Book Antiqua" w:hAnsi="Book Antiqua" w:cs="Arial"/>
          <w:sz w:val="24"/>
          <w:szCs w:val="24"/>
          <w:lang w:val="en-GB"/>
        </w:rPr>
        <w:t xml:space="preserve"> studies ha</w:t>
      </w:r>
      <w:r w:rsidRPr="007642D9">
        <w:rPr>
          <w:rFonts w:ascii="Book Antiqua" w:hAnsi="Book Antiqua" w:cs="Arial"/>
          <w:sz w:val="24"/>
          <w:szCs w:val="24"/>
          <w:lang w:val="en-GB"/>
        </w:rPr>
        <w:t>d</w:t>
      </w:r>
      <w:r w:rsidR="0007364C" w:rsidRPr="007642D9">
        <w:rPr>
          <w:rFonts w:ascii="Book Antiqua" w:hAnsi="Book Antiqua" w:cs="Arial"/>
          <w:sz w:val="24"/>
          <w:szCs w:val="24"/>
          <w:lang w:val="en-GB"/>
        </w:rPr>
        <w:t xml:space="preserve"> described high</w:t>
      </w:r>
      <w:r w:rsidR="003D6F6E" w:rsidRPr="007642D9">
        <w:rPr>
          <w:rFonts w:ascii="Book Antiqua" w:hAnsi="Book Antiqua" w:cs="Arial"/>
          <w:sz w:val="24"/>
          <w:szCs w:val="24"/>
          <w:lang w:val="en-GB"/>
        </w:rPr>
        <w:t xml:space="preserve"> </w:t>
      </w:r>
      <w:r w:rsidR="00A301E3" w:rsidRPr="007642D9">
        <w:rPr>
          <w:rFonts w:ascii="Book Antiqua" w:hAnsi="Book Antiqua" w:cs="Arial"/>
          <w:sz w:val="24"/>
          <w:szCs w:val="24"/>
          <w:lang w:val="en-GB"/>
        </w:rPr>
        <w:t xml:space="preserve">mortality </w:t>
      </w:r>
      <w:r w:rsidR="003D6F6E" w:rsidRPr="007642D9">
        <w:rPr>
          <w:rFonts w:ascii="Book Antiqua" w:hAnsi="Book Antiqua" w:cs="Arial"/>
          <w:sz w:val="24"/>
          <w:szCs w:val="24"/>
          <w:lang w:val="en-GB"/>
        </w:rPr>
        <w:t>rates in individuals re</w:t>
      </w:r>
      <w:r w:rsidR="00936FF3" w:rsidRPr="007642D9">
        <w:rPr>
          <w:rFonts w:ascii="Book Antiqua" w:hAnsi="Book Antiqua" w:cs="Arial"/>
          <w:sz w:val="24"/>
          <w:szCs w:val="24"/>
          <w:lang w:val="en-GB"/>
        </w:rPr>
        <w:t>transplanted for HCV recurrence</w:t>
      </w:r>
      <w:r w:rsidR="00DC2443" w:rsidRPr="007642D9">
        <w:rPr>
          <w:rFonts w:ascii="Book Antiqua" w:hAnsi="Book Antiqua" w:cs="Arial"/>
          <w:sz w:val="24"/>
          <w:szCs w:val="24"/>
          <w:lang w:val="en-GB"/>
        </w:rPr>
        <w:fldChar w:fldCharType="begin"/>
      </w:r>
      <w:r w:rsidR="002D6B6F" w:rsidRPr="007642D9">
        <w:rPr>
          <w:rFonts w:ascii="Book Antiqua" w:hAnsi="Book Antiqua" w:cs="Arial"/>
          <w:sz w:val="24"/>
          <w:szCs w:val="24"/>
          <w:lang w:val="en-GB"/>
        </w:rPr>
        <w:instrText xml:space="preserve"> ADDIN ZOTERO_ITEM CSL_CITATION {"citationID":"3q6d79b86","properties":{"formattedCitation":"{\\rtf \\super [25,26]\\nosupersub{}}","plainCitation":"[25,26]"},"citationItems":[{"id":94,"uris":["http://zotero.org/users/1033460/items/QHVTB33X"],"uri":["http://zotero.org/users/1033460/items/QHVTB33X"],"itemData":{"id":94,"type":"article-journal","title":"Severe recurrent hepatitis C after liver retransplantation for hepatitis C virus-related graft cirrhosis","container-title":"Liver transplantation: official publication of the American Association for the Study of Liver Diseases and the International Liver Transplantation Society","page":"228-235","volume":"9","issue":"3","source":"NCBI PubMed","abstract":"An increase in the number of hepatitis C virus (HCV)-infected transplant recipients at need for repeated liver transplantation is anticipated. To date, there is a certain reluctance to accept these patients because of an increased organ shortage, early reports suggesting a poor outcome, and uncertainty regarding the natural history of recurrent hepatitis C in the second graft. The aim of this study is to determine the outcome of patients undergoing retransplantation for HCV-related graft cirrhosis. Of 49 transplant recipients with HCV-related allograft cirrhosis, 31 patients developed decompensation with criteria for retransplantation. Thirteen patients were denied this option. Of the 18 patients accepted, 6 patients died while on the waiting list (5 patients died of graft cirrhosis at a median of 3.2 months of listing), and 12 patients have undergone retransplantation (median, 10 months since HCV cirrhosis). After retransplantation, 8 patients (67%) died at a median of 8 months, and 4 patients (33%) remain alive after 1.9 years of follow-up. Causes and times of death from retransplantation were: surgical complications, n = 3 (perioperative period); HCV cirrhosis of the second graft, n = 2 (at 9 and 54 months); fibrosing cholestatic hepatitis, n = 1 (at 2 years); lymphoproliferative disorder, n = 1 (at 7 months); and endocarditis, n = 1 (at 3.5 years, with underlying cirrhosis). Of the 4 patients alive, fibrosis stages in the last biopsy specimens are stage 1 (n = 1), stage 3 (n = 1), and stage 4 or cirrhosis (n = 1; one patient has not undergone biopsy), despite antiviral therapy. The outcome of retransplantation for HCV cirrhosis of the first graft is very poor because of multiple complications. The severity of recurrent HCV disease in the second graft seems to be related to that observed in the first graft.","DOI":"10.1053/jlts.2003.50029","ISSN":"1527-6465","note":"PMID: 12619018","journalAbbreviation":"Liver Transpl.","author":[{"family":"Berenguer","given":"Marina"},{"family":"Prieto","given":"Martín"},{"family":"Palau","given":"Antonio"},{"family":"Rayón","given":"José M"},{"family":"Carrasco","given":"Domingo"},{"family":"Juan","given":"Fernando San"},{"family":"López-Labrador","given":"F-Xavier"},{"family":"Moreno","given":"Rosalba"},{"family":"Mir","given":"José"},{"family":"Berenguer","given":"Joaquín"}],"issued":{"date-parts":[["2003",3]]},"accessed":{"date-parts":[["2012",7,11]]},"PMID":"12619018"}},{"id":113,"uris":["http://zotero.org/users/1033460/items/3K5CZ47Z"],"uri":["http://zotero.org/users/1033460/items/3K5CZ47Z"],"itemData":{"id":113,"type":"article-journal","title":"Recurrent hepatitis C after retransplantation: Factors affecting graft and patient outcome","container-title":"Liver Transplantation","page":"1567–1573","volume":"11","issue":"12","source":"Wiley Online Library","abstract":"Retransplantation (re-LT) of patients with recurrent hepatitis C virus (HCV) carries significant morbidity and mortality, negatively impacting on an already scarce donor allograft pool. In this study, we investigated the outcome of allografts and patients after re-LT due to recurrent HCV. Between 1989 and 2002, 47 patients were retransplanted at our institution due to HCV-related graft failure. Clinical HCV recurrence after re-LT was diagnosed when patients had acute liver enzyme elevation correlated with histological recurrence. The independent influence of these variables on survival was tested using Cox regression model. Chi-squared tests were used to examine the influence of individual demographic and pre/perioperative variables on recurrence. Thirty-one (66%) patients died after re-LT (median 2.2 months). Donor age &gt;60, clinical HCV recurrence, and graft failure due to cirrhosis were significant risk factors for mortality (risk ratios of 3.6, 3.3, and 2.4, respectively). Pre-LT MELD score was lower among survivors (22± 5 vs. 27± 8). Following re-LT, 38 patients had at least one biopsy due to acute liver dysfunction; 19 of them (50%) had recurrence within the first 3 months. High-dose solumedrol was correlated with early recurrence. No association was found between time of recurrence after the first LT and time of recurrence after re-LT. In conclusion, patients with cirrhosis due to recurrent HCV undergoing re-LT have an extremely high mortality rate; older allografts should be avoided in retransplanting these patients. The timing of clinical recurrence after initial liver transplantation is not predictive of the timing of recurrence after re-LT. Patients experiencing early graft failure due to accelerated forms of HCV should not be denied re-LT with the expectation that a similar disease course will occur after re-LT. (Liver Transpl 2005;11:1567–1573.)","DOI":"10.1002/lt.20517","ISSN":"1527-6473","shortTitle":"Recurrent hepatitis C after retransplantation","language":"en","author":[{"family":"Carmiel-Haggai","given":"Michal"},{"family":"Fiel","given":"M. Isabel"},{"family":"Gaddipati","given":"Himabindu C."},{"family":"Abittan","given":"Chaim"},{"family":"Hossain","given":"Sabera"},{"family":"Roayaie","given":"Sasan"},{"family":"Schwartz","given":"Myron E."},{"family":"Gondolesi","given":"Gabriel"},{"family":"Emre","given":"Sukru"},{"family":"Schiano","given":"Thomas D."}],"issued":{"date-parts":[["2005"]]},"accessed":{"date-parts":[["2012",8,2]]}}}],"schema":"https://github.com/citation-style-language/schema/raw/master/csl-citation.json"} </w:instrText>
      </w:r>
      <w:r w:rsidR="00DC2443" w:rsidRPr="007642D9">
        <w:rPr>
          <w:rFonts w:ascii="Book Antiqua" w:hAnsi="Book Antiqua" w:cs="Arial"/>
          <w:sz w:val="24"/>
          <w:szCs w:val="24"/>
          <w:lang w:val="en-GB"/>
        </w:rPr>
        <w:fldChar w:fldCharType="separate"/>
      </w:r>
      <w:r w:rsidR="002D6B6F" w:rsidRPr="007642D9">
        <w:rPr>
          <w:rFonts w:ascii="Book Antiqua" w:hAnsi="Book Antiqua"/>
          <w:sz w:val="24"/>
          <w:szCs w:val="24"/>
          <w:vertAlign w:val="superscript"/>
          <w:lang w:val="en-US"/>
        </w:rPr>
        <w:t>[25,26]</w:t>
      </w:r>
      <w:r w:rsidR="00DC2443" w:rsidRPr="007642D9">
        <w:rPr>
          <w:rFonts w:ascii="Book Antiqua" w:hAnsi="Book Antiqua" w:cs="Arial"/>
          <w:sz w:val="24"/>
          <w:szCs w:val="24"/>
          <w:lang w:val="en-GB"/>
        </w:rPr>
        <w:fldChar w:fldCharType="end"/>
      </w:r>
      <w:r w:rsidR="00A301E3" w:rsidRPr="007642D9">
        <w:rPr>
          <w:rFonts w:ascii="Book Antiqua" w:hAnsi="Book Antiqua" w:cs="Arial"/>
          <w:sz w:val="24"/>
          <w:szCs w:val="24"/>
          <w:lang w:val="en-GB"/>
        </w:rPr>
        <w:t>, with more recent studies producin</w:t>
      </w:r>
      <w:r w:rsidR="0007364C" w:rsidRPr="007642D9">
        <w:rPr>
          <w:rFonts w:ascii="Book Antiqua" w:hAnsi="Book Antiqua" w:cs="Arial"/>
          <w:sz w:val="24"/>
          <w:szCs w:val="24"/>
          <w:lang w:val="en-GB"/>
        </w:rPr>
        <w:t xml:space="preserve">g  survival rates </w:t>
      </w:r>
      <w:r w:rsidR="00283903" w:rsidRPr="007642D9">
        <w:rPr>
          <w:rFonts w:ascii="Book Antiqua" w:hAnsi="Book Antiqua" w:cs="Arial"/>
          <w:sz w:val="24"/>
          <w:szCs w:val="24"/>
          <w:lang w:val="en-GB"/>
        </w:rPr>
        <w:t xml:space="preserve">similar </w:t>
      </w:r>
      <w:r w:rsidR="00A301E3" w:rsidRPr="007642D9">
        <w:rPr>
          <w:rFonts w:ascii="Book Antiqua" w:hAnsi="Book Antiqua" w:cs="Arial"/>
          <w:sz w:val="24"/>
          <w:szCs w:val="24"/>
          <w:lang w:val="en-GB"/>
        </w:rPr>
        <w:t>to ours</w:t>
      </w:r>
      <w:r w:rsidR="00DC2443" w:rsidRPr="007642D9">
        <w:rPr>
          <w:rFonts w:ascii="Book Antiqua" w:hAnsi="Book Antiqua" w:cs="Arial"/>
          <w:sz w:val="24"/>
          <w:szCs w:val="24"/>
          <w:lang w:val="en-GB"/>
        </w:rPr>
        <w:fldChar w:fldCharType="begin"/>
      </w:r>
      <w:r w:rsidR="00367480" w:rsidRPr="007642D9">
        <w:rPr>
          <w:rFonts w:ascii="Book Antiqua" w:hAnsi="Book Antiqua" w:cs="Arial"/>
          <w:sz w:val="24"/>
          <w:szCs w:val="24"/>
          <w:lang w:val="en-GB"/>
        </w:rPr>
        <w:instrText xml:space="preserve"> ADDIN ZOTERO_ITEM CSL_CITATION {"citationID":"LbcUNt0u","properties":{"formattedCitation":"{\\rtf \\super [27,54]\\nosupersub{}}","plainCitation":"[27,54]"},"citationItems":[{"id":98,"uris":["http://zotero.org/users/1033460/items/M3Q4PTQ2"],"uri":["http://zotero.org/users/1033460/items/M3Q4PTQ2"],"itemData":{"id":98,"type":"article-journal","title":"Retransplantation for hepatitis C: results of a U.S. multicenter retransplant study","container-title":"Liver transplantation: official publication of the American Association for the Study of Liver Diseases and the International Liver Transplantation Society","page":"1246-1253","volume":"13","issue":"9","source":"NCBI PubMed","abstract":"It is widely perceived that outcomes are relatively poor following retransplantation (reTX) for recurrent of hepatitis C virus (HCV) infection. Transplant centers debate the utility of offering another liver to these patients. A U.S. study group was formed to retrospectively compare survival after reTX in patients with recurrent HCV (histologically proven) and those transplanted for other indications greater than 90 days after first transplantation, from 1996 to 2004. Patients were divided into 3 groups; group 1: HCV reTX (n = 43), group 2: non-HCV reTX (n = 73), and group 3: recurrent HCV but no reTX (n = 156). They were predominantly male, Caucasian, with mean age of 47.2 yr. The commonest indications for non-HCV reTX were chronic rejection (36%), hepatic artery thrombosis (31%) and recurrent primary sclerosing cholangitis (17%). Duration of hospitalization, number of intensive care unit (ICU) days, and time interval from listing to transplantation or reTX were similar between reTX groups. The 1-yr and 3-yr survival rates after reTX were also similar for HCV reTX and non-HCV reTX groups (1 yr, 69% vs. 73%; 3 yr, 49% vs. 55%). Model for End-Stage Liver Disease (MELD) scores were not predictive of survival from reTX. However, with a MELD score of &gt;30 in the non HCV group, survival was &lt;50%. In the recurrent HCV not undergoing reTX group, 30% were reevaluated for reTX but only 15% were listed for reTX and the 3-yr survival was 47%. The most common reasons for not listing for reTX were recurrent HCV within 6 months (22%), fibrosing cholestatic hepatitis (19%), and renal dysfunction (9%). In conclusion, patients retransplanted for recurrent HCV had similar 1-yr and 3-yr survival when compared to patients undergoing reTX for other indications. MELD scores were not predictive of post-reTX survival. Survival was &lt;50% in the non-HCV reTx group with MELD score of &gt;30. Many patients with recurrent HCV are not considered for reTX and die from recurrent disease.","DOI":"10.1002/lt.21322","ISSN":"1527-6465","note":"PMID: 17763405","shortTitle":"Retransplantation for hepatitis C","journalAbbreviation":"Liver Transpl.","author":[{"family":"McCashland","given":"Timothy"},{"family":"Watt","given":"Kymberly"},{"family":"Lyden","given":"Elizabeth"},{"family":"Adams","given":"Leon"},{"family":"Charlton","given":"Michael"},{"family":"Smith","given":"Alastair D"},{"family":"McGuire","given":"Brendan M"},{"family":"Biggins","given":"Scott W"},{"family":"Neff","given":"Guy"},{"family":"Burton","given":"James R, Jr"},{"family":"Vargas","given":"Hugo"},{"family":"Donovan","given":"John"},{"family":"Trotter","given":"James"},{"family":"Faust","given":"Thomas"}],"issued":{"date-parts":[["2007",9]]},"accessed":{"date-parts":[["2012",7,27]]},"PMID":"17763405"}},{"id":2531,"uris":["http://zotero.org/users/1033460/items/GTM9DT6R"],"uri":["http://zotero.org/users/1033460/items/GTM9DT6R"],"itemData":{"id":2531,"type":"article-journal","title":"Graft and viral outcomes in retransplantation for hepatitis C virus recurrence and HCV primary liver transplantation: a case-control study","container-title":"Clinical Transplantation","page":"821-828","volume":"28","issue":"7","source":"PubMed","abstract":"INTRODUCTION: The use of liver retransplantation (ReLT) for hepatitis C virus (HCV) recurrence is controversial because of subsequent viral recurrence after ReLT.\nMETHODS: Case-control analysis between patients undergoing ReLT for HCV reinfection between 1993 and 2012 (ReLT group: 26 patients) and patients undergoing liver transplantation (LT) for HCV infection immediately before and after each ReLT (LT group: 52 patients).\nRESULTS: ReLT group had worse hepatocellular function, higher preoperative viral load, higher transfusion requirements, and increased number of postoperative complications than LT group. ReLT patients showed a trend toward worse graft survival compared with LT (five-yr graft survival: 42.3% vs. 64.3%, p = 0.145), but the rate of severe HCV recurrence and infection-free survival (IFS) was similar. The use of donors older than 60 yr led to a lower IFS and graft survival in both groups. Early severe HCV infection rate was similar in both groups, but it affected prognosis in ReLT more markedly than in LT (three-yr graft survival: 0% vs. 66.7%, p = 0.003).\nCONCLUSIONS: ReLT for HCV reinfection has acceptable results when strict selection policies of donor and recipient are applied. However, early severe recurrence more markedly impairs prognosis in ReLT patients than in LT.","DOI":"10.1111/ctr.12385","ISSN":"1399-0012","note":"PMID: 24806099","shortTitle":"Graft and viral outcomes in retransplantation for hepatitis C virus recurrence and HCV primary liver transplantation","journalAbbreviation":"Clin Transplant","language":"eng","author":[{"family":"Martí","given":"Josep"},{"family":"De la Serna","given":"Sofia"},{"family":"Crespo","given":"Gonzalo"},{"family":"Forns","given":"Xavier"},{"family":"Ferrer","given":"Joana"},{"family":"Fondevila","given":"Constantino"},{"family":"Navasa","given":"Miquel"},{"family":"Fuster","given":"Josep"},{"family":"García-Valdecasas","given":"Juan Carlos"}],"issued":{"date-parts":[["2014",7]]},"PMID":"24806099"}}],"schema":"https://github.com/citation-style-language/schema/raw/master/csl-citation.json"} </w:instrText>
      </w:r>
      <w:r w:rsidR="00DC2443" w:rsidRPr="007642D9">
        <w:rPr>
          <w:rFonts w:ascii="Book Antiqua" w:hAnsi="Book Antiqua" w:cs="Arial"/>
          <w:sz w:val="24"/>
          <w:szCs w:val="24"/>
          <w:lang w:val="en-GB"/>
        </w:rPr>
        <w:fldChar w:fldCharType="separate"/>
      </w:r>
      <w:r w:rsidR="00367480" w:rsidRPr="007642D9">
        <w:rPr>
          <w:rFonts w:ascii="Book Antiqua" w:hAnsi="Book Antiqua"/>
          <w:sz w:val="24"/>
          <w:szCs w:val="24"/>
          <w:vertAlign w:val="superscript"/>
          <w:lang w:val="en-US"/>
        </w:rPr>
        <w:t>[27,54]</w:t>
      </w:r>
      <w:r w:rsidR="00DC2443" w:rsidRPr="007642D9">
        <w:rPr>
          <w:rFonts w:ascii="Book Antiqua" w:hAnsi="Book Antiqua" w:cs="Arial"/>
          <w:sz w:val="24"/>
          <w:szCs w:val="24"/>
          <w:lang w:val="en-GB"/>
        </w:rPr>
        <w:fldChar w:fldCharType="end"/>
      </w:r>
      <w:r w:rsidR="003D6F6E" w:rsidRPr="007642D9">
        <w:rPr>
          <w:rFonts w:ascii="Book Antiqua" w:hAnsi="Book Antiqua" w:cs="Arial"/>
          <w:sz w:val="24"/>
          <w:szCs w:val="24"/>
          <w:lang w:val="en-GB"/>
        </w:rPr>
        <w:t xml:space="preserve">. </w:t>
      </w:r>
      <w:r w:rsidR="00240AEB" w:rsidRPr="007642D9">
        <w:rPr>
          <w:rFonts w:ascii="Book Antiqua" w:hAnsi="Book Antiqua" w:cs="Arial"/>
          <w:sz w:val="24"/>
          <w:szCs w:val="24"/>
          <w:lang w:val="en-GB"/>
        </w:rPr>
        <w:t xml:space="preserve">Our reLT survival rates of 55%, 47%, and 43% at 3, 5, and 10 years, respectively, </w:t>
      </w:r>
      <w:r w:rsidR="00A301E3" w:rsidRPr="007642D9">
        <w:rPr>
          <w:rFonts w:ascii="Book Antiqua" w:hAnsi="Book Antiqua" w:cs="Arial"/>
          <w:sz w:val="24"/>
          <w:szCs w:val="24"/>
          <w:lang w:val="en-GB"/>
        </w:rPr>
        <w:t>we</w:t>
      </w:r>
      <w:r w:rsidRPr="007642D9">
        <w:rPr>
          <w:rFonts w:ascii="Book Antiqua" w:hAnsi="Book Antiqua" w:cs="Arial"/>
          <w:sz w:val="24"/>
          <w:szCs w:val="24"/>
          <w:lang w:val="en-GB"/>
        </w:rPr>
        <w:t xml:space="preserve">re not excessively disappointing given the </w:t>
      </w:r>
      <w:r w:rsidR="00240AEB" w:rsidRPr="007642D9">
        <w:rPr>
          <w:rFonts w:ascii="Book Antiqua" w:hAnsi="Book Antiqua" w:cs="Arial"/>
          <w:sz w:val="24"/>
          <w:szCs w:val="24"/>
          <w:lang w:val="en-GB"/>
        </w:rPr>
        <w:t xml:space="preserve">LT survival rates for HCV cirrhosis alone reported </w:t>
      </w:r>
      <w:r w:rsidR="00A301E3" w:rsidRPr="007642D9">
        <w:rPr>
          <w:rFonts w:ascii="Book Antiqua" w:hAnsi="Book Antiqua" w:cs="Arial"/>
          <w:sz w:val="24"/>
          <w:szCs w:val="24"/>
          <w:lang w:val="en-GB"/>
        </w:rPr>
        <w:t>in the literature, which average</w:t>
      </w:r>
      <w:r w:rsidR="00240AEB" w:rsidRPr="007642D9">
        <w:rPr>
          <w:rFonts w:ascii="Book Antiqua" w:hAnsi="Book Antiqua" w:cs="Arial"/>
          <w:sz w:val="24"/>
          <w:szCs w:val="24"/>
          <w:lang w:val="en-GB"/>
        </w:rPr>
        <w:t xml:space="preserve"> 75%, 65% and 52%</w:t>
      </w:r>
      <w:r w:rsidRPr="007642D9">
        <w:rPr>
          <w:rFonts w:ascii="Book Antiqua" w:hAnsi="Book Antiqua" w:cs="Arial"/>
          <w:sz w:val="24"/>
          <w:szCs w:val="24"/>
          <w:lang w:val="en-GB"/>
        </w:rPr>
        <w:t xml:space="preserve"> at 1,</w:t>
      </w:r>
      <w:r w:rsidR="009C2578" w:rsidRPr="007642D9">
        <w:rPr>
          <w:rFonts w:ascii="Book Antiqua" w:hAnsi="Book Antiqua" w:cs="Arial"/>
          <w:sz w:val="24"/>
          <w:szCs w:val="24"/>
          <w:lang w:val="en-GB"/>
        </w:rPr>
        <w:t xml:space="preserve"> </w:t>
      </w:r>
      <w:r w:rsidRPr="007642D9">
        <w:rPr>
          <w:rFonts w:ascii="Book Antiqua" w:hAnsi="Book Antiqua" w:cs="Arial"/>
          <w:sz w:val="24"/>
          <w:szCs w:val="24"/>
          <w:lang w:val="en-GB"/>
        </w:rPr>
        <w:t>3 and 5 y</w:t>
      </w:r>
      <w:r w:rsidR="009C2578" w:rsidRPr="007642D9">
        <w:rPr>
          <w:rFonts w:ascii="Book Antiqua" w:hAnsi="Book Antiqua" w:cs="Arial"/>
          <w:sz w:val="24"/>
          <w:szCs w:val="24"/>
          <w:lang w:val="en-GB"/>
        </w:rPr>
        <w:t>ea</w:t>
      </w:r>
      <w:r w:rsidRPr="007642D9">
        <w:rPr>
          <w:rFonts w:ascii="Book Antiqua" w:hAnsi="Book Antiqua" w:cs="Arial"/>
          <w:sz w:val="24"/>
          <w:szCs w:val="24"/>
          <w:lang w:val="en-GB"/>
        </w:rPr>
        <w:t>rs</w:t>
      </w:r>
      <w:r w:rsidR="00DC2443" w:rsidRPr="007642D9">
        <w:rPr>
          <w:rFonts w:ascii="Book Antiqua" w:hAnsi="Book Antiqua" w:cs="Arial"/>
          <w:sz w:val="24"/>
          <w:szCs w:val="24"/>
          <w:lang w:val="en-GB"/>
        </w:rPr>
        <w:fldChar w:fldCharType="begin"/>
      </w:r>
      <w:r w:rsidR="00367480" w:rsidRPr="007642D9">
        <w:rPr>
          <w:rFonts w:ascii="Book Antiqua" w:hAnsi="Book Antiqua" w:cs="Arial"/>
          <w:sz w:val="24"/>
          <w:szCs w:val="24"/>
          <w:lang w:val="en-GB"/>
        </w:rPr>
        <w:instrText xml:space="preserve"> ADDIN ZOTERO_ITEM CSL_CITATION {"citationID":"25v5lksis1","properties":{"formattedCitation":"{\\rtf \\super [55]\\nosupersub{}}","plainCitation":"[55]"},"citationItems":[{"id":350,"uris":["http://zotero.org/users/1033460/items/RXBMFIKK"],"uri":["http://zotero.org/users/1033460/items/RXBMFIKK"],"itemData":{"id":350,"type":"article-journal","title":"Liver transplantation for alcoholic liver disease in Europe: a study from the ELTR (European Liver Transplant Registry)","container-title":"American journal of transplantation: official journal of the American Society of Transplantation and the American Society of Transplant Surgeons","page":"138-148","volume":"10","issue":"1","source":"NCBI PubMed","abstract":"Alcohol-related liver disease (ALD) is one of the most common indications for liver transplantation (LT). Long-term outcome after LT for ALD versus other etiologies is still under debate. The aim of this study was to compare outcome after LT of patients with ALD, viral (VIR), and cryptogenic cirrhosis. Donor, graft and recipient ELTR variables were analysed in transplants for alcoholic and nonalcoholic cirrhosis (1988-2005) and were correlated with patient survival. Causes of death and/or graft failure were compared between groups. Nine thousand eight hundred eighty ALD, 10,943 VIR, 1478 ALD+VIR and 2410 cryptogenic (CRYP) liver transplants were evaluated. One, 3, 5 and 10 years graft survival rates after LT in ALD patients were 84%, 78%, 73%, 58%, significantly higher than in VIR and CRYP (p=0.04, p=0.05). By multivariate analysis, ALD+VIR (RR 1.14) and viral alone (RR 1.06) were significant risk factors for mortality. De novo tumors, cardiovascular and social causes were causes of death/graft failure in higher percentage in ALD groups versus other etiologies. LT for ALD cirrhosis has a favorable outcome, however, hepatitis C virus co-infection seems to eliminate this advantage. Screening for de novo tumors and prevention of cardiovascular complications are essential to provide better long-term results.","DOI":"10.1111/j.1600-6143.2009.02869.x","ISSN":"1600-6143","note":"PMID: 19951276","shortTitle":"Liver transplantation for alcoholic liver disease in Europe","journalAbbreviation":"Am. J. Transplant.","language":"eng","author":[{"family":"Burra","given":"P"},{"family":"Senzolo","given":"M"},{"family":"Adam","given":"R"},{"family":"Delvart","given":"V"},{"family":"Karam","given":"V"},{"family":"Germani","given":"G"},{"family":"Neuberger","given":"J"}],"issued":{"date-parts":[["2010",1]]},"PMID":"19951276"}}],"schema":"https://github.com/citation-style-language/schema/raw/master/csl-citation.json"} </w:instrText>
      </w:r>
      <w:r w:rsidR="00DC2443" w:rsidRPr="007642D9">
        <w:rPr>
          <w:rFonts w:ascii="Book Antiqua" w:hAnsi="Book Antiqua" w:cs="Arial"/>
          <w:sz w:val="24"/>
          <w:szCs w:val="24"/>
          <w:lang w:val="en-GB"/>
        </w:rPr>
        <w:fldChar w:fldCharType="separate"/>
      </w:r>
      <w:r w:rsidR="00367480" w:rsidRPr="007642D9">
        <w:rPr>
          <w:rFonts w:ascii="Book Antiqua" w:hAnsi="Book Antiqua"/>
          <w:sz w:val="24"/>
          <w:szCs w:val="24"/>
          <w:vertAlign w:val="superscript"/>
          <w:lang w:val="en-US"/>
        </w:rPr>
        <w:t>[55]</w:t>
      </w:r>
      <w:r w:rsidR="00DC2443" w:rsidRPr="007642D9">
        <w:rPr>
          <w:rFonts w:ascii="Book Antiqua" w:hAnsi="Book Antiqua" w:cs="Arial"/>
          <w:sz w:val="24"/>
          <w:szCs w:val="24"/>
          <w:lang w:val="en-GB"/>
        </w:rPr>
        <w:fldChar w:fldCharType="end"/>
      </w:r>
      <w:r w:rsidR="00240AEB" w:rsidRPr="007642D9">
        <w:rPr>
          <w:rFonts w:ascii="Book Antiqua" w:hAnsi="Book Antiqua" w:cs="Arial"/>
          <w:sz w:val="24"/>
          <w:szCs w:val="24"/>
          <w:lang w:val="en-GB"/>
        </w:rPr>
        <w:t xml:space="preserve">. </w:t>
      </w:r>
      <w:r w:rsidR="00A301E3" w:rsidRPr="007642D9">
        <w:rPr>
          <w:rFonts w:ascii="Book Antiqua" w:hAnsi="Book Antiqua" w:cs="Arial"/>
          <w:sz w:val="24"/>
          <w:szCs w:val="24"/>
          <w:lang w:val="en-GB"/>
        </w:rPr>
        <w:t>A minimum</w:t>
      </w:r>
      <w:r w:rsidR="00973CEF" w:rsidRPr="007642D9">
        <w:rPr>
          <w:rFonts w:ascii="Book Antiqua" w:hAnsi="Book Antiqua" w:cs="Arial"/>
          <w:sz w:val="24"/>
          <w:szCs w:val="24"/>
          <w:lang w:val="en-GB"/>
        </w:rPr>
        <w:t xml:space="preserve"> acceptable threshold for graft survival is d</w:t>
      </w:r>
      <w:r w:rsidR="00936FF3" w:rsidRPr="007642D9">
        <w:rPr>
          <w:rFonts w:ascii="Book Antiqua" w:hAnsi="Book Antiqua" w:cs="Arial"/>
          <w:sz w:val="24"/>
          <w:szCs w:val="24"/>
          <w:lang w:val="en-GB"/>
        </w:rPr>
        <w:t>ifficult to define</w:t>
      </w:r>
      <w:r w:rsidR="00DC2443" w:rsidRPr="007642D9">
        <w:rPr>
          <w:rFonts w:ascii="Book Antiqua" w:hAnsi="Book Antiqua" w:cs="Arial"/>
          <w:sz w:val="24"/>
          <w:szCs w:val="24"/>
          <w:lang w:val="en-GB"/>
        </w:rPr>
        <w:fldChar w:fldCharType="begin"/>
      </w:r>
      <w:r w:rsidR="00367480" w:rsidRPr="007642D9">
        <w:rPr>
          <w:rFonts w:ascii="Book Antiqua" w:hAnsi="Book Antiqua" w:cs="Arial"/>
          <w:sz w:val="24"/>
          <w:szCs w:val="24"/>
          <w:lang w:val="en-GB"/>
        </w:rPr>
        <w:instrText xml:space="preserve"> ADDIN ZOTERO_ITEM CSL_CITATION {"citationID":"e0fsaimr6","properties":{"formattedCitation":"{\\rtf \\super [56]\\nosupersub{}}","plainCitation":"[56]"},"citationItems":[{"id":1480,"uris":["http://zotero.org/users/1033460/items/VXQJ8HPA"],"uri":["http://zotero.org/users/1033460/items/VXQJ8HPA"],"itemData":{"id":1480,"type":"article-journal","title":"Guidelines for selection of patients for liver transplantation in the era of donor-organ shortage","container-title":"Lancet","page":"1636-1639","volume":"354","issue":"9190","source":"NCBI PubMed","DOI":"10.1016/S0140-6736(99)90002-8","ISSN":"0140-6736","note":"PMID: 10560692","journalAbbreviation":"Lancet","language":"eng","author":[{"family":"Neuberger","given":"J"},{"family":"James","given":"O"}],"issued":{"date-parts":[["1999",11,6]]},"PMID":"10560692"}}],"schema":"https://github.com/citation-style-language/schema/raw/master/csl-citation.json"} </w:instrText>
      </w:r>
      <w:r w:rsidR="00DC2443" w:rsidRPr="007642D9">
        <w:rPr>
          <w:rFonts w:ascii="Book Antiqua" w:hAnsi="Book Antiqua" w:cs="Arial"/>
          <w:sz w:val="24"/>
          <w:szCs w:val="24"/>
          <w:lang w:val="en-GB"/>
        </w:rPr>
        <w:fldChar w:fldCharType="separate"/>
      </w:r>
      <w:r w:rsidR="00367480" w:rsidRPr="007642D9">
        <w:rPr>
          <w:rFonts w:ascii="Book Antiqua" w:hAnsi="Book Antiqua"/>
          <w:sz w:val="24"/>
          <w:szCs w:val="24"/>
          <w:vertAlign w:val="superscript"/>
          <w:lang w:val="en-US"/>
        </w:rPr>
        <w:t>[56]</w:t>
      </w:r>
      <w:r w:rsidR="00DC2443" w:rsidRPr="007642D9">
        <w:rPr>
          <w:rFonts w:ascii="Book Antiqua" w:hAnsi="Book Antiqua" w:cs="Arial"/>
          <w:sz w:val="24"/>
          <w:szCs w:val="24"/>
          <w:lang w:val="en-GB"/>
        </w:rPr>
        <w:fldChar w:fldCharType="end"/>
      </w:r>
      <w:r w:rsidR="00973CEF" w:rsidRPr="007642D9">
        <w:rPr>
          <w:rFonts w:ascii="Book Antiqua" w:hAnsi="Book Antiqua" w:cs="Arial"/>
          <w:sz w:val="24"/>
          <w:szCs w:val="24"/>
          <w:lang w:val="en-GB"/>
        </w:rPr>
        <w:t xml:space="preserve">. Previous meetings have suggested a minimum </w:t>
      </w:r>
      <w:r w:rsidR="00936FF3" w:rsidRPr="007642D9">
        <w:rPr>
          <w:rFonts w:ascii="Book Antiqua" w:hAnsi="Book Antiqua" w:cs="Arial"/>
          <w:sz w:val="24"/>
          <w:szCs w:val="24"/>
          <w:lang w:val="en-GB"/>
        </w:rPr>
        <w:t>5-year survival of 50% for reLT</w:t>
      </w:r>
      <w:r w:rsidR="00DC2443" w:rsidRPr="007642D9">
        <w:rPr>
          <w:rFonts w:ascii="Book Antiqua" w:hAnsi="Book Antiqua" w:cs="Arial"/>
          <w:sz w:val="24"/>
          <w:szCs w:val="24"/>
          <w:lang w:val="en-GB"/>
        </w:rPr>
        <w:fldChar w:fldCharType="begin"/>
      </w:r>
      <w:r w:rsidR="00367480" w:rsidRPr="007642D9">
        <w:rPr>
          <w:rFonts w:ascii="Book Antiqua" w:hAnsi="Book Antiqua" w:cs="Arial"/>
          <w:sz w:val="24"/>
          <w:szCs w:val="24"/>
          <w:lang w:val="en-GB"/>
        </w:rPr>
        <w:instrText xml:space="preserve"> ADDIN ZOTERO_ITEM CSL_CITATION {"citationID":"147k6epaup","properties":{"formattedCitation":"{\\rtf \\super [57]\\nosupersub{}}","plainCitation":"[57]"},"citationItems":[{"id":1486,"uris":["http://zotero.org/users/1033460/items/IW9V8VWZ"],"uri":["http://zotero.org/users/1033460/items/IW9V8VWZ"],"itemData":{"id":1486,"type":"article-journal","title":"Summary report of a national conference: Evolving concepts in liver allocation in the MELD and PELD era. December 8, 2003, Washington, DC, USA","container-title":"Liver transplantation: official publication of the American Association for the Study of Liver Diseases and the International Liver Transplantation Society","page":"A6-22","volume":"10","issue":"10 Suppl 2","source":"NCBI PubMed","abstract":"A national conference was held to review and assess data gathered since implementation of MELD and PELD and determine future directions. The objectives of the conference were to review the current system of liver allocation with a critical analysis of its strengths and weaknesses. Conference participants used an evidence-based approach to consider whether predicted outcome after transplantation should influence allocation, to discuss the concept of minimal listing score, to revisit current and potential expansion of exception criteria, and to determine whether specific scores should be used for automatic removal of patients on the waiting list. After review of data from the first 18 months since implementation, association and society leaders, and surgeons and hepatologists with wide regional representation were invited to participate in small group discussions focusing on each of the main objectives. At the completion of the meeting, there was agreement that MELD has had a successful initial implementation, meeting the goal of providing a system of allocation that emphasizes the urgency of the candidate while diminishing the reliance on waiting time, and that it has proven to be a powerful tool for auditing the liver allocation system. It was also agreed that the data regarding the accuracy of PELD as a predictor of pretransplant mortality were less conclusive and that PELD should be considered in isolation. Recommendations for the transplant community, based on the analysis of the MELD data, were discussed and are presented in the summary document.","DOI":"10.1002/lt.20247","ISSN":"1527-6465","note":"PMID: 15382225","shortTitle":"Summary report of a national conference","journalAbbreviation":"Liver Transpl.","language":"eng","author":[{"family":"Olthoff","given":"Kim M"},{"family":"Brown","given":"Robert S, Jr"},{"family":"Delmonico","given":"Francis L"},{"family":"Freeman","given":"Richard B"},{"family":"McDiarmid","given":"Sue V"},{"family":"Merion","given":"Robert M"},{"family":"Millis","given":"J Michael"},{"family":"Roberts","given":"John P"},{"family":"Shaked","given":"Abraham"},{"family":"Wiesner","given":"Russell H"},{"family":"Lucey","given":"Michael R"}],"issued":{"date-parts":[["2004",10]]},"PMID":"15382225"}}],"schema":"https://github.com/citation-style-language/schema/raw/master/csl-citation.json"} </w:instrText>
      </w:r>
      <w:r w:rsidR="00DC2443" w:rsidRPr="007642D9">
        <w:rPr>
          <w:rFonts w:ascii="Book Antiqua" w:hAnsi="Book Antiqua" w:cs="Arial"/>
          <w:sz w:val="24"/>
          <w:szCs w:val="24"/>
          <w:lang w:val="en-GB"/>
        </w:rPr>
        <w:fldChar w:fldCharType="separate"/>
      </w:r>
      <w:r w:rsidR="00367480" w:rsidRPr="007642D9">
        <w:rPr>
          <w:rFonts w:ascii="Book Antiqua" w:hAnsi="Book Antiqua"/>
          <w:sz w:val="24"/>
          <w:szCs w:val="24"/>
          <w:vertAlign w:val="superscript"/>
          <w:lang w:val="en-US"/>
        </w:rPr>
        <w:t>[57]</w:t>
      </w:r>
      <w:r w:rsidR="00DC2443" w:rsidRPr="007642D9">
        <w:rPr>
          <w:rFonts w:ascii="Book Antiqua" w:hAnsi="Book Antiqua" w:cs="Arial"/>
          <w:sz w:val="24"/>
          <w:szCs w:val="24"/>
          <w:lang w:val="en-GB"/>
        </w:rPr>
        <w:fldChar w:fldCharType="end"/>
      </w:r>
      <w:r w:rsidR="00973CEF" w:rsidRPr="007642D9">
        <w:rPr>
          <w:rFonts w:ascii="Book Antiqua" w:hAnsi="Book Antiqua" w:cs="Arial"/>
          <w:sz w:val="24"/>
          <w:szCs w:val="24"/>
          <w:lang w:val="en-GB"/>
        </w:rPr>
        <w:t xml:space="preserve">. At 5 years, </w:t>
      </w:r>
      <w:r w:rsidR="00A301E3" w:rsidRPr="007642D9">
        <w:rPr>
          <w:rFonts w:ascii="Book Antiqua" w:hAnsi="Book Antiqua" w:cs="Arial"/>
          <w:sz w:val="24"/>
          <w:szCs w:val="24"/>
          <w:lang w:val="en-GB"/>
        </w:rPr>
        <w:t>the patients in our cohort achieve</w:t>
      </w:r>
      <w:r w:rsidR="00973CEF" w:rsidRPr="007642D9">
        <w:rPr>
          <w:rFonts w:ascii="Book Antiqua" w:hAnsi="Book Antiqua" w:cs="Arial"/>
          <w:sz w:val="24"/>
          <w:szCs w:val="24"/>
          <w:lang w:val="en-GB"/>
        </w:rPr>
        <w:t>d a 47% survival</w:t>
      </w:r>
      <w:r w:rsidR="00A301E3" w:rsidRPr="007642D9">
        <w:rPr>
          <w:rFonts w:ascii="Book Antiqua" w:hAnsi="Book Antiqua" w:cs="Arial"/>
          <w:sz w:val="24"/>
          <w:szCs w:val="24"/>
          <w:lang w:val="en-GB"/>
        </w:rPr>
        <w:t xml:space="preserve"> rate,</w:t>
      </w:r>
      <w:r w:rsidR="00973CEF" w:rsidRPr="007642D9">
        <w:rPr>
          <w:rFonts w:ascii="Book Antiqua" w:hAnsi="Book Antiqua" w:cs="Arial"/>
          <w:sz w:val="24"/>
          <w:szCs w:val="24"/>
          <w:lang w:val="en-GB"/>
        </w:rPr>
        <w:t xml:space="preserve"> but no defined criteria for re</w:t>
      </w:r>
      <w:r w:rsidR="00A301E3" w:rsidRPr="007642D9">
        <w:rPr>
          <w:rFonts w:ascii="Book Antiqua" w:hAnsi="Book Antiqua" w:cs="Arial"/>
          <w:sz w:val="24"/>
          <w:szCs w:val="24"/>
          <w:lang w:val="en-GB"/>
        </w:rPr>
        <w:t>-listing were appli</w:t>
      </w:r>
      <w:r w:rsidR="00973CEF" w:rsidRPr="007642D9">
        <w:rPr>
          <w:rFonts w:ascii="Book Antiqua" w:hAnsi="Book Antiqua" w:cs="Arial"/>
          <w:sz w:val="24"/>
          <w:szCs w:val="24"/>
          <w:lang w:val="en-GB"/>
        </w:rPr>
        <w:t xml:space="preserve">ed. </w:t>
      </w:r>
      <w:r w:rsidR="00A301E3" w:rsidRPr="007642D9">
        <w:rPr>
          <w:rFonts w:ascii="Book Antiqua" w:hAnsi="Book Antiqua" w:cs="Arial"/>
          <w:sz w:val="24"/>
          <w:szCs w:val="24"/>
          <w:lang w:val="en-GB"/>
        </w:rPr>
        <w:t xml:space="preserve">Better patient selection should therefore improve </w:t>
      </w:r>
      <w:r w:rsidR="00A301E3" w:rsidRPr="007642D9">
        <w:rPr>
          <w:rFonts w:ascii="Book Antiqua" w:hAnsi="Book Antiqua" w:cs="Arial"/>
          <w:sz w:val="24"/>
          <w:szCs w:val="24"/>
          <w:lang w:val="en-GB"/>
        </w:rPr>
        <w:lastRenderedPageBreak/>
        <w:t>survival.</w:t>
      </w:r>
      <w:r w:rsidR="00973CEF" w:rsidRPr="007642D9">
        <w:rPr>
          <w:rFonts w:ascii="Book Antiqua" w:hAnsi="Book Antiqua" w:cs="Arial"/>
          <w:sz w:val="24"/>
          <w:szCs w:val="24"/>
          <w:lang w:val="en-GB"/>
        </w:rPr>
        <w:t xml:space="preserve"> </w:t>
      </w:r>
      <w:r w:rsidR="004B3C40" w:rsidRPr="007642D9">
        <w:rPr>
          <w:rFonts w:ascii="Book Antiqua" w:hAnsi="Book Antiqua" w:cs="Arial"/>
          <w:sz w:val="24"/>
          <w:szCs w:val="24"/>
          <w:lang w:val="en-GB"/>
        </w:rPr>
        <w:t>Although t</w:t>
      </w:r>
      <w:r w:rsidR="00240AEB" w:rsidRPr="007642D9">
        <w:rPr>
          <w:rFonts w:ascii="Book Antiqua" w:hAnsi="Book Antiqua" w:cs="Arial"/>
          <w:sz w:val="24"/>
          <w:szCs w:val="24"/>
          <w:lang w:val="en-GB"/>
        </w:rPr>
        <w:t xml:space="preserve">he survival of the four HIV co-infected patients after reLT was extremely poor (no patient was alive at 3 years), </w:t>
      </w:r>
      <w:r w:rsidR="004B3C40" w:rsidRPr="007642D9">
        <w:rPr>
          <w:rFonts w:ascii="Book Antiqua" w:hAnsi="Book Antiqua" w:cs="Arial"/>
          <w:sz w:val="24"/>
          <w:szCs w:val="24"/>
          <w:lang w:val="en-GB"/>
        </w:rPr>
        <w:t>in the context of new DAA, the response rates are promisin</w:t>
      </w:r>
      <w:r w:rsidR="00367480" w:rsidRPr="007642D9">
        <w:rPr>
          <w:rFonts w:ascii="Book Antiqua" w:hAnsi="Book Antiqua" w:cs="Arial"/>
          <w:sz w:val="24"/>
          <w:szCs w:val="24"/>
          <w:lang w:val="en-GB"/>
        </w:rPr>
        <w:t>g</w:t>
      </w:r>
      <w:r w:rsidR="004B3C40" w:rsidRPr="007642D9">
        <w:rPr>
          <w:rFonts w:ascii="Book Antiqua" w:hAnsi="Book Antiqua" w:cs="Arial"/>
          <w:sz w:val="24"/>
          <w:szCs w:val="24"/>
          <w:lang w:val="en-GB"/>
        </w:rPr>
        <w:t xml:space="preserve"> in the non-transplanted population</w:t>
      </w:r>
      <w:r w:rsidR="00367480" w:rsidRPr="007642D9">
        <w:rPr>
          <w:rFonts w:ascii="Book Antiqua" w:hAnsi="Book Antiqua" w:cs="Arial"/>
          <w:sz w:val="24"/>
          <w:szCs w:val="24"/>
          <w:lang w:val="en-GB"/>
        </w:rPr>
        <w:fldChar w:fldCharType="begin"/>
      </w:r>
      <w:r w:rsidR="00367480" w:rsidRPr="007642D9">
        <w:rPr>
          <w:rFonts w:ascii="Book Antiqua" w:hAnsi="Book Antiqua" w:cs="Arial"/>
          <w:sz w:val="24"/>
          <w:szCs w:val="24"/>
          <w:lang w:val="en-GB"/>
        </w:rPr>
        <w:instrText xml:space="preserve"> ADDIN ZOTERO_ITEM CSL_CITATION {"citationID":"ie4u068dn","properties":{"formattedCitation":"{\\rtf \\super [58,59]\\nosupersub{}}","plainCitation":"[58,59]"},"citationItems":[{"id":2711,"uris":["http://zotero.org/users/1033460/items/DWK4QPCS"],"uri":["http://zotero.org/users/1033460/items/DWK4QPCS"],"itemData":{"id":2711,"type":"article-journal","title":"Ombitasvir, paritaprevir co-dosed with ritonavir, dasabuvir, and ribavirin for hepatitis C in patients co-infected with HIV-1: a randomized trial","container-title":"JAMA","page":"1223-1231","volume":"313","issue":"12","source":"PubMed","abstract":"IMPORTANCE: Patients co-infected with human immunodeficiency virus (HIV) and hepatitis C virus (HCV) are at high risk for liver disease progression. However, interferon-based treatments for HCV infection have significant toxicities, limiting treatment uptake.\nOBJECTIVE: To assess the all-oral 3 direct-acting antiviral (3D) regimen of ombitasvir, paritaprevir (co-dosed with ritonavir [paritaprevir/r]), dasabuvir, and ribavirin in HCV genotype 1-infected adults with HIV-1 co-infection, including patients with cirrhosis.\nDESIGN, SETTING, AND PARTICIPANTS: TURQUOISE-I is a randomized, open-label study. Part 1a of this pilot study was conducted at 17 sites in the United States and Puerto Rico between September 2013 and August 2014 and included 63 patients with HCV genotype 1 and HIV-1 co-infection who were HCV treatment-naive or had history of prior treatment failure with peginterferon plus ribavirin therapy. The study allowed enrollment of patients, including those with cirrhosis, with a CD4+ count of 200/mm3 or greater or CD4+ percentage of 14% or more and plasma HIV-1 RNA suppressed while taking a stable atazanavir- or raltegravir-inclusive antiretroviral regimen.\nINTERVENTIONS: Ombitasvir/paritaprevir/r, dasabuvir, and ribavirin for 12 or 24 weeks of treatment as randomized.\nMAIN OUTCOMES AND MEASURES: The primary assessment was the proportion of patients with sustained virologic response (HCV RNA &lt;25 IU/mL) at posttreatment week 12 (SVR12).\nRESULTS: Among patients receiving 12 or 24 weeks of 3D and ribavirin, SVR12 was achieved by 29 of 31 (94%; 95% CI, 79%-98%) and 29 of 32 patients (91%; 95% CI, 76%-97%), respectively. Of the 5 patients who did not achieve SVR, 1 withdrew consent, 2 had confirmed virologic relapse or breakthrough, and 2 patients had clinical history and phylogenetic evidence consistent with HCV reinfection. The most common treatment-emergent adverse events were fatigue (48%), insomnia (19%), nausea (18%), and headache (16%). Adverse events were generally mild, with none reported as serious or leading to discontinuation. No patient had a confirmed HIV-1 breakthrough of 200 copies/mL or greater during treatment.\nCONCLUSIONS AND RELEVANCE: In this open-label, randomized uncontrolled study, treatment with the all-oral, interferon-free 3D-plus-ribavirin regimen resulted in high SVR rates among patients co-infected with HCV genotype 1 and HIV-1 whether treated for 12 or 24 weeks. Further phase 3 studies of this regimen are warranted in patients with co-infection.\nTRIAL REGISTRATION: clinicaltrials.gov Identifier: NCT01939197.","DOI":"10.1001/jama.2015.1328","ISSN":"1538-3598","note":"PMID: 25706092","shortTitle":"Ombitasvir, paritaprevir co-dosed with ritonavir, dasabuvir, and ribavirin for hepatitis C in patients co-infected with HIV-1","journalAbbreviation":"JAMA","language":"eng","author":[{"family":"Sulkowski","given":"Mark S."},{"family":"Eron","given":"Joseph J."},{"family":"Wyles","given":"David"},{"family":"Trinh","given":"Roger"},{"family":"Lalezari","given":"Jay"},{"family":"Wang","given":"Chia"},{"family":"Slim","given":"Jihad"},{"family":"Bhatti","given":"Laveeza"},{"family":"Gathe","given":"Joseph"},{"family":"Ruane","given":"Peter J."},{"family":"Elion","given":"Richard"},{"family":"Bredeek","given":"Fritz"},{"family":"Brennan","given":"Robert"},{"family":"Blick","given":"Gary"},{"family":"Khatri","given":"Amit"},{"family":"Gibbons","given":"Krystal"},{"family":"Hu","given":"Yiran B."},{"family":"Fredrick","given":"Linda"},{"family":"Schnell","given":"Gretja"},{"family":"Pilot-Matias","given":"Tami"},{"family":"Tripathi","given":"Rakesh"},{"family":"Da Silva-Tillmann","given":"Barbara"},{"family":"McGovern","given":"Barbara"},{"family":"Campbell","given":"Andrew L."},{"family":"Podsadecki","given":"Thomas"}],"issued":{"date-parts":[["2015",3,24]]},"PMID":"25706092"}},{"id":2709,"uris":["http://zotero.org/users/1033460/items/SMZB6TMX"],"uri":["http://zotero.org/users/1033460/items/SMZB6TMX"],"itemData":{"id":2709,"type":"article-journal","title":"Virologic response following combined ledipasvir and sofosbuvir administration in patients with HCV genotype 1 and HIV co-infection","container-title":"JAMA","page":"1232-1239","volume":"313","issue":"12","source":"PubMed","abstract":"IMPORTANCE: There is an unmet need for interferon- and ribavirin-free treatment for chronic hepatitis C virus (HCV) infection in patients co-infected with human immunodeficiency virus (HIV).\nOBJECTIVE: To evaluate the rates of sustained virologic response (SVR) and adverse events in previously untreated patients with HCV genotype 1 and HIV co-infection following a 12-week treatment of the fixed-dose combination of ledipasvir and sofosbuvir.\nDESIGN, SETTING, AND PARTICIPANTS: Open-label, single-center, phase 2b pilot study of previously untreated, noncirrhotic patients with HCV genotype 1 and HIV co-infection conducted at the Clinical Research Center of the National Institutes of Health, Bethesda, Maryland, from June 2013 to September 2014. Patients included those receiving antiretroviral therapy with HIV RNA values of 50 copies/mL or fewer and a CD4 T-lymphocyte count of 100 cells/mL or greater or patients with untreated HIV infection with a CD4 T-lymphocyte count of 500 cells/mL or greater. Serial measurements of safety parameters, virologic and host immune correlates, and adherence were performed.\nINTERVENTIONS: Fifty patients with HCV genotype 1 never before treated for HCV were prescribed a fixed-dose combination of ledipasvir (90 mg) and sofosbuvir (400 mg) once daily for 12 weeks.\nMAIN OUTCOMES AND MEASURES: The primary study outcome was the proportion of patients with sustained viral response (plasma HCV RNA level &lt;12 IU/mL) 12 weeks after end of treatment.\nRESULTS: Forty-nine of 50 participants (98% [95% CI, 89% to 100%]) achieved SVR 12 weeks after end of treatment, whereas 1 patient experienced relapse at week 4 following treatment. In the patient with relapse, deep sequencing revealed a resistance associated mutation in the NS5A region conferring resistance to NS5A inhibitors, such as ledipasvir. The most common adverse events were nasal congestion (16% of patients) and myalgia (14%). There were no discontinuations or serious adverse events attributable to study drug.\nCONCLUSIONS AND RELEVANCE: In this open-label, uncontrolled, pilot study enrolling patients co-infected with HCV genotype 1 and HIV, administration of an oral combination of ledipasvir and sofosbuvir for 12 weeks was associated with high rates of SVR after treatment completion. Larger studies that also include patients with cirrhosis and lower CD4 T-cell counts are required to understand if the results of this study generalize to all patients co-infected with HCV and HIV.\nTRIAL REGISTRATION: clinicaltrials.gov Identifier:NCT01878799.","DOI":"10.1001/jama.2015.1373","ISSN":"1538-3598","note":"PMID: 25706232","journalAbbreviation":"JAMA","language":"eng","author":[{"family":"Osinusi","given":"Anu"},{"family":"Townsend","given":"Kerry"},{"family":"Kohli","given":"Anita"},{"family":"Nelson","given":"Amy"},{"family":"Seamon","given":"Cassie"},{"family":"Meissner","given":"Eric G."},{"family":"Bon","given":"Dimitra"},{"family":"Silk","given":"Rachel"},{"family":"Gross","given":"Chloe"},{"family":"Price","given":"Angie"},{"family":"Sajadi","given":"Mohammad"},{"family":"Sidharthan","given":"Sreetha"},{"family":"Sims","given":"Zayani"},{"family":"Herrmann","given":"Eva"},{"family":"Hogan","given":"John"},{"family":"Teferi","given":"Gebeyehu"},{"family":"Talwani","given":"Rohit"},{"family":"Proschan","given":"Michael"},{"family":"Jenkins","given":"Veronica"},{"family":"Kleiner","given":"David E."},{"family":"Wood","given":"Brad J."},{"family":"Subramanian","given":"G. Mani"},{"family":"Pang","given":"Phillip S."},{"family":"McHutchison","given":"John G."},{"family":"Polis","given":"Michael A."},{"family":"Fauci","given":"Anthony S."},{"family":"Masur","given":"Henry"},{"family":"Kottilil","given":"Shyam"}],"issued":{"date-parts":[["2015",3,24]]},"PMID":"25706232"}}],"schema":"https://github.com/citation-style-language/schema/raw/master/csl-citation.json"} </w:instrText>
      </w:r>
      <w:r w:rsidR="00367480" w:rsidRPr="007642D9">
        <w:rPr>
          <w:rFonts w:ascii="Book Antiqua" w:hAnsi="Book Antiqua" w:cs="Arial"/>
          <w:sz w:val="24"/>
          <w:szCs w:val="24"/>
          <w:lang w:val="en-GB"/>
        </w:rPr>
        <w:fldChar w:fldCharType="separate"/>
      </w:r>
      <w:r w:rsidR="00367480" w:rsidRPr="007642D9">
        <w:rPr>
          <w:rFonts w:ascii="Book Antiqua" w:hAnsi="Book Antiqua"/>
          <w:sz w:val="24"/>
          <w:szCs w:val="24"/>
          <w:vertAlign w:val="superscript"/>
          <w:lang w:val="en-US"/>
        </w:rPr>
        <w:t>[58,59]</w:t>
      </w:r>
      <w:r w:rsidR="00367480" w:rsidRPr="007642D9">
        <w:rPr>
          <w:rFonts w:ascii="Book Antiqua" w:hAnsi="Book Antiqua" w:cs="Arial"/>
          <w:sz w:val="24"/>
          <w:szCs w:val="24"/>
          <w:lang w:val="en-GB"/>
        </w:rPr>
        <w:fldChar w:fldCharType="end"/>
      </w:r>
      <w:r w:rsidR="004B3C40" w:rsidRPr="007642D9">
        <w:rPr>
          <w:rFonts w:ascii="Book Antiqua" w:hAnsi="Book Antiqua" w:cs="Arial"/>
          <w:sz w:val="24"/>
          <w:szCs w:val="24"/>
          <w:lang w:val="en-GB"/>
        </w:rPr>
        <w:t>.</w:t>
      </w:r>
      <w:r w:rsidR="009C2578" w:rsidRPr="007642D9">
        <w:rPr>
          <w:rFonts w:ascii="Book Antiqua" w:hAnsi="Book Antiqua" w:cs="Arial"/>
          <w:sz w:val="24"/>
          <w:szCs w:val="24"/>
          <w:lang w:val="en-GB"/>
        </w:rPr>
        <w:t xml:space="preserve"> </w:t>
      </w:r>
      <w:r w:rsidR="005A4AA7" w:rsidRPr="007642D9">
        <w:rPr>
          <w:rFonts w:ascii="Book Antiqua" w:hAnsi="Book Antiqua" w:cs="Arial"/>
          <w:sz w:val="24"/>
          <w:szCs w:val="24"/>
          <w:lang w:val="en-GB"/>
        </w:rPr>
        <w:t xml:space="preserve">In a recent multicentre study on reLT in HIV-infected individuals, only </w:t>
      </w:r>
      <w:r w:rsidR="00A301E3" w:rsidRPr="007642D9">
        <w:rPr>
          <w:rFonts w:ascii="Book Antiqua" w:hAnsi="Book Antiqua" w:cs="Arial"/>
          <w:sz w:val="24"/>
          <w:szCs w:val="24"/>
          <w:lang w:val="en-GB"/>
        </w:rPr>
        <w:t>four</w:t>
      </w:r>
      <w:r w:rsidR="005A4AA7" w:rsidRPr="007642D9">
        <w:rPr>
          <w:rFonts w:ascii="Book Antiqua" w:hAnsi="Book Antiqua" w:cs="Arial"/>
          <w:sz w:val="24"/>
          <w:szCs w:val="24"/>
          <w:lang w:val="en-GB"/>
        </w:rPr>
        <w:t xml:space="preserve"> patients</w:t>
      </w:r>
      <w:r w:rsidR="00A301E3" w:rsidRPr="007642D9">
        <w:rPr>
          <w:rFonts w:ascii="Book Antiqua" w:hAnsi="Book Antiqua" w:cs="Arial"/>
          <w:sz w:val="24"/>
          <w:szCs w:val="24"/>
          <w:lang w:val="en-GB"/>
        </w:rPr>
        <w:t xml:space="preserve"> experienced an</w:t>
      </w:r>
      <w:r w:rsidR="005A4AA7" w:rsidRPr="007642D9">
        <w:rPr>
          <w:rFonts w:ascii="Book Antiqua" w:hAnsi="Book Antiqua" w:cs="Arial"/>
          <w:sz w:val="24"/>
          <w:szCs w:val="24"/>
          <w:lang w:val="en-GB"/>
        </w:rPr>
        <w:t xml:space="preserve"> HCV recurrence </w:t>
      </w:r>
      <w:r w:rsidR="00A301E3" w:rsidRPr="007642D9">
        <w:rPr>
          <w:rFonts w:ascii="Book Antiqua" w:hAnsi="Book Antiqua" w:cs="Arial"/>
          <w:sz w:val="24"/>
          <w:szCs w:val="24"/>
          <w:lang w:val="en-GB"/>
        </w:rPr>
        <w:t>requiring</w:t>
      </w:r>
      <w:r w:rsidR="005A4AA7" w:rsidRPr="007642D9">
        <w:rPr>
          <w:rFonts w:ascii="Book Antiqua" w:hAnsi="Book Antiqua" w:cs="Arial"/>
          <w:sz w:val="24"/>
          <w:szCs w:val="24"/>
          <w:lang w:val="en-GB"/>
        </w:rPr>
        <w:t xml:space="preserve"> reLT, </w:t>
      </w:r>
      <w:r w:rsidR="00A301E3" w:rsidRPr="007642D9">
        <w:rPr>
          <w:rFonts w:ascii="Book Antiqua" w:hAnsi="Book Antiqua" w:cs="Arial"/>
          <w:sz w:val="24"/>
          <w:szCs w:val="24"/>
          <w:lang w:val="en-GB"/>
        </w:rPr>
        <w:t>even though</w:t>
      </w:r>
      <w:r w:rsidR="005A4AA7" w:rsidRPr="007642D9">
        <w:rPr>
          <w:rFonts w:ascii="Book Antiqua" w:hAnsi="Book Antiqua" w:cs="Arial"/>
          <w:sz w:val="24"/>
          <w:szCs w:val="24"/>
          <w:lang w:val="en-GB"/>
        </w:rPr>
        <w:t xml:space="preserve"> DAA</w:t>
      </w:r>
      <w:r w:rsidR="00A301E3" w:rsidRPr="007642D9">
        <w:rPr>
          <w:rFonts w:ascii="Book Antiqua" w:hAnsi="Book Antiqua" w:cs="Arial"/>
          <w:sz w:val="24"/>
          <w:szCs w:val="24"/>
          <w:lang w:val="en-GB"/>
        </w:rPr>
        <w:t>s</w:t>
      </w:r>
      <w:r w:rsidR="005A4AA7" w:rsidRPr="007642D9">
        <w:rPr>
          <w:rFonts w:ascii="Book Antiqua" w:hAnsi="Book Antiqua" w:cs="Arial"/>
          <w:sz w:val="24"/>
          <w:szCs w:val="24"/>
          <w:lang w:val="en-GB"/>
        </w:rPr>
        <w:t xml:space="preserve"> were not yet available</w:t>
      </w:r>
      <w:r w:rsidR="00ED0E65" w:rsidRPr="007642D9">
        <w:rPr>
          <w:rFonts w:ascii="Book Antiqua" w:hAnsi="Book Antiqua" w:cs="Arial"/>
          <w:sz w:val="24"/>
          <w:szCs w:val="24"/>
          <w:lang w:val="en-GB"/>
        </w:rPr>
        <w:fldChar w:fldCharType="begin"/>
      </w:r>
      <w:r w:rsidR="00ED0E65" w:rsidRPr="007642D9">
        <w:rPr>
          <w:rFonts w:ascii="Book Antiqua" w:hAnsi="Book Antiqua" w:cs="Arial"/>
          <w:sz w:val="24"/>
          <w:szCs w:val="24"/>
          <w:lang w:val="en-GB"/>
        </w:rPr>
        <w:instrText xml:space="preserve"> ADDIN ZOTERO_ITEM CSL_CITATION {"citationID":"15i37kipbq","properties":{"formattedCitation":"{\\rtf \\super [60]\\nosupersub{}}","plainCitation":"[60]"},"citationItems":[{"id":2713,"uris":["http://zotero.org/users/1033460/items/SIAUIZIN"],"uri":["http://zotero.org/users/1033460/items/SIAUIZIN"],"itemData":{"id":2713,"type":"article-journal","title":"Liver Retransplantation in Patients With HIV-1 Infection: An International Multicenter Cohort Study","container-title":"American Journal of Transplantation: Official Journal of the American Society of Transplantation and the American Society of Transplant Surgeons","source":"PubMed","abstract":"Liver retransplantation is performed in HIV-infected patients, although its outcome is not well known. In an international cohort study (eight countries), 37 (6%; 32 coinfected with hepatitis C virus [HCV] and five with hepatitis B virus [HBV]) of 600 HIV-infected patients who had undergone liver transplant were retransplanted. The main indications for retransplantation were vascular complications (35%), primary graft nonfunction (22%), rejection (19%), and HCV recurrence (13%). Overall, 19 patients (51%) died after retransplantation. Survival at 1, 3, and 5 years was 56%, 51%, and 51%, respectively. Among patients with HCV coinfection, HCV RNA replication status at retransplantation was the only significant prognostic factor. Patients with undetectable versus detectable HCV RNA had a survival probability of 80% versus 39% at 1 year and 80% versus 30% at 3 and 5 years (p</w:instrText>
      </w:r>
      <w:r w:rsidR="00ED0E65" w:rsidRPr="007642D9">
        <w:rPr>
          <w:sz w:val="24"/>
          <w:szCs w:val="24"/>
          <w:lang w:val="en-GB"/>
        </w:rPr>
        <w:instrText> </w:instrText>
      </w:r>
      <w:r w:rsidR="00ED0E65" w:rsidRPr="007642D9">
        <w:rPr>
          <w:rFonts w:ascii="Book Antiqua" w:hAnsi="Book Antiqua" w:cs="Arial"/>
          <w:sz w:val="24"/>
          <w:szCs w:val="24"/>
          <w:lang w:val="en-GB"/>
        </w:rPr>
        <w:instrText>=</w:instrText>
      </w:r>
      <w:r w:rsidR="00ED0E65" w:rsidRPr="007642D9">
        <w:rPr>
          <w:sz w:val="24"/>
          <w:szCs w:val="24"/>
          <w:lang w:val="en-GB"/>
        </w:rPr>
        <w:instrText> </w:instrText>
      </w:r>
      <w:r w:rsidR="00ED0E65" w:rsidRPr="007642D9">
        <w:rPr>
          <w:rFonts w:ascii="Book Antiqua" w:hAnsi="Book Antiqua" w:cs="Arial"/>
          <w:sz w:val="24"/>
          <w:szCs w:val="24"/>
          <w:lang w:val="en-GB"/>
        </w:rPr>
        <w:instrText xml:space="preserve">0.025). Recurrence of hepatitis C was the main cause of death in the latter. Patients with HBV coinfection had survival of 80% at 1, 3, and 5 years after retransplantation. HIV infection was adequately controlled with antiretroviral therapy. In conclusion, liver retransplantation is an acceptable option for HIV-infected patients with HBV or HCV coinfection but undetectable HCV RNA. Retransplantation in patients with HCV replication should be reassessed prospectively in the era of new direct antiviral agents.","DOI":"10.1111/ajt.13461","ISSN":"1600-6143","note":"PMID: 26415077","shortTitle":"Liver Retransplantation in Patients With HIV-1 Infection","journalAbbreviation":"Am. J. Transplant.","language":"ENG","author":[{"family":"Agüero","given":"F."},{"family":"Rimola","given":"A."},{"family":"Stock","given":"P."},{"family":"Grossi","given":"P."},{"family":"Rockstroh","given":"J. K."},{"family":"Agarwal","given":"K."},{"family":"Garzoni","given":"C."},{"family":"Barcan","given":"L. A."},{"family":"Maltez","given":"F."},{"family":"Manzardo","given":"C."},{"family":"Mari","given":"M."},{"family":"Ragni","given":"M. V."},{"family":"Anadol","given":"E."},{"family":"Di Benedetto","given":"F."},{"family":"Nishida","given":"S."},{"family":"Gastaca","given":"M."},{"family":"Miró","given":"J. M."},{"family":"FIPSE/NIH HIVTR/NEAT023 Investigators","given":""}],"issued":{"date-parts":[["2015",9,28]]},"PMID":"26415077"}}],"schema":"https://github.com/citation-style-language/schema/raw/master/csl-citation.json"} </w:instrText>
      </w:r>
      <w:r w:rsidR="00ED0E65" w:rsidRPr="007642D9">
        <w:rPr>
          <w:rFonts w:ascii="Book Antiqua" w:hAnsi="Book Antiqua" w:cs="Arial"/>
          <w:sz w:val="24"/>
          <w:szCs w:val="24"/>
          <w:lang w:val="en-GB"/>
        </w:rPr>
        <w:fldChar w:fldCharType="separate"/>
      </w:r>
      <w:r w:rsidR="00ED0E65" w:rsidRPr="007642D9">
        <w:rPr>
          <w:rFonts w:ascii="Book Antiqua" w:hAnsi="Book Antiqua"/>
          <w:sz w:val="24"/>
          <w:szCs w:val="24"/>
          <w:vertAlign w:val="superscript"/>
          <w:lang w:val="en-US"/>
        </w:rPr>
        <w:t>[60]</w:t>
      </w:r>
      <w:r w:rsidR="00ED0E65" w:rsidRPr="007642D9">
        <w:rPr>
          <w:rFonts w:ascii="Book Antiqua" w:hAnsi="Book Antiqua" w:cs="Arial"/>
          <w:sz w:val="24"/>
          <w:szCs w:val="24"/>
          <w:lang w:val="en-GB"/>
        </w:rPr>
        <w:fldChar w:fldCharType="end"/>
      </w:r>
      <w:r w:rsidR="005A4AA7" w:rsidRPr="007642D9">
        <w:rPr>
          <w:rFonts w:ascii="Book Antiqua" w:hAnsi="Book Antiqua" w:cs="Arial"/>
          <w:sz w:val="24"/>
          <w:szCs w:val="24"/>
          <w:lang w:val="en-GB"/>
        </w:rPr>
        <w:t xml:space="preserve">. </w:t>
      </w:r>
      <w:r w:rsidR="00A301E3" w:rsidRPr="007642D9">
        <w:rPr>
          <w:rFonts w:ascii="Book Antiqua" w:hAnsi="Book Antiqua" w:cs="Arial"/>
          <w:sz w:val="24"/>
          <w:szCs w:val="24"/>
          <w:lang w:val="en-GB"/>
        </w:rPr>
        <w:t>Regarding the disappointing</w:t>
      </w:r>
      <w:r w:rsidR="00FC6E0A" w:rsidRPr="007642D9">
        <w:rPr>
          <w:rFonts w:ascii="Book Antiqua" w:hAnsi="Book Antiqua" w:cs="Arial"/>
          <w:sz w:val="24"/>
          <w:szCs w:val="24"/>
          <w:lang w:val="en-GB"/>
        </w:rPr>
        <w:t xml:space="preserve"> survival </w:t>
      </w:r>
      <w:r w:rsidR="00A301E3" w:rsidRPr="007642D9">
        <w:rPr>
          <w:rFonts w:ascii="Book Antiqua" w:hAnsi="Book Antiqua" w:cs="Arial"/>
          <w:sz w:val="24"/>
          <w:szCs w:val="24"/>
          <w:lang w:val="en-GB"/>
        </w:rPr>
        <w:t xml:space="preserve">rates seen in non </w:t>
      </w:r>
      <w:r w:rsidR="00FC6E0A" w:rsidRPr="007642D9">
        <w:rPr>
          <w:rFonts w:ascii="Book Antiqua" w:hAnsi="Book Antiqua" w:cs="Arial"/>
          <w:sz w:val="24"/>
          <w:szCs w:val="24"/>
          <w:lang w:val="en-GB"/>
        </w:rPr>
        <w:t>retransplanted patients compared to those undergoing reLT, many factors may have influenced this result, such as higher rates of SVR in the reLT group and p</w:t>
      </w:r>
      <w:r w:rsidR="00BC66E2" w:rsidRPr="007642D9">
        <w:rPr>
          <w:rFonts w:ascii="Book Antiqua" w:hAnsi="Book Antiqua" w:cs="Arial"/>
          <w:sz w:val="24"/>
          <w:szCs w:val="24"/>
          <w:lang w:val="en-GB"/>
        </w:rPr>
        <w:t>ossibly</w:t>
      </w:r>
      <w:r w:rsidR="00FC6E0A" w:rsidRPr="007642D9">
        <w:rPr>
          <w:rFonts w:ascii="Book Antiqua" w:hAnsi="Book Antiqua" w:cs="Arial"/>
          <w:sz w:val="24"/>
          <w:szCs w:val="24"/>
          <w:lang w:val="en-GB"/>
        </w:rPr>
        <w:t xml:space="preserve"> higher rates of comorbidities leadi</w:t>
      </w:r>
      <w:r w:rsidR="00BC66E2" w:rsidRPr="007642D9">
        <w:rPr>
          <w:rFonts w:ascii="Book Antiqua" w:hAnsi="Book Antiqua" w:cs="Arial"/>
          <w:sz w:val="24"/>
          <w:szCs w:val="24"/>
          <w:lang w:val="en-GB"/>
        </w:rPr>
        <w:t>ng to contraindications for</w:t>
      </w:r>
      <w:r w:rsidR="009C2578" w:rsidRPr="007642D9">
        <w:rPr>
          <w:rFonts w:ascii="Book Antiqua" w:hAnsi="Book Antiqua" w:cs="Arial"/>
          <w:sz w:val="24"/>
          <w:szCs w:val="24"/>
          <w:lang w:val="en-GB"/>
        </w:rPr>
        <w:t xml:space="preserve"> </w:t>
      </w:r>
      <w:r w:rsidR="00BC66E2" w:rsidRPr="007642D9">
        <w:rPr>
          <w:rFonts w:ascii="Book Antiqua" w:hAnsi="Book Antiqua" w:cs="Arial"/>
          <w:sz w:val="24"/>
          <w:szCs w:val="24"/>
          <w:lang w:val="en-GB"/>
        </w:rPr>
        <w:t>reLT</w:t>
      </w:r>
      <w:r w:rsidR="00FC6E0A" w:rsidRPr="007642D9">
        <w:rPr>
          <w:rFonts w:ascii="Book Antiqua" w:hAnsi="Book Antiqua" w:cs="Arial"/>
          <w:sz w:val="24"/>
          <w:szCs w:val="24"/>
          <w:lang w:val="en-GB"/>
        </w:rPr>
        <w:t xml:space="preserve">. </w:t>
      </w:r>
    </w:p>
    <w:p w14:paraId="0CF9292A" w14:textId="65BB4635" w:rsidR="00A97FCD" w:rsidRPr="007642D9" w:rsidRDefault="00936FF3" w:rsidP="001B2D45">
      <w:pPr>
        <w:widowControl w:val="0"/>
        <w:autoSpaceDE w:val="0"/>
        <w:spacing w:after="0" w:line="360" w:lineRule="auto"/>
        <w:ind w:firstLineChars="100" w:firstLine="240"/>
        <w:jc w:val="both"/>
        <w:rPr>
          <w:rFonts w:ascii="Book Antiqua" w:hAnsi="Book Antiqua" w:cs="Arial"/>
          <w:sz w:val="24"/>
          <w:szCs w:val="24"/>
          <w:lang w:val="en-GB"/>
        </w:rPr>
      </w:pPr>
      <w:r w:rsidRPr="007642D9">
        <w:rPr>
          <w:rFonts w:ascii="Book Antiqua" w:hAnsi="Book Antiqua" w:cs="Arial"/>
          <w:sz w:val="24"/>
          <w:szCs w:val="24"/>
          <w:lang w:val="en-GB"/>
        </w:rPr>
        <w:t>In McCashland’s study</w:t>
      </w:r>
      <w:r w:rsidR="00DC2443" w:rsidRPr="007642D9">
        <w:rPr>
          <w:rFonts w:ascii="Book Antiqua" w:hAnsi="Book Antiqua" w:cs="Arial"/>
          <w:sz w:val="24"/>
          <w:szCs w:val="24"/>
          <w:lang w:val="en-GB"/>
        </w:rPr>
        <w:fldChar w:fldCharType="begin"/>
      </w:r>
      <w:r w:rsidR="002D6B6F" w:rsidRPr="007642D9">
        <w:rPr>
          <w:rFonts w:ascii="Book Antiqua" w:hAnsi="Book Antiqua" w:cs="Arial"/>
          <w:sz w:val="24"/>
          <w:szCs w:val="24"/>
          <w:lang w:val="en-GB"/>
        </w:rPr>
        <w:instrText xml:space="preserve"> ADDIN ZOTERO_ITEM CSL_CITATION {"citationID":"2q5pdii632","properties":{"formattedCitation":"{\\rtf \\super [27]\\nosupersub{}}","plainCitation":"[27]"},"citationItems":[{"id":98,"uris":["http://zotero.org/users/1033460/items/M3Q4PTQ2"],"uri":["http://zotero.org/users/1033460/items/M3Q4PTQ2"],"itemData":{"id":98,"type":"article-journal","title":"Retransplantation for hepatitis C: results of a U.S. multicenter retransplant study","container-title":"Liver transplantation: official publication of the American Association for the Study of Liver Diseases and the International Liver Transplantation Society","page":"1246-1253","volume":"13","issue":"9","source":"NCBI PubMed","abstract":"It is widely perceived that outcomes are relatively poor following retransplantation (reTX) for recurrent of hepatitis C virus (HCV) infection. Transplant centers debate the utility of offering another liver to these patients. A U.S. study group was formed to retrospectively compare survival after reTX in patients with recurrent HCV (histologically proven) and those transplanted for other indications greater than 90 days after first transplantation, from 1996 to 2004. Patients were divided into 3 groups; group 1: HCV reTX (n = 43), group 2: non-HCV reTX (n = 73), and group 3: recurrent HCV but no reTX (n = 156). They were predominantly male, Caucasian, with mean age of 47.2 yr. The commonest indications for non-HCV reTX were chronic rejection (36%), hepatic artery thrombosis (31%) and recurrent primary sclerosing cholangitis (17%). Duration of hospitalization, number of intensive care unit (ICU) days, and time interval from listing to transplantation or reTX were similar between reTX groups. The 1-yr and 3-yr survival rates after reTX were also similar for HCV reTX and non-HCV reTX groups (1 yr, 69% vs. 73%; 3 yr, 49% vs. 55%). Model for End-Stage Liver Disease (MELD) scores were not predictive of survival from reTX. However, with a MELD score of &gt;30 in the non HCV group, survival was &lt;50%. In the recurrent HCV not undergoing reTX group, 30% were reevaluated for reTX but only 15% were listed for reTX and the 3-yr survival was 47%. The most common reasons for not listing for reTX were recurrent HCV within 6 months (22%), fibrosing cholestatic hepatitis (19%), and renal dysfunction (9%). In conclusion, patients retransplanted for recurrent HCV had similar 1-yr and 3-yr survival when compared to patients undergoing reTX for other indications. MELD scores were not predictive of post-reTX survival. Survival was &lt;50% in the non-HCV reTx group with MELD score of &gt;30. Many patients with recurrent HCV are not considered for reTX and die from recurrent disease.","DOI":"10.1002/lt.21322","ISSN":"1527-6465","note":"PMID: 17763405","shortTitle":"Retransplantation for hepatitis C","journalAbbreviation":"Liver Transpl.","author":[{"family":"McCashland","given":"Timothy"},{"family":"Watt","given":"Kymberly"},{"family":"Lyden","given":"Elizabeth"},{"family":"Adams","given":"Leon"},{"family":"Charlton","given":"Michael"},{"family":"Smith","given":"Alastair D"},{"family":"McGuire","given":"Brendan M"},{"family":"Biggins","given":"Scott W"},{"family":"Neff","given":"Guy"},{"family":"Burton","given":"James R, Jr"},{"family":"Vargas","given":"Hugo"},{"family":"Donovan","given":"John"},{"family":"Trotter","given":"James"},{"family":"Faust","given":"Thomas"}],"issued":{"date-parts":[["2007",9]]},"accessed":{"date-parts":[["2012",7,27]]},"PMID":"17763405"}}],"schema":"https://github.com/citation-style-language/schema/raw/master/csl-citation.json"} </w:instrText>
      </w:r>
      <w:r w:rsidR="00DC2443" w:rsidRPr="007642D9">
        <w:rPr>
          <w:rFonts w:ascii="Book Antiqua" w:hAnsi="Book Antiqua" w:cs="Arial"/>
          <w:sz w:val="24"/>
          <w:szCs w:val="24"/>
          <w:lang w:val="en-GB"/>
        </w:rPr>
        <w:fldChar w:fldCharType="separate"/>
      </w:r>
      <w:r w:rsidR="002D6B6F" w:rsidRPr="007642D9">
        <w:rPr>
          <w:rFonts w:ascii="Book Antiqua" w:hAnsi="Book Antiqua"/>
          <w:sz w:val="24"/>
          <w:szCs w:val="24"/>
          <w:vertAlign w:val="superscript"/>
          <w:lang w:val="en-US"/>
        </w:rPr>
        <w:t>[27]</w:t>
      </w:r>
      <w:r w:rsidR="00DC2443" w:rsidRPr="007642D9">
        <w:rPr>
          <w:rFonts w:ascii="Book Antiqua" w:hAnsi="Book Antiqua" w:cs="Arial"/>
          <w:sz w:val="24"/>
          <w:szCs w:val="24"/>
          <w:lang w:val="en-GB"/>
        </w:rPr>
        <w:fldChar w:fldCharType="end"/>
      </w:r>
      <w:r w:rsidR="0007364C" w:rsidRPr="007642D9">
        <w:rPr>
          <w:rFonts w:ascii="Book Antiqua" w:hAnsi="Book Antiqua" w:cs="Arial"/>
          <w:sz w:val="24"/>
          <w:szCs w:val="24"/>
          <w:lang w:val="en-GB"/>
        </w:rPr>
        <w:t>, a</w:t>
      </w:r>
      <w:r w:rsidR="00CD3631" w:rsidRPr="007642D9">
        <w:rPr>
          <w:rFonts w:ascii="Book Antiqua" w:hAnsi="Book Antiqua" w:cs="Arial"/>
          <w:sz w:val="24"/>
          <w:szCs w:val="24"/>
          <w:lang w:val="en-GB"/>
        </w:rPr>
        <w:t>lthough the MELD score w</w:t>
      </w:r>
      <w:r w:rsidR="00BC66E2" w:rsidRPr="007642D9">
        <w:rPr>
          <w:rFonts w:ascii="Book Antiqua" w:hAnsi="Book Antiqua" w:cs="Arial"/>
          <w:sz w:val="24"/>
          <w:szCs w:val="24"/>
          <w:lang w:val="en-GB"/>
        </w:rPr>
        <w:t>as</w:t>
      </w:r>
      <w:r w:rsidR="00CD3631" w:rsidRPr="007642D9">
        <w:rPr>
          <w:rFonts w:ascii="Book Antiqua" w:hAnsi="Book Antiqua" w:cs="Arial"/>
          <w:sz w:val="24"/>
          <w:szCs w:val="24"/>
          <w:lang w:val="en-GB"/>
        </w:rPr>
        <w:t xml:space="preserve"> not predictive of survival, higher MELD scores pre-reLT (&gt;</w:t>
      </w:r>
      <w:r w:rsidRPr="007642D9">
        <w:rPr>
          <w:rFonts w:ascii="Book Antiqua" w:hAnsi="Book Antiqua" w:cs="Arial" w:hint="eastAsia"/>
          <w:sz w:val="24"/>
          <w:szCs w:val="24"/>
          <w:lang w:val="en-GB" w:eastAsia="zh-CN"/>
        </w:rPr>
        <w:t xml:space="preserve"> </w:t>
      </w:r>
      <w:r w:rsidR="00CD3631" w:rsidRPr="007642D9">
        <w:rPr>
          <w:rFonts w:ascii="Book Antiqua" w:hAnsi="Book Antiqua" w:cs="Arial"/>
          <w:sz w:val="24"/>
          <w:szCs w:val="24"/>
          <w:lang w:val="en-GB"/>
        </w:rPr>
        <w:t>25)</w:t>
      </w:r>
      <w:r w:rsidR="00A301E3" w:rsidRPr="007642D9">
        <w:rPr>
          <w:rFonts w:ascii="Book Antiqua" w:hAnsi="Book Antiqua" w:cs="Arial"/>
          <w:sz w:val="24"/>
          <w:szCs w:val="24"/>
          <w:lang w:val="en-GB"/>
        </w:rPr>
        <w:t xml:space="preserve"> were associated with mortality rates.</w:t>
      </w:r>
      <w:r w:rsidR="00CD3631" w:rsidRPr="007642D9">
        <w:rPr>
          <w:rFonts w:ascii="Book Antiqua" w:hAnsi="Book Antiqua" w:cs="Arial"/>
          <w:sz w:val="24"/>
          <w:szCs w:val="24"/>
          <w:lang w:val="en-GB"/>
        </w:rPr>
        <w:t xml:space="preserve"> However, that study was not designed to analyse predictive factors for survival. Our data analyses found that relisting with a MELD &gt;</w:t>
      </w:r>
      <w:r w:rsidRPr="007642D9">
        <w:rPr>
          <w:rFonts w:ascii="Book Antiqua" w:hAnsi="Book Antiqua" w:cs="Arial" w:hint="eastAsia"/>
          <w:sz w:val="24"/>
          <w:szCs w:val="24"/>
          <w:lang w:val="en-GB" w:eastAsia="zh-CN"/>
        </w:rPr>
        <w:t xml:space="preserve"> </w:t>
      </w:r>
      <w:r w:rsidR="00CD3631" w:rsidRPr="007642D9">
        <w:rPr>
          <w:rFonts w:ascii="Book Antiqua" w:hAnsi="Book Antiqua" w:cs="Arial"/>
          <w:sz w:val="24"/>
          <w:szCs w:val="24"/>
          <w:lang w:val="en-GB"/>
        </w:rPr>
        <w:t xml:space="preserve">25 </w:t>
      </w:r>
      <w:r w:rsidR="00BC66E2" w:rsidRPr="007642D9">
        <w:rPr>
          <w:rFonts w:ascii="Book Antiqua" w:hAnsi="Book Antiqua" w:cs="Arial"/>
          <w:sz w:val="24"/>
          <w:szCs w:val="24"/>
          <w:lang w:val="en-GB"/>
        </w:rPr>
        <w:t>was associated with a poor</w:t>
      </w:r>
      <w:r w:rsidR="00CD3631" w:rsidRPr="007642D9">
        <w:rPr>
          <w:rFonts w:ascii="Book Antiqua" w:hAnsi="Book Antiqua" w:cs="Arial"/>
          <w:sz w:val="24"/>
          <w:szCs w:val="24"/>
          <w:lang w:val="en-GB"/>
        </w:rPr>
        <w:t xml:space="preserve"> progno</w:t>
      </w:r>
      <w:r w:rsidR="00240AEB" w:rsidRPr="007642D9">
        <w:rPr>
          <w:rFonts w:ascii="Book Antiqua" w:hAnsi="Book Antiqua" w:cs="Arial"/>
          <w:sz w:val="24"/>
          <w:szCs w:val="24"/>
          <w:lang w:val="en-GB"/>
        </w:rPr>
        <w:t>sis, but not the</w:t>
      </w:r>
      <w:r w:rsidR="00CD3631" w:rsidRPr="007642D9">
        <w:rPr>
          <w:rFonts w:ascii="Book Antiqua" w:hAnsi="Book Antiqua" w:cs="Arial"/>
          <w:sz w:val="24"/>
          <w:szCs w:val="24"/>
          <w:lang w:val="en-GB"/>
        </w:rPr>
        <w:t xml:space="preserve"> MELD score before reLT. In their no-reLT group with decompensated HCV recurrence, survival reached 47% at 3 years, compared to 27% in our study. The percentage of relisted patients in th</w:t>
      </w:r>
      <w:r w:rsidR="00BC66E2" w:rsidRPr="007642D9">
        <w:rPr>
          <w:rFonts w:ascii="Book Antiqua" w:hAnsi="Book Antiqua" w:cs="Arial"/>
          <w:sz w:val="24"/>
          <w:szCs w:val="24"/>
          <w:lang w:val="en-GB"/>
        </w:rPr>
        <w:t>eir study</w:t>
      </w:r>
      <w:r w:rsidR="00CD3631" w:rsidRPr="007642D9">
        <w:rPr>
          <w:rFonts w:ascii="Book Antiqua" w:hAnsi="Book Antiqua" w:cs="Arial"/>
          <w:sz w:val="24"/>
          <w:szCs w:val="24"/>
          <w:lang w:val="en-GB"/>
        </w:rPr>
        <w:t xml:space="preserve"> was similar to our findings (15% </w:t>
      </w:r>
      <w:r w:rsidR="00BC66E2" w:rsidRPr="007642D9">
        <w:rPr>
          <w:rFonts w:ascii="Book Antiqua" w:hAnsi="Book Antiqua" w:cs="Arial"/>
          <w:i/>
          <w:sz w:val="24"/>
          <w:szCs w:val="24"/>
          <w:lang w:val="en-GB"/>
        </w:rPr>
        <w:t>vs</w:t>
      </w:r>
      <w:r w:rsidR="00CD3631" w:rsidRPr="007642D9">
        <w:rPr>
          <w:rFonts w:ascii="Book Antiqua" w:hAnsi="Book Antiqua" w:cs="Arial"/>
          <w:sz w:val="24"/>
          <w:szCs w:val="24"/>
          <w:lang w:val="en-GB"/>
        </w:rPr>
        <w:t xml:space="preserve"> 12%). </w:t>
      </w:r>
    </w:p>
    <w:p w14:paraId="101508F3" w14:textId="40001FB0" w:rsidR="00925B9B" w:rsidRPr="007642D9" w:rsidRDefault="00A301E3" w:rsidP="001B2D45">
      <w:pPr>
        <w:widowControl w:val="0"/>
        <w:autoSpaceDE w:val="0"/>
        <w:spacing w:after="0" w:line="360" w:lineRule="auto"/>
        <w:ind w:firstLineChars="100" w:firstLine="240"/>
        <w:jc w:val="both"/>
        <w:rPr>
          <w:rFonts w:ascii="Book Antiqua" w:hAnsi="Book Antiqua" w:cs="Arial"/>
          <w:sz w:val="24"/>
          <w:szCs w:val="24"/>
          <w:lang w:val="en-GB"/>
        </w:rPr>
      </w:pPr>
      <w:r w:rsidRPr="007642D9">
        <w:rPr>
          <w:rFonts w:ascii="Book Antiqua" w:hAnsi="Book Antiqua" w:cs="Arial"/>
          <w:sz w:val="24"/>
          <w:szCs w:val="24"/>
          <w:lang w:val="en-GB"/>
        </w:rPr>
        <w:t>One</w:t>
      </w:r>
      <w:r w:rsidR="00925B9B" w:rsidRPr="007642D9">
        <w:rPr>
          <w:rFonts w:ascii="Book Antiqua" w:hAnsi="Book Antiqua" w:cs="Arial"/>
          <w:sz w:val="24"/>
          <w:szCs w:val="24"/>
          <w:lang w:val="en-GB"/>
        </w:rPr>
        <w:t xml:space="preserve"> known factor for better survival in the setting of HC</w:t>
      </w:r>
      <w:r w:rsidR="00936FF3" w:rsidRPr="007642D9">
        <w:rPr>
          <w:rFonts w:ascii="Book Antiqua" w:hAnsi="Book Antiqua" w:cs="Arial"/>
          <w:sz w:val="24"/>
          <w:szCs w:val="24"/>
          <w:lang w:val="en-GB"/>
        </w:rPr>
        <w:t>V-related diseases is donor age</w:t>
      </w:r>
      <w:r w:rsidR="00925B9B" w:rsidRPr="007642D9">
        <w:rPr>
          <w:rFonts w:ascii="Book Antiqua" w:hAnsi="Book Antiqua" w:cs="Arial"/>
          <w:sz w:val="24"/>
          <w:szCs w:val="24"/>
          <w:lang w:val="en-GB"/>
        </w:rPr>
        <w:fldChar w:fldCharType="begin"/>
      </w:r>
      <w:r w:rsidR="00ED0E65" w:rsidRPr="007642D9">
        <w:rPr>
          <w:rFonts w:ascii="Book Antiqua" w:hAnsi="Book Antiqua" w:cs="Arial"/>
          <w:sz w:val="24"/>
          <w:szCs w:val="24"/>
          <w:lang w:val="en-GB"/>
        </w:rPr>
        <w:instrText xml:space="preserve"> ADDIN ZOTERO_ITEM CSL_CITATION {"citationID":"kbrn1m65n","properties":{"formattedCitation":"{\\rtf \\super [61]\\nosupersub{}}","plainCitation":"[61]"},"citationItems":[{"id":2507,"uris":["http://zotero.org/users/1033460/items/FP7WW24Z"],"uri":["http://zotero.org/users/1033460/items/FP7WW24Z"],"itemData":{"id":2507,"type":"article-journal","title":"Hepatitis C virus recurrence after liver transplantation: A 10-year evaluation","container-title":"World journal of gastroenterology: WJG","page":"3912-3920","volume":"21","issue":"13","source":"PubMed","abstract":"AIM: To evaluate the predictors of 10-year survival of patients with hepatitis C recurrence.\nMETHODS: Data from 358 patients transplanted between 1989 and 2010 in two Italian transplant centers and</w:instrText>
      </w:r>
      <w:r w:rsidR="00ED0E65" w:rsidRPr="007642D9">
        <w:rPr>
          <w:rFonts w:ascii="Book Antiqua" w:hAnsi="Book Antiqua" w:cs="Arial" w:hint="eastAsia"/>
          <w:sz w:val="24"/>
          <w:szCs w:val="24"/>
          <w:lang w:val="en-GB"/>
        </w:rPr>
        <w:instrText xml:space="preserve"> with evidence of hepatitis C recurrence were analyzed. A </w:instrText>
      </w:r>
      <w:r w:rsidR="00ED0E65" w:rsidRPr="007642D9">
        <w:rPr>
          <w:rFonts w:ascii="Book Antiqua" w:hAnsi="Book Antiqua" w:cs="Arial" w:hint="eastAsia"/>
          <w:sz w:val="24"/>
          <w:szCs w:val="24"/>
          <w:lang w:val="en-GB"/>
        </w:rPr>
        <w:instrText>χ</w:instrText>
      </w:r>
      <w:r w:rsidR="00ED0E65" w:rsidRPr="007642D9">
        <w:rPr>
          <w:rFonts w:ascii="Book Antiqua" w:hAnsi="Book Antiqua" w:cs="Arial" w:hint="eastAsia"/>
          <w:sz w:val="24"/>
          <w:szCs w:val="24"/>
          <w:lang w:val="en-GB"/>
        </w:rPr>
        <w:instrText>(2), Fisher's exact test and Kruskal Wallis' test were used for categorical and continuous variables, respectively. Survival analysis was performed at 10 years after transplant using the Kaplan-Me</w:instrText>
      </w:r>
      <w:r w:rsidR="00ED0E65" w:rsidRPr="007642D9">
        <w:rPr>
          <w:rFonts w:ascii="Book Antiqua" w:hAnsi="Book Antiqua" w:cs="Arial"/>
          <w:sz w:val="24"/>
          <w:szCs w:val="24"/>
          <w:lang w:val="en-GB"/>
        </w:rPr>
        <w:instrText xml:space="preserve">ier method, and a log-rank test was used to compare groups. A P level less than 0.05 was considered significant for all tests. Multivariate analysis of the predictive role of different variables on 10-year survival was performed by a stepwise Cox logistic regression.\nRESULTS: The ten-year survival of the entire population was 61.2%. Five groups of patients were identified according to the virological response or lack of a response to antiviral treatment and, among those who were not treated, according to the clinical status (mild hepatitis C recurrence, \"too sick to be treated\" and patients with comorbidities contraindicating the treatment). While the 10-year survival of treated and untreated patients was not different (59.1% vs 64.7%, P = 0.192), patients with a sustained virological response had a higher 10-year survival rate than both the \"non-responders\" (84.7% vs 39.8%, P &lt; 0.0001) and too sick to be treated (84.7% vs 0%, P &lt; 0.0001). Sustained virological responders had a survival rate comparable to patients untreated with mild recurrence (84.7% vs 89.3%). A sustained virological response and young donor age were independent predictors of 10-year survival.\nCONCLUSION: Sustained virological response significantly increased long-term survival. Awaiting the interferon-free regimen global availability, antiviral treatment might be questionable in selected subjects with mild hepatitis C recurrence.","DOI":"10.3748/wjg.v21.i13.3912","ISSN":"2219-2840","note":"PMID: 25852276\nPMCID: PMC4385538","shortTitle":"Hepatitis C virus recurrence after liver transplantation","journalAbbreviation":"World J. Gastroenterol.","language":"eng","author":[{"family":"Gitto","given":"Stefano"},{"family":"Belli","given":"Luca Saverio"},{"family":"Vukotic","given":"Ranka"},{"family":"Lorenzini","given":"Stefania"},{"family":"Airoldi","given":"Aldo"},{"family":"Cicero","given":"Arrigo Francesco Giuseppe"},{"family":"Vangeli","given":"Marcello"},{"family":"Brodosi","given":"Lucia"},{"family":"Panno","given":"Arianna Martello"},{"family":"Di Donato","given":"Roberto"},{"family":"Cescon","given":"Matteo"},{"family":"Grazi","given":"Gian Luca"},{"family":"De Carlis","given":"Luciano"},{"family":"Pinna","given":"Antonio Daniele"},{"family":"Bernardi","given":"Mauro"},{"family":"Andreone","given":"Pietro"}],"issued":{"date-parts":[["2015",4,7]]},"PMID":"25852276"}}],"schema":"https://github.com/citation-style-language/schema/raw/master/csl-citation.json"} </w:instrText>
      </w:r>
      <w:r w:rsidR="00925B9B" w:rsidRPr="007642D9">
        <w:rPr>
          <w:rFonts w:ascii="Book Antiqua" w:hAnsi="Book Antiqua" w:cs="Arial"/>
          <w:sz w:val="24"/>
          <w:szCs w:val="24"/>
          <w:lang w:val="en-GB"/>
        </w:rPr>
        <w:fldChar w:fldCharType="separate"/>
      </w:r>
      <w:r w:rsidR="00ED0E65" w:rsidRPr="007642D9">
        <w:rPr>
          <w:rFonts w:ascii="Book Antiqua" w:hAnsi="Book Antiqua"/>
          <w:sz w:val="24"/>
          <w:szCs w:val="24"/>
          <w:vertAlign w:val="superscript"/>
          <w:lang w:val="en-US"/>
        </w:rPr>
        <w:t>[61]</w:t>
      </w:r>
      <w:r w:rsidR="00925B9B" w:rsidRPr="007642D9">
        <w:rPr>
          <w:rFonts w:ascii="Book Antiqua" w:hAnsi="Book Antiqua" w:cs="Arial"/>
          <w:sz w:val="24"/>
          <w:szCs w:val="24"/>
          <w:lang w:val="en-GB"/>
        </w:rPr>
        <w:fldChar w:fldCharType="end"/>
      </w:r>
      <w:r w:rsidR="00925B9B" w:rsidRPr="007642D9">
        <w:rPr>
          <w:rFonts w:ascii="Book Antiqua" w:hAnsi="Book Antiqua" w:cs="Arial"/>
          <w:sz w:val="24"/>
          <w:szCs w:val="24"/>
          <w:lang w:val="en-GB"/>
        </w:rPr>
        <w:t>, and our data confirm</w:t>
      </w:r>
      <w:r w:rsidRPr="007642D9">
        <w:rPr>
          <w:rFonts w:ascii="Book Antiqua" w:hAnsi="Book Antiqua" w:cs="Arial"/>
          <w:sz w:val="24"/>
          <w:szCs w:val="24"/>
          <w:lang w:val="en-GB"/>
        </w:rPr>
        <w:t>ed</w:t>
      </w:r>
      <w:r w:rsidR="00925B9B" w:rsidRPr="007642D9">
        <w:rPr>
          <w:rFonts w:ascii="Book Antiqua" w:hAnsi="Book Antiqua" w:cs="Arial"/>
          <w:sz w:val="24"/>
          <w:szCs w:val="24"/>
          <w:lang w:val="en-GB"/>
        </w:rPr>
        <w:t xml:space="preserve"> this finding in the </w:t>
      </w:r>
      <w:r w:rsidRPr="007642D9">
        <w:rPr>
          <w:rFonts w:ascii="Book Antiqua" w:hAnsi="Book Antiqua" w:cs="Arial"/>
          <w:sz w:val="24"/>
          <w:szCs w:val="24"/>
          <w:lang w:val="en-GB"/>
        </w:rPr>
        <w:t>context</w:t>
      </w:r>
      <w:r w:rsidR="00925B9B" w:rsidRPr="007642D9">
        <w:rPr>
          <w:rFonts w:ascii="Book Antiqua" w:hAnsi="Book Antiqua" w:cs="Arial"/>
          <w:sz w:val="24"/>
          <w:szCs w:val="24"/>
          <w:lang w:val="en-GB"/>
        </w:rPr>
        <w:t xml:space="preserve"> of reLT. Our estimation of survival not only </w:t>
      </w:r>
      <w:r w:rsidR="001228EC" w:rsidRPr="007642D9">
        <w:rPr>
          <w:rFonts w:ascii="Book Antiqua" w:hAnsi="Book Antiqua" w:cs="Arial"/>
          <w:sz w:val="24"/>
          <w:szCs w:val="24"/>
          <w:lang w:val="en-GB"/>
        </w:rPr>
        <w:t>evidenced t</w:t>
      </w:r>
      <w:r w:rsidR="00925B9B" w:rsidRPr="007642D9">
        <w:rPr>
          <w:rFonts w:ascii="Book Antiqua" w:hAnsi="Book Antiqua" w:cs="Arial"/>
          <w:sz w:val="24"/>
          <w:szCs w:val="24"/>
          <w:lang w:val="en-GB"/>
        </w:rPr>
        <w:t xml:space="preserve">he importance of antiviral therapy but also the impact of donor age. This </w:t>
      </w:r>
      <w:r w:rsidR="001228EC" w:rsidRPr="007642D9">
        <w:rPr>
          <w:rFonts w:ascii="Book Antiqua" w:hAnsi="Book Antiqua" w:cs="Arial"/>
          <w:sz w:val="24"/>
          <w:szCs w:val="24"/>
          <w:lang w:val="en-GB"/>
        </w:rPr>
        <w:t>triggers</w:t>
      </w:r>
      <w:r w:rsidR="00925B9B" w:rsidRPr="007642D9">
        <w:rPr>
          <w:rFonts w:ascii="Book Antiqua" w:hAnsi="Book Antiqua" w:cs="Arial"/>
          <w:sz w:val="24"/>
          <w:szCs w:val="24"/>
          <w:lang w:val="en-GB"/>
        </w:rPr>
        <w:t xml:space="preserve"> another discussion regarding the futility of the procedure in an era of young donor shortage</w:t>
      </w:r>
      <w:r w:rsidR="001228EC" w:rsidRPr="007642D9">
        <w:rPr>
          <w:rFonts w:ascii="Book Antiqua" w:hAnsi="Book Antiqua" w:cs="Arial"/>
          <w:sz w:val="24"/>
          <w:szCs w:val="24"/>
          <w:lang w:val="en-GB"/>
        </w:rPr>
        <w:t>s</w:t>
      </w:r>
      <w:r w:rsidR="00925B9B" w:rsidRPr="007642D9">
        <w:rPr>
          <w:rFonts w:ascii="Book Antiqua" w:hAnsi="Book Antiqua" w:cs="Arial"/>
          <w:sz w:val="24"/>
          <w:szCs w:val="24"/>
          <w:lang w:val="en-GB"/>
        </w:rPr>
        <w:fldChar w:fldCharType="begin"/>
      </w:r>
      <w:r w:rsidR="00ED0E65" w:rsidRPr="007642D9">
        <w:rPr>
          <w:rFonts w:ascii="Book Antiqua" w:hAnsi="Book Antiqua" w:cs="Arial"/>
          <w:sz w:val="24"/>
          <w:szCs w:val="24"/>
          <w:lang w:val="en-GB"/>
        </w:rPr>
        <w:instrText xml:space="preserve"> ADDIN ZOTERO_ITEM CSL_CITATION {"citationID":"1iejvht7n","properties":{"formattedCitation":"{\\rtf \\super [62]\\nosupersub{}}","plainCitation":"[62]"},"citationItems":[{"id":97,"uris":["http://zotero.org/users/1033460/items/USFHAXTN"],"uri":["http://zotero.org/users/1033460/items/USFHAXTN"],"itemData":{"id":97,"type":"article-journal","title":"Futility and rationing in liver retransplantation: when and how can we say no?","container-title":"Journal of hepatology","page":"1404-1411","volume":"56","issue":"6","source":"NCBI PubMed","DOI":"10.1016/j.jhep.2011.11.027","ISSN":"0168-8278","note":"PMID: 22314427","shortTitle":"Futility and rationing in liver retransplantation","journalAbbreviation":"J. Hepatol.","author":[{"family":"Biggins","given":"Scott W"}],"issued":{"date-parts":[["2012",6]]},"accessed":{"date-parts":[["2012",7,27]]},"PMID":"22314427"}}],"schema":"https://github.com/citation-style-language/schema/raw/master/csl-citation.json"} </w:instrText>
      </w:r>
      <w:r w:rsidR="00925B9B" w:rsidRPr="007642D9">
        <w:rPr>
          <w:rFonts w:ascii="Book Antiqua" w:hAnsi="Book Antiqua" w:cs="Arial"/>
          <w:sz w:val="24"/>
          <w:szCs w:val="24"/>
          <w:lang w:val="en-GB"/>
        </w:rPr>
        <w:fldChar w:fldCharType="separate"/>
      </w:r>
      <w:r w:rsidR="00ED0E65" w:rsidRPr="007642D9">
        <w:rPr>
          <w:rFonts w:ascii="Book Antiqua" w:hAnsi="Book Antiqua"/>
          <w:sz w:val="24"/>
          <w:szCs w:val="24"/>
          <w:vertAlign w:val="superscript"/>
          <w:lang w:val="en-US"/>
        </w:rPr>
        <w:t>[62]</w:t>
      </w:r>
      <w:r w:rsidR="00925B9B" w:rsidRPr="007642D9">
        <w:rPr>
          <w:rFonts w:ascii="Book Antiqua" w:hAnsi="Book Antiqua" w:cs="Arial"/>
          <w:sz w:val="24"/>
          <w:szCs w:val="24"/>
          <w:lang w:val="en-GB"/>
        </w:rPr>
        <w:fldChar w:fldCharType="end"/>
      </w:r>
      <w:r w:rsidR="00925B9B" w:rsidRPr="007642D9">
        <w:rPr>
          <w:rFonts w:ascii="Book Antiqua" w:hAnsi="Book Antiqua" w:cs="Arial"/>
          <w:sz w:val="24"/>
          <w:szCs w:val="24"/>
          <w:lang w:val="en-GB"/>
        </w:rPr>
        <w:t xml:space="preserve">. Although the numbers are small, </w:t>
      </w:r>
      <w:r w:rsidR="00925B9B" w:rsidRPr="007642D9">
        <w:rPr>
          <w:rFonts w:ascii="Book Antiqua" w:hAnsi="Book Antiqua" w:cs="Arial"/>
          <w:color w:val="231F20"/>
          <w:sz w:val="24"/>
          <w:szCs w:val="24"/>
          <w:lang w:val="en-US"/>
        </w:rPr>
        <w:t>we also showed that outcome</w:t>
      </w:r>
      <w:r w:rsidR="001228EC" w:rsidRPr="007642D9">
        <w:rPr>
          <w:rFonts w:ascii="Book Antiqua" w:hAnsi="Book Antiqua" w:cs="Arial"/>
          <w:color w:val="231F20"/>
          <w:sz w:val="24"/>
          <w:szCs w:val="24"/>
          <w:lang w:val="en-US"/>
        </w:rPr>
        <w:t>s</w:t>
      </w:r>
      <w:r w:rsidR="00925B9B" w:rsidRPr="007642D9">
        <w:rPr>
          <w:rFonts w:ascii="Book Antiqua" w:hAnsi="Book Antiqua" w:cs="Arial"/>
          <w:color w:val="231F20"/>
          <w:sz w:val="24"/>
          <w:szCs w:val="24"/>
          <w:lang w:val="en-US"/>
        </w:rPr>
        <w:t xml:space="preserve"> in patients who underwent reLT with undetectable HCV viremia </w:t>
      </w:r>
      <w:r w:rsidR="00925B9B" w:rsidRPr="007642D9">
        <w:rPr>
          <w:rFonts w:ascii="Book Antiqua" w:hAnsi="Book Antiqua" w:cs="Arial"/>
          <w:sz w:val="24"/>
          <w:szCs w:val="24"/>
          <w:lang w:val="en-GB"/>
        </w:rPr>
        <w:t>did not depend on d</w:t>
      </w:r>
      <w:r w:rsidR="00925B9B" w:rsidRPr="007642D9">
        <w:rPr>
          <w:rFonts w:ascii="Book Antiqua" w:hAnsi="Book Antiqua" w:cs="Arial"/>
          <w:color w:val="231F20"/>
          <w:sz w:val="24"/>
          <w:szCs w:val="24"/>
          <w:lang w:val="en-US"/>
        </w:rPr>
        <w:t xml:space="preserve">onor age. This issue warrants future evaluation in the </w:t>
      </w:r>
      <w:r w:rsidR="001228EC" w:rsidRPr="007642D9">
        <w:rPr>
          <w:rFonts w:ascii="Book Antiqua" w:hAnsi="Book Antiqua" w:cs="Arial"/>
          <w:color w:val="231F20"/>
          <w:sz w:val="24"/>
          <w:szCs w:val="24"/>
          <w:lang w:val="en-US"/>
        </w:rPr>
        <w:t xml:space="preserve">context of the availability of </w:t>
      </w:r>
      <w:r w:rsidR="00925B9B" w:rsidRPr="007642D9">
        <w:rPr>
          <w:rFonts w:ascii="Book Antiqua" w:hAnsi="Book Antiqua" w:cs="Arial"/>
          <w:color w:val="231F20"/>
          <w:sz w:val="24"/>
          <w:szCs w:val="24"/>
          <w:lang w:val="en-US"/>
        </w:rPr>
        <w:t xml:space="preserve">new antivirals. </w:t>
      </w:r>
    </w:p>
    <w:p w14:paraId="4DACDAE4" w14:textId="22A43344" w:rsidR="00A97FCD" w:rsidRPr="007642D9" w:rsidRDefault="00CD3631" w:rsidP="001B2D45">
      <w:pPr>
        <w:spacing w:after="0" w:line="360" w:lineRule="auto"/>
        <w:ind w:firstLineChars="100" w:firstLine="240"/>
        <w:jc w:val="both"/>
        <w:rPr>
          <w:rFonts w:ascii="Book Antiqua" w:hAnsi="Book Antiqua" w:cs="Arial"/>
          <w:sz w:val="24"/>
          <w:szCs w:val="24"/>
          <w:lang w:val="en-GB"/>
        </w:rPr>
      </w:pPr>
      <w:r w:rsidRPr="007642D9">
        <w:rPr>
          <w:rFonts w:ascii="Book Antiqua" w:hAnsi="Book Antiqua" w:cs="Arial"/>
          <w:sz w:val="24"/>
          <w:szCs w:val="24"/>
          <w:lang w:val="en-GB"/>
        </w:rPr>
        <w:t>In the regi</w:t>
      </w:r>
      <w:r w:rsidR="00534B7A" w:rsidRPr="007642D9">
        <w:rPr>
          <w:rFonts w:ascii="Book Antiqua" w:hAnsi="Book Antiqua" w:cs="Arial"/>
          <w:sz w:val="24"/>
          <w:szCs w:val="24"/>
          <w:lang w:val="en-GB"/>
        </w:rPr>
        <w:t xml:space="preserve">stry study by Andres </w:t>
      </w:r>
      <w:r w:rsidR="00534B7A" w:rsidRPr="007642D9">
        <w:rPr>
          <w:rFonts w:ascii="Book Antiqua" w:hAnsi="Book Antiqua" w:cs="Arial"/>
          <w:i/>
          <w:sz w:val="24"/>
          <w:szCs w:val="24"/>
          <w:lang w:val="en-GB"/>
        </w:rPr>
        <w:t>et al</w:t>
      </w:r>
      <w:r w:rsidR="00DC2443" w:rsidRPr="007642D9">
        <w:rPr>
          <w:rFonts w:ascii="Book Antiqua" w:hAnsi="Book Antiqua" w:cs="Arial"/>
          <w:sz w:val="24"/>
          <w:szCs w:val="24"/>
          <w:lang w:val="en-GB"/>
        </w:rPr>
        <w:fldChar w:fldCharType="begin"/>
      </w:r>
      <w:r w:rsidR="002D6B6F" w:rsidRPr="007642D9">
        <w:rPr>
          <w:rFonts w:ascii="Book Antiqua" w:hAnsi="Book Antiqua" w:cs="Arial"/>
          <w:sz w:val="24"/>
          <w:szCs w:val="24"/>
          <w:lang w:val="en-GB"/>
        </w:rPr>
        <w:instrText xml:space="preserve"> ADDIN ZOTERO_ITEM CSL_CITATION {"citationID":"2003qe7ge1","properties":{"formattedCitation":"{\\rtf \\super [29]\\nosupersub{}}","plainCitation":"[29]"},"citationItems":[{"id":5,"uris":["http://zotero.org/users/1033460/items/N3THDRVF"],"uri":["http://zotero.org/users/1033460/items/N3THDRVF"],"itemData":{"id":5,"type":"article-journal","title":"A score predicting survival after liver retransplantation for hepatitis C virus cirrhosis","container-title":"Transplantation","page":"717-722","volume":"93","issue":"7","source":"NCBI PubMed","abstract":"BACKGROUND\n\nApproximately one fourth of patients transplanted for hepatitis C virus (HCV)-induced liver failure progress to cirrhosis within 5 years, potentially requiring retransplantation. Although the relisting decision can be difficult in these patients, a score could help in selection of candidates with the best potential outcomes.\n\n\nMETHODS\n\nA total of 1422 HCV-positive patients having undergone a retransplantation were included in this registry-based study. A multivariate Cox regression was performed, and an Akaike procedure was applied to design a score predicting survival after retransplantation and to allow an internal validation. Retained variables were donor age (DnAge), serum creatinine (Creat), International Normalized Ratio (INR), and serum albumin (Alb) at the second transplantation, recipient age (RecAge) at the first transplantation, and the interval between both transplantations (Int).\n\n\nRESULTS\n\nThe score was designed as 0.23×DnAge+4.86×log Creat-2.45×log Int+2.69×INR+0.10×RecAge-3.27× Alb+40. The receiver operating characteristic area under curve was 0.643 at 3 years, and survivals were 71%, 56%, and 37% for scores &lt;30, 30 to 40, and &gt;40, respectively (log rank &lt;0.0001).\n\n\nCONCLUSIONS\n\nOverall, the proposed score is specifically designed for HCV-positive patients, accurately predicts survival after a liver retransplantation, and is helpful in the selection of candidates with the best potential outcomes.","DOI":"10.1097/TP.0b013e318246f8b3","ISSN":"1534-6080","note":"PMID: 22267157","journalAbbreviation":"Transplantation","author":[{"family":"Andres","given":"Axel"},{"family":"Gerstel","given":"Eric"},{"family":"Combescure","given":"Christophe"},{"family":"Asthana","given":"Sonal"},{"family":"Merani","given":"Shaheed"},{"family":"Majno","given":"Pietro"},{"family":"Berney","given":"Thierry"},{"family":"Morel","given":"Philippe"},{"family":"Kneteman","given":"Norman"},{"family":"Mentha","given":"Gilles"},{"family":"Toso","given":"Christian"}],"issued":{"date-parts":[["2012",4,15]]},"accessed":{"date-parts":[["2012",7,5]]},"PMID":"22267157"}}],"schema":"https://github.com/citation-style-language/schema/raw/master/csl-citation.json"} </w:instrText>
      </w:r>
      <w:r w:rsidR="00DC2443" w:rsidRPr="007642D9">
        <w:rPr>
          <w:rFonts w:ascii="Book Antiqua" w:hAnsi="Book Antiqua" w:cs="Arial"/>
          <w:sz w:val="24"/>
          <w:szCs w:val="24"/>
          <w:lang w:val="en-GB"/>
        </w:rPr>
        <w:fldChar w:fldCharType="separate"/>
      </w:r>
      <w:r w:rsidR="002D6B6F" w:rsidRPr="007642D9">
        <w:rPr>
          <w:rFonts w:ascii="Book Antiqua" w:hAnsi="Book Antiqua"/>
          <w:sz w:val="24"/>
          <w:szCs w:val="24"/>
          <w:vertAlign w:val="superscript"/>
          <w:lang w:val="en-US"/>
        </w:rPr>
        <w:t>[29]</w:t>
      </w:r>
      <w:r w:rsidR="00DC2443" w:rsidRPr="007642D9">
        <w:rPr>
          <w:rFonts w:ascii="Book Antiqua" w:hAnsi="Book Antiqua" w:cs="Arial"/>
          <w:sz w:val="24"/>
          <w:szCs w:val="24"/>
          <w:lang w:val="en-GB"/>
        </w:rPr>
        <w:fldChar w:fldCharType="end"/>
      </w:r>
      <w:r w:rsidR="00240AEB" w:rsidRPr="007642D9">
        <w:rPr>
          <w:rFonts w:ascii="Book Antiqua" w:hAnsi="Book Antiqua" w:cs="Arial"/>
          <w:sz w:val="24"/>
          <w:szCs w:val="24"/>
          <w:lang w:val="en-GB"/>
        </w:rPr>
        <w:t>, which</w:t>
      </w:r>
      <w:r w:rsidR="001228EC" w:rsidRPr="007642D9">
        <w:rPr>
          <w:rFonts w:ascii="Book Antiqua" w:hAnsi="Book Antiqua" w:cs="Arial"/>
          <w:sz w:val="24"/>
          <w:szCs w:val="24"/>
          <w:lang w:val="en-GB"/>
        </w:rPr>
        <w:t xml:space="preserve"> proposed the score applied to</w:t>
      </w:r>
      <w:r w:rsidRPr="007642D9">
        <w:rPr>
          <w:rFonts w:ascii="Book Antiqua" w:hAnsi="Book Antiqua" w:cs="Arial"/>
          <w:sz w:val="24"/>
          <w:szCs w:val="24"/>
          <w:lang w:val="en-GB"/>
        </w:rPr>
        <w:t xml:space="preserve"> our patients, </w:t>
      </w:r>
      <w:r w:rsidR="00BC66E2" w:rsidRPr="007642D9">
        <w:rPr>
          <w:rFonts w:ascii="Book Antiqua" w:hAnsi="Book Antiqua" w:cs="Arial"/>
          <w:sz w:val="24"/>
          <w:szCs w:val="24"/>
          <w:lang w:val="en-GB"/>
        </w:rPr>
        <w:t>several variables</w:t>
      </w:r>
      <w:r w:rsidRPr="007642D9">
        <w:rPr>
          <w:rFonts w:ascii="Book Antiqua" w:hAnsi="Book Antiqua" w:cs="Arial"/>
          <w:sz w:val="24"/>
          <w:szCs w:val="24"/>
          <w:lang w:val="en-GB"/>
        </w:rPr>
        <w:t xml:space="preserve"> were not</w:t>
      </w:r>
      <w:r w:rsidR="00C14E7C" w:rsidRPr="007642D9">
        <w:rPr>
          <w:rFonts w:ascii="Book Antiqua" w:hAnsi="Book Antiqua" w:cs="Arial"/>
          <w:sz w:val="24"/>
          <w:szCs w:val="24"/>
          <w:lang w:val="en-GB"/>
        </w:rPr>
        <w:t xml:space="preserve"> available from this registry, </w:t>
      </w:r>
      <w:r w:rsidRPr="007642D9">
        <w:rPr>
          <w:rFonts w:ascii="Book Antiqua" w:hAnsi="Book Antiqua" w:cs="Arial"/>
          <w:sz w:val="24"/>
          <w:szCs w:val="24"/>
          <w:lang w:val="en-GB"/>
        </w:rPr>
        <w:t xml:space="preserve">such as HCV genotype, level of viremia, type of anti-HCV treatment or biopsy scores, all of which could </w:t>
      </w:r>
      <w:r w:rsidR="00BC66E2" w:rsidRPr="007642D9">
        <w:rPr>
          <w:rFonts w:ascii="Book Antiqua" w:hAnsi="Book Antiqua" w:cs="Arial"/>
          <w:sz w:val="24"/>
          <w:szCs w:val="24"/>
          <w:lang w:val="en-GB"/>
        </w:rPr>
        <w:t>have</w:t>
      </w:r>
      <w:r w:rsidR="009C2578" w:rsidRPr="007642D9">
        <w:rPr>
          <w:rFonts w:ascii="Book Antiqua" w:hAnsi="Book Antiqua" w:cs="Arial"/>
          <w:sz w:val="24"/>
          <w:szCs w:val="24"/>
          <w:lang w:val="en-GB"/>
        </w:rPr>
        <w:t xml:space="preserve"> </w:t>
      </w:r>
      <w:r w:rsidRPr="007642D9">
        <w:rPr>
          <w:rFonts w:ascii="Book Antiqua" w:hAnsi="Book Antiqua" w:cs="Arial"/>
          <w:sz w:val="24"/>
          <w:szCs w:val="24"/>
          <w:lang w:val="en-GB"/>
        </w:rPr>
        <w:t>markedly affect</w:t>
      </w:r>
      <w:r w:rsidR="00BC66E2" w:rsidRPr="007642D9">
        <w:rPr>
          <w:rFonts w:ascii="Book Antiqua" w:hAnsi="Book Antiqua" w:cs="Arial"/>
          <w:sz w:val="24"/>
          <w:szCs w:val="24"/>
          <w:lang w:val="en-GB"/>
        </w:rPr>
        <w:t>ed</w:t>
      </w:r>
      <w:r w:rsidRPr="007642D9">
        <w:rPr>
          <w:rFonts w:ascii="Book Antiqua" w:hAnsi="Book Antiqua" w:cs="Arial"/>
          <w:sz w:val="24"/>
          <w:szCs w:val="24"/>
          <w:lang w:val="en-GB"/>
        </w:rPr>
        <w:t xml:space="preserve"> survival. </w:t>
      </w:r>
      <w:r w:rsidR="00BC66E2" w:rsidRPr="007642D9">
        <w:rPr>
          <w:rFonts w:ascii="Book Antiqua" w:hAnsi="Book Antiqua" w:cs="Arial"/>
          <w:sz w:val="24"/>
          <w:szCs w:val="24"/>
          <w:lang w:val="en-GB"/>
        </w:rPr>
        <w:t>In</w:t>
      </w:r>
      <w:r w:rsidRPr="007642D9">
        <w:rPr>
          <w:rFonts w:ascii="Book Antiqua" w:hAnsi="Book Antiqua" w:cs="Arial"/>
          <w:sz w:val="24"/>
          <w:szCs w:val="24"/>
          <w:lang w:val="en-GB"/>
        </w:rPr>
        <w:t xml:space="preserve"> our study, p</w:t>
      </w:r>
      <w:r w:rsidR="001228EC" w:rsidRPr="007642D9">
        <w:rPr>
          <w:rFonts w:ascii="Book Antiqua" w:hAnsi="Book Antiqua" w:cs="Arial"/>
          <w:sz w:val="24"/>
          <w:szCs w:val="24"/>
          <w:lang w:val="en-GB"/>
        </w:rPr>
        <w:t xml:space="preserve">atients with an Andres score </w:t>
      </w:r>
      <w:r w:rsidRPr="007642D9">
        <w:rPr>
          <w:rFonts w:ascii="Book Antiqua" w:hAnsi="Book Antiqua" w:cs="Arial"/>
          <w:sz w:val="24"/>
          <w:szCs w:val="24"/>
          <w:lang w:val="en-GB"/>
        </w:rPr>
        <w:t>over 40 had a 5-year survival rate of 40%, compared to an estimated surviv</w:t>
      </w:r>
      <w:r w:rsidR="009B1018" w:rsidRPr="007642D9">
        <w:rPr>
          <w:rFonts w:ascii="Book Antiqua" w:hAnsi="Book Antiqua" w:cs="Arial"/>
          <w:sz w:val="24"/>
          <w:szCs w:val="24"/>
          <w:lang w:val="en-GB"/>
        </w:rPr>
        <w:t>al of 27% in their cohort</w:t>
      </w:r>
      <w:r w:rsidRPr="007642D9">
        <w:rPr>
          <w:rFonts w:ascii="Book Antiqua" w:hAnsi="Book Antiqua" w:cs="Arial"/>
          <w:sz w:val="24"/>
          <w:szCs w:val="24"/>
          <w:lang w:val="en-GB"/>
        </w:rPr>
        <w:t>. On</w:t>
      </w:r>
      <w:r w:rsidR="00BC66E2" w:rsidRPr="007642D9">
        <w:rPr>
          <w:rFonts w:ascii="Book Antiqua" w:hAnsi="Book Antiqua" w:cs="Arial"/>
          <w:sz w:val="24"/>
          <w:szCs w:val="24"/>
          <w:lang w:val="en-GB"/>
        </w:rPr>
        <w:t xml:space="preserve">e possible explanation for these </w:t>
      </w:r>
      <w:r w:rsidR="00BC66E2" w:rsidRPr="007642D9">
        <w:rPr>
          <w:rFonts w:ascii="Book Antiqua" w:hAnsi="Book Antiqua" w:cs="Arial"/>
          <w:sz w:val="24"/>
          <w:szCs w:val="24"/>
          <w:lang w:val="en-GB"/>
        </w:rPr>
        <w:lastRenderedPageBreak/>
        <w:t>discrepant results</w:t>
      </w:r>
      <w:r w:rsidR="009C2578" w:rsidRPr="007642D9">
        <w:rPr>
          <w:rFonts w:ascii="Book Antiqua" w:hAnsi="Book Antiqua" w:cs="Arial"/>
          <w:sz w:val="24"/>
          <w:szCs w:val="24"/>
          <w:lang w:val="en-GB"/>
        </w:rPr>
        <w:t xml:space="preserve"> </w:t>
      </w:r>
      <w:r w:rsidRPr="007642D9">
        <w:rPr>
          <w:rFonts w:ascii="Book Antiqua" w:hAnsi="Book Antiqua" w:cs="Arial"/>
          <w:sz w:val="24"/>
          <w:szCs w:val="24"/>
          <w:lang w:val="en-GB"/>
        </w:rPr>
        <w:t>may have been their inclusion criteria (more than 30 d</w:t>
      </w:r>
      <w:r w:rsidR="00A35BB8" w:rsidRPr="007642D9">
        <w:rPr>
          <w:rFonts w:ascii="Book Antiqua" w:hAnsi="Book Antiqua" w:cs="Arial" w:hint="eastAsia"/>
          <w:sz w:val="24"/>
          <w:szCs w:val="24"/>
          <w:lang w:val="en-GB" w:eastAsia="zh-CN"/>
        </w:rPr>
        <w:t xml:space="preserve"> </w:t>
      </w:r>
      <w:r w:rsidRPr="007642D9">
        <w:rPr>
          <w:rFonts w:ascii="Book Antiqua" w:hAnsi="Book Antiqua" w:cs="Arial"/>
          <w:sz w:val="24"/>
          <w:szCs w:val="24"/>
          <w:lang w:val="en-GB"/>
        </w:rPr>
        <w:t xml:space="preserve">after reLT for all HCV-positive retransplanted cases), </w:t>
      </w:r>
      <w:r w:rsidR="00BC66E2" w:rsidRPr="007642D9">
        <w:rPr>
          <w:rFonts w:ascii="Book Antiqua" w:hAnsi="Book Antiqua" w:cs="Arial"/>
          <w:sz w:val="24"/>
          <w:szCs w:val="24"/>
          <w:lang w:val="en-GB"/>
        </w:rPr>
        <w:t xml:space="preserve">so that they </w:t>
      </w:r>
      <w:r w:rsidRPr="007642D9">
        <w:rPr>
          <w:rFonts w:ascii="Book Antiqua" w:hAnsi="Book Antiqua" w:cs="Arial"/>
          <w:sz w:val="24"/>
          <w:szCs w:val="24"/>
          <w:lang w:val="en-GB"/>
        </w:rPr>
        <w:t>did not solely include patients with HCV recurrence.</w:t>
      </w:r>
      <w:r w:rsidR="0095040D" w:rsidRPr="007642D9">
        <w:rPr>
          <w:rFonts w:ascii="Book Antiqua" w:hAnsi="Book Antiqua" w:cs="Arial"/>
          <w:sz w:val="24"/>
          <w:szCs w:val="24"/>
          <w:lang w:val="en-GB"/>
        </w:rPr>
        <w:t xml:space="preserve"> Also, our cohort may have included more severe</w:t>
      </w:r>
      <w:r w:rsidR="001228EC" w:rsidRPr="007642D9">
        <w:rPr>
          <w:rFonts w:ascii="Book Antiqua" w:hAnsi="Book Antiqua" w:cs="Arial"/>
          <w:sz w:val="24"/>
          <w:szCs w:val="24"/>
          <w:lang w:val="en-GB"/>
        </w:rPr>
        <w:t>ly ill</w:t>
      </w:r>
      <w:r w:rsidR="0095040D" w:rsidRPr="007642D9">
        <w:rPr>
          <w:rFonts w:ascii="Book Antiqua" w:hAnsi="Book Antiqua" w:cs="Arial"/>
          <w:sz w:val="24"/>
          <w:szCs w:val="24"/>
          <w:lang w:val="en-GB"/>
        </w:rPr>
        <w:t xml:space="preserve"> patients.</w:t>
      </w:r>
      <w:r w:rsidR="009C2578" w:rsidRPr="007642D9">
        <w:rPr>
          <w:rFonts w:ascii="Book Antiqua" w:hAnsi="Book Antiqua" w:cs="Arial"/>
          <w:sz w:val="24"/>
          <w:szCs w:val="24"/>
          <w:lang w:val="en-GB"/>
        </w:rPr>
        <w:t xml:space="preserve"> </w:t>
      </w:r>
      <w:r w:rsidR="0095040D" w:rsidRPr="007642D9">
        <w:rPr>
          <w:rFonts w:ascii="Book Antiqua" w:hAnsi="Book Antiqua" w:cs="Arial"/>
          <w:sz w:val="24"/>
          <w:szCs w:val="24"/>
          <w:lang w:val="en-GB"/>
        </w:rPr>
        <w:t xml:space="preserve">Our study </w:t>
      </w:r>
      <w:r w:rsidR="001228EC" w:rsidRPr="007642D9">
        <w:rPr>
          <w:rFonts w:ascii="Book Antiqua" w:hAnsi="Book Antiqua" w:cs="Arial"/>
          <w:sz w:val="24"/>
          <w:szCs w:val="24"/>
          <w:lang w:val="en-GB"/>
        </w:rPr>
        <w:t>was not designed</w:t>
      </w:r>
      <w:r w:rsidR="0095040D" w:rsidRPr="007642D9">
        <w:rPr>
          <w:rFonts w:ascii="Book Antiqua" w:hAnsi="Book Antiqua" w:cs="Arial"/>
          <w:sz w:val="24"/>
          <w:szCs w:val="24"/>
          <w:lang w:val="en-GB"/>
        </w:rPr>
        <w:t xml:space="preserve"> to valid</w:t>
      </w:r>
      <w:r w:rsidR="001228EC" w:rsidRPr="007642D9">
        <w:rPr>
          <w:rFonts w:ascii="Book Antiqua" w:hAnsi="Book Antiqua" w:cs="Arial"/>
          <w:sz w:val="24"/>
          <w:szCs w:val="24"/>
          <w:lang w:val="en-GB"/>
        </w:rPr>
        <w:t>ate the score, as statistically the number of cases wa</w:t>
      </w:r>
      <w:r w:rsidR="0095040D" w:rsidRPr="007642D9">
        <w:rPr>
          <w:rFonts w:ascii="Book Antiqua" w:hAnsi="Book Antiqua" w:cs="Arial"/>
          <w:sz w:val="24"/>
          <w:szCs w:val="24"/>
          <w:lang w:val="en-GB"/>
        </w:rPr>
        <w:t xml:space="preserve">s still </w:t>
      </w:r>
      <w:r w:rsidR="001228EC" w:rsidRPr="007642D9">
        <w:rPr>
          <w:rFonts w:ascii="Book Antiqua" w:hAnsi="Book Antiqua" w:cs="Arial"/>
          <w:sz w:val="24"/>
          <w:szCs w:val="24"/>
          <w:lang w:val="en-GB"/>
        </w:rPr>
        <w:t xml:space="preserve">too </w:t>
      </w:r>
      <w:r w:rsidR="0095040D" w:rsidRPr="007642D9">
        <w:rPr>
          <w:rFonts w:ascii="Book Antiqua" w:hAnsi="Book Antiqua" w:cs="Arial"/>
          <w:sz w:val="24"/>
          <w:szCs w:val="24"/>
          <w:lang w:val="en-GB"/>
        </w:rPr>
        <w:t xml:space="preserve">small </w:t>
      </w:r>
      <w:r w:rsidR="001228EC" w:rsidRPr="007642D9">
        <w:rPr>
          <w:rFonts w:ascii="Book Antiqua" w:hAnsi="Book Antiqua" w:cs="Arial"/>
          <w:sz w:val="24"/>
          <w:szCs w:val="24"/>
          <w:lang w:val="en-GB"/>
        </w:rPr>
        <w:t>to offer</w:t>
      </w:r>
      <w:r w:rsidR="0095040D" w:rsidRPr="007642D9">
        <w:rPr>
          <w:rFonts w:ascii="Book Antiqua" w:hAnsi="Book Antiqua" w:cs="Arial"/>
          <w:sz w:val="24"/>
          <w:szCs w:val="24"/>
          <w:lang w:val="en-GB"/>
        </w:rPr>
        <w:t xml:space="preserve"> new thresholds. </w:t>
      </w:r>
      <w:r w:rsidRPr="007642D9">
        <w:rPr>
          <w:rFonts w:ascii="Book Antiqua" w:hAnsi="Book Antiqua" w:cs="Arial"/>
          <w:sz w:val="24"/>
          <w:szCs w:val="24"/>
          <w:lang w:val="en-GB"/>
        </w:rPr>
        <w:t xml:space="preserve">Other previously published scores </w:t>
      </w:r>
      <w:r w:rsidR="001228EC" w:rsidRPr="007642D9">
        <w:rPr>
          <w:rFonts w:ascii="Book Antiqua" w:hAnsi="Book Antiqua" w:cs="Arial"/>
          <w:sz w:val="24"/>
          <w:szCs w:val="24"/>
          <w:lang w:val="en-GB"/>
        </w:rPr>
        <w:t>had</w:t>
      </w:r>
      <w:r w:rsidRPr="007642D9">
        <w:rPr>
          <w:rFonts w:ascii="Book Antiqua" w:hAnsi="Book Antiqua" w:cs="Arial"/>
          <w:sz w:val="24"/>
          <w:szCs w:val="24"/>
          <w:lang w:val="en-GB"/>
        </w:rPr>
        <w:t xml:space="preserve"> either not </w:t>
      </w:r>
      <w:r w:rsidR="001228EC" w:rsidRPr="007642D9">
        <w:rPr>
          <w:rFonts w:ascii="Book Antiqua" w:hAnsi="Book Antiqua" w:cs="Arial"/>
          <w:sz w:val="24"/>
          <w:szCs w:val="24"/>
          <w:lang w:val="en-GB"/>
        </w:rPr>
        <w:t xml:space="preserve">been </w:t>
      </w:r>
      <w:r w:rsidRPr="007642D9">
        <w:rPr>
          <w:rFonts w:ascii="Book Antiqua" w:hAnsi="Book Antiqua" w:cs="Arial"/>
          <w:sz w:val="24"/>
          <w:szCs w:val="24"/>
          <w:lang w:val="en-GB"/>
        </w:rPr>
        <w:t>designed specifically for reLT in the</w:t>
      </w:r>
      <w:r w:rsidR="00936FF3" w:rsidRPr="007642D9">
        <w:rPr>
          <w:rFonts w:ascii="Book Antiqua" w:hAnsi="Book Antiqua" w:cs="Arial"/>
          <w:sz w:val="24"/>
          <w:szCs w:val="24"/>
          <w:lang w:val="en-GB"/>
        </w:rPr>
        <w:t xml:space="preserve"> event of HCV recurrence</w:t>
      </w:r>
      <w:r w:rsidR="00DC2443" w:rsidRPr="007642D9">
        <w:rPr>
          <w:rFonts w:ascii="Book Antiqua" w:hAnsi="Book Antiqua" w:cs="Arial"/>
          <w:sz w:val="24"/>
          <w:szCs w:val="24"/>
          <w:lang w:val="en-GB"/>
        </w:rPr>
        <w:fldChar w:fldCharType="begin"/>
      </w:r>
      <w:r w:rsidR="002D6B6F" w:rsidRPr="007642D9">
        <w:rPr>
          <w:rFonts w:ascii="Book Antiqua" w:hAnsi="Book Antiqua" w:cs="Arial"/>
          <w:sz w:val="24"/>
          <w:szCs w:val="24"/>
          <w:lang w:val="en-GB"/>
        </w:rPr>
        <w:instrText xml:space="preserve"> ADDIN ZOTERO_ITEM CSL_CITATION {"citationID":"2gue9vkrc7","properties":{"formattedCitation":"{\\rtf \\super [12,32]\\nosupersub{}}","plainCitation":"[12,32]"},"citationItems":[{"id":53,"uris":["http://zotero.org/users/1033460/items/T2ZJWHDU"],"uri":["http://zotero.org/users/1033460/items/T2ZJWHDU"],"itemData":{"id":53,"type":"article-journal","title":"A simple model to estimate survival after retransplantation of the liver","container-title":"Transplantation","page":"422-430","volume":"67","issue":"3","source":"NCBI PubMed","abstract":"To formulate a model predicting survival after liver retransplantation, we analyzed in detail the last 150 cases of hepatic retransplantation at UCLA. Cox proportional hazards regression analysis identified five variables that demonstrated independent simultaneous prognostic value in estimating patient survival after retransplantation: (1) age group (pediatric or adult), (2) recipient requiring preoperative mechanical ventilation, (3) donor organ cold ischemia &gt; or =12 hr, (4) preoperative serum creatinine, and (5) preoperative serum total bilirubin. The Cox regression equation that predicts survival based on these covariates was simplified by assigning individual patients a risk classification based on a 5-point scoring system. We demonstrate that this system can be employed to identify a subgroup of patients in which the expected outcome is too poor to justify retransplantation. These findings may assist in the rational selection of patients suitable for retransplantation.","ISSN":"0041-1337","note":"PMID: 10030290","journalAbbreviation":"Transplantation","author":[{"family":"Markmann","given":"J F"},{"family":"Gornbein","given":"J"},{"family":"Markowitz","given":"J S"},{"family":"Levy","given":"M F"},{"family":"Klintmalm","given":"G B"},{"family":"Yersiz","given":"H"},{"family":"Morrisey","given":"M"},{"family":"Drazan","given":"K"},{"family":"Farmer","given":"D G"},{"family":"Ghobrial","given":"R M"},{"family":"Goss","given":"J"},{"family":"Seu","given":"P"},{"family":"Martin","given":"P"},{"family":"Goldstein","given":"L I"},{"family":"Busuttil","given":"R W"}],"issued":{"date-parts":[["1999",2,15]]},"accessed":{"date-parts":[["2012",7,9]]},"PMID":"10030290"}},{"id":59,"uris":["http://zotero.org/users/1033460/items/BHXJTQQ5"],"uri":["http://zotero.org/users/1033460/items/BHXJTQQ5"],"itemData":{"id":59,"type":"article-journal","title":"A model to predict survival following liver retransplantation","container-title":"Hepatology (Baltimore, Md.)","page":"365-370","volume":"29","issue":"2","source":"NCBI PubMed","abstract":"In the current era of critical-organ shortage, one of the most controversial questions facing transplantation teams is whether hepatic retransplantation, which has historically been associated with increased resource utilization and diminished survival, should be offered to a patient whose first allograft is failing. Retransplantation effectively denies access to orthotopic liver transplantation (OLT) to another candidate and further depletes an already-limited organ supply. The study group was comprised of 1,356 adults undergoing hepatic retransplantation in the United States between 1990 and 1996 as reported to the United Network for Organ Sharing (UNOS). We analyzed numerous donor and recipient variables and created Cox proportional-hazards models on 900 randomly chosen patients, validating the results on the remaining cohort. Five variables consistently provided significant predictive power and made up the final model: age, bilirubin, creatinine, UNOS status, and cause of graft failure. Although both hepatitis C seropositivity and donor age were significant by univariate and multivariate analyses, neither contributed independently to the estimation of prognosis when added to the final model. The final model was highly predictive of survival (whole model chi2 = 139.63). The risk scores for individual patients were calculated, and patients were assigned into low-, medium-, and high-risk groups (P &lt;.00001). The low degree of uncertainty in the probability estimates as reflected by confidence intervals, even in our high-risk patients, underscores the applicability of our model as an adjunct to clinical judgment. We have developed and validated a model that uses five readily accessible \"bedside\" variables to accurately predict survival in patients undergoing liver retransplantation.","DOI":"10.1002/hep.510290221","ISSN":"0270-9139","note":"PMID: 9918911","journalAbbreviation":"Hepatology","author":[{"family":"Rosen","given":"H R"},{"family":"Madden","given":"J P"},{"family":"Martin","given":"P"}],"issued":{"date-parts":[["1999",2]]},"accessed":{"date-parts":[["2012",7,9]]},"PMID":"9918911"}}],"schema":"https://github.com/citation-style-language/schema/raw/master/csl-citation.json"} </w:instrText>
      </w:r>
      <w:r w:rsidR="00DC2443" w:rsidRPr="007642D9">
        <w:rPr>
          <w:rFonts w:ascii="Book Antiqua" w:hAnsi="Book Antiqua" w:cs="Arial"/>
          <w:sz w:val="24"/>
          <w:szCs w:val="24"/>
          <w:lang w:val="en-GB"/>
        </w:rPr>
        <w:fldChar w:fldCharType="separate"/>
      </w:r>
      <w:r w:rsidR="002D6B6F" w:rsidRPr="007642D9">
        <w:rPr>
          <w:rFonts w:ascii="Book Antiqua" w:hAnsi="Book Antiqua"/>
          <w:sz w:val="24"/>
          <w:szCs w:val="24"/>
          <w:vertAlign w:val="superscript"/>
          <w:lang w:val="en-US"/>
        </w:rPr>
        <w:t>[12,32]</w:t>
      </w:r>
      <w:r w:rsidR="00DC2443" w:rsidRPr="007642D9">
        <w:rPr>
          <w:rFonts w:ascii="Book Antiqua" w:hAnsi="Book Antiqua" w:cs="Arial"/>
          <w:sz w:val="24"/>
          <w:szCs w:val="24"/>
          <w:lang w:val="en-GB"/>
        </w:rPr>
        <w:fldChar w:fldCharType="end"/>
      </w:r>
      <w:r w:rsidRPr="007642D9">
        <w:rPr>
          <w:rFonts w:ascii="Book Antiqua" w:hAnsi="Book Antiqua" w:cs="Arial"/>
          <w:sz w:val="24"/>
          <w:szCs w:val="24"/>
          <w:lang w:val="en-GB"/>
        </w:rPr>
        <w:t xml:space="preserve"> or were derived from LT1 cases and then extended to reLT, so therefore did n</w:t>
      </w:r>
      <w:r w:rsidR="00936FF3" w:rsidRPr="007642D9">
        <w:rPr>
          <w:rFonts w:ascii="Book Antiqua" w:hAnsi="Book Antiqua" w:cs="Arial"/>
          <w:sz w:val="24"/>
          <w:szCs w:val="24"/>
          <w:lang w:val="en-GB"/>
        </w:rPr>
        <w:t>ot focus on this population</w:t>
      </w:r>
      <w:r w:rsidR="00DC2443" w:rsidRPr="007642D9">
        <w:rPr>
          <w:rFonts w:ascii="Book Antiqua" w:hAnsi="Book Antiqua" w:cs="Arial"/>
          <w:sz w:val="24"/>
          <w:szCs w:val="24"/>
          <w:lang w:val="en-GB"/>
        </w:rPr>
        <w:fldChar w:fldCharType="begin"/>
      </w:r>
      <w:r w:rsidR="00D015E3" w:rsidRPr="007642D9">
        <w:rPr>
          <w:rFonts w:ascii="Book Antiqua" w:hAnsi="Book Antiqua" w:cs="Arial"/>
          <w:sz w:val="24"/>
          <w:szCs w:val="24"/>
          <w:lang w:val="en-GB"/>
        </w:rPr>
        <w:instrText xml:space="preserve"> ADDIN ZOTERO_ITEM CSL_CITATION {"citationID":"1ljlao719b","properties":{"formattedCitation":"{\\rtf \\super [14]\\nosupersub{}}","plainCitation":"[14]"},"citationItems":[{"id":54,"uris":["http://zotero.org/users/1033460/items/4WAR2T5F"],"uri":["http://zotero.org/users/1033460/items/4WAR2T5F"],"itemData":{"id":54,"type":"article-journal","title":"Pretransplant model to predict posttransplant survival in liver transplant patients","container-title":"Annals of surgery","page":"315-322; discussion 322-323","volume":"236","issue":"3","source":"NCBI PubMed","abstract":"OBJECTIVE\n\nTo develop a prognostic model that determines patient survival outcomes after orthotopic liver transplantation (OLT) using readily available pretransplant variables.\n\n\nSUMMARY BACKGROUND DATA\n\nThe current liver organ allocation system strongly favors organ distribution to critically ill recipients who exhibit poor survival outcomes following OLT. A severely limited organ resource, increasing waiting list deaths, and rising numbers of critically ill recipients mandate an organ allocation system that balances disease severity with survival outcomes. Such goals can be realized only through the development of prognostic models that predict survival following OLT.\n\n\nMETHODS\n\nVariables that may affect patient survival following OLT were analyzed in hepatitis C (HCV) recipients at the authors' center, since HCV is the most common indication for OLT. The resulting patient survival model was examined and refined in HCV and non-HCV patients in the United Network for Organ Sharing (UNOS) database. Kaplan-Meier methods, univariate comparisons, and multivariate Cox proportional hazard regression were employed for analyses.\n\n\nRESULTS\n\nVariables identified by multivariate analysis as independent predictors for patient survival following primary transplantation of adult HCV recipients in the last 10 years at the authors' center were entered into a prognostic survival model to predict patient survival. Accordingly, mortality was predicted by 0.0293 (recipient age) + 1.085 (log10 recipient creatinine) + 0.289 (donor female gender) + 0.675 urgent UNOS - 1.612 (log10 recipient creatinine times urgent UNOS). The above variables, in addition to donor age, total bilirubin, prothrombin time (PT), retransplantation, and warm and cold ischemia times, were applied to the UNOS database. Of the 46,942 patients transplanted over the last 10 years, 25,772 patients had complete data sets. An eight-factor model that accurately predicted survival was derived. Accordingly, the mortality index posttransplantation = 0.0084 donor age + 0.019 recipient age + 0.816 log creatinine + 0.0044 warm ischemia (in minutes) + 0.659 (if second transplant) + 0.10 log bilirubin + 0.0087 PT + 0.01 cold ischemia (in hours). Thus, this model is applicable to first or second liver transplants. Patient survival rates based on model-predicted risk scores for death and observed posttransplant survival rates were similar. Additionally, the model accurately predicted survival outcomes for HCV and non-HCV patients.\n\n\nCONCLUSIONS\n\nPosttransplant patient survival can be accurately predicted based on eight straightforward factors. The balanced application of a model for liver transplant survival estimate, in addition to disease severity, as estimated by the model for end-stage liver disease, would markedly improve survival outcomes and maximize patients' benefits following OLT.","DOI":"10.1097/01.SLA.0000026684.68004.1E","ISSN":"0003-4932","note":"PMID: 12192318","journalAbbreviation":"Ann. Surg.","author":[{"family":"Ghobrial","given":"Rafik M"},{"family":"Gornbein","given":"Jeffery"},{"family":"Steadman","given":"Randy"},{"family":"Danino","given":"Natale"},{"family":"Markmann","given":"James F"},{"family":"Holt","given":"Curtis"},{"family":"Anselmo","given":"Dean"},{"family":"Amersi","given":"Farin"},{"family":"Chen","given":"Pauline"},{"family":"Farmer","given":"Douglas G"},{"family":"Han","given":"Steve"},{"family":"Derazo","given":"Francisco"},{"family":"Saab","given":"Sammy"},{"family":"Goldstein","given":"Leonard I"},{"family":"McDiarmid","given":"Sue V"},{"family":"Busuttil","given":"Ronald W"}],"issued":{"date-parts":[["2002",9]]},"accessed":{"date-parts":[["2012",7,9]]},"PMID":"12192318"}}],"schema":"https://github.com/citation-style-language/schema/raw/master/csl-citation.json"} </w:instrText>
      </w:r>
      <w:r w:rsidR="00DC2443" w:rsidRPr="007642D9">
        <w:rPr>
          <w:rFonts w:ascii="Book Antiqua" w:hAnsi="Book Antiqua" w:cs="Arial"/>
          <w:sz w:val="24"/>
          <w:szCs w:val="24"/>
          <w:lang w:val="en-GB"/>
        </w:rPr>
        <w:fldChar w:fldCharType="separate"/>
      </w:r>
      <w:r w:rsidR="005C4B7B" w:rsidRPr="007642D9">
        <w:rPr>
          <w:rFonts w:ascii="Book Antiqua" w:hAnsi="Book Antiqua"/>
          <w:sz w:val="24"/>
          <w:szCs w:val="24"/>
          <w:vertAlign w:val="superscript"/>
          <w:lang w:val="en-US"/>
        </w:rPr>
        <w:t>[14]</w:t>
      </w:r>
      <w:r w:rsidR="00DC2443" w:rsidRPr="007642D9">
        <w:rPr>
          <w:rFonts w:ascii="Book Antiqua" w:hAnsi="Book Antiqua" w:cs="Arial"/>
          <w:sz w:val="24"/>
          <w:szCs w:val="24"/>
          <w:lang w:val="en-GB"/>
        </w:rPr>
        <w:fldChar w:fldCharType="end"/>
      </w:r>
      <w:r w:rsidRPr="007642D9">
        <w:rPr>
          <w:rFonts w:ascii="Book Antiqua" w:hAnsi="Book Antiqua" w:cs="Arial"/>
          <w:sz w:val="24"/>
          <w:szCs w:val="24"/>
          <w:lang w:val="en-GB"/>
        </w:rPr>
        <w:t xml:space="preserve">. </w:t>
      </w:r>
    </w:p>
    <w:p w14:paraId="37845863" w14:textId="5453786A" w:rsidR="00A97FCD" w:rsidRPr="007642D9" w:rsidRDefault="00C31E39" w:rsidP="001B2D45">
      <w:pPr>
        <w:spacing w:after="0" w:line="360" w:lineRule="auto"/>
        <w:ind w:firstLineChars="100" w:firstLine="240"/>
        <w:jc w:val="both"/>
        <w:rPr>
          <w:rFonts w:ascii="Book Antiqua" w:hAnsi="Book Antiqua" w:cs="Arial"/>
          <w:sz w:val="24"/>
          <w:szCs w:val="24"/>
          <w:lang w:val="en-GB"/>
        </w:rPr>
      </w:pPr>
      <w:r w:rsidRPr="007642D9">
        <w:rPr>
          <w:rFonts w:ascii="Book Antiqua" w:hAnsi="Book Antiqua" w:cs="Arial"/>
          <w:sz w:val="24"/>
          <w:szCs w:val="24"/>
          <w:lang w:val="en-GB"/>
        </w:rPr>
        <w:t xml:space="preserve">Our study </w:t>
      </w:r>
      <w:r w:rsidR="001228EC" w:rsidRPr="007642D9">
        <w:rPr>
          <w:rFonts w:ascii="Book Antiqua" w:hAnsi="Book Antiqua" w:cs="Arial"/>
          <w:sz w:val="24"/>
          <w:szCs w:val="24"/>
          <w:lang w:val="en-GB"/>
        </w:rPr>
        <w:t>did have</w:t>
      </w:r>
      <w:r w:rsidRPr="007642D9">
        <w:rPr>
          <w:rFonts w:ascii="Book Antiqua" w:hAnsi="Book Antiqua" w:cs="Arial"/>
          <w:sz w:val="24"/>
          <w:szCs w:val="24"/>
          <w:lang w:val="en-GB"/>
        </w:rPr>
        <w:t xml:space="preserve"> some limitations. </w:t>
      </w:r>
      <w:r w:rsidR="004D5C57" w:rsidRPr="007642D9">
        <w:rPr>
          <w:rFonts w:ascii="Book Antiqua" w:hAnsi="Book Antiqua" w:cs="Arial"/>
          <w:sz w:val="24"/>
          <w:szCs w:val="24"/>
          <w:lang w:val="en-GB"/>
        </w:rPr>
        <w:t xml:space="preserve">Considering </w:t>
      </w:r>
      <w:r w:rsidR="00F877F6" w:rsidRPr="007642D9">
        <w:rPr>
          <w:rFonts w:ascii="Book Antiqua" w:hAnsi="Book Antiqua" w:cs="Arial"/>
          <w:sz w:val="24"/>
          <w:szCs w:val="24"/>
          <w:lang w:val="en-GB"/>
        </w:rPr>
        <w:t xml:space="preserve">that surgical techniques, </w:t>
      </w:r>
      <w:r w:rsidR="0016385B" w:rsidRPr="007642D9">
        <w:rPr>
          <w:rFonts w:ascii="Book Antiqua" w:hAnsi="Book Antiqua" w:cs="Arial"/>
          <w:sz w:val="24"/>
          <w:szCs w:val="24"/>
          <w:lang w:val="en-GB"/>
        </w:rPr>
        <w:t>immunossup</w:t>
      </w:r>
      <w:r w:rsidR="001228EC" w:rsidRPr="007642D9">
        <w:rPr>
          <w:rFonts w:ascii="Book Antiqua" w:hAnsi="Book Antiqua" w:cs="Arial"/>
          <w:sz w:val="24"/>
          <w:szCs w:val="24"/>
          <w:lang w:val="en-GB"/>
        </w:rPr>
        <w:t>p</w:t>
      </w:r>
      <w:r w:rsidR="0016385B" w:rsidRPr="007642D9">
        <w:rPr>
          <w:rFonts w:ascii="Book Antiqua" w:hAnsi="Book Antiqua" w:cs="Arial"/>
          <w:sz w:val="24"/>
          <w:szCs w:val="24"/>
          <w:lang w:val="en-GB"/>
        </w:rPr>
        <w:t xml:space="preserve">ression regimens, antiviral treatment, </w:t>
      </w:r>
      <w:r w:rsidR="00F877F6" w:rsidRPr="007642D9">
        <w:rPr>
          <w:rFonts w:ascii="Book Antiqua" w:hAnsi="Book Antiqua" w:cs="Arial"/>
          <w:sz w:val="24"/>
          <w:szCs w:val="24"/>
          <w:lang w:val="en-GB"/>
        </w:rPr>
        <w:t>an</w:t>
      </w:r>
      <w:r w:rsidR="001228EC" w:rsidRPr="007642D9">
        <w:rPr>
          <w:rFonts w:ascii="Book Antiqua" w:hAnsi="Book Antiqua" w:cs="Arial"/>
          <w:sz w:val="24"/>
          <w:szCs w:val="24"/>
          <w:lang w:val="en-GB"/>
        </w:rPr>
        <w:t>a</w:t>
      </w:r>
      <w:r w:rsidR="00F877F6" w:rsidRPr="007642D9">
        <w:rPr>
          <w:rFonts w:ascii="Book Antiqua" w:hAnsi="Book Antiqua" w:cs="Arial"/>
          <w:sz w:val="24"/>
          <w:szCs w:val="24"/>
          <w:lang w:val="en-GB"/>
        </w:rPr>
        <w:t>esthesiology</w:t>
      </w:r>
      <w:r w:rsidR="0049698F" w:rsidRPr="007642D9">
        <w:rPr>
          <w:rFonts w:ascii="Book Antiqua" w:hAnsi="Book Antiqua" w:cs="Arial"/>
          <w:sz w:val="24"/>
          <w:szCs w:val="24"/>
          <w:lang w:val="en-GB"/>
        </w:rPr>
        <w:t xml:space="preserve"> and </w:t>
      </w:r>
      <w:r w:rsidR="004D5C57" w:rsidRPr="007642D9">
        <w:rPr>
          <w:rFonts w:ascii="Book Antiqua" w:hAnsi="Book Antiqua" w:cs="Arial"/>
          <w:sz w:val="24"/>
          <w:szCs w:val="24"/>
          <w:lang w:val="en-GB"/>
        </w:rPr>
        <w:t>intensive care have changed over the years, the long period</w:t>
      </w:r>
      <w:r w:rsidR="001228EC" w:rsidRPr="007642D9">
        <w:rPr>
          <w:rFonts w:ascii="Book Antiqua" w:hAnsi="Book Antiqua" w:cs="Arial"/>
          <w:sz w:val="24"/>
          <w:szCs w:val="24"/>
          <w:lang w:val="en-GB"/>
        </w:rPr>
        <w:t xml:space="preserve"> we</w:t>
      </w:r>
      <w:r w:rsidR="004D5C57" w:rsidRPr="007642D9">
        <w:rPr>
          <w:rFonts w:ascii="Book Antiqua" w:hAnsi="Book Antiqua" w:cs="Arial"/>
          <w:sz w:val="24"/>
          <w:szCs w:val="24"/>
          <w:lang w:val="en-GB"/>
        </w:rPr>
        <w:t xml:space="preserve"> covered </w:t>
      </w:r>
      <w:r w:rsidR="001228EC" w:rsidRPr="007642D9">
        <w:rPr>
          <w:rFonts w:ascii="Book Antiqua" w:hAnsi="Book Antiqua" w:cs="Arial"/>
          <w:sz w:val="24"/>
          <w:szCs w:val="24"/>
          <w:lang w:val="en-GB"/>
        </w:rPr>
        <w:t>which could</w:t>
      </w:r>
      <w:r w:rsidR="00B8124E" w:rsidRPr="007642D9">
        <w:rPr>
          <w:rFonts w:ascii="Book Antiqua" w:hAnsi="Book Antiqua" w:cs="Arial"/>
          <w:sz w:val="24"/>
          <w:szCs w:val="24"/>
          <w:lang w:val="en-GB"/>
        </w:rPr>
        <w:t xml:space="preserve"> have influenced survival. However, </w:t>
      </w:r>
      <w:r w:rsidR="001228EC" w:rsidRPr="007642D9">
        <w:rPr>
          <w:rFonts w:ascii="Book Antiqua" w:hAnsi="Book Antiqua" w:cs="Arial"/>
          <w:sz w:val="24"/>
          <w:szCs w:val="24"/>
          <w:lang w:val="en-GB"/>
        </w:rPr>
        <w:t xml:space="preserve">the </w:t>
      </w:r>
      <w:r w:rsidR="00B8124E" w:rsidRPr="007642D9">
        <w:rPr>
          <w:rFonts w:ascii="Book Antiqua" w:hAnsi="Book Antiqua" w:cs="Arial"/>
          <w:sz w:val="24"/>
          <w:szCs w:val="24"/>
          <w:lang w:val="en-GB"/>
        </w:rPr>
        <w:t xml:space="preserve">survival rates were similar </w:t>
      </w:r>
      <w:r w:rsidR="001A1D8F" w:rsidRPr="007642D9">
        <w:rPr>
          <w:rFonts w:ascii="Book Antiqua" w:hAnsi="Book Antiqua" w:cs="Arial"/>
          <w:sz w:val="24"/>
          <w:szCs w:val="24"/>
          <w:lang w:val="en-GB"/>
        </w:rPr>
        <w:t xml:space="preserve">when </w:t>
      </w:r>
      <w:r w:rsidR="001228EC" w:rsidRPr="007642D9">
        <w:rPr>
          <w:rFonts w:ascii="Book Antiqua" w:hAnsi="Book Antiqua" w:cs="Arial"/>
          <w:sz w:val="24"/>
          <w:szCs w:val="24"/>
          <w:lang w:val="en-GB"/>
        </w:rPr>
        <w:t xml:space="preserve">our </w:t>
      </w:r>
      <w:r w:rsidR="001A1D8F" w:rsidRPr="007642D9">
        <w:rPr>
          <w:rFonts w:ascii="Book Antiqua" w:hAnsi="Book Antiqua" w:cs="Arial"/>
          <w:sz w:val="24"/>
          <w:szCs w:val="24"/>
          <w:lang w:val="en-GB"/>
        </w:rPr>
        <w:t xml:space="preserve">analysis </w:t>
      </w:r>
      <w:r w:rsidR="001228EC" w:rsidRPr="007642D9">
        <w:rPr>
          <w:rFonts w:ascii="Book Antiqua" w:hAnsi="Book Antiqua" w:cs="Arial"/>
          <w:sz w:val="24"/>
          <w:szCs w:val="24"/>
          <w:lang w:val="en-GB"/>
        </w:rPr>
        <w:t xml:space="preserve">compared </w:t>
      </w:r>
      <w:r w:rsidR="001A1D8F" w:rsidRPr="007642D9">
        <w:rPr>
          <w:rFonts w:ascii="Book Antiqua" w:hAnsi="Book Antiqua" w:cs="Arial"/>
          <w:sz w:val="24"/>
          <w:szCs w:val="24"/>
          <w:lang w:val="en-GB"/>
        </w:rPr>
        <w:t xml:space="preserve">reLT before and after 2003. </w:t>
      </w:r>
      <w:r w:rsidRPr="007642D9">
        <w:rPr>
          <w:rFonts w:ascii="Book Antiqua" w:hAnsi="Book Antiqua" w:cs="Arial"/>
          <w:sz w:val="24"/>
          <w:szCs w:val="24"/>
          <w:lang w:val="en-GB"/>
        </w:rPr>
        <w:t>Although our study included data from eight different liver transplantation centres, two of them contributed more than</w:t>
      </w:r>
      <w:r w:rsidR="001228EC" w:rsidRPr="007642D9">
        <w:rPr>
          <w:rFonts w:ascii="Book Antiqua" w:hAnsi="Book Antiqua" w:cs="Arial"/>
          <w:sz w:val="24"/>
          <w:szCs w:val="24"/>
          <w:lang w:val="en-GB"/>
        </w:rPr>
        <w:t xml:space="preserve"> half of the reLT cases (57/108;</w:t>
      </w:r>
      <w:r w:rsidRPr="007642D9">
        <w:rPr>
          <w:rFonts w:ascii="Book Antiqua" w:hAnsi="Book Antiqua" w:cs="Arial"/>
          <w:sz w:val="24"/>
          <w:szCs w:val="24"/>
          <w:lang w:val="en-GB"/>
        </w:rPr>
        <w:t xml:space="preserve"> 53%). As these two centres could be considered </w:t>
      </w:r>
      <w:r w:rsidR="001228EC" w:rsidRPr="007642D9">
        <w:rPr>
          <w:rFonts w:ascii="Book Antiqua" w:hAnsi="Book Antiqua" w:cs="Arial"/>
          <w:sz w:val="24"/>
          <w:szCs w:val="24"/>
          <w:lang w:val="en-GB"/>
        </w:rPr>
        <w:t>as being</w:t>
      </w:r>
      <w:r w:rsidRPr="007642D9">
        <w:rPr>
          <w:rFonts w:ascii="Book Antiqua" w:hAnsi="Book Antiqua" w:cs="Arial"/>
          <w:sz w:val="24"/>
          <w:szCs w:val="24"/>
          <w:lang w:val="en-GB"/>
        </w:rPr>
        <w:t xml:space="preserve"> more experienced in this technique, </w:t>
      </w:r>
      <w:r w:rsidR="001228EC" w:rsidRPr="007642D9">
        <w:rPr>
          <w:rFonts w:ascii="Book Antiqua" w:hAnsi="Book Antiqua" w:cs="Arial"/>
          <w:sz w:val="24"/>
          <w:szCs w:val="24"/>
          <w:lang w:val="en-GB"/>
        </w:rPr>
        <w:t xml:space="preserve">an </w:t>
      </w:r>
      <w:r w:rsidRPr="007642D9">
        <w:rPr>
          <w:rFonts w:ascii="Book Antiqua" w:hAnsi="Book Antiqua" w:cs="Arial"/>
          <w:sz w:val="24"/>
          <w:szCs w:val="24"/>
          <w:lang w:val="en-GB"/>
        </w:rPr>
        <w:t xml:space="preserve">analysis was performed after adjusting for </w:t>
      </w:r>
      <w:r w:rsidR="001228EC" w:rsidRPr="007642D9">
        <w:rPr>
          <w:rFonts w:ascii="Book Antiqua" w:hAnsi="Book Antiqua" w:cs="Arial"/>
          <w:sz w:val="24"/>
          <w:szCs w:val="24"/>
          <w:lang w:val="en-GB"/>
        </w:rPr>
        <w:t xml:space="preserve">the </w:t>
      </w:r>
      <w:r w:rsidRPr="007642D9">
        <w:rPr>
          <w:rFonts w:ascii="Book Antiqua" w:hAnsi="Book Antiqua" w:cs="Arial"/>
          <w:sz w:val="24"/>
          <w:szCs w:val="24"/>
          <w:lang w:val="en-GB"/>
        </w:rPr>
        <w:t xml:space="preserve">centre effect. </w:t>
      </w:r>
      <w:r w:rsidR="0016385B" w:rsidRPr="007642D9">
        <w:rPr>
          <w:rFonts w:ascii="Book Antiqua" w:hAnsi="Book Antiqua" w:cs="Arial"/>
          <w:sz w:val="24"/>
          <w:szCs w:val="24"/>
          <w:lang w:val="en-GB"/>
        </w:rPr>
        <w:t>N</w:t>
      </w:r>
      <w:r w:rsidR="002C7031" w:rsidRPr="007642D9">
        <w:rPr>
          <w:rFonts w:ascii="Book Antiqua" w:hAnsi="Book Antiqua" w:cs="Arial"/>
          <w:sz w:val="24"/>
          <w:szCs w:val="24"/>
          <w:lang w:val="en-GB"/>
        </w:rPr>
        <w:t xml:space="preserve">o uniform criteria exist for reLT indication in HCV recurrence, </w:t>
      </w:r>
      <w:r w:rsidR="0016385B" w:rsidRPr="007642D9">
        <w:rPr>
          <w:rFonts w:ascii="Book Antiqua" w:hAnsi="Book Antiqua" w:cs="Arial"/>
          <w:sz w:val="24"/>
          <w:szCs w:val="24"/>
          <w:lang w:val="en-GB"/>
        </w:rPr>
        <w:t xml:space="preserve">and </w:t>
      </w:r>
      <w:r w:rsidR="002C7031" w:rsidRPr="007642D9">
        <w:rPr>
          <w:rFonts w:ascii="Book Antiqua" w:hAnsi="Book Antiqua" w:cs="Arial"/>
          <w:sz w:val="24"/>
          <w:szCs w:val="24"/>
          <w:lang w:val="en-GB"/>
        </w:rPr>
        <w:t>each centre adopted its</w:t>
      </w:r>
      <w:r w:rsidR="001228EC" w:rsidRPr="007642D9">
        <w:rPr>
          <w:rFonts w:ascii="Book Antiqua" w:hAnsi="Book Antiqua" w:cs="Arial"/>
          <w:sz w:val="24"/>
          <w:szCs w:val="24"/>
          <w:lang w:val="en-GB"/>
        </w:rPr>
        <w:t xml:space="preserve"> own policies. This also applied to antiviral therapy</w:t>
      </w:r>
      <w:r w:rsidR="002C7031" w:rsidRPr="007642D9">
        <w:rPr>
          <w:rFonts w:ascii="Book Antiqua" w:hAnsi="Book Antiqua" w:cs="Arial"/>
          <w:sz w:val="24"/>
          <w:szCs w:val="24"/>
          <w:lang w:val="en-GB"/>
        </w:rPr>
        <w:t xml:space="preserve"> before and after reLT. </w:t>
      </w:r>
      <w:r w:rsidR="00872B4F" w:rsidRPr="007642D9">
        <w:rPr>
          <w:rFonts w:ascii="Book Antiqua" w:hAnsi="Book Antiqua" w:cs="Arial"/>
          <w:sz w:val="24"/>
          <w:szCs w:val="24"/>
          <w:lang w:val="en-GB"/>
        </w:rPr>
        <w:t>Another limitation</w:t>
      </w:r>
      <w:r w:rsidR="00CD3631" w:rsidRPr="007642D9">
        <w:rPr>
          <w:rFonts w:ascii="Book Antiqua" w:hAnsi="Book Antiqua" w:cs="Arial"/>
          <w:sz w:val="24"/>
          <w:szCs w:val="24"/>
          <w:lang w:val="en-GB"/>
        </w:rPr>
        <w:t xml:space="preserve"> was that </w:t>
      </w:r>
      <w:r w:rsidR="00217E56" w:rsidRPr="007642D9">
        <w:rPr>
          <w:rFonts w:ascii="Book Antiqua" w:hAnsi="Book Antiqua" w:cs="Arial"/>
          <w:sz w:val="24"/>
          <w:szCs w:val="24"/>
          <w:lang w:val="en-GB"/>
        </w:rPr>
        <w:t xml:space="preserve">the </w:t>
      </w:r>
      <w:r w:rsidR="00CD3631" w:rsidRPr="007642D9">
        <w:rPr>
          <w:rFonts w:ascii="Book Antiqua" w:hAnsi="Book Antiqua" w:cs="Arial"/>
          <w:sz w:val="24"/>
          <w:szCs w:val="24"/>
          <w:lang w:val="en-GB"/>
        </w:rPr>
        <w:t>identif</w:t>
      </w:r>
      <w:r w:rsidR="00217E56" w:rsidRPr="007642D9">
        <w:rPr>
          <w:rFonts w:ascii="Book Antiqua" w:hAnsi="Book Antiqua" w:cs="Arial"/>
          <w:sz w:val="24"/>
          <w:szCs w:val="24"/>
          <w:lang w:val="en-GB"/>
        </w:rPr>
        <w:t>ication of</w:t>
      </w:r>
      <w:r w:rsidR="00CD3631" w:rsidRPr="007642D9">
        <w:rPr>
          <w:rFonts w:ascii="Book Antiqua" w:hAnsi="Book Antiqua" w:cs="Arial"/>
          <w:sz w:val="24"/>
          <w:szCs w:val="24"/>
          <w:lang w:val="en-GB"/>
        </w:rPr>
        <w:t xml:space="preserve"> cases for the n</w:t>
      </w:r>
      <w:r w:rsidR="00C70462" w:rsidRPr="007642D9">
        <w:rPr>
          <w:rFonts w:ascii="Book Antiqua" w:hAnsi="Book Antiqua" w:cs="Arial"/>
          <w:sz w:val="24"/>
          <w:szCs w:val="24"/>
          <w:lang w:val="en-GB"/>
        </w:rPr>
        <w:t>o</w:t>
      </w:r>
      <w:r w:rsidR="00CD3631" w:rsidRPr="007642D9">
        <w:rPr>
          <w:rFonts w:ascii="Book Antiqua" w:hAnsi="Book Antiqua" w:cs="Arial"/>
          <w:sz w:val="24"/>
          <w:szCs w:val="24"/>
          <w:lang w:val="en-GB"/>
        </w:rPr>
        <w:t>n-reLT group was based on histological bi</w:t>
      </w:r>
      <w:r w:rsidR="00321132" w:rsidRPr="007642D9">
        <w:rPr>
          <w:rFonts w:ascii="Book Antiqua" w:hAnsi="Book Antiqua" w:cs="Arial"/>
          <w:sz w:val="24"/>
          <w:szCs w:val="24"/>
          <w:lang w:val="en-GB"/>
        </w:rPr>
        <w:t>opsies post-LT1, but because one</w:t>
      </w:r>
      <w:r w:rsidR="0066511D" w:rsidRPr="007642D9">
        <w:rPr>
          <w:rFonts w:ascii="Book Antiqua" w:hAnsi="Book Antiqua" w:cs="Arial"/>
          <w:sz w:val="24"/>
          <w:szCs w:val="24"/>
          <w:lang w:val="en-GB"/>
        </w:rPr>
        <w:t xml:space="preserve"> </w:t>
      </w:r>
      <w:r w:rsidR="00321132" w:rsidRPr="007642D9">
        <w:rPr>
          <w:rFonts w:ascii="Book Antiqua" w:hAnsi="Book Antiqua" w:cs="Arial"/>
          <w:sz w:val="24"/>
          <w:szCs w:val="24"/>
          <w:lang w:val="en-GB"/>
        </w:rPr>
        <w:t>centre</w:t>
      </w:r>
      <w:r w:rsidR="00CD3631" w:rsidRPr="007642D9">
        <w:rPr>
          <w:rFonts w:ascii="Book Antiqua" w:hAnsi="Book Antiqua" w:cs="Arial"/>
          <w:sz w:val="24"/>
          <w:szCs w:val="24"/>
          <w:lang w:val="en-GB"/>
        </w:rPr>
        <w:t xml:space="preserve"> did not perform protocol biopsies, this group may have been under-represented. Furthermore, FCH was defined according to the pathologist’s report, and hence may </w:t>
      </w:r>
      <w:r w:rsidR="00ED76C9" w:rsidRPr="007642D9">
        <w:rPr>
          <w:rFonts w:ascii="Book Antiqua" w:hAnsi="Book Antiqua" w:cs="Arial"/>
          <w:sz w:val="24"/>
          <w:szCs w:val="24"/>
          <w:lang w:val="en-GB"/>
        </w:rPr>
        <w:t xml:space="preserve">not </w:t>
      </w:r>
      <w:r w:rsidR="00CD3631" w:rsidRPr="007642D9">
        <w:rPr>
          <w:rFonts w:ascii="Book Antiqua" w:hAnsi="Book Antiqua" w:cs="Arial"/>
          <w:sz w:val="24"/>
          <w:szCs w:val="24"/>
          <w:lang w:val="en-GB"/>
        </w:rPr>
        <w:t>have strictly followed previously acc</w:t>
      </w:r>
      <w:r w:rsidR="00936FF3" w:rsidRPr="007642D9">
        <w:rPr>
          <w:rFonts w:ascii="Book Antiqua" w:hAnsi="Book Antiqua" w:cs="Arial"/>
          <w:sz w:val="24"/>
          <w:szCs w:val="24"/>
          <w:lang w:val="en-GB"/>
        </w:rPr>
        <w:t>epted definitions of FCH</w:t>
      </w:r>
      <w:r w:rsidR="00DC2443" w:rsidRPr="007642D9">
        <w:rPr>
          <w:rFonts w:ascii="Book Antiqua" w:hAnsi="Book Antiqua" w:cs="Arial"/>
          <w:sz w:val="24"/>
          <w:szCs w:val="24"/>
          <w:lang w:val="en-GB"/>
        </w:rPr>
        <w:fldChar w:fldCharType="begin"/>
      </w:r>
      <w:r w:rsidR="00ED0E65" w:rsidRPr="007642D9">
        <w:rPr>
          <w:rFonts w:ascii="Book Antiqua" w:hAnsi="Book Antiqua" w:cs="Arial"/>
          <w:sz w:val="24"/>
          <w:szCs w:val="24"/>
          <w:lang w:val="en-GB"/>
        </w:rPr>
        <w:instrText xml:space="preserve"> ADDIN ZOTERO_ITEM CSL_CITATION {"citationID":"adtk2vd7e","properties":{"formattedCitation":"{\\rtf \\super [63\\uc0\\u8211{}65]\\nosupersub{}}","plainCitation":"[63–65]"},"citationItems":[{"id":85,"uris":["http://zotero.org/users/1033460/items/SSVATBCX"],"uri":["http://zotero.org/users/1033460/items/SSVATBCX"],"itemData":{"id":85,"type":"article-journal","title":"Report of the first International Liver Transplantation Society expert panel consensus conference on liver transplantation and hepatitis C","container-title":"Liver transplantation: official publication of the American Association for the Study of Liver Diseases and the International Liver Transplantation Society","page":"S1-9","volume":"9","issue":"11","source":"NCBI PubMed","DOI":"10.1053/jlts.2003.50268","ISSN":"1527-6465","note":"PMID: 14586888","journalAbbreviation":"Liver Transpl.","author":[{"family":"Wiesner","given":"Russell H"},{"family":"Sorrell","given":"Michael"},{"family":"Villamil","given":"Federico"}],"issued":{"date-parts":[["2003",11]]},"accessed":{"date-parts":[["2012",7,10]]},"PMID":"14586888"}},{"id":356,"uris":["http://zotero.org/users/1033460/items/593TSH92"],"uri":["http://zotero.org/users/1033460/items/593TSH92"],"itemData":{"id":356,"type":"article-journal","title":"Cholestatic hepatitis C following liver transplantation: an outcome-based histological definition, clinical predictors, and prognosis","container-title":"Liver transplantation: official publication of the American Association for the Study of Liver Diseases and the International Liver Transplantation Society","page":"78-88","volume":"19","issue":"1","source":"NCBI PubMed","abstract":"Cholestatic hepatitis C virus (HCV) is a rare form of recurrent HCV following liver transplantation (LT) without specific diagnostic criteria. An outcome-based method to improve its diagnosis and a description of its prognosis are needed. All 1-year post-LT protocol liver biopsy samples and biopsy samples initially reported to show cholestatic HCV from patients transplanted with HCV between February 2002 and December 2009 were reviewed for the inflammation grade, the fibrosis stage, and 4 cholestatic HCV features: ductular proliferation, canalicular cholestasis with or without intracellular cholestasis, hepatocyte swelling with or without lobular disarray, and sinusoidal/pericellular fibrosis. We used patient and graft survival to define histological criteria for cholestatic HCV, and compared the clinical features of these patients to those of patients with minimal or significant post-LT fibrosis. One hundred seventy-nine patients were analyzed, the median age was 56 years, and 73% were male. Patients with 3 or more of the 4 cholestatic HCV criteria had significantly worse survival (log-rank P &lt; 0.001) regardless of the fibrosis</w:instrText>
      </w:r>
      <w:r w:rsidR="00ED0E65" w:rsidRPr="007642D9">
        <w:rPr>
          <w:rFonts w:ascii="Book Antiqua" w:hAnsi="Book Antiqua" w:cs="Arial" w:hint="eastAsia"/>
          <w:sz w:val="24"/>
          <w:szCs w:val="24"/>
          <w:lang w:val="en-GB"/>
        </w:rPr>
        <w:instrText xml:space="preserve"> stage, and this was used as our novel definition of cholestatic HCV. Using this definition, we found that 27 patients (15%) had cholestatic HCV, 53 (30%) had significant fibrosis (stage </w:instrText>
      </w:r>
      <w:r w:rsidR="00ED0E65" w:rsidRPr="007642D9">
        <w:rPr>
          <w:rFonts w:ascii="Book Antiqua" w:hAnsi="Book Antiqua" w:cs="Arial" w:hint="eastAsia"/>
          <w:sz w:val="24"/>
          <w:szCs w:val="24"/>
          <w:lang w:val="en-GB"/>
        </w:rPr>
        <w:instrText>≥</w:instrText>
      </w:r>
      <w:r w:rsidR="00ED0E65" w:rsidRPr="007642D9">
        <w:rPr>
          <w:rFonts w:ascii="Book Antiqua" w:hAnsi="Book Antiqua" w:cs="Arial" w:hint="eastAsia"/>
          <w:sz w:val="24"/>
          <w:szCs w:val="24"/>
          <w:lang w:val="en-GB"/>
        </w:rPr>
        <w:instrText xml:space="preserve"> 2/4), and 99 (55%) had minimal fibrosis (stage &lt; 2/4). The final model for clinical predictors of cholestatic HCV included donor age [odds ratio (OR) = 1.37 per decade, P = 0.04] and previous rejection (Banff grade </w:instrText>
      </w:r>
      <w:r w:rsidR="00ED0E65" w:rsidRPr="007642D9">
        <w:rPr>
          <w:rFonts w:ascii="Book Antiqua" w:hAnsi="Book Antiqua" w:cs="Arial" w:hint="eastAsia"/>
          <w:sz w:val="24"/>
          <w:szCs w:val="24"/>
          <w:lang w:val="en-GB"/>
        </w:rPr>
        <w:instrText>≥</w:instrText>
      </w:r>
      <w:r w:rsidR="00ED0E65" w:rsidRPr="007642D9">
        <w:rPr>
          <w:rFonts w:ascii="Book Antiqua" w:hAnsi="Book Antiqua" w:cs="Arial" w:hint="eastAsia"/>
          <w:sz w:val="24"/>
          <w:szCs w:val="24"/>
          <w:lang w:val="en-GB"/>
        </w:rPr>
        <w:instrText xml:space="preserve"> 5; OR = 4.19, P = 0.002). Total bilirubin was the strongest laboratory predictor of cholestatic HCV (are</w:instrText>
      </w:r>
      <w:r w:rsidR="00ED0E65" w:rsidRPr="007642D9">
        <w:rPr>
          <w:rFonts w:ascii="Book Antiqua" w:hAnsi="Book Antiqua" w:cs="Arial"/>
          <w:sz w:val="24"/>
          <w:szCs w:val="24"/>
          <w:lang w:val="en-GB"/>
        </w:rPr>
        <w:instrText xml:space="preserve">a under the curve = 0.93), whereas the HCV viral load was not a significant predictor. The final model of post-LT survival included the pathology group {cholestatic HCV [hazard ratio (HR) = 6.07, P &lt; 0.001] and significant fibrosis (HR = 2.53, P = 0.02)}, donor age (HR = 1.49 per decade, P &lt; 0.001), and cold ischemia time (HR = 1.11 per hour, P = 0.02). In conclusion, we propose diagnostic criteria for cholestatic HCV that include specific criteria (the presence of at least 3 of the 4 histopathological features on biopsy) and other supportive and exclusionary criteria. Older donor age and rejection increase the risk of cholestatic HCV, and an elevation in the total bilirubin level may help to identify these patients. These criteria must be validated prospectively.","DOI":"10.1002/lt.23559","ISSN":"1527-6473","note":"PMID: 23081888","shortTitle":"Cholestatic hepatitis C following liver transplantation","journalAbbreviation":"Liver Transpl.","language":"eng","author":[{"family":"Verna","given":"Elizabeth C"},{"family":"Abdelmessih","given":"Rita"},{"family":"Salomao","given":"Marcela A"},{"family":"Lefkowitch","given":"Jay"},{"family":"Moreira","given":"Roger K"},{"family":"Brown","given":"Robert S, Jr"}],"issued":{"date-parts":[["2013",1]]},"PMID":"23081888"}},{"id":358,"uris":["http://zotero.org/users/1033460/items/2JU77KSP"],"uri":["http://zotero.org/users/1033460/items/2JU77KSP"],"itemData":{"id":358,"type":"article-journal","title":"The Hepatitis Aggressiveness Score (HAS): a novel classification system for post-liver transplantation recurrent hepatitis C","container-title":"The American journal of surgical pathology","page":"104-113","volume":"37","issue":"1","source":"NCBI PubMed","abstract":"Several histopathologic features have been described in cases of fibrosing cholestatic hepatitis C (FCH-C). We investigated whether FCH-associated features can be utilized as the basis of a novel grading system for the entire population of post-liver transplantation (LT) recurrent hepatitis C virus (HCV) infection. Liver biopsies obtained at a median (interquartile range) of 12.3 (10.4-13.8) months post-LT from 170 patients with recurrent HCV were included. Biopsies were assessed for the following FCH features: (1) ductular reaction, (2) cholestasis, (3) hepatocyte ballooning, and (4) periportal sinusoidal fibrosis. A Hepatitis Aggressiveness Score (HAS) was assigned on the basis of the number of FCH features as follows: 0 features=HAS 1; 1 to 2 features=HAS 2; and 3 to 4 features=HAS 3. We analyzed the performance of this novel system in predicting clinicopathologic outcomes compared with conventional grading systems after a median (interquartile range) follow-up of 24 (13-45.5) months. The HAS classification was highly predictive of fibrosis progression (P&lt;0.001) and was the best predictor of graft loss in a multivariable analysis model, which included all conventional hepatitis grading systems (adjusted hazard ratio=5.5, confidence interval 2.9-10.7, P&lt;0.001 for HAS 3 vs. HAS 1 and 2, compared with adjusted hazard ratio=1.0, confidence interval 0.5-1.9, P=0.94 for the presence of moderate to severe necroinflammation by at least 1 conventional grading system). Presence of at least 3 of 4 FCH features (HAS 3 group) characterized a subset of patients with distinctly worse prognosis and severe cholestatic disease (ie, FCH-C). We propose a novel approach to the histologic grading of post-LT recurrent HCV based exclusively on FCH features. This system allows accurate identification of FCH-C cases and stratification of all recurrent HCV patients into distinct prognostic categories.","DOI":"10.1097/PAS.0b013e31826a92ac","ISSN":"1532-0979","note":"PMID: 23060356","shortTitle":"The Hepatitis Aggressiveness Score (HAS)","journalAbbreviation":"Am. J. Surg. Pathol.","language":"eng","author":[{"family":"Moreira","given":"Roger K"},{"family":"Salomao","given":"Marcela"},{"family":"Verna","given":"Elizabeth C"},{"family":"Brown","given":"Robert S, Jr"},{"family":"Lefkowitch","given":"Jay H"}],"issued":{"date-parts":[["2013",1]]},"PMID":"23060356"}}],"schema":"https://github.com/citation-style-language/schema/raw/master/csl-citation.json"} </w:instrText>
      </w:r>
      <w:r w:rsidR="00DC2443" w:rsidRPr="007642D9">
        <w:rPr>
          <w:rFonts w:ascii="Book Antiqua" w:hAnsi="Book Antiqua" w:cs="Arial"/>
          <w:sz w:val="24"/>
          <w:szCs w:val="24"/>
          <w:lang w:val="en-GB"/>
        </w:rPr>
        <w:fldChar w:fldCharType="separate"/>
      </w:r>
      <w:r w:rsidR="00ED0E65" w:rsidRPr="007642D9">
        <w:rPr>
          <w:rFonts w:ascii="Book Antiqua" w:hAnsi="Book Antiqua"/>
          <w:sz w:val="24"/>
          <w:szCs w:val="24"/>
          <w:vertAlign w:val="superscript"/>
          <w:lang w:val="en-US"/>
        </w:rPr>
        <w:t>[63–65]</w:t>
      </w:r>
      <w:r w:rsidR="00DC2443" w:rsidRPr="007642D9">
        <w:rPr>
          <w:rFonts w:ascii="Book Antiqua" w:hAnsi="Book Antiqua" w:cs="Arial"/>
          <w:sz w:val="24"/>
          <w:szCs w:val="24"/>
          <w:lang w:val="en-GB"/>
        </w:rPr>
        <w:fldChar w:fldCharType="end"/>
      </w:r>
      <w:r w:rsidR="00CD3631" w:rsidRPr="007642D9">
        <w:rPr>
          <w:rFonts w:ascii="Book Antiqua" w:hAnsi="Book Antiqua" w:cs="Arial"/>
          <w:sz w:val="24"/>
          <w:szCs w:val="24"/>
          <w:lang w:val="en-GB"/>
        </w:rPr>
        <w:t>.</w:t>
      </w:r>
      <w:r w:rsidR="001C4F3A" w:rsidRPr="007642D9">
        <w:rPr>
          <w:rFonts w:ascii="Book Antiqua" w:hAnsi="Book Antiqua" w:cs="Arial"/>
          <w:sz w:val="24"/>
          <w:szCs w:val="24"/>
          <w:lang w:val="en-GB"/>
        </w:rPr>
        <w:t xml:space="preserve"> </w:t>
      </w:r>
    </w:p>
    <w:p w14:paraId="6B3F966B" w14:textId="436F3A6D" w:rsidR="00A97FCD" w:rsidRPr="007642D9" w:rsidRDefault="00CD3631" w:rsidP="001B2D45">
      <w:pPr>
        <w:spacing w:after="0" w:line="360" w:lineRule="auto"/>
        <w:ind w:firstLineChars="100" w:firstLine="240"/>
        <w:jc w:val="both"/>
        <w:rPr>
          <w:rFonts w:ascii="Book Antiqua" w:hAnsi="Book Antiqua" w:cs="Arial"/>
          <w:b/>
          <w:i/>
          <w:sz w:val="24"/>
          <w:szCs w:val="24"/>
          <w:lang w:val="en-GB"/>
        </w:rPr>
      </w:pPr>
      <w:r w:rsidRPr="007642D9">
        <w:rPr>
          <w:rFonts w:ascii="Book Antiqua" w:hAnsi="Book Antiqua" w:cs="Arial"/>
          <w:sz w:val="24"/>
          <w:szCs w:val="24"/>
          <w:lang w:val="en-GB"/>
        </w:rPr>
        <w:t xml:space="preserve">In conclusion, reLT in the context of HCV recurrence requires careful patient selection. From this present study, the first to analyse </w:t>
      </w:r>
      <w:r w:rsidR="001228EC" w:rsidRPr="007642D9">
        <w:rPr>
          <w:rFonts w:ascii="Book Antiqua" w:hAnsi="Book Antiqua" w:cs="Arial"/>
          <w:sz w:val="24"/>
          <w:szCs w:val="24"/>
          <w:lang w:val="en-GB"/>
        </w:rPr>
        <w:t xml:space="preserve">such </w:t>
      </w:r>
      <w:r w:rsidRPr="007642D9">
        <w:rPr>
          <w:rFonts w:ascii="Book Antiqua" w:hAnsi="Book Antiqua" w:cs="Arial"/>
          <w:sz w:val="24"/>
          <w:szCs w:val="24"/>
          <w:lang w:val="en-GB"/>
        </w:rPr>
        <w:t>detailed virological and treatment data, we can conclude that antiviral therapy both before and after reLT can play an important role when deciding whether to retransplant or not.</w:t>
      </w:r>
      <w:r w:rsidR="00990CBF" w:rsidRPr="007642D9">
        <w:rPr>
          <w:rFonts w:ascii="Book Antiqua" w:hAnsi="Book Antiqua" w:cs="Arial"/>
          <w:sz w:val="24"/>
          <w:szCs w:val="24"/>
          <w:lang w:val="en-GB"/>
        </w:rPr>
        <w:t xml:space="preserve"> </w:t>
      </w:r>
      <w:r w:rsidR="00325491" w:rsidRPr="007642D9">
        <w:rPr>
          <w:rFonts w:ascii="Book Antiqua" w:hAnsi="Book Antiqua" w:cs="Arial"/>
          <w:sz w:val="24"/>
          <w:szCs w:val="24"/>
          <w:lang w:val="en-GB"/>
        </w:rPr>
        <w:t>I</w:t>
      </w:r>
      <w:r w:rsidR="001228EC" w:rsidRPr="007642D9">
        <w:rPr>
          <w:rFonts w:ascii="Book Antiqua" w:hAnsi="Book Antiqua" w:cs="Arial"/>
          <w:sz w:val="24"/>
          <w:szCs w:val="24"/>
          <w:lang w:val="en-GB"/>
        </w:rPr>
        <w:t>n an era of new</w:t>
      </w:r>
      <w:r w:rsidRPr="007642D9">
        <w:rPr>
          <w:rFonts w:ascii="Book Antiqua" w:hAnsi="Book Antiqua" w:cs="Arial"/>
          <w:sz w:val="24"/>
          <w:szCs w:val="24"/>
          <w:lang w:val="en-GB"/>
        </w:rPr>
        <w:t xml:space="preserve"> direct-acting </w:t>
      </w:r>
      <w:r w:rsidR="001228EC" w:rsidRPr="007642D9">
        <w:rPr>
          <w:rFonts w:ascii="Book Antiqua" w:hAnsi="Book Antiqua" w:cs="Arial"/>
          <w:sz w:val="24"/>
          <w:szCs w:val="24"/>
          <w:lang w:val="en-GB"/>
        </w:rPr>
        <w:t xml:space="preserve">antivirals </w:t>
      </w:r>
      <w:r w:rsidRPr="007642D9">
        <w:rPr>
          <w:rFonts w:ascii="Book Antiqua" w:hAnsi="Book Antiqua" w:cs="Arial"/>
          <w:sz w:val="24"/>
          <w:szCs w:val="24"/>
          <w:lang w:val="en-GB"/>
        </w:rPr>
        <w:t xml:space="preserve">agents, </w:t>
      </w:r>
      <w:r w:rsidR="00990CBF" w:rsidRPr="007642D9">
        <w:rPr>
          <w:rFonts w:ascii="Book Antiqua" w:hAnsi="Book Antiqua" w:cs="Arial"/>
          <w:sz w:val="24"/>
          <w:szCs w:val="24"/>
          <w:lang w:val="en-GB"/>
        </w:rPr>
        <w:t xml:space="preserve">the scenario of retransplantation for HCV recurrence will most likely </w:t>
      </w:r>
      <w:r w:rsidR="001228EC" w:rsidRPr="007642D9">
        <w:rPr>
          <w:rFonts w:ascii="Book Antiqua" w:hAnsi="Book Antiqua" w:cs="Arial"/>
          <w:sz w:val="24"/>
          <w:szCs w:val="24"/>
          <w:lang w:val="en-GB"/>
        </w:rPr>
        <w:t xml:space="preserve">change </w:t>
      </w:r>
      <w:r w:rsidR="00990CBF" w:rsidRPr="007642D9">
        <w:rPr>
          <w:rFonts w:ascii="Book Antiqua" w:hAnsi="Book Antiqua" w:cs="Arial"/>
          <w:sz w:val="24"/>
          <w:szCs w:val="24"/>
          <w:lang w:val="en-GB"/>
        </w:rPr>
        <w:t xml:space="preserve">dramatically in the future. The findings of our study </w:t>
      </w:r>
      <w:r w:rsidR="001228EC" w:rsidRPr="007642D9">
        <w:rPr>
          <w:rFonts w:ascii="Book Antiqua" w:hAnsi="Book Antiqua" w:cs="Arial"/>
          <w:sz w:val="24"/>
          <w:szCs w:val="24"/>
          <w:lang w:val="en-GB"/>
        </w:rPr>
        <w:t xml:space="preserve">could nevertheless </w:t>
      </w:r>
      <w:r w:rsidR="00990CBF" w:rsidRPr="007642D9">
        <w:rPr>
          <w:rFonts w:ascii="Book Antiqua" w:hAnsi="Book Antiqua" w:cs="Arial"/>
          <w:sz w:val="24"/>
          <w:szCs w:val="24"/>
          <w:lang w:val="en-GB"/>
        </w:rPr>
        <w:t xml:space="preserve">be useful in </w:t>
      </w:r>
      <w:r w:rsidR="00325491" w:rsidRPr="007642D9">
        <w:rPr>
          <w:rFonts w:ascii="Book Antiqua" w:hAnsi="Book Antiqua" w:cs="Arial"/>
          <w:sz w:val="24"/>
          <w:szCs w:val="24"/>
          <w:lang w:val="en-GB"/>
        </w:rPr>
        <w:t xml:space="preserve">the </w:t>
      </w:r>
      <w:r w:rsidR="00CC6541" w:rsidRPr="007642D9">
        <w:rPr>
          <w:rFonts w:ascii="Book Antiqua" w:hAnsi="Book Antiqua" w:cs="Arial"/>
          <w:sz w:val="24"/>
          <w:szCs w:val="24"/>
          <w:lang w:val="en-GB"/>
        </w:rPr>
        <w:lastRenderedPageBreak/>
        <w:t>medium term while</w:t>
      </w:r>
      <w:r w:rsidR="00325491" w:rsidRPr="007642D9">
        <w:rPr>
          <w:rFonts w:ascii="Book Antiqua" w:hAnsi="Book Antiqua" w:cs="Arial"/>
          <w:sz w:val="24"/>
          <w:szCs w:val="24"/>
          <w:lang w:val="en-GB"/>
        </w:rPr>
        <w:t xml:space="preserve"> HCV recurrence is still prevalent, and also in </w:t>
      </w:r>
      <w:r w:rsidR="00990CBF" w:rsidRPr="007642D9">
        <w:rPr>
          <w:rFonts w:ascii="Book Antiqua" w:hAnsi="Book Antiqua" w:cs="Arial"/>
          <w:sz w:val="24"/>
          <w:szCs w:val="24"/>
          <w:lang w:val="en-GB"/>
        </w:rPr>
        <w:t>limited-resource settings where direct-acting antivirals are not yet available.</w:t>
      </w:r>
    </w:p>
    <w:p w14:paraId="017A7984" w14:textId="77777777" w:rsidR="009C25B4" w:rsidRPr="007642D9" w:rsidRDefault="009C25B4" w:rsidP="001B2D45">
      <w:pPr>
        <w:spacing w:after="0" w:line="360" w:lineRule="auto"/>
        <w:jc w:val="both"/>
        <w:rPr>
          <w:rFonts w:ascii="Book Antiqua" w:hAnsi="Book Antiqua" w:cs="Arial"/>
          <w:b/>
          <w:i/>
          <w:sz w:val="24"/>
          <w:szCs w:val="24"/>
          <w:lang w:val="en-GB" w:eastAsia="zh-CN"/>
        </w:rPr>
      </w:pPr>
    </w:p>
    <w:p w14:paraId="52946D22" w14:textId="1D212D82" w:rsidR="00BD1836" w:rsidRPr="007642D9" w:rsidRDefault="00DC2443" w:rsidP="001B2D45">
      <w:pPr>
        <w:spacing w:after="0" w:line="360" w:lineRule="auto"/>
        <w:jc w:val="both"/>
        <w:rPr>
          <w:rFonts w:ascii="Book Antiqua" w:hAnsi="Book Antiqua" w:cs="Arial"/>
          <w:b/>
          <w:caps/>
          <w:sz w:val="24"/>
          <w:szCs w:val="24"/>
          <w:lang w:val="en-GB"/>
        </w:rPr>
      </w:pPr>
      <w:r w:rsidRPr="007642D9">
        <w:rPr>
          <w:rFonts w:ascii="Book Antiqua" w:hAnsi="Book Antiqua" w:cs="Arial"/>
          <w:b/>
          <w:caps/>
          <w:sz w:val="24"/>
          <w:szCs w:val="24"/>
          <w:lang w:val="en-GB"/>
        </w:rPr>
        <w:t>Acknowledg</w:t>
      </w:r>
      <w:r w:rsidR="00CC6541" w:rsidRPr="007642D9">
        <w:rPr>
          <w:rFonts w:ascii="Book Antiqua" w:hAnsi="Book Antiqua" w:cs="Arial"/>
          <w:b/>
          <w:caps/>
          <w:sz w:val="24"/>
          <w:szCs w:val="24"/>
          <w:lang w:val="en-GB"/>
        </w:rPr>
        <w:t>E</w:t>
      </w:r>
      <w:r w:rsidRPr="007642D9">
        <w:rPr>
          <w:rFonts w:ascii="Book Antiqua" w:hAnsi="Book Antiqua" w:cs="Arial"/>
          <w:b/>
          <w:caps/>
          <w:sz w:val="24"/>
          <w:szCs w:val="24"/>
          <w:lang w:val="en-GB"/>
        </w:rPr>
        <w:t>ments</w:t>
      </w:r>
    </w:p>
    <w:p w14:paraId="232B8354" w14:textId="4CAF02FB" w:rsidR="00282CD6" w:rsidRPr="007642D9" w:rsidRDefault="00282CD6" w:rsidP="001B2D45">
      <w:pPr>
        <w:widowControl w:val="0"/>
        <w:autoSpaceDE w:val="0"/>
        <w:spacing w:after="0" w:line="360" w:lineRule="auto"/>
        <w:jc w:val="both"/>
        <w:rPr>
          <w:rFonts w:ascii="Book Antiqua" w:hAnsi="Book Antiqua" w:cs="Arial"/>
          <w:sz w:val="24"/>
          <w:szCs w:val="24"/>
          <w:lang w:val="en-US"/>
        </w:rPr>
      </w:pPr>
      <w:r w:rsidRPr="007642D9">
        <w:rPr>
          <w:rFonts w:ascii="Book Antiqua" w:hAnsi="Book Antiqua" w:cs="Arial"/>
          <w:sz w:val="24"/>
          <w:szCs w:val="24"/>
          <w:lang w:val="en-GB"/>
        </w:rPr>
        <w:t xml:space="preserve">We wish </w:t>
      </w:r>
      <w:r w:rsidR="00CC6541" w:rsidRPr="007642D9">
        <w:rPr>
          <w:rFonts w:ascii="Book Antiqua" w:hAnsi="Book Antiqua" w:cs="Arial"/>
          <w:sz w:val="24"/>
          <w:szCs w:val="24"/>
          <w:lang w:val="en-GB"/>
        </w:rPr>
        <w:t xml:space="preserve">to thank Victoria Hawken for revising </w:t>
      </w:r>
      <w:r w:rsidRPr="007642D9">
        <w:rPr>
          <w:rFonts w:ascii="Book Antiqua" w:hAnsi="Book Antiqua" w:cs="Arial"/>
          <w:sz w:val="24"/>
          <w:szCs w:val="24"/>
          <w:lang w:val="en-GB"/>
        </w:rPr>
        <w:t xml:space="preserve">the English language of this paper. </w:t>
      </w:r>
    </w:p>
    <w:p w14:paraId="57BD6C78" w14:textId="77777777" w:rsidR="00B40B92" w:rsidRPr="007642D9" w:rsidRDefault="00B40B92" w:rsidP="001B2D45">
      <w:pPr>
        <w:widowControl w:val="0"/>
        <w:autoSpaceDE w:val="0"/>
        <w:spacing w:after="0" w:line="360" w:lineRule="auto"/>
        <w:jc w:val="both"/>
        <w:rPr>
          <w:rFonts w:ascii="Book Antiqua" w:hAnsi="Book Antiqua" w:cs="Arial"/>
          <w:sz w:val="24"/>
          <w:szCs w:val="24"/>
          <w:lang w:val="en-GB" w:eastAsia="zh-CN"/>
        </w:rPr>
      </w:pPr>
    </w:p>
    <w:p w14:paraId="2E2D610B" w14:textId="77777777" w:rsidR="009C25B4" w:rsidRPr="007642D9" w:rsidRDefault="009C25B4" w:rsidP="001B2D45">
      <w:pPr>
        <w:spacing w:after="0" w:line="360" w:lineRule="auto"/>
        <w:rPr>
          <w:rFonts w:ascii="Book Antiqua" w:hAnsi="Book Antiqua"/>
          <w:b/>
          <w:sz w:val="24"/>
          <w:szCs w:val="24"/>
        </w:rPr>
      </w:pPr>
      <w:bookmarkStart w:id="67" w:name="OLE_LINK399"/>
      <w:r w:rsidRPr="007642D9">
        <w:rPr>
          <w:rFonts w:ascii="Book Antiqua" w:hAnsi="Book Antiqua" w:hint="eastAsia"/>
          <w:b/>
          <w:sz w:val="24"/>
          <w:szCs w:val="24"/>
        </w:rPr>
        <w:t>COMMENTS</w:t>
      </w:r>
    </w:p>
    <w:p w14:paraId="1DF09F8A" w14:textId="77777777" w:rsidR="009C25B4" w:rsidRPr="007642D9" w:rsidRDefault="009C25B4" w:rsidP="001B2D45">
      <w:pPr>
        <w:autoSpaceDE w:val="0"/>
        <w:autoSpaceDN w:val="0"/>
        <w:adjustRightInd w:val="0"/>
        <w:spacing w:after="0" w:line="360" w:lineRule="auto"/>
        <w:rPr>
          <w:rFonts w:ascii="Book Antiqua" w:hAnsi="Book Antiqua" w:cs="Book Antiqua"/>
          <w:b/>
          <w:i/>
          <w:iCs/>
          <w:sz w:val="23"/>
          <w:szCs w:val="23"/>
        </w:rPr>
      </w:pPr>
      <w:r w:rsidRPr="007642D9">
        <w:rPr>
          <w:rFonts w:ascii="Book Antiqua" w:hAnsi="Book Antiqua" w:cs="Book Antiqua"/>
          <w:b/>
          <w:i/>
          <w:iCs/>
          <w:sz w:val="23"/>
          <w:szCs w:val="23"/>
        </w:rPr>
        <w:t>Background</w:t>
      </w:r>
    </w:p>
    <w:p w14:paraId="332541FB" w14:textId="387ADE3B" w:rsidR="009C25B4" w:rsidRPr="007642D9" w:rsidRDefault="00D7248D" w:rsidP="001B2D45">
      <w:pPr>
        <w:widowControl w:val="0"/>
        <w:suppressAutoHyphens w:val="0"/>
        <w:spacing w:after="0" w:line="360" w:lineRule="auto"/>
        <w:jc w:val="both"/>
        <w:rPr>
          <w:rFonts w:ascii="Book Antiqua" w:hAnsi="Book Antiqua" w:cs="Arial"/>
          <w:sz w:val="24"/>
          <w:szCs w:val="24"/>
          <w:lang w:val="en-GB"/>
        </w:rPr>
      </w:pPr>
      <w:r w:rsidRPr="007642D9">
        <w:rPr>
          <w:rFonts w:ascii="Book Antiqua" w:hAnsi="Book Antiqua" w:cs="Arial"/>
          <w:sz w:val="24"/>
          <w:szCs w:val="24"/>
          <w:lang w:val="en-GB"/>
        </w:rPr>
        <w:t>Advanced liver disease caused by hepatitis C virus (HCV) is the leading cause of liver transplantation (LT) in Western countries. Histologically documented chronic hepatitis C develops in approximately 70% of patients during the first year after LT. Progression of this disease is particularly aggressive in transplanted patients, with a rapid evolution towards fibrosis when compared to immunocompetent individuals</w:t>
      </w:r>
      <w:r w:rsidR="00264AAF" w:rsidRPr="007642D9">
        <w:rPr>
          <w:rFonts w:ascii="Book Antiqua" w:hAnsi="Book Antiqua" w:cs="Arial"/>
          <w:sz w:val="24"/>
          <w:szCs w:val="24"/>
          <w:lang w:val="en-GB"/>
        </w:rPr>
        <w:t xml:space="preserve">, </w:t>
      </w:r>
      <w:r w:rsidRPr="007642D9">
        <w:rPr>
          <w:rFonts w:ascii="Book Antiqua" w:hAnsi="Book Antiqua" w:cs="Arial"/>
          <w:sz w:val="24"/>
          <w:szCs w:val="24"/>
          <w:lang w:val="en-GB"/>
        </w:rPr>
        <w:t>resulting in graft loss due to recurrent disease.</w:t>
      </w:r>
      <w:r w:rsidR="00BF17AF" w:rsidRPr="007642D9">
        <w:rPr>
          <w:rFonts w:ascii="Book Antiqua" w:hAnsi="Book Antiqua" w:cs="Arial" w:hint="eastAsia"/>
          <w:sz w:val="24"/>
          <w:szCs w:val="24"/>
          <w:lang w:val="en-GB" w:eastAsia="zh-CN"/>
        </w:rPr>
        <w:t xml:space="preserve"> </w:t>
      </w:r>
      <w:r w:rsidRPr="007642D9">
        <w:rPr>
          <w:rFonts w:ascii="Book Antiqua" w:hAnsi="Book Antiqua" w:cs="Arial"/>
          <w:sz w:val="24"/>
          <w:szCs w:val="24"/>
          <w:lang w:val="en-GB"/>
        </w:rPr>
        <w:t xml:space="preserve">In patients with established cirrhosis and graft failure, retransplantation (reLT) is the only therapeutic option. But because of organ shortages, cost issues and poorer survival, the indications for reLT must be appropriate. In previous studies, HCV-related disease did not indicate a poorer prognosis following reLT, while other studies have identified HCV recurrence as an independent predictive factor </w:t>
      </w:r>
      <w:r w:rsidR="00CC6541" w:rsidRPr="007642D9">
        <w:rPr>
          <w:rFonts w:ascii="Book Antiqua" w:hAnsi="Book Antiqua" w:cs="Arial"/>
          <w:sz w:val="24"/>
          <w:szCs w:val="24"/>
          <w:lang w:val="en-GB"/>
        </w:rPr>
        <w:t>for</w:t>
      </w:r>
      <w:r w:rsidRPr="007642D9">
        <w:rPr>
          <w:rFonts w:ascii="Book Antiqua" w:hAnsi="Book Antiqua" w:cs="Arial"/>
          <w:sz w:val="24"/>
          <w:szCs w:val="24"/>
          <w:lang w:val="en-GB"/>
        </w:rPr>
        <w:t xml:space="preserve"> mortalit</w:t>
      </w:r>
      <w:r w:rsidR="00367480" w:rsidRPr="007642D9">
        <w:rPr>
          <w:rFonts w:ascii="Book Antiqua" w:hAnsi="Book Antiqua" w:cs="Arial"/>
          <w:sz w:val="24"/>
          <w:szCs w:val="24"/>
          <w:lang w:val="en-GB"/>
        </w:rPr>
        <w:t>y</w:t>
      </w:r>
      <w:r w:rsidRPr="007642D9">
        <w:rPr>
          <w:rFonts w:ascii="Book Antiqua" w:hAnsi="Book Antiqua" w:cs="Arial"/>
          <w:sz w:val="24"/>
          <w:szCs w:val="24"/>
          <w:lang w:val="en-GB"/>
        </w:rPr>
        <w:t xml:space="preserve">. But few studies have evaluated risk factors for mortality among patients retransplanted for HCV recurrence. </w:t>
      </w:r>
    </w:p>
    <w:p w14:paraId="44048F02" w14:textId="77777777" w:rsidR="00B40B92" w:rsidRPr="007642D9" w:rsidRDefault="00B40B92" w:rsidP="001B2D45">
      <w:pPr>
        <w:widowControl w:val="0"/>
        <w:suppressAutoHyphens w:val="0"/>
        <w:spacing w:after="0" w:line="360" w:lineRule="auto"/>
        <w:jc w:val="both"/>
        <w:rPr>
          <w:rFonts w:ascii="Book Antiqua" w:hAnsi="Book Antiqua" w:cs="Arial"/>
          <w:sz w:val="24"/>
          <w:szCs w:val="24"/>
          <w:lang w:val="en-GB"/>
        </w:rPr>
      </w:pPr>
    </w:p>
    <w:p w14:paraId="223B9C80" w14:textId="19C64DAC" w:rsidR="009C25B4" w:rsidRPr="007642D9" w:rsidRDefault="009C25B4" w:rsidP="001B2D45">
      <w:pPr>
        <w:autoSpaceDE w:val="0"/>
        <w:autoSpaceDN w:val="0"/>
        <w:adjustRightInd w:val="0"/>
        <w:spacing w:after="0" w:line="360" w:lineRule="auto"/>
        <w:rPr>
          <w:rFonts w:ascii="Book Antiqua" w:hAnsi="Book Antiqua" w:cs="Book Antiqua"/>
          <w:b/>
          <w:i/>
          <w:iCs/>
          <w:sz w:val="23"/>
          <w:szCs w:val="23"/>
        </w:rPr>
      </w:pPr>
      <w:r w:rsidRPr="007642D9">
        <w:rPr>
          <w:rFonts w:ascii="Book Antiqua" w:hAnsi="Book Antiqua" w:cs="Book Antiqua"/>
          <w:b/>
          <w:i/>
          <w:iCs/>
          <w:sz w:val="23"/>
          <w:szCs w:val="23"/>
        </w:rPr>
        <w:t>Research frontiers</w:t>
      </w:r>
    </w:p>
    <w:p w14:paraId="6903EC0A" w14:textId="57D40A2C" w:rsidR="000476E7" w:rsidRPr="007642D9" w:rsidRDefault="000476E7" w:rsidP="001B2D45">
      <w:pPr>
        <w:spacing w:after="0" w:line="360" w:lineRule="auto"/>
        <w:jc w:val="both"/>
        <w:rPr>
          <w:rFonts w:ascii="Book Antiqua" w:hAnsi="Book Antiqua" w:cs="Book Antiqua"/>
          <w:b/>
          <w:i/>
          <w:iCs/>
          <w:sz w:val="23"/>
          <w:szCs w:val="23"/>
          <w:lang w:val="en-GB"/>
        </w:rPr>
      </w:pPr>
      <w:r w:rsidRPr="007642D9">
        <w:rPr>
          <w:rFonts w:ascii="Book Antiqua" w:hAnsi="Book Antiqua" w:cs="Book Antiqua"/>
          <w:iCs/>
          <w:sz w:val="23"/>
          <w:szCs w:val="23"/>
          <w:lang w:val="en-GB"/>
        </w:rPr>
        <w:t>Retransplantation for HCV recurrence has been a controversial issue because</w:t>
      </w:r>
      <w:r w:rsidR="00BF17AF" w:rsidRPr="007642D9">
        <w:rPr>
          <w:rFonts w:ascii="Book Antiqua" w:hAnsi="Book Antiqua" w:cs="Book Antiqua" w:hint="eastAsia"/>
          <w:iCs/>
          <w:sz w:val="23"/>
          <w:szCs w:val="23"/>
          <w:lang w:val="en-GB" w:eastAsia="zh-CN"/>
        </w:rPr>
        <w:t xml:space="preserve"> </w:t>
      </w:r>
      <w:r w:rsidRPr="007642D9">
        <w:rPr>
          <w:rFonts w:ascii="Book Antiqua" w:hAnsi="Book Antiqua" w:cs="Book Antiqua"/>
          <w:iCs/>
          <w:sz w:val="23"/>
          <w:szCs w:val="23"/>
          <w:lang w:val="en-GB"/>
        </w:rPr>
        <w:t>of the possibility of poorer survival compared to other indications. The published literature is scarce on this topic, as there are currently no formal recommendations as to which patients should undergo retransplantation in this context. A multicentre study was performed in order to analyse survival factors in this population.</w:t>
      </w:r>
    </w:p>
    <w:p w14:paraId="7C972BF2" w14:textId="77777777" w:rsidR="00BF17AF" w:rsidRPr="007642D9" w:rsidRDefault="00BF17AF" w:rsidP="001B2D45">
      <w:pPr>
        <w:spacing w:after="0" w:line="360" w:lineRule="auto"/>
        <w:rPr>
          <w:rFonts w:ascii="Book Antiqua" w:hAnsi="Book Antiqua" w:cs="Book Antiqua"/>
          <w:b/>
          <w:i/>
          <w:iCs/>
          <w:sz w:val="23"/>
          <w:szCs w:val="23"/>
          <w:lang w:eastAsia="zh-CN"/>
        </w:rPr>
      </w:pPr>
    </w:p>
    <w:p w14:paraId="63EFA221" w14:textId="77777777" w:rsidR="009C25B4" w:rsidRPr="007642D9" w:rsidRDefault="009C25B4" w:rsidP="001B2D45">
      <w:pPr>
        <w:spacing w:after="0" w:line="360" w:lineRule="auto"/>
        <w:rPr>
          <w:rFonts w:ascii="Book Antiqua" w:hAnsi="Book Antiqua" w:cs="Book Antiqua"/>
          <w:b/>
          <w:i/>
          <w:iCs/>
          <w:sz w:val="23"/>
          <w:szCs w:val="23"/>
        </w:rPr>
      </w:pPr>
      <w:r w:rsidRPr="007642D9">
        <w:rPr>
          <w:rFonts w:ascii="Book Antiqua" w:hAnsi="Book Antiqua" w:cs="Book Antiqua"/>
          <w:b/>
          <w:i/>
          <w:iCs/>
          <w:sz w:val="23"/>
          <w:szCs w:val="23"/>
        </w:rPr>
        <w:lastRenderedPageBreak/>
        <w:t>Innovations and breakthrough</w:t>
      </w:r>
    </w:p>
    <w:p w14:paraId="09A2A536" w14:textId="77777777" w:rsidR="000476E7" w:rsidRPr="007642D9" w:rsidRDefault="000476E7" w:rsidP="001B2D45">
      <w:pPr>
        <w:spacing w:after="0" w:line="360" w:lineRule="auto"/>
        <w:jc w:val="both"/>
        <w:rPr>
          <w:rFonts w:ascii="Book Antiqua" w:hAnsi="Book Antiqua" w:cs="Book Antiqua"/>
          <w:b/>
          <w:i/>
          <w:iCs/>
          <w:sz w:val="23"/>
          <w:szCs w:val="23"/>
          <w:lang w:val="en-GB"/>
        </w:rPr>
      </w:pPr>
      <w:r w:rsidRPr="007642D9">
        <w:rPr>
          <w:rFonts w:ascii="Book Antiqua" w:hAnsi="Book Antiqua" w:cs="Book Antiqua"/>
          <w:sz w:val="23"/>
          <w:szCs w:val="23"/>
          <w:lang w:val="en-GB"/>
        </w:rPr>
        <w:t>This is the first study to have been published with a fair number of retransplantations for HCV recurrence having been analysed in terms of virological findings and HCV antiviral therapy as risk factors for a better prognosis. In view of the new era of direct-acting antivirals and donor scarcity, the results of this study should constitute an aid for decision-making in the context of indications for retransplantation.</w:t>
      </w:r>
    </w:p>
    <w:p w14:paraId="4E7DEDAE" w14:textId="77777777" w:rsidR="00BF17AF" w:rsidRPr="007642D9" w:rsidRDefault="00BF17AF" w:rsidP="001B2D45">
      <w:pPr>
        <w:spacing w:after="0" w:line="360" w:lineRule="auto"/>
        <w:rPr>
          <w:rFonts w:ascii="Book Antiqua" w:hAnsi="Book Antiqua" w:cs="Book Antiqua"/>
          <w:b/>
          <w:i/>
          <w:iCs/>
          <w:sz w:val="23"/>
          <w:szCs w:val="23"/>
          <w:lang w:val="en-GB" w:eastAsia="zh-CN"/>
        </w:rPr>
      </w:pPr>
    </w:p>
    <w:p w14:paraId="3FA8B952" w14:textId="77777777" w:rsidR="000476E7" w:rsidRPr="007642D9" w:rsidRDefault="000476E7" w:rsidP="001B2D45">
      <w:pPr>
        <w:spacing w:after="0" w:line="360" w:lineRule="auto"/>
        <w:rPr>
          <w:rFonts w:ascii="Book Antiqua" w:hAnsi="Book Antiqua" w:cs="Book Antiqua"/>
          <w:sz w:val="23"/>
          <w:szCs w:val="23"/>
          <w:lang w:val="en-GB"/>
        </w:rPr>
      </w:pPr>
      <w:r w:rsidRPr="007642D9">
        <w:rPr>
          <w:rFonts w:ascii="Book Antiqua" w:hAnsi="Book Antiqua" w:cs="Book Antiqua"/>
          <w:b/>
          <w:i/>
          <w:iCs/>
          <w:sz w:val="23"/>
          <w:szCs w:val="23"/>
          <w:lang w:val="en-GB"/>
        </w:rPr>
        <w:t>Applications</w:t>
      </w:r>
    </w:p>
    <w:p w14:paraId="41E8A5C3" w14:textId="0EF17AF1" w:rsidR="000476E7" w:rsidRPr="007642D9" w:rsidRDefault="000476E7" w:rsidP="001B2D45">
      <w:pPr>
        <w:spacing w:after="0" w:line="360" w:lineRule="auto"/>
        <w:jc w:val="both"/>
        <w:rPr>
          <w:rFonts w:ascii="Book Antiqua" w:hAnsi="Book Antiqua" w:cs="Book Antiqua"/>
          <w:b/>
          <w:i/>
          <w:iCs/>
          <w:sz w:val="23"/>
          <w:szCs w:val="23"/>
          <w:lang w:val="en-GB"/>
        </w:rPr>
      </w:pPr>
      <w:r w:rsidRPr="007642D9">
        <w:rPr>
          <w:rFonts w:ascii="Book Antiqua" w:hAnsi="Book Antiqua" w:cs="Book Antiqua"/>
          <w:sz w:val="23"/>
          <w:szCs w:val="23"/>
          <w:lang w:val="en-GB"/>
        </w:rPr>
        <w:t>In this new era of direct-acting antivirals and donor scarcity, the results of this study should aid with decision-making in the context of indications for retransplantation.</w:t>
      </w:r>
    </w:p>
    <w:p w14:paraId="50141556" w14:textId="77777777" w:rsidR="00BF17AF" w:rsidRPr="007642D9" w:rsidRDefault="00BF17AF" w:rsidP="001B2D45">
      <w:pPr>
        <w:spacing w:after="0" w:line="360" w:lineRule="auto"/>
        <w:rPr>
          <w:rFonts w:ascii="Book Antiqua" w:hAnsi="Book Antiqua" w:cs="Book Antiqua"/>
          <w:b/>
          <w:i/>
          <w:iCs/>
          <w:sz w:val="23"/>
          <w:szCs w:val="23"/>
          <w:lang w:val="en-GB" w:eastAsia="zh-CN"/>
        </w:rPr>
      </w:pPr>
    </w:p>
    <w:p w14:paraId="152C1092" w14:textId="77777777" w:rsidR="000476E7" w:rsidRPr="007642D9" w:rsidRDefault="000476E7" w:rsidP="001B2D45">
      <w:pPr>
        <w:spacing w:after="0" w:line="360" w:lineRule="auto"/>
        <w:rPr>
          <w:rFonts w:ascii="Book Antiqua" w:hAnsi="Book Antiqua" w:cs="Book Antiqua"/>
          <w:iCs/>
          <w:sz w:val="23"/>
          <w:szCs w:val="23"/>
          <w:lang w:val="en-GB"/>
        </w:rPr>
      </w:pPr>
      <w:r w:rsidRPr="007642D9">
        <w:rPr>
          <w:rFonts w:ascii="Book Antiqua" w:hAnsi="Book Antiqua" w:cs="Book Antiqua"/>
          <w:b/>
          <w:i/>
          <w:iCs/>
          <w:sz w:val="23"/>
          <w:szCs w:val="23"/>
          <w:lang w:val="en-GB"/>
        </w:rPr>
        <w:t>Terminology</w:t>
      </w:r>
    </w:p>
    <w:p w14:paraId="38531F11" w14:textId="568465A3" w:rsidR="009C25B4" w:rsidRPr="007642D9" w:rsidRDefault="000476E7" w:rsidP="001B2D45">
      <w:pPr>
        <w:spacing w:after="0" w:line="360" w:lineRule="auto"/>
        <w:jc w:val="both"/>
        <w:rPr>
          <w:rFonts w:ascii="Book Antiqua" w:hAnsi="Book Antiqua" w:cs="Book Antiqua"/>
          <w:b/>
          <w:i/>
          <w:iCs/>
          <w:color w:val="FF0000"/>
          <w:sz w:val="23"/>
          <w:szCs w:val="23"/>
        </w:rPr>
      </w:pPr>
      <w:r w:rsidRPr="007642D9">
        <w:rPr>
          <w:rFonts w:ascii="Book Antiqua" w:hAnsi="Book Antiqua" w:cs="Book Antiqua"/>
          <w:iCs/>
          <w:sz w:val="23"/>
          <w:szCs w:val="23"/>
          <w:lang w:val="en-GB"/>
        </w:rPr>
        <w:t>The recurrence of hepatitis C is universal among individuals transplanted for HCV-related cirrhosis and with a positive viral load prior to transplantation. Retransplantation may be indicated in those who progress to cirrhosis after HCV recurrence on the graft.</w:t>
      </w:r>
    </w:p>
    <w:p w14:paraId="2D835803" w14:textId="77777777" w:rsidR="00BF17AF" w:rsidRPr="007642D9" w:rsidRDefault="00BF17AF" w:rsidP="001B2D45">
      <w:pPr>
        <w:widowControl w:val="0"/>
        <w:autoSpaceDE w:val="0"/>
        <w:spacing w:after="0" w:line="360" w:lineRule="auto"/>
        <w:jc w:val="both"/>
        <w:rPr>
          <w:rFonts w:ascii="Book Antiqua" w:hAnsi="Book Antiqua" w:cs="Book Antiqua"/>
          <w:b/>
          <w:i/>
          <w:iCs/>
          <w:color w:val="FF0000"/>
          <w:sz w:val="23"/>
          <w:szCs w:val="23"/>
          <w:lang w:eastAsia="zh-CN"/>
        </w:rPr>
      </w:pPr>
    </w:p>
    <w:p w14:paraId="67DB8F9D" w14:textId="77777777" w:rsidR="00282CD6" w:rsidRPr="007642D9" w:rsidRDefault="009C25B4" w:rsidP="001B2D45">
      <w:pPr>
        <w:widowControl w:val="0"/>
        <w:autoSpaceDE w:val="0"/>
        <w:spacing w:after="0" w:line="360" w:lineRule="auto"/>
        <w:jc w:val="both"/>
        <w:rPr>
          <w:rFonts w:ascii="Book Antiqua" w:hAnsi="Book Antiqua" w:cs="Arial"/>
          <w:sz w:val="24"/>
          <w:szCs w:val="24"/>
          <w:lang w:val="en-GB"/>
        </w:rPr>
      </w:pPr>
      <w:r w:rsidRPr="007642D9">
        <w:rPr>
          <w:rFonts w:ascii="Book Antiqua" w:hAnsi="Book Antiqua" w:cs="Book Antiqua" w:hint="eastAsia"/>
          <w:b/>
          <w:i/>
          <w:iCs/>
          <w:sz w:val="23"/>
          <w:szCs w:val="23"/>
        </w:rPr>
        <w:t>Peer-review</w:t>
      </w:r>
      <w:bookmarkEnd w:id="67"/>
    </w:p>
    <w:p w14:paraId="33D1FC15" w14:textId="75D8B813" w:rsidR="00282CD6" w:rsidRPr="007642D9" w:rsidRDefault="007F4C89" w:rsidP="001B2D45">
      <w:pPr>
        <w:widowControl w:val="0"/>
        <w:autoSpaceDE w:val="0"/>
        <w:spacing w:after="0" w:line="360" w:lineRule="auto"/>
        <w:jc w:val="both"/>
        <w:rPr>
          <w:rFonts w:ascii="Book Antiqua" w:hAnsi="Book Antiqua" w:cs="Arial"/>
          <w:sz w:val="24"/>
          <w:szCs w:val="24"/>
          <w:lang w:val="en-GB"/>
        </w:rPr>
      </w:pPr>
      <w:r w:rsidRPr="007642D9">
        <w:rPr>
          <w:rFonts w:ascii="Book Antiqua" w:hAnsi="Book Antiqua" w:cs="Arial"/>
          <w:sz w:val="24"/>
          <w:szCs w:val="24"/>
          <w:lang w:val="en-GB"/>
        </w:rPr>
        <w:t>This is a very important topic in the era of chronic organ shortage.</w:t>
      </w:r>
      <w:r w:rsidRPr="007642D9">
        <w:rPr>
          <w:rFonts w:ascii="Book Antiqua" w:hAnsi="Book Antiqua" w:cs="Arial" w:hint="eastAsia"/>
          <w:sz w:val="24"/>
          <w:szCs w:val="24"/>
          <w:lang w:val="en-GB" w:eastAsia="zh-CN"/>
        </w:rPr>
        <w:t xml:space="preserve"> </w:t>
      </w:r>
      <w:r w:rsidRPr="007642D9">
        <w:rPr>
          <w:rFonts w:ascii="Book Antiqua" w:hAnsi="Book Antiqua" w:cs="Arial"/>
          <w:sz w:val="24"/>
          <w:szCs w:val="24"/>
          <w:lang w:val="en-GB" w:eastAsia="zh-CN"/>
        </w:rPr>
        <w:t>The authors have very nicely written a review of 108 patients retransplanted for HCV recurrence in eight European liver transplantation centers and analyzed the factors associated with survival in this population.</w:t>
      </w:r>
    </w:p>
    <w:p w14:paraId="19C07418" w14:textId="77777777" w:rsidR="00990CBF" w:rsidRPr="007642D9" w:rsidRDefault="00990CBF" w:rsidP="001B2D45">
      <w:pPr>
        <w:suppressAutoHyphens w:val="0"/>
        <w:spacing w:after="0" w:line="360" w:lineRule="auto"/>
        <w:jc w:val="both"/>
        <w:rPr>
          <w:rFonts w:ascii="Book Antiqua" w:hAnsi="Book Antiqua" w:cs="Arial"/>
          <w:b/>
          <w:i/>
          <w:sz w:val="24"/>
          <w:szCs w:val="24"/>
          <w:lang w:val="en-GB"/>
        </w:rPr>
      </w:pPr>
      <w:r w:rsidRPr="007642D9">
        <w:rPr>
          <w:rFonts w:ascii="Book Antiqua" w:hAnsi="Book Antiqua" w:cs="Arial"/>
          <w:b/>
          <w:i/>
          <w:sz w:val="24"/>
          <w:szCs w:val="24"/>
          <w:lang w:val="en-GB"/>
        </w:rPr>
        <w:br w:type="page"/>
      </w:r>
    </w:p>
    <w:p w14:paraId="0732749E" w14:textId="77777777" w:rsidR="00206168" w:rsidRPr="007642D9" w:rsidRDefault="00DC2443" w:rsidP="001B2D45">
      <w:pPr>
        <w:widowControl w:val="0"/>
        <w:autoSpaceDE w:val="0"/>
        <w:spacing w:after="0" w:line="360" w:lineRule="auto"/>
        <w:jc w:val="both"/>
        <w:rPr>
          <w:rFonts w:ascii="Book Antiqua" w:hAnsi="Book Antiqua" w:cs="Arial"/>
          <w:b/>
          <w:caps/>
          <w:sz w:val="24"/>
          <w:szCs w:val="24"/>
          <w:lang w:val="en-GB"/>
        </w:rPr>
      </w:pPr>
      <w:r w:rsidRPr="007642D9">
        <w:rPr>
          <w:rFonts w:ascii="Book Antiqua" w:hAnsi="Book Antiqua" w:cs="Arial"/>
          <w:b/>
          <w:caps/>
          <w:sz w:val="24"/>
          <w:szCs w:val="24"/>
          <w:lang w:val="en-GB"/>
        </w:rPr>
        <w:lastRenderedPageBreak/>
        <w:t>References</w:t>
      </w:r>
    </w:p>
    <w:p w14:paraId="6B7B2F17"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1 </w:t>
      </w:r>
      <w:r w:rsidRPr="009D2FC4">
        <w:rPr>
          <w:rFonts w:ascii="Book Antiqua" w:hAnsi="Book Antiqua" w:cs="SimSun"/>
          <w:b/>
          <w:bCs/>
          <w:sz w:val="24"/>
          <w:szCs w:val="24"/>
          <w:lang w:val="en-US" w:eastAsia="zh-CN"/>
        </w:rPr>
        <w:t>Rubín A</w:t>
      </w:r>
      <w:r w:rsidRPr="009D2FC4">
        <w:rPr>
          <w:rFonts w:ascii="Book Antiqua" w:hAnsi="Book Antiqua" w:cs="SimSun"/>
          <w:sz w:val="24"/>
          <w:szCs w:val="24"/>
          <w:lang w:val="en-US" w:eastAsia="zh-CN"/>
        </w:rPr>
        <w:t>, Aguilera V, Berenguer M. Liver transplantation and hepatitis C. </w:t>
      </w:r>
      <w:r w:rsidRPr="009D2FC4">
        <w:rPr>
          <w:rFonts w:ascii="Book Antiqua" w:hAnsi="Book Antiqua" w:cs="SimSun"/>
          <w:i/>
          <w:iCs/>
          <w:sz w:val="24"/>
          <w:szCs w:val="24"/>
          <w:lang w:val="en-US" w:eastAsia="zh-CN"/>
        </w:rPr>
        <w:t>Clin Res Hepatol Gastroenterol</w:t>
      </w:r>
      <w:r w:rsidRPr="009D2FC4">
        <w:rPr>
          <w:rFonts w:ascii="Book Antiqua" w:hAnsi="Book Antiqua" w:cs="SimSun"/>
          <w:sz w:val="24"/>
          <w:szCs w:val="24"/>
          <w:lang w:val="en-US" w:eastAsia="zh-CN"/>
        </w:rPr>
        <w:t> 2011; </w:t>
      </w:r>
      <w:r w:rsidRPr="009D2FC4">
        <w:rPr>
          <w:rFonts w:ascii="Book Antiqua" w:hAnsi="Book Antiqua" w:cs="SimSun"/>
          <w:b/>
          <w:bCs/>
          <w:sz w:val="24"/>
          <w:szCs w:val="24"/>
          <w:lang w:val="en-US" w:eastAsia="zh-CN"/>
        </w:rPr>
        <w:t>35</w:t>
      </w:r>
      <w:r w:rsidRPr="009D2FC4">
        <w:rPr>
          <w:rFonts w:ascii="Book Antiqua" w:hAnsi="Book Antiqua" w:cs="SimSun"/>
          <w:sz w:val="24"/>
          <w:szCs w:val="24"/>
          <w:lang w:val="en-US" w:eastAsia="zh-CN"/>
        </w:rPr>
        <w:t>: 805-812 [PMID: 21963086 DOI: 10.1016/j.clinre.2011.04.009]</w:t>
      </w:r>
    </w:p>
    <w:p w14:paraId="6FCA7452"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2 </w:t>
      </w:r>
      <w:r w:rsidRPr="009D2FC4">
        <w:rPr>
          <w:rFonts w:ascii="Book Antiqua" w:hAnsi="Book Antiqua" w:cs="SimSun"/>
          <w:b/>
          <w:bCs/>
          <w:sz w:val="24"/>
          <w:szCs w:val="24"/>
          <w:lang w:val="en-US" w:eastAsia="zh-CN"/>
        </w:rPr>
        <w:t>Song AT</w:t>
      </w:r>
      <w:r w:rsidRPr="009D2FC4">
        <w:rPr>
          <w:rFonts w:ascii="Book Antiqua" w:hAnsi="Book Antiqua" w:cs="SimSun"/>
          <w:sz w:val="24"/>
          <w:szCs w:val="24"/>
          <w:lang w:val="en-US" w:eastAsia="zh-CN"/>
        </w:rPr>
        <w:t>, Avelino-Silva VI, Pecora RA, Pugliese V, D'Albuquerque LA, Abdala E. Liver transplantation: fifty years of experience. </w:t>
      </w:r>
      <w:r w:rsidRPr="009D2FC4">
        <w:rPr>
          <w:rFonts w:ascii="Book Antiqua" w:hAnsi="Book Antiqua" w:cs="SimSun"/>
          <w:i/>
          <w:iCs/>
          <w:sz w:val="24"/>
          <w:szCs w:val="24"/>
          <w:lang w:val="en-US" w:eastAsia="zh-CN"/>
        </w:rPr>
        <w:t>World J Gastroenterol</w:t>
      </w:r>
      <w:r w:rsidRPr="009D2FC4">
        <w:rPr>
          <w:rFonts w:ascii="Book Antiqua" w:hAnsi="Book Antiqua" w:cs="SimSun" w:hint="eastAsia"/>
          <w:sz w:val="24"/>
          <w:szCs w:val="24"/>
          <w:lang w:val="en-US" w:eastAsia="zh-CN"/>
        </w:rPr>
        <w:t xml:space="preserve"> </w:t>
      </w:r>
      <w:r w:rsidRPr="009D2FC4">
        <w:rPr>
          <w:rFonts w:ascii="Book Antiqua" w:hAnsi="Book Antiqua" w:cs="SimSun"/>
          <w:sz w:val="24"/>
          <w:szCs w:val="24"/>
          <w:lang w:val="en-US" w:eastAsia="zh-CN"/>
        </w:rPr>
        <w:t>2014;</w:t>
      </w:r>
      <w:r w:rsidRPr="009D2FC4">
        <w:rPr>
          <w:rFonts w:ascii="Book Antiqua" w:hAnsi="Book Antiqua" w:cs="SimSun" w:hint="eastAsia"/>
          <w:sz w:val="24"/>
          <w:szCs w:val="24"/>
          <w:lang w:val="en-US" w:eastAsia="zh-CN"/>
        </w:rPr>
        <w:t xml:space="preserve"> </w:t>
      </w:r>
      <w:r w:rsidRPr="009D2FC4">
        <w:rPr>
          <w:rFonts w:ascii="Book Antiqua" w:hAnsi="Book Antiqua" w:cs="SimSun"/>
          <w:b/>
          <w:bCs/>
          <w:sz w:val="24"/>
          <w:szCs w:val="24"/>
          <w:lang w:val="en-US" w:eastAsia="zh-CN"/>
        </w:rPr>
        <w:t>20</w:t>
      </w:r>
      <w:r w:rsidRPr="009D2FC4">
        <w:rPr>
          <w:rFonts w:ascii="Book Antiqua" w:hAnsi="Book Antiqua" w:cs="SimSun"/>
          <w:sz w:val="24"/>
          <w:szCs w:val="24"/>
          <w:lang w:val="en-US" w:eastAsia="zh-CN"/>
        </w:rPr>
        <w:t>: 5363-5374 [PMID: 24833866 DOI: 10.3748/wjg.v20.i18.5363]</w:t>
      </w:r>
    </w:p>
    <w:p w14:paraId="44DD6E71"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3 </w:t>
      </w:r>
      <w:r w:rsidRPr="009D2FC4">
        <w:rPr>
          <w:rFonts w:ascii="Book Antiqua" w:hAnsi="Book Antiqua" w:cs="SimSun"/>
          <w:b/>
          <w:bCs/>
          <w:sz w:val="24"/>
          <w:szCs w:val="24"/>
          <w:lang w:val="en-US" w:eastAsia="zh-CN"/>
        </w:rPr>
        <w:t>Berenguer M</w:t>
      </w:r>
      <w:r w:rsidRPr="009D2FC4">
        <w:rPr>
          <w:rFonts w:ascii="Book Antiqua" w:hAnsi="Book Antiqua" w:cs="SimSun"/>
          <w:sz w:val="24"/>
          <w:szCs w:val="24"/>
          <w:lang w:val="en-US" w:eastAsia="zh-CN"/>
        </w:rPr>
        <w:t>. Natural history of recurrent hepatitis C. </w:t>
      </w:r>
      <w:r w:rsidRPr="009D2FC4">
        <w:rPr>
          <w:rFonts w:ascii="Book Antiqua" w:hAnsi="Book Antiqua" w:cs="SimSun"/>
          <w:i/>
          <w:iCs/>
          <w:sz w:val="24"/>
          <w:szCs w:val="24"/>
          <w:lang w:val="en-US" w:eastAsia="zh-CN"/>
        </w:rPr>
        <w:t>Liver Transpl</w:t>
      </w:r>
      <w:r w:rsidRPr="009D2FC4">
        <w:rPr>
          <w:rFonts w:ascii="Book Antiqua" w:hAnsi="Book Antiqua" w:cs="SimSun"/>
          <w:sz w:val="24"/>
          <w:szCs w:val="24"/>
          <w:lang w:val="en-US" w:eastAsia="zh-CN"/>
        </w:rPr>
        <w:t> 2002; </w:t>
      </w:r>
      <w:r w:rsidRPr="009D2FC4">
        <w:rPr>
          <w:rFonts w:ascii="Book Antiqua" w:hAnsi="Book Antiqua" w:cs="SimSun"/>
          <w:b/>
          <w:bCs/>
          <w:sz w:val="24"/>
          <w:szCs w:val="24"/>
          <w:lang w:val="en-US" w:eastAsia="zh-CN"/>
        </w:rPr>
        <w:t>8</w:t>
      </w:r>
      <w:r w:rsidRPr="009D2FC4">
        <w:rPr>
          <w:rFonts w:ascii="Book Antiqua" w:hAnsi="Book Antiqua" w:cs="SimSun"/>
          <w:sz w:val="24"/>
          <w:szCs w:val="24"/>
          <w:lang w:val="en-US" w:eastAsia="zh-CN"/>
        </w:rPr>
        <w:t>: S14-S18 [PMID: 12362293 DOI: 10.1053/jlts.2002.35781]</w:t>
      </w:r>
    </w:p>
    <w:p w14:paraId="7DE2BA3E"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4 </w:t>
      </w:r>
      <w:r w:rsidRPr="009D2FC4">
        <w:rPr>
          <w:rFonts w:ascii="Book Antiqua" w:hAnsi="Book Antiqua" w:cs="SimSun"/>
          <w:b/>
          <w:bCs/>
          <w:sz w:val="24"/>
          <w:szCs w:val="24"/>
          <w:lang w:val="en-US" w:eastAsia="zh-CN"/>
        </w:rPr>
        <w:t>Saab S</w:t>
      </w:r>
      <w:r w:rsidRPr="009D2FC4">
        <w:rPr>
          <w:rFonts w:ascii="Book Antiqua" w:hAnsi="Book Antiqua" w:cs="SimSun"/>
          <w:sz w:val="24"/>
          <w:szCs w:val="24"/>
          <w:lang w:val="en-US" w:eastAsia="zh-CN"/>
        </w:rPr>
        <w:t>, Wang V. Recurrent hepatitis C following liver transplant: diagnosis, natural history, and therapeutic options. </w:t>
      </w:r>
      <w:r w:rsidRPr="009D2FC4">
        <w:rPr>
          <w:rFonts w:ascii="Book Antiqua" w:hAnsi="Book Antiqua" w:cs="SimSun"/>
          <w:i/>
          <w:iCs/>
          <w:sz w:val="24"/>
          <w:szCs w:val="24"/>
          <w:lang w:val="en-US" w:eastAsia="zh-CN"/>
        </w:rPr>
        <w:t>J Clin Gastroenterol</w:t>
      </w:r>
      <w:r w:rsidRPr="009D2FC4">
        <w:rPr>
          <w:rFonts w:ascii="Book Antiqua" w:hAnsi="Book Antiqua" w:cs="SimSun"/>
          <w:sz w:val="24"/>
          <w:szCs w:val="24"/>
          <w:lang w:val="en-US" w:eastAsia="zh-CN"/>
        </w:rPr>
        <w:t> 2003; </w:t>
      </w:r>
      <w:r w:rsidRPr="009D2FC4">
        <w:rPr>
          <w:rFonts w:ascii="Book Antiqua" w:hAnsi="Book Antiqua" w:cs="SimSun"/>
          <w:b/>
          <w:bCs/>
          <w:sz w:val="24"/>
          <w:szCs w:val="24"/>
          <w:lang w:val="en-US" w:eastAsia="zh-CN"/>
        </w:rPr>
        <w:t>37</w:t>
      </w:r>
      <w:r w:rsidRPr="009D2FC4">
        <w:rPr>
          <w:rFonts w:ascii="Book Antiqua" w:hAnsi="Book Antiqua" w:cs="SimSun"/>
          <w:sz w:val="24"/>
          <w:szCs w:val="24"/>
          <w:lang w:val="en-US" w:eastAsia="zh-CN"/>
        </w:rPr>
        <w:t>: 155-163 [PMID: 12869888]</w:t>
      </w:r>
    </w:p>
    <w:p w14:paraId="7E0FCA84"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5</w:t>
      </w:r>
      <w:r w:rsidRPr="009D2FC4">
        <w:rPr>
          <w:rFonts w:ascii="Book Antiqua" w:hAnsi="Book Antiqua" w:cs="SimSun" w:hint="eastAsia"/>
          <w:sz w:val="24"/>
          <w:szCs w:val="24"/>
          <w:lang w:val="en-US" w:eastAsia="zh-CN"/>
        </w:rPr>
        <w:t xml:space="preserve"> </w:t>
      </w:r>
      <w:r w:rsidRPr="009D2FC4">
        <w:rPr>
          <w:rFonts w:ascii="Book Antiqua" w:hAnsi="Book Antiqua" w:cs="SimSun"/>
          <w:b/>
          <w:sz w:val="24"/>
          <w:szCs w:val="24"/>
          <w:lang w:val="en-US" w:eastAsia="zh-CN"/>
        </w:rPr>
        <w:t>Gane EJ</w:t>
      </w:r>
      <w:r w:rsidRPr="009D2FC4">
        <w:rPr>
          <w:rFonts w:ascii="Book Antiqua" w:hAnsi="Book Antiqua" w:cs="SimSun"/>
          <w:sz w:val="24"/>
          <w:szCs w:val="24"/>
          <w:lang w:val="en-US" w:eastAsia="zh-CN"/>
        </w:rPr>
        <w:t xml:space="preserve">. The natural history of recurrent hepatitis C and what influences this. </w:t>
      </w:r>
      <w:r w:rsidRPr="009D2FC4">
        <w:rPr>
          <w:rFonts w:ascii="Book Antiqua" w:hAnsi="Book Antiqua" w:cs="SimSun"/>
          <w:i/>
          <w:sz w:val="24"/>
          <w:szCs w:val="24"/>
          <w:lang w:val="en-US" w:eastAsia="zh-CN"/>
        </w:rPr>
        <w:t>Liver Transpl</w:t>
      </w:r>
      <w:r w:rsidRPr="009D2FC4">
        <w:rPr>
          <w:rFonts w:ascii="Book Antiqua" w:hAnsi="Book Antiqua" w:cs="SimSun"/>
          <w:sz w:val="24"/>
          <w:szCs w:val="24"/>
          <w:lang w:val="en-US" w:eastAsia="zh-CN"/>
        </w:rPr>
        <w:t xml:space="preserve"> 2008; </w:t>
      </w:r>
      <w:r w:rsidRPr="009D2FC4">
        <w:rPr>
          <w:rFonts w:ascii="Book Antiqua" w:hAnsi="Book Antiqua" w:cs="SimSun"/>
          <w:b/>
          <w:sz w:val="24"/>
          <w:szCs w:val="24"/>
          <w:lang w:val="en-US" w:eastAsia="zh-CN"/>
        </w:rPr>
        <w:t>14</w:t>
      </w:r>
      <w:r w:rsidRPr="009D2FC4">
        <w:rPr>
          <w:rFonts w:ascii="Book Antiqua" w:hAnsi="Book Antiqua" w:cs="SimSun"/>
          <w:sz w:val="24"/>
          <w:szCs w:val="24"/>
          <w:lang w:val="en-US" w:eastAsia="zh-CN"/>
        </w:rPr>
        <w:t>: S36–S44 [</w:t>
      </w:r>
      <w:r w:rsidRPr="009D2FC4">
        <w:rPr>
          <w:rFonts w:ascii="Book Antiqua" w:hAnsi="Book Antiqua" w:cs="SimSun" w:hint="eastAsia"/>
          <w:sz w:val="24"/>
          <w:szCs w:val="24"/>
          <w:lang w:val="en-US" w:eastAsia="zh-CN"/>
        </w:rPr>
        <w:t xml:space="preserve">PMID: </w:t>
      </w:r>
      <w:r w:rsidRPr="009D2FC4">
        <w:rPr>
          <w:rFonts w:ascii="Book Antiqua" w:hAnsi="Book Antiqua" w:cs="SimSun"/>
          <w:sz w:val="24"/>
          <w:szCs w:val="24"/>
          <w:lang w:val="en-US" w:eastAsia="zh-CN"/>
        </w:rPr>
        <w:t>18825724</w:t>
      </w:r>
      <w:r w:rsidRPr="009D2FC4">
        <w:rPr>
          <w:rFonts w:ascii="Book Antiqua" w:hAnsi="Book Antiqua" w:cs="SimSun" w:hint="eastAsia"/>
          <w:sz w:val="24"/>
          <w:szCs w:val="24"/>
          <w:lang w:val="en-US" w:eastAsia="zh-CN"/>
        </w:rPr>
        <w:t xml:space="preserve"> </w:t>
      </w:r>
      <w:r w:rsidRPr="009D2FC4">
        <w:rPr>
          <w:rFonts w:ascii="Book Antiqua" w:hAnsi="Book Antiqua" w:cs="SimSun"/>
          <w:sz w:val="24"/>
          <w:szCs w:val="24"/>
          <w:lang w:val="en-US" w:eastAsia="zh-CN"/>
        </w:rPr>
        <w:t>DOI: 10.1002/lt.21646]</w:t>
      </w:r>
    </w:p>
    <w:p w14:paraId="3ED91CAB"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6 </w:t>
      </w:r>
      <w:r w:rsidRPr="009D2FC4">
        <w:rPr>
          <w:rFonts w:ascii="Book Antiqua" w:hAnsi="Book Antiqua" w:cs="SimSun"/>
          <w:b/>
          <w:bCs/>
          <w:sz w:val="24"/>
          <w:szCs w:val="24"/>
          <w:lang w:val="en-US" w:eastAsia="zh-CN"/>
        </w:rPr>
        <w:t>Rowe IA</w:t>
      </w:r>
      <w:r w:rsidRPr="009D2FC4">
        <w:rPr>
          <w:rFonts w:ascii="Book Antiqua" w:hAnsi="Book Antiqua" w:cs="SimSun"/>
          <w:sz w:val="24"/>
          <w:szCs w:val="24"/>
          <w:lang w:val="en-US" w:eastAsia="zh-CN"/>
        </w:rPr>
        <w:t>, Webb K, Gunson BK, Mehta N, Haque S, Neuberger J. The impact of disease recurrence on graft survival following liver transplantation: a single centre experience. </w:t>
      </w:r>
      <w:r w:rsidRPr="009D2FC4">
        <w:rPr>
          <w:rFonts w:ascii="Book Antiqua" w:hAnsi="Book Antiqua" w:cs="SimSun"/>
          <w:i/>
          <w:iCs/>
          <w:sz w:val="24"/>
          <w:szCs w:val="24"/>
          <w:lang w:val="en-US" w:eastAsia="zh-CN"/>
        </w:rPr>
        <w:t>Transpl Int</w:t>
      </w:r>
      <w:r w:rsidRPr="009D2FC4">
        <w:rPr>
          <w:rFonts w:ascii="Book Antiqua" w:hAnsi="Book Antiqua" w:cs="SimSun"/>
          <w:sz w:val="24"/>
          <w:szCs w:val="24"/>
          <w:lang w:val="en-US" w:eastAsia="zh-CN"/>
        </w:rPr>
        <w:t> 2008; </w:t>
      </w:r>
      <w:r w:rsidRPr="009D2FC4">
        <w:rPr>
          <w:rFonts w:ascii="Book Antiqua" w:hAnsi="Book Antiqua" w:cs="SimSun"/>
          <w:b/>
          <w:bCs/>
          <w:sz w:val="24"/>
          <w:szCs w:val="24"/>
          <w:lang w:val="en-US" w:eastAsia="zh-CN"/>
        </w:rPr>
        <w:t>21</w:t>
      </w:r>
      <w:r w:rsidRPr="009D2FC4">
        <w:rPr>
          <w:rFonts w:ascii="Book Antiqua" w:hAnsi="Book Antiqua" w:cs="SimSun"/>
          <w:sz w:val="24"/>
          <w:szCs w:val="24"/>
          <w:lang w:val="en-US" w:eastAsia="zh-CN"/>
        </w:rPr>
        <w:t>: 459-465 [PMID: 18225996 DOI: 10.1111/j.1432-2277.2007.00628.x]</w:t>
      </w:r>
    </w:p>
    <w:p w14:paraId="2A2DA98F"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7 </w:t>
      </w:r>
      <w:r w:rsidRPr="009D2FC4">
        <w:rPr>
          <w:rFonts w:ascii="Book Antiqua" w:hAnsi="Book Antiqua" w:cs="SimSun"/>
          <w:b/>
          <w:bCs/>
          <w:sz w:val="24"/>
          <w:szCs w:val="24"/>
          <w:lang w:val="en-US" w:eastAsia="zh-CN"/>
        </w:rPr>
        <w:t>Berenguer M</w:t>
      </w:r>
      <w:r w:rsidRPr="009D2FC4">
        <w:rPr>
          <w:rFonts w:ascii="Book Antiqua" w:hAnsi="Book Antiqua" w:cs="SimSun"/>
          <w:sz w:val="24"/>
          <w:szCs w:val="24"/>
          <w:lang w:val="en-US" w:eastAsia="zh-CN"/>
        </w:rPr>
        <w:t>, Prieto M, Rayón JM, Mora J, Pastor M, Ortiz V, Carrasco D, San Juan F, Burgueño MD, Mir J, Berenguer J. Natural history of clinically compensated hepatitis C virus-related graft cirrhosis after liver transplantation. </w:t>
      </w:r>
      <w:r w:rsidRPr="009D2FC4">
        <w:rPr>
          <w:rFonts w:ascii="Book Antiqua" w:hAnsi="Book Antiqua" w:cs="SimSun"/>
          <w:i/>
          <w:iCs/>
          <w:sz w:val="24"/>
          <w:szCs w:val="24"/>
          <w:lang w:val="en-US" w:eastAsia="zh-CN"/>
        </w:rPr>
        <w:t>Hepatology</w:t>
      </w:r>
      <w:r w:rsidRPr="009D2FC4">
        <w:rPr>
          <w:rFonts w:ascii="Book Antiqua" w:hAnsi="Book Antiqua" w:cs="SimSun"/>
          <w:sz w:val="24"/>
          <w:szCs w:val="24"/>
          <w:lang w:val="en-US" w:eastAsia="zh-CN"/>
        </w:rPr>
        <w:t> 2000; </w:t>
      </w:r>
      <w:r w:rsidRPr="009D2FC4">
        <w:rPr>
          <w:rFonts w:ascii="Book Antiqua" w:hAnsi="Book Antiqua" w:cs="SimSun"/>
          <w:b/>
          <w:bCs/>
          <w:sz w:val="24"/>
          <w:szCs w:val="24"/>
          <w:lang w:val="en-US" w:eastAsia="zh-CN"/>
        </w:rPr>
        <w:t>32</w:t>
      </w:r>
      <w:r w:rsidRPr="009D2FC4">
        <w:rPr>
          <w:rFonts w:ascii="Book Antiqua" w:hAnsi="Book Antiqua" w:cs="SimSun"/>
          <w:sz w:val="24"/>
          <w:szCs w:val="24"/>
          <w:lang w:val="en-US" w:eastAsia="zh-CN"/>
        </w:rPr>
        <w:t>: 852-858 [PMID: 11003634 DOI: 10.1053/jhep.2000.17924]</w:t>
      </w:r>
    </w:p>
    <w:p w14:paraId="34CE99D5"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8</w:t>
      </w:r>
      <w:r w:rsidRPr="009D2FC4">
        <w:rPr>
          <w:rFonts w:ascii="Book Antiqua" w:hAnsi="Book Antiqua" w:cs="SimSun" w:hint="eastAsia"/>
          <w:sz w:val="24"/>
          <w:szCs w:val="24"/>
          <w:lang w:val="en-US" w:eastAsia="zh-CN"/>
        </w:rPr>
        <w:t xml:space="preserve"> </w:t>
      </w:r>
      <w:r w:rsidRPr="009D2FC4">
        <w:rPr>
          <w:rFonts w:ascii="Book Antiqua" w:hAnsi="Book Antiqua" w:cs="SimSun"/>
          <w:b/>
          <w:sz w:val="24"/>
          <w:szCs w:val="24"/>
          <w:lang w:val="en-US" w:eastAsia="zh-CN"/>
        </w:rPr>
        <w:t>Firpi RJ</w:t>
      </w:r>
      <w:r w:rsidRPr="009D2FC4">
        <w:rPr>
          <w:rFonts w:ascii="Book Antiqua" w:hAnsi="Book Antiqua" w:cs="SimSun"/>
          <w:sz w:val="24"/>
          <w:szCs w:val="24"/>
          <w:lang w:val="en-US" w:eastAsia="zh-CN"/>
        </w:rPr>
        <w:t>, Clark V, Soldevila-Pico C, Morelli G, Cabrera R, Levy C, Machicao VI, Chaoru C, Nelson DR.</w:t>
      </w:r>
      <w:r w:rsidRPr="009D2FC4">
        <w:rPr>
          <w:rFonts w:ascii="Book Antiqua" w:hAnsi="Book Antiqua" w:cs="SimSun" w:hint="eastAsia"/>
          <w:sz w:val="24"/>
          <w:szCs w:val="24"/>
          <w:lang w:val="en-US" w:eastAsia="zh-CN"/>
        </w:rPr>
        <w:t xml:space="preserve"> </w:t>
      </w:r>
      <w:r w:rsidRPr="009D2FC4">
        <w:rPr>
          <w:rFonts w:ascii="Book Antiqua" w:hAnsi="Book Antiqua" w:cs="SimSun"/>
          <w:sz w:val="24"/>
          <w:szCs w:val="24"/>
          <w:lang w:val="en-US" w:eastAsia="zh-CN"/>
        </w:rPr>
        <w:t xml:space="preserve">The natural history of hepatitis C cirrhosis after liver transplantation. </w:t>
      </w:r>
      <w:r w:rsidRPr="009D2FC4">
        <w:rPr>
          <w:rFonts w:ascii="Book Antiqua" w:hAnsi="Book Antiqua" w:cs="SimSun"/>
          <w:i/>
          <w:sz w:val="24"/>
          <w:szCs w:val="24"/>
          <w:lang w:val="en-US" w:eastAsia="zh-CN"/>
        </w:rPr>
        <w:t>Liver Transpl</w:t>
      </w:r>
      <w:r w:rsidRPr="009D2FC4">
        <w:rPr>
          <w:rFonts w:ascii="Book Antiqua" w:hAnsi="Book Antiqua" w:cs="SimSun"/>
          <w:sz w:val="24"/>
          <w:szCs w:val="24"/>
          <w:lang w:val="en-US" w:eastAsia="zh-CN"/>
        </w:rPr>
        <w:t xml:space="preserve"> 2009; </w:t>
      </w:r>
      <w:r w:rsidRPr="009D2FC4">
        <w:rPr>
          <w:rFonts w:ascii="Book Antiqua" w:hAnsi="Book Antiqua" w:cs="SimSun"/>
          <w:b/>
          <w:sz w:val="24"/>
          <w:szCs w:val="24"/>
          <w:lang w:val="en-US" w:eastAsia="zh-CN"/>
        </w:rPr>
        <w:t>15</w:t>
      </w:r>
      <w:r w:rsidRPr="009D2FC4">
        <w:rPr>
          <w:rFonts w:ascii="Book Antiqua" w:hAnsi="Book Antiqua" w:cs="SimSun"/>
          <w:sz w:val="24"/>
          <w:szCs w:val="24"/>
          <w:lang w:val="en-US" w:eastAsia="zh-CN"/>
        </w:rPr>
        <w:t>: 1063–</w:t>
      </w:r>
      <w:r w:rsidRPr="009D2FC4">
        <w:rPr>
          <w:rFonts w:ascii="Book Antiqua" w:hAnsi="Book Antiqua" w:cs="SimSun" w:hint="eastAsia"/>
          <w:sz w:val="24"/>
          <w:szCs w:val="24"/>
          <w:lang w:val="en-US" w:eastAsia="zh-CN"/>
        </w:rPr>
        <w:t>10</w:t>
      </w:r>
      <w:r w:rsidRPr="009D2FC4">
        <w:rPr>
          <w:rFonts w:ascii="Book Antiqua" w:hAnsi="Book Antiqua" w:cs="SimSun"/>
          <w:sz w:val="24"/>
          <w:szCs w:val="24"/>
          <w:lang w:val="en-US" w:eastAsia="zh-CN"/>
        </w:rPr>
        <w:t>71 [</w:t>
      </w:r>
      <w:r w:rsidRPr="009D2FC4">
        <w:rPr>
          <w:rFonts w:ascii="Book Antiqua" w:hAnsi="Book Antiqua" w:cs="SimSun" w:hint="eastAsia"/>
          <w:sz w:val="24"/>
          <w:szCs w:val="24"/>
          <w:lang w:val="en-US" w:eastAsia="zh-CN"/>
        </w:rPr>
        <w:t xml:space="preserve">PMID: </w:t>
      </w:r>
      <w:r w:rsidRPr="009D2FC4">
        <w:rPr>
          <w:rFonts w:ascii="Book Antiqua" w:hAnsi="Book Antiqua" w:cs="SimSun"/>
          <w:sz w:val="24"/>
          <w:szCs w:val="24"/>
          <w:lang w:val="en-US" w:eastAsia="zh-CN"/>
        </w:rPr>
        <w:t>19718647</w:t>
      </w:r>
      <w:r w:rsidRPr="009D2FC4">
        <w:rPr>
          <w:rFonts w:ascii="Book Antiqua" w:hAnsi="Book Antiqua" w:cs="SimSun" w:hint="eastAsia"/>
          <w:sz w:val="24"/>
          <w:szCs w:val="24"/>
          <w:lang w:val="en-US" w:eastAsia="zh-CN"/>
        </w:rPr>
        <w:t xml:space="preserve"> </w:t>
      </w:r>
      <w:r w:rsidRPr="009D2FC4">
        <w:rPr>
          <w:rFonts w:ascii="Book Antiqua" w:hAnsi="Book Antiqua" w:cs="SimSun"/>
          <w:sz w:val="24"/>
          <w:szCs w:val="24"/>
          <w:lang w:val="en-US" w:eastAsia="zh-CN"/>
        </w:rPr>
        <w:t>DOI: 10.1002/lt.21784]</w:t>
      </w:r>
    </w:p>
    <w:p w14:paraId="74F053C5"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9 </w:t>
      </w:r>
      <w:r w:rsidRPr="009D2FC4">
        <w:rPr>
          <w:rFonts w:ascii="Book Antiqua" w:hAnsi="Book Antiqua" w:cs="SimSun"/>
          <w:b/>
          <w:bCs/>
          <w:sz w:val="24"/>
          <w:szCs w:val="24"/>
          <w:lang w:val="en-US" w:eastAsia="zh-CN"/>
        </w:rPr>
        <w:t>Azoulay D</w:t>
      </w:r>
      <w:r w:rsidRPr="009D2FC4">
        <w:rPr>
          <w:rFonts w:ascii="Book Antiqua" w:hAnsi="Book Antiqua" w:cs="SimSun"/>
          <w:sz w:val="24"/>
          <w:szCs w:val="24"/>
          <w:lang w:val="en-US" w:eastAsia="zh-CN"/>
        </w:rPr>
        <w:t>, Linhares MM, Huguet E, Delvart V, Castaing D, Adam R, Ichai P, Saliba F, Lemoine A, Samuel D, Bismuth H. Decision for retransplantation of the liver: an experience- and cost-based analysis. </w:t>
      </w:r>
      <w:r w:rsidRPr="009D2FC4">
        <w:rPr>
          <w:rFonts w:ascii="Book Antiqua" w:hAnsi="Book Antiqua" w:cs="SimSun"/>
          <w:i/>
          <w:iCs/>
          <w:sz w:val="24"/>
          <w:szCs w:val="24"/>
          <w:lang w:val="en-US" w:eastAsia="zh-CN"/>
        </w:rPr>
        <w:t>Ann Surg</w:t>
      </w:r>
      <w:r w:rsidRPr="009D2FC4">
        <w:rPr>
          <w:rFonts w:ascii="Book Antiqua" w:hAnsi="Book Antiqua" w:cs="SimSun"/>
          <w:sz w:val="24"/>
          <w:szCs w:val="24"/>
          <w:lang w:val="en-US" w:eastAsia="zh-CN"/>
        </w:rPr>
        <w:t> 2002; </w:t>
      </w:r>
      <w:r w:rsidRPr="009D2FC4">
        <w:rPr>
          <w:rFonts w:ascii="Book Antiqua" w:hAnsi="Book Antiqua" w:cs="SimSun"/>
          <w:b/>
          <w:bCs/>
          <w:sz w:val="24"/>
          <w:szCs w:val="24"/>
          <w:lang w:val="en-US" w:eastAsia="zh-CN"/>
        </w:rPr>
        <w:t>236</w:t>
      </w:r>
      <w:r w:rsidRPr="009D2FC4">
        <w:rPr>
          <w:rFonts w:ascii="Book Antiqua" w:hAnsi="Book Antiqua" w:cs="SimSun"/>
          <w:sz w:val="24"/>
          <w:szCs w:val="24"/>
          <w:lang w:val="en-US" w:eastAsia="zh-CN"/>
        </w:rPr>
        <w:t>: 713-21; discussion 721 [PMID: 12454509 DOI: 10.1097/01.SLA.0000036264.66247.65]</w:t>
      </w:r>
    </w:p>
    <w:p w14:paraId="42CAB323"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lastRenderedPageBreak/>
        <w:t>10</w:t>
      </w:r>
      <w:r w:rsidRPr="009D2FC4">
        <w:rPr>
          <w:rFonts w:hint="eastAsia"/>
          <w:lang w:val="en-US" w:eastAsia="zh-CN"/>
        </w:rPr>
        <w:t xml:space="preserve"> </w:t>
      </w:r>
      <w:r w:rsidRPr="009D2FC4">
        <w:rPr>
          <w:rFonts w:ascii="Book Antiqua" w:hAnsi="Book Antiqua" w:cs="SimSun"/>
          <w:sz w:val="24"/>
          <w:szCs w:val="24"/>
          <w:lang w:val="en-US" w:eastAsia="zh-CN"/>
        </w:rPr>
        <w:t>Organización Nacional de Transplante (ONT).</w:t>
      </w:r>
      <w:r w:rsidRPr="009D2FC4">
        <w:rPr>
          <w:rFonts w:ascii="Book Antiqua" w:hAnsi="Book Antiqua" w:cs="SimSun" w:hint="eastAsia"/>
          <w:sz w:val="24"/>
          <w:szCs w:val="24"/>
          <w:lang w:val="en-US" w:eastAsia="zh-CN"/>
        </w:rPr>
        <w:t xml:space="preserve"> </w:t>
      </w:r>
      <w:r w:rsidRPr="009D2FC4">
        <w:rPr>
          <w:rFonts w:ascii="Book Antiqua" w:hAnsi="Book Antiqua" w:cs="SimSun"/>
          <w:sz w:val="24"/>
          <w:szCs w:val="24"/>
          <w:lang w:val="en-US" w:eastAsia="zh-CN"/>
        </w:rPr>
        <w:t>2009</w:t>
      </w:r>
      <w:r w:rsidRPr="009D2FC4">
        <w:rPr>
          <w:rFonts w:ascii="Book Antiqua" w:hAnsi="Book Antiqua" w:cs="SimSun" w:hint="eastAsia"/>
          <w:sz w:val="24"/>
          <w:szCs w:val="24"/>
          <w:lang w:val="en-US" w:eastAsia="zh-CN"/>
        </w:rPr>
        <w:t xml:space="preserve"> </w:t>
      </w:r>
      <w:r w:rsidRPr="009D2FC4">
        <w:rPr>
          <w:rFonts w:ascii="Book Antiqua" w:hAnsi="Book Antiqua" w:cs="SimSun"/>
          <w:sz w:val="24"/>
          <w:szCs w:val="24"/>
          <w:lang w:val="en-US" w:eastAsia="zh-CN"/>
        </w:rPr>
        <w:t>Available from:</w:t>
      </w:r>
      <w:r w:rsidRPr="009D2FC4">
        <w:rPr>
          <w:rFonts w:ascii="Book Antiqua" w:hAnsi="Book Antiqua" w:cs="SimSun" w:hint="eastAsia"/>
          <w:sz w:val="24"/>
          <w:szCs w:val="24"/>
          <w:lang w:val="en-US" w:eastAsia="zh-CN"/>
        </w:rPr>
        <w:t xml:space="preserve"> URL: </w:t>
      </w:r>
      <w:r w:rsidRPr="009D2FC4">
        <w:rPr>
          <w:rFonts w:ascii="Book Antiqua" w:hAnsi="Book Antiqua" w:cs="SimSun"/>
          <w:sz w:val="24"/>
          <w:szCs w:val="24"/>
          <w:lang w:val="en-US" w:eastAsia="zh-CN"/>
        </w:rPr>
        <w:t>http://www.ont.es</w:t>
      </w:r>
    </w:p>
    <w:p w14:paraId="7547283E"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11 </w:t>
      </w:r>
      <w:r w:rsidRPr="009D2FC4">
        <w:rPr>
          <w:rFonts w:ascii="Book Antiqua" w:hAnsi="Book Antiqua" w:cs="SimSun"/>
          <w:b/>
          <w:bCs/>
          <w:sz w:val="24"/>
          <w:szCs w:val="24"/>
          <w:lang w:val="en-US" w:eastAsia="zh-CN"/>
        </w:rPr>
        <w:t>Wong T</w:t>
      </w:r>
      <w:r w:rsidRPr="009D2FC4">
        <w:rPr>
          <w:rFonts w:ascii="Book Antiqua" w:hAnsi="Book Antiqua" w:cs="SimSun"/>
          <w:sz w:val="24"/>
          <w:szCs w:val="24"/>
          <w:lang w:val="en-US" w:eastAsia="zh-CN"/>
        </w:rPr>
        <w:t>, Devlin J, Rolando N, Heaton N, Williams R. Clinical characteristics</w:t>
      </w:r>
      <w:r w:rsidRPr="009D2FC4">
        <w:rPr>
          <w:rFonts w:ascii="Book Antiqua" w:hAnsi="Book Antiqua" w:cs="SimSun" w:hint="eastAsia"/>
          <w:sz w:val="24"/>
          <w:szCs w:val="24"/>
          <w:lang w:val="en-US" w:eastAsia="zh-CN"/>
        </w:rPr>
        <w:t xml:space="preserve"> </w:t>
      </w:r>
      <w:r w:rsidRPr="009D2FC4">
        <w:rPr>
          <w:rFonts w:ascii="Book Antiqua" w:hAnsi="Book Antiqua" w:cs="SimSun"/>
          <w:sz w:val="24"/>
          <w:szCs w:val="24"/>
          <w:lang w:val="en-US" w:eastAsia="zh-CN"/>
        </w:rPr>
        <w:t>affecting the outcome of liver retransplantation.</w:t>
      </w:r>
      <w:r w:rsidRPr="009D2FC4">
        <w:rPr>
          <w:rFonts w:ascii="Book Antiqua" w:hAnsi="Book Antiqua" w:cs="SimSun" w:hint="eastAsia"/>
          <w:sz w:val="24"/>
          <w:szCs w:val="24"/>
          <w:lang w:val="en-US" w:eastAsia="zh-CN"/>
        </w:rPr>
        <w:t xml:space="preserve"> </w:t>
      </w:r>
      <w:r w:rsidRPr="009D2FC4">
        <w:rPr>
          <w:rFonts w:ascii="Book Antiqua" w:hAnsi="Book Antiqua" w:cs="SimSun"/>
          <w:i/>
          <w:iCs/>
          <w:sz w:val="24"/>
          <w:szCs w:val="24"/>
          <w:lang w:val="en-US" w:eastAsia="zh-CN"/>
        </w:rPr>
        <w:t>Transplantation</w:t>
      </w:r>
      <w:r w:rsidRPr="009D2FC4">
        <w:rPr>
          <w:rFonts w:ascii="Book Antiqua" w:hAnsi="Book Antiqua" w:cs="SimSun" w:hint="eastAsia"/>
          <w:sz w:val="24"/>
          <w:szCs w:val="24"/>
          <w:lang w:val="en-US" w:eastAsia="zh-CN"/>
        </w:rPr>
        <w:t xml:space="preserve"> </w:t>
      </w:r>
      <w:r w:rsidRPr="009D2FC4">
        <w:rPr>
          <w:rFonts w:ascii="Book Antiqua" w:hAnsi="Book Antiqua" w:cs="SimSun"/>
          <w:sz w:val="24"/>
          <w:szCs w:val="24"/>
          <w:lang w:val="en-US" w:eastAsia="zh-CN"/>
        </w:rPr>
        <w:t>1997;</w:t>
      </w:r>
      <w:r w:rsidRPr="009D2FC4">
        <w:rPr>
          <w:rFonts w:ascii="Book Antiqua" w:hAnsi="Book Antiqua" w:cs="SimSun" w:hint="eastAsia"/>
          <w:sz w:val="24"/>
          <w:szCs w:val="24"/>
          <w:lang w:val="en-US" w:eastAsia="zh-CN"/>
        </w:rPr>
        <w:t xml:space="preserve"> </w:t>
      </w:r>
      <w:r w:rsidRPr="009D2FC4">
        <w:rPr>
          <w:rFonts w:ascii="Book Antiqua" w:hAnsi="Book Antiqua" w:cs="SimSun"/>
          <w:b/>
          <w:bCs/>
          <w:sz w:val="24"/>
          <w:szCs w:val="24"/>
          <w:lang w:val="en-US" w:eastAsia="zh-CN"/>
        </w:rPr>
        <w:t>64</w:t>
      </w:r>
      <w:r w:rsidRPr="009D2FC4">
        <w:rPr>
          <w:rFonts w:ascii="Book Antiqua" w:hAnsi="Book Antiqua" w:cs="SimSun"/>
          <w:sz w:val="24"/>
          <w:szCs w:val="24"/>
          <w:lang w:val="en-US" w:eastAsia="zh-CN"/>
        </w:rPr>
        <w:t>: 878-882 [PMID: 9326414]</w:t>
      </w:r>
    </w:p>
    <w:p w14:paraId="45DFCD42"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12 </w:t>
      </w:r>
      <w:r w:rsidRPr="009D2FC4">
        <w:rPr>
          <w:rFonts w:ascii="Book Antiqua" w:hAnsi="Book Antiqua" w:cs="SimSun"/>
          <w:b/>
          <w:bCs/>
          <w:sz w:val="24"/>
          <w:szCs w:val="24"/>
          <w:lang w:val="en-US" w:eastAsia="zh-CN"/>
        </w:rPr>
        <w:t>Markmann JF</w:t>
      </w:r>
      <w:r w:rsidRPr="009D2FC4">
        <w:rPr>
          <w:rFonts w:ascii="Book Antiqua" w:hAnsi="Book Antiqua" w:cs="SimSun"/>
          <w:sz w:val="24"/>
          <w:szCs w:val="24"/>
          <w:lang w:val="en-US" w:eastAsia="zh-CN"/>
        </w:rPr>
        <w:t>, Gornbein J, Markowitz JS, Levy MF, Klintmalm GB, Yersiz H, Morrisey M, Drazan K, Farmer DG, Ghobrial RM, Goss J, Seu P, Martin P, Goldstein LI, Busuttil RW. A simple model to estimate survival after retransplantation of the liver. </w:t>
      </w:r>
      <w:r w:rsidRPr="009D2FC4">
        <w:rPr>
          <w:rFonts w:ascii="Book Antiqua" w:hAnsi="Book Antiqua" w:cs="SimSun"/>
          <w:i/>
          <w:iCs/>
          <w:sz w:val="24"/>
          <w:szCs w:val="24"/>
          <w:lang w:val="en-US" w:eastAsia="zh-CN"/>
        </w:rPr>
        <w:t>Transplantation</w:t>
      </w:r>
      <w:r w:rsidRPr="009D2FC4">
        <w:rPr>
          <w:rFonts w:ascii="Book Antiqua" w:hAnsi="Book Antiqua" w:cs="SimSun"/>
          <w:sz w:val="24"/>
          <w:szCs w:val="24"/>
          <w:lang w:val="en-US" w:eastAsia="zh-CN"/>
        </w:rPr>
        <w:t> 1999; </w:t>
      </w:r>
      <w:r w:rsidRPr="009D2FC4">
        <w:rPr>
          <w:rFonts w:ascii="Book Antiqua" w:hAnsi="Book Antiqua" w:cs="SimSun"/>
          <w:b/>
          <w:bCs/>
          <w:sz w:val="24"/>
          <w:szCs w:val="24"/>
          <w:lang w:val="en-US" w:eastAsia="zh-CN"/>
        </w:rPr>
        <w:t>67</w:t>
      </w:r>
      <w:r w:rsidRPr="009D2FC4">
        <w:rPr>
          <w:rFonts w:ascii="Book Antiqua" w:hAnsi="Book Antiqua" w:cs="SimSun"/>
          <w:sz w:val="24"/>
          <w:szCs w:val="24"/>
          <w:lang w:val="en-US" w:eastAsia="zh-CN"/>
        </w:rPr>
        <w:t>: 422-430 [PMID: 10030290]</w:t>
      </w:r>
    </w:p>
    <w:p w14:paraId="35D224D5"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13 </w:t>
      </w:r>
      <w:r w:rsidRPr="009D2FC4">
        <w:rPr>
          <w:rFonts w:ascii="Book Antiqua" w:hAnsi="Book Antiqua" w:cs="SimSun"/>
          <w:b/>
          <w:bCs/>
          <w:sz w:val="24"/>
          <w:szCs w:val="24"/>
          <w:lang w:val="en-US" w:eastAsia="zh-CN"/>
        </w:rPr>
        <w:t>Markmann JF</w:t>
      </w:r>
      <w:r w:rsidRPr="009D2FC4">
        <w:rPr>
          <w:rFonts w:ascii="Book Antiqua" w:hAnsi="Book Antiqua" w:cs="SimSun"/>
          <w:sz w:val="24"/>
          <w:szCs w:val="24"/>
          <w:lang w:val="en-US" w:eastAsia="zh-CN"/>
        </w:rPr>
        <w:t>, Markowitz JS, Yersiz H, Morrisey M, Farmer DG, Farmer DA, Goss J, Ghobrial R, McDiarmid SV, Stribling R, Martin P, Goldstein LI, Seu P, Shackleton C, Busuttil RW. Long-term survival after retransplantation of the liver. </w:t>
      </w:r>
      <w:r w:rsidRPr="009D2FC4">
        <w:rPr>
          <w:rFonts w:ascii="Book Antiqua" w:hAnsi="Book Antiqua" w:cs="SimSun"/>
          <w:i/>
          <w:iCs/>
          <w:sz w:val="24"/>
          <w:szCs w:val="24"/>
          <w:lang w:val="en-US" w:eastAsia="zh-CN"/>
        </w:rPr>
        <w:t>Ann Surg</w:t>
      </w:r>
      <w:r w:rsidRPr="009D2FC4">
        <w:rPr>
          <w:rFonts w:ascii="Book Antiqua" w:hAnsi="Book Antiqua" w:cs="SimSun"/>
          <w:sz w:val="24"/>
          <w:szCs w:val="24"/>
          <w:lang w:val="en-US" w:eastAsia="zh-CN"/>
        </w:rPr>
        <w:t> 1997; </w:t>
      </w:r>
      <w:r w:rsidRPr="009D2FC4">
        <w:rPr>
          <w:rFonts w:ascii="Book Antiqua" w:hAnsi="Book Antiqua" w:cs="SimSun"/>
          <w:b/>
          <w:bCs/>
          <w:sz w:val="24"/>
          <w:szCs w:val="24"/>
          <w:lang w:val="en-US" w:eastAsia="zh-CN"/>
        </w:rPr>
        <w:t>226</w:t>
      </w:r>
      <w:r w:rsidRPr="009D2FC4">
        <w:rPr>
          <w:rFonts w:ascii="Book Antiqua" w:hAnsi="Book Antiqua" w:cs="SimSun"/>
          <w:sz w:val="24"/>
          <w:szCs w:val="24"/>
          <w:lang w:val="en-US" w:eastAsia="zh-CN"/>
        </w:rPr>
        <w:t>: 408-18; discussion 418-20 [PMID: 9351709]</w:t>
      </w:r>
    </w:p>
    <w:p w14:paraId="59DBE0A2"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14 </w:t>
      </w:r>
      <w:r w:rsidRPr="009D2FC4">
        <w:rPr>
          <w:rFonts w:ascii="Book Antiqua" w:hAnsi="Book Antiqua" w:cs="SimSun"/>
          <w:b/>
          <w:bCs/>
          <w:sz w:val="24"/>
          <w:szCs w:val="24"/>
          <w:lang w:val="en-US" w:eastAsia="zh-CN"/>
        </w:rPr>
        <w:t>Ghobrial RM</w:t>
      </w:r>
      <w:r w:rsidRPr="009D2FC4">
        <w:rPr>
          <w:rFonts w:ascii="Book Antiqua" w:hAnsi="Book Antiqua" w:cs="SimSun"/>
          <w:sz w:val="24"/>
          <w:szCs w:val="24"/>
          <w:lang w:val="en-US" w:eastAsia="zh-CN"/>
        </w:rPr>
        <w:t>, Gornbein J, Steadman R, Danino N, Markmann JF, Holt C, Anselmo D, Amersi F, Chen P, Farmer DG, Han S, Derazo F, Saab S, Goldstein LI, McDiarmid SV, Busuttil RW. Pretransplant model to predict posttransplant survival in liver transplant patients. </w:t>
      </w:r>
      <w:r w:rsidRPr="009D2FC4">
        <w:rPr>
          <w:rFonts w:ascii="Book Antiqua" w:hAnsi="Book Antiqua" w:cs="SimSun"/>
          <w:i/>
          <w:iCs/>
          <w:sz w:val="24"/>
          <w:szCs w:val="24"/>
          <w:lang w:val="en-US" w:eastAsia="zh-CN"/>
        </w:rPr>
        <w:t>Ann Surg</w:t>
      </w:r>
      <w:r w:rsidRPr="009D2FC4">
        <w:rPr>
          <w:rFonts w:ascii="Book Antiqua" w:hAnsi="Book Antiqua" w:cs="SimSun"/>
          <w:sz w:val="24"/>
          <w:szCs w:val="24"/>
          <w:lang w:val="en-US" w:eastAsia="zh-CN"/>
        </w:rPr>
        <w:t> 2002; </w:t>
      </w:r>
      <w:r w:rsidRPr="009D2FC4">
        <w:rPr>
          <w:rFonts w:ascii="Book Antiqua" w:hAnsi="Book Antiqua" w:cs="SimSun"/>
          <w:b/>
          <w:bCs/>
          <w:sz w:val="24"/>
          <w:szCs w:val="24"/>
          <w:lang w:val="en-US" w:eastAsia="zh-CN"/>
        </w:rPr>
        <w:t>236</w:t>
      </w:r>
      <w:r w:rsidRPr="009D2FC4">
        <w:rPr>
          <w:rFonts w:ascii="Book Antiqua" w:hAnsi="Book Antiqua" w:cs="SimSun"/>
          <w:sz w:val="24"/>
          <w:szCs w:val="24"/>
          <w:lang w:val="en-US" w:eastAsia="zh-CN"/>
        </w:rPr>
        <w:t>: 315-22; discussion 322-3 [PMID: 12192318 DOI: 10.1097/01.SLA.0000026684.68004.1E]</w:t>
      </w:r>
    </w:p>
    <w:p w14:paraId="63459E36"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15 </w:t>
      </w:r>
      <w:r w:rsidRPr="009D2FC4">
        <w:rPr>
          <w:rFonts w:ascii="Book Antiqua" w:hAnsi="Book Antiqua" w:cs="SimSun"/>
          <w:b/>
          <w:bCs/>
          <w:sz w:val="24"/>
          <w:szCs w:val="24"/>
          <w:lang w:val="en-US" w:eastAsia="zh-CN"/>
        </w:rPr>
        <w:t>Linhares MM</w:t>
      </w:r>
      <w:r w:rsidRPr="009D2FC4">
        <w:rPr>
          <w:rFonts w:ascii="Book Antiqua" w:hAnsi="Book Antiqua" w:cs="SimSun"/>
          <w:sz w:val="24"/>
          <w:szCs w:val="24"/>
          <w:lang w:val="en-US" w:eastAsia="zh-CN"/>
        </w:rPr>
        <w:t>, Azoulay D, Matos D, Castelo-Filho A, Triviño T, Goldenberg A, Castaing D, Adam R, Délvart V, Ichai P, Saliba F, Lemoine A, Samuel D, Bismuth H. Liver retransplantation: a model for determining long-term survival. </w:t>
      </w:r>
      <w:r w:rsidRPr="009D2FC4">
        <w:rPr>
          <w:rFonts w:ascii="Book Antiqua" w:hAnsi="Book Antiqua" w:cs="SimSun"/>
          <w:i/>
          <w:iCs/>
          <w:sz w:val="24"/>
          <w:szCs w:val="24"/>
          <w:lang w:val="en-US" w:eastAsia="zh-CN"/>
        </w:rPr>
        <w:t>Transplantation</w:t>
      </w:r>
      <w:r w:rsidRPr="009D2FC4">
        <w:rPr>
          <w:rFonts w:ascii="Book Antiqua" w:hAnsi="Book Antiqua" w:cs="SimSun"/>
          <w:sz w:val="24"/>
          <w:szCs w:val="24"/>
          <w:lang w:val="en-US" w:eastAsia="zh-CN"/>
        </w:rPr>
        <w:t> 2006; </w:t>
      </w:r>
      <w:r w:rsidRPr="009D2FC4">
        <w:rPr>
          <w:rFonts w:ascii="Book Antiqua" w:hAnsi="Book Antiqua" w:cs="SimSun"/>
          <w:b/>
          <w:bCs/>
          <w:sz w:val="24"/>
          <w:szCs w:val="24"/>
          <w:lang w:val="en-US" w:eastAsia="zh-CN"/>
        </w:rPr>
        <w:t>81</w:t>
      </w:r>
      <w:r w:rsidRPr="009D2FC4">
        <w:rPr>
          <w:rFonts w:ascii="Book Antiqua" w:hAnsi="Book Antiqua" w:cs="SimSun"/>
          <w:sz w:val="24"/>
          <w:szCs w:val="24"/>
          <w:lang w:val="en-US" w:eastAsia="zh-CN"/>
        </w:rPr>
        <w:t>: 1016-1021 [PMID: 16612278 DOI: 10.1097/01.tp.0000203798.96491.2f]</w:t>
      </w:r>
    </w:p>
    <w:p w14:paraId="00D36506"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16 </w:t>
      </w:r>
      <w:r w:rsidRPr="009D2FC4">
        <w:rPr>
          <w:rFonts w:ascii="Book Antiqua" w:hAnsi="Book Antiqua" w:cs="SimSun"/>
          <w:b/>
          <w:bCs/>
          <w:sz w:val="24"/>
          <w:szCs w:val="24"/>
          <w:lang w:val="en-US" w:eastAsia="zh-CN"/>
        </w:rPr>
        <w:t>Crivellin C</w:t>
      </w:r>
      <w:r w:rsidRPr="009D2FC4">
        <w:rPr>
          <w:rFonts w:ascii="Book Antiqua" w:hAnsi="Book Antiqua" w:cs="SimSun"/>
          <w:sz w:val="24"/>
          <w:szCs w:val="24"/>
          <w:lang w:val="en-US" w:eastAsia="zh-CN"/>
        </w:rPr>
        <w:t>, De Martin E, Germani G, Gambato M, Senzolo M, Russo FP, Vitale A, Zanus G, Cillo U, Burra P. Risk factors in liver retransplantation: a single-center experience. </w:t>
      </w:r>
      <w:r w:rsidRPr="009D2FC4">
        <w:rPr>
          <w:rFonts w:ascii="Book Antiqua" w:hAnsi="Book Antiqua" w:cs="SimSun"/>
          <w:i/>
          <w:iCs/>
          <w:sz w:val="24"/>
          <w:szCs w:val="24"/>
          <w:lang w:val="en-US" w:eastAsia="zh-CN"/>
        </w:rPr>
        <w:t>Transplant Proc</w:t>
      </w:r>
      <w:r w:rsidRPr="009D2FC4">
        <w:rPr>
          <w:rFonts w:ascii="Book Antiqua" w:hAnsi="Book Antiqua" w:cs="SimSun"/>
          <w:sz w:val="24"/>
          <w:szCs w:val="24"/>
          <w:lang w:val="en-US" w:eastAsia="zh-CN"/>
        </w:rPr>
        <w:t> 2011; </w:t>
      </w:r>
      <w:r w:rsidRPr="009D2FC4">
        <w:rPr>
          <w:rFonts w:ascii="Book Antiqua" w:hAnsi="Book Antiqua" w:cs="SimSun"/>
          <w:b/>
          <w:bCs/>
          <w:sz w:val="24"/>
          <w:szCs w:val="24"/>
          <w:lang w:val="en-US" w:eastAsia="zh-CN"/>
        </w:rPr>
        <w:t>43</w:t>
      </w:r>
      <w:r w:rsidRPr="009D2FC4">
        <w:rPr>
          <w:rFonts w:ascii="Book Antiqua" w:hAnsi="Book Antiqua" w:cs="SimSun"/>
          <w:sz w:val="24"/>
          <w:szCs w:val="24"/>
          <w:lang w:val="en-US" w:eastAsia="zh-CN"/>
        </w:rPr>
        <w:t>: 1110-1113 [PMID: 21620065 DOI: 10.1016/j.transproceed.2011.01.141]</w:t>
      </w:r>
    </w:p>
    <w:p w14:paraId="48D73DC4"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17 </w:t>
      </w:r>
      <w:r w:rsidRPr="009D2FC4">
        <w:rPr>
          <w:rFonts w:ascii="Book Antiqua" w:hAnsi="Book Antiqua" w:cs="SimSun"/>
          <w:b/>
          <w:bCs/>
          <w:sz w:val="24"/>
          <w:szCs w:val="24"/>
          <w:lang w:val="en-US" w:eastAsia="zh-CN"/>
        </w:rPr>
        <w:t>Remiszewski P</w:t>
      </w:r>
      <w:r w:rsidRPr="009D2FC4">
        <w:rPr>
          <w:rFonts w:ascii="Book Antiqua" w:hAnsi="Book Antiqua" w:cs="SimSun"/>
          <w:sz w:val="24"/>
          <w:szCs w:val="24"/>
          <w:lang w:val="en-US" w:eastAsia="zh-CN"/>
        </w:rPr>
        <w:t>, Kalinowski P, Dudek K, Grodzicki M, Paluszkiewicz R, Zieniewicz K, Krawczyk M. Influence of selected factors on survival after liver retransplantation. </w:t>
      </w:r>
      <w:r w:rsidRPr="009D2FC4">
        <w:rPr>
          <w:rFonts w:ascii="Book Antiqua" w:hAnsi="Book Antiqua" w:cs="SimSun"/>
          <w:i/>
          <w:iCs/>
          <w:sz w:val="24"/>
          <w:szCs w:val="24"/>
          <w:lang w:val="en-US" w:eastAsia="zh-CN"/>
        </w:rPr>
        <w:t>Transplant Proc</w:t>
      </w:r>
      <w:r w:rsidRPr="009D2FC4">
        <w:rPr>
          <w:rFonts w:ascii="Book Antiqua" w:hAnsi="Book Antiqua" w:cs="SimSun"/>
          <w:sz w:val="24"/>
          <w:szCs w:val="24"/>
          <w:lang w:val="en-US" w:eastAsia="zh-CN"/>
        </w:rPr>
        <w:t> 2011; </w:t>
      </w:r>
      <w:r w:rsidRPr="009D2FC4">
        <w:rPr>
          <w:rFonts w:ascii="Book Antiqua" w:hAnsi="Book Antiqua" w:cs="SimSun"/>
          <w:b/>
          <w:bCs/>
          <w:sz w:val="24"/>
          <w:szCs w:val="24"/>
          <w:lang w:val="en-US" w:eastAsia="zh-CN"/>
        </w:rPr>
        <w:t>43</w:t>
      </w:r>
      <w:r w:rsidRPr="009D2FC4">
        <w:rPr>
          <w:rFonts w:ascii="Book Antiqua" w:hAnsi="Book Antiqua" w:cs="SimSun"/>
          <w:sz w:val="24"/>
          <w:szCs w:val="24"/>
          <w:lang w:val="en-US" w:eastAsia="zh-CN"/>
        </w:rPr>
        <w:t>: 3025-3028 [PMID: 21996216 DOI: 10.1016/j.transproceed.2011.08.026]</w:t>
      </w:r>
    </w:p>
    <w:p w14:paraId="046976F4"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lastRenderedPageBreak/>
        <w:t>18 </w:t>
      </w:r>
      <w:r w:rsidRPr="009D2FC4">
        <w:rPr>
          <w:rFonts w:ascii="Book Antiqua" w:hAnsi="Book Antiqua" w:cs="SimSun"/>
          <w:b/>
          <w:bCs/>
          <w:sz w:val="24"/>
          <w:szCs w:val="24"/>
          <w:lang w:val="en-US" w:eastAsia="zh-CN"/>
        </w:rPr>
        <w:t>Yao FY</w:t>
      </w:r>
      <w:r w:rsidRPr="009D2FC4">
        <w:rPr>
          <w:rFonts w:ascii="Book Antiqua" w:hAnsi="Book Antiqua" w:cs="SimSun"/>
          <w:sz w:val="24"/>
          <w:szCs w:val="24"/>
          <w:lang w:val="en-US" w:eastAsia="zh-CN"/>
        </w:rPr>
        <w:t>, Saab S, Bass NM, Hirose R, Ly D, Terrault N, Lazar AA, Bacchetti P, Ascher NL, Roberts JP. Prediction of survival after liver retransplantation for late graft failure based on preoperative prognostic scores.</w:t>
      </w:r>
      <w:r w:rsidRPr="009D2FC4">
        <w:rPr>
          <w:rFonts w:ascii="Book Antiqua" w:hAnsi="Book Antiqua" w:cs="SimSun" w:hint="eastAsia"/>
          <w:sz w:val="24"/>
          <w:szCs w:val="24"/>
          <w:lang w:val="en-US" w:eastAsia="zh-CN"/>
        </w:rPr>
        <w:t xml:space="preserve"> </w:t>
      </w:r>
      <w:r w:rsidRPr="009D2FC4">
        <w:rPr>
          <w:rFonts w:ascii="Book Antiqua" w:hAnsi="Book Antiqua" w:cs="SimSun"/>
          <w:i/>
          <w:iCs/>
          <w:sz w:val="24"/>
          <w:szCs w:val="24"/>
          <w:lang w:val="en-US" w:eastAsia="zh-CN"/>
        </w:rPr>
        <w:t>Hepatology</w:t>
      </w:r>
      <w:r w:rsidRPr="009D2FC4">
        <w:rPr>
          <w:rFonts w:ascii="Book Antiqua" w:hAnsi="Book Antiqua" w:cs="SimSun" w:hint="eastAsia"/>
          <w:sz w:val="24"/>
          <w:szCs w:val="24"/>
          <w:lang w:val="en-US" w:eastAsia="zh-CN"/>
        </w:rPr>
        <w:t xml:space="preserve"> </w:t>
      </w:r>
      <w:r w:rsidRPr="009D2FC4">
        <w:rPr>
          <w:rFonts w:ascii="Book Antiqua" w:hAnsi="Book Antiqua" w:cs="SimSun"/>
          <w:sz w:val="24"/>
          <w:szCs w:val="24"/>
          <w:lang w:val="en-US" w:eastAsia="zh-CN"/>
        </w:rPr>
        <w:t>2004;</w:t>
      </w:r>
      <w:r w:rsidRPr="009D2FC4">
        <w:rPr>
          <w:rFonts w:ascii="Book Antiqua" w:hAnsi="Book Antiqua" w:cs="SimSun" w:hint="eastAsia"/>
          <w:sz w:val="24"/>
          <w:szCs w:val="24"/>
          <w:lang w:val="en-US" w:eastAsia="zh-CN"/>
        </w:rPr>
        <w:t xml:space="preserve"> </w:t>
      </w:r>
      <w:r w:rsidRPr="009D2FC4">
        <w:rPr>
          <w:rFonts w:ascii="Book Antiqua" w:hAnsi="Book Antiqua" w:cs="SimSun"/>
          <w:b/>
          <w:bCs/>
          <w:sz w:val="24"/>
          <w:szCs w:val="24"/>
          <w:lang w:val="en-US" w:eastAsia="zh-CN"/>
        </w:rPr>
        <w:t>39</w:t>
      </w:r>
      <w:r w:rsidRPr="009D2FC4">
        <w:rPr>
          <w:rFonts w:ascii="Book Antiqua" w:hAnsi="Book Antiqua" w:cs="SimSun"/>
          <w:sz w:val="24"/>
          <w:szCs w:val="24"/>
          <w:lang w:val="en-US" w:eastAsia="zh-CN"/>
        </w:rPr>
        <w:t>:</w:t>
      </w:r>
      <w:r w:rsidRPr="009D2FC4">
        <w:rPr>
          <w:rFonts w:ascii="Book Antiqua" w:hAnsi="Book Antiqua" w:cs="SimSun" w:hint="eastAsia"/>
          <w:sz w:val="24"/>
          <w:szCs w:val="24"/>
          <w:lang w:val="en-US" w:eastAsia="zh-CN"/>
        </w:rPr>
        <w:t xml:space="preserve"> </w:t>
      </w:r>
      <w:r w:rsidRPr="009D2FC4">
        <w:rPr>
          <w:rFonts w:ascii="Book Antiqua" w:hAnsi="Book Antiqua" w:cs="SimSun"/>
          <w:sz w:val="24"/>
          <w:szCs w:val="24"/>
          <w:lang w:val="en-US" w:eastAsia="zh-CN"/>
        </w:rPr>
        <w:t>230-238 [PMID: 14752842 DOI: 10.1002/hep.20005]</w:t>
      </w:r>
    </w:p>
    <w:p w14:paraId="5D05190C"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19 </w:t>
      </w:r>
      <w:r w:rsidRPr="009D2FC4">
        <w:rPr>
          <w:rFonts w:ascii="Book Antiqua" w:hAnsi="Book Antiqua" w:cs="SimSun"/>
          <w:b/>
          <w:bCs/>
          <w:sz w:val="24"/>
          <w:szCs w:val="24"/>
          <w:lang w:val="en-US" w:eastAsia="zh-CN"/>
        </w:rPr>
        <w:t>Ghabril M</w:t>
      </w:r>
      <w:r w:rsidRPr="009D2FC4">
        <w:rPr>
          <w:rFonts w:ascii="Book Antiqua" w:hAnsi="Book Antiqua" w:cs="SimSun"/>
          <w:sz w:val="24"/>
          <w:szCs w:val="24"/>
          <w:lang w:val="en-US" w:eastAsia="zh-CN"/>
        </w:rPr>
        <w:t>, Dickson R, Wiesner R. Improving outcomes of liver retransplantation: an analysis of trends and the impact of Hepatitis C infection.</w:t>
      </w:r>
      <w:r w:rsidRPr="009D2FC4">
        <w:rPr>
          <w:rFonts w:ascii="Book Antiqua" w:hAnsi="Book Antiqua" w:cs="SimSun" w:hint="eastAsia"/>
          <w:sz w:val="24"/>
          <w:szCs w:val="24"/>
          <w:lang w:val="en-US" w:eastAsia="zh-CN"/>
        </w:rPr>
        <w:t xml:space="preserve"> </w:t>
      </w:r>
      <w:r w:rsidRPr="009D2FC4">
        <w:rPr>
          <w:rFonts w:ascii="Book Antiqua" w:hAnsi="Book Antiqua" w:cs="SimSun"/>
          <w:i/>
          <w:iCs/>
          <w:sz w:val="24"/>
          <w:szCs w:val="24"/>
          <w:lang w:val="en-US" w:eastAsia="zh-CN"/>
        </w:rPr>
        <w:t>Am J Transplant</w:t>
      </w:r>
      <w:r w:rsidRPr="009D2FC4">
        <w:rPr>
          <w:rFonts w:ascii="Book Antiqua" w:hAnsi="Book Antiqua" w:cs="SimSun"/>
          <w:sz w:val="24"/>
          <w:szCs w:val="24"/>
          <w:lang w:val="en-US" w:eastAsia="zh-CN"/>
        </w:rPr>
        <w:t> 2008; </w:t>
      </w:r>
      <w:r w:rsidRPr="009D2FC4">
        <w:rPr>
          <w:rFonts w:ascii="Book Antiqua" w:hAnsi="Book Antiqua" w:cs="SimSun"/>
          <w:b/>
          <w:bCs/>
          <w:sz w:val="24"/>
          <w:szCs w:val="24"/>
          <w:lang w:val="en-US" w:eastAsia="zh-CN"/>
        </w:rPr>
        <w:t>8</w:t>
      </w:r>
      <w:r w:rsidRPr="009D2FC4">
        <w:rPr>
          <w:rFonts w:ascii="Book Antiqua" w:hAnsi="Book Antiqua" w:cs="SimSun"/>
          <w:sz w:val="24"/>
          <w:szCs w:val="24"/>
          <w:lang w:val="en-US" w:eastAsia="zh-CN"/>
        </w:rPr>
        <w:t>: 404-411 [PMID: 18211509 DOI: 10.1111/j.1600-6143.2007.02082.x]</w:t>
      </w:r>
    </w:p>
    <w:p w14:paraId="279EDA38"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20 </w:t>
      </w:r>
      <w:r w:rsidRPr="009D2FC4">
        <w:rPr>
          <w:rFonts w:ascii="Book Antiqua" w:hAnsi="Book Antiqua" w:cs="SimSun"/>
          <w:b/>
          <w:bCs/>
          <w:sz w:val="24"/>
          <w:szCs w:val="24"/>
          <w:lang w:val="en-US" w:eastAsia="zh-CN"/>
        </w:rPr>
        <w:t>Ghobrial RM</w:t>
      </w:r>
      <w:r w:rsidRPr="009D2FC4">
        <w:rPr>
          <w:rFonts w:ascii="Book Antiqua" w:hAnsi="Book Antiqua" w:cs="SimSun"/>
          <w:sz w:val="24"/>
          <w:szCs w:val="24"/>
          <w:lang w:val="en-US" w:eastAsia="zh-CN"/>
        </w:rPr>
        <w:t>, Steadman R, Gornbein J, Lassman C, Holt CD, Chen P, Farmer DG, Yersiz H, Danino N, Collisson E, Baquarizo A, Han SS, Saab S, Goldstein LI, Donovan JA, Esrason K, Busuttil RW. A 10-year experience of liver transplantation for hepatitis C: analysis of factors determining outcome in over 500 patients. </w:t>
      </w:r>
      <w:r w:rsidRPr="009D2FC4">
        <w:rPr>
          <w:rFonts w:ascii="Book Antiqua" w:hAnsi="Book Antiqua" w:cs="SimSun"/>
          <w:i/>
          <w:iCs/>
          <w:sz w:val="24"/>
          <w:szCs w:val="24"/>
          <w:lang w:val="en-US" w:eastAsia="zh-CN"/>
        </w:rPr>
        <w:t>Ann Surg</w:t>
      </w:r>
      <w:r w:rsidRPr="009D2FC4">
        <w:rPr>
          <w:rFonts w:ascii="Book Antiqua" w:hAnsi="Book Antiqua" w:cs="SimSun"/>
          <w:sz w:val="24"/>
          <w:szCs w:val="24"/>
          <w:lang w:val="en-US" w:eastAsia="zh-CN"/>
        </w:rPr>
        <w:t> 2001; </w:t>
      </w:r>
      <w:r w:rsidRPr="009D2FC4">
        <w:rPr>
          <w:rFonts w:ascii="Book Antiqua" w:hAnsi="Book Antiqua" w:cs="SimSun"/>
          <w:b/>
          <w:bCs/>
          <w:sz w:val="24"/>
          <w:szCs w:val="24"/>
          <w:lang w:val="en-US" w:eastAsia="zh-CN"/>
        </w:rPr>
        <w:t>234</w:t>
      </w:r>
      <w:r w:rsidRPr="009D2FC4">
        <w:rPr>
          <w:rFonts w:ascii="Book Antiqua" w:hAnsi="Book Antiqua" w:cs="SimSun"/>
          <w:sz w:val="24"/>
          <w:szCs w:val="24"/>
          <w:lang w:val="en-US" w:eastAsia="zh-CN"/>
        </w:rPr>
        <w:t>: 384-93; discussion 393-4 [PMID: 11524591]</w:t>
      </w:r>
    </w:p>
    <w:p w14:paraId="14266FA9"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21 </w:t>
      </w:r>
      <w:r w:rsidRPr="009D2FC4">
        <w:rPr>
          <w:rFonts w:ascii="Book Antiqua" w:hAnsi="Book Antiqua" w:cs="SimSun"/>
          <w:b/>
          <w:bCs/>
          <w:sz w:val="24"/>
          <w:szCs w:val="24"/>
          <w:lang w:val="en-US" w:eastAsia="zh-CN"/>
        </w:rPr>
        <w:t>Bahra M</w:t>
      </w:r>
      <w:r w:rsidRPr="009D2FC4">
        <w:rPr>
          <w:rFonts w:ascii="Book Antiqua" w:hAnsi="Book Antiqua" w:cs="SimSun"/>
          <w:sz w:val="24"/>
          <w:szCs w:val="24"/>
          <w:lang w:val="en-US" w:eastAsia="zh-CN"/>
        </w:rPr>
        <w:t>, Neumann UP, Jacob D, Berg T, Neuhaus R, Langrehr JM, Neuhaus P. Outcome after liver re-transplantation in patients with recurrent chronic hepatitis C. </w:t>
      </w:r>
      <w:r w:rsidRPr="009D2FC4">
        <w:rPr>
          <w:rFonts w:ascii="Book Antiqua" w:hAnsi="Book Antiqua" w:cs="SimSun"/>
          <w:i/>
          <w:iCs/>
          <w:sz w:val="24"/>
          <w:szCs w:val="24"/>
          <w:lang w:val="en-US" w:eastAsia="zh-CN"/>
        </w:rPr>
        <w:t>Transpl Int</w:t>
      </w:r>
      <w:r w:rsidRPr="009D2FC4">
        <w:rPr>
          <w:rFonts w:ascii="Book Antiqua" w:hAnsi="Book Antiqua" w:cs="SimSun"/>
          <w:sz w:val="24"/>
          <w:szCs w:val="24"/>
          <w:lang w:val="en-US" w:eastAsia="zh-CN"/>
        </w:rPr>
        <w:t> 2007; </w:t>
      </w:r>
      <w:r w:rsidRPr="009D2FC4">
        <w:rPr>
          <w:rFonts w:ascii="Book Antiqua" w:hAnsi="Book Antiqua" w:cs="SimSun"/>
          <w:b/>
          <w:bCs/>
          <w:sz w:val="24"/>
          <w:szCs w:val="24"/>
          <w:lang w:val="en-US" w:eastAsia="zh-CN"/>
        </w:rPr>
        <w:t>20</w:t>
      </w:r>
      <w:r w:rsidRPr="009D2FC4">
        <w:rPr>
          <w:rFonts w:ascii="Book Antiqua" w:hAnsi="Book Antiqua" w:cs="SimSun"/>
          <w:sz w:val="24"/>
          <w:szCs w:val="24"/>
          <w:lang w:val="en-US" w:eastAsia="zh-CN"/>
        </w:rPr>
        <w:t>: 771-778 [PMID: 17617179 DOI: 10.1111/j.1432-2277.2007.00517.x]</w:t>
      </w:r>
    </w:p>
    <w:p w14:paraId="21966DA7"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22 </w:t>
      </w:r>
      <w:r w:rsidRPr="009D2FC4">
        <w:rPr>
          <w:rFonts w:ascii="Book Antiqua" w:hAnsi="Book Antiqua" w:cs="SimSun"/>
          <w:b/>
          <w:bCs/>
          <w:sz w:val="24"/>
          <w:szCs w:val="24"/>
          <w:lang w:val="en-US" w:eastAsia="zh-CN"/>
        </w:rPr>
        <w:t>Yoo HY</w:t>
      </w:r>
      <w:r w:rsidRPr="009D2FC4">
        <w:rPr>
          <w:rFonts w:ascii="Book Antiqua" w:hAnsi="Book Antiqua" w:cs="SimSun"/>
          <w:sz w:val="24"/>
          <w:szCs w:val="24"/>
          <w:lang w:val="en-US" w:eastAsia="zh-CN"/>
        </w:rPr>
        <w:t>, Maheshwari A, Thuluvath PJ. Retransplantation of liver: primary graft nonfunction and hepatitis C virus are associated with worse outcome.</w:t>
      </w:r>
      <w:r w:rsidRPr="009D2FC4">
        <w:rPr>
          <w:rFonts w:ascii="Book Antiqua" w:hAnsi="Book Antiqua" w:cs="SimSun" w:hint="eastAsia"/>
          <w:sz w:val="24"/>
          <w:szCs w:val="24"/>
          <w:lang w:val="en-US" w:eastAsia="zh-CN"/>
        </w:rPr>
        <w:t xml:space="preserve"> </w:t>
      </w:r>
      <w:r w:rsidRPr="009D2FC4">
        <w:rPr>
          <w:rFonts w:ascii="Book Antiqua" w:hAnsi="Book Antiqua" w:cs="SimSun"/>
          <w:i/>
          <w:iCs/>
          <w:sz w:val="24"/>
          <w:szCs w:val="24"/>
          <w:lang w:val="en-US" w:eastAsia="zh-CN"/>
        </w:rPr>
        <w:t>Liver Transpl</w:t>
      </w:r>
      <w:r w:rsidRPr="009D2FC4">
        <w:rPr>
          <w:rFonts w:ascii="Book Antiqua" w:hAnsi="Book Antiqua" w:cs="SimSun" w:hint="eastAsia"/>
          <w:sz w:val="24"/>
          <w:szCs w:val="24"/>
          <w:lang w:val="en-US" w:eastAsia="zh-CN"/>
        </w:rPr>
        <w:t xml:space="preserve"> </w:t>
      </w:r>
      <w:r w:rsidRPr="009D2FC4">
        <w:rPr>
          <w:rFonts w:ascii="Book Antiqua" w:hAnsi="Book Antiqua" w:cs="SimSun"/>
          <w:sz w:val="24"/>
          <w:szCs w:val="24"/>
          <w:lang w:val="en-US" w:eastAsia="zh-CN"/>
        </w:rPr>
        <w:t>2003; </w:t>
      </w:r>
      <w:r w:rsidRPr="009D2FC4">
        <w:rPr>
          <w:rFonts w:ascii="Book Antiqua" w:hAnsi="Book Antiqua" w:cs="SimSun"/>
          <w:b/>
          <w:bCs/>
          <w:sz w:val="24"/>
          <w:szCs w:val="24"/>
          <w:lang w:val="en-US" w:eastAsia="zh-CN"/>
        </w:rPr>
        <w:t>9</w:t>
      </w:r>
      <w:r w:rsidRPr="009D2FC4">
        <w:rPr>
          <w:rFonts w:ascii="Book Antiqua" w:hAnsi="Book Antiqua" w:cs="SimSun"/>
          <w:sz w:val="24"/>
          <w:szCs w:val="24"/>
          <w:lang w:val="en-US" w:eastAsia="zh-CN"/>
        </w:rPr>
        <w:t>: 897-904 [PMID: 12942450 DOI: 10.1053/jlts.2003.50176]</w:t>
      </w:r>
    </w:p>
    <w:p w14:paraId="22F96F8B"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23 </w:t>
      </w:r>
      <w:r w:rsidRPr="009D2FC4">
        <w:rPr>
          <w:rFonts w:ascii="Book Antiqua" w:hAnsi="Book Antiqua" w:cs="SimSun"/>
          <w:b/>
          <w:bCs/>
          <w:sz w:val="24"/>
          <w:szCs w:val="24"/>
          <w:lang w:val="en-US" w:eastAsia="zh-CN"/>
        </w:rPr>
        <w:t>Roayaie S</w:t>
      </w:r>
      <w:r w:rsidRPr="009D2FC4">
        <w:rPr>
          <w:rFonts w:ascii="Book Antiqua" w:hAnsi="Book Antiqua" w:cs="SimSun"/>
          <w:sz w:val="24"/>
          <w:szCs w:val="24"/>
          <w:lang w:val="en-US" w:eastAsia="zh-CN"/>
        </w:rPr>
        <w:t>, Schiano TD, Thung SN, Emre SH, Fishbein TM, Miller CM, Schwartz ME. Results of retransplantation for recurrent hepatitis C.</w:t>
      </w:r>
      <w:r w:rsidRPr="009D2FC4">
        <w:rPr>
          <w:rFonts w:ascii="Book Antiqua" w:hAnsi="Book Antiqua" w:cs="SimSun" w:hint="eastAsia"/>
          <w:sz w:val="24"/>
          <w:szCs w:val="24"/>
          <w:lang w:val="en-US" w:eastAsia="zh-CN"/>
        </w:rPr>
        <w:t xml:space="preserve"> </w:t>
      </w:r>
      <w:r w:rsidRPr="009D2FC4">
        <w:rPr>
          <w:rFonts w:ascii="Book Antiqua" w:hAnsi="Book Antiqua" w:cs="SimSun"/>
          <w:i/>
          <w:iCs/>
          <w:sz w:val="24"/>
          <w:szCs w:val="24"/>
          <w:lang w:val="en-US" w:eastAsia="zh-CN"/>
        </w:rPr>
        <w:t>Hepatology</w:t>
      </w:r>
      <w:r w:rsidRPr="009D2FC4">
        <w:rPr>
          <w:rFonts w:ascii="Book Antiqua" w:hAnsi="Book Antiqua" w:cs="SimSun" w:hint="eastAsia"/>
          <w:sz w:val="24"/>
          <w:szCs w:val="24"/>
          <w:lang w:val="en-US" w:eastAsia="zh-CN"/>
        </w:rPr>
        <w:t xml:space="preserve"> </w:t>
      </w:r>
      <w:r w:rsidRPr="009D2FC4">
        <w:rPr>
          <w:rFonts w:ascii="Book Antiqua" w:hAnsi="Book Antiqua" w:cs="SimSun"/>
          <w:sz w:val="24"/>
          <w:szCs w:val="24"/>
          <w:lang w:val="en-US" w:eastAsia="zh-CN"/>
        </w:rPr>
        <w:t>2003;</w:t>
      </w:r>
      <w:r w:rsidRPr="009D2FC4">
        <w:rPr>
          <w:rFonts w:ascii="Book Antiqua" w:hAnsi="Book Antiqua" w:cs="SimSun" w:hint="eastAsia"/>
          <w:sz w:val="24"/>
          <w:szCs w:val="24"/>
          <w:lang w:val="en-US" w:eastAsia="zh-CN"/>
        </w:rPr>
        <w:t xml:space="preserve"> </w:t>
      </w:r>
      <w:r w:rsidRPr="009D2FC4">
        <w:rPr>
          <w:rFonts w:ascii="Book Antiqua" w:hAnsi="Book Antiqua" w:cs="SimSun"/>
          <w:b/>
          <w:bCs/>
          <w:sz w:val="24"/>
          <w:szCs w:val="24"/>
          <w:lang w:val="en-US" w:eastAsia="zh-CN"/>
        </w:rPr>
        <w:t>38</w:t>
      </w:r>
      <w:r w:rsidRPr="009D2FC4">
        <w:rPr>
          <w:rFonts w:ascii="Book Antiqua" w:hAnsi="Book Antiqua" w:cs="SimSun"/>
          <w:sz w:val="24"/>
          <w:szCs w:val="24"/>
          <w:lang w:val="en-US" w:eastAsia="zh-CN"/>
        </w:rPr>
        <w:t>: 1428-1436 [PMID: 14647054 DOI: 10.1016/j.hep.2003.09.010]</w:t>
      </w:r>
    </w:p>
    <w:p w14:paraId="5638F319"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24 </w:t>
      </w:r>
      <w:r w:rsidRPr="009D2FC4">
        <w:rPr>
          <w:rFonts w:ascii="Book Antiqua" w:hAnsi="Book Antiqua" w:cs="SimSun"/>
          <w:b/>
          <w:bCs/>
          <w:sz w:val="24"/>
          <w:szCs w:val="24"/>
          <w:lang w:val="en-US" w:eastAsia="zh-CN"/>
        </w:rPr>
        <w:t>Pelletier SJ</w:t>
      </w:r>
      <w:r w:rsidRPr="009D2FC4">
        <w:rPr>
          <w:rFonts w:ascii="Book Antiqua" w:hAnsi="Book Antiqua" w:cs="SimSun"/>
          <w:sz w:val="24"/>
          <w:szCs w:val="24"/>
          <w:lang w:val="en-US" w:eastAsia="zh-CN"/>
        </w:rPr>
        <w:t>, Schaubel DE, Punch JD, Wolfe RA, Port FK, Merion RM. Hepatitis C is a risk factor for death after liver retransplantation. </w:t>
      </w:r>
      <w:r w:rsidRPr="009D2FC4">
        <w:rPr>
          <w:rFonts w:ascii="Book Antiqua" w:hAnsi="Book Antiqua" w:cs="SimSun"/>
          <w:i/>
          <w:iCs/>
          <w:sz w:val="24"/>
          <w:szCs w:val="24"/>
          <w:lang w:val="en-US" w:eastAsia="zh-CN"/>
        </w:rPr>
        <w:t>Liver Transpl</w:t>
      </w:r>
      <w:r w:rsidRPr="009D2FC4">
        <w:rPr>
          <w:rFonts w:ascii="Book Antiqua" w:hAnsi="Book Antiqua" w:cs="SimSun"/>
          <w:sz w:val="24"/>
          <w:szCs w:val="24"/>
          <w:lang w:val="en-US" w:eastAsia="zh-CN"/>
        </w:rPr>
        <w:t> 2005; </w:t>
      </w:r>
      <w:r w:rsidRPr="009D2FC4">
        <w:rPr>
          <w:rFonts w:ascii="Book Antiqua" w:hAnsi="Book Antiqua" w:cs="SimSun"/>
          <w:b/>
          <w:bCs/>
          <w:sz w:val="24"/>
          <w:szCs w:val="24"/>
          <w:lang w:val="en-US" w:eastAsia="zh-CN"/>
        </w:rPr>
        <w:t>11</w:t>
      </w:r>
      <w:r w:rsidRPr="009D2FC4">
        <w:rPr>
          <w:rFonts w:ascii="Book Antiqua" w:hAnsi="Book Antiqua" w:cs="SimSun"/>
          <w:sz w:val="24"/>
          <w:szCs w:val="24"/>
          <w:lang w:val="en-US" w:eastAsia="zh-CN"/>
        </w:rPr>
        <w:t>: 434-440 [PMID: 15776460 DOI: 10.1002/lt.20342]</w:t>
      </w:r>
    </w:p>
    <w:p w14:paraId="61D2EA7C"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25 </w:t>
      </w:r>
      <w:r w:rsidRPr="009D2FC4">
        <w:rPr>
          <w:rFonts w:ascii="Book Antiqua" w:hAnsi="Book Antiqua" w:cs="SimSun"/>
          <w:b/>
          <w:bCs/>
          <w:sz w:val="24"/>
          <w:szCs w:val="24"/>
          <w:lang w:val="en-US" w:eastAsia="zh-CN"/>
        </w:rPr>
        <w:t>Berenguer M</w:t>
      </w:r>
      <w:r w:rsidRPr="009D2FC4">
        <w:rPr>
          <w:rFonts w:ascii="Book Antiqua" w:hAnsi="Book Antiqua" w:cs="SimSun"/>
          <w:sz w:val="24"/>
          <w:szCs w:val="24"/>
          <w:lang w:val="en-US" w:eastAsia="zh-CN"/>
        </w:rPr>
        <w:t>, Prieto M, Palau A, Rayón JM, Carrasco D, Juan FS, López-Labrador FX, Moreno R, Mir J, Berenguer J. Severe recurrent hepatitis C after liver retransplantation for hepatitis C virus-related graft cirrhosis.</w:t>
      </w:r>
      <w:r w:rsidRPr="009D2FC4">
        <w:rPr>
          <w:rFonts w:ascii="Book Antiqua" w:hAnsi="Book Antiqua" w:cs="SimSun" w:hint="eastAsia"/>
          <w:sz w:val="24"/>
          <w:szCs w:val="24"/>
          <w:lang w:val="en-US" w:eastAsia="zh-CN"/>
        </w:rPr>
        <w:t xml:space="preserve"> </w:t>
      </w:r>
      <w:r w:rsidRPr="009D2FC4">
        <w:rPr>
          <w:rFonts w:ascii="Book Antiqua" w:hAnsi="Book Antiqua" w:cs="SimSun"/>
          <w:i/>
          <w:iCs/>
          <w:sz w:val="24"/>
          <w:szCs w:val="24"/>
          <w:lang w:val="en-US" w:eastAsia="zh-CN"/>
        </w:rPr>
        <w:t>Liver Transpl</w:t>
      </w:r>
      <w:r w:rsidRPr="009D2FC4">
        <w:rPr>
          <w:rFonts w:ascii="Book Antiqua" w:hAnsi="Book Antiqua" w:cs="SimSun"/>
          <w:sz w:val="24"/>
          <w:szCs w:val="24"/>
          <w:lang w:val="en-US" w:eastAsia="zh-CN"/>
        </w:rPr>
        <w:t> 2003; </w:t>
      </w:r>
      <w:r w:rsidRPr="009D2FC4">
        <w:rPr>
          <w:rFonts w:ascii="Book Antiqua" w:hAnsi="Book Antiqua" w:cs="SimSun"/>
          <w:b/>
          <w:bCs/>
          <w:sz w:val="24"/>
          <w:szCs w:val="24"/>
          <w:lang w:val="en-US" w:eastAsia="zh-CN"/>
        </w:rPr>
        <w:t>9</w:t>
      </w:r>
      <w:r w:rsidRPr="009D2FC4">
        <w:rPr>
          <w:rFonts w:ascii="Book Antiqua" w:hAnsi="Book Antiqua" w:cs="SimSun"/>
          <w:sz w:val="24"/>
          <w:szCs w:val="24"/>
          <w:lang w:val="en-US" w:eastAsia="zh-CN"/>
        </w:rPr>
        <w:t>: 228-235 [PMID: 12619018 DOI: 10.1053/jlts.2003.50029]</w:t>
      </w:r>
    </w:p>
    <w:p w14:paraId="737A802B"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lastRenderedPageBreak/>
        <w:t>26</w:t>
      </w:r>
      <w:r w:rsidRPr="009D2FC4">
        <w:rPr>
          <w:rFonts w:ascii="Book Antiqua" w:hAnsi="Book Antiqua" w:cs="SimSun" w:hint="eastAsia"/>
          <w:sz w:val="24"/>
          <w:szCs w:val="24"/>
          <w:lang w:val="en-US" w:eastAsia="zh-CN"/>
        </w:rPr>
        <w:t xml:space="preserve"> </w:t>
      </w:r>
      <w:r w:rsidRPr="009D2FC4">
        <w:rPr>
          <w:rFonts w:ascii="Book Antiqua" w:hAnsi="Book Antiqua" w:cs="SimSun"/>
          <w:b/>
          <w:sz w:val="24"/>
          <w:szCs w:val="24"/>
          <w:lang w:val="en-US" w:eastAsia="zh-CN"/>
        </w:rPr>
        <w:t>Carmiel-Haggai M</w:t>
      </w:r>
      <w:r w:rsidRPr="009D2FC4">
        <w:rPr>
          <w:rFonts w:ascii="Book Antiqua" w:hAnsi="Book Antiqua" w:cs="SimSun"/>
          <w:sz w:val="24"/>
          <w:szCs w:val="24"/>
          <w:lang w:val="en-US" w:eastAsia="zh-CN"/>
        </w:rPr>
        <w:t xml:space="preserve">, Fiel MI, Gaddipati HC, Abittan C, Hossain S, Roayaie S, Schwartz ME, Gondolesi G, Emre S, Schiano TD. Recurrent hepatitis C after retransplantation: Factors affecting graft and patient outcome. </w:t>
      </w:r>
      <w:r w:rsidRPr="009D2FC4">
        <w:rPr>
          <w:rFonts w:ascii="Book Antiqua" w:hAnsi="Book Antiqua" w:cs="SimSun"/>
          <w:i/>
          <w:sz w:val="24"/>
          <w:szCs w:val="24"/>
          <w:lang w:val="en-US" w:eastAsia="zh-CN"/>
        </w:rPr>
        <w:t>Liver Transpl</w:t>
      </w:r>
      <w:r w:rsidRPr="009D2FC4">
        <w:rPr>
          <w:rFonts w:ascii="Book Antiqua" w:hAnsi="Book Antiqua" w:cs="SimSun"/>
          <w:sz w:val="24"/>
          <w:szCs w:val="24"/>
          <w:lang w:val="en-US" w:eastAsia="zh-CN"/>
        </w:rPr>
        <w:t xml:space="preserve"> 2005; </w:t>
      </w:r>
      <w:r w:rsidRPr="009D2FC4">
        <w:rPr>
          <w:rFonts w:ascii="Book Antiqua" w:hAnsi="Book Antiqua" w:cs="SimSun"/>
          <w:b/>
          <w:sz w:val="24"/>
          <w:szCs w:val="24"/>
          <w:lang w:val="en-US" w:eastAsia="zh-CN"/>
        </w:rPr>
        <w:t>11</w:t>
      </w:r>
      <w:r w:rsidRPr="009D2FC4">
        <w:rPr>
          <w:rFonts w:ascii="Book Antiqua" w:hAnsi="Book Antiqua" w:cs="SimSun"/>
          <w:sz w:val="24"/>
          <w:szCs w:val="24"/>
          <w:lang w:val="en-US" w:eastAsia="zh-CN"/>
        </w:rPr>
        <w:t>: 1567–1573 [</w:t>
      </w:r>
      <w:r w:rsidRPr="009D2FC4">
        <w:rPr>
          <w:rFonts w:ascii="Book Antiqua" w:hAnsi="Book Antiqua" w:cs="SimSun" w:hint="eastAsia"/>
          <w:sz w:val="24"/>
          <w:szCs w:val="24"/>
          <w:lang w:val="en-US" w:eastAsia="zh-CN"/>
        </w:rPr>
        <w:t xml:space="preserve">PMID: </w:t>
      </w:r>
      <w:r w:rsidRPr="009D2FC4">
        <w:rPr>
          <w:rFonts w:ascii="Book Antiqua" w:hAnsi="Book Antiqua" w:cs="SimSun"/>
          <w:sz w:val="24"/>
          <w:szCs w:val="24"/>
          <w:lang w:val="en-US" w:eastAsia="zh-CN"/>
        </w:rPr>
        <w:t>16315297</w:t>
      </w:r>
      <w:r w:rsidRPr="009D2FC4">
        <w:rPr>
          <w:rFonts w:ascii="Book Antiqua" w:hAnsi="Book Antiqua" w:cs="SimSun" w:hint="eastAsia"/>
          <w:sz w:val="24"/>
          <w:szCs w:val="24"/>
          <w:lang w:val="en-US" w:eastAsia="zh-CN"/>
        </w:rPr>
        <w:t xml:space="preserve"> </w:t>
      </w:r>
      <w:r w:rsidRPr="009D2FC4">
        <w:rPr>
          <w:rFonts w:ascii="Book Antiqua" w:hAnsi="Book Antiqua" w:cs="SimSun"/>
          <w:sz w:val="24"/>
          <w:szCs w:val="24"/>
          <w:lang w:val="en-US" w:eastAsia="zh-CN"/>
        </w:rPr>
        <w:t>DOI: 10.1002/lt.20517]</w:t>
      </w:r>
    </w:p>
    <w:p w14:paraId="3D93EBC1"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27 </w:t>
      </w:r>
      <w:r w:rsidRPr="009D2FC4">
        <w:rPr>
          <w:rFonts w:ascii="Book Antiqua" w:hAnsi="Book Antiqua" w:cs="SimSun"/>
          <w:b/>
          <w:bCs/>
          <w:sz w:val="24"/>
          <w:szCs w:val="24"/>
          <w:lang w:val="en-US" w:eastAsia="zh-CN"/>
        </w:rPr>
        <w:t>McCashland T</w:t>
      </w:r>
      <w:r w:rsidRPr="009D2FC4">
        <w:rPr>
          <w:rFonts w:ascii="Book Antiqua" w:hAnsi="Book Antiqua" w:cs="SimSun"/>
          <w:sz w:val="24"/>
          <w:szCs w:val="24"/>
          <w:lang w:val="en-US" w:eastAsia="zh-CN"/>
        </w:rPr>
        <w:t>, Watt K, Lyden E, Adams L, Charlton M, Smith AD, McGuire BM, Biggins SW, Neff G, Burton JR, Vargas H, Donovan J, Trotter J, Faust T. Retransplantation for hepatitis C: results of a U.S. multicenter retransplant study. </w:t>
      </w:r>
      <w:r w:rsidRPr="009D2FC4">
        <w:rPr>
          <w:rFonts w:ascii="Book Antiqua" w:hAnsi="Book Antiqua" w:cs="SimSun"/>
          <w:i/>
          <w:iCs/>
          <w:sz w:val="24"/>
          <w:szCs w:val="24"/>
          <w:lang w:val="en-US" w:eastAsia="zh-CN"/>
        </w:rPr>
        <w:t>Liver Transpl</w:t>
      </w:r>
      <w:r w:rsidRPr="009D2FC4">
        <w:rPr>
          <w:rFonts w:ascii="Book Antiqua" w:hAnsi="Book Antiqua" w:cs="SimSun"/>
          <w:sz w:val="24"/>
          <w:szCs w:val="24"/>
          <w:lang w:val="en-US" w:eastAsia="zh-CN"/>
        </w:rPr>
        <w:t> 2007; </w:t>
      </w:r>
      <w:r w:rsidRPr="009D2FC4">
        <w:rPr>
          <w:rFonts w:ascii="Book Antiqua" w:hAnsi="Book Antiqua" w:cs="SimSun"/>
          <w:b/>
          <w:bCs/>
          <w:sz w:val="24"/>
          <w:szCs w:val="24"/>
          <w:lang w:val="en-US" w:eastAsia="zh-CN"/>
        </w:rPr>
        <w:t>13</w:t>
      </w:r>
      <w:r w:rsidRPr="009D2FC4">
        <w:rPr>
          <w:rFonts w:ascii="Book Antiqua" w:hAnsi="Book Antiqua" w:cs="SimSun"/>
          <w:sz w:val="24"/>
          <w:szCs w:val="24"/>
          <w:lang w:val="en-US" w:eastAsia="zh-CN"/>
        </w:rPr>
        <w:t>: 1246-1253 [PMID: 17763405 DOI: 10.1002/lt.21322]</w:t>
      </w:r>
    </w:p>
    <w:p w14:paraId="6EC827F2" w14:textId="1CBD79BD"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28 </w:t>
      </w:r>
      <w:r w:rsidRPr="009D2FC4">
        <w:rPr>
          <w:rFonts w:ascii="Book Antiqua" w:hAnsi="Book Antiqua" w:cs="SimSun"/>
          <w:b/>
          <w:bCs/>
          <w:sz w:val="24"/>
          <w:szCs w:val="24"/>
          <w:lang w:val="en-US" w:eastAsia="zh-CN"/>
        </w:rPr>
        <w:t>Rowe IA</w:t>
      </w:r>
      <w:r w:rsidRPr="009D2FC4">
        <w:rPr>
          <w:rFonts w:ascii="Book Antiqua" w:hAnsi="Book Antiqua" w:cs="SimSun"/>
          <w:sz w:val="24"/>
          <w:szCs w:val="24"/>
          <w:lang w:val="en-US" w:eastAsia="zh-CN"/>
        </w:rPr>
        <w:t>, Barber KM, Birch R, Curnow E, Neuberger JM. Retransplantation for graft failure in chronic hepatitis C infection: a good use of a scarce resource? </w:t>
      </w:r>
      <w:r w:rsidRPr="009D2FC4">
        <w:rPr>
          <w:rFonts w:ascii="Book Antiqua" w:hAnsi="Book Antiqua" w:cs="SimSun"/>
          <w:i/>
          <w:iCs/>
          <w:sz w:val="24"/>
          <w:szCs w:val="24"/>
          <w:lang w:val="en-US" w:eastAsia="zh-CN"/>
        </w:rPr>
        <w:t>World J Gastroenterol</w:t>
      </w:r>
      <w:r w:rsidRPr="009D2FC4">
        <w:rPr>
          <w:rFonts w:ascii="Book Antiqua" w:hAnsi="Book Antiqua" w:cs="SimSun"/>
          <w:sz w:val="24"/>
          <w:szCs w:val="24"/>
          <w:lang w:val="en-US" w:eastAsia="zh-CN"/>
        </w:rPr>
        <w:t> 2010; </w:t>
      </w:r>
      <w:r w:rsidRPr="009D2FC4">
        <w:rPr>
          <w:rFonts w:ascii="Book Antiqua" w:hAnsi="Book Antiqua" w:cs="SimSun"/>
          <w:b/>
          <w:bCs/>
          <w:sz w:val="24"/>
          <w:szCs w:val="24"/>
          <w:lang w:val="en-US" w:eastAsia="zh-CN"/>
        </w:rPr>
        <w:t>16</w:t>
      </w:r>
      <w:r w:rsidRPr="009D2FC4">
        <w:rPr>
          <w:rFonts w:ascii="Book Antiqua" w:hAnsi="Book Antiqua" w:cs="SimSun"/>
          <w:sz w:val="24"/>
          <w:szCs w:val="24"/>
          <w:lang w:val="en-US" w:eastAsia="zh-CN"/>
        </w:rPr>
        <w:t>: 5070-5076 [PMID: 20976844</w:t>
      </w:r>
      <w:r w:rsidR="00F32835" w:rsidRPr="00F32835">
        <w:t xml:space="preserve"> </w:t>
      </w:r>
      <w:r w:rsidR="00F32835" w:rsidRPr="00F32835">
        <w:rPr>
          <w:rFonts w:ascii="Book Antiqua" w:hAnsi="Book Antiqua" w:cs="SimSun"/>
          <w:sz w:val="24"/>
          <w:szCs w:val="24"/>
          <w:lang w:val="en-US" w:eastAsia="zh-CN"/>
        </w:rPr>
        <w:t>DOI: 10.3748/wjg.v16.i40.5070</w:t>
      </w:r>
      <w:r w:rsidRPr="009D2FC4">
        <w:rPr>
          <w:rFonts w:ascii="Book Antiqua" w:hAnsi="Book Antiqua" w:cs="SimSun"/>
          <w:sz w:val="24"/>
          <w:szCs w:val="24"/>
          <w:lang w:val="en-US" w:eastAsia="zh-CN"/>
        </w:rPr>
        <w:t>]</w:t>
      </w:r>
    </w:p>
    <w:p w14:paraId="0FB17125"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29 </w:t>
      </w:r>
      <w:r w:rsidRPr="009D2FC4">
        <w:rPr>
          <w:rFonts w:ascii="Book Antiqua" w:hAnsi="Book Antiqua" w:cs="SimSun"/>
          <w:b/>
          <w:bCs/>
          <w:sz w:val="24"/>
          <w:szCs w:val="24"/>
          <w:lang w:val="en-US" w:eastAsia="zh-CN"/>
        </w:rPr>
        <w:t>Andres A</w:t>
      </w:r>
      <w:r w:rsidRPr="009D2FC4">
        <w:rPr>
          <w:rFonts w:ascii="Book Antiqua" w:hAnsi="Book Antiqua" w:cs="SimSun"/>
          <w:sz w:val="24"/>
          <w:szCs w:val="24"/>
          <w:lang w:val="en-US" w:eastAsia="zh-CN"/>
        </w:rPr>
        <w:t>, Gerstel E, Combescure C, Asthana S, Merani S, Majno P, Berney T, Morel P, Kneteman N, Mentha G, Toso C. A score predicting survival after liver retransplantation for hepatitis C virus cirrhosis. </w:t>
      </w:r>
      <w:r w:rsidRPr="009D2FC4">
        <w:rPr>
          <w:rFonts w:ascii="Book Antiqua" w:hAnsi="Book Antiqua" w:cs="SimSun"/>
          <w:i/>
          <w:iCs/>
          <w:sz w:val="24"/>
          <w:szCs w:val="24"/>
          <w:lang w:val="en-US" w:eastAsia="zh-CN"/>
        </w:rPr>
        <w:t>Transplantation</w:t>
      </w:r>
      <w:r w:rsidRPr="009D2FC4">
        <w:rPr>
          <w:rFonts w:ascii="Book Antiqua" w:hAnsi="Book Antiqua" w:cs="SimSun"/>
          <w:sz w:val="24"/>
          <w:szCs w:val="24"/>
          <w:lang w:val="en-US" w:eastAsia="zh-CN"/>
        </w:rPr>
        <w:t> 2012; </w:t>
      </w:r>
      <w:r w:rsidRPr="009D2FC4">
        <w:rPr>
          <w:rFonts w:ascii="Book Antiqua" w:hAnsi="Book Antiqua" w:cs="SimSun"/>
          <w:b/>
          <w:bCs/>
          <w:sz w:val="24"/>
          <w:szCs w:val="24"/>
          <w:lang w:val="en-US" w:eastAsia="zh-CN"/>
        </w:rPr>
        <w:t>93</w:t>
      </w:r>
      <w:r w:rsidRPr="009D2FC4">
        <w:rPr>
          <w:rFonts w:ascii="Book Antiqua" w:hAnsi="Book Antiqua" w:cs="SimSun"/>
          <w:sz w:val="24"/>
          <w:szCs w:val="24"/>
          <w:lang w:val="en-US" w:eastAsia="zh-CN"/>
        </w:rPr>
        <w:t>: 717-722 [PMID: 22267157 DOI: 10.1097/TP.0b013e318246f8b3]</w:t>
      </w:r>
    </w:p>
    <w:p w14:paraId="254E403B"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30 </w:t>
      </w:r>
      <w:r w:rsidRPr="009D2FC4">
        <w:rPr>
          <w:rFonts w:ascii="Book Antiqua" w:hAnsi="Book Antiqua" w:cs="SimSun"/>
          <w:b/>
          <w:bCs/>
          <w:sz w:val="24"/>
          <w:szCs w:val="24"/>
          <w:lang w:val="en-US" w:eastAsia="zh-CN"/>
        </w:rPr>
        <w:t>Carrión JA</w:t>
      </w:r>
      <w:r w:rsidRPr="009D2FC4">
        <w:rPr>
          <w:rFonts w:ascii="Book Antiqua" w:hAnsi="Book Antiqua" w:cs="SimSun"/>
          <w:sz w:val="24"/>
          <w:szCs w:val="24"/>
          <w:lang w:val="en-US" w:eastAsia="zh-CN"/>
        </w:rPr>
        <w:t>, Navasa M, Forns X. Retransplantation in patients with hepatitis C recurrence after liver transplantation. </w:t>
      </w:r>
      <w:r w:rsidRPr="009D2FC4">
        <w:rPr>
          <w:rFonts w:ascii="Book Antiqua" w:hAnsi="Book Antiqua" w:cs="SimSun"/>
          <w:i/>
          <w:iCs/>
          <w:sz w:val="24"/>
          <w:szCs w:val="24"/>
          <w:lang w:val="en-US" w:eastAsia="zh-CN"/>
        </w:rPr>
        <w:t>J Hepatol</w:t>
      </w:r>
      <w:r w:rsidRPr="009D2FC4">
        <w:rPr>
          <w:rFonts w:ascii="Book Antiqua" w:hAnsi="Book Antiqua" w:cs="SimSun"/>
          <w:sz w:val="24"/>
          <w:szCs w:val="24"/>
          <w:lang w:val="en-US" w:eastAsia="zh-CN"/>
        </w:rPr>
        <w:t> 2010; </w:t>
      </w:r>
      <w:r w:rsidRPr="009D2FC4">
        <w:rPr>
          <w:rFonts w:ascii="Book Antiqua" w:hAnsi="Book Antiqua" w:cs="SimSun"/>
          <w:b/>
          <w:bCs/>
          <w:sz w:val="24"/>
          <w:szCs w:val="24"/>
          <w:lang w:val="en-US" w:eastAsia="zh-CN"/>
        </w:rPr>
        <w:t>53</w:t>
      </w:r>
      <w:r w:rsidRPr="009D2FC4">
        <w:rPr>
          <w:rFonts w:ascii="Book Antiqua" w:hAnsi="Book Antiqua" w:cs="SimSun"/>
          <w:sz w:val="24"/>
          <w:szCs w:val="24"/>
          <w:lang w:val="en-US" w:eastAsia="zh-CN"/>
        </w:rPr>
        <w:t>: 962-970 [PMID: 20800307 DOI: 10.1016/j.jhep.2010.06.006]</w:t>
      </w:r>
    </w:p>
    <w:p w14:paraId="4602DC38"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31 </w:t>
      </w:r>
      <w:r w:rsidRPr="009D2FC4">
        <w:rPr>
          <w:rFonts w:ascii="Book Antiqua" w:hAnsi="Book Antiqua" w:cs="SimSun"/>
          <w:b/>
          <w:bCs/>
          <w:sz w:val="24"/>
          <w:szCs w:val="24"/>
          <w:lang w:val="en-US" w:eastAsia="zh-CN"/>
        </w:rPr>
        <w:t>Hong JC</w:t>
      </w:r>
      <w:r w:rsidRPr="009D2FC4">
        <w:rPr>
          <w:rFonts w:ascii="Book Antiqua" w:hAnsi="Book Antiqua" w:cs="SimSun"/>
          <w:sz w:val="24"/>
          <w:szCs w:val="24"/>
          <w:lang w:val="en-US" w:eastAsia="zh-CN"/>
        </w:rPr>
        <w:t>, Kaldas FM, Kositamongkol P, Petrowsky H, Farmer DG, Markovic D, Hiatt JR, Busuttil RW. Predictive index for long-term survival after retransplantation of the liver in adult recipients: analysis of a 26-year experience in a single center. </w:t>
      </w:r>
      <w:r w:rsidRPr="009D2FC4">
        <w:rPr>
          <w:rFonts w:ascii="Book Antiqua" w:hAnsi="Book Antiqua" w:cs="SimSun"/>
          <w:i/>
          <w:iCs/>
          <w:sz w:val="24"/>
          <w:szCs w:val="24"/>
          <w:lang w:val="en-US" w:eastAsia="zh-CN"/>
        </w:rPr>
        <w:t>Ann Surg</w:t>
      </w:r>
      <w:r w:rsidRPr="009D2FC4">
        <w:rPr>
          <w:rFonts w:ascii="Book Antiqua" w:hAnsi="Book Antiqua" w:cs="SimSun"/>
          <w:sz w:val="24"/>
          <w:szCs w:val="24"/>
          <w:lang w:val="en-US" w:eastAsia="zh-CN"/>
        </w:rPr>
        <w:t> 2011; </w:t>
      </w:r>
      <w:r w:rsidRPr="009D2FC4">
        <w:rPr>
          <w:rFonts w:ascii="Book Antiqua" w:hAnsi="Book Antiqua" w:cs="SimSun"/>
          <w:b/>
          <w:bCs/>
          <w:sz w:val="24"/>
          <w:szCs w:val="24"/>
          <w:lang w:val="en-US" w:eastAsia="zh-CN"/>
        </w:rPr>
        <w:t>254</w:t>
      </w:r>
      <w:r w:rsidRPr="009D2FC4">
        <w:rPr>
          <w:rFonts w:ascii="Book Antiqua" w:hAnsi="Book Antiqua" w:cs="SimSun"/>
          <w:sz w:val="24"/>
          <w:szCs w:val="24"/>
          <w:lang w:val="en-US" w:eastAsia="zh-CN"/>
        </w:rPr>
        <w:t>: 444-48; discussion 444-48; [PMID: 21817890 DOI: 10.1097/SLA.0b013e31822c5878]</w:t>
      </w:r>
    </w:p>
    <w:p w14:paraId="76C72070"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32 </w:t>
      </w:r>
      <w:r w:rsidRPr="009D2FC4">
        <w:rPr>
          <w:rFonts w:ascii="Book Antiqua" w:hAnsi="Book Antiqua" w:cs="SimSun"/>
          <w:b/>
          <w:bCs/>
          <w:sz w:val="24"/>
          <w:szCs w:val="24"/>
          <w:lang w:val="en-US" w:eastAsia="zh-CN"/>
        </w:rPr>
        <w:t>Rosen HR</w:t>
      </w:r>
      <w:r w:rsidRPr="009D2FC4">
        <w:rPr>
          <w:rFonts w:ascii="Book Antiqua" w:hAnsi="Book Antiqua" w:cs="SimSun"/>
          <w:sz w:val="24"/>
          <w:szCs w:val="24"/>
          <w:lang w:val="en-US" w:eastAsia="zh-CN"/>
        </w:rPr>
        <w:t>, Madden JP, Martin P. A model to predict survival following liver retransplantation. </w:t>
      </w:r>
      <w:r w:rsidRPr="009D2FC4">
        <w:rPr>
          <w:rFonts w:ascii="Book Antiqua" w:hAnsi="Book Antiqua" w:cs="SimSun"/>
          <w:i/>
          <w:iCs/>
          <w:sz w:val="24"/>
          <w:szCs w:val="24"/>
          <w:lang w:val="en-US" w:eastAsia="zh-CN"/>
        </w:rPr>
        <w:t>Hepatology</w:t>
      </w:r>
      <w:r w:rsidRPr="009D2FC4">
        <w:rPr>
          <w:rFonts w:ascii="Book Antiqua" w:hAnsi="Book Antiqua" w:cs="SimSun"/>
          <w:sz w:val="24"/>
          <w:szCs w:val="24"/>
          <w:lang w:val="en-US" w:eastAsia="zh-CN"/>
        </w:rPr>
        <w:t> 1999; </w:t>
      </w:r>
      <w:r w:rsidRPr="009D2FC4">
        <w:rPr>
          <w:rFonts w:ascii="Book Antiqua" w:hAnsi="Book Antiqua" w:cs="SimSun"/>
          <w:b/>
          <w:bCs/>
          <w:sz w:val="24"/>
          <w:szCs w:val="24"/>
          <w:lang w:val="en-US" w:eastAsia="zh-CN"/>
        </w:rPr>
        <w:t>29</w:t>
      </w:r>
      <w:r w:rsidRPr="009D2FC4">
        <w:rPr>
          <w:rFonts w:ascii="Book Antiqua" w:hAnsi="Book Antiqua" w:cs="SimSun"/>
          <w:sz w:val="24"/>
          <w:szCs w:val="24"/>
          <w:lang w:val="en-US" w:eastAsia="zh-CN"/>
        </w:rPr>
        <w:t>: 365-370 [PMID: 9918911 DOI: 10.1002/hep.510290221]</w:t>
      </w:r>
    </w:p>
    <w:p w14:paraId="50346F8F"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33 </w:t>
      </w:r>
      <w:r w:rsidRPr="009D2FC4">
        <w:rPr>
          <w:rFonts w:ascii="Book Antiqua" w:hAnsi="Book Antiqua" w:cs="SimSun"/>
          <w:b/>
          <w:bCs/>
          <w:sz w:val="24"/>
          <w:szCs w:val="24"/>
          <w:lang w:val="en-US" w:eastAsia="zh-CN"/>
        </w:rPr>
        <w:t>Burton JR</w:t>
      </w:r>
      <w:r w:rsidRPr="009D2FC4">
        <w:rPr>
          <w:rFonts w:ascii="Book Antiqua" w:hAnsi="Book Antiqua" w:cs="SimSun"/>
          <w:sz w:val="24"/>
          <w:szCs w:val="24"/>
          <w:lang w:val="en-US" w:eastAsia="zh-CN"/>
        </w:rPr>
        <w:t>, Rosen HR. Liver retransplantation for hepatitis C virus recurrence: a survey of liver transplant programs in the United States. </w:t>
      </w:r>
      <w:r w:rsidRPr="009D2FC4">
        <w:rPr>
          <w:rFonts w:ascii="Book Antiqua" w:hAnsi="Book Antiqua" w:cs="SimSun"/>
          <w:i/>
          <w:iCs/>
          <w:sz w:val="24"/>
          <w:szCs w:val="24"/>
          <w:lang w:val="en-US" w:eastAsia="zh-CN"/>
        </w:rPr>
        <w:t>Clin Gastroenterol Hepatol</w:t>
      </w:r>
      <w:r w:rsidRPr="009D2FC4">
        <w:rPr>
          <w:rFonts w:ascii="Book Antiqua" w:hAnsi="Book Antiqua" w:cs="SimSun"/>
          <w:sz w:val="24"/>
          <w:szCs w:val="24"/>
          <w:lang w:val="en-US" w:eastAsia="zh-CN"/>
        </w:rPr>
        <w:t> 2005; </w:t>
      </w:r>
      <w:r w:rsidRPr="009D2FC4">
        <w:rPr>
          <w:rFonts w:ascii="Book Antiqua" w:hAnsi="Book Antiqua" w:cs="SimSun"/>
          <w:b/>
          <w:bCs/>
          <w:sz w:val="24"/>
          <w:szCs w:val="24"/>
          <w:lang w:val="en-US" w:eastAsia="zh-CN"/>
        </w:rPr>
        <w:t>3</w:t>
      </w:r>
      <w:r w:rsidRPr="009D2FC4">
        <w:rPr>
          <w:rFonts w:ascii="Book Antiqua" w:hAnsi="Book Antiqua" w:cs="SimSun"/>
          <w:sz w:val="24"/>
          <w:szCs w:val="24"/>
          <w:lang w:val="en-US" w:eastAsia="zh-CN"/>
        </w:rPr>
        <w:t>: 700-704 [PMID: 16206504]</w:t>
      </w:r>
    </w:p>
    <w:p w14:paraId="06A898FE"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lastRenderedPageBreak/>
        <w:t>34 </w:t>
      </w:r>
      <w:r w:rsidRPr="009D2FC4">
        <w:rPr>
          <w:rFonts w:ascii="Book Antiqua" w:hAnsi="Book Antiqua" w:cs="SimSun"/>
          <w:b/>
          <w:bCs/>
          <w:sz w:val="24"/>
          <w:szCs w:val="24"/>
          <w:lang w:val="en-US" w:eastAsia="zh-CN"/>
        </w:rPr>
        <w:t>Hofmann WP</w:t>
      </w:r>
      <w:r w:rsidRPr="009D2FC4">
        <w:rPr>
          <w:rFonts w:ascii="Book Antiqua" w:hAnsi="Book Antiqua" w:cs="SimSun"/>
          <w:sz w:val="24"/>
          <w:szCs w:val="24"/>
          <w:lang w:val="en-US" w:eastAsia="zh-CN"/>
        </w:rPr>
        <w:t>, Sarrazin C, Zeuzem S. Current standards in the treatment of chronic hepatitis C. </w:t>
      </w:r>
      <w:r w:rsidRPr="009D2FC4">
        <w:rPr>
          <w:rFonts w:ascii="Book Antiqua" w:hAnsi="Book Antiqua" w:cs="SimSun"/>
          <w:i/>
          <w:iCs/>
          <w:sz w:val="24"/>
          <w:szCs w:val="24"/>
          <w:lang w:val="en-US" w:eastAsia="zh-CN"/>
        </w:rPr>
        <w:t>Dtsch Arztebl Int</w:t>
      </w:r>
      <w:r w:rsidRPr="009D2FC4">
        <w:rPr>
          <w:rFonts w:ascii="Book Antiqua" w:hAnsi="Book Antiqua" w:cs="SimSun"/>
          <w:sz w:val="24"/>
          <w:szCs w:val="24"/>
          <w:lang w:val="en-US" w:eastAsia="zh-CN"/>
        </w:rPr>
        <w:t> 2012; </w:t>
      </w:r>
      <w:r w:rsidRPr="009D2FC4">
        <w:rPr>
          <w:rFonts w:ascii="Book Antiqua" w:hAnsi="Book Antiqua" w:cs="SimSun"/>
          <w:b/>
          <w:bCs/>
          <w:sz w:val="24"/>
          <w:szCs w:val="24"/>
          <w:lang w:val="en-US" w:eastAsia="zh-CN"/>
        </w:rPr>
        <w:t>109</w:t>
      </w:r>
      <w:r w:rsidRPr="009D2FC4">
        <w:rPr>
          <w:rFonts w:ascii="Book Antiqua" w:hAnsi="Book Antiqua" w:cs="SimSun"/>
          <w:sz w:val="24"/>
          <w:szCs w:val="24"/>
          <w:lang w:val="en-US" w:eastAsia="zh-CN"/>
        </w:rPr>
        <w:t>: 352-358 [PMID: 22675406 DOI: 10.3238/arztebl.2012.0352]</w:t>
      </w:r>
    </w:p>
    <w:p w14:paraId="0D020C29"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35 </w:t>
      </w:r>
      <w:r w:rsidRPr="009D2FC4">
        <w:rPr>
          <w:rFonts w:ascii="Book Antiqua" w:hAnsi="Book Antiqua" w:cs="SimSun"/>
          <w:b/>
          <w:bCs/>
          <w:sz w:val="24"/>
          <w:szCs w:val="24"/>
          <w:lang w:val="en-US" w:eastAsia="zh-CN"/>
        </w:rPr>
        <w:t>Poynard T</w:t>
      </w:r>
      <w:r w:rsidRPr="009D2FC4">
        <w:rPr>
          <w:rFonts w:ascii="Book Antiqua" w:hAnsi="Book Antiqua" w:cs="SimSun"/>
          <w:sz w:val="24"/>
          <w:szCs w:val="24"/>
          <w:lang w:val="en-US" w:eastAsia="zh-CN"/>
        </w:rPr>
        <w:t>, Bedossa P, Opolon P. Natural history of liver fibrosis progression in patients with chronic hepatitis C. The OBSVIRC, METAVIR, CLINIVIR, and DOSVIRC groups. </w:t>
      </w:r>
      <w:r w:rsidRPr="009D2FC4">
        <w:rPr>
          <w:rFonts w:ascii="Book Antiqua" w:hAnsi="Book Antiqua" w:cs="SimSun"/>
          <w:i/>
          <w:iCs/>
          <w:sz w:val="24"/>
          <w:szCs w:val="24"/>
          <w:lang w:val="en-US" w:eastAsia="zh-CN"/>
        </w:rPr>
        <w:t>Lancet</w:t>
      </w:r>
      <w:r w:rsidRPr="009D2FC4">
        <w:rPr>
          <w:rFonts w:ascii="Book Antiqua" w:hAnsi="Book Antiqua" w:cs="SimSun"/>
          <w:sz w:val="24"/>
          <w:szCs w:val="24"/>
          <w:lang w:val="en-US" w:eastAsia="zh-CN"/>
        </w:rPr>
        <w:t> 1997; </w:t>
      </w:r>
      <w:r w:rsidRPr="009D2FC4">
        <w:rPr>
          <w:rFonts w:ascii="Book Antiqua" w:hAnsi="Book Antiqua" w:cs="SimSun"/>
          <w:b/>
          <w:bCs/>
          <w:sz w:val="24"/>
          <w:szCs w:val="24"/>
          <w:lang w:val="en-US" w:eastAsia="zh-CN"/>
        </w:rPr>
        <w:t>349</w:t>
      </w:r>
      <w:r w:rsidRPr="009D2FC4">
        <w:rPr>
          <w:rFonts w:ascii="Book Antiqua" w:hAnsi="Book Antiqua" w:cs="SimSun"/>
          <w:sz w:val="24"/>
          <w:szCs w:val="24"/>
          <w:lang w:val="en-US" w:eastAsia="zh-CN"/>
        </w:rPr>
        <w:t>: 825-832 [PMID: 9121257]</w:t>
      </w:r>
    </w:p>
    <w:p w14:paraId="22994A1A"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36 </w:t>
      </w:r>
      <w:r w:rsidRPr="009D2FC4">
        <w:rPr>
          <w:rFonts w:ascii="Book Antiqua" w:hAnsi="Book Antiqua" w:cs="SimSun"/>
          <w:b/>
          <w:bCs/>
          <w:sz w:val="24"/>
          <w:szCs w:val="24"/>
          <w:lang w:val="en-US" w:eastAsia="zh-CN"/>
        </w:rPr>
        <w:t>Breslow N</w:t>
      </w:r>
      <w:r w:rsidRPr="009D2FC4">
        <w:rPr>
          <w:rFonts w:ascii="Book Antiqua" w:hAnsi="Book Antiqua" w:cs="SimSun"/>
          <w:sz w:val="24"/>
          <w:szCs w:val="24"/>
          <w:lang w:val="en-US" w:eastAsia="zh-CN"/>
        </w:rPr>
        <w:t>. Covariance analysis of censored survival data. </w:t>
      </w:r>
      <w:r w:rsidRPr="009D2FC4">
        <w:rPr>
          <w:rFonts w:ascii="Book Antiqua" w:hAnsi="Book Antiqua" w:cs="SimSun"/>
          <w:i/>
          <w:iCs/>
          <w:sz w:val="24"/>
          <w:szCs w:val="24"/>
          <w:lang w:val="en-US" w:eastAsia="zh-CN"/>
        </w:rPr>
        <w:t>Biometrics</w:t>
      </w:r>
      <w:r w:rsidRPr="009D2FC4">
        <w:rPr>
          <w:rFonts w:ascii="Book Antiqua" w:hAnsi="Book Antiqua" w:cs="SimSun"/>
          <w:sz w:val="24"/>
          <w:szCs w:val="24"/>
          <w:lang w:val="en-US" w:eastAsia="zh-CN"/>
        </w:rPr>
        <w:t> 1974; </w:t>
      </w:r>
      <w:r w:rsidRPr="009D2FC4">
        <w:rPr>
          <w:rFonts w:ascii="Book Antiqua" w:hAnsi="Book Antiqua" w:cs="SimSun"/>
          <w:b/>
          <w:bCs/>
          <w:sz w:val="24"/>
          <w:szCs w:val="24"/>
          <w:lang w:val="en-US" w:eastAsia="zh-CN"/>
        </w:rPr>
        <w:t>30</w:t>
      </w:r>
      <w:r w:rsidRPr="009D2FC4">
        <w:rPr>
          <w:rFonts w:ascii="Book Antiqua" w:hAnsi="Book Antiqua" w:cs="SimSun"/>
          <w:sz w:val="24"/>
          <w:szCs w:val="24"/>
          <w:lang w:val="en-US" w:eastAsia="zh-CN"/>
        </w:rPr>
        <w:t>: 89-99 [PMID: 4813387]</w:t>
      </w:r>
    </w:p>
    <w:p w14:paraId="6DBC8CAD"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37 </w:t>
      </w:r>
      <w:r w:rsidRPr="009D2FC4">
        <w:rPr>
          <w:rFonts w:ascii="Book Antiqua" w:hAnsi="Book Antiqua" w:cs="SimSun"/>
          <w:b/>
          <w:bCs/>
          <w:sz w:val="24"/>
          <w:szCs w:val="24"/>
          <w:lang w:val="en-US" w:eastAsia="zh-CN"/>
        </w:rPr>
        <w:t>Watt KD</w:t>
      </w:r>
      <w:r w:rsidRPr="009D2FC4">
        <w:rPr>
          <w:rFonts w:ascii="Book Antiqua" w:hAnsi="Book Antiqua" w:cs="SimSun"/>
          <w:sz w:val="24"/>
          <w:szCs w:val="24"/>
          <w:lang w:val="en-US" w:eastAsia="zh-CN"/>
        </w:rPr>
        <w:t>, Lyden ER, McCashland TM. Poor survival after liver retransplantation: is hepatitis C to blame? </w:t>
      </w:r>
      <w:r w:rsidRPr="009D2FC4">
        <w:rPr>
          <w:rFonts w:ascii="Book Antiqua" w:hAnsi="Book Antiqua" w:cs="SimSun"/>
          <w:i/>
          <w:iCs/>
          <w:sz w:val="24"/>
          <w:szCs w:val="24"/>
          <w:lang w:val="en-US" w:eastAsia="zh-CN"/>
        </w:rPr>
        <w:t>Liver Transpl</w:t>
      </w:r>
      <w:r w:rsidRPr="009D2FC4">
        <w:rPr>
          <w:rFonts w:ascii="Book Antiqua" w:hAnsi="Book Antiqua" w:cs="SimSun"/>
          <w:sz w:val="24"/>
          <w:szCs w:val="24"/>
          <w:lang w:val="en-US" w:eastAsia="zh-CN"/>
        </w:rPr>
        <w:t> 2003; </w:t>
      </w:r>
      <w:r w:rsidRPr="009D2FC4">
        <w:rPr>
          <w:rFonts w:ascii="Book Antiqua" w:hAnsi="Book Antiqua" w:cs="SimSun"/>
          <w:b/>
          <w:bCs/>
          <w:sz w:val="24"/>
          <w:szCs w:val="24"/>
          <w:lang w:val="en-US" w:eastAsia="zh-CN"/>
        </w:rPr>
        <w:t>9</w:t>
      </w:r>
      <w:r w:rsidRPr="009D2FC4">
        <w:rPr>
          <w:rFonts w:ascii="Book Antiqua" w:hAnsi="Book Antiqua" w:cs="SimSun"/>
          <w:sz w:val="24"/>
          <w:szCs w:val="24"/>
          <w:lang w:val="en-US" w:eastAsia="zh-CN"/>
        </w:rPr>
        <w:t>: 1019-1024 [PMID: 14526394 DOI: 10.1053/jlts.2003.50206]</w:t>
      </w:r>
    </w:p>
    <w:p w14:paraId="756DC2C1"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38</w:t>
      </w:r>
      <w:r w:rsidRPr="009D2FC4">
        <w:rPr>
          <w:rFonts w:ascii="Book Antiqua" w:hAnsi="Book Antiqua" w:cs="SimSun" w:hint="eastAsia"/>
          <w:sz w:val="24"/>
          <w:szCs w:val="24"/>
          <w:lang w:val="en-US" w:eastAsia="zh-CN"/>
        </w:rPr>
        <w:t xml:space="preserve"> </w:t>
      </w:r>
      <w:r w:rsidRPr="009D2FC4">
        <w:rPr>
          <w:rFonts w:ascii="Book Antiqua" w:hAnsi="Book Antiqua" w:cs="SimSun"/>
          <w:b/>
          <w:sz w:val="24"/>
          <w:szCs w:val="24"/>
          <w:lang w:val="en-US" w:eastAsia="zh-CN"/>
        </w:rPr>
        <w:t>Iacobellis A</w:t>
      </w:r>
      <w:r w:rsidRPr="009D2FC4">
        <w:rPr>
          <w:rFonts w:ascii="Book Antiqua" w:hAnsi="Book Antiqua" w:cs="SimSun"/>
          <w:sz w:val="24"/>
          <w:szCs w:val="24"/>
          <w:lang w:val="en-US" w:eastAsia="zh-CN"/>
        </w:rPr>
        <w:t>, Siciliano M, Perri F, Annicchiarico BE, Leandro G, Caruso N, Accadia L, Bombardieri G, Andriulli A. Peginterferon alfa-2b and ribavirin in patients with hepatitis C virus and decompensated cirrhosis: a controlled study.</w:t>
      </w:r>
      <w:r w:rsidRPr="009D2FC4">
        <w:rPr>
          <w:rFonts w:ascii="Book Antiqua" w:hAnsi="Book Antiqua" w:cs="SimSun" w:hint="eastAsia"/>
          <w:sz w:val="24"/>
          <w:szCs w:val="24"/>
          <w:lang w:val="en-US" w:eastAsia="zh-CN"/>
        </w:rPr>
        <w:t xml:space="preserve"> </w:t>
      </w:r>
      <w:r w:rsidRPr="009D2FC4">
        <w:rPr>
          <w:rFonts w:ascii="Book Antiqua" w:hAnsi="Book Antiqua" w:cs="SimSun"/>
          <w:i/>
          <w:iCs/>
          <w:sz w:val="24"/>
          <w:szCs w:val="24"/>
          <w:lang w:val="en-US" w:eastAsia="zh-CN"/>
        </w:rPr>
        <w:t>J Hepatol</w:t>
      </w:r>
      <w:r w:rsidRPr="009D2FC4">
        <w:rPr>
          <w:rFonts w:ascii="Book Antiqua" w:hAnsi="Book Antiqua" w:cs="SimSun"/>
          <w:sz w:val="24"/>
          <w:szCs w:val="24"/>
          <w:lang w:val="en-US" w:eastAsia="zh-CN"/>
        </w:rPr>
        <w:t xml:space="preserve"> 2007; </w:t>
      </w:r>
      <w:r w:rsidRPr="009D2FC4">
        <w:rPr>
          <w:rFonts w:ascii="Book Antiqua" w:hAnsi="Book Antiqua" w:cs="SimSun"/>
          <w:b/>
          <w:bCs/>
          <w:sz w:val="24"/>
          <w:szCs w:val="24"/>
          <w:lang w:val="en-US" w:eastAsia="zh-CN"/>
        </w:rPr>
        <w:t>46</w:t>
      </w:r>
      <w:r w:rsidRPr="009D2FC4">
        <w:rPr>
          <w:rFonts w:ascii="Book Antiqua" w:hAnsi="Book Antiqua" w:cs="SimSun"/>
          <w:sz w:val="24"/>
          <w:szCs w:val="24"/>
          <w:lang w:val="en-US" w:eastAsia="zh-CN"/>
        </w:rPr>
        <w:t>: 206–212</w:t>
      </w:r>
      <w:r w:rsidRPr="009D2FC4">
        <w:rPr>
          <w:rFonts w:ascii="Book Antiqua" w:hAnsi="Book Antiqua" w:cs="SimSun" w:hint="eastAsia"/>
          <w:sz w:val="24"/>
          <w:szCs w:val="24"/>
          <w:lang w:val="en-US" w:eastAsia="zh-CN"/>
        </w:rPr>
        <w:t xml:space="preserve"> </w:t>
      </w:r>
      <w:r w:rsidRPr="009D2FC4">
        <w:rPr>
          <w:rFonts w:ascii="Book Antiqua" w:hAnsi="Book Antiqua" w:cs="SimSun"/>
          <w:sz w:val="24"/>
          <w:szCs w:val="24"/>
          <w:lang w:val="en-US" w:eastAsia="zh-CN"/>
        </w:rPr>
        <w:t>[PMID: 17125876 DOI: 10.1016/j.jhep.2006.08.020]</w:t>
      </w:r>
    </w:p>
    <w:p w14:paraId="0ED55456"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39 </w:t>
      </w:r>
      <w:r w:rsidRPr="009D2FC4">
        <w:rPr>
          <w:rFonts w:ascii="Book Antiqua" w:hAnsi="Book Antiqua" w:cs="SimSun"/>
          <w:b/>
          <w:bCs/>
          <w:sz w:val="24"/>
          <w:szCs w:val="24"/>
          <w:lang w:val="en-US" w:eastAsia="zh-CN"/>
        </w:rPr>
        <w:t>Carrión JA</w:t>
      </w:r>
      <w:r w:rsidRPr="009D2FC4">
        <w:rPr>
          <w:rFonts w:ascii="Book Antiqua" w:hAnsi="Book Antiqua" w:cs="SimSun"/>
          <w:sz w:val="24"/>
          <w:szCs w:val="24"/>
          <w:lang w:val="en-US" w:eastAsia="zh-CN"/>
        </w:rPr>
        <w:t>, Martínez-Bauer E, Crespo G, Ramírez S, Pérez-del-Pulgar S, García-Valdecasas JC, Navasa M, Forns X. Antiviral therapy increases the risk of bacterial infections in HCV-infected cirrhotic patients awaiting liver transplantation: A retrospective study. </w:t>
      </w:r>
      <w:r w:rsidRPr="009D2FC4">
        <w:rPr>
          <w:rFonts w:ascii="Book Antiqua" w:hAnsi="Book Antiqua" w:cs="SimSun"/>
          <w:i/>
          <w:iCs/>
          <w:sz w:val="24"/>
          <w:szCs w:val="24"/>
          <w:lang w:val="en-US" w:eastAsia="zh-CN"/>
        </w:rPr>
        <w:t>J Hepatol</w:t>
      </w:r>
      <w:r w:rsidRPr="009D2FC4">
        <w:rPr>
          <w:rFonts w:ascii="Book Antiqua" w:hAnsi="Book Antiqua" w:cs="SimSun"/>
          <w:sz w:val="24"/>
          <w:szCs w:val="24"/>
          <w:lang w:val="en-US" w:eastAsia="zh-CN"/>
        </w:rPr>
        <w:t> 2009; </w:t>
      </w:r>
      <w:r w:rsidRPr="009D2FC4">
        <w:rPr>
          <w:rFonts w:ascii="Book Antiqua" w:hAnsi="Book Antiqua" w:cs="SimSun"/>
          <w:b/>
          <w:bCs/>
          <w:sz w:val="24"/>
          <w:szCs w:val="24"/>
          <w:lang w:val="en-US" w:eastAsia="zh-CN"/>
        </w:rPr>
        <w:t>50</w:t>
      </w:r>
      <w:r w:rsidRPr="009D2FC4">
        <w:rPr>
          <w:rFonts w:ascii="Book Antiqua" w:hAnsi="Book Antiqua" w:cs="SimSun"/>
          <w:sz w:val="24"/>
          <w:szCs w:val="24"/>
          <w:lang w:val="en-US" w:eastAsia="zh-CN"/>
        </w:rPr>
        <w:t>: 719-728 [PMID: 19217183 DOI: 10.1016/j.jhep.2008.11.015]</w:t>
      </w:r>
    </w:p>
    <w:p w14:paraId="29112236"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40 </w:t>
      </w:r>
      <w:r w:rsidRPr="009D2FC4">
        <w:rPr>
          <w:rFonts w:ascii="Book Antiqua" w:hAnsi="Book Antiqua" w:cs="SimSun"/>
          <w:b/>
          <w:bCs/>
          <w:sz w:val="24"/>
          <w:szCs w:val="24"/>
          <w:lang w:val="en-US" w:eastAsia="zh-CN"/>
        </w:rPr>
        <w:t>Everson GT</w:t>
      </w:r>
      <w:r w:rsidRPr="009D2FC4">
        <w:rPr>
          <w:rFonts w:ascii="Book Antiqua" w:hAnsi="Book Antiqua" w:cs="SimSun"/>
          <w:sz w:val="24"/>
          <w:szCs w:val="24"/>
          <w:lang w:val="en-US" w:eastAsia="zh-CN"/>
        </w:rPr>
        <w:t>, Terrault NA, Lok AS, Rodrigo del R, Brown RS</w:t>
      </w:r>
      <w:r w:rsidRPr="009D2FC4">
        <w:rPr>
          <w:rFonts w:ascii="Book Antiqua" w:hAnsi="Book Antiqua" w:cs="SimSun" w:hint="eastAsia"/>
          <w:sz w:val="24"/>
          <w:szCs w:val="24"/>
          <w:lang w:val="en-US" w:eastAsia="zh-CN"/>
        </w:rPr>
        <w:t xml:space="preserve"> Jr</w:t>
      </w:r>
      <w:r w:rsidRPr="009D2FC4">
        <w:rPr>
          <w:rFonts w:ascii="Book Antiqua" w:hAnsi="Book Antiqua" w:cs="SimSun"/>
          <w:sz w:val="24"/>
          <w:szCs w:val="24"/>
          <w:lang w:val="en-US" w:eastAsia="zh-CN"/>
        </w:rPr>
        <w:t>, Saab S, Shiffman ML, Al-Osaimi AM, Kulik LM, Gillespie BW, Everhart JE. A randomized controlled trial of pretransplant antiviral therapy to prevent recurrence of hepatitis C after liver transplantation. </w:t>
      </w:r>
      <w:r w:rsidRPr="009D2FC4">
        <w:rPr>
          <w:rFonts w:ascii="Book Antiqua" w:hAnsi="Book Antiqua" w:cs="SimSun"/>
          <w:i/>
          <w:iCs/>
          <w:sz w:val="24"/>
          <w:szCs w:val="24"/>
          <w:lang w:val="en-US" w:eastAsia="zh-CN"/>
        </w:rPr>
        <w:t>Hepatology</w:t>
      </w:r>
      <w:r w:rsidRPr="009D2FC4">
        <w:rPr>
          <w:rFonts w:ascii="Book Antiqua" w:hAnsi="Book Antiqua" w:cs="SimSun"/>
          <w:sz w:val="24"/>
          <w:szCs w:val="24"/>
          <w:lang w:val="en-US" w:eastAsia="zh-CN"/>
        </w:rPr>
        <w:t> 2013; </w:t>
      </w:r>
      <w:r w:rsidRPr="009D2FC4">
        <w:rPr>
          <w:rFonts w:ascii="Book Antiqua" w:hAnsi="Book Antiqua" w:cs="SimSun"/>
          <w:b/>
          <w:bCs/>
          <w:sz w:val="24"/>
          <w:szCs w:val="24"/>
          <w:lang w:val="en-US" w:eastAsia="zh-CN"/>
        </w:rPr>
        <w:t>57</w:t>
      </w:r>
      <w:r w:rsidRPr="009D2FC4">
        <w:rPr>
          <w:rFonts w:ascii="Book Antiqua" w:hAnsi="Book Antiqua" w:cs="SimSun"/>
          <w:sz w:val="24"/>
          <w:szCs w:val="24"/>
          <w:lang w:val="en-US" w:eastAsia="zh-CN"/>
        </w:rPr>
        <w:t>: 1752-1762 [PMID: 22821361 DOI: 10.1002/hep.25976]</w:t>
      </w:r>
    </w:p>
    <w:p w14:paraId="115A4996"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41 </w:t>
      </w:r>
      <w:r w:rsidRPr="009D2FC4">
        <w:rPr>
          <w:rFonts w:ascii="Book Antiqua" w:hAnsi="Book Antiqua" w:cs="SimSun"/>
          <w:b/>
          <w:bCs/>
          <w:sz w:val="24"/>
          <w:szCs w:val="24"/>
          <w:lang w:val="en-US" w:eastAsia="zh-CN"/>
        </w:rPr>
        <w:t>Forns X</w:t>
      </w:r>
      <w:r w:rsidRPr="009D2FC4">
        <w:rPr>
          <w:rFonts w:ascii="Book Antiqua" w:hAnsi="Book Antiqua" w:cs="SimSun"/>
          <w:sz w:val="24"/>
          <w:szCs w:val="24"/>
          <w:lang w:val="en-US" w:eastAsia="zh-CN"/>
        </w:rPr>
        <w:t>, García-Retortillo M, Serrano T, Feliu A, Suarez F, de la Mata M, García-Valdecasas JC, Navasa M, Rimola A, Rodés J. Antiviral therapy of patients with decompensated cirrhosis to prevent recurrence of hepatitis C after liver transplantation. </w:t>
      </w:r>
      <w:r w:rsidRPr="009D2FC4">
        <w:rPr>
          <w:rFonts w:ascii="Book Antiqua" w:hAnsi="Book Antiqua" w:cs="SimSun"/>
          <w:i/>
          <w:iCs/>
          <w:sz w:val="24"/>
          <w:szCs w:val="24"/>
          <w:lang w:val="en-US" w:eastAsia="zh-CN"/>
        </w:rPr>
        <w:t>J Hepatol</w:t>
      </w:r>
      <w:r w:rsidRPr="009D2FC4">
        <w:rPr>
          <w:rFonts w:ascii="Book Antiqua" w:hAnsi="Book Antiqua" w:cs="SimSun"/>
          <w:sz w:val="24"/>
          <w:szCs w:val="24"/>
          <w:lang w:val="en-US" w:eastAsia="zh-CN"/>
        </w:rPr>
        <w:t> 2003; </w:t>
      </w:r>
      <w:r w:rsidRPr="009D2FC4">
        <w:rPr>
          <w:rFonts w:ascii="Book Antiqua" w:hAnsi="Book Antiqua" w:cs="SimSun"/>
          <w:b/>
          <w:bCs/>
          <w:sz w:val="24"/>
          <w:szCs w:val="24"/>
          <w:lang w:val="en-US" w:eastAsia="zh-CN"/>
        </w:rPr>
        <w:t>39</w:t>
      </w:r>
      <w:r w:rsidRPr="009D2FC4">
        <w:rPr>
          <w:rFonts w:ascii="Book Antiqua" w:hAnsi="Book Antiqua" w:cs="SimSun"/>
          <w:sz w:val="24"/>
          <w:szCs w:val="24"/>
          <w:lang w:val="en-US" w:eastAsia="zh-CN"/>
        </w:rPr>
        <w:t>: 389-396 [PMID: 12927925]</w:t>
      </w:r>
    </w:p>
    <w:p w14:paraId="4FC5BC69"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lastRenderedPageBreak/>
        <w:t>42 </w:t>
      </w:r>
      <w:r w:rsidRPr="009D2FC4">
        <w:rPr>
          <w:rFonts w:ascii="Book Antiqua" w:hAnsi="Book Antiqua" w:cs="SimSun"/>
          <w:b/>
          <w:bCs/>
          <w:sz w:val="24"/>
          <w:szCs w:val="24"/>
          <w:lang w:val="en-US" w:eastAsia="zh-CN"/>
        </w:rPr>
        <w:t>Berenguer M</w:t>
      </w:r>
      <w:r w:rsidRPr="009D2FC4">
        <w:rPr>
          <w:rFonts w:ascii="Book Antiqua" w:hAnsi="Book Antiqua" w:cs="SimSun"/>
          <w:sz w:val="24"/>
          <w:szCs w:val="24"/>
          <w:lang w:val="en-US" w:eastAsia="zh-CN"/>
        </w:rPr>
        <w:t>, Schuppan D. Progression of liver fibrosis in post-transplant hepatitis C: mechanisms, assessment and treatment. </w:t>
      </w:r>
      <w:r w:rsidRPr="009D2FC4">
        <w:rPr>
          <w:rFonts w:ascii="Book Antiqua" w:hAnsi="Book Antiqua" w:cs="SimSun"/>
          <w:i/>
          <w:iCs/>
          <w:sz w:val="24"/>
          <w:szCs w:val="24"/>
          <w:lang w:val="en-US" w:eastAsia="zh-CN"/>
        </w:rPr>
        <w:t>J Hepatol</w:t>
      </w:r>
      <w:r w:rsidRPr="009D2FC4">
        <w:rPr>
          <w:rFonts w:ascii="Book Antiqua" w:hAnsi="Book Antiqua" w:cs="SimSun"/>
          <w:sz w:val="24"/>
          <w:szCs w:val="24"/>
          <w:lang w:val="en-US" w:eastAsia="zh-CN"/>
        </w:rPr>
        <w:t> 2013; </w:t>
      </w:r>
      <w:r w:rsidRPr="009D2FC4">
        <w:rPr>
          <w:rFonts w:ascii="Book Antiqua" w:hAnsi="Book Antiqua" w:cs="SimSun"/>
          <w:b/>
          <w:bCs/>
          <w:sz w:val="24"/>
          <w:szCs w:val="24"/>
          <w:lang w:val="en-US" w:eastAsia="zh-CN"/>
        </w:rPr>
        <w:t>58</w:t>
      </w:r>
      <w:r w:rsidRPr="009D2FC4">
        <w:rPr>
          <w:rFonts w:ascii="Book Antiqua" w:hAnsi="Book Antiqua" w:cs="SimSun"/>
          <w:sz w:val="24"/>
          <w:szCs w:val="24"/>
          <w:lang w:val="en-US" w:eastAsia="zh-CN"/>
        </w:rPr>
        <w:t>: 1028-1041 [PMID: 23262248 DOI: 10.1016/j.jhep.2012.12.014]</w:t>
      </w:r>
    </w:p>
    <w:p w14:paraId="6FD9D578"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43 </w:t>
      </w:r>
      <w:r w:rsidRPr="009D2FC4">
        <w:rPr>
          <w:rFonts w:ascii="Book Antiqua" w:hAnsi="Book Antiqua" w:cs="SimSun"/>
          <w:b/>
          <w:bCs/>
          <w:sz w:val="24"/>
          <w:szCs w:val="24"/>
          <w:lang w:val="en-US" w:eastAsia="zh-CN"/>
        </w:rPr>
        <w:t>Roche B</w:t>
      </w:r>
      <w:r w:rsidRPr="009D2FC4">
        <w:rPr>
          <w:rFonts w:ascii="Book Antiqua" w:hAnsi="Book Antiqua" w:cs="SimSun"/>
          <w:sz w:val="24"/>
          <w:szCs w:val="24"/>
          <w:lang w:val="en-US" w:eastAsia="zh-CN"/>
        </w:rPr>
        <w:t>, Sebagh M, Canfora ML, Antonini T, Roque-Afonso AM, Delvart V, Saliba F, Duclos-Vallee JC, Castaing D, Samuel D. Hepatitis C virus therapy in liver transplant recipients: response predictors, effect on fibrosis progression, and importance of the initial stage of fibrosis. </w:t>
      </w:r>
      <w:r w:rsidRPr="009D2FC4">
        <w:rPr>
          <w:rFonts w:ascii="Book Antiqua" w:hAnsi="Book Antiqua" w:cs="SimSun"/>
          <w:i/>
          <w:iCs/>
          <w:sz w:val="24"/>
          <w:szCs w:val="24"/>
          <w:lang w:val="en-US" w:eastAsia="zh-CN"/>
        </w:rPr>
        <w:t>Liver Transpl</w:t>
      </w:r>
      <w:r w:rsidRPr="009D2FC4">
        <w:rPr>
          <w:rFonts w:ascii="Book Antiqua" w:hAnsi="Book Antiqua" w:cs="SimSun"/>
          <w:sz w:val="24"/>
          <w:szCs w:val="24"/>
          <w:lang w:val="en-US" w:eastAsia="zh-CN"/>
        </w:rPr>
        <w:t> 2008; </w:t>
      </w:r>
      <w:r w:rsidRPr="009D2FC4">
        <w:rPr>
          <w:rFonts w:ascii="Book Antiqua" w:hAnsi="Book Antiqua" w:cs="SimSun"/>
          <w:b/>
          <w:bCs/>
          <w:sz w:val="24"/>
          <w:szCs w:val="24"/>
          <w:lang w:val="en-US" w:eastAsia="zh-CN"/>
        </w:rPr>
        <w:t>14</w:t>
      </w:r>
      <w:r w:rsidRPr="009D2FC4">
        <w:rPr>
          <w:rFonts w:ascii="Book Antiqua" w:hAnsi="Book Antiqua" w:cs="SimSun"/>
          <w:sz w:val="24"/>
          <w:szCs w:val="24"/>
          <w:lang w:val="en-US" w:eastAsia="zh-CN"/>
        </w:rPr>
        <w:t>: 1766-1777 [PMID: 19025933 DOI: 10.1002/lt.21635]</w:t>
      </w:r>
    </w:p>
    <w:p w14:paraId="12DF47D2"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44 </w:t>
      </w:r>
      <w:r w:rsidRPr="009D2FC4">
        <w:rPr>
          <w:rFonts w:ascii="Book Antiqua" w:hAnsi="Book Antiqua" w:cs="SimSun"/>
          <w:b/>
          <w:bCs/>
          <w:sz w:val="24"/>
          <w:szCs w:val="24"/>
          <w:lang w:val="en-US" w:eastAsia="zh-CN"/>
        </w:rPr>
        <w:t>Berenguer M</w:t>
      </w:r>
      <w:r w:rsidRPr="009D2FC4">
        <w:rPr>
          <w:rFonts w:ascii="Book Antiqua" w:hAnsi="Book Antiqua" w:cs="SimSun"/>
          <w:sz w:val="24"/>
          <w:szCs w:val="24"/>
          <w:lang w:val="en-US" w:eastAsia="zh-CN"/>
        </w:rPr>
        <w:t>, Roche B, Aguilera V, Duclos-Vallée JC, Navarro L, Rubín A, Pons JA, de la Mata M, Prieto M, Samuel D. Efficacy of the retreatment of hepatitis C virus infections after liver transplantation: role of an aggressive approach. </w:t>
      </w:r>
      <w:r w:rsidRPr="009D2FC4">
        <w:rPr>
          <w:rFonts w:ascii="Book Antiqua" w:hAnsi="Book Antiqua" w:cs="SimSun"/>
          <w:i/>
          <w:iCs/>
          <w:sz w:val="24"/>
          <w:szCs w:val="24"/>
          <w:lang w:val="en-US" w:eastAsia="zh-CN"/>
        </w:rPr>
        <w:t>Liver Transpl</w:t>
      </w:r>
      <w:r w:rsidRPr="009D2FC4">
        <w:rPr>
          <w:rFonts w:ascii="Book Antiqua" w:hAnsi="Book Antiqua" w:cs="SimSun"/>
          <w:sz w:val="24"/>
          <w:szCs w:val="24"/>
          <w:lang w:val="en-US" w:eastAsia="zh-CN"/>
        </w:rPr>
        <w:t> 2013; </w:t>
      </w:r>
      <w:r w:rsidRPr="009D2FC4">
        <w:rPr>
          <w:rFonts w:ascii="Book Antiqua" w:hAnsi="Book Antiqua" w:cs="SimSun"/>
          <w:b/>
          <w:bCs/>
          <w:sz w:val="24"/>
          <w:szCs w:val="24"/>
          <w:lang w:val="en-US" w:eastAsia="zh-CN"/>
        </w:rPr>
        <w:t>19</w:t>
      </w:r>
      <w:r w:rsidRPr="009D2FC4">
        <w:rPr>
          <w:rFonts w:ascii="Book Antiqua" w:hAnsi="Book Antiqua" w:cs="SimSun"/>
          <w:sz w:val="24"/>
          <w:szCs w:val="24"/>
          <w:lang w:val="en-US" w:eastAsia="zh-CN"/>
        </w:rPr>
        <w:t>: 69-77 [PMID: 23008144 DOI: 10.1002/lt.23555]</w:t>
      </w:r>
    </w:p>
    <w:p w14:paraId="1AD2F412"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45 </w:t>
      </w:r>
      <w:r w:rsidRPr="009D2FC4">
        <w:rPr>
          <w:rFonts w:ascii="Book Antiqua" w:hAnsi="Book Antiqua" w:cs="SimSun"/>
          <w:b/>
          <w:bCs/>
          <w:sz w:val="24"/>
          <w:szCs w:val="24"/>
          <w:lang w:val="en-US" w:eastAsia="zh-CN"/>
        </w:rPr>
        <w:t>Ponziani FR</w:t>
      </w:r>
      <w:r w:rsidRPr="009D2FC4">
        <w:rPr>
          <w:rFonts w:ascii="Book Antiqua" w:hAnsi="Book Antiqua" w:cs="SimSun"/>
          <w:sz w:val="24"/>
          <w:szCs w:val="24"/>
          <w:lang w:val="en-US" w:eastAsia="zh-CN"/>
        </w:rPr>
        <w:t>, Milani A, Gasbarrini A, Zaccaria R, Viganò R, Iemmolo RM, Donato MF, Rendina M, Toniutto P, Pasulo L, Cescon M, Burra P, Miglioresi L, Merli M, Paolo DD, Fagiuoli S, Pompili M. Treatment of genotype-1 hepatitis C recurrence after liver transplant improves survival in both sustained responders and relapsers. </w:t>
      </w:r>
      <w:r w:rsidRPr="009D2FC4">
        <w:rPr>
          <w:rFonts w:ascii="Book Antiqua" w:hAnsi="Book Antiqua" w:cs="SimSun"/>
          <w:i/>
          <w:iCs/>
          <w:sz w:val="24"/>
          <w:szCs w:val="24"/>
          <w:lang w:val="en-US" w:eastAsia="zh-CN"/>
        </w:rPr>
        <w:t>Transpl Int</w:t>
      </w:r>
      <w:r w:rsidRPr="009D2FC4">
        <w:rPr>
          <w:rFonts w:ascii="Book Antiqua" w:hAnsi="Book Antiqua" w:cs="SimSun"/>
          <w:sz w:val="24"/>
          <w:szCs w:val="24"/>
          <w:lang w:val="en-US" w:eastAsia="zh-CN"/>
        </w:rPr>
        <w:t> 2013; </w:t>
      </w:r>
      <w:r w:rsidRPr="009D2FC4">
        <w:rPr>
          <w:rFonts w:ascii="Book Antiqua" w:hAnsi="Book Antiqua" w:cs="SimSun"/>
          <w:b/>
          <w:bCs/>
          <w:sz w:val="24"/>
          <w:szCs w:val="24"/>
          <w:lang w:val="en-US" w:eastAsia="zh-CN"/>
        </w:rPr>
        <w:t>26</w:t>
      </w:r>
      <w:r w:rsidRPr="009D2FC4">
        <w:rPr>
          <w:rFonts w:ascii="Book Antiqua" w:hAnsi="Book Antiqua" w:cs="SimSun"/>
          <w:sz w:val="24"/>
          <w:szCs w:val="24"/>
          <w:lang w:val="en-US" w:eastAsia="zh-CN"/>
        </w:rPr>
        <w:t>: 281-289 [PMID: 23230956 DOI: 10.1111/tri.12027]</w:t>
      </w:r>
    </w:p>
    <w:p w14:paraId="29EA1388"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46 </w:t>
      </w:r>
      <w:r w:rsidRPr="009D2FC4">
        <w:rPr>
          <w:rFonts w:ascii="Book Antiqua" w:hAnsi="Book Antiqua" w:cs="SimSun"/>
          <w:b/>
          <w:bCs/>
          <w:sz w:val="24"/>
          <w:szCs w:val="24"/>
          <w:lang w:val="en-US" w:eastAsia="zh-CN"/>
        </w:rPr>
        <w:t>Tanaka T</w:t>
      </w:r>
      <w:r w:rsidRPr="009D2FC4">
        <w:rPr>
          <w:rFonts w:ascii="Book Antiqua" w:hAnsi="Book Antiqua" w:cs="SimSun"/>
          <w:sz w:val="24"/>
          <w:szCs w:val="24"/>
          <w:lang w:val="en-US" w:eastAsia="zh-CN"/>
        </w:rPr>
        <w:t>, Selzner N, Therapondos G, Renner EL, Lilly LB. Virological response for recurrent hepatitis C improves long-term survival in liver transplant recipients. </w:t>
      </w:r>
      <w:r w:rsidRPr="009D2FC4">
        <w:rPr>
          <w:rFonts w:ascii="Book Antiqua" w:hAnsi="Book Antiqua" w:cs="SimSun"/>
          <w:i/>
          <w:iCs/>
          <w:sz w:val="24"/>
          <w:szCs w:val="24"/>
          <w:lang w:val="en-US" w:eastAsia="zh-CN"/>
        </w:rPr>
        <w:t>Transpl Int</w:t>
      </w:r>
      <w:r w:rsidRPr="009D2FC4">
        <w:rPr>
          <w:rFonts w:ascii="Book Antiqua" w:hAnsi="Book Antiqua" w:cs="SimSun"/>
          <w:sz w:val="24"/>
          <w:szCs w:val="24"/>
          <w:lang w:val="en-US" w:eastAsia="zh-CN"/>
        </w:rPr>
        <w:t> 2013; </w:t>
      </w:r>
      <w:r w:rsidRPr="009D2FC4">
        <w:rPr>
          <w:rFonts w:ascii="Book Antiqua" w:hAnsi="Book Antiqua" w:cs="SimSun"/>
          <w:b/>
          <w:bCs/>
          <w:sz w:val="24"/>
          <w:szCs w:val="24"/>
          <w:lang w:val="en-US" w:eastAsia="zh-CN"/>
        </w:rPr>
        <w:t>26</w:t>
      </w:r>
      <w:r w:rsidRPr="009D2FC4">
        <w:rPr>
          <w:rFonts w:ascii="Book Antiqua" w:hAnsi="Book Antiqua" w:cs="SimSun"/>
          <w:sz w:val="24"/>
          <w:szCs w:val="24"/>
          <w:lang w:val="en-US" w:eastAsia="zh-CN"/>
        </w:rPr>
        <w:t>: 42-49 [PMID: 23137287 DOI: 10.1111/j.1432-2277.2012.01571.x]</w:t>
      </w:r>
    </w:p>
    <w:p w14:paraId="13FC1CB4"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47 </w:t>
      </w:r>
      <w:r w:rsidRPr="009D2FC4">
        <w:rPr>
          <w:rFonts w:ascii="Book Antiqua" w:hAnsi="Book Antiqua" w:cs="SimSun"/>
          <w:b/>
          <w:bCs/>
          <w:sz w:val="24"/>
          <w:szCs w:val="24"/>
          <w:lang w:val="en-US" w:eastAsia="zh-CN"/>
        </w:rPr>
        <w:t>Filipec Kanizaj T</w:t>
      </w:r>
      <w:r w:rsidRPr="009D2FC4">
        <w:rPr>
          <w:rFonts w:ascii="Book Antiqua" w:hAnsi="Book Antiqua" w:cs="SimSun"/>
          <w:sz w:val="24"/>
          <w:szCs w:val="24"/>
          <w:lang w:val="en-US" w:eastAsia="zh-CN"/>
        </w:rPr>
        <w:t>, Kunac N. Hepatitis C: New challenges in liver transplantation. </w:t>
      </w:r>
      <w:r w:rsidRPr="009D2FC4">
        <w:rPr>
          <w:rFonts w:ascii="Book Antiqua" w:hAnsi="Book Antiqua" w:cs="SimSun"/>
          <w:i/>
          <w:iCs/>
          <w:sz w:val="24"/>
          <w:szCs w:val="24"/>
          <w:lang w:val="en-US" w:eastAsia="zh-CN"/>
        </w:rPr>
        <w:t>World J Gastroenterol</w:t>
      </w:r>
      <w:r w:rsidRPr="009D2FC4">
        <w:rPr>
          <w:rFonts w:ascii="Book Antiqua" w:hAnsi="Book Antiqua" w:cs="SimSun"/>
          <w:sz w:val="24"/>
          <w:szCs w:val="24"/>
          <w:lang w:val="en-US" w:eastAsia="zh-CN"/>
        </w:rPr>
        <w:t> 2015; </w:t>
      </w:r>
      <w:r w:rsidRPr="009D2FC4">
        <w:rPr>
          <w:rFonts w:ascii="Book Antiqua" w:hAnsi="Book Antiqua" w:cs="SimSun"/>
          <w:b/>
          <w:bCs/>
          <w:sz w:val="24"/>
          <w:szCs w:val="24"/>
          <w:lang w:val="en-US" w:eastAsia="zh-CN"/>
        </w:rPr>
        <w:t>21</w:t>
      </w:r>
      <w:r w:rsidRPr="009D2FC4">
        <w:rPr>
          <w:rFonts w:ascii="Book Antiqua" w:hAnsi="Book Antiqua" w:cs="SimSun"/>
          <w:sz w:val="24"/>
          <w:szCs w:val="24"/>
          <w:lang w:val="en-US" w:eastAsia="zh-CN"/>
        </w:rPr>
        <w:t>: 5768-5777 [PMID: 26019441 DOI: 10.3748/wjg.v21.i19.5768]</w:t>
      </w:r>
    </w:p>
    <w:p w14:paraId="49E5E621"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48</w:t>
      </w:r>
      <w:r w:rsidRPr="009D2FC4">
        <w:rPr>
          <w:rFonts w:ascii="Book Antiqua" w:hAnsi="Book Antiqua" w:cs="SimSun" w:hint="eastAsia"/>
          <w:sz w:val="24"/>
          <w:szCs w:val="24"/>
          <w:lang w:val="en-US" w:eastAsia="zh-CN"/>
        </w:rPr>
        <w:t xml:space="preserve"> </w:t>
      </w:r>
      <w:r w:rsidRPr="009D2FC4">
        <w:rPr>
          <w:rFonts w:ascii="Book Antiqua" w:hAnsi="Book Antiqua" w:cs="SimSun"/>
          <w:b/>
          <w:sz w:val="24"/>
          <w:szCs w:val="24"/>
          <w:lang w:val="en-US" w:eastAsia="zh-CN"/>
        </w:rPr>
        <w:t>Verna EC</w:t>
      </w:r>
      <w:r w:rsidRPr="009D2FC4">
        <w:rPr>
          <w:rFonts w:ascii="Book Antiqua" w:hAnsi="Book Antiqua" w:cs="SimSun"/>
          <w:sz w:val="24"/>
          <w:szCs w:val="24"/>
          <w:lang w:val="en-US" w:eastAsia="zh-CN"/>
        </w:rPr>
        <w:t xml:space="preserve">, Burton JR, O’Leary JG, Lai JC, Saxena V, Dodge JL, Everson GT, et al. A multicenter study of protease inhibitor-triple therapy in HCV-infected liver transplant recipients: report from the CRUSH-C Group [Abstract]. </w:t>
      </w:r>
      <w:r w:rsidRPr="009D2FC4">
        <w:rPr>
          <w:rFonts w:ascii="Book Antiqua" w:hAnsi="Book Antiqua" w:cs="SimSun"/>
          <w:i/>
          <w:sz w:val="24"/>
          <w:szCs w:val="24"/>
          <w:lang w:val="en-US" w:eastAsia="zh-CN"/>
        </w:rPr>
        <w:t>J Hepatol</w:t>
      </w:r>
      <w:r w:rsidRPr="009D2FC4">
        <w:rPr>
          <w:rFonts w:ascii="Book Antiqua" w:hAnsi="Book Antiqua" w:cs="SimSun"/>
          <w:sz w:val="24"/>
          <w:szCs w:val="24"/>
          <w:lang w:val="en-US" w:eastAsia="zh-CN"/>
        </w:rPr>
        <w:t xml:space="preserve"> 2013; </w:t>
      </w:r>
      <w:r w:rsidRPr="009D2FC4">
        <w:rPr>
          <w:rFonts w:ascii="Book Antiqua" w:hAnsi="Book Antiqua" w:cs="SimSun"/>
          <w:b/>
          <w:sz w:val="24"/>
          <w:szCs w:val="24"/>
          <w:lang w:val="en-US" w:eastAsia="zh-CN"/>
        </w:rPr>
        <w:t>58</w:t>
      </w:r>
      <w:r w:rsidRPr="009D2FC4">
        <w:rPr>
          <w:rFonts w:ascii="Book Antiqua" w:hAnsi="Book Antiqua" w:cs="SimSun"/>
          <w:sz w:val="24"/>
          <w:szCs w:val="24"/>
          <w:lang w:val="en-US" w:eastAsia="zh-CN"/>
        </w:rPr>
        <w:t>: S10–S11</w:t>
      </w:r>
      <w:r w:rsidRPr="009D2FC4">
        <w:rPr>
          <w:rFonts w:ascii="Book Antiqua" w:hAnsi="Book Antiqua" w:cs="SimSun" w:hint="eastAsia"/>
          <w:sz w:val="24"/>
          <w:szCs w:val="24"/>
          <w:lang w:val="en-US" w:eastAsia="zh-CN"/>
        </w:rPr>
        <w:t xml:space="preserve"> [DOI: </w:t>
      </w:r>
      <w:hyperlink r:id="rId9" w:tgtFrame="_blank" w:history="1">
        <w:r w:rsidRPr="009D2FC4">
          <w:rPr>
            <w:rFonts w:ascii="Book Antiqua" w:hAnsi="Book Antiqua" w:cs="SimSun"/>
            <w:sz w:val="24"/>
            <w:szCs w:val="24"/>
            <w:lang w:val="en-US" w:eastAsia="zh-CN"/>
          </w:rPr>
          <w:t>10.1016/S0168-8278(13)60025-2</w:t>
        </w:r>
      </w:hyperlink>
      <w:r w:rsidRPr="009D2FC4">
        <w:rPr>
          <w:rFonts w:ascii="Book Antiqua" w:hAnsi="Book Antiqua" w:cs="SimSun" w:hint="eastAsia"/>
          <w:sz w:val="24"/>
          <w:szCs w:val="24"/>
          <w:lang w:val="en-US" w:eastAsia="zh-CN"/>
        </w:rPr>
        <w:t>]</w:t>
      </w:r>
    </w:p>
    <w:p w14:paraId="13BA576F"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49 </w:t>
      </w:r>
      <w:r w:rsidRPr="009D2FC4">
        <w:rPr>
          <w:rFonts w:ascii="Book Antiqua" w:hAnsi="Book Antiqua" w:cs="SimSun"/>
          <w:b/>
          <w:bCs/>
          <w:sz w:val="24"/>
          <w:szCs w:val="24"/>
          <w:lang w:val="en-US" w:eastAsia="zh-CN"/>
        </w:rPr>
        <w:t>Charlton M</w:t>
      </w:r>
      <w:r w:rsidRPr="009D2FC4">
        <w:rPr>
          <w:rFonts w:ascii="Book Antiqua" w:hAnsi="Book Antiqua" w:cs="SimSun"/>
          <w:sz w:val="24"/>
          <w:szCs w:val="24"/>
          <w:lang w:val="en-US" w:eastAsia="zh-CN"/>
        </w:rPr>
        <w:t xml:space="preserve">, Gane E, Manns MP, Brown RS, Curry MP, Kwo PY, Fontana RJ, Gilroy R, Teperman L, Muir AJ, McHutchison JG, Symonds WT, Brainard D, </w:t>
      </w:r>
      <w:r w:rsidRPr="009D2FC4">
        <w:rPr>
          <w:rFonts w:ascii="Book Antiqua" w:hAnsi="Book Antiqua" w:cs="SimSun"/>
          <w:sz w:val="24"/>
          <w:szCs w:val="24"/>
          <w:lang w:val="en-US" w:eastAsia="zh-CN"/>
        </w:rPr>
        <w:lastRenderedPageBreak/>
        <w:t>Kirby B, Dvory-Sobol H, Denning J, Arterburn S, Samuel D, Forns X, Terrault NA. Sofosbuvir and ribavirin for treatment of compensated recurrent hepatitis C virus infection after liver transplantation. </w:t>
      </w:r>
      <w:r w:rsidRPr="009D2FC4">
        <w:rPr>
          <w:rFonts w:ascii="Book Antiqua" w:hAnsi="Book Antiqua" w:cs="SimSun"/>
          <w:i/>
          <w:iCs/>
          <w:sz w:val="24"/>
          <w:szCs w:val="24"/>
          <w:lang w:val="en-US" w:eastAsia="zh-CN"/>
        </w:rPr>
        <w:t>Gastroenterology</w:t>
      </w:r>
      <w:r w:rsidRPr="009D2FC4">
        <w:rPr>
          <w:rFonts w:ascii="Book Antiqua" w:hAnsi="Book Antiqua" w:cs="SimSun" w:hint="eastAsia"/>
          <w:sz w:val="24"/>
          <w:szCs w:val="24"/>
          <w:lang w:val="en-US" w:eastAsia="zh-CN"/>
        </w:rPr>
        <w:t xml:space="preserve"> </w:t>
      </w:r>
      <w:r w:rsidRPr="009D2FC4">
        <w:rPr>
          <w:rFonts w:ascii="Book Antiqua" w:hAnsi="Book Antiqua" w:cs="SimSun"/>
          <w:sz w:val="24"/>
          <w:szCs w:val="24"/>
          <w:lang w:val="en-US" w:eastAsia="zh-CN"/>
        </w:rPr>
        <w:t>2015;</w:t>
      </w:r>
      <w:r w:rsidRPr="009D2FC4">
        <w:rPr>
          <w:rFonts w:ascii="Book Antiqua" w:hAnsi="Book Antiqua" w:cs="SimSun" w:hint="eastAsia"/>
          <w:sz w:val="24"/>
          <w:szCs w:val="24"/>
          <w:lang w:val="en-US" w:eastAsia="zh-CN"/>
        </w:rPr>
        <w:t xml:space="preserve"> </w:t>
      </w:r>
      <w:r w:rsidRPr="009D2FC4">
        <w:rPr>
          <w:rFonts w:ascii="Book Antiqua" w:hAnsi="Book Antiqua" w:cs="SimSun"/>
          <w:b/>
          <w:bCs/>
          <w:sz w:val="24"/>
          <w:szCs w:val="24"/>
          <w:lang w:val="en-US" w:eastAsia="zh-CN"/>
        </w:rPr>
        <w:t>148</w:t>
      </w:r>
      <w:r w:rsidRPr="009D2FC4">
        <w:rPr>
          <w:rFonts w:ascii="Book Antiqua" w:hAnsi="Book Antiqua" w:cs="SimSun"/>
          <w:sz w:val="24"/>
          <w:szCs w:val="24"/>
          <w:lang w:val="en-US" w:eastAsia="zh-CN"/>
        </w:rPr>
        <w:t>:</w:t>
      </w:r>
      <w:r w:rsidRPr="009D2FC4">
        <w:rPr>
          <w:rFonts w:ascii="Book Antiqua" w:hAnsi="Book Antiqua" w:cs="SimSun" w:hint="eastAsia"/>
          <w:sz w:val="24"/>
          <w:szCs w:val="24"/>
          <w:lang w:val="en-US" w:eastAsia="zh-CN"/>
        </w:rPr>
        <w:t xml:space="preserve"> </w:t>
      </w:r>
      <w:r w:rsidRPr="009D2FC4">
        <w:rPr>
          <w:rFonts w:ascii="Book Antiqua" w:hAnsi="Book Antiqua" w:cs="SimSun"/>
          <w:sz w:val="24"/>
          <w:szCs w:val="24"/>
          <w:lang w:val="en-US" w:eastAsia="zh-CN"/>
        </w:rPr>
        <w:t>108-117 [PMID: 25304641 DOI: 10.1053/j.gastro.2014.10.001]</w:t>
      </w:r>
    </w:p>
    <w:p w14:paraId="6EB8EFD3"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50 </w:t>
      </w:r>
      <w:r w:rsidRPr="009D2FC4">
        <w:rPr>
          <w:rFonts w:ascii="Book Antiqua" w:hAnsi="Book Antiqua" w:cs="SimSun"/>
          <w:b/>
          <w:bCs/>
          <w:sz w:val="24"/>
          <w:szCs w:val="24"/>
          <w:lang w:val="en-US" w:eastAsia="zh-CN"/>
        </w:rPr>
        <w:t>Pungpapong S</w:t>
      </w:r>
      <w:r w:rsidRPr="009D2FC4">
        <w:rPr>
          <w:rFonts w:ascii="Book Antiqua" w:hAnsi="Book Antiqua" w:cs="SimSun"/>
          <w:sz w:val="24"/>
          <w:szCs w:val="24"/>
          <w:lang w:val="en-US" w:eastAsia="zh-CN"/>
        </w:rPr>
        <w:t>, Aqel B, Leise M, Werner KT, Murphy JL, Henry TM, Ryland K, Chervenak AE, Watt KD, Vargas HE, Keaveny AP. Multicenter experience using simeprevir and sofosbuvir with or without ribavirin to treat hepatitis C genotype 1 after liver transplant. </w:t>
      </w:r>
      <w:r w:rsidRPr="009D2FC4">
        <w:rPr>
          <w:rFonts w:ascii="Book Antiqua" w:hAnsi="Book Antiqua" w:cs="SimSun"/>
          <w:i/>
          <w:iCs/>
          <w:sz w:val="24"/>
          <w:szCs w:val="24"/>
          <w:lang w:val="en-US" w:eastAsia="zh-CN"/>
        </w:rPr>
        <w:t>Hepatology</w:t>
      </w:r>
      <w:r w:rsidRPr="009D2FC4">
        <w:rPr>
          <w:rFonts w:ascii="Book Antiqua" w:hAnsi="Book Antiqua" w:cs="SimSun"/>
          <w:sz w:val="24"/>
          <w:szCs w:val="24"/>
          <w:lang w:val="en-US" w:eastAsia="zh-CN"/>
        </w:rPr>
        <w:t> 2015; </w:t>
      </w:r>
      <w:r w:rsidRPr="009D2FC4">
        <w:rPr>
          <w:rFonts w:ascii="Book Antiqua" w:hAnsi="Book Antiqua" w:cs="SimSun"/>
          <w:b/>
          <w:bCs/>
          <w:sz w:val="24"/>
          <w:szCs w:val="24"/>
          <w:lang w:val="en-US" w:eastAsia="zh-CN"/>
        </w:rPr>
        <w:t>61</w:t>
      </w:r>
      <w:r w:rsidRPr="009D2FC4">
        <w:rPr>
          <w:rFonts w:ascii="Book Antiqua" w:hAnsi="Book Antiqua" w:cs="SimSun"/>
          <w:sz w:val="24"/>
          <w:szCs w:val="24"/>
          <w:lang w:val="en-US" w:eastAsia="zh-CN"/>
        </w:rPr>
        <w:t>: 1880-1886 [PMID: 25722203 DOI: 10.1002/hep.27770]</w:t>
      </w:r>
    </w:p>
    <w:p w14:paraId="47D55BD3"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51 </w:t>
      </w:r>
      <w:r w:rsidRPr="009D2FC4">
        <w:rPr>
          <w:rFonts w:ascii="Book Antiqua" w:hAnsi="Book Antiqua" w:cs="SimSun"/>
          <w:b/>
          <w:bCs/>
          <w:sz w:val="24"/>
          <w:szCs w:val="24"/>
          <w:lang w:val="en-US" w:eastAsia="zh-CN"/>
        </w:rPr>
        <w:t>Gutierrez JA</w:t>
      </w:r>
      <w:r w:rsidRPr="009D2FC4">
        <w:rPr>
          <w:rFonts w:ascii="Book Antiqua" w:hAnsi="Book Antiqua" w:cs="SimSun"/>
          <w:sz w:val="24"/>
          <w:szCs w:val="24"/>
          <w:lang w:val="en-US" w:eastAsia="zh-CN"/>
        </w:rPr>
        <w:t>, Carrion AF, Avalos D, O'Brien C, Martin P, Bhamidimarri KR, Peyton A. Sofosbuvir and simeprevir for treatment of hepatitis C virus infection in liver transplant recipients. </w:t>
      </w:r>
      <w:r w:rsidRPr="009D2FC4">
        <w:rPr>
          <w:rFonts w:ascii="Book Antiqua" w:hAnsi="Book Antiqua" w:cs="SimSun"/>
          <w:i/>
          <w:iCs/>
          <w:sz w:val="24"/>
          <w:szCs w:val="24"/>
          <w:lang w:val="en-US" w:eastAsia="zh-CN"/>
        </w:rPr>
        <w:t>Liver Transpl</w:t>
      </w:r>
      <w:r w:rsidRPr="009D2FC4">
        <w:rPr>
          <w:rFonts w:ascii="Book Antiqua" w:hAnsi="Book Antiqua" w:cs="SimSun"/>
          <w:sz w:val="24"/>
          <w:szCs w:val="24"/>
          <w:lang w:val="en-US" w:eastAsia="zh-CN"/>
        </w:rPr>
        <w:t> 2015; </w:t>
      </w:r>
      <w:r w:rsidRPr="009D2FC4">
        <w:rPr>
          <w:rFonts w:ascii="Book Antiqua" w:hAnsi="Book Antiqua" w:cs="SimSun"/>
          <w:b/>
          <w:bCs/>
          <w:sz w:val="24"/>
          <w:szCs w:val="24"/>
          <w:lang w:val="en-US" w:eastAsia="zh-CN"/>
        </w:rPr>
        <w:t>21</w:t>
      </w:r>
      <w:r w:rsidRPr="009D2FC4">
        <w:rPr>
          <w:rFonts w:ascii="Book Antiqua" w:hAnsi="Book Antiqua" w:cs="SimSun"/>
          <w:sz w:val="24"/>
          <w:szCs w:val="24"/>
          <w:lang w:val="en-US" w:eastAsia="zh-CN"/>
        </w:rPr>
        <w:t>: 823-830 [PMID: 25825070 DOI: 10.1002/lt.24126]</w:t>
      </w:r>
    </w:p>
    <w:p w14:paraId="5F309653"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52 </w:t>
      </w:r>
      <w:r w:rsidRPr="009D2FC4">
        <w:rPr>
          <w:rFonts w:ascii="Book Antiqua" w:hAnsi="Book Antiqua" w:cs="SimSun"/>
          <w:b/>
          <w:bCs/>
          <w:sz w:val="24"/>
          <w:szCs w:val="24"/>
          <w:lang w:val="en-US" w:eastAsia="zh-CN"/>
        </w:rPr>
        <w:t>Kwo PY</w:t>
      </w:r>
      <w:r w:rsidRPr="009D2FC4">
        <w:rPr>
          <w:rFonts w:ascii="Book Antiqua" w:hAnsi="Book Antiqua" w:cs="SimSun"/>
          <w:sz w:val="24"/>
          <w:szCs w:val="24"/>
          <w:lang w:val="en-US" w:eastAsia="zh-CN"/>
        </w:rPr>
        <w:t>, Mantry PS, Coakley E, Te HS, Vargas HE, Brown R, Gordon F, Levitsky J, Terrault NA, Burton JR, Xie W, Setze C, Badri P, Pilot-Matias T, Vilchez RA, Forns X. An interferon-free antiviral regimen for HCV after liver transplantation. </w:t>
      </w:r>
      <w:r w:rsidRPr="009D2FC4">
        <w:rPr>
          <w:rFonts w:ascii="Book Antiqua" w:hAnsi="Book Antiqua" w:cs="SimSun"/>
          <w:i/>
          <w:iCs/>
          <w:sz w:val="24"/>
          <w:szCs w:val="24"/>
          <w:lang w:val="en-US" w:eastAsia="zh-CN"/>
        </w:rPr>
        <w:t>N Engl J Med</w:t>
      </w:r>
      <w:r w:rsidRPr="009D2FC4">
        <w:rPr>
          <w:rFonts w:ascii="Book Antiqua" w:hAnsi="Book Antiqua" w:cs="SimSun"/>
          <w:sz w:val="24"/>
          <w:szCs w:val="24"/>
          <w:lang w:val="en-US" w:eastAsia="zh-CN"/>
        </w:rPr>
        <w:t> 2014; </w:t>
      </w:r>
      <w:r w:rsidRPr="009D2FC4">
        <w:rPr>
          <w:rFonts w:ascii="Book Antiqua" w:hAnsi="Book Antiqua" w:cs="SimSun"/>
          <w:b/>
          <w:bCs/>
          <w:sz w:val="24"/>
          <w:szCs w:val="24"/>
          <w:lang w:val="en-US" w:eastAsia="zh-CN"/>
        </w:rPr>
        <w:t>371</w:t>
      </w:r>
      <w:r w:rsidRPr="009D2FC4">
        <w:rPr>
          <w:rFonts w:ascii="Book Antiqua" w:hAnsi="Book Antiqua" w:cs="SimSun"/>
          <w:sz w:val="24"/>
          <w:szCs w:val="24"/>
          <w:lang w:val="en-US" w:eastAsia="zh-CN"/>
        </w:rPr>
        <w:t>: 2375-2382 [PMID: 25386767 DOI: 10.1056/NEJMoa1408921]</w:t>
      </w:r>
    </w:p>
    <w:p w14:paraId="6603E4D6"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53 </w:t>
      </w:r>
      <w:r w:rsidRPr="009D2FC4">
        <w:rPr>
          <w:rFonts w:ascii="Book Antiqua" w:hAnsi="Book Antiqua" w:cs="SimSun"/>
          <w:b/>
          <w:bCs/>
          <w:sz w:val="24"/>
          <w:szCs w:val="24"/>
          <w:lang w:val="en-US" w:eastAsia="zh-CN"/>
        </w:rPr>
        <w:t>Righi E</w:t>
      </w:r>
      <w:r w:rsidRPr="009D2FC4">
        <w:rPr>
          <w:rFonts w:ascii="Book Antiqua" w:hAnsi="Book Antiqua" w:cs="SimSun"/>
          <w:sz w:val="24"/>
          <w:szCs w:val="24"/>
          <w:lang w:val="en-US" w:eastAsia="zh-CN"/>
        </w:rPr>
        <w:t>, Londero A, Carnelutti A, Baccarani U, Bassetti M. Impact of new treatment options for hepatitis C virus infection in liver transplantation. </w:t>
      </w:r>
      <w:r w:rsidRPr="009D2FC4">
        <w:rPr>
          <w:rFonts w:ascii="Book Antiqua" w:hAnsi="Book Antiqua" w:cs="SimSun"/>
          <w:i/>
          <w:iCs/>
          <w:sz w:val="24"/>
          <w:szCs w:val="24"/>
          <w:lang w:val="en-US" w:eastAsia="zh-CN"/>
        </w:rPr>
        <w:t>World J Gastroenterol</w:t>
      </w:r>
      <w:r w:rsidRPr="009D2FC4">
        <w:rPr>
          <w:rFonts w:ascii="Book Antiqua" w:hAnsi="Book Antiqua" w:cs="SimSun" w:hint="eastAsia"/>
          <w:sz w:val="24"/>
          <w:szCs w:val="24"/>
          <w:lang w:val="en-US" w:eastAsia="zh-CN"/>
        </w:rPr>
        <w:t xml:space="preserve"> </w:t>
      </w:r>
      <w:r w:rsidRPr="009D2FC4">
        <w:rPr>
          <w:rFonts w:ascii="Book Antiqua" w:hAnsi="Book Antiqua" w:cs="SimSun"/>
          <w:sz w:val="24"/>
          <w:szCs w:val="24"/>
          <w:lang w:val="en-US" w:eastAsia="zh-CN"/>
        </w:rPr>
        <w:t>2015;</w:t>
      </w:r>
      <w:r w:rsidRPr="009D2FC4">
        <w:rPr>
          <w:rFonts w:ascii="Book Antiqua" w:hAnsi="Book Antiqua" w:cs="SimSun" w:hint="eastAsia"/>
          <w:sz w:val="24"/>
          <w:szCs w:val="24"/>
          <w:lang w:val="en-US" w:eastAsia="zh-CN"/>
        </w:rPr>
        <w:t xml:space="preserve"> </w:t>
      </w:r>
      <w:r w:rsidRPr="009D2FC4">
        <w:rPr>
          <w:rFonts w:ascii="Book Antiqua" w:hAnsi="Book Antiqua" w:cs="SimSun"/>
          <w:b/>
          <w:bCs/>
          <w:sz w:val="24"/>
          <w:szCs w:val="24"/>
          <w:lang w:val="en-US" w:eastAsia="zh-CN"/>
        </w:rPr>
        <w:t>21</w:t>
      </w:r>
      <w:r w:rsidRPr="009D2FC4">
        <w:rPr>
          <w:rFonts w:ascii="Book Antiqua" w:hAnsi="Book Antiqua" w:cs="SimSun"/>
          <w:sz w:val="24"/>
          <w:szCs w:val="24"/>
          <w:lang w:val="en-US" w:eastAsia="zh-CN"/>
        </w:rPr>
        <w:t>: 10760-10775 [PMID: 26478668 DOI: 10.3748/wjg.v21.i38.10760]</w:t>
      </w:r>
    </w:p>
    <w:p w14:paraId="3E6EDB28"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54 </w:t>
      </w:r>
      <w:r w:rsidRPr="009D2FC4">
        <w:rPr>
          <w:rFonts w:ascii="Book Antiqua" w:hAnsi="Book Antiqua" w:cs="SimSun"/>
          <w:b/>
          <w:bCs/>
          <w:sz w:val="24"/>
          <w:szCs w:val="24"/>
          <w:lang w:val="en-US" w:eastAsia="zh-CN"/>
        </w:rPr>
        <w:t>Martí J</w:t>
      </w:r>
      <w:r w:rsidRPr="009D2FC4">
        <w:rPr>
          <w:rFonts w:ascii="Book Antiqua" w:hAnsi="Book Antiqua" w:cs="SimSun"/>
          <w:sz w:val="24"/>
          <w:szCs w:val="24"/>
          <w:lang w:val="en-US" w:eastAsia="zh-CN"/>
        </w:rPr>
        <w:t>, De la Serna S, Crespo G, Forns X, Ferrer J, Fondevila C, Navasa M, Fuster J, García-Valdecasas JC. Graft and viral outcomes in retransplantation for hepatitis C virus recurrence and HCV primary liver transplantation: a case-control study. </w:t>
      </w:r>
      <w:r w:rsidRPr="009D2FC4">
        <w:rPr>
          <w:rFonts w:ascii="Book Antiqua" w:hAnsi="Book Antiqua" w:cs="SimSun"/>
          <w:i/>
          <w:iCs/>
          <w:sz w:val="24"/>
          <w:szCs w:val="24"/>
          <w:lang w:val="en-US" w:eastAsia="zh-CN"/>
        </w:rPr>
        <w:t>Clin Transplant</w:t>
      </w:r>
      <w:r w:rsidRPr="009D2FC4">
        <w:rPr>
          <w:rFonts w:ascii="Book Antiqua" w:hAnsi="Book Antiqua" w:cs="SimSun"/>
          <w:sz w:val="24"/>
          <w:szCs w:val="24"/>
          <w:lang w:val="en-US" w:eastAsia="zh-CN"/>
        </w:rPr>
        <w:t> 2014; </w:t>
      </w:r>
      <w:r w:rsidRPr="009D2FC4">
        <w:rPr>
          <w:rFonts w:ascii="Book Antiqua" w:hAnsi="Book Antiqua" w:cs="SimSun"/>
          <w:b/>
          <w:bCs/>
          <w:sz w:val="24"/>
          <w:szCs w:val="24"/>
          <w:lang w:val="en-US" w:eastAsia="zh-CN"/>
        </w:rPr>
        <w:t>28</w:t>
      </w:r>
      <w:r w:rsidRPr="009D2FC4">
        <w:rPr>
          <w:rFonts w:ascii="Book Antiqua" w:hAnsi="Book Antiqua" w:cs="SimSun"/>
          <w:sz w:val="24"/>
          <w:szCs w:val="24"/>
          <w:lang w:val="en-US" w:eastAsia="zh-CN"/>
        </w:rPr>
        <w:t>: 821-828 [PMID: 24806099 DOI: 10.1111/ctr.12385]</w:t>
      </w:r>
    </w:p>
    <w:p w14:paraId="3DDA5936"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55 </w:t>
      </w:r>
      <w:r w:rsidRPr="009D2FC4">
        <w:rPr>
          <w:rFonts w:ascii="Book Antiqua" w:hAnsi="Book Antiqua" w:cs="SimSun"/>
          <w:b/>
          <w:bCs/>
          <w:sz w:val="24"/>
          <w:szCs w:val="24"/>
          <w:lang w:val="en-US" w:eastAsia="zh-CN"/>
        </w:rPr>
        <w:t>Burra P</w:t>
      </w:r>
      <w:r w:rsidRPr="009D2FC4">
        <w:rPr>
          <w:rFonts w:ascii="Book Antiqua" w:hAnsi="Book Antiqua" w:cs="SimSun"/>
          <w:sz w:val="24"/>
          <w:szCs w:val="24"/>
          <w:lang w:val="en-US" w:eastAsia="zh-CN"/>
        </w:rPr>
        <w:t>, Senzolo M, Adam R, Delvart V, Karam V, Germani G, Neuberger J. Liver transplantation for alcoholic liver disease in Europe: a study from the ELTR (European Liver Transplant Registry). </w:t>
      </w:r>
      <w:r w:rsidRPr="009D2FC4">
        <w:rPr>
          <w:rFonts w:ascii="Book Antiqua" w:hAnsi="Book Antiqua" w:cs="SimSun"/>
          <w:i/>
          <w:iCs/>
          <w:sz w:val="24"/>
          <w:szCs w:val="24"/>
          <w:lang w:val="en-US" w:eastAsia="zh-CN"/>
        </w:rPr>
        <w:t>Am J Transplant</w:t>
      </w:r>
      <w:r w:rsidRPr="009D2FC4">
        <w:rPr>
          <w:rFonts w:ascii="Book Antiqua" w:hAnsi="Book Antiqua" w:cs="SimSun"/>
          <w:sz w:val="24"/>
          <w:szCs w:val="24"/>
          <w:lang w:val="en-US" w:eastAsia="zh-CN"/>
        </w:rPr>
        <w:t> 2010; </w:t>
      </w:r>
      <w:r w:rsidRPr="009D2FC4">
        <w:rPr>
          <w:rFonts w:ascii="Book Antiqua" w:hAnsi="Book Antiqua" w:cs="SimSun"/>
          <w:b/>
          <w:bCs/>
          <w:sz w:val="24"/>
          <w:szCs w:val="24"/>
          <w:lang w:val="en-US" w:eastAsia="zh-CN"/>
        </w:rPr>
        <w:t>10</w:t>
      </w:r>
      <w:r w:rsidRPr="009D2FC4">
        <w:rPr>
          <w:rFonts w:ascii="Book Antiqua" w:hAnsi="Book Antiqua" w:cs="SimSun"/>
          <w:sz w:val="24"/>
          <w:szCs w:val="24"/>
          <w:lang w:val="en-US" w:eastAsia="zh-CN"/>
        </w:rPr>
        <w:t>: 138-148 [PMID: 19951276 DOI: 10.1111/j.1600-6143.2009.02869.x]</w:t>
      </w:r>
    </w:p>
    <w:p w14:paraId="7C9D319F"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lastRenderedPageBreak/>
        <w:t>56 </w:t>
      </w:r>
      <w:r w:rsidRPr="009D2FC4">
        <w:rPr>
          <w:rFonts w:ascii="Book Antiqua" w:hAnsi="Book Antiqua" w:cs="SimSun"/>
          <w:b/>
          <w:bCs/>
          <w:sz w:val="24"/>
          <w:szCs w:val="24"/>
          <w:lang w:val="en-US" w:eastAsia="zh-CN"/>
        </w:rPr>
        <w:t>Neuberger J</w:t>
      </w:r>
      <w:r w:rsidRPr="009D2FC4">
        <w:rPr>
          <w:rFonts w:ascii="Book Antiqua" w:hAnsi="Book Antiqua" w:cs="SimSun"/>
          <w:sz w:val="24"/>
          <w:szCs w:val="24"/>
          <w:lang w:val="en-US" w:eastAsia="zh-CN"/>
        </w:rPr>
        <w:t>, James O. Guidelines for selection of patients for liver transplantation in the era of donor-organ shortage. </w:t>
      </w:r>
      <w:r w:rsidRPr="009D2FC4">
        <w:rPr>
          <w:rFonts w:ascii="Book Antiqua" w:hAnsi="Book Antiqua" w:cs="SimSun"/>
          <w:i/>
          <w:iCs/>
          <w:sz w:val="24"/>
          <w:szCs w:val="24"/>
          <w:lang w:val="en-US" w:eastAsia="zh-CN"/>
        </w:rPr>
        <w:t>Lancet</w:t>
      </w:r>
      <w:r w:rsidRPr="009D2FC4">
        <w:rPr>
          <w:rFonts w:ascii="Book Antiqua" w:hAnsi="Book Antiqua" w:cs="SimSun"/>
          <w:sz w:val="24"/>
          <w:szCs w:val="24"/>
          <w:lang w:val="en-US" w:eastAsia="zh-CN"/>
        </w:rPr>
        <w:t> 1999; </w:t>
      </w:r>
      <w:r w:rsidRPr="009D2FC4">
        <w:rPr>
          <w:rFonts w:ascii="Book Antiqua" w:hAnsi="Book Antiqua" w:cs="SimSun"/>
          <w:b/>
          <w:bCs/>
          <w:sz w:val="24"/>
          <w:szCs w:val="24"/>
          <w:lang w:val="en-US" w:eastAsia="zh-CN"/>
        </w:rPr>
        <w:t>354</w:t>
      </w:r>
      <w:r w:rsidRPr="009D2FC4">
        <w:rPr>
          <w:rFonts w:ascii="Book Antiqua" w:hAnsi="Book Antiqua" w:cs="SimSun"/>
          <w:sz w:val="24"/>
          <w:szCs w:val="24"/>
          <w:lang w:val="en-US" w:eastAsia="zh-CN"/>
        </w:rPr>
        <w:t>: 1636-1639 [PMID: 10560692 DOI: 10.1016/S0140-6736(99)90002-8]</w:t>
      </w:r>
    </w:p>
    <w:p w14:paraId="3585AC21"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57 </w:t>
      </w:r>
      <w:r w:rsidRPr="009D2FC4">
        <w:rPr>
          <w:rFonts w:ascii="Book Antiqua" w:hAnsi="Book Antiqua" w:cs="SimSun"/>
          <w:b/>
          <w:bCs/>
          <w:sz w:val="24"/>
          <w:szCs w:val="24"/>
          <w:lang w:val="en-US" w:eastAsia="zh-CN"/>
        </w:rPr>
        <w:t>Olthoff KM</w:t>
      </w:r>
      <w:r w:rsidRPr="009D2FC4">
        <w:rPr>
          <w:rFonts w:ascii="Book Antiqua" w:hAnsi="Book Antiqua" w:cs="SimSun"/>
          <w:sz w:val="24"/>
          <w:szCs w:val="24"/>
          <w:lang w:val="en-US" w:eastAsia="zh-CN"/>
        </w:rPr>
        <w:t>, Brown RS, Delmonico FL, Freeman RB, McDiarmid SV, Merion RM, Millis JM, Roberts JP, Shaked A, Wiesner RH, Lucey MR. Summary report of a national conference: Evolving concepts in liver allocation in the MELD and PELD era. December 8, 2003, Washington, DC, USA. </w:t>
      </w:r>
      <w:r w:rsidRPr="009D2FC4">
        <w:rPr>
          <w:rFonts w:ascii="Book Antiqua" w:hAnsi="Book Antiqua" w:cs="SimSun"/>
          <w:i/>
          <w:iCs/>
          <w:sz w:val="24"/>
          <w:szCs w:val="24"/>
          <w:lang w:val="en-US" w:eastAsia="zh-CN"/>
        </w:rPr>
        <w:t>Liver Transpl</w:t>
      </w:r>
      <w:r w:rsidRPr="009D2FC4">
        <w:rPr>
          <w:rFonts w:ascii="Book Antiqua" w:hAnsi="Book Antiqua" w:cs="SimSun"/>
          <w:sz w:val="24"/>
          <w:szCs w:val="24"/>
          <w:lang w:val="en-US" w:eastAsia="zh-CN"/>
        </w:rPr>
        <w:t> 2004; </w:t>
      </w:r>
      <w:r w:rsidRPr="009D2FC4">
        <w:rPr>
          <w:rFonts w:ascii="Book Antiqua" w:hAnsi="Book Antiqua" w:cs="SimSun"/>
          <w:b/>
          <w:bCs/>
          <w:sz w:val="24"/>
          <w:szCs w:val="24"/>
          <w:lang w:val="en-US" w:eastAsia="zh-CN"/>
        </w:rPr>
        <w:t>10</w:t>
      </w:r>
      <w:r w:rsidRPr="009D2FC4">
        <w:rPr>
          <w:rFonts w:ascii="Book Antiqua" w:hAnsi="Book Antiqua" w:cs="SimSun"/>
          <w:sz w:val="24"/>
          <w:szCs w:val="24"/>
          <w:lang w:val="en-US" w:eastAsia="zh-CN"/>
        </w:rPr>
        <w:t>: A6-22 [PMID: 15382225 DOI: 10.1002/lt.20247]</w:t>
      </w:r>
    </w:p>
    <w:p w14:paraId="64294222"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58 </w:t>
      </w:r>
      <w:r w:rsidRPr="009D2FC4">
        <w:rPr>
          <w:rFonts w:ascii="Book Antiqua" w:hAnsi="Book Antiqua" w:cs="SimSun"/>
          <w:b/>
          <w:bCs/>
          <w:sz w:val="24"/>
          <w:szCs w:val="24"/>
          <w:lang w:val="en-US" w:eastAsia="zh-CN"/>
        </w:rPr>
        <w:t>Sulkowski MS</w:t>
      </w:r>
      <w:r w:rsidRPr="009D2FC4">
        <w:rPr>
          <w:rFonts w:ascii="Book Antiqua" w:hAnsi="Book Antiqua" w:cs="SimSun"/>
          <w:sz w:val="24"/>
          <w:szCs w:val="24"/>
          <w:lang w:val="en-US" w:eastAsia="zh-CN"/>
        </w:rPr>
        <w:t>, Eron JJ, Wyles D, Trinh R, Lalezari J, Wang C, Slim J, Bhatti L, Gathe J, Ruane PJ, Elion R, Bredeek F, Brennan R, Blick G, Khatri A, Gibbons K, Hu YB, Fredrick L, Schnell G, Pilot-Matias T, Tripathi R, Da Silva-Tillmann B, McGovern B, Campbell AL, Podsadecki T. Ombitasvir, paritaprevir co-dosed with ritonavir, dasabuvir, and ribavirin for hepatitis C in patients co-infected with HIV-1: a randomized trial. </w:t>
      </w:r>
      <w:r w:rsidRPr="009D2FC4">
        <w:rPr>
          <w:rFonts w:ascii="Book Antiqua" w:hAnsi="Book Antiqua" w:cs="SimSun"/>
          <w:i/>
          <w:iCs/>
          <w:sz w:val="24"/>
          <w:szCs w:val="24"/>
          <w:lang w:val="en-US" w:eastAsia="zh-CN"/>
        </w:rPr>
        <w:t>JAMA</w:t>
      </w:r>
      <w:r w:rsidRPr="009D2FC4">
        <w:rPr>
          <w:rFonts w:ascii="Book Antiqua" w:hAnsi="Book Antiqua" w:cs="SimSun"/>
          <w:sz w:val="24"/>
          <w:szCs w:val="24"/>
          <w:lang w:val="en-US" w:eastAsia="zh-CN"/>
        </w:rPr>
        <w:t> </w:t>
      </w:r>
      <w:r w:rsidRPr="009D2FC4">
        <w:rPr>
          <w:rFonts w:ascii="Book Antiqua" w:hAnsi="Book Antiqua" w:cs="SimSun" w:hint="eastAsia"/>
          <w:sz w:val="24"/>
          <w:szCs w:val="24"/>
          <w:lang w:val="en-US" w:eastAsia="zh-CN"/>
        </w:rPr>
        <w:t>2015</w:t>
      </w:r>
      <w:r w:rsidRPr="009D2FC4">
        <w:rPr>
          <w:rFonts w:ascii="Book Antiqua" w:hAnsi="Book Antiqua" w:cs="SimSun"/>
          <w:sz w:val="24"/>
          <w:szCs w:val="24"/>
          <w:lang w:val="en-US" w:eastAsia="zh-CN"/>
        </w:rPr>
        <w:t>; </w:t>
      </w:r>
      <w:r w:rsidRPr="009D2FC4">
        <w:rPr>
          <w:rFonts w:ascii="Book Antiqua" w:hAnsi="Book Antiqua" w:cs="SimSun"/>
          <w:b/>
          <w:bCs/>
          <w:sz w:val="24"/>
          <w:szCs w:val="24"/>
          <w:lang w:val="en-US" w:eastAsia="zh-CN"/>
        </w:rPr>
        <w:t>313</w:t>
      </w:r>
      <w:r w:rsidRPr="009D2FC4">
        <w:rPr>
          <w:rFonts w:ascii="Book Antiqua" w:hAnsi="Book Antiqua" w:cs="SimSun"/>
          <w:sz w:val="24"/>
          <w:szCs w:val="24"/>
          <w:lang w:val="en-US" w:eastAsia="zh-CN"/>
        </w:rPr>
        <w:t>: 1223-1231 [PMID: 25706092 DOI: 10.1001/jama.2015.1328]</w:t>
      </w:r>
    </w:p>
    <w:p w14:paraId="1DDAEB85" w14:textId="6617986F"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59 </w:t>
      </w:r>
      <w:r w:rsidRPr="009D2FC4">
        <w:rPr>
          <w:rFonts w:ascii="Book Antiqua" w:hAnsi="Book Antiqua" w:cs="SimSun"/>
          <w:b/>
          <w:bCs/>
          <w:sz w:val="24"/>
          <w:szCs w:val="24"/>
          <w:lang w:val="en-US" w:eastAsia="zh-CN"/>
        </w:rPr>
        <w:t>Osinusi A</w:t>
      </w:r>
      <w:r w:rsidRPr="009D2FC4">
        <w:rPr>
          <w:rFonts w:ascii="Book Antiqua" w:hAnsi="Book Antiqua" w:cs="SimSun"/>
          <w:sz w:val="24"/>
          <w:szCs w:val="24"/>
          <w:lang w:val="en-US" w:eastAsia="zh-CN"/>
        </w:rPr>
        <w:t>, Townsend K, Kohli A, Nelson A, Seamon C, Meissner EG, Bon D, Silk R, Gross C, Price A, Sajadi M, Sidharthan S, Sims Z, Herrmann E, Hogan J, Teferi G, Talwani R, Proschan M, Jenkins V, Kleiner DE, Wood BJ, Subramanian GM, Pang PS, McHutchison JG, Polis MA, Fauci AS, Masur H, Kottilil S. Virologic response following combined ledipasvir and sofosbuvir administration in patients with HCV genotype 1 and HIV co-infection.</w:t>
      </w:r>
      <w:r>
        <w:rPr>
          <w:rFonts w:ascii="Book Antiqua" w:hAnsi="Book Antiqua" w:cs="SimSun" w:hint="eastAsia"/>
          <w:sz w:val="24"/>
          <w:szCs w:val="24"/>
          <w:lang w:val="en-US" w:eastAsia="zh-CN"/>
        </w:rPr>
        <w:t xml:space="preserve"> </w:t>
      </w:r>
      <w:r w:rsidRPr="009D2FC4">
        <w:rPr>
          <w:rFonts w:ascii="Book Antiqua" w:hAnsi="Book Antiqua" w:cs="SimSun"/>
          <w:i/>
          <w:iCs/>
          <w:sz w:val="24"/>
          <w:szCs w:val="24"/>
          <w:lang w:val="en-US" w:eastAsia="zh-CN"/>
        </w:rPr>
        <w:t>JAMA</w:t>
      </w:r>
      <w:r w:rsidRPr="009D2FC4">
        <w:rPr>
          <w:rFonts w:ascii="Book Antiqua" w:hAnsi="Book Antiqua" w:cs="SimSun"/>
          <w:sz w:val="24"/>
          <w:szCs w:val="24"/>
          <w:lang w:val="en-US" w:eastAsia="zh-CN"/>
        </w:rPr>
        <w:t> </w:t>
      </w:r>
      <w:r w:rsidRPr="009D2FC4">
        <w:rPr>
          <w:rFonts w:ascii="Book Antiqua" w:hAnsi="Book Antiqua" w:cs="SimSun" w:hint="eastAsia"/>
          <w:sz w:val="24"/>
          <w:szCs w:val="24"/>
          <w:lang w:val="en-US" w:eastAsia="zh-CN"/>
        </w:rPr>
        <w:t>2015</w:t>
      </w:r>
      <w:r w:rsidRPr="009D2FC4">
        <w:rPr>
          <w:rFonts w:ascii="Book Antiqua" w:hAnsi="Book Antiqua" w:cs="SimSun"/>
          <w:sz w:val="24"/>
          <w:szCs w:val="24"/>
          <w:lang w:val="en-US" w:eastAsia="zh-CN"/>
        </w:rPr>
        <w:t>; </w:t>
      </w:r>
      <w:r w:rsidRPr="009D2FC4">
        <w:rPr>
          <w:rFonts w:ascii="Book Antiqua" w:hAnsi="Book Antiqua" w:cs="SimSun"/>
          <w:b/>
          <w:bCs/>
          <w:sz w:val="24"/>
          <w:szCs w:val="24"/>
          <w:lang w:val="en-US" w:eastAsia="zh-CN"/>
        </w:rPr>
        <w:t>313</w:t>
      </w:r>
      <w:r w:rsidRPr="009D2FC4">
        <w:rPr>
          <w:rFonts w:ascii="Book Antiqua" w:hAnsi="Book Antiqua" w:cs="SimSun"/>
          <w:sz w:val="24"/>
          <w:szCs w:val="24"/>
          <w:lang w:val="en-US" w:eastAsia="zh-CN"/>
        </w:rPr>
        <w:t>: 1232-1239 [PMID: 25706232 DOI: 10.1001/jama.2015.1373]</w:t>
      </w:r>
    </w:p>
    <w:p w14:paraId="728A06A2"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 xml:space="preserve">60 </w:t>
      </w:r>
      <w:r w:rsidRPr="009D2FC4">
        <w:rPr>
          <w:rFonts w:ascii="Book Antiqua" w:hAnsi="Book Antiqua" w:cs="SimSun"/>
          <w:b/>
          <w:sz w:val="24"/>
          <w:szCs w:val="24"/>
          <w:lang w:val="en-US" w:eastAsia="zh-CN"/>
        </w:rPr>
        <w:t>Agüero F</w:t>
      </w:r>
      <w:r w:rsidRPr="009D2FC4">
        <w:rPr>
          <w:rFonts w:ascii="Book Antiqua" w:hAnsi="Book Antiqua" w:cs="SimSun"/>
          <w:sz w:val="24"/>
          <w:szCs w:val="24"/>
          <w:lang w:val="en-US" w:eastAsia="zh-CN"/>
        </w:rPr>
        <w:t>, Rimola A, Stock P, Grossi P, Rockstroh JK, Agarwal K, Garzoni C, Barcan LA, Maltez F, Manzardo C, Mari M, Ragni MV, Anadol E, Di Benedetto F, Nishida S, Gastaca M, Miró JM</w:t>
      </w:r>
      <w:r w:rsidRPr="009D2FC4">
        <w:rPr>
          <w:rFonts w:ascii="Book Antiqua" w:hAnsi="Book Antiqua" w:cs="SimSun" w:hint="eastAsia"/>
          <w:sz w:val="24"/>
          <w:szCs w:val="24"/>
          <w:lang w:val="en-US" w:eastAsia="zh-CN"/>
        </w:rPr>
        <w:t xml:space="preserve">; </w:t>
      </w:r>
      <w:r w:rsidRPr="009D2FC4">
        <w:rPr>
          <w:rFonts w:ascii="Book Antiqua" w:hAnsi="Book Antiqua" w:cs="SimSun"/>
          <w:sz w:val="24"/>
          <w:szCs w:val="24"/>
          <w:lang w:val="en-US" w:eastAsia="zh-CN"/>
        </w:rPr>
        <w:t>FIPSE/NIH HIVTR/NEAT023 Investigators.</w:t>
      </w:r>
      <w:r w:rsidRPr="009D2FC4">
        <w:rPr>
          <w:rFonts w:ascii="Book Antiqua" w:hAnsi="Book Antiqua" w:cs="SimSun" w:hint="eastAsia"/>
          <w:sz w:val="24"/>
          <w:szCs w:val="24"/>
          <w:lang w:val="en-US" w:eastAsia="zh-CN"/>
        </w:rPr>
        <w:t xml:space="preserve"> </w:t>
      </w:r>
      <w:r w:rsidRPr="009D2FC4">
        <w:rPr>
          <w:rFonts w:ascii="Book Antiqua" w:hAnsi="Book Antiqua" w:cs="SimSun"/>
          <w:sz w:val="24"/>
          <w:szCs w:val="24"/>
          <w:lang w:val="en-US" w:eastAsia="zh-CN"/>
        </w:rPr>
        <w:t>Liver Retransplantation in Patients With HIV-1 Infection: An International Multicenter Cohort Study. </w:t>
      </w:r>
      <w:r w:rsidRPr="009D2FC4">
        <w:rPr>
          <w:rFonts w:ascii="Book Antiqua" w:hAnsi="Book Antiqua" w:cs="SimSun"/>
          <w:i/>
          <w:iCs/>
          <w:sz w:val="24"/>
          <w:szCs w:val="24"/>
          <w:lang w:val="en-US" w:eastAsia="zh-CN"/>
        </w:rPr>
        <w:t>Am J Transplant</w:t>
      </w:r>
      <w:r w:rsidRPr="009D2FC4">
        <w:rPr>
          <w:rFonts w:ascii="Book Antiqua" w:hAnsi="Book Antiqua" w:cs="SimSun"/>
          <w:sz w:val="24"/>
          <w:szCs w:val="24"/>
          <w:lang w:val="en-US" w:eastAsia="zh-CN"/>
        </w:rPr>
        <w:t> 2015;</w:t>
      </w:r>
      <w:r w:rsidRPr="009D2FC4">
        <w:rPr>
          <w:rFonts w:ascii="Book Antiqua" w:hAnsi="Book Antiqua" w:cs="SimSun" w:hint="eastAsia"/>
          <w:sz w:val="24"/>
          <w:szCs w:val="24"/>
          <w:lang w:val="en-US" w:eastAsia="zh-CN"/>
        </w:rPr>
        <w:t xml:space="preserve"> </w:t>
      </w:r>
      <w:r w:rsidRPr="009D2FC4">
        <w:rPr>
          <w:rFonts w:ascii="Book Antiqua" w:hAnsi="Book Antiqua" w:cs="SimSun"/>
          <w:sz w:val="24"/>
          <w:szCs w:val="24"/>
          <w:lang w:val="en-US" w:eastAsia="zh-CN"/>
        </w:rPr>
        <w:t>Epub ahead of print</w:t>
      </w:r>
      <w:r w:rsidRPr="009D2FC4">
        <w:rPr>
          <w:rFonts w:ascii="Book Antiqua" w:hAnsi="Book Antiqua" w:cs="SimSun" w:hint="eastAsia"/>
          <w:sz w:val="24"/>
          <w:szCs w:val="24"/>
          <w:lang w:val="en-US" w:eastAsia="zh-CN"/>
        </w:rPr>
        <w:t xml:space="preserve"> </w:t>
      </w:r>
      <w:r w:rsidRPr="009D2FC4">
        <w:rPr>
          <w:rFonts w:ascii="Book Antiqua" w:hAnsi="Book Antiqua" w:cs="SimSun"/>
          <w:sz w:val="24"/>
          <w:szCs w:val="24"/>
          <w:lang w:val="en-US" w:eastAsia="zh-CN"/>
        </w:rPr>
        <w:t>[PMID: 26415077 DOI: 10.1111/ajt.13461]</w:t>
      </w:r>
    </w:p>
    <w:p w14:paraId="342D7355"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61 </w:t>
      </w:r>
      <w:r w:rsidRPr="009D2FC4">
        <w:rPr>
          <w:rFonts w:ascii="Book Antiqua" w:hAnsi="Book Antiqua" w:cs="SimSun"/>
          <w:b/>
          <w:bCs/>
          <w:sz w:val="24"/>
          <w:szCs w:val="24"/>
          <w:lang w:val="en-US" w:eastAsia="zh-CN"/>
        </w:rPr>
        <w:t>Gitto S</w:t>
      </w:r>
      <w:r w:rsidRPr="009D2FC4">
        <w:rPr>
          <w:rFonts w:ascii="Book Antiqua" w:hAnsi="Book Antiqua" w:cs="SimSun"/>
          <w:sz w:val="24"/>
          <w:szCs w:val="24"/>
          <w:lang w:val="en-US" w:eastAsia="zh-CN"/>
        </w:rPr>
        <w:t xml:space="preserve">, Belli LS, Vukotic R, Lorenzini S, Airoldi A, Cicero AF, Vangeli M, Brodosi L, Panno AM, Di Donato R, Cescon M, Grazi GL, De Carlis L, Pinna AD, Bernardi M, Andreone P. Hepatitis C virus recurrence after liver </w:t>
      </w:r>
      <w:r w:rsidRPr="009D2FC4">
        <w:rPr>
          <w:rFonts w:ascii="Book Antiqua" w:hAnsi="Book Antiqua" w:cs="SimSun"/>
          <w:sz w:val="24"/>
          <w:szCs w:val="24"/>
          <w:lang w:val="en-US" w:eastAsia="zh-CN"/>
        </w:rPr>
        <w:lastRenderedPageBreak/>
        <w:t>transplantation: a 10-year evaluation. </w:t>
      </w:r>
      <w:r w:rsidRPr="009D2FC4">
        <w:rPr>
          <w:rFonts w:ascii="Book Antiqua" w:hAnsi="Book Antiqua" w:cs="SimSun"/>
          <w:i/>
          <w:iCs/>
          <w:sz w:val="24"/>
          <w:szCs w:val="24"/>
          <w:lang w:val="en-US" w:eastAsia="zh-CN"/>
        </w:rPr>
        <w:t>World J Gastroenterol</w:t>
      </w:r>
      <w:r w:rsidRPr="009D2FC4">
        <w:rPr>
          <w:rFonts w:ascii="Book Antiqua" w:hAnsi="Book Antiqua" w:cs="SimSun"/>
          <w:sz w:val="24"/>
          <w:szCs w:val="24"/>
          <w:lang w:val="en-US" w:eastAsia="zh-CN"/>
        </w:rPr>
        <w:t> 2015; </w:t>
      </w:r>
      <w:r w:rsidRPr="009D2FC4">
        <w:rPr>
          <w:rFonts w:ascii="Book Antiqua" w:hAnsi="Book Antiqua" w:cs="SimSun"/>
          <w:b/>
          <w:bCs/>
          <w:sz w:val="24"/>
          <w:szCs w:val="24"/>
          <w:lang w:val="en-US" w:eastAsia="zh-CN"/>
        </w:rPr>
        <w:t>21</w:t>
      </w:r>
      <w:r w:rsidRPr="009D2FC4">
        <w:rPr>
          <w:rFonts w:ascii="Book Antiqua" w:hAnsi="Book Antiqua" w:cs="SimSun"/>
          <w:sz w:val="24"/>
          <w:szCs w:val="24"/>
          <w:lang w:val="en-US" w:eastAsia="zh-CN"/>
        </w:rPr>
        <w:t>: 3912-3920 [PMID: 25852276 DOI: 10.3748/wjg.v21.i13.3912]</w:t>
      </w:r>
    </w:p>
    <w:p w14:paraId="4EAE4EBB"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62 </w:t>
      </w:r>
      <w:r w:rsidRPr="009D2FC4">
        <w:rPr>
          <w:rFonts w:ascii="Book Antiqua" w:hAnsi="Book Antiqua" w:cs="SimSun"/>
          <w:b/>
          <w:bCs/>
          <w:sz w:val="24"/>
          <w:szCs w:val="24"/>
          <w:lang w:val="en-US" w:eastAsia="zh-CN"/>
        </w:rPr>
        <w:t>Biggins SW</w:t>
      </w:r>
      <w:r w:rsidRPr="009D2FC4">
        <w:rPr>
          <w:rFonts w:ascii="Book Antiqua" w:hAnsi="Book Antiqua" w:cs="SimSun"/>
          <w:sz w:val="24"/>
          <w:szCs w:val="24"/>
          <w:lang w:val="en-US" w:eastAsia="zh-CN"/>
        </w:rPr>
        <w:t>. Futility and rationing in liver retransplantation: when and how can we say no? </w:t>
      </w:r>
      <w:r w:rsidRPr="009D2FC4">
        <w:rPr>
          <w:rFonts w:ascii="Book Antiqua" w:hAnsi="Book Antiqua" w:cs="SimSun"/>
          <w:i/>
          <w:iCs/>
          <w:sz w:val="24"/>
          <w:szCs w:val="24"/>
          <w:lang w:val="en-US" w:eastAsia="zh-CN"/>
        </w:rPr>
        <w:t>J Hepatol</w:t>
      </w:r>
      <w:r w:rsidRPr="009D2FC4">
        <w:rPr>
          <w:rFonts w:ascii="Book Antiqua" w:hAnsi="Book Antiqua" w:cs="SimSun"/>
          <w:sz w:val="24"/>
          <w:szCs w:val="24"/>
          <w:lang w:val="en-US" w:eastAsia="zh-CN"/>
        </w:rPr>
        <w:t> 2012; </w:t>
      </w:r>
      <w:r w:rsidRPr="009D2FC4">
        <w:rPr>
          <w:rFonts w:ascii="Book Antiqua" w:hAnsi="Book Antiqua" w:cs="SimSun"/>
          <w:b/>
          <w:bCs/>
          <w:sz w:val="24"/>
          <w:szCs w:val="24"/>
          <w:lang w:val="en-US" w:eastAsia="zh-CN"/>
        </w:rPr>
        <w:t>56</w:t>
      </w:r>
      <w:r w:rsidRPr="009D2FC4">
        <w:rPr>
          <w:rFonts w:ascii="Book Antiqua" w:hAnsi="Book Antiqua" w:cs="SimSun"/>
          <w:sz w:val="24"/>
          <w:szCs w:val="24"/>
          <w:lang w:val="en-US" w:eastAsia="zh-CN"/>
        </w:rPr>
        <w:t>: 1404-1411 [PMID: 22314427 DOI: 10.1016/j.jhep.2011.11.027]</w:t>
      </w:r>
    </w:p>
    <w:p w14:paraId="100F4762"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63 </w:t>
      </w:r>
      <w:r w:rsidRPr="009D2FC4">
        <w:rPr>
          <w:rFonts w:ascii="Book Antiqua" w:hAnsi="Book Antiqua" w:cs="SimSun"/>
          <w:b/>
          <w:bCs/>
          <w:sz w:val="24"/>
          <w:szCs w:val="24"/>
          <w:lang w:val="en-US" w:eastAsia="zh-CN"/>
        </w:rPr>
        <w:t>Wiesner RH</w:t>
      </w:r>
      <w:r w:rsidRPr="009D2FC4">
        <w:rPr>
          <w:rFonts w:ascii="Book Antiqua" w:hAnsi="Book Antiqua" w:cs="SimSun"/>
          <w:sz w:val="24"/>
          <w:szCs w:val="24"/>
          <w:lang w:val="en-US" w:eastAsia="zh-CN"/>
        </w:rPr>
        <w:t>, Sorrell M, Villamil F. Report of the first International Liver Transplantation Society expert panel consensus conference on liver transplantation and hepatitis C. </w:t>
      </w:r>
      <w:r w:rsidRPr="009D2FC4">
        <w:rPr>
          <w:rFonts w:ascii="Book Antiqua" w:hAnsi="Book Antiqua" w:cs="SimSun"/>
          <w:i/>
          <w:iCs/>
          <w:sz w:val="24"/>
          <w:szCs w:val="24"/>
          <w:lang w:val="en-US" w:eastAsia="zh-CN"/>
        </w:rPr>
        <w:t>Liver Transpl</w:t>
      </w:r>
      <w:r w:rsidRPr="009D2FC4">
        <w:rPr>
          <w:rFonts w:ascii="Book Antiqua" w:hAnsi="Book Antiqua" w:cs="SimSun"/>
          <w:sz w:val="24"/>
          <w:szCs w:val="24"/>
          <w:lang w:val="en-US" w:eastAsia="zh-CN"/>
        </w:rPr>
        <w:t> 2003; </w:t>
      </w:r>
      <w:r w:rsidRPr="009D2FC4">
        <w:rPr>
          <w:rFonts w:ascii="Book Antiqua" w:hAnsi="Book Antiqua" w:cs="SimSun"/>
          <w:b/>
          <w:bCs/>
          <w:sz w:val="24"/>
          <w:szCs w:val="24"/>
          <w:lang w:val="en-US" w:eastAsia="zh-CN"/>
        </w:rPr>
        <w:t>9</w:t>
      </w:r>
      <w:r w:rsidRPr="009D2FC4">
        <w:rPr>
          <w:rFonts w:ascii="Book Antiqua" w:hAnsi="Book Antiqua" w:cs="SimSun"/>
          <w:sz w:val="24"/>
          <w:szCs w:val="24"/>
          <w:lang w:val="en-US" w:eastAsia="zh-CN"/>
        </w:rPr>
        <w:t>: S1-S9 [PMID: 14586888 DOI: 10.1053/jlts.2003.50268]</w:t>
      </w:r>
    </w:p>
    <w:p w14:paraId="35324036"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64 </w:t>
      </w:r>
      <w:r w:rsidRPr="009D2FC4">
        <w:rPr>
          <w:rFonts w:ascii="Book Antiqua" w:hAnsi="Book Antiqua" w:cs="SimSun"/>
          <w:b/>
          <w:bCs/>
          <w:sz w:val="24"/>
          <w:szCs w:val="24"/>
          <w:lang w:val="en-US" w:eastAsia="zh-CN"/>
        </w:rPr>
        <w:t>Verna EC</w:t>
      </w:r>
      <w:r w:rsidRPr="009D2FC4">
        <w:rPr>
          <w:rFonts w:ascii="Book Antiqua" w:hAnsi="Book Antiqua" w:cs="SimSun"/>
          <w:sz w:val="24"/>
          <w:szCs w:val="24"/>
          <w:lang w:val="en-US" w:eastAsia="zh-CN"/>
        </w:rPr>
        <w:t>, Abdelmessih R, Salomao MA, Lefkowitch J, Moreira RK, Brown RS. Cholestatic hepatitis C following liver transplantation: an outcome-based histological definition, clinical predictors, and prognosis. </w:t>
      </w:r>
      <w:r w:rsidRPr="009D2FC4">
        <w:rPr>
          <w:rFonts w:ascii="Book Antiqua" w:hAnsi="Book Antiqua" w:cs="SimSun"/>
          <w:i/>
          <w:iCs/>
          <w:sz w:val="24"/>
          <w:szCs w:val="24"/>
          <w:lang w:val="en-US" w:eastAsia="zh-CN"/>
        </w:rPr>
        <w:t>Liver Transpl</w:t>
      </w:r>
      <w:r w:rsidRPr="009D2FC4">
        <w:rPr>
          <w:rFonts w:ascii="Book Antiqua" w:hAnsi="Book Antiqua" w:cs="SimSun"/>
          <w:sz w:val="24"/>
          <w:szCs w:val="24"/>
          <w:lang w:val="en-US" w:eastAsia="zh-CN"/>
        </w:rPr>
        <w:t> 2013; </w:t>
      </w:r>
      <w:r w:rsidRPr="009D2FC4">
        <w:rPr>
          <w:rFonts w:ascii="Book Antiqua" w:hAnsi="Book Antiqua" w:cs="SimSun"/>
          <w:b/>
          <w:bCs/>
          <w:sz w:val="24"/>
          <w:szCs w:val="24"/>
          <w:lang w:val="en-US" w:eastAsia="zh-CN"/>
        </w:rPr>
        <w:t>19</w:t>
      </w:r>
      <w:r w:rsidRPr="009D2FC4">
        <w:rPr>
          <w:rFonts w:ascii="Book Antiqua" w:hAnsi="Book Antiqua" w:cs="SimSun"/>
          <w:sz w:val="24"/>
          <w:szCs w:val="24"/>
          <w:lang w:val="en-US" w:eastAsia="zh-CN"/>
        </w:rPr>
        <w:t>: 78-88 [PMID: 23081888 DOI: 10.1002/lt.23559]</w:t>
      </w:r>
    </w:p>
    <w:p w14:paraId="63D627A4" w14:textId="77777777" w:rsidR="009D2FC4" w:rsidRPr="009D2FC4" w:rsidRDefault="009D2FC4" w:rsidP="009D2FC4">
      <w:pPr>
        <w:suppressAutoHyphens w:val="0"/>
        <w:spacing w:after="0" w:line="360" w:lineRule="auto"/>
        <w:jc w:val="both"/>
        <w:rPr>
          <w:rFonts w:ascii="Book Antiqua" w:hAnsi="Book Antiqua" w:cs="SimSun"/>
          <w:sz w:val="24"/>
          <w:szCs w:val="24"/>
          <w:lang w:val="en-US" w:eastAsia="zh-CN"/>
        </w:rPr>
      </w:pPr>
      <w:r w:rsidRPr="009D2FC4">
        <w:rPr>
          <w:rFonts w:ascii="Book Antiqua" w:hAnsi="Book Antiqua" w:cs="SimSun"/>
          <w:sz w:val="24"/>
          <w:szCs w:val="24"/>
          <w:lang w:val="en-US" w:eastAsia="zh-CN"/>
        </w:rPr>
        <w:t>65 </w:t>
      </w:r>
      <w:r w:rsidRPr="009D2FC4">
        <w:rPr>
          <w:rFonts w:ascii="Book Antiqua" w:hAnsi="Book Antiqua" w:cs="SimSun"/>
          <w:b/>
          <w:bCs/>
          <w:sz w:val="24"/>
          <w:szCs w:val="24"/>
          <w:lang w:val="en-US" w:eastAsia="zh-CN"/>
        </w:rPr>
        <w:t>Moreira RK</w:t>
      </w:r>
      <w:r w:rsidRPr="009D2FC4">
        <w:rPr>
          <w:rFonts w:ascii="Book Antiqua" w:hAnsi="Book Antiqua" w:cs="SimSun"/>
          <w:sz w:val="24"/>
          <w:szCs w:val="24"/>
          <w:lang w:val="en-US" w:eastAsia="zh-CN"/>
        </w:rPr>
        <w:t>, Salomao M, Verna EC, Brown RS</w:t>
      </w:r>
      <w:r w:rsidRPr="009D2FC4">
        <w:rPr>
          <w:rFonts w:ascii="Book Antiqua" w:hAnsi="Book Antiqua" w:cs="SimSun" w:hint="eastAsia"/>
          <w:sz w:val="24"/>
          <w:szCs w:val="24"/>
          <w:lang w:val="en-US" w:eastAsia="zh-CN"/>
        </w:rPr>
        <w:t xml:space="preserve"> Jr</w:t>
      </w:r>
      <w:r w:rsidRPr="009D2FC4">
        <w:rPr>
          <w:rFonts w:ascii="Book Antiqua" w:hAnsi="Book Antiqua" w:cs="SimSun"/>
          <w:sz w:val="24"/>
          <w:szCs w:val="24"/>
          <w:lang w:val="en-US" w:eastAsia="zh-CN"/>
        </w:rPr>
        <w:t>, Lefkowitch JH. The Hepatitis Aggressiveness Score (HAS): a novel classification system for post-liver transplantation recurrent hepatitis C. </w:t>
      </w:r>
      <w:r w:rsidRPr="009D2FC4">
        <w:rPr>
          <w:rFonts w:ascii="Book Antiqua" w:hAnsi="Book Antiqua" w:cs="SimSun"/>
          <w:i/>
          <w:iCs/>
          <w:sz w:val="24"/>
          <w:szCs w:val="24"/>
          <w:lang w:val="en-US" w:eastAsia="zh-CN"/>
        </w:rPr>
        <w:t>Am J Surg Pathol</w:t>
      </w:r>
      <w:r w:rsidRPr="009D2FC4">
        <w:rPr>
          <w:rFonts w:ascii="Book Antiqua" w:hAnsi="Book Antiqua" w:cs="SimSun"/>
          <w:sz w:val="24"/>
          <w:szCs w:val="24"/>
          <w:lang w:val="en-US" w:eastAsia="zh-CN"/>
        </w:rPr>
        <w:t> 2013; </w:t>
      </w:r>
      <w:r w:rsidRPr="009D2FC4">
        <w:rPr>
          <w:rFonts w:ascii="Book Antiqua" w:hAnsi="Book Antiqua" w:cs="SimSun"/>
          <w:b/>
          <w:bCs/>
          <w:sz w:val="24"/>
          <w:szCs w:val="24"/>
          <w:lang w:val="en-US" w:eastAsia="zh-CN"/>
        </w:rPr>
        <w:t>37</w:t>
      </w:r>
      <w:r w:rsidRPr="009D2FC4">
        <w:rPr>
          <w:rFonts w:ascii="Book Antiqua" w:hAnsi="Book Antiqua" w:cs="SimSun"/>
          <w:sz w:val="24"/>
          <w:szCs w:val="24"/>
          <w:lang w:val="en-US" w:eastAsia="zh-CN"/>
        </w:rPr>
        <w:t>: 104-113 [PMID: 23060356 DOI: 10.1097/PAS.0b013e31826a92ac]</w:t>
      </w:r>
    </w:p>
    <w:p w14:paraId="29BB981E" w14:textId="77777777" w:rsidR="009D2FC4" w:rsidRPr="009D2FC4" w:rsidRDefault="009D2FC4" w:rsidP="009D2FC4">
      <w:pPr>
        <w:widowControl w:val="0"/>
        <w:suppressAutoHyphens w:val="0"/>
        <w:wordWrap w:val="0"/>
        <w:spacing w:after="0" w:line="360" w:lineRule="auto"/>
        <w:jc w:val="right"/>
        <w:rPr>
          <w:rFonts w:ascii="Book Antiqua" w:hAnsi="Book Antiqua"/>
          <w:kern w:val="2"/>
          <w:sz w:val="24"/>
          <w:szCs w:val="24"/>
          <w:lang w:val="en-US" w:eastAsia="zh-CN"/>
        </w:rPr>
      </w:pPr>
      <w:bookmarkStart w:id="68" w:name="OLE_LINK51"/>
      <w:bookmarkStart w:id="69" w:name="OLE_LINK52"/>
      <w:bookmarkStart w:id="70" w:name="OLE_LINK120"/>
      <w:bookmarkStart w:id="71" w:name="OLE_LINK148"/>
      <w:bookmarkStart w:id="72" w:name="OLE_LINK72"/>
      <w:bookmarkStart w:id="73" w:name="OLE_LINK112"/>
      <w:bookmarkStart w:id="74" w:name="OLE_LINK320"/>
      <w:bookmarkStart w:id="75" w:name="OLE_LINK387"/>
      <w:bookmarkStart w:id="76" w:name="OLE_LINK183"/>
      <w:bookmarkStart w:id="77" w:name="OLE_LINK254"/>
      <w:bookmarkStart w:id="78" w:name="OLE_LINK149"/>
      <w:bookmarkStart w:id="79" w:name="OLE_LINK225"/>
      <w:bookmarkStart w:id="80" w:name="OLE_LINK207"/>
      <w:bookmarkStart w:id="81" w:name="OLE_LINK226"/>
      <w:bookmarkStart w:id="82" w:name="OLE_LINK212"/>
      <w:bookmarkStart w:id="83" w:name="OLE_LINK250"/>
      <w:bookmarkStart w:id="84" w:name="OLE_LINK281"/>
      <w:bookmarkStart w:id="85" w:name="OLE_LINK282"/>
      <w:bookmarkStart w:id="86" w:name="OLE_LINK313"/>
      <w:bookmarkStart w:id="87" w:name="OLE_LINK304"/>
      <w:bookmarkStart w:id="88" w:name="OLE_LINK321"/>
      <w:bookmarkStart w:id="89" w:name="OLE_LINK385"/>
      <w:bookmarkStart w:id="90" w:name="OLE_LINK400"/>
      <w:bookmarkStart w:id="91" w:name="OLE_LINK346"/>
      <w:bookmarkStart w:id="92" w:name="OLE_LINK371"/>
      <w:bookmarkStart w:id="93" w:name="OLE_LINK334"/>
      <w:bookmarkStart w:id="94" w:name="OLE_LINK1830"/>
      <w:bookmarkStart w:id="95" w:name="OLE_LINK457"/>
      <w:bookmarkStart w:id="96" w:name="OLE_LINK288"/>
      <w:bookmarkStart w:id="97" w:name="OLE_LINK384"/>
      <w:bookmarkStart w:id="98" w:name="OLE_LINK379"/>
      <w:bookmarkStart w:id="99" w:name="OLE_LINK303"/>
      <w:bookmarkStart w:id="100" w:name="OLE_LINK450"/>
      <w:bookmarkStart w:id="101" w:name="OLE_LINK489"/>
      <w:bookmarkStart w:id="102" w:name="OLE_LINK535"/>
      <w:bookmarkStart w:id="103" w:name="OLE_LINK648"/>
      <w:bookmarkStart w:id="104" w:name="OLE_LINK686"/>
      <w:bookmarkStart w:id="105" w:name="OLE_LINK471"/>
      <w:bookmarkStart w:id="106" w:name="OLE_LINK462"/>
      <w:bookmarkStart w:id="107" w:name="OLE_LINK519"/>
      <w:bookmarkStart w:id="108" w:name="OLE_LINK575"/>
      <w:bookmarkStart w:id="109" w:name="OLE_LINK491"/>
      <w:bookmarkStart w:id="110" w:name="OLE_LINK532"/>
      <w:bookmarkStart w:id="111" w:name="OLE_LINK572"/>
      <w:bookmarkStart w:id="112" w:name="OLE_LINK574"/>
      <w:bookmarkStart w:id="113" w:name="OLE_LINK480"/>
      <w:bookmarkStart w:id="114" w:name="OLE_LINK567"/>
      <w:bookmarkStart w:id="115" w:name="OLE_LINK2700"/>
      <w:bookmarkStart w:id="116" w:name="OLE_LINK581"/>
      <w:bookmarkStart w:id="117" w:name="OLE_LINK639"/>
      <w:bookmarkStart w:id="118" w:name="OLE_LINK688"/>
      <w:bookmarkStart w:id="119" w:name="OLE_LINK722"/>
      <w:bookmarkStart w:id="120" w:name="OLE_LINK542"/>
      <w:bookmarkStart w:id="121" w:name="OLE_LINK589"/>
      <w:bookmarkStart w:id="122" w:name="OLE_LINK582"/>
      <w:bookmarkStart w:id="123" w:name="OLE_LINK640"/>
      <w:bookmarkStart w:id="124" w:name="OLE_LINK714"/>
      <w:bookmarkStart w:id="125" w:name="OLE_LINK593"/>
      <w:bookmarkStart w:id="126" w:name="OLE_LINK716"/>
      <w:bookmarkStart w:id="127" w:name="OLE_LINK770"/>
      <w:bookmarkStart w:id="128" w:name="OLE_LINK801"/>
      <w:bookmarkStart w:id="129" w:name="OLE_LINK660"/>
      <w:bookmarkStart w:id="130" w:name="OLE_LINK781"/>
      <w:bookmarkStart w:id="131" w:name="OLE_LINK833"/>
      <w:bookmarkStart w:id="132" w:name="OLE_LINK642"/>
      <w:bookmarkStart w:id="133" w:name="OLE_LINK700"/>
      <w:bookmarkStart w:id="134" w:name="OLE_LINK792"/>
      <w:bookmarkStart w:id="135" w:name="OLE_LINK2882"/>
      <w:bookmarkStart w:id="136" w:name="OLE_LINK836"/>
      <w:bookmarkStart w:id="137" w:name="OLE_LINK889"/>
      <w:bookmarkStart w:id="138" w:name="OLE_LINK782"/>
      <w:bookmarkStart w:id="139" w:name="OLE_LINK826"/>
      <w:bookmarkStart w:id="140" w:name="OLE_LINK865"/>
      <w:bookmarkStart w:id="141" w:name="OLE_LINK856"/>
      <w:bookmarkStart w:id="142" w:name="OLE_LINK908"/>
      <w:bookmarkStart w:id="143" w:name="OLE_LINK980"/>
      <w:bookmarkStart w:id="144" w:name="OLE_LINK1018"/>
      <w:bookmarkStart w:id="145" w:name="OLE_LINK1049"/>
      <w:bookmarkStart w:id="146" w:name="OLE_LINK1076"/>
      <w:bookmarkStart w:id="147" w:name="OLE_LINK1106"/>
      <w:bookmarkStart w:id="148" w:name="OLE_LINK891"/>
      <w:bookmarkStart w:id="149" w:name="OLE_LINK943"/>
      <w:bookmarkStart w:id="150" w:name="OLE_LINK981"/>
      <w:bookmarkStart w:id="151" w:name="OLE_LINK1030"/>
      <w:bookmarkStart w:id="152" w:name="OLE_LINK847"/>
      <w:bookmarkStart w:id="153" w:name="OLE_LINK909"/>
      <w:bookmarkStart w:id="154" w:name="OLE_LINK906"/>
      <w:bookmarkStart w:id="155" w:name="OLE_LINK992"/>
      <w:bookmarkStart w:id="156" w:name="OLE_LINK993"/>
      <w:bookmarkStart w:id="157" w:name="OLE_LINK1052"/>
      <w:bookmarkStart w:id="158" w:name="OLE_LINK946"/>
      <w:bookmarkStart w:id="159" w:name="OLE_LINK911"/>
      <w:bookmarkStart w:id="160" w:name="OLE_LINK930"/>
      <w:bookmarkStart w:id="161" w:name="OLE_LINK1059"/>
      <w:bookmarkStart w:id="162" w:name="OLE_LINK1174"/>
      <w:bookmarkStart w:id="163" w:name="OLE_LINK1137"/>
      <w:bookmarkStart w:id="164" w:name="OLE_LINK1167"/>
      <w:bookmarkStart w:id="165" w:name="OLE_LINK1200"/>
      <w:bookmarkStart w:id="166" w:name="OLE_LINK1241"/>
      <w:bookmarkStart w:id="167" w:name="OLE_LINK1288"/>
      <w:bookmarkStart w:id="168" w:name="OLE_LINK1056"/>
      <w:bookmarkStart w:id="169" w:name="OLE_LINK1158"/>
      <w:bookmarkStart w:id="170" w:name="OLE_LINK1175"/>
      <w:bookmarkStart w:id="171" w:name="OLE_LINK1074"/>
      <w:bookmarkStart w:id="172" w:name="OLE_LINK1169"/>
      <w:r w:rsidRPr="009D2FC4">
        <w:rPr>
          <w:rFonts w:ascii="Book Antiqua" w:hAnsi="Book Antiqua"/>
          <w:b/>
          <w:bCs/>
          <w:kern w:val="2"/>
          <w:sz w:val="24"/>
          <w:szCs w:val="24"/>
          <w:lang w:val="en-US" w:eastAsia="zh-CN"/>
        </w:rPr>
        <w:t>P-Reviewer:</w:t>
      </w:r>
      <w:r w:rsidRPr="009D2FC4">
        <w:rPr>
          <w:rFonts w:ascii="Book Antiqua" w:hAnsi="Book Antiqua" w:hint="eastAsia"/>
          <w:bCs/>
          <w:kern w:val="2"/>
          <w:sz w:val="24"/>
          <w:szCs w:val="24"/>
          <w:lang w:val="en-US" w:eastAsia="zh-CN"/>
        </w:rPr>
        <w:t xml:space="preserve"> </w:t>
      </w:r>
      <w:r w:rsidRPr="009D2FC4">
        <w:rPr>
          <w:rFonts w:ascii="Book Antiqua" w:hAnsi="Book Antiqua"/>
          <w:bCs/>
          <w:kern w:val="2"/>
          <w:sz w:val="24"/>
          <w:szCs w:val="24"/>
          <w:lang w:val="en-US" w:eastAsia="zh-CN"/>
        </w:rPr>
        <w:t>Bramhall S</w:t>
      </w:r>
      <w:r w:rsidRPr="009D2FC4">
        <w:rPr>
          <w:rFonts w:ascii="Book Antiqua" w:hAnsi="Book Antiqua" w:hint="eastAsia"/>
          <w:bCs/>
          <w:kern w:val="2"/>
          <w:sz w:val="24"/>
          <w:szCs w:val="24"/>
          <w:lang w:val="en-US" w:eastAsia="zh-CN"/>
        </w:rPr>
        <w:t>,</w:t>
      </w:r>
      <w:r w:rsidRPr="009D2FC4">
        <w:rPr>
          <w:rFonts w:ascii="Tahoma" w:hAnsi="Tahoma" w:cs="Tahoma" w:hint="eastAsia"/>
          <w:color w:val="000000"/>
          <w:kern w:val="2"/>
          <w:sz w:val="18"/>
          <w:szCs w:val="18"/>
          <w:shd w:val="clear" w:color="auto" w:fill="FFFFFF"/>
          <w:lang w:val="en-US" w:eastAsia="zh-CN"/>
        </w:rPr>
        <w:t xml:space="preserve"> </w:t>
      </w:r>
      <w:r w:rsidRPr="009D2FC4">
        <w:rPr>
          <w:rFonts w:ascii="Book Antiqua" w:hAnsi="Book Antiqua"/>
          <w:bCs/>
          <w:kern w:val="2"/>
          <w:sz w:val="24"/>
          <w:szCs w:val="24"/>
          <w:lang w:val="en-US" w:eastAsia="zh-CN"/>
        </w:rPr>
        <w:t>Brandao</w:t>
      </w:r>
      <w:r w:rsidRPr="009D2FC4">
        <w:rPr>
          <w:rFonts w:ascii="Book Antiqua" w:hAnsi="Book Antiqua" w:hint="eastAsia"/>
          <w:bCs/>
          <w:kern w:val="2"/>
          <w:sz w:val="24"/>
          <w:szCs w:val="24"/>
          <w:lang w:val="en-US" w:eastAsia="zh-CN"/>
        </w:rPr>
        <w:t xml:space="preserve"> </w:t>
      </w:r>
      <w:r w:rsidRPr="009D2FC4">
        <w:rPr>
          <w:rFonts w:ascii="Book Antiqua" w:hAnsi="Book Antiqua"/>
          <w:bCs/>
          <w:kern w:val="2"/>
          <w:sz w:val="24"/>
          <w:szCs w:val="24"/>
          <w:lang w:val="en-US" w:eastAsia="zh-CN"/>
        </w:rPr>
        <w:t>ABD</w:t>
      </w:r>
      <w:r w:rsidRPr="009D2FC4">
        <w:rPr>
          <w:rFonts w:ascii="Book Antiqua" w:hAnsi="Book Antiqua" w:hint="eastAsia"/>
          <w:bCs/>
          <w:kern w:val="2"/>
          <w:sz w:val="24"/>
          <w:szCs w:val="24"/>
          <w:lang w:val="en-US" w:eastAsia="zh-CN"/>
        </w:rPr>
        <w:t xml:space="preserve">, </w:t>
      </w:r>
      <w:r w:rsidRPr="009D2FC4">
        <w:rPr>
          <w:rFonts w:ascii="Book Antiqua" w:hAnsi="Book Antiqua"/>
          <w:bCs/>
          <w:kern w:val="2"/>
          <w:sz w:val="24"/>
          <w:szCs w:val="24"/>
          <w:lang w:val="en-US" w:eastAsia="zh-CN"/>
        </w:rPr>
        <w:t>Fuster</w:t>
      </w:r>
      <w:r w:rsidRPr="009D2FC4">
        <w:rPr>
          <w:rFonts w:ascii="Book Antiqua" w:hAnsi="Book Antiqua" w:hint="eastAsia"/>
          <w:bCs/>
          <w:kern w:val="2"/>
          <w:sz w:val="24"/>
          <w:szCs w:val="24"/>
          <w:lang w:val="en-US" w:eastAsia="zh-CN"/>
        </w:rPr>
        <w:t xml:space="preserve"> </w:t>
      </w:r>
      <w:r w:rsidRPr="009D2FC4">
        <w:rPr>
          <w:rFonts w:ascii="Book Antiqua" w:hAnsi="Book Antiqua"/>
          <w:bCs/>
          <w:kern w:val="2"/>
          <w:sz w:val="24"/>
          <w:szCs w:val="24"/>
          <w:lang w:val="en-US" w:eastAsia="zh-CN"/>
        </w:rPr>
        <w:t>J</w:t>
      </w:r>
      <w:r w:rsidRPr="009D2FC4">
        <w:rPr>
          <w:rFonts w:ascii="Book Antiqua" w:hAnsi="Book Antiqua" w:hint="eastAsia"/>
          <w:bCs/>
          <w:kern w:val="2"/>
          <w:sz w:val="24"/>
          <w:szCs w:val="24"/>
          <w:lang w:val="en-US" w:eastAsia="zh-CN"/>
        </w:rPr>
        <w:t xml:space="preserve"> </w:t>
      </w:r>
      <w:r w:rsidRPr="009D2FC4">
        <w:rPr>
          <w:rFonts w:ascii="Book Antiqua" w:hAnsi="Book Antiqua"/>
          <w:b/>
          <w:bCs/>
          <w:kern w:val="2"/>
          <w:sz w:val="24"/>
          <w:szCs w:val="24"/>
          <w:lang w:val="en-US" w:eastAsia="zh-CN"/>
        </w:rPr>
        <w:t>S-Editor:</w:t>
      </w:r>
      <w:r w:rsidRPr="009D2FC4">
        <w:rPr>
          <w:rFonts w:ascii="Book Antiqua" w:hAnsi="Book Antiqua" w:hint="eastAsia"/>
          <w:kern w:val="2"/>
          <w:sz w:val="24"/>
          <w:szCs w:val="24"/>
          <w:lang w:val="en-US" w:eastAsia="zh-CN"/>
        </w:rPr>
        <w:t xml:space="preserve"> Gong ZM</w:t>
      </w:r>
    </w:p>
    <w:p w14:paraId="1CC79310" w14:textId="77777777" w:rsidR="009D2FC4" w:rsidRPr="009D2FC4" w:rsidRDefault="009D2FC4" w:rsidP="009D2FC4">
      <w:pPr>
        <w:widowControl w:val="0"/>
        <w:suppressAutoHyphens w:val="0"/>
        <w:spacing w:after="0" w:line="360" w:lineRule="auto"/>
        <w:jc w:val="right"/>
        <w:rPr>
          <w:rFonts w:ascii="Book Antiqua" w:hAnsi="Book Antiqua"/>
          <w:kern w:val="2"/>
          <w:sz w:val="24"/>
          <w:szCs w:val="24"/>
          <w:lang w:val="en-US" w:eastAsia="zh-CN"/>
        </w:rPr>
      </w:pPr>
      <w:r w:rsidRPr="009D2FC4">
        <w:rPr>
          <w:rFonts w:ascii="Book Antiqua" w:hAnsi="Book Antiqua"/>
          <w:b/>
          <w:bCs/>
          <w:kern w:val="2"/>
          <w:sz w:val="24"/>
          <w:szCs w:val="24"/>
          <w:lang w:val="en-US" w:eastAsia="zh-CN"/>
        </w:rPr>
        <w:t>L-Editor:</w:t>
      </w:r>
      <w:r w:rsidRPr="009D2FC4">
        <w:rPr>
          <w:rFonts w:ascii="Book Antiqua" w:hAnsi="Book Antiqua"/>
          <w:kern w:val="2"/>
          <w:sz w:val="24"/>
          <w:szCs w:val="24"/>
          <w:lang w:val="en-US" w:eastAsia="zh-CN"/>
        </w:rPr>
        <w:t xml:space="preserve"> </w:t>
      </w:r>
      <w:r w:rsidRPr="009D2FC4">
        <w:rPr>
          <w:rFonts w:ascii="Book Antiqua" w:hAnsi="Book Antiqua"/>
          <w:b/>
          <w:bCs/>
          <w:kern w:val="2"/>
          <w:sz w:val="24"/>
          <w:szCs w:val="24"/>
          <w:lang w:val="en-US" w:eastAsia="zh-CN"/>
        </w:rPr>
        <w:t>E-Editor:</w:t>
      </w:r>
    </w:p>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14:paraId="50C60763" w14:textId="4D0DCE47" w:rsidR="001E2C77" w:rsidRPr="007642D9" w:rsidRDefault="001E2C77" w:rsidP="001B2D45">
      <w:pPr>
        <w:widowControl w:val="0"/>
        <w:autoSpaceDE w:val="0"/>
        <w:spacing w:after="0" w:line="360" w:lineRule="auto"/>
        <w:jc w:val="both"/>
        <w:rPr>
          <w:rFonts w:ascii="Book Antiqua" w:hAnsi="Book Antiqua" w:cs="Arial"/>
          <w:b/>
          <w:i/>
          <w:sz w:val="24"/>
          <w:szCs w:val="24"/>
          <w:lang w:val="en-GB" w:eastAsia="zh-CN"/>
        </w:rPr>
      </w:pPr>
    </w:p>
    <w:p w14:paraId="58162F1D" w14:textId="77777777" w:rsidR="001E2C77" w:rsidRPr="007642D9" w:rsidRDefault="001E2C77" w:rsidP="001B2D45">
      <w:pPr>
        <w:suppressAutoHyphens w:val="0"/>
        <w:spacing w:after="0" w:line="360" w:lineRule="auto"/>
        <w:jc w:val="both"/>
        <w:rPr>
          <w:rFonts w:ascii="Book Antiqua" w:hAnsi="Book Antiqua" w:cs="Arial"/>
          <w:b/>
          <w:i/>
          <w:sz w:val="24"/>
          <w:szCs w:val="24"/>
          <w:lang w:val="en-GB"/>
        </w:rPr>
      </w:pPr>
      <w:r w:rsidRPr="007642D9">
        <w:rPr>
          <w:rFonts w:ascii="Book Antiqua" w:hAnsi="Book Antiqua" w:cs="Arial"/>
          <w:b/>
          <w:i/>
          <w:sz w:val="24"/>
          <w:szCs w:val="24"/>
          <w:lang w:val="en-GB"/>
        </w:rPr>
        <w:br w:type="page"/>
      </w:r>
    </w:p>
    <w:p w14:paraId="661A56AE" w14:textId="4E2A1C1B" w:rsidR="005B1D21" w:rsidRPr="007642D9" w:rsidRDefault="005B1D21" w:rsidP="001B2D45">
      <w:pPr>
        <w:spacing w:after="0" w:line="360" w:lineRule="auto"/>
        <w:jc w:val="both"/>
        <w:rPr>
          <w:rFonts w:ascii="Book Antiqua" w:hAnsi="Book Antiqua" w:cs="Arial"/>
          <w:b/>
          <w:sz w:val="24"/>
          <w:szCs w:val="24"/>
          <w:lang w:val="en-US" w:eastAsia="zh-CN"/>
        </w:rPr>
      </w:pPr>
      <w:r w:rsidRPr="007642D9">
        <w:rPr>
          <w:rFonts w:ascii="Book Antiqua" w:hAnsi="Book Antiqua" w:cs="Arial"/>
          <w:b/>
          <w:sz w:val="24"/>
          <w:szCs w:val="24"/>
          <w:lang w:val="en-US"/>
        </w:rPr>
        <w:lastRenderedPageBreak/>
        <w:t>Table 1</w:t>
      </w:r>
      <w:r w:rsidR="00154694" w:rsidRPr="007642D9">
        <w:rPr>
          <w:rFonts w:ascii="Book Antiqua" w:hAnsi="Book Antiqua" w:cs="Arial" w:hint="eastAsia"/>
          <w:b/>
          <w:sz w:val="24"/>
          <w:szCs w:val="24"/>
          <w:lang w:val="en-US" w:eastAsia="zh-CN"/>
        </w:rPr>
        <w:t xml:space="preserve"> </w:t>
      </w:r>
      <w:r w:rsidRPr="007642D9">
        <w:rPr>
          <w:rFonts w:ascii="Book Antiqua" w:hAnsi="Book Antiqua" w:cs="Arial"/>
          <w:b/>
          <w:sz w:val="24"/>
          <w:szCs w:val="24"/>
          <w:lang w:val="en-US"/>
        </w:rPr>
        <w:t xml:space="preserve">Distribution of </w:t>
      </w:r>
      <w:r w:rsidR="00154694" w:rsidRPr="007642D9">
        <w:rPr>
          <w:rFonts w:ascii="Book Antiqua" w:hAnsi="Book Antiqua" w:cs="Arial"/>
          <w:b/>
          <w:sz w:val="24"/>
          <w:szCs w:val="24"/>
        </w:rPr>
        <w:t>hepatitis C virus</w:t>
      </w:r>
      <w:r w:rsidRPr="007642D9">
        <w:rPr>
          <w:rFonts w:ascii="Book Antiqua" w:hAnsi="Book Antiqua" w:cs="Arial"/>
          <w:b/>
          <w:sz w:val="24"/>
          <w:szCs w:val="24"/>
          <w:lang w:val="en-US"/>
        </w:rPr>
        <w:t>-related cases of advanced fibrosis/</w:t>
      </w:r>
      <w:r w:rsidR="00154694" w:rsidRPr="007642D9">
        <w:rPr>
          <w:rFonts w:ascii="Book Antiqua" w:hAnsi="Book Antiqua"/>
          <w:b/>
          <w:sz w:val="24"/>
          <w:szCs w:val="24"/>
        </w:rPr>
        <w:t xml:space="preserve"> fibrosing cholestatic hepatitis</w:t>
      </w:r>
      <w:r w:rsidRPr="007642D9">
        <w:rPr>
          <w:rFonts w:ascii="Book Antiqua" w:hAnsi="Book Antiqua" w:cs="Arial"/>
          <w:b/>
          <w:sz w:val="24"/>
          <w:szCs w:val="24"/>
          <w:lang w:val="en-US"/>
        </w:rPr>
        <w:t xml:space="preserve"> cases after </w:t>
      </w:r>
      <w:r w:rsidR="00154694" w:rsidRPr="007642D9">
        <w:rPr>
          <w:rFonts w:ascii="Book Antiqua" w:hAnsi="Book Antiqua"/>
          <w:b/>
          <w:sz w:val="24"/>
          <w:szCs w:val="24"/>
        </w:rPr>
        <w:t>liver transplantation</w:t>
      </w:r>
      <w:r w:rsidRPr="007642D9">
        <w:rPr>
          <w:rFonts w:ascii="Book Antiqua" w:hAnsi="Book Antiqua" w:cs="Arial"/>
          <w:b/>
          <w:sz w:val="24"/>
          <w:szCs w:val="24"/>
          <w:lang w:val="en-US"/>
        </w:rPr>
        <w:t xml:space="preserve"> with and without </w:t>
      </w:r>
      <w:r w:rsidR="00154694" w:rsidRPr="007642D9">
        <w:rPr>
          <w:rFonts w:ascii="Book Antiqua" w:hAnsi="Book Antiqua" w:cs="Arial"/>
          <w:b/>
          <w:sz w:val="24"/>
          <w:szCs w:val="24"/>
          <w:lang w:val="en-US"/>
        </w:rPr>
        <w:t>liver retransplantation</w:t>
      </w:r>
      <w:r w:rsidR="00154694" w:rsidRPr="007642D9">
        <w:rPr>
          <w:rFonts w:ascii="Book Antiqua" w:hAnsi="Book Antiqua" w:cs="Arial" w:hint="eastAsia"/>
          <w:b/>
          <w:sz w:val="24"/>
          <w:szCs w:val="24"/>
          <w:lang w:val="en-US" w:eastAsia="zh-CN"/>
        </w:rPr>
        <w:t xml:space="preserve"> </w:t>
      </w:r>
      <w:r w:rsidRPr="007642D9">
        <w:rPr>
          <w:rFonts w:ascii="Book Antiqua" w:hAnsi="Book Antiqua" w:cs="Arial"/>
          <w:b/>
          <w:sz w:val="24"/>
          <w:szCs w:val="24"/>
          <w:lang w:val="en-US"/>
        </w:rPr>
        <w:t xml:space="preserve">according to center </w:t>
      </w:r>
      <w:r w:rsidR="00154694" w:rsidRPr="007642D9">
        <w:rPr>
          <w:rFonts w:ascii="Book Antiqua" w:hAnsi="Book Antiqua" w:cs="Arial" w:hint="eastAsia"/>
          <w:b/>
          <w:i/>
          <w:sz w:val="24"/>
          <w:szCs w:val="24"/>
          <w:lang w:val="en-US" w:eastAsia="zh-CN"/>
        </w:rPr>
        <w:t xml:space="preserve">n </w:t>
      </w:r>
      <w:r w:rsidR="00154694" w:rsidRPr="007642D9">
        <w:rPr>
          <w:rFonts w:ascii="Book Antiqua" w:hAnsi="Book Antiqua" w:cs="Arial" w:hint="eastAsia"/>
          <w:b/>
          <w:sz w:val="24"/>
          <w:szCs w:val="24"/>
          <w:lang w:val="en-US" w:eastAsia="zh-C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134"/>
        <w:gridCol w:w="1560"/>
        <w:gridCol w:w="1417"/>
        <w:gridCol w:w="1559"/>
        <w:gridCol w:w="1808"/>
      </w:tblGrid>
      <w:tr w:rsidR="005B1D21" w:rsidRPr="007642D9" w14:paraId="551CE49E" w14:textId="77777777" w:rsidTr="0079295B">
        <w:trPr>
          <w:trHeight w:hRule="exact" w:val="2504"/>
          <w:jc w:val="center"/>
        </w:trPr>
        <w:tc>
          <w:tcPr>
            <w:tcW w:w="1242" w:type="dxa"/>
            <w:tcBorders>
              <w:bottom w:val="single" w:sz="4" w:space="0" w:color="auto"/>
            </w:tcBorders>
            <w:shd w:val="clear" w:color="auto" w:fill="99CC00"/>
            <w:vAlign w:val="center"/>
          </w:tcPr>
          <w:p w14:paraId="1B7C47AD" w14:textId="77777777" w:rsidR="00A97FCD" w:rsidRPr="007642D9" w:rsidRDefault="00DC2443" w:rsidP="001B2D45">
            <w:pPr>
              <w:spacing w:after="0" w:line="360" w:lineRule="auto"/>
              <w:rPr>
                <w:rFonts w:ascii="Book Antiqua" w:hAnsi="Book Antiqua" w:cs="Arial"/>
                <w:b/>
                <w:sz w:val="24"/>
                <w:szCs w:val="24"/>
                <w:lang w:val="en-US"/>
              </w:rPr>
            </w:pPr>
            <w:r w:rsidRPr="007642D9">
              <w:rPr>
                <w:rFonts w:ascii="Book Antiqua" w:hAnsi="Book Antiqua" w:cs="Arial"/>
                <w:b/>
                <w:sz w:val="24"/>
                <w:szCs w:val="24"/>
                <w:lang w:val="en-US"/>
              </w:rPr>
              <w:t>Center</w:t>
            </w:r>
          </w:p>
        </w:tc>
        <w:tc>
          <w:tcPr>
            <w:tcW w:w="1134" w:type="dxa"/>
            <w:tcBorders>
              <w:bottom w:val="single" w:sz="4" w:space="0" w:color="auto"/>
            </w:tcBorders>
            <w:shd w:val="clear" w:color="auto" w:fill="99CC00"/>
            <w:vAlign w:val="center"/>
          </w:tcPr>
          <w:p w14:paraId="09D671FF" w14:textId="77777777" w:rsidR="00A97FCD" w:rsidRPr="007642D9" w:rsidRDefault="00DC2443" w:rsidP="001B2D45">
            <w:pPr>
              <w:spacing w:after="0" w:line="360" w:lineRule="auto"/>
              <w:jc w:val="center"/>
              <w:rPr>
                <w:rFonts w:ascii="Book Antiqua" w:eastAsia="SimSun" w:hAnsi="Book Antiqua" w:cs="Arial"/>
                <w:b/>
                <w:sz w:val="24"/>
                <w:szCs w:val="24"/>
                <w:lang w:val="en-US" w:eastAsia="zh-CN"/>
              </w:rPr>
            </w:pPr>
            <w:r w:rsidRPr="007642D9">
              <w:rPr>
                <w:rFonts w:ascii="Book Antiqua" w:hAnsi="Book Antiqua" w:cs="Arial"/>
                <w:b/>
                <w:i/>
                <w:sz w:val="24"/>
                <w:szCs w:val="24"/>
                <w:lang w:val="en-US"/>
              </w:rPr>
              <w:t>n</w:t>
            </w:r>
            <w:r w:rsidRPr="007642D9">
              <w:rPr>
                <w:rFonts w:ascii="Book Antiqua" w:hAnsi="Book Antiqua" w:cs="Arial"/>
                <w:b/>
                <w:sz w:val="24"/>
                <w:szCs w:val="24"/>
                <w:lang w:val="en-US"/>
              </w:rPr>
              <w:t xml:space="preserve"> </w:t>
            </w:r>
            <w:r w:rsidRPr="007642D9">
              <w:rPr>
                <w:rFonts w:ascii="Book Antiqua" w:hAnsi="Book Antiqua" w:cs="Arial"/>
                <w:b/>
                <w:sz w:val="24"/>
                <w:szCs w:val="24"/>
                <w:lang w:val="en-US" w:eastAsia="zh-CN"/>
              </w:rPr>
              <w:t>(</w:t>
            </w:r>
            <w:r w:rsidRPr="007642D9">
              <w:rPr>
                <w:rFonts w:ascii="Book Antiqua" w:hAnsi="Book Antiqua" w:cs="Arial"/>
                <w:b/>
                <w:sz w:val="24"/>
                <w:szCs w:val="24"/>
                <w:lang w:val="en-US"/>
              </w:rPr>
              <w:t>LT</w:t>
            </w:r>
            <w:r w:rsidRPr="007642D9">
              <w:rPr>
                <w:rFonts w:ascii="Book Antiqua" w:hAnsi="Book Antiqua" w:cs="Arial"/>
                <w:b/>
                <w:sz w:val="24"/>
                <w:szCs w:val="24"/>
                <w:lang w:val="en-US" w:eastAsia="zh-CN"/>
              </w:rPr>
              <w:t>)</w:t>
            </w:r>
          </w:p>
        </w:tc>
        <w:tc>
          <w:tcPr>
            <w:tcW w:w="1560" w:type="dxa"/>
            <w:tcBorders>
              <w:bottom w:val="single" w:sz="4" w:space="0" w:color="auto"/>
            </w:tcBorders>
            <w:shd w:val="clear" w:color="auto" w:fill="99CC00"/>
            <w:vAlign w:val="center"/>
          </w:tcPr>
          <w:p w14:paraId="02DFF551" w14:textId="2FA920FD" w:rsidR="00A97FCD" w:rsidRPr="007642D9" w:rsidRDefault="00DC2443" w:rsidP="001B2D45">
            <w:pPr>
              <w:spacing w:after="0" w:line="360" w:lineRule="auto"/>
              <w:jc w:val="center"/>
              <w:rPr>
                <w:rFonts w:ascii="Book Antiqua" w:hAnsi="Book Antiqua" w:cs="Arial"/>
                <w:b/>
                <w:sz w:val="24"/>
                <w:szCs w:val="24"/>
                <w:lang w:val="en-US"/>
              </w:rPr>
            </w:pPr>
            <w:r w:rsidRPr="007642D9">
              <w:rPr>
                <w:rFonts w:ascii="Book Antiqua" w:hAnsi="Book Antiqua" w:cs="Arial"/>
                <w:b/>
                <w:sz w:val="24"/>
                <w:szCs w:val="24"/>
                <w:lang w:val="en-US"/>
              </w:rPr>
              <w:t>LT related to HCV (</w:t>
            </w:r>
            <w:r w:rsidR="00154694" w:rsidRPr="007642D9">
              <w:rPr>
                <w:rFonts w:ascii="Book Antiqua" w:hAnsi="Book Antiqua" w:cs="Arial"/>
                <w:b/>
                <w:sz w:val="24"/>
                <w:szCs w:val="24"/>
                <w:lang w:val="en-US"/>
              </w:rPr>
              <w:t>percent</w:t>
            </w:r>
            <w:r w:rsidRPr="007642D9">
              <w:rPr>
                <w:rFonts w:ascii="Book Antiqua" w:hAnsi="Book Antiqua" w:cs="Arial"/>
                <w:b/>
                <w:sz w:val="24"/>
                <w:szCs w:val="24"/>
                <w:lang w:val="en-US"/>
              </w:rPr>
              <w:t xml:space="preserve"> of total LT)</w:t>
            </w:r>
          </w:p>
        </w:tc>
        <w:tc>
          <w:tcPr>
            <w:tcW w:w="1417" w:type="dxa"/>
            <w:tcBorders>
              <w:bottom w:val="single" w:sz="4" w:space="0" w:color="auto"/>
            </w:tcBorders>
            <w:shd w:val="clear" w:color="auto" w:fill="99CC00"/>
            <w:vAlign w:val="center"/>
          </w:tcPr>
          <w:p w14:paraId="64D2E84F" w14:textId="77777777" w:rsidR="00A97FCD" w:rsidRPr="007642D9" w:rsidRDefault="00DC2443" w:rsidP="001B2D45">
            <w:pPr>
              <w:spacing w:after="0" w:line="360" w:lineRule="auto"/>
              <w:jc w:val="center"/>
              <w:rPr>
                <w:rFonts w:ascii="Book Antiqua" w:hAnsi="Book Antiqua" w:cs="Arial"/>
                <w:b/>
                <w:sz w:val="24"/>
                <w:szCs w:val="24"/>
                <w:lang w:val="en-US"/>
              </w:rPr>
            </w:pPr>
            <w:r w:rsidRPr="007642D9">
              <w:rPr>
                <w:rFonts w:ascii="Book Antiqua" w:hAnsi="Book Antiqua" w:cs="Arial"/>
                <w:b/>
                <w:sz w:val="24"/>
                <w:szCs w:val="24"/>
                <w:lang w:val="en-US"/>
              </w:rPr>
              <w:t>F3/F4/FCH after LT</w:t>
            </w:r>
          </w:p>
          <w:p w14:paraId="0A270E46" w14:textId="599B082C" w:rsidR="00A97FCD" w:rsidRPr="007642D9" w:rsidRDefault="00DC2443" w:rsidP="001B2D45">
            <w:pPr>
              <w:spacing w:after="0" w:line="360" w:lineRule="auto"/>
              <w:jc w:val="center"/>
              <w:rPr>
                <w:rFonts w:ascii="Book Antiqua" w:hAnsi="Book Antiqua" w:cs="Arial"/>
                <w:b/>
                <w:sz w:val="24"/>
                <w:szCs w:val="24"/>
                <w:lang w:val="en-US"/>
              </w:rPr>
            </w:pPr>
            <w:r w:rsidRPr="007642D9">
              <w:rPr>
                <w:rFonts w:ascii="Book Antiqua" w:hAnsi="Book Antiqua" w:cs="Arial"/>
                <w:b/>
                <w:sz w:val="24"/>
                <w:szCs w:val="24"/>
                <w:lang w:val="en-US"/>
              </w:rPr>
              <w:t>(</w:t>
            </w:r>
            <w:r w:rsidR="00154694" w:rsidRPr="007642D9">
              <w:rPr>
                <w:rFonts w:ascii="Book Antiqua" w:hAnsi="Book Antiqua" w:cs="Arial"/>
                <w:b/>
                <w:sz w:val="24"/>
                <w:szCs w:val="24"/>
                <w:lang w:val="en-US"/>
              </w:rPr>
              <w:t>percent</w:t>
            </w:r>
            <w:r w:rsidRPr="007642D9">
              <w:rPr>
                <w:rFonts w:ascii="Book Antiqua" w:hAnsi="Book Antiqua" w:cs="Arial"/>
                <w:b/>
                <w:sz w:val="24"/>
                <w:szCs w:val="24"/>
                <w:lang w:val="en-US"/>
              </w:rPr>
              <w:t xml:space="preserve"> of LT for HCV)</w:t>
            </w:r>
          </w:p>
        </w:tc>
        <w:tc>
          <w:tcPr>
            <w:tcW w:w="1559" w:type="dxa"/>
            <w:tcBorders>
              <w:bottom w:val="single" w:sz="4" w:space="0" w:color="auto"/>
            </w:tcBorders>
            <w:shd w:val="clear" w:color="auto" w:fill="99CC00"/>
            <w:vAlign w:val="center"/>
          </w:tcPr>
          <w:p w14:paraId="175B494E" w14:textId="77777777" w:rsidR="00A97FCD" w:rsidRPr="007642D9" w:rsidRDefault="00DC2443" w:rsidP="001B2D45">
            <w:pPr>
              <w:spacing w:after="0" w:line="360" w:lineRule="auto"/>
              <w:jc w:val="center"/>
              <w:rPr>
                <w:rFonts w:ascii="Book Antiqua" w:hAnsi="Book Antiqua" w:cs="Arial"/>
                <w:b/>
                <w:sz w:val="24"/>
                <w:szCs w:val="24"/>
                <w:lang w:val="en-US"/>
              </w:rPr>
            </w:pPr>
            <w:r w:rsidRPr="007642D9">
              <w:rPr>
                <w:rFonts w:ascii="Book Antiqua" w:hAnsi="Book Antiqua" w:cs="Arial"/>
                <w:b/>
                <w:sz w:val="24"/>
                <w:szCs w:val="24"/>
                <w:lang w:val="en-US"/>
              </w:rPr>
              <w:t>F3/F4/FCH reLT</w:t>
            </w:r>
          </w:p>
          <w:p w14:paraId="2417FFD1" w14:textId="0ED987D7" w:rsidR="00A97FCD" w:rsidRPr="007642D9" w:rsidRDefault="00DC2443" w:rsidP="001B2D45">
            <w:pPr>
              <w:spacing w:after="0" w:line="360" w:lineRule="auto"/>
              <w:jc w:val="center"/>
              <w:rPr>
                <w:rFonts w:ascii="Book Antiqua" w:hAnsi="Book Antiqua" w:cs="Arial"/>
                <w:b/>
                <w:sz w:val="24"/>
                <w:szCs w:val="24"/>
                <w:lang w:val="en-US"/>
              </w:rPr>
            </w:pPr>
            <w:r w:rsidRPr="007642D9">
              <w:rPr>
                <w:rFonts w:ascii="Book Antiqua" w:hAnsi="Book Antiqua" w:cs="Arial"/>
                <w:b/>
                <w:sz w:val="24"/>
                <w:szCs w:val="24"/>
                <w:lang w:val="en-US"/>
              </w:rPr>
              <w:t>(</w:t>
            </w:r>
            <w:r w:rsidR="00154694" w:rsidRPr="007642D9">
              <w:rPr>
                <w:rFonts w:ascii="Book Antiqua" w:hAnsi="Book Antiqua" w:cs="Arial"/>
                <w:b/>
                <w:sz w:val="24"/>
                <w:szCs w:val="24"/>
                <w:lang w:val="en-US"/>
              </w:rPr>
              <w:t>percent</w:t>
            </w:r>
            <w:r w:rsidRPr="007642D9">
              <w:rPr>
                <w:rFonts w:ascii="Book Antiqua" w:hAnsi="Book Antiqua" w:cs="Arial"/>
                <w:b/>
                <w:sz w:val="24"/>
                <w:szCs w:val="24"/>
                <w:lang w:val="en-US"/>
              </w:rPr>
              <w:t xml:space="preserve"> of LT for HCV)</w:t>
            </w:r>
          </w:p>
        </w:tc>
        <w:tc>
          <w:tcPr>
            <w:tcW w:w="1808" w:type="dxa"/>
            <w:tcBorders>
              <w:bottom w:val="single" w:sz="4" w:space="0" w:color="auto"/>
            </w:tcBorders>
            <w:shd w:val="clear" w:color="auto" w:fill="99CC00"/>
            <w:vAlign w:val="center"/>
          </w:tcPr>
          <w:p w14:paraId="47BDBD88" w14:textId="45AD3E43" w:rsidR="00A97FCD" w:rsidRPr="007642D9" w:rsidRDefault="00DC2443" w:rsidP="001B2D45">
            <w:pPr>
              <w:spacing w:after="0" w:line="360" w:lineRule="auto"/>
              <w:jc w:val="center"/>
              <w:rPr>
                <w:rFonts w:ascii="Book Antiqua" w:hAnsi="Book Antiqua" w:cs="Arial"/>
                <w:b/>
                <w:sz w:val="24"/>
                <w:szCs w:val="24"/>
                <w:lang w:val="en-US"/>
              </w:rPr>
            </w:pPr>
            <w:r w:rsidRPr="007642D9">
              <w:rPr>
                <w:rFonts w:ascii="Book Antiqua" w:hAnsi="Book Antiqua" w:cs="Arial"/>
                <w:b/>
                <w:sz w:val="24"/>
                <w:szCs w:val="24"/>
                <w:lang w:val="en-US"/>
              </w:rPr>
              <w:t>F3/F4/FCH without ReLT (</w:t>
            </w:r>
            <w:r w:rsidR="00154694" w:rsidRPr="007642D9">
              <w:rPr>
                <w:rFonts w:ascii="Book Antiqua" w:hAnsi="Book Antiqua" w:cs="Arial"/>
                <w:b/>
                <w:sz w:val="24"/>
                <w:szCs w:val="24"/>
                <w:lang w:val="en-US"/>
              </w:rPr>
              <w:t>percent</w:t>
            </w:r>
            <w:r w:rsidRPr="007642D9">
              <w:rPr>
                <w:rFonts w:ascii="Book Antiqua" w:hAnsi="Book Antiqua" w:cs="Arial"/>
                <w:b/>
                <w:sz w:val="24"/>
                <w:szCs w:val="24"/>
                <w:lang w:val="en-US"/>
              </w:rPr>
              <w:t xml:space="preserve"> of LT for HCV)</w:t>
            </w:r>
          </w:p>
        </w:tc>
      </w:tr>
      <w:tr w:rsidR="005B1D21" w:rsidRPr="007642D9" w14:paraId="5996E751" w14:textId="77777777" w:rsidTr="00477D3B">
        <w:trPr>
          <w:trHeight w:hRule="exact" w:val="510"/>
          <w:jc w:val="center"/>
        </w:trPr>
        <w:tc>
          <w:tcPr>
            <w:tcW w:w="1242" w:type="dxa"/>
          </w:tcPr>
          <w:p w14:paraId="38CC3ECC" w14:textId="77777777" w:rsidR="005B1D21" w:rsidRPr="007642D9" w:rsidRDefault="005B1D21" w:rsidP="001B2D45">
            <w:pPr>
              <w:spacing w:after="0" w:line="360" w:lineRule="auto"/>
              <w:jc w:val="both"/>
              <w:rPr>
                <w:rFonts w:ascii="Book Antiqua" w:hAnsi="Book Antiqua" w:cs="Arial"/>
                <w:sz w:val="24"/>
                <w:szCs w:val="24"/>
                <w:lang w:val="en-US"/>
              </w:rPr>
            </w:pPr>
            <w:r w:rsidRPr="007642D9">
              <w:rPr>
                <w:rFonts w:ascii="Book Antiqua" w:hAnsi="Book Antiqua" w:cs="Arial"/>
                <w:sz w:val="24"/>
                <w:szCs w:val="24"/>
                <w:lang w:val="en-US"/>
              </w:rPr>
              <w:t>1</w:t>
            </w:r>
          </w:p>
        </w:tc>
        <w:tc>
          <w:tcPr>
            <w:tcW w:w="1134" w:type="dxa"/>
          </w:tcPr>
          <w:p w14:paraId="0E91E810" w14:textId="77777777" w:rsidR="00A97FCD" w:rsidRPr="007642D9" w:rsidRDefault="005B1D21"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1933</w:t>
            </w:r>
          </w:p>
        </w:tc>
        <w:tc>
          <w:tcPr>
            <w:tcW w:w="1560" w:type="dxa"/>
          </w:tcPr>
          <w:p w14:paraId="0E805A06" w14:textId="35E2DA11" w:rsidR="00A97FCD" w:rsidRPr="007642D9" w:rsidRDefault="00154694"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770 (40</w:t>
            </w:r>
            <w:r w:rsidR="005B1D21" w:rsidRPr="007642D9">
              <w:rPr>
                <w:rFonts w:ascii="Book Antiqua" w:hAnsi="Book Antiqua" w:cs="Arial"/>
                <w:sz w:val="24"/>
                <w:szCs w:val="24"/>
                <w:lang w:val="en-US"/>
              </w:rPr>
              <w:t>)</w:t>
            </w:r>
          </w:p>
        </w:tc>
        <w:tc>
          <w:tcPr>
            <w:tcW w:w="1417" w:type="dxa"/>
          </w:tcPr>
          <w:p w14:paraId="6D0A5219" w14:textId="64EB793C" w:rsidR="00A97FCD" w:rsidRPr="007642D9" w:rsidRDefault="00D20E8E"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174</w:t>
            </w:r>
            <w:r w:rsidR="00154694" w:rsidRPr="007642D9">
              <w:rPr>
                <w:rFonts w:ascii="Book Antiqua" w:hAnsi="Book Antiqua" w:cs="Arial"/>
                <w:sz w:val="24"/>
                <w:szCs w:val="24"/>
                <w:lang w:val="en-US"/>
              </w:rPr>
              <w:t xml:space="preserve"> (23</w:t>
            </w:r>
            <w:r w:rsidR="005B1D21" w:rsidRPr="007642D9">
              <w:rPr>
                <w:rFonts w:ascii="Book Antiqua" w:hAnsi="Book Antiqua" w:cs="Arial"/>
                <w:sz w:val="24"/>
                <w:szCs w:val="24"/>
                <w:lang w:val="en-US"/>
              </w:rPr>
              <w:t>)</w:t>
            </w:r>
          </w:p>
        </w:tc>
        <w:tc>
          <w:tcPr>
            <w:tcW w:w="1559" w:type="dxa"/>
          </w:tcPr>
          <w:p w14:paraId="3FFC7295" w14:textId="2003487D" w:rsidR="00A97FCD" w:rsidRPr="007642D9" w:rsidRDefault="00154694"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31 (4</w:t>
            </w:r>
            <w:r w:rsidR="005B1D21" w:rsidRPr="007642D9">
              <w:rPr>
                <w:rFonts w:ascii="Book Antiqua" w:hAnsi="Book Antiqua" w:cs="Arial"/>
                <w:sz w:val="24"/>
                <w:szCs w:val="24"/>
                <w:lang w:val="en-US"/>
              </w:rPr>
              <w:t>)</w:t>
            </w:r>
          </w:p>
        </w:tc>
        <w:tc>
          <w:tcPr>
            <w:tcW w:w="1808" w:type="dxa"/>
          </w:tcPr>
          <w:p w14:paraId="52C48E60" w14:textId="7DE5F43C" w:rsidR="00A97FCD" w:rsidRPr="007642D9" w:rsidRDefault="00D20E8E"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143</w:t>
            </w:r>
            <w:r w:rsidR="00154694" w:rsidRPr="007642D9">
              <w:rPr>
                <w:rFonts w:ascii="Book Antiqua" w:hAnsi="Book Antiqua" w:cs="Arial"/>
                <w:sz w:val="24"/>
                <w:szCs w:val="24"/>
                <w:lang w:val="en-US"/>
              </w:rPr>
              <w:t xml:space="preserve"> (19</w:t>
            </w:r>
            <w:r w:rsidR="005B1D21" w:rsidRPr="007642D9">
              <w:rPr>
                <w:rFonts w:ascii="Book Antiqua" w:hAnsi="Book Antiqua" w:cs="Arial"/>
                <w:sz w:val="24"/>
                <w:szCs w:val="24"/>
                <w:lang w:val="en-US"/>
              </w:rPr>
              <w:t>)</w:t>
            </w:r>
          </w:p>
        </w:tc>
      </w:tr>
      <w:tr w:rsidR="005B1D21" w:rsidRPr="007642D9" w14:paraId="0AAF9125" w14:textId="77777777" w:rsidTr="00477D3B">
        <w:trPr>
          <w:trHeight w:hRule="exact" w:val="510"/>
          <w:jc w:val="center"/>
        </w:trPr>
        <w:tc>
          <w:tcPr>
            <w:tcW w:w="1242" w:type="dxa"/>
          </w:tcPr>
          <w:p w14:paraId="0D350497" w14:textId="77777777" w:rsidR="005B1D21" w:rsidRPr="007642D9" w:rsidRDefault="005B1D21" w:rsidP="001B2D45">
            <w:pPr>
              <w:spacing w:after="0" w:line="360" w:lineRule="auto"/>
              <w:jc w:val="both"/>
              <w:rPr>
                <w:rFonts w:ascii="Book Antiqua" w:hAnsi="Book Antiqua" w:cs="Arial"/>
                <w:sz w:val="24"/>
                <w:szCs w:val="24"/>
                <w:lang w:val="en-US"/>
              </w:rPr>
            </w:pPr>
            <w:r w:rsidRPr="007642D9">
              <w:rPr>
                <w:rFonts w:ascii="Book Antiqua" w:hAnsi="Book Antiqua" w:cs="Arial"/>
                <w:sz w:val="24"/>
                <w:szCs w:val="24"/>
                <w:lang w:val="en-US"/>
              </w:rPr>
              <w:t>2</w:t>
            </w:r>
          </w:p>
        </w:tc>
        <w:tc>
          <w:tcPr>
            <w:tcW w:w="1134" w:type="dxa"/>
          </w:tcPr>
          <w:p w14:paraId="45FDD97D" w14:textId="77777777" w:rsidR="00A97FCD" w:rsidRPr="007642D9" w:rsidRDefault="005B1D21"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2001</w:t>
            </w:r>
          </w:p>
        </w:tc>
        <w:tc>
          <w:tcPr>
            <w:tcW w:w="1560" w:type="dxa"/>
          </w:tcPr>
          <w:p w14:paraId="368D78F0" w14:textId="254F2BDD" w:rsidR="00A97FCD" w:rsidRPr="007642D9" w:rsidRDefault="00154694"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420 (21</w:t>
            </w:r>
            <w:r w:rsidR="005B1D21" w:rsidRPr="007642D9">
              <w:rPr>
                <w:rFonts w:ascii="Book Antiqua" w:hAnsi="Book Antiqua" w:cs="Arial"/>
                <w:sz w:val="24"/>
                <w:szCs w:val="24"/>
                <w:lang w:val="en-US"/>
              </w:rPr>
              <w:t>)</w:t>
            </w:r>
          </w:p>
        </w:tc>
        <w:tc>
          <w:tcPr>
            <w:tcW w:w="1417" w:type="dxa"/>
          </w:tcPr>
          <w:p w14:paraId="6C655192" w14:textId="0E54A273" w:rsidR="00A97FCD" w:rsidRPr="007642D9" w:rsidRDefault="00154694"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108 (26</w:t>
            </w:r>
            <w:r w:rsidR="005B1D21" w:rsidRPr="007642D9">
              <w:rPr>
                <w:rFonts w:ascii="Book Antiqua" w:hAnsi="Book Antiqua" w:cs="Arial"/>
                <w:sz w:val="24"/>
                <w:szCs w:val="24"/>
                <w:lang w:val="en-US"/>
              </w:rPr>
              <w:t>)</w:t>
            </w:r>
          </w:p>
        </w:tc>
        <w:tc>
          <w:tcPr>
            <w:tcW w:w="1559" w:type="dxa"/>
          </w:tcPr>
          <w:p w14:paraId="05F74BB3" w14:textId="69E24F05" w:rsidR="00A97FCD" w:rsidRPr="007642D9" w:rsidRDefault="00154694"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26(6</w:t>
            </w:r>
            <w:r w:rsidR="005B1D21" w:rsidRPr="007642D9">
              <w:rPr>
                <w:rFonts w:ascii="Book Antiqua" w:hAnsi="Book Antiqua" w:cs="Arial"/>
                <w:sz w:val="24"/>
                <w:szCs w:val="24"/>
                <w:lang w:val="en-US"/>
              </w:rPr>
              <w:t>)</w:t>
            </w:r>
          </w:p>
        </w:tc>
        <w:tc>
          <w:tcPr>
            <w:tcW w:w="1808" w:type="dxa"/>
          </w:tcPr>
          <w:p w14:paraId="7B1FB6AA" w14:textId="47CA3CA5" w:rsidR="00A97FCD" w:rsidRPr="007642D9" w:rsidRDefault="00154694"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82 (20</w:t>
            </w:r>
            <w:r w:rsidR="005B1D21" w:rsidRPr="007642D9">
              <w:rPr>
                <w:rFonts w:ascii="Book Antiqua" w:hAnsi="Book Antiqua" w:cs="Arial"/>
                <w:sz w:val="24"/>
                <w:szCs w:val="24"/>
                <w:lang w:val="en-US"/>
              </w:rPr>
              <w:t>)</w:t>
            </w:r>
          </w:p>
        </w:tc>
      </w:tr>
      <w:tr w:rsidR="005B1D21" w:rsidRPr="007642D9" w14:paraId="1CAA1696" w14:textId="77777777" w:rsidTr="00477D3B">
        <w:trPr>
          <w:trHeight w:hRule="exact" w:val="510"/>
          <w:jc w:val="center"/>
        </w:trPr>
        <w:tc>
          <w:tcPr>
            <w:tcW w:w="1242" w:type="dxa"/>
          </w:tcPr>
          <w:p w14:paraId="0C5FF5D0" w14:textId="77777777" w:rsidR="005B1D21" w:rsidRPr="007642D9" w:rsidRDefault="005B1D21" w:rsidP="001B2D45">
            <w:pPr>
              <w:spacing w:after="0" w:line="360" w:lineRule="auto"/>
              <w:jc w:val="both"/>
              <w:rPr>
                <w:rFonts w:ascii="Book Antiqua" w:hAnsi="Book Antiqua" w:cs="Arial"/>
                <w:sz w:val="24"/>
                <w:szCs w:val="24"/>
                <w:lang w:val="en-US"/>
              </w:rPr>
            </w:pPr>
            <w:r w:rsidRPr="007642D9">
              <w:rPr>
                <w:rFonts w:ascii="Book Antiqua" w:hAnsi="Book Antiqua" w:cs="Arial"/>
                <w:sz w:val="24"/>
                <w:szCs w:val="24"/>
                <w:lang w:val="en-US"/>
              </w:rPr>
              <w:t>3</w:t>
            </w:r>
          </w:p>
        </w:tc>
        <w:tc>
          <w:tcPr>
            <w:tcW w:w="1134" w:type="dxa"/>
          </w:tcPr>
          <w:p w14:paraId="5865D6F9" w14:textId="77777777" w:rsidR="00A97FCD" w:rsidRPr="007642D9" w:rsidRDefault="005B1D21"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2124</w:t>
            </w:r>
          </w:p>
        </w:tc>
        <w:tc>
          <w:tcPr>
            <w:tcW w:w="1560" w:type="dxa"/>
          </w:tcPr>
          <w:p w14:paraId="55F4E0F4" w14:textId="1F7CA3CF" w:rsidR="00A97FCD" w:rsidRPr="007642D9" w:rsidRDefault="00154694"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412 (19</w:t>
            </w:r>
            <w:r w:rsidR="005B1D21" w:rsidRPr="007642D9">
              <w:rPr>
                <w:rFonts w:ascii="Book Antiqua" w:hAnsi="Book Antiqua" w:cs="Arial"/>
                <w:sz w:val="24"/>
                <w:szCs w:val="24"/>
                <w:lang w:val="en-US"/>
              </w:rPr>
              <w:t>)</w:t>
            </w:r>
          </w:p>
        </w:tc>
        <w:tc>
          <w:tcPr>
            <w:tcW w:w="1417" w:type="dxa"/>
          </w:tcPr>
          <w:p w14:paraId="2E66C9F5" w14:textId="7EAEC91A" w:rsidR="00A97FCD" w:rsidRPr="007642D9" w:rsidRDefault="00154694"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20 (5</w:t>
            </w:r>
            <w:r w:rsidR="005B1D21" w:rsidRPr="007642D9">
              <w:rPr>
                <w:rFonts w:ascii="Book Antiqua" w:hAnsi="Book Antiqua" w:cs="Arial"/>
                <w:sz w:val="24"/>
                <w:szCs w:val="24"/>
                <w:lang w:val="en-US"/>
              </w:rPr>
              <w:t>)</w:t>
            </w:r>
          </w:p>
        </w:tc>
        <w:tc>
          <w:tcPr>
            <w:tcW w:w="1559" w:type="dxa"/>
          </w:tcPr>
          <w:p w14:paraId="385E8343" w14:textId="1CB8703B" w:rsidR="00A97FCD" w:rsidRPr="007642D9" w:rsidRDefault="00154694"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12 (3</w:t>
            </w:r>
            <w:r w:rsidR="005B1D21" w:rsidRPr="007642D9">
              <w:rPr>
                <w:rFonts w:ascii="Book Antiqua" w:hAnsi="Book Antiqua" w:cs="Arial"/>
                <w:sz w:val="24"/>
                <w:szCs w:val="24"/>
                <w:lang w:val="en-US"/>
              </w:rPr>
              <w:t>)</w:t>
            </w:r>
          </w:p>
        </w:tc>
        <w:tc>
          <w:tcPr>
            <w:tcW w:w="1808" w:type="dxa"/>
          </w:tcPr>
          <w:p w14:paraId="1CDE7137" w14:textId="17E38A4E" w:rsidR="00A97FCD" w:rsidRPr="007642D9" w:rsidRDefault="00154694"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8 (2</w:t>
            </w:r>
            <w:r w:rsidR="005B1D21" w:rsidRPr="007642D9">
              <w:rPr>
                <w:rFonts w:ascii="Book Antiqua" w:hAnsi="Book Antiqua" w:cs="Arial"/>
                <w:sz w:val="24"/>
                <w:szCs w:val="24"/>
                <w:lang w:val="en-US"/>
              </w:rPr>
              <w:t>)</w:t>
            </w:r>
          </w:p>
        </w:tc>
      </w:tr>
      <w:tr w:rsidR="005B1D21" w:rsidRPr="007642D9" w14:paraId="0A9FA952" w14:textId="77777777" w:rsidTr="00477D3B">
        <w:trPr>
          <w:trHeight w:hRule="exact" w:val="510"/>
          <w:jc w:val="center"/>
        </w:trPr>
        <w:tc>
          <w:tcPr>
            <w:tcW w:w="1242" w:type="dxa"/>
          </w:tcPr>
          <w:p w14:paraId="44313688" w14:textId="77777777" w:rsidR="005B1D21" w:rsidRPr="007642D9" w:rsidRDefault="005B1D21" w:rsidP="001B2D45">
            <w:pPr>
              <w:spacing w:after="0" w:line="360" w:lineRule="auto"/>
              <w:jc w:val="both"/>
              <w:rPr>
                <w:rFonts w:ascii="Book Antiqua" w:hAnsi="Book Antiqua" w:cs="Arial"/>
                <w:sz w:val="24"/>
                <w:szCs w:val="24"/>
                <w:lang w:val="en-US"/>
              </w:rPr>
            </w:pPr>
            <w:r w:rsidRPr="007642D9">
              <w:rPr>
                <w:rFonts w:ascii="Book Antiqua" w:hAnsi="Book Antiqua" w:cs="Arial"/>
                <w:sz w:val="24"/>
                <w:szCs w:val="24"/>
                <w:lang w:val="en-US"/>
              </w:rPr>
              <w:t>4</w:t>
            </w:r>
          </w:p>
        </w:tc>
        <w:tc>
          <w:tcPr>
            <w:tcW w:w="1134" w:type="dxa"/>
          </w:tcPr>
          <w:p w14:paraId="2F05E888" w14:textId="77777777" w:rsidR="00A97FCD" w:rsidRPr="007642D9" w:rsidRDefault="005B1D21"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1477</w:t>
            </w:r>
          </w:p>
        </w:tc>
        <w:tc>
          <w:tcPr>
            <w:tcW w:w="1560" w:type="dxa"/>
          </w:tcPr>
          <w:p w14:paraId="10B67D2E" w14:textId="54B34D2E" w:rsidR="00A97FCD" w:rsidRPr="007642D9" w:rsidRDefault="00154694"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321 (22</w:t>
            </w:r>
            <w:r w:rsidR="005B1D21" w:rsidRPr="007642D9">
              <w:rPr>
                <w:rFonts w:ascii="Book Antiqua" w:hAnsi="Book Antiqua" w:cs="Arial"/>
                <w:sz w:val="24"/>
                <w:szCs w:val="24"/>
                <w:lang w:val="en-US"/>
              </w:rPr>
              <w:t>)</w:t>
            </w:r>
          </w:p>
        </w:tc>
        <w:tc>
          <w:tcPr>
            <w:tcW w:w="1417" w:type="dxa"/>
          </w:tcPr>
          <w:p w14:paraId="43ED0409" w14:textId="6C888139" w:rsidR="00A97FCD" w:rsidRPr="007642D9" w:rsidRDefault="00154694"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40 (12</w:t>
            </w:r>
            <w:r w:rsidR="005B1D21" w:rsidRPr="007642D9">
              <w:rPr>
                <w:rFonts w:ascii="Book Antiqua" w:hAnsi="Book Antiqua" w:cs="Arial"/>
                <w:sz w:val="24"/>
                <w:szCs w:val="24"/>
                <w:lang w:val="en-US"/>
              </w:rPr>
              <w:t>)</w:t>
            </w:r>
          </w:p>
        </w:tc>
        <w:tc>
          <w:tcPr>
            <w:tcW w:w="1559" w:type="dxa"/>
          </w:tcPr>
          <w:p w14:paraId="76C09B31" w14:textId="6DA55B4E" w:rsidR="00A97FCD" w:rsidRPr="007642D9" w:rsidRDefault="00154694"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11 (3</w:t>
            </w:r>
            <w:r w:rsidR="005B1D21" w:rsidRPr="007642D9">
              <w:rPr>
                <w:rFonts w:ascii="Book Antiqua" w:hAnsi="Book Antiqua" w:cs="Arial"/>
                <w:sz w:val="24"/>
                <w:szCs w:val="24"/>
                <w:lang w:val="en-US"/>
              </w:rPr>
              <w:t>)</w:t>
            </w:r>
          </w:p>
        </w:tc>
        <w:tc>
          <w:tcPr>
            <w:tcW w:w="1808" w:type="dxa"/>
          </w:tcPr>
          <w:p w14:paraId="560EA368" w14:textId="3BF211EC" w:rsidR="00A97FCD" w:rsidRPr="007642D9" w:rsidRDefault="00154694"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29 (9</w:t>
            </w:r>
            <w:r w:rsidR="005B1D21" w:rsidRPr="007642D9">
              <w:rPr>
                <w:rFonts w:ascii="Book Antiqua" w:hAnsi="Book Antiqua" w:cs="Arial"/>
                <w:sz w:val="24"/>
                <w:szCs w:val="24"/>
                <w:lang w:val="en-US"/>
              </w:rPr>
              <w:t>)</w:t>
            </w:r>
          </w:p>
        </w:tc>
      </w:tr>
      <w:tr w:rsidR="005B1D21" w:rsidRPr="007642D9" w14:paraId="522851AF" w14:textId="77777777" w:rsidTr="00477D3B">
        <w:trPr>
          <w:trHeight w:hRule="exact" w:val="510"/>
          <w:jc w:val="center"/>
        </w:trPr>
        <w:tc>
          <w:tcPr>
            <w:tcW w:w="1242" w:type="dxa"/>
          </w:tcPr>
          <w:p w14:paraId="2A2F6EC8" w14:textId="77777777" w:rsidR="005B1D21" w:rsidRPr="007642D9" w:rsidRDefault="005B1D21" w:rsidP="001B2D45">
            <w:pPr>
              <w:spacing w:after="0" w:line="360" w:lineRule="auto"/>
              <w:jc w:val="both"/>
              <w:rPr>
                <w:rFonts w:ascii="Book Antiqua" w:hAnsi="Book Antiqua" w:cs="Arial"/>
                <w:sz w:val="24"/>
                <w:szCs w:val="24"/>
                <w:lang w:val="en-US"/>
              </w:rPr>
            </w:pPr>
            <w:r w:rsidRPr="007642D9">
              <w:rPr>
                <w:rFonts w:ascii="Book Antiqua" w:hAnsi="Book Antiqua" w:cs="Arial"/>
                <w:sz w:val="24"/>
                <w:szCs w:val="24"/>
                <w:lang w:val="en-US"/>
              </w:rPr>
              <w:t>5</w:t>
            </w:r>
          </w:p>
        </w:tc>
        <w:tc>
          <w:tcPr>
            <w:tcW w:w="1134" w:type="dxa"/>
          </w:tcPr>
          <w:p w14:paraId="78B9A6C6" w14:textId="77777777" w:rsidR="00A97FCD" w:rsidRPr="007642D9" w:rsidRDefault="005B1D21"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920</w:t>
            </w:r>
          </w:p>
        </w:tc>
        <w:tc>
          <w:tcPr>
            <w:tcW w:w="1560" w:type="dxa"/>
          </w:tcPr>
          <w:p w14:paraId="053FFC02" w14:textId="32001AF5" w:rsidR="00A97FCD" w:rsidRPr="007642D9" w:rsidRDefault="00154694"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247 (27</w:t>
            </w:r>
            <w:r w:rsidR="005B1D21" w:rsidRPr="007642D9">
              <w:rPr>
                <w:rFonts w:ascii="Book Antiqua" w:hAnsi="Book Antiqua" w:cs="Arial"/>
                <w:sz w:val="24"/>
                <w:szCs w:val="24"/>
                <w:lang w:val="en-US"/>
              </w:rPr>
              <w:t>)</w:t>
            </w:r>
          </w:p>
        </w:tc>
        <w:tc>
          <w:tcPr>
            <w:tcW w:w="1417" w:type="dxa"/>
          </w:tcPr>
          <w:p w14:paraId="02B398CB" w14:textId="5E87EE64" w:rsidR="00A97FCD" w:rsidRPr="007642D9" w:rsidRDefault="00154694"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33 (13</w:t>
            </w:r>
            <w:r w:rsidR="005B1D21" w:rsidRPr="007642D9">
              <w:rPr>
                <w:rFonts w:ascii="Book Antiqua" w:hAnsi="Book Antiqua" w:cs="Arial"/>
                <w:sz w:val="24"/>
                <w:szCs w:val="24"/>
                <w:lang w:val="en-US"/>
              </w:rPr>
              <w:t>)</w:t>
            </w:r>
          </w:p>
        </w:tc>
        <w:tc>
          <w:tcPr>
            <w:tcW w:w="1559" w:type="dxa"/>
          </w:tcPr>
          <w:p w14:paraId="3EF962D6" w14:textId="289F77F6" w:rsidR="00A97FCD" w:rsidRPr="007642D9" w:rsidRDefault="00154694"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10 (4</w:t>
            </w:r>
            <w:r w:rsidR="005B1D21" w:rsidRPr="007642D9">
              <w:rPr>
                <w:rFonts w:ascii="Book Antiqua" w:hAnsi="Book Antiqua" w:cs="Arial"/>
                <w:sz w:val="24"/>
                <w:szCs w:val="24"/>
                <w:lang w:val="en-US"/>
              </w:rPr>
              <w:t>)</w:t>
            </w:r>
          </w:p>
        </w:tc>
        <w:tc>
          <w:tcPr>
            <w:tcW w:w="1808" w:type="dxa"/>
          </w:tcPr>
          <w:p w14:paraId="00518357" w14:textId="0E36B6E2" w:rsidR="00A97FCD" w:rsidRPr="007642D9" w:rsidRDefault="00154694"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23 (9</w:t>
            </w:r>
            <w:r w:rsidR="005B1D21" w:rsidRPr="007642D9">
              <w:rPr>
                <w:rFonts w:ascii="Book Antiqua" w:hAnsi="Book Antiqua" w:cs="Arial"/>
                <w:sz w:val="24"/>
                <w:szCs w:val="24"/>
                <w:lang w:val="en-US"/>
              </w:rPr>
              <w:t>)</w:t>
            </w:r>
          </w:p>
        </w:tc>
      </w:tr>
      <w:tr w:rsidR="005B1D21" w:rsidRPr="007642D9" w14:paraId="655B4632" w14:textId="77777777" w:rsidTr="00477D3B">
        <w:trPr>
          <w:trHeight w:hRule="exact" w:val="510"/>
          <w:jc w:val="center"/>
        </w:trPr>
        <w:tc>
          <w:tcPr>
            <w:tcW w:w="1242" w:type="dxa"/>
          </w:tcPr>
          <w:p w14:paraId="6FD27F70" w14:textId="77777777" w:rsidR="005B1D21" w:rsidRPr="007642D9" w:rsidRDefault="005B1D21" w:rsidP="001B2D45">
            <w:pPr>
              <w:spacing w:after="0" w:line="360" w:lineRule="auto"/>
              <w:jc w:val="both"/>
              <w:rPr>
                <w:rFonts w:ascii="Book Antiqua" w:hAnsi="Book Antiqua" w:cs="Arial"/>
                <w:sz w:val="24"/>
                <w:szCs w:val="24"/>
                <w:lang w:val="en-US"/>
              </w:rPr>
            </w:pPr>
            <w:r w:rsidRPr="007642D9">
              <w:rPr>
                <w:rFonts w:ascii="Book Antiqua" w:hAnsi="Book Antiqua" w:cs="Arial"/>
                <w:sz w:val="24"/>
                <w:szCs w:val="24"/>
                <w:lang w:val="en-US"/>
              </w:rPr>
              <w:t>6</w:t>
            </w:r>
          </w:p>
        </w:tc>
        <w:tc>
          <w:tcPr>
            <w:tcW w:w="1134" w:type="dxa"/>
          </w:tcPr>
          <w:p w14:paraId="796FE43E" w14:textId="77777777" w:rsidR="00A97FCD" w:rsidRPr="007642D9" w:rsidRDefault="005B1D21"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1576</w:t>
            </w:r>
          </w:p>
        </w:tc>
        <w:tc>
          <w:tcPr>
            <w:tcW w:w="1560" w:type="dxa"/>
          </w:tcPr>
          <w:p w14:paraId="549428C4" w14:textId="11E934C0" w:rsidR="00A97FCD" w:rsidRPr="007642D9" w:rsidRDefault="00154694"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141 (9</w:t>
            </w:r>
            <w:r w:rsidR="005B1D21" w:rsidRPr="007642D9">
              <w:rPr>
                <w:rFonts w:ascii="Book Antiqua" w:hAnsi="Book Antiqua" w:cs="Arial"/>
                <w:sz w:val="24"/>
                <w:szCs w:val="24"/>
                <w:lang w:val="en-US"/>
              </w:rPr>
              <w:t>)</w:t>
            </w:r>
          </w:p>
        </w:tc>
        <w:tc>
          <w:tcPr>
            <w:tcW w:w="1417" w:type="dxa"/>
          </w:tcPr>
          <w:p w14:paraId="52ECC5FD" w14:textId="3F54D1E6" w:rsidR="00A97FCD" w:rsidRPr="007642D9" w:rsidRDefault="00154694"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16 (11</w:t>
            </w:r>
            <w:r w:rsidR="005B1D21" w:rsidRPr="007642D9">
              <w:rPr>
                <w:rFonts w:ascii="Book Antiqua" w:hAnsi="Book Antiqua" w:cs="Arial"/>
                <w:sz w:val="24"/>
                <w:szCs w:val="24"/>
                <w:lang w:val="en-US"/>
              </w:rPr>
              <w:t>)</w:t>
            </w:r>
          </w:p>
        </w:tc>
        <w:tc>
          <w:tcPr>
            <w:tcW w:w="1559" w:type="dxa"/>
          </w:tcPr>
          <w:p w14:paraId="60744C21" w14:textId="416CE5D4" w:rsidR="00A97FCD" w:rsidRPr="007642D9" w:rsidRDefault="00154694"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8 (6</w:t>
            </w:r>
            <w:r w:rsidR="005B1D21" w:rsidRPr="007642D9">
              <w:rPr>
                <w:rFonts w:ascii="Book Antiqua" w:hAnsi="Book Antiqua" w:cs="Arial"/>
                <w:sz w:val="24"/>
                <w:szCs w:val="24"/>
                <w:lang w:val="en-US"/>
              </w:rPr>
              <w:t>)</w:t>
            </w:r>
          </w:p>
        </w:tc>
        <w:tc>
          <w:tcPr>
            <w:tcW w:w="1808" w:type="dxa"/>
          </w:tcPr>
          <w:p w14:paraId="68998A4B" w14:textId="560DA2E8" w:rsidR="00A97FCD" w:rsidRPr="007642D9" w:rsidRDefault="00154694"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8 (6</w:t>
            </w:r>
            <w:r w:rsidR="005B1D21" w:rsidRPr="007642D9">
              <w:rPr>
                <w:rFonts w:ascii="Book Antiqua" w:hAnsi="Book Antiqua" w:cs="Arial"/>
                <w:sz w:val="24"/>
                <w:szCs w:val="24"/>
                <w:lang w:val="en-US"/>
              </w:rPr>
              <w:t>)</w:t>
            </w:r>
          </w:p>
        </w:tc>
      </w:tr>
      <w:tr w:rsidR="005B1D21" w:rsidRPr="007642D9" w14:paraId="0E4DAF8A" w14:textId="77777777" w:rsidTr="00477D3B">
        <w:trPr>
          <w:trHeight w:hRule="exact" w:val="510"/>
          <w:jc w:val="center"/>
        </w:trPr>
        <w:tc>
          <w:tcPr>
            <w:tcW w:w="1242" w:type="dxa"/>
          </w:tcPr>
          <w:p w14:paraId="79A0DC07" w14:textId="77777777" w:rsidR="005B1D21" w:rsidRPr="007642D9" w:rsidRDefault="005B1D21" w:rsidP="001B2D45">
            <w:pPr>
              <w:spacing w:after="0" w:line="360" w:lineRule="auto"/>
              <w:jc w:val="both"/>
              <w:rPr>
                <w:rFonts w:ascii="Book Antiqua" w:hAnsi="Book Antiqua" w:cs="Arial"/>
                <w:sz w:val="24"/>
                <w:szCs w:val="24"/>
                <w:lang w:val="en-US"/>
              </w:rPr>
            </w:pPr>
            <w:r w:rsidRPr="007642D9">
              <w:rPr>
                <w:rFonts w:ascii="Book Antiqua" w:hAnsi="Book Antiqua" w:cs="Arial"/>
                <w:sz w:val="24"/>
                <w:szCs w:val="24"/>
                <w:lang w:val="en-US"/>
              </w:rPr>
              <w:t>7</w:t>
            </w:r>
          </w:p>
        </w:tc>
        <w:tc>
          <w:tcPr>
            <w:tcW w:w="1134" w:type="dxa"/>
          </w:tcPr>
          <w:p w14:paraId="2B260004" w14:textId="77777777" w:rsidR="00A97FCD" w:rsidRPr="007642D9" w:rsidRDefault="005B1D21"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450</w:t>
            </w:r>
          </w:p>
        </w:tc>
        <w:tc>
          <w:tcPr>
            <w:tcW w:w="1560" w:type="dxa"/>
          </w:tcPr>
          <w:p w14:paraId="6BDB5C83" w14:textId="276F5932" w:rsidR="00A97FCD" w:rsidRPr="007642D9" w:rsidRDefault="00154694"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143 (32</w:t>
            </w:r>
            <w:r w:rsidR="005B1D21" w:rsidRPr="007642D9">
              <w:rPr>
                <w:rFonts w:ascii="Book Antiqua" w:hAnsi="Book Antiqua" w:cs="Arial"/>
                <w:sz w:val="24"/>
                <w:szCs w:val="24"/>
                <w:lang w:val="en-US"/>
              </w:rPr>
              <w:t>)</w:t>
            </w:r>
          </w:p>
        </w:tc>
        <w:tc>
          <w:tcPr>
            <w:tcW w:w="1417" w:type="dxa"/>
          </w:tcPr>
          <w:p w14:paraId="5978FD3B" w14:textId="49D8479C" w:rsidR="00A97FCD" w:rsidRPr="007642D9" w:rsidRDefault="00154694"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16 (11</w:t>
            </w:r>
            <w:r w:rsidR="005B1D21" w:rsidRPr="007642D9">
              <w:rPr>
                <w:rFonts w:ascii="Book Antiqua" w:hAnsi="Book Antiqua" w:cs="Arial"/>
                <w:sz w:val="24"/>
                <w:szCs w:val="24"/>
                <w:lang w:val="en-US"/>
              </w:rPr>
              <w:t>)</w:t>
            </w:r>
          </w:p>
        </w:tc>
        <w:tc>
          <w:tcPr>
            <w:tcW w:w="1559" w:type="dxa"/>
          </w:tcPr>
          <w:p w14:paraId="1197B327" w14:textId="39DD856B" w:rsidR="00A97FCD" w:rsidRPr="007642D9" w:rsidRDefault="00154694"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8 (6</w:t>
            </w:r>
            <w:r w:rsidR="005B1D21" w:rsidRPr="007642D9">
              <w:rPr>
                <w:rFonts w:ascii="Book Antiqua" w:hAnsi="Book Antiqua" w:cs="Arial"/>
                <w:sz w:val="24"/>
                <w:szCs w:val="24"/>
                <w:lang w:val="en-US"/>
              </w:rPr>
              <w:t>)</w:t>
            </w:r>
          </w:p>
        </w:tc>
        <w:tc>
          <w:tcPr>
            <w:tcW w:w="1808" w:type="dxa"/>
          </w:tcPr>
          <w:p w14:paraId="03C0962B" w14:textId="2CB63847" w:rsidR="00A97FCD" w:rsidRPr="007642D9" w:rsidRDefault="00154694"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8 (6</w:t>
            </w:r>
            <w:r w:rsidR="005B1D21" w:rsidRPr="007642D9">
              <w:rPr>
                <w:rFonts w:ascii="Book Antiqua" w:hAnsi="Book Antiqua" w:cs="Arial"/>
                <w:sz w:val="24"/>
                <w:szCs w:val="24"/>
                <w:lang w:val="en-US"/>
              </w:rPr>
              <w:t>)</w:t>
            </w:r>
          </w:p>
        </w:tc>
      </w:tr>
      <w:tr w:rsidR="005B1D21" w:rsidRPr="007642D9" w14:paraId="38BFDEFD" w14:textId="77777777" w:rsidTr="00477D3B">
        <w:trPr>
          <w:trHeight w:hRule="exact" w:val="510"/>
          <w:jc w:val="center"/>
        </w:trPr>
        <w:tc>
          <w:tcPr>
            <w:tcW w:w="1242" w:type="dxa"/>
          </w:tcPr>
          <w:p w14:paraId="5553F249" w14:textId="77777777" w:rsidR="005B1D21" w:rsidRPr="007642D9" w:rsidRDefault="005B1D21" w:rsidP="001B2D45">
            <w:pPr>
              <w:spacing w:after="0" w:line="360" w:lineRule="auto"/>
              <w:jc w:val="both"/>
              <w:rPr>
                <w:rFonts w:ascii="Book Antiqua" w:hAnsi="Book Antiqua" w:cs="Arial"/>
                <w:sz w:val="24"/>
                <w:szCs w:val="24"/>
                <w:lang w:val="en-US"/>
              </w:rPr>
            </w:pPr>
            <w:r w:rsidRPr="007642D9">
              <w:rPr>
                <w:rFonts w:ascii="Book Antiqua" w:hAnsi="Book Antiqua" w:cs="Arial"/>
                <w:sz w:val="24"/>
                <w:szCs w:val="24"/>
                <w:lang w:val="en-US"/>
              </w:rPr>
              <w:t>8</w:t>
            </w:r>
          </w:p>
        </w:tc>
        <w:tc>
          <w:tcPr>
            <w:tcW w:w="1134" w:type="dxa"/>
          </w:tcPr>
          <w:p w14:paraId="1082BA5B" w14:textId="77777777" w:rsidR="00A97FCD" w:rsidRPr="007642D9" w:rsidRDefault="005B1D21"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860</w:t>
            </w:r>
          </w:p>
        </w:tc>
        <w:tc>
          <w:tcPr>
            <w:tcW w:w="1560" w:type="dxa"/>
          </w:tcPr>
          <w:p w14:paraId="0233F4C0" w14:textId="03CEC8A6" w:rsidR="00A97FCD" w:rsidRPr="007642D9" w:rsidRDefault="00154694"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132 (15</w:t>
            </w:r>
            <w:r w:rsidR="005B1D21" w:rsidRPr="007642D9">
              <w:rPr>
                <w:rFonts w:ascii="Book Antiqua" w:hAnsi="Book Antiqua" w:cs="Arial"/>
                <w:sz w:val="24"/>
                <w:szCs w:val="24"/>
                <w:lang w:val="en-US"/>
              </w:rPr>
              <w:t>)</w:t>
            </w:r>
          </w:p>
        </w:tc>
        <w:tc>
          <w:tcPr>
            <w:tcW w:w="1417" w:type="dxa"/>
          </w:tcPr>
          <w:p w14:paraId="1E412C5D" w14:textId="7A7EC8F8" w:rsidR="00A97FCD" w:rsidRPr="007642D9" w:rsidRDefault="00154694"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8 (6</w:t>
            </w:r>
            <w:r w:rsidR="005B1D21" w:rsidRPr="007642D9">
              <w:rPr>
                <w:rFonts w:ascii="Book Antiqua" w:hAnsi="Book Antiqua" w:cs="Arial"/>
                <w:sz w:val="24"/>
                <w:szCs w:val="24"/>
                <w:lang w:val="en-US"/>
              </w:rPr>
              <w:t>)</w:t>
            </w:r>
          </w:p>
        </w:tc>
        <w:tc>
          <w:tcPr>
            <w:tcW w:w="1559" w:type="dxa"/>
          </w:tcPr>
          <w:p w14:paraId="454FB19F" w14:textId="73731D3C" w:rsidR="00A97FCD" w:rsidRPr="007642D9" w:rsidRDefault="00154694"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2 (2</w:t>
            </w:r>
            <w:r w:rsidR="005B1D21" w:rsidRPr="007642D9">
              <w:rPr>
                <w:rFonts w:ascii="Book Antiqua" w:hAnsi="Book Antiqua" w:cs="Arial"/>
                <w:sz w:val="24"/>
                <w:szCs w:val="24"/>
                <w:lang w:val="en-US"/>
              </w:rPr>
              <w:t>)</w:t>
            </w:r>
          </w:p>
        </w:tc>
        <w:tc>
          <w:tcPr>
            <w:tcW w:w="1808" w:type="dxa"/>
          </w:tcPr>
          <w:p w14:paraId="1D5DF655" w14:textId="5BF8CA79" w:rsidR="00A97FCD" w:rsidRPr="007642D9" w:rsidRDefault="00154694"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6 (5</w:t>
            </w:r>
            <w:r w:rsidR="005B1D21" w:rsidRPr="007642D9">
              <w:rPr>
                <w:rFonts w:ascii="Book Antiqua" w:hAnsi="Book Antiqua" w:cs="Arial"/>
                <w:sz w:val="24"/>
                <w:szCs w:val="24"/>
                <w:lang w:val="en-US"/>
              </w:rPr>
              <w:t>)</w:t>
            </w:r>
          </w:p>
        </w:tc>
      </w:tr>
      <w:tr w:rsidR="005B1D21" w:rsidRPr="007642D9" w14:paraId="0C9A0BF9" w14:textId="77777777" w:rsidTr="00477D3B">
        <w:trPr>
          <w:trHeight w:hRule="exact" w:val="510"/>
          <w:jc w:val="center"/>
        </w:trPr>
        <w:tc>
          <w:tcPr>
            <w:tcW w:w="1242" w:type="dxa"/>
            <w:tcBorders>
              <w:bottom w:val="single" w:sz="4" w:space="0" w:color="auto"/>
            </w:tcBorders>
          </w:tcPr>
          <w:p w14:paraId="33DA6E05" w14:textId="77777777" w:rsidR="005B1D21" w:rsidRPr="007642D9" w:rsidRDefault="005B1D21" w:rsidP="001B2D45">
            <w:pPr>
              <w:spacing w:after="0" w:line="360" w:lineRule="auto"/>
              <w:jc w:val="both"/>
              <w:rPr>
                <w:rFonts w:ascii="Book Antiqua" w:hAnsi="Book Antiqua" w:cs="Arial"/>
                <w:sz w:val="24"/>
                <w:szCs w:val="24"/>
                <w:lang w:val="en-US"/>
              </w:rPr>
            </w:pPr>
            <w:r w:rsidRPr="007642D9">
              <w:rPr>
                <w:rFonts w:ascii="Book Antiqua" w:hAnsi="Book Antiqua" w:cs="Arial"/>
                <w:sz w:val="24"/>
                <w:szCs w:val="24"/>
                <w:lang w:val="en-US"/>
              </w:rPr>
              <w:t>T</w:t>
            </w:r>
            <w:r w:rsidR="00575183" w:rsidRPr="007642D9">
              <w:rPr>
                <w:rFonts w:ascii="Book Antiqua" w:hAnsi="Book Antiqua" w:cs="Arial"/>
                <w:sz w:val="24"/>
                <w:szCs w:val="24"/>
                <w:lang w:val="en-US"/>
              </w:rPr>
              <w:t>otal</w:t>
            </w:r>
          </w:p>
        </w:tc>
        <w:tc>
          <w:tcPr>
            <w:tcW w:w="1134" w:type="dxa"/>
            <w:tcBorders>
              <w:bottom w:val="single" w:sz="4" w:space="0" w:color="auto"/>
            </w:tcBorders>
          </w:tcPr>
          <w:p w14:paraId="5DBB950C" w14:textId="77777777" w:rsidR="00A97FCD" w:rsidRPr="007642D9" w:rsidRDefault="005B1D21"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11341</w:t>
            </w:r>
          </w:p>
        </w:tc>
        <w:tc>
          <w:tcPr>
            <w:tcW w:w="1560" w:type="dxa"/>
            <w:tcBorders>
              <w:bottom w:val="single" w:sz="4" w:space="0" w:color="auto"/>
            </w:tcBorders>
          </w:tcPr>
          <w:p w14:paraId="0051E865" w14:textId="6BAEAD6E" w:rsidR="00A97FCD" w:rsidRPr="007642D9" w:rsidRDefault="00154694"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2586 (23</w:t>
            </w:r>
            <w:r w:rsidR="005B1D21" w:rsidRPr="007642D9">
              <w:rPr>
                <w:rFonts w:ascii="Book Antiqua" w:hAnsi="Book Antiqua" w:cs="Arial"/>
                <w:sz w:val="24"/>
                <w:szCs w:val="24"/>
                <w:lang w:val="en-US"/>
              </w:rPr>
              <w:t>)</w:t>
            </w:r>
          </w:p>
        </w:tc>
        <w:tc>
          <w:tcPr>
            <w:tcW w:w="1417" w:type="dxa"/>
            <w:tcBorders>
              <w:bottom w:val="single" w:sz="4" w:space="0" w:color="auto"/>
            </w:tcBorders>
          </w:tcPr>
          <w:p w14:paraId="614D27E8" w14:textId="6F9AC9F1" w:rsidR="00A97FCD" w:rsidRPr="007642D9" w:rsidRDefault="00CB7D79"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415</w:t>
            </w:r>
            <w:r w:rsidR="00154694" w:rsidRPr="007642D9">
              <w:rPr>
                <w:rFonts w:ascii="Book Antiqua" w:hAnsi="Book Antiqua" w:cs="Arial"/>
                <w:sz w:val="24"/>
                <w:szCs w:val="24"/>
                <w:lang w:val="en-US"/>
              </w:rPr>
              <w:t xml:space="preserve"> (16</w:t>
            </w:r>
            <w:r w:rsidR="005B1D21" w:rsidRPr="007642D9">
              <w:rPr>
                <w:rFonts w:ascii="Book Antiqua" w:hAnsi="Book Antiqua" w:cs="Arial"/>
                <w:sz w:val="24"/>
                <w:szCs w:val="24"/>
                <w:lang w:val="en-US"/>
              </w:rPr>
              <w:t>)</w:t>
            </w:r>
          </w:p>
        </w:tc>
        <w:tc>
          <w:tcPr>
            <w:tcW w:w="1559" w:type="dxa"/>
            <w:tcBorders>
              <w:bottom w:val="single" w:sz="4" w:space="0" w:color="auto"/>
            </w:tcBorders>
          </w:tcPr>
          <w:p w14:paraId="6800D87B" w14:textId="78CE4796" w:rsidR="00A97FCD" w:rsidRPr="007642D9" w:rsidRDefault="00154694"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108 (4</w:t>
            </w:r>
            <w:r w:rsidR="005B1D21" w:rsidRPr="007642D9">
              <w:rPr>
                <w:rFonts w:ascii="Book Antiqua" w:hAnsi="Book Antiqua" w:cs="Arial"/>
                <w:sz w:val="24"/>
                <w:szCs w:val="24"/>
                <w:lang w:val="en-US"/>
              </w:rPr>
              <w:t>)</w:t>
            </w:r>
          </w:p>
        </w:tc>
        <w:tc>
          <w:tcPr>
            <w:tcW w:w="1808" w:type="dxa"/>
            <w:tcBorders>
              <w:bottom w:val="single" w:sz="4" w:space="0" w:color="auto"/>
            </w:tcBorders>
          </w:tcPr>
          <w:p w14:paraId="037DCFD0" w14:textId="5A399BF5" w:rsidR="00A97FCD" w:rsidRPr="007642D9" w:rsidRDefault="00D20E8E" w:rsidP="001B2D45">
            <w:pPr>
              <w:spacing w:after="0" w:line="360" w:lineRule="auto"/>
              <w:jc w:val="center"/>
              <w:rPr>
                <w:rFonts w:ascii="Book Antiqua" w:eastAsia="SimSun" w:hAnsi="Book Antiqua" w:cs="Arial"/>
                <w:i/>
                <w:iCs/>
                <w:color w:val="404040" w:themeColor="text1" w:themeTint="BF"/>
                <w:sz w:val="24"/>
                <w:szCs w:val="24"/>
                <w:lang w:val="en-US"/>
              </w:rPr>
            </w:pPr>
            <w:r w:rsidRPr="007642D9">
              <w:rPr>
                <w:rFonts w:ascii="Book Antiqua" w:hAnsi="Book Antiqua" w:cs="Arial"/>
                <w:sz w:val="24"/>
                <w:szCs w:val="24"/>
                <w:lang w:val="en-US"/>
              </w:rPr>
              <w:t>307</w:t>
            </w:r>
            <w:r w:rsidR="00154694" w:rsidRPr="007642D9">
              <w:rPr>
                <w:rFonts w:ascii="Book Antiqua" w:hAnsi="Book Antiqua" w:cs="Arial"/>
                <w:sz w:val="24"/>
                <w:szCs w:val="24"/>
                <w:lang w:val="en-US"/>
              </w:rPr>
              <w:t xml:space="preserve"> (12</w:t>
            </w:r>
            <w:r w:rsidR="005B1D21" w:rsidRPr="007642D9">
              <w:rPr>
                <w:rFonts w:ascii="Book Antiqua" w:hAnsi="Book Antiqua" w:cs="Arial"/>
                <w:sz w:val="24"/>
                <w:szCs w:val="24"/>
                <w:lang w:val="en-US"/>
              </w:rPr>
              <w:t>)</w:t>
            </w:r>
          </w:p>
        </w:tc>
      </w:tr>
    </w:tbl>
    <w:p w14:paraId="44E00C88" w14:textId="7C5EED57" w:rsidR="00B949EE" w:rsidRPr="007642D9" w:rsidRDefault="000C2793" w:rsidP="0033420C">
      <w:pPr>
        <w:spacing w:after="0" w:line="360" w:lineRule="auto"/>
        <w:jc w:val="both"/>
        <w:rPr>
          <w:rFonts w:ascii="Book Antiqua" w:hAnsi="Book Antiqua"/>
          <w:sz w:val="24"/>
          <w:szCs w:val="24"/>
          <w:lang w:eastAsia="zh-CN"/>
        </w:rPr>
      </w:pPr>
      <w:r w:rsidRPr="007642D9">
        <w:rPr>
          <w:rFonts w:ascii="Book Antiqua" w:hAnsi="Book Antiqua"/>
          <w:sz w:val="24"/>
          <w:szCs w:val="24"/>
        </w:rPr>
        <w:t>LT</w:t>
      </w:r>
      <w:r w:rsidR="00154694" w:rsidRPr="007642D9">
        <w:rPr>
          <w:rFonts w:ascii="Book Antiqua" w:hAnsi="Book Antiqua"/>
          <w:sz w:val="24"/>
          <w:szCs w:val="24"/>
        </w:rPr>
        <w:t> </w:t>
      </w:r>
      <w:r w:rsidR="00154694" w:rsidRPr="007642D9">
        <w:rPr>
          <w:rFonts w:ascii="Book Antiqua" w:hAnsi="Book Antiqua" w:hint="eastAsia"/>
          <w:sz w:val="24"/>
          <w:szCs w:val="24"/>
          <w:lang w:eastAsia="zh-CN"/>
        </w:rPr>
        <w:t>:</w:t>
      </w:r>
      <w:r w:rsidRPr="007642D9">
        <w:rPr>
          <w:rFonts w:ascii="Book Antiqua" w:hAnsi="Book Antiqua"/>
          <w:sz w:val="24"/>
          <w:szCs w:val="24"/>
        </w:rPr>
        <w:t xml:space="preserve"> </w:t>
      </w:r>
      <w:r w:rsidRPr="007642D9">
        <w:rPr>
          <w:rFonts w:ascii="Book Antiqua" w:hAnsi="Book Antiqua"/>
          <w:caps/>
          <w:sz w:val="24"/>
          <w:szCs w:val="24"/>
        </w:rPr>
        <w:t>l</w:t>
      </w:r>
      <w:r w:rsidRPr="007642D9">
        <w:rPr>
          <w:rFonts w:ascii="Book Antiqua" w:hAnsi="Book Antiqua"/>
          <w:sz w:val="24"/>
          <w:szCs w:val="24"/>
        </w:rPr>
        <w:t>iver transplantation</w:t>
      </w:r>
      <w:r w:rsidR="00154694" w:rsidRPr="007642D9">
        <w:rPr>
          <w:rFonts w:ascii="Book Antiqua" w:hAnsi="Book Antiqua" w:hint="eastAsia"/>
          <w:sz w:val="24"/>
          <w:szCs w:val="24"/>
          <w:lang w:eastAsia="zh-CN"/>
        </w:rPr>
        <w:t xml:space="preserve">; </w:t>
      </w:r>
      <w:r w:rsidR="00154694" w:rsidRPr="007642D9">
        <w:rPr>
          <w:rFonts w:ascii="Book Antiqua" w:hAnsi="Book Antiqua" w:cs="Arial"/>
          <w:sz w:val="24"/>
          <w:szCs w:val="24"/>
          <w:lang w:val="en-US"/>
        </w:rPr>
        <w:t>reLT</w:t>
      </w:r>
      <w:r w:rsidR="00154694" w:rsidRPr="007642D9">
        <w:rPr>
          <w:rFonts w:ascii="Book Antiqua" w:hAnsi="Book Antiqua" w:cs="Arial" w:hint="eastAsia"/>
          <w:sz w:val="24"/>
          <w:szCs w:val="24"/>
          <w:lang w:val="en-US" w:eastAsia="zh-CN"/>
        </w:rPr>
        <w:t xml:space="preserve">: </w:t>
      </w:r>
      <w:r w:rsidR="00154694" w:rsidRPr="007642D9">
        <w:rPr>
          <w:rFonts w:ascii="Book Antiqua" w:hAnsi="Book Antiqua" w:cs="Arial"/>
          <w:caps/>
          <w:sz w:val="24"/>
          <w:szCs w:val="24"/>
          <w:lang w:val="en-US"/>
        </w:rPr>
        <w:t>l</w:t>
      </w:r>
      <w:r w:rsidR="00154694" w:rsidRPr="007642D9">
        <w:rPr>
          <w:rFonts w:ascii="Book Antiqua" w:hAnsi="Book Antiqua" w:cs="Arial"/>
          <w:sz w:val="24"/>
          <w:szCs w:val="24"/>
          <w:lang w:val="en-US"/>
        </w:rPr>
        <w:t>iver retransplantation</w:t>
      </w:r>
      <w:r w:rsidR="00154694" w:rsidRPr="007642D9">
        <w:rPr>
          <w:rFonts w:ascii="Book Antiqua" w:hAnsi="Book Antiqua" w:cs="Arial" w:hint="eastAsia"/>
          <w:sz w:val="24"/>
          <w:szCs w:val="24"/>
          <w:lang w:val="en-US" w:eastAsia="zh-CN"/>
        </w:rPr>
        <w:t xml:space="preserve">; </w:t>
      </w:r>
      <w:r w:rsidRPr="007642D9">
        <w:rPr>
          <w:rFonts w:ascii="Book Antiqua" w:hAnsi="Book Antiqua"/>
          <w:sz w:val="24"/>
          <w:szCs w:val="24"/>
        </w:rPr>
        <w:t>HCV</w:t>
      </w:r>
      <w:r w:rsidR="00154694" w:rsidRPr="007642D9">
        <w:rPr>
          <w:rFonts w:ascii="Book Antiqua" w:hAnsi="Book Antiqua"/>
          <w:sz w:val="24"/>
          <w:szCs w:val="24"/>
        </w:rPr>
        <w:t> </w:t>
      </w:r>
      <w:r w:rsidR="00154694" w:rsidRPr="007642D9">
        <w:rPr>
          <w:rFonts w:ascii="Book Antiqua" w:hAnsi="Book Antiqua" w:hint="eastAsia"/>
          <w:sz w:val="24"/>
          <w:szCs w:val="24"/>
          <w:lang w:eastAsia="zh-CN"/>
        </w:rPr>
        <w:t xml:space="preserve">: </w:t>
      </w:r>
      <w:r w:rsidRPr="007642D9">
        <w:rPr>
          <w:rFonts w:ascii="Book Antiqua" w:hAnsi="Book Antiqua"/>
          <w:caps/>
          <w:sz w:val="24"/>
          <w:szCs w:val="24"/>
        </w:rPr>
        <w:t>h</w:t>
      </w:r>
      <w:r w:rsidRPr="007642D9">
        <w:rPr>
          <w:rFonts w:ascii="Book Antiqua" w:hAnsi="Book Antiqua"/>
          <w:sz w:val="24"/>
          <w:szCs w:val="24"/>
        </w:rPr>
        <w:t>epatitis C virus</w:t>
      </w:r>
      <w:r w:rsidR="00154694" w:rsidRPr="007642D9">
        <w:rPr>
          <w:rFonts w:ascii="Book Antiqua" w:hAnsi="Book Antiqua" w:hint="eastAsia"/>
          <w:sz w:val="24"/>
          <w:szCs w:val="24"/>
          <w:lang w:eastAsia="zh-CN"/>
        </w:rPr>
        <w:t xml:space="preserve">; </w:t>
      </w:r>
      <w:r w:rsidRPr="007642D9">
        <w:rPr>
          <w:rFonts w:ascii="Book Antiqua" w:hAnsi="Book Antiqua"/>
          <w:sz w:val="24"/>
          <w:szCs w:val="24"/>
        </w:rPr>
        <w:t>F3</w:t>
      </w:r>
      <w:r w:rsidR="00154694" w:rsidRPr="007642D9">
        <w:rPr>
          <w:rFonts w:ascii="Book Antiqua" w:hAnsi="Book Antiqua" w:hint="eastAsia"/>
          <w:sz w:val="24"/>
          <w:szCs w:val="24"/>
          <w:lang w:eastAsia="zh-CN"/>
        </w:rPr>
        <w:t xml:space="preserve">: </w:t>
      </w:r>
      <w:r w:rsidRPr="007642D9">
        <w:rPr>
          <w:rFonts w:ascii="Book Antiqua" w:hAnsi="Book Antiqua"/>
          <w:sz w:val="24"/>
          <w:szCs w:val="24"/>
        </w:rPr>
        <w:t>Metavir score F3</w:t>
      </w:r>
      <w:r w:rsidR="00154694" w:rsidRPr="007642D9">
        <w:rPr>
          <w:rFonts w:ascii="Book Antiqua" w:hAnsi="Book Antiqua" w:hint="eastAsia"/>
          <w:sz w:val="24"/>
          <w:szCs w:val="24"/>
          <w:lang w:eastAsia="zh-CN"/>
        </w:rPr>
        <w:t xml:space="preserve">; </w:t>
      </w:r>
      <w:r w:rsidRPr="007642D9">
        <w:rPr>
          <w:rFonts w:ascii="Book Antiqua" w:hAnsi="Book Antiqua"/>
          <w:sz w:val="24"/>
          <w:szCs w:val="24"/>
        </w:rPr>
        <w:t>F4</w:t>
      </w:r>
      <w:r w:rsidR="00154694" w:rsidRPr="007642D9">
        <w:rPr>
          <w:rFonts w:ascii="Book Antiqua" w:hAnsi="Book Antiqua" w:hint="eastAsia"/>
          <w:sz w:val="24"/>
          <w:szCs w:val="24"/>
          <w:lang w:eastAsia="zh-CN"/>
        </w:rPr>
        <w:t xml:space="preserve">: </w:t>
      </w:r>
      <w:r w:rsidRPr="007642D9">
        <w:rPr>
          <w:rFonts w:ascii="Book Antiqua" w:hAnsi="Book Antiqua"/>
          <w:sz w:val="24"/>
          <w:szCs w:val="24"/>
        </w:rPr>
        <w:t>Metavir score F4</w:t>
      </w:r>
      <w:r w:rsidR="00154694" w:rsidRPr="007642D9">
        <w:rPr>
          <w:rFonts w:ascii="Book Antiqua" w:hAnsi="Book Antiqua" w:hint="eastAsia"/>
          <w:sz w:val="24"/>
          <w:szCs w:val="24"/>
          <w:lang w:eastAsia="zh-CN"/>
        </w:rPr>
        <w:t xml:space="preserve">; </w:t>
      </w:r>
      <w:r w:rsidRPr="007642D9">
        <w:rPr>
          <w:rFonts w:ascii="Book Antiqua" w:hAnsi="Book Antiqua"/>
          <w:sz w:val="24"/>
          <w:szCs w:val="24"/>
        </w:rPr>
        <w:t>FCH</w:t>
      </w:r>
      <w:r w:rsidR="00154694" w:rsidRPr="007642D9">
        <w:rPr>
          <w:rFonts w:ascii="Book Antiqua" w:hAnsi="Book Antiqua" w:hint="eastAsia"/>
          <w:sz w:val="24"/>
          <w:szCs w:val="24"/>
          <w:lang w:eastAsia="zh-CN"/>
        </w:rPr>
        <w:t xml:space="preserve">: </w:t>
      </w:r>
      <w:r w:rsidRPr="007642D9">
        <w:rPr>
          <w:rFonts w:ascii="Book Antiqua" w:hAnsi="Book Antiqua"/>
          <w:caps/>
          <w:sz w:val="24"/>
          <w:szCs w:val="24"/>
        </w:rPr>
        <w:t>f</w:t>
      </w:r>
      <w:r w:rsidRPr="007642D9">
        <w:rPr>
          <w:rFonts w:ascii="Book Antiqua" w:hAnsi="Book Antiqua"/>
          <w:sz w:val="24"/>
          <w:szCs w:val="24"/>
        </w:rPr>
        <w:t>ibrosing cholestatic hepatitis</w:t>
      </w:r>
      <w:r w:rsidR="00154694" w:rsidRPr="007642D9">
        <w:rPr>
          <w:rFonts w:ascii="Book Antiqua" w:hAnsi="Book Antiqua" w:hint="eastAsia"/>
          <w:sz w:val="24"/>
          <w:szCs w:val="24"/>
          <w:lang w:eastAsia="zh-CN"/>
        </w:rPr>
        <w:t>.</w:t>
      </w:r>
      <w:r w:rsidR="005B1D21" w:rsidRPr="007642D9">
        <w:rPr>
          <w:rFonts w:ascii="Book Antiqua" w:hAnsi="Book Antiqua"/>
          <w:sz w:val="24"/>
          <w:szCs w:val="24"/>
        </w:rPr>
        <w:br w:type="page"/>
      </w:r>
      <w:r w:rsidR="00B949EE" w:rsidRPr="007642D9">
        <w:rPr>
          <w:rFonts w:ascii="Book Antiqua" w:hAnsi="Book Antiqua" w:cs="Arial"/>
          <w:b/>
          <w:sz w:val="24"/>
          <w:szCs w:val="24"/>
          <w:lang w:val="en-US"/>
        </w:rPr>
        <w:lastRenderedPageBreak/>
        <w:t>Table 2</w:t>
      </w:r>
      <w:r w:rsidR="0033420C" w:rsidRPr="007642D9">
        <w:rPr>
          <w:rFonts w:ascii="Book Antiqua" w:hAnsi="Book Antiqua" w:cs="Arial" w:hint="eastAsia"/>
          <w:b/>
          <w:sz w:val="24"/>
          <w:szCs w:val="24"/>
          <w:lang w:val="en-US" w:eastAsia="zh-CN"/>
        </w:rPr>
        <w:t xml:space="preserve"> </w:t>
      </w:r>
      <w:r w:rsidR="00B949EE" w:rsidRPr="007642D9">
        <w:rPr>
          <w:rFonts w:ascii="Book Antiqua" w:hAnsi="Book Antiqua" w:cs="Arial"/>
          <w:b/>
          <w:sz w:val="24"/>
          <w:szCs w:val="24"/>
          <w:lang w:val="en-US"/>
        </w:rPr>
        <w:t xml:space="preserve">Donor age, MELD score, and outcomes in patients undergoing </w:t>
      </w:r>
      <w:r w:rsidR="0033420C" w:rsidRPr="007642D9">
        <w:rPr>
          <w:rFonts w:ascii="Book Antiqua" w:hAnsi="Book Antiqua" w:cs="Arial"/>
          <w:b/>
          <w:sz w:val="24"/>
          <w:szCs w:val="24"/>
          <w:lang w:val="en-US"/>
        </w:rPr>
        <w:t>liver retransplantation</w:t>
      </w:r>
      <w:r w:rsidR="00B949EE" w:rsidRPr="007642D9">
        <w:rPr>
          <w:rFonts w:ascii="Book Antiqua" w:hAnsi="Book Antiqua" w:cs="Arial"/>
          <w:b/>
          <w:sz w:val="24"/>
          <w:szCs w:val="24"/>
          <w:lang w:val="en-US"/>
        </w:rPr>
        <w:t xml:space="preserve"> for </w:t>
      </w:r>
      <w:r w:rsidR="0033420C" w:rsidRPr="007642D9">
        <w:rPr>
          <w:rFonts w:ascii="Book Antiqua" w:hAnsi="Book Antiqua" w:cs="Arial"/>
          <w:b/>
          <w:sz w:val="24"/>
          <w:szCs w:val="24"/>
        </w:rPr>
        <w:t>hepatitis C virus</w:t>
      </w:r>
      <w:r w:rsidR="0033420C" w:rsidRPr="007642D9">
        <w:rPr>
          <w:rFonts w:ascii="Book Antiqua" w:hAnsi="Book Antiqua" w:cs="Arial"/>
          <w:b/>
          <w:sz w:val="24"/>
          <w:szCs w:val="24"/>
          <w:lang w:val="en-US"/>
        </w:rPr>
        <w:t xml:space="preserve"> </w:t>
      </w:r>
      <w:r w:rsidR="00B949EE" w:rsidRPr="007642D9">
        <w:rPr>
          <w:rFonts w:ascii="Book Antiqua" w:hAnsi="Book Antiqua" w:cs="Arial"/>
          <w:b/>
          <w:sz w:val="24"/>
          <w:szCs w:val="24"/>
          <w:lang w:val="en-US"/>
        </w:rPr>
        <w:t xml:space="preserve">recurrence with undetectable </w:t>
      </w:r>
      <w:r w:rsidR="0033420C" w:rsidRPr="007642D9">
        <w:rPr>
          <w:rFonts w:ascii="Book Antiqua" w:hAnsi="Book Antiqua" w:cs="Arial"/>
          <w:b/>
          <w:sz w:val="24"/>
          <w:szCs w:val="24"/>
        </w:rPr>
        <w:t>hepatitis C virus</w:t>
      </w:r>
      <w:r w:rsidR="00B949EE" w:rsidRPr="007642D9">
        <w:rPr>
          <w:rFonts w:ascii="Book Antiqua" w:hAnsi="Book Antiqua" w:cs="Arial"/>
          <w:b/>
          <w:sz w:val="24"/>
          <w:szCs w:val="24"/>
          <w:lang w:val="en-US"/>
        </w:rPr>
        <w:t xml:space="preserve"> viremia before </w:t>
      </w:r>
      <w:r w:rsidR="0033420C" w:rsidRPr="007642D9">
        <w:rPr>
          <w:rFonts w:ascii="Book Antiqua" w:hAnsi="Book Antiqua" w:cs="Arial"/>
          <w:b/>
          <w:sz w:val="24"/>
          <w:szCs w:val="24"/>
          <w:lang w:val="en-US"/>
        </w:rPr>
        <w:t>liver retransplantation</w:t>
      </w:r>
    </w:p>
    <w:tbl>
      <w:tblPr>
        <w:tblW w:w="5900" w:type="dxa"/>
        <w:tblInd w:w="93" w:type="dxa"/>
        <w:tblLook w:val="04A0" w:firstRow="1" w:lastRow="0" w:firstColumn="1" w:lastColumn="0" w:noHBand="0" w:noVBand="1"/>
      </w:tblPr>
      <w:tblGrid>
        <w:gridCol w:w="2240"/>
        <w:gridCol w:w="2240"/>
        <w:gridCol w:w="1420"/>
      </w:tblGrid>
      <w:tr w:rsidR="0033420C" w:rsidRPr="007642D9" w14:paraId="0BD2761B" w14:textId="77777777" w:rsidTr="0033420C">
        <w:trPr>
          <w:trHeight w:val="508"/>
        </w:trPr>
        <w:tc>
          <w:tcPr>
            <w:tcW w:w="2240" w:type="dxa"/>
            <w:tcBorders>
              <w:top w:val="single" w:sz="4" w:space="0" w:color="auto"/>
              <w:left w:val="nil"/>
              <w:bottom w:val="nil"/>
              <w:right w:val="nil"/>
            </w:tcBorders>
            <w:shd w:val="clear" w:color="auto" w:fill="auto"/>
            <w:noWrap/>
            <w:vAlign w:val="bottom"/>
          </w:tcPr>
          <w:p w14:paraId="542F2C7F" w14:textId="788B6EF0" w:rsidR="0033420C" w:rsidRPr="007642D9" w:rsidRDefault="00241CB7" w:rsidP="00241CB7">
            <w:pPr>
              <w:spacing w:after="0" w:line="360" w:lineRule="auto"/>
              <w:rPr>
                <w:rFonts w:ascii="Book Antiqua" w:hAnsi="Book Antiqua" w:cs="Arial"/>
                <w:b/>
                <w:color w:val="000000"/>
                <w:sz w:val="24"/>
                <w:szCs w:val="24"/>
                <w:lang w:eastAsia="zh-CN"/>
              </w:rPr>
            </w:pPr>
            <w:r w:rsidRPr="007642D9">
              <w:rPr>
                <w:rFonts w:ascii="Book Antiqua" w:hAnsi="Book Antiqua" w:cs="Arial"/>
                <w:b/>
                <w:color w:val="000000"/>
                <w:sz w:val="24"/>
                <w:szCs w:val="24"/>
              </w:rPr>
              <w:t>r</w:t>
            </w:r>
            <w:r w:rsidR="0033420C" w:rsidRPr="007642D9">
              <w:rPr>
                <w:rFonts w:ascii="Book Antiqua" w:hAnsi="Book Antiqua" w:cs="Arial"/>
                <w:b/>
                <w:color w:val="000000"/>
                <w:sz w:val="24"/>
                <w:szCs w:val="24"/>
              </w:rPr>
              <w:t>eLT donor age</w:t>
            </w:r>
            <w:r w:rsidRPr="007642D9">
              <w:rPr>
                <w:rFonts w:ascii="Book Antiqua" w:hAnsi="Book Antiqua" w:cs="Arial" w:hint="eastAsia"/>
                <w:b/>
                <w:color w:val="000000"/>
                <w:sz w:val="24"/>
                <w:szCs w:val="24"/>
                <w:lang w:eastAsia="zh-CN"/>
              </w:rPr>
              <w:t xml:space="preserve"> (yr)</w:t>
            </w:r>
          </w:p>
        </w:tc>
        <w:tc>
          <w:tcPr>
            <w:tcW w:w="2240" w:type="dxa"/>
            <w:tcBorders>
              <w:top w:val="single" w:sz="4" w:space="0" w:color="auto"/>
              <w:left w:val="nil"/>
              <w:bottom w:val="nil"/>
              <w:right w:val="nil"/>
            </w:tcBorders>
            <w:shd w:val="clear" w:color="auto" w:fill="auto"/>
            <w:noWrap/>
            <w:vAlign w:val="bottom"/>
          </w:tcPr>
          <w:p w14:paraId="30CAE4DF" w14:textId="42B4CB7C" w:rsidR="0033420C" w:rsidRPr="007642D9" w:rsidRDefault="00241CB7" w:rsidP="001B2D45">
            <w:pPr>
              <w:spacing w:after="0" w:line="360" w:lineRule="auto"/>
              <w:jc w:val="center"/>
              <w:rPr>
                <w:rFonts w:ascii="Book Antiqua" w:hAnsi="Book Antiqua" w:cs="Arial"/>
                <w:b/>
                <w:color w:val="000000"/>
                <w:sz w:val="24"/>
                <w:szCs w:val="24"/>
              </w:rPr>
            </w:pPr>
            <w:r w:rsidRPr="007642D9">
              <w:rPr>
                <w:rFonts w:ascii="Book Antiqua" w:hAnsi="Book Antiqua" w:cs="Arial"/>
                <w:b/>
                <w:color w:val="000000"/>
                <w:sz w:val="24"/>
                <w:szCs w:val="24"/>
              </w:rPr>
              <w:t>reLT MELD score</w:t>
            </w:r>
          </w:p>
        </w:tc>
        <w:tc>
          <w:tcPr>
            <w:tcW w:w="1420" w:type="dxa"/>
            <w:tcBorders>
              <w:top w:val="single" w:sz="4" w:space="0" w:color="auto"/>
              <w:left w:val="nil"/>
              <w:bottom w:val="nil"/>
              <w:right w:val="nil"/>
            </w:tcBorders>
            <w:shd w:val="clear" w:color="auto" w:fill="auto"/>
            <w:noWrap/>
            <w:vAlign w:val="bottom"/>
          </w:tcPr>
          <w:p w14:paraId="72BB0597" w14:textId="5A324236" w:rsidR="0033420C" w:rsidRPr="007642D9" w:rsidRDefault="00241CB7" w:rsidP="001B2D45">
            <w:pPr>
              <w:spacing w:after="0" w:line="360" w:lineRule="auto"/>
              <w:jc w:val="center"/>
              <w:rPr>
                <w:rFonts w:ascii="Book Antiqua" w:hAnsi="Book Antiqua" w:cs="Arial"/>
                <w:b/>
                <w:color w:val="000000"/>
                <w:sz w:val="24"/>
                <w:szCs w:val="24"/>
              </w:rPr>
            </w:pPr>
            <w:r w:rsidRPr="007642D9">
              <w:rPr>
                <w:rFonts w:ascii="Book Antiqua" w:hAnsi="Book Antiqua" w:cs="Arial"/>
                <w:b/>
                <w:color w:val="000000"/>
                <w:sz w:val="24"/>
                <w:szCs w:val="24"/>
              </w:rPr>
              <w:t>Outcome</w:t>
            </w:r>
          </w:p>
        </w:tc>
      </w:tr>
      <w:tr w:rsidR="00B949EE" w:rsidRPr="007642D9" w14:paraId="37DAD014" w14:textId="77777777" w:rsidTr="00C452B6">
        <w:trPr>
          <w:trHeight w:val="300"/>
        </w:trPr>
        <w:tc>
          <w:tcPr>
            <w:tcW w:w="2240" w:type="dxa"/>
            <w:tcBorders>
              <w:top w:val="single" w:sz="4" w:space="0" w:color="auto"/>
              <w:left w:val="nil"/>
              <w:bottom w:val="nil"/>
              <w:right w:val="nil"/>
            </w:tcBorders>
            <w:shd w:val="clear" w:color="auto" w:fill="auto"/>
            <w:noWrap/>
            <w:vAlign w:val="bottom"/>
            <w:hideMark/>
          </w:tcPr>
          <w:p w14:paraId="12559F5A" w14:textId="77777777" w:rsidR="00B949EE" w:rsidRPr="007642D9" w:rsidRDefault="00B949EE" w:rsidP="00241CB7">
            <w:pPr>
              <w:suppressAutoHyphens w:val="0"/>
              <w:spacing w:after="0" w:line="360" w:lineRule="auto"/>
              <w:rPr>
                <w:rFonts w:ascii="Book Antiqua" w:hAnsi="Book Antiqua" w:cs="Arial"/>
                <w:color w:val="000000"/>
                <w:sz w:val="24"/>
                <w:szCs w:val="24"/>
              </w:rPr>
            </w:pPr>
            <w:r w:rsidRPr="007642D9">
              <w:rPr>
                <w:rFonts w:ascii="Book Antiqua" w:hAnsi="Book Antiqua" w:cs="Arial"/>
                <w:color w:val="000000"/>
                <w:sz w:val="24"/>
                <w:szCs w:val="24"/>
              </w:rPr>
              <w:t>14</w:t>
            </w:r>
          </w:p>
        </w:tc>
        <w:tc>
          <w:tcPr>
            <w:tcW w:w="2240" w:type="dxa"/>
            <w:tcBorders>
              <w:top w:val="single" w:sz="4" w:space="0" w:color="auto"/>
              <w:left w:val="nil"/>
              <w:bottom w:val="nil"/>
              <w:right w:val="nil"/>
            </w:tcBorders>
            <w:shd w:val="clear" w:color="auto" w:fill="auto"/>
            <w:noWrap/>
            <w:vAlign w:val="bottom"/>
            <w:hideMark/>
          </w:tcPr>
          <w:p w14:paraId="79CEF8F0" w14:textId="77777777" w:rsidR="00B949EE" w:rsidRPr="007642D9" w:rsidRDefault="00B949EE" w:rsidP="001B2D45">
            <w:pPr>
              <w:suppressAutoHyphens w:val="0"/>
              <w:spacing w:after="0" w:line="360" w:lineRule="auto"/>
              <w:jc w:val="center"/>
              <w:rPr>
                <w:rFonts w:ascii="Book Antiqua" w:hAnsi="Book Antiqua" w:cs="Arial"/>
                <w:color w:val="000000"/>
                <w:sz w:val="24"/>
                <w:szCs w:val="24"/>
              </w:rPr>
            </w:pPr>
            <w:r w:rsidRPr="007642D9">
              <w:rPr>
                <w:rFonts w:ascii="Book Antiqua" w:hAnsi="Book Antiqua" w:cs="Arial"/>
                <w:color w:val="000000"/>
                <w:sz w:val="24"/>
                <w:szCs w:val="24"/>
              </w:rPr>
              <w:t>35</w:t>
            </w:r>
          </w:p>
        </w:tc>
        <w:tc>
          <w:tcPr>
            <w:tcW w:w="1420" w:type="dxa"/>
            <w:tcBorders>
              <w:top w:val="single" w:sz="4" w:space="0" w:color="auto"/>
              <w:left w:val="nil"/>
              <w:bottom w:val="nil"/>
              <w:right w:val="nil"/>
            </w:tcBorders>
            <w:shd w:val="clear" w:color="auto" w:fill="auto"/>
            <w:noWrap/>
            <w:vAlign w:val="bottom"/>
            <w:hideMark/>
          </w:tcPr>
          <w:p w14:paraId="143106B3" w14:textId="77777777" w:rsidR="00B949EE" w:rsidRPr="007642D9" w:rsidRDefault="00B949EE" w:rsidP="001B2D45">
            <w:pPr>
              <w:suppressAutoHyphens w:val="0"/>
              <w:spacing w:after="0" w:line="360" w:lineRule="auto"/>
              <w:jc w:val="center"/>
              <w:rPr>
                <w:rFonts w:ascii="Book Antiqua" w:hAnsi="Book Antiqua" w:cs="Arial"/>
                <w:color w:val="000000"/>
                <w:sz w:val="24"/>
                <w:szCs w:val="24"/>
              </w:rPr>
            </w:pPr>
            <w:r w:rsidRPr="007642D9">
              <w:rPr>
                <w:rFonts w:ascii="Book Antiqua" w:hAnsi="Book Antiqua" w:cs="Arial"/>
                <w:color w:val="000000"/>
                <w:sz w:val="24"/>
                <w:szCs w:val="24"/>
              </w:rPr>
              <w:t>alive</w:t>
            </w:r>
          </w:p>
        </w:tc>
      </w:tr>
      <w:tr w:rsidR="00B949EE" w:rsidRPr="007642D9" w14:paraId="28572ACE" w14:textId="77777777" w:rsidTr="00C452B6">
        <w:trPr>
          <w:trHeight w:val="300"/>
        </w:trPr>
        <w:tc>
          <w:tcPr>
            <w:tcW w:w="2240" w:type="dxa"/>
            <w:tcBorders>
              <w:top w:val="nil"/>
              <w:left w:val="nil"/>
              <w:bottom w:val="nil"/>
              <w:right w:val="nil"/>
            </w:tcBorders>
            <w:shd w:val="clear" w:color="auto" w:fill="auto"/>
            <w:noWrap/>
            <w:vAlign w:val="bottom"/>
            <w:hideMark/>
          </w:tcPr>
          <w:p w14:paraId="606D5AF1" w14:textId="77777777" w:rsidR="00B949EE" w:rsidRPr="007642D9" w:rsidRDefault="00B949EE" w:rsidP="00241CB7">
            <w:pPr>
              <w:suppressAutoHyphens w:val="0"/>
              <w:spacing w:after="0" w:line="360" w:lineRule="auto"/>
              <w:rPr>
                <w:rFonts w:ascii="Book Antiqua" w:hAnsi="Book Antiqua" w:cs="Arial"/>
                <w:color w:val="000000"/>
                <w:sz w:val="24"/>
                <w:szCs w:val="24"/>
              </w:rPr>
            </w:pPr>
            <w:r w:rsidRPr="007642D9">
              <w:rPr>
                <w:rFonts w:ascii="Book Antiqua" w:hAnsi="Book Antiqua" w:cs="Arial"/>
                <w:color w:val="000000"/>
                <w:sz w:val="24"/>
                <w:szCs w:val="24"/>
              </w:rPr>
              <w:t>19</w:t>
            </w:r>
          </w:p>
        </w:tc>
        <w:tc>
          <w:tcPr>
            <w:tcW w:w="2240" w:type="dxa"/>
            <w:tcBorders>
              <w:top w:val="nil"/>
              <w:left w:val="nil"/>
              <w:bottom w:val="nil"/>
              <w:right w:val="nil"/>
            </w:tcBorders>
            <w:shd w:val="clear" w:color="auto" w:fill="auto"/>
            <w:noWrap/>
            <w:vAlign w:val="bottom"/>
            <w:hideMark/>
          </w:tcPr>
          <w:p w14:paraId="5E46BAEC" w14:textId="77777777" w:rsidR="00B949EE" w:rsidRPr="007642D9" w:rsidRDefault="00B949EE" w:rsidP="001B2D45">
            <w:pPr>
              <w:suppressAutoHyphens w:val="0"/>
              <w:spacing w:after="0" w:line="360" w:lineRule="auto"/>
              <w:jc w:val="center"/>
              <w:rPr>
                <w:rFonts w:ascii="Book Antiqua" w:hAnsi="Book Antiqua" w:cs="Arial"/>
                <w:color w:val="000000"/>
                <w:sz w:val="24"/>
                <w:szCs w:val="24"/>
              </w:rPr>
            </w:pPr>
            <w:r w:rsidRPr="007642D9">
              <w:rPr>
                <w:rFonts w:ascii="Book Antiqua" w:hAnsi="Book Antiqua" w:cs="Arial"/>
                <w:color w:val="000000"/>
                <w:sz w:val="24"/>
                <w:szCs w:val="24"/>
              </w:rPr>
              <w:t>22</w:t>
            </w:r>
          </w:p>
        </w:tc>
        <w:tc>
          <w:tcPr>
            <w:tcW w:w="1420" w:type="dxa"/>
            <w:tcBorders>
              <w:top w:val="nil"/>
              <w:left w:val="nil"/>
              <w:bottom w:val="nil"/>
              <w:right w:val="nil"/>
            </w:tcBorders>
            <w:shd w:val="clear" w:color="auto" w:fill="auto"/>
            <w:noWrap/>
            <w:vAlign w:val="bottom"/>
            <w:hideMark/>
          </w:tcPr>
          <w:p w14:paraId="5A7DD4BD" w14:textId="77777777" w:rsidR="00B949EE" w:rsidRPr="007642D9" w:rsidRDefault="00B949EE" w:rsidP="001B2D45">
            <w:pPr>
              <w:suppressAutoHyphens w:val="0"/>
              <w:spacing w:after="0" w:line="360" w:lineRule="auto"/>
              <w:jc w:val="center"/>
              <w:rPr>
                <w:rFonts w:ascii="Book Antiqua" w:hAnsi="Book Antiqua" w:cs="Arial"/>
                <w:color w:val="000000"/>
                <w:sz w:val="24"/>
                <w:szCs w:val="24"/>
              </w:rPr>
            </w:pPr>
            <w:r w:rsidRPr="007642D9">
              <w:rPr>
                <w:rFonts w:ascii="Book Antiqua" w:hAnsi="Book Antiqua" w:cs="Arial"/>
                <w:color w:val="000000"/>
                <w:sz w:val="24"/>
                <w:szCs w:val="24"/>
              </w:rPr>
              <w:t>deceased</w:t>
            </w:r>
          </w:p>
        </w:tc>
      </w:tr>
      <w:tr w:rsidR="00B949EE" w:rsidRPr="007642D9" w14:paraId="7C467727" w14:textId="77777777" w:rsidTr="00C452B6">
        <w:trPr>
          <w:trHeight w:val="300"/>
        </w:trPr>
        <w:tc>
          <w:tcPr>
            <w:tcW w:w="2240" w:type="dxa"/>
            <w:tcBorders>
              <w:top w:val="nil"/>
              <w:left w:val="nil"/>
              <w:bottom w:val="nil"/>
              <w:right w:val="nil"/>
            </w:tcBorders>
            <w:shd w:val="clear" w:color="auto" w:fill="auto"/>
            <w:noWrap/>
            <w:vAlign w:val="bottom"/>
            <w:hideMark/>
          </w:tcPr>
          <w:p w14:paraId="3311FA00" w14:textId="77777777" w:rsidR="00B949EE" w:rsidRPr="007642D9" w:rsidRDefault="00B949EE" w:rsidP="00241CB7">
            <w:pPr>
              <w:suppressAutoHyphens w:val="0"/>
              <w:spacing w:after="0" w:line="360" w:lineRule="auto"/>
              <w:rPr>
                <w:rFonts w:ascii="Book Antiqua" w:hAnsi="Book Antiqua" w:cs="Arial"/>
                <w:color w:val="000000"/>
                <w:sz w:val="24"/>
                <w:szCs w:val="24"/>
              </w:rPr>
            </w:pPr>
            <w:r w:rsidRPr="007642D9">
              <w:rPr>
                <w:rFonts w:ascii="Book Antiqua" w:hAnsi="Book Antiqua" w:cs="Arial"/>
                <w:color w:val="000000"/>
                <w:sz w:val="24"/>
                <w:szCs w:val="24"/>
              </w:rPr>
              <w:t>20</w:t>
            </w:r>
          </w:p>
        </w:tc>
        <w:tc>
          <w:tcPr>
            <w:tcW w:w="2240" w:type="dxa"/>
            <w:tcBorders>
              <w:top w:val="nil"/>
              <w:left w:val="nil"/>
              <w:bottom w:val="nil"/>
              <w:right w:val="nil"/>
            </w:tcBorders>
            <w:shd w:val="clear" w:color="auto" w:fill="auto"/>
            <w:noWrap/>
            <w:vAlign w:val="bottom"/>
            <w:hideMark/>
          </w:tcPr>
          <w:p w14:paraId="53B0B1AF" w14:textId="77777777" w:rsidR="00B949EE" w:rsidRPr="007642D9" w:rsidRDefault="00B949EE" w:rsidP="001B2D45">
            <w:pPr>
              <w:suppressAutoHyphens w:val="0"/>
              <w:spacing w:after="0" w:line="360" w:lineRule="auto"/>
              <w:jc w:val="center"/>
              <w:rPr>
                <w:rFonts w:ascii="Book Antiqua" w:hAnsi="Book Antiqua" w:cs="Arial"/>
                <w:color w:val="000000"/>
                <w:sz w:val="24"/>
                <w:szCs w:val="24"/>
              </w:rPr>
            </w:pPr>
            <w:r w:rsidRPr="007642D9">
              <w:rPr>
                <w:rFonts w:ascii="Book Antiqua" w:hAnsi="Book Antiqua" w:cs="Arial"/>
                <w:color w:val="000000"/>
                <w:sz w:val="24"/>
                <w:szCs w:val="24"/>
              </w:rPr>
              <w:t>24</w:t>
            </w:r>
          </w:p>
        </w:tc>
        <w:tc>
          <w:tcPr>
            <w:tcW w:w="1420" w:type="dxa"/>
            <w:tcBorders>
              <w:top w:val="nil"/>
              <w:left w:val="nil"/>
              <w:bottom w:val="nil"/>
              <w:right w:val="nil"/>
            </w:tcBorders>
            <w:shd w:val="clear" w:color="auto" w:fill="auto"/>
            <w:noWrap/>
            <w:hideMark/>
          </w:tcPr>
          <w:p w14:paraId="3C9D5EB1" w14:textId="77777777" w:rsidR="00B949EE" w:rsidRPr="007642D9" w:rsidRDefault="00B949EE" w:rsidP="001B2D45">
            <w:pPr>
              <w:suppressAutoHyphens w:val="0"/>
              <w:spacing w:after="0" w:line="360" w:lineRule="auto"/>
              <w:jc w:val="center"/>
              <w:rPr>
                <w:rFonts w:ascii="Book Antiqua" w:hAnsi="Book Antiqua" w:cs="Arial"/>
                <w:color w:val="000000"/>
                <w:sz w:val="24"/>
                <w:szCs w:val="24"/>
              </w:rPr>
            </w:pPr>
            <w:r w:rsidRPr="007642D9">
              <w:rPr>
                <w:rFonts w:ascii="Book Antiqua" w:hAnsi="Book Antiqua" w:cs="Arial"/>
                <w:color w:val="000000"/>
                <w:sz w:val="24"/>
                <w:szCs w:val="24"/>
              </w:rPr>
              <w:t>alive</w:t>
            </w:r>
          </w:p>
        </w:tc>
      </w:tr>
      <w:tr w:rsidR="00B949EE" w:rsidRPr="007642D9" w14:paraId="5B44E012" w14:textId="77777777" w:rsidTr="00C452B6">
        <w:trPr>
          <w:trHeight w:val="300"/>
        </w:trPr>
        <w:tc>
          <w:tcPr>
            <w:tcW w:w="2240" w:type="dxa"/>
            <w:tcBorders>
              <w:top w:val="nil"/>
              <w:left w:val="nil"/>
              <w:bottom w:val="nil"/>
              <w:right w:val="nil"/>
            </w:tcBorders>
            <w:shd w:val="clear" w:color="auto" w:fill="auto"/>
            <w:noWrap/>
            <w:vAlign w:val="bottom"/>
            <w:hideMark/>
          </w:tcPr>
          <w:p w14:paraId="3655FE9E" w14:textId="77777777" w:rsidR="00B949EE" w:rsidRPr="007642D9" w:rsidRDefault="00B949EE" w:rsidP="00241CB7">
            <w:pPr>
              <w:suppressAutoHyphens w:val="0"/>
              <w:spacing w:after="0" w:line="360" w:lineRule="auto"/>
              <w:rPr>
                <w:rFonts w:ascii="Book Antiqua" w:hAnsi="Book Antiqua" w:cs="Arial"/>
                <w:color w:val="000000"/>
                <w:sz w:val="24"/>
                <w:szCs w:val="24"/>
              </w:rPr>
            </w:pPr>
            <w:r w:rsidRPr="007642D9">
              <w:rPr>
                <w:rFonts w:ascii="Book Antiqua" w:hAnsi="Book Antiqua" w:cs="Arial"/>
                <w:color w:val="000000"/>
                <w:sz w:val="24"/>
                <w:szCs w:val="24"/>
              </w:rPr>
              <w:t>23</w:t>
            </w:r>
          </w:p>
        </w:tc>
        <w:tc>
          <w:tcPr>
            <w:tcW w:w="2240" w:type="dxa"/>
            <w:tcBorders>
              <w:top w:val="nil"/>
              <w:left w:val="nil"/>
              <w:bottom w:val="nil"/>
              <w:right w:val="nil"/>
            </w:tcBorders>
            <w:shd w:val="clear" w:color="auto" w:fill="auto"/>
            <w:noWrap/>
            <w:vAlign w:val="bottom"/>
            <w:hideMark/>
          </w:tcPr>
          <w:p w14:paraId="1C15B929" w14:textId="77777777" w:rsidR="00B949EE" w:rsidRPr="007642D9" w:rsidRDefault="00B949EE" w:rsidP="001B2D45">
            <w:pPr>
              <w:suppressAutoHyphens w:val="0"/>
              <w:spacing w:after="0" w:line="360" w:lineRule="auto"/>
              <w:jc w:val="center"/>
              <w:rPr>
                <w:rFonts w:ascii="Book Antiqua" w:hAnsi="Book Antiqua" w:cs="Arial"/>
                <w:sz w:val="24"/>
                <w:szCs w:val="24"/>
              </w:rPr>
            </w:pPr>
            <w:r w:rsidRPr="007642D9">
              <w:rPr>
                <w:rFonts w:ascii="Book Antiqua" w:hAnsi="Book Antiqua" w:cs="Arial"/>
                <w:sz w:val="24"/>
                <w:szCs w:val="24"/>
              </w:rPr>
              <w:t>16</w:t>
            </w:r>
          </w:p>
        </w:tc>
        <w:tc>
          <w:tcPr>
            <w:tcW w:w="1420" w:type="dxa"/>
            <w:tcBorders>
              <w:top w:val="nil"/>
              <w:left w:val="nil"/>
              <w:bottom w:val="nil"/>
              <w:right w:val="nil"/>
            </w:tcBorders>
            <w:shd w:val="clear" w:color="auto" w:fill="auto"/>
            <w:noWrap/>
            <w:vAlign w:val="bottom"/>
            <w:hideMark/>
          </w:tcPr>
          <w:p w14:paraId="086D117F" w14:textId="77777777" w:rsidR="00B949EE" w:rsidRPr="007642D9" w:rsidRDefault="00B949EE" w:rsidP="001B2D45">
            <w:pPr>
              <w:suppressAutoHyphens w:val="0"/>
              <w:spacing w:after="0" w:line="360" w:lineRule="auto"/>
              <w:jc w:val="center"/>
              <w:rPr>
                <w:rFonts w:ascii="Book Antiqua" w:hAnsi="Book Antiqua" w:cs="Arial"/>
                <w:color w:val="000000"/>
                <w:sz w:val="24"/>
                <w:szCs w:val="24"/>
              </w:rPr>
            </w:pPr>
            <w:r w:rsidRPr="007642D9">
              <w:rPr>
                <w:rFonts w:ascii="Book Antiqua" w:hAnsi="Book Antiqua" w:cs="Arial"/>
                <w:color w:val="000000"/>
                <w:sz w:val="24"/>
                <w:szCs w:val="24"/>
              </w:rPr>
              <w:t>alive</w:t>
            </w:r>
          </w:p>
        </w:tc>
      </w:tr>
      <w:tr w:rsidR="00B949EE" w:rsidRPr="007642D9" w14:paraId="03B059AF" w14:textId="77777777" w:rsidTr="00C452B6">
        <w:trPr>
          <w:trHeight w:val="300"/>
        </w:trPr>
        <w:tc>
          <w:tcPr>
            <w:tcW w:w="2240" w:type="dxa"/>
            <w:tcBorders>
              <w:top w:val="nil"/>
              <w:left w:val="nil"/>
              <w:bottom w:val="nil"/>
              <w:right w:val="nil"/>
            </w:tcBorders>
            <w:shd w:val="clear" w:color="auto" w:fill="auto"/>
            <w:noWrap/>
            <w:vAlign w:val="bottom"/>
            <w:hideMark/>
          </w:tcPr>
          <w:p w14:paraId="7C54EF72" w14:textId="77777777" w:rsidR="00B949EE" w:rsidRPr="007642D9" w:rsidRDefault="00B949EE" w:rsidP="00241CB7">
            <w:pPr>
              <w:suppressAutoHyphens w:val="0"/>
              <w:spacing w:after="0" w:line="360" w:lineRule="auto"/>
              <w:rPr>
                <w:rFonts w:ascii="Book Antiqua" w:hAnsi="Book Antiqua" w:cs="Arial"/>
                <w:sz w:val="24"/>
                <w:szCs w:val="24"/>
              </w:rPr>
            </w:pPr>
            <w:r w:rsidRPr="007642D9">
              <w:rPr>
                <w:rFonts w:ascii="Book Antiqua" w:hAnsi="Book Antiqua" w:cs="Arial"/>
                <w:sz w:val="24"/>
                <w:szCs w:val="24"/>
              </w:rPr>
              <w:t>24</w:t>
            </w:r>
          </w:p>
        </w:tc>
        <w:tc>
          <w:tcPr>
            <w:tcW w:w="2240" w:type="dxa"/>
            <w:tcBorders>
              <w:top w:val="nil"/>
              <w:left w:val="nil"/>
              <w:bottom w:val="nil"/>
              <w:right w:val="nil"/>
            </w:tcBorders>
            <w:shd w:val="clear" w:color="auto" w:fill="auto"/>
            <w:noWrap/>
            <w:vAlign w:val="bottom"/>
            <w:hideMark/>
          </w:tcPr>
          <w:p w14:paraId="6172F19B" w14:textId="77777777" w:rsidR="00B949EE" w:rsidRPr="007642D9" w:rsidRDefault="00B949EE" w:rsidP="001B2D45">
            <w:pPr>
              <w:suppressAutoHyphens w:val="0"/>
              <w:spacing w:after="0" w:line="360" w:lineRule="auto"/>
              <w:jc w:val="center"/>
              <w:rPr>
                <w:rFonts w:ascii="Book Antiqua" w:hAnsi="Book Antiqua" w:cs="Arial"/>
                <w:sz w:val="24"/>
                <w:szCs w:val="24"/>
              </w:rPr>
            </w:pPr>
            <w:r w:rsidRPr="007642D9">
              <w:rPr>
                <w:rFonts w:ascii="Book Antiqua" w:hAnsi="Book Antiqua" w:cs="Arial"/>
                <w:sz w:val="24"/>
                <w:szCs w:val="24"/>
              </w:rPr>
              <w:t>25</w:t>
            </w:r>
          </w:p>
        </w:tc>
        <w:tc>
          <w:tcPr>
            <w:tcW w:w="1420" w:type="dxa"/>
            <w:tcBorders>
              <w:top w:val="nil"/>
              <w:left w:val="nil"/>
              <w:bottom w:val="nil"/>
              <w:right w:val="nil"/>
            </w:tcBorders>
            <w:shd w:val="clear" w:color="auto" w:fill="auto"/>
            <w:noWrap/>
            <w:vAlign w:val="bottom"/>
            <w:hideMark/>
          </w:tcPr>
          <w:p w14:paraId="11ABB7A1" w14:textId="77777777" w:rsidR="00B949EE" w:rsidRPr="007642D9" w:rsidRDefault="00B949EE" w:rsidP="001B2D45">
            <w:pPr>
              <w:suppressAutoHyphens w:val="0"/>
              <w:spacing w:after="0" w:line="360" w:lineRule="auto"/>
              <w:jc w:val="center"/>
              <w:rPr>
                <w:rFonts w:ascii="Book Antiqua" w:hAnsi="Book Antiqua" w:cs="Arial"/>
                <w:sz w:val="24"/>
                <w:szCs w:val="24"/>
              </w:rPr>
            </w:pPr>
            <w:r w:rsidRPr="007642D9">
              <w:rPr>
                <w:rFonts w:ascii="Book Antiqua" w:hAnsi="Book Antiqua" w:cs="Arial"/>
                <w:sz w:val="24"/>
                <w:szCs w:val="24"/>
              </w:rPr>
              <w:t>alive</w:t>
            </w:r>
          </w:p>
        </w:tc>
      </w:tr>
      <w:tr w:rsidR="00B949EE" w:rsidRPr="007642D9" w14:paraId="4942751E" w14:textId="77777777" w:rsidTr="00C452B6">
        <w:trPr>
          <w:trHeight w:val="300"/>
        </w:trPr>
        <w:tc>
          <w:tcPr>
            <w:tcW w:w="2240" w:type="dxa"/>
            <w:tcBorders>
              <w:top w:val="nil"/>
              <w:left w:val="nil"/>
              <w:bottom w:val="nil"/>
              <w:right w:val="nil"/>
            </w:tcBorders>
            <w:shd w:val="clear" w:color="auto" w:fill="auto"/>
            <w:noWrap/>
            <w:vAlign w:val="bottom"/>
            <w:hideMark/>
          </w:tcPr>
          <w:p w14:paraId="1F6D38E9" w14:textId="77777777" w:rsidR="00B949EE" w:rsidRPr="007642D9" w:rsidRDefault="00B949EE" w:rsidP="00241CB7">
            <w:pPr>
              <w:suppressAutoHyphens w:val="0"/>
              <w:spacing w:after="0" w:line="360" w:lineRule="auto"/>
              <w:rPr>
                <w:rFonts w:ascii="Book Antiqua" w:hAnsi="Book Antiqua" w:cs="Arial"/>
                <w:color w:val="000000"/>
                <w:sz w:val="24"/>
                <w:szCs w:val="24"/>
              </w:rPr>
            </w:pPr>
            <w:r w:rsidRPr="007642D9">
              <w:rPr>
                <w:rFonts w:ascii="Book Antiqua" w:hAnsi="Book Antiqua" w:cs="Arial"/>
                <w:color w:val="000000"/>
                <w:sz w:val="24"/>
                <w:szCs w:val="24"/>
              </w:rPr>
              <w:t>31</w:t>
            </w:r>
          </w:p>
        </w:tc>
        <w:tc>
          <w:tcPr>
            <w:tcW w:w="2240" w:type="dxa"/>
            <w:tcBorders>
              <w:top w:val="nil"/>
              <w:left w:val="nil"/>
              <w:bottom w:val="nil"/>
              <w:right w:val="nil"/>
            </w:tcBorders>
            <w:shd w:val="clear" w:color="auto" w:fill="auto"/>
            <w:noWrap/>
            <w:vAlign w:val="bottom"/>
            <w:hideMark/>
          </w:tcPr>
          <w:p w14:paraId="3C2D0E2C" w14:textId="77777777" w:rsidR="00B949EE" w:rsidRPr="007642D9" w:rsidRDefault="00B949EE" w:rsidP="001B2D45">
            <w:pPr>
              <w:suppressAutoHyphens w:val="0"/>
              <w:spacing w:after="0" w:line="360" w:lineRule="auto"/>
              <w:jc w:val="center"/>
              <w:rPr>
                <w:rFonts w:ascii="Book Antiqua" w:hAnsi="Book Antiqua" w:cs="Arial"/>
                <w:sz w:val="24"/>
                <w:szCs w:val="24"/>
              </w:rPr>
            </w:pPr>
            <w:r w:rsidRPr="007642D9">
              <w:rPr>
                <w:rFonts w:ascii="Book Antiqua" w:hAnsi="Book Antiqua" w:cs="Arial"/>
                <w:sz w:val="24"/>
                <w:szCs w:val="24"/>
              </w:rPr>
              <w:t>17</w:t>
            </w:r>
          </w:p>
        </w:tc>
        <w:tc>
          <w:tcPr>
            <w:tcW w:w="1420" w:type="dxa"/>
            <w:tcBorders>
              <w:top w:val="nil"/>
              <w:left w:val="nil"/>
              <w:bottom w:val="nil"/>
              <w:right w:val="nil"/>
            </w:tcBorders>
            <w:shd w:val="clear" w:color="auto" w:fill="auto"/>
            <w:noWrap/>
            <w:vAlign w:val="bottom"/>
            <w:hideMark/>
          </w:tcPr>
          <w:p w14:paraId="27858B6C" w14:textId="77777777" w:rsidR="00B949EE" w:rsidRPr="007642D9" w:rsidRDefault="00B949EE" w:rsidP="001B2D45">
            <w:pPr>
              <w:suppressAutoHyphens w:val="0"/>
              <w:spacing w:after="0" w:line="360" w:lineRule="auto"/>
              <w:jc w:val="center"/>
              <w:rPr>
                <w:rFonts w:ascii="Book Antiqua" w:hAnsi="Book Antiqua" w:cs="Arial"/>
                <w:color w:val="000000"/>
                <w:sz w:val="24"/>
                <w:szCs w:val="24"/>
              </w:rPr>
            </w:pPr>
            <w:r w:rsidRPr="007642D9">
              <w:rPr>
                <w:rFonts w:ascii="Book Antiqua" w:hAnsi="Book Antiqua" w:cs="Arial"/>
                <w:color w:val="000000"/>
                <w:sz w:val="24"/>
                <w:szCs w:val="24"/>
              </w:rPr>
              <w:t>alive</w:t>
            </w:r>
          </w:p>
        </w:tc>
      </w:tr>
      <w:tr w:rsidR="00B949EE" w:rsidRPr="007642D9" w14:paraId="7B5032DA" w14:textId="77777777" w:rsidTr="00C452B6">
        <w:trPr>
          <w:trHeight w:val="300"/>
        </w:trPr>
        <w:tc>
          <w:tcPr>
            <w:tcW w:w="2240" w:type="dxa"/>
            <w:tcBorders>
              <w:top w:val="nil"/>
              <w:left w:val="nil"/>
              <w:bottom w:val="nil"/>
              <w:right w:val="nil"/>
            </w:tcBorders>
            <w:shd w:val="clear" w:color="auto" w:fill="auto"/>
            <w:noWrap/>
            <w:vAlign w:val="bottom"/>
            <w:hideMark/>
          </w:tcPr>
          <w:p w14:paraId="1593D34C" w14:textId="77777777" w:rsidR="00B949EE" w:rsidRPr="007642D9" w:rsidRDefault="00B949EE" w:rsidP="00241CB7">
            <w:pPr>
              <w:suppressAutoHyphens w:val="0"/>
              <w:spacing w:after="0" w:line="360" w:lineRule="auto"/>
              <w:rPr>
                <w:rFonts w:ascii="Book Antiqua" w:hAnsi="Book Antiqua" w:cs="Arial"/>
                <w:color w:val="000000"/>
                <w:sz w:val="24"/>
                <w:szCs w:val="24"/>
              </w:rPr>
            </w:pPr>
            <w:r w:rsidRPr="007642D9">
              <w:rPr>
                <w:rFonts w:ascii="Book Antiqua" w:hAnsi="Book Antiqua" w:cs="Arial"/>
                <w:color w:val="000000"/>
                <w:sz w:val="24"/>
                <w:szCs w:val="24"/>
              </w:rPr>
              <w:t>35</w:t>
            </w:r>
          </w:p>
        </w:tc>
        <w:tc>
          <w:tcPr>
            <w:tcW w:w="2240" w:type="dxa"/>
            <w:tcBorders>
              <w:top w:val="nil"/>
              <w:left w:val="nil"/>
              <w:bottom w:val="nil"/>
              <w:right w:val="nil"/>
            </w:tcBorders>
            <w:shd w:val="clear" w:color="auto" w:fill="auto"/>
            <w:noWrap/>
            <w:vAlign w:val="bottom"/>
            <w:hideMark/>
          </w:tcPr>
          <w:p w14:paraId="631DC474" w14:textId="77777777" w:rsidR="00B949EE" w:rsidRPr="007642D9" w:rsidRDefault="00B949EE" w:rsidP="001B2D45">
            <w:pPr>
              <w:suppressAutoHyphens w:val="0"/>
              <w:spacing w:after="0" w:line="360" w:lineRule="auto"/>
              <w:jc w:val="center"/>
              <w:rPr>
                <w:rFonts w:ascii="Book Antiqua" w:hAnsi="Book Antiqua" w:cs="Arial"/>
                <w:color w:val="000000"/>
                <w:sz w:val="24"/>
                <w:szCs w:val="24"/>
              </w:rPr>
            </w:pPr>
            <w:r w:rsidRPr="007642D9">
              <w:rPr>
                <w:rFonts w:ascii="Book Antiqua" w:hAnsi="Book Antiqua" w:cs="Arial"/>
                <w:color w:val="000000"/>
                <w:sz w:val="24"/>
                <w:szCs w:val="24"/>
              </w:rPr>
              <w:t>23</w:t>
            </w:r>
          </w:p>
        </w:tc>
        <w:tc>
          <w:tcPr>
            <w:tcW w:w="1420" w:type="dxa"/>
            <w:tcBorders>
              <w:top w:val="nil"/>
              <w:left w:val="nil"/>
              <w:bottom w:val="nil"/>
              <w:right w:val="nil"/>
            </w:tcBorders>
            <w:shd w:val="clear" w:color="auto" w:fill="auto"/>
            <w:noWrap/>
            <w:hideMark/>
          </w:tcPr>
          <w:p w14:paraId="080678AD" w14:textId="77777777" w:rsidR="00B949EE" w:rsidRPr="007642D9" w:rsidRDefault="00B949EE" w:rsidP="001B2D45">
            <w:pPr>
              <w:suppressAutoHyphens w:val="0"/>
              <w:spacing w:after="0" w:line="360" w:lineRule="auto"/>
              <w:jc w:val="center"/>
              <w:rPr>
                <w:rFonts w:ascii="Book Antiqua" w:hAnsi="Book Antiqua" w:cs="Arial"/>
                <w:color w:val="000000"/>
                <w:sz w:val="24"/>
                <w:szCs w:val="24"/>
              </w:rPr>
            </w:pPr>
            <w:r w:rsidRPr="007642D9">
              <w:rPr>
                <w:rFonts w:ascii="Book Antiqua" w:hAnsi="Book Antiqua" w:cs="Arial"/>
                <w:color w:val="000000"/>
                <w:sz w:val="24"/>
                <w:szCs w:val="24"/>
              </w:rPr>
              <w:t>alive</w:t>
            </w:r>
          </w:p>
        </w:tc>
      </w:tr>
      <w:tr w:rsidR="00B949EE" w:rsidRPr="007642D9" w14:paraId="19C4AF6B" w14:textId="77777777" w:rsidTr="00C452B6">
        <w:trPr>
          <w:trHeight w:val="300"/>
        </w:trPr>
        <w:tc>
          <w:tcPr>
            <w:tcW w:w="2240" w:type="dxa"/>
            <w:tcBorders>
              <w:top w:val="nil"/>
              <w:left w:val="nil"/>
              <w:bottom w:val="nil"/>
              <w:right w:val="nil"/>
            </w:tcBorders>
            <w:shd w:val="clear" w:color="auto" w:fill="auto"/>
            <w:noWrap/>
            <w:vAlign w:val="bottom"/>
            <w:hideMark/>
          </w:tcPr>
          <w:p w14:paraId="4EBBC344" w14:textId="77777777" w:rsidR="00B949EE" w:rsidRPr="007642D9" w:rsidRDefault="00B949EE" w:rsidP="00241CB7">
            <w:pPr>
              <w:suppressAutoHyphens w:val="0"/>
              <w:spacing w:after="0" w:line="360" w:lineRule="auto"/>
              <w:rPr>
                <w:rFonts w:ascii="Book Antiqua" w:hAnsi="Book Antiqua" w:cs="Arial"/>
                <w:color w:val="000000"/>
                <w:sz w:val="24"/>
                <w:szCs w:val="24"/>
              </w:rPr>
            </w:pPr>
            <w:r w:rsidRPr="007642D9">
              <w:rPr>
                <w:rFonts w:ascii="Book Antiqua" w:hAnsi="Book Antiqua" w:cs="Arial"/>
                <w:color w:val="000000"/>
                <w:sz w:val="24"/>
                <w:szCs w:val="24"/>
              </w:rPr>
              <w:t>46</w:t>
            </w:r>
          </w:p>
        </w:tc>
        <w:tc>
          <w:tcPr>
            <w:tcW w:w="2240" w:type="dxa"/>
            <w:tcBorders>
              <w:top w:val="nil"/>
              <w:left w:val="nil"/>
              <w:bottom w:val="nil"/>
              <w:right w:val="nil"/>
            </w:tcBorders>
            <w:shd w:val="clear" w:color="auto" w:fill="auto"/>
            <w:noWrap/>
            <w:vAlign w:val="bottom"/>
            <w:hideMark/>
          </w:tcPr>
          <w:p w14:paraId="143EDB1A" w14:textId="77777777" w:rsidR="00B949EE" w:rsidRPr="007642D9" w:rsidRDefault="00B949EE" w:rsidP="001B2D45">
            <w:pPr>
              <w:suppressAutoHyphens w:val="0"/>
              <w:spacing w:after="0" w:line="360" w:lineRule="auto"/>
              <w:jc w:val="center"/>
              <w:rPr>
                <w:rFonts w:ascii="Book Antiqua" w:hAnsi="Book Antiqua" w:cs="Arial"/>
                <w:color w:val="000000"/>
                <w:sz w:val="24"/>
                <w:szCs w:val="24"/>
              </w:rPr>
            </w:pPr>
            <w:r w:rsidRPr="007642D9">
              <w:rPr>
                <w:rFonts w:ascii="Book Antiqua" w:hAnsi="Book Antiqua" w:cs="Arial"/>
                <w:color w:val="000000"/>
                <w:sz w:val="24"/>
                <w:szCs w:val="24"/>
              </w:rPr>
              <w:t>33</w:t>
            </w:r>
          </w:p>
        </w:tc>
        <w:tc>
          <w:tcPr>
            <w:tcW w:w="1420" w:type="dxa"/>
            <w:tcBorders>
              <w:top w:val="nil"/>
              <w:left w:val="nil"/>
              <w:bottom w:val="nil"/>
              <w:right w:val="nil"/>
            </w:tcBorders>
            <w:shd w:val="clear" w:color="auto" w:fill="auto"/>
            <w:noWrap/>
            <w:vAlign w:val="bottom"/>
            <w:hideMark/>
          </w:tcPr>
          <w:p w14:paraId="4A682E4A" w14:textId="77777777" w:rsidR="00B949EE" w:rsidRPr="007642D9" w:rsidRDefault="00B949EE" w:rsidP="001B2D45">
            <w:pPr>
              <w:suppressAutoHyphens w:val="0"/>
              <w:spacing w:after="0" w:line="360" w:lineRule="auto"/>
              <w:jc w:val="center"/>
              <w:rPr>
                <w:rFonts w:ascii="Book Antiqua" w:hAnsi="Book Antiqua" w:cs="Arial"/>
                <w:color w:val="000000"/>
                <w:sz w:val="24"/>
                <w:szCs w:val="24"/>
              </w:rPr>
            </w:pPr>
            <w:r w:rsidRPr="007642D9">
              <w:rPr>
                <w:rFonts w:ascii="Book Antiqua" w:hAnsi="Book Antiqua" w:cs="Arial"/>
                <w:color w:val="000000"/>
                <w:sz w:val="24"/>
                <w:szCs w:val="24"/>
              </w:rPr>
              <w:t>deceased</w:t>
            </w:r>
          </w:p>
        </w:tc>
      </w:tr>
      <w:tr w:rsidR="00B949EE" w:rsidRPr="007642D9" w14:paraId="55767189" w14:textId="77777777" w:rsidTr="00C452B6">
        <w:trPr>
          <w:trHeight w:val="300"/>
        </w:trPr>
        <w:tc>
          <w:tcPr>
            <w:tcW w:w="2240" w:type="dxa"/>
            <w:tcBorders>
              <w:top w:val="nil"/>
              <w:left w:val="nil"/>
              <w:bottom w:val="nil"/>
              <w:right w:val="nil"/>
            </w:tcBorders>
            <w:shd w:val="clear" w:color="auto" w:fill="auto"/>
            <w:noWrap/>
            <w:vAlign w:val="bottom"/>
            <w:hideMark/>
          </w:tcPr>
          <w:p w14:paraId="298A49E1" w14:textId="77777777" w:rsidR="00B949EE" w:rsidRPr="007642D9" w:rsidRDefault="00B949EE" w:rsidP="00241CB7">
            <w:pPr>
              <w:suppressAutoHyphens w:val="0"/>
              <w:spacing w:after="0" w:line="360" w:lineRule="auto"/>
              <w:rPr>
                <w:rFonts w:ascii="Book Antiqua" w:hAnsi="Book Antiqua" w:cs="Arial"/>
                <w:color w:val="000000"/>
                <w:sz w:val="24"/>
                <w:szCs w:val="24"/>
              </w:rPr>
            </w:pPr>
            <w:r w:rsidRPr="007642D9">
              <w:rPr>
                <w:rFonts w:ascii="Book Antiqua" w:hAnsi="Book Antiqua" w:cs="Arial"/>
                <w:color w:val="000000"/>
                <w:sz w:val="24"/>
                <w:szCs w:val="24"/>
              </w:rPr>
              <w:t>47</w:t>
            </w:r>
          </w:p>
        </w:tc>
        <w:tc>
          <w:tcPr>
            <w:tcW w:w="2240" w:type="dxa"/>
            <w:tcBorders>
              <w:top w:val="nil"/>
              <w:left w:val="nil"/>
              <w:bottom w:val="nil"/>
              <w:right w:val="nil"/>
            </w:tcBorders>
            <w:shd w:val="clear" w:color="auto" w:fill="auto"/>
            <w:noWrap/>
            <w:vAlign w:val="bottom"/>
            <w:hideMark/>
          </w:tcPr>
          <w:p w14:paraId="39410472" w14:textId="77777777" w:rsidR="00B949EE" w:rsidRPr="007642D9" w:rsidRDefault="00B949EE" w:rsidP="001B2D45">
            <w:pPr>
              <w:suppressAutoHyphens w:val="0"/>
              <w:spacing w:after="0" w:line="360" w:lineRule="auto"/>
              <w:jc w:val="center"/>
              <w:rPr>
                <w:rFonts w:ascii="Book Antiqua" w:hAnsi="Book Antiqua" w:cs="Arial"/>
                <w:color w:val="000000"/>
                <w:sz w:val="24"/>
                <w:szCs w:val="24"/>
              </w:rPr>
            </w:pPr>
            <w:r w:rsidRPr="007642D9">
              <w:rPr>
                <w:rFonts w:ascii="Book Antiqua" w:hAnsi="Book Antiqua" w:cs="Arial"/>
                <w:color w:val="000000"/>
                <w:sz w:val="24"/>
                <w:szCs w:val="24"/>
              </w:rPr>
              <w:t>38</w:t>
            </w:r>
          </w:p>
        </w:tc>
        <w:tc>
          <w:tcPr>
            <w:tcW w:w="1420" w:type="dxa"/>
            <w:tcBorders>
              <w:top w:val="nil"/>
              <w:left w:val="nil"/>
              <w:bottom w:val="nil"/>
              <w:right w:val="nil"/>
            </w:tcBorders>
            <w:shd w:val="clear" w:color="auto" w:fill="auto"/>
            <w:noWrap/>
            <w:vAlign w:val="bottom"/>
            <w:hideMark/>
          </w:tcPr>
          <w:p w14:paraId="0E545CBD" w14:textId="77777777" w:rsidR="00B949EE" w:rsidRPr="007642D9" w:rsidRDefault="00B949EE" w:rsidP="001B2D45">
            <w:pPr>
              <w:suppressAutoHyphens w:val="0"/>
              <w:spacing w:after="0" w:line="360" w:lineRule="auto"/>
              <w:jc w:val="center"/>
              <w:rPr>
                <w:rFonts w:ascii="Book Antiqua" w:hAnsi="Book Antiqua" w:cs="Arial"/>
                <w:color w:val="000000"/>
                <w:sz w:val="24"/>
                <w:szCs w:val="24"/>
              </w:rPr>
            </w:pPr>
            <w:r w:rsidRPr="007642D9">
              <w:rPr>
                <w:rFonts w:ascii="Book Antiqua" w:hAnsi="Book Antiqua" w:cs="Arial"/>
                <w:color w:val="000000"/>
                <w:sz w:val="24"/>
                <w:szCs w:val="24"/>
              </w:rPr>
              <w:t>alive</w:t>
            </w:r>
          </w:p>
        </w:tc>
      </w:tr>
      <w:tr w:rsidR="00B949EE" w:rsidRPr="007642D9" w14:paraId="76CCD751" w14:textId="77777777" w:rsidTr="00C452B6">
        <w:trPr>
          <w:trHeight w:val="300"/>
        </w:trPr>
        <w:tc>
          <w:tcPr>
            <w:tcW w:w="2240" w:type="dxa"/>
            <w:tcBorders>
              <w:top w:val="nil"/>
              <w:left w:val="nil"/>
              <w:bottom w:val="nil"/>
              <w:right w:val="nil"/>
            </w:tcBorders>
            <w:shd w:val="clear" w:color="auto" w:fill="auto"/>
            <w:noWrap/>
            <w:vAlign w:val="bottom"/>
            <w:hideMark/>
          </w:tcPr>
          <w:p w14:paraId="3BEE7B6C" w14:textId="77777777" w:rsidR="00B949EE" w:rsidRPr="007642D9" w:rsidRDefault="00B949EE" w:rsidP="00241CB7">
            <w:pPr>
              <w:suppressAutoHyphens w:val="0"/>
              <w:spacing w:after="0" w:line="360" w:lineRule="auto"/>
              <w:rPr>
                <w:rFonts w:ascii="Book Antiqua" w:hAnsi="Book Antiqua" w:cs="Arial"/>
                <w:color w:val="000000"/>
                <w:sz w:val="24"/>
                <w:szCs w:val="24"/>
              </w:rPr>
            </w:pPr>
            <w:r w:rsidRPr="007642D9">
              <w:rPr>
                <w:rFonts w:ascii="Book Antiqua" w:hAnsi="Book Antiqua" w:cs="Arial"/>
                <w:color w:val="000000"/>
                <w:sz w:val="24"/>
                <w:szCs w:val="24"/>
              </w:rPr>
              <w:t>52</w:t>
            </w:r>
          </w:p>
        </w:tc>
        <w:tc>
          <w:tcPr>
            <w:tcW w:w="2240" w:type="dxa"/>
            <w:tcBorders>
              <w:top w:val="nil"/>
              <w:left w:val="nil"/>
              <w:bottom w:val="nil"/>
              <w:right w:val="nil"/>
            </w:tcBorders>
            <w:shd w:val="clear" w:color="auto" w:fill="auto"/>
            <w:noWrap/>
            <w:vAlign w:val="bottom"/>
            <w:hideMark/>
          </w:tcPr>
          <w:p w14:paraId="4701B23B" w14:textId="77777777" w:rsidR="00B949EE" w:rsidRPr="007642D9" w:rsidRDefault="00B949EE" w:rsidP="001B2D45">
            <w:pPr>
              <w:suppressAutoHyphens w:val="0"/>
              <w:spacing w:after="0" w:line="360" w:lineRule="auto"/>
              <w:jc w:val="center"/>
              <w:rPr>
                <w:rFonts w:ascii="Book Antiqua" w:hAnsi="Book Antiqua" w:cs="Arial"/>
                <w:color w:val="000000"/>
                <w:sz w:val="24"/>
                <w:szCs w:val="24"/>
              </w:rPr>
            </w:pPr>
            <w:r w:rsidRPr="007642D9">
              <w:rPr>
                <w:rFonts w:ascii="Book Antiqua" w:hAnsi="Book Antiqua" w:cs="Arial"/>
                <w:color w:val="000000"/>
                <w:sz w:val="24"/>
                <w:szCs w:val="24"/>
              </w:rPr>
              <w:t>26</w:t>
            </w:r>
          </w:p>
        </w:tc>
        <w:tc>
          <w:tcPr>
            <w:tcW w:w="1420" w:type="dxa"/>
            <w:tcBorders>
              <w:top w:val="nil"/>
              <w:left w:val="nil"/>
              <w:bottom w:val="nil"/>
              <w:right w:val="nil"/>
            </w:tcBorders>
            <w:shd w:val="clear" w:color="auto" w:fill="auto"/>
            <w:noWrap/>
            <w:vAlign w:val="bottom"/>
            <w:hideMark/>
          </w:tcPr>
          <w:p w14:paraId="271F4CAA" w14:textId="77777777" w:rsidR="00B949EE" w:rsidRPr="007642D9" w:rsidRDefault="00B949EE" w:rsidP="001B2D45">
            <w:pPr>
              <w:suppressAutoHyphens w:val="0"/>
              <w:spacing w:after="0" w:line="360" w:lineRule="auto"/>
              <w:jc w:val="center"/>
              <w:rPr>
                <w:rFonts w:ascii="Book Antiqua" w:hAnsi="Book Antiqua" w:cs="Arial"/>
                <w:color w:val="000000"/>
                <w:sz w:val="24"/>
                <w:szCs w:val="24"/>
              </w:rPr>
            </w:pPr>
            <w:r w:rsidRPr="007642D9">
              <w:rPr>
                <w:rFonts w:ascii="Book Antiqua" w:hAnsi="Book Antiqua" w:cs="Arial"/>
                <w:color w:val="000000"/>
                <w:sz w:val="24"/>
                <w:szCs w:val="24"/>
              </w:rPr>
              <w:t>alive</w:t>
            </w:r>
          </w:p>
        </w:tc>
      </w:tr>
      <w:tr w:rsidR="00B949EE" w:rsidRPr="007642D9" w14:paraId="22A6B9D6" w14:textId="77777777" w:rsidTr="00C452B6">
        <w:trPr>
          <w:trHeight w:val="300"/>
        </w:trPr>
        <w:tc>
          <w:tcPr>
            <w:tcW w:w="2240" w:type="dxa"/>
            <w:tcBorders>
              <w:top w:val="nil"/>
              <w:left w:val="nil"/>
              <w:bottom w:val="nil"/>
              <w:right w:val="nil"/>
            </w:tcBorders>
            <w:shd w:val="clear" w:color="auto" w:fill="auto"/>
            <w:noWrap/>
            <w:vAlign w:val="bottom"/>
            <w:hideMark/>
          </w:tcPr>
          <w:p w14:paraId="2B6D3C28" w14:textId="77777777" w:rsidR="00B949EE" w:rsidRPr="007642D9" w:rsidRDefault="00B949EE" w:rsidP="00241CB7">
            <w:pPr>
              <w:suppressAutoHyphens w:val="0"/>
              <w:spacing w:after="0" w:line="360" w:lineRule="auto"/>
              <w:rPr>
                <w:rFonts w:ascii="Book Antiqua" w:hAnsi="Book Antiqua" w:cs="Arial"/>
                <w:color w:val="000000"/>
                <w:sz w:val="24"/>
                <w:szCs w:val="24"/>
              </w:rPr>
            </w:pPr>
            <w:r w:rsidRPr="007642D9">
              <w:rPr>
                <w:rFonts w:ascii="Book Antiqua" w:hAnsi="Book Antiqua" w:cs="Arial"/>
                <w:color w:val="000000"/>
                <w:sz w:val="24"/>
                <w:szCs w:val="24"/>
              </w:rPr>
              <w:t>58</w:t>
            </w:r>
          </w:p>
        </w:tc>
        <w:tc>
          <w:tcPr>
            <w:tcW w:w="2240" w:type="dxa"/>
            <w:tcBorders>
              <w:top w:val="nil"/>
              <w:left w:val="nil"/>
              <w:bottom w:val="nil"/>
              <w:right w:val="nil"/>
            </w:tcBorders>
            <w:shd w:val="clear" w:color="auto" w:fill="auto"/>
            <w:noWrap/>
            <w:vAlign w:val="bottom"/>
            <w:hideMark/>
          </w:tcPr>
          <w:p w14:paraId="18A99C95" w14:textId="77777777" w:rsidR="00B949EE" w:rsidRPr="007642D9" w:rsidRDefault="00B949EE" w:rsidP="001B2D45">
            <w:pPr>
              <w:suppressAutoHyphens w:val="0"/>
              <w:spacing w:after="0" w:line="360" w:lineRule="auto"/>
              <w:jc w:val="center"/>
              <w:rPr>
                <w:rFonts w:ascii="Book Antiqua" w:hAnsi="Book Antiqua" w:cs="Arial"/>
                <w:color w:val="000000"/>
                <w:sz w:val="24"/>
                <w:szCs w:val="24"/>
              </w:rPr>
            </w:pPr>
            <w:r w:rsidRPr="007642D9">
              <w:rPr>
                <w:rFonts w:ascii="Book Antiqua" w:hAnsi="Book Antiqua" w:cs="Arial"/>
                <w:color w:val="000000"/>
                <w:sz w:val="24"/>
                <w:szCs w:val="24"/>
              </w:rPr>
              <w:t>21</w:t>
            </w:r>
          </w:p>
        </w:tc>
        <w:tc>
          <w:tcPr>
            <w:tcW w:w="1420" w:type="dxa"/>
            <w:tcBorders>
              <w:top w:val="nil"/>
              <w:left w:val="nil"/>
              <w:bottom w:val="nil"/>
              <w:right w:val="nil"/>
            </w:tcBorders>
            <w:shd w:val="clear" w:color="auto" w:fill="auto"/>
            <w:noWrap/>
            <w:vAlign w:val="bottom"/>
            <w:hideMark/>
          </w:tcPr>
          <w:p w14:paraId="3DE8AFA2" w14:textId="77777777" w:rsidR="00B949EE" w:rsidRPr="007642D9" w:rsidRDefault="00B949EE" w:rsidP="001B2D45">
            <w:pPr>
              <w:suppressAutoHyphens w:val="0"/>
              <w:spacing w:after="0" w:line="360" w:lineRule="auto"/>
              <w:jc w:val="center"/>
              <w:rPr>
                <w:rFonts w:ascii="Book Antiqua" w:hAnsi="Book Antiqua" w:cs="Arial"/>
                <w:color w:val="000000"/>
                <w:sz w:val="24"/>
                <w:szCs w:val="24"/>
              </w:rPr>
            </w:pPr>
            <w:r w:rsidRPr="007642D9">
              <w:rPr>
                <w:rFonts w:ascii="Book Antiqua" w:hAnsi="Book Antiqua" w:cs="Arial"/>
                <w:color w:val="000000"/>
                <w:sz w:val="24"/>
                <w:szCs w:val="24"/>
              </w:rPr>
              <w:t>alive</w:t>
            </w:r>
          </w:p>
        </w:tc>
      </w:tr>
      <w:tr w:rsidR="00B949EE" w:rsidRPr="007642D9" w14:paraId="02E11569" w14:textId="77777777" w:rsidTr="00C452B6">
        <w:trPr>
          <w:trHeight w:val="300"/>
        </w:trPr>
        <w:tc>
          <w:tcPr>
            <w:tcW w:w="2240" w:type="dxa"/>
            <w:tcBorders>
              <w:top w:val="nil"/>
              <w:left w:val="nil"/>
              <w:bottom w:val="nil"/>
              <w:right w:val="nil"/>
            </w:tcBorders>
            <w:shd w:val="clear" w:color="auto" w:fill="auto"/>
            <w:noWrap/>
            <w:vAlign w:val="bottom"/>
            <w:hideMark/>
          </w:tcPr>
          <w:p w14:paraId="7134145D" w14:textId="77777777" w:rsidR="00B949EE" w:rsidRPr="007642D9" w:rsidRDefault="00B949EE" w:rsidP="00241CB7">
            <w:pPr>
              <w:suppressAutoHyphens w:val="0"/>
              <w:spacing w:after="0" w:line="360" w:lineRule="auto"/>
              <w:rPr>
                <w:rFonts w:ascii="Book Antiqua" w:hAnsi="Book Antiqua" w:cs="Arial"/>
                <w:sz w:val="24"/>
                <w:szCs w:val="24"/>
              </w:rPr>
            </w:pPr>
            <w:r w:rsidRPr="007642D9">
              <w:rPr>
                <w:rFonts w:ascii="Book Antiqua" w:hAnsi="Book Antiqua" w:cs="Arial"/>
                <w:sz w:val="24"/>
                <w:szCs w:val="24"/>
              </w:rPr>
              <w:t>60</w:t>
            </w:r>
          </w:p>
        </w:tc>
        <w:tc>
          <w:tcPr>
            <w:tcW w:w="2240" w:type="dxa"/>
            <w:tcBorders>
              <w:top w:val="nil"/>
              <w:left w:val="nil"/>
              <w:bottom w:val="nil"/>
              <w:right w:val="nil"/>
            </w:tcBorders>
            <w:shd w:val="clear" w:color="auto" w:fill="auto"/>
            <w:noWrap/>
            <w:vAlign w:val="bottom"/>
            <w:hideMark/>
          </w:tcPr>
          <w:p w14:paraId="75FE3AE1" w14:textId="77777777" w:rsidR="00B949EE" w:rsidRPr="007642D9" w:rsidRDefault="00B949EE" w:rsidP="001B2D45">
            <w:pPr>
              <w:suppressAutoHyphens w:val="0"/>
              <w:spacing w:after="0" w:line="360" w:lineRule="auto"/>
              <w:jc w:val="center"/>
              <w:rPr>
                <w:rFonts w:ascii="Book Antiqua" w:hAnsi="Book Antiqua" w:cs="Arial"/>
                <w:color w:val="000000"/>
                <w:sz w:val="24"/>
                <w:szCs w:val="24"/>
              </w:rPr>
            </w:pPr>
            <w:r w:rsidRPr="007642D9">
              <w:rPr>
                <w:rFonts w:ascii="Book Antiqua" w:hAnsi="Book Antiqua" w:cs="Arial"/>
                <w:color w:val="000000"/>
                <w:sz w:val="24"/>
                <w:szCs w:val="24"/>
              </w:rPr>
              <w:t>28</w:t>
            </w:r>
          </w:p>
        </w:tc>
        <w:tc>
          <w:tcPr>
            <w:tcW w:w="1420" w:type="dxa"/>
            <w:tcBorders>
              <w:top w:val="nil"/>
              <w:left w:val="nil"/>
              <w:bottom w:val="nil"/>
              <w:right w:val="nil"/>
            </w:tcBorders>
            <w:shd w:val="clear" w:color="auto" w:fill="auto"/>
            <w:noWrap/>
            <w:vAlign w:val="bottom"/>
            <w:hideMark/>
          </w:tcPr>
          <w:p w14:paraId="3525B6C3" w14:textId="77777777" w:rsidR="00B949EE" w:rsidRPr="007642D9" w:rsidRDefault="00B949EE" w:rsidP="001B2D45">
            <w:pPr>
              <w:suppressAutoHyphens w:val="0"/>
              <w:spacing w:after="0" w:line="360" w:lineRule="auto"/>
              <w:jc w:val="center"/>
              <w:rPr>
                <w:rFonts w:ascii="Book Antiqua" w:hAnsi="Book Antiqua" w:cs="Arial"/>
                <w:sz w:val="24"/>
                <w:szCs w:val="24"/>
              </w:rPr>
            </w:pPr>
            <w:r w:rsidRPr="007642D9">
              <w:rPr>
                <w:rFonts w:ascii="Book Antiqua" w:hAnsi="Book Antiqua" w:cs="Arial"/>
                <w:sz w:val="24"/>
                <w:szCs w:val="24"/>
              </w:rPr>
              <w:t>alive</w:t>
            </w:r>
          </w:p>
        </w:tc>
      </w:tr>
      <w:tr w:rsidR="00B949EE" w:rsidRPr="007642D9" w14:paraId="68434CBC" w14:textId="77777777" w:rsidTr="00C452B6">
        <w:trPr>
          <w:trHeight w:val="300"/>
        </w:trPr>
        <w:tc>
          <w:tcPr>
            <w:tcW w:w="2240" w:type="dxa"/>
            <w:tcBorders>
              <w:top w:val="nil"/>
              <w:left w:val="nil"/>
              <w:bottom w:val="single" w:sz="4" w:space="0" w:color="auto"/>
              <w:right w:val="nil"/>
            </w:tcBorders>
            <w:shd w:val="clear" w:color="auto" w:fill="auto"/>
            <w:noWrap/>
            <w:vAlign w:val="bottom"/>
            <w:hideMark/>
          </w:tcPr>
          <w:p w14:paraId="0FFF03F6" w14:textId="77777777" w:rsidR="00B949EE" w:rsidRPr="007642D9" w:rsidRDefault="00B949EE" w:rsidP="00241CB7">
            <w:pPr>
              <w:suppressAutoHyphens w:val="0"/>
              <w:spacing w:after="0" w:line="360" w:lineRule="auto"/>
              <w:rPr>
                <w:rFonts w:ascii="Book Antiqua" w:hAnsi="Book Antiqua" w:cs="Arial"/>
                <w:sz w:val="24"/>
                <w:szCs w:val="24"/>
              </w:rPr>
            </w:pPr>
            <w:r w:rsidRPr="007642D9">
              <w:rPr>
                <w:rFonts w:ascii="Book Antiqua" w:hAnsi="Book Antiqua" w:cs="Arial"/>
                <w:sz w:val="24"/>
                <w:szCs w:val="24"/>
              </w:rPr>
              <w:t>62</w:t>
            </w:r>
          </w:p>
        </w:tc>
        <w:tc>
          <w:tcPr>
            <w:tcW w:w="2240" w:type="dxa"/>
            <w:tcBorders>
              <w:top w:val="nil"/>
              <w:left w:val="nil"/>
              <w:bottom w:val="single" w:sz="4" w:space="0" w:color="auto"/>
              <w:right w:val="nil"/>
            </w:tcBorders>
            <w:shd w:val="clear" w:color="auto" w:fill="auto"/>
            <w:noWrap/>
            <w:vAlign w:val="bottom"/>
            <w:hideMark/>
          </w:tcPr>
          <w:p w14:paraId="4547AB4B" w14:textId="77777777" w:rsidR="00B949EE" w:rsidRPr="007642D9" w:rsidRDefault="00B949EE" w:rsidP="001B2D45">
            <w:pPr>
              <w:suppressAutoHyphens w:val="0"/>
              <w:spacing w:after="0" w:line="360" w:lineRule="auto"/>
              <w:jc w:val="center"/>
              <w:rPr>
                <w:rFonts w:ascii="Book Antiqua" w:hAnsi="Book Antiqua" w:cs="Arial"/>
                <w:color w:val="000000"/>
                <w:sz w:val="24"/>
                <w:szCs w:val="24"/>
              </w:rPr>
            </w:pPr>
            <w:r w:rsidRPr="007642D9">
              <w:rPr>
                <w:rFonts w:ascii="Book Antiqua" w:hAnsi="Book Antiqua" w:cs="Arial"/>
                <w:color w:val="000000"/>
                <w:sz w:val="24"/>
                <w:szCs w:val="24"/>
              </w:rPr>
              <w:t>14</w:t>
            </w:r>
          </w:p>
        </w:tc>
        <w:tc>
          <w:tcPr>
            <w:tcW w:w="1420" w:type="dxa"/>
            <w:tcBorders>
              <w:top w:val="nil"/>
              <w:left w:val="nil"/>
              <w:bottom w:val="single" w:sz="4" w:space="0" w:color="auto"/>
              <w:right w:val="nil"/>
            </w:tcBorders>
            <w:shd w:val="clear" w:color="auto" w:fill="auto"/>
            <w:noWrap/>
            <w:vAlign w:val="bottom"/>
            <w:hideMark/>
          </w:tcPr>
          <w:p w14:paraId="69832C31" w14:textId="77777777" w:rsidR="00B949EE" w:rsidRPr="007642D9" w:rsidRDefault="00B949EE" w:rsidP="001B2D45">
            <w:pPr>
              <w:suppressAutoHyphens w:val="0"/>
              <w:spacing w:after="0" w:line="360" w:lineRule="auto"/>
              <w:jc w:val="center"/>
              <w:rPr>
                <w:rFonts w:ascii="Book Antiqua" w:hAnsi="Book Antiqua" w:cs="Arial"/>
                <w:sz w:val="24"/>
                <w:szCs w:val="24"/>
              </w:rPr>
            </w:pPr>
            <w:r w:rsidRPr="007642D9">
              <w:rPr>
                <w:rFonts w:ascii="Book Antiqua" w:hAnsi="Book Antiqua" w:cs="Arial"/>
                <w:sz w:val="24"/>
                <w:szCs w:val="24"/>
              </w:rPr>
              <w:t>alive</w:t>
            </w:r>
          </w:p>
        </w:tc>
      </w:tr>
    </w:tbl>
    <w:p w14:paraId="6638B110" w14:textId="3094F079" w:rsidR="000C2793" w:rsidRPr="007642D9" w:rsidRDefault="000C2793" w:rsidP="001B2D45">
      <w:pPr>
        <w:spacing w:after="0" w:line="360" w:lineRule="auto"/>
        <w:jc w:val="both"/>
        <w:rPr>
          <w:rFonts w:ascii="Book Antiqua" w:hAnsi="Book Antiqua" w:cs="Arial"/>
          <w:sz w:val="24"/>
          <w:szCs w:val="24"/>
          <w:lang w:val="en-US" w:eastAsia="zh-CN"/>
        </w:rPr>
      </w:pPr>
      <w:r w:rsidRPr="007642D9">
        <w:rPr>
          <w:rFonts w:ascii="Book Antiqua" w:hAnsi="Book Antiqua" w:cs="Arial"/>
          <w:sz w:val="24"/>
          <w:szCs w:val="24"/>
          <w:lang w:val="en-US"/>
        </w:rPr>
        <w:t>reLT</w:t>
      </w:r>
      <w:r w:rsidR="00241CB7" w:rsidRPr="007642D9">
        <w:rPr>
          <w:rFonts w:ascii="Book Antiqua" w:hAnsi="Book Antiqua" w:cs="Arial" w:hint="eastAsia"/>
          <w:sz w:val="24"/>
          <w:szCs w:val="24"/>
          <w:lang w:val="en-US" w:eastAsia="zh-CN"/>
        </w:rPr>
        <w:t xml:space="preserve">: </w:t>
      </w:r>
      <w:r w:rsidRPr="007642D9">
        <w:rPr>
          <w:rFonts w:ascii="Book Antiqua" w:hAnsi="Book Antiqua" w:cs="Arial"/>
          <w:caps/>
          <w:sz w:val="24"/>
          <w:szCs w:val="24"/>
          <w:lang w:val="en-US"/>
        </w:rPr>
        <w:t>l</w:t>
      </w:r>
      <w:r w:rsidRPr="007642D9">
        <w:rPr>
          <w:rFonts w:ascii="Book Antiqua" w:hAnsi="Book Antiqua" w:cs="Arial"/>
          <w:sz w:val="24"/>
          <w:szCs w:val="24"/>
          <w:lang w:val="en-US"/>
        </w:rPr>
        <w:t>iver retransplantation</w:t>
      </w:r>
      <w:r w:rsidR="00241CB7" w:rsidRPr="007642D9">
        <w:rPr>
          <w:rFonts w:ascii="Book Antiqua" w:hAnsi="Book Antiqua" w:cs="Arial" w:hint="eastAsia"/>
          <w:sz w:val="24"/>
          <w:szCs w:val="24"/>
          <w:lang w:val="en-US" w:eastAsia="zh-CN"/>
        </w:rPr>
        <w:t xml:space="preserve">; </w:t>
      </w:r>
      <w:r w:rsidRPr="007642D9">
        <w:rPr>
          <w:rFonts w:ascii="Book Antiqua" w:hAnsi="Book Antiqua" w:cs="Arial"/>
          <w:sz w:val="24"/>
          <w:szCs w:val="24"/>
          <w:lang w:val="en-US"/>
        </w:rPr>
        <w:t>MELD</w:t>
      </w:r>
      <w:r w:rsidR="00241CB7" w:rsidRPr="007642D9">
        <w:rPr>
          <w:rFonts w:ascii="Book Antiqua" w:hAnsi="Book Antiqua" w:cs="Arial" w:hint="eastAsia"/>
          <w:sz w:val="24"/>
          <w:szCs w:val="24"/>
          <w:lang w:val="en-US" w:eastAsia="zh-CN"/>
        </w:rPr>
        <w:t>:</w:t>
      </w:r>
      <w:r w:rsidRPr="007642D9">
        <w:rPr>
          <w:rFonts w:ascii="Book Antiqua" w:hAnsi="Book Antiqua" w:cs="Arial"/>
          <w:sz w:val="24"/>
          <w:szCs w:val="24"/>
          <w:lang w:val="en-US"/>
        </w:rPr>
        <w:t xml:space="preserve"> Model for End-stage Liver Disease</w:t>
      </w:r>
      <w:r w:rsidR="00241CB7" w:rsidRPr="007642D9">
        <w:rPr>
          <w:rFonts w:ascii="Book Antiqua" w:hAnsi="Book Antiqua" w:cs="Arial" w:hint="eastAsia"/>
          <w:sz w:val="24"/>
          <w:szCs w:val="24"/>
          <w:lang w:val="en-US" w:eastAsia="zh-CN"/>
        </w:rPr>
        <w:t>.</w:t>
      </w:r>
    </w:p>
    <w:p w14:paraId="7BD6C72F" w14:textId="6CFFE70B" w:rsidR="003104CD" w:rsidRPr="007642D9" w:rsidRDefault="003104CD">
      <w:pPr>
        <w:suppressAutoHyphens w:val="0"/>
        <w:spacing w:after="0" w:line="240" w:lineRule="auto"/>
        <w:rPr>
          <w:rFonts w:ascii="Book Antiqua" w:hAnsi="Book Antiqua" w:cs="Arial"/>
          <w:sz w:val="24"/>
          <w:szCs w:val="24"/>
          <w:lang w:val="en-US"/>
        </w:rPr>
      </w:pPr>
      <w:r w:rsidRPr="007642D9">
        <w:rPr>
          <w:rFonts w:ascii="Book Antiqua" w:hAnsi="Book Antiqua" w:cs="Arial"/>
          <w:sz w:val="24"/>
          <w:szCs w:val="24"/>
          <w:lang w:val="en-US"/>
        </w:rPr>
        <w:br w:type="page"/>
      </w:r>
    </w:p>
    <w:p w14:paraId="6A107F00" w14:textId="39981466" w:rsidR="005B1D21" w:rsidRPr="007642D9" w:rsidRDefault="008B509D" w:rsidP="001B2D45">
      <w:pPr>
        <w:spacing w:after="0" w:line="360" w:lineRule="auto"/>
        <w:jc w:val="both"/>
        <w:rPr>
          <w:rFonts w:ascii="Book Antiqua" w:hAnsi="Book Antiqua" w:cs="Arial"/>
          <w:b/>
          <w:sz w:val="24"/>
          <w:szCs w:val="24"/>
          <w:lang w:val="en-US"/>
        </w:rPr>
      </w:pPr>
      <w:r w:rsidRPr="007642D9">
        <w:rPr>
          <w:rFonts w:ascii="Book Antiqua" w:hAnsi="Book Antiqua" w:cs="Arial"/>
          <w:b/>
          <w:sz w:val="24"/>
          <w:szCs w:val="24"/>
          <w:lang w:val="en-US"/>
        </w:rPr>
        <w:lastRenderedPageBreak/>
        <w:t>Table 3</w:t>
      </w:r>
      <w:r w:rsidR="003104CD" w:rsidRPr="007642D9">
        <w:rPr>
          <w:rFonts w:ascii="Book Antiqua" w:hAnsi="Book Antiqua" w:cs="Arial" w:hint="eastAsia"/>
          <w:b/>
          <w:sz w:val="24"/>
          <w:szCs w:val="24"/>
          <w:lang w:val="en-US" w:eastAsia="zh-CN"/>
        </w:rPr>
        <w:t xml:space="preserve"> </w:t>
      </w:r>
      <w:r w:rsidR="005B1D21" w:rsidRPr="007642D9">
        <w:rPr>
          <w:rFonts w:ascii="Book Antiqua" w:hAnsi="Book Antiqua" w:cs="Arial"/>
          <w:b/>
          <w:sz w:val="24"/>
          <w:szCs w:val="24"/>
          <w:lang w:val="en-US"/>
        </w:rPr>
        <w:t>Univariate analysis of qualitative var</w:t>
      </w:r>
      <w:r w:rsidR="00A90980" w:rsidRPr="007642D9">
        <w:rPr>
          <w:rFonts w:ascii="Book Antiqua" w:hAnsi="Book Antiqua" w:cs="Arial"/>
          <w:b/>
          <w:sz w:val="24"/>
          <w:szCs w:val="24"/>
          <w:lang w:val="en-US"/>
        </w:rPr>
        <w:t>iables associated with survival</w:t>
      </w:r>
      <w:r w:rsidR="005B1D21" w:rsidRPr="007642D9">
        <w:rPr>
          <w:rFonts w:ascii="Book Antiqua" w:hAnsi="Book Antiqua" w:cs="Arial"/>
          <w:b/>
          <w:sz w:val="24"/>
          <w:szCs w:val="24"/>
          <w:lang w:val="en-US"/>
        </w:rPr>
        <w:t xml:space="preserve"> in retransplanted patients for </w:t>
      </w:r>
      <w:r w:rsidR="003104CD" w:rsidRPr="007642D9">
        <w:rPr>
          <w:rFonts w:ascii="Book Antiqua" w:hAnsi="Book Antiqua" w:cs="Arial"/>
          <w:b/>
          <w:sz w:val="24"/>
          <w:szCs w:val="24"/>
        </w:rPr>
        <w:t>hepatitis C virus</w:t>
      </w:r>
      <w:r w:rsidR="005B1D21" w:rsidRPr="007642D9">
        <w:rPr>
          <w:rFonts w:ascii="Book Antiqua" w:hAnsi="Book Antiqua" w:cs="Arial"/>
          <w:b/>
          <w:sz w:val="24"/>
          <w:szCs w:val="24"/>
          <w:lang w:val="en-US"/>
        </w:rPr>
        <w:t xml:space="preserve"> recurrence</w:t>
      </w:r>
    </w:p>
    <w:tbl>
      <w:tblPr>
        <w:tblStyle w:val="TableGrid"/>
        <w:tblW w:w="872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851"/>
        <w:gridCol w:w="1039"/>
        <w:gridCol w:w="1039"/>
        <w:gridCol w:w="1040"/>
        <w:gridCol w:w="1099"/>
      </w:tblGrid>
      <w:tr w:rsidR="005B1D21" w:rsidRPr="007642D9" w14:paraId="196E714E" w14:textId="77777777" w:rsidTr="003104CD">
        <w:tc>
          <w:tcPr>
            <w:tcW w:w="3652" w:type="dxa"/>
            <w:vMerge w:val="restart"/>
            <w:tcBorders>
              <w:top w:val="single" w:sz="4" w:space="0" w:color="auto"/>
              <w:bottom w:val="single" w:sz="4" w:space="0" w:color="auto"/>
            </w:tcBorders>
            <w:shd w:val="clear" w:color="auto" w:fill="99CC00"/>
            <w:vAlign w:val="center"/>
          </w:tcPr>
          <w:p w14:paraId="15E514D2" w14:textId="77777777" w:rsidR="005B1D21" w:rsidRPr="007642D9" w:rsidRDefault="005B1D21" w:rsidP="001B2D45">
            <w:pPr>
              <w:spacing w:after="0" w:line="360" w:lineRule="auto"/>
              <w:jc w:val="both"/>
              <w:rPr>
                <w:rFonts w:ascii="Book Antiqua" w:hAnsi="Book Antiqua" w:cs="Arial"/>
                <w:b/>
                <w:sz w:val="24"/>
                <w:szCs w:val="24"/>
              </w:rPr>
            </w:pPr>
            <w:r w:rsidRPr="007642D9">
              <w:rPr>
                <w:rFonts w:ascii="Book Antiqua" w:hAnsi="Book Antiqua" w:cs="Arial"/>
                <w:b/>
                <w:sz w:val="24"/>
                <w:szCs w:val="24"/>
              </w:rPr>
              <w:t>Risk factor</w:t>
            </w:r>
          </w:p>
        </w:tc>
        <w:tc>
          <w:tcPr>
            <w:tcW w:w="851" w:type="dxa"/>
            <w:vMerge w:val="restart"/>
            <w:tcBorders>
              <w:top w:val="single" w:sz="4" w:space="0" w:color="auto"/>
              <w:bottom w:val="single" w:sz="4" w:space="0" w:color="auto"/>
            </w:tcBorders>
            <w:shd w:val="clear" w:color="auto" w:fill="99CC00"/>
            <w:vAlign w:val="center"/>
          </w:tcPr>
          <w:p w14:paraId="105C6C65" w14:textId="5455D75E" w:rsidR="005B1D21" w:rsidRPr="007642D9" w:rsidRDefault="003104CD" w:rsidP="003104CD">
            <w:pPr>
              <w:spacing w:after="0" w:line="360" w:lineRule="auto"/>
              <w:jc w:val="center"/>
              <w:rPr>
                <w:rFonts w:ascii="Book Antiqua" w:hAnsi="Book Antiqua" w:cs="Arial"/>
                <w:b/>
                <w:i/>
                <w:sz w:val="24"/>
                <w:szCs w:val="24"/>
              </w:rPr>
            </w:pPr>
            <w:r w:rsidRPr="007642D9">
              <w:rPr>
                <w:rFonts w:ascii="Book Antiqua" w:hAnsi="Book Antiqua" w:cs="Arial"/>
                <w:b/>
                <w:i/>
                <w:sz w:val="24"/>
                <w:szCs w:val="24"/>
              </w:rPr>
              <w:t>n</w:t>
            </w:r>
          </w:p>
        </w:tc>
        <w:tc>
          <w:tcPr>
            <w:tcW w:w="3118" w:type="dxa"/>
            <w:gridSpan w:val="3"/>
            <w:tcBorders>
              <w:top w:val="single" w:sz="4" w:space="0" w:color="auto"/>
              <w:bottom w:val="single" w:sz="4" w:space="0" w:color="auto"/>
            </w:tcBorders>
            <w:shd w:val="clear" w:color="auto" w:fill="99CC00"/>
          </w:tcPr>
          <w:p w14:paraId="44B729B2" w14:textId="77777777" w:rsidR="005B1D21" w:rsidRPr="007642D9" w:rsidRDefault="005B1D21" w:rsidP="003104CD">
            <w:pPr>
              <w:spacing w:after="0" w:line="360" w:lineRule="auto"/>
              <w:jc w:val="center"/>
              <w:rPr>
                <w:rFonts w:ascii="Book Antiqua" w:hAnsi="Book Antiqua" w:cs="Arial"/>
                <w:b/>
                <w:sz w:val="24"/>
                <w:szCs w:val="24"/>
              </w:rPr>
            </w:pPr>
            <w:r w:rsidRPr="007642D9">
              <w:rPr>
                <w:rFonts w:ascii="Book Antiqua" w:hAnsi="Book Antiqua" w:cs="Arial"/>
                <w:b/>
                <w:sz w:val="24"/>
                <w:szCs w:val="24"/>
              </w:rPr>
              <w:t>Survival estimation</w:t>
            </w:r>
          </w:p>
        </w:tc>
        <w:tc>
          <w:tcPr>
            <w:tcW w:w="1099" w:type="dxa"/>
            <w:vMerge w:val="restart"/>
            <w:tcBorders>
              <w:top w:val="single" w:sz="4" w:space="0" w:color="auto"/>
              <w:bottom w:val="single" w:sz="4" w:space="0" w:color="auto"/>
            </w:tcBorders>
            <w:shd w:val="clear" w:color="auto" w:fill="99CC00"/>
            <w:vAlign w:val="center"/>
          </w:tcPr>
          <w:p w14:paraId="41C764AF" w14:textId="62A1A3E3" w:rsidR="005B1D21" w:rsidRPr="007642D9" w:rsidRDefault="003104CD" w:rsidP="003104CD">
            <w:pPr>
              <w:spacing w:after="0" w:line="360" w:lineRule="auto"/>
              <w:jc w:val="center"/>
              <w:rPr>
                <w:rFonts w:ascii="Book Antiqua" w:eastAsia="SimSun" w:hAnsi="Book Antiqua" w:cs="Arial"/>
                <w:b/>
                <w:sz w:val="24"/>
                <w:szCs w:val="24"/>
                <w:lang w:eastAsia="zh-CN"/>
              </w:rPr>
            </w:pPr>
            <w:r w:rsidRPr="007642D9">
              <w:rPr>
                <w:rFonts w:ascii="Book Antiqua" w:hAnsi="Book Antiqua" w:cs="Arial"/>
                <w:b/>
                <w:sz w:val="24"/>
                <w:szCs w:val="24"/>
              </w:rPr>
              <w:t>Log</w:t>
            </w:r>
            <w:r w:rsidRPr="007642D9">
              <w:rPr>
                <w:rFonts w:ascii="Book Antiqua" w:eastAsia="SimSun" w:hAnsi="Book Antiqua" w:cs="Arial" w:hint="eastAsia"/>
                <w:b/>
                <w:sz w:val="24"/>
                <w:szCs w:val="24"/>
                <w:lang w:eastAsia="zh-CN"/>
              </w:rPr>
              <w:t>-</w:t>
            </w:r>
            <w:r w:rsidR="005B1D21" w:rsidRPr="007642D9">
              <w:rPr>
                <w:rFonts w:ascii="Book Antiqua" w:hAnsi="Book Antiqua" w:cs="Arial"/>
                <w:b/>
                <w:sz w:val="24"/>
                <w:szCs w:val="24"/>
              </w:rPr>
              <w:t xml:space="preserve">rank </w:t>
            </w:r>
            <w:r w:rsidR="005B1D21" w:rsidRPr="007642D9">
              <w:rPr>
                <w:rFonts w:ascii="Book Antiqua" w:hAnsi="Book Antiqua" w:cs="Arial"/>
                <w:b/>
                <w:i/>
                <w:caps/>
                <w:sz w:val="24"/>
                <w:szCs w:val="24"/>
              </w:rPr>
              <w:t>p</w:t>
            </w:r>
            <w:r w:rsidRPr="007642D9">
              <w:rPr>
                <w:rFonts w:ascii="Book Antiqua" w:eastAsia="SimSun" w:hAnsi="Book Antiqua" w:cs="Arial" w:hint="eastAsia"/>
                <w:b/>
                <w:i/>
                <w:caps/>
                <w:sz w:val="24"/>
                <w:szCs w:val="24"/>
                <w:lang w:eastAsia="zh-CN"/>
              </w:rPr>
              <w:t xml:space="preserve"> </w:t>
            </w:r>
            <w:r w:rsidRPr="007642D9">
              <w:rPr>
                <w:rFonts w:ascii="Book Antiqua" w:eastAsia="SimSun" w:hAnsi="Book Antiqua" w:cs="Arial"/>
                <w:b/>
                <w:sz w:val="24"/>
                <w:szCs w:val="24"/>
                <w:lang w:eastAsia="zh-CN"/>
              </w:rPr>
              <w:t>value</w:t>
            </w:r>
          </w:p>
        </w:tc>
      </w:tr>
      <w:tr w:rsidR="005B1D21" w:rsidRPr="007642D9" w14:paraId="5343F2D7" w14:textId="77777777" w:rsidTr="003104CD">
        <w:tc>
          <w:tcPr>
            <w:tcW w:w="3652" w:type="dxa"/>
            <w:vMerge/>
            <w:tcBorders>
              <w:top w:val="single" w:sz="4" w:space="0" w:color="auto"/>
              <w:bottom w:val="single" w:sz="4" w:space="0" w:color="auto"/>
            </w:tcBorders>
            <w:shd w:val="clear" w:color="auto" w:fill="99CC00"/>
          </w:tcPr>
          <w:p w14:paraId="3CFD8E1C" w14:textId="77777777" w:rsidR="005B1D21" w:rsidRPr="007642D9" w:rsidRDefault="005B1D21" w:rsidP="001B2D45">
            <w:pPr>
              <w:spacing w:after="0" w:line="360" w:lineRule="auto"/>
              <w:jc w:val="both"/>
              <w:rPr>
                <w:rFonts w:ascii="Book Antiqua" w:hAnsi="Book Antiqua" w:cs="Arial"/>
                <w:sz w:val="24"/>
                <w:szCs w:val="24"/>
              </w:rPr>
            </w:pPr>
          </w:p>
        </w:tc>
        <w:tc>
          <w:tcPr>
            <w:tcW w:w="851" w:type="dxa"/>
            <w:vMerge/>
            <w:tcBorders>
              <w:top w:val="single" w:sz="4" w:space="0" w:color="auto"/>
              <w:bottom w:val="single" w:sz="4" w:space="0" w:color="auto"/>
            </w:tcBorders>
            <w:shd w:val="clear" w:color="auto" w:fill="99CC00"/>
          </w:tcPr>
          <w:p w14:paraId="66419AAA" w14:textId="77777777" w:rsidR="005B1D21" w:rsidRPr="007642D9" w:rsidRDefault="005B1D21" w:rsidP="003104CD">
            <w:pPr>
              <w:spacing w:after="0" w:line="360" w:lineRule="auto"/>
              <w:jc w:val="center"/>
              <w:rPr>
                <w:rFonts w:ascii="Book Antiqua" w:hAnsi="Book Antiqua" w:cs="Arial"/>
                <w:sz w:val="24"/>
                <w:szCs w:val="24"/>
              </w:rPr>
            </w:pPr>
          </w:p>
        </w:tc>
        <w:tc>
          <w:tcPr>
            <w:tcW w:w="1039" w:type="dxa"/>
            <w:tcBorders>
              <w:top w:val="single" w:sz="4" w:space="0" w:color="auto"/>
              <w:bottom w:val="single" w:sz="4" w:space="0" w:color="auto"/>
            </w:tcBorders>
            <w:shd w:val="clear" w:color="auto" w:fill="99CC00"/>
          </w:tcPr>
          <w:p w14:paraId="7DD76B6F" w14:textId="0A0A0E9D" w:rsidR="005B1D21" w:rsidRPr="007642D9" w:rsidRDefault="005B1D21" w:rsidP="003104CD">
            <w:pPr>
              <w:spacing w:after="0" w:line="360" w:lineRule="auto"/>
              <w:jc w:val="center"/>
              <w:rPr>
                <w:rFonts w:ascii="Book Antiqua" w:eastAsia="SimSun" w:hAnsi="Book Antiqua" w:cs="Arial"/>
                <w:b/>
                <w:sz w:val="24"/>
                <w:szCs w:val="24"/>
                <w:lang w:eastAsia="zh-CN"/>
              </w:rPr>
            </w:pPr>
            <w:r w:rsidRPr="007642D9">
              <w:rPr>
                <w:rFonts w:ascii="Book Antiqua" w:hAnsi="Book Antiqua" w:cs="Arial"/>
                <w:b/>
                <w:sz w:val="24"/>
                <w:szCs w:val="24"/>
              </w:rPr>
              <w:t>3 y</w:t>
            </w:r>
            <w:r w:rsidR="003104CD" w:rsidRPr="007642D9">
              <w:rPr>
                <w:rFonts w:ascii="Book Antiqua" w:eastAsia="SimSun" w:hAnsi="Book Antiqua" w:cs="Arial" w:hint="eastAsia"/>
                <w:b/>
                <w:sz w:val="24"/>
                <w:szCs w:val="24"/>
                <w:lang w:eastAsia="zh-CN"/>
              </w:rPr>
              <w:t>r</w:t>
            </w:r>
          </w:p>
        </w:tc>
        <w:tc>
          <w:tcPr>
            <w:tcW w:w="1039" w:type="dxa"/>
            <w:tcBorders>
              <w:top w:val="single" w:sz="4" w:space="0" w:color="auto"/>
              <w:bottom w:val="single" w:sz="4" w:space="0" w:color="auto"/>
            </w:tcBorders>
            <w:shd w:val="clear" w:color="auto" w:fill="99CC00"/>
          </w:tcPr>
          <w:p w14:paraId="4C416EF2" w14:textId="16601770" w:rsidR="005B1D21" w:rsidRPr="007642D9" w:rsidRDefault="005B1D21" w:rsidP="003104CD">
            <w:pPr>
              <w:spacing w:after="0" w:line="360" w:lineRule="auto"/>
              <w:jc w:val="center"/>
              <w:rPr>
                <w:rFonts w:ascii="Book Antiqua" w:eastAsia="SimSun" w:hAnsi="Book Antiqua" w:cs="Arial"/>
                <w:b/>
                <w:sz w:val="24"/>
                <w:szCs w:val="24"/>
                <w:lang w:eastAsia="zh-CN"/>
              </w:rPr>
            </w:pPr>
            <w:r w:rsidRPr="007642D9">
              <w:rPr>
                <w:rFonts w:ascii="Book Antiqua" w:hAnsi="Book Antiqua" w:cs="Arial"/>
                <w:b/>
                <w:sz w:val="24"/>
                <w:szCs w:val="24"/>
              </w:rPr>
              <w:t>5 y</w:t>
            </w:r>
            <w:r w:rsidR="003104CD" w:rsidRPr="007642D9">
              <w:rPr>
                <w:rFonts w:ascii="Book Antiqua" w:eastAsia="SimSun" w:hAnsi="Book Antiqua" w:cs="Arial" w:hint="eastAsia"/>
                <w:b/>
                <w:sz w:val="24"/>
                <w:szCs w:val="24"/>
                <w:lang w:eastAsia="zh-CN"/>
              </w:rPr>
              <w:t>r</w:t>
            </w:r>
          </w:p>
        </w:tc>
        <w:tc>
          <w:tcPr>
            <w:tcW w:w="1040" w:type="dxa"/>
            <w:tcBorders>
              <w:top w:val="single" w:sz="4" w:space="0" w:color="auto"/>
              <w:bottom w:val="single" w:sz="4" w:space="0" w:color="auto"/>
            </w:tcBorders>
            <w:shd w:val="clear" w:color="auto" w:fill="99CC00"/>
          </w:tcPr>
          <w:p w14:paraId="054A09DE" w14:textId="04E84688" w:rsidR="005B1D21" w:rsidRPr="007642D9" w:rsidRDefault="005B1D21" w:rsidP="003104CD">
            <w:pPr>
              <w:spacing w:after="0" w:line="360" w:lineRule="auto"/>
              <w:jc w:val="center"/>
              <w:rPr>
                <w:rFonts w:ascii="Book Antiqua" w:eastAsia="SimSun" w:hAnsi="Book Antiqua" w:cs="Arial"/>
                <w:b/>
                <w:sz w:val="24"/>
                <w:szCs w:val="24"/>
                <w:lang w:eastAsia="zh-CN"/>
              </w:rPr>
            </w:pPr>
            <w:r w:rsidRPr="007642D9">
              <w:rPr>
                <w:rFonts w:ascii="Book Antiqua" w:hAnsi="Book Antiqua" w:cs="Arial"/>
                <w:b/>
                <w:sz w:val="24"/>
                <w:szCs w:val="24"/>
              </w:rPr>
              <w:t>10 y</w:t>
            </w:r>
            <w:r w:rsidR="003104CD" w:rsidRPr="007642D9">
              <w:rPr>
                <w:rFonts w:ascii="Book Antiqua" w:eastAsia="SimSun" w:hAnsi="Book Antiqua" w:cs="Arial" w:hint="eastAsia"/>
                <w:b/>
                <w:sz w:val="24"/>
                <w:szCs w:val="24"/>
                <w:lang w:eastAsia="zh-CN"/>
              </w:rPr>
              <w:t>r</w:t>
            </w:r>
          </w:p>
        </w:tc>
        <w:tc>
          <w:tcPr>
            <w:tcW w:w="1099" w:type="dxa"/>
            <w:vMerge/>
            <w:tcBorders>
              <w:top w:val="single" w:sz="4" w:space="0" w:color="auto"/>
              <w:bottom w:val="single" w:sz="4" w:space="0" w:color="auto"/>
            </w:tcBorders>
            <w:shd w:val="clear" w:color="auto" w:fill="99CC00"/>
          </w:tcPr>
          <w:p w14:paraId="046935DC" w14:textId="77777777" w:rsidR="005B1D21" w:rsidRPr="007642D9" w:rsidRDefault="005B1D21" w:rsidP="003104CD">
            <w:pPr>
              <w:spacing w:after="0" w:line="360" w:lineRule="auto"/>
              <w:jc w:val="center"/>
              <w:rPr>
                <w:rFonts w:ascii="Book Antiqua" w:hAnsi="Book Antiqua" w:cs="Arial"/>
                <w:b/>
                <w:sz w:val="24"/>
                <w:szCs w:val="24"/>
              </w:rPr>
            </w:pPr>
          </w:p>
        </w:tc>
      </w:tr>
      <w:tr w:rsidR="005B1D21" w:rsidRPr="007642D9" w14:paraId="79D2E772" w14:textId="77777777" w:rsidTr="003104CD">
        <w:tc>
          <w:tcPr>
            <w:tcW w:w="3652" w:type="dxa"/>
            <w:tcBorders>
              <w:top w:val="single" w:sz="4" w:space="0" w:color="auto"/>
              <w:bottom w:val="nil"/>
            </w:tcBorders>
            <w:shd w:val="clear" w:color="auto" w:fill="auto"/>
          </w:tcPr>
          <w:p w14:paraId="70C80B9A" w14:textId="77777777" w:rsidR="005B1D21" w:rsidRPr="007642D9" w:rsidRDefault="005B1D21" w:rsidP="001B2D45">
            <w:pPr>
              <w:spacing w:after="0" w:line="360" w:lineRule="auto"/>
              <w:rPr>
                <w:rFonts w:ascii="Book Antiqua" w:hAnsi="Book Antiqua" w:cs="Arial"/>
                <w:sz w:val="24"/>
                <w:szCs w:val="24"/>
              </w:rPr>
            </w:pPr>
            <w:r w:rsidRPr="007642D9">
              <w:rPr>
                <w:rFonts w:ascii="Book Antiqua" w:hAnsi="Book Antiqua" w:cs="Arial"/>
                <w:sz w:val="24"/>
                <w:szCs w:val="24"/>
              </w:rPr>
              <w:t>HIV serology</w:t>
            </w:r>
          </w:p>
          <w:p w14:paraId="4572098F" w14:textId="77777777" w:rsidR="005B1D21" w:rsidRPr="007642D9" w:rsidRDefault="005B1D21" w:rsidP="003104CD">
            <w:pPr>
              <w:spacing w:after="0" w:line="360" w:lineRule="auto"/>
              <w:ind w:firstLineChars="100" w:firstLine="240"/>
              <w:rPr>
                <w:rFonts w:ascii="Book Antiqua" w:hAnsi="Book Antiqua" w:cs="Arial"/>
                <w:sz w:val="24"/>
                <w:szCs w:val="24"/>
              </w:rPr>
            </w:pPr>
            <w:r w:rsidRPr="007642D9">
              <w:rPr>
                <w:rFonts w:ascii="Book Antiqua" w:hAnsi="Book Antiqua" w:cs="Arial"/>
                <w:sz w:val="24"/>
                <w:szCs w:val="24"/>
              </w:rPr>
              <w:t>Negative</w:t>
            </w:r>
          </w:p>
          <w:p w14:paraId="42E57B1B" w14:textId="4081AD8F" w:rsidR="005B1D21" w:rsidRPr="007642D9" w:rsidRDefault="005B1D21" w:rsidP="003104CD">
            <w:pPr>
              <w:spacing w:after="0" w:line="360" w:lineRule="auto"/>
              <w:ind w:firstLineChars="100" w:firstLine="240"/>
              <w:rPr>
                <w:rFonts w:ascii="Book Antiqua" w:hAnsi="Book Antiqua" w:cs="Arial"/>
                <w:sz w:val="24"/>
                <w:szCs w:val="24"/>
              </w:rPr>
            </w:pPr>
            <w:r w:rsidRPr="007642D9">
              <w:rPr>
                <w:rFonts w:ascii="Book Antiqua" w:hAnsi="Book Antiqua" w:cs="Arial"/>
                <w:sz w:val="24"/>
                <w:szCs w:val="24"/>
              </w:rPr>
              <w:t>Positive</w:t>
            </w:r>
          </w:p>
        </w:tc>
        <w:tc>
          <w:tcPr>
            <w:tcW w:w="851" w:type="dxa"/>
            <w:tcBorders>
              <w:top w:val="single" w:sz="4" w:space="0" w:color="auto"/>
              <w:bottom w:val="nil"/>
            </w:tcBorders>
          </w:tcPr>
          <w:p w14:paraId="78B09193" w14:textId="77777777" w:rsidR="005B1D21" w:rsidRPr="007642D9" w:rsidRDefault="005B1D21" w:rsidP="003104CD">
            <w:pPr>
              <w:spacing w:after="0" w:line="360" w:lineRule="auto"/>
              <w:jc w:val="center"/>
              <w:rPr>
                <w:rFonts w:ascii="Book Antiqua" w:hAnsi="Book Antiqua" w:cs="Arial"/>
                <w:sz w:val="24"/>
                <w:szCs w:val="24"/>
              </w:rPr>
            </w:pPr>
          </w:p>
          <w:p w14:paraId="28CD9B48"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104</w:t>
            </w:r>
          </w:p>
          <w:p w14:paraId="72CADBC4"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4</w:t>
            </w:r>
          </w:p>
        </w:tc>
        <w:tc>
          <w:tcPr>
            <w:tcW w:w="1039" w:type="dxa"/>
            <w:tcBorders>
              <w:top w:val="single" w:sz="4" w:space="0" w:color="auto"/>
              <w:bottom w:val="nil"/>
            </w:tcBorders>
            <w:shd w:val="clear" w:color="auto" w:fill="auto"/>
          </w:tcPr>
          <w:p w14:paraId="6B5DDA66" w14:textId="77777777" w:rsidR="005B1D21" w:rsidRPr="007642D9" w:rsidRDefault="005B1D21" w:rsidP="003104CD">
            <w:pPr>
              <w:spacing w:after="0" w:line="360" w:lineRule="auto"/>
              <w:jc w:val="center"/>
              <w:rPr>
                <w:rFonts w:ascii="Book Antiqua" w:hAnsi="Book Antiqua" w:cs="Arial"/>
                <w:sz w:val="24"/>
                <w:szCs w:val="24"/>
              </w:rPr>
            </w:pPr>
          </w:p>
          <w:p w14:paraId="0A905FFD"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57%</w:t>
            </w:r>
          </w:p>
          <w:p w14:paraId="5FBF13CC"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0%</w:t>
            </w:r>
          </w:p>
        </w:tc>
        <w:tc>
          <w:tcPr>
            <w:tcW w:w="1039" w:type="dxa"/>
            <w:tcBorders>
              <w:top w:val="single" w:sz="4" w:space="0" w:color="auto"/>
              <w:bottom w:val="nil"/>
            </w:tcBorders>
          </w:tcPr>
          <w:p w14:paraId="40675D5D" w14:textId="77777777" w:rsidR="005B1D21" w:rsidRPr="007642D9" w:rsidRDefault="005B1D21" w:rsidP="003104CD">
            <w:pPr>
              <w:spacing w:after="0" w:line="360" w:lineRule="auto"/>
              <w:jc w:val="center"/>
              <w:rPr>
                <w:rFonts w:ascii="Book Antiqua" w:hAnsi="Book Antiqua" w:cs="Arial"/>
                <w:sz w:val="24"/>
                <w:szCs w:val="24"/>
              </w:rPr>
            </w:pPr>
          </w:p>
          <w:p w14:paraId="587593F9"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49%</w:t>
            </w:r>
          </w:p>
        </w:tc>
        <w:tc>
          <w:tcPr>
            <w:tcW w:w="1040" w:type="dxa"/>
            <w:tcBorders>
              <w:top w:val="single" w:sz="4" w:space="0" w:color="auto"/>
              <w:bottom w:val="nil"/>
            </w:tcBorders>
            <w:shd w:val="clear" w:color="auto" w:fill="auto"/>
          </w:tcPr>
          <w:p w14:paraId="31BA9378" w14:textId="77777777" w:rsidR="005B1D21" w:rsidRPr="007642D9" w:rsidRDefault="005B1D21" w:rsidP="003104CD">
            <w:pPr>
              <w:spacing w:after="0" w:line="360" w:lineRule="auto"/>
              <w:jc w:val="center"/>
              <w:rPr>
                <w:rFonts w:ascii="Book Antiqua" w:hAnsi="Book Antiqua" w:cs="Arial"/>
                <w:sz w:val="24"/>
                <w:szCs w:val="24"/>
              </w:rPr>
            </w:pPr>
          </w:p>
          <w:p w14:paraId="5DB83E87"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45%</w:t>
            </w:r>
          </w:p>
        </w:tc>
        <w:tc>
          <w:tcPr>
            <w:tcW w:w="1099" w:type="dxa"/>
            <w:tcBorders>
              <w:top w:val="single" w:sz="4" w:space="0" w:color="auto"/>
              <w:bottom w:val="nil"/>
            </w:tcBorders>
            <w:shd w:val="clear" w:color="auto" w:fill="auto"/>
          </w:tcPr>
          <w:p w14:paraId="0043BC61" w14:textId="77777777" w:rsidR="005B1D21" w:rsidRPr="007642D9" w:rsidRDefault="005B1D21" w:rsidP="003104CD">
            <w:pPr>
              <w:spacing w:after="0" w:line="360" w:lineRule="auto"/>
              <w:jc w:val="center"/>
              <w:rPr>
                <w:rFonts w:ascii="Book Antiqua" w:hAnsi="Book Antiqua" w:cs="Arial"/>
                <w:sz w:val="24"/>
                <w:szCs w:val="24"/>
              </w:rPr>
            </w:pPr>
          </w:p>
          <w:p w14:paraId="419E87F7"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0.006</w:t>
            </w:r>
          </w:p>
        </w:tc>
      </w:tr>
      <w:tr w:rsidR="005B1D21" w:rsidRPr="007642D9" w14:paraId="5787EC31" w14:textId="77777777" w:rsidTr="003104CD">
        <w:tc>
          <w:tcPr>
            <w:tcW w:w="3652" w:type="dxa"/>
            <w:tcBorders>
              <w:top w:val="nil"/>
            </w:tcBorders>
            <w:shd w:val="clear" w:color="auto" w:fill="auto"/>
          </w:tcPr>
          <w:p w14:paraId="2B05EB0A" w14:textId="77777777" w:rsidR="005B1D21" w:rsidRPr="007642D9" w:rsidRDefault="005B1D21" w:rsidP="001B2D45">
            <w:pPr>
              <w:spacing w:after="0" w:line="360" w:lineRule="auto"/>
              <w:rPr>
                <w:rFonts w:ascii="Book Antiqua" w:hAnsi="Book Antiqua" w:cs="Arial"/>
                <w:sz w:val="24"/>
                <w:szCs w:val="24"/>
              </w:rPr>
            </w:pPr>
            <w:r w:rsidRPr="007642D9">
              <w:rPr>
                <w:rFonts w:ascii="Book Antiqua" w:hAnsi="Book Antiqua" w:cs="Arial"/>
                <w:sz w:val="24"/>
                <w:szCs w:val="24"/>
              </w:rPr>
              <w:t xml:space="preserve">IS after LT1 </w:t>
            </w:r>
          </w:p>
          <w:p w14:paraId="1D16A465" w14:textId="77777777" w:rsidR="005B1D21" w:rsidRPr="007642D9" w:rsidRDefault="005B1D21" w:rsidP="003104CD">
            <w:pPr>
              <w:spacing w:after="0" w:line="360" w:lineRule="auto"/>
              <w:ind w:firstLineChars="100" w:firstLine="240"/>
              <w:rPr>
                <w:rFonts w:ascii="Book Antiqua" w:hAnsi="Book Antiqua" w:cs="Arial"/>
                <w:sz w:val="24"/>
                <w:szCs w:val="24"/>
              </w:rPr>
            </w:pPr>
            <w:r w:rsidRPr="007642D9">
              <w:rPr>
                <w:rFonts w:ascii="Book Antiqua" w:hAnsi="Book Antiqua" w:cs="Arial"/>
                <w:caps/>
                <w:sz w:val="24"/>
                <w:szCs w:val="24"/>
              </w:rPr>
              <w:t>w</w:t>
            </w:r>
            <w:r w:rsidRPr="007642D9">
              <w:rPr>
                <w:rFonts w:ascii="Book Antiqua" w:hAnsi="Book Antiqua" w:cs="Arial"/>
                <w:sz w:val="24"/>
                <w:szCs w:val="24"/>
              </w:rPr>
              <w:t>ithout MMF</w:t>
            </w:r>
          </w:p>
          <w:p w14:paraId="08AD6E4B" w14:textId="77777777" w:rsidR="005B1D21" w:rsidRPr="007642D9" w:rsidRDefault="005B1D21" w:rsidP="003104CD">
            <w:pPr>
              <w:spacing w:after="0" w:line="360" w:lineRule="auto"/>
              <w:ind w:firstLineChars="100" w:firstLine="240"/>
              <w:rPr>
                <w:rFonts w:ascii="Book Antiqua" w:hAnsi="Book Antiqua" w:cs="Arial"/>
                <w:sz w:val="24"/>
                <w:szCs w:val="24"/>
              </w:rPr>
            </w:pPr>
            <w:r w:rsidRPr="007642D9">
              <w:rPr>
                <w:rFonts w:ascii="Book Antiqua" w:hAnsi="Book Antiqua" w:cs="Arial"/>
                <w:caps/>
                <w:sz w:val="24"/>
                <w:szCs w:val="24"/>
              </w:rPr>
              <w:t>w</w:t>
            </w:r>
            <w:r w:rsidRPr="007642D9">
              <w:rPr>
                <w:rFonts w:ascii="Book Antiqua" w:hAnsi="Book Antiqua" w:cs="Arial"/>
                <w:sz w:val="24"/>
                <w:szCs w:val="24"/>
              </w:rPr>
              <w:t>ith MMF</w:t>
            </w:r>
          </w:p>
        </w:tc>
        <w:tc>
          <w:tcPr>
            <w:tcW w:w="851" w:type="dxa"/>
            <w:tcBorders>
              <w:top w:val="nil"/>
            </w:tcBorders>
          </w:tcPr>
          <w:p w14:paraId="006CDE2F" w14:textId="77777777" w:rsidR="005B1D21" w:rsidRPr="007642D9" w:rsidRDefault="005B1D21" w:rsidP="003104CD">
            <w:pPr>
              <w:spacing w:after="0" w:line="360" w:lineRule="auto"/>
              <w:jc w:val="center"/>
              <w:rPr>
                <w:rFonts w:ascii="Book Antiqua" w:hAnsi="Book Antiqua" w:cs="Arial"/>
                <w:sz w:val="24"/>
                <w:szCs w:val="24"/>
              </w:rPr>
            </w:pPr>
          </w:p>
          <w:p w14:paraId="6B94679F"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82</w:t>
            </w:r>
          </w:p>
          <w:p w14:paraId="37582198"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26</w:t>
            </w:r>
          </w:p>
        </w:tc>
        <w:tc>
          <w:tcPr>
            <w:tcW w:w="1039" w:type="dxa"/>
            <w:tcBorders>
              <w:top w:val="nil"/>
            </w:tcBorders>
            <w:shd w:val="clear" w:color="auto" w:fill="auto"/>
          </w:tcPr>
          <w:p w14:paraId="4B0D99B6" w14:textId="77777777" w:rsidR="005B1D21" w:rsidRPr="007642D9" w:rsidRDefault="005B1D21" w:rsidP="003104CD">
            <w:pPr>
              <w:spacing w:after="0" w:line="360" w:lineRule="auto"/>
              <w:jc w:val="center"/>
              <w:rPr>
                <w:rFonts w:ascii="Book Antiqua" w:hAnsi="Book Antiqua" w:cs="Arial"/>
                <w:sz w:val="24"/>
                <w:szCs w:val="24"/>
              </w:rPr>
            </w:pPr>
          </w:p>
          <w:p w14:paraId="63CEBE9F"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58%</w:t>
            </w:r>
          </w:p>
          <w:p w14:paraId="0D73BBFF"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45%</w:t>
            </w:r>
          </w:p>
        </w:tc>
        <w:tc>
          <w:tcPr>
            <w:tcW w:w="1039" w:type="dxa"/>
            <w:tcBorders>
              <w:top w:val="nil"/>
            </w:tcBorders>
          </w:tcPr>
          <w:p w14:paraId="2BFFDE22" w14:textId="77777777" w:rsidR="005B1D21" w:rsidRPr="007642D9" w:rsidRDefault="005B1D21" w:rsidP="003104CD">
            <w:pPr>
              <w:spacing w:after="0" w:line="360" w:lineRule="auto"/>
              <w:jc w:val="center"/>
              <w:rPr>
                <w:rFonts w:ascii="Book Antiqua" w:hAnsi="Book Antiqua" w:cs="Arial"/>
                <w:sz w:val="24"/>
                <w:szCs w:val="24"/>
              </w:rPr>
            </w:pPr>
          </w:p>
          <w:p w14:paraId="11F9968C"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51%</w:t>
            </w:r>
          </w:p>
          <w:p w14:paraId="2F112452"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33%</w:t>
            </w:r>
          </w:p>
        </w:tc>
        <w:tc>
          <w:tcPr>
            <w:tcW w:w="1040" w:type="dxa"/>
            <w:tcBorders>
              <w:top w:val="nil"/>
            </w:tcBorders>
            <w:shd w:val="clear" w:color="auto" w:fill="auto"/>
          </w:tcPr>
          <w:p w14:paraId="3FAB1EC1" w14:textId="77777777" w:rsidR="005B1D21" w:rsidRPr="007642D9" w:rsidRDefault="005B1D21" w:rsidP="003104CD">
            <w:pPr>
              <w:spacing w:after="0" w:line="360" w:lineRule="auto"/>
              <w:jc w:val="center"/>
              <w:rPr>
                <w:rFonts w:ascii="Book Antiqua" w:hAnsi="Book Antiqua" w:cs="Arial"/>
                <w:sz w:val="24"/>
                <w:szCs w:val="24"/>
              </w:rPr>
            </w:pPr>
          </w:p>
          <w:p w14:paraId="22C79819"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47%</w:t>
            </w:r>
          </w:p>
          <w:p w14:paraId="5E22C395"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0%</w:t>
            </w:r>
          </w:p>
        </w:tc>
        <w:tc>
          <w:tcPr>
            <w:tcW w:w="1099" w:type="dxa"/>
            <w:tcBorders>
              <w:top w:val="nil"/>
            </w:tcBorders>
            <w:shd w:val="clear" w:color="auto" w:fill="auto"/>
          </w:tcPr>
          <w:p w14:paraId="76B6166C" w14:textId="77777777" w:rsidR="005B1D21" w:rsidRPr="007642D9" w:rsidRDefault="005B1D21" w:rsidP="003104CD">
            <w:pPr>
              <w:spacing w:after="0" w:line="360" w:lineRule="auto"/>
              <w:jc w:val="center"/>
              <w:rPr>
                <w:rFonts w:ascii="Book Antiqua" w:hAnsi="Book Antiqua" w:cs="Arial"/>
                <w:sz w:val="24"/>
                <w:szCs w:val="24"/>
              </w:rPr>
            </w:pPr>
          </w:p>
          <w:p w14:paraId="428731A2"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0.06</w:t>
            </w:r>
          </w:p>
        </w:tc>
      </w:tr>
      <w:tr w:rsidR="005B1D21" w:rsidRPr="007642D9" w14:paraId="2BC1B9FA" w14:textId="77777777" w:rsidTr="003104CD">
        <w:tc>
          <w:tcPr>
            <w:tcW w:w="3652" w:type="dxa"/>
            <w:shd w:val="clear" w:color="auto" w:fill="auto"/>
          </w:tcPr>
          <w:p w14:paraId="147CF390" w14:textId="77777777" w:rsidR="005B1D21" w:rsidRPr="007642D9" w:rsidRDefault="005B1D21" w:rsidP="001B2D45">
            <w:pPr>
              <w:spacing w:after="0" w:line="360" w:lineRule="auto"/>
              <w:rPr>
                <w:rFonts w:ascii="Book Antiqua" w:hAnsi="Book Antiqua" w:cs="Arial"/>
                <w:sz w:val="24"/>
                <w:szCs w:val="24"/>
              </w:rPr>
            </w:pPr>
            <w:r w:rsidRPr="007642D9">
              <w:rPr>
                <w:rFonts w:ascii="Book Antiqua" w:hAnsi="Book Antiqua" w:cs="Arial"/>
                <w:sz w:val="24"/>
                <w:szCs w:val="24"/>
              </w:rPr>
              <w:t>Genotype 1</w:t>
            </w:r>
          </w:p>
          <w:p w14:paraId="18989409" w14:textId="01E6A03E" w:rsidR="005B1D21" w:rsidRPr="007642D9" w:rsidRDefault="005B1D21" w:rsidP="003104CD">
            <w:pPr>
              <w:spacing w:after="0" w:line="360" w:lineRule="auto"/>
              <w:ind w:firstLineChars="100" w:firstLine="240"/>
              <w:rPr>
                <w:rFonts w:ascii="Book Antiqua" w:hAnsi="Book Antiqua" w:cs="Arial"/>
                <w:sz w:val="24"/>
                <w:szCs w:val="24"/>
              </w:rPr>
            </w:pPr>
            <w:r w:rsidRPr="007642D9">
              <w:rPr>
                <w:rFonts w:ascii="Book Antiqua" w:hAnsi="Book Antiqua" w:cs="Arial"/>
                <w:sz w:val="24"/>
                <w:szCs w:val="24"/>
              </w:rPr>
              <w:t>No</w:t>
            </w:r>
          </w:p>
          <w:p w14:paraId="3073E401" w14:textId="77777777" w:rsidR="005B1D21" w:rsidRPr="007642D9" w:rsidRDefault="005B1D21" w:rsidP="003104CD">
            <w:pPr>
              <w:spacing w:after="0" w:line="360" w:lineRule="auto"/>
              <w:ind w:firstLineChars="100" w:firstLine="240"/>
              <w:rPr>
                <w:rFonts w:ascii="Book Antiqua" w:hAnsi="Book Antiqua" w:cs="Arial"/>
                <w:sz w:val="24"/>
                <w:szCs w:val="24"/>
              </w:rPr>
            </w:pPr>
            <w:r w:rsidRPr="007642D9">
              <w:rPr>
                <w:rFonts w:ascii="Book Antiqua" w:hAnsi="Book Antiqua" w:cs="Arial"/>
                <w:sz w:val="24"/>
                <w:szCs w:val="24"/>
              </w:rPr>
              <w:t>Yes</w:t>
            </w:r>
          </w:p>
        </w:tc>
        <w:tc>
          <w:tcPr>
            <w:tcW w:w="851" w:type="dxa"/>
          </w:tcPr>
          <w:p w14:paraId="68FEBFD2" w14:textId="77777777" w:rsidR="005B1D21" w:rsidRPr="007642D9" w:rsidRDefault="005B1D21" w:rsidP="003104CD">
            <w:pPr>
              <w:spacing w:after="0" w:line="360" w:lineRule="auto"/>
              <w:jc w:val="center"/>
              <w:rPr>
                <w:rFonts w:ascii="Book Antiqua" w:hAnsi="Book Antiqua" w:cs="Arial"/>
                <w:sz w:val="24"/>
                <w:szCs w:val="24"/>
              </w:rPr>
            </w:pPr>
          </w:p>
          <w:p w14:paraId="1011C3BE"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23</w:t>
            </w:r>
          </w:p>
          <w:p w14:paraId="148F0B72"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69</w:t>
            </w:r>
          </w:p>
        </w:tc>
        <w:tc>
          <w:tcPr>
            <w:tcW w:w="1039" w:type="dxa"/>
            <w:shd w:val="clear" w:color="auto" w:fill="auto"/>
          </w:tcPr>
          <w:p w14:paraId="4EB6C976" w14:textId="77777777" w:rsidR="005B1D21" w:rsidRPr="007642D9" w:rsidRDefault="005B1D21" w:rsidP="003104CD">
            <w:pPr>
              <w:spacing w:after="0" w:line="360" w:lineRule="auto"/>
              <w:jc w:val="center"/>
              <w:rPr>
                <w:rFonts w:ascii="Book Antiqua" w:hAnsi="Book Antiqua" w:cs="Arial"/>
                <w:sz w:val="24"/>
                <w:szCs w:val="24"/>
              </w:rPr>
            </w:pPr>
          </w:p>
          <w:p w14:paraId="555BA4C8"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69%</w:t>
            </w:r>
          </w:p>
          <w:p w14:paraId="37CD8298"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55%</w:t>
            </w:r>
          </w:p>
        </w:tc>
        <w:tc>
          <w:tcPr>
            <w:tcW w:w="1039" w:type="dxa"/>
          </w:tcPr>
          <w:p w14:paraId="6217D74F" w14:textId="77777777" w:rsidR="005B1D21" w:rsidRPr="007642D9" w:rsidRDefault="005B1D21" w:rsidP="003104CD">
            <w:pPr>
              <w:spacing w:after="0" w:line="360" w:lineRule="auto"/>
              <w:jc w:val="center"/>
              <w:rPr>
                <w:rFonts w:ascii="Book Antiqua" w:hAnsi="Book Antiqua" w:cs="Arial"/>
                <w:sz w:val="24"/>
                <w:szCs w:val="24"/>
              </w:rPr>
            </w:pPr>
          </w:p>
          <w:p w14:paraId="47ABE696"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69%</w:t>
            </w:r>
          </w:p>
          <w:p w14:paraId="28B9F01F"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45%</w:t>
            </w:r>
          </w:p>
        </w:tc>
        <w:tc>
          <w:tcPr>
            <w:tcW w:w="1040" w:type="dxa"/>
            <w:shd w:val="clear" w:color="auto" w:fill="auto"/>
          </w:tcPr>
          <w:p w14:paraId="003D90C2" w14:textId="77777777" w:rsidR="005B1D21" w:rsidRPr="007642D9" w:rsidRDefault="005B1D21" w:rsidP="003104CD">
            <w:pPr>
              <w:spacing w:after="0" w:line="360" w:lineRule="auto"/>
              <w:jc w:val="center"/>
              <w:rPr>
                <w:rFonts w:ascii="Book Antiqua" w:hAnsi="Book Antiqua" w:cs="Arial"/>
                <w:sz w:val="24"/>
                <w:szCs w:val="24"/>
              </w:rPr>
            </w:pPr>
          </w:p>
          <w:p w14:paraId="54E71E7E"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69%</w:t>
            </w:r>
          </w:p>
          <w:p w14:paraId="4189B492"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41%</w:t>
            </w:r>
          </w:p>
        </w:tc>
        <w:tc>
          <w:tcPr>
            <w:tcW w:w="1099" w:type="dxa"/>
            <w:shd w:val="clear" w:color="auto" w:fill="auto"/>
          </w:tcPr>
          <w:p w14:paraId="5AE1235F" w14:textId="77777777" w:rsidR="005B1D21" w:rsidRPr="007642D9" w:rsidRDefault="005B1D21" w:rsidP="003104CD">
            <w:pPr>
              <w:spacing w:after="0" w:line="360" w:lineRule="auto"/>
              <w:jc w:val="center"/>
              <w:rPr>
                <w:rFonts w:ascii="Book Antiqua" w:hAnsi="Book Antiqua" w:cs="Arial"/>
                <w:sz w:val="24"/>
                <w:szCs w:val="24"/>
              </w:rPr>
            </w:pPr>
          </w:p>
          <w:p w14:paraId="0A16E7A7"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0.11</w:t>
            </w:r>
          </w:p>
        </w:tc>
      </w:tr>
      <w:tr w:rsidR="005B1D21" w:rsidRPr="007642D9" w14:paraId="31D301FE" w14:textId="77777777" w:rsidTr="003104CD">
        <w:tc>
          <w:tcPr>
            <w:tcW w:w="3652" w:type="dxa"/>
            <w:shd w:val="clear" w:color="auto" w:fill="auto"/>
          </w:tcPr>
          <w:p w14:paraId="42086A29" w14:textId="77777777" w:rsidR="005B1D21" w:rsidRPr="007642D9" w:rsidRDefault="005B1D21" w:rsidP="001B2D45">
            <w:pPr>
              <w:spacing w:after="0" w:line="360" w:lineRule="auto"/>
              <w:rPr>
                <w:rFonts w:ascii="Book Antiqua" w:hAnsi="Book Antiqua" w:cs="Arial"/>
                <w:sz w:val="24"/>
                <w:szCs w:val="24"/>
              </w:rPr>
            </w:pPr>
            <w:r w:rsidRPr="007642D9">
              <w:rPr>
                <w:rFonts w:ascii="Book Antiqua" w:hAnsi="Book Antiqua" w:cs="Arial"/>
                <w:sz w:val="24"/>
                <w:szCs w:val="24"/>
              </w:rPr>
              <w:t>HCV viremia pre-reLT</w:t>
            </w:r>
          </w:p>
          <w:p w14:paraId="57DD8587" w14:textId="77777777" w:rsidR="005B1D21" w:rsidRPr="007642D9" w:rsidRDefault="005B1D21" w:rsidP="003104CD">
            <w:pPr>
              <w:spacing w:after="0" w:line="360" w:lineRule="auto"/>
              <w:ind w:firstLineChars="100" w:firstLine="240"/>
              <w:rPr>
                <w:rFonts w:ascii="Book Antiqua" w:hAnsi="Book Antiqua" w:cs="Arial"/>
                <w:sz w:val="24"/>
                <w:szCs w:val="24"/>
              </w:rPr>
            </w:pPr>
            <w:r w:rsidRPr="007642D9">
              <w:rPr>
                <w:rFonts w:ascii="Book Antiqua" w:hAnsi="Book Antiqua" w:cs="Arial"/>
                <w:sz w:val="24"/>
                <w:szCs w:val="24"/>
              </w:rPr>
              <w:t>Negative</w:t>
            </w:r>
          </w:p>
          <w:p w14:paraId="685875B1" w14:textId="079E0F3E" w:rsidR="005B1D21" w:rsidRPr="007642D9" w:rsidRDefault="005B1D21" w:rsidP="003104CD">
            <w:pPr>
              <w:spacing w:after="0" w:line="360" w:lineRule="auto"/>
              <w:ind w:firstLineChars="100" w:firstLine="240"/>
              <w:rPr>
                <w:rFonts w:ascii="Book Antiqua" w:hAnsi="Book Antiqua" w:cs="Arial"/>
                <w:sz w:val="24"/>
                <w:szCs w:val="24"/>
              </w:rPr>
            </w:pPr>
            <w:r w:rsidRPr="007642D9">
              <w:rPr>
                <w:rFonts w:ascii="Book Antiqua" w:hAnsi="Book Antiqua" w:cs="Arial"/>
                <w:sz w:val="24"/>
                <w:szCs w:val="24"/>
              </w:rPr>
              <w:t>Positive</w:t>
            </w:r>
          </w:p>
        </w:tc>
        <w:tc>
          <w:tcPr>
            <w:tcW w:w="851" w:type="dxa"/>
          </w:tcPr>
          <w:p w14:paraId="24A7E57D" w14:textId="77777777" w:rsidR="005B1D21" w:rsidRPr="007642D9" w:rsidRDefault="005B1D21" w:rsidP="003104CD">
            <w:pPr>
              <w:spacing w:after="0" w:line="360" w:lineRule="auto"/>
              <w:jc w:val="center"/>
              <w:rPr>
                <w:rFonts w:ascii="Book Antiqua" w:hAnsi="Book Antiqua" w:cs="Arial"/>
                <w:sz w:val="24"/>
                <w:szCs w:val="24"/>
              </w:rPr>
            </w:pPr>
          </w:p>
          <w:p w14:paraId="581BAC3F"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14</w:t>
            </w:r>
          </w:p>
          <w:p w14:paraId="38ABE3CC"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94</w:t>
            </w:r>
          </w:p>
        </w:tc>
        <w:tc>
          <w:tcPr>
            <w:tcW w:w="1039" w:type="dxa"/>
            <w:shd w:val="clear" w:color="auto" w:fill="auto"/>
          </w:tcPr>
          <w:p w14:paraId="354EED11" w14:textId="77777777" w:rsidR="005B1D21" w:rsidRPr="007642D9" w:rsidRDefault="005B1D21" w:rsidP="003104CD">
            <w:pPr>
              <w:spacing w:after="0" w:line="360" w:lineRule="auto"/>
              <w:jc w:val="center"/>
              <w:rPr>
                <w:rFonts w:ascii="Book Antiqua" w:hAnsi="Book Antiqua" w:cs="Arial"/>
                <w:sz w:val="24"/>
                <w:szCs w:val="24"/>
              </w:rPr>
            </w:pPr>
          </w:p>
          <w:p w14:paraId="2FE9647E"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86%</w:t>
            </w:r>
          </w:p>
          <w:p w14:paraId="27C0FBE8"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50%</w:t>
            </w:r>
          </w:p>
        </w:tc>
        <w:tc>
          <w:tcPr>
            <w:tcW w:w="1039" w:type="dxa"/>
          </w:tcPr>
          <w:p w14:paraId="318CCDB9" w14:textId="77777777" w:rsidR="005B1D21" w:rsidRPr="007642D9" w:rsidRDefault="005B1D21" w:rsidP="003104CD">
            <w:pPr>
              <w:spacing w:after="0" w:line="360" w:lineRule="auto"/>
              <w:jc w:val="center"/>
              <w:rPr>
                <w:rFonts w:ascii="Book Antiqua" w:hAnsi="Book Antiqua" w:cs="Arial"/>
                <w:sz w:val="24"/>
                <w:szCs w:val="24"/>
              </w:rPr>
            </w:pPr>
          </w:p>
          <w:p w14:paraId="01BCEEE7"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86%</w:t>
            </w:r>
          </w:p>
          <w:p w14:paraId="4825CC57"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41%</w:t>
            </w:r>
          </w:p>
        </w:tc>
        <w:tc>
          <w:tcPr>
            <w:tcW w:w="1040" w:type="dxa"/>
            <w:shd w:val="clear" w:color="auto" w:fill="auto"/>
          </w:tcPr>
          <w:p w14:paraId="6D1CF6D4" w14:textId="77777777" w:rsidR="005B1D21" w:rsidRPr="007642D9" w:rsidRDefault="005B1D21" w:rsidP="003104CD">
            <w:pPr>
              <w:spacing w:after="0" w:line="360" w:lineRule="auto"/>
              <w:jc w:val="center"/>
              <w:rPr>
                <w:rFonts w:ascii="Book Antiqua" w:hAnsi="Book Antiqua" w:cs="Arial"/>
                <w:sz w:val="24"/>
                <w:szCs w:val="24"/>
              </w:rPr>
            </w:pPr>
          </w:p>
          <w:p w14:paraId="0B360FF7"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86%</w:t>
            </w:r>
          </w:p>
          <w:p w14:paraId="340F2E67"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36%</w:t>
            </w:r>
          </w:p>
        </w:tc>
        <w:tc>
          <w:tcPr>
            <w:tcW w:w="1099" w:type="dxa"/>
            <w:shd w:val="clear" w:color="auto" w:fill="auto"/>
          </w:tcPr>
          <w:p w14:paraId="4573FDAF" w14:textId="77777777" w:rsidR="005B1D21" w:rsidRPr="007642D9" w:rsidRDefault="005B1D21" w:rsidP="003104CD">
            <w:pPr>
              <w:spacing w:after="0" w:line="360" w:lineRule="auto"/>
              <w:jc w:val="center"/>
              <w:rPr>
                <w:rFonts w:ascii="Book Antiqua" w:hAnsi="Book Antiqua" w:cs="Arial"/>
                <w:sz w:val="24"/>
                <w:szCs w:val="24"/>
              </w:rPr>
            </w:pPr>
          </w:p>
          <w:p w14:paraId="0DD7FB5E"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0.005</w:t>
            </w:r>
          </w:p>
        </w:tc>
      </w:tr>
      <w:tr w:rsidR="005B1D21" w:rsidRPr="007642D9" w14:paraId="34D7F49B" w14:textId="77777777" w:rsidTr="003104CD">
        <w:tc>
          <w:tcPr>
            <w:tcW w:w="3652" w:type="dxa"/>
            <w:shd w:val="clear" w:color="auto" w:fill="auto"/>
          </w:tcPr>
          <w:p w14:paraId="070033A3" w14:textId="77777777" w:rsidR="005B1D21" w:rsidRPr="007642D9" w:rsidRDefault="0066511D" w:rsidP="001B2D45">
            <w:pPr>
              <w:spacing w:after="0" w:line="360" w:lineRule="auto"/>
              <w:rPr>
                <w:rFonts w:ascii="Book Antiqua" w:hAnsi="Book Antiqua" w:cs="Arial"/>
                <w:sz w:val="24"/>
                <w:szCs w:val="24"/>
              </w:rPr>
            </w:pPr>
            <w:r w:rsidRPr="007642D9">
              <w:rPr>
                <w:rFonts w:ascii="Book Antiqua" w:hAnsi="Book Antiqua" w:cs="Arial"/>
                <w:sz w:val="24"/>
                <w:szCs w:val="24"/>
              </w:rPr>
              <w:t>Dialy</w:t>
            </w:r>
            <w:r w:rsidR="005B1D21" w:rsidRPr="007642D9">
              <w:rPr>
                <w:rFonts w:ascii="Book Antiqua" w:hAnsi="Book Antiqua" w:cs="Arial"/>
                <w:sz w:val="24"/>
                <w:szCs w:val="24"/>
              </w:rPr>
              <w:t>sis</w:t>
            </w:r>
            <w:r w:rsidRPr="007642D9">
              <w:rPr>
                <w:rFonts w:ascii="Book Antiqua" w:hAnsi="Book Antiqua" w:cs="Arial"/>
                <w:sz w:val="24"/>
                <w:szCs w:val="24"/>
              </w:rPr>
              <w:t xml:space="preserve"> </w:t>
            </w:r>
            <w:r w:rsidR="005B1D21" w:rsidRPr="007642D9">
              <w:rPr>
                <w:rFonts w:ascii="Book Antiqua" w:hAnsi="Book Antiqua" w:cs="Arial"/>
                <w:sz w:val="24"/>
                <w:szCs w:val="24"/>
              </w:rPr>
              <w:t>pre-reLT</w:t>
            </w:r>
          </w:p>
          <w:p w14:paraId="2DC996D5" w14:textId="77777777" w:rsidR="005B1D21" w:rsidRPr="007642D9" w:rsidRDefault="005B1D21" w:rsidP="003104CD">
            <w:pPr>
              <w:spacing w:after="0" w:line="360" w:lineRule="auto"/>
              <w:ind w:firstLineChars="100" w:firstLine="240"/>
              <w:rPr>
                <w:rFonts w:ascii="Book Antiqua" w:hAnsi="Book Antiqua" w:cs="Arial"/>
                <w:sz w:val="24"/>
                <w:szCs w:val="24"/>
              </w:rPr>
            </w:pPr>
            <w:r w:rsidRPr="007642D9">
              <w:rPr>
                <w:rFonts w:ascii="Book Antiqua" w:hAnsi="Book Antiqua" w:cs="Arial"/>
                <w:sz w:val="24"/>
                <w:szCs w:val="24"/>
              </w:rPr>
              <w:t>Yes</w:t>
            </w:r>
          </w:p>
          <w:p w14:paraId="29AC4013" w14:textId="55BB7126" w:rsidR="005B1D21" w:rsidRPr="007642D9" w:rsidRDefault="005B1D21" w:rsidP="003104CD">
            <w:pPr>
              <w:spacing w:after="0" w:line="360" w:lineRule="auto"/>
              <w:ind w:firstLineChars="100" w:firstLine="240"/>
              <w:rPr>
                <w:rFonts w:ascii="Book Antiqua" w:hAnsi="Book Antiqua" w:cs="Arial"/>
                <w:sz w:val="24"/>
                <w:szCs w:val="24"/>
              </w:rPr>
            </w:pPr>
            <w:r w:rsidRPr="007642D9">
              <w:rPr>
                <w:rFonts w:ascii="Book Antiqua" w:hAnsi="Book Antiqua" w:cs="Arial"/>
                <w:sz w:val="24"/>
                <w:szCs w:val="24"/>
              </w:rPr>
              <w:t xml:space="preserve">No  </w:t>
            </w:r>
          </w:p>
        </w:tc>
        <w:tc>
          <w:tcPr>
            <w:tcW w:w="851" w:type="dxa"/>
          </w:tcPr>
          <w:p w14:paraId="5022D272" w14:textId="77777777" w:rsidR="005B1D21" w:rsidRPr="007642D9" w:rsidRDefault="005B1D21" w:rsidP="003104CD">
            <w:pPr>
              <w:spacing w:after="0" w:line="360" w:lineRule="auto"/>
              <w:jc w:val="center"/>
              <w:rPr>
                <w:rFonts w:ascii="Book Antiqua" w:hAnsi="Book Antiqua" w:cs="Arial"/>
                <w:sz w:val="24"/>
                <w:szCs w:val="24"/>
              </w:rPr>
            </w:pPr>
          </w:p>
          <w:p w14:paraId="62F04C6F"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19</w:t>
            </w:r>
          </w:p>
          <w:p w14:paraId="37B1232E"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89</w:t>
            </w:r>
          </w:p>
        </w:tc>
        <w:tc>
          <w:tcPr>
            <w:tcW w:w="1039" w:type="dxa"/>
            <w:shd w:val="clear" w:color="auto" w:fill="auto"/>
          </w:tcPr>
          <w:p w14:paraId="219F61EC" w14:textId="77777777" w:rsidR="005B1D21" w:rsidRPr="007642D9" w:rsidRDefault="005B1D21" w:rsidP="003104CD">
            <w:pPr>
              <w:spacing w:after="0" w:line="360" w:lineRule="auto"/>
              <w:jc w:val="center"/>
              <w:rPr>
                <w:rFonts w:ascii="Book Antiqua" w:hAnsi="Book Antiqua" w:cs="Arial"/>
                <w:sz w:val="24"/>
                <w:szCs w:val="24"/>
              </w:rPr>
            </w:pPr>
          </w:p>
          <w:p w14:paraId="7A7C55C6"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74%</w:t>
            </w:r>
          </w:p>
          <w:p w14:paraId="0EF3923B"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51%</w:t>
            </w:r>
          </w:p>
        </w:tc>
        <w:tc>
          <w:tcPr>
            <w:tcW w:w="1039" w:type="dxa"/>
          </w:tcPr>
          <w:p w14:paraId="313D9A4E" w14:textId="77777777" w:rsidR="005B1D21" w:rsidRPr="007642D9" w:rsidRDefault="005B1D21" w:rsidP="003104CD">
            <w:pPr>
              <w:spacing w:after="0" w:line="360" w:lineRule="auto"/>
              <w:jc w:val="center"/>
              <w:rPr>
                <w:rFonts w:ascii="Book Antiqua" w:hAnsi="Book Antiqua" w:cs="Arial"/>
                <w:sz w:val="24"/>
                <w:szCs w:val="24"/>
              </w:rPr>
            </w:pPr>
          </w:p>
          <w:p w14:paraId="23557702"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67%</w:t>
            </w:r>
          </w:p>
          <w:p w14:paraId="20C344F2"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43%</w:t>
            </w:r>
          </w:p>
        </w:tc>
        <w:tc>
          <w:tcPr>
            <w:tcW w:w="1040" w:type="dxa"/>
            <w:shd w:val="clear" w:color="auto" w:fill="auto"/>
          </w:tcPr>
          <w:p w14:paraId="7E38BABF" w14:textId="77777777" w:rsidR="005B1D21" w:rsidRPr="007642D9" w:rsidRDefault="005B1D21" w:rsidP="003104CD">
            <w:pPr>
              <w:spacing w:after="0" w:line="360" w:lineRule="auto"/>
              <w:jc w:val="center"/>
              <w:rPr>
                <w:rFonts w:ascii="Book Antiqua" w:hAnsi="Book Antiqua" w:cs="Arial"/>
                <w:sz w:val="24"/>
                <w:szCs w:val="24"/>
              </w:rPr>
            </w:pPr>
          </w:p>
          <w:p w14:paraId="6161327D"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67%</w:t>
            </w:r>
          </w:p>
          <w:p w14:paraId="68DABE0C"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37%</w:t>
            </w:r>
          </w:p>
        </w:tc>
        <w:tc>
          <w:tcPr>
            <w:tcW w:w="1099" w:type="dxa"/>
            <w:shd w:val="clear" w:color="auto" w:fill="auto"/>
          </w:tcPr>
          <w:p w14:paraId="2AB9CDFE" w14:textId="77777777" w:rsidR="005B1D21" w:rsidRPr="007642D9" w:rsidRDefault="005B1D21" w:rsidP="003104CD">
            <w:pPr>
              <w:spacing w:after="0" w:line="360" w:lineRule="auto"/>
              <w:jc w:val="center"/>
              <w:rPr>
                <w:rFonts w:ascii="Book Antiqua" w:hAnsi="Book Antiqua" w:cs="Arial"/>
                <w:sz w:val="24"/>
                <w:szCs w:val="24"/>
              </w:rPr>
            </w:pPr>
          </w:p>
          <w:p w14:paraId="352057E0"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0.06</w:t>
            </w:r>
          </w:p>
        </w:tc>
      </w:tr>
      <w:tr w:rsidR="005B1D21" w:rsidRPr="007642D9" w14:paraId="04B2A558" w14:textId="77777777" w:rsidTr="003104CD">
        <w:tc>
          <w:tcPr>
            <w:tcW w:w="3652" w:type="dxa"/>
            <w:shd w:val="clear" w:color="auto" w:fill="auto"/>
          </w:tcPr>
          <w:p w14:paraId="4D5E2C40" w14:textId="77777777" w:rsidR="00E86CF4" w:rsidRPr="007642D9" w:rsidRDefault="005B1D21" w:rsidP="001B2D45">
            <w:pPr>
              <w:spacing w:after="0" w:line="360" w:lineRule="auto"/>
              <w:rPr>
                <w:rFonts w:ascii="Book Antiqua" w:hAnsi="Book Antiqua" w:cs="Arial"/>
                <w:sz w:val="24"/>
                <w:szCs w:val="24"/>
              </w:rPr>
            </w:pPr>
            <w:r w:rsidRPr="007642D9">
              <w:rPr>
                <w:rFonts w:ascii="Book Antiqua" w:hAnsi="Book Antiqua" w:cs="Arial"/>
                <w:sz w:val="24"/>
                <w:szCs w:val="24"/>
              </w:rPr>
              <w:t>Split graft</w:t>
            </w:r>
            <w:r w:rsidR="0066511D" w:rsidRPr="007642D9">
              <w:rPr>
                <w:rFonts w:ascii="Book Antiqua" w:hAnsi="Book Antiqua" w:cs="Arial"/>
                <w:sz w:val="24"/>
                <w:szCs w:val="24"/>
              </w:rPr>
              <w:t xml:space="preserve"> </w:t>
            </w:r>
            <w:r w:rsidRPr="007642D9">
              <w:rPr>
                <w:rFonts w:ascii="Book Antiqua" w:hAnsi="Book Antiqua" w:cs="Arial"/>
                <w:sz w:val="24"/>
                <w:szCs w:val="24"/>
              </w:rPr>
              <w:t>at</w:t>
            </w:r>
            <w:r w:rsidR="0066511D" w:rsidRPr="007642D9">
              <w:rPr>
                <w:rFonts w:ascii="Book Antiqua" w:hAnsi="Book Antiqua" w:cs="Arial"/>
                <w:sz w:val="24"/>
                <w:szCs w:val="24"/>
              </w:rPr>
              <w:t xml:space="preserve"> </w:t>
            </w:r>
            <w:r w:rsidRPr="007642D9">
              <w:rPr>
                <w:rFonts w:ascii="Book Antiqua" w:hAnsi="Book Antiqua" w:cs="Arial"/>
                <w:sz w:val="24"/>
                <w:szCs w:val="24"/>
              </w:rPr>
              <w:t>reLT</w:t>
            </w:r>
          </w:p>
          <w:p w14:paraId="4B6DD4C0" w14:textId="30D47AF4" w:rsidR="005B1D21" w:rsidRPr="007642D9" w:rsidRDefault="005B1D21" w:rsidP="003104CD">
            <w:pPr>
              <w:spacing w:after="0" w:line="360" w:lineRule="auto"/>
              <w:ind w:firstLineChars="100" w:firstLine="240"/>
              <w:rPr>
                <w:rFonts w:ascii="Book Antiqua" w:hAnsi="Book Antiqua" w:cs="Arial"/>
                <w:sz w:val="24"/>
                <w:szCs w:val="24"/>
              </w:rPr>
            </w:pPr>
            <w:r w:rsidRPr="007642D9">
              <w:rPr>
                <w:rFonts w:ascii="Book Antiqua" w:hAnsi="Book Antiqua" w:cs="Arial"/>
                <w:sz w:val="24"/>
                <w:szCs w:val="24"/>
              </w:rPr>
              <w:t>No</w:t>
            </w:r>
          </w:p>
          <w:p w14:paraId="4F87B306" w14:textId="77777777" w:rsidR="005B1D21" w:rsidRPr="007642D9" w:rsidRDefault="005B1D21" w:rsidP="003104CD">
            <w:pPr>
              <w:spacing w:after="0" w:line="360" w:lineRule="auto"/>
              <w:ind w:firstLineChars="100" w:firstLine="240"/>
              <w:rPr>
                <w:rFonts w:ascii="Book Antiqua" w:hAnsi="Book Antiqua" w:cs="Arial"/>
                <w:sz w:val="24"/>
                <w:szCs w:val="24"/>
              </w:rPr>
            </w:pPr>
            <w:r w:rsidRPr="007642D9">
              <w:rPr>
                <w:rFonts w:ascii="Book Antiqua" w:hAnsi="Book Antiqua" w:cs="Arial"/>
                <w:sz w:val="24"/>
                <w:szCs w:val="24"/>
              </w:rPr>
              <w:t>Yes</w:t>
            </w:r>
          </w:p>
        </w:tc>
        <w:tc>
          <w:tcPr>
            <w:tcW w:w="851" w:type="dxa"/>
          </w:tcPr>
          <w:p w14:paraId="23EBCEE3" w14:textId="77777777" w:rsidR="005B1D21" w:rsidRPr="007642D9" w:rsidRDefault="005B1D21" w:rsidP="003104CD">
            <w:pPr>
              <w:spacing w:after="0" w:line="360" w:lineRule="auto"/>
              <w:jc w:val="center"/>
              <w:rPr>
                <w:rFonts w:ascii="Book Antiqua" w:hAnsi="Book Antiqua" w:cs="Arial"/>
                <w:sz w:val="24"/>
                <w:szCs w:val="24"/>
              </w:rPr>
            </w:pPr>
          </w:p>
          <w:p w14:paraId="286CAEE9"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101</w:t>
            </w:r>
          </w:p>
          <w:p w14:paraId="6C7EEF51"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7</w:t>
            </w:r>
          </w:p>
        </w:tc>
        <w:tc>
          <w:tcPr>
            <w:tcW w:w="1039" w:type="dxa"/>
            <w:shd w:val="clear" w:color="auto" w:fill="auto"/>
          </w:tcPr>
          <w:p w14:paraId="5CAFEBFD" w14:textId="77777777" w:rsidR="005B1D21" w:rsidRPr="007642D9" w:rsidRDefault="005B1D21" w:rsidP="003104CD">
            <w:pPr>
              <w:spacing w:after="0" w:line="360" w:lineRule="auto"/>
              <w:jc w:val="center"/>
              <w:rPr>
                <w:rFonts w:ascii="Book Antiqua" w:hAnsi="Book Antiqua" w:cs="Arial"/>
                <w:sz w:val="24"/>
                <w:szCs w:val="24"/>
              </w:rPr>
            </w:pPr>
          </w:p>
          <w:p w14:paraId="63FD2299"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57%</w:t>
            </w:r>
          </w:p>
          <w:p w14:paraId="012531AF"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29%</w:t>
            </w:r>
          </w:p>
        </w:tc>
        <w:tc>
          <w:tcPr>
            <w:tcW w:w="1039" w:type="dxa"/>
          </w:tcPr>
          <w:p w14:paraId="0AEFC1D9" w14:textId="77777777" w:rsidR="005B1D21" w:rsidRPr="007642D9" w:rsidRDefault="005B1D21" w:rsidP="003104CD">
            <w:pPr>
              <w:spacing w:after="0" w:line="360" w:lineRule="auto"/>
              <w:jc w:val="center"/>
              <w:rPr>
                <w:rFonts w:ascii="Book Antiqua" w:hAnsi="Book Antiqua" w:cs="Arial"/>
                <w:sz w:val="24"/>
                <w:szCs w:val="24"/>
              </w:rPr>
            </w:pPr>
          </w:p>
          <w:p w14:paraId="2AEC48F3"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48%</w:t>
            </w:r>
          </w:p>
          <w:p w14:paraId="45B74A36"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29%</w:t>
            </w:r>
          </w:p>
        </w:tc>
        <w:tc>
          <w:tcPr>
            <w:tcW w:w="1040" w:type="dxa"/>
            <w:shd w:val="clear" w:color="auto" w:fill="auto"/>
          </w:tcPr>
          <w:p w14:paraId="23A6D718" w14:textId="77777777" w:rsidR="005B1D21" w:rsidRPr="007642D9" w:rsidRDefault="005B1D21" w:rsidP="003104CD">
            <w:pPr>
              <w:spacing w:after="0" w:line="360" w:lineRule="auto"/>
              <w:jc w:val="center"/>
              <w:rPr>
                <w:rFonts w:ascii="Book Antiqua" w:hAnsi="Book Antiqua" w:cs="Arial"/>
                <w:sz w:val="24"/>
                <w:szCs w:val="24"/>
              </w:rPr>
            </w:pPr>
          </w:p>
          <w:p w14:paraId="52966ADD"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44%</w:t>
            </w:r>
          </w:p>
          <w:p w14:paraId="6F8E947F"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0%</w:t>
            </w:r>
          </w:p>
        </w:tc>
        <w:tc>
          <w:tcPr>
            <w:tcW w:w="1099" w:type="dxa"/>
            <w:shd w:val="clear" w:color="auto" w:fill="auto"/>
          </w:tcPr>
          <w:p w14:paraId="4BE3C1C6" w14:textId="77777777" w:rsidR="005B1D21" w:rsidRPr="007642D9" w:rsidRDefault="005B1D21" w:rsidP="003104CD">
            <w:pPr>
              <w:spacing w:after="0" w:line="360" w:lineRule="auto"/>
              <w:jc w:val="center"/>
              <w:rPr>
                <w:rFonts w:ascii="Book Antiqua" w:hAnsi="Book Antiqua" w:cs="Arial"/>
                <w:sz w:val="24"/>
                <w:szCs w:val="24"/>
              </w:rPr>
            </w:pPr>
          </w:p>
          <w:p w14:paraId="7B8DA9A9"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0.06</w:t>
            </w:r>
          </w:p>
        </w:tc>
      </w:tr>
      <w:tr w:rsidR="005B1D21" w:rsidRPr="007642D9" w14:paraId="4656603A" w14:textId="77777777" w:rsidTr="003104CD">
        <w:tc>
          <w:tcPr>
            <w:tcW w:w="3652" w:type="dxa"/>
            <w:shd w:val="clear" w:color="auto" w:fill="auto"/>
          </w:tcPr>
          <w:p w14:paraId="547DD8A4" w14:textId="77777777" w:rsidR="005B1D21" w:rsidRPr="007642D9" w:rsidRDefault="005B1D21" w:rsidP="001B2D45">
            <w:pPr>
              <w:spacing w:after="0" w:line="360" w:lineRule="auto"/>
              <w:rPr>
                <w:rFonts w:ascii="Book Antiqua" w:hAnsi="Book Antiqua" w:cs="Arial"/>
                <w:sz w:val="24"/>
                <w:szCs w:val="24"/>
              </w:rPr>
            </w:pPr>
            <w:r w:rsidRPr="007642D9">
              <w:rPr>
                <w:rFonts w:ascii="Book Antiqua" w:hAnsi="Book Antiqua" w:cs="Arial"/>
                <w:sz w:val="24"/>
                <w:szCs w:val="24"/>
              </w:rPr>
              <w:t>IS after</w:t>
            </w:r>
            <w:r w:rsidR="0066511D" w:rsidRPr="007642D9">
              <w:rPr>
                <w:rFonts w:ascii="Book Antiqua" w:hAnsi="Book Antiqua" w:cs="Arial"/>
                <w:sz w:val="24"/>
                <w:szCs w:val="24"/>
              </w:rPr>
              <w:t xml:space="preserve"> </w:t>
            </w:r>
            <w:r w:rsidRPr="007642D9">
              <w:rPr>
                <w:rFonts w:ascii="Book Antiqua" w:hAnsi="Book Antiqua" w:cs="Arial"/>
                <w:sz w:val="24"/>
                <w:szCs w:val="24"/>
              </w:rPr>
              <w:t>reLT</w:t>
            </w:r>
          </w:p>
          <w:p w14:paraId="7AECE3D7" w14:textId="627DA51A" w:rsidR="005B1D21" w:rsidRPr="007642D9" w:rsidRDefault="005B1D21" w:rsidP="003104CD">
            <w:pPr>
              <w:spacing w:after="0" w:line="360" w:lineRule="auto"/>
              <w:ind w:firstLineChars="100" w:firstLine="240"/>
              <w:rPr>
                <w:rFonts w:ascii="Book Antiqua" w:hAnsi="Book Antiqua" w:cs="Arial"/>
                <w:sz w:val="24"/>
                <w:szCs w:val="24"/>
              </w:rPr>
            </w:pPr>
            <w:r w:rsidRPr="007642D9">
              <w:rPr>
                <w:rFonts w:ascii="Book Antiqua" w:hAnsi="Book Antiqua" w:cs="Arial"/>
                <w:sz w:val="24"/>
                <w:szCs w:val="24"/>
              </w:rPr>
              <w:t>With</w:t>
            </w:r>
            <w:r w:rsidR="0066511D" w:rsidRPr="007642D9">
              <w:rPr>
                <w:rFonts w:ascii="Book Antiqua" w:hAnsi="Book Antiqua" w:cs="Arial"/>
                <w:sz w:val="24"/>
                <w:szCs w:val="24"/>
              </w:rPr>
              <w:t xml:space="preserve"> </w:t>
            </w:r>
            <w:r w:rsidRPr="007642D9">
              <w:rPr>
                <w:rFonts w:ascii="Book Antiqua" w:hAnsi="Book Antiqua" w:cs="Arial"/>
                <w:sz w:val="24"/>
                <w:szCs w:val="24"/>
              </w:rPr>
              <w:t>tacrolimus</w:t>
            </w:r>
          </w:p>
          <w:p w14:paraId="6CEDAE42" w14:textId="0933B4B5" w:rsidR="005B1D21" w:rsidRPr="007642D9" w:rsidRDefault="005B1D21" w:rsidP="003104CD">
            <w:pPr>
              <w:spacing w:after="0" w:line="360" w:lineRule="auto"/>
              <w:ind w:firstLineChars="100" w:firstLine="240"/>
              <w:rPr>
                <w:rFonts w:ascii="Book Antiqua" w:hAnsi="Book Antiqua" w:cs="Arial"/>
                <w:sz w:val="24"/>
                <w:szCs w:val="24"/>
              </w:rPr>
            </w:pPr>
            <w:r w:rsidRPr="007642D9">
              <w:rPr>
                <w:rFonts w:ascii="Book Antiqua" w:hAnsi="Book Antiqua" w:cs="Arial"/>
                <w:sz w:val="24"/>
                <w:szCs w:val="24"/>
              </w:rPr>
              <w:t>Without</w:t>
            </w:r>
            <w:r w:rsidR="0066511D" w:rsidRPr="007642D9">
              <w:rPr>
                <w:rFonts w:ascii="Book Antiqua" w:hAnsi="Book Antiqua" w:cs="Arial"/>
                <w:sz w:val="24"/>
                <w:szCs w:val="24"/>
              </w:rPr>
              <w:t xml:space="preserve"> </w:t>
            </w:r>
            <w:r w:rsidRPr="007642D9">
              <w:rPr>
                <w:rFonts w:ascii="Book Antiqua" w:hAnsi="Book Antiqua" w:cs="Arial"/>
                <w:sz w:val="24"/>
                <w:szCs w:val="24"/>
              </w:rPr>
              <w:t>tacrolimus</w:t>
            </w:r>
          </w:p>
        </w:tc>
        <w:tc>
          <w:tcPr>
            <w:tcW w:w="851" w:type="dxa"/>
          </w:tcPr>
          <w:p w14:paraId="7542FD41" w14:textId="77777777" w:rsidR="005B1D21" w:rsidRPr="007642D9" w:rsidRDefault="005B1D21" w:rsidP="003104CD">
            <w:pPr>
              <w:spacing w:after="0" w:line="360" w:lineRule="auto"/>
              <w:jc w:val="center"/>
              <w:rPr>
                <w:rFonts w:ascii="Book Antiqua" w:hAnsi="Book Antiqua" w:cs="Arial"/>
                <w:sz w:val="24"/>
                <w:szCs w:val="24"/>
              </w:rPr>
            </w:pPr>
          </w:p>
          <w:p w14:paraId="25FA9A61"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62</w:t>
            </w:r>
          </w:p>
          <w:p w14:paraId="1A014725"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41</w:t>
            </w:r>
          </w:p>
        </w:tc>
        <w:tc>
          <w:tcPr>
            <w:tcW w:w="1039" w:type="dxa"/>
            <w:shd w:val="clear" w:color="auto" w:fill="auto"/>
          </w:tcPr>
          <w:p w14:paraId="3E1309FE" w14:textId="77777777" w:rsidR="005B1D21" w:rsidRPr="007642D9" w:rsidRDefault="005B1D21" w:rsidP="003104CD">
            <w:pPr>
              <w:spacing w:after="0" w:line="360" w:lineRule="auto"/>
              <w:jc w:val="center"/>
              <w:rPr>
                <w:rFonts w:ascii="Book Antiqua" w:hAnsi="Book Antiqua" w:cs="Arial"/>
                <w:sz w:val="24"/>
                <w:szCs w:val="24"/>
              </w:rPr>
            </w:pPr>
          </w:p>
          <w:p w14:paraId="7B732DE9"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67%</w:t>
            </w:r>
          </w:p>
          <w:p w14:paraId="0CB53F48"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43%</w:t>
            </w:r>
          </w:p>
        </w:tc>
        <w:tc>
          <w:tcPr>
            <w:tcW w:w="1039" w:type="dxa"/>
          </w:tcPr>
          <w:p w14:paraId="2049558B" w14:textId="77777777" w:rsidR="005B1D21" w:rsidRPr="007642D9" w:rsidRDefault="005B1D21" w:rsidP="003104CD">
            <w:pPr>
              <w:spacing w:after="0" w:line="360" w:lineRule="auto"/>
              <w:jc w:val="center"/>
              <w:rPr>
                <w:rFonts w:ascii="Book Antiqua" w:hAnsi="Book Antiqua" w:cs="Arial"/>
                <w:sz w:val="24"/>
                <w:szCs w:val="24"/>
              </w:rPr>
            </w:pPr>
          </w:p>
          <w:p w14:paraId="38638BAA"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57%</w:t>
            </w:r>
          </w:p>
          <w:p w14:paraId="5DF1CE40"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37%</w:t>
            </w:r>
          </w:p>
        </w:tc>
        <w:tc>
          <w:tcPr>
            <w:tcW w:w="1040" w:type="dxa"/>
            <w:shd w:val="clear" w:color="auto" w:fill="auto"/>
          </w:tcPr>
          <w:p w14:paraId="208250C2" w14:textId="77777777" w:rsidR="005B1D21" w:rsidRPr="007642D9" w:rsidRDefault="005B1D21" w:rsidP="003104CD">
            <w:pPr>
              <w:spacing w:after="0" w:line="360" w:lineRule="auto"/>
              <w:jc w:val="center"/>
              <w:rPr>
                <w:rFonts w:ascii="Book Antiqua" w:hAnsi="Book Antiqua" w:cs="Arial"/>
                <w:sz w:val="24"/>
                <w:szCs w:val="24"/>
              </w:rPr>
            </w:pPr>
          </w:p>
          <w:p w14:paraId="4260DE58"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53%</w:t>
            </w:r>
          </w:p>
          <w:p w14:paraId="193EB4D5"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30%</w:t>
            </w:r>
          </w:p>
        </w:tc>
        <w:tc>
          <w:tcPr>
            <w:tcW w:w="1099" w:type="dxa"/>
            <w:shd w:val="clear" w:color="auto" w:fill="auto"/>
          </w:tcPr>
          <w:p w14:paraId="15AC0136" w14:textId="77777777" w:rsidR="005B1D21" w:rsidRPr="007642D9" w:rsidRDefault="005B1D21" w:rsidP="003104CD">
            <w:pPr>
              <w:spacing w:after="0" w:line="360" w:lineRule="auto"/>
              <w:jc w:val="center"/>
              <w:rPr>
                <w:rFonts w:ascii="Book Antiqua" w:hAnsi="Book Antiqua" w:cs="Arial"/>
                <w:sz w:val="24"/>
                <w:szCs w:val="24"/>
              </w:rPr>
            </w:pPr>
          </w:p>
          <w:p w14:paraId="02B72014"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0.038</w:t>
            </w:r>
          </w:p>
        </w:tc>
      </w:tr>
      <w:tr w:rsidR="005B1D21" w:rsidRPr="007642D9" w14:paraId="5414ABC5" w14:textId="77777777" w:rsidTr="003104CD">
        <w:tc>
          <w:tcPr>
            <w:tcW w:w="3652" w:type="dxa"/>
            <w:shd w:val="clear" w:color="auto" w:fill="auto"/>
          </w:tcPr>
          <w:p w14:paraId="7AB67D6A" w14:textId="77777777" w:rsidR="005B1D21" w:rsidRPr="007642D9" w:rsidRDefault="005B1D21" w:rsidP="001B2D45">
            <w:pPr>
              <w:spacing w:after="0" w:line="360" w:lineRule="auto"/>
              <w:rPr>
                <w:rFonts w:ascii="Book Antiqua" w:hAnsi="Book Antiqua" w:cs="Arial"/>
                <w:sz w:val="24"/>
                <w:szCs w:val="24"/>
              </w:rPr>
            </w:pPr>
            <w:r w:rsidRPr="007642D9">
              <w:rPr>
                <w:rFonts w:ascii="Book Antiqua" w:hAnsi="Book Antiqua" w:cs="Arial"/>
                <w:sz w:val="24"/>
                <w:szCs w:val="24"/>
              </w:rPr>
              <w:t>Antiviral therapy post-reLT</w:t>
            </w:r>
          </w:p>
          <w:p w14:paraId="45F65560" w14:textId="77777777" w:rsidR="005B1D21" w:rsidRPr="007642D9" w:rsidRDefault="005B1D21" w:rsidP="003104CD">
            <w:pPr>
              <w:spacing w:after="0" w:line="360" w:lineRule="auto"/>
              <w:ind w:firstLineChars="100" w:firstLine="240"/>
              <w:rPr>
                <w:rFonts w:ascii="Book Antiqua" w:hAnsi="Book Antiqua" w:cs="Arial"/>
                <w:sz w:val="24"/>
                <w:szCs w:val="24"/>
              </w:rPr>
            </w:pPr>
            <w:r w:rsidRPr="007642D9">
              <w:rPr>
                <w:rFonts w:ascii="Book Antiqua" w:hAnsi="Book Antiqua" w:cs="Arial"/>
                <w:sz w:val="24"/>
                <w:szCs w:val="24"/>
              </w:rPr>
              <w:t>Yes</w:t>
            </w:r>
          </w:p>
          <w:p w14:paraId="1636261C" w14:textId="1DBDCE4E" w:rsidR="005B1D21" w:rsidRPr="007642D9" w:rsidRDefault="005B1D21" w:rsidP="003104CD">
            <w:pPr>
              <w:spacing w:after="0" w:line="360" w:lineRule="auto"/>
              <w:ind w:firstLineChars="100" w:firstLine="240"/>
              <w:rPr>
                <w:rFonts w:ascii="Book Antiqua" w:hAnsi="Book Antiqua" w:cs="Arial"/>
                <w:sz w:val="24"/>
                <w:szCs w:val="24"/>
              </w:rPr>
            </w:pPr>
            <w:r w:rsidRPr="007642D9">
              <w:rPr>
                <w:rFonts w:ascii="Book Antiqua" w:hAnsi="Book Antiqua" w:cs="Arial"/>
                <w:sz w:val="24"/>
                <w:szCs w:val="24"/>
              </w:rPr>
              <w:t>No</w:t>
            </w:r>
          </w:p>
        </w:tc>
        <w:tc>
          <w:tcPr>
            <w:tcW w:w="851" w:type="dxa"/>
          </w:tcPr>
          <w:p w14:paraId="3660B8AB" w14:textId="77777777" w:rsidR="005B1D21" w:rsidRPr="007642D9" w:rsidRDefault="005B1D21" w:rsidP="003104CD">
            <w:pPr>
              <w:spacing w:after="0" w:line="360" w:lineRule="auto"/>
              <w:jc w:val="center"/>
              <w:rPr>
                <w:rFonts w:ascii="Book Antiqua" w:hAnsi="Book Antiqua" w:cs="Arial"/>
                <w:sz w:val="24"/>
                <w:szCs w:val="24"/>
              </w:rPr>
            </w:pPr>
          </w:p>
          <w:p w14:paraId="37995050"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35</w:t>
            </w:r>
          </w:p>
          <w:p w14:paraId="0FAADEE3"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63</w:t>
            </w:r>
          </w:p>
        </w:tc>
        <w:tc>
          <w:tcPr>
            <w:tcW w:w="1039" w:type="dxa"/>
            <w:shd w:val="clear" w:color="auto" w:fill="auto"/>
          </w:tcPr>
          <w:p w14:paraId="29356B6E" w14:textId="77777777" w:rsidR="005B1D21" w:rsidRPr="007642D9" w:rsidRDefault="005B1D21" w:rsidP="003104CD">
            <w:pPr>
              <w:spacing w:after="0" w:line="360" w:lineRule="auto"/>
              <w:jc w:val="center"/>
              <w:rPr>
                <w:rFonts w:ascii="Book Antiqua" w:hAnsi="Book Antiqua" w:cs="Arial"/>
                <w:sz w:val="24"/>
                <w:szCs w:val="24"/>
              </w:rPr>
            </w:pPr>
          </w:p>
          <w:p w14:paraId="016720F3"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85%</w:t>
            </w:r>
          </w:p>
          <w:p w14:paraId="6C67B06A"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44%</w:t>
            </w:r>
          </w:p>
        </w:tc>
        <w:tc>
          <w:tcPr>
            <w:tcW w:w="1039" w:type="dxa"/>
          </w:tcPr>
          <w:p w14:paraId="60E7BDCE" w14:textId="77777777" w:rsidR="005B1D21" w:rsidRPr="007642D9" w:rsidRDefault="005B1D21" w:rsidP="003104CD">
            <w:pPr>
              <w:spacing w:after="0" w:line="360" w:lineRule="auto"/>
              <w:jc w:val="center"/>
              <w:rPr>
                <w:rFonts w:ascii="Book Antiqua" w:hAnsi="Book Antiqua" w:cs="Arial"/>
                <w:sz w:val="24"/>
                <w:szCs w:val="24"/>
              </w:rPr>
            </w:pPr>
          </w:p>
          <w:p w14:paraId="35697169"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75%</w:t>
            </w:r>
          </w:p>
          <w:p w14:paraId="2930A05D"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36%</w:t>
            </w:r>
          </w:p>
        </w:tc>
        <w:tc>
          <w:tcPr>
            <w:tcW w:w="1040" w:type="dxa"/>
            <w:shd w:val="clear" w:color="auto" w:fill="auto"/>
          </w:tcPr>
          <w:p w14:paraId="4984D3BF" w14:textId="77777777" w:rsidR="005B1D21" w:rsidRPr="007642D9" w:rsidRDefault="005B1D21" w:rsidP="003104CD">
            <w:pPr>
              <w:spacing w:after="0" w:line="360" w:lineRule="auto"/>
              <w:jc w:val="center"/>
              <w:rPr>
                <w:rFonts w:ascii="Book Antiqua" w:hAnsi="Book Antiqua" w:cs="Arial"/>
                <w:sz w:val="24"/>
                <w:szCs w:val="24"/>
              </w:rPr>
            </w:pPr>
          </w:p>
          <w:p w14:paraId="07BC1690"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64%</w:t>
            </w:r>
          </w:p>
          <w:p w14:paraId="55BA536D"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36%</w:t>
            </w:r>
          </w:p>
        </w:tc>
        <w:tc>
          <w:tcPr>
            <w:tcW w:w="1099" w:type="dxa"/>
            <w:shd w:val="clear" w:color="auto" w:fill="auto"/>
          </w:tcPr>
          <w:p w14:paraId="681F5084" w14:textId="77777777" w:rsidR="005B1D21" w:rsidRPr="007642D9" w:rsidRDefault="005B1D21" w:rsidP="003104CD">
            <w:pPr>
              <w:spacing w:after="0" w:line="360" w:lineRule="auto"/>
              <w:jc w:val="center"/>
              <w:rPr>
                <w:rFonts w:ascii="Book Antiqua" w:hAnsi="Book Antiqua" w:cs="Arial"/>
                <w:sz w:val="24"/>
                <w:szCs w:val="24"/>
              </w:rPr>
            </w:pPr>
          </w:p>
          <w:p w14:paraId="1460C294"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0.0003</w:t>
            </w:r>
          </w:p>
          <w:p w14:paraId="5F156D73" w14:textId="77777777" w:rsidR="005B1D21" w:rsidRPr="007642D9" w:rsidRDefault="005B1D21" w:rsidP="003104CD">
            <w:pPr>
              <w:spacing w:after="0" w:line="360" w:lineRule="auto"/>
              <w:jc w:val="center"/>
              <w:rPr>
                <w:rFonts w:ascii="Book Antiqua" w:hAnsi="Book Antiqua" w:cs="Arial"/>
                <w:sz w:val="24"/>
                <w:szCs w:val="24"/>
              </w:rPr>
            </w:pPr>
          </w:p>
        </w:tc>
      </w:tr>
      <w:tr w:rsidR="005B1D21" w:rsidRPr="007642D9" w14:paraId="679C915E" w14:textId="77777777" w:rsidTr="003104CD">
        <w:tc>
          <w:tcPr>
            <w:tcW w:w="3652" w:type="dxa"/>
            <w:shd w:val="clear" w:color="auto" w:fill="auto"/>
          </w:tcPr>
          <w:p w14:paraId="380E79FC" w14:textId="77777777" w:rsidR="005B1D21" w:rsidRPr="007642D9" w:rsidRDefault="005B1D21" w:rsidP="001B2D45">
            <w:pPr>
              <w:spacing w:after="0" w:line="360" w:lineRule="auto"/>
              <w:rPr>
                <w:rFonts w:ascii="Book Antiqua" w:hAnsi="Book Antiqua" w:cs="Arial"/>
                <w:sz w:val="24"/>
                <w:szCs w:val="24"/>
              </w:rPr>
            </w:pPr>
            <w:r w:rsidRPr="007642D9">
              <w:rPr>
                <w:rFonts w:ascii="Book Antiqua" w:hAnsi="Book Antiqua" w:cs="Arial"/>
                <w:sz w:val="24"/>
                <w:szCs w:val="24"/>
              </w:rPr>
              <w:t>Antiviral response post-reLT</w:t>
            </w:r>
          </w:p>
          <w:p w14:paraId="1E6A9516" w14:textId="55E8DCA9" w:rsidR="005B1D21" w:rsidRPr="007642D9" w:rsidRDefault="005B1D21" w:rsidP="003104CD">
            <w:pPr>
              <w:spacing w:after="0" w:line="360" w:lineRule="auto"/>
              <w:ind w:firstLineChars="100" w:firstLine="240"/>
              <w:rPr>
                <w:rFonts w:ascii="Book Antiqua" w:hAnsi="Book Antiqua" w:cs="Arial"/>
                <w:sz w:val="24"/>
                <w:szCs w:val="24"/>
              </w:rPr>
            </w:pPr>
            <w:r w:rsidRPr="007642D9">
              <w:rPr>
                <w:rFonts w:ascii="Book Antiqua" w:hAnsi="Book Antiqua" w:cs="Arial"/>
                <w:sz w:val="24"/>
                <w:szCs w:val="24"/>
              </w:rPr>
              <w:t>SVR</w:t>
            </w:r>
          </w:p>
          <w:p w14:paraId="79E62CFA" w14:textId="4D808130" w:rsidR="005B1D21" w:rsidRPr="007642D9" w:rsidRDefault="005B1D21" w:rsidP="003104CD">
            <w:pPr>
              <w:spacing w:after="0" w:line="360" w:lineRule="auto"/>
              <w:ind w:firstLineChars="100" w:firstLine="240"/>
              <w:rPr>
                <w:rFonts w:ascii="Book Antiqua" w:hAnsi="Book Antiqua" w:cs="Arial"/>
                <w:sz w:val="24"/>
                <w:szCs w:val="24"/>
              </w:rPr>
            </w:pPr>
            <w:r w:rsidRPr="007642D9">
              <w:rPr>
                <w:rFonts w:ascii="Book Antiqua" w:hAnsi="Book Antiqua" w:cs="Arial"/>
                <w:sz w:val="24"/>
                <w:szCs w:val="24"/>
              </w:rPr>
              <w:lastRenderedPageBreak/>
              <w:t>Partial or NR</w:t>
            </w:r>
          </w:p>
        </w:tc>
        <w:tc>
          <w:tcPr>
            <w:tcW w:w="851" w:type="dxa"/>
          </w:tcPr>
          <w:p w14:paraId="0E5877AC" w14:textId="77777777" w:rsidR="005B1D21" w:rsidRPr="007642D9" w:rsidRDefault="005B1D21" w:rsidP="003104CD">
            <w:pPr>
              <w:spacing w:after="0" w:line="360" w:lineRule="auto"/>
              <w:jc w:val="center"/>
              <w:rPr>
                <w:rFonts w:ascii="Book Antiqua" w:hAnsi="Book Antiqua" w:cs="Arial"/>
                <w:sz w:val="24"/>
                <w:szCs w:val="24"/>
              </w:rPr>
            </w:pPr>
          </w:p>
          <w:p w14:paraId="72F3B6E8"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14</w:t>
            </w:r>
          </w:p>
          <w:p w14:paraId="0ABCCFAE"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lastRenderedPageBreak/>
              <w:t>18</w:t>
            </w:r>
          </w:p>
        </w:tc>
        <w:tc>
          <w:tcPr>
            <w:tcW w:w="1039" w:type="dxa"/>
            <w:shd w:val="clear" w:color="auto" w:fill="auto"/>
          </w:tcPr>
          <w:p w14:paraId="0878012F" w14:textId="77777777" w:rsidR="005B1D21" w:rsidRPr="007642D9" w:rsidRDefault="005B1D21" w:rsidP="003104CD">
            <w:pPr>
              <w:spacing w:after="0" w:line="360" w:lineRule="auto"/>
              <w:jc w:val="center"/>
              <w:rPr>
                <w:rFonts w:ascii="Book Antiqua" w:hAnsi="Book Antiqua" w:cs="Arial"/>
                <w:sz w:val="24"/>
                <w:szCs w:val="24"/>
              </w:rPr>
            </w:pPr>
          </w:p>
          <w:p w14:paraId="7ED219AC"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93%</w:t>
            </w:r>
          </w:p>
          <w:p w14:paraId="5D2FE520"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lastRenderedPageBreak/>
              <w:t>77%</w:t>
            </w:r>
          </w:p>
        </w:tc>
        <w:tc>
          <w:tcPr>
            <w:tcW w:w="1039" w:type="dxa"/>
          </w:tcPr>
          <w:p w14:paraId="1175F064" w14:textId="77777777" w:rsidR="005B1D21" w:rsidRPr="007642D9" w:rsidRDefault="005B1D21" w:rsidP="003104CD">
            <w:pPr>
              <w:spacing w:after="0" w:line="360" w:lineRule="auto"/>
              <w:jc w:val="center"/>
              <w:rPr>
                <w:rFonts w:ascii="Book Antiqua" w:hAnsi="Book Antiqua" w:cs="Arial"/>
                <w:sz w:val="24"/>
                <w:szCs w:val="24"/>
              </w:rPr>
            </w:pPr>
          </w:p>
          <w:p w14:paraId="7493F827"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93%</w:t>
            </w:r>
          </w:p>
          <w:p w14:paraId="6BA3E979"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lastRenderedPageBreak/>
              <w:t>59%</w:t>
            </w:r>
          </w:p>
        </w:tc>
        <w:tc>
          <w:tcPr>
            <w:tcW w:w="1040" w:type="dxa"/>
            <w:shd w:val="clear" w:color="auto" w:fill="auto"/>
          </w:tcPr>
          <w:p w14:paraId="0A40CA29" w14:textId="77777777" w:rsidR="005B1D21" w:rsidRPr="007642D9" w:rsidRDefault="005B1D21" w:rsidP="003104CD">
            <w:pPr>
              <w:spacing w:after="0" w:line="360" w:lineRule="auto"/>
              <w:jc w:val="center"/>
              <w:rPr>
                <w:rFonts w:ascii="Book Antiqua" w:hAnsi="Book Antiqua" w:cs="Arial"/>
                <w:sz w:val="24"/>
                <w:szCs w:val="24"/>
              </w:rPr>
            </w:pPr>
          </w:p>
          <w:p w14:paraId="72983C77"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93%</w:t>
            </w:r>
          </w:p>
          <w:p w14:paraId="55549C90"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lastRenderedPageBreak/>
              <w:t>43%</w:t>
            </w:r>
          </w:p>
        </w:tc>
        <w:tc>
          <w:tcPr>
            <w:tcW w:w="1099" w:type="dxa"/>
            <w:shd w:val="clear" w:color="auto" w:fill="auto"/>
          </w:tcPr>
          <w:p w14:paraId="2A07198E" w14:textId="77777777" w:rsidR="005B1D21" w:rsidRPr="007642D9" w:rsidRDefault="005B1D21" w:rsidP="003104CD">
            <w:pPr>
              <w:spacing w:after="0" w:line="360" w:lineRule="auto"/>
              <w:jc w:val="center"/>
              <w:rPr>
                <w:rFonts w:ascii="Book Antiqua" w:hAnsi="Book Antiqua" w:cs="Arial"/>
                <w:sz w:val="24"/>
                <w:szCs w:val="24"/>
              </w:rPr>
            </w:pPr>
          </w:p>
          <w:p w14:paraId="6D6C1CDF"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0.039</w:t>
            </w:r>
          </w:p>
        </w:tc>
      </w:tr>
      <w:tr w:rsidR="005B1D21" w:rsidRPr="007642D9" w14:paraId="6E38BE51" w14:textId="77777777" w:rsidTr="003104CD">
        <w:tc>
          <w:tcPr>
            <w:tcW w:w="3652" w:type="dxa"/>
            <w:shd w:val="clear" w:color="auto" w:fill="auto"/>
          </w:tcPr>
          <w:p w14:paraId="643CD950" w14:textId="77777777" w:rsidR="000C2793" w:rsidRPr="007642D9" w:rsidRDefault="005B1D21" w:rsidP="001B2D45">
            <w:pPr>
              <w:spacing w:after="0" w:line="360" w:lineRule="auto"/>
              <w:rPr>
                <w:rFonts w:ascii="Book Antiqua" w:hAnsi="Book Antiqua" w:cs="Arial"/>
                <w:sz w:val="24"/>
                <w:szCs w:val="24"/>
              </w:rPr>
            </w:pPr>
            <w:r w:rsidRPr="007642D9">
              <w:rPr>
                <w:rFonts w:ascii="Book Antiqua" w:hAnsi="Book Antiqua" w:cs="Arial"/>
                <w:sz w:val="24"/>
                <w:szCs w:val="24"/>
              </w:rPr>
              <w:lastRenderedPageBreak/>
              <w:t>FCH post-LT1</w:t>
            </w:r>
          </w:p>
          <w:p w14:paraId="17027E76" w14:textId="0D69AB9B" w:rsidR="005B1D21" w:rsidRPr="007642D9" w:rsidRDefault="005B1D21" w:rsidP="003104CD">
            <w:pPr>
              <w:spacing w:after="0" w:line="360" w:lineRule="auto"/>
              <w:ind w:firstLineChars="100" w:firstLine="240"/>
              <w:rPr>
                <w:rFonts w:ascii="Book Antiqua" w:hAnsi="Book Antiqua" w:cs="Arial"/>
                <w:sz w:val="24"/>
                <w:szCs w:val="24"/>
              </w:rPr>
            </w:pPr>
            <w:r w:rsidRPr="007642D9">
              <w:rPr>
                <w:rFonts w:ascii="Book Antiqua" w:hAnsi="Book Antiqua" w:cs="Arial"/>
                <w:sz w:val="24"/>
                <w:szCs w:val="24"/>
              </w:rPr>
              <w:t>No</w:t>
            </w:r>
          </w:p>
          <w:p w14:paraId="55BA21C0" w14:textId="77777777" w:rsidR="005B1D21" w:rsidRPr="007642D9" w:rsidRDefault="005B1D21" w:rsidP="003104CD">
            <w:pPr>
              <w:spacing w:after="0" w:line="360" w:lineRule="auto"/>
              <w:ind w:firstLineChars="100" w:firstLine="240"/>
              <w:rPr>
                <w:rFonts w:ascii="Book Antiqua" w:hAnsi="Book Antiqua" w:cs="Arial"/>
                <w:sz w:val="24"/>
                <w:szCs w:val="24"/>
              </w:rPr>
            </w:pPr>
            <w:r w:rsidRPr="007642D9">
              <w:rPr>
                <w:rFonts w:ascii="Book Antiqua" w:hAnsi="Book Antiqua" w:cs="Arial"/>
                <w:sz w:val="24"/>
                <w:szCs w:val="24"/>
              </w:rPr>
              <w:t>Yes</w:t>
            </w:r>
          </w:p>
        </w:tc>
        <w:tc>
          <w:tcPr>
            <w:tcW w:w="851" w:type="dxa"/>
          </w:tcPr>
          <w:p w14:paraId="60AD9505" w14:textId="77777777" w:rsidR="005B1D21" w:rsidRPr="007642D9" w:rsidRDefault="005B1D21" w:rsidP="003104CD">
            <w:pPr>
              <w:spacing w:after="0" w:line="360" w:lineRule="auto"/>
              <w:jc w:val="center"/>
              <w:rPr>
                <w:rFonts w:ascii="Book Antiqua" w:hAnsi="Book Antiqua" w:cs="Arial"/>
                <w:sz w:val="24"/>
                <w:szCs w:val="24"/>
              </w:rPr>
            </w:pPr>
          </w:p>
          <w:p w14:paraId="7E3ACB96"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90</w:t>
            </w:r>
          </w:p>
          <w:p w14:paraId="30A1337A"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18</w:t>
            </w:r>
          </w:p>
        </w:tc>
        <w:tc>
          <w:tcPr>
            <w:tcW w:w="1039" w:type="dxa"/>
            <w:shd w:val="clear" w:color="auto" w:fill="auto"/>
          </w:tcPr>
          <w:p w14:paraId="33409E12" w14:textId="77777777" w:rsidR="005B1D21" w:rsidRPr="007642D9" w:rsidRDefault="005B1D21" w:rsidP="003104CD">
            <w:pPr>
              <w:spacing w:after="0" w:line="360" w:lineRule="auto"/>
              <w:jc w:val="center"/>
              <w:rPr>
                <w:rFonts w:ascii="Book Antiqua" w:hAnsi="Book Antiqua" w:cs="Arial"/>
                <w:sz w:val="24"/>
                <w:szCs w:val="24"/>
              </w:rPr>
            </w:pPr>
          </w:p>
          <w:p w14:paraId="50FCEEB5"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59%</w:t>
            </w:r>
          </w:p>
          <w:p w14:paraId="125E6B40"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34%</w:t>
            </w:r>
          </w:p>
        </w:tc>
        <w:tc>
          <w:tcPr>
            <w:tcW w:w="1039" w:type="dxa"/>
          </w:tcPr>
          <w:p w14:paraId="4B453364" w14:textId="77777777" w:rsidR="005B1D21" w:rsidRPr="007642D9" w:rsidRDefault="005B1D21" w:rsidP="003104CD">
            <w:pPr>
              <w:spacing w:after="0" w:line="360" w:lineRule="auto"/>
              <w:jc w:val="center"/>
              <w:rPr>
                <w:rFonts w:ascii="Book Antiqua" w:hAnsi="Book Antiqua" w:cs="Arial"/>
                <w:sz w:val="24"/>
                <w:szCs w:val="24"/>
              </w:rPr>
            </w:pPr>
          </w:p>
          <w:p w14:paraId="38D1658F"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52%</w:t>
            </w:r>
          </w:p>
          <w:p w14:paraId="5431FDCF"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23%</w:t>
            </w:r>
          </w:p>
        </w:tc>
        <w:tc>
          <w:tcPr>
            <w:tcW w:w="1040" w:type="dxa"/>
            <w:shd w:val="clear" w:color="auto" w:fill="auto"/>
          </w:tcPr>
          <w:p w14:paraId="1CE2C664" w14:textId="77777777" w:rsidR="005B1D21" w:rsidRPr="007642D9" w:rsidRDefault="005B1D21" w:rsidP="003104CD">
            <w:pPr>
              <w:spacing w:after="0" w:line="360" w:lineRule="auto"/>
              <w:jc w:val="center"/>
              <w:rPr>
                <w:rFonts w:ascii="Book Antiqua" w:hAnsi="Book Antiqua" w:cs="Arial"/>
                <w:sz w:val="24"/>
                <w:szCs w:val="24"/>
              </w:rPr>
            </w:pPr>
          </w:p>
          <w:p w14:paraId="42E1BC26"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49%</w:t>
            </w:r>
          </w:p>
          <w:p w14:paraId="68FBE521"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0%</w:t>
            </w:r>
          </w:p>
        </w:tc>
        <w:tc>
          <w:tcPr>
            <w:tcW w:w="1099" w:type="dxa"/>
            <w:shd w:val="clear" w:color="auto" w:fill="auto"/>
          </w:tcPr>
          <w:p w14:paraId="22920F56" w14:textId="77777777" w:rsidR="005B1D21" w:rsidRPr="007642D9" w:rsidRDefault="005B1D21" w:rsidP="003104CD">
            <w:pPr>
              <w:spacing w:after="0" w:line="360" w:lineRule="auto"/>
              <w:jc w:val="center"/>
              <w:rPr>
                <w:rFonts w:ascii="Book Antiqua" w:hAnsi="Book Antiqua" w:cs="Arial"/>
                <w:sz w:val="24"/>
                <w:szCs w:val="24"/>
              </w:rPr>
            </w:pPr>
          </w:p>
          <w:p w14:paraId="586322BE"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0.018</w:t>
            </w:r>
          </w:p>
        </w:tc>
      </w:tr>
      <w:tr w:rsidR="005B1D21" w:rsidRPr="007642D9" w14:paraId="6AB11DC9" w14:textId="77777777" w:rsidTr="003104CD">
        <w:trPr>
          <w:trHeight w:val="823"/>
        </w:trPr>
        <w:tc>
          <w:tcPr>
            <w:tcW w:w="3652" w:type="dxa"/>
            <w:shd w:val="clear" w:color="auto" w:fill="auto"/>
          </w:tcPr>
          <w:p w14:paraId="1AF42309" w14:textId="1A40570A" w:rsidR="005B1D21" w:rsidRPr="007642D9" w:rsidRDefault="005B1D21" w:rsidP="001B2D45">
            <w:pPr>
              <w:spacing w:after="0" w:line="360" w:lineRule="auto"/>
              <w:rPr>
                <w:rFonts w:ascii="Book Antiqua" w:hAnsi="Book Antiqua" w:cs="Arial"/>
                <w:sz w:val="24"/>
                <w:szCs w:val="24"/>
              </w:rPr>
            </w:pPr>
            <w:r w:rsidRPr="007642D9">
              <w:rPr>
                <w:rFonts w:ascii="Book Antiqua" w:hAnsi="Book Antiqua" w:cs="Arial"/>
                <w:sz w:val="24"/>
                <w:szCs w:val="24"/>
              </w:rPr>
              <w:t>Arterial complications post-reLT</w:t>
            </w:r>
          </w:p>
        </w:tc>
        <w:tc>
          <w:tcPr>
            <w:tcW w:w="851" w:type="dxa"/>
          </w:tcPr>
          <w:p w14:paraId="7324352F" w14:textId="5470FF72" w:rsidR="005B1D21" w:rsidRPr="007642D9" w:rsidRDefault="005B1D21" w:rsidP="003104CD">
            <w:pPr>
              <w:spacing w:after="0" w:line="360" w:lineRule="auto"/>
              <w:jc w:val="center"/>
              <w:rPr>
                <w:rFonts w:ascii="Book Antiqua" w:hAnsi="Book Antiqua" w:cs="Arial"/>
                <w:sz w:val="24"/>
                <w:szCs w:val="24"/>
              </w:rPr>
            </w:pPr>
          </w:p>
        </w:tc>
        <w:tc>
          <w:tcPr>
            <w:tcW w:w="1039" w:type="dxa"/>
            <w:shd w:val="clear" w:color="auto" w:fill="auto"/>
          </w:tcPr>
          <w:p w14:paraId="5CCF7C05" w14:textId="78AB0879" w:rsidR="005B1D21" w:rsidRPr="007642D9" w:rsidRDefault="005B1D21" w:rsidP="003104CD">
            <w:pPr>
              <w:spacing w:after="0" w:line="360" w:lineRule="auto"/>
              <w:jc w:val="center"/>
              <w:rPr>
                <w:rFonts w:ascii="Book Antiqua" w:hAnsi="Book Antiqua" w:cs="Arial"/>
                <w:sz w:val="24"/>
                <w:szCs w:val="24"/>
              </w:rPr>
            </w:pPr>
          </w:p>
        </w:tc>
        <w:tc>
          <w:tcPr>
            <w:tcW w:w="1039" w:type="dxa"/>
          </w:tcPr>
          <w:p w14:paraId="71AE8C21" w14:textId="51565942" w:rsidR="005B1D21" w:rsidRPr="007642D9" w:rsidRDefault="005B1D21" w:rsidP="003104CD">
            <w:pPr>
              <w:spacing w:after="0" w:line="360" w:lineRule="auto"/>
              <w:jc w:val="center"/>
              <w:rPr>
                <w:rFonts w:ascii="Book Antiqua" w:hAnsi="Book Antiqua" w:cs="Arial"/>
                <w:sz w:val="24"/>
                <w:szCs w:val="24"/>
              </w:rPr>
            </w:pPr>
          </w:p>
        </w:tc>
        <w:tc>
          <w:tcPr>
            <w:tcW w:w="1040" w:type="dxa"/>
            <w:shd w:val="clear" w:color="auto" w:fill="auto"/>
          </w:tcPr>
          <w:p w14:paraId="0E1B30C2" w14:textId="19A10555" w:rsidR="005B1D21" w:rsidRPr="007642D9" w:rsidRDefault="005B1D21" w:rsidP="003104CD">
            <w:pPr>
              <w:spacing w:after="0" w:line="360" w:lineRule="auto"/>
              <w:jc w:val="center"/>
              <w:rPr>
                <w:rFonts w:ascii="Book Antiqua" w:hAnsi="Book Antiqua" w:cs="Arial"/>
                <w:sz w:val="24"/>
                <w:szCs w:val="24"/>
              </w:rPr>
            </w:pPr>
          </w:p>
        </w:tc>
        <w:tc>
          <w:tcPr>
            <w:tcW w:w="1099" w:type="dxa"/>
            <w:shd w:val="clear" w:color="auto" w:fill="auto"/>
          </w:tcPr>
          <w:p w14:paraId="442A2804" w14:textId="77777777" w:rsidR="005B1D21" w:rsidRPr="007642D9" w:rsidRDefault="005B1D21" w:rsidP="003104CD">
            <w:pPr>
              <w:spacing w:after="0" w:line="360" w:lineRule="auto"/>
              <w:jc w:val="center"/>
              <w:rPr>
                <w:rFonts w:ascii="Book Antiqua" w:hAnsi="Book Antiqua" w:cs="Arial"/>
                <w:sz w:val="24"/>
                <w:szCs w:val="24"/>
              </w:rPr>
            </w:pPr>
          </w:p>
          <w:p w14:paraId="204DFB5F" w14:textId="77777777" w:rsidR="005B1D21" w:rsidRPr="007642D9" w:rsidRDefault="005B1D21"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0.03</w:t>
            </w:r>
          </w:p>
        </w:tc>
      </w:tr>
      <w:tr w:rsidR="003104CD" w:rsidRPr="007642D9" w14:paraId="72A0BA81" w14:textId="77777777" w:rsidTr="003104CD">
        <w:trPr>
          <w:trHeight w:val="508"/>
        </w:trPr>
        <w:tc>
          <w:tcPr>
            <w:tcW w:w="3652" w:type="dxa"/>
            <w:shd w:val="clear" w:color="auto" w:fill="auto"/>
          </w:tcPr>
          <w:p w14:paraId="48173366" w14:textId="1F339DFB" w:rsidR="003104CD" w:rsidRPr="007642D9" w:rsidRDefault="003104CD" w:rsidP="003104CD">
            <w:pPr>
              <w:spacing w:after="0" w:line="360" w:lineRule="auto"/>
              <w:ind w:firstLineChars="100" w:firstLine="240"/>
              <w:rPr>
                <w:rFonts w:ascii="Book Antiqua" w:hAnsi="Book Antiqua" w:cs="Arial"/>
                <w:sz w:val="24"/>
                <w:szCs w:val="24"/>
              </w:rPr>
            </w:pPr>
            <w:r w:rsidRPr="007642D9">
              <w:rPr>
                <w:rFonts w:ascii="Book Antiqua" w:hAnsi="Book Antiqua" w:cs="Arial"/>
                <w:sz w:val="24"/>
                <w:szCs w:val="24"/>
              </w:rPr>
              <w:t>No</w:t>
            </w:r>
          </w:p>
        </w:tc>
        <w:tc>
          <w:tcPr>
            <w:tcW w:w="851" w:type="dxa"/>
          </w:tcPr>
          <w:p w14:paraId="3D1BB8A8" w14:textId="75D40029" w:rsidR="003104CD" w:rsidRPr="007642D9" w:rsidRDefault="003104CD"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90</w:t>
            </w:r>
          </w:p>
        </w:tc>
        <w:tc>
          <w:tcPr>
            <w:tcW w:w="1039" w:type="dxa"/>
            <w:shd w:val="clear" w:color="auto" w:fill="auto"/>
          </w:tcPr>
          <w:p w14:paraId="6B87CE62" w14:textId="4D1722F0" w:rsidR="003104CD" w:rsidRPr="007642D9" w:rsidRDefault="003104CD"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62%</w:t>
            </w:r>
          </w:p>
        </w:tc>
        <w:tc>
          <w:tcPr>
            <w:tcW w:w="1039" w:type="dxa"/>
          </w:tcPr>
          <w:p w14:paraId="54057F22" w14:textId="322DB312" w:rsidR="003104CD" w:rsidRPr="007642D9" w:rsidRDefault="003104CD"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53%</w:t>
            </w:r>
          </w:p>
        </w:tc>
        <w:tc>
          <w:tcPr>
            <w:tcW w:w="1040" w:type="dxa"/>
            <w:shd w:val="clear" w:color="auto" w:fill="auto"/>
          </w:tcPr>
          <w:p w14:paraId="71EB2D2A" w14:textId="6F639877" w:rsidR="003104CD" w:rsidRPr="007642D9" w:rsidRDefault="003104CD"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48%</w:t>
            </w:r>
          </w:p>
        </w:tc>
        <w:tc>
          <w:tcPr>
            <w:tcW w:w="1099" w:type="dxa"/>
            <w:shd w:val="clear" w:color="auto" w:fill="auto"/>
          </w:tcPr>
          <w:p w14:paraId="6630A116" w14:textId="77777777" w:rsidR="003104CD" w:rsidRPr="007642D9" w:rsidRDefault="003104CD" w:rsidP="003104CD">
            <w:pPr>
              <w:spacing w:after="0" w:line="360" w:lineRule="auto"/>
              <w:jc w:val="center"/>
              <w:rPr>
                <w:rFonts w:ascii="Book Antiqua" w:hAnsi="Book Antiqua" w:cs="Arial"/>
                <w:sz w:val="24"/>
                <w:szCs w:val="24"/>
              </w:rPr>
            </w:pPr>
          </w:p>
        </w:tc>
      </w:tr>
      <w:tr w:rsidR="003104CD" w:rsidRPr="007642D9" w14:paraId="08369427" w14:textId="77777777" w:rsidTr="003104CD">
        <w:trPr>
          <w:trHeight w:val="363"/>
        </w:trPr>
        <w:tc>
          <w:tcPr>
            <w:tcW w:w="3652" w:type="dxa"/>
            <w:shd w:val="clear" w:color="auto" w:fill="auto"/>
          </w:tcPr>
          <w:p w14:paraId="12FADC3A" w14:textId="6C462339" w:rsidR="003104CD" w:rsidRPr="007642D9" w:rsidRDefault="003104CD" w:rsidP="003104CD">
            <w:pPr>
              <w:spacing w:after="0" w:line="360" w:lineRule="auto"/>
              <w:ind w:firstLineChars="100" w:firstLine="240"/>
              <w:rPr>
                <w:rFonts w:ascii="Book Antiqua" w:hAnsi="Book Antiqua" w:cs="Arial"/>
                <w:sz w:val="24"/>
                <w:szCs w:val="24"/>
              </w:rPr>
            </w:pPr>
            <w:r w:rsidRPr="007642D9">
              <w:rPr>
                <w:rFonts w:ascii="Book Antiqua" w:hAnsi="Book Antiqua" w:cs="Arial"/>
                <w:sz w:val="24"/>
                <w:szCs w:val="24"/>
              </w:rPr>
              <w:t>Yes</w:t>
            </w:r>
          </w:p>
        </w:tc>
        <w:tc>
          <w:tcPr>
            <w:tcW w:w="851" w:type="dxa"/>
          </w:tcPr>
          <w:p w14:paraId="3CDF5694" w14:textId="2E6A4466" w:rsidR="003104CD" w:rsidRPr="007642D9" w:rsidRDefault="003104CD"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11</w:t>
            </w:r>
          </w:p>
        </w:tc>
        <w:tc>
          <w:tcPr>
            <w:tcW w:w="1039" w:type="dxa"/>
            <w:shd w:val="clear" w:color="auto" w:fill="auto"/>
          </w:tcPr>
          <w:p w14:paraId="5F09421E" w14:textId="3DCED3D2" w:rsidR="003104CD" w:rsidRPr="007642D9" w:rsidRDefault="003104CD"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27%</w:t>
            </w:r>
          </w:p>
        </w:tc>
        <w:tc>
          <w:tcPr>
            <w:tcW w:w="1039" w:type="dxa"/>
          </w:tcPr>
          <w:p w14:paraId="013A7309" w14:textId="42A1062A" w:rsidR="003104CD" w:rsidRPr="007642D9" w:rsidRDefault="003104CD"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27%</w:t>
            </w:r>
          </w:p>
        </w:tc>
        <w:tc>
          <w:tcPr>
            <w:tcW w:w="1040" w:type="dxa"/>
            <w:shd w:val="clear" w:color="auto" w:fill="auto"/>
          </w:tcPr>
          <w:p w14:paraId="3A5BD698" w14:textId="36766229" w:rsidR="003104CD" w:rsidRPr="007642D9" w:rsidRDefault="003104CD"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27%</w:t>
            </w:r>
          </w:p>
        </w:tc>
        <w:tc>
          <w:tcPr>
            <w:tcW w:w="1099" w:type="dxa"/>
            <w:shd w:val="clear" w:color="auto" w:fill="auto"/>
          </w:tcPr>
          <w:p w14:paraId="70445325" w14:textId="77777777" w:rsidR="003104CD" w:rsidRPr="007642D9" w:rsidRDefault="003104CD" w:rsidP="003104CD">
            <w:pPr>
              <w:spacing w:after="0" w:line="360" w:lineRule="auto"/>
              <w:jc w:val="center"/>
              <w:rPr>
                <w:rFonts w:ascii="Book Antiqua" w:hAnsi="Book Antiqua" w:cs="Arial"/>
                <w:sz w:val="24"/>
                <w:szCs w:val="24"/>
              </w:rPr>
            </w:pPr>
          </w:p>
        </w:tc>
      </w:tr>
      <w:tr w:rsidR="003104CD" w:rsidRPr="007642D9" w14:paraId="7D78F076" w14:textId="77777777" w:rsidTr="003104CD">
        <w:tc>
          <w:tcPr>
            <w:tcW w:w="3652" w:type="dxa"/>
            <w:shd w:val="clear" w:color="auto" w:fill="auto"/>
          </w:tcPr>
          <w:p w14:paraId="27D0A3A7" w14:textId="77777777" w:rsidR="003104CD" w:rsidRPr="007642D9" w:rsidRDefault="003104CD" w:rsidP="001B2D45">
            <w:pPr>
              <w:spacing w:after="0" w:line="360" w:lineRule="auto"/>
              <w:rPr>
                <w:rFonts w:ascii="Book Antiqua" w:hAnsi="Book Antiqua" w:cs="Arial"/>
                <w:sz w:val="24"/>
                <w:szCs w:val="24"/>
              </w:rPr>
            </w:pPr>
            <w:r w:rsidRPr="007642D9">
              <w:rPr>
                <w:rFonts w:ascii="Book Antiqua" w:hAnsi="Book Antiqua" w:cs="Arial"/>
                <w:sz w:val="24"/>
                <w:szCs w:val="24"/>
              </w:rPr>
              <w:t>Andres score &gt; 40</w:t>
            </w:r>
          </w:p>
          <w:p w14:paraId="0A230C45" w14:textId="0710E142" w:rsidR="003104CD" w:rsidRPr="007642D9" w:rsidRDefault="003104CD" w:rsidP="003104CD">
            <w:pPr>
              <w:spacing w:after="0" w:line="360" w:lineRule="auto"/>
              <w:ind w:firstLineChars="100" w:firstLine="240"/>
              <w:rPr>
                <w:rFonts w:ascii="Book Antiqua" w:hAnsi="Book Antiqua" w:cs="Arial"/>
                <w:sz w:val="24"/>
                <w:szCs w:val="24"/>
              </w:rPr>
            </w:pPr>
            <w:r w:rsidRPr="007642D9">
              <w:rPr>
                <w:rFonts w:ascii="Book Antiqua" w:hAnsi="Book Antiqua" w:cs="Arial"/>
                <w:sz w:val="24"/>
                <w:szCs w:val="24"/>
              </w:rPr>
              <w:t>No</w:t>
            </w:r>
          </w:p>
          <w:p w14:paraId="7D9A7B4B" w14:textId="77777777" w:rsidR="003104CD" w:rsidRPr="007642D9" w:rsidRDefault="003104CD" w:rsidP="003104CD">
            <w:pPr>
              <w:spacing w:after="0" w:line="360" w:lineRule="auto"/>
              <w:ind w:firstLineChars="100" w:firstLine="240"/>
              <w:rPr>
                <w:rFonts w:ascii="Book Antiqua" w:hAnsi="Book Antiqua" w:cs="Arial"/>
                <w:sz w:val="24"/>
                <w:szCs w:val="24"/>
              </w:rPr>
            </w:pPr>
            <w:r w:rsidRPr="007642D9">
              <w:rPr>
                <w:rFonts w:ascii="Book Antiqua" w:hAnsi="Book Antiqua" w:cs="Arial"/>
                <w:sz w:val="24"/>
                <w:szCs w:val="24"/>
              </w:rPr>
              <w:t>Yes</w:t>
            </w:r>
          </w:p>
        </w:tc>
        <w:tc>
          <w:tcPr>
            <w:tcW w:w="851" w:type="dxa"/>
          </w:tcPr>
          <w:p w14:paraId="2A78F059" w14:textId="77777777" w:rsidR="003104CD" w:rsidRPr="007642D9" w:rsidRDefault="003104CD" w:rsidP="003104CD">
            <w:pPr>
              <w:spacing w:after="0" w:line="360" w:lineRule="auto"/>
              <w:jc w:val="center"/>
              <w:rPr>
                <w:rFonts w:ascii="Book Antiqua" w:hAnsi="Book Antiqua" w:cs="Arial"/>
                <w:sz w:val="24"/>
                <w:szCs w:val="24"/>
              </w:rPr>
            </w:pPr>
          </w:p>
          <w:p w14:paraId="7CA942CC" w14:textId="77777777" w:rsidR="003104CD" w:rsidRPr="007642D9" w:rsidRDefault="003104CD"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35</w:t>
            </w:r>
          </w:p>
          <w:p w14:paraId="04747C5B" w14:textId="77777777" w:rsidR="003104CD" w:rsidRPr="007642D9" w:rsidRDefault="003104CD"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67</w:t>
            </w:r>
          </w:p>
        </w:tc>
        <w:tc>
          <w:tcPr>
            <w:tcW w:w="1039" w:type="dxa"/>
            <w:shd w:val="clear" w:color="auto" w:fill="auto"/>
          </w:tcPr>
          <w:p w14:paraId="03D3666F" w14:textId="77777777" w:rsidR="003104CD" w:rsidRPr="007642D9" w:rsidRDefault="003104CD" w:rsidP="003104CD">
            <w:pPr>
              <w:spacing w:after="0" w:line="360" w:lineRule="auto"/>
              <w:jc w:val="center"/>
              <w:rPr>
                <w:rFonts w:ascii="Book Antiqua" w:hAnsi="Book Antiqua" w:cs="Arial"/>
                <w:sz w:val="24"/>
                <w:szCs w:val="24"/>
              </w:rPr>
            </w:pPr>
          </w:p>
          <w:p w14:paraId="600D6CB7" w14:textId="77777777" w:rsidR="003104CD" w:rsidRPr="007642D9" w:rsidRDefault="003104CD"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71%</w:t>
            </w:r>
          </w:p>
          <w:p w14:paraId="7E1091C0" w14:textId="77777777" w:rsidR="003104CD" w:rsidRPr="007642D9" w:rsidRDefault="003104CD"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49%</w:t>
            </w:r>
          </w:p>
        </w:tc>
        <w:tc>
          <w:tcPr>
            <w:tcW w:w="1039" w:type="dxa"/>
          </w:tcPr>
          <w:p w14:paraId="5CB47AD1" w14:textId="77777777" w:rsidR="003104CD" w:rsidRPr="007642D9" w:rsidRDefault="003104CD" w:rsidP="003104CD">
            <w:pPr>
              <w:spacing w:after="0" w:line="360" w:lineRule="auto"/>
              <w:jc w:val="center"/>
              <w:rPr>
                <w:rFonts w:ascii="Book Antiqua" w:hAnsi="Book Antiqua" w:cs="Arial"/>
                <w:sz w:val="24"/>
                <w:szCs w:val="24"/>
              </w:rPr>
            </w:pPr>
          </w:p>
          <w:p w14:paraId="12D89EBD" w14:textId="77777777" w:rsidR="003104CD" w:rsidRPr="007642D9" w:rsidRDefault="003104CD"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64%</w:t>
            </w:r>
          </w:p>
          <w:p w14:paraId="1B4E60F9" w14:textId="77777777" w:rsidR="003104CD" w:rsidRPr="007642D9" w:rsidRDefault="003104CD"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40%</w:t>
            </w:r>
          </w:p>
        </w:tc>
        <w:tc>
          <w:tcPr>
            <w:tcW w:w="1040" w:type="dxa"/>
            <w:shd w:val="clear" w:color="auto" w:fill="auto"/>
          </w:tcPr>
          <w:p w14:paraId="28EAFFA8" w14:textId="77777777" w:rsidR="003104CD" w:rsidRPr="007642D9" w:rsidRDefault="003104CD" w:rsidP="003104CD">
            <w:pPr>
              <w:spacing w:after="0" w:line="360" w:lineRule="auto"/>
              <w:jc w:val="center"/>
              <w:rPr>
                <w:rFonts w:ascii="Book Antiqua" w:hAnsi="Book Antiqua" w:cs="Arial"/>
                <w:sz w:val="24"/>
                <w:szCs w:val="24"/>
              </w:rPr>
            </w:pPr>
          </w:p>
          <w:p w14:paraId="5A5EA9A5" w14:textId="77777777" w:rsidR="003104CD" w:rsidRPr="007642D9" w:rsidRDefault="003104CD"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64%</w:t>
            </w:r>
          </w:p>
          <w:p w14:paraId="7C9F0211" w14:textId="77777777" w:rsidR="003104CD" w:rsidRPr="007642D9" w:rsidRDefault="003104CD"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37%</w:t>
            </w:r>
          </w:p>
        </w:tc>
        <w:tc>
          <w:tcPr>
            <w:tcW w:w="1099" w:type="dxa"/>
            <w:shd w:val="clear" w:color="auto" w:fill="auto"/>
          </w:tcPr>
          <w:p w14:paraId="7B1F524A" w14:textId="77777777" w:rsidR="003104CD" w:rsidRPr="007642D9" w:rsidRDefault="003104CD" w:rsidP="003104CD">
            <w:pPr>
              <w:spacing w:after="0" w:line="360" w:lineRule="auto"/>
              <w:jc w:val="center"/>
              <w:rPr>
                <w:rFonts w:ascii="Book Antiqua" w:hAnsi="Book Antiqua" w:cs="Arial"/>
                <w:sz w:val="24"/>
                <w:szCs w:val="24"/>
              </w:rPr>
            </w:pPr>
          </w:p>
          <w:p w14:paraId="7BA4D47E" w14:textId="77777777" w:rsidR="003104CD" w:rsidRPr="007642D9" w:rsidRDefault="003104CD"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0.019</w:t>
            </w:r>
          </w:p>
        </w:tc>
      </w:tr>
      <w:tr w:rsidR="003104CD" w:rsidRPr="007642D9" w14:paraId="184F3801" w14:textId="77777777" w:rsidTr="003104CD">
        <w:tc>
          <w:tcPr>
            <w:tcW w:w="3652" w:type="dxa"/>
            <w:shd w:val="clear" w:color="auto" w:fill="auto"/>
          </w:tcPr>
          <w:p w14:paraId="23ADE777" w14:textId="5ADD130D" w:rsidR="003104CD" w:rsidRPr="007642D9" w:rsidRDefault="003104CD" w:rsidP="001B2D45">
            <w:pPr>
              <w:spacing w:after="0" w:line="360" w:lineRule="auto"/>
              <w:rPr>
                <w:rFonts w:ascii="Book Antiqua" w:hAnsi="Book Antiqua" w:cs="Arial"/>
                <w:sz w:val="24"/>
                <w:szCs w:val="24"/>
              </w:rPr>
            </w:pPr>
            <w:r w:rsidRPr="007642D9">
              <w:rPr>
                <w:rFonts w:ascii="Book Antiqua" w:hAnsi="Book Antiqua" w:cs="Arial"/>
                <w:sz w:val="24"/>
                <w:szCs w:val="24"/>
              </w:rPr>
              <w:t>Reinscription MELD &lt;</w:t>
            </w:r>
            <w:r w:rsidRPr="007642D9">
              <w:rPr>
                <w:rFonts w:ascii="Book Antiqua" w:eastAsia="SimSun" w:hAnsi="Book Antiqua" w:cs="Arial" w:hint="eastAsia"/>
                <w:sz w:val="24"/>
                <w:szCs w:val="24"/>
                <w:lang w:eastAsia="zh-CN"/>
              </w:rPr>
              <w:t xml:space="preserve"> </w:t>
            </w:r>
            <w:r w:rsidRPr="007642D9">
              <w:rPr>
                <w:rFonts w:ascii="Book Antiqua" w:hAnsi="Book Antiqua" w:cs="Arial"/>
                <w:sz w:val="24"/>
                <w:szCs w:val="24"/>
              </w:rPr>
              <w:t>25</w:t>
            </w:r>
          </w:p>
          <w:p w14:paraId="619578CD" w14:textId="2D9E4578" w:rsidR="003104CD" w:rsidRPr="007642D9" w:rsidRDefault="003104CD" w:rsidP="003104CD">
            <w:pPr>
              <w:spacing w:after="0" w:line="360" w:lineRule="auto"/>
              <w:ind w:firstLineChars="100" w:firstLine="240"/>
              <w:rPr>
                <w:rFonts w:ascii="Book Antiqua" w:hAnsi="Book Antiqua" w:cs="Arial"/>
                <w:sz w:val="24"/>
                <w:szCs w:val="24"/>
              </w:rPr>
            </w:pPr>
            <w:r w:rsidRPr="007642D9">
              <w:rPr>
                <w:rFonts w:ascii="Book Antiqua" w:hAnsi="Book Antiqua" w:cs="Arial"/>
                <w:sz w:val="24"/>
                <w:szCs w:val="24"/>
              </w:rPr>
              <w:t>No</w:t>
            </w:r>
          </w:p>
          <w:p w14:paraId="3E482FA2" w14:textId="77777777" w:rsidR="003104CD" w:rsidRPr="007642D9" w:rsidRDefault="003104CD" w:rsidP="003104CD">
            <w:pPr>
              <w:spacing w:after="0" w:line="360" w:lineRule="auto"/>
              <w:ind w:firstLineChars="100" w:firstLine="240"/>
              <w:rPr>
                <w:rFonts w:ascii="Book Antiqua" w:hAnsi="Book Antiqua" w:cs="Arial"/>
                <w:sz w:val="24"/>
                <w:szCs w:val="24"/>
              </w:rPr>
            </w:pPr>
            <w:r w:rsidRPr="007642D9">
              <w:rPr>
                <w:rFonts w:ascii="Book Antiqua" w:hAnsi="Book Antiqua" w:cs="Arial"/>
                <w:sz w:val="24"/>
                <w:szCs w:val="24"/>
              </w:rPr>
              <w:t>Yes</w:t>
            </w:r>
          </w:p>
        </w:tc>
        <w:tc>
          <w:tcPr>
            <w:tcW w:w="851" w:type="dxa"/>
          </w:tcPr>
          <w:p w14:paraId="7258278D" w14:textId="77777777" w:rsidR="003104CD" w:rsidRPr="007642D9" w:rsidRDefault="003104CD" w:rsidP="003104CD">
            <w:pPr>
              <w:spacing w:after="0" w:line="360" w:lineRule="auto"/>
              <w:jc w:val="center"/>
              <w:rPr>
                <w:rFonts w:ascii="Book Antiqua" w:hAnsi="Book Antiqua" w:cs="Arial"/>
                <w:sz w:val="24"/>
                <w:szCs w:val="24"/>
              </w:rPr>
            </w:pPr>
          </w:p>
          <w:p w14:paraId="3AF233ED" w14:textId="77777777" w:rsidR="003104CD" w:rsidRPr="007642D9" w:rsidRDefault="003104CD"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30</w:t>
            </w:r>
          </w:p>
          <w:p w14:paraId="78BECD8E" w14:textId="77777777" w:rsidR="003104CD" w:rsidRPr="007642D9" w:rsidRDefault="003104CD"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72</w:t>
            </w:r>
          </w:p>
        </w:tc>
        <w:tc>
          <w:tcPr>
            <w:tcW w:w="1039" w:type="dxa"/>
            <w:shd w:val="clear" w:color="auto" w:fill="auto"/>
          </w:tcPr>
          <w:p w14:paraId="4AE0C535" w14:textId="77777777" w:rsidR="003104CD" w:rsidRPr="007642D9" w:rsidRDefault="003104CD" w:rsidP="003104CD">
            <w:pPr>
              <w:spacing w:after="0" w:line="360" w:lineRule="auto"/>
              <w:jc w:val="center"/>
              <w:rPr>
                <w:rFonts w:ascii="Book Antiqua" w:hAnsi="Book Antiqua" w:cs="Arial"/>
                <w:sz w:val="24"/>
                <w:szCs w:val="24"/>
              </w:rPr>
            </w:pPr>
          </w:p>
          <w:p w14:paraId="2BFA6F93" w14:textId="77777777" w:rsidR="003104CD" w:rsidRPr="007642D9" w:rsidRDefault="003104CD"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39%</w:t>
            </w:r>
          </w:p>
          <w:p w14:paraId="419734C4" w14:textId="77777777" w:rsidR="003104CD" w:rsidRPr="007642D9" w:rsidRDefault="003104CD"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66%</w:t>
            </w:r>
          </w:p>
        </w:tc>
        <w:tc>
          <w:tcPr>
            <w:tcW w:w="1039" w:type="dxa"/>
          </w:tcPr>
          <w:p w14:paraId="60D01F4A" w14:textId="77777777" w:rsidR="003104CD" w:rsidRPr="007642D9" w:rsidRDefault="003104CD" w:rsidP="003104CD">
            <w:pPr>
              <w:spacing w:after="0" w:line="360" w:lineRule="auto"/>
              <w:jc w:val="center"/>
              <w:rPr>
                <w:rFonts w:ascii="Book Antiqua" w:hAnsi="Book Antiqua" w:cs="Arial"/>
                <w:sz w:val="24"/>
                <w:szCs w:val="24"/>
              </w:rPr>
            </w:pPr>
          </w:p>
          <w:p w14:paraId="2B4D3CCA" w14:textId="77777777" w:rsidR="003104CD" w:rsidRPr="007642D9" w:rsidRDefault="003104CD"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34%</w:t>
            </w:r>
          </w:p>
          <w:p w14:paraId="4D21E23B" w14:textId="77777777" w:rsidR="003104CD" w:rsidRPr="007642D9" w:rsidRDefault="003104CD"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58%</w:t>
            </w:r>
          </w:p>
        </w:tc>
        <w:tc>
          <w:tcPr>
            <w:tcW w:w="1040" w:type="dxa"/>
            <w:shd w:val="clear" w:color="auto" w:fill="auto"/>
          </w:tcPr>
          <w:p w14:paraId="27F0CAE6" w14:textId="77777777" w:rsidR="003104CD" w:rsidRPr="007642D9" w:rsidRDefault="003104CD" w:rsidP="003104CD">
            <w:pPr>
              <w:spacing w:after="0" w:line="360" w:lineRule="auto"/>
              <w:jc w:val="center"/>
              <w:rPr>
                <w:rFonts w:ascii="Book Antiqua" w:hAnsi="Book Antiqua" w:cs="Arial"/>
                <w:sz w:val="24"/>
                <w:szCs w:val="24"/>
              </w:rPr>
            </w:pPr>
          </w:p>
          <w:p w14:paraId="5BA4AEBF" w14:textId="77777777" w:rsidR="003104CD" w:rsidRPr="007642D9" w:rsidRDefault="003104CD"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34%</w:t>
            </w:r>
          </w:p>
          <w:p w14:paraId="57D0C361" w14:textId="77777777" w:rsidR="003104CD" w:rsidRPr="007642D9" w:rsidRDefault="003104CD"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51%</w:t>
            </w:r>
          </w:p>
        </w:tc>
        <w:tc>
          <w:tcPr>
            <w:tcW w:w="1099" w:type="dxa"/>
            <w:shd w:val="clear" w:color="auto" w:fill="auto"/>
          </w:tcPr>
          <w:p w14:paraId="7EE452F3" w14:textId="77777777" w:rsidR="003104CD" w:rsidRPr="007642D9" w:rsidRDefault="003104CD" w:rsidP="003104CD">
            <w:pPr>
              <w:spacing w:after="0" w:line="360" w:lineRule="auto"/>
              <w:jc w:val="center"/>
              <w:rPr>
                <w:rFonts w:ascii="Book Antiqua" w:hAnsi="Book Antiqua" w:cs="Arial"/>
                <w:sz w:val="24"/>
                <w:szCs w:val="24"/>
              </w:rPr>
            </w:pPr>
            <w:r w:rsidRPr="007642D9">
              <w:rPr>
                <w:rFonts w:ascii="Book Antiqua" w:hAnsi="Book Antiqua" w:cs="Arial"/>
                <w:sz w:val="24"/>
                <w:szCs w:val="24"/>
              </w:rPr>
              <w:t>0.026</w:t>
            </w:r>
          </w:p>
        </w:tc>
      </w:tr>
    </w:tbl>
    <w:p w14:paraId="337BC10D" w14:textId="22856249" w:rsidR="005B1D21" w:rsidRPr="007642D9" w:rsidRDefault="000C2793" w:rsidP="001B2D45">
      <w:pPr>
        <w:spacing w:after="0" w:line="360" w:lineRule="auto"/>
        <w:jc w:val="both"/>
        <w:rPr>
          <w:rFonts w:ascii="Book Antiqua" w:hAnsi="Book Antiqua" w:cs="Arial"/>
          <w:sz w:val="24"/>
          <w:szCs w:val="24"/>
          <w:lang w:val="en-US" w:eastAsia="zh-CN"/>
        </w:rPr>
      </w:pPr>
      <w:r w:rsidRPr="007642D9">
        <w:rPr>
          <w:rFonts w:ascii="Book Antiqua" w:hAnsi="Book Antiqua" w:cs="Arial"/>
          <w:sz w:val="24"/>
          <w:szCs w:val="24"/>
          <w:lang w:val="en-US"/>
        </w:rPr>
        <w:t>HIV</w:t>
      </w:r>
      <w:r w:rsidR="003104CD" w:rsidRPr="007642D9">
        <w:rPr>
          <w:rFonts w:ascii="Book Antiqua" w:hAnsi="Book Antiqua" w:cs="Arial" w:hint="eastAsia"/>
          <w:sz w:val="24"/>
          <w:szCs w:val="24"/>
          <w:lang w:val="en-US" w:eastAsia="zh-CN"/>
        </w:rPr>
        <w:t>:</w:t>
      </w:r>
      <w:r w:rsidRPr="007642D9">
        <w:rPr>
          <w:rFonts w:ascii="Book Antiqua" w:hAnsi="Book Antiqua" w:cs="Arial"/>
          <w:sz w:val="24"/>
          <w:szCs w:val="24"/>
          <w:lang w:val="en-US"/>
        </w:rPr>
        <w:t xml:space="preserve"> </w:t>
      </w:r>
      <w:r w:rsidRPr="007642D9">
        <w:rPr>
          <w:rFonts w:ascii="Book Antiqua" w:hAnsi="Book Antiqua" w:cs="Arial"/>
          <w:caps/>
          <w:sz w:val="24"/>
          <w:szCs w:val="24"/>
          <w:lang w:val="en-US"/>
        </w:rPr>
        <w:t>h</w:t>
      </w:r>
      <w:r w:rsidR="003104CD" w:rsidRPr="007642D9">
        <w:rPr>
          <w:rFonts w:ascii="Book Antiqua" w:hAnsi="Book Antiqua" w:cs="Arial"/>
          <w:sz w:val="24"/>
          <w:szCs w:val="24"/>
          <w:lang w:val="en-US"/>
        </w:rPr>
        <w:t>uman immunodeficiency virus</w:t>
      </w:r>
      <w:r w:rsidR="003104CD" w:rsidRPr="007642D9">
        <w:rPr>
          <w:rFonts w:ascii="Book Antiqua" w:hAnsi="Book Antiqua" w:cs="Arial" w:hint="eastAsia"/>
          <w:sz w:val="24"/>
          <w:szCs w:val="24"/>
          <w:lang w:val="en-US" w:eastAsia="zh-CN"/>
        </w:rPr>
        <w:t xml:space="preserve">; </w:t>
      </w:r>
      <w:r w:rsidRPr="007642D9">
        <w:rPr>
          <w:rFonts w:ascii="Book Antiqua" w:hAnsi="Book Antiqua" w:cs="Arial"/>
          <w:sz w:val="24"/>
          <w:szCs w:val="24"/>
          <w:lang w:val="en-US"/>
        </w:rPr>
        <w:t>IS</w:t>
      </w:r>
      <w:r w:rsidR="003104CD" w:rsidRPr="007642D9">
        <w:rPr>
          <w:rFonts w:ascii="Book Antiqua" w:hAnsi="Book Antiqua" w:cs="Arial" w:hint="eastAsia"/>
          <w:sz w:val="24"/>
          <w:szCs w:val="24"/>
          <w:lang w:val="en-US" w:eastAsia="zh-CN"/>
        </w:rPr>
        <w:t>:</w:t>
      </w:r>
      <w:r w:rsidRPr="007642D9">
        <w:rPr>
          <w:rFonts w:ascii="Book Antiqua" w:hAnsi="Book Antiqua" w:cs="Arial"/>
          <w:sz w:val="24"/>
          <w:szCs w:val="24"/>
          <w:lang w:val="en-US"/>
        </w:rPr>
        <w:t xml:space="preserve"> </w:t>
      </w:r>
      <w:r w:rsidRPr="007642D9">
        <w:rPr>
          <w:rFonts w:ascii="Book Antiqua" w:hAnsi="Book Antiqua" w:cs="Arial"/>
          <w:caps/>
          <w:sz w:val="24"/>
          <w:szCs w:val="24"/>
          <w:lang w:val="en-US"/>
        </w:rPr>
        <w:t>i</w:t>
      </w:r>
      <w:r w:rsidRPr="007642D9">
        <w:rPr>
          <w:rFonts w:ascii="Book Antiqua" w:hAnsi="Book Antiqua" w:cs="Arial"/>
          <w:sz w:val="24"/>
          <w:szCs w:val="24"/>
          <w:lang w:val="en-US"/>
        </w:rPr>
        <w:t>mmunosuppression</w:t>
      </w:r>
      <w:r w:rsidR="003104CD" w:rsidRPr="007642D9">
        <w:rPr>
          <w:rFonts w:ascii="Book Antiqua" w:hAnsi="Book Antiqua" w:cs="Arial" w:hint="eastAsia"/>
          <w:sz w:val="24"/>
          <w:szCs w:val="24"/>
          <w:lang w:val="en-US" w:eastAsia="zh-CN"/>
        </w:rPr>
        <w:t xml:space="preserve">; </w:t>
      </w:r>
      <w:r w:rsidRPr="007642D9">
        <w:rPr>
          <w:rFonts w:ascii="Book Antiqua" w:hAnsi="Book Antiqua" w:cs="Arial"/>
          <w:sz w:val="24"/>
          <w:szCs w:val="24"/>
          <w:lang w:val="en-US"/>
        </w:rPr>
        <w:t>LT1</w:t>
      </w:r>
      <w:r w:rsidR="003104CD" w:rsidRPr="007642D9">
        <w:rPr>
          <w:rFonts w:ascii="Book Antiqua" w:hAnsi="Book Antiqua" w:cs="Arial" w:hint="eastAsia"/>
          <w:sz w:val="24"/>
          <w:szCs w:val="24"/>
          <w:lang w:val="en-US" w:eastAsia="zh-CN"/>
        </w:rPr>
        <w:t>:</w:t>
      </w:r>
      <w:r w:rsidRPr="007642D9">
        <w:rPr>
          <w:rFonts w:ascii="Book Antiqua" w:hAnsi="Book Antiqua" w:cs="Arial"/>
          <w:sz w:val="24"/>
          <w:szCs w:val="24"/>
          <w:lang w:val="en-US"/>
        </w:rPr>
        <w:t xml:space="preserve"> </w:t>
      </w:r>
      <w:r w:rsidRPr="007642D9">
        <w:rPr>
          <w:rFonts w:ascii="Book Antiqua" w:hAnsi="Book Antiqua" w:cs="Arial"/>
          <w:caps/>
          <w:sz w:val="24"/>
          <w:szCs w:val="24"/>
          <w:lang w:val="en-US"/>
        </w:rPr>
        <w:t>f</w:t>
      </w:r>
      <w:r w:rsidRPr="007642D9">
        <w:rPr>
          <w:rFonts w:ascii="Book Antiqua" w:hAnsi="Book Antiqua" w:cs="Arial"/>
          <w:sz w:val="24"/>
          <w:szCs w:val="24"/>
          <w:lang w:val="en-US"/>
        </w:rPr>
        <w:t>irst liver transplantation</w:t>
      </w:r>
      <w:r w:rsidR="003104CD" w:rsidRPr="007642D9">
        <w:rPr>
          <w:rFonts w:ascii="Book Antiqua" w:hAnsi="Book Antiqua" w:cs="Arial" w:hint="eastAsia"/>
          <w:sz w:val="24"/>
          <w:szCs w:val="24"/>
          <w:lang w:val="en-US" w:eastAsia="zh-CN"/>
        </w:rPr>
        <w:t xml:space="preserve">; </w:t>
      </w:r>
      <w:r w:rsidR="005B1D21" w:rsidRPr="007642D9">
        <w:rPr>
          <w:rFonts w:ascii="Book Antiqua" w:hAnsi="Book Antiqua" w:cs="Arial"/>
          <w:sz w:val="24"/>
          <w:szCs w:val="24"/>
          <w:lang w:val="en-US"/>
        </w:rPr>
        <w:t>MMF</w:t>
      </w:r>
      <w:r w:rsidR="003104CD" w:rsidRPr="007642D9">
        <w:rPr>
          <w:rFonts w:ascii="Book Antiqua" w:hAnsi="Book Antiqua" w:cs="Arial" w:hint="eastAsia"/>
          <w:sz w:val="24"/>
          <w:szCs w:val="24"/>
          <w:lang w:val="en-US" w:eastAsia="zh-CN"/>
        </w:rPr>
        <w:t xml:space="preserve">: </w:t>
      </w:r>
      <w:r w:rsidR="0066511D" w:rsidRPr="007642D9">
        <w:rPr>
          <w:rFonts w:ascii="Book Antiqua" w:hAnsi="Book Antiqua" w:cs="Arial"/>
          <w:sz w:val="24"/>
          <w:szCs w:val="24"/>
          <w:lang w:val="en-US"/>
        </w:rPr>
        <w:t xml:space="preserve">Mycophenolate </w:t>
      </w:r>
      <w:r w:rsidR="005B1D21" w:rsidRPr="007642D9">
        <w:rPr>
          <w:rFonts w:ascii="Book Antiqua" w:hAnsi="Book Antiqua" w:cs="Arial"/>
          <w:sz w:val="24"/>
          <w:szCs w:val="24"/>
          <w:lang w:val="en-US"/>
        </w:rPr>
        <w:t>mophetil</w:t>
      </w:r>
      <w:r w:rsidR="003104CD" w:rsidRPr="007642D9">
        <w:rPr>
          <w:rFonts w:ascii="Book Antiqua" w:hAnsi="Book Antiqua" w:cs="Arial" w:hint="eastAsia"/>
          <w:sz w:val="24"/>
          <w:szCs w:val="24"/>
          <w:lang w:val="en-US" w:eastAsia="zh-CN"/>
        </w:rPr>
        <w:t xml:space="preserve">; </w:t>
      </w:r>
      <w:r w:rsidRPr="007642D9">
        <w:rPr>
          <w:rFonts w:ascii="Book Antiqua" w:hAnsi="Book Antiqua" w:cs="Arial"/>
          <w:sz w:val="24"/>
          <w:szCs w:val="24"/>
          <w:lang w:val="en-US"/>
        </w:rPr>
        <w:t>HCV</w:t>
      </w:r>
      <w:r w:rsidR="003104CD" w:rsidRPr="007642D9">
        <w:rPr>
          <w:rFonts w:ascii="Book Antiqua" w:hAnsi="Book Antiqua" w:cs="Arial" w:hint="eastAsia"/>
          <w:sz w:val="24"/>
          <w:szCs w:val="24"/>
          <w:lang w:val="en-US" w:eastAsia="zh-CN"/>
        </w:rPr>
        <w:t>:</w:t>
      </w:r>
      <w:r w:rsidRPr="007642D9">
        <w:rPr>
          <w:rFonts w:ascii="Book Antiqua" w:hAnsi="Book Antiqua" w:cs="Arial"/>
          <w:sz w:val="24"/>
          <w:szCs w:val="24"/>
          <w:lang w:val="en-US"/>
        </w:rPr>
        <w:t xml:space="preserve"> </w:t>
      </w:r>
      <w:r w:rsidRPr="007642D9">
        <w:rPr>
          <w:rFonts w:ascii="Book Antiqua" w:hAnsi="Book Antiqua" w:cs="Arial"/>
          <w:caps/>
          <w:sz w:val="24"/>
          <w:szCs w:val="24"/>
          <w:lang w:val="en-US"/>
        </w:rPr>
        <w:t>h</w:t>
      </w:r>
      <w:r w:rsidRPr="007642D9">
        <w:rPr>
          <w:rFonts w:ascii="Book Antiqua" w:hAnsi="Book Antiqua" w:cs="Arial"/>
          <w:sz w:val="24"/>
          <w:szCs w:val="24"/>
          <w:lang w:val="en-US"/>
        </w:rPr>
        <w:t>epatitis C virus</w:t>
      </w:r>
      <w:r w:rsidR="003104CD" w:rsidRPr="007642D9">
        <w:rPr>
          <w:rFonts w:ascii="Book Antiqua" w:hAnsi="Book Antiqua" w:cs="Arial" w:hint="eastAsia"/>
          <w:sz w:val="24"/>
          <w:szCs w:val="24"/>
          <w:lang w:val="en-US" w:eastAsia="zh-CN"/>
        </w:rPr>
        <w:t xml:space="preserve">; </w:t>
      </w:r>
      <w:r w:rsidR="003104CD" w:rsidRPr="007642D9">
        <w:rPr>
          <w:rFonts w:ascii="Book Antiqua" w:hAnsi="Book Antiqua" w:cs="Arial"/>
          <w:sz w:val="24"/>
          <w:szCs w:val="24"/>
          <w:lang w:val="en-US"/>
        </w:rPr>
        <w:t>reLT</w:t>
      </w:r>
      <w:r w:rsidR="003104CD" w:rsidRPr="007642D9">
        <w:rPr>
          <w:rFonts w:ascii="Book Antiqua" w:hAnsi="Book Antiqua" w:cs="Arial" w:hint="eastAsia"/>
          <w:sz w:val="24"/>
          <w:szCs w:val="24"/>
          <w:lang w:val="en-US" w:eastAsia="zh-CN"/>
        </w:rPr>
        <w:t>:</w:t>
      </w:r>
      <w:r w:rsidRPr="007642D9">
        <w:rPr>
          <w:rFonts w:ascii="Book Antiqua" w:hAnsi="Book Antiqua" w:cs="Arial"/>
          <w:sz w:val="24"/>
          <w:szCs w:val="24"/>
          <w:lang w:val="en-US"/>
        </w:rPr>
        <w:t xml:space="preserve"> </w:t>
      </w:r>
      <w:r w:rsidRPr="007642D9">
        <w:rPr>
          <w:rFonts w:ascii="Book Antiqua" w:hAnsi="Book Antiqua" w:cs="Arial"/>
          <w:caps/>
          <w:sz w:val="24"/>
          <w:szCs w:val="24"/>
          <w:lang w:val="en-US"/>
        </w:rPr>
        <w:t>l</w:t>
      </w:r>
      <w:r w:rsidRPr="007642D9">
        <w:rPr>
          <w:rFonts w:ascii="Book Antiqua" w:hAnsi="Book Antiqua" w:cs="Arial"/>
          <w:sz w:val="24"/>
          <w:szCs w:val="24"/>
          <w:lang w:val="en-US"/>
        </w:rPr>
        <w:t>iver retransplantation</w:t>
      </w:r>
      <w:r w:rsidR="003104CD" w:rsidRPr="007642D9">
        <w:rPr>
          <w:rFonts w:ascii="Book Antiqua" w:hAnsi="Book Antiqua" w:cs="Arial" w:hint="eastAsia"/>
          <w:sz w:val="24"/>
          <w:szCs w:val="24"/>
          <w:lang w:val="en-US" w:eastAsia="zh-CN"/>
        </w:rPr>
        <w:t xml:space="preserve">; </w:t>
      </w:r>
      <w:r w:rsidRPr="007642D9">
        <w:rPr>
          <w:rFonts w:ascii="Book Antiqua" w:hAnsi="Book Antiqua" w:cs="Arial"/>
          <w:sz w:val="24"/>
          <w:szCs w:val="24"/>
          <w:lang w:val="en-US"/>
        </w:rPr>
        <w:t>SVR</w:t>
      </w:r>
      <w:r w:rsidR="003104CD" w:rsidRPr="007642D9">
        <w:rPr>
          <w:rFonts w:ascii="Book Antiqua" w:hAnsi="Book Antiqua" w:cs="Arial" w:hint="eastAsia"/>
          <w:sz w:val="24"/>
          <w:szCs w:val="24"/>
          <w:lang w:val="en-US" w:eastAsia="zh-CN"/>
        </w:rPr>
        <w:t>:</w:t>
      </w:r>
      <w:r w:rsidRPr="007642D9">
        <w:rPr>
          <w:rFonts w:ascii="Book Antiqua" w:hAnsi="Book Antiqua" w:cs="Arial"/>
          <w:sz w:val="24"/>
          <w:szCs w:val="24"/>
          <w:lang w:val="en-US"/>
        </w:rPr>
        <w:t xml:space="preserve"> </w:t>
      </w:r>
      <w:r w:rsidRPr="007642D9">
        <w:rPr>
          <w:rFonts w:ascii="Book Antiqua" w:hAnsi="Book Antiqua" w:cs="Arial"/>
          <w:caps/>
          <w:sz w:val="24"/>
          <w:szCs w:val="24"/>
          <w:lang w:val="en-US"/>
        </w:rPr>
        <w:t>s</w:t>
      </w:r>
      <w:r w:rsidRPr="007642D9">
        <w:rPr>
          <w:rFonts w:ascii="Book Antiqua" w:hAnsi="Book Antiqua" w:cs="Arial"/>
          <w:sz w:val="24"/>
          <w:szCs w:val="24"/>
          <w:lang w:val="en-US"/>
        </w:rPr>
        <w:t>ustained virological response</w:t>
      </w:r>
      <w:r w:rsidR="003104CD" w:rsidRPr="007642D9">
        <w:rPr>
          <w:rFonts w:ascii="Book Antiqua" w:hAnsi="Book Antiqua" w:cs="Arial" w:hint="eastAsia"/>
          <w:sz w:val="24"/>
          <w:szCs w:val="24"/>
          <w:lang w:val="en-US" w:eastAsia="zh-CN"/>
        </w:rPr>
        <w:t xml:space="preserve">; </w:t>
      </w:r>
      <w:r w:rsidRPr="007642D9">
        <w:rPr>
          <w:rFonts w:ascii="Book Antiqua" w:hAnsi="Book Antiqua" w:cs="Arial"/>
          <w:sz w:val="24"/>
          <w:szCs w:val="24"/>
          <w:lang w:val="en-US"/>
        </w:rPr>
        <w:t>NR</w:t>
      </w:r>
      <w:r w:rsidR="003104CD" w:rsidRPr="007642D9">
        <w:rPr>
          <w:rFonts w:ascii="Book Antiqua" w:hAnsi="Book Antiqua" w:cs="Arial" w:hint="eastAsia"/>
          <w:sz w:val="24"/>
          <w:szCs w:val="24"/>
          <w:lang w:val="en-US" w:eastAsia="zh-CN"/>
        </w:rPr>
        <w:t xml:space="preserve">: </w:t>
      </w:r>
      <w:r w:rsidRPr="007642D9">
        <w:rPr>
          <w:rFonts w:ascii="Book Antiqua" w:hAnsi="Book Antiqua" w:cs="Arial"/>
          <w:caps/>
          <w:sz w:val="24"/>
          <w:szCs w:val="24"/>
          <w:lang w:val="en-US"/>
        </w:rPr>
        <w:t>n</w:t>
      </w:r>
      <w:r w:rsidRPr="007642D9">
        <w:rPr>
          <w:rFonts w:ascii="Book Antiqua" w:hAnsi="Book Antiqua" w:cs="Arial"/>
          <w:sz w:val="24"/>
          <w:szCs w:val="24"/>
          <w:lang w:val="en-US"/>
        </w:rPr>
        <w:t>on-responder</w:t>
      </w:r>
      <w:r w:rsidR="003104CD" w:rsidRPr="007642D9">
        <w:rPr>
          <w:rFonts w:ascii="Book Antiqua" w:hAnsi="Book Antiqua" w:cs="Arial" w:hint="eastAsia"/>
          <w:sz w:val="24"/>
          <w:szCs w:val="24"/>
          <w:lang w:val="en-US" w:eastAsia="zh-CN"/>
        </w:rPr>
        <w:t xml:space="preserve">; </w:t>
      </w:r>
      <w:r w:rsidRPr="007642D9">
        <w:rPr>
          <w:rFonts w:ascii="Book Antiqua" w:hAnsi="Book Antiqua" w:cs="Arial"/>
          <w:sz w:val="24"/>
          <w:szCs w:val="24"/>
          <w:lang w:val="en-US"/>
        </w:rPr>
        <w:t>FCH</w:t>
      </w:r>
      <w:r w:rsidR="003104CD" w:rsidRPr="007642D9">
        <w:rPr>
          <w:rFonts w:ascii="Book Antiqua" w:hAnsi="Book Antiqua" w:cs="Arial" w:hint="eastAsia"/>
          <w:sz w:val="24"/>
          <w:szCs w:val="24"/>
          <w:lang w:val="en-US" w:eastAsia="zh-CN"/>
        </w:rPr>
        <w:t xml:space="preserve">: </w:t>
      </w:r>
      <w:r w:rsidRPr="007642D9">
        <w:rPr>
          <w:rFonts w:ascii="Book Antiqua" w:hAnsi="Book Antiqua" w:cs="Arial"/>
          <w:caps/>
          <w:sz w:val="24"/>
          <w:szCs w:val="24"/>
          <w:lang w:val="en-US"/>
        </w:rPr>
        <w:t>f</w:t>
      </w:r>
      <w:r w:rsidRPr="007642D9">
        <w:rPr>
          <w:rFonts w:ascii="Book Antiqua" w:hAnsi="Book Antiqua" w:cs="Arial"/>
          <w:sz w:val="24"/>
          <w:szCs w:val="24"/>
          <w:lang w:val="en-US"/>
        </w:rPr>
        <w:t>ibrosing cholestatic hepatitis</w:t>
      </w:r>
      <w:r w:rsidR="003104CD" w:rsidRPr="007642D9">
        <w:rPr>
          <w:rFonts w:ascii="Book Antiqua" w:hAnsi="Book Antiqua" w:cs="Arial" w:hint="eastAsia"/>
          <w:sz w:val="24"/>
          <w:szCs w:val="24"/>
          <w:lang w:val="en-US" w:eastAsia="zh-CN"/>
        </w:rPr>
        <w:t xml:space="preserve">; </w:t>
      </w:r>
      <w:r w:rsidRPr="007642D9">
        <w:rPr>
          <w:rFonts w:ascii="Book Antiqua" w:hAnsi="Book Antiqua" w:cs="Arial"/>
          <w:sz w:val="24"/>
          <w:szCs w:val="24"/>
          <w:lang w:val="en-US"/>
        </w:rPr>
        <w:t>MELD</w:t>
      </w:r>
      <w:r w:rsidR="003104CD" w:rsidRPr="007642D9">
        <w:rPr>
          <w:rFonts w:ascii="Book Antiqua" w:hAnsi="Book Antiqua" w:cs="Arial" w:hint="eastAsia"/>
          <w:sz w:val="24"/>
          <w:szCs w:val="24"/>
          <w:lang w:val="en-US" w:eastAsia="zh-CN"/>
        </w:rPr>
        <w:t xml:space="preserve">: </w:t>
      </w:r>
      <w:r w:rsidRPr="007642D9">
        <w:rPr>
          <w:rFonts w:ascii="Book Antiqua" w:hAnsi="Book Antiqua" w:cs="Arial"/>
          <w:sz w:val="24"/>
          <w:szCs w:val="24"/>
          <w:lang w:val="en-US"/>
        </w:rPr>
        <w:t>Model for End-stage Liver Disease</w:t>
      </w:r>
      <w:r w:rsidR="003104CD" w:rsidRPr="007642D9">
        <w:rPr>
          <w:rFonts w:ascii="Book Antiqua" w:hAnsi="Book Antiqua" w:cs="Arial" w:hint="eastAsia"/>
          <w:sz w:val="24"/>
          <w:szCs w:val="24"/>
          <w:lang w:val="en-US" w:eastAsia="zh-CN"/>
        </w:rPr>
        <w:t>.</w:t>
      </w:r>
      <w:r w:rsidR="005B1D21" w:rsidRPr="007642D9">
        <w:rPr>
          <w:rFonts w:ascii="Book Antiqua" w:hAnsi="Book Antiqua" w:cs="Arial"/>
          <w:sz w:val="24"/>
          <w:szCs w:val="24"/>
          <w:lang w:val="en-US"/>
        </w:rPr>
        <w:br w:type="page"/>
      </w:r>
    </w:p>
    <w:p w14:paraId="2DA9E751" w14:textId="25FF6023" w:rsidR="005B1D21" w:rsidRPr="007642D9" w:rsidRDefault="008B509D" w:rsidP="001B2D45">
      <w:pPr>
        <w:spacing w:after="0" w:line="360" w:lineRule="auto"/>
        <w:jc w:val="both"/>
        <w:rPr>
          <w:rFonts w:ascii="Book Antiqua" w:hAnsi="Book Antiqua"/>
          <w:b/>
          <w:sz w:val="24"/>
          <w:szCs w:val="24"/>
          <w:lang w:val="en-US"/>
        </w:rPr>
      </w:pPr>
      <w:r w:rsidRPr="007642D9">
        <w:rPr>
          <w:rFonts w:ascii="Book Antiqua" w:hAnsi="Book Antiqua" w:cs="Arial"/>
          <w:b/>
          <w:sz w:val="24"/>
          <w:szCs w:val="24"/>
          <w:lang w:val="en-US"/>
        </w:rPr>
        <w:lastRenderedPageBreak/>
        <w:t>Table 4</w:t>
      </w:r>
      <w:r w:rsidR="00B4064D" w:rsidRPr="007642D9">
        <w:rPr>
          <w:rFonts w:ascii="Book Antiqua" w:hAnsi="Book Antiqua" w:cs="Arial" w:hint="eastAsia"/>
          <w:b/>
          <w:sz w:val="24"/>
          <w:szCs w:val="24"/>
          <w:lang w:val="en-US" w:eastAsia="zh-CN"/>
        </w:rPr>
        <w:t xml:space="preserve"> </w:t>
      </w:r>
      <w:r w:rsidR="005B1D21" w:rsidRPr="007642D9">
        <w:rPr>
          <w:rFonts w:ascii="Book Antiqua" w:hAnsi="Book Antiqua" w:cs="Arial"/>
          <w:b/>
          <w:sz w:val="24"/>
          <w:szCs w:val="24"/>
          <w:lang w:val="en-US"/>
        </w:rPr>
        <w:t>Univariate analysis of quantitative var</w:t>
      </w:r>
      <w:r w:rsidR="00A90980" w:rsidRPr="007642D9">
        <w:rPr>
          <w:rFonts w:ascii="Book Antiqua" w:hAnsi="Book Antiqua" w:cs="Arial"/>
          <w:b/>
          <w:sz w:val="24"/>
          <w:szCs w:val="24"/>
          <w:lang w:val="en-US"/>
        </w:rPr>
        <w:t>iables associated with survival</w:t>
      </w:r>
      <w:r w:rsidR="005B1D21" w:rsidRPr="007642D9">
        <w:rPr>
          <w:rFonts w:ascii="Book Antiqua" w:hAnsi="Book Antiqua" w:cs="Arial"/>
          <w:b/>
          <w:sz w:val="24"/>
          <w:szCs w:val="24"/>
          <w:lang w:val="en-US"/>
        </w:rPr>
        <w:t xml:space="preserve"> in retransplanted patients for </w:t>
      </w:r>
      <w:r w:rsidR="00B4064D" w:rsidRPr="007642D9">
        <w:rPr>
          <w:rFonts w:ascii="Book Antiqua" w:hAnsi="Book Antiqua" w:cs="Arial"/>
          <w:b/>
          <w:sz w:val="24"/>
          <w:szCs w:val="24"/>
        </w:rPr>
        <w:t>hepatitis C virus</w:t>
      </w:r>
      <w:r w:rsidR="005B1D21" w:rsidRPr="007642D9">
        <w:rPr>
          <w:rFonts w:ascii="Book Antiqua" w:hAnsi="Book Antiqua" w:cs="Arial"/>
          <w:b/>
          <w:sz w:val="24"/>
          <w:szCs w:val="24"/>
          <w:lang w:val="en-US"/>
        </w:rPr>
        <w:t xml:space="preserve"> recurrence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701"/>
        <w:gridCol w:w="2026"/>
        <w:gridCol w:w="2129"/>
      </w:tblGrid>
      <w:tr w:rsidR="005B1D21" w:rsidRPr="007642D9" w14:paraId="3F131820" w14:textId="77777777" w:rsidTr="00477D3B">
        <w:tc>
          <w:tcPr>
            <w:tcW w:w="2660" w:type="dxa"/>
            <w:tcBorders>
              <w:top w:val="single" w:sz="4" w:space="0" w:color="auto"/>
              <w:bottom w:val="single" w:sz="4" w:space="0" w:color="auto"/>
            </w:tcBorders>
            <w:shd w:val="clear" w:color="auto" w:fill="99CC00"/>
          </w:tcPr>
          <w:p w14:paraId="6A1BCEDD" w14:textId="77777777" w:rsidR="005B1D21" w:rsidRPr="007642D9" w:rsidRDefault="005B1D21" w:rsidP="001B2D45">
            <w:pPr>
              <w:spacing w:after="0" w:line="360" w:lineRule="auto"/>
              <w:jc w:val="both"/>
              <w:rPr>
                <w:rFonts w:ascii="Book Antiqua" w:hAnsi="Book Antiqua" w:cs="Arial"/>
                <w:b/>
                <w:sz w:val="24"/>
                <w:szCs w:val="24"/>
              </w:rPr>
            </w:pPr>
            <w:r w:rsidRPr="007642D9">
              <w:rPr>
                <w:rFonts w:ascii="Book Antiqua" w:hAnsi="Book Antiqua" w:cs="Arial"/>
                <w:b/>
                <w:sz w:val="24"/>
                <w:szCs w:val="24"/>
              </w:rPr>
              <w:t>Risk factor</w:t>
            </w:r>
          </w:p>
        </w:tc>
        <w:tc>
          <w:tcPr>
            <w:tcW w:w="1701" w:type="dxa"/>
            <w:tcBorders>
              <w:top w:val="single" w:sz="4" w:space="0" w:color="auto"/>
              <w:bottom w:val="single" w:sz="4" w:space="0" w:color="auto"/>
            </w:tcBorders>
            <w:shd w:val="clear" w:color="auto" w:fill="99CC00"/>
          </w:tcPr>
          <w:p w14:paraId="47DBD637" w14:textId="77777777" w:rsidR="005B1D21" w:rsidRPr="007642D9" w:rsidRDefault="005B1D21" w:rsidP="001B2D45">
            <w:pPr>
              <w:spacing w:after="0" w:line="360" w:lineRule="auto"/>
              <w:jc w:val="center"/>
              <w:rPr>
                <w:rFonts w:ascii="Book Antiqua" w:hAnsi="Book Antiqua" w:cs="Arial"/>
                <w:b/>
                <w:sz w:val="24"/>
                <w:szCs w:val="24"/>
              </w:rPr>
            </w:pPr>
            <w:r w:rsidRPr="007642D9">
              <w:rPr>
                <w:rFonts w:ascii="Book Antiqua" w:hAnsi="Book Antiqua" w:cs="Arial"/>
                <w:b/>
                <w:sz w:val="24"/>
                <w:szCs w:val="24"/>
              </w:rPr>
              <w:t>Hazard ratio</w:t>
            </w:r>
          </w:p>
        </w:tc>
        <w:tc>
          <w:tcPr>
            <w:tcW w:w="2026" w:type="dxa"/>
            <w:tcBorders>
              <w:top w:val="single" w:sz="4" w:space="0" w:color="auto"/>
              <w:bottom w:val="single" w:sz="4" w:space="0" w:color="auto"/>
            </w:tcBorders>
            <w:shd w:val="clear" w:color="auto" w:fill="99CC00"/>
          </w:tcPr>
          <w:p w14:paraId="57B5E554" w14:textId="77777777" w:rsidR="005B1D21" w:rsidRPr="007642D9" w:rsidRDefault="005B1D21" w:rsidP="001B2D45">
            <w:pPr>
              <w:spacing w:after="0" w:line="360" w:lineRule="auto"/>
              <w:jc w:val="center"/>
              <w:rPr>
                <w:rFonts w:ascii="Book Antiqua" w:hAnsi="Book Antiqua" w:cs="Arial"/>
                <w:b/>
                <w:sz w:val="24"/>
                <w:szCs w:val="24"/>
              </w:rPr>
            </w:pPr>
            <w:r w:rsidRPr="007642D9">
              <w:rPr>
                <w:rFonts w:ascii="Book Antiqua" w:hAnsi="Book Antiqua" w:cs="Arial"/>
                <w:b/>
                <w:sz w:val="24"/>
                <w:szCs w:val="24"/>
              </w:rPr>
              <w:t>95%CI</w:t>
            </w:r>
          </w:p>
        </w:tc>
        <w:tc>
          <w:tcPr>
            <w:tcW w:w="2129" w:type="dxa"/>
            <w:tcBorders>
              <w:top w:val="single" w:sz="4" w:space="0" w:color="auto"/>
              <w:bottom w:val="single" w:sz="4" w:space="0" w:color="auto"/>
            </w:tcBorders>
            <w:shd w:val="clear" w:color="auto" w:fill="99CC00"/>
          </w:tcPr>
          <w:p w14:paraId="782BB030" w14:textId="77777777" w:rsidR="005B1D21" w:rsidRPr="007642D9" w:rsidRDefault="005B1D21" w:rsidP="001B2D45">
            <w:pPr>
              <w:spacing w:after="0" w:line="360" w:lineRule="auto"/>
              <w:jc w:val="center"/>
              <w:rPr>
                <w:rFonts w:ascii="Book Antiqua" w:hAnsi="Book Antiqua" w:cs="Arial"/>
                <w:b/>
                <w:sz w:val="24"/>
                <w:szCs w:val="24"/>
              </w:rPr>
            </w:pPr>
            <w:r w:rsidRPr="007642D9">
              <w:rPr>
                <w:rFonts w:ascii="Book Antiqua" w:hAnsi="Book Antiqua" w:cs="Arial"/>
                <w:b/>
                <w:i/>
                <w:caps/>
                <w:sz w:val="24"/>
                <w:szCs w:val="24"/>
              </w:rPr>
              <w:t>p</w:t>
            </w:r>
            <w:r w:rsidRPr="007642D9">
              <w:rPr>
                <w:rFonts w:ascii="Book Antiqua" w:hAnsi="Book Antiqua" w:cs="Arial"/>
                <w:b/>
                <w:sz w:val="24"/>
                <w:szCs w:val="24"/>
              </w:rPr>
              <w:t xml:space="preserve"> value</w:t>
            </w:r>
          </w:p>
        </w:tc>
      </w:tr>
      <w:tr w:rsidR="005B1D21" w:rsidRPr="007642D9" w14:paraId="658358B6" w14:textId="77777777" w:rsidTr="00477D3B">
        <w:tc>
          <w:tcPr>
            <w:tcW w:w="2660" w:type="dxa"/>
            <w:tcBorders>
              <w:top w:val="nil"/>
              <w:bottom w:val="nil"/>
            </w:tcBorders>
            <w:shd w:val="clear" w:color="auto" w:fill="auto"/>
          </w:tcPr>
          <w:p w14:paraId="5A9152AC" w14:textId="77777777" w:rsidR="005B1D21" w:rsidRPr="007642D9" w:rsidRDefault="00A90980" w:rsidP="001B2D45">
            <w:pPr>
              <w:spacing w:after="0" w:line="360" w:lineRule="auto"/>
              <w:rPr>
                <w:rFonts w:ascii="Book Antiqua" w:hAnsi="Book Antiqua" w:cs="Arial"/>
                <w:sz w:val="24"/>
                <w:szCs w:val="24"/>
              </w:rPr>
            </w:pPr>
            <w:r w:rsidRPr="007642D9">
              <w:rPr>
                <w:rFonts w:ascii="Book Antiqua" w:hAnsi="Book Antiqua" w:cs="Arial"/>
                <w:sz w:val="24"/>
                <w:szCs w:val="24"/>
              </w:rPr>
              <w:t>Less</w:t>
            </w:r>
            <w:r w:rsidR="005B1D21" w:rsidRPr="007642D9">
              <w:rPr>
                <w:rFonts w:ascii="Book Antiqua" w:hAnsi="Book Antiqua" w:cs="Arial"/>
                <w:sz w:val="24"/>
                <w:szCs w:val="24"/>
              </w:rPr>
              <w:t xml:space="preserve"> days</w:t>
            </w:r>
            <w:r w:rsidR="0066511D" w:rsidRPr="007642D9">
              <w:rPr>
                <w:rFonts w:ascii="Book Antiqua" w:hAnsi="Book Antiqua" w:cs="Arial"/>
                <w:sz w:val="24"/>
                <w:szCs w:val="24"/>
              </w:rPr>
              <w:t xml:space="preserve"> </w:t>
            </w:r>
            <w:r w:rsidR="005B1D21" w:rsidRPr="007642D9">
              <w:rPr>
                <w:rFonts w:ascii="Book Antiqua" w:hAnsi="Book Antiqua" w:cs="Arial"/>
                <w:sz w:val="24"/>
                <w:szCs w:val="24"/>
              </w:rPr>
              <w:t>under MV pre-reLT</w:t>
            </w:r>
          </w:p>
        </w:tc>
        <w:tc>
          <w:tcPr>
            <w:tcW w:w="1701" w:type="dxa"/>
            <w:tcBorders>
              <w:top w:val="nil"/>
              <w:bottom w:val="nil"/>
            </w:tcBorders>
            <w:shd w:val="clear" w:color="auto" w:fill="auto"/>
          </w:tcPr>
          <w:p w14:paraId="141D8287" w14:textId="77777777" w:rsidR="005B1D21" w:rsidRPr="007642D9" w:rsidRDefault="005B1D21" w:rsidP="001B2D45">
            <w:pPr>
              <w:spacing w:after="0" w:line="360" w:lineRule="auto"/>
              <w:jc w:val="center"/>
              <w:rPr>
                <w:rFonts w:ascii="Book Antiqua" w:hAnsi="Book Antiqua" w:cs="Arial"/>
                <w:sz w:val="24"/>
                <w:szCs w:val="24"/>
              </w:rPr>
            </w:pPr>
            <w:r w:rsidRPr="007642D9">
              <w:rPr>
                <w:rFonts w:ascii="Book Antiqua" w:hAnsi="Book Antiqua" w:cs="Arial"/>
                <w:sz w:val="24"/>
                <w:szCs w:val="24"/>
              </w:rPr>
              <w:t>1.25</w:t>
            </w:r>
          </w:p>
        </w:tc>
        <w:tc>
          <w:tcPr>
            <w:tcW w:w="2026" w:type="dxa"/>
            <w:tcBorders>
              <w:top w:val="nil"/>
              <w:bottom w:val="nil"/>
            </w:tcBorders>
            <w:shd w:val="clear" w:color="auto" w:fill="auto"/>
          </w:tcPr>
          <w:p w14:paraId="4B253A0D" w14:textId="77777777" w:rsidR="005B1D21" w:rsidRPr="007642D9" w:rsidRDefault="005B1D21" w:rsidP="001B2D45">
            <w:pPr>
              <w:spacing w:after="0" w:line="360" w:lineRule="auto"/>
              <w:jc w:val="center"/>
              <w:rPr>
                <w:rFonts w:ascii="Book Antiqua" w:hAnsi="Book Antiqua" w:cs="Arial"/>
                <w:sz w:val="24"/>
                <w:szCs w:val="24"/>
              </w:rPr>
            </w:pPr>
            <w:r w:rsidRPr="007642D9">
              <w:rPr>
                <w:rFonts w:ascii="Book Antiqua" w:hAnsi="Book Antiqua" w:cs="Arial"/>
                <w:sz w:val="24"/>
                <w:szCs w:val="24"/>
              </w:rPr>
              <w:t>1.02-1.52</w:t>
            </w:r>
          </w:p>
        </w:tc>
        <w:tc>
          <w:tcPr>
            <w:tcW w:w="2129" w:type="dxa"/>
            <w:tcBorders>
              <w:top w:val="nil"/>
              <w:bottom w:val="nil"/>
            </w:tcBorders>
            <w:shd w:val="clear" w:color="auto" w:fill="auto"/>
          </w:tcPr>
          <w:p w14:paraId="6E30E9B9" w14:textId="77777777" w:rsidR="005B1D21" w:rsidRPr="007642D9" w:rsidRDefault="005B1D21" w:rsidP="001B2D45">
            <w:pPr>
              <w:spacing w:after="0" w:line="360" w:lineRule="auto"/>
              <w:jc w:val="center"/>
              <w:rPr>
                <w:rFonts w:ascii="Book Antiqua" w:hAnsi="Book Antiqua" w:cs="Arial"/>
                <w:sz w:val="24"/>
                <w:szCs w:val="24"/>
              </w:rPr>
            </w:pPr>
            <w:r w:rsidRPr="007642D9">
              <w:rPr>
                <w:rFonts w:ascii="Book Antiqua" w:hAnsi="Book Antiqua" w:cs="Arial"/>
                <w:sz w:val="24"/>
                <w:szCs w:val="24"/>
              </w:rPr>
              <w:t>0.031</w:t>
            </w:r>
          </w:p>
        </w:tc>
      </w:tr>
      <w:tr w:rsidR="005B1D21" w:rsidRPr="007642D9" w14:paraId="0A7F467A" w14:textId="77777777" w:rsidTr="00477D3B">
        <w:tc>
          <w:tcPr>
            <w:tcW w:w="2660" w:type="dxa"/>
            <w:tcBorders>
              <w:top w:val="nil"/>
              <w:bottom w:val="nil"/>
            </w:tcBorders>
            <w:shd w:val="clear" w:color="auto" w:fill="auto"/>
          </w:tcPr>
          <w:p w14:paraId="7AEF3DB7" w14:textId="77777777" w:rsidR="005B1D21" w:rsidRPr="007642D9" w:rsidRDefault="00A90980" w:rsidP="001B2D45">
            <w:pPr>
              <w:spacing w:after="0" w:line="360" w:lineRule="auto"/>
              <w:jc w:val="both"/>
              <w:rPr>
                <w:rFonts w:ascii="Book Antiqua" w:hAnsi="Book Antiqua" w:cs="Arial"/>
                <w:sz w:val="24"/>
                <w:szCs w:val="24"/>
              </w:rPr>
            </w:pPr>
            <w:r w:rsidRPr="007642D9">
              <w:rPr>
                <w:rFonts w:ascii="Book Antiqua" w:hAnsi="Book Antiqua" w:cs="Arial"/>
                <w:sz w:val="24"/>
                <w:szCs w:val="24"/>
              </w:rPr>
              <w:t>Low</w:t>
            </w:r>
            <w:r w:rsidR="005B1D21" w:rsidRPr="007642D9">
              <w:rPr>
                <w:rFonts w:ascii="Book Antiqua" w:hAnsi="Book Antiqua" w:cs="Arial"/>
                <w:sz w:val="24"/>
                <w:szCs w:val="24"/>
              </w:rPr>
              <w:t>er</w:t>
            </w:r>
            <w:r w:rsidR="0066511D" w:rsidRPr="007642D9">
              <w:rPr>
                <w:rFonts w:ascii="Book Antiqua" w:hAnsi="Book Antiqua" w:cs="Arial"/>
                <w:sz w:val="24"/>
                <w:szCs w:val="24"/>
              </w:rPr>
              <w:t xml:space="preserve"> </w:t>
            </w:r>
            <w:r w:rsidR="005B1D21" w:rsidRPr="007642D9">
              <w:rPr>
                <w:rFonts w:ascii="Book Antiqua" w:hAnsi="Book Antiqua" w:cs="Arial"/>
                <w:sz w:val="24"/>
                <w:szCs w:val="24"/>
              </w:rPr>
              <w:t>reLT</w:t>
            </w:r>
            <w:r w:rsidR="0066511D" w:rsidRPr="007642D9">
              <w:rPr>
                <w:rFonts w:ascii="Book Antiqua" w:hAnsi="Book Antiqua" w:cs="Arial"/>
                <w:sz w:val="24"/>
                <w:szCs w:val="24"/>
              </w:rPr>
              <w:t xml:space="preserve"> </w:t>
            </w:r>
            <w:r w:rsidR="005B1D21" w:rsidRPr="007642D9">
              <w:rPr>
                <w:rFonts w:ascii="Book Antiqua" w:hAnsi="Book Antiqua" w:cs="Arial"/>
                <w:sz w:val="24"/>
                <w:szCs w:val="24"/>
              </w:rPr>
              <w:t>donor</w:t>
            </w:r>
            <w:r w:rsidR="0066511D" w:rsidRPr="007642D9">
              <w:rPr>
                <w:rFonts w:ascii="Book Antiqua" w:hAnsi="Book Antiqua" w:cs="Arial"/>
                <w:sz w:val="24"/>
                <w:szCs w:val="24"/>
              </w:rPr>
              <w:t xml:space="preserve"> </w:t>
            </w:r>
            <w:r w:rsidR="005B1D21" w:rsidRPr="007642D9">
              <w:rPr>
                <w:rFonts w:ascii="Book Antiqua" w:hAnsi="Book Antiqua" w:cs="Arial"/>
                <w:sz w:val="24"/>
                <w:szCs w:val="24"/>
              </w:rPr>
              <w:t>age</w:t>
            </w:r>
          </w:p>
        </w:tc>
        <w:tc>
          <w:tcPr>
            <w:tcW w:w="1701" w:type="dxa"/>
            <w:tcBorders>
              <w:top w:val="nil"/>
              <w:bottom w:val="nil"/>
            </w:tcBorders>
            <w:shd w:val="clear" w:color="auto" w:fill="auto"/>
          </w:tcPr>
          <w:p w14:paraId="471FA27F" w14:textId="77777777" w:rsidR="005B1D21" w:rsidRPr="007642D9" w:rsidRDefault="005B1D21" w:rsidP="001B2D45">
            <w:pPr>
              <w:spacing w:after="0" w:line="360" w:lineRule="auto"/>
              <w:jc w:val="center"/>
              <w:rPr>
                <w:rFonts w:ascii="Book Antiqua" w:hAnsi="Book Antiqua" w:cs="Arial"/>
                <w:sz w:val="24"/>
                <w:szCs w:val="24"/>
              </w:rPr>
            </w:pPr>
            <w:r w:rsidRPr="007642D9">
              <w:rPr>
                <w:rFonts w:ascii="Book Antiqua" w:hAnsi="Book Antiqua" w:cs="Arial"/>
                <w:sz w:val="24"/>
                <w:szCs w:val="24"/>
              </w:rPr>
              <w:t>1.02</w:t>
            </w:r>
          </w:p>
        </w:tc>
        <w:tc>
          <w:tcPr>
            <w:tcW w:w="2026" w:type="dxa"/>
            <w:tcBorders>
              <w:top w:val="nil"/>
              <w:bottom w:val="nil"/>
            </w:tcBorders>
            <w:shd w:val="clear" w:color="auto" w:fill="auto"/>
          </w:tcPr>
          <w:p w14:paraId="23A9B649" w14:textId="77777777" w:rsidR="005B1D21" w:rsidRPr="007642D9" w:rsidRDefault="005B1D21" w:rsidP="001B2D45">
            <w:pPr>
              <w:spacing w:after="0" w:line="360" w:lineRule="auto"/>
              <w:jc w:val="center"/>
              <w:rPr>
                <w:rFonts w:ascii="Book Antiqua" w:hAnsi="Book Antiqua" w:cs="Arial"/>
                <w:sz w:val="24"/>
                <w:szCs w:val="24"/>
              </w:rPr>
            </w:pPr>
            <w:r w:rsidRPr="007642D9">
              <w:rPr>
                <w:rFonts w:ascii="Book Antiqua" w:hAnsi="Book Antiqua" w:cs="Arial"/>
                <w:sz w:val="24"/>
                <w:szCs w:val="24"/>
              </w:rPr>
              <w:t>1.00-1.04</w:t>
            </w:r>
          </w:p>
        </w:tc>
        <w:tc>
          <w:tcPr>
            <w:tcW w:w="2129" w:type="dxa"/>
            <w:tcBorders>
              <w:top w:val="nil"/>
              <w:bottom w:val="nil"/>
            </w:tcBorders>
            <w:shd w:val="clear" w:color="auto" w:fill="auto"/>
          </w:tcPr>
          <w:p w14:paraId="40C2C152" w14:textId="77777777" w:rsidR="005B1D21" w:rsidRPr="007642D9" w:rsidRDefault="005B1D21" w:rsidP="001B2D45">
            <w:pPr>
              <w:spacing w:after="0" w:line="360" w:lineRule="auto"/>
              <w:jc w:val="center"/>
              <w:rPr>
                <w:rFonts w:ascii="Book Antiqua" w:hAnsi="Book Antiqua" w:cs="Arial"/>
                <w:sz w:val="24"/>
                <w:szCs w:val="24"/>
              </w:rPr>
            </w:pPr>
            <w:r w:rsidRPr="007642D9">
              <w:rPr>
                <w:rFonts w:ascii="Book Antiqua" w:hAnsi="Book Antiqua" w:cs="Arial"/>
                <w:sz w:val="24"/>
                <w:szCs w:val="24"/>
              </w:rPr>
              <w:t>0.017</w:t>
            </w:r>
          </w:p>
        </w:tc>
      </w:tr>
      <w:tr w:rsidR="005B1D21" w:rsidRPr="007642D9" w14:paraId="663D287F" w14:textId="77777777" w:rsidTr="00477D3B">
        <w:tc>
          <w:tcPr>
            <w:tcW w:w="2660" w:type="dxa"/>
            <w:tcBorders>
              <w:top w:val="nil"/>
              <w:bottom w:val="nil"/>
            </w:tcBorders>
            <w:shd w:val="clear" w:color="auto" w:fill="auto"/>
          </w:tcPr>
          <w:p w14:paraId="4FBF6812" w14:textId="77777777" w:rsidR="005B1D21" w:rsidRPr="007642D9" w:rsidRDefault="00662AE6" w:rsidP="001B2D45">
            <w:pPr>
              <w:spacing w:after="0" w:line="360" w:lineRule="auto"/>
              <w:jc w:val="both"/>
              <w:rPr>
                <w:rFonts w:ascii="Book Antiqua" w:hAnsi="Book Antiqua" w:cs="Arial"/>
                <w:sz w:val="24"/>
                <w:szCs w:val="24"/>
              </w:rPr>
            </w:pPr>
            <w:r w:rsidRPr="007642D9">
              <w:rPr>
                <w:rFonts w:ascii="Book Antiqua" w:hAnsi="Book Antiqua" w:cs="Arial"/>
                <w:sz w:val="24"/>
                <w:szCs w:val="24"/>
              </w:rPr>
              <w:t>Low</w:t>
            </w:r>
            <w:r w:rsidR="005B1D21" w:rsidRPr="007642D9">
              <w:rPr>
                <w:rFonts w:ascii="Book Antiqua" w:hAnsi="Book Antiqua" w:cs="Arial"/>
                <w:sz w:val="24"/>
                <w:szCs w:val="24"/>
              </w:rPr>
              <w:t>er</w:t>
            </w:r>
            <w:r w:rsidR="0066511D" w:rsidRPr="007642D9">
              <w:rPr>
                <w:rFonts w:ascii="Book Antiqua" w:hAnsi="Book Antiqua" w:cs="Arial"/>
                <w:sz w:val="24"/>
                <w:szCs w:val="24"/>
              </w:rPr>
              <w:t xml:space="preserve"> </w:t>
            </w:r>
            <w:r w:rsidR="005B1D21" w:rsidRPr="007642D9">
              <w:rPr>
                <w:rFonts w:ascii="Book Antiqua" w:hAnsi="Book Antiqua" w:cs="Arial"/>
                <w:sz w:val="24"/>
                <w:szCs w:val="24"/>
              </w:rPr>
              <w:t>recipient</w:t>
            </w:r>
            <w:r w:rsidR="0066511D" w:rsidRPr="007642D9">
              <w:rPr>
                <w:rFonts w:ascii="Book Antiqua" w:hAnsi="Book Antiqua" w:cs="Arial"/>
                <w:sz w:val="24"/>
                <w:szCs w:val="24"/>
              </w:rPr>
              <w:t xml:space="preserve"> </w:t>
            </w:r>
            <w:r w:rsidR="005B1D21" w:rsidRPr="007642D9">
              <w:rPr>
                <w:rFonts w:ascii="Book Antiqua" w:hAnsi="Book Antiqua" w:cs="Arial"/>
                <w:sz w:val="24"/>
                <w:szCs w:val="24"/>
              </w:rPr>
              <w:t>age</w:t>
            </w:r>
            <w:r w:rsidR="0066511D" w:rsidRPr="007642D9">
              <w:rPr>
                <w:rFonts w:ascii="Book Antiqua" w:hAnsi="Book Antiqua" w:cs="Arial"/>
                <w:sz w:val="24"/>
                <w:szCs w:val="24"/>
              </w:rPr>
              <w:t xml:space="preserve"> </w:t>
            </w:r>
            <w:r w:rsidR="005B1D21" w:rsidRPr="007642D9">
              <w:rPr>
                <w:rFonts w:ascii="Book Antiqua" w:hAnsi="Book Antiqua" w:cs="Arial"/>
                <w:sz w:val="24"/>
                <w:szCs w:val="24"/>
              </w:rPr>
              <w:t>at LT1</w:t>
            </w:r>
          </w:p>
        </w:tc>
        <w:tc>
          <w:tcPr>
            <w:tcW w:w="1701" w:type="dxa"/>
            <w:tcBorders>
              <w:top w:val="nil"/>
              <w:bottom w:val="nil"/>
            </w:tcBorders>
            <w:shd w:val="clear" w:color="auto" w:fill="auto"/>
          </w:tcPr>
          <w:p w14:paraId="7D086BC1" w14:textId="77777777" w:rsidR="005B1D21" w:rsidRPr="007642D9" w:rsidRDefault="005B1D21" w:rsidP="001B2D45">
            <w:pPr>
              <w:spacing w:after="0" w:line="360" w:lineRule="auto"/>
              <w:jc w:val="center"/>
              <w:rPr>
                <w:rFonts w:ascii="Book Antiqua" w:hAnsi="Book Antiqua" w:cs="Arial"/>
                <w:sz w:val="24"/>
                <w:szCs w:val="24"/>
              </w:rPr>
            </w:pPr>
            <w:r w:rsidRPr="007642D9">
              <w:rPr>
                <w:rFonts w:ascii="Book Antiqua" w:hAnsi="Book Antiqua" w:cs="Arial"/>
                <w:sz w:val="24"/>
                <w:szCs w:val="24"/>
              </w:rPr>
              <w:t>1.04</w:t>
            </w:r>
          </w:p>
        </w:tc>
        <w:tc>
          <w:tcPr>
            <w:tcW w:w="2026" w:type="dxa"/>
            <w:tcBorders>
              <w:top w:val="nil"/>
              <w:bottom w:val="nil"/>
            </w:tcBorders>
            <w:shd w:val="clear" w:color="auto" w:fill="auto"/>
          </w:tcPr>
          <w:p w14:paraId="471AB68F" w14:textId="77777777" w:rsidR="005B1D21" w:rsidRPr="007642D9" w:rsidRDefault="005B1D21" w:rsidP="001B2D45">
            <w:pPr>
              <w:spacing w:after="0" w:line="360" w:lineRule="auto"/>
              <w:jc w:val="center"/>
              <w:rPr>
                <w:rFonts w:ascii="Book Antiqua" w:hAnsi="Book Antiqua" w:cs="Arial"/>
                <w:sz w:val="24"/>
                <w:szCs w:val="24"/>
              </w:rPr>
            </w:pPr>
            <w:r w:rsidRPr="007642D9">
              <w:rPr>
                <w:rFonts w:ascii="Book Antiqua" w:hAnsi="Book Antiqua" w:cs="Arial"/>
                <w:sz w:val="24"/>
                <w:szCs w:val="24"/>
              </w:rPr>
              <w:t>1.00-1.08</w:t>
            </w:r>
          </w:p>
        </w:tc>
        <w:tc>
          <w:tcPr>
            <w:tcW w:w="2129" w:type="dxa"/>
            <w:tcBorders>
              <w:top w:val="nil"/>
              <w:bottom w:val="nil"/>
            </w:tcBorders>
            <w:shd w:val="clear" w:color="auto" w:fill="auto"/>
          </w:tcPr>
          <w:p w14:paraId="66DA7812" w14:textId="77777777" w:rsidR="005B1D21" w:rsidRPr="007642D9" w:rsidRDefault="005B1D21" w:rsidP="001B2D45">
            <w:pPr>
              <w:spacing w:after="0" w:line="360" w:lineRule="auto"/>
              <w:jc w:val="center"/>
              <w:rPr>
                <w:rFonts w:ascii="Book Antiqua" w:hAnsi="Book Antiqua" w:cs="Arial"/>
                <w:sz w:val="24"/>
                <w:szCs w:val="24"/>
              </w:rPr>
            </w:pPr>
            <w:r w:rsidRPr="007642D9">
              <w:rPr>
                <w:rFonts w:ascii="Book Antiqua" w:hAnsi="Book Antiqua" w:cs="Arial"/>
                <w:sz w:val="24"/>
                <w:szCs w:val="24"/>
              </w:rPr>
              <w:t>0.027</w:t>
            </w:r>
          </w:p>
        </w:tc>
      </w:tr>
      <w:tr w:rsidR="005B1D21" w:rsidRPr="007642D9" w14:paraId="677B1840" w14:textId="77777777" w:rsidTr="00477D3B">
        <w:tc>
          <w:tcPr>
            <w:tcW w:w="2660" w:type="dxa"/>
            <w:tcBorders>
              <w:top w:val="nil"/>
              <w:bottom w:val="single" w:sz="4" w:space="0" w:color="auto"/>
            </w:tcBorders>
            <w:shd w:val="clear" w:color="auto" w:fill="auto"/>
          </w:tcPr>
          <w:p w14:paraId="534787CC" w14:textId="77777777" w:rsidR="005B1D21" w:rsidRPr="007642D9" w:rsidRDefault="00662AE6" w:rsidP="001B2D45">
            <w:pPr>
              <w:spacing w:after="0" w:line="360" w:lineRule="auto"/>
              <w:rPr>
                <w:rFonts w:ascii="Book Antiqua" w:hAnsi="Book Antiqua" w:cs="Arial"/>
                <w:sz w:val="24"/>
                <w:szCs w:val="24"/>
              </w:rPr>
            </w:pPr>
            <w:r w:rsidRPr="007642D9">
              <w:rPr>
                <w:rFonts w:ascii="Book Antiqua" w:hAnsi="Book Antiqua" w:cs="Arial"/>
                <w:sz w:val="24"/>
                <w:szCs w:val="24"/>
              </w:rPr>
              <w:t>Great</w:t>
            </w:r>
            <w:r w:rsidR="005B1D21" w:rsidRPr="007642D9">
              <w:rPr>
                <w:rFonts w:ascii="Book Antiqua" w:hAnsi="Book Antiqua" w:cs="Arial"/>
                <w:sz w:val="24"/>
                <w:szCs w:val="24"/>
              </w:rPr>
              <w:t>er</w:t>
            </w:r>
            <w:r w:rsidR="0066511D" w:rsidRPr="007642D9">
              <w:rPr>
                <w:rFonts w:ascii="Book Antiqua" w:hAnsi="Book Antiqua" w:cs="Arial"/>
                <w:sz w:val="24"/>
                <w:szCs w:val="24"/>
              </w:rPr>
              <w:t xml:space="preserve"> </w:t>
            </w:r>
            <w:r w:rsidR="005B1D21" w:rsidRPr="007642D9">
              <w:rPr>
                <w:rFonts w:ascii="Book Antiqua" w:hAnsi="Book Antiqua" w:cs="Arial"/>
                <w:sz w:val="24"/>
                <w:szCs w:val="24"/>
              </w:rPr>
              <w:t>interval</w:t>
            </w:r>
            <w:r w:rsidR="0066511D" w:rsidRPr="007642D9">
              <w:rPr>
                <w:rFonts w:ascii="Book Antiqua" w:hAnsi="Book Antiqua" w:cs="Arial"/>
                <w:sz w:val="24"/>
                <w:szCs w:val="24"/>
              </w:rPr>
              <w:t xml:space="preserve"> </w:t>
            </w:r>
            <w:r w:rsidR="005B1D21" w:rsidRPr="007642D9">
              <w:rPr>
                <w:rFonts w:ascii="Book Antiqua" w:hAnsi="Book Antiqua" w:cs="Arial"/>
                <w:sz w:val="24"/>
                <w:szCs w:val="24"/>
              </w:rPr>
              <w:t>between LT1 and reLT</w:t>
            </w:r>
          </w:p>
        </w:tc>
        <w:tc>
          <w:tcPr>
            <w:tcW w:w="1701" w:type="dxa"/>
            <w:tcBorders>
              <w:top w:val="nil"/>
              <w:bottom w:val="single" w:sz="4" w:space="0" w:color="auto"/>
            </w:tcBorders>
            <w:shd w:val="clear" w:color="auto" w:fill="auto"/>
          </w:tcPr>
          <w:p w14:paraId="7A317A04" w14:textId="77777777" w:rsidR="005B1D21" w:rsidRPr="007642D9" w:rsidRDefault="005B1D21" w:rsidP="001B2D45">
            <w:pPr>
              <w:spacing w:after="0" w:line="360" w:lineRule="auto"/>
              <w:jc w:val="center"/>
              <w:rPr>
                <w:rFonts w:ascii="Book Antiqua" w:hAnsi="Book Antiqua" w:cs="Arial"/>
                <w:sz w:val="24"/>
                <w:szCs w:val="24"/>
              </w:rPr>
            </w:pPr>
            <w:r w:rsidRPr="007642D9">
              <w:rPr>
                <w:rFonts w:ascii="Book Antiqua" w:hAnsi="Book Antiqua" w:cs="Arial"/>
                <w:sz w:val="24"/>
                <w:szCs w:val="24"/>
              </w:rPr>
              <w:t>0.88</w:t>
            </w:r>
          </w:p>
        </w:tc>
        <w:tc>
          <w:tcPr>
            <w:tcW w:w="2026" w:type="dxa"/>
            <w:tcBorders>
              <w:top w:val="nil"/>
              <w:bottom w:val="single" w:sz="4" w:space="0" w:color="auto"/>
            </w:tcBorders>
            <w:shd w:val="clear" w:color="auto" w:fill="auto"/>
          </w:tcPr>
          <w:p w14:paraId="5722F4A5" w14:textId="77777777" w:rsidR="005B1D21" w:rsidRPr="007642D9" w:rsidRDefault="005B1D21" w:rsidP="001B2D45">
            <w:pPr>
              <w:spacing w:after="0" w:line="360" w:lineRule="auto"/>
              <w:jc w:val="center"/>
              <w:rPr>
                <w:rFonts w:ascii="Book Antiqua" w:hAnsi="Book Antiqua" w:cs="Arial"/>
                <w:sz w:val="24"/>
                <w:szCs w:val="24"/>
              </w:rPr>
            </w:pPr>
            <w:r w:rsidRPr="007642D9">
              <w:rPr>
                <w:rFonts w:ascii="Book Antiqua" w:hAnsi="Book Antiqua" w:cs="Arial"/>
                <w:sz w:val="24"/>
                <w:szCs w:val="24"/>
              </w:rPr>
              <w:t>0.82-0.96</w:t>
            </w:r>
          </w:p>
        </w:tc>
        <w:tc>
          <w:tcPr>
            <w:tcW w:w="2129" w:type="dxa"/>
            <w:tcBorders>
              <w:top w:val="nil"/>
              <w:bottom w:val="single" w:sz="4" w:space="0" w:color="auto"/>
            </w:tcBorders>
            <w:shd w:val="clear" w:color="auto" w:fill="auto"/>
          </w:tcPr>
          <w:p w14:paraId="73104E42" w14:textId="77777777" w:rsidR="005B1D21" w:rsidRPr="007642D9" w:rsidRDefault="005B1D21" w:rsidP="001B2D45">
            <w:pPr>
              <w:spacing w:after="0" w:line="360" w:lineRule="auto"/>
              <w:jc w:val="center"/>
              <w:rPr>
                <w:rFonts w:ascii="Book Antiqua" w:hAnsi="Book Antiqua" w:cs="Arial"/>
                <w:sz w:val="24"/>
                <w:szCs w:val="24"/>
              </w:rPr>
            </w:pPr>
            <w:r w:rsidRPr="007642D9">
              <w:rPr>
                <w:rFonts w:ascii="Book Antiqua" w:hAnsi="Book Antiqua" w:cs="Arial"/>
                <w:sz w:val="24"/>
                <w:szCs w:val="24"/>
              </w:rPr>
              <w:t>0.002</w:t>
            </w:r>
          </w:p>
          <w:p w14:paraId="53971E88" w14:textId="77777777" w:rsidR="005B1D21" w:rsidRPr="007642D9" w:rsidRDefault="005B1D21" w:rsidP="001B2D45">
            <w:pPr>
              <w:spacing w:after="0" w:line="360" w:lineRule="auto"/>
              <w:jc w:val="center"/>
              <w:rPr>
                <w:rFonts w:ascii="Book Antiqua" w:hAnsi="Book Antiqua" w:cs="Arial"/>
                <w:sz w:val="24"/>
                <w:szCs w:val="24"/>
              </w:rPr>
            </w:pPr>
          </w:p>
        </w:tc>
      </w:tr>
    </w:tbl>
    <w:p w14:paraId="5CB58192" w14:textId="742BBE98" w:rsidR="005B1D21" w:rsidRPr="007642D9" w:rsidRDefault="005B1D21" w:rsidP="001B2D45">
      <w:pPr>
        <w:spacing w:after="0" w:line="360" w:lineRule="auto"/>
        <w:jc w:val="both"/>
        <w:rPr>
          <w:rFonts w:ascii="Book Antiqua" w:hAnsi="Book Antiqua" w:cs="Arial"/>
          <w:sz w:val="24"/>
          <w:szCs w:val="24"/>
          <w:lang w:val="en-US" w:eastAsia="zh-CN"/>
        </w:rPr>
      </w:pPr>
      <w:r w:rsidRPr="007642D9">
        <w:rPr>
          <w:rFonts w:ascii="Book Antiqua" w:hAnsi="Book Antiqua" w:cs="Arial"/>
          <w:sz w:val="24"/>
          <w:szCs w:val="24"/>
          <w:lang w:val="en-US"/>
        </w:rPr>
        <w:t>MV</w:t>
      </w:r>
      <w:r w:rsidR="00B4064D" w:rsidRPr="007642D9">
        <w:rPr>
          <w:rFonts w:ascii="Book Antiqua" w:hAnsi="Book Antiqua" w:cs="Arial" w:hint="eastAsia"/>
          <w:sz w:val="24"/>
          <w:szCs w:val="24"/>
          <w:lang w:val="en-US" w:eastAsia="zh-CN"/>
        </w:rPr>
        <w:t>:</w:t>
      </w:r>
      <w:r w:rsidRPr="007642D9">
        <w:rPr>
          <w:rFonts w:ascii="Book Antiqua" w:hAnsi="Book Antiqua" w:cs="Arial"/>
          <w:sz w:val="24"/>
          <w:szCs w:val="24"/>
          <w:lang w:val="en-US"/>
        </w:rPr>
        <w:t xml:space="preserve"> </w:t>
      </w:r>
      <w:r w:rsidRPr="007642D9">
        <w:rPr>
          <w:rFonts w:ascii="Book Antiqua" w:hAnsi="Book Antiqua" w:cs="Arial"/>
          <w:caps/>
          <w:sz w:val="24"/>
          <w:szCs w:val="24"/>
          <w:lang w:val="en-US"/>
        </w:rPr>
        <w:t>m</w:t>
      </w:r>
      <w:r w:rsidRPr="007642D9">
        <w:rPr>
          <w:rFonts w:ascii="Book Antiqua" w:hAnsi="Book Antiqua" w:cs="Arial"/>
          <w:sz w:val="24"/>
          <w:szCs w:val="24"/>
          <w:lang w:val="en-US"/>
        </w:rPr>
        <w:t>echanical ventilation</w:t>
      </w:r>
      <w:r w:rsidR="00B4064D" w:rsidRPr="007642D9">
        <w:rPr>
          <w:rFonts w:ascii="Book Antiqua" w:hAnsi="Book Antiqua" w:cs="Arial" w:hint="eastAsia"/>
          <w:sz w:val="24"/>
          <w:szCs w:val="24"/>
          <w:lang w:val="en-US" w:eastAsia="zh-CN"/>
        </w:rPr>
        <w:t xml:space="preserve">; </w:t>
      </w:r>
      <w:r w:rsidR="00B3005A" w:rsidRPr="007642D9">
        <w:rPr>
          <w:rFonts w:ascii="Book Antiqua" w:hAnsi="Book Antiqua" w:cs="Arial"/>
          <w:sz w:val="24"/>
          <w:szCs w:val="24"/>
          <w:lang w:val="en-US"/>
        </w:rPr>
        <w:t>reLT</w:t>
      </w:r>
      <w:r w:rsidR="00B4064D" w:rsidRPr="007642D9">
        <w:rPr>
          <w:rFonts w:ascii="Book Antiqua" w:hAnsi="Book Antiqua" w:cs="Arial" w:hint="eastAsia"/>
          <w:sz w:val="24"/>
          <w:szCs w:val="24"/>
          <w:lang w:val="en-US" w:eastAsia="zh-CN"/>
        </w:rPr>
        <w:t xml:space="preserve">: </w:t>
      </w:r>
      <w:r w:rsidR="00B3005A" w:rsidRPr="007642D9">
        <w:rPr>
          <w:rFonts w:ascii="Book Antiqua" w:hAnsi="Book Antiqua" w:cs="Arial"/>
          <w:caps/>
          <w:sz w:val="24"/>
          <w:szCs w:val="24"/>
          <w:lang w:val="en-US"/>
        </w:rPr>
        <w:t>l</w:t>
      </w:r>
      <w:r w:rsidR="00B3005A" w:rsidRPr="007642D9">
        <w:rPr>
          <w:rFonts w:ascii="Book Antiqua" w:hAnsi="Book Antiqua" w:cs="Arial"/>
          <w:sz w:val="24"/>
          <w:szCs w:val="24"/>
          <w:lang w:val="en-US"/>
        </w:rPr>
        <w:t>iver retransplantation</w:t>
      </w:r>
      <w:r w:rsidR="00B4064D" w:rsidRPr="007642D9">
        <w:rPr>
          <w:rFonts w:ascii="Book Antiqua" w:hAnsi="Book Antiqua" w:cs="Arial" w:hint="eastAsia"/>
          <w:sz w:val="24"/>
          <w:szCs w:val="24"/>
          <w:lang w:val="en-US" w:eastAsia="zh-CN"/>
        </w:rPr>
        <w:t xml:space="preserve">; </w:t>
      </w:r>
      <w:r w:rsidR="00B3005A" w:rsidRPr="007642D9">
        <w:rPr>
          <w:rFonts w:ascii="Book Antiqua" w:hAnsi="Book Antiqua" w:cs="Arial"/>
          <w:sz w:val="24"/>
          <w:szCs w:val="24"/>
          <w:lang w:val="en-US"/>
        </w:rPr>
        <w:t>LT1</w:t>
      </w:r>
      <w:r w:rsidR="00B4064D" w:rsidRPr="007642D9">
        <w:rPr>
          <w:rFonts w:ascii="Book Antiqua" w:hAnsi="Book Antiqua" w:cs="Arial" w:hint="eastAsia"/>
          <w:sz w:val="24"/>
          <w:szCs w:val="24"/>
          <w:lang w:val="en-US" w:eastAsia="zh-CN"/>
        </w:rPr>
        <w:t xml:space="preserve">: </w:t>
      </w:r>
      <w:r w:rsidR="00B3005A" w:rsidRPr="007642D9">
        <w:rPr>
          <w:rFonts w:ascii="Book Antiqua" w:hAnsi="Book Antiqua" w:cs="Arial"/>
          <w:caps/>
          <w:sz w:val="24"/>
          <w:szCs w:val="24"/>
          <w:lang w:val="en-US"/>
        </w:rPr>
        <w:t>f</w:t>
      </w:r>
      <w:r w:rsidR="00B3005A" w:rsidRPr="007642D9">
        <w:rPr>
          <w:rFonts w:ascii="Book Antiqua" w:hAnsi="Book Antiqua" w:cs="Arial"/>
          <w:sz w:val="24"/>
          <w:szCs w:val="24"/>
          <w:lang w:val="en-US"/>
        </w:rPr>
        <w:t>irst liver transplantation</w:t>
      </w:r>
      <w:r w:rsidR="00B4064D" w:rsidRPr="007642D9">
        <w:rPr>
          <w:rFonts w:ascii="Book Antiqua" w:hAnsi="Book Antiqua" w:cs="Arial" w:hint="eastAsia"/>
          <w:sz w:val="24"/>
          <w:szCs w:val="24"/>
          <w:lang w:val="en-US" w:eastAsia="zh-CN"/>
        </w:rPr>
        <w:t>.</w:t>
      </w:r>
    </w:p>
    <w:p w14:paraId="3A38B7B9" w14:textId="77777777" w:rsidR="005B1D21" w:rsidRPr="007642D9" w:rsidRDefault="005B1D21" w:rsidP="001B2D45">
      <w:pPr>
        <w:spacing w:after="0" w:line="360" w:lineRule="auto"/>
        <w:jc w:val="both"/>
        <w:rPr>
          <w:rFonts w:ascii="Book Antiqua" w:hAnsi="Book Antiqua"/>
          <w:sz w:val="24"/>
          <w:szCs w:val="24"/>
        </w:rPr>
      </w:pPr>
      <w:r w:rsidRPr="007642D9">
        <w:rPr>
          <w:rFonts w:ascii="Book Antiqua" w:hAnsi="Book Antiqua"/>
          <w:sz w:val="24"/>
          <w:szCs w:val="24"/>
        </w:rPr>
        <w:br w:type="page"/>
      </w:r>
    </w:p>
    <w:p w14:paraId="2CED0D73" w14:textId="512EEEFD" w:rsidR="005B1D21" w:rsidRPr="007642D9" w:rsidRDefault="008B509D" w:rsidP="001B2D45">
      <w:pPr>
        <w:spacing w:after="0" w:line="360" w:lineRule="auto"/>
        <w:jc w:val="both"/>
        <w:rPr>
          <w:rFonts w:ascii="Book Antiqua" w:hAnsi="Book Antiqua" w:cs="Arial"/>
          <w:b/>
          <w:sz w:val="24"/>
          <w:szCs w:val="24"/>
          <w:lang w:val="en-US"/>
        </w:rPr>
      </w:pPr>
      <w:r w:rsidRPr="007642D9">
        <w:rPr>
          <w:rFonts w:ascii="Book Antiqua" w:hAnsi="Book Antiqua" w:cs="Arial"/>
          <w:b/>
          <w:sz w:val="24"/>
          <w:szCs w:val="24"/>
          <w:lang w:val="en-US"/>
        </w:rPr>
        <w:lastRenderedPageBreak/>
        <w:t>Table 5</w:t>
      </w:r>
      <w:r w:rsidR="00B4064D" w:rsidRPr="007642D9">
        <w:rPr>
          <w:rFonts w:ascii="Book Antiqua" w:hAnsi="Book Antiqua" w:cs="Arial" w:hint="eastAsia"/>
          <w:b/>
          <w:sz w:val="24"/>
          <w:szCs w:val="24"/>
          <w:lang w:val="en-US" w:eastAsia="zh-CN"/>
        </w:rPr>
        <w:t xml:space="preserve"> </w:t>
      </w:r>
      <w:r w:rsidR="005B1D21" w:rsidRPr="007642D9">
        <w:rPr>
          <w:rFonts w:ascii="Book Antiqua" w:hAnsi="Book Antiqua" w:cs="Arial"/>
          <w:b/>
          <w:sz w:val="24"/>
          <w:szCs w:val="24"/>
          <w:lang w:val="en-US"/>
        </w:rPr>
        <w:t>F</w:t>
      </w:r>
      <w:r w:rsidR="00662AE6" w:rsidRPr="007642D9">
        <w:rPr>
          <w:rFonts w:ascii="Book Antiqua" w:hAnsi="Book Antiqua" w:cs="Arial"/>
          <w:b/>
          <w:sz w:val="24"/>
          <w:szCs w:val="24"/>
          <w:lang w:val="en-US"/>
        </w:rPr>
        <w:t>actors associated with survival</w:t>
      </w:r>
      <w:r w:rsidR="005B1D21" w:rsidRPr="007642D9">
        <w:rPr>
          <w:rFonts w:ascii="Book Antiqua" w:hAnsi="Book Antiqua" w:cs="Arial"/>
          <w:b/>
          <w:sz w:val="24"/>
          <w:szCs w:val="24"/>
          <w:lang w:val="en-US"/>
        </w:rPr>
        <w:t xml:space="preserve"> according to multivariate analysis in patients undergoing </w:t>
      </w:r>
      <w:r w:rsidR="00B4064D" w:rsidRPr="007642D9">
        <w:rPr>
          <w:rFonts w:ascii="Book Antiqua" w:hAnsi="Book Antiqua" w:cs="Arial"/>
          <w:b/>
          <w:sz w:val="24"/>
          <w:szCs w:val="24"/>
          <w:lang w:val="en-US"/>
        </w:rPr>
        <w:t>liver retransplantation</w:t>
      </w:r>
      <w:r w:rsidR="005B1D21" w:rsidRPr="007642D9">
        <w:rPr>
          <w:rFonts w:ascii="Book Antiqua" w:hAnsi="Book Antiqua" w:cs="Arial"/>
          <w:b/>
          <w:sz w:val="24"/>
          <w:szCs w:val="24"/>
          <w:lang w:val="en-US"/>
        </w:rPr>
        <w:t xml:space="preserve"> for </w:t>
      </w:r>
      <w:r w:rsidR="00B4064D" w:rsidRPr="007642D9">
        <w:rPr>
          <w:rFonts w:ascii="Book Antiqua" w:hAnsi="Book Antiqua" w:cs="Arial"/>
          <w:b/>
          <w:sz w:val="24"/>
          <w:szCs w:val="24"/>
        </w:rPr>
        <w:t>hepatitis C virus</w:t>
      </w:r>
      <w:r w:rsidR="005B1D21" w:rsidRPr="007642D9">
        <w:rPr>
          <w:rFonts w:ascii="Book Antiqua" w:hAnsi="Book Antiqua" w:cs="Arial"/>
          <w:b/>
          <w:sz w:val="24"/>
          <w:szCs w:val="24"/>
          <w:lang w:val="en-US"/>
        </w:rPr>
        <w:t xml:space="preserve"> recurrence</w:t>
      </w:r>
      <w:r w:rsidR="00E071D9" w:rsidRPr="007642D9">
        <w:rPr>
          <w:rFonts w:ascii="Book Antiqua" w:hAnsi="Book Antiqua" w:cs="Arial"/>
          <w:b/>
          <w:sz w:val="24"/>
          <w:szCs w:val="24"/>
          <w:lang w:val="en-US"/>
        </w:rPr>
        <w:t>, adjusted for center effect</w:t>
      </w:r>
      <w:r w:rsidR="00B3005A" w:rsidRPr="007642D9">
        <w:rPr>
          <w:rFonts w:ascii="Book Antiqua" w:hAnsi="Book Antiqua" w:cs="Arial"/>
          <w:b/>
          <w:sz w:val="24"/>
          <w:szCs w:val="24"/>
          <w:lang w:val="en-US"/>
        </w:rPr>
        <w:t xml:space="preserve"> and </w:t>
      </w:r>
      <w:r w:rsidR="00B4064D" w:rsidRPr="007642D9">
        <w:rPr>
          <w:rFonts w:ascii="Book Antiqua" w:hAnsi="Book Antiqua" w:cs="Arial"/>
          <w:b/>
          <w:sz w:val="24"/>
          <w:szCs w:val="24"/>
          <w:lang w:val="en-GB"/>
        </w:rPr>
        <w:t>fibrosing cholestatic hepatitis</w:t>
      </w:r>
      <w:r w:rsidR="00B4064D" w:rsidRPr="007642D9">
        <w:rPr>
          <w:rFonts w:ascii="Book Antiqua" w:hAnsi="Book Antiqua" w:cs="Arial" w:hint="eastAsia"/>
          <w:b/>
          <w:sz w:val="24"/>
          <w:szCs w:val="24"/>
          <w:lang w:val="en-US" w:eastAsia="zh-CN"/>
        </w:rPr>
        <w:t xml:space="preserve"> </w:t>
      </w:r>
      <w:r w:rsidR="00B3005A" w:rsidRPr="007642D9">
        <w:rPr>
          <w:rFonts w:ascii="Book Antiqua" w:hAnsi="Book Antiqua" w:cs="Arial"/>
          <w:b/>
          <w:sz w:val="24"/>
          <w:szCs w:val="24"/>
          <w:lang w:val="en-US"/>
        </w:rPr>
        <w:t>occurrence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701"/>
        <w:gridCol w:w="2026"/>
        <w:gridCol w:w="2129"/>
      </w:tblGrid>
      <w:tr w:rsidR="005B1D21" w:rsidRPr="007642D9" w14:paraId="6018AEF0" w14:textId="77777777" w:rsidTr="00477D3B">
        <w:tc>
          <w:tcPr>
            <w:tcW w:w="2660" w:type="dxa"/>
            <w:tcBorders>
              <w:top w:val="single" w:sz="4" w:space="0" w:color="auto"/>
              <w:bottom w:val="single" w:sz="4" w:space="0" w:color="auto"/>
            </w:tcBorders>
            <w:shd w:val="clear" w:color="auto" w:fill="99CC00"/>
          </w:tcPr>
          <w:p w14:paraId="1D29B511" w14:textId="77777777" w:rsidR="005B1D21" w:rsidRPr="007642D9" w:rsidRDefault="005B1D21" w:rsidP="001B2D45">
            <w:pPr>
              <w:spacing w:after="0" w:line="360" w:lineRule="auto"/>
              <w:jc w:val="both"/>
              <w:rPr>
                <w:rFonts w:ascii="Book Antiqua" w:hAnsi="Book Antiqua" w:cs="Arial"/>
                <w:b/>
                <w:sz w:val="24"/>
                <w:szCs w:val="24"/>
              </w:rPr>
            </w:pPr>
            <w:r w:rsidRPr="007642D9">
              <w:rPr>
                <w:rFonts w:ascii="Book Antiqua" w:hAnsi="Book Antiqua" w:cs="Arial"/>
                <w:b/>
                <w:sz w:val="24"/>
                <w:szCs w:val="24"/>
              </w:rPr>
              <w:t>Risk factor</w:t>
            </w:r>
          </w:p>
        </w:tc>
        <w:tc>
          <w:tcPr>
            <w:tcW w:w="1701" w:type="dxa"/>
            <w:tcBorders>
              <w:top w:val="single" w:sz="4" w:space="0" w:color="auto"/>
              <w:bottom w:val="single" w:sz="4" w:space="0" w:color="auto"/>
            </w:tcBorders>
            <w:shd w:val="clear" w:color="auto" w:fill="99CC00"/>
          </w:tcPr>
          <w:p w14:paraId="6414212B" w14:textId="77777777" w:rsidR="005B1D21" w:rsidRPr="007642D9" w:rsidRDefault="005B1D21" w:rsidP="001B2D45">
            <w:pPr>
              <w:spacing w:after="0" w:line="360" w:lineRule="auto"/>
              <w:jc w:val="center"/>
              <w:rPr>
                <w:rFonts w:ascii="Book Antiqua" w:hAnsi="Book Antiqua" w:cs="Arial"/>
                <w:b/>
                <w:sz w:val="24"/>
                <w:szCs w:val="24"/>
              </w:rPr>
            </w:pPr>
            <w:r w:rsidRPr="007642D9">
              <w:rPr>
                <w:rFonts w:ascii="Book Antiqua" w:hAnsi="Book Antiqua" w:cs="Arial"/>
                <w:b/>
                <w:sz w:val="24"/>
                <w:szCs w:val="24"/>
              </w:rPr>
              <w:t>Hazard ratio</w:t>
            </w:r>
          </w:p>
        </w:tc>
        <w:tc>
          <w:tcPr>
            <w:tcW w:w="2026" w:type="dxa"/>
            <w:tcBorders>
              <w:top w:val="single" w:sz="4" w:space="0" w:color="auto"/>
              <w:bottom w:val="single" w:sz="4" w:space="0" w:color="auto"/>
            </w:tcBorders>
            <w:shd w:val="clear" w:color="auto" w:fill="99CC00"/>
          </w:tcPr>
          <w:p w14:paraId="73496036" w14:textId="77777777" w:rsidR="005B1D21" w:rsidRPr="007642D9" w:rsidRDefault="005B1D21" w:rsidP="001B2D45">
            <w:pPr>
              <w:spacing w:after="0" w:line="360" w:lineRule="auto"/>
              <w:jc w:val="center"/>
              <w:rPr>
                <w:rFonts w:ascii="Book Antiqua" w:hAnsi="Book Antiqua" w:cs="Arial"/>
                <w:b/>
                <w:sz w:val="24"/>
                <w:szCs w:val="24"/>
              </w:rPr>
            </w:pPr>
            <w:r w:rsidRPr="007642D9">
              <w:rPr>
                <w:rFonts w:ascii="Book Antiqua" w:hAnsi="Book Antiqua" w:cs="Arial"/>
                <w:b/>
                <w:sz w:val="24"/>
                <w:szCs w:val="24"/>
              </w:rPr>
              <w:t>95%CI</w:t>
            </w:r>
          </w:p>
        </w:tc>
        <w:tc>
          <w:tcPr>
            <w:tcW w:w="2129" w:type="dxa"/>
            <w:tcBorders>
              <w:top w:val="single" w:sz="4" w:space="0" w:color="auto"/>
              <w:bottom w:val="single" w:sz="4" w:space="0" w:color="auto"/>
            </w:tcBorders>
            <w:shd w:val="clear" w:color="auto" w:fill="99CC00"/>
          </w:tcPr>
          <w:p w14:paraId="60FCDF8B" w14:textId="77777777" w:rsidR="005B1D21" w:rsidRPr="007642D9" w:rsidRDefault="005B1D21" w:rsidP="001B2D45">
            <w:pPr>
              <w:spacing w:after="0" w:line="360" w:lineRule="auto"/>
              <w:jc w:val="center"/>
              <w:rPr>
                <w:rFonts w:ascii="Book Antiqua" w:hAnsi="Book Antiqua" w:cs="Arial"/>
                <w:b/>
                <w:sz w:val="24"/>
                <w:szCs w:val="24"/>
              </w:rPr>
            </w:pPr>
            <w:r w:rsidRPr="007642D9">
              <w:rPr>
                <w:rFonts w:ascii="Book Antiqua" w:hAnsi="Book Antiqua" w:cs="Arial"/>
                <w:b/>
                <w:i/>
                <w:caps/>
                <w:sz w:val="24"/>
                <w:szCs w:val="24"/>
              </w:rPr>
              <w:t>p</w:t>
            </w:r>
            <w:r w:rsidRPr="007642D9">
              <w:rPr>
                <w:rFonts w:ascii="Book Antiqua" w:hAnsi="Book Antiqua" w:cs="Arial"/>
                <w:b/>
                <w:sz w:val="24"/>
                <w:szCs w:val="24"/>
              </w:rPr>
              <w:t xml:space="preserve"> value</w:t>
            </w:r>
          </w:p>
        </w:tc>
      </w:tr>
      <w:tr w:rsidR="0077332A" w:rsidRPr="007642D9" w14:paraId="481EEC9E" w14:textId="77777777" w:rsidTr="00477D3B">
        <w:tc>
          <w:tcPr>
            <w:tcW w:w="2660" w:type="dxa"/>
            <w:tcBorders>
              <w:top w:val="single" w:sz="4" w:space="0" w:color="auto"/>
              <w:bottom w:val="nil"/>
            </w:tcBorders>
            <w:shd w:val="clear" w:color="auto" w:fill="auto"/>
          </w:tcPr>
          <w:p w14:paraId="2DFC060E" w14:textId="77777777" w:rsidR="0077332A" w:rsidRPr="007642D9" w:rsidRDefault="0077332A" w:rsidP="001B2D45">
            <w:pPr>
              <w:spacing w:after="0" w:line="360" w:lineRule="auto"/>
              <w:rPr>
                <w:rFonts w:ascii="Book Antiqua" w:hAnsi="Book Antiqua" w:cs="Arial"/>
                <w:sz w:val="24"/>
                <w:szCs w:val="24"/>
              </w:rPr>
            </w:pPr>
            <w:r w:rsidRPr="007642D9">
              <w:rPr>
                <w:rFonts w:ascii="Book Antiqua" w:hAnsi="Book Antiqua" w:cs="Arial"/>
                <w:sz w:val="24"/>
                <w:szCs w:val="24"/>
              </w:rPr>
              <w:t>Undetectable HCV viremia pre-reLT</w:t>
            </w:r>
          </w:p>
        </w:tc>
        <w:tc>
          <w:tcPr>
            <w:tcW w:w="1701" w:type="dxa"/>
            <w:tcBorders>
              <w:top w:val="single" w:sz="4" w:space="0" w:color="auto"/>
              <w:bottom w:val="nil"/>
            </w:tcBorders>
            <w:shd w:val="clear" w:color="auto" w:fill="auto"/>
          </w:tcPr>
          <w:p w14:paraId="38810AE6" w14:textId="134A8AFE" w:rsidR="0077332A" w:rsidRPr="007642D9" w:rsidRDefault="0077332A" w:rsidP="001B2D45">
            <w:pPr>
              <w:spacing w:after="0" w:line="360" w:lineRule="auto"/>
              <w:jc w:val="center"/>
              <w:rPr>
                <w:rFonts w:ascii="Book Antiqua" w:hAnsi="Book Antiqua" w:cs="Arial"/>
                <w:sz w:val="24"/>
                <w:szCs w:val="24"/>
              </w:rPr>
            </w:pPr>
            <w:r w:rsidRPr="007642D9">
              <w:rPr>
                <w:rFonts w:ascii="Book Antiqua" w:hAnsi="Book Antiqua" w:cs="Arial"/>
                <w:sz w:val="24"/>
                <w:szCs w:val="24"/>
              </w:rPr>
              <w:t>8.80</w:t>
            </w:r>
          </w:p>
        </w:tc>
        <w:tc>
          <w:tcPr>
            <w:tcW w:w="2026" w:type="dxa"/>
            <w:tcBorders>
              <w:top w:val="single" w:sz="4" w:space="0" w:color="auto"/>
              <w:bottom w:val="nil"/>
            </w:tcBorders>
            <w:shd w:val="clear" w:color="auto" w:fill="auto"/>
          </w:tcPr>
          <w:p w14:paraId="498BDBCB" w14:textId="2DC2EA65" w:rsidR="0077332A" w:rsidRPr="007642D9" w:rsidRDefault="0077332A" w:rsidP="001B2D45">
            <w:pPr>
              <w:spacing w:after="0" w:line="360" w:lineRule="auto"/>
              <w:jc w:val="center"/>
              <w:rPr>
                <w:rFonts w:ascii="Book Antiqua" w:hAnsi="Book Antiqua" w:cs="Arial"/>
                <w:sz w:val="24"/>
                <w:szCs w:val="24"/>
              </w:rPr>
            </w:pPr>
            <w:r w:rsidRPr="007642D9">
              <w:rPr>
                <w:rFonts w:ascii="Book Antiqua" w:hAnsi="Book Antiqua" w:cs="Arial"/>
                <w:sz w:val="24"/>
                <w:szCs w:val="24"/>
              </w:rPr>
              <w:t>1.96-39.39</w:t>
            </w:r>
          </w:p>
        </w:tc>
        <w:tc>
          <w:tcPr>
            <w:tcW w:w="2129" w:type="dxa"/>
            <w:tcBorders>
              <w:top w:val="single" w:sz="4" w:space="0" w:color="auto"/>
              <w:bottom w:val="nil"/>
            </w:tcBorders>
            <w:shd w:val="clear" w:color="auto" w:fill="auto"/>
          </w:tcPr>
          <w:p w14:paraId="157BC41B" w14:textId="29A70068" w:rsidR="0077332A" w:rsidRPr="007642D9" w:rsidRDefault="0077332A" w:rsidP="001B2D45">
            <w:pPr>
              <w:spacing w:after="0" w:line="360" w:lineRule="auto"/>
              <w:jc w:val="center"/>
              <w:rPr>
                <w:rFonts w:ascii="Book Antiqua" w:hAnsi="Book Antiqua" w:cs="Arial"/>
                <w:sz w:val="24"/>
                <w:szCs w:val="24"/>
              </w:rPr>
            </w:pPr>
            <w:r w:rsidRPr="007642D9">
              <w:rPr>
                <w:rFonts w:ascii="Book Antiqua" w:hAnsi="Book Antiqua" w:cs="Arial"/>
                <w:sz w:val="24"/>
                <w:szCs w:val="24"/>
              </w:rPr>
              <w:t>0.004</w:t>
            </w:r>
          </w:p>
        </w:tc>
      </w:tr>
      <w:tr w:rsidR="0077332A" w:rsidRPr="007642D9" w14:paraId="15BD88EB" w14:textId="77777777" w:rsidTr="00477D3B">
        <w:tc>
          <w:tcPr>
            <w:tcW w:w="2660" w:type="dxa"/>
            <w:tcBorders>
              <w:top w:val="nil"/>
              <w:bottom w:val="nil"/>
            </w:tcBorders>
            <w:shd w:val="clear" w:color="auto" w:fill="auto"/>
          </w:tcPr>
          <w:p w14:paraId="656834B3" w14:textId="77777777" w:rsidR="0077332A" w:rsidRPr="007642D9" w:rsidRDefault="0077332A" w:rsidP="001B2D45">
            <w:pPr>
              <w:spacing w:after="0" w:line="360" w:lineRule="auto"/>
              <w:rPr>
                <w:rFonts w:ascii="Book Antiqua" w:hAnsi="Book Antiqua" w:cs="Arial"/>
                <w:sz w:val="24"/>
                <w:szCs w:val="24"/>
              </w:rPr>
            </w:pPr>
            <w:r w:rsidRPr="007642D9">
              <w:rPr>
                <w:rFonts w:ascii="Book Antiqua" w:hAnsi="Book Antiqua" w:cs="Arial"/>
                <w:sz w:val="24"/>
                <w:szCs w:val="24"/>
              </w:rPr>
              <w:t>Receipt of antiviral treatment after reLT</w:t>
            </w:r>
          </w:p>
        </w:tc>
        <w:tc>
          <w:tcPr>
            <w:tcW w:w="1701" w:type="dxa"/>
            <w:tcBorders>
              <w:top w:val="nil"/>
              <w:bottom w:val="nil"/>
            </w:tcBorders>
            <w:shd w:val="clear" w:color="auto" w:fill="auto"/>
          </w:tcPr>
          <w:p w14:paraId="69BAA5EB" w14:textId="06C755D9" w:rsidR="0077332A" w:rsidRPr="007642D9" w:rsidRDefault="0077332A" w:rsidP="001B2D45">
            <w:pPr>
              <w:spacing w:after="0" w:line="360" w:lineRule="auto"/>
              <w:jc w:val="center"/>
              <w:rPr>
                <w:rFonts w:ascii="Book Antiqua" w:hAnsi="Book Antiqua" w:cs="Arial"/>
                <w:sz w:val="24"/>
                <w:szCs w:val="24"/>
              </w:rPr>
            </w:pPr>
            <w:r w:rsidRPr="007642D9">
              <w:rPr>
                <w:rFonts w:ascii="Book Antiqua" w:hAnsi="Book Antiqua" w:cs="Arial"/>
                <w:sz w:val="24"/>
                <w:szCs w:val="24"/>
              </w:rPr>
              <w:t>4.98</w:t>
            </w:r>
          </w:p>
        </w:tc>
        <w:tc>
          <w:tcPr>
            <w:tcW w:w="2026" w:type="dxa"/>
            <w:tcBorders>
              <w:top w:val="nil"/>
              <w:bottom w:val="nil"/>
            </w:tcBorders>
            <w:shd w:val="clear" w:color="auto" w:fill="auto"/>
          </w:tcPr>
          <w:p w14:paraId="387C21FB" w14:textId="283524EC" w:rsidR="0077332A" w:rsidRPr="007642D9" w:rsidRDefault="0077332A" w:rsidP="001B2D45">
            <w:pPr>
              <w:spacing w:after="0" w:line="360" w:lineRule="auto"/>
              <w:jc w:val="center"/>
              <w:rPr>
                <w:rFonts w:ascii="Book Antiqua" w:hAnsi="Book Antiqua" w:cs="Arial"/>
                <w:sz w:val="24"/>
                <w:szCs w:val="24"/>
              </w:rPr>
            </w:pPr>
            <w:r w:rsidRPr="007642D9">
              <w:rPr>
                <w:rFonts w:ascii="Book Antiqua" w:hAnsi="Book Antiqua" w:cs="Arial"/>
                <w:sz w:val="24"/>
                <w:szCs w:val="24"/>
              </w:rPr>
              <w:t>2.23-11.15</w:t>
            </w:r>
          </w:p>
        </w:tc>
        <w:tc>
          <w:tcPr>
            <w:tcW w:w="2129" w:type="dxa"/>
            <w:tcBorders>
              <w:top w:val="nil"/>
              <w:bottom w:val="nil"/>
            </w:tcBorders>
            <w:shd w:val="clear" w:color="auto" w:fill="auto"/>
          </w:tcPr>
          <w:p w14:paraId="0D306C75" w14:textId="5B9AF86E" w:rsidR="0077332A" w:rsidRPr="007642D9" w:rsidRDefault="0077332A" w:rsidP="001B2D45">
            <w:pPr>
              <w:spacing w:after="0" w:line="360" w:lineRule="auto"/>
              <w:jc w:val="center"/>
              <w:rPr>
                <w:rFonts w:ascii="Book Antiqua" w:hAnsi="Book Antiqua" w:cs="Arial"/>
                <w:sz w:val="24"/>
                <w:szCs w:val="24"/>
              </w:rPr>
            </w:pPr>
            <w:r w:rsidRPr="007642D9">
              <w:rPr>
                <w:rFonts w:ascii="Book Antiqua" w:hAnsi="Book Antiqua" w:cs="Arial"/>
                <w:sz w:val="24"/>
                <w:szCs w:val="24"/>
              </w:rPr>
              <w:t>&lt;</w:t>
            </w:r>
            <w:r w:rsidR="00B4064D" w:rsidRPr="007642D9">
              <w:rPr>
                <w:rFonts w:ascii="Book Antiqua" w:eastAsia="SimSun" w:hAnsi="Book Antiqua" w:cs="Arial" w:hint="eastAsia"/>
                <w:sz w:val="24"/>
                <w:szCs w:val="24"/>
                <w:lang w:eastAsia="zh-CN"/>
              </w:rPr>
              <w:t xml:space="preserve"> </w:t>
            </w:r>
            <w:r w:rsidRPr="007642D9">
              <w:rPr>
                <w:rFonts w:ascii="Book Antiqua" w:hAnsi="Book Antiqua" w:cs="Arial"/>
                <w:sz w:val="24"/>
                <w:szCs w:val="24"/>
              </w:rPr>
              <w:t>0.0001</w:t>
            </w:r>
          </w:p>
        </w:tc>
      </w:tr>
      <w:tr w:rsidR="0077332A" w:rsidRPr="007642D9" w14:paraId="53C16D3B" w14:textId="77777777" w:rsidTr="00477D3B">
        <w:tc>
          <w:tcPr>
            <w:tcW w:w="2660" w:type="dxa"/>
            <w:tcBorders>
              <w:top w:val="nil"/>
              <w:bottom w:val="nil"/>
            </w:tcBorders>
            <w:shd w:val="clear" w:color="auto" w:fill="auto"/>
          </w:tcPr>
          <w:p w14:paraId="233A4CA1" w14:textId="79E4DA63" w:rsidR="0077332A" w:rsidRPr="007642D9" w:rsidRDefault="0077332A" w:rsidP="001B2D45">
            <w:pPr>
              <w:spacing w:after="0" w:line="360" w:lineRule="auto"/>
              <w:rPr>
                <w:rFonts w:ascii="Book Antiqua" w:eastAsia="SimSun" w:hAnsi="Book Antiqua" w:cs="Arial"/>
                <w:sz w:val="24"/>
                <w:szCs w:val="24"/>
                <w:lang w:eastAsia="zh-CN"/>
              </w:rPr>
            </w:pPr>
            <w:r w:rsidRPr="007642D9">
              <w:rPr>
                <w:rFonts w:ascii="Book Antiqua" w:hAnsi="Book Antiqua" w:cs="Arial"/>
                <w:sz w:val="24"/>
                <w:szCs w:val="24"/>
              </w:rPr>
              <w:t>ReLT donor age &lt; 60</w:t>
            </w:r>
            <w:r w:rsidR="00B4064D" w:rsidRPr="007642D9">
              <w:rPr>
                <w:rFonts w:ascii="Book Antiqua" w:eastAsia="SimSun" w:hAnsi="Book Antiqua" w:cs="Arial" w:hint="eastAsia"/>
                <w:sz w:val="24"/>
                <w:szCs w:val="24"/>
                <w:lang w:eastAsia="zh-CN"/>
              </w:rPr>
              <w:t xml:space="preserve"> </w:t>
            </w:r>
            <w:r w:rsidRPr="007642D9">
              <w:rPr>
                <w:rFonts w:ascii="Book Antiqua" w:hAnsi="Book Antiqua" w:cs="Arial"/>
                <w:sz w:val="24"/>
                <w:szCs w:val="24"/>
              </w:rPr>
              <w:t>y</w:t>
            </w:r>
            <w:r w:rsidR="00B4064D" w:rsidRPr="007642D9">
              <w:rPr>
                <w:rFonts w:ascii="Book Antiqua" w:eastAsia="SimSun" w:hAnsi="Book Antiqua" w:cs="Arial" w:hint="eastAsia"/>
                <w:sz w:val="24"/>
                <w:szCs w:val="24"/>
                <w:lang w:eastAsia="zh-CN"/>
              </w:rPr>
              <w:t>r</w:t>
            </w:r>
          </w:p>
        </w:tc>
        <w:tc>
          <w:tcPr>
            <w:tcW w:w="1701" w:type="dxa"/>
            <w:tcBorders>
              <w:top w:val="nil"/>
              <w:bottom w:val="nil"/>
            </w:tcBorders>
            <w:shd w:val="clear" w:color="auto" w:fill="auto"/>
          </w:tcPr>
          <w:p w14:paraId="0E9A8B3E" w14:textId="4CC7DBF4" w:rsidR="0077332A" w:rsidRPr="007642D9" w:rsidRDefault="0077332A" w:rsidP="001B2D45">
            <w:pPr>
              <w:spacing w:after="0" w:line="360" w:lineRule="auto"/>
              <w:jc w:val="center"/>
              <w:rPr>
                <w:rFonts w:ascii="Book Antiqua" w:hAnsi="Book Antiqua" w:cs="Arial"/>
                <w:sz w:val="24"/>
                <w:szCs w:val="24"/>
              </w:rPr>
            </w:pPr>
            <w:r w:rsidRPr="007642D9">
              <w:rPr>
                <w:rFonts w:ascii="Book Antiqua" w:hAnsi="Book Antiqua" w:cs="Arial"/>
                <w:sz w:val="24"/>
                <w:szCs w:val="24"/>
              </w:rPr>
              <w:t>3.54</w:t>
            </w:r>
          </w:p>
        </w:tc>
        <w:tc>
          <w:tcPr>
            <w:tcW w:w="2026" w:type="dxa"/>
            <w:tcBorders>
              <w:top w:val="nil"/>
              <w:bottom w:val="nil"/>
            </w:tcBorders>
            <w:shd w:val="clear" w:color="auto" w:fill="auto"/>
          </w:tcPr>
          <w:p w14:paraId="59DC7954" w14:textId="2A4E0193" w:rsidR="0077332A" w:rsidRPr="007642D9" w:rsidRDefault="0077332A" w:rsidP="001B2D45">
            <w:pPr>
              <w:spacing w:after="0" w:line="360" w:lineRule="auto"/>
              <w:jc w:val="center"/>
              <w:rPr>
                <w:rFonts w:ascii="Book Antiqua" w:hAnsi="Book Antiqua" w:cs="Arial"/>
                <w:sz w:val="24"/>
                <w:szCs w:val="24"/>
              </w:rPr>
            </w:pPr>
            <w:r w:rsidRPr="007642D9">
              <w:rPr>
                <w:rFonts w:ascii="Book Antiqua" w:hAnsi="Book Antiqua" w:cs="Arial"/>
                <w:sz w:val="24"/>
                <w:szCs w:val="24"/>
              </w:rPr>
              <w:t>1.42-8.82</w:t>
            </w:r>
          </w:p>
        </w:tc>
        <w:tc>
          <w:tcPr>
            <w:tcW w:w="2129" w:type="dxa"/>
            <w:tcBorders>
              <w:top w:val="nil"/>
              <w:bottom w:val="nil"/>
            </w:tcBorders>
            <w:shd w:val="clear" w:color="auto" w:fill="auto"/>
          </w:tcPr>
          <w:p w14:paraId="7A276101" w14:textId="0D9F2764" w:rsidR="0077332A" w:rsidRPr="007642D9" w:rsidRDefault="0077332A" w:rsidP="001B2D45">
            <w:pPr>
              <w:spacing w:after="0" w:line="360" w:lineRule="auto"/>
              <w:jc w:val="center"/>
              <w:rPr>
                <w:rFonts w:ascii="Book Antiqua" w:hAnsi="Book Antiqua" w:cs="Arial"/>
                <w:sz w:val="24"/>
                <w:szCs w:val="24"/>
              </w:rPr>
            </w:pPr>
            <w:r w:rsidRPr="007642D9">
              <w:rPr>
                <w:rFonts w:ascii="Book Antiqua" w:hAnsi="Book Antiqua" w:cs="Arial"/>
                <w:sz w:val="24"/>
                <w:szCs w:val="24"/>
              </w:rPr>
              <w:t>0.007</w:t>
            </w:r>
          </w:p>
        </w:tc>
      </w:tr>
      <w:tr w:rsidR="0077332A" w:rsidRPr="007642D9" w14:paraId="6599552C" w14:textId="77777777" w:rsidTr="00477D3B">
        <w:tc>
          <w:tcPr>
            <w:tcW w:w="2660" w:type="dxa"/>
            <w:tcBorders>
              <w:top w:val="nil"/>
              <w:bottom w:val="nil"/>
            </w:tcBorders>
            <w:shd w:val="clear" w:color="auto" w:fill="auto"/>
          </w:tcPr>
          <w:p w14:paraId="3E8852AA" w14:textId="77777777" w:rsidR="0077332A" w:rsidRPr="007642D9" w:rsidRDefault="0077332A" w:rsidP="001B2D45">
            <w:pPr>
              <w:spacing w:after="0" w:line="360" w:lineRule="auto"/>
              <w:rPr>
                <w:rFonts w:ascii="Book Antiqua" w:hAnsi="Book Antiqua" w:cs="Arial"/>
                <w:sz w:val="24"/>
                <w:szCs w:val="24"/>
              </w:rPr>
            </w:pPr>
            <w:r w:rsidRPr="007642D9">
              <w:rPr>
                <w:rFonts w:ascii="Book Antiqua" w:hAnsi="Book Antiqua" w:cs="Arial"/>
                <w:sz w:val="24"/>
                <w:szCs w:val="24"/>
              </w:rPr>
              <w:t>Non-genotype 1</w:t>
            </w:r>
          </w:p>
        </w:tc>
        <w:tc>
          <w:tcPr>
            <w:tcW w:w="1701" w:type="dxa"/>
            <w:tcBorders>
              <w:top w:val="nil"/>
              <w:bottom w:val="nil"/>
            </w:tcBorders>
            <w:shd w:val="clear" w:color="auto" w:fill="auto"/>
          </w:tcPr>
          <w:p w14:paraId="0ED8229F" w14:textId="2DB6E9A4" w:rsidR="0077332A" w:rsidRPr="007642D9" w:rsidRDefault="0077332A" w:rsidP="001B2D45">
            <w:pPr>
              <w:spacing w:after="0" w:line="360" w:lineRule="auto"/>
              <w:jc w:val="center"/>
              <w:rPr>
                <w:rFonts w:ascii="Book Antiqua" w:hAnsi="Book Antiqua" w:cs="Arial"/>
                <w:sz w:val="24"/>
                <w:szCs w:val="24"/>
              </w:rPr>
            </w:pPr>
            <w:r w:rsidRPr="007642D9">
              <w:rPr>
                <w:rFonts w:ascii="Book Antiqua" w:hAnsi="Book Antiqua" w:cs="Arial"/>
                <w:sz w:val="24"/>
                <w:szCs w:val="24"/>
              </w:rPr>
              <w:t>3.94</w:t>
            </w:r>
          </w:p>
        </w:tc>
        <w:tc>
          <w:tcPr>
            <w:tcW w:w="2026" w:type="dxa"/>
            <w:tcBorders>
              <w:top w:val="nil"/>
              <w:bottom w:val="nil"/>
            </w:tcBorders>
            <w:shd w:val="clear" w:color="auto" w:fill="auto"/>
          </w:tcPr>
          <w:p w14:paraId="14B4DF98" w14:textId="5D2E08E6" w:rsidR="0077332A" w:rsidRPr="007642D9" w:rsidRDefault="0077332A" w:rsidP="001B2D45">
            <w:pPr>
              <w:spacing w:after="0" w:line="360" w:lineRule="auto"/>
              <w:jc w:val="center"/>
              <w:rPr>
                <w:rFonts w:ascii="Book Antiqua" w:hAnsi="Book Antiqua" w:cs="Arial"/>
                <w:sz w:val="24"/>
                <w:szCs w:val="24"/>
              </w:rPr>
            </w:pPr>
            <w:r w:rsidRPr="007642D9">
              <w:rPr>
                <w:rFonts w:ascii="Book Antiqua" w:hAnsi="Book Antiqua" w:cs="Arial"/>
                <w:sz w:val="24"/>
                <w:szCs w:val="24"/>
              </w:rPr>
              <w:t>1.35-11.57</w:t>
            </w:r>
          </w:p>
        </w:tc>
        <w:tc>
          <w:tcPr>
            <w:tcW w:w="2129" w:type="dxa"/>
            <w:tcBorders>
              <w:top w:val="nil"/>
              <w:bottom w:val="nil"/>
            </w:tcBorders>
            <w:shd w:val="clear" w:color="auto" w:fill="auto"/>
          </w:tcPr>
          <w:p w14:paraId="79F275AD" w14:textId="4A1854F8" w:rsidR="0077332A" w:rsidRPr="007642D9" w:rsidRDefault="0077332A" w:rsidP="001B2D45">
            <w:pPr>
              <w:spacing w:after="0" w:line="360" w:lineRule="auto"/>
              <w:jc w:val="center"/>
              <w:rPr>
                <w:rFonts w:ascii="Book Antiqua" w:hAnsi="Book Antiqua" w:cs="Arial"/>
                <w:sz w:val="24"/>
                <w:szCs w:val="24"/>
              </w:rPr>
            </w:pPr>
            <w:r w:rsidRPr="007642D9">
              <w:rPr>
                <w:rFonts w:ascii="Book Antiqua" w:hAnsi="Book Antiqua" w:cs="Arial"/>
                <w:sz w:val="24"/>
                <w:szCs w:val="24"/>
              </w:rPr>
              <w:t>0.01</w:t>
            </w:r>
          </w:p>
        </w:tc>
      </w:tr>
      <w:tr w:rsidR="0077332A" w:rsidRPr="007642D9" w14:paraId="73776724" w14:textId="77777777" w:rsidTr="00477D3B">
        <w:tc>
          <w:tcPr>
            <w:tcW w:w="2660" w:type="dxa"/>
            <w:tcBorders>
              <w:top w:val="nil"/>
              <w:bottom w:val="single" w:sz="4" w:space="0" w:color="auto"/>
            </w:tcBorders>
            <w:shd w:val="clear" w:color="auto" w:fill="auto"/>
          </w:tcPr>
          <w:p w14:paraId="46656568" w14:textId="77777777" w:rsidR="0077332A" w:rsidRPr="007642D9" w:rsidRDefault="0077332A" w:rsidP="001B2D45">
            <w:pPr>
              <w:spacing w:after="0" w:line="360" w:lineRule="auto"/>
              <w:rPr>
                <w:rFonts w:ascii="Book Antiqua" w:hAnsi="Book Antiqua" w:cs="Arial"/>
                <w:sz w:val="24"/>
                <w:szCs w:val="24"/>
              </w:rPr>
            </w:pPr>
            <w:r w:rsidRPr="007642D9">
              <w:rPr>
                <w:rFonts w:ascii="Book Antiqua" w:hAnsi="Book Antiqua" w:cs="Arial"/>
                <w:sz w:val="24"/>
                <w:szCs w:val="24"/>
              </w:rPr>
              <w:t>Reinscription MELD ≤</w:t>
            </w:r>
          </w:p>
          <w:p w14:paraId="3AF01A41" w14:textId="77777777" w:rsidR="0077332A" w:rsidRPr="007642D9" w:rsidRDefault="0077332A" w:rsidP="001B2D45">
            <w:pPr>
              <w:spacing w:after="0" w:line="360" w:lineRule="auto"/>
              <w:rPr>
                <w:rFonts w:ascii="Book Antiqua" w:hAnsi="Book Antiqua" w:cs="Arial"/>
                <w:sz w:val="24"/>
                <w:szCs w:val="24"/>
              </w:rPr>
            </w:pPr>
            <w:r w:rsidRPr="007642D9">
              <w:rPr>
                <w:rFonts w:ascii="Book Antiqua" w:hAnsi="Book Antiqua" w:cs="Arial"/>
                <w:sz w:val="24"/>
                <w:szCs w:val="24"/>
              </w:rPr>
              <w:t xml:space="preserve"> 25</w:t>
            </w:r>
          </w:p>
        </w:tc>
        <w:tc>
          <w:tcPr>
            <w:tcW w:w="1701" w:type="dxa"/>
            <w:tcBorders>
              <w:top w:val="nil"/>
              <w:bottom w:val="single" w:sz="4" w:space="0" w:color="auto"/>
            </w:tcBorders>
            <w:shd w:val="clear" w:color="auto" w:fill="auto"/>
          </w:tcPr>
          <w:p w14:paraId="282BF06E" w14:textId="228079C6" w:rsidR="0077332A" w:rsidRPr="007642D9" w:rsidRDefault="0077332A" w:rsidP="001B2D45">
            <w:pPr>
              <w:spacing w:after="0" w:line="360" w:lineRule="auto"/>
              <w:jc w:val="center"/>
              <w:rPr>
                <w:rFonts w:ascii="Book Antiqua" w:hAnsi="Book Antiqua" w:cs="Arial"/>
                <w:sz w:val="24"/>
                <w:szCs w:val="24"/>
              </w:rPr>
            </w:pPr>
            <w:r w:rsidRPr="007642D9">
              <w:rPr>
                <w:rFonts w:ascii="Book Antiqua" w:hAnsi="Book Antiqua" w:cs="Arial"/>
                <w:sz w:val="24"/>
                <w:szCs w:val="24"/>
              </w:rPr>
              <w:t>2.45</w:t>
            </w:r>
          </w:p>
        </w:tc>
        <w:tc>
          <w:tcPr>
            <w:tcW w:w="2026" w:type="dxa"/>
            <w:tcBorders>
              <w:top w:val="nil"/>
              <w:bottom w:val="single" w:sz="4" w:space="0" w:color="auto"/>
            </w:tcBorders>
            <w:shd w:val="clear" w:color="auto" w:fill="auto"/>
          </w:tcPr>
          <w:p w14:paraId="38B36402" w14:textId="35CC65F1" w:rsidR="0077332A" w:rsidRPr="007642D9" w:rsidRDefault="0077332A" w:rsidP="001B2D45">
            <w:pPr>
              <w:spacing w:after="0" w:line="360" w:lineRule="auto"/>
              <w:jc w:val="center"/>
              <w:rPr>
                <w:rFonts w:ascii="Book Antiqua" w:hAnsi="Book Antiqua" w:cs="Arial"/>
                <w:sz w:val="24"/>
                <w:szCs w:val="24"/>
              </w:rPr>
            </w:pPr>
            <w:r w:rsidRPr="007642D9">
              <w:rPr>
                <w:rFonts w:ascii="Book Antiqua" w:hAnsi="Book Antiqua" w:cs="Arial"/>
                <w:sz w:val="24"/>
                <w:szCs w:val="24"/>
              </w:rPr>
              <w:t>1.23-4.88</w:t>
            </w:r>
          </w:p>
        </w:tc>
        <w:tc>
          <w:tcPr>
            <w:tcW w:w="2129" w:type="dxa"/>
            <w:tcBorders>
              <w:top w:val="nil"/>
              <w:bottom w:val="single" w:sz="4" w:space="0" w:color="auto"/>
            </w:tcBorders>
            <w:shd w:val="clear" w:color="auto" w:fill="auto"/>
          </w:tcPr>
          <w:p w14:paraId="55107578" w14:textId="7D6F8D30" w:rsidR="0077332A" w:rsidRPr="007642D9" w:rsidRDefault="0077332A" w:rsidP="001B2D45">
            <w:pPr>
              <w:spacing w:after="0" w:line="360" w:lineRule="auto"/>
              <w:jc w:val="center"/>
              <w:rPr>
                <w:rFonts w:ascii="Book Antiqua" w:hAnsi="Book Antiqua" w:cs="Arial"/>
                <w:sz w:val="24"/>
                <w:szCs w:val="24"/>
              </w:rPr>
            </w:pPr>
            <w:r w:rsidRPr="007642D9">
              <w:rPr>
                <w:rFonts w:ascii="Book Antiqua" w:hAnsi="Book Antiqua" w:cs="Arial"/>
                <w:sz w:val="24"/>
                <w:szCs w:val="24"/>
              </w:rPr>
              <w:t>0.01</w:t>
            </w:r>
          </w:p>
        </w:tc>
      </w:tr>
    </w:tbl>
    <w:p w14:paraId="3FAAE3A4" w14:textId="63AC1613" w:rsidR="00B3005A" w:rsidRPr="007642D9" w:rsidRDefault="00B3005A" w:rsidP="001B2D45">
      <w:pPr>
        <w:spacing w:after="0" w:line="360" w:lineRule="auto"/>
        <w:jc w:val="both"/>
        <w:rPr>
          <w:rFonts w:ascii="Book Antiqua" w:hAnsi="Book Antiqua" w:cs="Arial"/>
          <w:sz w:val="24"/>
          <w:szCs w:val="24"/>
          <w:lang w:val="en-US" w:eastAsia="zh-CN"/>
        </w:rPr>
      </w:pPr>
      <w:r w:rsidRPr="007642D9">
        <w:rPr>
          <w:rFonts w:ascii="Book Antiqua" w:hAnsi="Book Antiqua" w:cs="Arial"/>
          <w:sz w:val="24"/>
          <w:szCs w:val="24"/>
          <w:lang w:val="en-US"/>
        </w:rPr>
        <w:t>HCV</w:t>
      </w:r>
      <w:r w:rsidR="00B4064D" w:rsidRPr="007642D9">
        <w:rPr>
          <w:rFonts w:ascii="Book Antiqua" w:hAnsi="Book Antiqua" w:cs="Arial" w:hint="eastAsia"/>
          <w:sz w:val="24"/>
          <w:szCs w:val="24"/>
          <w:lang w:val="en-US" w:eastAsia="zh-CN"/>
        </w:rPr>
        <w:t>:</w:t>
      </w:r>
      <w:r w:rsidRPr="007642D9">
        <w:rPr>
          <w:rFonts w:ascii="Book Antiqua" w:hAnsi="Book Antiqua" w:cs="Arial"/>
          <w:sz w:val="24"/>
          <w:szCs w:val="24"/>
          <w:lang w:val="en-US"/>
        </w:rPr>
        <w:t xml:space="preserve"> </w:t>
      </w:r>
      <w:r w:rsidRPr="007642D9">
        <w:rPr>
          <w:rFonts w:ascii="Book Antiqua" w:hAnsi="Book Antiqua" w:cs="Arial"/>
          <w:caps/>
          <w:sz w:val="24"/>
          <w:szCs w:val="24"/>
          <w:lang w:val="en-US"/>
        </w:rPr>
        <w:t>h</w:t>
      </w:r>
      <w:r w:rsidRPr="007642D9">
        <w:rPr>
          <w:rFonts w:ascii="Book Antiqua" w:hAnsi="Book Antiqua" w:cs="Arial"/>
          <w:sz w:val="24"/>
          <w:szCs w:val="24"/>
          <w:lang w:val="en-US"/>
        </w:rPr>
        <w:t>epatitis C virus</w:t>
      </w:r>
      <w:r w:rsidR="00B4064D" w:rsidRPr="007642D9">
        <w:rPr>
          <w:rFonts w:ascii="Book Antiqua" w:hAnsi="Book Antiqua" w:cs="Arial" w:hint="eastAsia"/>
          <w:sz w:val="24"/>
          <w:szCs w:val="24"/>
          <w:lang w:val="en-US" w:eastAsia="zh-CN"/>
        </w:rPr>
        <w:t xml:space="preserve">; </w:t>
      </w:r>
      <w:r w:rsidRPr="007642D9">
        <w:rPr>
          <w:rFonts w:ascii="Book Antiqua" w:hAnsi="Book Antiqua" w:cs="Arial"/>
          <w:sz w:val="24"/>
          <w:szCs w:val="24"/>
          <w:lang w:val="en-US"/>
        </w:rPr>
        <w:t>reLT</w:t>
      </w:r>
      <w:r w:rsidR="00B4064D" w:rsidRPr="007642D9">
        <w:rPr>
          <w:rFonts w:ascii="Book Antiqua" w:hAnsi="Book Antiqua" w:cs="Arial" w:hint="eastAsia"/>
          <w:sz w:val="24"/>
          <w:szCs w:val="24"/>
          <w:lang w:val="en-US" w:eastAsia="zh-CN"/>
        </w:rPr>
        <w:t>:</w:t>
      </w:r>
      <w:r w:rsidRPr="007642D9">
        <w:rPr>
          <w:rFonts w:ascii="Book Antiqua" w:hAnsi="Book Antiqua" w:cs="Arial"/>
          <w:sz w:val="24"/>
          <w:szCs w:val="24"/>
          <w:lang w:val="en-US"/>
        </w:rPr>
        <w:t xml:space="preserve"> </w:t>
      </w:r>
      <w:r w:rsidRPr="007642D9">
        <w:rPr>
          <w:rFonts w:ascii="Book Antiqua" w:hAnsi="Book Antiqua" w:cs="Arial"/>
          <w:caps/>
          <w:sz w:val="24"/>
          <w:szCs w:val="24"/>
          <w:lang w:val="en-US"/>
        </w:rPr>
        <w:t>l</w:t>
      </w:r>
      <w:r w:rsidRPr="007642D9">
        <w:rPr>
          <w:rFonts w:ascii="Book Antiqua" w:hAnsi="Book Antiqua" w:cs="Arial"/>
          <w:sz w:val="24"/>
          <w:szCs w:val="24"/>
          <w:lang w:val="en-US"/>
        </w:rPr>
        <w:t>iver retransplantation</w:t>
      </w:r>
      <w:r w:rsidR="00B4064D" w:rsidRPr="007642D9">
        <w:rPr>
          <w:rFonts w:ascii="Book Antiqua" w:hAnsi="Book Antiqua" w:cs="Arial" w:hint="eastAsia"/>
          <w:sz w:val="24"/>
          <w:szCs w:val="24"/>
          <w:lang w:val="en-US" w:eastAsia="zh-CN"/>
        </w:rPr>
        <w:t xml:space="preserve">; </w:t>
      </w:r>
      <w:r w:rsidRPr="007642D9">
        <w:rPr>
          <w:rFonts w:ascii="Book Antiqua" w:hAnsi="Book Antiqua" w:cs="Arial"/>
          <w:sz w:val="24"/>
          <w:szCs w:val="24"/>
          <w:lang w:val="en-US"/>
        </w:rPr>
        <w:t>MELD</w:t>
      </w:r>
      <w:r w:rsidR="00B4064D" w:rsidRPr="007642D9">
        <w:rPr>
          <w:rFonts w:ascii="Book Antiqua" w:hAnsi="Book Antiqua" w:cs="Arial" w:hint="eastAsia"/>
          <w:sz w:val="24"/>
          <w:szCs w:val="24"/>
          <w:lang w:val="en-US" w:eastAsia="zh-CN"/>
        </w:rPr>
        <w:t xml:space="preserve">: </w:t>
      </w:r>
      <w:r w:rsidRPr="007642D9">
        <w:rPr>
          <w:rFonts w:ascii="Book Antiqua" w:hAnsi="Book Antiqua" w:cs="Arial"/>
          <w:sz w:val="24"/>
          <w:szCs w:val="24"/>
          <w:lang w:val="en-US"/>
        </w:rPr>
        <w:t>Model for End-stage Liver Disease</w:t>
      </w:r>
      <w:r w:rsidR="00B4064D" w:rsidRPr="007642D9">
        <w:rPr>
          <w:rFonts w:ascii="Book Antiqua" w:hAnsi="Book Antiqua" w:cs="Arial" w:hint="eastAsia"/>
          <w:sz w:val="24"/>
          <w:szCs w:val="24"/>
          <w:lang w:val="en-US" w:eastAsia="zh-CN"/>
        </w:rPr>
        <w:t>.</w:t>
      </w:r>
    </w:p>
    <w:p w14:paraId="00786E99" w14:textId="77777777" w:rsidR="00B4064D" w:rsidRPr="007642D9" w:rsidRDefault="00B4064D">
      <w:pPr>
        <w:suppressAutoHyphens w:val="0"/>
        <w:spacing w:after="0" w:line="240" w:lineRule="auto"/>
        <w:rPr>
          <w:rFonts w:ascii="Book Antiqua" w:hAnsi="Book Antiqua" w:cs="Arial"/>
          <w:sz w:val="24"/>
          <w:szCs w:val="24"/>
          <w:lang w:val="en-US"/>
        </w:rPr>
      </w:pPr>
      <w:r w:rsidRPr="007642D9">
        <w:rPr>
          <w:rFonts w:ascii="Book Antiqua" w:hAnsi="Book Antiqua" w:cs="Arial"/>
          <w:sz w:val="24"/>
          <w:szCs w:val="24"/>
          <w:lang w:val="en-US"/>
        </w:rPr>
        <w:br w:type="page"/>
      </w:r>
    </w:p>
    <w:p w14:paraId="6C1301E7" w14:textId="1AEA7827" w:rsidR="003E265D" w:rsidRPr="007642D9" w:rsidRDefault="003E265D" w:rsidP="001B2D45">
      <w:pPr>
        <w:spacing w:after="0" w:line="360" w:lineRule="auto"/>
        <w:jc w:val="both"/>
        <w:rPr>
          <w:rFonts w:ascii="Book Antiqua" w:hAnsi="Book Antiqua" w:cs="Arial"/>
          <w:b/>
          <w:sz w:val="24"/>
          <w:szCs w:val="24"/>
          <w:lang w:val="en-US"/>
        </w:rPr>
      </w:pPr>
      <w:r w:rsidRPr="007642D9">
        <w:rPr>
          <w:rFonts w:ascii="Book Antiqua" w:hAnsi="Book Antiqua" w:cs="Arial"/>
          <w:b/>
          <w:sz w:val="24"/>
          <w:szCs w:val="24"/>
          <w:lang w:val="en-US"/>
        </w:rPr>
        <w:lastRenderedPageBreak/>
        <w:t>Table 6</w:t>
      </w:r>
      <w:r w:rsidR="00B4064D" w:rsidRPr="007642D9">
        <w:rPr>
          <w:rFonts w:ascii="Book Antiqua" w:hAnsi="Book Antiqua" w:cs="Arial" w:hint="eastAsia"/>
          <w:b/>
          <w:sz w:val="24"/>
          <w:szCs w:val="24"/>
          <w:lang w:val="en-US" w:eastAsia="zh-CN"/>
        </w:rPr>
        <w:t xml:space="preserve"> </w:t>
      </w:r>
      <w:r w:rsidRPr="007642D9">
        <w:rPr>
          <w:rFonts w:ascii="Book Antiqua" w:hAnsi="Book Antiqua" w:cs="Arial"/>
          <w:b/>
          <w:sz w:val="24"/>
          <w:szCs w:val="24"/>
          <w:lang w:val="en-US"/>
        </w:rPr>
        <w:t>Survival estimation according to the presence of each of the independent mortality risk factors</w:t>
      </w:r>
    </w:p>
    <w:tbl>
      <w:tblPr>
        <w:tblStyle w:val="TableGrid"/>
        <w:tblW w:w="834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134"/>
        <w:gridCol w:w="727"/>
        <w:gridCol w:w="992"/>
        <w:gridCol w:w="851"/>
        <w:gridCol w:w="992"/>
        <w:gridCol w:w="850"/>
        <w:gridCol w:w="851"/>
        <w:gridCol w:w="850"/>
      </w:tblGrid>
      <w:tr w:rsidR="003E265D" w:rsidRPr="00F32835" w14:paraId="09DDC781" w14:textId="77777777" w:rsidTr="00C20CA4">
        <w:tc>
          <w:tcPr>
            <w:tcW w:w="1101" w:type="dxa"/>
            <w:tcBorders>
              <w:top w:val="single" w:sz="4" w:space="0" w:color="auto"/>
              <w:bottom w:val="single" w:sz="4" w:space="0" w:color="auto"/>
            </w:tcBorders>
            <w:vAlign w:val="center"/>
          </w:tcPr>
          <w:p w14:paraId="303CDCED" w14:textId="30101DCD" w:rsidR="003E265D" w:rsidRPr="00F32835" w:rsidRDefault="003E265D" w:rsidP="00B4064D">
            <w:pPr>
              <w:spacing w:after="0" w:line="360" w:lineRule="auto"/>
              <w:rPr>
                <w:rFonts w:ascii="Book Antiqua" w:eastAsia="Times New Roman" w:hAnsi="Book Antiqua" w:cs="Arial"/>
                <w:b/>
                <w:bCs/>
                <w:sz w:val="24"/>
                <w:szCs w:val="24"/>
              </w:rPr>
            </w:pPr>
            <w:r w:rsidRPr="00F32835">
              <w:rPr>
                <w:rFonts w:ascii="Book Antiqua" w:eastAsia="Times New Roman" w:hAnsi="Book Antiqua" w:cs="Arial"/>
                <w:b/>
                <w:bCs/>
                <w:sz w:val="24"/>
                <w:szCs w:val="24"/>
              </w:rPr>
              <w:t>RT inscription MELD &gt;</w:t>
            </w:r>
            <w:r w:rsidR="00B4064D" w:rsidRPr="00F32835">
              <w:rPr>
                <w:rFonts w:ascii="Book Antiqua" w:eastAsia="SimSun" w:hAnsi="Book Antiqua" w:cs="Arial" w:hint="eastAsia"/>
                <w:b/>
                <w:bCs/>
                <w:sz w:val="24"/>
                <w:szCs w:val="24"/>
                <w:lang w:eastAsia="zh-CN"/>
              </w:rPr>
              <w:t xml:space="preserve"> </w:t>
            </w:r>
            <w:r w:rsidRPr="00F32835">
              <w:rPr>
                <w:rFonts w:ascii="Book Antiqua" w:eastAsia="Times New Roman" w:hAnsi="Book Antiqua" w:cs="Arial"/>
                <w:b/>
                <w:bCs/>
                <w:sz w:val="24"/>
                <w:szCs w:val="24"/>
              </w:rPr>
              <w:t>25</w:t>
            </w:r>
          </w:p>
        </w:tc>
        <w:tc>
          <w:tcPr>
            <w:tcW w:w="1134" w:type="dxa"/>
            <w:tcBorders>
              <w:top w:val="single" w:sz="4" w:space="0" w:color="auto"/>
              <w:bottom w:val="single" w:sz="4" w:space="0" w:color="auto"/>
            </w:tcBorders>
            <w:vAlign w:val="center"/>
          </w:tcPr>
          <w:p w14:paraId="29F43A0E" w14:textId="77777777" w:rsidR="003E265D" w:rsidRPr="00F32835" w:rsidRDefault="003E265D" w:rsidP="00B4064D">
            <w:pPr>
              <w:spacing w:after="0" w:line="360" w:lineRule="auto"/>
              <w:jc w:val="center"/>
              <w:rPr>
                <w:rFonts w:ascii="Book Antiqua" w:eastAsia="Times New Roman" w:hAnsi="Book Antiqua" w:cs="Arial"/>
                <w:b/>
                <w:bCs/>
                <w:sz w:val="24"/>
                <w:szCs w:val="24"/>
              </w:rPr>
            </w:pPr>
            <w:r w:rsidRPr="00F32835">
              <w:rPr>
                <w:rFonts w:ascii="Book Antiqua" w:eastAsia="Times New Roman" w:hAnsi="Book Antiqua" w:cs="Arial"/>
                <w:b/>
                <w:bCs/>
                <w:sz w:val="24"/>
                <w:szCs w:val="24"/>
              </w:rPr>
              <w:t>Genotype 1</w:t>
            </w:r>
          </w:p>
        </w:tc>
        <w:tc>
          <w:tcPr>
            <w:tcW w:w="727" w:type="dxa"/>
            <w:tcBorders>
              <w:top w:val="single" w:sz="4" w:space="0" w:color="auto"/>
              <w:bottom w:val="single" w:sz="4" w:space="0" w:color="auto"/>
            </w:tcBorders>
            <w:vAlign w:val="center"/>
          </w:tcPr>
          <w:p w14:paraId="1963E947" w14:textId="700E170A" w:rsidR="003E265D" w:rsidRPr="00F32835" w:rsidRDefault="003E265D" w:rsidP="00B4064D">
            <w:pPr>
              <w:spacing w:after="0" w:line="360" w:lineRule="auto"/>
              <w:jc w:val="center"/>
              <w:rPr>
                <w:rFonts w:ascii="Book Antiqua" w:eastAsia="SimSun" w:hAnsi="Book Antiqua" w:cs="Arial"/>
                <w:b/>
                <w:bCs/>
                <w:sz w:val="24"/>
                <w:szCs w:val="24"/>
                <w:lang w:eastAsia="zh-CN"/>
              </w:rPr>
            </w:pPr>
            <w:r w:rsidRPr="00F32835">
              <w:rPr>
                <w:rFonts w:ascii="Book Antiqua" w:eastAsia="Times New Roman" w:hAnsi="Book Antiqua" w:cs="Arial"/>
                <w:b/>
                <w:bCs/>
                <w:sz w:val="24"/>
                <w:szCs w:val="24"/>
              </w:rPr>
              <w:t xml:space="preserve">RT </w:t>
            </w:r>
            <w:r w:rsidR="007642D9" w:rsidRPr="00F32835">
              <w:rPr>
                <w:rFonts w:ascii="Book Antiqua" w:eastAsia="Times New Roman" w:hAnsi="Book Antiqua" w:cs="Arial"/>
                <w:b/>
                <w:bCs/>
                <w:sz w:val="24"/>
                <w:szCs w:val="24"/>
              </w:rPr>
              <w:t>d</w:t>
            </w:r>
            <w:r w:rsidRPr="00F32835">
              <w:rPr>
                <w:rFonts w:ascii="Book Antiqua" w:eastAsia="Times New Roman" w:hAnsi="Book Antiqua" w:cs="Arial"/>
                <w:b/>
                <w:bCs/>
                <w:sz w:val="24"/>
                <w:szCs w:val="24"/>
              </w:rPr>
              <w:t>onor age &gt; 60</w:t>
            </w:r>
            <w:r w:rsidR="007642D9" w:rsidRPr="00F32835">
              <w:rPr>
                <w:rFonts w:ascii="Book Antiqua" w:eastAsia="SimSun" w:hAnsi="Book Antiqua" w:cs="Arial" w:hint="eastAsia"/>
                <w:b/>
                <w:bCs/>
                <w:sz w:val="24"/>
                <w:szCs w:val="24"/>
                <w:lang w:eastAsia="zh-CN"/>
              </w:rPr>
              <w:t xml:space="preserve"> yr</w:t>
            </w:r>
          </w:p>
        </w:tc>
        <w:tc>
          <w:tcPr>
            <w:tcW w:w="992" w:type="dxa"/>
            <w:tcBorders>
              <w:top w:val="single" w:sz="4" w:space="0" w:color="auto"/>
              <w:bottom w:val="single" w:sz="4" w:space="0" w:color="auto"/>
            </w:tcBorders>
            <w:vAlign w:val="center"/>
          </w:tcPr>
          <w:p w14:paraId="28F9197E" w14:textId="77777777" w:rsidR="003E265D" w:rsidRPr="00F32835" w:rsidRDefault="003E265D" w:rsidP="00B4064D">
            <w:pPr>
              <w:spacing w:after="0" w:line="360" w:lineRule="auto"/>
              <w:jc w:val="center"/>
              <w:rPr>
                <w:rFonts w:ascii="Book Antiqua" w:eastAsia="Times New Roman" w:hAnsi="Book Antiqua" w:cs="Arial"/>
                <w:b/>
                <w:bCs/>
                <w:sz w:val="24"/>
                <w:szCs w:val="24"/>
              </w:rPr>
            </w:pPr>
            <w:r w:rsidRPr="00F32835">
              <w:rPr>
                <w:rFonts w:ascii="Book Antiqua" w:eastAsia="Times New Roman" w:hAnsi="Book Antiqua" w:cs="Arial"/>
                <w:b/>
                <w:bCs/>
                <w:sz w:val="24"/>
                <w:szCs w:val="24"/>
              </w:rPr>
              <w:t>No antiviral treatment post-RT</w:t>
            </w:r>
          </w:p>
        </w:tc>
        <w:tc>
          <w:tcPr>
            <w:tcW w:w="851" w:type="dxa"/>
            <w:tcBorders>
              <w:top w:val="single" w:sz="4" w:space="0" w:color="auto"/>
              <w:bottom w:val="single" w:sz="4" w:space="0" w:color="auto"/>
            </w:tcBorders>
            <w:vAlign w:val="center"/>
          </w:tcPr>
          <w:p w14:paraId="7753C24C" w14:textId="77777777" w:rsidR="003E265D" w:rsidRPr="00F32835" w:rsidRDefault="003E265D" w:rsidP="00B4064D">
            <w:pPr>
              <w:spacing w:after="0" w:line="360" w:lineRule="auto"/>
              <w:jc w:val="center"/>
              <w:rPr>
                <w:rFonts w:ascii="Book Antiqua" w:eastAsia="Times New Roman" w:hAnsi="Book Antiqua" w:cs="Arial"/>
                <w:b/>
                <w:bCs/>
                <w:sz w:val="24"/>
                <w:szCs w:val="24"/>
              </w:rPr>
            </w:pPr>
            <w:r w:rsidRPr="00F32835">
              <w:rPr>
                <w:rFonts w:ascii="Book Antiqua" w:eastAsia="Times New Roman" w:hAnsi="Book Antiqua" w:cs="Arial"/>
                <w:b/>
                <w:bCs/>
                <w:sz w:val="24"/>
                <w:szCs w:val="24"/>
              </w:rPr>
              <w:t>HCV viremia pre-RT</w:t>
            </w:r>
          </w:p>
        </w:tc>
        <w:tc>
          <w:tcPr>
            <w:tcW w:w="992" w:type="dxa"/>
            <w:tcBorders>
              <w:top w:val="single" w:sz="4" w:space="0" w:color="auto"/>
              <w:bottom w:val="single" w:sz="4" w:space="0" w:color="auto"/>
            </w:tcBorders>
            <w:vAlign w:val="center"/>
          </w:tcPr>
          <w:p w14:paraId="6351E168" w14:textId="77777777" w:rsidR="003E265D" w:rsidRPr="00F32835" w:rsidRDefault="003E265D" w:rsidP="00B4064D">
            <w:pPr>
              <w:spacing w:after="0" w:line="360" w:lineRule="auto"/>
              <w:jc w:val="center"/>
              <w:rPr>
                <w:rFonts w:ascii="Book Antiqua" w:eastAsia="Times New Roman" w:hAnsi="Book Antiqua" w:cs="Arial"/>
                <w:b/>
                <w:bCs/>
                <w:sz w:val="24"/>
                <w:szCs w:val="24"/>
              </w:rPr>
            </w:pPr>
            <w:r w:rsidRPr="00F32835">
              <w:rPr>
                <w:rFonts w:ascii="Book Antiqua" w:eastAsia="Times New Roman" w:hAnsi="Book Antiqua" w:cs="Arial"/>
                <w:b/>
                <w:bCs/>
                <w:sz w:val="24"/>
                <w:szCs w:val="24"/>
              </w:rPr>
              <w:t>Number of factors</w:t>
            </w:r>
          </w:p>
        </w:tc>
        <w:tc>
          <w:tcPr>
            <w:tcW w:w="850" w:type="dxa"/>
            <w:tcBorders>
              <w:top w:val="single" w:sz="4" w:space="0" w:color="auto"/>
              <w:bottom w:val="single" w:sz="4" w:space="0" w:color="auto"/>
            </w:tcBorders>
            <w:vAlign w:val="center"/>
          </w:tcPr>
          <w:p w14:paraId="5741401A" w14:textId="6796C807" w:rsidR="003E265D" w:rsidRPr="00F32835" w:rsidRDefault="003E265D" w:rsidP="00B4064D">
            <w:pPr>
              <w:spacing w:after="0" w:line="360" w:lineRule="auto"/>
              <w:jc w:val="center"/>
              <w:rPr>
                <w:rFonts w:ascii="Book Antiqua" w:eastAsia="Times New Roman" w:hAnsi="Book Antiqua"/>
                <w:b/>
                <w:bCs/>
                <w:sz w:val="24"/>
                <w:szCs w:val="24"/>
              </w:rPr>
            </w:pPr>
            <w:r w:rsidRPr="00F32835">
              <w:rPr>
                <w:rFonts w:ascii="Book Antiqua" w:eastAsia="Times New Roman" w:hAnsi="Book Antiqua"/>
                <w:b/>
                <w:bCs/>
                <w:sz w:val="24"/>
                <w:szCs w:val="24"/>
              </w:rPr>
              <w:t>Survival</w:t>
            </w:r>
            <w:r w:rsidR="007642D9" w:rsidRPr="00F32835">
              <w:rPr>
                <w:rFonts w:ascii="Book Antiqua" w:eastAsia="SimSun" w:hAnsi="Book Antiqua" w:hint="eastAsia"/>
                <w:b/>
                <w:bCs/>
                <w:sz w:val="24"/>
                <w:szCs w:val="24"/>
                <w:lang w:eastAsia="zh-CN"/>
              </w:rPr>
              <w:t xml:space="preserve"> </w:t>
            </w:r>
            <w:r w:rsidRPr="00F32835">
              <w:rPr>
                <w:rFonts w:ascii="Book Antiqua" w:eastAsia="Times New Roman" w:hAnsi="Book Antiqua"/>
                <w:b/>
                <w:bCs/>
                <w:sz w:val="24"/>
                <w:szCs w:val="24"/>
              </w:rPr>
              <w:t>1 yr</w:t>
            </w:r>
          </w:p>
        </w:tc>
        <w:tc>
          <w:tcPr>
            <w:tcW w:w="851" w:type="dxa"/>
            <w:tcBorders>
              <w:top w:val="single" w:sz="4" w:space="0" w:color="auto"/>
              <w:bottom w:val="single" w:sz="4" w:space="0" w:color="auto"/>
            </w:tcBorders>
            <w:vAlign w:val="center"/>
          </w:tcPr>
          <w:p w14:paraId="7D44FFCE" w14:textId="3A95E7CB" w:rsidR="003E265D" w:rsidRPr="00F32835" w:rsidRDefault="003E265D" w:rsidP="00B4064D">
            <w:pPr>
              <w:spacing w:after="0" w:line="360" w:lineRule="auto"/>
              <w:jc w:val="center"/>
              <w:rPr>
                <w:rFonts w:ascii="Book Antiqua" w:eastAsia="SimSun" w:hAnsi="Book Antiqua"/>
                <w:b/>
                <w:bCs/>
                <w:sz w:val="24"/>
                <w:szCs w:val="24"/>
                <w:lang w:eastAsia="zh-CN"/>
              </w:rPr>
            </w:pPr>
            <w:r w:rsidRPr="00F32835">
              <w:rPr>
                <w:rFonts w:ascii="Book Antiqua" w:eastAsia="Times New Roman" w:hAnsi="Book Antiqua"/>
                <w:b/>
                <w:bCs/>
                <w:sz w:val="24"/>
                <w:szCs w:val="24"/>
              </w:rPr>
              <w:t>Survival</w:t>
            </w:r>
            <w:r w:rsidR="007642D9" w:rsidRPr="00F32835">
              <w:rPr>
                <w:rFonts w:ascii="Book Antiqua" w:eastAsia="SimSun" w:hAnsi="Book Antiqua" w:hint="eastAsia"/>
                <w:b/>
                <w:bCs/>
                <w:sz w:val="24"/>
                <w:szCs w:val="24"/>
                <w:lang w:eastAsia="zh-CN"/>
              </w:rPr>
              <w:t xml:space="preserve"> </w:t>
            </w:r>
            <w:r w:rsidR="007642D9" w:rsidRPr="00F32835">
              <w:rPr>
                <w:rFonts w:ascii="Book Antiqua" w:eastAsia="Times New Roman" w:hAnsi="Book Antiqua"/>
                <w:b/>
                <w:bCs/>
                <w:sz w:val="24"/>
                <w:szCs w:val="24"/>
              </w:rPr>
              <w:t>3 yr</w:t>
            </w:r>
          </w:p>
        </w:tc>
        <w:tc>
          <w:tcPr>
            <w:tcW w:w="850" w:type="dxa"/>
            <w:tcBorders>
              <w:top w:val="single" w:sz="4" w:space="0" w:color="auto"/>
              <w:bottom w:val="single" w:sz="4" w:space="0" w:color="auto"/>
            </w:tcBorders>
            <w:vAlign w:val="center"/>
          </w:tcPr>
          <w:p w14:paraId="5B168449" w14:textId="6731E060" w:rsidR="003E265D" w:rsidRPr="00F32835" w:rsidRDefault="003E265D" w:rsidP="00B4064D">
            <w:pPr>
              <w:spacing w:after="0" w:line="360" w:lineRule="auto"/>
              <w:jc w:val="center"/>
              <w:rPr>
                <w:rFonts w:ascii="Book Antiqua" w:eastAsia="SimSun" w:hAnsi="Book Antiqua"/>
                <w:b/>
                <w:bCs/>
                <w:sz w:val="24"/>
                <w:szCs w:val="24"/>
                <w:lang w:eastAsia="zh-CN"/>
              </w:rPr>
            </w:pPr>
            <w:r w:rsidRPr="00F32835">
              <w:rPr>
                <w:rFonts w:ascii="Book Antiqua" w:eastAsia="Times New Roman" w:hAnsi="Book Antiqua"/>
                <w:b/>
                <w:bCs/>
                <w:sz w:val="24"/>
                <w:szCs w:val="24"/>
              </w:rPr>
              <w:t>Survival</w:t>
            </w:r>
            <w:r w:rsidR="007642D9" w:rsidRPr="00F32835">
              <w:rPr>
                <w:rFonts w:ascii="Book Antiqua" w:eastAsia="SimSun" w:hAnsi="Book Antiqua" w:hint="eastAsia"/>
                <w:b/>
                <w:bCs/>
                <w:sz w:val="24"/>
                <w:szCs w:val="24"/>
                <w:lang w:eastAsia="zh-CN"/>
              </w:rPr>
              <w:t xml:space="preserve"> </w:t>
            </w:r>
            <w:r w:rsidR="007642D9" w:rsidRPr="00F32835">
              <w:rPr>
                <w:rFonts w:ascii="Book Antiqua" w:eastAsia="Times New Roman" w:hAnsi="Book Antiqua"/>
                <w:b/>
                <w:bCs/>
                <w:sz w:val="24"/>
                <w:szCs w:val="24"/>
              </w:rPr>
              <w:t>5 yr</w:t>
            </w:r>
          </w:p>
        </w:tc>
      </w:tr>
      <w:tr w:rsidR="00BC65F8" w:rsidRPr="00F32835" w14:paraId="5D601D52" w14:textId="77777777" w:rsidTr="00C20CA4">
        <w:tc>
          <w:tcPr>
            <w:tcW w:w="1101" w:type="dxa"/>
            <w:tcBorders>
              <w:top w:val="single" w:sz="4" w:space="0" w:color="auto"/>
            </w:tcBorders>
            <w:vAlign w:val="bottom"/>
          </w:tcPr>
          <w:p w14:paraId="1C3B5152" w14:textId="77777777" w:rsidR="00BC65F8" w:rsidRPr="00F32835" w:rsidRDefault="00BC65F8" w:rsidP="001B2D45">
            <w:pPr>
              <w:spacing w:after="0" w:line="360" w:lineRule="auto"/>
              <w:jc w:val="both"/>
              <w:rPr>
                <w:rFonts w:ascii="Book Antiqua" w:eastAsia="Times New Roman" w:hAnsi="Book Antiqua"/>
                <w:sz w:val="24"/>
                <w:szCs w:val="24"/>
              </w:rPr>
            </w:pPr>
            <w:r w:rsidRPr="00F32835">
              <w:rPr>
                <w:rFonts w:ascii="Book Antiqua" w:eastAsia="Times New Roman" w:hAnsi="Book Antiqua"/>
                <w:sz w:val="24"/>
                <w:szCs w:val="24"/>
              </w:rPr>
              <w:t>-</w:t>
            </w:r>
          </w:p>
        </w:tc>
        <w:tc>
          <w:tcPr>
            <w:tcW w:w="1134" w:type="dxa"/>
            <w:tcBorders>
              <w:top w:val="single" w:sz="4" w:space="0" w:color="auto"/>
            </w:tcBorders>
            <w:vAlign w:val="bottom"/>
          </w:tcPr>
          <w:p w14:paraId="2AAB65C5"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727" w:type="dxa"/>
            <w:tcBorders>
              <w:top w:val="single" w:sz="4" w:space="0" w:color="auto"/>
            </w:tcBorders>
            <w:vAlign w:val="bottom"/>
          </w:tcPr>
          <w:p w14:paraId="0C6C0C23"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tcBorders>
              <w:top w:val="single" w:sz="4" w:space="0" w:color="auto"/>
            </w:tcBorders>
            <w:vAlign w:val="bottom"/>
          </w:tcPr>
          <w:p w14:paraId="281A5ED4"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851" w:type="dxa"/>
            <w:tcBorders>
              <w:top w:val="single" w:sz="4" w:space="0" w:color="auto"/>
            </w:tcBorders>
            <w:vAlign w:val="bottom"/>
          </w:tcPr>
          <w:p w14:paraId="16B4A2C4"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tcBorders>
              <w:top w:val="single" w:sz="4" w:space="0" w:color="auto"/>
            </w:tcBorders>
            <w:vAlign w:val="center"/>
          </w:tcPr>
          <w:p w14:paraId="2AD4F213" w14:textId="77777777" w:rsidR="00BC65F8" w:rsidRPr="00F32835" w:rsidRDefault="00BC65F8" w:rsidP="00B4064D">
            <w:pPr>
              <w:spacing w:after="0" w:line="360" w:lineRule="auto"/>
              <w:jc w:val="center"/>
              <w:rPr>
                <w:rFonts w:ascii="Book Antiqua" w:eastAsia="Times New Roman" w:hAnsi="Book Antiqua"/>
                <w:bCs/>
                <w:sz w:val="24"/>
                <w:szCs w:val="24"/>
              </w:rPr>
            </w:pPr>
            <w:r w:rsidRPr="00F32835">
              <w:rPr>
                <w:rFonts w:ascii="Book Antiqua" w:eastAsia="Times New Roman" w:hAnsi="Book Antiqua"/>
                <w:bCs/>
                <w:sz w:val="24"/>
                <w:szCs w:val="24"/>
              </w:rPr>
              <w:t>0</w:t>
            </w:r>
          </w:p>
        </w:tc>
        <w:tc>
          <w:tcPr>
            <w:tcW w:w="850" w:type="dxa"/>
            <w:tcBorders>
              <w:top w:val="single" w:sz="4" w:space="0" w:color="auto"/>
            </w:tcBorders>
            <w:vAlign w:val="bottom"/>
          </w:tcPr>
          <w:p w14:paraId="46579792" w14:textId="77DFA5C1" w:rsidR="00BC65F8" w:rsidRPr="00F32835" w:rsidRDefault="00BC65F8" w:rsidP="007642D9">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99</w:t>
            </w:r>
            <w:r w:rsidR="007642D9" w:rsidRPr="00F32835">
              <w:rPr>
                <w:rFonts w:ascii="Book Antiqua" w:eastAsia="SimSun" w:hAnsi="Book Antiqua" w:hint="eastAsia"/>
                <w:sz w:val="24"/>
                <w:szCs w:val="24"/>
                <w:lang w:eastAsia="zh-CN"/>
              </w:rPr>
              <w:t>.</w:t>
            </w:r>
            <w:r w:rsidRPr="00F32835">
              <w:rPr>
                <w:rFonts w:ascii="Book Antiqua" w:eastAsia="Times New Roman" w:hAnsi="Book Antiqua"/>
                <w:sz w:val="24"/>
                <w:szCs w:val="24"/>
              </w:rPr>
              <w:t>7%</w:t>
            </w:r>
          </w:p>
        </w:tc>
        <w:tc>
          <w:tcPr>
            <w:tcW w:w="851" w:type="dxa"/>
            <w:tcBorders>
              <w:top w:val="single" w:sz="4" w:space="0" w:color="auto"/>
            </w:tcBorders>
            <w:vAlign w:val="bottom"/>
          </w:tcPr>
          <w:p w14:paraId="295E9F9F" w14:textId="04F3EA26" w:rsidR="00BC65F8" w:rsidRPr="00F32835" w:rsidRDefault="00BC65F8" w:rsidP="007642D9">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99</w:t>
            </w:r>
            <w:r w:rsidR="007642D9" w:rsidRPr="00F32835">
              <w:rPr>
                <w:rFonts w:ascii="Book Antiqua" w:eastAsia="SimSun" w:hAnsi="Book Antiqua" w:hint="eastAsia"/>
                <w:sz w:val="24"/>
                <w:szCs w:val="24"/>
                <w:lang w:eastAsia="zh-CN"/>
              </w:rPr>
              <w:t>.</w:t>
            </w:r>
            <w:r w:rsidRPr="00F32835">
              <w:rPr>
                <w:rFonts w:ascii="Book Antiqua" w:eastAsia="Times New Roman" w:hAnsi="Book Antiqua"/>
                <w:sz w:val="24"/>
                <w:szCs w:val="24"/>
              </w:rPr>
              <w:t>5%</w:t>
            </w:r>
          </w:p>
        </w:tc>
        <w:tc>
          <w:tcPr>
            <w:tcW w:w="850" w:type="dxa"/>
            <w:tcBorders>
              <w:top w:val="single" w:sz="4" w:space="0" w:color="auto"/>
            </w:tcBorders>
            <w:vAlign w:val="bottom"/>
          </w:tcPr>
          <w:p w14:paraId="2E1E5999" w14:textId="3745BB22" w:rsidR="00BC65F8" w:rsidRPr="00F32835" w:rsidRDefault="00BC65F8" w:rsidP="007642D9">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99</w:t>
            </w:r>
            <w:r w:rsidR="007642D9" w:rsidRPr="00F32835">
              <w:rPr>
                <w:rFonts w:ascii="Book Antiqua" w:eastAsia="SimSun" w:hAnsi="Book Antiqua" w:hint="eastAsia"/>
                <w:sz w:val="24"/>
                <w:szCs w:val="24"/>
                <w:lang w:eastAsia="zh-CN"/>
              </w:rPr>
              <w:t>.</w:t>
            </w:r>
            <w:r w:rsidRPr="00F32835">
              <w:rPr>
                <w:rFonts w:ascii="Book Antiqua" w:eastAsia="Times New Roman" w:hAnsi="Book Antiqua"/>
                <w:sz w:val="24"/>
                <w:szCs w:val="24"/>
              </w:rPr>
              <w:t>3%</w:t>
            </w:r>
          </w:p>
        </w:tc>
      </w:tr>
      <w:tr w:rsidR="00BC65F8" w:rsidRPr="00F32835" w14:paraId="4E91A335" w14:textId="77777777" w:rsidTr="00C20CA4">
        <w:tc>
          <w:tcPr>
            <w:tcW w:w="1101" w:type="dxa"/>
            <w:vAlign w:val="bottom"/>
          </w:tcPr>
          <w:p w14:paraId="4B51AB5B" w14:textId="77777777" w:rsidR="00BC65F8" w:rsidRPr="00F32835" w:rsidRDefault="00BC65F8" w:rsidP="001B2D45">
            <w:pPr>
              <w:spacing w:after="0" w:line="360" w:lineRule="auto"/>
              <w:jc w:val="both"/>
              <w:rPr>
                <w:rFonts w:ascii="Book Antiqua" w:eastAsia="Times New Roman" w:hAnsi="Book Antiqua"/>
                <w:sz w:val="24"/>
                <w:szCs w:val="24"/>
              </w:rPr>
            </w:pPr>
            <w:r w:rsidRPr="00F32835">
              <w:rPr>
                <w:rFonts w:ascii="Book Antiqua" w:eastAsia="Times New Roman" w:hAnsi="Book Antiqua"/>
                <w:sz w:val="24"/>
                <w:szCs w:val="24"/>
              </w:rPr>
              <w:t>+</w:t>
            </w:r>
          </w:p>
        </w:tc>
        <w:tc>
          <w:tcPr>
            <w:tcW w:w="1134" w:type="dxa"/>
            <w:vAlign w:val="bottom"/>
          </w:tcPr>
          <w:p w14:paraId="1727905D"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727" w:type="dxa"/>
            <w:vAlign w:val="bottom"/>
          </w:tcPr>
          <w:p w14:paraId="63D9EC24"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Align w:val="bottom"/>
          </w:tcPr>
          <w:p w14:paraId="3A450F4C"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851" w:type="dxa"/>
            <w:vAlign w:val="bottom"/>
          </w:tcPr>
          <w:p w14:paraId="0668B7DF"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Merge w:val="restart"/>
            <w:vAlign w:val="center"/>
          </w:tcPr>
          <w:p w14:paraId="7A6290A5" w14:textId="77777777" w:rsidR="00BC65F8" w:rsidRPr="00F32835" w:rsidRDefault="00BC65F8" w:rsidP="00B4064D">
            <w:pPr>
              <w:spacing w:after="0" w:line="360" w:lineRule="auto"/>
              <w:jc w:val="center"/>
              <w:rPr>
                <w:rFonts w:ascii="Book Antiqua" w:eastAsia="Times New Roman" w:hAnsi="Book Antiqua"/>
                <w:bCs/>
                <w:sz w:val="24"/>
                <w:szCs w:val="24"/>
              </w:rPr>
            </w:pPr>
            <w:r w:rsidRPr="00F32835">
              <w:rPr>
                <w:rFonts w:ascii="Book Antiqua" w:eastAsia="Times New Roman" w:hAnsi="Book Antiqua"/>
                <w:bCs/>
                <w:sz w:val="24"/>
                <w:szCs w:val="24"/>
              </w:rPr>
              <w:t>1</w:t>
            </w:r>
          </w:p>
        </w:tc>
        <w:tc>
          <w:tcPr>
            <w:tcW w:w="850" w:type="dxa"/>
            <w:vAlign w:val="bottom"/>
          </w:tcPr>
          <w:p w14:paraId="3253F158" w14:textId="32A412D0"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99.1%</w:t>
            </w:r>
          </w:p>
        </w:tc>
        <w:tc>
          <w:tcPr>
            <w:tcW w:w="851" w:type="dxa"/>
            <w:vAlign w:val="bottom"/>
          </w:tcPr>
          <w:p w14:paraId="595E89EB" w14:textId="5489D8E0"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98.7%</w:t>
            </w:r>
          </w:p>
        </w:tc>
        <w:tc>
          <w:tcPr>
            <w:tcW w:w="850" w:type="dxa"/>
            <w:vAlign w:val="bottom"/>
          </w:tcPr>
          <w:p w14:paraId="1ADDEB1E" w14:textId="2B4FE91C"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98.3%</w:t>
            </w:r>
          </w:p>
        </w:tc>
      </w:tr>
      <w:tr w:rsidR="00BC65F8" w:rsidRPr="00F32835" w14:paraId="6E7ECD65" w14:textId="77777777" w:rsidTr="00C20CA4">
        <w:tc>
          <w:tcPr>
            <w:tcW w:w="1101" w:type="dxa"/>
            <w:vAlign w:val="bottom"/>
          </w:tcPr>
          <w:p w14:paraId="442F02C4" w14:textId="77777777" w:rsidR="00BC65F8" w:rsidRPr="00F32835" w:rsidRDefault="00BC65F8" w:rsidP="001B2D45">
            <w:pPr>
              <w:spacing w:after="0" w:line="360" w:lineRule="auto"/>
              <w:jc w:val="both"/>
              <w:rPr>
                <w:rFonts w:ascii="Book Antiqua" w:eastAsia="Times New Roman" w:hAnsi="Book Antiqua"/>
                <w:sz w:val="24"/>
                <w:szCs w:val="24"/>
              </w:rPr>
            </w:pPr>
            <w:r w:rsidRPr="00F32835">
              <w:rPr>
                <w:rFonts w:ascii="Book Antiqua" w:eastAsia="Times New Roman" w:hAnsi="Book Antiqua"/>
                <w:sz w:val="24"/>
                <w:szCs w:val="24"/>
              </w:rPr>
              <w:t>-</w:t>
            </w:r>
          </w:p>
        </w:tc>
        <w:tc>
          <w:tcPr>
            <w:tcW w:w="1134" w:type="dxa"/>
            <w:vAlign w:val="bottom"/>
          </w:tcPr>
          <w:p w14:paraId="5A8A033A"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727" w:type="dxa"/>
            <w:vAlign w:val="bottom"/>
          </w:tcPr>
          <w:p w14:paraId="7BAAA2BB"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Align w:val="bottom"/>
          </w:tcPr>
          <w:p w14:paraId="5C31D7E4"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851" w:type="dxa"/>
            <w:vAlign w:val="bottom"/>
          </w:tcPr>
          <w:p w14:paraId="7F343EAF"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Merge/>
            <w:vAlign w:val="center"/>
          </w:tcPr>
          <w:p w14:paraId="1255BF41" w14:textId="77777777" w:rsidR="00BC65F8" w:rsidRPr="00F32835" w:rsidRDefault="00BC65F8" w:rsidP="00B4064D">
            <w:pPr>
              <w:spacing w:after="0" w:line="360" w:lineRule="auto"/>
              <w:jc w:val="center"/>
              <w:rPr>
                <w:rFonts w:ascii="Book Antiqua" w:eastAsia="Times New Roman" w:hAnsi="Book Antiqua"/>
                <w:bCs/>
                <w:sz w:val="24"/>
                <w:szCs w:val="24"/>
              </w:rPr>
            </w:pPr>
          </w:p>
        </w:tc>
        <w:tc>
          <w:tcPr>
            <w:tcW w:w="850" w:type="dxa"/>
            <w:vAlign w:val="bottom"/>
          </w:tcPr>
          <w:p w14:paraId="7E96E7DE" w14:textId="4FF4AFD2"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98.8%</w:t>
            </w:r>
          </w:p>
        </w:tc>
        <w:tc>
          <w:tcPr>
            <w:tcW w:w="851" w:type="dxa"/>
            <w:vAlign w:val="bottom"/>
          </w:tcPr>
          <w:p w14:paraId="7E4A25E2" w14:textId="0DD2BBB4"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98.1%</w:t>
            </w:r>
          </w:p>
        </w:tc>
        <w:tc>
          <w:tcPr>
            <w:tcW w:w="850" w:type="dxa"/>
            <w:vAlign w:val="bottom"/>
          </w:tcPr>
          <w:p w14:paraId="7D9C4137" w14:textId="511ED440"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97.2%</w:t>
            </w:r>
          </w:p>
        </w:tc>
      </w:tr>
      <w:tr w:rsidR="00BC65F8" w:rsidRPr="00F32835" w14:paraId="685CB64D" w14:textId="77777777" w:rsidTr="00C20CA4">
        <w:tc>
          <w:tcPr>
            <w:tcW w:w="1101" w:type="dxa"/>
            <w:vAlign w:val="bottom"/>
          </w:tcPr>
          <w:p w14:paraId="119A839F" w14:textId="77777777" w:rsidR="00BC65F8" w:rsidRPr="00F32835" w:rsidRDefault="00BC65F8" w:rsidP="001B2D45">
            <w:pPr>
              <w:spacing w:after="0" w:line="360" w:lineRule="auto"/>
              <w:jc w:val="both"/>
              <w:rPr>
                <w:rFonts w:ascii="Book Antiqua" w:eastAsia="Times New Roman" w:hAnsi="Book Antiqua"/>
                <w:sz w:val="24"/>
                <w:szCs w:val="24"/>
              </w:rPr>
            </w:pPr>
            <w:r w:rsidRPr="00F32835">
              <w:rPr>
                <w:rFonts w:ascii="Book Antiqua" w:eastAsia="Times New Roman" w:hAnsi="Book Antiqua"/>
                <w:sz w:val="24"/>
                <w:szCs w:val="24"/>
              </w:rPr>
              <w:t>-</w:t>
            </w:r>
          </w:p>
        </w:tc>
        <w:tc>
          <w:tcPr>
            <w:tcW w:w="1134" w:type="dxa"/>
            <w:vAlign w:val="bottom"/>
          </w:tcPr>
          <w:p w14:paraId="6FB81BD6"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727" w:type="dxa"/>
            <w:vAlign w:val="bottom"/>
          </w:tcPr>
          <w:p w14:paraId="0510DFF9"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Align w:val="bottom"/>
          </w:tcPr>
          <w:p w14:paraId="736D176A"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851" w:type="dxa"/>
            <w:vAlign w:val="bottom"/>
          </w:tcPr>
          <w:p w14:paraId="3B28340C"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Merge/>
            <w:vAlign w:val="center"/>
          </w:tcPr>
          <w:p w14:paraId="106171A0" w14:textId="77777777" w:rsidR="00BC65F8" w:rsidRPr="00F32835" w:rsidRDefault="00BC65F8" w:rsidP="00B4064D">
            <w:pPr>
              <w:spacing w:after="0" w:line="360" w:lineRule="auto"/>
              <w:jc w:val="center"/>
              <w:rPr>
                <w:rFonts w:ascii="Book Antiqua" w:eastAsia="Times New Roman" w:hAnsi="Book Antiqua"/>
                <w:bCs/>
                <w:sz w:val="24"/>
                <w:szCs w:val="24"/>
              </w:rPr>
            </w:pPr>
          </w:p>
        </w:tc>
        <w:tc>
          <w:tcPr>
            <w:tcW w:w="850" w:type="dxa"/>
            <w:vAlign w:val="bottom"/>
          </w:tcPr>
          <w:p w14:paraId="0550C29F" w14:textId="659C11B3"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99.0%</w:t>
            </w:r>
          </w:p>
        </w:tc>
        <w:tc>
          <w:tcPr>
            <w:tcW w:w="851" w:type="dxa"/>
            <w:vAlign w:val="bottom"/>
          </w:tcPr>
          <w:p w14:paraId="064709C8" w14:textId="0E2CC92E"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97.9%</w:t>
            </w:r>
          </w:p>
        </w:tc>
        <w:tc>
          <w:tcPr>
            <w:tcW w:w="850" w:type="dxa"/>
            <w:vAlign w:val="bottom"/>
          </w:tcPr>
          <w:p w14:paraId="6E4F0416" w14:textId="05EEA278"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97.0%</w:t>
            </w:r>
          </w:p>
        </w:tc>
      </w:tr>
      <w:tr w:rsidR="00BC65F8" w:rsidRPr="00F32835" w14:paraId="7E2F7D15" w14:textId="77777777" w:rsidTr="00C20CA4">
        <w:tc>
          <w:tcPr>
            <w:tcW w:w="1101" w:type="dxa"/>
            <w:vAlign w:val="bottom"/>
          </w:tcPr>
          <w:p w14:paraId="47CAA0FB" w14:textId="77777777" w:rsidR="00BC65F8" w:rsidRPr="00F32835" w:rsidRDefault="00BC65F8" w:rsidP="001B2D45">
            <w:pPr>
              <w:spacing w:after="0" w:line="360" w:lineRule="auto"/>
              <w:jc w:val="both"/>
              <w:rPr>
                <w:rFonts w:ascii="Book Antiqua" w:eastAsia="Times New Roman" w:hAnsi="Book Antiqua"/>
                <w:sz w:val="24"/>
                <w:szCs w:val="24"/>
              </w:rPr>
            </w:pPr>
            <w:r w:rsidRPr="00F32835">
              <w:rPr>
                <w:rFonts w:ascii="Book Antiqua" w:eastAsia="Times New Roman" w:hAnsi="Book Antiqua"/>
                <w:sz w:val="24"/>
                <w:szCs w:val="24"/>
              </w:rPr>
              <w:t>-</w:t>
            </w:r>
          </w:p>
        </w:tc>
        <w:tc>
          <w:tcPr>
            <w:tcW w:w="1134" w:type="dxa"/>
            <w:vAlign w:val="bottom"/>
          </w:tcPr>
          <w:p w14:paraId="438EA46F"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727" w:type="dxa"/>
            <w:vAlign w:val="bottom"/>
          </w:tcPr>
          <w:p w14:paraId="52471BB4"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Align w:val="bottom"/>
          </w:tcPr>
          <w:p w14:paraId="0CFE9904"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851" w:type="dxa"/>
            <w:vAlign w:val="bottom"/>
          </w:tcPr>
          <w:p w14:paraId="1E40F304"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Merge/>
            <w:vAlign w:val="center"/>
          </w:tcPr>
          <w:p w14:paraId="3CB79BA6" w14:textId="77777777" w:rsidR="00BC65F8" w:rsidRPr="00F32835" w:rsidRDefault="00BC65F8" w:rsidP="00B4064D">
            <w:pPr>
              <w:spacing w:after="0" w:line="360" w:lineRule="auto"/>
              <w:jc w:val="center"/>
              <w:rPr>
                <w:rFonts w:ascii="Book Antiqua" w:eastAsia="Times New Roman" w:hAnsi="Book Antiqua"/>
                <w:bCs/>
                <w:sz w:val="24"/>
                <w:szCs w:val="24"/>
              </w:rPr>
            </w:pPr>
          </w:p>
        </w:tc>
        <w:tc>
          <w:tcPr>
            <w:tcW w:w="850" w:type="dxa"/>
            <w:vAlign w:val="bottom"/>
          </w:tcPr>
          <w:p w14:paraId="6ADAF5CF" w14:textId="3970AED4"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98.6%</w:t>
            </w:r>
          </w:p>
        </w:tc>
        <w:tc>
          <w:tcPr>
            <w:tcW w:w="851" w:type="dxa"/>
            <w:vAlign w:val="bottom"/>
          </w:tcPr>
          <w:p w14:paraId="6D15037A" w14:textId="3632E251"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97,7%</w:t>
            </w:r>
          </w:p>
        </w:tc>
        <w:tc>
          <w:tcPr>
            <w:tcW w:w="850" w:type="dxa"/>
            <w:vAlign w:val="bottom"/>
          </w:tcPr>
          <w:p w14:paraId="5A335422" w14:textId="64FC6395"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96,8%</w:t>
            </w:r>
          </w:p>
        </w:tc>
      </w:tr>
      <w:tr w:rsidR="00BC65F8" w:rsidRPr="00F32835" w14:paraId="78419462" w14:textId="77777777" w:rsidTr="00C20CA4">
        <w:tc>
          <w:tcPr>
            <w:tcW w:w="1101" w:type="dxa"/>
            <w:vAlign w:val="bottom"/>
          </w:tcPr>
          <w:p w14:paraId="7EDE7B92" w14:textId="77777777" w:rsidR="00BC65F8" w:rsidRPr="00F32835" w:rsidRDefault="00BC65F8" w:rsidP="001B2D45">
            <w:pPr>
              <w:spacing w:after="0" w:line="360" w:lineRule="auto"/>
              <w:jc w:val="both"/>
              <w:rPr>
                <w:rFonts w:ascii="Book Antiqua" w:eastAsia="Times New Roman" w:hAnsi="Book Antiqua"/>
                <w:sz w:val="24"/>
                <w:szCs w:val="24"/>
              </w:rPr>
            </w:pPr>
            <w:r w:rsidRPr="00F32835">
              <w:rPr>
                <w:rFonts w:ascii="Book Antiqua" w:eastAsia="Times New Roman" w:hAnsi="Book Antiqua"/>
                <w:sz w:val="24"/>
                <w:szCs w:val="24"/>
              </w:rPr>
              <w:t>-</w:t>
            </w:r>
          </w:p>
        </w:tc>
        <w:tc>
          <w:tcPr>
            <w:tcW w:w="1134" w:type="dxa"/>
            <w:vAlign w:val="bottom"/>
          </w:tcPr>
          <w:p w14:paraId="38379470"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727" w:type="dxa"/>
            <w:vAlign w:val="bottom"/>
          </w:tcPr>
          <w:p w14:paraId="47466507"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Align w:val="bottom"/>
          </w:tcPr>
          <w:p w14:paraId="729E9D4C"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851" w:type="dxa"/>
            <w:vAlign w:val="bottom"/>
          </w:tcPr>
          <w:p w14:paraId="4A05720E"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Merge/>
            <w:vAlign w:val="center"/>
          </w:tcPr>
          <w:p w14:paraId="4DF57042" w14:textId="77777777" w:rsidR="00BC65F8" w:rsidRPr="00F32835" w:rsidRDefault="00BC65F8" w:rsidP="00B4064D">
            <w:pPr>
              <w:spacing w:after="0" w:line="360" w:lineRule="auto"/>
              <w:jc w:val="center"/>
              <w:rPr>
                <w:rFonts w:ascii="Book Antiqua" w:eastAsia="Times New Roman" w:hAnsi="Book Antiqua"/>
                <w:bCs/>
                <w:sz w:val="24"/>
                <w:szCs w:val="24"/>
              </w:rPr>
            </w:pPr>
          </w:p>
        </w:tc>
        <w:tc>
          <w:tcPr>
            <w:tcW w:w="850" w:type="dxa"/>
            <w:vAlign w:val="bottom"/>
          </w:tcPr>
          <w:p w14:paraId="5BE06067" w14:textId="2CBCC632"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98.0%</w:t>
            </w:r>
          </w:p>
        </w:tc>
        <w:tc>
          <w:tcPr>
            <w:tcW w:w="851" w:type="dxa"/>
            <w:vAlign w:val="bottom"/>
          </w:tcPr>
          <w:p w14:paraId="49DF33BF" w14:textId="2F1FE373"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96.2%</w:t>
            </w:r>
          </w:p>
        </w:tc>
        <w:tc>
          <w:tcPr>
            <w:tcW w:w="850" w:type="dxa"/>
            <w:vAlign w:val="bottom"/>
          </w:tcPr>
          <w:p w14:paraId="12D1088C" w14:textId="52E4A5AD"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94.8%</w:t>
            </w:r>
          </w:p>
        </w:tc>
      </w:tr>
      <w:tr w:rsidR="00BC65F8" w:rsidRPr="00F32835" w14:paraId="33168BF4" w14:textId="77777777" w:rsidTr="00C20CA4">
        <w:tc>
          <w:tcPr>
            <w:tcW w:w="1101" w:type="dxa"/>
            <w:vAlign w:val="bottom"/>
          </w:tcPr>
          <w:p w14:paraId="06E67648" w14:textId="77777777" w:rsidR="00BC65F8" w:rsidRPr="00F32835" w:rsidRDefault="00BC65F8" w:rsidP="001B2D45">
            <w:pPr>
              <w:spacing w:after="0" w:line="360" w:lineRule="auto"/>
              <w:jc w:val="both"/>
              <w:rPr>
                <w:rFonts w:ascii="Book Antiqua" w:eastAsia="Times New Roman" w:hAnsi="Book Antiqua"/>
                <w:sz w:val="24"/>
                <w:szCs w:val="24"/>
              </w:rPr>
            </w:pPr>
            <w:r w:rsidRPr="00F32835">
              <w:rPr>
                <w:rFonts w:ascii="Book Antiqua" w:eastAsia="Times New Roman" w:hAnsi="Book Antiqua"/>
                <w:sz w:val="24"/>
                <w:szCs w:val="24"/>
              </w:rPr>
              <w:t>+</w:t>
            </w:r>
          </w:p>
        </w:tc>
        <w:tc>
          <w:tcPr>
            <w:tcW w:w="1134" w:type="dxa"/>
            <w:vAlign w:val="bottom"/>
          </w:tcPr>
          <w:p w14:paraId="5254533D"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727" w:type="dxa"/>
            <w:vAlign w:val="bottom"/>
          </w:tcPr>
          <w:p w14:paraId="080A3603"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Align w:val="bottom"/>
          </w:tcPr>
          <w:p w14:paraId="0AC6C552"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851" w:type="dxa"/>
            <w:vAlign w:val="bottom"/>
          </w:tcPr>
          <w:p w14:paraId="068C7F0F"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Merge w:val="restart"/>
            <w:vAlign w:val="center"/>
          </w:tcPr>
          <w:p w14:paraId="56F312A1" w14:textId="77777777" w:rsidR="00BC65F8" w:rsidRPr="00F32835" w:rsidRDefault="00BC65F8" w:rsidP="00B4064D">
            <w:pPr>
              <w:spacing w:after="0" w:line="360" w:lineRule="auto"/>
              <w:jc w:val="center"/>
              <w:rPr>
                <w:rFonts w:ascii="Book Antiqua" w:eastAsia="Times New Roman" w:hAnsi="Book Antiqua"/>
                <w:bCs/>
                <w:sz w:val="24"/>
                <w:szCs w:val="24"/>
              </w:rPr>
            </w:pPr>
            <w:r w:rsidRPr="00F32835">
              <w:rPr>
                <w:rFonts w:ascii="Book Antiqua" w:eastAsia="Times New Roman" w:hAnsi="Book Antiqua"/>
                <w:bCs/>
                <w:sz w:val="24"/>
                <w:szCs w:val="24"/>
              </w:rPr>
              <w:t>2</w:t>
            </w:r>
          </w:p>
        </w:tc>
        <w:tc>
          <w:tcPr>
            <w:tcW w:w="850" w:type="dxa"/>
            <w:vAlign w:val="bottom"/>
          </w:tcPr>
          <w:p w14:paraId="461E7C76" w14:textId="68B3A55F"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97.4%</w:t>
            </w:r>
          </w:p>
        </w:tc>
        <w:tc>
          <w:tcPr>
            <w:tcW w:w="851" w:type="dxa"/>
            <w:vAlign w:val="bottom"/>
          </w:tcPr>
          <w:p w14:paraId="1A9989C5" w14:textId="2045BCF4"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95.3%</w:t>
            </w:r>
          </w:p>
        </w:tc>
        <w:tc>
          <w:tcPr>
            <w:tcW w:w="850" w:type="dxa"/>
            <w:vAlign w:val="bottom"/>
          </w:tcPr>
          <w:p w14:paraId="0F470850" w14:textId="63A414AC"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94.6%</w:t>
            </w:r>
          </w:p>
        </w:tc>
      </w:tr>
      <w:tr w:rsidR="00BC65F8" w:rsidRPr="00F32835" w14:paraId="5BD2DFD3" w14:textId="77777777" w:rsidTr="00C20CA4">
        <w:tc>
          <w:tcPr>
            <w:tcW w:w="1101" w:type="dxa"/>
            <w:vAlign w:val="bottom"/>
          </w:tcPr>
          <w:p w14:paraId="0303CD89" w14:textId="77777777" w:rsidR="00BC65F8" w:rsidRPr="00F32835" w:rsidRDefault="00BC65F8" w:rsidP="001B2D45">
            <w:pPr>
              <w:spacing w:after="0" w:line="360" w:lineRule="auto"/>
              <w:jc w:val="both"/>
              <w:rPr>
                <w:rFonts w:ascii="Book Antiqua" w:eastAsia="Times New Roman" w:hAnsi="Book Antiqua"/>
                <w:sz w:val="24"/>
                <w:szCs w:val="24"/>
              </w:rPr>
            </w:pPr>
            <w:r w:rsidRPr="00F32835">
              <w:rPr>
                <w:rFonts w:ascii="Book Antiqua" w:eastAsia="Times New Roman" w:hAnsi="Book Antiqua"/>
                <w:sz w:val="24"/>
                <w:szCs w:val="24"/>
              </w:rPr>
              <w:t>+</w:t>
            </w:r>
          </w:p>
        </w:tc>
        <w:tc>
          <w:tcPr>
            <w:tcW w:w="1134" w:type="dxa"/>
            <w:vAlign w:val="bottom"/>
          </w:tcPr>
          <w:p w14:paraId="43F0B598"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727" w:type="dxa"/>
            <w:vAlign w:val="bottom"/>
          </w:tcPr>
          <w:p w14:paraId="0473643D"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Align w:val="bottom"/>
          </w:tcPr>
          <w:p w14:paraId="59D91E5F"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851" w:type="dxa"/>
            <w:vAlign w:val="bottom"/>
          </w:tcPr>
          <w:p w14:paraId="796F14C6"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Merge/>
            <w:vAlign w:val="center"/>
          </w:tcPr>
          <w:p w14:paraId="357CF035" w14:textId="77777777" w:rsidR="00BC65F8" w:rsidRPr="00F32835" w:rsidRDefault="00BC65F8" w:rsidP="00B4064D">
            <w:pPr>
              <w:spacing w:after="0" w:line="360" w:lineRule="auto"/>
              <w:jc w:val="center"/>
              <w:rPr>
                <w:rFonts w:ascii="Book Antiqua" w:eastAsia="Times New Roman" w:hAnsi="Book Antiqua"/>
                <w:bCs/>
                <w:sz w:val="24"/>
                <w:szCs w:val="24"/>
              </w:rPr>
            </w:pPr>
          </w:p>
        </w:tc>
        <w:tc>
          <w:tcPr>
            <w:tcW w:w="850" w:type="dxa"/>
            <w:vAlign w:val="bottom"/>
          </w:tcPr>
          <w:p w14:paraId="1517F9E6" w14:textId="7F144ED6"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97.7%</w:t>
            </w:r>
          </w:p>
        </w:tc>
        <w:tc>
          <w:tcPr>
            <w:tcW w:w="851" w:type="dxa"/>
            <w:vAlign w:val="bottom"/>
          </w:tcPr>
          <w:p w14:paraId="53DA9B75" w14:textId="22B1743F"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95.9%</w:t>
            </w:r>
          </w:p>
        </w:tc>
        <w:tc>
          <w:tcPr>
            <w:tcW w:w="850" w:type="dxa"/>
            <w:vAlign w:val="bottom"/>
          </w:tcPr>
          <w:p w14:paraId="048ACC79" w14:textId="0C63D0B0"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94.3%</w:t>
            </w:r>
          </w:p>
        </w:tc>
      </w:tr>
      <w:tr w:rsidR="00BC65F8" w:rsidRPr="00F32835" w14:paraId="666063CF" w14:textId="77777777" w:rsidTr="00C20CA4">
        <w:tc>
          <w:tcPr>
            <w:tcW w:w="1101" w:type="dxa"/>
            <w:vAlign w:val="bottom"/>
          </w:tcPr>
          <w:p w14:paraId="43E17F63" w14:textId="77777777" w:rsidR="00BC65F8" w:rsidRPr="00F32835" w:rsidRDefault="00BC65F8" w:rsidP="001B2D45">
            <w:pPr>
              <w:spacing w:after="0" w:line="360" w:lineRule="auto"/>
              <w:jc w:val="both"/>
              <w:rPr>
                <w:rFonts w:ascii="Book Antiqua" w:eastAsia="Times New Roman" w:hAnsi="Book Antiqua"/>
                <w:sz w:val="24"/>
                <w:szCs w:val="24"/>
              </w:rPr>
            </w:pPr>
            <w:r w:rsidRPr="00F32835">
              <w:rPr>
                <w:rFonts w:ascii="Book Antiqua" w:eastAsia="Times New Roman" w:hAnsi="Book Antiqua"/>
                <w:sz w:val="24"/>
                <w:szCs w:val="24"/>
              </w:rPr>
              <w:t>+</w:t>
            </w:r>
          </w:p>
        </w:tc>
        <w:tc>
          <w:tcPr>
            <w:tcW w:w="1134" w:type="dxa"/>
            <w:vAlign w:val="bottom"/>
          </w:tcPr>
          <w:p w14:paraId="3CE0DBB9"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727" w:type="dxa"/>
            <w:vAlign w:val="bottom"/>
          </w:tcPr>
          <w:p w14:paraId="195A0B1F"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Align w:val="bottom"/>
          </w:tcPr>
          <w:p w14:paraId="2E695F9B"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851" w:type="dxa"/>
            <w:vAlign w:val="bottom"/>
          </w:tcPr>
          <w:p w14:paraId="1B8591C1"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Merge/>
            <w:vAlign w:val="center"/>
          </w:tcPr>
          <w:p w14:paraId="6E3567C9" w14:textId="77777777" w:rsidR="00BC65F8" w:rsidRPr="00F32835" w:rsidRDefault="00BC65F8" w:rsidP="00B4064D">
            <w:pPr>
              <w:spacing w:after="0" w:line="360" w:lineRule="auto"/>
              <w:jc w:val="center"/>
              <w:rPr>
                <w:rFonts w:ascii="Book Antiqua" w:eastAsia="Times New Roman" w:hAnsi="Book Antiqua"/>
                <w:bCs/>
                <w:sz w:val="24"/>
                <w:szCs w:val="24"/>
              </w:rPr>
            </w:pPr>
          </w:p>
        </w:tc>
        <w:tc>
          <w:tcPr>
            <w:tcW w:w="850" w:type="dxa"/>
            <w:vAlign w:val="bottom"/>
          </w:tcPr>
          <w:p w14:paraId="11DB7F96" w14:textId="5F14D66E"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96.9%</w:t>
            </w:r>
          </w:p>
        </w:tc>
        <w:tc>
          <w:tcPr>
            <w:tcW w:w="851" w:type="dxa"/>
            <w:vAlign w:val="bottom"/>
          </w:tcPr>
          <w:p w14:paraId="2CBA50D2" w14:textId="04B9DAE8"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95.1%</w:t>
            </w:r>
          </w:p>
        </w:tc>
        <w:tc>
          <w:tcPr>
            <w:tcW w:w="850" w:type="dxa"/>
            <w:vAlign w:val="bottom"/>
          </w:tcPr>
          <w:p w14:paraId="02BB4C07" w14:textId="1621A97C"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93.2%</w:t>
            </w:r>
          </w:p>
        </w:tc>
      </w:tr>
      <w:tr w:rsidR="00BC65F8" w:rsidRPr="00F32835" w14:paraId="2BBD8476" w14:textId="77777777" w:rsidTr="00C20CA4">
        <w:tc>
          <w:tcPr>
            <w:tcW w:w="1101" w:type="dxa"/>
            <w:vAlign w:val="bottom"/>
          </w:tcPr>
          <w:p w14:paraId="1AE1F00B" w14:textId="77777777" w:rsidR="00BC65F8" w:rsidRPr="00F32835" w:rsidRDefault="00BC65F8" w:rsidP="001B2D45">
            <w:pPr>
              <w:spacing w:after="0" w:line="360" w:lineRule="auto"/>
              <w:jc w:val="both"/>
              <w:rPr>
                <w:rFonts w:ascii="Book Antiqua" w:eastAsia="Times New Roman" w:hAnsi="Book Antiqua"/>
                <w:sz w:val="24"/>
                <w:szCs w:val="24"/>
              </w:rPr>
            </w:pPr>
            <w:r w:rsidRPr="00F32835">
              <w:rPr>
                <w:rFonts w:ascii="Book Antiqua" w:eastAsia="Times New Roman" w:hAnsi="Book Antiqua"/>
                <w:sz w:val="24"/>
                <w:szCs w:val="24"/>
              </w:rPr>
              <w:t>-</w:t>
            </w:r>
          </w:p>
        </w:tc>
        <w:tc>
          <w:tcPr>
            <w:tcW w:w="1134" w:type="dxa"/>
            <w:vAlign w:val="bottom"/>
          </w:tcPr>
          <w:p w14:paraId="68C2996E"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727" w:type="dxa"/>
            <w:vAlign w:val="bottom"/>
          </w:tcPr>
          <w:p w14:paraId="0C84FD16"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Align w:val="bottom"/>
          </w:tcPr>
          <w:p w14:paraId="64EDEC96"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851" w:type="dxa"/>
            <w:vAlign w:val="bottom"/>
          </w:tcPr>
          <w:p w14:paraId="169A2E28"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Merge/>
            <w:vAlign w:val="center"/>
          </w:tcPr>
          <w:p w14:paraId="33E96B15" w14:textId="77777777" w:rsidR="00BC65F8" w:rsidRPr="00F32835" w:rsidRDefault="00BC65F8" w:rsidP="00B4064D">
            <w:pPr>
              <w:spacing w:after="0" w:line="360" w:lineRule="auto"/>
              <w:jc w:val="center"/>
              <w:rPr>
                <w:rFonts w:ascii="Book Antiqua" w:eastAsia="Times New Roman" w:hAnsi="Book Antiqua"/>
                <w:bCs/>
                <w:sz w:val="24"/>
                <w:szCs w:val="24"/>
              </w:rPr>
            </w:pPr>
          </w:p>
        </w:tc>
        <w:tc>
          <w:tcPr>
            <w:tcW w:w="850" w:type="dxa"/>
            <w:vAlign w:val="bottom"/>
          </w:tcPr>
          <w:p w14:paraId="1CBDC119" w14:textId="6A7AC9B2"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96.0%</w:t>
            </w:r>
          </w:p>
        </w:tc>
        <w:tc>
          <w:tcPr>
            <w:tcW w:w="851" w:type="dxa"/>
            <w:vAlign w:val="bottom"/>
          </w:tcPr>
          <w:p w14:paraId="36A5A5F6" w14:textId="11853F00"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93.4%</w:t>
            </w:r>
          </w:p>
        </w:tc>
        <w:tc>
          <w:tcPr>
            <w:tcW w:w="850" w:type="dxa"/>
            <w:vAlign w:val="bottom"/>
          </w:tcPr>
          <w:p w14:paraId="0BDCABF5" w14:textId="734D198B"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90.8%</w:t>
            </w:r>
          </w:p>
        </w:tc>
      </w:tr>
      <w:tr w:rsidR="00BC65F8" w:rsidRPr="00F32835" w14:paraId="027823E1" w14:textId="77777777" w:rsidTr="00C20CA4">
        <w:tc>
          <w:tcPr>
            <w:tcW w:w="1101" w:type="dxa"/>
            <w:vAlign w:val="bottom"/>
          </w:tcPr>
          <w:p w14:paraId="208F6E06" w14:textId="77777777" w:rsidR="00BC65F8" w:rsidRPr="00F32835" w:rsidRDefault="00BC65F8" w:rsidP="001B2D45">
            <w:pPr>
              <w:spacing w:after="0" w:line="360" w:lineRule="auto"/>
              <w:jc w:val="both"/>
              <w:rPr>
                <w:rFonts w:ascii="Book Antiqua" w:eastAsia="Times New Roman" w:hAnsi="Book Antiqua"/>
                <w:sz w:val="24"/>
                <w:szCs w:val="24"/>
              </w:rPr>
            </w:pPr>
            <w:r w:rsidRPr="00F32835">
              <w:rPr>
                <w:rFonts w:ascii="Book Antiqua" w:eastAsia="Times New Roman" w:hAnsi="Book Antiqua"/>
                <w:sz w:val="24"/>
                <w:szCs w:val="24"/>
              </w:rPr>
              <w:t>+</w:t>
            </w:r>
          </w:p>
        </w:tc>
        <w:tc>
          <w:tcPr>
            <w:tcW w:w="1134" w:type="dxa"/>
            <w:vAlign w:val="bottom"/>
          </w:tcPr>
          <w:p w14:paraId="397C96C6"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727" w:type="dxa"/>
            <w:vAlign w:val="bottom"/>
          </w:tcPr>
          <w:p w14:paraId="7BB1056A"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Align w:val="bottom"/>
          </w:tcPr>
          <w:p w14:paraId="5129AB64"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851" w:type="dxa"/>
            <w:vAlign w:val="bottom"/>
          </w:tcPr>
          <w:p w14:paraId="46A10D25"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Merge/>
            <w:vAlign w:val="center"/>
          </w:tcPr>
          <w:p w14:paraId="2B821AE9" w14:textId="77777777" w:rsidR="00BC65F8" w:rsidRPr="00F32835" w:rsidRDefault="00BC65F8" w:rsidP="00B4064D">
            <w:pPr>
              <w:spacing w:after="0" w:line="360" w:lineRule="auto"/>
              <w:jc w:val="center"/>
              <w:rPr>
                <w:rFonts w:ascii="Book Antiqua" w:eastAsia="Times New Roman" w:hAnsi="Book Antiqua"/>
                <w:bCs/>
                <w:sz w:val="24"/>
                <w:szCs w:val="24"/>
              </w:rPr>
            </w:pPr>
          </w:p>
        </w:tc>
        <w:tc>
          <w:tcPr>
            <w:tcW w:w="850" w:type="dxa"/>
            <w:vAlign w:val="bottom"/>
          </w:tcPr>
          <w:p w14:paraId="394F27A6" w14:textId="11BFB9A1"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95.3%</w:t>
            </w:r>
          </w:p>
        </w:tc>
        <w:tc>
          <w:tcPr>
            <w:tcW w:w="851" w:type="dxa"/>
            <w:vAlign w:val="bottom"/>
          </w:tcPr>
          <w:p w14:paraId="2CB0DE54" w14:textId="708902D5"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91.7%</w:t>
            </w:r>
          </w:p>
        </w:tc>
        <w:tc>
          <w:tcPr>
            <w:tcW w:w="850" w:type="dxa"/>
            <w:vAlign w:val="bottom"/>
          </w:tcPr>
          <w:p w14:paraId="184DF9E2" w14:textId="22834EEA"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88.3%</w:t>
            </w:r>
          </w:p>
        </w:tc>
      </w:tr>
      <w:tr w:rsidR="00BC65F8" w:rsidRPr="00F32835" w14:paraId="6535CA55" w14:textId="77777777" w:rsidTr="00C20CA4">
        <w:tc>
          <w:tcPr>
            <w:tcW w:w="1101" w:type="dxa"/>
            <w:vAlign w:val="bottom"/>
          </w:tcPr>
          <w:p w14:paraId="56051ADF" w14:textId="77777777" w:rsidR="00BC65F8" w:rsidRPr="00F32835" w:rsidRDefault="00BC65F8" w:rsidP="001B2D45">
            <w:pPr>
              <w:spacing w:after="0" w:line="360" w:lineRule="auto"/>
              <w:jc w:val="both"/>
              <w:rPr>
                <w:rFonts w:ascii="Book Antiqua" w:eastAsia="Times New Roman" w:hAnsi="Book Antiqua"/>
                <w:sz w:val="24"/>
                <w:szCs w:val="24"/>
              </w:rPr>
            </w:pPr>
            <w:r w:rsidRPr="00F32835">
              <w:rPr>
                <w:rFonts w:ascii="Book Antiqua" w:eastAsia="Times New Roman" w:hAnsi="Book Antiqua"/>
                <w:sz w:val="24"/>
                <w:szCs w:val="24"/>
              </w:rPr>
              <w:t>-</w:t>
            </w:r>
          </w:p>
        </w:tc>
        <w:tc>
          <w:tcPr>
            <w:tcW w:w="1134" w:type="dxa"/>
            <w:vAlign w:val="bottom"/>
          </w:tcPr>
          <w:p w14:paraId="1CE4B655"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727" w:type="dxa"/>
            <w:vAlign w:val="bottom"/>
          </w:tcPr>
          <w:p w14:paraId="0D3392C7"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Align w:val="bottom"/>
          </w:tcPr>
          <w:p w14:paraId="0E92A31B"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851" w:type="dxa"/>
            <w:vAlign w:val="bottom"/>
          </w:tcPr>
          <w:p w14:paraId="2A87E8E0"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Merge/>
            <w:vAlign w:val="center"/>
          </w:tcPr>
          <w:p w14:paraId="3AFD9757" w14:textId="77777777" w:rsidR="00BC65F8" w:rsidRPr="00F32835" w:rsidRDefault="00BC65F8" w:rsidP="00B4064D">
            <w:pPr>
              <w:spacing w:after="0" w:line="360" w:lineRule="auto"/>
              <w:jc w:val="center"/>
              <w:rPr>
                <w:rFonts w:ascii="Book Antiqua" w:eastAsia="Times New Roman" w:hAnsi="Book Antiqua"/>
                <w:bCs/>
                <w:sz w:val="24"/>
                <w:szCs w:val="24"/>
              </w:rPr>
            </w:pPr>
          </w:p>
        </w:tc>
        <w:tc>
          <w:tcPr>
            <w:tcW w:w="850" w:type="dxa"/>
            <w:vAlign w:val="bottom"/>
          </w:tcPr>
          <w:p w14:paraId="2DA3C6C3" w14:textId="4FB2A809"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94.8%</w:t>
            </w:r>
          </w:p>
        </w:tc>
        <w:tc>
          <w:tcPr>
            <w:tcW w:w="851" w:type="dxa"/>
            <w:vAlign w:val="bottom"/>
          </w:tcPr>
          <w:p w14:paraId="7F0CFEBA" w14:textId="5CDA0A2D"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91.3%</w:t>
            </w:r>
          </w:p>
        </w:tc>
        <w:tc>
          <w:tcPr>
            <w:tcW w:w="850" w:type="dxa"/>
            <w:vAlign w:val="bottom"/>
          </w:tcPr>
          <w:p w14:paraId="3095283F" w14:textId="34E240BC"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87.9%</w:t>
            </w:r>
          </w:p>
        </w:tc>
      </w:tr>
      <w:tr w:rsidR="00BC65F8" w:rsidRPr="00F32835" w14:paraId="64B65670" w14:textId="77777777" w:rsidTr="00C20CA4">
        <w:tc>
          <w:tcPr>
            <w:tcW w:w="1101" w:type="dxa"/>
            <w:vAlign w:val="bottom"/>
          </w:tcPr>
          <w:p w14:paraId="5BA009BA" w14:textId="77777777" w:rsidR="00BC65F8" w:rsidRPr="00F32835" w:rsidRDefault="00BC65F8" w:rsidP="001B2D45">
            <w:pPr>
              <w:spacing w:after="0" w:line="360" w:lineRule="auto"/>
              <w:jc w:val="both"/>
              <w:rPr>
                <w:rFonts w:ascii="Book Antiqua" w:eastAsia="Times New Roman" w:hAnsi="Book Antiqua"/>
                <w:sz w:val="24"/>
                <w:szCs w:val="24"/>
              </w:rPr>
            </w:pPr>
            <w:r w:rsidRPr="00F32835">
              <w:rPr>
                <w:rFonts w:ascii="Book Antiqua" w:eastAsia="Times New Roman" w:hAnsi="Book Antiqua"/>
                <w:sz w:val="24"/>
                <w:szCs w:val="24"/>
              </w:rPr>
              <w:t>-</w:t>
            </w:r>
          </w:p>
        </w:tc>
        <w:tc>
          <w:tcPr>
            <w:tcW w:w="1134" w:type="dxa"/>
            <w:vAlign w:val="bottom"/>
          </w:tcPr>
          <w:p w14:paraId="25A1FF29"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727" w:type="dxa"/>
            <w:vAlign w:val="bottom"/>
          </w:tcPr>
          <w:p w14:paraId="52C69286"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Align w:val="bottom"/>
          </w:tcPr>
          <w:p w14:paraId="26EFF539"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851" w:type="dxa"/>
            <w:vAlign w:val="bottom"/>
          </w:tcPr>
          <w:p w14:paraId="5E9F5DAD"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Merge/>
            <w:vAlign w:val="center"/>
          </w:tcPr>
          <w:p w14:paraId="22D9AB1D" w14:textId="77777777" w:rsidR="00BC65F8" w:rsidRPr="00F32835" w:rsidRDefault="00BC65F8" w:rsidP="00B4064D">
            <w:pPr>
              <w:spacing w:after="0" w:line="360" w:lineRule="auto"/>
              <w:jc w:val="center"/>
              <w:rPr>
                <w:rFonts w:ascii="Book Antiqua" w:eastAsia="Times New Roman" w:hAnsi="Book Antiqua"/>
                <w:bCs/>
                <w:sz w:val="24"/>
                <w:szCs w:val="24"/>
              </w:rPr>
            </w:pPr>
          </w:p>
        </w:tc>
        <w:tc>
          <w:tcPr>
            <w:tcW w:w="850" w:type="dxa"/>
            <w:vAlign w:val="bottom"/>
          </w:tcPr>
          <w:p w14:paraId="13863547" w14:textId="5BC7C0A8"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94.8%</w:t>
            </w:r>
          </w:p>
        </w:tc>
        <w:tc>
          <w:tcPr>
            <w:tcW w:w="851" w:type="dxa"/>
            <w:vAlign w:val="bottom"/>
          </w:tcPr>
          <w:p w14:paraId="1EB6B20C" w14:textId="6815EC8C"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90.7%</w:t>
            </w:r>
          </w:p>
        </w:tc>
        <w:tc>
          <w:tcPr>
            <w:tcW w:w="850" w:type="dxa"/>
            <w:vAlign w:val="bottom"/>
          </w:tcPr>
          <w:p w14:paraId="61D93440" w14:textId="7DDF5532"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87.3%</w:t>
            </w:r>
          </w:p>
        </w:tc>
      </w:tr>
      <w:tr w:rsidR="00BC65F8" w:rsidRPr="00F32835" w14:paraId="6AF976A1" w14:textId="77777777" w:rsidTr="00C20CA4">
        <w:tc>
          <w:tcPr>
            <w:tcW w:w="1101" w:type="dxa"/>
            <w:vAlign w:val="bottom"/>
          </w:tcPr>
          <w:p w14:paraId="421EE2B3" w14:textId="77777777" w:rsidR="00BC65F8" w:rsidRPr="00F32835" w:rsidRDefault="00BC65F8" w:rsidP="001B2D45">
            <w:pPr>
              <w:spacing w:after="0" w:line="360" w:lineRule="auto"/>
              <w:jc w:val="both"/>
              <w:rPr>
                <w:rFonts w:ascii="Book Antiqua" w:eastAsia="Times New Roman" w:hAnsi="Book Antiqua"/>
                <w:sz w:val="24"/>
                <w:szCs w:val="24"/>
              </w:rPr>
            </w:pPr>
            <w:r w:rsidRPr="00F32835">
              <w:rPr>
                <w:rFonts w:ascii="Book Antiqua" w:eastAsia="Times New Roman" w:hAnsi="Book Antiqua"/>
                <w:sz w:val="24"/>
                <w:szCs w:val="24"/>
              </w:rPr>
              <w:t>-</w:t>
            </w:r>
          </w:p>
        </w:tc>
        <w:tc>
          <w:tcPr>
            <w:tcW w:w="1134" w:type="dxa"/>
            <w:vAlign w:val="bottom"/>
          </w:tcPr>
          <w:p w14:paraId="35EBC8F7"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727" w:type="dxa"/>
            <w:vAlign w:val="bottom"/>
          </w:tcPr>
          <w:p w14:paraId="318980B3"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Align w:val="bottom"/>
          </w:tcPr>
          <w:p w14:paraId="031B2C1F"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851" w:type="dxa"/>
            <w:vAlign w:val="bottom"/>
          </w:tcPr>
          <w:p w14:paraId="4478539D"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Merge/>
            <w:vAlign w:val="center"/>
          </w:tcPr>
          <w:p w14:paraId="572C8A46" w14:textId="77777777" w:rsidR="00BC65F8" w:rsidRPr="00F32835" w:rsidRDefault="00BC65F8" w:rsidP="00B4064D">
            <w:pPr>
              <w:spacing w:after="0" w:line="360" w:lineRule="auto"/>
              <w:jc w:val="center"/>
              <w:rPr>
                <w:rFonts w:ascii="Book Antiqua" w:eastAsia="Times New Roman" w:hAnsi="Book Antiqua"/>
                <w:bCs/>
                <w:sz w:val="24"/>
                <w:szCs w:val="24"/>
              </w:rPr>
            </w:pPr>
          </w:p>
        </w:tc>
        <w:tc>
          <w:tcPr>
            <w:tcW w:w="850" w:type="dxa"/>
            <w:vAlign w:val="bottom"/>
          </w:tcPr>
          <w:p w14:paraId="62C180E9" w14:textId="1EC2BAA8"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91,3%</w:t>
            </w:r>
          </w:p>
        </w:tc>
        <w:tc>
          <w:tcPr>
            <w:tcW w:w="851" w:type="dxa"/>
            <w:vAlign w:val="bottom"/>
          </w:tcPr>
          <w:p w14:paraId="347B508C" w14:textId="4A9491A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85.9%</w:t>
            </w:r>
          </w:p>
        </w:tc>
        <w:tc>
          <w:tcPr>
            <w:tcW w:w="850" w:type="dxa"/>
            <w:vAlign w:val="bottom"/>
          </w:tcPr>
          <w:p w14:paraId="79CDE5E5" w14:textId="0420428A"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81.0%</w:t>
            </w:r>
          </w:p>
        </w:tc>
      </w:tr>
      <w:tr w:rsidR="00BC65F8" w:rsidRPr="00F32835" w14:paraId="535E3AF8" w14:textId="77777777" w:rsidTr="00C20CA4">
        <w:tc>
          <w:tcPr>
            <w:tcW w:w="1101" w:type="dxa"/>
            <w:vAlign w:val="bottom"/>
          </w:tcPr>
          <w:p w14:paraId="7F48E2D0" w14:textId="77777777" w:rsidR="00BC65F8" w:rsidRPr="00F32835" w:rsidRDefault="00BC65F8" w:rsidP="001B2D45">
            <w:pPr>
              <w:spacing w:after="0" w:line="360" w:lineRule="auto"/>
              <w:jc w:val="both"/>
              <w:rPr>
                <w:rFonts w:ascii="Book Antiqua" w:eastAsia="Times New Roman" w:hAnsi="Book Antiqua"/>
                <w:sz w:val="24"/>
                <w:szCs w:val="24"/>
              </w:rPr>
            </w:pPr>
            <w:r w:rsidRPr="00F32835">
              <w:rPr>
                <w:rFonts w:ascii="Book Antiqua" w:eastAsia="Times New Roman" w:hAnsi="Book Antiqua"/>
                <w:sz w:val="24"/>
                <w:szCs w:val="24"/>
              </w:rPr>
              <w:t>-</w:t>
            </w:r>
          </w:p>
        </w:tc>
        <w:tc>
          <w:tcPr>
            <w:tcW w:w="1134" w:type="dxa"/>
            <w:vAlign w:val="bottom"/>
          </w:tcPr>
          <w:p w14:paraId="2A324E29"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727" w:type="dxa"/>
            <w:vAlign w:val="bottom"/>
          </w:tcPr>
          <w:p w14:paraId="66ED3377"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Align w:val="bottom"/>
          </w:tcPr>
          <w:p w14:paraId="34DC3B64"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851" w:type="dxa"/>
            <w:vAlign w:val="bottom"/>
          </w:tcPr>
          <w:p w14:paraId="7FDF3906"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Merge/>
            <w:vAlign w:val="center"/>
          </w:tcPr>
          <w:p w14:paraId="319BA93F" w14:textId="77777777" w:rsidR="00BC65F8" w:rsidRPr="00F32835" w:rsidRDefault="00BC65F8" w:rsidP="00B4064D">
            <w:pPr>
              <w:spacing w:after="0" w:line="360" w:lineRule="auto"/>
              <w:jc w:val="center"/>
              <w:rPr>
                <w:rFonts w:ascii="Book Antiqua" w:eastAsia="Times New Roman" w:hAnsi="Book Antiqua"/>
                <w:bCs/>
                <w:sz w:val="24"/>
                <w:szCs w:val="24"/>
              </w:rPr>
            </w:pPr>
          </w:p>
        </w:tc>
        <w:tc>
          <w:tcPr>
            <w:tcW w:w="850" w:type="dxa"/>
            <w:vAlign w:val="bottom"/>
          </w:tcPr>
          <w:p w14:paraId="3BB89859" w14:textId="4EDC2F36"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91.3%</w:t>
            </w:r>
          </w:p>
        </w:tc>
        <w:tc>
          <w:tcPr>
            <w:tcW w:w="851" w:type="dxa"/>
            <w:vAlign w:val="bottom"/>
          </w:tcPr>
          <w:p w14:paraId="33B96C98" w14:textId="700C1490"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85.7%</w:t>
            </w:r>
          </w:p>
        </w:tc>
        <w:tc>
          <w:tcPr>
            <w:tcW w:w="850" w:type="dxa"/>
            <w:vAlign w:val="bottom"/>
          </w:tcPr>
          <w:p w14:paraId="6B87CA06" w14:textId="21B27713"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79.6%</w:t>
            </w:r>
          </w:p>
        </w:tc>
      </w:tr>
      <w:tr w:rsidR="00BC65F8" w:rsidRPr="00F32835" w14:paraId="2C4CC4EF" w14:textId="77777777" w:rsidTr="00C20CA4">
        <w:tc>
          <w:tcPr>
            <w:tcW w:w="1101" w:type="dxa"/>
            <w:vAlign w:val="bottom"/>
          </w:tcPr>
          <w:p w14:paraId="6109206C" w14:textId="77777777" w:rsidR="00BC65F8" w:rsidRPr="00F32835" w:rsidRDefault="00BC65F8" w:rsidP="001B2D45">
            <w:pPr>
              <w:spacing w:after="0" w:line="360" w:lineRule="auto"/>
              <w:jc w:val="both"/>
              <w:rPr>
                <w:rFonts w:ascii="Book Antiqua" w:eastAsia="Times New Roman" w:hAnsi="Book Antiqua"/>
                <w:sz w:val="24"/>
                <w:szCs w:val="24"/>
              </w:rPr>
            </w:pPr>
            <w:r w:rsidRPr="00F32835">
              <w:rPr>
                <w:rFonts w:ascii="Book Antiqua" w:eastAsia="Times New Roman" w:hAnsi="Book Antiqua"/>
                <w:sz w:val="24"/>
                <w:szCs w:val="24"/>
              </w:rPr>
              <w:t>-</w:t>
            </w:r>
          </w:p>
        </w:tc>
        <w:tc>
          <w:tcPr>
            <w:tcW w:w="1134" w:type="dxa"/>
            <w:vAlign w:val="bottom"/>
          </w:tcPr>
          <w:p w14:paraId="362DB164"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727" w:type="dxa"/>
            <w:vAlign w:val="bottom"/>
          </w:tcPr>
          <w:p w14:paraId="11FB2139"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Align w:val="bottom"/>
          </w:tcPr>
          <w:p w14:paraId="6A363DA7"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851" w:type="dxa"/>
            <w:vAlign w:val="bottom"/>
          </w:tcPr>
          <w:p w14:paraId="3DE8277B"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Merge/>
            <w:vAlign w:val="center"/>
          </w:tcPr>
          <w:p w14:paraId="0E3F5E2C" w14:textId="77777777" w:rsidR="00BC65F8" w:rsidRPr="00F32835" w:rsidRDefault="00BC65F8" w:rsidP="00B4064D">
            <w:pPr>
              <w:spacing w:after="0" w:line="360" w:lineRule="auto"/>
              <w:jc w:val="center"/>
              <w:rPr>
                <w:rFonts w:ascii="Book Antiqua" w:eastAsia="Times New Roman" w:hAnsi="Book Antiqua"/>
                <w:bCs/>
                <w:sz w:val="24"/>
                <w:szCs w:val="24"/>
              </w:rPr>
            </w:pPr>
          </w:p>
        </w:tc>
        <w:tc>
          <w:tcPr>
            <w:tcW w:w="850" w:type="dxa"/>
            <w:vAlign w:val="bottom"/>
          </w:tcPr>
          <w:p w14:paraId="300C7236" w14:textId="3EE56183"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87.0%</w:t>
            </w:r>
          </w:p>
        </w:tc>
        <w:tc>
          <w:tcPr>
            <w:tcW w:w="851" w:type="dxa"/>
            <w:vAlign w:val="bottom"/>
          </w:tcPr>
          <w:p w14:paraId="68864C3E" w14:textId="63D08F63"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79.4%</w:t>
            </w:r>
          </w:p>
        </w:tc>
        <w:tc>
          <w:tcPr>
            <w:tcW w:w="850" w:type="dxa"/>
            <w:vAlign w:val="bottom"/>
          </w:tcPr>
          <w:p w14:paraId="0327E36F" w14:textId="1C78B41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71.2%</w:t>
            </w:r>
          </w:p>
        </w:tc>
      </w:tr>
      <w:tr w:rsidR="00BC65F8" w:rsidRPr="00F32835" w14:paraId="369CD414" w14:textId="77777777" w:rsidTr="00C20CA4">
        <w:tc>
          <w:tcPr>
            <w:tcW w:w="1101" w:type="dxa"/>
            <w:vAlign w:val="bottom"/>
          </w:tcPr>
          <w:p w14:paraId="182BD3BB" w14:textId="77777777" w:rsidR="00BC65F8" w:rsidRPr="00F32835" w:rsidRDefault="00BC65F8" w:rsidP="001B2D45">
            <w:pPr>
              <w:spacing w:after="0" w:line="360" w:lineRule="auto"/>
              <w:jc w:val="both"/>
              <w:rPr>
                <w:rFonts w:ascii="Book Antiqua" w:eastAsia="Times New Roman" w:hAnsi="Book Antiqua"/>
                <w:sz w:val="24"/>
                <w:szCs w:val="24"/>
              </w:rPr>
            </w:pPr>
            <w:r w:rsidRPr="00F32835">
              <w:rPr>
                <w:rFonts w:ascii="Book Antiqua" w:eastAsia="Times New Roman" w:hAnsi="Book Antiqua"/>
                <w:sz w:val="24"/>
                <w:szCs w:val="24"/>
              </w:rPr>
              <w:t>+</w:t>
            </w:r>
          </w:p>
        </w:tc>
        <w:tc>
          <w:tcPr>
            <w:tcW w:w="1134" w:type="dxa"/>
            <w:vAlign w:val="bottom"/>
          </w:tcPr>
          <w:p w14:paraId="64665B50"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727" w:type="dxa"/>
            <w:vAlign w:val="bottom"/>
          </w:tcPr>
          <w:p w14:paraId="45C9F69C"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Align w:val="bottom"/>
          </w:tcPr>
          <w:p w14:paraId="7006A3BF"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851" w:type="dxa"/>
            <w:vAlign w:val="bottom"/>
          </w:tcPr>
          <w:p w14:paraId="49C4D7DD"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Merge w:val="restart"/>
            <w:vAlign w:val="center"/>
          </w:tcPr>
          <w:p w14:paraId="1F9A0E55" w14:textId="77777777" w:rsidR="00BC65F8" w:rsidRPr="00F32835" w:rsidRDefault="00BC65F8" w:rsidP="00B4064D">
            <w:pPr>
              <w:spacing w:after="0" w:line="360" w:lineRule="auto"/>
              <w:jc w:val="center"/>
              <w:rPr>
                <w:rFonts w:ascii="Book Antiqua" w:eastAsia="Times New Roman" w:hAnsi="Book Antiqua"/>
                <w:bCs/>
                <w:sz w:val="24"/>
                <w:szCs w:val="24"/>
              </w:rPr>
            </w:pPr>
            <w:r w:rsidRPr="00F32835">
              <w:rPr>
                <w:rFonts w:ascii="Book Antiqua" w:eastAsia="Times New Roman" w:hAnsi="Book Antiqua"/>
                <w:bCs/>
                <w:sz w:val="24"/>
                <w:szCs w:val="24"/>
              </w:rPr>
              <w:t>3</w:t>
            </w:r>
          </w:p>
        </w:tc>
        <w:tc>
          <w:tcPr>
            <w:tcW w:w="850" w:type="dxa"/>
            <w:vAlign w:val="bottom"/>
          </w:tcPr>
          <w:p w14:paraId="74248C92" w14:textId="1CD7B806"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92.3%</w:t>
            </w:r>
          </w:p>
        </w:tc>
        <w:tc>
          <w:tcPr>
            <w:tcW w:w="851" w:type="dxa"/>
            <w:vAlign w:val="bottom"/>
          </w:tcPr>
          <w:p w14:paraId="3931B7FF" w14:textId="247426A9"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87.8%</w:t>
            </w:r>
          </w:p>
        </w:tc>
        <w:tc>
          <w:tcPr>
            <w:tcW w:w="850" w:type="dxa"/>
            <w:vAlign w:val="bottom"/>
          </w:tcPr>
          <w:p w14:paraId="436C8E53" w14:textId="5AB9EBCA"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83,2%</w:t>
            </w:r>
          </w:p>
        </w:tc>
      </w:tr>
      <w:tr w:rsidR="00BC65F8" w:rsidRPr="00F32835" w14:paraId="6384FC0A" w14:textId="77777777" w:rsidTr="00C20CA4">
        <w:tc>
          <w:tcPr>
            <w:tcW w:w="1101" w:type="dxa"/>
            <w:vAlign w:val="bottom"/>
          </w:tcPr>
          <w:p w14:paraId="3980D982" w14:textId="77777777" w:rsidR="00BC65F8" w:rsidRPr="00F32835" w:rsidRDefault="00BC65F8" w:rsidP="001B2D45">
            <w:pPr>
              <w:spacing w:after="0" w:line="360" w:lineRule="auto"/>
              <w:jc w:val="both"/>
              <w:rPr>
                <w:rFonts w:ascii="Book Antiqua" w:eastAsia="Times New Roman" w:hAnsi="Book Antiqua"/>
                <w:sz w:val="24"/>
                <w:szCs w:val="24"/>
              </w:rPr>
            </w:pPr>
            <w:r w:rsidRPr="00F32835">
              <w:rPr>
                <w:rFonts w:ascii="Book Antiqua" w:eastAsia="Times New Roman" w:hAnsi="Book Antiqua"/>
                <w:sz w:val="24"/>
                <w:szCs w:val="24"/>
              </w:rPr>
              <w:t>+</w:t>
            </w:r>
          </w:p>
        </w:tc>
        <w:tc>
          <w:tcPr>
            <w:tcW w:w="1134" w:type="dxa"/>
            <w:vAlign w:val="bottom"/>
          </w:tcPr>
          <w:p w14:paraId="1F252CB1"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727" w:type="dxa"/>
            <w:vAlign w:val="bottom"/>
          </w:tcPr>
          <w:p w14:paraId="70303B52"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Align w:val="bottom"/>
          </w:tcPr>
          <w:p w14:paraId="05609B66"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851" w:type="dxa"/>
            <w:vAlign w:val="bottom"/>
          </w:tcPr>
          <w:p w14:paraId="66364D07"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Merge/>
            <w:vAlign w:val="center"/>
          </w:tcPr>
          <w:p w14:paraId="4C35EF7E" w14:textId="77777777" w:rsidR="00BC65F8" w:rsidRPr="00F32835" w:rsidRDefault="00BC65F8" w:rsidP="00B4064D">
            <w:pPr>
              <w:spacing w:after="0" w:line="360" w:lineRule="auto"/>
              <w:jc w:val="center"/>
              <w:rPr>
                <w:rFonts w:ascii="Book Antiqua" w:eastAsia="Times New Roman" w:hAnsi="Book Antiqua"/>
                <w:sz w:val="24"/>
                <w:szCs w:val="24"/>
              </w:rPr>
            </w:pPr>
          </w:p>
        </w:tc>
        <w:tc>
          <w:tcPr>
            <w:tcW w:w="850" w:type="dxa"/>
            <w:vAlign w:val="bottom"/>
          </w:tcPr>
          <w:p w14:paraId="4C318878" w14:textId="341FBEE3"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89,4%</w:t>
            </w:r>
          </w:p>
        </w:tc>
        <w:tc>
          <w:tcPr>
            <w:tcW w:w="851" w:type="dxa"/>
            <w:vAlign w:val="bottom"/>
          </w:tcPr>
          <w:p w14:paraId="234D3950" w14:textId="0EC6B031"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82,5%</w:t>
            </w:r>
          </w:p>
        </w:tc>
        <w:tc>
          <w:tcPr>
            <w:tcW w:w="850" w:type="dxa"/>
            <w:vAlign w:val="bottom"/>
          </w:tcPr>
          <w:p w14:paraId="649C841B" w14:textId="05D4BA40"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76,4%</w:t>
            </w:r>
          </w:p>
        </w:tc>
      </w:tr>
      <w:tr w:rsidR="00BC65F8" w:rsidRPr="00F32835" w14:paraId="7659C33D" w14:textId="77777777" w:rsidTr="00C20CA4">
        <w:tc>
          <w:tcPr>
            <w:tcW w:w="1101" w:type="dxa"/>
            <w:shd w:val="clear" w:color="auto" w:fill="FFFF00"/>
            <w:vAlign w:val="bottom"/>
          </w:tcPr>
          <w:p w14:paraId="7FC5EB9D" w14:textId="77777777" w:rsidR="00BC65F8" w:rsidRPr="00F32835" w:rsidRDefault="00BC65F8" w:rsidP="001B2D45">
            <w:pPr>
              <w:spacing w:after="0" w:line="360" w:lineRule="auto"/>
              <w:jc w:val="both"/>
              <w:rPr>
                <w:rFonts w:ascii="Book Antiqua" w:eastAsia="Times New Roman" w:hAnsi="Book Antiqua"/>
                <w:sz w:val="24"/>
                <w:szCs w:val="24"/>
              </w:rPr>
            </w:pPr>
            <w:r w:rsidRPr="00F32835">
              <w:rPr>
                <w:rFonts w:ascii="Book Antiqua" w:eastAsia="Times New Roman" w:hAnsi="Book Antiqua"/>
                <w:sz w:val="24"/>
                <w:szCs w:val="24"/>
              </w:rPr>
              <w:t>+</w:t>
            </w:r>
          </w:p>
        </w:tc>
        <w:tc>
          <w:tcPr>
            <w:tcW w:w="1134" w:type="dxa"/>
            <w:shd w:val="clear" w:color="auto" w:fill="FFFF00"/>
            <w:vAlign w:val="bottom"/>
          </w:tcPr>
          <w:p w14:paraId="66ECDA06"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727" w:type="dxa"/>
            <w:shd w:val="clear" w:color="auto" w:fill="FFFF00"/>
            <w:vAlign w:val="bottom"/>
          </w:tcPr>
          <w:p w14:paraId="2774F8EA"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shd w:val="clear" w:color="auto" w:fill="FFFF00"/>
            <w:vAlign w:val="bottom"/>
          </w:tcPr>
          <w:p w14:paraId="4D7DEF97"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851" w:type="dxa"/>
            <w:shd w:val="clear" w:color="auto" w:fill="FFFF00"/>
            <w:vAlign w:val="bottom"/>
          </w:tcPr>
          <w:p w14:paraId="735D51BD"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Merge/>
            <w:vAlign w:val="center"/>
          </w:tcPr>
          <w:p w14:paraId="5E15B05A" w14:textId="77777777" w:rsidR="00BC65F8" w:rsidRPr="00F32835" w:rsidRDefault="00BC65F8" w:rsidP="00B4064D">
            <w:pPr>
              <w:spacing w:after="0" w:line="360" w:lineRule="auto"/>
              <w:jc w:val="center"/>
              <w:rPr>
                <w:rFonts w:ascii="Book Antiqua" w:eastAsia="Times New Roman" w:hAnsi="Book Antiqua"/>
                <w:sz w:val="24"/>
                <w:szCs w:val="24"/>
              </w:rPr>
            </w:pPr>
          </w:p>
        </w:tc>
        <w:tc>
          <w:tcPr>
            <w:tcW w:w="850" w:type="dxa"/>
            <w:shd w:val="clear" w:color="auto" w:fill="FFFF00"/>
            <w:vAlign w:val="bottom"/>
          </w:tcPr>
          <w:p w14:paraId="011B4DBB" w14:textId="2B7B3BE1"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83.2%</w:t>
            </w:r>
          </w:p>
        </w:tc>
        <w:tc>
          <w:tcPr>
            <w:tcW w:w="851" w:type="dxa"/>
            <w:shd w:val="clear" w:color="auto" w:fill="FFFF00"/>
            <w:vAlign w:val="bottom"/>
          </w:tcPr>
          <w:p w14:paraId="0F81BB08" w14:textId="03B6AF8D"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73.1%</w:t>
            </w:r>
          </w:p>
        </w:tc>
        <w:tc>
          <w:tcPr>
            <w:tcW w:w="850" w:type="dxa"/>
            <w:shd w:val="clear" w:color="auto" w:fill="FFFF00"/>
            <w:vAlign w:val="bottom"/>
          </w:tcPr>
          <w:p w14:paraId="7EF0C8F1" w14:textId="56415310"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63.9%</w:t>
            </w:r>
          </w:p>
        </w:tc>
      </w:tr>
      <w:tr w:rsidR="00BC65F8" w:rsidRPr="00F32835" w14:paraId="0EFAAD68" w14:textId="77777777" w:rsidTr="00C20CA4">
        <w:tc>
          <w:tcPr>
            <w:tcW w:w="1101" w:type="dxa"/>
            <w:vAlign w:val="bottom"/>
          </w:tcPr>
          <w:p w14:paraId="6CA40327" w14:textId="77777777" w:rsidR="00BC65F8" w:rsidRPr="00F32835" w:rsidRDefault="00BC65F8" w:rsidP="001B2D45">
            <w:pPr>
              <w:spacing w:after="0" w:line="360" w:lineRule="auto"/>
              <w:jc w:val="both"/>
              <w:rPr>
                <w:rFonts w:ascii="Book Antiqua" w:eastAsia="Times New Roman" w:hAnsi="Book Antiqua"/>
                <w:sz w:val="24"/>
                <w:szCs w:val="24"/>
              </w:rPr>
            </w:pPr>
            <w:r w:rsidRPr="00F32835">
              <w:rPr>
                <w:rFonts w:ascii="Book Antiqua" w:eastAsia="Times New Roman" w:hAnsi="Book Antiqua"/>
                <w:sz w:val="24"/>
                <w:szCs w:val="24"/>
              </w:rPr>
              <w:t>+</w:t>
            </w:r>
          </w:p>
        </w:tc>
        <w:tc>
          <w:tcPr>
            <w:tcW w:w="1134" w:type="dxa"/>
            <w:vAlign w:val="bottom"/>
          </w:tcPr>
          <w:p w14:paraId="6B19E314"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727" w:type="dxa"/>
            <w:vAlign w:val="bottom"/>
          </w:tcPr>
          <w:p w14:paraId="5B297677"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Align w:val="bottom"/>
          </w:tcPr>
          <w:p w14:paraId="60B2AB57"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851" w:type="dxa"/>
            <w:vAlign w:val="bottom"/>
          </w:tcPr>
          <w:p w14:paraId="416408F7"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Merge/>
            <w:vAlign w:val="center"/>
          </w:tcPr>
          <w:p w14:paraId="35B8B5D6" w14:textId="77777777" w:rsidR="00BC65F8" w:rsidRPr="00F32835" w:rsidRDefault="00BC65F8" w:rsidP="00B4064D">
            <w:pPr>
              <w:spacing w:after="0" w:line="360" w:lineRule="auto"/>
              <w:jc w:val="center"/>
              <w:rPr>
                <w:rFonts w:ascii="Book Antiqua" w:eastAsia="Times New Roman" w:hAnsi="Book Antiqua"/>
                <w:bCs/>
                <w:sz w:val="24"/>
                <w:szCs w:val="24"/>
              </w:rPr>
            </w:pPr>
          </w:p>
        </w:tc>
        <w:tc>
          <w:tcPr>
            <w:tcW w:w="850" w:type="dxa"/>
            <w:vAlign w:val="bottom"/>
          </w:tcPr>
          <w:p w14:paraId="0A249EDF" w14:textId="1258F4D4"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82.5%</w:t>
            </w:r>
          </w:p>
        </w:tc>
        <w:tc>
          <w:tcPr>
            <w:tcW w:w="851" w:type="dxa"/>
            <w:vAlign w:val="bottom"/>
          </w:tcPr>
          <w:p w14:paraId="39EF9978" w14:textId="342F9E2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72.1%</w:t>
            </w:r>
          </w:p>
        </w:tc>
        <w:tc>
          <w:tcPr>
            <w:tcW w:w="850" w:type="dxa"/>
            <w:vAlign w:val="bottom"/>
          </w:tcPr>
          <w:p w14:paraId="37DF5CDF" w14:textId="39CE5C1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63.1%</w:t>
            </w:r>
          </w:p>
        </w:tc>
      </w:tr>
      <w:tr w:rsidR="00BC65F8" w:rsidRPr="00F32835" w14:paraId="438AC3F8" w14:textId="77777777" w:rsidTr="00C20CA4">
        <w:tc>
          <w:tcPr>
            <w:tcW w:w="1101" w:type="dxa"/>
            <w:vAlign w:val="bottom"/>
          </w:tcPr>
          <w:p w14:paraId="41DB32D1" w14:textId="77777777" w:rsidR="00BC65F8" w:rsidRPr="00F32835" w:rsidRDefault="00BC65F8" w:rsidP="001B2D45">
            <w:pPr>
              <w:spacing w:after="0" w:line="360" w:lineRule="auto"/>
              <w:jc w:val="both"/>
              <w:rPr>
                <w:rFonts w:ascii="Book Antiqua" w:eastAsia="Times New Roman" w:hAnsi="Book Antiqua"/>
                <w:sz w:val="24"/>
                <w:szCs w:val="24"/>
              </w:rPr>
            </w:pPr>
            <w:r w:rsidRPr="00F32835">
              <w:rPr>
                <w:rFonts w:ascii="Book Antiqua" w:eastAsia="Times New Roman" w:hAnsi="Book Antiqua"/>
                <w:sz w:val="24"/>
                <w:szCs w:val="24"/>
              </w:rPr>
              <w:t>-</w:t>
            </w:r>
          </w:p>
        </w:tc>
        <w:tc>
          <w:tcPr>
            <w:tcW w:w="1134" w:type="dxa"/>
            <w:vAlign w:val="bottom"/>
          </w:tcPr>
          <w:p w14:paraId="11395312"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727" w:type="dxa"/>
            <w:vAlign w:val="bottom"/>
          </w:tcPr>
          <w:p w14:paraId="5F349687"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Align w:val="bottom"/>
          </w:tcPr>
          <w:p w14:paraId="7F7FB3B2"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851" w:type="dxa"/>
            <w:vAlign w:val="bottom"/>
          </w:tcPr>
          <w:p w14:paraId="611DC121"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Merge/>
            <w:vAlign w:val="center"/>
          </w:tcPr>
          <w:p w14:paraId="4D86E66E" w14:textId="77777777" w:rsidR="00BC65F8" w:rsidRPr="00F32835" w:rsidRDefault="00BC65F8" w:rsidP="00B4064D">
            <w:pPr>
              <w:spacing w:after="0" w:line="360" w:lineRule="auto"/>
              <w:jc w:val="center"/>
              <w:rPr>
                <w:rFonts w:ascii="Book Antiqua" w:eastAsia="Times New Roman" w:hAnsi="Book Antiqua"/>
                <w:bCs/>
                <w:sz w:val="24"/>
                <w:szCs w:val="24"/>
              </w:rPr>
            </w:pPr>
          </w:p>
        </w:tc>
        <w:tc>
          <w:tcPr>
            <w:tcW w:w="850" w:type="dxa"/>
            <w:vAlign w:val="bottom"/>
          </w:tcPr>
          <w:p w14:paraId="4B42E2D3" w14:textId="3A967AB8"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82.0%</w:t>
            </w:r>
          </w:p>
        </w:tc>
        <w:tc>
          <w:tcPr>
            <w:tcW w:w="851" w:type="dxa"/>
            <w:vAlign w:val="bottom"/>
          </w:tcPr>
          <w:p w14:paraId="6004A2D3" w14:textId="153326FA"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71.2%</w:t>
            </w:r>
          </w:p>
        </w:tc>
        <w:tc>
          <w:tcPr>
            <w:tcW w:w="850" w:type="dxa"/>
            <w:vAlign w:val="bottom"/>
          </w:tcPr>
          <w:p w14:paraId="2CE76141" w14:textId="30F80AF4"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61.9%</w:t>
            </w:r>
          </w:p>
        </w:tc>
      </w:tr>
      <w:tr w:rsidR="00BC65F8" w:rsidRPr="00F32835" w14:paraId="3C4A5D44" w14:textId="77777777" w:rsidTr="00C20CA4">
        <w:tc>
          <w:tcPr>
            <w:tcW w:w="1101" w:type="dxa"/>
            <w:vAlign w:val="bottom"/>
          </w:tcPr>
          <w:p w14:paraId="3D8CD444" w14:textId="77777777" w:rsidR="00BC65F8" w:rsidRPr="00F32835" w:rsidRDefault="00BC65F8" w:rsidP="001B2D45">
            <w:pPr>
              <w:spacing w:after="0" w:line="360" w:lineRule="auto"/>
              <w:jc w:val="both"/>
              <w:rPr>
                <w:rFonts w:ascii="Book Antiqua" w:eastAsia="Times New Roman" w:hAnsi="Book Antiqua"/>
                <w:sz w:val="24"/>
                <w:szCs w:val="24"/>
              </w:rPr>
            </w:pPr>
            <w:r w:rsidRPr="00F32835">
              <w:rPr>
                <w:rFonts w:ascii="Book Antiqua" w:eastAsia="Times New Roman" w:hAnsi="Book Antiqua"/>
                <w:sz w:val="24"/>
                <w:szCs w:val="24"/>
              </w:rPr>
              <w:t>+</w:t>
            </w:r>
          </w:p>
        </w:tc>
        <w:tc>
          <w:tcPr>
            <w:tcW w:w="1134" w:type="dxa"/>
            <w:vAlign w:val="bottom"/>
          </w:tcPr>
          <w:p w14:paraId="5EB80001"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727" w:type="dxa"/>
            <w:vAlign w:val="bottom"/>
          </w:tcPr>
          <w:p w14:paraId="53E51542"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Align w:val="bottom"/>
          </w:tcPr>
          <w:p w14:paraId="166D583A"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851" w:type="dxa"/>
            <w:vAlign w:val="bottom"/>
          </w:tcPr>
          <w:p w14:paraId="7BDE54FA"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Merge/>
            <w:vAlign w:val="center"/>
          </w:tcPr>
          <w:p w14:paraId="1B6EE598" w14:textId="77777777" w:rsidR="00BC65F8" w:rsidRPr="00F32835" w:rsidRDefault="00BC65F8" w:rsidP="00B4064D">
            <w:pPr>
              <w:spacing w:after="0" w:line="360" w:lineRule="auto"/>
              <w:jc w:val="center"/>
              <w:rPr>
                <w:rFonts w:ascii="Book Antiqua" w:eastAsia="Times New Roman" w:hAnsi="Book Antiqua"/>
                <w:bCs/>
                <w:sz w:val="24"/>
                <w:szCs w:val="24"/>
              </w:rPr>
            </w:pPr>
          </w:p>
        </w:tc>
        <w:tc>
          <w:tcPr>
            <w:tcW w:w="850" w:type="dxa"/>
            <w:vAlign w:val="bottom"/>
          </w:tcPr>
          <w:p w14:paraId="086ACBEB" w14:textId="5A4118BC"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75.2%</w:t>
            </w:r>
          </w:p>
        </w:tc>
        <w:tc>
          <w:tcPr>
            <w:tcW w:w="851" w:type="dxa"/>
            <w:vAlign w:val="bottom"/>
          </w:tcPr>
          <w:p w14:paraId="041DA5BB" w14:textId="639457AE"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61.4%</w:t>
            </w:r>
          </w:p>
        </w:tc>
        <w:tc>
          <w:tcPr>
            <w:tcW w:w="850" w:type="dxa"/>
            <w:vAlign w:val="bottom"/>
          </w:tcPr>
          <w:p w14:paraId="006BA29F" w14:textId="5C702841"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50.3%</w:t>
            </w:r>
          </w:p>
        </w:tc>
      </w:tr>
      <w:tr w:rsidR="00BC65F8" w:rsidRPr="00F32835" w14:paraId="42F44081" w14:textId="77777777" w:rsidTr="00C20CA4">
        <w:tc>
          <w:tcPr>
            <w:tcW w:w="1101" w:type="dxa"/>
            <w:vAlign w:val="bottom"/>
          </w:tcPr>
          <w:p w14:paraId="0BE8D9B1" w14:textId="77777777" w:rsidR="00BC65F8" w:rsidRPr="00F32835" w:rsidRDefault="00BC65F8" w:rsidP="001B2D45">
            <w:pPr>
              <w:spacing w:after="0" w:line="360" w:lineRule="auto"/>
              <w:jc w:val="both"/>
              <w:rPr>
                <w:rFonts w:ascii="Book Antiqua" w:eastAsia="Times New Roman" w:hAnsi="Book Antiqua"/>
                <w:sz w:val="24"/>
                <w:szCs w:val="24"/>
              </w:rPr>
            </w:pPr>
            <w:r w:rsidRPr="00F32835">
              <w:rPr>
                <w:rFonts w:ascii="Book Antiqua" w:eastAsia="Times New Roman" w:hAnsi="Book Antiqua"/>
                <w:sz w:val="24"/>
                <w:szCs w:val="24"/>
              </w:rPr>
              <w:lastRenderedPageBreak/>
              <w:t>+</w:t>
            </w:r>
          </w:p>
        </w:tc>
        <w:tc>
          <w:tcPr>
            <w:tcW w:w="1134" w:type="dxa"/>
            <w:vAlign w:val="bottom"/>
          </w:tcPr>
          <w:p w14:paraId="7EF40E06"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727" w:type="dxa"/>
            <w:vAlign w:val="bottom"/>
          </w:tcPr>
          <w:p w14:paraId="73CAFB41"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Align w:val="bottom"/>
          </w:tcPr>
          <w:p w14:paraId="4D15EF36"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851" w:type="dxa"/>
            <w:vAlign w:val="bottom"/>
          </w:tcPr>
          <w:p w14:paraId="5D86DB88"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Merge/>
            <w:vAlign w:val="center"/>
          </w:tcPr>
          <w:p w14:paraId="19A0E659" w14:textId="77777777" w:rsidR="00BC65F8" w:rsidRPr="00F32835" w:rsidRDefault="00BC65F8" w:rsidP="00B4064D">
            <w:pPr>
              <w:spacing w:after="0" w:line="360" w:lineRule="auto"/>
              <w:jc w:val="center"/>
              <w:rPr>
                <w:rFonts w:ascii="Book Antiqua" w:eastAsia="Times New Roman" w:hAnsi="Book Antiqua"/>
                <w:bCs/>
                <w:sz w:val="24"/>
                <w:szCs w:val="24"/>
              </w:rPr>
            </w:pPr>
          </w:p>
        </w:tc>
        <w:tc>
          <w:tcPr>
            <w:tcW w:w="850" w:type="dxa"/>
            <w:vAlign w:val="bottom"/>
          </w:tcPr>
          <w:p w14:paraId="4CB19410" w14:textId="097F1259"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72.5%</w:t>
            </w:r>
          </w:p>
        </w:tc>
        <w:tc>
          <w:tcPr>
            <w:tcW w:w="851" w:type="dxa"/>
            <w:vAlign w:val="bottom"/>
          </w:tcPr>
          <w:p w14:paraId="5389F856" w14:textId="0245D20D"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58.1%</w:t>
            </w:r>
          </w:p>
        </w:tc>
        <w:tc>
          <w:tcPr>
            <w:tcW w:w="850" w:type="dxa"/>
            <w:vAlign w:val="bottom"/>
          </w:tcPr>
          <w:p w14:paraId="6F08E2DE" w14:textId="1D76B6C2"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47.0%</w:t>
            </w:r>
          </w:p>
        </w:tc>
      </w:tr>
      <w:tr w:rsidR="00BC65F8" w:rsidRPr="00F32835" w14:paraId="33D2E9B7" w14:textId="77777777" w:rsidTr="00C20CA4">
        <w:tc>
          <w:tcPr>
            <w:tcW w:w="1101" w:type="dxa"/>
            <w:vAlign w:val="bottom"/>
          </w:tcPr>
          <w:p w14:paraId="2F5B7765" w14:textId="77777777" w:rsidR="00BC65F8" w:rsidRPr="00F32835" w:rsidRDefault="00BC65F8" w:rsidP="001B2D45">
            <w:pPr>
              <w:spacing w:after="0" w:line="360" w:lineRule="auto"/>
              <w:jc w:val="both"/>
              <w:rPr>
                <w:rFonts w:ascii="Book Antiqua" w:eastAsia="Times New Roman" w:hAnsi="Book Antiqua"/>
                <w:sz w:val="24"/>
                <w:szCs w:val="24"/>
              </w:rPr>
            </w:pPr>
            <w:r w:rsidRPr="00F32835">
              <w:rPr>
                <w:rFonts w:ascii="Book Antiqua" w:eastAsia="Times New Roman" w:hAnsi="Book Antiqua"/>
                <w:sz w:val="24"/>
                <w:szCs w:val="24"/>
              </w:rPr>
              <w:t>-</w:t>
            </w:r>
          </w:p>
        </w:tc>
        <w:tc>
          <w:tcPr>
            <w:tcW w:w="1134" w:type="dxa"/>
            <w:vAlign w:val="bottom"/>
          </w:tcPr>
          <w:p w14:paraId="6300320F"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727" w:type="dxa"/>
            <w:vAlign w:val="bottom"/>
          </w:tcPr>
          <w:p w14:paraId="198D5786"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Align w:val="bottom"/>
          </w:tcPr>
          <w:p w14:paraId="5E635CA3"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851" w:type="dxa"/>
            <w:vAlign w:val="bottom"/>
          </w:tcPr>
          <w:p w14:paraId="24E5B275"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Merge/>
            <w:vAlign w:val="center"/>
          </w:tcPr>
          <w:p w14:paraId="1AFBF2CC" w14:textId="77777777" w:rsidR="00BC65F8" w:rsidRPr="00F32835" w:rsidRDefault="00BC65F8" w:rsidP="00B4064D">
            <w:pPr>
              <w:spacing w:after="0" w:line="360" w:lineRule="auto"/>
              <w:jc w:val="center"/>
              <w:rPr>
                <w:rFonts w:ascii="Book Antiqua" w:eastAsia="Times New Roman" w:hAnsi="Book Antiqua"/>
                <w:bCs/>
                <w:sz w:val="24"/>
                <w:szCs w:val="24"/>
              </w:rPr>
            </w:pPr>
          </w:p>
        </w:tc>
        <w:tc>
          <w:tcPr>
            <w:tcW w:w="850" w:type="dxa"/>
            <w:vAlign w:val="bottom"/>
          </w:tcPr>
          <w:p w14:paraId="4E9E29BD" w14:textId="3F2022F1"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71.1%</w:t>
            </w:r>
          </w:p>
        </w:tc>
        <w:tc>
          <w:tcPr>
            <w:tcW w:w="851" w:type="dxa"/>
            <w:vAlign w:val="bottom"/>
          </w:tcPr>
          <w:p w14:paraId="24B42941" w14:textId="647A6250"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56.3%</w:t>
            </w:r>
          </w:p>
        </w:tc>
        <w:tc>
          <w:tcPr>
            <w:tcW w:w="850" w:type="dxa"/>
            <w:vAlign w:val="bottom"/>
          </w:tcPr>
          <w:p w14:paraId="2E9F642D" w14:textId="67FC5C4D"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44.5%</w:t>
            </w:r>
          </w:p>
        </w:tc>
      </w:tr>
      <w:tr w:rsidR="00BC65F8" w:rsidRPr="00F32835" w14:paraId="53394152" w14:textId="77777777" w:rsidTr="00C20CA4">
        <w:tc>
          <w:tcPr>
            <w:tcW w:w="1101" w:type="dxa"/>
            <w:vAlign w:val="bottom"/>
          </w:tcPr>
          <w:p w14:paraId="3D5CE361" w14:textId="77777777" w:rsidR="00BC65F8" w:rsidRPr="00F32835" w:rsidRDefault="00BC65F8" w:rsidP="001B2D45">
            <w:pPr>
              <w:spacing w:after="0" w:line="360" w:lineRule="auto"/>
              <w:jc w:val="both"/>
              <w:rPr>
                <w:rFonts w:ascii="Book Antiqua" w:eastAsia="Times New Roman" w:hAnsi="Book Antiqua"/>
                <w:sz w:val="24"/>
                <w:szCs w:val="24"/>
              </w:rPr>
            </w:pPr>
            <w:r w:rsidRPr="00F32835">
              <w:rPr>
                <w:rFonts w:ascii="Book Antiqua" w:eastAsia="Times New Roman" w:hAnsi="Book Antiqua"/>
                <w:sz w:val="24"/>
                <w:szCs w:val="24"/>
              </w:rPr>
              <w:t>-</w:t>
            </w:r>
          </w:p>
        </w:tc>
        <w:tc>
          <w:tcPr>
            <w:tcW w:w="1134" w:type="dxa"/>
            <w:vAlign w:val="bottom"/>
          </w:tcPr>
          <w:p w14:paraId="2F8BC82C"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727" w:type="dxa"/>
            <w:vAlign w:val="bottom"/>
          </w:tcPr>
          <w:p w14:paraId="208B01D9"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Align w:val="bottom"/>
          </w:tcPr>
          <w:p w14:paraId="0FD2AEB6"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851" w:type="dxa"/>
            <w:vAlign w:val="bottom"/>
          </w:tcPr>
          <w:p w14:paraId="20853D88"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Merge/>
            <w:vAlign w:val="center"/>
          </w:tcPr>
          <w:p w14:paraId="329653D6" w14:textId="77777777" w:rsidR="00BC65F8" w:rsidRPr="00F32835" w:rsidRDefault="00BC65F8" w:rsidP="00B4064D">
            <w:pPr>
              <w:spacing w:after="0" w:line="360" w:lineRule="auto"/>
              <w:jc w:val="center"/>
              <w:rPr>
                <w:rFonts w:ascii="Book Antiqua" w:eastAsia="Times New Roman" w:hAnsi="Book Antiqua"/>
                <w:bCs/>
                <w:sz w:val="24"/>
                <w:szCs w:val="24"/>
              </w:rPr>
            </w:pPr>
          </w:p>
        </w:tc>
        <w:tc>
          <w:tcPr>
            <w:tcW w:w="850" w:type="dxa"/>
            <w:vAlign w:val="bottom"/>
          </w:tcPr>
          <w:p w14:paraId="4C1B12E1" w14:textId="7FAA4B06"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61.2%</w:t>
            </w:r>
          </w:p>
        </w:tc>
        <w:tc>
          <w:tcPr>
            <w:tcW w:w="851" w:type="dxa"/>
            <w:vAlign w:val="bottom"/>
          </w:tcPr>
          <w:p w14:paraId="45B02F49" w14:textId="6A06D648"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42.7%</w:t>
            </w:r>
          </w:p>
        </w:tc>
        <w:tc>
          <w:tcPr>
            <w:tcW w:w="850" w:type="dxa"/>
            <w:vAlign w:val="bottom"/>
          </w:tcPr>
          <w:p w14:paraId="1312CC6E" w14:textId="6C2BD03A"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30.2%</w:t>
            </w:r>
          </w:p>
        </w:tc>
      </w:tr>
      <w:tr w:rsidR="00BC65F8" w:rsidRPr="00F32835" w14:paraId="102A9BF3" w14:textId="77777777" w:rsidTr="00C20CA4">
        <w:tc>
          <w:tcPr>
            <w:tcW w:w="1101" w:type="dxa"/>
            <w:vAlign w:val="bottom"/>
          </w:tcPr>
          <w:p w14:paraId="568BCAD1" w14:textId="77777777" w:rsidR="00BC65F8" w:rsidRPr="00F32835" w:rsidRDefault="00BC65F8" w:rsidP="001B2D45">
            <w:pPr>
              <w:spacing w:after="0" w:line="360" w:lineRule="auto"/>
              <w:jc w:val="both"/>
              <w:rPr>
                <w:rFonts w:ascii="Book Antiqua" w:eastAsia="Times New Roman" w:hAnsi="Book Antiqua"/>
                <w:sz w:val="24"/>
                <w:szCs w:val="24"/>
              </w:rPr>
            </w:pPr>
            <w:r w:rsidRPr="00F32835">
              <w:rPr>
                <w:rFonts w:ascii="Book Antiqua" w:eastAsia="Times New Roman" w:hAnsi="Book Antiqua"/>
                <w:sz w:val="24"/>
                <w:szCs w:val="24"/>
              </w:rPr>
              <w:t>-</w:t>
            </w:r>
          </w:p>
        </w:tc>
        <w:tc>
          <w:tcPr>
            <w:tcW w:w="1134" w:type="dxa"/>
            <w:vAlign w:val="bottom"/>
          </w:tcPr>
          <w:p w14:paraId="4BF0A092"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727" w:type="dxa"/>
            <w:vAlign w:val="bottom"/>
          </w:tcPr>
          <w:p w14:paraId="694CE969"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Align w:val="bottom"/>
          </w:tcPr>
          <w:p w14:paraId="46A36252"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851" w:type="dxa"/>
            <w:vAlign w:val="bottom"/>
          </w:tcPr>
          <w:p w14:paraId="04FFC354"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Merge/>
            <w:vAlign w:val="center"/>
          </w:tcPr>
          <w:p w14:paraId="62F51154" w14:textId="77777777" w:rsidR="00BC65F8" w:rsidRPr="00F32835" w:rsidRDefault="00BC65F8" w:rsidP="00B4064D">
            <w:pPr>
              <w:spacing w:after="0" w:line="360" w:lineRule="auto"/>
              <w:jc w:val="center"/>
              <w:rPr>
                <w:rFonts w:ascii="Book Antiqua" w:eastAsia="Times New Roman" w:hAnsi="Book Antiqua"/>
                <w:bCs/>
                <w:sz w:val="24"/>
                <w:szCs w:val="24"/>
              </w:rPr>
            </w:pPr>
          </w:p>
        </w:tc>
        <w:tc>
          <w:tcPr>
            <w:tcW w:w="850" w:type="dxa"/>
            <w:vAlign w:val="bottom"/>
          </w:tcPr>
          <w:p w14:paraId="6EA6BCF9" w14:textId="1E356EA2"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59.9%</w:t>
            </w:r>
          </w:p>
        </w:tc>
        <w:tc>
          <w:tcPr>
            <w:tcW w:w="851" w:type="dxa"/>
            <w:vAlign w:val="bottom"/>
          </w:tcPr>
          <w:p w14:paraId="0DAC8729" w14:textId="34A78BD4"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41.6%</w:t>
            </w:r>
          </w:p>
        </w:tc>
        <w:tc>
          <w:tcPr>
            <w:tcW w:w="850" w:type="dxa"/>
            <w:vAlign w:val="bottom"/>
          </w:tcPr>
          <w:p w14:paraId="2EC9D62F" w14:textId="58D419CB"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28.5%</w:t>
            </w:r>
          </w:p>
        </w:tc>
      </w:tr>
      <w:tr w:rsidR="00BC65F8" w:rsidRPr="00F32835" w14:paraId="303B7BCD" w14:textId="77777777" w:rsidTr="00C20CA4">
        <w:tc>
          <w:tcPr>
            <w:tcW w:w="1101" w:type="dxa"/>
            <w:vAlign w:val="bottom"/>
          </w:tcPr>
          <w:p w14:paraId="4DAD68B5" w14:textId="77777777" w:rsidR="00BC65F8" w:rsidRPr="00F32835" w:rsidRDefault="00BC65F8" w:rsidP="001B2D45">
            <w:pPr>
              <w:spacing w:after="0" w:line="360" w:lineRule="auto"/>
              <w:jc w:val="both"/>
              <w:rPr>
                <w:rFonts w:ascii="Book Antiqua" w:eastAsia="Times New Roman" w:hAnsi="Book Antiqua"/>
                <w:sz w:val="24"/>
                <w:szCs w:val="24"/>
              </w:rPr>
            </w:pPr>
            <w:r w:rsidRPr="00F32835">
              <w:rPr>
                <w:rFonts w:ascii="Book Antiqua" w:eastAsia="Times New Roman" w:hAnsi="Book Antiqua"/>
                <w:sz w:val="24"/>
                <w:szCs w:val="24"/>
              </w:rPr>
              <w:t>+</w:t>
            </w:r>
          </w:p>
        </w:tc>
        <w:tc>
          <w:tcPr>
            <w:tcW w:w="1134" w:type="dxa"/>
            <w:vAlign w:val="bottom"/>
          </w:tcPr>
          <w:p w14:paraId="1096C0C6"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727" w:type="dxa"/>
            <w:vAlign w:val="bottom"/>
          </w:tcPr>
          <w:p w14:paraId="026E1751"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Align w:val="bottom"/>
          </w:tcPr>
          <w:p w14:paraId="5481386B"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851" w:type="dxa"/>
            <w:vAlign w:val="bottom"/>
          </w:tcPr>
          <w:p w14:paraId="7C5E5156"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Merge w:val="restart"/>
            <w:vAlign w:val="center"/>
          </w:tcPr>
          <w:p w14:paraId="496359BC" w14:textId="77777777" w:rsidR="00BC65F8" w:rsidRPr="00F32835" w:rsidRDefault="00BC65F8" w:rsidP="00B4064D">
            <w:pPr>
              <w:spacing w:after="0" w:line="360" w:lineRule="auto"/>
              <w:jc w:val="center"/>
              <w:rPr>
                <w:rFonts w:ascii="Book Antiqua" w:eastAsia="Times New Roman" w:hAnsi="Book Antiqua"/>
                <w:bCs/>
                <w:sz w:val="24"/>
                <w:szCs w:val="24"/>
              </w:rPr>
            </w:pPr>
            <w:r w:rsidRPr="00F32835">
              <w:rPr>
                <w:rFonts w:ascii="Book Antiqua" w:eastAsia="Times New Roman" w:hAnsi="Book Antiqua"/>
                <w:bCs/>
                <w:sz w:val="24"/>
                <w:szCs w:val="24"/>
              </w:rPr>
              <w:t>4</w:t>
            </w:r>
          </w:p>
        </w:tc>
        <w:tc>
          <w:tcPr>
            <w:tcW w:w="850" w:type="dxa"/>
            <w:vAlign w:val="bottom"/>
          </w:tcPr>
          <w:p w14:paraId="03766721" w14:textId="6191C41C"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67.2%</w:t>
            </w:r>
          </w:p>
        </w:tc>
        <w:tc>
          <w:tcPr>
            <w:tcW w:w="851" w:type="dxa"/>
            <w:vAlign w:val="bottom"/>
          </w:tcPr>
          <w:p w14:paraId="705F0AB1" w14:textId="7285C733"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50.5%</w:t>
            </w:r>
          </w:p>
        </w:tc>
        <w:tc>
          <w:tcPr>
            <w:tcW w:w="850" w:type="dxa"/>
            <w:vAlign w:val="bottom"/>
          </w:tcPr>
          <w:p w14:paraId="092A20DD" w14:textId="291FF441"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37.9%</w:t>
            </w:r>
          </w:p>
        </w:tc>
      </w:tr>
      <w:tr w:rsidR="00BC65F8" w:rsidRPr="00F32835" w14:paraId="4DCE10B8" w14:textId="77777777" w:rsidTr="00C20CA4">
        <w:tc>
          <w:tcPr>
            <w:tcW w:w="1101" w:type="dxa"/>
            <w:vAlign w:val="bottom"/>
          </w:tcPr>
          <w:p w14:paraId="7509462E" w14:textId="77777777" w:rsidR="00BC65F8" w:rsidRPr="00F32835" w:rsidRDefault="00BC65F8" w:rsidP="001B2D45">
            <w:pPr>
              <w:spacing w:after="0" w:line="360" w:lineRule="auto"/>
              <w:jc w:val="both"/>
              <w:rPr>
                <w:rFonts w:ascii="Book Antiqua" w:eastAsia="Times New Roman" w:hAnsi="Book Antiqua"/>
                <w:sz w:val="24"/>
                <w:szCs w:val="24"/>
              </w:rPr>
            </w:pPr>
            <w:r w:rsidRPr="00F32835">
              <w:rPr>
                <w:rFonts w:ascii="Book Antiqua" w:eastAsia="Times New Roman" w:hAnsi="Book Antiqua"/>
                <w:sz w:val="24"/>
                <w:szCs w:val="24"/>
              </w:rPr>
              <w:t>+</w:t>
            </w:r>
          </w:p>
        </w:tc>
        <w:tc>
          <w:tcPr>
            <w:tcW w:w="1134" w:type="dxa"/>
            <w:vAlign w:val="bottom"/>
          </w:tcPr>
          <w:p w14:paraId="7FD64353"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727" w:type="dxa"/>
            <w:vAlign w:val="bottom"/>
          </w:tcPr>
          <w:p w14:paraId="59E1C7A7"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Align w:val="bottom"/>
          </w:tcPr>
          <w:p w14:paraId="45B53F4A"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851" w:type="dxa"/>
            <w:vAlign w:val="bottom"/>
          </w:tcPr>
          <w:p w14:paraId="5549C9C1"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Merge/>
            <w:vAlign w:val="center"/>
          </w:tcPr>
          <w:p w14:paraId="0ACDE315" w14:textId="77777777" w:rsidR="00BC65F8" w:rsidRPr="00F32835" w:rsidRDefault="00BC65F8" w:rsidP="00B4064D">
            <w:pPr>
              <w:spacing w:after="0" w:line="360" w:lineRule="auto"/>
              <w:jc w:val="center"/>
              <w:rPr>
                <w:rFonts w:ascii="Book Antiqua" w:eastAsia="Times New Roman" w:hAnsi="Book Antiqua"/>
                <w:bCs/>
                <w:sz w:val="24"/>
                <w:szCs w:val="24"/>
              </w:rPr>
            </w:pPr>
          </w:p>
        </w:tc>
        <w:tc>
          <w:tcPr>
            <w:tcW w:w="850" w:type="dxa"/>
            <w:vAlign w:val="bottom"/>
          </w:tcPr>
          <w:p w14:paraId="178D5AAC" w14:textId="34E73D24"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52.0%</w:t>
            </w:r>
          </w:p>
        </w:tc>
        <w:tc>
          <w:tcPr>
            <w:tcW w:w="851" w:type="dxa"/>
            <w:vAlign w:val="bottom"/>
          </w:tcPr>
          <w:p w14:paraId="24DC3B3F" w14:textId="675DB96B"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32.4%</w:t>
            </w:r>
          </w:p>
        </w:tc>
        <w:tc>
          <w:tcPr>
            <w:tcW w:w="850" w:type="dxa"/>
            <w:vAlign w:val="bottom"/>
          </w:tcPr>
          <w:p w14:paraId="2FD9B3A8" w14:textId="1F8E5098"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20.1%</w:t>
            </w:r>
          </w:p>
        </w:tc>
      </w:tr>
      <w:tr w:rsidR="00BC65F8" w:rsidRPr="00F32835" w14:paraId="1F688B89" w14:textId="77777777" w:rsidTr="00C20CA4">
        <w:tc>
          <w:tcPr>
            <w:tcW w:w="1101" w:type="dxa"/>
            <w:shd w:val="clear" w:color="auto" w:fill="FFFF00"/>
            <w:vAlign w:val="bottom"/>
          </w:tcPr>
          <w:p w14:paraId="756430C4" w14:textId="77777777" w:rsidR="00BC65F8" w:rsidRPr="00F32835" w:rsidRDefault="00BC65F8" w:rsidP="001B2D45">
            <w:pPr>
              <w:spacing w:after="0" w:line="360" w:lineRule="auto"/>
              <w:jc w:val="both"/>
              <w:rPr>
                <w:rFonts w:ascii="Book Antiqua" w:eastAsia="Times New Roman" w:hAnsi="Book Antiqua"/>
                <w:sz w:val="24"/>
                <w:szCs w:val="24"/>
              </w:rPr>
            </w:pPr>
            <w:r w:rsidRPr="00F32835">
              <w:rPr>
                <w:rFonts w:ascii="Book Antiqua" w:eastAsia="Times New Roman" w:hAnsi="Book Antiqua"/>
                <w:sz w:val="24"/>
                <w:szCs w:val="24"/>
              </w:rPr>
              <w:t>+</w:t>
            </w:r>
          </w:p>
        </w:tc>
        <w:tc>
          <w:tcPr>
            <w:tcW w:w="1134" w:type="dxa"/>
            <w:shd w:val="clear" w:color="auto" w:fill="FFFF00"/>
            <w:vAlign w:val="bottom"/>
          </w:tcPr>
          <w:p w14:paraId="1FAFCBD0"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727" w:type="dxa"/>
            <w:shd w:val="clear" w:color="auto" w:fill="FFFF00"/>
            <w:vAlign w:val="bottom"/>
          </w:tcPr>
          <w:p w14:paraId="362AA0BD"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shd w:val="clear" w:color="auto" w:fill="FFFF00"/>
            <w:vAlign w:val="bottom"/>
          </w:tcPr>
          <w:p w14:paraId="1C6532A7"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851" w:type="dxa"/>
            <w:shd w:val="clear" w:color="auto" w:fill="FFFF00"/>
            <w:vAlign w:val="bottom"/>
          </w:tcPr>
          <w:p w14:paraId="7154E8C9"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Merge/>
            <w:vAlign w:val="center"/>
          </w:tcPr>
          <w:p w14:paraId="61736918" w14:textId="77777777" w:rsidR="00BC65F8" w:rsidRPr="00F32835" w:rsidRDefault="00BC65F8" w:rsidP="00B4064D">
            <w:pPr>
              <w:spacing w:after="0" w:line="360" w:lineRule="auto"/>
              <w:jc w:val="center"/>
              <w:rPr>
                <w:rFonts w:ascii="Book Antiqua" w:eastAsia="Times New Roman" w:hAnsi="Book Antiqua"/>
                <w:bCs/>
                <w:sz w:val="24"/>
                <w:szCs w:val="24"/>
              </w:rPr>
            </w:pPr>
          </w:p>
        </w:tc>
        <w:tc>
          <w:tcPr>
            <w:tcW w:w="850" w:type="dxa"/>
            <w:shd w:val="clear" w:color="auto" w:fill="FFFF00"/>
            <w:vAlign w:val="bottom"/>
          </w:tcPr>
          <w:p w14:paraId="2393A426" w14:textId="43E2359A"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36.9%</w:t>
            </w:r>
          </w:p>
        </w:tc>
        <w:tc>
          <w:tcPr>
            <w:tcW w:w="851" w:type="dxa"/>
            <w:shd w:val="clear" w:color="auto" w:fill="FFFF00"/>
            <w:vAlign w:val="bottom"/>
          </w:tcPr>
          <w:p w14:paraId="720D04E4" w14:textId="258D01E9"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18.1%</w:t>
            </w:r>
          </w:p>
        </w:tc>
        <w:tc>
          <w:tcPr>
            <w:tcW w:w="850" w:type="dxa"/>
            <w:shd w:val="clear" w:color="auto" w:fill="FFFF00"/>
            <w:vAlign w:val="bottom"/>
          </w:tcPr>
          <w:p w14:paraId="78819CC8" w14:textId="6158C50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8.9%</w:t>
            </w:r>
          </w:p>
        </w:tc>
      </w:tr>
      <w:tr w:rsidR="00BC65F8" w:rsidRPr="00F32835" w14:paraId="4D7D726C" w14:textId="77777777" w:rsidTr="00C20CA4">
        <w:tc>
          <w:tcPr>
            <w:tcW w:w="1101" w:type="dxa"/>
            <w:vAlign w:val="bottom"/>
          </w:tcPr>
          <w:p w14:paraId="08BDC962" w14:textId="77777777" w:rsidR="00BC65F8" w:rsidRPr="00F32835" w:rsidRDefault="00BC65F8" w:rsidP="001B2D45">
            <w:pPr>
              <w:spacing w:after="0" w:line="360" w:lineRule="auto"/>
              <w:jc w:val="both"/>
              <w:rPr>
                <w:rFonts w:ascii="Book Antiqua" w:eastAsia="Times New Roman" w:hAnsi="Book Antiqua"/>
                <w:sz w:val="24"/>
                <w:szCs w:val="24"/>
              </w:rPr>
            </w:pPr>
            <w:r w:rsidRPr="00F32835">
              <w:rPr>
                <w:rFonts w:ascii="Book Antiqua" w:eastAsia="Times New Roman" w:hAnsi="Book Antiqua"/>
                <w:sz w:val="24"/>
                <w:szCs w:val="24"/>
              </w:rPr>
              <w:t>+</w:t>
            </w:r>
          </w:p>
        </w:tc>
        <w:tc>
          <w:tcPr>
            <w:tcW w:w="1134" w:type="dxa"/>
            <w:vAlign w:val="bottom"/>
          </w:tcPr>
          <w:p w14:paraId="73E37A6F"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727" w:type="dxa"/>
            <w:vAlign w:val="bottom"/>
          </w:tcPr>
          <w:p w14:paraId="78DCD940"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Align w:val="bottom"/>
          </w:tcPr>
          <w:p w14:paraId="4B875FDD"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851" w:type="dxa"/>
            <w:vAlign w:val="bottom"/>
          </w:tcPr>
          <w:p w14:paraId="2375859E"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Merge/>
            <w:vAlign w:val="center"/>
          </w:tcPr>
          <w:p w14:paraId="6E93BA30" w14:textId="77777777" w:rsidR="00BC65F8" w:rsidRPr="00F32835" w:rsidRDefault="00BC65F8" w:rsidP="00B4064D">
            <w:pPr>
              <w:spacing w:after="0" w:line="360" w:lineRule="auto"/>
              <w:jc w:val="center"/>
              <w:rPr>
                <w:rFonts w:ascii="Book Antiqua" w:eastAsia="Times New Roman" w:hAnsi="Book Antiqua"/>
                <w:bCs/>
                <w:sz w:val="24"/>
                <w:szCs w:val="24"/>
              </w:rPr>
            </w:pPr>
          </w:p>
        </w:tc>
        <w:tc>
          <w:tcPr>
            <w:tcW w:w="850" w:type="dxa"/>
            <w:vAlign w:val="bottom"/>
          </w:tcPr>
          <w:p w14:paraId="345AC1B1" w14:textId="73CB8C9F"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35.7%</w:t>
            </w:r>
          </w:p>
        </w:tc>
        <w:tc>
          <w:tcPr>
            <w:tcW w:w="851" w:type="dxa"/>
            <w:vAlign w:val="bottom"/>
          </w:tcPr>
          <w:p w14:paraId="18C57FB1" w14:textId="14030934"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17.1%</w:t>
            </w:r>
          </w:p>
        </w:tc>
        <w:tc>
          <w:tcPr>
            <w:tcW w:w="850" w:type="dxa"/>
            <w:vAlign w:val="bottom"/>
          </w:tcPr>
          <w:p w14:paraId="6BC05B5A" w14:textId="26A3E632"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8.3%</w:t>
            </w:r>
          </w:p>
        </w:tc>
      </w:tr>
      <w:tr w:rsidR="00BC65F8" w:rsidRPr="00F32835" w14:paraId="5F26948F" w14:textId="77777777" w:rsidTr="00C20CA4">
        <w:tc>
          <w:tcPr>
            <w:tcW w:w="1101" w:type="dxa"/>
            <w:vAlign w:val="bottom"/>
          </w:tcPr>
          <w:p w14:paraId="609B7445" w14:textId="77777777" w:rsidR="00BC65F8" w:rsidRPr="00F32835" w:rsidRDefault="00BC65F8" w:rsidP="001B2D45">
            <w:pPr>
              <w:spacing w:after="0" w:line="360" w:lineRule="auto"/>
              <w:jc w:val="both"/>
              <w:rPr>
                <w:rFonts w:ascii="Book Antiqua" w:eastAsia="Times New Roman" w:hAnsi="Book Antiqua"/>
                <w:sz w:val="24"/>
                <w:szCs w:val="24"/>
              </w:rPr>
            </w:pPr>
            <w:r w:rsidRPr="00F32835">
              <w:rPr>
                <w:rFonts w:ascii="Book Antiqua" w:eastAsia="Times New Roman" w:hAnsi="Book Antiqua"/>
                <w:sz w:val="24"/>
                <w:szCs w:val="24"/>
              </w:rPr>
              <w:t>-</w:t>
            </w:r>
          </w:p>
        </w:tc>
        <w:tc>
          <w:tcPr>
            <w:tcW w:w="1134" w:type="dxa"/>
            <w:vAlign w:val="bottom"/>
          </w:tcPr>
          <w:p w14:paraId="46C86F81"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727" w:type="dxa"/>
            <w:vAlign w:val="bottom"/>
          </w:tcPr>
          <w:p w14:paraId="126A8C0C"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Align w:val="bottom"/>
          </w:tcPr>
          <w:p w14:paraId="1C8B5638"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851" w:type="dxa"/>
            <w:vAlign w:val="bottom"/>
          </w:tcPr>
          <w:p w14:paraId="28775C1D"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Merge/>
            <w:vAlign w:val="center"/>
          </w:tcPr>
          <w:p w14:paraId="0615A01A" w14:textId="77777777" w:rsidR="00BC65F8" w:rsidRPr="00F32835" w:rsidRDefault="00BC65F8" w:rsidP="00B4064D">
            <w:pPr>
              <w:spacing w:after="0" w:line="360" w:lineRule="auto"/>
              <w:jc w:val="center"/>
              <w:rPr>
                <w:rFonts w:ascii="Book Antiqua" w:eastAsia="Times New Roman" w:hAnsi="Book Antiqua"/>
                <w:bCs/>
                <w:sz w:val="24"/>
                <w:szCs w:val="24"/>
              </w:rPr>
            </w:pPr>
          </w:p>
        </w:tc>
        <w:tc>
          <w:tcPr>
            <w:tcW w:w="850" w:type="dxa"/>
            <w:vAlign w:val="bottom"/>
          </w:tcPr>
          <w:p w14:paraId="06ABB793" w14:textId="62E2A0E0"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17.0%</w:t>
            </w:r>
          </w:p>
        </w:tc>
        <w:tc>
          <w:tcPr>
            <w:tcW w:w="851" w:type="dxa"/>
            <w:vAlign w:val="bottom"/>
          </w:tcPr>
          <w:p w14:paraId="04AE49BD" w14:textId="37DFD53C"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4.5%</w:t>
            </w:r>
          </w:p>
        </w:tc>
        <w:tc>
          <w:tcPr>
            <w:tcW w:w="850" w:type="dxa"/>
            <w:vAlign w:val="bottom"/>
          </w:tcPr>
          <w:p w14:paraId="2D4F8824" w14:textId="35ED05B4"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1.5%</w:t>
            </w:r>
          </w:p>
        </w:tc>
      </w:tr>
      <w:tr w:rsidR="00BC65F8" w:rsidRPr="007642D9" w14:paraId="2852A3B8" w14:textId="77777777" w:rsidTr="00C20CA4">
        <w:tc>
          <w:tcPr>
            <w:tcW w:w="1101" w:type="dxa"/>
            <w:vAlign w:val="bottom"/>
          </w:tcPr>
          <w:p w14:paraId="661E16BA" w14:textId="77777777" w:rsidR="00BC65F8" w:rsidRPr="00F32835" w:rsidRDefault="00BC65F8" w:rsidP="001B2D45">
            <w:pPr>
              <w:spacing w:after="0" w:line="360" w:lineRule="auto"/>
              <w:jc w:val="both"/>
              <w:rPr>
                <w:rFonts w:ascii="Book Antiqua" w:eastAsia="Times New Roman" w:hAnsi="Book Antiqua"/>
                <w:sz w:val="24"/>
                <w:szCs w:val="24"/>
              </w:rPr>
            </w:pPr>
            <w:r w:rsidRPr="00F32835">
              <w:rPr>
                <w:rFonts w:ascii="Book Antiqua" w:eastAsia="Times New Roman" w:hAnsi="Book Antiqua"/>
                <w:sz w:val="24"/>
                <w:szCs w:val="24"/>
              </w:rPr>
              <w:t>+</w:t>
            </w:r>
          </w:p>
        </w:tc>
        <w:tc>
          <w:tcPr>
            <w:tcW w:w="1134" w:type="dxa"/>
            <w:vAlign w:val="bottom"/>
          </w:tcPr>
          <w:p w14:paraId="2B5AC32D"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727" w:type="dxa"/>
            <w:vAlign w:val="bottom"/>
          </w:tcPr>
          <w:p w14:paraId="53FE5483"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Align w:val="bottom"/>
          </w:tcPr>
          <w:p w14:paraId="5EFD0426"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851" w:type="dxa"/>
            <w:vAlign w:val="bottom"/>
          </w:tcPr>
          <w:p w14:paraId="2B95087D" w14:textId="77777777"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w:t>
            </w:r>
          </w:p>
        </w:tc>
        <w:tc>
          <w:tcPr>
            <w:tcW w:w="992" w:type="dxa"/>
            <w:vAlign w:val="center"/>
          </w:tcPr>
          <w:p w14:paraId="0F735F5B" w14:textId="77777777" w:rsidR="00BC65F8" w:rsidRPr="00F32835" w:rsidRDefault="00BC65F8" w:rsidP="00B4064D">
            <w:pPr>
              <w:spacing w:after="0" w:line="360" w:lineRule="auto"/>
              <w:jc w:val="center"/>
              <w:rPr>
                <w:rFonts w:ascii="Book Antiqua" w:eastAsia="Times New Roman" w:hAnsi="Book Antiqua"/>
                <w:bCs/>
                <w:sz w:val="24"/>
                <w:szCs w:val="24"/>
              </w:rPr>
            </w:pPr>
            <w:r w:rsidRPr="00F32835">
              <w:rPr>
                <w:rFonts w:ascii="Book Antiqua" w:eastAsia="Times New Roman" w:hAnsi="Book Antiqua"/>
                <w:bCs/>
                <w:sz w:val="24"/>
                <w:szCs w:val="24"/>
              </w:rPr>
              <w:t>5</w:t>
            </w:r>
          </w:p>
        </w:tc>
        <w:tc>
          <w:tcPr>
            <w:tcW w:w="850" w:type="dxa"/>
            <w:vAlign w:val="bottom"/>
          </w:tcPr>
          <w:p w14:paraId="581DE586" w14:textId="6FF14561"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2.8%</w:t>
            </w:r>
          </w:p>
        </w:tc>
        <w:tc>
          <w:tcPr>
            <w:tcW w:w="851" w:type="dxa"/>
            <w:vAlign w:val="bottom"/>
          </w:tcPr>
          <w:p w14:paraId="0DFB19C1" w14:textId="090B7BDB" w:rsidR="00BC65F8" w:rsidRPr="00F32835"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0.3%</w:t>
            </w:r>
          </w:p>
        </w:tc>
        <w:tc>
          <w:tcPr>
            <w:tcW w:w="850" w:type="dxa"/>
            <w:vAlign w:val="bottom"/>
          </w:tcPr>
          <w:p w14:paraId="7517ACF2" w14:textId="135F0382" w:rsidR="00BC65F8" w:rsidRPr="007642D9" w:rsidRDefault="00BC65F8" w:rsidP="00B4064D">
            <w:pPr>
              <w:spacing w:after="0" w:line="360" w:lineRule="auto"/>
              <w:jc w:val="center"/>
              <w:rPr>
                <w:rFonts w:ascii="Book Antiqua" w:eastAsia="Times New Roman" w:hAnsi="Book Antiqua"/>
                <w:sz w:val="24"/>
                <w:szCs w:val="24"/>
              </w:rPr>
            </w:pPr>
            <w:r w:rsidRPr="00F32835">
              <w:rPr>
                <w:rFonts w:ascii="Book Antiqua" w:eastAsia="Times New Roman" w:hAnsi="Book Antiqua"/>
                <w:sz w:val="24"/>
                <w:szCs w:val="24"/>
              </w:rPr>
              <w:t>0.0%</w:t>
            </w:r>
          </w:p>
        </w:tc>
      </w:tr>
    </w:tbl>
    <w:p w14:paraId="43A6591B" w14:textId="77777777" w:rsidR="007642D9" w:rsidRPr="007642D9" w:rsidRDefault="007642D9" w:rsidP="007642D9">
      <w:pPr>
        <w:spacing w:after="0" w:line="360" w:lineRule="auto"/>
        <w:jc w:val="both"/>
        <w:rPr>
          <w:rFonts w:ascii="Book Antiqua" w:hAnsi="Book Antiqua" w:cs="Arial"/>
          <w:sz w:val="24"/>
          <w:szCs w:val="24"/>
          <w:lang w:val="en-US" w:eastAsia="zh-CN"/>
        </w:rPr>
      </w:pPr>
      <w:r w:rsidRPr="007642D9">
        <w:rPr>
          <w:rFonts w:ascii="Book Antiqua" w:hAnsi="Book Antiqua" w:cs="Arial"/>
          <w:sz w:val="24"/>
          <w:szCs w:val="24"/>
          <w:lang w:val="en-US"/>
        </w:rPr>
        <w:t>HCV</w:t>
      </w:r>
      <w:r w:rsidRPr="007642D9">
        <w:rPr>
          <w:rFonts w:ascii="Book Antiqua" w:hAnsi="Book Antiqua" w:cs="Arial" w:hint="eastAsia"/>
          <w:sz w:val="24"/>
          <w:szCs w:val="24"/>
          <w:lang w:val="en-US" w:eastAsia="zh-CN"/>
        </w:rPr>
        <w:t>:</w:t>
      </w:r>
      <w:r w:rsidRPr="007642D9">
        <w:rPr>
          <w:rFonts w:ascii="Book Antiqua" w:hAnsi="Book Antiqua" w:cs="Arial"/>
          <w:sz w:val="24"/>
          <w:szCs w:val="24"/>
          <w:lang w:val="en-US"/>
        </w:rPr>
        <w:t xml:space="preserve"> </w:t>
      </w:r>
      <w:r w:rsidRPr="007642D9">
        <w:rPr>
          <w:rFonts w:ascii="Book Antiqua" w:hAnsi="Book Antiqua" w:cs="Arial"/>
          <w:caps/>
          <w:sz w:val="24"/>
          <w:szCs w:val="24"/>
          <w:lang w:val="en-US"/>
        </w:rPr>
        <w:t>h</w:t>
      </w:r>
      <w:r w:rsidRPr="007642D9">
        <w:rPr>
          <w:rFonts w:ascii="Book Antiqua" w:hAnsi="Book Antiqua" w:cs="Arial"/>
          <w:sz w:val="24"/>
          <w:szCs w:val="24"/>
          <w:lang w:val="en-US"/>
        </w:rPr>
        <w:t>epatitis C virus</w:t>
      </w:r>
      <w:r w:rsidRPr="007642D9">
        <w:rPr>
          <w:rFonts w:ascii="Book Antiqua" w:hAnsi="Book Antiqua" w:cs="Arial" w:hint="eastAsia"/>
          <w:sz w:val="24"/>
          <w:szCs w:val="24"/>
          <w:lang w:val="en-US" w:eastAsia="zh-CN"/>
        </w:rPr>
        <w:t>;</w:t>
      </w:r>
      <w:r>
        <w:rPr>
          <w:rFonts w:ascii="Book Antiqua" w:hAnsi="Book Antiqua" w:cs="Arial" w:hint="eastAsia"/>
          <w:sz w:val="24"/>
          <w:szCs w:val="24"/>
          <w:lang w:val="en-US" w:eastAsia="zh-CN"/>
        </w:rPr>
        <w:t xml:space="preserve"> </w:t>
      </w:r>
      <w:r w:rsidRPr="007642D9">
        <w:rPr>
          <w:rFonts w:ascii="Book Antiqua" w:hAnsi="Book Antiqua" w:cs="Arial"/>
          <w:sz w:val="24"/>
          <w:szCs w:val="24"/>
          <w:lang w:val="en-US"/>
        </w:rPr>
        <w:t>MELD</w:t>
      </w:r>
      <w:r w:rsidRPr="007642D9">
        <w:rPr>
          <w:rFonts w:ascii="Book Antiqua" w:hAnsi="Book Antiqua" w:cs="Arial" w:hint="eastAsia"/>
          <w:sz w:val="24"/>
          <w:szCs w:val="24"/>
          <w:lang w:val="en-US" w:eastAsia="zh-CN"/>
        </w:rPr>
        <w:t xml:space="preserve">: </w:t>
      </w:r>
      <w:r w:rsidRPr="007642D9">
        <w:rPr>
          <w:rFonts w:ascii="Book Antiqua" w:hAnsi="Book Antiqua" w:cs="Arial"/>
          <w:sz w:val="24"/>
          <w:szCs w:val="24"/>
          <w:lang w:val="en-US"/>
        </w:rPr>
        <w:t>Model for End-stage Liver Disease</w:t>
      </w:r>
      <w:r w:rsidRPr="007642D9">
        <w:rPr>
          <w:rFonts w:ascii="Book Antiqua" w:hAnsi="Book Antiqua" w:cs="Arial" w:hint="eastAsia"/>
          <w:sz w:val="24"/>
          <w:szCs w:val="24"/>
          <w:lang w:val="en-US" w:eastAsia="zh-CN"/>
        </w:rPr>
        <w:t>.</w:t>
      </w:r>
    </w:p>
    <w:p w14:paraId="24A1AF57" w14:textId="0479A52C" w:rsidR="003E265D" w:rsidRPr="007642D9" w:rsidRDefault="003E265D" w:rsidP="001B2D45">
      <w:pPr>
        <w:spacing w:after="0" w:line="360" w:lineRule="auto"/>
        <w:jc w:val="both"/>
        <w:rPr>
          <w:rFonts w:ascii="Book Antiqua" w:hAnsi="Book Antiqua"/>
          <w:sz w:val="24"/>
          <w:szCs w:val="24"/>
          <w:lang w:val="en-US" w:eastAsia="zh-CN"/>
        </w:rPr>
      </w:pPr>
    </w:p>
    <w:p w14:paraId="341E6FC0" w14:textId="77777777" w:rsidR="005B1D21" w:rsidRPr="007642D9" w:rsidRDefault="005B1D21" w:rsidP="001B2D45">
      <w:pPr>
        <w:spacing w:after="0" w:line="360" w:lineRule="auto"/>
        <w:jc w:val="both"/>
        <w:rPr>
          <w:rFonts w:ascii="Book Antiqua" w:hAnsi="Book Antiqua"/>
          <w:sz w:val="24"/>
          <w:szCs w:val="24"/>
        </w:rPr>
      </w:pPr>
      <w:r w:rsidRPr="007642D9">
        <w:rPr>
          <w:rFonts w:ascii="Book Antiqua" w:hAnsi="Book Antiqua"/>
          <w:sz w:val="24"/>
          <w:szCs w:val="24"/>
        </w:rPr>
        <w:br w:type="page"/>
      </w:r>
    </w:p>
    <w:p w14:paraId="5C697461" w14:textId="77777777" w:rsidR="00CA030D" w:rsidRPr="007642D9" w:rsidRDefault="00CA030D" w:rsidP="001B2D45">
      <w:pPr>
        <w:widowControl w:val="0"/>
        <w:autoSpaceDE w:val="0"/>
        <w:spacing w:after="0" w:line="360" w:lineRule="auto"/>
        <w:jc w:val="both"/>
        <w:rPr>
          <w:rFonts w:ascii="Book Antiqua" w:hAnsi="Book Antiqua" w:cs="Arial"/>
          <w:b/>
          <w:i/>
          <w:sz w:val="24"/>
          <w:szCs w:val="24"/>
          <w:lang w:val="en-GB"/>
        </w:rPr>
      </w:pPr>
      <w:r w:rsidRPr="007642D9">
        <w:rPr>
          <w:rFonts w:ascii="Book Antiqua" w:hAnsi="Book Antiqua" w:cs="Arial"/>
          <w:b/>
          <w:i/>
          <w:noProof/>
          <w:sz w:val="24"/>
          <w:szCs w:val="24"/>
          <w:lang w:val="en-US" w:eastAsia="zh-CN"/>
        </w:rPr>
        <w:lastRenderedPageBreak/>
        <w:drawing>
          <wp:inline distT="0" distB="0" distL="0" distR="0" wp14:anchorId="56E27276" wp14:editId="484E0EBB">
            <wp:extent cx="5400040" cy="4051778"/>
            <wp:effectExtent l="0" t="0" r="1016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4051778"/>
                    </a:xfrm>
                    <a:prstGeom prst="rect">
                      <a:avLst/>
                    </a:prstGeom>
                    <a:noFill/>
                    <a:ln>
                      <a:noFill/>
                    </a:ln>
                  </pic:spPr>
                </pic:pic>
              </a:graphicData>
            </a:graphic>
          </wp:inline>
        </w:drawing>
      </w:r>
    </w:p>
    <w:p w14:paraId="0216A523" w14:textId="714241D0" w:rsidR="002D74EE" w:rsidRPr="007642D9" w:rsidRDefault="00DC2443" w:rsidP="001B2D45">
      <w:pPr>
        <w:widowControl w:val="0"/>
        <w:tabs>
          <w:tab w:val="left" w:pos="2331"/>
        </w:tabs>
        <w:autoSpaceDE w:val="0"/>
        <w:spacing w:after="0" w:line="360" w:lineRule="auto"/>
        <w:jc w:val="both"/>
        <w:rPr>
          <w:rFonts w:ascii="Book Antiqua" w:hAnsi="Book Antiqua" w:cs="Arial"/>
          <w:b/>
          <w:sz w:val="24"/>
          <w:szCs w:val="24"/>
          <w:lang w:val="en-US"/>
        </w:rPr>
      </w:pPr>
      <w:r w:rsidRPr="007642D9">
        <w:rPr>
          <w:rFonts w:ascii="Book Antiqua" w:hAnsi="Book Antiqua" w:cs="Arial"/>
          <w:b/>
          <w:sz w:val="24"/>
          <w:szCs w:val="24"/>
          <w:lang w:val="en-GB"/>
        </w:rPr>
        <w:t xml:space="preserve">Figure 1 </w:t>
      </w:r>
      <w:r w:rsidR="007642D9" w:rsidRPr="007642D9">
        <w:rPr>
          <w:rFonts w:ascii="Book Antiqua" w:hAnsi="Book Antiqua" w:cs="Arial"/>
          <w:b/>
          <w:caps/>
          <w:sz w:val="24"/>
          <w:szCs w:val="24"/>
          <w:lang w:val="en-US"/>
        </w:rPr>
        <w:t>o</w:t>
      </w:r>
      <w:r w:rsidR="007642D9" w:rsidRPr="007642D9">
        <w:rPr>
          <w:rFonts w:ascii="Book Antiqua" w:hAnsi="Book Antiqua" w:cs="Arial"/>
          <w:b/>
          <w:sz w:val="24"/>
          <w:szCs w:val="24"/>
          <w:lang w:val="en-US"/>
        </w:rPr>
        <w:t>ne hundred and eight</w:t>
      </w:r>
      <w:r w:rsidR="007642D9">
        <w:rPr>
          <w:rFonts w:ascii="Book Antiqua" w:hAnsi="Book Antiqua" w:cs="Arial" w:hint="eastAsia"/>
          <w:b/>
          <w:sz w:val="24"/>
          <w:szCs w:val="24"/>
          <w:lang w:val="en-US" w:eastAsia="zh-CN"/>
        </w:rPr>
        <w:t xml:space="preserve"> </w:t>
      </w:r>
      <w:r w:rsidRPr="007642D9">
        <w:rPr>
          <w:rFonts w:ascii="Book Antiqua" w:hAnsi="Book Antiqua" w:cs="Arial"/>
          <w:b/>
          <w:sz w:val="24"/>
          <w:szCs w:val="24"/>
          <w:lang w:val="en-GB"/>
        </w:rPr>
        <w:t xml:space="preserve">retransplanted cases for </w:t>
      </w:r>
      <w:r w:rsidR="007642D9" w:rsidRPr="007642D9">
        <w:rPr>
          <w:rFonts w:ascii="Book Antiqua" w:hAnsi="Book Antiqua" w:cs="Arial"/>
          <w:b/>
          <w:sz w:val="24"/>
          <w:szCs w:val="24"/>
          <w:lang w:val="en-GB"/>
        </w:rPr>
        <w:t>hepatitis C virus</w:t>
      </w:r>
      <w:r w:rsidRPr="007642D9">
        <w:rPr>
          <w:rFonts w:ascii="Book Antiqua" w:hAnsi="Book Antiqua" w:cs="Arial"/>
          <w:b/>
          <w:sz w:val="24"/>
          <w:szCs w:val="24"/>
          <w:lang w:val="en-GB"/>
        </w:rPr>
        <w:t xml:space="preserve"> recurrence and 164 not retransplanted F3/F4/</w:t>
      </w:r>
      <w:r w:rsidR="007642D9" w:rsidRPr="007642D9">
        <w:rPr>
          <w:rFonts w:ascii="Book Antiqua" w:hAnsi="Book Antiqua" w:cs="Arial"/>
          <w:sz w:val="24"/>
          <w:szCs w:val="24"/>
          <w:lang w:val="en-GB"/>
        </w:rPr>
        <w:t xml:space="preserve"> </w:t>
      </w:r>
      <w:r w:rsidR="007642D9" w:rsidRPr="007642D9">
        <w:rPr>
          <w:rFonts w:ascii="Book Antiqua" w:hAnsi="Book Antiqua" w:cs="Arial"/>
          <w:b/>
          <w:sz w:val="24"/>
          <w:szCs w:val="24"/>
          <w:lang w:val="en-GB"/>
        </w:rPr>
        <w:t>fibrosing cholestatic hepatitis</w:t>
      </w:r>
      <w:r w:rsidR="007642D9">
        <w:rPr>
          <w:rFonts w:ascii="Book Antiqua" w:hAnsi="Book Antiqua" w:cs="Arial" w:hint="eastAsia"/>
          <w:b/>
          <w:sz w:val="24"/>
          <w:szCs w:val="24"/>
          <w:lang w:val="en-GB" w:eastAsia="zh-CN"/>
        </w:rPr>
        <w:t xml:space="preserve"> </w:t>
      </w:r>
      <w:r w:rsidRPr="007642D9">
        <w:rPr>
          <w:rFonts w:ascii="Book Antiqua" w:hAnsi="Book Antiqua" w:cs="Arial"/>
          <w:b/>
          <w:sz w:val="24"/>
          <w:szCs w:val="24"/>
          <w:lang w:val="en-GB"/>
        </w:rPr>
        <w:t>cases</w:t>
      </w:r>
      <w:r w:rsidR="007642D9">
        <w:rPr>
          <w:rFonts w:ascii="Book Antiqua" w:hAnsi="Book Antiqua" w:cs="Arial" w:hint="eastAsia"/>
          <w:b/>
          <w:sz w:val="24"/>
          <w:szCs w:val="24"/>
          <w:lang w:val="en-GB" w:eastAsia="zh-CN"/>
        </w:rPr>
        <w:t xml:space="preserve"> </w:t>
      </w:r>
      <w:r w:rsidRPr="007642D9">
        <w:rPr>
          <w:rFonts w:ascii="Book Antiqua" w:hAnsi="Book Antiqua" w:cs="Arial"/>
          <w:b/>
          <w:sz w:val="24"/>
          <w:szCs w:val="24"/>
          <w:lang w:val="en-GB"/>
        </w:rPr>
        <w:t>presenting hepatic decompensation (in italics) after inclusion and exclusion criteria were applied.</w:t>
      </w:r>
      <w:r w:rsidR="007642D9">
        <w:rPr>
          <w:rFonts w:ascii="Book Antiqua" w:hAnsi="Book Antiqua" w:cs="Arial" w:hint="eastAsia"/>
          <w:b/>
          <w:sz w:val="24"/>
          <w:szCs w:val="24"/>
          <w:lang w:val="en-US" w:eastAsia="zh-CN"/>
        </w:rPr>
        <w:t xml:space="preserve"> </w:t>
      </w:r>
      <w:r w:rsidR="002D74EE" w:rsidRPr="007642D9">
        <w:rPr>
          <w:rFonts w:ascii="Book Antiqua" w:hAnsi="Book Antiqua" w:cs="Arial"/>
          <w:sz w:val="24"/>
          <w:szCs w:val="24"/>
          <w:lang w:val="en-GB"/>
        </w:rPr>
        <w:t>HCV</w:t>
      </w:r>
      <w:r w:rsidR="007642D9">
        <w:rPr>
          <w:rFonts w:ascii="Book Antiqua" w:hAnsi="Book Antiqua" w:cs="Arial" w:hint="eastAsia"/>
          <w:sz w:val="24"/>
          <w:szCs w:val="24"/>
          <w:lang w:val="en-GB" w:eastAsia="zh-CN"/>
        </w:rPr>
        <w:t>:</w:t>
      </w:r>
      <w:r w:rsidR="002D74EE" w:rsidRPr="007642D9">
        <w:rPr>
          <w:rFonts w:ascii="Book Antiqua" w:hAnsi="Book Antiqua" w:cs="Arial"/>
          <w:sz w:val="24"/>
          <w:szCs w:val="24"/>
          <w:lang w:val="en-GB"/>
        </w:rPr>
        <w:t xml:space="preserve"> </w:t>
      </w:r>
      <w:r w:rsidR="002D74EE" w:rsidRPr="007642D9">
        <w:rPr>
          <w:rFonts w:ascii="Book Antiqua" w:hAnsi="Book Antiqua" w:cs="Arial"/>
          <w:caps/>
          <w:sz w:val="24"/>
          <w:szCs w:val="24"/>
          <w:lang w:val="en-GB"/>
        </w:rPr>
        <w:t>h</w:t>
      </w:r>
      <w:r w:rsidR="002D74EE" w:rsidRPr="007642D9">
        <w:rPr>
          <w:rFonts w:ascii="Book Antiqua" w:hAnsi="Book Antiqua" w:cs="Arial"/>
          <w:sz w:val="24"/>
          <w:szCs w:val="24"/>
          <w:lang w:val="en-GB"/>
        </w:rPr>
        <w:t>epatitis C virus</w:t>
      </w:r>
      <w:r w:rsidR="007642D9">
        <w:rPr>
          <w:rFonts w:ascii="Book Antiqua" w:hAnsi="Book Antiqua" w:cs="Arial" w:hint="eastAsia"/>
          <w:sz w:val="24"/>
          <w:szCs w:val="24"/>
          <w:lang w:val="en-GB" w:eastAsia="zh-CN"/>
        </w:rPr>
        <w:t xml:space="preserve">; </w:t>
      </w:r>
      <w:r w:rsidR="002D74EE" w:rsidRPr="007642D9">
        <w:rPr>
          <w:rFonts w:ascii="Book Antiqua" w:hAnsi="Book Antiqua" w:cs="Arial"/>
          <w:sz w:val="24"/>
          <w:szCs w:val="24"/>
          <w:lang w:val="en-GB"/>
        </w:rPr>
        <w:t>F3/F4</w:t>
      </w:r>
      <w:r w:rsidR="007642D9">
        <w:rPr>
          <w:rFonts w:ascii="Book Antiqua" w:hAnsi="Book Antiqua" w:cs="Arial" w:hint="eastAsia"/>
          <w:sz w:val="24"/>
          <w:szCs w:val="24"/>
          <w:lang w:val="en-GB" w:eastAsia="zh-CN"/>
        </w:rPr>
        <w:t xml:space="preserve">: </w:t>
      </w:r>
      <w:r w:rsidR="002D74EE" w:rsidRPr="007642D9">
        <w:rPr>
          <w:rFonts w:ascii="Book Antiqua" w:hAnsi="Book Antiqua" w:cs="Arial"/>
          <w:sz w:val="24"/>
          <w:szCs w:val="24"/>
          <w:lang w:val="en-GB"/>
        </w:rPr>
        <w:t>Metavir fibrosis score 3/4</w:t>
      </w:r>
      <w:r w:rsidR="007642D9">
        <w:rPr>
          <w:rFonts w:ascii="Book Antiqua" w:hAnsi="Book Antiqua" w:cs="Arial" w:hint="eastAsia"/>
          <w:sz w:val="24"/>
          <w:szCs w:val="24"/>
          <w:lang w:val="en-GB" w:eastAsia="zh-CN"/>
        </w:rPr>
        <w:t xml:space="preserve">; </w:t>
      </w:r>
      <w:r w:rsidR="002D74EE" w:rsidRPr="007642D9">
        <w:rPr>
          <w:rFonts w:ascii="Book Antiqua" w:hAnsi="Book Antiqua" w:cs="Arial"/>
          <w:sz w:val="24"/>
          <w:szCs w:val="24"/>
          <w:lang w:val="en-GB"/>
        </w:rPr>
        <w:t>FCH</w:t>
      </w:r>
      <w:r w:rsidR="007642D9">
        <w:rPr>
          <w:rFonts w:ascii="Book Antiqua" w:hAnsi="Book Antiqua" w:cs="Arial" w:hint="eastAsia"/>
          <w:sz w:val="24"/>
          <w:szCs w:val="24"/>
          <w:lang w:val="en-GB" w:eastAsia="zh-CN"/>
        </w:rPr>
        <w:t xml:space="preserve">: </w:t>
      </w:r>
      <w:r w:rsidR="002D74EE" w:rsidRPr="007642D9">
        <w:rPr>
          <w:rFonts w:ascii="Book Antiqua" w:hAnsi="Book Antiqua" w:cs="Arial"/>
          <w:caps/>
          <w:sz w:val="24"/>
          <w:szCs w:val="24"/>
          <w:lang w:val="en-GB"/>
        </w:rPr>
        <w:t>f</w:t>
      </w:r>
      <w:r w:rsidR="002D74EE" w:rsidRPr="007642D9">
        <w:rPr>
          <w:rFonts w:ascii="Book Antiqua" w:hAnsi="Book Antiqua" w:cs="Arial"/>
          <w:sz w:val="24"/>
          <w:szCs w:val="24"/>
          <w:lang w:val="en-GB"/>
        </w:rPr>
        <w:t>ibrosing cholestatic hepatitis</w:t>
      </w:r>
      <w:r w:rsidR="007642D9">
        <w:rPr>
          <w:rFonts w:ascii="Book Antiqua" w:hAnsi="Book Antiqua" w:cs="Arial" w:hint="eastAsia"/>
          <w:sz w:val="24"/>
          <w:szCs w:val="24"/>
          <w:lang w:val="en-GB" w:eastAsia="zh-CN"/>
        </w:rPr>
        <w:t>.</w:t>
      </w:r>
    </w:p>
    <w:p w14:paraId="38B25CAE" w14:textId="77777777" w:rsidR="001B2D45" w:rsidRPr="007642D9" w:rsidRDefault="001B2D45">
      <w:pPr>
        <w:spacing w:after="0" w:line="360" w:lineRule="auto"/>
        <w:jc w:val="both"/>
        <w:rPr>
          <w:rFonts w:ascii="Book Antiqua" w:hAnsi="Book Antiqua" w:cs="Arial"/>
          <w:sz w:val="24"/>
          <w:szCs w:val="24"/>
          <w:lang w:val="en-US" w:eastAsia="zh-CN"/>
        </w:rPr>
      </w:pPr>
    </w:p>
    <w:sectPr w:rsidR="001B2D45" w:rsidRPr="007642D9" w:rsidSect="008A6033">
      <w:headerReference w:type="default" r:id="rId11"/>
      <w:pgSz w:w="11906" w:h="16838"/>
      <w:pgMar w:top="1417" w:right="1701" w:bottom="1417" w:left="1701" w:header="708"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D969E" w14:textId="77777777" w:rsidR="00F920BA" w:rsidRDefault="00F920BA">
      <w:pPr>
        <w:spacing w:after="0" w:line="240" w:lineRule="auto"/>
      </w:pPr>
      <w:r>
        <w:separator/>
      </w:r>
    </w:p>
  </w:endnote>
  <w:endnote w:type="continuationSeparator" w:id="0">
    <w:p w14:paraId="53657E3D" w14:textId="77777777" w:rsidR="00F920BA" w:rsidRDefault="00F92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B259D" w14:textId="77777777" w:rsidR="00F920BA" w:rsidRDefault="00F920BA">
      <w:pPr>
        <w:spacing w:after="0" w:line="240" w:lineRule="auto"/>
      </w:pPr>
      <w:r>
        <w:separator/>
      </w:r>
    </w:p>
  </w:footnote>
  <w:footnote w:type="continuationSeparator" w:id="0">
    <w:p w14:paraId="62C064CB" w14:textId="77777777" w:rsidR="00F920BA" w:rsidRDefault="00F92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BA4A2" w14:textId="77777777" w:rsidR="001B2D45" w:rsidRDefault="001B2D45">
    <w:pPr>
      <w:pStyle w:val="Header"/>
      <w:ind w:right="360"/>
      <w:rPr>
        <w:lang w:val="en-GB"/>
      </w:rPr>
    </w:pPr>
    <w:r>
      <w:rPr>
        <w:noProof/>
        <w:lang w:val="en-US" w:eastAsia="zh-CN"/>
      </w:rPr>
      <mc:AlternateContent>
        <mc:Choice Requires="wps">
          <w:drawing>
            <wp:anchor distT="0" distB="0" distL="0" distR="0" simplePos="0" relativeHeight="251657728" behindDoc="0" locked="0" layoutInCell="1" allowOverlap="1" wp14:anchorId="233B2567" wp14:editId="2F16AA13">
              <wp:simplePos x="0" y="0"/>
              <wp:positionH relativeFrom="page">
                <wp:posOffset>6337935</wp:posOffset>
              </wp:positionH>
              <wp:positionV relativeFrom="paragraph">
                <wp:posOffset>635</wp:posOffset>
              </wp:positionV>
              <wp:extent cx="330835" cy="16891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168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876396" w14:textId="77777777" w:rsidR="001B2D45" w:rsidRDefault="001B2D45">
                          <w:pPr>
                            <w:pStyle w:val="Heade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00225D">
                            <w:rPr>
                              <w:rStyle w:val="PageNumber"/>
                              <w:noProof/>
                              <w:lang w:val="en-GB"/>
                            </w:rPr>
                            <w:t>40</w:t>
                          </w:r>
                          <w:r>
                            <w:rPr>
                              <w:rStyle w:val="PageNumber"/>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B2567" id="_x0000_t202" coordsize="21600,21600" o:spt="202" path="m,l,21600r21600,l21600,xe">
              <v:stroke joinstyle="miter"/>
              <v:path gradientshapeok="t" o:connecttype="rect"/>
            </v:shapetype>
            <v:shape id="Text Box 1" o:spid="_x0000_s1026" type="#_x0000_t202" style="position:absolute;margin-left:499.05pt;margin-top:.05pt;width:26.05pt;height:13.3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AiTigIAABsFAAAOAAAAZHJzL2Uyb0RvYy54bWysVNuO2yAQfa/Uf0C8Z21nnTS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" stroked="f">
              <v:fill opacity="0"/>
              <v:textbox inset="0,0,0,0">
                <w:txbxContent>
                  <w:p w14:paraId="13876396" w14:textId="77777777" w:rsidR="001B2D45" w:rsidRDefault="001B2D45">
                    <w:pPr>
                      <w:pStyle w:val="Heade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00225D">
                      <w:rPr>
                        <w:rStyle w:val="PageNumber"/>
                        <w:noProof/>
                        <w:lang w:val="en-GB"/>
                      </w:rPr>
                      <w:t>40</w:t>
                    </w:r>
                    <w:r>
                      <w:rPr>
                        <w:rStyle w:val="PageNumber"/>
                        <w:lang w:val="en-GB"/>
                      </w:rPr>
                      <w:fldChar w:fldCharType="end"/>
                    </w:r>
                  </w:p>
                </w:txbxContent>
              </v:textbox>
              <w10:wrap type="square" side="largest"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rPr>
        <w:rFonts w:ascii="Symbol" w:hAnsi="Symbol" w:cs="Symbol"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631"/>
    <w:rsid w:val="00001E40"/>
    <w:rsid w:val="0000225D"/>
    <w:rsid w:val="00003CC2"/>
    <w:rsid w:val="0000466F"/>
    <w:rsid w:val="0000632F"/>
    <w:rsid w:val="000067ED"/>
    <w:rsid w:val="00012B96"/>
    <w:rsid w:val="00020282"/>
    <w:rsid w:val="00020417"/>
    <w:rsid w:val="000219B8"/>
    <w:rsid w:val="00026EC5"/>
    <w:rsid w:val="00034155"/>
    <w:rsid w:val="00040AC0"/>
    <w:rsid w:val="000476E7"/>
    <w:rsid w:val="00051904"/>
    <w:rsid w:val="00055A09"/>
    <w:rsid w:val="00072579"/>
    <w:rsid w:val="00072E37"/>
    <w:rsid w:val="0007364C"/>
    <w:rsid w:val="00076BFF"/>
    <w:rsid w:val="00077BBF"/>
    <w:rsid w:val="00091E34"/>
    <w:rsid w:val="000924A0"/>
    <w:rsid w:val="00093B1A"/>
    <w:rsid w:val="00094238"/>
    <w:rsid w:val="00097586"/>
    <w:rsid w:val="00097AF7"/>
    <w:rsid w:val="000A14BC"/>
    <w:rsid w:val="000A4CC6"/>
    <w:rsid w:val="000A6420"/>
    <w:rsid w:val="000A73E0"/>
    <w:rsid w:val="000B794A"/>
    <w:rsid w:val="000C2793"/>
    <w:rsid w:val="000C5516"/>
    <w:rsid w:val="000C7356"/>
    <w:rsid w:val="000E3407"/>
    <w:rsid w:val="000E36B6"/>
    <w:rsid w:val="000F3901"/>
    <w:rsid w:val="000F650C"/>
    <w:rsid w:val="000F6732"/>
    <w:rsid w:val="00103BDA"/>
    <w:rsid w:val="00103C5F"/>
    <w:rsid w:val="00107FCA"/>
    <w:rsid w:val="0012160B"/>
    <w:rsid w:val="001228EC"/>
    <w:rsid w:val="00130A7A"/>
    <w:rsid w:val="00132220"/>
    <w:rsid w:val="0013513A"/>
    <w:rsid w:val="00144D9A"/>
    <w:rsid w:val="001467B7"/>
    <w:rsid w:val="00147D9D"/>
    <w:rsid w:val="00154694"/>
    <w:rsid w:val="00160455"/>
    <w:rsid w:val="00162735"/>
    <w:rsid w:val="0016385B"/>
    <w:rsid w:val="0019106A"/>
    <w:rsid w:val="001A1D8F"/>
    <w:rsid w:val="001A79B2"/>
    <w:rsid w:val="001B2D45"/>
    <w:rsid w:val="001B3D4B"/>
    <w:rsid w:val="001B55B8"/>
    <w:rsid w:val="001B5A19"/>
    <w:rsid w:val="001C292E"/>
    <w:rsid w:val="001C4F3A"/>
    <w:rsid w:val="001D7CC3"/>
    <w:rsid w:val="001E0F37"/>
    <w:rsid w:val="001E1D47"/>
    <w:rsid w:val="001E2C77"/>
    <w:rsid w:val="001E7BA2"/>
    <w:rsid w:val="001F1D4E"/>
    <w:rsid w:val="001F4CA1"/>
    <w:rsid w:val="001F6719"/>
    <w:rsid w:val="002004DE"/>
    <w:rsid w:val="00200A6A"/>
    <w:rsid w:val="002046C9"/>
    <w:rsid w:val="00205986"/>
    <w:rsid w:val="00206168"/>
    <w:rsid w:val="00210FE8"/>
    <w:rsid w:val="00213BD0"/>
    <w:rsid w:val="0021406B"/>
    <w:rsid w:val="00217E56"/>
    <w:rsid w:val="0022154A"/>
    <w:rsid w:val="00230086"/>
    <w:rsid w:val="00236A04"/>
    <w:rsid w:val="00240AEB"/>
    <w:rsid w:val="00241607"/>
    <w:rsid w:val="00241CB7"/>
    <w:rsid w:val="00250E03"/>
    <w:rsid w:val="0025323A"/>
    <w:rsid w:val="00255141"/>
    <w:rsid w:val="00255813"/>
    <w:rsid w:val="00256994"/>
    <w:rsid w:val="00261DAC"/>
    <w:rsid w:val="0026206E"/>
    <w:rsid w:val="002631AA"/>
    <w:rsid w:val="00263F2F"/>
    <w:rsid w:val="00264AAF"/>
    <w:rsid w:val="00265682"/>
    <w:rsid w:val="00267A30"/>
    <w:rsid w:val="00271C1F"/>
    <w:rsid w:val="00274F02"/>
    <w:rsid w:val="00282796"/>
    <w:rsid w:val="00282CD6"/>
    <w:rsid w:val="002834E0"/>
    <w:rsid w:val="0028355A"/>
    <w:rsid w:val="00283903"/>
    <w:rsid w:val="00287F66"/>
    <w:rsid w:val="0029698F"/>
    <w:rsid w:val="00297AA2"/>
    <w:rsid w:val="002A1194"/>
    <w:rsid w:val="002A3C16"/>
    <w:rsid w:val="002A674B"/>
    <w:rsid w:val="002B28B6"/>
    <w:rsid w:val="002B39E0"/>
    <w:rsid w:val="002B5825"/>
    <w:rsid w:val="002B6ACC"/>
    <w:rsid w:val="002C1AEC"/>
    <w:rsid w:val="002C48A7"/>
    <w:rsid w:val="002C55E3"/>
    <w:rsid w:val="002C7031"/>
    <w:rsid w:val="002D0642"/>
    <w:rsid w:val="002D3EC2"/>
    <w:rsid w:val="002D5A3A"/>
    <w:rsid w:val="002D5C6D"/>
    <w:rsid w:val="002D5FEC"/>
    <w:rsid w:val="002D6B6F"/>
    <w:rsid w:val="002D74EE"/>
    <w:rsid w:val="002E263B"/>
    <w:rsid w:val="002F026F"/>
    <w:rsid w:val="002F262F"/>
    <w:rsid w:val="002F4FFE"/>
    <w:rsid w:val="002F51F1"/>
    <w:rsid w:val="00300918"/>
    <w:rsid w:val="003074B0"/>
    <w:rsid w:val="003104CD"/>
    <w:rsid w:val="003109EF"/>
    <w:rsid w:val="0031287F"/>
    <w:rsid w:val="00321132"/>
    <w:rsid w:val="00325491"/>
    <w:rsid w:val="00332F49"/>
    <w:rsid w:val="0033420C"/>
    <w:rsid w:val="003409CC"/>
    <w:rsid w:val="00344585"/>
    <w:rsid w:val="003507C3"/>
    <w:rsid w:val="00354E6D"/>
    <w:rsid w:val="00356E1F"/>
    <w:rsid w:val="0036389E"/>
    <w:rsid w:val="00364394"/>
    <w:rsid w:val="0036682C"/>
    <w:rsid w:val="00367480"/>
    <w:rsid w:val="00370906"/>
    <w:rsid w:val="00375C8B"/>
    <w:rsid w:val="00382E5B"/>
    <w:rsid w:val="00383F9C"/>
    <w:rsid w:val="003856E0"/>
    <w:rsid w:val="00386A1A"/>
    <w:rsid w:val="00387D43"/>
    <w:rsid w:val="00392610"/>
    <w:rsid w:val="003965D7"/>
    <w:rsid w:val="003A0891"/>
    <w:rsid w:val="003A0B4D"/>
    <w:rsid w:val="003A2DEB"/>
    <w:rsid w:val="003A6B4F"/>
    <w:rsid w:val="003B1EF4"/>
    <w:rsid w:val="003B2FDC"/>
    <w:rsid w:val="003B5E06"/>
    <w:rsid w:val="003C5A6A"/>
    <w:rsid w:val="003D0EAF"/>
    <w:rsid w:val="003D10EF"/>
    <w:rsid w:val="003D177B"/>
    <w:rsid w:val="003D5DAA"/>
    <w:rsid w:val="003D6F6E"/>
    <w:rsid w:val="003E0208"/>
    <w:rsid w:val="003E0D35"/>
    <w:rsid w:val="003E265D"/>
    <w:rsid w:val="003E2898"/>
    <w:rsid w:val="003E482C"/>
    <w:rsid w:val="003F1148"/>
    <w:rsid w:val="003F154E"/>
    <w:rsid w:val="003F322D"/>
    <w:rsid w:val="003F420B"/>
    <w:rsid w:val="003F4A5E"/>
    <w:rsid w:val="003F5232"/>
    <w:rsid w:val="0040074A"/>
    <w:rsid w:val="004016B0"/>
    <w:rsid w:val="004017CC"/>
    <w:rsid w:val="00404111"/>
    <w:rsid w:val="00406041"/>
    <w:rsid w:val="00412AA3"/>
    <w:rsid w:val="00413AF9"/>
    <w:rsid w:val="00414034"/>
    <w:rsid w:val="004168A1"/>
    <w:rsid w:val="00416CDB"/>
    <w:rsid w:val="004314B1"/>
    <w:rsid w:val="0043375F"/>
    <w:rsid w:val="004400CB"/>
    <w:rsid w:val="00456465"/>
    <w:rsid w:val="00466DDB"/>
    <w:rsid w:val="00471027"/>
    <w:rsid w:val="00477D3B"/>
    <w:rsid w:val="004861E5"/>
    <w:rsid w:val="0049698F"/>
    <w:rsid w:val="004A652C"/>
    <w:rsid w:val="004B10FF"/>
    <w:rsid w:val="004B1895"/>
    <w:rsid w:val="004B3C40"/>
    <w:rsid w:val="004C669F"/>
    <w:rsid w:val="004D5C57"/>
    <w:rsid w:val="004E0690"/>
    <w:rsid w:val="004E29B7"/>
    <w:rsid w:val="004E60BA"/>
    <w:rsid w:val="004F31C8"/>
    <w:rsid w:val="00500DFE"/>
    <w:rsid w:val="00502727"/>
    <w:rsid w:val="00507634"/>
    <w:rsid w:val="0051157B"/>
    <w:rsid w:val="00511A6E"/>
    <w:rsid w:val="00513426"/>
    <w:rsid w:val="005141BE"/>
    <w:rsid w:val="005145A5"/>
    <w:rsid w:val="00515770"/>
    <w:rsid w:val="005230B8"/>
    <w:rsid w:val="00527B0D"/>
    <w:rsid w:val="00534B7A"/>
    <w:rsid w:val="005377A0"/>
    <w:rsid w:val="00537823"/>
    <w:rsid w:val="0054715D"/>
    <w:rsid w:val="00547B14"/>
    <w:rsid w:val="005519C4"/>
    <w:rsid w:val="00553076"/>
    <w:rsid w:val="00554AD9"/>
    <w:rsid w:val="00555A8B"/>
    <w:rsid w:val="00560A0D"/>
    <w:rsid w:val="00560E39"/>
    <w:rsid w:val="00562043"/>
    <w:rsid w:val="005702A4"/>
    <w:rsid w:val="00573E21"/>
    <w:rsid w:val="00573F53"/>
    <w:rsid w:val="00575183"/>
    <w:rsid w:val="00576E8A"/>
    <w:rsid w:val="0058039D"/>
    <w:rsid w:val="00585675"/>
    <w:rsid w:val="0058628F"/>
    <w:rsid w:val="00586546"/>
    <w:rsid w:val="005953EF"/>
    <w:rsid w:val="005A05FB"/>
    <w:rsid w:val="005A4AA7"/>
    <w:rsid w:val="005A519A"/>
    <w:rsid w:val="005B1D21"/>
    <w:rsid w:val="005B69AA"/>
    <w:rsid w:val="005C2305"/>
    <w:rsid w:val="005C2352"/>
    <w:rsid w:val="005C4B7B"/>
    <w:rsid w:val="005C73C2"/>
    <w:rsid w:val="005D0832"/>
    <w:rsid w:val="005D1E54"/>
    <w:rsid w:val="005D3463"/>
    <w:rsid w:val="005D539F"/>
    <w:rsid w:val="005D5B77"/>
    <w:rsid w:val="005D6A4E"/>
    <w:rsid w:val="005F0D77"/>
    <w:rsid w:val="005F0E01"/>
    <w:rsid w:val="00603974"/>
    <w:rsid w:val="00605848"/>
    <w:rsid w:val="00614E57"/>
    <w:rsid w:val="006213E8"/>
    <w:rsid w:val="0062377F"/>
    <w:rsid w:val="00627BD9"/>
    <w:rsid w:val="0063184E"/>
    <w:rsid w:val="00637D18"/>
    <w:rsid w:val="006415B7"/>
    <w:rsid w:val="00652D8E"/>
    <w:rsid w:val="00654D63"/>
    <w:rsid w:val="00662AE6"/>
    <w:rsid w:val="0066511D"/>
    <w:rsid w:val="00666362"/>
    <w:rsid w:val="00666696"/>
    <w:rsid w:val="00682F30"/>
    <w:rsid w:val="00686683"/>
    <w:rsid w:val="00690DD0"/>
    <w:rsid w:val="006910E6"/>
    <w:rsid w:val="00692CBC"/>
    <w:rsid w:val="00692CC7"/>
    <w:rsid w:val="00693F79"/>
    <w:rsid w:val="006952DB"/>
    <w:rsid w:val="006954CE"/>
    <w:rsid w:val="006A2C63"/>
    <w:rsid w:val="006B5812"/>
    <w:rsid w:val="006C0325"/>
    <w:rsid w:val="006C18BA"/>
    <w:rsid w:val="006C3FB3"/>
    <w:rsid w:val="006D0083"/>
    <w:rsid w:val="006E7412"/>
    <w:rsid w:val="006F1568"/>
    <w:rsid w:val="00702CD9"/>
    <w:rsid w:val="0070394B"/>
    <w:rsid w:val="007068A6"/>
    <w:rsid w:val="007123EF"/>
    <w:rsid w:val="0071317E"/>
    <w:rsid w:val="00727DDC"/>
    <w:rsid w:val="00727DEB"/>
    <w:rsid w:val="00730DE1"/>
    <w:rsid w:val="007351B3"/>
    <w:rsid w:val="007374B8"/>
    <w:rsid w:val="0074281E"/>
    <w:rsid w:val="00744CD3"/>
    <w:rsid w:val="007642D9"/>
    <w:rsid w:val="00770722"/>
    <w:rsid w:val="0077332A"/>
    <w:rsid w:val="007777B5"/>
    <w:rsid w:val="00777D11"/>
    <w:rsid w:val="007850F3"/>
    <w:rsid w:val="0079295B"/>
    <w:rsid w:val="00793772"/>
    <w:rsid w:val="007A25EF"/>
    <w:rsid w:val="007A39FC"/>
    <w:rsid w:val="007B0C26"/>
    <w:rsid w:val="007B3F95"/>
    <w:rsid w:val="007B51D1"/>
    <w:rsid w:val="007C4139"/>
    <w:rsid w:val="007C4B01"/>
    <w:rsid w:val="007D33C2"/>
    <w:rsid w:val="007E6AB1"/>
    <w:rsid w:val="007E735A"/>
    <w:rsid w:val="007F2617"/>
    <w:rsid w:val="007F4C89"/>
    <w:rsid w:val="007F4E9D"/>
    <w:rsid w:val="00803612"/>
    <w:rsid w:val="00803DF9"/>
    <w:rsid w:val="0082079C"/>
    <w:rsid w:val="00837A1D"/>
    <w:rsid w:val="00842D1F"/>
    <w:rsid w:val="00844A9F"/>
    <w:rsid w:val="008507E5"/>
    <w:rsid w:val="0085146E"/>
    <w:rsid w:val="00856D5A"/>
    <w:rsid w:val="00856FA3"/>
    <w:rsid w:val="00857D68"/>
    <w:rsid w:val="00861E3D"/>
    <w:rsid w:val="00870D94"/>
    <w:rsid w:val="00872B4F"/>
    <w:rsid w:val="0087634B"/>
    <w:rsid w:val="008811DC"/>
    <w:rsid w:val="00882D1C"/>
    <w:rsid w:val="008868E3"/>
    <w:rsid w:val="00890BFC"/>
    <w:rsid w:val="00896196"/>
    <w:rsid w:val="00896256"/>
    <w:rsid w:val="008A6033"/>
    <w:rsid w:val="008A6974"/>
    <w:rsid w:val="008B2FB4"/>
    <w:rsid w:val="008B509D"/>
    <w:rsid w:val="008C2FEE"/>
    <w:rsid w:val="008D1A0B"/>
    <w:rsid w:val="008D1E05"/>
    <w:rsid w:val="008D20C1"/>
    <w:rsid w:val="008D5103"/>
    <w:rsid w:val="008E00A0"/>
    <w:rsid w:val="008E2B68"/>
    <w:rsid w:val="009100EA"/>
    <w:rsid w:val="00912891"/>
    <w:rsid w:val="00914669"/>
    <w:rsid w:val="00920BC9"/>
    <w:rsid w:val="00924DC5"/>
    <w:rsid w:val="00925B9B"/>
    <w:rsid w:val="00934FA2"/>
    <w:rsid w:val="00936FF3"/>
    <w:rsid w:val="00942802"/>
    <w:rsid w:val="00942BD4"/>
    <w:rsid w:val="0095040D"/>
    <w:rsid w:val="00951E0A"/>
    <w:rsid w:val="00952AAE"/>
    <w:rsid w:val="0095469A"/>
    <w:rsid w:val="00956598"/>
    <w:rsid w:val="0096053A"/>
    <w:rsid w:val="00960970"/>
    <w:rsid w:val="00961023"/>
    <w:rsid w:val="009667F3"/>
    <w:rsid w:val="00966EE3"/>
    <w:rsid w:val="00973CEF"/>
    <w:rsid w:val="00987904"/>
    <w:rsid w:val="00990CBF"/>
    <w:rsid w:val="00996E6E"/>
    <w:rsid w:val="009A5345"/>
    <w:rsid w:val="009A73B5"/>
    <w:rsid w:val="009B1018"/>
    <w:rsid w:val="009B2C0C"/>
    <w:rsid w:val="009B7266"/>
    <w:rsid w:val="009C1B7B"/>
    <w:rsid w:val="009C2578"/>
    <w:rsid w:val="009C25B4"/>
    <w:rsid w:val="009D040E"/>
    <w:rsid w:val="009D1BF6"/>
    <w:rsid w:val="009D287B"/>
    <w:rsid w:val="009D2FC4"/>
    <w:rsid w:val="009D53FD"/>
    <w:rsid w:val="009E47C9"/>
    <w:rsid w:val="009E7B38"/>
    <w:rsid w:val="009E7CBE"/>
    <w:rsid w:val="009F13AA"/>
    <w:rsid w:val="00A01027"/>
    <w:rsid w:val="00A02357"/>
    <w:rsid w:val="00A02D43"/>
    <w:rsid w:val="00A0631B"/>
    <w:rsid w:val="00A06BE5"/>
    <w:rsid w:val="00A13563"/>
    <w:rsid w:val="00A14193"/>
    <w:rsid w:val="00A21B10"/>
    <w:rsid w:val="00A21B95"/>
    <w:rsid w:val="00A26019"/>
    <w:rsid w:val="00A301E3"/>
    <w:rsid w:val="00A30538"/>
    <w:rsid w:val="00A33E75"/>
    <w:rsid w:val="00A35BB8"/>
    <w:rsid w:val="00A42BE9"/>
    <w:rsid w:val="00A43541"/>
    <w:rsid w:val="00A4523E"/>
    <w:rsid w:val="00A477B5"/>
    <w:rsid w:val="00A557C8"/>
    <w:rsid w:val="00A55B5D"/>
    <w:rsid w:val="00A56F59"/>
    <w:rsid w:val="00A56F91"/>
    <w:rsid w:val="00A625FB"/>
    <w:rsid w:val="00A62EBF"/>
    <w:rsid w:val="00A64C0F"/>
    <w:rsid w:val="00A66060"/>
    <w:rsid w:val="00A704C3"/>
    <w:rsid w:val="00A763B7"/>
    <w:rsid w:val="00A76F30"/>
    <w:rsid w:val="00A8683F"/>
    <w:rsid w:val="00A90980"/>
    <w:rsid w:val="00A90B52"/>
    <w:rsid w:val="00A97B08"/>
    <w:rsid w:val="00A97FCD"/>
    <w:rsid w:val="00AA11E8"/>
    <w:rsid w:val="00AA3A4A"/>
    <w:rsid w:val="00AB09B6"/>
    <w:rsid w:val="00AC0844"/>
    <w:rsid w:val="00AC348B"/>
    <w:rsid w:val="00AE013F"/>
    <w:rsid w:val="00AE75E1"/>
    <w:rsid w:val="00AF0FFD"/>
    <w:rsid w:val="00AF17EE"/>
    <w:rsid w:val="00B00FEF"/>
    <w:rsid w:val="00B04B91"/>
    <w:rsid w:val="00B07144"/>
    <w:rsid w:val="00B15A11"/>
    <w:rsid w:val="00B16317"/>
    <w:rsid w:val="00B23A77"/>
    <w:rsid w:val="00B2589F"/>
    <w:rsid w:val="00B3005A"/>
    <w:rsid w:val="00B32CED"/>
    <w:rsid w:val="00B4064D"/>
    <w:rsid w:val="00B40B92"/>
    <w:rsid w:val="00B42DA4"/>
    <w:rsid w:val="00B45C80"/>
    <w:rsid w:val="00B4782B"/>
    <w:rsid w:val="00B47A7A"/>
    <w:rsid w:val="00B5791F"/>
    <w:rsid w:val="00B603A7"/>
    <w:rsid w:val="00B66263"/>
    <w:rsid w:val="00B66EDF"/>
    <w:rsid w:val="00B7158F"/>
    <w:rsid w:val="00B8124E"/>
    <w:rsid w:val="00B877C2"/>
    <w:rsid w:val="00B90068"/>
    <w:rsid w:val="00B91C57"/>
    <w:rsid w:val="00B9342B"/>
    <w:rsid w:val="00B949EE"/>
    <w:rsid w:val="00B94E54"/>
    <w:rsid w:val="00B97CD5"/>
    <w:rsid w:val="00B97CDC"/>
    <w:rsid w:val="00BA15EC"/>
    <w:rsid w:val="00BA6961"/>
    <w:rsid w:val="00BA6F2E"/>
    <w:rsid w:val="00BB1D0C"/>
    <w:rsid w:val="00BB3704"/>
    <w:rsid w:val="00BB71F9"/>
    <w:rsid w:val="00BC030B"/>
    <w:rsid w:val="00BC65F8"/>
    <w:rsid w:val="00BC66E2"/>
    <w:rsid w:val="00BC6772"/>
    <w:rsid w:val="00BD1836"/>
    <w:rsid w:val="00BD4449"/>
    <w:rsid w:val="00BD54CC"/>
    <w:rsid w:val="00BD5677"/>
    <w:rsid w:val="00BD6641"/>
    <w:rsid w:val="00BE1D1B"/>
    <w:rsid w:val="00BE207E"/>
    <w:rsid w:val="00BE220B"/>
    <w:rsid w:val="00BE3305"/>
    <w:rsid w:val="00BF17AF"/>
    <w:rsid w:val="00BF1D93"/>
    <w:rsid w:val="00BF2483"/>
    <w:rsid w:val="00BF2ACB"/>
    <w:rsid w:val="00C03E12"/>
    <w:rsid w:val="00C1046E"/>
    <w:rsid w:val="00C14E7C"/>
    <w:rsid w:val="00C14F09"/>
    <w:rsid w:val="00C20CA4"/>
    <w:rsid w:val="00C20E9D"/>
    <w:rsid w:val="00C24EAB"/>
    <w:rsid w:val="00C26AFD"/>
    <w:rsid w:val="00C308A5"/>
    <w:rsid w:val="00C31E39"/>
    <w:rsid w:val="00C41F8B"/>
    <w:rsid w:val="00C43753"/>
    <w:rsid w:val="00C452B6"/>
    <w:rsid w:val="00C45A99"/>
    <w:rsid w:val="00C52146"/>
    <w:rsid w:val="00C52FB5"/>
    <w:rsid w:val="00C54EBC"/>
    <w:rsid w:val="00C61C52"/>
    <w:rsid w:val="00C62E80"/>
    <w:rsid w:val="00C63767"/>
    <w:rsid w:val="00C70462"/>
    <w:rsid w:val="00C7168D"/>
    <w:rsid w:val="00C76FF3"/>
    <w:rsid w:val="00C87D7F"/>
    <w:rsid w:val="00C95323"/>
    <w:rsid w:val="00CA030D"/>
    <w:rsid w:val="00CA7109"/>
    <w:rsid w:val="00CA74D2"/>
    <w:rsid w:val="00CA7A15"/>
    <w:rsid w:val="00CB62B7"/>
    <w:rsid w:val="00CB7D79"/>
    <w:rsid w:val="00CC0291"/>
    <w:rsid w:val="00CC3D6C"/>
    <w:rsid w:val="00CC47D1"/>
    <w:rsid w:val="00CC6541"/>
    <w:rsid w:val="00CC76F6"/>
    <w:rsid w:val="00CD3631"/>
    <w:rsid w:val="00CE056F"/>
    <w:rsid w:val="00CE3275"/>
    <w:rsid w:val="00CE4CF8"/>
    <w:rsid w:val="00CF1E28"/>
    <w:rsid w:val="00CF40E3"/>
    <w:rsid w:val="00CF6F27"/>
    <w:rsid w:val="00D015E3"/>
    <w:rsid w:val="00D13636"/>
    <w:rsid w:val="00D14F20"/>
    <w:rsid w:val="00D16928"/>
    <w:rsid w:val="00D2010E"/>
    <w:rsid w:val="00D20E8E"/>
    <w:rsid w:val="00D2198D"/>
    <w:rsid w:val="00D346E7"/>
    <w:rsid w:val="00D40A51"/>
    <w:rsid w:val="00D41A57"/>
    <w:rsid w:val="00D458C2"/>
    <w:rsid w:val="00D50132"/>
    <w:rsid w:val="00D535BC"/>
    <w:rsid w:val="00D61371"/>
    <w:rsid w:val="00D618A9"/>
    <w:rsid w:val="00D62675"/>
    <w:rsid w:val="00D7248D"/>
    <w:rsid w:val="00D73378"/>
    <w:rsid w:val="00D7349B"/>
    <w:rsid w:val="00D74E59"/>
    <w:rsid w:val="00D7572A"/>
    <w:rsid w:val="00D77956"/>
    <w:rsid w:val="00D77DA1"/>
    <w:rsid w:val="00D90A08"/>
    <w:rsid w:val="00D92EA2"/>
    <w:rsid w:val="00D9653A"/>
    <w:rsid w:val="00D97855"/>
    <w:rsid w:val="00DA2562"/>
    <w:rsid w:val="00DA473D"/>
    <w:rsid w:val="00DC09B7"/>
    <w:rsid w:val="00DC1FFD"/>
    <w:rsid w:val="00DC2443"/>
    <w:rsid w:val="00DC2974"/>
    <w:rsid w:val="00DC561A"/>
    <w:rsid w:val="00DD5136"/>
    <w:rsid w:val="00DD64A3"/>
    <w:rsid w:val="00DE0545"/>
    <w:rsid w:val="00DE104E"/>
    <w:rsid w:val="00DE1CB8"/>
    <w:rsid w:val="00DE3A63"/>
    <w:rsid w:val="00DE3FB2"/>
    <w:rsid w:val="00DE432C"/>
    <w:rsid w:val="00DE6739"/>
    <w:rsid w:val="00DF18ED"/>
    <w:rsid w:val="00DF5FD8"/>
    <w:rsid w:val="00E02958"/>
    <w:rsid w:val="00E029B3"/>
    <w:rsid w:val="00E05B72"/>
    <w:rsid w:val="00E060CE"/>
    <w:rsid w:val="00E06630"/>
    <w:rsid w:val="00E071D9"/>
    <w:rsid w:val="00E1115B"/>
    <w:rsid w:val="00E1309C"/>
    <w:rsid w:val="00E21820"/>
    <w:rsid w:val="00E25280"/>
    <w:rsid w:val="00E4046D"/>
    <w:rsid w:val="00E44703"/>
    <w:rsid w:val="00E468B3"/>
    <w:rsid w:val="00E47774"/>
    <w:rsid w:val="00E50AEB"/>
    <w:rsid w:val="00E6044C"/>
    <w:rsid w:val="00E61547"/>
    <w:rsid w:val="00E655D6"/>
    <w:rsid w:val="00E73836"/>
    <w:rsid w:val="00E83591"/>
    <w:rsid w:val="00E84EA3"/>
    <w:rsid w:val="00E865E8"/>
    <w:rsid w:val="00E86CF4"/>
    <w:rsid w:val="00E87DE6"/>
    <w:rsid w:val="00E91B87"/>
    <w:rsid w:val="00E91C90"/>
    <w:rsid w:val="00E97A94"/>
    <w:rsid w:val="00EA0FD8"/>
    <w:rsid w:val="00EA48E3"/>
    <w:rsid w:val="00EA7768"/>
    <w:rsid w:val="00EA7A2E"/>
    <w:rsid w:val="00EB0698"/>
    <w:rsid w:val="00EB075C"/>
    <w:rsid w:val="00EB0A31"/>
    <w:rsid w:val="00EB50BB"/>
    <w:rsid w:val="00EB650C"/>
    <w:rsid w:val="00EC290F"/>
    <w:rsid w:val="00EC36DF"/>
    <w:rsid w:val="00EC36E4"/>
    <w:rsid w:val="00EC4F3A"/>
    <w:rsid w:val="00EC66A8"/>
    <w:rsid w:val="00EC7EF6"/>
    <w:rsid w:val="00ED0AAA"/>
    <w:rsid w:val="00ED0E65"/>
    <w:rsid w:val="00ED5A20"/>
    <w:rsid w:val="00ED76C9"/>
    <w:rsid w:val="00EF0467"/>
    <w:rsid w:val="00EF4098"/>
    <w:rsid w:val="00F10632"/>
    <w:rsid w:val="00F1519E"/>
    <w:rsid w:val="00F157F4"/>
    <w:rsid w:val="00F30A71"/>
    <w:rsid w:val="00F32835"/>
    <w:rsid w:val="00F37F01"/>
    <w:rsid w:val="00F406F6"/>
    <w:rsid w:val="00F42981"/>
    <w:rsid w:val="00F46602"/>
    <w:rsid w:val="00F5418B"/>
    <w:rsid w:val="00F61B57"/>
    <w:rsid w:val="00F710CB"/>
    <w:rsid w:val="00F71190"/>
    <w:rsid w:val="00F756AD"/>
    <w:rsid w:val="00F83713"/>
    <w:rsid w:val="00F877F6"/>
    <w:rsid w:val="00F920BA"/>
    <w:rsid w:val="00F92EEA"/>
    <w:rsid w:val="00F97FB8"/>
    <w:rsid w:val="00FB6A52"/>
    <w:rsid w:val="00FC6B23"/>
    <w:rsid w:val="00FC6E0A"/>
    <w:rsid w:val="00FC73A4"/>
    <w:rsid w:val="00FD38D7"/>
    <w:rsid w:val="00FD76F0"/>
    <w:rsid w:val="00FE3F08"/>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AC26850"/>
  <w15:docId w15:val="{59A56941-A87E-4FBC-A528-8AE3417B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highlight">
    <w:name w:val="highlight"/>
    <w:rPr>
      <w:rFonts w:cs="Times New Roman"/>
    </w:rPr>
  </w:style>
  <w:style w:type="character" w:customStyle="1" w:styleId="Lienhype">
    <w:name w:val="Lien hype"/>
  </w:style>
  <w:style w:type="character" w:customStyle="1" w:styleId="BalloonTextChar">
    <w:name w:val="Balloon Text Char"/>
  </w:style>
  <w:style w:type="character" w:customStyle="1" w:styleId="HeaderChar">
    <w:name w:val="Header Char"/>
    <w:rPr>
      <w:rFonts w:cs="Times New Roman"/>
      <w:sz w:val="22"/>
    </w:rPr>
  </w:style>
  <w:style w:type="character" w:customStyle="1" w:styleId="FooterChar">
    <w:name w:val="Footer Char"/>
    <w:rPr>
      <w:rFonts w:cs="Times New Roman"/>
      <w:sz w:val="22"/>
    </w:rPr>
  </w:style>
  <w:style w:type="character" w:styleId="Strong">
    <w:name w:val="Strong"/>
    <w:qFormat/>
  </w:style>
  <w:style w:type="character" w:styleId="Hyperlink">
    <w:name w:val="Hyperlink"/>
  </w:style>
  <w:style w:type="character" w:customStyle="1" w:styleId="HeaderChar1">
    <w:name w:val="Header Char1"/>
  </w:style>
  <w:style w:type="character" w:styleId="PageNumber">
    <w:name w:val="page number"/>
    <w:basedOn w:val="DefaultParagraphFont"/>
  </w:style>
  <w:style w:type="character" w:customStyle="1" w:styleId="BalloonTextChar1">
    <w:name w:val="Balloon Text Char1"/>
  </w:style>
  <w:style w:type="character" w:styleId="CommentReference">
    <w:name w:val="annotation reference"/>
    <w:rPr>
      <w:sz w:val="16"/>
      <w:szCs w:val="16"/>
    </w:rPr>
  </w:style>
  <w:style w:type="character" w:customStyle="1" w:styleId="CommentTextChar">
    <w:name w:val="Comment Text Char"/>
  </w:style>
  <w:style w:type="character" w:customStyle="1" w:styleId="CommentSubjectChar">
    <w:name w:val="Comment Subject Char"/>
    <w:rPr>
      <w:b/>
      <w:bCs/>
    </w:rPr>
  </w:style>
  <w:style w:type="paragraph" w:customStyle="1" w:styleId="Titre1">
    <w:name w:val="Titre1"/>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ascii="Arial" w:hAnsi="Arial" w:cs="Mangal"/>
    </w:rPr>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rPr>
      <w:rFonts w:ascii="Arial" w:hAnsi="Arial" w:cs="Mangal"/>
    </w:rPr>
  </w:style>
  <w:style w:type="paragraph" w:customStyle="1" w:styleId="ColorfulList-Accent11">
    <w:name w:val="Colorful List - Accent 11"/>
    <w:basedOn w:val="Normal"/>
    <w:pPr>
      <w:ind w:left="720"/>
    </w:pPr>
  </w:style>
  <w:style w:type="paragraph" w:customStyle="1" w:styleId="Textedebul">
    <w:name w:val="Texte de bul"/>
    <w:basedOn w:val="Normal"/>
    <w:pPr>
      <w:spacing w:after="0" w:line="240" w:lineRule="auto"/>
    </w:pPr>
  </w:style>
  <w:style w:type="paragraph" w:styleId="Bibliography">
    <w:name w:val="Bibliography"/>
    <w:basedOn w:val="Normal"/>
    <w:next w:val="Normal"/>
    <w:pPr>
      <w:tabs>
        <w:tab w:val="left" w:pos="380"/>
        <w:tab w:val="left" w:pos="500"/>
      </w:tabs>
      <w:spacing w:after="240" w:line="240" w:lineRule="auto"/>
      <w:ind w:left="504" w:hanging="504"/>
    </w:pPr>
  </w:style>
  <w:style w:type="paragraph" w:customStyle="1" w:styleId="En-tt">
    <w:name w:val="En-t_t"/>
    <w:basedOn w:val="Normal"/>
    <w:pPr>
      <w:spacing w:after="0" w:line="240" w:lineRule="auto"/>
    </w:pPr>
  </w:style>
  <w:style w:type="paragraph" w:customStyle="1" w:styleId="Piedd">
    <w:name w:val="Pied d"/>
    <w:basedOn w:val="Normal"/>
    <w:pPr>
      <w:spacing w:after="0" w:line="240" w:lineRule="auto"/>
    </w:pPr>
  </w:style>
  <w:style w:type="paragraph" w:styleId="NormalWeb">
    <w:name w:val="Normal (Web)"/>
    <w:basedOn w:val="Normal"/>
    <w:pPr>
      <w:spacing w:before="280" w:after="280" w:line="240" w:lineRule="auto"/>
    </w:pPr>
  </w:style>
  <w:style w:type="paragraph" w:styleId="Header">
    <w:name w:val="header"/>
    <w:basedOn w:val="Normal"/>
    <w:pPr>
      <w:spacing w:after="0" w:line="240" w:lineRule="auto"/>
    </w:pPr>
  </w:style>
  <w:style w:type="paragraph" w:styleId="BalloonText">
    <w:name w:val="Balloon Text"/>
    <w:basedOn w:val="Normal"/>
    <w:pPr>
      <w:spacing w:after="0" w:line="240" w:lineRule="auto"/>
    </w:pPr>
  </w:style>
  <w:style w:type="paragraph" w:styleId="CommentText">
    <w:name w:val="annotation text"/>
    <w:basedOn w:val="Normal"/>
    <w:link w:val="CommentTextChar1"/>
    <w:uiPriority w:val="99"/>
  </w:style>
  <w:style w:type="paragraph" w:styleId="CommentSubject">
    <w:name w:val="annotation subject"/>
    <w:basedOn w:val="CommentText"/>
    <w:next w:val="CommentText"/>
    <w:rPr>
      <w:b/>
      <w:bCs/>
    </w:rPr>
  </w:style>
  <w:style w:type="paragraph" w:customStyle="1" w:styleId="Contenuducadre">
    <w:name w:val="Contenu du cadre"/>
    <w:basedOn w:val="BodyText"/>
  </w:style>
  <w:style w:type="paragraph" w:styleId="Footer">
    <w:name w:val="footer"/>
    <w:basedOn w:val="Normal"/>
    <w:pPr>
      <w:suppressLineNumbers/>
      <w:tabs>
        <w:tab w:val="center" w:pos="4819"/>
        <w:tab w:val="right" w:pos="9638"/>
      </w:tabs>
    </w:pPr>
  </w:style>
  <w:style w:type="paragraph" w:styleId="PlainText">
    <w:name w:val="Plain Text"/>
    <w:basedOn w:val="Normal"/>
    <w:link w:val="PlainTextChar"/>
    <w:uiPriority w:val="99"/>
    <w:unhideWhenUsed/>
    <w:rsid w:val="0095040D"/>
    <w:pPr>
      <w:suppressAutoHyphens w:val="0"/>
      <w:spacing w:after="0" w:line="240" w:lineRule="auto"/>
    </w:pPr>
    <w:rPr>
      <w:rFonts w:ascii="Calibri" w:eastAsia="Calibri" w:hAnsi="Calibri"/>
      <w:sz w:val="22"/>
      <w:szCs w:val="21"/>
      <w:lang w:val="en-US"/>
    </w:rPr>
  </w:style>
  <w:style w:type="character" w:customStyle="1" w:styleId="PlainTextChar">
    <w:name w:val="Plain Text Char"/>
    <w:link w:val="PlainText"/>
    <w:uiPriority w:val="99"/>
    <w:rsid w:val="0095040D"/>
    <w:rPr>
      <w:rFonts w:ascii="Calibri" w:eastAsia="Calibri" w:hAnsi="Calibri"/>
      <w:sz w:val="22"/>
      <w:szCs w:val="21"/>
      <w:lang w:val="en-US"/>
    </w:rPr>
  </w:style>
  <w:style w:type="table" w:styleId="TableGrid">
    <w:name w:val="Table Grid"/>
    <w:basedOn w:val="TableNormal"/>
    <w:uiPriority w:val="59"/>
    <w:rsid w:val="005B1D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uiPriority w:val="99"/>
    <w:rsid w:val="00A557C8"/>
    <w:pPr>
      <w:spacing w:line="276" w:lineRule="auto"/>
    </w:pPr>
    <w:rPr>
      <w:rFonts w:ascii="Arial" w:hAnsi="Arial" w:cs="Arial"/>
      <w:color w:val="000000"/>
      <w:sz w:val="22"/>
      <w:lang w:val="pl-PL" w:eastAsia="pl-PL"/>
    </w:rPr>
  </w:style>
  <w:style w:type="character" w:customStyle="1" w:styleId="CommentTextChar1">
    <w:name w:val="Comment Text Char1"/>
    <w:basedOn w:val="DefaultParagraphFont"/>
    <w:link w:val="CommentText"/>
    <w:uiPriority w:val="99"/>
    <w:rsid w:val="00575183"/>
  </w:style>
  <w:style w:type="paragraph" w:styleId="Revision">
    <w:name w:val="Revision"/>
    <w:hidden/>
    <w:uiPriority w:val="99"/>
    <w:semiHidden/>
    <w:rsid w:val="00040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2565">
      <w:bodyDiv w:val="1"/>
      <w:marLeft w:val="0"/>
      <w:marRight w:val="0"/>
      <w:marTop w:val="0"/>
      <w:marBottom w:val="0"/>
      <w:divBdr>
        <w:top w:val="none" w:sz="0" w:space="0" w:color="auto"/>
        <w:left w:val="none" w:sz="0" w:space="0" w:color="auto"/>
        <w:bottom w:val="none" w:sz="0" w:space="0" w:color="auto"/>
        <w:right w:val="none" w:sz="0" w:space="0" w:color="auto"/>
      </w:divBdr>
    </w:div>
    <w:div w:id="392892216">
      <w:bodyDiv w:val="1"/>
      <w:marLeft w:val="0"/>
      <w:marRight w:val="0"/>
      <w:marTop w:val="0"/>
      <w:marBottom w:val="0"/>
      <w:divBdr>
        <w:top w:val="none" w:sz="0" w:space="0" w:color="auto"/>
        <w:left w:val="none" w:sz="0" w:space="0" w:color="auto"/>
        <w:bottom w:val="none" w:sz="0" w:space="0" w:color="auto"/>
        <w:right w:val="none" w:sz="0" w:space="0" w:color="auto"/>
      </w:divBdr>
    </w:div>
    <w:div w:id="722214253">
      <w:bodyDiv w:val="1"/>
      <w:marLeft w:val="0"/>
      <w:marRight w:val="0"/>
      <w:marTop w:val="0"/>
      <w:marBottom w:val="0"/>
      <w:divBdr>
        <w:top w:val="none" w:sz="0" w:space="0" w:color="auto"/>
        <w:left w:val="none" w:sz="0" w:space="0" w:color="auto"/>
        <w:bottom w:val="none" w:sz="0" w:space="0" w:color="auto"/>
        <w:right w:val="none" w:sz="0" w:space="0" w:color="auto"/>
      </w:divBdr>
      <w:divsChild>
        <w:div w:id="2033065300">
          <w:marLeft w:val="0"/>
          <w:marRight w:val="0"/>
          <w:marTop w:val="0"/>
          <w:marBottom w:val="0"/>
          <w:divBdr>
            <w:top w:val="none" w:sz="0" w:space="0" w:color="auto"/>
            <w:left w:val="none" w:sz="0" w:space="0" w:color="auto"/>
            <w:bottom w:val="none" w:sz="0" w:space="0" w:color="auto"/>
            <w:right w:val="none" w:sz="0" w:space="0" w:color="auto"/>
          </w:divBdr>
          <w:divsChild>
            <w:div w:id="430735025">
              <w:marLeft w:val="0"/>
              <w:marRight w:val="0"/>
              <w:marTop w:val="0"/>
              <w:marBottom w:val="0"/>
              <w:divBdr>
                <w:top w:val="none" w:sz="0" w:space="0" w:color="auto"/>
                <w:left w:val="none" w:sz="0" w:space="0" w:color="auto"/>
                <w:bottom w:val="none" w:sz="0" w:space="0" w:color="auto"/>
                <w:right w:val="none" w:sz="0" w:space="0" w:color="auto"/>
              </w:divBdr>
              <w:divsChild>
                <w:div w:id="1840387044">
                  <w:marLeft w:val="0"/>
                  <w:marRight w:val="0"/>
                  <w:marTop w:val="0"/>
                  <w:marBottom w:val="15"/>
                  <w:divBdr>
                    <w:top w:val="none" w:sz="0" w:space="0" w:color="auto"/>
                    <w:left w:val="none" w:sz="0" w:space="0" w:color="auto"/>
                    <w:bottom w:val="none" w:sz="0" w:space="0" w:color="auto"/>
                    <w:right w:val="none" w:sz="0" w:space="0" w:color="auto"/>
                  </w:divBdr>
                  <w:divsChild>
                    <w:div w:id="17172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27445">
      <w:bodyDiv w:val="1"/>
      <w:marLeft w:val="0"/>
      <w:marRight w:val="0"/>
      <w:marTop w:val="0"/>
      <w:marBottom w:val="0"/>
      <w:divBdr>
        <w:top w:val="none" w:sz="0" w:space="0" w:color="auto"/>
        <w:left w:val="none" w:sz="0" w:space="0" w:color="auto"/>
        <w:bottom w:val="none" w:sz="0" w:space="0" w:color="auto"/>
        <w:right w:val="none" w:sz="0" w:space="0" w:color="auto"/>
      </w:divBdr>
      <w:divsChild>
        <w:div w:id="497502501">
          <w:marLeft w:val="0"/>
          <w:marRight w:val="0"/>
          <w:marTop w:val="0"/>
          <w:marBottom w:val="0"/>
          <w:divBdr>
            <w:top w:val="none" w:sz="0" w:space="0" w:color="auto"/>
            <w:left w:val="none" w:sz="0" w:space="0" w:color="auto"/>
            <w:bottom w:val="none" w:sz="0" w:space="0" w:color="auto"/>
            <w:right w:val="none" w:sz="0" w:space="0" w:color="auto"/>
          </w:divBdr>
          <w:divsChild>
            <w:div w:id="539052762">
              <w:marLeft w:val="0"/>
              <w:marRight w:val="0"/>
              <w:marTop w:val="0"/>
              <w:marBottom w:val="0"/>
              <w:divBdr>
                <w:top w:val="none" w:sz="0" w:space="0" w:color="auto"/>
                <w:left w:val="none" w:sz="0" w:space="0" w:color="auto"/>
                <w:bottom w:val="none" w:sz="0" w:space="0" w:color="auto"/>
                <w:right w:val="none" w:sz="0" w:space="0" w:color="auto"/>
              </w:divBdr>
              <w:divsChild>
                <w:div w:id="744453142">
                  <w:marLeft w:val="0"/>
                  <w:marRight w:val="0"/>
                  <w:marTop w:val="0"/>
                  <w:marBottom w:val="15"/>
                  <w:divBdr>
                    <w:top w:val="none" w:sz="0" w:space="0" w:color="auto"/>
                    <w:left w:val="none" w:sz="0" w:space="0" w:color="auto"/>
                    <w:bottom w:val="none" w:sz="0" w:space="0" w:color="auto"/>
                    <w:right w:val="none" w:sz="0" w:space="0" w:color="auto"/>
                  </w:divBdr>
                  <w:divsChild>
                    <w:div w:id="13723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icetwsong@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dx.doi.org/10.1016/S0168-8278(13)6002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39303</Words>
  <Characters>224029</Characters>
  <Application>Microsoft Office Word</Application>
  <DocSecurity>0</DocSecurity>
  <Lines>1866</Lines>
  <Paragraphs>525</Paragraphs>
  <ScaleCrop>false</ScaleCrop>
  <HeadingPairs>
    <vt:vector size="2" baseType="variant">
      <vt:variant>
        <vt:lpstr>Title</vt:lpstr>
      </vt:variant>
      <vt:variant>
        <vt:i4>1</vt:i4>
      </vt:variant>
    </vt:vector>
  </HeadingPairs>
  <TitlesOfParts>
    <vt:vector size="1" baseType="lpstr">
      <vt:lpstr>Predictive factors of survival and score validation in liver retransplantation for hepatitis C recurrence</vt:lpstr>
    </vt:vector>
  </TitlesOfParts>
  <Company>Hospital La FE</Company>
  <LinksUpToDate>false</LinksUpToDate>
  <CharactersWithSpaces>262807</CharactersWithSpaces>
  <SharedDoc>false</SharedDoc>
  <HLinks>
    <vt:vector size="6" baseType="variant">
      <vt:variant>
        <vt:i4>1310761</vt:i4>
      </vt:variant>
      <vt:variant>
        <vt:i4>0</vt:i4>
      </vt:variant>
      <vt:variant>
        <vt:i4>0</vt:i4>
      </vt:variant>
      <vt:variant>
        <vt:i4>5</vt:i4>
      </vt:variant>
      <vt:variant>
        <vt:lpwstr>mailto:alicetwsong@gmail.com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Predictive factors of survival and score validation in liver retransplantation for hepatitis C recurrence</dc:title>
  <dc:creator>alicejoao</dc:creator>
  <cp:lastModifiedBy>LS Ma</cp:lastModifiedBy>
  <cp:revision>2</cp:revision>
  <cp:lastPrinted>2013-05-16T01:19:00Z</cp:lastPrinted>
  <dcterms:created xsi:type="dcterms:W3CDTF">2016-01-17T04:26:00Z</dcterms:created>
  <dcterms:modified xsi:type="dcterms:W3CDTF">2016-01-17T04:26:00Z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InstantFormat">
    <vt:lpwstr>&lt;ENInstantFormat&gt;&lt;Enabled&gt;1&lt;/Enabled&gt;&lt;ScanUnformatted&gt;1&lt;/ScanUnformatted&gt;&lt;ScanChanges&gt;1&lt;/ScanChanges&gt;&lt;/ENInstantFormat&gt;</vt:lpwstr>
  </property>
  <property fmtid="{D5CDD505-2E9C-101B-9397-08002B2CF9AE}" pid="3" name="EN.Libraries">
    <vt:lpwstr>&lt;ENLibraries&gt;&lt;Libraries&gt;&lt;item&gt;retx project.enl&lt;/item&gt;&lt;/Libraries&gt;&lt;/ENLibraries&gt;</vt:lpwstr>
  </property>
  <property fmtid="{D5CDD505-2E9C-101B-9397-08002B2CF9AE}" pid="4" name="ZOTERO_PREF_1">
    <vt:lpwstr>&lt;data data-version="3" zotero-version="4.0.9"&gt;&lt;session id="s4v81d7i"/&gt;&lt;style id="http://www.zotero.org/styles/world-journal-of-gastroenterology" hasBibliography="1" bibliographyStyleHasBeenSet="1"/&gt;&lt;prefs&gt;&lt;pref name="fieldType" value="Field"/&gt;&lt;pref name="</vt:lpwstr>
  </property>
  <property fmtid="{D5CDD505-2E9C-101B-9397-08002B2CF9AE}" pid="5" name="ZOTERO_PREF_2">
    <vt:lpwstr>storeReferences" value="true"/&gt;&lt;pref name="automaticJournalAbbreviations" value="false"/&gt;&lt;pref name="noteType" value="0"/&gt;&lt;/prefs&gt;&lt;/data&gt;</vt:lpwstr>
  </property>
</Properties>
</file>