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lang w:eastAsia="zh-CN"/>
        </w:rPr>
        <w:t>Name of Journal:</w:t>
      </w:r>
      <w:r w:rsidRPr="006B4F15">
        <w:rPr>
          <w:rFonts w:ascii="Book Antiqua" w:hAnsi="Book Antiqua"/>
          <w:b/>
          <w:i/>
          <w:color w:val="000000"/>
          <w:sz w:val="24"/>
          <w:szCs w:val="24"/>
          <w:lang w:eastAsia="zh-CN"/>
        </w:rPr>
        <w:t xml:space="preserve"> World Journal of Gastrointestinal Pathophysiology</w:t>
      </w: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lang w:eastAsia="zh-CN"/>
        </w:rPr>
        <w:t>ESPS Manuscript NO: 21183</w:t>
      </w: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lang w:eastAsia="zh-CN"/>
        </w:rPr>
        <w:t>Manuscript Type: Systematic Reviews</w:t>
      </w:r>
    </w:p>
    <w:p w:rsidR="00CE7820" w:rsidRPr="00DF160E" w:rsidRDefault="00CE7820" w:rsidP="006A1517">
      <w:pPr>
        <w:spacing w:after="0" w:line="360" w:lineRule="auto"/>
        <w:jc w:val="both"/>
        <w:rPr>
          <w:rFonts w:ascii="Book Antiqua" w:hAnsi="Book Antiqua"/>
          <w:color w:val="000000"/>
          <w:sz w:val="24"/>
          <w:szCs w:val="24"/>
        </w:rPr>
      </w:pP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t>Intra</w:t>
      </w:r>
      <w:r w:rsidRPr="00DF160E">
        <w:rPr>
          <w:rFonts w:ascii="Book Antiqua" w:hAnsi="Book Antiqua"/>
          <w:b/>
          <w:color w:val="000000"/>
          <w:sz w:val="24"/>
          <w:szCs w:val="24"/>
          <w:lang w:eastAsia="zh-CN"/>
        </w:rPr>
        <w:t>-</w:t>
      </w:r>
      <w:r w:rsidRPr="00DF160E">
        <w:rPr>
          <w:rFonts w:ascii="Book Antiqua" w:hAnsi="Book Antiqua"/>
          <w:b/>
          <w:color w:val="000000"/>
          <w:sz w:val="24"/>
          <w:szCs w:val="24"/>
        </w:rPr>
        <w:t>abdominal pressure</w:t>
      </w:r>
      <w:r>
        <w:rPr>
          <w:rFonts w:ascii="Book Antiqua" w:hAnsi="Book Antiqua"/>
          <w:b/>
          <w:color w:val="000000"/>
          <w:sz w:val="24"/>
          <w:szCs w:val="24"/>
          <w:lang w:eastAsia="zh-CN"/>
        </w:rPr>
        <w:t>:</w:t>
      </w:r>
      <w:r w:rsidRPr="00DF160E">
        <w:rPr>
          <w:rFonts w:ascii="Book Antiqua" w:hAnsi="Book Antiqua"/>
          <w:b/>
          <w:color w:val="000000"/>
          <w:sz w:val="24"/>
          <w:szCs w:val="24"/>
        </w:rPr>
        <w:t xml:space="preserve"> Time ripe to revise management guidelines of acute pancreatitis?</w:t>
      </w:r>
    </w:p>
    <w:p w:rsidR="00CE7820" w:rsidRPr="00DF160E" w:rsidRDefault="00CE7820" w:rsidP="006A1517">
      <w:pPr>
        <w:spacing w:after="0" w:line="360" w:lineRule="auto"/>
        <w:jc w:val="both"/>
        <w:rPr>
          <w:rFonts w:ascii="Book Antiqua" w:hAnsi="Book Antiqua"/>
          <w:b/>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 xml:space="preserve">Jaipuria </w:t>
      </w:r>
      <w:r w:rsidRPr="00DF160E">
        <w:rPr>
          <w:rFonts w:ascii="Book Antiqua" w:hAnsi="Book Antiqua"/>
          <w:color w:val="000000"/>
          <w:sz w:val="24"/>
          <w:szCs w:val="24"/>
          <w:lang w:eastAsia="zh-CN"/>
        </w:rPr>
        <w:t xml:space="preserve">J </w:t>
      </w:r>
      <w:r w:rsidRPr="00DF160E">
        <w:rPr>
          <w:rFonts w:ascii="Book Antiqua" w:hAnsi="Book Antiqua"/>
          <w:i/>
          <w:color w:val="000000"/>
          <w:sz w:val="24"/>
          <w:szCs w:val="24"/>
          <w:lang w:eastAsia="zh-CN"/>
        </w:rPr>
        <w:t>et al</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Intra</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abdominal pressure and acute pancreatitis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946AB5" w:rsidRDefault="00CE7820" w:rsidP="006A1517">
      <w:pPr>
        <w:spacing w:after="0" w:line="360" w:lineRule="auto"/>
        <w:jc w:val="both"/>
        <w:rPr>
          <w:rFonts w:ascii="Book Antiqua" w:hAnsi="Book Antiqua"/>
          <w:b/>
          <w:color w:val="000000"/>
          <w:sz w:val="24"/>
          <w:szCs w:val="24"/>
          <w:vertAlign w:val="superscript"/>
          <w:lang w:eastAsia="zh-CN"/>
        </w:rPr>
      </w:pPr>
      <w:r w:rsidRPr="00946AB5">
        <w:rPr>
          <w:rFonts w:ascii="Book Antiqua" w:hAnsi="Book Antiqua"/>
          <w:b/>
          <w:color w:val="000000"/>
          <w:sz w:val="24"/>
          <w:szCs w:val="24"/>
        </w:rPr>
        <w:t xml:space="preserve">Jiten </w:t>
      </w:r>
      <w:bookmarkStart w:id="0" w:name="OLE_LINK26"/>
      <w:bookmarkStart w:id="1" w:name="OLE_LINK27"/>
      <w:r w:rsidRPr="00946AB5">
        <w:rPr>
          <w:rFonts w:ascii="Book Antiqua" w:hAnsi="Book Antiqua"/>
          <w:b/>
          <w:color w:val="000000"/>
          <w:sz w:val="24"/>
          <w:szCs w:val="24"/>
        </w:rPr>
        <w:t>Jaipuria</w:t>
      </w:r>
      <w:bookmarkEnd w:id="0"/>
      <w:bookmarkEnd w:id="1"/>
      <w:r w:rsidRPr="00946AB5">
        <w:rPr>
          <w:rFonts w:ascii="Book Antiqua" w:hAnsi="Book Antiqua"/>
          <w:b/>
          <w:color w:val="000000"/>
          <w:sz w:val="24"/>
          <w:szCs w:val="24"/>
        </w:rPr>
        <w:t>, Vimal Bhandari, Avneet Singh Chawla, Mohit Singh</w:t>
      </w:r>
    </w:p>
    <w:p w:rsidR="00CE7820" w:rsidRPr="00DF160E" w:rsidRDefault="00CE7820" w:rsidP="006A1517">
      <w:pPr>
        <w:spacing w:after="0" w:line="360" w:lineRule="auto"/>
        <w:jc w:val="both"/>
        <w:rPr>
          <w:rFonts w:ascii="Book Antiqua" w:hAnsi="Book Antiqua"/>
          <w:color w:val="000000"/>
          <w:sz w:val="24"/>
          <w:szCs w:val="24"/>
          <w:vertAlign w:val="superscript"/>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Jiten Jaipuria, Vimal Bhandari, Avneet Singh Chawla, Mohit Singh</w:t>
      </w:r>
      <w:r w:rsidRPr="00DF160E">
        <w:rPr>
          <w:rFonts w:ascii="Book Antiqua" w:hAnsi="Book Antiqua"/>
          <w:b/>
          <w:color w:val="000000"/>
          <w:sz w:val="24"/>
          <w:szCs w:val="24"/>
          <w:lang w:eastAsia="zh-CN"/>
        </w:rPr>
        <w:t xml:space="preserve">, </w:t>
      </w:r>
      <w:r w:rsidRPr="00DF160E">
        <w:rPr>
          <w:rFonts w:ascii="Book Antiqua" w:hAnsi="Book Antiqua"/>
          <w:color w:val="000000"/>
          <w:sz w:val="24"/>
          <w:szCs w:val="24"/>
        </w:rPr>
        <w:t>Department of General Surgery, Vardhman Mahavir Medical College and Safdarjung Hospital, New Delhi</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110029, India</w:t>
      </w:r>
    </w:p>
    <w:p w:rsidR="00CE7820" w:rsidRPr="00DF160E" w:rsidRDefault="00CE7820" w:rsidP="006A1517">
      <w:pPr>
        <w:spacing w:after="0" w:line="360" w:lineRule="auto"/>
        <w:jc w:val="both"/>
        <w:rPr>
          <w:rFonts w:ascii="Book Antiqua" w:hAnsi="Book Antiqua"/>
          <w:color w:val="000000"/>
          <w:sz w:val="24"/>
          <w:szCs w:val="24"/>
          <w:vertAlign w:val="superscript"/>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Author contributions</w:t>
      </w:r>
      <w:r w:rsidRPr="00DF160E">
        <w:rPr>
          <w:rFonts w:ascii="Book Antiqua" w:hAnsi="Book Antiqua"/>
          <w:color w:val="000000"/>
          <w:sz w:val="24"/>
          <w:szCs w:val="24"/>
        </w:rPr>
        <w:t>: Jaipuria J initially conceptualized the idea of paper</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Jaipuria J and Bhandari V performed the literature search</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all authors read the manuscripts selected in initial search</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initial draft was prepared by Jaipuria J which was further modified by intellectual inputs by all the authors</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all authors approved the final draft</w:t>
      </w:r>
      <w:r w:rsidRPr="00DF160E">
        <w:rPr>
          <w:rFonts w:ascii="Book Antiqua" w:hAnsi="Book Antiqua"/>
          <w:color w:val="000000"/>
          <w:sz w:val="24"/>
          <w:szCs w:val="24"/>
          <w:lang w:eastAsia="zh-CN"/>
        </w:rPr>
        <w:t>.</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Conflict-of-interest</w:t>
      </w:r>
      <w:r w:rsidRPr="00DF160E">
        <w:rPr>
          <w:rFonts w:ascii="Book Antiqua" w:hAnsi="Book Antiqua"/>
          <w:b/>
          <w:color w:val="000000"/>
          <w:sz w:val="24"/>
          <w:szCs w:val="24"/>
          <w:lang w:eastAsia="zh-CN"/>
        </w:rPr>
        <w:t xml:space="preserve"> statement</w:t>
      </w:r>
      <w:r w:rsidRPr="00DF160E">
        <w:rPr>
          <w:rFonts w:ascii="Book Antiqua" w:hAnsi="Book Antiqua"/>
          <w:color w:val="000000"/>
          <w:sz w:val="24"/>
          <w:szCs w:val="24"/>
        </w:rPr>
        <w:t>: All authors have no conflicts of interest or financial ties to disclose.</w:t>
      </w:r>
    </w:p>
    <w:p w:rsidR="00CE7820" w:rsidRPr="00DF160E" w:rsidRDefault="00CE7820" w:rsidP="006A1517">
      <w:pPr>
        <w:spacing w:after="0" w:line="360" w:lineRule="auto"/>
        <w:jc w:val="both"/>
        <w:rPr>
          <w:rFonts w:ascii="Book Antiqua" w:hAnsi="Book Antiqua"/>
          <w:b/>
          <w:sz w:val="24"/>
          <w:szCs w:val="24"/>
          <w:lang w:eastAsia="zh-CN"/>
        </w:rPr>
      </w:pPr>
    </w:p>
    <w:p w:rsidR="00CE7820" w:rsidRPr="00DF160E" w:rsidRDefault="00CE7820" w:rsidP="006A1517">
      <w:pPr>
        <w:spacing w:after="0" w:line="360" w:lineRule="auto"/>
        <w:jc w:val="both"/>
        <w:rPr>
          <w:rFonts w:ascii="Book Antiqua" w:hAnsi="Book Antiqua"/>
          <w:sz w:val="24"/>
          <w:szCs w:val="24"/>
        </w:rPr>
      </w:pPr>
      <w:r w:rsidRPr="00DF160E">
        <w:rPr>
          <w:rFonts w:ascii="Book Antiqua" w:hAnsi="Book Antiqua"/>
          <w:b/>
          <w:sz w:val="24"/>
          <w:szCs w:val="24"/>
        </w:rPr>
        <w:t>Data sharing statement</w:t>
      </w:r>
      <w:r w:rsidRPr="00DF160E">
        <w:rPr>
          <w:rFonts w:ascii="Book Antiqua" w:hAnsi="Book Antiqua"/>
          <w:sz w:val="24"/>
          <w:szCs w:val="24"/>
        </w:rPr>
        <w:t xml:space="preserve">: All data pertaining to review was obtained from PubMed, Medline, Scopus and Google search of open access sources. No additional data are available.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Open-Access</w:t>
      </w:r>
      <w:r w:rsidRPr="00DF160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F160E">
          <w:rPr>
            <w:rStyle w:val="Hyperlink"/>
            <w:rFonts w:ascii="Book Antiqua" w:hAnsi="Book Antiqua"/>
            <w:sz w:val="24"/>
            <w:szCs w:val="24"/>
          </w:rPr>
          <w:t>http://creativecommons.org/licenses/by-nc/4.0/</w:t>
        </w:r>
      </w:hyperlink>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Correspond</w:t>
      </w:r>
      <w:r w:rsidRPr="00DF160E">
        <w:rPr>
          <w:rFonts w:ascii="Book Antiqua" w:hAnsi="Book Antiqua"/>
          <w:b/>
          <w:color w:val="000000"/>
          <w:sz w:val="24"/>
          <w:szCs w:val="24"/>
          <w:lang w:eastAsia="zh-CN"/>
        </w:rPr>
        <w:t>ence to:</w:t>
      </w:r>
      <w:r w:rsidRPr="00DF160E">
        <w:rPr>
          <w:rFonts w:ascii="Book Antiqua" w:hAnsi="Book Antiqua"/>
          <w:color w:val="000000"/>
          <w:sz w:val="24"/>
          <w:szCs w:val="24"/>
        </w:rPr>
        <w:t xml:space="preserve"> </w:t>
      </w:r>
      <w:r w:rsidRPr="00DF160E">
        <w:rPr>
          <w:rFonts w:ascii="Book Antiqua" w:hAnsi="Book Antiqua"/>
          <w:b/>
          <w:color w:val="000000"/>
          <w:sz w:val="24"/>
          <w:szCs w:val="24"/>
        </w:rPr>
        <w:t>Jiten Jaipuria, MS, MRCS (Edinburgh), FIAGES,</w:t>
      </w:r>
      <w:r w:rsidRPr="00DF160E">
        <w:rPr>
          <w:rFonts w:ascii="Book Antiqua" w:hAnsi="Book Antiqua"/>
          <w:b/>
          <w:color w:val="000000"/>
          <w:sz w:val="24"/>
          <w:szCs w:val="24"/>
          <w:lang w:eastAsia="zh-CN"/>
        </w:rPr>
        <w:t xml:space="preserve"> </w:t>
      </w:r>
      <w:r w:rsidRPr="00DF160E">
        <w:rPr>
          <w:rFonts w:ascii="Book Antiqua" w:hAnsi="Book Antiqua"/>
          <w:b/>
          <w:color w:val="000000"/>
          <w:sz w:val="24"/>
          <w:szCs w:val="24"/>
        </w:rPr>
        <w:t>Senior Registrar,</w:t>
      </w:r>
      <w:r w:rsidRPr="00DF160E">
        <w:rPr>
          <w:rFonts w:ascii="Book Antiqua" w:hAnsi="Book Antiqua"/>
          <w:color w:val="000000"/>
          <w:sz w:val="24"/>
          <w:szCs w:val="24"/>
        </w:rPr>
        <w:t xml:space="preserve"> Department of General Surgery, Vardhman Mahavir Medical College and Safdarjung Hospital, New Delhi</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 xml:space="preserve">110029, India. </w:t>
      </w:r>
      <w:r w:rsidRPr="00AA59B4">
        <w:rPr>
          <w:rFonts w:ascii="Book Antiqua" w:hAnsi="Book Antiqua"/>
          <w:sz w:val="24"/>
          <w:szCs w:val="24"/>
        </w:rPr>
        <w:t>jitenjaipuria@yahoo.co.in</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Tel</w:t>
      </w:r>
      <w:r w:rsidRPr="00DF160E">
        <w:rPr>
          <w:rFonts w:ascii="Book Antiqua" w:hAnsi="Book Antiqua"/>
          <w:b/>
          <w:color w:val="000000"/>
          <w:sz w:val="24"/>
          <w:szCs w:val="24"/>
          <w:lang w:eastAsia="zh-CN"/>
        </w:rPr>
        <w:t>ephone</w:t>
      </w:r>
      <w:r w:rsidRPr="00DF160E">
        <w:rPr>
          <w:rFonts w:ascii="Book Antiqua" w:hAnsi="Book Antiqua"/>
          <w:b/>
          <w:color w:val="000000"/>
          <w:sz w:val="24"/>
          <w:szCs w:val="24"/>
        </w:rPr>
        <w:t xml:space="preserve">: </w:t>
      </w:r>
      <w:r w:rsidRPr="00DF160E">
        <w:rPr>
          <w:rFonts w:ascii="Book Antiqua" w:hAnsi="Book Antiqua"/>
          <w:color w:val="000000"/>
          <w:sz w:val="24"/>
          <w:szCs w:val="24"/>
        </w:rPr>
        <w:t>+91-98</w:t>
      </w:r>
      <w:r w:rsidRPr="00DF160E">
        <w:rPr>
          <w:rFonts w:ascii="Book Antiqua" w:hAnsi="Book Antiqua"/>
          <w:color w:val="000000"/>
          <w:sz w:val="24"/>
          <w:szCs w:val="24"/>
          <w:lang w:eastAsia="zh-CN"/>
        </w:rPr>
        <w:t>-</w:t>
      </w:r>
      <w:r w:rsidRPr="00DF160E">
        <w:rPr>
          <w:rFonts w:ascii="Book Antiqua" w:hAnsi="Book Antiqua"/>
          <w:color w:val="000000"/>
          <w:sz w:val="24"/>
          <w:szCs w:val="24"/>
        </w:rPr>
        <w:t>68812182</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 xml:space="preserve">Fax: </w:t>
      </w:r>
      <w:r w:rsidRPr="00DF160E">
        <w:rPr>
          <w:rFonts w:ascii="Book Antiqua" w:hAnsi="Book Antiqua"/>
          <w:color w:val="000000"/>
          <w:sz w:val="24"/>
          <w:szCs w:val="24"/>
        </w:rPr>
        <w:t>+91-11-26163072</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8234EB">
      <w:pPr>
        <w:spacing w:after="0" w:line="360" w:lineRule="auto"/>
        <w:rPr>
          <w:rFonts w:ascii="Book Antiqua" w:hAnsi="Book Antiqua"/>
          <w:sz w:val="24"/>
          <w:szCs w:val="24"/>
          <w:lang w:eastAsia="zh-CN"/>
        </w:rPr>
      </w:pPr>
      <w:bookmarkStart w:id="2" w:name="OLE_LINK5"/>
      <w:bookmarkStart w:id="3" w:name="OLE_LINK6"/>
      <w:r w:rsidRPr="00DF160E">
        <w:rPr>
          <w:rFonts w:ascii="Book Antiqua" w:hAnsi="Book Antiqua"/>
          <w:b/>
          <w:sz w:val="24"/>
          <w:szCs w:val="24"/>
        </w:rPr>
        <w:t xml:space="preserve">Received: </w:t>
      </w:r>
      <w:r w:rsidRPr="00DF160E">
        <w:rPr>
          <w:rFonts w:ascii="Book Antiqua" w:hAnsi="Book Antiqua"/>
          <w:sz w:val="24"/>
          <w:szCs w:val="24"/>
          <w:lang w:eastAsia="zh-CN"/>
        </w:rPr>
        <w:t>June</w:t>
      </w:r>
      <w:r>
        <w:rPr>
          <w:rFonts w:ascii="Book Antiqua" w:hAnsi="Book Antiqua"/>
          <w:sz w:val="24"/>
          <w:szCs w:val="24"/>
          <w:lang w:eastAsia="zh-CN"/>
        </w:rPr>
        <w:t xml:space="preserve"> </w:t>
      </w:r>
      <w:r w:rsidRPr="00DF160E">
        <w:rPr>
          <w:rFonts w:ascii="Book Antiqua" w:hAnsi="Book Antiqua"/>
          <w:sz w:val="24"/>
          <w:szCs w:val="24"/>
          <w:lang w:eastAsia="zh-CN"/>
        </w:rPr>
        <w:t>30, 2015</w:t>
      </w:r>
    </w:p>
    <w:p w:rsidR="00CE7820" w:rsidRPr="00DF160E" w:rsidRDefault="00CE7820" w:rsidP="008234EB">
      <w:pPr>
        <w:spacing w:after="0" w:line="360" w:lineRule="auto"/>
        <w:rPr>
          <w:rFonts w:ascii="Book Antiqua" w:hAnsi="Book Antiqua"/>
          <w:sz w:val="24"/>
          <w:szCs w:val="24"/>
          <w:lang w:eastAsia="zh-CN"/>
        </w:rPr>
      </w:pPr>
      <w:r w:rsidRPr="00DF160E">
        <w:rPr>
          <w:rFonts w:ascii="Book Antiqua" w:hAnsi="Book Antiqua"/>
          <w:b/>
          <w:sz w:val="24"/>
          <w:szCs w:val="24"/>
        </w:rPr>
        <w:t>Peer-review started:</w:t>
      </w:r>
      <w:r w:rsidRPr="00DF160E">
        <w:rPr>
          <w:rFonts w:ascii="Book Antiqua" w:hAnsi="Book Antiqua"/>
          <w:sz w:val="24"/>
          <w:szCs w:val="24"/>
          <w:lang w:eastAsia="zh-CN"/>
        </w:rPr>
        <w:t xml:space="preserve"> July 4, 2015</w:t>
      </w:r>
    </w:p>
    <w:p w:rsidR="00CE7820" w:rsidRPr="00DF160E" w:rsidRDefault="00CE7820" w:rsidP="008234EB">
      <w:pPr>
        <w:spacing w:after="0" w:line="360" w:lineRule="auto"/>
        <w:rPr>
          <w:rFonts w:ascii="Book Antiqua" w:hAnsi="Book Antiqua"/>
          <w:sz w:val="24"/>
          <w:szCs w:val="24"/>
          <w:lang w:eastAsia="zh-CN"/>
        </w:rPr>
      </w:pPr>
      <w:bookmarkStart w:id="4" w:name="OLE_LINK21"/>
      <w:bookmarkStart w:id="5" w:name="OLE_LINK22"/>
      <w:r w:rsidRPr="00DF160E">
        <w:rPr>
          <w:rFonts w:ascii="Book Antiqua" w:hAnsi="Book Antiqua"/>
          <w:b/>
          <w:sz w:val="24"/>
          <w:szCs w:val="24"/>
        </w:rPr>
        <w:t>First decision:</w:t>
      </w:r>
      <w:r w:rsidRPr="00DF160E">
        <w:rPr>
          <w:rFonts w:ascii="Book Antiqua" w:hAnsi="Book Antiqua"/>
          <w:b/>
          <w:sz w:val="24"/>
          <w:szCs w:val="24"/>
          <w:lang w:eastAsia="zh-CN"/>
        </w:rPr>
        <w:t xml:space="preserve"> </w:t>
      </w:r>
      <w:r w:rsidRPr="00DF160E">
        <w:rPr>
          <w:rFonts w:ascii="Book Antiqua" w:hAnsi="Book Antiqua"/>
          <w:sz w:val="24"/>
          <w:szCs w:val="24"/>
          <w:lang w:eastAsia="zh-CN"/>
        </w:rPr>
        <w:t>July 29, 2015</w:t>
      </w:r>
    </w:p>
    <w:bookmarkEnd w:id="4"/>
    <w:bookmarkEnd w:id="5"/>
    <w:p w:rsidR="00CE7820" w:rsidRPr="00DF160E" w:rsidRDefault="00CE7820" w:rsidP="008234EB">
      <w:pPr>
        <w:spacing w:after="0" w:line="360" w:lineRule="auto"/>
        <w:rPr>
          <w:rFonts w:ascii="Book Antiqua" w:hAnsi="Book Antiqua"/>
          <w:sz w:val="24"/>
          <w:szCs w:val="24"/>
          <w:lang w:eastAsia="zh-CN"/>
        </w:rPr>
      </w:pPr>
      <w:r w:rsidRPr="00DF160E">
        <w:rPr>
          <w:rFonts w:ascii="Book Antiqua" w:hAnsi="Book Antiqua"/>
          <w:b/>
          <w:sz w:val="24"/>
          <w:szCs w:val="24"/>
        </w:rPr>
        <w:t xml:space="preserve">Revised: </w:t>
      </w:r>
      <w:r w:rsidRPr="00DF160E">
        <w:rPr>
          <w:rFonts w:ascii="Book Antiqua" w:hAnsi="Book Antiqua"/>
          <w:sz w:val="24"/>
          <w:szCs w:val="24"/>
          <w:lang w:eastAsia="zh-CN"/>
        </w:rPr>
        <w:t>September 8, 2015</w:t>
      </w:r>
    </w:p>
    <w:p w:rsidR="00CE7820" w:rsidRPr="002865D4" w:rsidRDefault="00CE7820" w:rsidP="008234EB">
      <w:pPr>
        <w:spacing w:after="0" w:line="360" w:lineRule="auto"/>
        <w:rPr>
          <w:rFonts w:ascii="Book Antiqua" w:hAnsi="Book Antiqua"/>
          <w:iCs/>
          <w:sz w:val="24"/>
        </w:rPr>
      </w:pPr>
      <w:r>
        <w:rPr>
          <w:rFonts w:ascii="Book Antiqua" w:hAnsi="Book Antiqua"/>
          <w:b/>
          <w:sz w:val="24"/>
          <w:szCs w:val="24"/>
        </w:rPr>
        <w:t>Accepted:</w:t>
      </w:r>
      <w:r w:rsidRPr="00DF160E">
        <w:rPr>
          <w:rFonts w:ascii="Book Antiqua" w:hAnsi="Book Antiqua"/>
          <w:b/>
          <w:sz w:val="24"/>
          <w:szCs w:val="24"/>
        </w:rPr>
        <w:t xml:space="preserve"> </w:t>
      </w:r>
      <w:r>
        <w:rPr>
          <w:rStyle w:val="Emphasis"/>
          <w:iCs/>
        </w:rPr>
        <w:t>November 3</w:t>
      </w:r>
      <w:r w:rsidRPr="00235CD4">
        <w:rPr>
          <w:rStyle w:val="Emphasis"/>
          <w:iCs/>
        </w:rPr>
        <w:t>, 2015</w:t>
      </w:r>
    </w:p>
    <w:p w:rsidR="00CE7820" w:rsidRPr="00DF160E" w:rsidRDefault="00CE7820" w:rsidP="008234EB">
      <w:pPr>
        <w:spacing w:after="0" w:line="360" w:lineRule="auto"/>
        <w:rPr>
          <w:rFonts w:ascii="Book Antiqua" w:hAnsi="Book Antiqua"/>
          <w:b/>
          <w:sz w:val="24"/>
          <w:szCs w:val="24"/>
        </w:rPr>
      </w:pPr>
      <w:r w:rsidRPr="00DF160E">
        <w:rPr>
          <w:rFonts w:ascii="Book Antiqua" w:hAnsi="Book Antiqua"/>
          <w:b/>
          <w:sz w:val="24"/>
          <w:szCs w:val="24"/>
        </w:rPr>
        <w:t>Article in press:</w:t>
      </w:r>
    </w:p>
    <w:p w:rsidR="00CE7820" w:rsidRPr="00DF160E" w:rsidRDefault="00CE7820" w:rsidP="008234EB">
      <w:pPr>
        <w:spacing w:after="0" w:line="360" w:lineRule="auto"/>
        <w:rPr>
          <w:rFonts w:ascii="Book Antiqua" w:hAnsi="Book Antiqua"/>
          <w:b/>
          <w:sz w:val="24"/>
          <w:szCs w:val="24"/>
        </w:rPr>
      </w:pPr>
      <w:r w:rsidRPr="00DF160E">
        <w:rPr>
          <w:rFonts w:ascii="Book Antiqua" w:hAnsi="Book Antiqua"/>
          <w:b/>
          <w:sz w:val="24"/>
          <w:szCs w:val="24"/>
        </w:rPr>
        <w:t xml:space="preserve">Published online: </w:t>
      </w:r>
    </w:p>
    <w:bookmarkEnd w:id="2"/>
    <w:bookmarkEnd w:id="3"/>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br w:type="page"/>
        <w:t>Abstract</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AIM:</w:t>
      </w:r>
      <w:r w:rsidRPr="00DF160E">
        <w:rPr>
          <w:rFonts w:ascii="Book Antiqua" w:hAnsi="Book Antiqua"/>
          <w:color w:val="000000"/>
          <w:sz w:val="24"/>
          <w:szCs w:val="24"/>
        </w:rPr>
        <w:t xml:space="preserve"> To systematically review evidence on pathophysiology of intra</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abdominal Pressure (IAP) in Acute Pancreatitis (AP) with its clinical correlates.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METHODS</w:t>
      </w:r>
      <w:r w:rsidRPr="00DF160E">
        <w:rPr>
          <w:rFonts w:ascii="Book Antiqua" w:hAnsi="Book Antiqua"/>
          <w:color w:val="000000"/>
          <w:sz w:val="24"/>
          <w:szCs w:val="24"/>
        </w:rPr>
        <w:t xml:space="preserve">: Systematic review of available evidence in English literature with relevant medical subject heading terms on PubMed, Medline and Scopus with further search from open access sources on internet as suggested by articles retrieved.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RESULTS:</w:t>
      </w:r>
      <w:r w:rsidRPr="00DF160E">
        <w:rPr>
          <w:rFonts w:ascii="Book Antiqua" w:hAnsi="Book Antiqua"/>
          <w:color w:val="000000"/>
          <w:sz w:val="24"/>
          <w:szCs w:val="24"/>
        </w:rPr>
        <w:t xml:space="preserve"> Intra</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abdominal hypertension (IAH) is increasingly gaining recognition as a point of specific intervention with potential to alter disease outcome and improve mortality in AP. IAH can be expected in at least 17% of patients presenting with diagnosis of AP to a typical tertiary care hospital (prevalence increasing to 50% in those with severe disease). Abdominal compartment syndrome can be expected in at least 15% patients with severe disease. Recent guidelines on management of acute pancreatitis do not acknowledge utility of surveillance for IAP other than those by Japanese Society of Hepato-Biliary-Pancreatic Surgery. We further outline pathophysiologic mechanisms of IAH; understanding of which advances our knowledge and helps to coherently align common observed variations in management related conundrums (such as fluid therapy, nutrition and antibiotic prophylaxis) with potential to further individualize treatment in AP.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b/>
          <w:color w:val="000000"/>
          <w:sz w:val="24"/>
          <w:szCs w:val="24"/>
        </w:rPr>
        <w:t>CONCLUSION</w:t>
      </w:r>
      <w:r w:rsidRPr="00DF160E">
        <w:rPr>
          <w:rFonts w:ascii="Book Antiqua" w:hAnsi="Book Antiqua"/>
          <w:color w:val="000000"/>
          <w:sz w:val="24"/>
          <w:szCs w:val="24"/>
        </w:rPr>
        <w:t>: We suggest that IAP be given its due place in future practice guidelines and that recommendations be formed with help of a broader panel with inclusion of clinicians experienced in management of IAH.</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b/>
          <w:color w:val="000000"/>
          <w:sz w:val="24"/>
          <w:szCs w:val="24"/>
        </w:rPr>
        <w:t>Key</w:t>
      </w:r>
      <w:r w:rsidRPr="00DF160E">
        <w:rPr>
          <w:rFonts w:ascii="Book Antiqua" w:hAnsi="Book Antiqua"/>
          <w:b/>
          <w:color w:val="000000"/>
          <w:sz w:val="24"/>
          <w:szCs w:val="24"/>
          <w:lang w:eastAsia="zh-CN"/>
        </w:rPr>
        <w:t xml:space="preserve"> </w:t>
      </w:r>
      <w:r w:rsidRPr="00DF160E">
        <w:rPr>
          <w:rFonts w:ascii="Book Antiqua" w:hAnsi="Book Antiqua"/>
          <w:b/>
          <w:color w:val="000000"/>
          <w:sz w:val="24"/>
          <w:szCs w:val="24"/>
        </w:rPr>
        <w:t>words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hypertension</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Abdominal compartment syndrome</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Pancreatitis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Practice guideline </w:t>
      </w:r>
    </w:p>
    <w:p w:rsidR="00CE7820" w:rsidRPr="00DF160E" w:rsidRDefault="00CE7820" w:rsidP="006A1517">
      <w:pPr>
        <w:spacing w:after="0" w:line="360" w:lineRule="auto"/>
        <w:jc w:val="both"/>
        <w:rPr>
          <w:rFonts w:ascii="Book Antiqua" w:hAnsi="Book Antiqua"/>
          <w:b/>
          <w:color w:val="000000"/>
          <w:sz w:val="24"/>
          <w:szCs w:val="24"/>
          <w:lang w:eastAsia="zh-CN"/>
        </w:rPr>
      </w:pPr>
    </w:p>
    <w:p w:rsidR="00CE7820" w:rsidRPr="00DF160E" w:rsidRDefault="00CE7820" w:rsidP="006A1517">
      <w:pPr>
        <w:spacing w:line="360" w:lineRule="auto"/>
        <w:jc w:val="both"/>
        <w:rPr>
          <w:rFonts w:ascii="Book Antiqua" w:hAnsi="Book Antiqua"/>
          <w:i/>
          <w:iCs/>
          <w:sz w:val="24"/>
          <w:szCs w:val="24"/>
          <w:lang w:eastAsia="zh-CN"/>
        </w:rPr>
      </w:pPr>
      <w:r w:rsidRPr="00DF160E">
        <w:rPr>
          <w:rFonts w:ascii="Book Antiqua" w:hAnsi="Book Antiqua" w:cs="Tahoma"/>
          <w:b/>
          <w:color w:val="000000"/>
          <w:sz w:val="24"/>
          <w:szCs w:val="24"/>
          <w:lang w:val="en-GB" w:eastAsia="ja-JP"/>
        </w:rPr>
        <w:t xml:space="preserve">© </w:t>
      </w:r>
      <w:r w:rsidRPr="00DF160E">
        <w:rPr>
          <w:rFonts w:ascii="Book Antiqua" w:eastAsia="Times New Roman" w:hAnsi="Book Antiqua" w:cs="AdvTimes"/>
          <w:b/>
          <w:color w:val="000000"/>
          <w:sz w:val="24"/>
          <w:szCs w:val="24"/>
          <w:lang w:val="fr-FR" w:eastAsia="ja-JP"/>
        </w:rPr>
        <w:t>The Author(s) 2015.</w:t>
      </w:r>
      <w:r w:rsidRPr="00DF160E">
        <w:rPr>
          <w:rFonts w:ascii="Book Antiqua" w:eastAsia="Times New Roman" w:hAnsi="Book Antiqua" w:cs="AdvTimes"/>
          <w:color w:val="000000"/>
          <w:sz w:val="24"/>
          <w:szCs w:val="24"/>
          <w:lang w:val="fr-FR" w:eastAsia="ja-JP"/>
        </w:rPr>
        <w:t xml:space="preserve"> Published by </w:t>
      </w:r>
      <w:r w:rsidRPr="00DF160E">
        <w:rPr>
          <w:rFonts w:ascii="Book Antiqua" w:hAnsi="Book Antiqua" w:cs="Arial Unicode MS"/>
          <w:color w:val="000000"/>
          <w:sz w:val="24"/>
          <w:szCs w:val="24"/>
          <w:lang w:val="en-GB" w:eastAsia="ja-JP"/>
        </w:rPr>
        <w:t>Baishideng Publishing Group Inc.</w:t>
      </w:r>
      <w:r w:rsidRPr="00DF160E">
        <w:rPr>
          <w:rFonts w:ascii="Book Antiqua" w:hAnsi="Book Antiqua" w:cs="Arial Unicode MS"/>
          <w:sz w:val="24"/>
          <w:szCs w:val="24"/>
          <w:lang w:val="en-GB" w:eastAsia="ja-JP"/>
        </w:rPr>
        <w:t xml:space="preserve"> </w:t>
      </w:r>
      <w:r w:rsidRPr="00DF160E">
        <w:rPr>
          <w:rFonts w:ascii="Book Antiqua" w:hAnsi="Book Antiqua" w:cs="Arial Unicode MS"/>
          <w:sz w:val="24"/>
          <w:szCs w:val="24"/>
          <w:lang w:val="fr-FR" w:eastAsia="ja-JP"/>
        </w:rPr>
        <w:t>All rights reserved</w:t>
      </w:r>
      <w:r w:rsidRPr="00DF160E">
        <w:rPr>
          <w:rFonts w:ascii="Book Antiqua" w:hAnsi="Book Antiqua" w:cs="Arial Unicode MS"/>
          <w:sz w:val="24"/>
          <w:szCs w:val="24"/>
          <w:lang w:val="fr-FR"/>
        </w:rPr>
        <w:t>.</w:t>
      </w:r>
    </w:p>
    <w:p w:rsidR="00CE7820" w:rsidRPr="00DF160E" w:rsidRDefault="00CE7820" w:rsidP="006A1517">
      <w:pPr>
        <w:spacing w:after="0" w:line="360" w:lineRule="auto"/>
        <w:jc w:val="both"/>
        <w:rPr>
          <w:rFonts w:ascii="Book Antiqua" w:hAnsi="Book Antiqua"/>
          <w:b/>
          <w:color w:val="000000"/>
          <w:sz w:val="24"/>
          <w:szCs w:val="24"/>
          <w:lang w:eastAsia="zh-CN"/>
        </w:rPr>
      </w:pP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t>Core</w:t>
      </w:r>
      <w:r w:rsidRPr="00DF160E">
        <w:rPr>
          <w:rFonts w:ascii="Book Antiqua" w:hAnsi="Book Antiqua"/>
          <w:b/>
          <w:color w:val="000000"/>
          <w:sz w:val="24"/>
          <w:szCs w:val="24"/>
          <w:lang w:eastAsia="zh-CN"/>
        </w:rPr>
        <w:t xml:space="preserve"> </w:t>
      </w:r>
      <w:r w:rsidRPr="00DF160E">
        <w:rPr>
          <w:rFonts w:ascii="Book Antiqua" w:hAnsi="Book Antiqua"/>
          <w:b/>
          <w:color w:val="000000"/>
          <w:sz w:val="24"/>
          <w:szCs w:val="24"/>
        </w:rPr>
        <w:t>tip</w:t>
      </w:r>
      <w:r w:rsidRPr="00DF160E">
        <w:rPr>
          <w:rFonts w:ascii="Book Antiqua" w:hAnsi="Book Antiqua"/>
          <w:b/>
          <w:color w:val="000000"/>
          <w:sz w:val="24"/>
          <w:szCs w:val="24"/>
          <w:lang w:eastAsia="zh-CN"/>
        </w:rPr>
        <w:t xml:space="preserve">: </w:t>
      </w:r>
      <w:r w:rsidRPr="00DF160E">
        <w:rPr>
          <w:rFonts w:ascii="Book Antiqua" w:hAnsi="Book Antiqua"/>
          <w:color w:val="000000"/>
          <w:sz w:val="24"/>
          <w:szCs w:val="24"/>
        </w:rPr>
        <w:t>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hypertension is not merely an epiphenomenon but offers a unique point of specific intervention in Acute Pancreatitis and there is increasing data to show improved mortality with appropriate management. It is frequent and may be observed in at least 50% patients with severe disease. Moreover it acts as confounder in management related issues of fluid therapy, nutritional support and antibiotic prophylaxis; and understanding its pathophysiology coherently explains many dichotomies which presently lowers internal validity of much available evidence. Incorporating surveillance for intra</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abdominal pressure in select subgroup of patients may help better tailor individualized treatment to patients with most severe spectrum of disease. Recommendations by World Society of the Abdominal Compartment Syndrome may be followed by practicing clinician to guide decision making. </w:t>
      </w:r>
    </w:p>
    <w:p w:rsidR="00CE7820" w:rsidRPr="00DF160E" w:rsidRDefault="00CE7820" w:rsidP="006A1517">
      <w:pPr>
        <w:spacing w:after="0" w:line="360" w:lineRule="auto"/>
        <w:jc w:val="both"/>
        <w:rPr>
          <w:rFonts w:ascii="Book Antiqua" w:hAnsi="Book Antiqua"/>
          <w:b/>
          <w:color w:val="000000"/>
          <w:sz w:val="24"/>
          <w:szCs w:val="24"/>
          <w:lang w:eastAsia="zh-CN"/>
        </w:rPr>
      </w:pP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 xml:space="preserve">Jaipuria </w:t>
      </w:r>
      <w:r w:rsidRPr="00DF160E">
        <w:rPr>
          <w:rFonts w:ascii="Book Antiqua" w:hAnsi="Book Antiqua"/>
          <w:color w:val="000000"/>
          <w:sz w:val="24"/>
          <w:szCs w:val="24"/>
          <w:lang w:eastAsia="zh-CN"/>
        </w:rPr>
        <w:t xml:space="preserve">J, </w:t>
      </w:r>
      <w:r w:rsidRPr="00DF160E">
        <w:rPr>
          <w:rFonts w:ascii="Book Antiqua" w:hAnsi="Book Antiqua"/>
          <w:color w:val="000000"/>
          <w:sz w:val="24"/>
          <w:szCs w:val="24"/>
        </w:rPr>
        <w:t>Bhandari</w:t>
      </w:r>
      <w:r w:rsidRPr="00DF160E">
        <w:rPr>
          <w:rFonts w:ascii="Book Antiqua" w:hAnsi="Book Antiqua"/>
          <w:color w:val="000000"/>
          <w:sz w:val="24"/>
          <w:szCs w:val="24"/>
          <w:lang w:eastAsia="zh-CN"/>
        </w:rPr>
        <w:t xml:space="preserve"> V, </w:t>
      </w:r>
      <w:smartTag w:uri="urn:schemas-microsoft-com:office:smarttags" w:element="place">
        <w:smartTag w:uri="urn:schemas-microsoft-com:office:smarttags" w:element="City">
          <w:r w:rsidRPr="00DF160E">
            <w:rPr>
              <w:rFonts w:ascii="Book Antiqua" w:hAnsi="Book Antiqua"/>
              <w:color w:val="000000"/>
              <w:sz w:val="24"/>
              <w:szCs w:val="24"/>
            </w:rPr>
            <w:t>Chawla</w:t>
          </w:r>
        </w:smartTag>
        <w:r w:rsidRPr="00DF160E">
          <w:rPr>
            <w:rFonts w:ascii="Book Antiqua" w:hAnsi="Book Antiqua"/>
            <w:color w:val="000000"/>
            <w:sz w:val="24"/>
            <w:szCs w:val="24"/>
            <w:lang w:eastAsia="zh-CN"/>
          </w:rPr>
          <w:t xml:space="preserve"> </w:t>
        </w:r>
        <w:smartTag w:uri="urn:schemas-microsoft-com:office:smarttags" w:element="State">
          <w:r w:rsidRPr="00DF160E">
            <w:rPr>
              <w:rFonts w:ascii="Book Antiqua" w:hAnsi="Book Antiqua"/>
              <w:color w:val="000000"/>
              <w:sz w:val="24"/>
              <w:szCs w:val="24"/>
              <w:lang w:eastAsia="zh-CN"/>
            </w:rPr>
            <w:t>AS</w:t>
          </w:r>
        </w:smartTag>
      </w:smartTag>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Singh</w:t>
      </w:r>
      <w:r w:rsidRPr="00DF160E">
        <w:rPr>
          <w:rFonts w:ascii="Book Antiqua" w:hAnsi="Book Antiqua"/>
          <w:color w:val="000000"/>
          <w:sz w:val="24"/>
          <w:szCs w:val="24"/>
          <w:lang w:eastAsia="zh-CN"/>
        </w:rPr>
        <w:t xml:space="preserve"> M.</w:t>
      </w:r>
      <w:r w:rsidRPr="00DF160E">
        <w:rPr>
          <w:rFonts w:ascii="Book Antiqua" w:hAnsi="Book Antiqua"/>
          <w:color w:val="000000"/>
          <w:sz w:val="24"/>
          <w:szCs w:val="24"/>
        </w:rPr>
        <w:t xml:space="preserve"> 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pressure</w:t>
      </w:r>
      <w:r>
        <w:rPr>
          <w:rFonts w:ascii="Book Antiqua" w:hAnsi="Book Antiqua"/>
          <w:color w:val="000000"/>
          <w:sz w:val="24"/>
          <w:szCs w:val="24"/>
          <w:lang w:eastAsia="zh-CN"/>
        </w:rPr>
        <w:t>:</w:t>
      </w:r>
      <w:r w:rsidRPr="00DF160E">
        <w:rPr>
          <w:rFonts w:ascii="Book Antiqua" w:hAnsi="Book Antiqua"/>
          <w:color w:val="000000"/>
          <w:sz w:val="24"/>
          <w:szCs w:val="24"/>
        </w:rPr>
        <w:t xml:space="preserve"> Time ripe to revise management guidelines of acute pancreatitis?</w:t>
      </w:r>
      <w:r w:rsidRPr="00DF160E">
        <w:rPr>
          <w:rFonts w:ascii="Book Antiqua" w:hAnsi="Book Antiqua"/>
          <w:color w:val="000000"/>
          <w:sz w:val="24"/>
          <w:szCs w:val="24"/>
          <w:lang w:eastAsia="zh-CN"/>
        </w:rPr>
        <w:t xml:space="preserve"> </w:t>
      </w:r>
      <w:r w:rsidRPr="00DF160E">
        <w:rPr>
          <w:rFonts w:ascii="Book Antiqua" w:hAnsi="Book Antiqua"/>
          <w:i/>
          <w:iCs/>
          <w:sz w:val="24"/>
          <w:szCs w:val="24"/>
        </w:rPr>
        <w:t>World J Gastrointest Pathophysiol</w:t>
      </w:r>
      <w:r w:rsidRPr="00DF160E">
        <w:rPr>
          <w:rFonts w:ascii="Book Antiqua" w:hAnsi="Book Antiqua"/>
          <w:iCs/>
          <w:sz w:val="24"/>
          <w:szCs w:val="24"/>
          <w:lang w:eastAsia="zh-CN"/>
        </w:rPr>
        <w:t xml:space="preserve"> 2015; In press</w:t>
      </w:r>
    </w:p>
    <w:p w:rsidR="00CE7820" w:rsidRPr="00DF160E" w:rsidRDefault="00CE7820" w:rsidP="006A1517">
      <w:pPr>
        <w:spacing w:after="0" w:line="360" w:lineRule="auto"/>
        <w:jc w:val="both"/>
        <w:rPr>
          <w:rFonts w:ascii="Book Antiqua" w:hAnsi="Book Antiqua"/>
          <w:b/>
          <w:color w:val="000000"/>
          <w:sz w:val="24"/>
          <w:szCs w:val="24"/>
        </w:rPr>
      </w:pPr>
      <w:r w:rsidRPr="00DF160E">
        <w:rPr>
          <w:rFonts w:ascii="Book Antiqua" w:hAnsi="Book Antiqua"/>
          <w:b/>
          <w:color w:val="000000"/>
          <w:sz w:val="24"/>
          <w:szCs w:val="24"/>
          <w:lang w:eastAsia="zh-CN"/>
        </w:rPr>
        <w:br w:type="page"/>
      </w:r>
      <w:r w:rsidRPr="00DF160E">
        <w:rPr>
          <w:rFonts w:ascii="Book Antiqua" w:hAnsi="Book Antiqua"/>
          <w:b/>
          <w:color w:val="000000"/>
          <w:sz w:val="24"/>
          <w:szCs w:val="24"/>
        </w:rPr>
        <w:t>INTRODUCTION</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 xml:space="preserve">Reported data from many countries reveals epidemiology of acute pancreatitis (AP) showing an increasing trend, and it enjoys the crown of being the most frequent gastrointestinal diagnosis leading to hospital admissions in the </w:t>
      </w:r>
      <w:smartTag w:uri="urn:schemas-microsoft-com:office:smarttags" w:element="place">
        <w:smartTag w:uri="urn:schemas-microsoft-com:office:smarttags" w:element="country-region">
          <w:r w:rsidRPr="00DF160E">
            <w:rPr>
              <w:rFonts w:ascii="Book Antiqua" w:hAnsi="Book Antiqua"/>
              <w:color w:val="000000"/>
              <w:sz w:val="24"/>
              <w:szCs w:val="24"/>
            </w:rPr>
            <w:t>United States</w:t>
          </w:r>
        </w:smartTag>
      </w:smartTag>
      <w:r w:rsidRPr="00DF160E">
        <w:rPr>
          <w:rFonts w:ascii="Book Antiqua" w:hAnsi="Book Antiqua"/>
          <w:color w:val="000000"/>
          <w:sz w:val="24"/>
          <w:szCs w:val="24"/>
          <w:vertAlign w:val="superscript"/>
        </w:rPr>
        <w:t>[1]</w:t>
      </w:r>
      <w:r w:rsidRPr="00DF160E">
        <w:rPr>
          <w:rFonts w:ascii="Book Antiqua" w:hAnsi="Book Antiqua"/>
          <w:color w:val="000000"/>
          <w:sz w:val="24"/>
          <w:szCs w:val="24"/>
        </w:rPr>
        <w:t>. Despite exciting developments in understanding pathogenesis of AP; none of the molecular targets have proved useful in routine clinical practice, frustrating clinicians to rely much on ‘clinical’ rather than ‘translational’ research in managing patients</w:t>
      </w:r>
      <w:r w:rsidRPr="00DF160E">
        <w:rPr>
          <w:rFonts w:ascii="Book Antiqua" w:hAnsi="Book Antiqua"/>
          <w:color w:val="000000"/>
          <w:sz w:val="24"/>
          <w:szCs w:val="24"/>
          <w:vertAlign w:val="superscript"/>
        </w:rPr>
        <w:t>[2]</w:t>
      </w:r>
      <w:r w:rsidRPr="00DF160E">
        <w:rPr>
          <w:rFonts w:ascii="Book Antiqua" w:hAnsi="Book Antiqua"/>
          <w:color w:val="000000"/>
          <w:sz w:val="24"/>
          <w:szCs w:val="24"/>
        </w:rPr>
        <w:t>. 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hypertension/Abdominal Compartment Syndrome (IAH/ACS) is increasingly being recognized as a point of specific intervention in AP with attractive potential to alter disease outcomes</w:t>
      </w:r>
      <w:r w:rsidRPr="00DF160E">
        <w:rPr>
          <w:rFonts w:ascii="Book Antiqua" w:hAnsi="Book Antiqua"/>
          <w:color w:val="000000"/>
          <w:sz w:val="24"/>
          <w:szCs w:val="24"/>
          <w:vertAlign w:val="superscript"/>
        </w:rPr>
        <w:t>[3]</w:t>
      </w:r>
      <w:r w:rsidRPr="00DF160E">
        <w:rPr>
          <w:rFonts w:ascii="Book Antiqua" w:hAnsi="Book Antiqua"/>
          <w:color w:val="000000"/>
          <w:sz w:val="24"/>
          <w:szCs w:val="24"/>
        </w:rPr>
        <w:t>. This review focuses on the role and importance of 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pressure (IAP) in AP with a critical perspective, which is now gaining recognition as a vital sign specific for abdomen but lacks mention in clinical guidelines on management of AP except recently those by Japanese Society of Hepato-Biliary-Pancreatic Surgery</w:t>
      </w:r>
      <w:r w:rsidRPr="00DF160E">
        <w:rPr>
          <w:rFonts w:ascii="Book Antiqua" w:hAnsi="Book Antiqua"/>
          <w:color w:val="000000"/>
          <w:sz w:val="24"/>
          <w:szCs w:val="24"/>
          <w:vertAlign w:val="superscript"/>
        </w:rPr>
        <w:t>[4,5]</w:t>
      </w:r>
      <w:r w:rsidRPr="00DF160E">
        <w:rPr>
          <w:rFonts w:ascii="Book Antiqua" w:hAnsi="Book Antiqua"/>
          <w:color w:val="000000"/>
          <w:sz w:val="24"/>
          <w:szCs w:val="24"/>
        </w:rPr>
        <w:t>.</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t>MATERIALS AND METHODS</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In August 2015 electronic database search of PubMed, Medline and Scopus was performed from 1985 till 20</w:t>
      </w:r>
      <w:r w:rsidRPr="00DF160E">
        <w:rPr>
          <w:rFonts w:ascii="Book Antiqua" w:hAnsi="Book Antiqua"/>
          <w:color w:val="000000"/>
          <w:sz w:val="24"/>
          <w:szCs w:val="24"/>
          <w:vertAlign w:val="superscript"/>
        </w:rPr>
        <w:t>th</w:t>
      </w:r>
      <w:r w:rsidRPr="00DF160E">
        <w:rPr>
          <w:rFonts w:ascii="Book Antiqua" w:hAnsi="Book Antiqua"/>
          <w:color w:val="000000"/>
          <w:sz w:val="24"/>
          <w:szCs w:val="24"/>
        </w:rPr>
        <w:t xml:space="preserve"> August 2015. Medical Subject Headings (MeSH) terms ‘acute pancreatitis’, ‘severe acute pancreatitis’, ‘necrotizing pancreatitis’, ‘fulminant pancreatitis’ were combined with Boolean operator ‘AND’ with studies identified by keywords ‘intra</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abdominal hypertension’, and ‘abdominal compartment syndrome’. References of retrieved articles were further searched as relevant including open access sources from internet. </w:t>
      </w:r>
    </w:p>
    <w:p w:rsidR="00CE7820" w:rsidRPr="00DF160E" w:rsidRDefault="00CE7820" w:rsidP="006A1517">
      <w:pPr>
        <w:spacing w:after="0" w:line="360" w:lineRule="auto"/>
        <w:jc w:val="both"/>
        <w:rPr>
          <w:rFonts w:ascii="Book Antiqua" w:hAnsi="Book Antiqua"/>
          <w:i/>
          <w:color w:val="000000"/>
          <w:sz w:val="24"/>
          <w:szCs w:val="24"/>
        </w:rPr>
      </w:pPr>
    </w:p>
    <w:p w:rsidR="00CE7820" w:rsidRPr="00DF160E" w:rsidRDefault="00CE7820" w:rsidP="006A1517">
      <w:pPr>
        <w:spacing w:after="0" w:line="360" w:lineRule="auto"/>
        <w:jc w:val="both"/>
        <w:rPr>
          <w:rFonts w:ascii="Book Antiqua" w:hAnsi="Book Antiqua"/>
          <w:b/>
          <w:i/>
          <w:color w:val="000000"/>
          <w:sz w:val="24"/>
          <w:szCs w:val="24"/>
          <w:lang w:eastAsia="zh-CN"/>
        </w:rPr>
      </w:pPr>
      <w:r w:rsidRPr="00DF160E">
        <w:rPr>
          <w:rFonts w:ascii="Book Antiqua" w:hAnsi="Book Antiqua"/>
          <w:b/>
          <w:i/>
          <w:color w:val="000000"/>
          <w:sz w:val="24"/>
          <w:szCs w:val="24"/>
        </w:rPr>
        <w:t>Statistical analyses</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 xml:space="preserve">The available studies (in English literature) were heterogeneous in terms of study populations, study criteria and critical definitions of what constituted severe acute pancreatitis (SAP), IAH and ACS. It was thus not possible to apply meta analytic methods and a descriptive narration of available evidence is being performed. </w:t>
      </w:r>
    </w:p>
    <w:p w:rsidR="00CE7820" w:rsidRPr="00DF160E" w:rsidRDefault="00CE7820" w:rsidP="006A1517">
      <w:pPr>
        <w:spacing w:after="0" w:line="360" w:lineRule="auto"/>
        <w:jc w:val="both"/>
        <w:rPr>
          <w:rFonts w:ascii="Book Antiqua" w:hAnsi="Book Antiqua"/>
          <w:b/>
          <w:color w:val="000000"/>
          <w:sz w:val="24"/>
          <w:szCs w:val="24"/>
        </w:rPr>
      </w:pPr>
    </w:p>
    <w:p w:rsidR="00CE7820" w:rsidRPr="00DF160E" w:rsidRDefault="00CE7820" w:rsidP="006A1517">
      <w:pPr>
        <w:spacing w:after="0" w:line="360" w:lineRule="auto"/>
        <w:jc w:val="both"/>
        <w:rPr>
          <w:rFonts w:ascii="Book Antiqua" w:hAnsi="Book Antiqua"/>
          <w:b/>
          <w:color w:val="000000"/>
          <w:sz w:val="24"/>
          <w:szCs w:val="24"/>
        </w:rPr>
      </w:pPr>
      <w:r w:rsidRPr="00DF160E">
        <w:rPr>
          <w:rFonts w:ascii="Book Antiqua" w:hAnsi="Book Antiqua"/>
          <w:b/>
          <w:color w:val="000000"/>
          <w:sz w:val="24"/>
          <w:szCs w:val="24"/>
        </w:rPr>
        <w:t xml:space="preserve">RESULTS </w:t>
      </w:r>
    </w:p>
    <w:p w:rsidR="00CE7820" w:rsidRPr="00DF160E" w:rsidRDefault="00CE7820" w:rsidP="006A1517">
      <w:pPr>
        <w:spacing w:after="0" w:line="360" w:lineRule="auto"/>
        <w:jc w:val="both"/>
        <w:rPr>
          <w:rFonts w:ascii="Book Antiqua" w:hAnsi="Book Antiqua"/>
          <w:b/>
          <w:color w:val="000000"/>
          <w:sz w:val="24"/>
          <w:szCs w:val="24"/>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Historical perspective and epidemiology-confounding by definitions</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The general understanding of pancreatitis in the decade beginning 2000 was dominated by concept of conservative management in initial phase of disease with operative intervention (which should be delayed till later part of disease) reserved for infected pancreatic necrosis</w:t>
      </w:r>
      <w:r w:rsidRPr="00DF160E">
        <w:rPr>
          <w:rFonts w:ascii="Book Antiqua" w:hAnsi="Book Antiqua"/>
          <w:color w:val="000000"/>
          <w:sz w:val="24"/>
          <w:szCs w:val="24"/>
          <w:vertAlign w:val="superscript"/>
        </w:rPr>
        <w:t>[6]</w:t>
      </w:r>
      <w:r w:rsidRPr="00DF160E">
        <w:rPr>
          <w:rFonts w:ascii="Book Antiqua" w:hAnsi="Book Antiqua"/>
          <w:color w:val="000000"/>
          <w:sz w:val="24"/>
          <w:szCs w:val="24"/>
        </w:rPr>
        <w:t xml:space="preserve">. Clinicians broadly classified patients with pancreatitis into groups of mild and severe as proposed by </w:t>
      </w:r>
      <w:smartTag w:uri="urn:schemas-microsoft-com:office:smarttags" w:element="place">
        <w:smartTag w:uri="urn:schemas-microsoft-com:office:smarttags" w:element="City">
          <w:r w:rsidRPr="00DF160E">
            <w:rPr>
              <w:rFonts w:ascii="Book Antiqua" w:hAnsi="Book Antiqua"/>
              <w:color w:val="000000"/>
              <w:sz w:val="24"/>
              <w:szCs w:val="24"/>
            </w:rPr>
            <w:t>Atlanta</w:t>
          </w:r>
        </w:smartTag>
      </w:smartTag>
      <w:r w:rsidRPr="00DF160E">
        <w:rPr>
          <w:rFonts w:ascii="Book Antiqua" w:hAnsi="Book Antiqua"/>
          <w:color w:val="000000"/>
          <w:sz w:val="24"/>
          <w:szCs w:val="24"/>
        </w:rPr>
        <w:t xml:space="preserve"> classification</w:t>
      </w:r>
      <w:r w:rsidRPr="00DF160E">
        <w:rPr>
          <w:rFonts w:ascii="Book Antiqua" w:hAnsi="Book Antiqua"/>
          <w:color w:val="000000"/>
          <w:sz w:val="24"/>
          <w:szCs w:val="24"/>
          <w:vertAlign w:val="superscript"/>
        </w:rPr>
        <w:t>[7]</w:t>
      </w:r>
      <w:r w:rsidRPr="00DF160E">
        <w:rPr>
          <w:rFonts w:ascii="Book Antiqua" w:hAnsi="Book Antiqua"/>
          <w:color w:val="000000"/>
          <w:sz w:val="24"/>
          <w:szCs w:val="24"/>
        </w:rPr>
        <w:t xml:space="preserve">. Yet they recognized a sub group of patients with fulminant disease course which had rapid onset of multiple organ dysfunctions leading to high mortality rates. Clinical similarities between ACS and such patients with SAP lead to initial study on the role of IAH in AP, which was first published in 2002 from Medical </w:t>
      </w:r>
      <w:smartTag w:uri="urn:schemas-microsoft-com:office:smarttags" w:element="place">
        <w:smartTag w:uri="urn:schemas-microsoft-com:office:smarttags" w:element="PlaceType">
          <w:r w:rsidRPr="00DF160E">
            <w:rPr>
              <w:rFonts w:ascii="Book Antiqua" w:hAnsi="Book Antiqua"/>
              <w:color w:val="000000"/>
              <w:sz w:val="24"/>
              <w:szCs w:val="24"/>
            </w:rPr>
            <w:t>academy</w:t>
          </w:r>
        </w:smartTag>
        <w:r w:rsidRPr="00DF160E">
          <w:rPr>
            <w:rFonts w:ascii="Book Antiqua" w:hAnsi="Book Antiqua"/>
            <w:color w:val="000000"/>
            <w:sz w:val="24"/>
            <w:szCs w:val="24"/>
          </w:rPr>
          <w:t xml:space="preserve"> of </w:t>
        </w:r>
        <w:smartTag w:uri="urn:schemas-microsoft-com:office:smarttags" w:element="PlaceName">
          <w:r w:rsidRPr="00DF160E">
            <w:rPr>
              <w:rFonts w:ascii="Book Antiqua" w:hAnsi="Book Antiqua"/>
              <w:color w:val="000000"/>
              <w:sz w:val="24"/>
              <w:szCs w:val="24"/>
            </w:rPr>
            <w:t>Latvia</w:t>
          </w:r>
        </w:smartTag>
      </w:smartTag>
      <w:r w:rsidRPr="00DF160E">
        <w:rPr>
          <w:rFonts w:ascii="Book Antiqua" w:hAnsi="Book Antiqua"/>
          <w:color w:val="000000"/>
          <w:sz w:val="24"/>
          <w:szCs w:val="24"/>
          <w:vertAlign w:val="superscript"/>
        </w:rPr>
        <w:t>[3]</w:t>
      </w:r>
      <w:r w:rsidRPr="00DF160E">
        <w:rPr>
          <w:rFonts w:ascii="Book Antiqua" w:hAnsi="Book Antiqua"/>
          <w:color w:val="000000"/>
          <w:sz w:val="24"/>
          <w:szCs w:val="24"/>
        </w:rPr>
        <w:t>. Authors emphasized the role of monitoring IAP as a prognostic tool as they found no mortality among patients who had IAP &lt; 25 cm H</w:t>
      </w:r>
      <w:r w:rsidRPr="00DF160E">
        <w:rPr>
          <w:rFonts w:ascii="Book Antiqua" w:hAnsi="Book Antiqua"/>
          <w:color w:val="000000"/>
          <w:sz w:val="24"/>
          <w:szCs w:val="24"/>
          <w:vertAlign w:val="subscript"/>
        </w:rPr>
        <w:t>2</w:t>
      </w:r>
      <w:r w:rsidRPr="00DF160E">
        <w:rPr>
          <w:rFonts w:ascii="Book Antiqua" w:hAnsi="Book Antiqua"/>
          <w:color w:val="000000"/>
          <w:sz w:val="24"/>
          <w:szCs w:val="24"/>
        </w:rPr>
        <w:t xml:space="preserve">O </w:t>
      </w:r>
      <w:r w:rsidRPr="00DF160E">
        <w:rPr>
          <w:rFonts w:ascii="Book Antiqua" w:hAnsi="Book Antiqua"/>
          <w:i/>
          <w:color w:val="000000"/>
          <w:sz w:val="24"/>
          <w:szCs w:val="24"/>
        </w:rPr>
        <w:t>vs</w:t>
      </w:r>
      <w:r w:rsidRPr="00DF160E">
        <w:rPr>
          <w:rFonts w:ascii="Book Antiqua" w:hAnsi="Book Antiqua"/>
          <w:color w:val="000000"/>
          <w:sz w:val="24"/>
          <w:szCs w:val="24"/>
        </w:rPr>
        <w:t xml:space="preserve"> 36% mortality in group of patients with IAP &gt; 25 cm H</w:t>
      </w:r>
      <w:r w:rsidRPr="00DF160E">
        <w:rPr>
          <w:rFonts w:ascii="Book Antiqua" w:hAnsi="Book Antiqua"/>
          <w:color w:val="000000"/>
          <w:sz w:val="24"/>
          <w:szCs w:val="24"/>
          <w:vertAlign w:val="subscript"/>
        </w:rPr>
        <w:t>2</w:t>
      </w:r>
      <w:r w:rsidRPr="00DF160E">
        <w:rPr>
          <w:rFonts w:ascii="Book Antiqua" w:hAnsi="Book Antiqua"/>
          <w:color w:val="000000"/>
          <w:sz w:val="24"/>
          <w:szCs w:val="24"/>
        </w:rPr>
        <w:t>O. In the same year another group from United States reported experience with emergency abdominal decompression in three patients with fulminant acute pancreatitis and ACS (in early phase of AP) out of which one survived</w:t>
      </w:r>
      <w:r w:rsidRPr="00DF160E">
        <w:rPr>
          <w:rFonts w:ascii="Book Antiqua" w:hAnsi="Book Antiqua"/>
          <w:color w:val="000000"/>
          <w:sz w:val="24"/>
          <w:szCs w:val="24"/>
          <w:vertAlign w:val="superscript"/>
        </w:rPr>
        <w:t>[8]</w:t>
      </w:r>
      <w:r w:rsidRPr="00DF160E">
        <w:rPr>
          <w:rFonts w:ascii="Book Antiqua" w:hAnsi="Book Antiqua"/>
          <w:color w:val="000000"/>
          <w:sz w:val="24"/>
          <w:szCs w:val="24"/>
        </w:rPr>
        <w:t xml:space="preserve">. They remarked that role of ACS and emergency abdominal decompression in early phase of AP should find mention in prevalent surgical literature of those times.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Meanwhile in 2004 The World Society of the Abdominal Compartment Syndrome (WSACS) was founded</w:t>
      </w:r>
      <w:r w:rsidRPr="00DF160E">
        <w:rPr>
          <w:rFonts w:ascii="Book Antiqua" w:hAnsi="Book Antiqua"/>
          <w:color w:val="000000"/>
          <w:sz w:val="24"/>
          <w:szCs w:val="24"/>
          <w:vertAlign w:val="superscript"/>
        </w:rPr>
        <w:t>[9]</w:t>
      </w:r>
      <w:r w:rsidRPr="00DF160E">
        <w:rPr>
          <w:rFonts w:ascii="Book Antiqua" w:hAnsi="Book Antiqua"/>
          <w:color w:val="000000"/>
          <w:sz w:val="24"/>
          <w:szCs w:val="24"/>
        </w:rPr>
        <w:t>. It performed the commendable job of developing consensus statements and evidence based recommendations which culminated in initial set of guidelines and definitions of IAH/ACS in 2004 which are periodically revisited (latest congress in 2015). Importantly they standardized the methodology of IAP measurement (preferably transvesical method, with maximal instillation of 25 cc saline, in supine position, measured at end expiration, with zeroing done at the level of mid axillary line) and also the cut off and definitions of IAH and ACS. IAH is defined by a sustained or repeated pathologic elevation of IAP ≥ 12 mmHg with grading as follows: Grade I: IAP 12-15 mmHg, Grade II: IAP 16-20 mmHg, Grade III: IAP 21- 25 mmHg, Grade IV: IAP &gt; 25 mmHg. ACS is defined as a sustained IAP &gt; 20 mmHg [with or without an Abdominal Perfusion Pressure (APP) &lt; 60 mmHg] that is associated with new organ dysfunction/failure. APP = mean arterial pressure - IAP</w:t>
      </w:r>
      <w:r w:rsidRPr="00DF160E">
        <w:rPr>
          <w:rFonts w:ascii="Book Antiqua" w:hAnsi="Book Antiqua"/>
          <w:color w:val="000000"/>
          <w:sz w:val="24"/>
          <w:szCs w:val="24"/>
          <w:vertAlign w:val="superscript"/>
        </w:rPr>
        <w:t>[10]</w:t>
      </w:r>
      <w:r w:rsidRPr="00DF160E">
        <w:rPr>
          <w:rFonts w:ascii="Book Antiqua" w:hAnsi="Book Antiqua"/>
          <w:color w:val="000000"/>
          <w:sz w:val="24"/>
          <w:szCs w:val="24"/>
        </w:rPr>
        <w:t xml:space="preserve">. Ke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[11]</w:t>
      </w:r>
      <w:r w:rsidRPr="00DF160E">
        <w:rPr>
          <w:rFonts w:ascii="Book Antiqua" w:hAnsi="Book Antiqua"/>
          <w:color w:val="000000"/>
          <w:sz w:val="24"/>
          <w:szCs w:val="24"/>
        </w:rPr>
        <w:t xml:space="preserve"> found IAP was superior to APP as early marker of evolution and predicting complications of AP.</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Table 1 summarizes all the studies evaluating the role of IAP in AP</w:t>
      </w:r>
      <w:r w:rsidRPr="00DF160E">
        <w:rPr>
          <w:rFonts w:ascii="Book Antiqua" w:hAnsi="Book Antiqua"/>
          <w:color w:val="000000"/>
          <w:sz w:val="24"/>
          <w:szCs w:val="24"/>
          <w:vertAlign w:val="superscript"/>
        </w:rPr>
        <w:t>[3,12-26]</w:t>
      </w:r>
      <w:r w:rsidRPr="00DF160E">
        <w:rPr>
          <w:rFonts w:ascii="Book Antiqua" w:hAnsi="Book Antiqua"/>
          <w:color w:val="000000"/>
          <w:sz w:val="24"/>
          <w:szCs w:val="24"/>
        </w:rPr>
        <w:t>. None of the studies ever enrolled more than 100 patients. Though results from initial studies were luminary for studies to come yet they suffered from drawback of having unselected patients and non</w:t>
      </w:r>
      <w:r w:rsidRPr="00DF160E">
        <w:rPr>
          <w:rFonts w:ascii="Book Antiqua" w:hAnsi="Book Antiqua"/>
          <w:color w:val="000000"/>
          <w:sz w:val="24"/>
          <w:szCs w:val="24"/>
          <w:lang w:eastAsia="zh-CN"/>
        </w:rPr>
        <w:t>-</w:t>
      </w:r>
      <w:r w:rsidRPr="00DF160E">
        <w:rPr>
          <w:rFonts w:ascii="Book Antiqua" w:hAnsi="Book Antiqua"/>
          <w:color w:val="000000"/>
          <w:sz w:val="24"/>
          <w:szCs w:val="24"/>
        </w:rPr>
        <w:t>standardized methodology of measuring IAP and defining IAH/ACS. However a general trend towards uniformity of nomenclature could be seen in studies done from 2009 onwards. However in 2012 major changes were proposed in classification of acute pancreatitis and traditional classification of pancreatitis into mild and severe was further widened to include three or four categories</w:t>
      </w:r>
      <w:r w:rsidRPr="00DF160E">
        <w:rPr>
          <w:rFonts w:ascii="Book Antiqua" w:hAnsi="Book Antiqua"/>
          <w:color w:val="000000"/>
          <w:sz w:val="24"/>
          <w:szCs w:val="24"/>
          <w:vertAlign w:val="superscript"/>
        </w:rPr>
        <w:t>[27,28]</w:t>
      </w:r>
      <w:r w:rsidRPr="00DF160E">
        <w:rPr>
          <w:rFonts w:ascii="Book Antiqua" w:hAnsi="Book Antiqua"/>
          <w:color w:val="000000"/>
          <w:sz w:val="24"/>
          <w:szCs w:val="24"/>
        </w:rPr>
        <w:t>. Table 2 contrasts the difference in older Atlanta and recent Revised Atlanta and Determinant Based classification of AP while Table 3 details the modified Marshall scoring system that is used in latest classifications to define organ failure</w:t>
      </w:r>
      <w:r w:rsidRPr="00DF160E">
        <w:rPr>
          <w:rFonts w:ascii="Book Antiqua" w:hAnsi="Book Antiqua"/>
          <w:color w:val="000000"/>
          <w:sz w:val="24"/>
          <w:szCs w:val="24"/>
          <w:vertAlign w:val="superscript"/>
        </w:rPr>
        <w:t>[29]</w:t>
      </w:r>
      <w:r w:rsidRPr="00DF160E">
        <w:rPr>
          <w:rFonts w:ascii="Book Antiqua" w:hAnsi="Book Antiqua"/>
          <w:color w:val="000000"/>
          <w:sz w:val="24"/>
          <w:szCs w:val="24"/>
        </w:rPr>
        <w:t xml:space="preserve">. This further complicates meaningful synthesis of information from previous studies to present day context where stage down migration of many cases of severe pancreatitis would occur (many cases classified as severe in older classification may now get classified as moderate).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In light of all above arguments and historical perspective it is very difficult to give an accurate estimate of incidence of IAH/ACS that a clinician using modern classification system of AP is likely to face. However deductive reasoning leads to few obvious conclusions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1) initial reports of very high incidence of IAH/ACS in patients with SAP needs to be considered with view of selection bias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2) severe disease in older classification system was a more heterogeneous group (included many cases which would now be classified as moderate) and thus point estimates of IAH/ACS in patients classified as ‘severe’ according to present day classification systems are likely to be higher than the low estimates which later investigators have reported</w:t>
      </w:r>
      <w:r w:rsidRPr="00DF160E">
        <w:rPr>
          <w:rFonts w:ascii="Book Antiqua" w:hAnsi="Book Antiqua"/>
          <w:color w:val="000000"/>
          <w:sz w:val="24"/>
          <w:szCs w:val="24"/>
          <w:lang w:eastAsia="zh-CN"/>
        </w:rPr>
        <w:t>; and</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3) the observed incidence of IAH/ACS can further vary due to referral bias of worse cases to tertiary care institutions. </w:t>
      </w:r>
    </w:p>
    <w:p w:rsidR="00CE7820" w:rsidRPr="00DF160E" w:rsidRDefault="00CE7820" w:rsidP="008234EB">
      <w:pPr>
        <w:spacing w:after="0" w:line="360" w:lineRule="auto"/>
        <w:ind w:firstLineChars="200" w:firstLine="31680"/>
        <w:jc w:val="both"/>
        <w:rPr>
          <w:rFonts w:ascii="Book Antiqua" w:hAnsi="Book Antiqua"/>
          <w:color w:val="000000"/>
          <w:sz w:val="24"/>
          <w:szCs w:val="24"/>
        </w:rPr>
      </w:pPr>
      <w:r w:rsidRPr="00DF160E">
        <w:rPr>
          <w:rFonts w:ascii="Book Antiqua" w:hAnsi="Book Antiqua"/>
          <w:color w:val="000000"/>
          <w:sz w:val="24"/>
          <w:szCs w:val="24"/>
        </w:rPr>
        <w:t xml:space="preserve">We find data from studies done by Aitken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[26]</w:t>
      </w:r>
      <w:r w:rsidRPr="00DF160E">
        <w:rPr>
          <w:rFonts w:ascii="Book Antiqua" w:hAnsi="Book Antiqua"/>
          <w:color w:val="000000"/>
          <w:sz w:val="24"/>
          <w:szCs w:val="24"/>
        </w:rPr>
        <w:t xml:space="preserve">, Bhandari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[25]</w:t>
      </w:r>
      <w:r w:rsidRPr="00DF160E">
        <w:rPr>
          <w:rFonts w:ascii="Book Antiqua" w:hAnsi="Book Antiqua"/>
          <w:color w:val="000000"/>
          <w:sz w:val="24"/>
          <w:szCs w:val="24"/>
        </w:rPr>
        <w:t xml:space="preserve">, Bezmarevic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w:t>
      </w:r>
      <w:r w:rsidRPr="00DF160E">
        <w:rPr>
          <w:rFonts w:ascii="Book Antiqua" w:hAnsi="Book Antiqua"/>
          <w:color w:val="000000"/>
          <w:sz w:val="24"/>
          <w:szCs w:val="24"/>
          <w:vertAlign w:val="superscript"/>
          <w:lang w:eastAsia="zh-CN"/>
        </w:rPr>
        <w:t>2</w:t>
      </w:r>
      <w:r w:rsidRPr="00DF160E">
        <w:rPr>
          <w:rFonts w:ascii="Book Antiqua" w:hAnsi="Book Antiqua"/>
          <w:color w:val="000000"/>
          <w:sz w:val="24"/>
          <w:szCs w:val="24"/>
          <w:vertAlign w:val="superscript"/>
        </w:rPr>
        <w:t>]</w:t>
      </w:r>
      <w:r w:rsidRPr="00DF160E">
        <w:rPr>
          <w:rFonts w:ascii="Book Antiqua" w:hAnsi="Book Antiqua"/>
          <w:color w:val="000000"/>
          <w:sz w:val="24"/>
          <w:szCs w:val="24"/>
        </w:rPr>
        <w:t xml:space="preserve"> and Dambrauskas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w:t>
      </w:r>
      <w:r w:rsidRPr="00DF160E">
        <w:rPr>
          <w:rFonts w:ascii="Book Antiqua" w:hAnsi="Book Antiqua"/>
          <w:color w:val="000000"/>
          <w:sz w:val="24"/>
          <w:szCs w:val="24"/>
          <w:vertAlign w:val="superscript"/>
          <w:lang w:eastAsia="zh-CN"/>
        </w:rPr>
        <w:t>19</w:t>
      </w:r>
      <w:r w:rsidRPr="00DF160E">
        <w:rPr>
          <w:rFonts w:ascii="Book Antiqua" w:hAnsi="Book Antiqua"/>
          <w:color w:val="000000"/>
          <w:sz w:val="24"/>
          <w:szCs w:val="24"/>
          <w:vertAlign w:val="superscript"/>
        </w:rPr>
        <w:t>]</w:t>
      </w:r>
      <w:r w:rsidRPr="00DF160E">
        <w:rPr>
          <w:rFonts w:ascii="Book Antiqua" w:hAnsi="Book Antiqua"/>
          <w:color w:val="000000"/>
          <w:sz w:val="24"/>
          <w:szCs w:val="24"/>
        </w:rPr>
        <w:t xml:space="preserve"> to be useful in this regard as they reported IAP data on all patients with diagnosis of AP visiting their tertiary referral centers. IAH can be expected in at least 17% of patients presenting with diagnosis of AP to a typical tertiary care hospital. Clinicians can expect at least 50% patients with SAP to have IAH. ACS can be expected in at least 15% patients with SAP. No confident estimate can be given for expected incidence of IAH/ACS in patients with moderately severe AP. Similar conclusions have been drawn by other reviewers</w:t>
      </w:r>
      <w:r w:rsidRPr="00DF160E">
        <w:rPr>
          <w:rFonts w:ascii="Book Antiqua" w:hAnsi="Book Antiqua"/>
          <w:color w:val="000000"/>
          <w:sz w:val="24"/>
          <w:szCs w:val="24"/>
          <w:vertAlign w:val="superscript"/>
        </w:rPr>
        <w:t>[30,31]</w:t>
      </w:r>
      <w:r w:rsidRPr="00DF160E">
        <w:rPr>
          <w:rFonts w:ascii="Book Antiqua" w:hAnsi="Book Antiqua"/>
          <w:color w:val="000000"/>
          <w:sz w:val="24"/>
          <w:szCs w:val="24"/>
        </w:rPr>
        <w:t>.</w:t>
      </w:r>
    </w:p>
    <w:p w:rsidR="00CE7820" w:rsidRPr="00DF160E" w:rsidRDefault="00CE7820" w:rsidP="006A1517">
      <w:pPr>
        <w:spacing w:after="0" w:line="360" w:lineRule="auto"/>
        <w:jc w:val="both"/>
        <w:rPr>
          <w:rFonts w:ascii="Book Antiqua" w:hAnsi="Book Antiqua"/>
          <w:b/>
          <w:color w:val="000000"/>
          <w:sz w:val="24"/>
          <w:szCs w:val="24"/>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Pathophysiology and clinical correlates of IAH/ACS in AP</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In past decade the central role of zymogen activation due to different reasons as a cause of pancreatic injury has been challenged and modern view accepts both zymogen activation and NF</w:t>
      </w:r>
      <w:r w:rsidRPr="00DF160E">
        <w:rPr>
          <w:rFonts w:ascii="Book Antiqua" w:hAnsi="Book Antiqua"/>
          <w:color w:val="000000"/>
          <w:sz w:val="24"/>
          <w:szCs w:val="24"/>
          <w:lang w:eastAsia="zh-CN"/>
        </w:rPr>
        <w:t>κ</w:t>
      </w:r>
      <w:r w:rsidRPr="00DF160E">
        <w:rPr>
          <w:rFonts w:ascii="Book Antiqua" w:hAnsi="Book Antiqua"/>
          <w:color w:val="000000"/>
          <w:sz w:val="24"/>
          <w:szCs w:val="24"/>
        </w:rPr>
        <w:t>B (natural factor kappa beta) activation as parallel players capable of pancreatic injury with aberrant intracellular calcium signaling as the final common pathway</w:t>
      </w:r>
      <w:r w:rsidRPr="00DF160E">
        <w:rPr>
          <w:rFonts w:ascii="Book Antiqua" w:hAnsi="Book Antiqua"/>
          <w:color w:val="000000"/>
          <w:sz w:val="24"/>
          <w:szCs w:val="24"/>
          <w:vertAlign w:val="superscript"/>
        </w:rPr>
        <w:t>[32]</w:t>
      </w:r>
      <w:r w:rsidRPr="00DF160E">
        <w:rPr>
          <w:rFonts w:ascii="Book Antiqua" w:hAnsi="Book Antiqua"/>
          <w:color w:val="000000"/>
          <w:sz w:val="24"/>
          <w:szCs w:val="24"/>
        </w:rPr>
        <w:t>. While these mechanisms are playing themselves out in pancreatic acinar cells; the ductal cells may also join the process and enhanced ductal secretions may help wash out the toxins</w:t>
      </w:r>
      <w:r w:rsidRPr="00DF160E">
        <w:rPr>
          <w:rFonts w:ascii="Book Antiqua" w:hAnsi="Book Antiqua"/>
          <w:color w:val="000000"/>
          <w:sz w:val="24"/>
          <w:szCs w:val="24"/>
          <w:vertAlign w:val="superscript"/>
        </w:rPr>
        <w:t>[33]</w:t>
      </w:r>
      <w:r w:rsidRPr="00DF160E">
        <w:rPr>
          <w:rFonts w:ascii="Book Antiqua" w:hAnsi="Book Antiqua"/>
          <w:color w:val="000000"/>
          <w:sz w:val="24"/>
          <w:szCs w:val="24"/>
        </w:rPr>
        <w:t>. But they can become overwhelmed and then further contribute to the damage process along with bile. What essentially then ensues is an inflammatory cascade that can propagate to become full blown systemic inflammatory response syndrome (SIRS); which can even lead to multiple organ dysfunction syndrome (MODS) as not only pancreatic acinar cells but inflammatory cells from diverse organs (such as Kupffer cells, peritoneal and alveolar macrophages) become activated during different phases</w:t>
      </w:r>
      <w:r w:rsidRPr="00DF160E">
        <w:rPr>
          <w:rFonts w:ascii="Book Antiqua" w:hAnsi="Book Antiqua"/>
          <w:color w:val="000000"/>
          <w:sz w:val="24"/>
          <w:szCs w:val="24"/>
          <w:vertAlign w:val="superscript"/>
        </w:rPr>
        <w:t>[34]</w:t>
      </w:r>
      <w:r w:rsidRPr="00DF160E">
        <w:rPr>
          <w:rFonts w:ascii="Book Antiqua" w:hAnsi="Book Antiqua"/>
          <w:color w:val="000000"/>
          <w:sz w:val="24"/>
          <w:szCs w:val="24"/>
        </w:rPr>
        <w:t>. Peripancreatic adipose tissue upon inflammation can also produce mediators which can facilitate development of SIRS and it can be a more important factor than even waist circumference or BMI in predicting development of SAP</w:t>
      </w:r>
      <w:r w:rsidRPr="00DF160E">
        <w:rPr>
          <w:rFonts w:ascii="Book Antiqua" w:hAnsi="Book Antiqua"/>
          <w:color w:val="000000"/>
          <w:sz w:val="24"/>
          <w:szCs w:val="24"/>
          <w:vertAlign w:val="superscript"/>
        </w:rPr>
        <w:t>[35,36]</w:t>
      </w:r>
      <w:r w:rsidRPr="00DF160E">
        <w:rPr>
          <w:rFonts w:ascii="Book Antiqua" w:hAnsi="Book Antiqua"/>
          <w:color w:val="000000"/>
          <w:sz w:val="24"/>
          <w:szCs w:val="24"/>
        </w:rPr>
        <w:t>. There may also be an element of neural mediated inflammation in scheme of events</w:t>
      </w:r>
      <w:r w:rsidRPr="00DF160E">
        <w:rPr>
          <w:rFonts w:ascii="Book Antiqua" w:hAnsi="Book Antiqua"/>
          <w:color w:val="000000"/>
          <w:sz w:val="24"/>
          <w:szCs w:val="24"/>
          <w:vertAlign w:val="superscript"/>
        </w:rPr>
        <w:t>[37]</w:t>
      </w:r>
      <w:r w:rsidRPr="00DF160E">
        <w:rPr>
          <w:rFonts w:ascii="Book Antiqua" w:hAnsi="Book Antiqua"/>
          <w:color w:val="000000"/>
          <w:sz w:val="24"/>
          <w:szCs w:val="24"/>
        </w:rPr>
        <w:t>. Initial SIRS is followed by Counter Inflammatory Response Syndrome (CARS) which can contribute to severity as much as protease activation</w:t>
      </w:r>
      <w:r w:rsidRPr="00DF160E">
        <w:rPr>
          <w:rFonts w:ascii="Book Antiqua" w:hAnsi="Book Antiqua"/>
          <w:color w:val="000000"/>
          <w:sz w:val="24"/>
          <w:szCs w:val="24"/>
          <w:vertAlign w:val="superscript"/>
        </w:rPr>
        <w:t>[38]</w:t>
      </w:r>
      <w:r w:rsidRPr="00DF160E">
        <w:rPr>
          <w:rFonts w:ascii="Book Antiqua" w:hAnsi="Book Antiqua"/>
          <w:color w:val="000000"/>
          <w:sz w:val="24"/>
          <w:szCs w:val="24"/>
        </w:rPr>
        <w:t>. CARS leads to suppression of immune system and can facilitate complications such as infection of sterile pancreatic necrosis and nosocomial infections. Certain iatrogenic factors such as timing of resuscitation, quantity of administered fluids and enteric nutrition also modulate this disease process although they are incompletely understood at present</w:t>
      </w:r>
      <w:r w:rsidRPr="00DF160E">
        <w:rPr>
          <w:rFonts w:ascii="Book Antiqua" w:hAnsi="Book Antiqua"/>
          <w:color w:val="000000"/>
          <w:sz w:val="24"/>
          <w:szCs w:val="24"/>
          <w:vertAlign w:val="superscript"/>
        </w:rPr>
        <w:t>[39,40]</w:t>
      </w:r>
      <w:r w:rsidRPr="00DF160E">
        <w:rPr>
          <w:rFonts w:ascii="Book Antiqua" w:hAnsi="Book Antiqua"/>
          <w:color w:val="000000"/>
          <w:sz w:val="24"/>
          <w:szCs w:val="24"/>
        </w:rPr>
        <w:t xml:space="preserve">.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 xml:space="preserve">Traditional view of gut has been that of an innocent bystander suffering collateral damage but increasingly it is being understood that it (along with abdomen) further contributes in two major inter related ways in the ongoing scheme of events by means of </w:t>
      </w:r>
      <w:r w:rsidRPr="00DF160E">
        <w:rPr>
          <w:rFonts w:ascii="Book Antiqua" w:hAnsi="Book Antiqua"/>
          <w:color w:val="000000"/>
          <w:sz w:val="24"/>
          <w:szCs w:val="24"/>
          <w:lang w:eastAsia="zh-CN"/>
        </w:rPr>
        <w:t>(</w:t>
      </w:r>
      <w:r w:rsidRPr="00DF160E">
        <w:rPr>
          <w:rFonts w:ascii="Book Antiqua" w:hAnsi="Book Antiqua"/>
          <w:color w:val="000000"/>
          <w:sz w:val="24"/>
          <w:szCs w:val="24"/>
        </w:rPr>
        <w:t>1) gut barrier dysfunction</w:t>
      </w:r>
      <w:r w:rsidRPr="00DF160E">
        <w:rPr>
          <w:rFonts w:ascii="Book Antiqua" w:hAnsi="Book Antiqua"/>
          <w:color w:val="000000"/>
          <w:sz w:val="24"/>
          <w:szCs w:val="24"/>
          <w:lang w:eastAsia="zh-CN"/>
        </w:rPr>
        <w:t>;</w:t>
      </w:r>
      <w:r w:rsidRPr="00DF160E">
        <w:rPr>
          <w:rFonts w:ascii="Book Antiqua" w:hAnsi="Book Antiqua"/>
          <w:color w:val="000000"/>
          <w:sz w:val="24"/>
          <w:szCs w:val="24"/>
          <w:vertAlign w:val="superscript"/>
        </w:rPr>
        <w:t xml:space="preserve"> </w:t>
      </w:r>
      <w:r w:rsidRPr="00DF160E">
        <w:rPr>
          <w:rFonts w:ascii="Book Antiqua" w:hAnsi="Book Antiqua"/>
          <w:color w:val="000000"/>
          <w:sz w:val="24"/>
          <w:szCs w:val="24"/>
        </w:rPr>
        <w:t xml:space="preserve">and </w:t>
      </w:r>
      <w:r w:rsidRPr="00DF160E">
        <w:rPr>
          <w:rFonts w:ascii="Book Antiqua" w:hAnsi="Book Antiqua"/>
          <w:color w:val="000000"/>
          <w:sz w:val="24"/>
          <w:szCs w:val="24"/>
          <w:lang w:eastAsia="zh-CN"/>
        </w:rPr>
        <w:t>(</w:t>
      </w:r>
      <w:r w:rsidRPr="00DF160E">
        <w:rPr>
          <w:rFonts w:ascii="Book Antiqua" w:hAnsi="Book Antiqua"/>
          <w:color w:val="000000"/>
          <w:sz w:val="24"/>
          <w:szCs w:val="24"/>
        </w:rPr>
        <w:t>2) IAH/ACS</w:t>
      </w:r>
      <w:r w:rsidRPr="00DF160E">
        <w:rPr>
          <w:rFonts w:ascii="Book Antiqua" w:hAnsi="Book Antiqua"/>
          <w:color w:val="000000"/>
          <w:sz w:val="24"/>
          <w:szCs w:val="24"/>
          <w:vertAlign w:val="superscript"/>
        </w:rPr>
        <w:t>[41,42]</w:t>
      </w:r>
      <w:r w:rsidRPr="00DF160E">
        <w:rPr>
          <w:rFonts w:ascii="Book Antiqua" w:hAnsi="Book Antiqua"/>
          <w:color w:val="000000"/>
          <w:sz w:val="24"/>
          <w:szCs w:val="24"/>
        </w:rPr>
        <w:t>. Gut barrier dysfunction implies damage to intestinal epithelial cells and tight junctions leading to increased intestinal permeability, and pooled meta analyses determined prevalence has been determined to be 59% (95%</w:t>
      </w:r>
      <w:r w:rsidRPr="00DF160E">
        <w:rPr>
          <w:rFonts w:ascii="Book Antiqua" w:hAnsi="Book Antiqua"/>
          <w:color w:val="000000"/>
          <w:sz w:val="24"/>
          <w:szCs w:val="24"/>
          <w:lang w:eastAsia="zh-CN"/>
        </w:rPr>
        <w:t>CI:</w:t>
      </w:r>
      <w:r w:rsidRPr="00DF160E">
        <w:rPr>
          <w:rFonts w:ascii="Book Antiqua" w:hAnsi="Book Antiqua"/>
          <w:color w:val="000000"/>
          <w:sz w:val="24"/>
          <w:szCs w:val="24"/>
        </w:rPr>
        <w:t xml:space="preserve"> 48%-70%). It occurs due to ischemia reperfusion injury to gut due to reflex splanchnic vasoconstriction in initial phase which later gets overcome by resuscitation. Resultant increased toxin and enteric bacterial translocation to portal circulation and mesenteric lymph nodes can lead to SIRS, secondary infection, MODS and ultimately death</w:t>
      </w:r>
      <w:r w:rsidRPr="00DF160E">
        <w:rPr>
          <w:rFonts w:ascii="Book Antiqua" w:hAnsi="Book Antiqua"/>
          <w:color w:val="000000"/>
          <w:sz w:val="24"/>
          <w:szCs w:val="24"/>
          <w:vertAlign w:val="superscript"/>
        </w:rPr>
        <w:t>[43,44]</w:t>
      </w:r>
      <w:r w:rsidRPr="00DF160E">
        <w:rPr>
          <w:rFonts w:ascii="Book Antiqua" w:hAnsi="Book Antiqua"/>
          <w:color w:val="000000"/>
          <w:sz w:val="24"/>
          <w:szCs w:val="24"/>
        </w:rPr>
        <w:t>. IAH/ACS also contributes to gut barrier dysfunction</w:t>
      </w:r>
      <w:r w:rsidRPr="00DF160E">
        <w:rPr>
          <w:rFonts w:ascii="Book Antiqua" w:hAnsi="Book Antiqua"/>
          <w:color w:val="000000"/>
          <w:sz w:val="24"/>
          <w:szCs w:val="24"/>
          <w:vertAlign w:val="superscript"/>
        </w:rPr>
        <w:t>[42,45]</w:t>
      </w:r>
      <w:r w:rsidRPr="00DF160E">
        <w:rPr>
          <w:rFonts w:ascii="Book Antiqua" w:hAnsi="Book Antiqua"/>
          <w:color w:val="000000"/>
          <w:sz w:val="24"/>
          <w:szCs w:val="24"/>
        </w:rPr>
        <w:t xml:space="preserve">.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Further, all studies on IAH/ACS in AP have found it to be variably associated with increased complications and severity of disease (variably in form of higher incidence of organ failure, need for IV fluids/inotropic support, pancreatic necrosis, extent of pancreatic necrosis, infected pancreatic necrosis, morbidity, hospital stay, and ultimately mortality). There are multiple ways in which IAH/ACS is predisposed in AP (Table 4)</w:t>
      </w:r>
      <w:r w:rsidRPr="00DF160E">
        <w:rPr>
          <w:rFonts w:ascii="Book Antiqua" w:hAnsi="Book Antiqua"/>
          <w:color w:val="000000"/>
          <w:sz w:val="24"/>
          <w:szCs w:val="24"/>
          <w:vertAlign w:val="superscript"/>
        </w:rPr>
        <w:t>[10]</w:t>
      </w:r>
      <w:r w:rsidRPr="00DF160E">
        <w:rPr>
          <w:rFonts w:ascii="Book Antiqua" w:hAnsi="Book Antiqua"/>
          <w:color w:val="000000"/>
          <w:sz w:val="24"/>
          <w:szCs w:val="24"/>
        </w:rPr>
        <w:t>. In fact IAH/ACS can contribute to dysfunction in almost any organ</w:t>
      </w:r>
      <w:r w:rsidRPr="00DF160E">
        <w:rPr>
          <w:rFonts w:ascii="Book Antiqua" w:hAnsi="Book Antiqua"/>
          <w:color w:val="000000"/>
          <w:sz w:val="24"/>
          <w:szCs w:val="24"/>
          <w:vertAlign w:val="superscript"/>
        </w:rPr>
        <w:t>[46]</w:t>
      </w:r>
      <w:r w:rsidRPr="00DF160E">
        <w:rPr>
          <w:rFonts w:ascii="Book Antiqua" w:hAnsi="Book Antiqua"/>
          <w:color w:val="000000"/>
          <w:sz w:val="24"/>
          <w:szCs w:val="24"/>
        </w:rPr>
        <w:t>. Increased IAP reduces cardiac function with reduced return from Inferior and superior vena cava as well as portal vein while increasing peripheral vascular resistance. It leads to splinting of diaphragm with resultant increased airway pressures and reduced pulmonary capacity; hypercapnia, acidosis and hypoxia can ensue. The splanchnic, mesenteric and hepatic perfusion pressures also decrease which can lead to gut barrier dysfunction as mentioned before as well as hepatic dysfunction potentiating coagulopathy and worsening acidosis. Changes due to abdomino thoracic pressure transmission have been even noted in organs such as orbit and cranium. Renal perfusion pressure decreases due to direct compression effect on renal arteries, veins and kidney parenchyma as well as reduced cardiac output; oliguria and anuria can set in with increasing pressures with simultaneous activation of renin angiotensin system</w:t>
      </w:r>
      <w:r w:rsidRPr="00DF160E">
        <w:rPr>
          <w:rFonts w:ascii="Book Antiqua" w:hAnsi="Book Antiqua"/>
          <w:color w:val="000000"/>
          <w:sz w:val="24"/>
          <w:szCs w:val="24"/>
          <w:vertAlign w:val="superscript"/>
        </w:rPr>
        <w:t>[47]</w:t>
      </w:r>
      <w:r w:rsidRPr="00DF160E">
        <w:rPr>
          <w:rFonts w:ascii="Book Antiqua" w:hAnsi="Book Antiqua"/>
          <w:color w:val="000000"/>
          <w:sz w:val="24"/>
          <w:szCs w:val="24"/>
        </w:rPr>
        <w:t>. Indeed, oliguria is one of the early hallmark sign of increased IAP. Recognition of such widespread changes lead WSACS to recognize term ‘polycompartmental syndrome’ (“where two or more anatomical compartments have elevated compartmental pressures”) in 2013 consensus definitions</w:t>
      </w:r>
      <w:r w:rsidRPr="00DF160E">
        <w:rPr>
          <w:rFonts w:ascii="Book Antiqua" w:hAnsi="Book Antiqua"/>
          <w:color w:val="000000"/>
          <w:sz w:val="24"/>
          <w:szCs w:val="24"/>
          <w:vertAlign w:val="superscript"/>
        </w:rPr>
        <w:t>[10]</w:t>
      </w:r>
      <w:r w:rsidRPr="00DF160E">
        <w:rPr>
          <w:rFonts w:ascii="Book Antiqua" w:hAnsi="Book Antiqua"/>
          <w:color w:val="000000"/>
          <w:sz w:val="24"/>
          <w:szCs w:val="24"/>
        </w:rPr>
        <w:t>. Moreover increases in IAP have been found to positively correlate with reduced transmucosal gastric pH and increased levels of IL-1β, IL-6, TNFα and CRP in animal models while in human surgical intensive care (ICU) patients it has been found to correlate with IL-10 and adenosine</w:t>
      </w:r>
      <w:r w:rsidRPr="00DF160E">
        <w:rPr>
          <w:rFonts w:ascii="Book Antiqua" w:hAnsi="Book Antiqua"/>
          <w:color w:val="000000"/>
          <w:sz w:val="24"/>
          <w:szCs w:val="24"/>
          <w:vertAlign w:val="superscript"/>
        </w:rPr>
        <w:t>[42,48]</w:t>
      </w:r>
      <w:r w:rsidRPr="00DF160E">
        <w:rPr>
          <w:rFonts w:ascii="Book Antiqua" w:hAnsi="Book Antiqua"/>
          <w:color w:val="000000"/>
          <w:sz w:val="24"/>
          <w:szCs w:val="24"/>
        </w:rPr>
        <w:t>. Bodnár</w:t>
      </w:r>
      <w:r w:rsidRPr="00DF160E">
        <w:rPr>
          <w:rFonts w:ascii="Book Antiqua" w:hAnsi="Book Antiqua"/>
          <w:i/>
          <w:color w:val="000000"/>
          <w:sz w:val="24"/>
          <w:szCs w:val="24"/>
        </w:rPr>
        <w:t xml:space="preserve"> et al</w:t>
      </w:r>
      <w:r w:rsidRPr="00DF160E">
        <w:rPr>
          <w:rFonts w:ascii="Book Antiqua" w:hAnsi="Book Antiqua"/>
          <w:color w:val="000000"/>
          <w:sz w:val="24"/>
          <w:szCs w:val="24"/>
          <w:vertAlign w:val="superscript"/>
        </w:rPr>
        <w:t>[49]</w:t>
      </w:r>
      <w:r w:rsidRPr="00DF160E">
        <w:rPr>
          <w:rFonts w:ascii="Book Antiqua" w:hAnsi="Book Antiqua"/>
          <w:color w:val="000000"/>
          <w:sz w:val="24"/>
          <w:szCs w:val="24"/>
        </w:rPr>
        <w:t xml:space="preserve"> proposes central role of adenosine (released from hypoxemic tissues) in cyclical events of ACS where adenosine induced splanchnic vasodilatation increases IAP and also causes renal arterial dysfunction. Renal dysfunction plays important role propagating other organ dysfunction. They thus propose monitoring adenosine and/or IL-10 in monitoring progression of ACS and results of therapeutic interventions. On a parallel stream of thought pancreatic inflammation is thought to trigger innate immune system which subsequently triggers adaptive immune system. Previously researchers found reduced levels of CD4+ cells in patients with severe disease which also correlated with increased incidence of complications</w:t>
      </w:r>
      <w:r w:rsidRPr="00DF160E">
        <w:rPr>
          <w:rFonts w:ascii="Book Antiqua" w:hAnsi="Book Antiqua"/>
          <w:color w:val="000000"/>
          <w:sz w:val="24"/>
          <w:szCs w:val="24"/>
          <w:vertAlign w:val="superscript"/>
        </w:rPr>
        <w:t>[50,51]</w:t>
      </w:r>
      <w:r w:rsidRPr="00DF160E">
        <w:rPr>
          <w:rFonts w:ascii="Book Antiqua" w:hAnsi="Book Antiqua"/>
          <w:color w:val="000000"/>
          <w:sz w:val="24"/>
          <w:szCs w:val="24"/>
        </w:rPr>
        <w:t xml:space="preserve">. However recently Yao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[52]</w:t>
      </w:r>
      <w:r w:rsidRPr="00DF160E">
        <w:rPr>
          <w:rFonts w:ascii="Book Antiqua" w:hAnsi="Book Antiqua"/>
          <w:color w:val="000000"/>
          <w:sz w:val="24"/>
          <w:szCs w:val="24"/>
        </w:rPr>
        <w:t xml:space="preserve"> while revisiting the same concept in SAP found that proportions of CD4+ were significantly lower in patients with ACS in comparison to those with IAH. They further found a CD4+ T cell proportion of 30.3% on 1</w:t>
      </w:r>
      <w:r w:rsidRPr="00DF160E">
        <w:rPr>
          <w:rFonts w:ascii="Book Antiqua" w:hAnsi="Book Antiqua"/>
          <w:color w:val="000000"/>
          <w:sz w:val="24"/>
          <w:szCs w:val="24"/>
          <w:vertAlign w:val="superscript"/>
        </w:rPr>
        <w:t>st</w:t>
      </w:r>
      <w:r w:rsidRPr="00DF160E">
        <w:rPr>
          <w:rFonts w:ascii="Book Antiqua" w:hAnsi="Book Antiqua"/>
          <w:color w:val="000000"/>
          <w:sz w:val="24"/>
          <w:szCs w:val="24"/>
        </w:rPr>
        <w:t xml:space="preserve"> day predicted ACS with an area under curve of 0.774, with sensitivity and specificity of 82.5% and 72% respectively.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It is thus easy to understand why IAH/ACS should be considered as a spectrum in continuum, and how it is difficult to discriminate changes due to SIRS of AP from those due to IAH/ACS</w:t>
      </w:r>
      <w:r w:rsidRPr="00DF160E">
        <w:rPr>
          <w:rFonts w:ascii="Book Antiqua" w:hAnsi="Book Antiqua"/>
          <w:color w:val="000000"/>
          <w:sz w:val="24"/>
          <w:szCs w:val="24"/>
          <w:vertAlign w:val="superscript"/>
        </w:rPr>
        <w:t>[31]</w:t>
      </w:r>
      <w:r w:rsidRPr="00DF160E">
        <w:rPr>
          <w:rFonts w:ascii="Book Antiqua" w:hAnsi="Book Antiqua"/>
          <w:color w:val="000000"/>
          <w:sz w:val="24"/>
          <w:szCs w:val="24"/>
        </w:rPr>
        <w:t>. But ACS has immediate critical effects on multiple organ systems due to additional physico-mechanical effects which are associated with very high mortality (if left untreated). It may not be unreasonable to argue that few cases of early mortality in AP may be due to untreated ACS</w:t>
      </w:r>
      <w:r w:rsidRPr="00DF160E">
        <w:rPr>
          <w:rFonts w:ascii="Book Antiqua" w:hAnsi="Book Antiqua"/>
          <w:color w:val="000000"/>
          <w:sz w:val="24"/>
          <w:szCs w:val="24"/>
          <w:vertAlign w:val="superscript"/>
        </w:rPr>
        <w:t>[53]</w:t>
      </w:r>
      <w:r w:rsidRPr="00DF160E">
        <w:rPr>
          <w:rFonts w:ascii="Book Antiqua" w:hAnsi="Book Antiqua"/>
          <w:color w:val="000000"/>
          <w:sz w:val="24"/>
          <w:szCs w:val="24"/>
        </w:rPr>
        <w:t xml:space="preserve">.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ACS: Epiphenomenon or not? - Are we missing the focus?</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Concern is expressed whether IAH/ACS is an epiphenomenon or a driver of events in AP as it has direct bearing on utility of its surveillance and management, and little would be gained if ACS only developed as a terminal phenomenon to a series of morbid events</w:t>
      </w:r>
      <w:r w:rsidRPr="00DF160E">
        <w:rPr>
          <w:rFonts w:ascii="Book Antiqua" w:hAnsi="Book Antiqua"/>
          <w:color w:val="000000"/>
          <w:sz w:val="24"/>
          <w:szCs w:val="24"/>
          <w:vertAlign w:val="superscript"/>
        </w:rPr>
        <w:t>[30,54]</w:t>
      </w:r>
      <w:r w:rsidRPr="00DF160E">
        <w:rPr>
          <w:rFonts w:ascii="Book Antiqua" w:hAnsi="Book Antiqua"/>
          <w:color w:val="000000"/>
          <w:sz w:val="24"/>
          <w:szCs w:val="24"/>
        </w:rPr>
        <w:t xml:space="preserve">. Indeed, almost all clinicians come across critically ill patients with multiple organ dysfunction who have almost all predisposing factors for development of IAH/ACS and little hope for any survival. We cannot reasonably compare clinical picture of acute disease process of pancreatitis with those of chronic and terminally ill patients. Moreover, understanding of pathophysiology from discussed previous evidence proves beyond doubt that ACS is not a silent spectator; so whether IAH/ACS develops as an epiphenomenon or not, it ‘definitely contributes negatively’ to the scheme of events. Two additional points merit attention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almost all studies on IAP in AP conclude that IAH/ACS develops early in the disease course (usually present at admission or within first 2 d). Thus whether IAH/ACS is an epiphenomenon or not can only be judged by carefully timed measurements of IAP before organ failure manifests. Which brings us to the second point of findings in a recent observational study of natural history of IAH in AP where Aitken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[26]</w:t>
      </w:r>
      <w:r w:rsidRPr="00DF160E">
        <w:rPr>
          <w:rFonts w:ascii="Book Antiqua" w:hAnsi="Book Antiqua"/>
          <w:color w:val="000000"/>
          <w:sz w:val="24"/>
          <w:szCs w:val="24"/>
        </w:rPr>
        <w:t xml:space="preserve"> found development of IAH/ACS to be sentinel event before progressive organ failure ensued in several patients (an experience with which we also agree). To this we may add that it is practically impossible to detect IAP in a patient prior to when he presents to the hospital; thus natural history of IAP in patients who present with manifest IAH to hospital will remain elusive. Only circumstantial human evidence and experience from animal studies can be used to draw conclusions. A recent animal study by Li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[45]</w:t>
      </w:r>
      <w:r w:rsidRPr="00DF160E">
        <w:rPr>
          <w:rFonts w:ascii="Book Antiqua" w:hAnsi="Book Antiqua"/>
          <w:color w:val="000000"/>
          <w:sz w:val="24"/>
          <w:szCs w:val="24"/>
        </w:rPr>
        <w:t xml:space="preserve"> supports the ‘driver role’ of IAH/ACS where they propose early mitigation of IAP as an approach to treat acute necrotizing pancreatitis and hint towards a 6 hour window where appropriately diverted efforts may deliver results. AP was induced in Sprague-Dawley rats and it was observed that IAP showed a continuous upward trend with time with peak in rising rate at 6 h; after which rapid clinical deterioration occurred. Moreover, TNF-α (inflammatory marker), diamine oxidase and D-lactate (markers of gut barrier dysfunction) also peaked at the same time as IAP. When we consider all these arguments in conjunction with evidence of IAH/ACS being associated with higher incidence of complications such pancreatic necrosis, extent of necrosis, presence of infected necrosis, hospital stay and mortality then clinical reasoning only directs attention to surveillance of IAP in appropriate patients and additional efforts to determine optimum management strategies to tackle it. </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We find it interesting that the first publication suggesting unique intervention towards ACS in early phase of SAP came from United States in 2002,</w:t>
      </w:r>
      <w:r w:rsidRPr="00DF160E">
        <w:rPr>
          <w:rFonts w:ascii="Book Antiqua" w:hAnsi="Book Antiqua"/>
          <w:color w:val="000000"/>
          <w:sz w:val="24"/>
          <w:szCs w:val="24"/>
          <w:vertAlign w:val="superscript"/>
        </w:rPr>
        <w:t xml:space="preserve"> </w:t>
      </w:r>
      <w:r w:rsidRPr="00DF160E">
        <w:rPr>
          <w:rFonts w:ascii="Book Antiqua" w:hAnsi="Book Antiqua"/>
          <w:color w:val="000000"/>
          <w:sz w:val="24"/>
          <w:szCs w:val="24"/>
        </w:rPr>
        <w:t>but latest clinical guidelines (2013) yet do not acknowledge possible unique role of IAP</w:t>
      </w:r>
      <w:r w:rsidRPr="00DF160E">
        <w:rPr>
          <w:rFonts w:ascii="Book Antiqua" w:hAnsi="Book Antiqua"/>
          <w:color w:val="000000"/>
          <w:sz w:val="24"/>
          <w:szCs w:val="24"/>
          <w:vertAlign w:val="superscript"/>
        </w:rPr>
        <w:t>[9,55,56]</w:t>
      </w:r>
      <w:r w:rsidRPr="00DF160E">
        <w:rPr>
          <w:rFonts w:ascii="Book Antiqua" w:hAnsi="Book Antiqua"/>
          <w:color w:val="000000"/>
          <w:sz w:val="24"/>
          <w:szCs w:val="24"/>
        </w:rPr>
        <w:t>. We agree that guidelines have to rely on higher order evidence but we believe sufficient evidence exists to merit at least surveillance of IAP in selected subgroup of patients with AP. On an encouraging note Japanese Society Hepato-Biliary-Pancreatic Surgery have been the first to acknowledge the importance of ACS in evolution of AP and recommend sequential measurement of IAP for cases with excessive ﬂuid infusion, high severity, renal and respiratory complications, and ﬂuid accumulation in multiple areas as observed by CT (Computed Tomography), in recognition of fact that presence of ACS may increase mortality</w:t>
      </w:r>
      <w:r w:rsidRPr="00DF160E">
        <w:rPr>
          <w:rFonts w:ascii="Book Antiqua" w:hAnsi="Book Antiqua"/>
          <w:color w:val="000000"/>
          <w:sz w:val="24"/>
          <w:szCs w:val="24"/>
          <w:vertAlign w:val="superscript"/>
        </w:rPr>
        <w:t>[5]</w:t>
      </w:r>
      <w:r w:rsidRPr="00DF160E">
        <w:rPr>
          <w:rFonts w:ascii="Book Antiqua" w:hAnsi="Book Antiqua"/>
          <w:color w:val="000000"/>
          <w:sz w:val="24"/>
          <w:szCs w:val="24"/>
        </w:rPr>
        <w:t>. Lack of support for IAP surveillance from major guidelines is not without consequences and it could be one factor potentiating lack of awareness of IAH/ACS among clinicians treating AP as results from a recent clinical survey indicate less than 30% clinicians being aware of correct definitions of IAH/ACS</w:t>
      </w:r>
      <w:r w:rsidRPr="00DF160E">
        <w:rPr>
          <w:rFonts w:ascii="Book Antiqua" w:hAnsi="Book Antiqua"/>
          <w:color w:val="000000"/>
          <w:sz w:val="24"/>
          <w:szCs w:val="24"/>
          <w:vertAlign w:val="superscript"/>
        </w:rPr>
        <w:t>[57]</w:t>
      </w:r>
      <w:r w:rsidRPr="00DF160E">
        <w:rPr>
          <w:rFonts w:ascii="Book Antiqua" w:hAnsi="Book Antiqua"/>
          <w:color w:val="000000"/>
          <w:sz w:val="24"/>
          <w:szCs w:val="24"/>
        </w:rPr>
        <w:t>. It also precluded us from including decompressive laparotomy for ACS in early SAP in our hospital disease management policy in 2009 as regulatory requirements mandated hospital policy to be based on latest accepted national or international clinical guidelines (though we offered it on individual basis with consent and discussion of best available literature)</w:t>
      </w:r>
      <w:r w:rsidRPr="00DF160E">
        <w:rPr>
          <w:rFonts w:ascii="Book Antiqua" w:hAnsi="Book Antiqua"/>
          <w:color w:val="000000"/>
          <w:sz w:val="24"/>
          <w:szCs w:val="24"/>
          <w:vertAlign w:val="superscript"/>
        </w:rPr>
        <w:t>[26]</w:t>
      </w:r>
      <w:r w:rsidRPr="00DF160E">
        <w:rPr>
          <w:rFonts w:ascii="Book Antiqua" w:hAnsi="Book Antiqua"/>
          <w:color w:val="000000"/>
          <w:sz w:val="24"/>
          <w:szCs w:val="24"/>
        </w:rPr>
        <w:t xml:space="preserve">. Such situation may also be faced by other clinicians. This also acts as a barrier to gathering data on the next obvious vexing question </w:t>
      </w:r>
      <w:r w:rsidRPr="00DF160E">
        <w:rPr>
          <w:rFonts w:ascii="Book Antiqua" w:hAnsi="Book Antiqua" w:hint="eastAsia"/>
          <w:color w:val="000000"/>
          <w:sz w:val="24"/>
          <w:szCs w:val="24"/>
          <w:lang w:eastAsia="zh-CN"/>
        </w:rPr>
        <w:t>。</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i/>
          <w:color w:val="000000"/>
          <w:sz w:val="24"/>
          <w:szCs w:val="24"/>
        </w:rPr>
      </w:pPr>
      <w:r w:rsidRPr="00DF160E">
        <w:rPr>
          <w:rFonts w:ascii="Book Antiqua" w:hAnsi="Book Antiqua"/>
          <w:b/>
          <w:i/>
          <w:color w:val="000000"/>
          <w:sz w:val="24"/>
          <w:szCs w:val="24"/>
        </w:rPr>
        <w:t>Does surveillance and intervention for IAH/ACS reduce mortality?</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 xml:space="preserve">It makes straightforward clinical argument that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‘if animal studies and human data show a time period where IAH/ACS occurs before manifest organ failure; and if that time period is of sufficient duration to allow reasonable attempts to correct IAH/ACS; or if IAH/ACS are proximate driver of events which lead to clinical deterioration; implying that they may not be terminal events which occur at the end of morbid clinical incidents’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then, surveillance and intervention for IAH/ACS should be proven to reduce mortality.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r w:rsidRPr="00DF160E">
        <w:rPr>
          <w:rFonts w:ascii="Book Antiqua" w:hAnsi="Book Antiqua"/>
          <w:color w:val="000000"/>
          <w:sz w:val="24"/>
          <w:szCs w:val="24"/>
        </w:rPr>
        <w:t>The first report in 2002 on abdominal decompression in three patients for ACS in SAP reported one survival</w:t>
      </w:r>
      <w:r w:rsidRPr="00DF160E">
        <w:rPr>
          <w:rFonts w:ascii="Book Antiqua" w:hAnsi="Book Antiqua"/>
          <w:color w:val="000000"/>
          <w:sz w:val="24"/>
          <w:szCs w:val="24"/>
          <w:vertAlign w:val="superscript"/>
        </w:rPr>
        <w:t>[9]</w:t>
      </w:r>
      <w:r w:rsidRPr="00DF160E">
        <w:rPr>
          <w:rFonts w:ascii="Book Antiqua" w:hAnsi="Book Antiqua"/>
          <w:color w:val="000000"/>
          <w:sz w:val="24"/>
          <w:szCs w:val="24"/>
        </w:rPr>
        <w:t>. But managing all three patients convinced the authors to recommend consideration for decompressive laparotomy in early phase of SAP; much radical suggestion in contrast to dominant recommendation for conservative management in early phase of disease. A year later</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Tao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[58]</w:t>
      </w:r>
      <w:r w:rsidRPr="00DF160E">
        <w:rPr>
          <w:rFonts w:ascii="Book Antiqua" w:hAnsi="Book Antiqua"/>
          <w:color w:val="000000"/>
          <w:sz w:val="24"/>
          <w:szCs w:val="24"/>
        </w:rPr>
        <w:t xml:space="preserve"> reported their experience from China where 15 out of 18 patients receiving decompressive laparotomy for ACS survived while 4 out of 5 patients managed conservatively died, and they recommended early diagnosis of ACS for optimum management. On the contrary, in 2005 De Waele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[12]</w:t>
      </w:r>
      <w:r w:rsidRPr="00DF160E">
        <w:rPr>
          <w:rFonts w:ascii="Book Antiqua" w:hAnsi="Book Antiqua"/>
          <w:color w:val="000000"/>
          <w:sz w:val="24"/>
          <w:szCs w:val="24"/>
        </w:rPr>
        <w:t xml:space="preserve"> reported universal mortality following decompressive laparotomy for ACS in four patients and cautioned against its routine use.  Subsequently a large study by Chen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[17]</w:t>
      </w:r>
      <w:r w:rsidRPr="00DF160E">
        <w:rPr>
          <w:rFonts w:ascii="Book Antiqua" w:hAnsi="Book Antiqua"/>
          <w:color w:val="000000"/>
          <w:sz w:val="24"/>
          <w:szCs w:val="24"/>
          <w:vertAlign w:val="superscript"/>
          <w:lang w:eastAsia="zh-CN"/>
        </w:rPr>
        <w:t xml:space="preserve"> </w:t>
      </w:r>
      <w:r w:rsidRPr="00DF160E">
        <w:rPr>
          <w:rFonts w:ascii="Book Antiqua" w:hAnsi="Book Antiqua"/>
          <w:color w:val="000000"/>
          <w:sz w:val="24"/>
          <w:szCs w:val="24"/>
        </w:rPr>
        <w:t xml:space="preserve">in 2008 demonstrated obvious amelioration in clinical variables within 24 h after decompression for ACS in patients with SAP and 25% patients survived. They recommended a low threshold for intervention in patients with AP determined by presence of IAH and early signs of changes in physiologic variables. Further, retrospective study in 26 consecutive cases of decompressive laparotomy for ACS in SAP by Mentula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[20]</w:t>
      </w:r>
      <w:r w:rsidRPr="00DF160E">
        <w:rPr>
          <w:rFonts w:ascii="Book Antiqua" w:hAnsi="Book Antiqua"/>
          <w:color w:val="000000"/>
          <w:sz w:val="24"/>
          <w:szCs w:val="24"/>
        </w:rPr>
        <w:t xml:space="preserve"> in 2010 showed 46% mortality (decompressive laparotomy improved renal and respiratory function) which came down to 18% when surgical decompression was carried out within first four days after disease onset. This prompted them to conclude that early decompression reduced mortality. In 2011 Leppäniemi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[59]</w:t>
      </w:r>
      <w:r w:rsidRPr="00DF160E">
        <w:rPr>
          <w:rFonts w:ascii="Book Antiqua" w:hAnsi="Book Antiqua"/>
          <w:color w:val="000000"/>
          <w:sz w:val="24"/>
          <w:szCs w:val="24"/>
        </w:rPr>
        <w:t xml:space="preserve"> reported survival in 6 out of 10 patients with a novel minimally invasive endoscopic method of subcutaneous linea alba fasciotomy for decompression of ACS in SAP. However, again in 2012 Bezmarevic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[22]</w:t>
      </w:r>
      <w:r w:rsidRPr="00DF160E">
        <w:rPr>
          <w:rFonts w:ascii="Book Antiqua" w:hAnsi="Book Antiqua"/>
          <w:color w:val="000000"/>
          <w:sz w:val="24"/>
          <w:szCs w:val="24"/>
        </w:rPr>
        <w:t xml:space="preserve"> reported mortality in 3 out of 4 patients who underwent decompression of ACS in various time points in disease course; though one patient who did not undergo decompressive laparotomy also did not survive. On the contrary, more recently Boone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[23]</w:t>
      </w:r>
      <w:r w:rsidRPr="00DF160E">
        <w:rPr>
          <w:rFonts w:ascii="Book Antiqua" w:hAnsi="Book Antiqua"/>
          <w:color w:val="000000"/>
          <w:sz w:val="24"/>
          <w:szCs w:val="24"/>
        </w:rPr>
        <w:t xml:space="preserve"> in 2013 reported survival in 6 out of 12 consecutive cases with decompressive laparotomy for ACS in SAP with improvement in clinical parameters of multiple organ systems in most cases. In the same year Davis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[24]</w:t>
      </w:r>
      <w:r w:rsidRPr="00DF160E">
        <w:rPr>
          <w:rFonts w:ascii="Book Antiqua" w:hAnsi="Book Antiqua"/>
          <w:color w:val="000000"/>
          <w:sz w:val="24"/>
          <w:szCs w:val="24"/>
        </w:rPr>
        <w:t xml:space="preserve"> also reported encouraging results of decompressive laparotomy with survival in 13 out of 16 patients with ACS with no difference in survival whether patients were morbidly obese or not. This stands in stark contrast to prospective observational studies by Bhandari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[25]</w:t>
      </w:r>
      <w:r w:rsidRPr="00DF160E">
        <w:rPr>
          <w:rFonts w:ascii="Book Antiqua" w:hAnsi="Book Antiqua"/>
          <w:color w:val="000000"/>
          <w:sz w:val="24"/>
          <w:szCs w:val="24"/>
        </w:rPr>
        <w:t xml:space="preserve"> and Aitken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[26]</w:t>
      </w:r>
      <w:r w:rsidRPr="00DF160E">
        <w:rPr>
          <w:rFonts w:ascii="Book Antiqua" w:hAnsi="Book Antiqua"/>
          <w:color w:val="000000"/>
          <w:sz w:val="24"/>
          <w:szCs w:val="24"/>
        </w:rPr>
        <w:t xml:space="preserve"> where all patients with ACS died with conservative approach (avoiding decompressive laparotomy). Recently Jacob </w:t>
      </w:r>
      <w:r w:rsidRPr="00DF160E">
        <w:rPr>
          <w:rFonts w:ascii="Book Antiqua" w:hAnsi="Book Antiqua"/>
          <w:i/>
          <w:color w:val="000000"/>
          <w:sz w:val="24"/>
          <w:szCs w:val="24"/>
        </w:rPr>
        <w:t>et a</w:t>
      </w:r>
      <w:r w:rsidRPr="00DF160E">
        <w:rPr>
          <w:rFonts w:ascii="Book Antiqua" w:hAnsi="Book Antiqua"/>
          <w:i/>
          <w:color w:val="000000"/>
          <w:sz w:val="24"/>
          <w:szCs w:val="24"/>
          <w:lang w:eastAsia="zh-CN"/>
        </w:rPr>
        <w:t>l</w:t>
      </w:r>
      <w:r w:rsidRPr="00DF160E">
        <w:rPr>
          <w:rFonts w:ascii="Book Antiqua" w:hAnsi="Book Antiqua"/>
          <w:color w:val="000000"/>
          <w:sz w:val="24"/>
          <w:szCs w:val="24"/>
          <w:vertAlign w:val="superscript"/>
        </w:rPr>
        <w:t>[60]</w:t>
      </w:r>
      <w:r w:rsidRPr="00DF160E">
        <w:rPr>
          <w:rFonts w:ascii="Book Antiqua" w:hAnsi="Book Antiqua"/>
          <w:color w:val="000000"/>
          <w:sz w:val="24"/>
          <w:szCs w:val="24"/>
        </w:rPr>
        <w:t xml:space="preserve"> reported their experience from central Australia with early surgical intervention in AP for twin indications of early infected pancreatic necrosis and ACS (not controlled with medical management) over period of 8 years (2005-2012) and reported 0% mortality for SAP in 114 patients. </w:t>
      </w:r>
    </w:p>
    <w:p w:rsidR="00CE7820" w:rsidRPr="00DF160E" w:rsidRDefault="00CE7820" w:rsidP="008234EB">
      <w:pPr>
        <w:spacing w:after="0" w:line="360" w:lineRule="auto"/>
        <w:ind w:firstLineChars="200" w:firstLine="31680"/>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Could the survival data from decompressive laparotomy for ACS be away from real achievable optimum?</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Recognition of clinical heterogeneity of severe pancreatitis and importance of organ failure is one of major advances in our understanding of pancreatitis in the past decade and latest modifications in classification systems of pancreatitis reflect those (apart from better defining complications of AP)</w:t>
      </w:r>
      <w:r w:rsidRPr="00DF160E">
        <w:rPr>
          <w:rFonts w:ascii="Book Antiqua" w:hAnsi="Book Antiqua"/>
          <w:color w:val="000000"/>
          <w:sz w:val="24"/>
          <w:szCs w:val="24"/>
          <w:vertAlign w:val="superscript"/>
        </w:rPr>
        <w:t>[27,28]</w:t>
      </w:r>
      <w:r w:rsidRPr="00DF160E">
        <w:rPr>
          <w:rFonts w:ascii="Book Antiqua" w:hAnsi="Book Antiqua"/>
          <w:color w:val="000000"/>
          <w:sz w:val="24"/>
          <w:szCs w:val="24"/>
        </w:rPr>
        <w:t>. Similar paradigms become apparent in ACS</w:t>
      </w:r>
      <w:r w:rsidRPr="00DF160E">
        <w:rPr>
          <w:rFonts w:ascii="Book Antiqua" w:hAnsi="Book Antiqua"/>
          <w:color w:val="000000"/>
          <w:sz w:val="24"/>
          <w:szCs w:val="24"/>
          <w:lang w:eastAsia="zh-CN"/>
        </w:rPr>
        <w:t>: (</w:t>
      </w:r>
      <w:r w:rsidRPr="00DF160E">
        <w:rPr>
          <w:rFonts w:ascii="Book Antiqua" w:hAnsi="Book Antiqua"/>
          <w:color w:val="000000"/>
          <w:sz w:val="24"/>
          <w:szCs w:val="24"/>
        </w:rPr>
        <w:t>1) ACS by definition requires development of organ failure but then it further worsens it and induces organ failure in new organs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2) there may be a reasonable time period between onset of ACS and then further onset of organ failure</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3) there may be heterogeneity in reported outcomes of intervention in ACS because of differences in timing of intervention, as multi organ failure can be irreversible after a point</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and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4) there may be other non-modifiable or modifiable but with serious demands on human physiology factors (such as comorbidities, old age) which independently adversely impact survival. All these arguments taken together coherently explain 0% as well as 100% mortality for intervention in ACS. Indeed, almost all the authors reporting outcomes of decompressive laparotomy in ACS except De Waele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[12]</w:t>
      </w:r>
      <w:r w:rsidRPr="00DF160E">
        <w:rPr>
          <w:rFonts w:ascii="Book Antiqua" w:hAnsi="Book Antiqua"/>
          <w:color w:val="000000"/>
          <w:sz w:val="24"/>
          <w:szCs w:val="24"/>
        </w:rPr>
        <w:t xml:space="preserve"> and Bezmarevic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[22]</w:t>
      </w:r>
      <w:r w:rsidRPr="00DF160E">
        <w:rPr>
          <w:rFonts w:ascii="Book Antiqua" w:hAnsi="Book Antiqua"/>
          <w:color w:val="000000"/>
          <w:sz w:val="24"/>
          <w:szCs w:val="24"/>
        </w:rPr>
        <w:t xml:space="preserve"> recommended early rather than late intervention. These hints towards greater likelihood of better survival than what eyeballing combined results of these studies would indicate. A recent meta analyses on ACS in AP (103 patients) concluded with 49% mortality in patients with ACS (with morbidity upto 90%) </w:t>
      </w:r>
      <w:r w:rsidRPr="00DF160E">
        <w:rPr>
          <w:rFonts w:ascii="Book Antiqua" w:hAnsi="Book Antiqua"/>
          <w:i/>
          <w:color w:val="000000"/>
          <w:sz w:val="24"/>
          <w:szCs w:val="24"/>
        </w:rPr>
        <w:t>vs</w:t>
      </w:r>
      <w:r w:rsidRPr="00DF160E">
        <w:rPr>
          <w:rFonts w:ascii="Book Antiqua" w:hAnsi="Book Antiqua"/>
          <w:color w:val="000000"/>
          <w:sz w:val="24"/>
          <w:szCs w:val="24"/>
        </w:rPr>
        <w:t xml:space="preserve"> 11% mortality in those without ACS when 84% patients underwent invasive intervention for ACS (which was decompressive laparotomy in majority)</w:t>
      </w:r>
      <w:r w:rsidRPr="00DF160E">
        <w:rPr>
          <w:rFonts w:ascii="Book Antiqua" w:hAnsi="Book Antiqua"/>
          <w:color w:val="000000"/>
          <w:sz w:val="24"/>
          <w:szCs w:val="24"/>
          <w:vertAlign w:val="superscript"/>
        </w:rPr>
        <w:t>[61]</w:t>
      </w:r>
      <w:r w:rsidRPr="00DF160E">
        <w:rPr>
          <w:rFonts w:ascii="Book Antiqua" w:hAnsi="Book Antiqua"/>
          <w:color w:val="000000"/>
          <w:sz w:val="24"/>
          <w:szCs w:val="24"/>
        </w:rPr>
        <w:t>. The authors similarly acknowledged that optimum timing and method of intervention for ACS could impact outcomes and recommended further evaluation. In support of human data, animal experiments in controlled environment show coherent conclusive proof that well timed surgical decompression for ACS in SAP reduces mortality compared to delayed decompression</w:t>
      </w:r>
      <w:r w:rsidRPr="00DF160E">
        <w:rPr>
          <w:rFonts w:ascii="Book Antiqua" w:hAnsi="Book Antiqua"/>
          <w:color w:val="000000"/>
          <w:sz w:val="24"/>
          <w:szCs w:val="24"/>
          <w:vertAlign w:val="superscript"/>
        </w:rPr>
        <w:t>[62]</w:t>
      </w:r>
      <w:r w:rsidRPr="00DF160E">
        <w:rPr>
          <w:rFonts w:ascii="Book Antiqua" w:hAnsi="Book Antiqua"/>
          <w:color w:val="000000"/>
          <w:sz w:val="24"/>
          <w:szCs w:val="24"/>
        </w:rPr>
        <w:t xml:space="preserve">. Ke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[62]</w:t>
      </w:r>
      <w:r w:rsidRPr="00DF160E">
        <w:rPr>
          <w:rFonts w:ascii="Book Antiqua" w:hAnsi="Book Antiqua"/>
          <w:color w:val="000000"/>
          <w:sz w:val="24"/>
          <w:szCs w:val="24"/>
        </w:rPr>
        <w:t xml:space="preserve"> divided 32 porcine animal models of SAP lasting 24 h into 4 equal groups and induced ACS in three groups. Surgical decompression was carried out in ACS groups at 6, 9 and 12 h respectively and effect on survival was seen. The survival time progressively increased with increasing promptness of timing of decompression and animals in 6</w:t>
      </w:r>
      <w:r w:rsidRPr="00DF160E">
        <w:rPr>
          <w:rFonts w:ascii="Book Antiqua" w:hAnsi="Book Antiqua"/>
          <w:color w:val="000000"/>
          <w:sz w:val="24"/>
          <w:szCs w:val="24"/>
          <w:lang w:eastAsia="zh-CN"/>
        </w:rPr>
        <w:t>-</w:t>
      </w:r>
      <w:r w:rsidRPr="00DF160E">
        <w:rPr>
          <w:rFonts w:ascii="Book Antiqua" w:hAnsi="Book Antiqua"/>
          <w:color w:val="000000"/>
          <w:sz w:val="24"/>
          <w:szCs w:val="24"/>
        </w:rPr>
        <w:t>h group had survival times similar to those with SAP without ACS. On a parallel stream of thought Orlando Regional Medical Center (United States) in 2010 reported first large scale prospective clinical data where use of continually revised IAH/ACS management algorithm showed improvement in survival in trauma victims from 50% to 72% in ICU setting in a Level 1 trauma center</w:t>
      </w:r>
      <w:r w:rsidRPr="00DF160E">
        <w:rPr>
          <w:rFonts w:ascii="Book Antiqua" w:hAnsi="Book Antiqua"/>
          <w:color w:val="000000"/>
          <w:sz w:val="24"/>
          <w:szCs w:val="24"/>
          <w:vertAlign w:val="superscript"/>
        </w:rPr>
        <w:t>[63]</w:t>
      </w:r>
      <w:r w:rsidRPr="00DF160E">
        <w:rPr>
          <w:rFonts w:ascii="Book Antiqua" w:hAnsi="Book Antiqua"/>
          <w:color w:val="000000"/>
          <w:sz w:val="24"/>
          <w:szCs w:val="24"/>
        </w:rPr>
        <w:t xml:space="preserve">. Unsurprisingly, with time De Waele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[64,65]</w:t>
      </w:r>
      <w:r w:rsidRPr="00DF160E">
        <w:rPr>
          <w:rFonts w:ascii="Book Antiqua" w:hAnsi="Book Antiqua"/>
          <w:color w:val="000000"/>
          <w:sz w:val="24"/>
          <w:szCs w:val="24"/>
        </w:rPr>
        <w:t xml:space="preserve"> changed their position (from exercising caution in recommending decompressive laparotomy) as early as 2008, and now recommend to identify patients early for IAH/ACS during course of disease, and not to hesitate to offer decompressive laparotomy in case non operative methods seem to not help in AP.  </w:t>
      </w:r>
    </w:p>
    <w:p w:rsidR="00CE7820" w:rsidRPr="00DF160E" w:rsidRDefault="00CE7820" w:rsidP="006A1517">
      <w:pPr>
        <w:spacing w:after="0" w:line="360" w:lineRule="auto"/>
        <w:jc w:val="both"/>
        <w:rPr>
          <w:rFonts w:ascii="Book Antiqua" w:hAnsi="Book Antiqua"/>
          <w:b/>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Could doing surveillance for IAH/ACS be useful in other ways too?</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IAH/ACS is attractive for purpose of prognosis and marker of disease severity for three reasons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1) it develops early during course of disease</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2) has been noted to be a proximate event prior to clinical worsening</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and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3) is associated with worse outcomes (may even have a causal role as its coherent fit in clinical events of disease progression and pathophysiology suggests). Unsurprisingly it compares favorably to commonly used markers of disease severity. The pioneering paper with Pupelis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[3]</w:t>
      </w:r>
      <w:r w:rsidRPr="00DF160E">
        <w:rPr>
          <w:rFonts w:ascii="Book Antiqua" w:hAnsi="Book Antiqua"/>
          <w:color w:val="000000"/>
          <w:sz w:val="24"/>
          <w:szCs w:val="24"/>
          <w:vertAlign w:val="superscript"/>
          <w:lang w:eastAsia="zh-CN"/>
        </w:rPr>
        <w:t xml:space="preserve"> </w:t>
      </w:r>
      <w:r w:rsidRPr="00DF160E">
        <w:rPr>
          <w:rFonts w:ascii="Book Antiqua" w:hAnsi="Book Antiqua"/>
          <w:color w:val="000000"/>
          <w:sz w:val="24"/>
          <w:szCs w:val="24"/>
        </w:rPr>
        <w:t>concluded with the final words “Marked increase of the intra-abdominal pressure should be considered a serious prognostic sign in patients with severe acute pancreatitis” as they found zero mortality in patients who did not develop IAP &gt; 25 cm H</w:t>
      </w:r>
      <w:r w:rsidRPr="00DF160E">
        <w:rPr>
          <w:rFonts w:ascii="Book Antiqua" w:hAnsi="Book Antiqua"/>
          <w:color w:val="000000"/>
          <w:sz w:val="24"/>
          <w:szCs w:val="24"/>
          <w:vertAlign w:val="subscript"/>
        </w:rPr>
        <w:t>2</w:t>
      </w:r>
      <w:r w:rsidRPr="00DF160E">
        <w:rPr>
          <w:rFonts w:ascii="Book Antiqua" w:hAnsi="Book Antiqua"/>
          <w:color w:val="000000"/>
          <w:sz w:val="24"/>
          <w:szCs w:val="24"/>
        </w:rPr>
        <w:t xml:space="preserve">O during disease course </w:t>
      </w:r>
      <w:r w:rsidRPr="00DF160E">
        <w:rPr>
          <w:rFonts w:ascii="Book Antiqua" w:hAnsi="Book Antiqua"/>
          <w:i/>
          <w:color w:val="000000"/>
          <w:sz w:val="24"/>
          <w:szCs w:val="24"/>
        </w:rPr>
        <w:t>vs</w:t>
      </w:r>
      <w:r w:rsidRPr="00DF160E">
        <w:rPr>
          <w:rFonts w:ascii="Book Antiqua" w:hAnsi="Book Antiqua"/>
          <w:color w:val="000000"/>
          <w:sz w:val="24"/>
          <w:szCs w:val="24"/>
        </w:rPr>
        <w:t xml:space="preserve"> 36% mortality in those who did. Subsequently authors reported IAH/ACS to be associated with higher Ranson score</w:t>
      </w:r>
      <w:r w:rsidRPr="00DF160E">
        <w:rPr>
          <w:rFonts w:ascii="Book Antiqua" w:hAnsi="Book Antiqua"/>
          <w:color w:val="000000"/>
          <w:sz w:val="24"/>
          <w:szCs w:val="24"/>
          <w:vertAlign w:val="superscript"/>
        </w:rPr>
        <w:t>[12,17]</w:t>
      </w:r>
      <w:r w:rsidRPr="00DF160E">
        <w:rPr>
          <w:rFonts w:ascii="Book Antiqua" w:hAnsi="Book Antiqua"/>
          <w:color w:val="000000"/>
          <w:sz w:val="24"/>
          <w:szCs w:val="24"/>
        </w:rPr>
        <w:t>, APACHE 2 score</w:t>
      </w:r>
      <w:r w:rsidRPr="00DF160E">
        <w:rPr>
          <w:rFonts w:ascii="Book Antiqua" w:hAnsi="Book Antiqua"/>
          <w:color w:val="000000"/>
          <w:sz w:val="24"/>
          <w:szCs w:val="24"/>
          <w:vertAlign w:val="superscript"/>
        </w:rPr>
        <w:t>[12-19,24,25,26]</w:t>
      </w:r>
      <w:r w:rsidRPr="00DF160E">
        <w:rPr>
          <w:rFonts w:ascii="Book Antiqua" w:hAnsi="Book Antiqua"/>
          <w:color w:val="000000"/>
          <w:sz w:val="24"/>
          <w:szCs w:val="24"/>
        </w:rPr>
        <w:t>, computed tomography severity index</w:t>
      </w:r>
      <w:r w:rsidRPr="00DF160E">
        <w:rPr>
          <w:rFonts w:ascii="Book Antiqua" w:hAnsi="Book Antiqua"/>
          <w:color w:val="000000"/>
          <w:sz w:val="24"/>
          <w:szCs w:val="24"/>
          <w:vertAlign w:val="superscript"/>
        </w:rPr>
        <w:t>[16,25]</w:t>
      </w:r>
      <w:r w:rsidRPr="00DF160E">
        <w:rPr>
          <w:rFonts w:ascii="Book Antiqua" w:hAnsi="Book Antiqua"/>
          <w:color w:val="000000"/>
          <w:sz w:val="24"/>
          <w:szCs w:val="24"/>
        </w:rPr>
        <w:t>, Marshall score</w:t>
      </w:r>
      <w:r w:rsidRPr="00DF160E">
        <w:rPr>
          <w:rFonts w:ascii="Book Antiqua" w:hAnsi="Book Antiqua"/>
          <w:color w:val="000000"/>
          <w:sz w:val="24"/>
          <w:szCs w:val="24"/>
          <w:vertAlign w:val="superscript"/>
        </w:rPr>
        <w:t>[17,18,25]</w:t>
      </w:r>
      <w:r w:rsidRPr="00DF160E">
        <w:rPr>
          <w:rFonts w:ascii="Book Antiqua" w:hAnsi="Book Antiqua"/>
          <w:color w:val="000000"/>
          <w:sz w:val="24"/>
          <w:szCs w:val="24"/>
        </w:rPr>
        <w:t>, Glasgow-Imrie score</w:t>
      </w:r>
      <w:r w:rsidRPr="00DF160E">
        <w:rPr>
          <w:rFonts w:ascii="Book Antiqua" w:hAnsi="Book Antiqua"/>
          <w:color w:val="000000"/>
          <w:sz w:val="24"/>
          <w:szCs w:val="24"/>
          <w:vertAlign w:val="superscript"/>
        </w:rPr>
        <w:t>[19,24,26]</w:t>
      </w:r>
      <w:r w:rsidRPr="00DF160E">
        <w:rPr>
          <w:rFonts w:ascii="Book Antiqua" w:hAnsi="Book Antiqua"/>
          <w:color w:val="000000"/>
          <w:sz w:val="24"/>
          <w:szCs w:val="24"/>
        </w:rPr>
        <w:t>, SOFA score</w:t>
      </w:r>
      <w:r w:rsidRPr="00DF160E">
        <w:rPr>
          <w:rFonts w:ascii="Book Antiqua" w:hAnsi="Book Antiqua"/>
          <w:color w:val="000000"/>
          <w:sz w:val="24"/>
          <w:szCs w:val="24"/>
          <w:vertAlign w:val="superscript"/>
        </w:rPr>
        <w:t>[13,14,18]</w:t>
      </w:r>
      <w:r w:rsidRPr="00DF160E">
        <w:rPr>
          <w:rFonts w:ascii="Book Antiqua" w:hAnsi="Book Antiqua"/>
          <w:color w:val="000000"/>
          <w:sz w:val="24"/>
          <w:szCs w:val="24"/>
        </w:rPr>
        <w:t>, Lung injury score</w:t>
      </w:r>
      <w:r w:rsidRPr="00DF160E">
        <w:rPr>
          <w:rFonts w:ascii="Book Antiqua" w:hAnsi="Book Antiqua"/>
          <w:color w:val="000000"/>
          <w:sz w:val="24"/>
          <w:szCs w:val="24"/>
          <w:vertAlign w:val="superscript"/>
        </w:rPr>
        <w:t>[18]</w:t>
      </w:r>
      <w:r w:rsidRPr="00DF160E">
        <w:rPr>
          <w:rFonts w:ascii="Book Antiqua" w:hAnsi="Book Antiqua"/>
          <w:color w:val="000000"/>
          <w:sz w:val="24"/>
          <w:szCs w:val="24"/>
        </w:rPr>
        <w:t>, multiple organ dysfunction score</w:t>
      </w:r>
      <w:r w:rsidRPr="00DF160E">
        <w:rPr>
          <w:rFonts w:ascii="Book Antiqua" w:hAnsi="Book Antiqua"/>
          <w:color w:val="000000"/>
          <w:sz w:val="24"/>
          <w:szCs w:val="24"/>
          <w:vertAlign w:val="superscript"/>
        </w:rPr>
        <w:t>[19]</w:t>
      </w:r>
      <w:r w:rsidRPr="00DF160E">
        <w:rPr>
          <w:rFonts w:ascii="Book Antiqua" w:hAnsi="Book Antiqua"/>
          <w:color w:val="000000"/>
          <w:sz w:val="24"/>
          <w:szCs w:val="24"/>
        </w:rPr>
        <w:t>, infected pancreatic necrosis</w:t>
      </w:r>
      <w:r w:rsidRPr="00DF160E">
        <w:rPr>
          <w:rFonts w:ascii="Book Antiqua" w:hAnsi="Book Antiqua"/>
          <w:color w:val="000000"/>
          <w:sz w:val="24"/>
          <w:szCs w:val="24"/>
          <w:vertAlign w:val="superscript"/>
        </w:rPr>
        <w:t>[16,17,25]</w:t>
      </w:r>
      <w:r w:rsidRPr="00DF160E">
        <w:rPr>
          <w:rFonts w:ascii="Book Antiqua" w:hAnsi="Book Antiqua"/>
          <w:color w:val="000000"/>
          <w:sz w:val="24"/>
          <w:szCs w:val="24"/>
        </w:rPr>
        <w:t>, procalcitonin levels</w:t>
      </w:r>
      <w:r w:rsidRPr="00DF160E">
        <w:rPr>
          <w:rFonts w:ascii="Book Antiqua" w:hAnsi="Book Antiqua"/>
          <w:color w:val="000000"/>
          <w:sz w:val="24"/>
          <w:szCs w:val="24"/>
          <w:vertAlign w:val="superscript"/>
        </w:rPr>
        <w:t>[22]</w:t>
      </w:r>
      <w:r w:rsidRPr="00DF160E">
        <w:rPr>
          <w:rFonts w:ascii="Book Antiqua" w:hAnsi="Book Antiqua"/>
          <w:color w:val="000000"/>
          <w:sz w:val="24"/>
          <w:szCs w:val="24"/>
        </w:rPr>
        <w:t>, C Reactive Protein levels</w:t>
      </w:r>
      <w:r w:rsidRPr="00DF160E">
        <w:rPr>
          <w:rFonts w:ascii="Book Antiqua" w:hAnsi="Book Antiqua"/>
          <w:color w:val="000000"/>
          <w:sz w:val="24"/>
          <w:szCs w:val="24"/>
          <w:vertAlign w:val="superscript"/>
        </w:rPr>
        <w:t>[22,26]</w:t>
      </w:r>
      <w:r w:rsidRPr="00DF160E">
        <w:rPr>
          <w:rFonts w:ascii="Book Antiqua" w:hAnsi="Book Antiqua"/>
          <w:color w:val="000000"/>
          <w:sz w:val="24"/>
          <w:szCs w:val="24"/>
        </w:rPr>
        <w:t>, maximal creatinine</w:t>
      </w:r>
      <w:r w:rsidRPr="00DF160E">
        <w:rPr>
          <w:rFonts w:ascii="Book Antiqua" w:hAnsi="Book Antiqua"/>
          <w:color w:val="000000"/>
          <w:sz w:val="24"/>
          <w:szCs w:val="24"/>
          <w:vertAlign w:val="superscript"/>
        </w:rPr>
        <w:t>[14]</w:t>
      </w:r>
      <w:r w:rsidRPr="00DF160E">
        <w:rPr>
          <w:rFonts w:ascii="Book Antiqua" w:hAnsi="Book Antiqua"/>
          <w:color w:val="000000"/>
          <w:sz w:val="24"/>
          <w:szCs w:val="24"/>
        </w:rPr>
        <w:t>, maximum base deficit</w:t>
      </w:r>
      <w:r w:rsidRPr="00DF160E">
        <w:rPr>
          <w:rFonts w:ascii="Book Antiqua" w:hAnsi="Book Antiqua"/>
          <w:color w:val="000000"/>
          <w:sz w:val="24"/>
          <w:szCs w:val="24"/>
          <w:vertAlign w:val="superscript"/>
        </w:rPr>
        <w:t>[14]</w:t>
      </w:r>
      <w:r w:rsidRPr="00DF160E">
        <w:rPr>
          <w:rFonts w:ascii="Book Antiqua" w:hAnsi="Book Antiqua"/>
          <w:color w:val="000000"/>
          <w:sz w:val="24"/>
          <w:szCs w:val="24"/>
        </w:rPr>
        <w:t>, lower serum calcium levels</w:t>
      </w:r>
      <w:r w:rsidRPr="00DF160E">
        <w:rPr>
          <w:rFonts w:ascii="Book Antiqua" w:hAnsi="Book Antiqua"/>
          <w:color w:val="000000"/>
          <w:sz w:val="24"/>
          <w:szCs w:val="24"/>
          <w:vertAlign w:val="superscript"/>
        </w:rPr>
        <w:t>[21]</w:t>
      </w:r>
      <w:r w:rsidRPr="00DF160E">
        <w:rPr>
          <w:rFonts w:ascii="Book Antiqua" w:hAnsi="Book Antiqua"/>
          <w:color w:val="000000"/>
          <w:sz w:val="24"/>
          <w:szCs w:val="24"/>
        </w:rPr>
        <w:t>, lower platelet counts</w:t>
      </w:r>
      <w:r w:rsidRPr="00DF160E">
        <w:rPr>
          <w:rFonts w:ascii="Book Antiqua" w:hAnsi="Book Antiqua"/>
          <w:color w:val="000000"/>
          <w:sz w:val="24"/>
          <w:szCs w:val="24"/>
          <w:vertAlign w:val="superscript"/>
        </w:rPr>
        <w:t>[13]</w:t>
      </w:r>
      <w:r w:rsidRPr="00DF160E">
        <w:rPr>
          <w:rFonts w:ascii="Book Antiqua" w:hAnsi="Book Antiqua"/>
          <w:color w:val="000000"/>
          <w:sz w:val="24"/>
          <w:szCs w:val="24"/>
        </w:rPr>
        <w:t>, requirement for vasoactive drugs</w:t>
      </w:r>
      <w:r w:rsidRPr="00DF160E">
        <w:rPr>
          <w:rFonts w:ascii="Book Antiqua" w:hAnsi="Book Antiqua"/>
          <w:color w:val="000000"/>
          <w:sz w:val="24"/>
          <w:szCs w:val="24"/>
          <w:vertAlign w:val="superscript"/>
        </w:rPr>
        <w:t>[16]</w:t>
      </w:r>
      <w:r w:rsidRPr="00DF160E">
        <w:rPr>
          <w:rFonts w:ascii="Book Antiqua" w:hAnsi="Book Antiqua"/>
          <w:color w:val="000000"/>
          <w:sz w:val="24"/>
          <w:szCs w:val="24"/>
        </w:rPr>
        <w:t>, lower enterally provided volume</w:t>
      </w:r>
      <w:r w:rsidRPr="00DF160E">
        <w:rPr>
          <w:rFonts w:ascii="Book Antiqua" w:hAnsi="Book Antiqua"/>
          <w:color w:val="000000"/>
          <w:sz w:val="24"/>
          <w:szCs w:val="24"/>
          <w:vertAlign w:val="superscript"/>
        </w:rPr>
        <w:t>[13]</w:t>
      </w:r>
      <w:r w:rsidRPr="00DF160E">
        <w:rPr>
          <w:rFonts w:ascii="Book Antiqua" w:hAnsi="Book Antiqua"/>
          <w:color w:val="000000"/>
          <w:sz w:val="24"/>
          <w:szCs w:val="24"/>
        </w:rPr>
        <w:t>, requirement for total parenteral nutrition</w:t>
      </w:r>
      <w:r w:rsidRPr="00DF160E">
        <w:rPr>
          <w:rFonts w:ascii="Book Antiqua" w:hAnsi="Book Antiqua"/>
          <w:color w:val="000000"/>
          <w:sz w:val="24"/>
          <w:szCs w:val="24"/>
          <w:vertAlign w:val="superscript"/>
        </w:rPr>
        <w:t>[16]</w:t>
      </w:r>
      <w:r w:rsidRPr="00DF160E">
        <w:rPr>
          <w:rFonts w:ascii="Book Antiqua" w:hAnsi="Book Antiqua"/>
          <w:color w:val="000000"/>
          <w:sz w:val="24"/>
          <w:szCs w:val="24"/>
        </w:rPr>
        <w:t>, operative intervention</w:t>
      </w:r>
      <w:r w:rsidRPr="00DF160E">
        <w:rPr>
          <w:rFonts w:ascii="Book Antiqua" w:hAnsi="Book Antiqua"/>
          <w:color w:val="000000"/>
          <w:sz w:val="24"/>
          <w:szCs w:val="24"/>
          <w:vertAlign w:val="superscript"/>
        </w:rPr>
        <w:t>[16,21]</w:t>
      </w:r>
      <w:r w:rsidRPr="00DF160E">
        <w:rPr>
          <w:rFonts w:ascii="Book Antiqua" w:hAnsi="Book Antiqua"/>
          <w:color w:val="000000"/>
          <w:sz w:val="24"/>
          <w:szCs w:val="24"/>
        </w:rPr>
        <w:t>, and length of ICU stay</w:t>
      </w:r>
      <w:r w:rsidRPr="00DF160E">
        <w:rPr>
          <w:rFonts w:ascii="Book Antiqua" w:hAnsi="Book Antiqua"/>
          <w:color w:val="000000"/>
          <w:sz w:val="24"/>
          <w:szCs w:val="24"/>
          <w:vertAlign w:val="superscript"/>
        </w:rPr>
        <w:t>[12,14,18,21,25]</w:t>
      </w:r>
      <w:r w:rsidRPr="00DF160E">
        <w:rPr>
          <w:rFonts w:ascii="Book Antiqua" w:hAnsi="Book Antiqua"/>
          <w:color w:val="000000"/>
          <w:sz w:val="24"/>
          <w:szCs w:val="24"/>
        </w:rPr>
        <w:t>. Definition of ACS by itself implies presence of organ failure and most studies universally conclude ACS to be associated with higher mortality as discussed previously. In fact it compares similarly in terms of sensitivity/specificity for predicting SAP when compared to APACHE 2 Score</w:t>
      </w:r>
      <w:r w:rsidRPr="00DF160E">
        <w:rPr>
          <w:rFonts w:ascii="Book Antiqua" w:hAnsi="Book Antiqua"/>
          <w:color w:val="000000"/>
          <w:sz w:val="24"/>
          <w:szCs w:val="24"/>
          <w:vertAlign w:val="superscript"/>
        </w:rPr>
        <w:t>[25,26]</w:t>
      </w:r>
      <w:r w:rsidRPr="00DF160E">
        <w:rPr>
          <w:rFonts w:ascii="Book Antiqua" w:hAnsi="Book Antiqua"/>
          <w:color w:val="000000"/>
          <w:sz w:val="24"/>
          <w:szCs w:val="24"/>
        </w:rPr>
        <w:t>, Glasgow Imrie score</w:t>
      </w:r>
      <w:r w:rsidRPr="00DF160E">
        <w:rPr>
          <w:rFonts w:ascii="Book Antiqua" w:hAnsi="Book Antiqua"/>
          <w:color w:val="000000"/>
          <w:sz w:val="24"/>
          <w:szCs w:val="24"/>
          <w:vertAlign w:val="superscript"/>
        </w:rPr>
        <w:t>[26]</w:t>
      </w:r>
      <w:r w:rsidRPr="00DF160E">
        <w:rPr>
          <w:rFonts w:ascii="Book Antiqua" w:hAnsi="Book Antiqua"/>
          <w:color w:val="000000"/>
          <w:sz w:val="24"/>
          <w:szCs w:val="24"/>
        </w:rPr>
        <w:t>, C reactive protein</w:t>
      </w:r>
      <w:r w:rsidRPr="00DF160E">
        <w:rPr>
          <w:rFonts w:ascii="Book Antiqua" w:hAnsi="Book Antiqua"/>
          <w:color w:val="000000"/>
          <w:sz w:val="24"/>
          <w:szCs w:val="24"/>
          <w:vertAlign w:val="superscript"/>
        </w:rPr>
        <w:t>[26]</w:t>
      </w:r>
      <w:r w:rsidRPr="00DF160E">
        <w:rPr>
          <w:rFonts w:ascii="Book Antiqua" w:hAnsi="Book Antiqua"/>
          <w:color w:val="000000"/>
          <w:sz w:val="24"/>
          <w:szCs w:val="24"/>
        </w:rPr>
        <w:t xml:space="preserve"> and procalcitonin levels</w:t>
      </w:r>
      <w:r w:rsidRPr="00DF160E">
        <w:rPr>
          <w:rFonts w:ascii="Book Antiqua" w:hAnsi="Book Antiqua"/>
          <w:color w:val="000000"/>
          <w:sz w:val="24"/>
          <w:szCs w:val="24"/>
          <w:vertAlign w:val="superscript"/>
        </w:rPr>
        <w:t>[22]</w:t>
      </w:r>
      <w:r w:rsidRPr="00DF160E">
        <w:rPr>
          <w:rFonts w:ascii="Book Antiqua" w:hAnsi="Book Antiqua"/>
          <w:color w:val="000000"/>
          <w:sz w:val="24"/>
          <w:szCs w:val="24"/>
        </w:rPr>
        <w:t>. Bodnar et al. recommend presence of IAH/ACS to be a criteria for referral to higher center (a recommendation to which we agree)</w:t>
      </w:r>
      <w:r w:rsidRPr="00DF160E">
        <w:rPr>
          <w:rFonts w:ascii="Book Antiqua" w:hAnsi="Book Antiqua"/>
          <w:color w:val="000000"/>
          <w:sz w:val="24"/>
          <w:szCs w:val="24"/>
          <w:vertAlign w:val="superscript"/>
        </w:rPr>
        <w:t>[42,25]</w:t>
      </w:r>
      <w:r w:rsidRPr="00DF160E">
        <w:rPr>
          <w:rFonts w:ascii="Book Antiqua" w:hAnsi="Book Antiqua"/>
          <w:color w:val="000000"/>
          <w:sz w:val="24"/>
          <w:szCs w:val="24"/>
        </w:rPr>
        <w:t>.</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 xml:space="preserve">Could IAP be a confounder and contribute to heterogeneity in common management related issues in AP? </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Confounder is an unobserved exposure that is associated with exposure of interest and is a potential cause for outcome of interest. Failure to control it damages the internal validity of experiment. Similar serious issues occur when population studied under controlled experiment is heterogeneous. The present American College of Gastroenterology as well International Association of Pancreatology/American Pancreatic Association guidelines (which are essentially based on evidence gathered by meta analyses) highlight conflicting evidence on three important areas in management of AP</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1) fluid resuscitation</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2) nutrition</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and (</w:t>
      </w:r>
      <w:r w:rsidRPr="00DF160E">
        <w:rPr>
          <w:rFonts w:ascii="Book Antiqua" w:hAnsi="Book Antiqua"/>
          <w:color w:val="000000"/>
          <w:sz w:val="24"/>
          <w:szCs w:val="24"/>
        </w:rPr>
        <w:t>3) antibiotics</w:t>
      </w:r>
      <w:r w:rsidRPr="00DF160E">
        <w:rPr>
          <w:rFonts w:ascii="Book Antiqua" w:hAnsi="Book Antiqua"/>
          <w:color w:val="000000"/>
          <w:sz w:val="24"/>
          <w:szCs w:val="24"/>
          <w:vertAlign w:val="superscript"/>
        </w:rPr>
        <w:t>[55,56]</w:t>
      </w:r>
      <w:r w:rsidRPr="00DF160E">
        <w:rPr>
          <w:rFonts w:ascii="Book Antiqua" w:hAnsi="Book Antiqua"/>
          <w:color w:val="000000"/>
          <w:sz w:val="24"/>
          <w:szCs w:val="24"/>
        </w:rPr>
        <w:t xml:space="preserve">. IAH/ACS offers explanation as area of potential heterogeneity as well as confounding, which can coherently align observed outcomes in prevalent pathophysiologic paradigm. This could potentially help plan better individualized treatment for patients with more severe spectrum of disease.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 xml:space="preserve">Fluid resuscitation </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It is an easy to understand hypothesis that pancreatic hypoperfusion in AP would be worsened by hypotension and experiments in rat models confirm the same</w:t>
      </w:r>
      <w:r w:rsidRPr="00DF160E">
        <w:rPr>
          <w:rFonts w:ascii="Book Antiqua" w:hAnsi="Book Antiqua"/>
          <w:color w:val="000000"/>
          <w:sz w:val="24"/>
          <w:szCs w:val="24"/>
          <w:vertAlign w:val="superscript"/>
        </w:rPr>
        <w:t>[66]</w:t>
      </w:r>
      <w:r w:rsidRPr="00DF160E">
        <w:rPr>
          <w:rFonts w:ascii="Book Antiqua" w:hAnsi="Book Antiqua"/>
          <w:color w:val="000000"/>
          <w:sz w:val="24"/>
          <w:szCs w:val="24"/>
        </w:rPr>
        <w:t>. But translational outcome of this evidence falters in humans and contrarily few recent studies indicate better outcomes with non</w:t>
      </w:r>
      <w:r w:rsidRPr="00DF160E">
        <w:rPr>
          <w:rFonts w:ascii="Book Antiqua" w:hAnsi="Book Antiqua"/>
          <w:color w:val="000000"/>
          <w:sz w:val="24"/>
          <w:szCs w:val="24"/>
          <w:lang w:eastAsia="zh-CN"/>
        </w:rPr>
        <w:t>-</w:t>
      </w:r>
      <w:r w:rsidRPr="00DF160E">
        <w:rPr>
          <w:rFonts w:ascii="Book Antiqua" w:hAnsi="Book Antiqua"/>
          <w:color w:val="000000"/>
          <w:sz w:val="24"/>
          <w:szCs w:val="24"/>
        </w:rPr>
        <w:t>aggressive fluid resuscitation protocols</w:t>
      </w:r>
      <w:r w:rsidRPr="00DF160E">
        <w:rPr>
          <w:rFonts w:ascii="Book Antiqua" w:hAnsi="Book Antiqua"/>
          <w:color w:val="000000"/>
          <w:sz w:val="24"/>
          <w:szCs w:val="24"/>
          <w:vertAlign w:val="superscript"/>
        </w:rPr>
        <w:t>[67,68]</w:t>
      </w:r>
      <w:r w:rsidRPr="00DF160E">
        <w:rPr>
          <w:rFonts w:ascii="Book Antiqua" w:hAnsi="Book Antiqua"/>
          <w:color w:val="000000"/>
          <w:sz w:val="24"/>
          <w:szCs w:val="24"/>
        </w:rPr>
        <w:t>. In fact a recent systematic review concluded with ‘equipoise’ over the question of non</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aggressive, </w:t>
      </w:r>
      <w:r w:rsidRPr="00DF160E">
        <w:rPr>
          <w:rFonts w:ascii="Book Antiqua" w:hAnsi="Book Antiqua"/>
          <w:i/>
          <w:color w:val="000000"/>
          <w:sz w:val="24"/>
          <w:szCs w:val="24"/>
        </w:rPr>
        <w:t>vs</w:t>
      </w:r>
      <w:r w:rsidRPr="00DF160E">
        <w:rPr>
          <w:rFonts w:ascii="Book Antiqua" w:hAnsi="Book Antiqua"/>
          <w:color w:val="000000"/>
          <w:sz w:val="24"/>
          <w:szCs w:val="24"/>
        </w:rPr>
        <w:t xml:space="preserve"> aggressive, </w:t>
      </w:r>
      <w:r w:rsidRPr="00DF160E">
        <w:rPr>
          <w:rFonts w:ascii="Book Antiqua" w:hAnsi="Book Antiqua"/>
          <w:i/>
          <w:color w:val="000000"/>
          <w:sz w:val="24"/>
          <w:szCs w:val="24"/>
        </w:rPr>
        <w:t>vs</w:t>
      </w:r>
      <w:r w:rsidRPr="00DF160E">
        <w:rPr>
          <w:rFonts w:ascii="Book Antiqua" w:hAnsi="Book Antiqua"/>
          <w:color w:val="000000"/>
          <w:sz w:val="24"/>
          <w:szCs w:val="24"/>
        </w:rPr>
        <w:t xml:space="preserve"> goal directed fluid resuscitation protocol for AP</w:t>
      </w:r>
      <w:r w:rsidRPr="00DF160E">
        <w:rPr>
          <w:rFonts w:ascii="Book Antiqua" w:hAnsi="Book Antiqua"/>
          <w:color w:val="000000"/>
          <w:sz w:val="24"/>
          <w:szCs w:val="24"/>
          <w:vertAlign w:val="superscript"/>
        </w:rPr>
        <w:t>[69]</w:t>
      </w:r>
      <w:r w:rsidRPr="00DF160E">
        <w:rPr>
          <w:rFonts w:ascii="Book Antiqua" w:hAnsi="Book Antiqua"/>
          <w:color w:val="000000"/>
          <w:sz w:val="24"/>
          <w:szCs w:val="24"/>
        </w:rPr>
        <w:t>. Most experienced clinicians treating AP would agree that fluid resuscitation is not much problematic with mild AP, and they do not need aggressive fluid management; while also at the same time understanding that that too little fluid is also obviously harmful in AP. We now also better understand that severe pancreatitis according to old Atlanta classification was in fact a heterogeneous group and present classification has set the bar higher for severe disease. This can partially explain incoherent results from previous studies where study cohorts may have included an unrecognized proportion of patients with not as much worse disease but still labelled as severe. We now understand from pathophysiology of ACS that fluid therapy can be tricky, because aggressive fluid therapy may worsen IAH/ACS due to capillary leak and increasing abdominal organ and parietal wall edema while reducing abdominal perfusion pressure; which can have deleterious effects on multiple organs including reduced cardiac index. Thus, it is obvious to see ACS as a confounder here because it may be associated with both aggressive fluid resuscitation as well as poor outcomes. Moreover ACS also adds to clinical heterogeneity among patients with moderate/severe AP. IAH/ACS also adds to confounding in resuscitation protocols which rely on measurement of central venous pressure (CVP) as a goal (used in goal directed fluid therapy protocols derived from sepsis guidelines) as it has been shown that IAP has a ‘inverted U shaped’ relationship with CVP with peak around 15 mmHg</w:t>
      </w:r>
      <w:r w:rsidRPr="00DF160E">
        <w:rPr>
          <w:rFonts w:ascii="Book Antiqua" w:hAnsi="Book Antiqua"/>
          <w:color w:val="000000"/>
          <w:sz w:val="24"/>
          <w:szCs w:val="24"/>
          <w:vertAlign w:val="superscript"/>
        </w:rPr>
        <w:t>[70,71]</w:t>
      </w:r>
      <w:r w:rsidRPr="00DF160E">
        <w:rPr>
          <w:rFonts w:ascii="Book Antiqua" w:hAnsi="Book Antiqua"/>
          <w:color w:val="000000"/>
          <w:sz w:val="24"/>
          <w:szCs w:val="24"/>
        </w:rPr>
        <w:t>. This has important therapeutic implications as CVP decreases beyond this point and same CVP value may be attained in two patients with entirely different fluid requirements due to different IAP. Similarly ACS will predispose to reduced urine output due to direct effect on kidneys and thus protocols which rely on urine output have a potential for confounding by IAP. In general, correction factors with regards to IAP have been proposed for CVP (IAP may lead to falsely high CVP due to abdomino thoracic transmission), and usually patients with higher IAP have lower effective circulatory volumes with higher third space losses</w:t>
      </w:r>
      <w:r w:rsidRPr="00DF160E">
        <w:rPr>
          <w:rFonts w:ascii="Book Antiqua" w:hAnsi="Book Antiqua"/>
          <w:color w:val="000000"/>
          <w:sz w:val="24"/>
          <w:szCs w:val="24"/>
          <w:vertAlign w:val="superscript"/>
        </w:rPr>
        <w:t>[46]</w:t>
      </w:r>
      <w:r w:rsidRPr="00DF160E">
        <w:rPr>
          <w:rFonts w:ascii="Book Antiqua" w:hAnsi="Book Antiqua"/>
          <w:color w:val="000000"/>
          <w:sz w:val="24"/>
          <w:szCs w:val="24"/>
        </w:rPr>
        <w:t>. Thus initially they paradoxically need more fluids (with close monitoring of IAP) while later if higher grades of IAP/ACS manifests (due to multiple reasons; possibly also including too much fluids if not judiciously administered previously) then immediate measures to reduce IAP (draining excess third space fluid accumulations, decompressing bowel, improving abdominal wall compliance</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i/>
          <w:color w:val="000000"/>
          <w:sz w:val="24"/>
          <w:szCs w:val="24"/>
        </w:rPr>
        <w:t>etc.</w:t>
      </w:r>
      <w:r w:rsidRPr="00DF160E">
        <w:rPr>
          <w:rFonts w:ascii="Book Antiqua" w:hAnsi="Book Antiqua"/>
          <w:color w:val="000000"/>
          <w:sz w:val="24"/>
          <w:szCs w:val="24"/>
        </w:rPr>
        <w:t>) are required along with possibly more judicious fluid management protocol</w:t>
      </w:r>
      <w:r w:rsidRPr="00DF160E">
        <w:rPr>
          <w:rFonts w:ascii="Book Antiqua" w:hAnsi="Book Antiqua"/>
          <w:color w:val="000000"/>
          <w:sz w:val="24"/>
          <w:szCs w:val="24"/>
          <w:vertAlign w:val="superscript"/>
        </w:rPr>
        <w:t>[72]</w:t>
      </w:r>
      <w:r w:rsidRPr="00DF160E">
        <w:rPr>
          <w:rFonts w:ascii="Book Antiqua" w:hAnsi="Book Antiqua"/>
          <w:color w:val="000000"/>
          <w:sz w:val="24"/>
          <w:szCs w:val="24"/>
        </w:rPr>
        <w:t>. Though crystalloids remain the most common used resuscitation fluid, Zhao</w:t>
      </w:r>
      <w:r w:rsidRPr="00DF160E">
        <w:rPr>
          <w:rFonts w:ascii="Book Antiqua" w:hAnsi="Book Antiqua"/>
          <w:i/>
          <w:color w:val="000000"/>
          <w:sz w:val="24"/>
          <w:szCs w:val="24"/>
        </w:rPr>
        <w:t xml:space="preserve"> et al</w:t>
      </w:r>
      <w:r w:rsidRPr="00DF160E">
        <w:rPr>
          <w:rFonts w:ascii="Book Antiqua" w:hAnsi="Book Antiqua"/>
          <w:color w:val="000000"/>
          <w:sz w:val="24"/>
          <w:szCs w:val="24"/>
          <w:vertAlign w:val="superscript"/>
        </w:rPr>
        <w:t>[73]</w:t>
      </w:r>
      <w:r w:rsidRPr="00DF160E">
        <w:rPr>
          <w:rFonts w:ascii="Book Antiqua" w:hAnsi="Book Antiqua"/>
          <w:color w:val="000000"/>
          <w:sz w:val="24"/>
          <w:szCs w:val="24"/>
        </w:rPr>
        <w:t xml:space="preserve"> report using combinations of crystalloids and colloids (hydroxyl ethyl starch and glutamine) to result in lower incidence of renal dysfunction, MODS and ACS when compared to resuscitation with normal saline alone. However mortality was not different between groups. It is also imperative to understand that renal dysfunction and attendant fluid imbalance due to direct effects of manifest ACS can’t usually be reversed by any modification of fluid management protocol and goals of directed therapy would have to consider management of ACS to remain meaningful. Clearly combined hemodynamic and fluid specific indices are better methods to determine fluid requirements and further research with elimination of confounding and heterogeneity is required to better answer this conundrum.</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Nutrition</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Enteric feeding is proposed to prevent bacterial overgrowth and reduce bacterial translocation and is one of the ways shown to reduce mortality among patients with AP</w:t>
      </w:r>
      <w:r w:rsidRPr="00DF160E">
        <w:rPr>
          <w:rFonts w:ascii="Book Antiqua" w:hAnsi="Book Antiqua"/>
          <w:color w:val="000000"/>
          <w:sz w:val="24"/>
          <w:szCs w:val="24"/>
          <w:vertAlign w:val="superscript"/>
        </w:rPr>
        <w:t>[74]</w:t>
      </w:r>
      <w:r w:rsidRPr="00DF160E">
        <w:rPr>
          <w:rFonts w:ascii="Book Antiqua" w:hAnsi="Book Antiqua"/>
          <w:color w:val="000000"/>
          <w:sz w:val="24"/>
          <w:szCs w:val="24"/>
        </w:rPr>
        <w:t>. Timing of initiation of enteric feeding is critical and benefits seem to be lost if it’s delayed beyond 48 h. Although exact patho-physiologic mechanism is unknown but certain issues are highlighted</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1) enteric feeds may increase gut motility due to osmotic effect and thus reduce ileus which may also prevent overgrowth of bacteria and change in micro flora in stagnant bowel</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w:t>
      </w:r>
      <w:r w:rsidRPr="00DF160E">
        <w:rPr>
          <w:rFonts w:ascii="Book Antiqua" w:hAnsi="Book Antiqua"/>
          <w:color w:val="000000"/>
          <w:sz w:val="24"/>
          <w:szCs w:val="24"/>
        </w:rPr>
        <w:t>2) it may prevent gut atrophy (as intestinal epithelial cells may derive direct nutrition from luminal contents) and thus decrease bacterial translocation</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w:t>
      </w:r>
      <w:r w:rsidRPr="00DF160E">
        <w:rPr>
          <w:rFonts w:ascii="Book Antiqua" w:hAnsi="Book Antiqua"/>
          <w:color w:val="000000"/>
          <w:sz w:val="24"/>
          <w:szCs w:val="24"/>
          <w:lang w:eastAsia="zh-CN"/>
        </w:rPr>
        <w:t>and (</w:t>
      </w:r>
      <w:r w:rsidRPr="00DF160E">
        <w:rPr>
          <w:rFonts w:ascii="Book Antiqua" w:hAnsi="Book Antiqua"/>
          <w:color w:val="000000"/>
          <w:sz w:val="24"/>
          <w:szCs w:val="24"/>
        </w:rPr>
        <w:t>3) timing of initiation of nutrition may be important as infectious complications can occur very early in AP and current paradigm proposes gut as a source of culprit bacteria. It is easy to see how IAH/ACS fits into above scheme (promotes gut barrier dysfunction and bacterial translocation) and can contribute as a confounder as it may delay initiation of enteric feeds, as patients with IAH/ACS are usually intolerant to it and it may be inadvisable to force feed patients with feeding intolerance</w:t>
      </w:r>
      <w:r w:rsidRPr="00DF160E">
        <w:rPr>
          <w:rFonts w:ascii="Book Antiqua" w:hAnsi="Book Antiqua"/>
          <w:color w:val="000000"/>
          <w:sz w:val="24"/>
          <w:szCs w:val="24"/>
          <w:vertAlign w:val="superscript"/>
        </w:rPr>
        <w:t>[75]</w:t>
      </w:r>
      <w:r w:rsidRPr="00DF160E">
        <w:rPr>
          <w:rFonts w:ascii="Book Antiqua" w:hAnsi="Book Antiqua"/>
          <w:color w:val="000000"/>
          <w:sz w:val="24"/>
          <w:szCs w:val="24"/>
        </w:rPr>
        <w:t>. Moreover ACS may itself have been caused by ileus necessitating bowel drainage. Yet it is attractive to align to concept of low volume constant enteric feeds (in comparison to large volume cyclical feeds) in patients with ileus to improve tolerance, thus retaining benefits of enteric nutrition; a concept also endorsed by the American Society for Parenteral and Enteral Nutrition</w:t>
      </w:r>
      <w:r w:rsidRPr="00DF160E">
        <w:rPr>
          <w:rFonts w:ascii="Book Antiqua" w:hAnsi="Book Antiqua"/>
          <w:color w:val="000000"/>
          <w:sz w:val="24"/>
          <w:szCs w:val="24"/>
          <w:vertAlign w:val="superscript"/>
        </w:rPr>
        <w:t>[76,77]</w:t>
      </w:r>
      <w:r w:rsidRPr="00DF160E">
        <w:rPr>
          <w:rFonts w:ascii="Book Antiqua" w:hAnsi="Book Antiqua"/>
          <w:color w:val="000000"/>
          <w:sz w:val="24"/>
          <w:szCs w:val="24"/>
        </w:rPr>
        <w:t>. The same concept also coherently aligns with those with rising IAP where low volume constant enteric feeds may theoretically reduce ileus (by promoting gut motility) and prevent IAH (thus promoting splanchnic flow and further aiding gut function). Thus understanding of IAH/ACS explains why initiating early enteric feeds may not necessarily increase IAP in every case, moreover it can be of benefit to those with IAP less than 15 mmHg (even preventing development of IAH), and it may not be appropriate in few cases with manifest ACS who may be intolerant to food where delicate balance of low volume constant enteric feeds/judicious use of parenteral nutrition (in first three days, and as there is no indication for fasting) with early return to enteric feeds may have a place</w:t>
      </w:r>
      <w:r w:rsidRPr="00DF160E">
        <w:rPr>
          <w:rFonts w:ascii="Book Antiqua" w:hAnsi="Book Antiqua"/>
          <w:color w:val="000000"/>
          <w:sz w:val="24"/>
          <w:szCs w:val="24"/>
          <w:vertAlign w:val="superscript"/>
        </w:rPr>
        <w:t>[75]</w:t>
      </w:r>
      <w:r w:rsidRPr="00DF160E">
        <w:rPr>
          <w:rFonts w:ascii="Book Antiqua" w:hAnsi="Book Antiqua"/>
          <w:color w:val="000000"/>
          <w:sz w:val="24"/>
          <w:szCs w:val="24"/>
        </w:rPr>
        <w:t xml:space="preserve">. Thus future trials on enteric nutrition should account for heterogeneity as well as confounding by IAH/ACS.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Antibiotics</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There is conflicting data on prophylactic antibiotic use in AP but meta analyses conclude that there is no evidence of benefit from ‘routine’ use</w:t>
      </w:r>
      <w:r w:rsidRPr="00DF160E">
        <w:rPr>
          <w:rFonts w:ascii="Book Antiqua" w:hAnsi="Book Antiqua"/>
          <w:color w:val="000000"/>
          <w:sz w:val="24"/>
          <w:szCs w:val="24"/>
          <w:vertAlign w:val="superscript"/>
        </w:rPr>
        <w:t>[78]</w:t>
      </w:r>
      <w:r w:rsidRPr="00DF160E">
        <w:rPr>
          <w:rFonts w:ascii="Book Antiqua" w:hAnsi="Book Antiqua"/>
          <w:color w:val="000000"/>
          <w:sz w:val="24"/>
          <w:szCs w:val="24"/>
        </w:rPr>
        <w:t>. However sample size of RCTs have been rather small and trends (though non-significant) show improvement in mortality and incidence of infections. Clinical heterogeneity reconciles some differences in non-intuitive results of meta analyses since we now understand that severe pancreatitis as defined in older Atlanta classification was not a homogenous entity and included some patients with milder forms of disease with low risk for infections and mortality. Understanding pathophysiology of IAH/ACS further opens up the debate as gut barrier dysfunction and bacterial translocation are inherently explained, and it further contributes to heterogeneity even by present classification system. Overall it’s easier to understand with current paradigms (including concepts of IAH/ACS) why ‘lack of benefit or presence of harm’ of prophylactic antibiotics is yet to be proven, and this is not in variance with understanding that infection of pancreatic necrosis may occur much earlier than when it clinically manifests</w:t>
      </w:r>
      <w:r w:rsidRPr="00DF160E">
        <w:rPr>
          <w:rFonts w:ascii="Book Antiqua" w:hAnsi="Book Antiqua"/>
          <w:color w:val="000000"/>
          <w:sz w:val="24"/>
          <w:szCs w:val="24"/>
          <w:vertAlign w:val="superscript"/>
        </w:rPr>
        <w:t>[79]</w:t>
      </w:r>
      <w:r w:rsidRPr="00DF160E">
        <w:rPr>
          <w:rFonts w:ascii="Book Antiqua" w:hAnsi="Book Antiqua"/>
          <w:color w:val="000000"/>
          <w:sz w:val="24"/>
          <w:szCs w:val="24"/>
        </w:rPr>
        <w:t xml:space="preserve">. Since detection of infected pancreatic necrosis can be difficult, and since manifestations of ACS (with inherent organ failure as pre-ordained by definition) are indistinguishable from severe sepsis (and even septic shock), and since there is evidence of harm from delay in instituting antibiotics; position paper by Mentula </w:t>
      </w:r>
      <w:r w:rsidRPr="00DF160E">
        <w:rPr>
          <w:rFonts w:ascii="Book Antiqua" w:hAnsi="Book Antiqua"/>
          <w:i/>
          <w:color w:val="000000"/>
          <w:sz w:val="24"/>
          <w:szCs w:val="24"/>
        </w:rPr>
        <w:t>et al</w:t>
      </w:r>
      <w:r w:rsidRPr="00DF160E">
        <w:rPr>
          <w:rFonts w:ascii="Book Antiqua" w:hAnsi="Book Antiqua"/>
          <w:color w:val="000000"/>
          <w:sz w:val="24"/>
          <w:szCs w:val="24"/>
          <w:vertAlign w:val="superscript"/>
        </w:rPr>
        <w:t>[72]</w:t>
      </w:r>
      <w:r w:rsidRPr="00DF160E">
        <w:rPr>
          <w:rFonts w:ascii="Book Antiqua" w:hAnsi="Book Antiqua"/>
          <w:color w:val="000000"/>
          <w:sz w:val="24"/>
          <w:szCs w:val="24"/>
        </w:rPr>
        <w:t xml:space="preserve"> for management of IAH/ACS in AP recommend selective prophylactic antibiotic use in patients with organ dysfunction, IAH and other predictors of severe disease till organ dysfunction resolves and there is no evidence of infection. Since IAH/ACS is associated with increased incidence of infected pancreatic necrosis and mortality independently, it should be considered as a contributor to heterogeneity as well as confounding in future studies, and be appropriately analyzed before recommendations are made</w:t>
      </w:r>
      <w:r w:rsidRPr="00DF160E">
        <w:rPr>
          <w:rFonts w:ascii="Book Antiqua" w:hAnsi="Book Antiqua"/>
          <w:color w:val="000000"/>
          <w:sz w:val="24"/>
          <w:szCs w:val="24"/>
          <w:vertAlign w:val="superscript"/>
        </w:rPr>
        <w:t>[16,17,25]</w:t>
      </w:r>
      <w:r w:rsidRPr="00DF160E">
        <w:rPr>
          <w:rFonts w:ascii="Book Antiqua" w:hAnsi="Book Antiqua"/>
          <w:color w:val="000000"/>
          <w:sz w:val="24"/>
          <w:szCs w:val="24"/>
        </w:rPr>
        <w:t xml:space="preserve">. </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Where do we start and where do we go?</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The aim of this review was to generate debate on role of IAP and how it may contribute to lowering internal validity in much of available evidence with potential to further individualize treatments to more homogeneous subgroups of patients with AP (a desired goal of management guidelines). Comprehensive coverage of management strategies of IAH/ACS are beyond the scope of this review but are covered well elsewhere</w:t>
      </w:r>
      <w:r w:rsidRPr="00DF160E">
        <w:rPr>
          <w:rFonts w:ascii="Book Antiqua" w:hAnsi="Book Antiqua"/>
          <w:color w:val="000000"/>
          <w:sz w:val="24"/>
          <w:szCs w:val="24"/>
          <w:vertAlign w:val="superscript"/>
        </w:rPr>
        <w:t>[10]</w:t>
      </w:r>
      <w:r w:rsidRPr="00DF160E">
        <w:rPr>
          <w:rFonts w:ascii="Book Antiqua" w:hAnsi="Book Antiqua"/>
          <w:color w:val="000000"/>
          <w:sz w:val="24"/>
          <w:szCs w:val="24"/>
        </w:rPr>
        <w:t>. We do not recommend universal IAP surveillance as there is no evidence of advantage of IAP surveillance in patients with milder forms of disease</w:t>
      </w:r>
      <w:r w:rsidRPr="00DF160E">
        <w:rPr>
          <w:rFonts w:ascii="Book Antiqua" w:hAnsi="Book Antiqua"/>
          <w:color w:val="000000"/>
          <w:sz w:val="24"/>
          <w:szCs w:val="24"/>
          <w:vertAlign w:val="superscript"/>
        </w:rPr>
        <w:t>[19,25,80]</w:t>
      </w:r>
      <w:r w:rsidRPr="00DF160E">
        <w:rPr>
          <w:rFonts w:ascii="Book Antiqua" w:hAnsi="Book Antiqua"/>
          <w:color w:val="000000"/>
          <w:sz w:val="24"/>
          <w:szCs w:val="24"/>
        </w:rPr>
        <w:t>. But we believe that sufficient evidence exists to selectively offer surveillance for IAH/ACS in a subgroup of patients with AP. We agree with recommendations of Japanese Society Hepato-Biliary-Pancreatic Surgery to recommend IAP surveillance in patients with excessive ﬂuid infusion, high severity, renal and respiratory complications, and ﬂuid accumulation in multiple areas as observed by CT</w:t>
      </w:r>
      <w:r w:rsidRPr="00DF160E">
        <w:rPr>
          <w:rFonts w:ascii="Book Antiqua" w:hAnsi="Book Antiqua"/>
          <w:color w:val="000000"/>
          <w:sz w:val="24"/>
          <w:szCs w:val="24"/>
          <w:vertAlign w:val="superscript"/>
        </w:rPr>
        <w:t>[5]</w:t>
      </w:r>
      <w:r w:rsidRPr="00DF160E">
        <w:rPr>
          <w:rFonts w:ascii="Book Antiqua" w:hAnsi="Book Antiqua"/>
          <w:color w:val="000000"/>
          <w:sz w:val="24"/>
          <w:szCs w:val="24"/>
        </w:rPr>
        <w:t>. The current guidelines by WSACS on diagnosis and management of IAH/ACS are also a reference point and offer a roadmap for practicing clinician</w:t>
      </w:r>
      <w:r w:rsidRPr="00DF160E">
        <w:rPr>
          <w:rFonts w:ascii="Book Antiqua" w:hAnsi="Book Antiqua"/>
          <w:color w:val="000000"/>
          <w:sz w:val="24"/>
          <w:szCs w:val="24"/>
          <w:vertAlign w:val="superscript"/>
        </w:rPr>
        <w:t>[10]</w:t>
      </w:r>
      <w:r w:rsidRPr="00DF160E">
        <w:rPr>
          <w:rFonts w:ascii="Book Antiqua" w:hAnsi="Book Antiqua"/>
          <w:color w:val="000000"/>
          <w:sz w:val="24"/>
          <w:szCs w:val="24"/>
        </w:rPr>
        <w:t>. SAP is a disease whose management requires close coordination of gastroenterologists, surgeons, intensivists, nursing staff and allied health professionals. Managing open abdomen due to any cause is indeed no small task; but management of open abdomen following surgical intervention has undergone significant changes in past decade. With newer concepts of early closure, prevention of loss of abdominal domain and negative pressure wound therapy; data on morbidity and mortality following decompressive laparotomy for ACS may stand further revised</w:t>
      </w:r>
      <w:r w:rsidRPr="00DF160E">
        <w:rPr>
          <w:rFonts w:ascii="Book Antiqua" w:hAnsi="Book Antiqua"/>
          <w:color w:val="000000"/>
          <w:sz w:val="24"/>
          <w:szCs w:val="24"/>
          <w:vertAlign w:val="superscript"/>
        </w:rPr>
        <w:t>[81]</w:t>
      </w:r>
      <w:r w:rsidRPr="00DF160E">
        <w:rPr>
          <w:rFonts w:ascii="Book Antiqua" w:hAnsi="Book Antiqua"/>
          <w:color w:val="000000"/>
          <w:sz w:val="24"/>
          <w:szCs w:val="24"/>
        </w:rPr>
        <w:t>. Although we have discussed evidence with relevance to AP; much reliably similar and consistent evidence for role and management for IAH can be gleaned from diverse fields of trauma care, burns, sepsis and pediatrics</w:t>
      </w:r>
      <w:r w:rsidRPr="00DF160E">
        <w:rPr>
          <w:rFonts w:ascii="Book Antiqua" w:hAnsi="Book Antiqua"/>
          <w:color w:val="000000"/>
          <w:sz w:val="24"/>
          <w:szCs w:val="24"/>
          <w:vertAlign w:val="superscript"/>
        </w:rPr>
        <w:t>[65]</w:t>
      </w:r>
      <w:r w:rsidRPr="00DF160E">
        <w:rPr>
          <w:rFonts w:ascii="Book Antiqua" w:hAnsi="Book Antiqua"/>
          <w:color w:val="000000"/>
          <w:sz w:val="24"/>
          <w:szCs w:val="24"/>
        </w:rPr>
        <w:t xml:space="preserve">. Overall there is much to expect from upcoming 10 years where we expect to revisit old conclusions in new light of greater homogeneity and less confounding as ACS in AP is a unique entity and incorporating surveillance for IAP in AP offers potential window to further refine diagnostic groups of patients. In the least we expect that IAP be given its due place in future practice guidelines and that recommendations be formed with help of a broader panel with inclusion of clinicians experienced in management of IAH.   </w:t>
      </w:r>
    </w:p>
    <w:p w:rsidR="00CE7820" w:rsidRPr="00DF160E" w:rsidRDefault="00CE7820" w:rsidP="006A1517">
      <w:pPr>
        <w:spacing w:after="0" w:line="360" w:lineRule="auto"/>
        <w:jc w:val="both"/>
        <w:rPr>
          <w:rFonts w:ascii="Book Antiqua" w:hAnsi="Book Antiqua"/>
          <w:b/>
          <w:color w:val="000000"/>
          <w:sz w:val="24"/>
          <w:szCs w:val="24"/>
        </w:rPr>
      </w:pP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lang w:eastAsia="zh-CN"/>
        </w:rPr>
        <w:t>DISCUSSION</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IAH can be expected in at least 17% of patients presenting with diagnosis of AP to a typical tertiary care hospital. Clinicians can expect at least 50% patients with SAP to have IAH. ACS can be expected in at least 15% patients with SAP. There is increasing data to show that surveillance and management strategies specific to IAH/ACS increases survival in AP. IAH/ACS is useful as a predictive marker for severe disease and prognostic marker for inferior outcomes. Understanding concepts of IAP may help resolve inconsistencies in available literature for management of AP especially in areas relating to fluid management, antibiotic prophylaxis and nutritional management and as such represents an advance in understanding. Future clinical guidelines on AP must include recommendations for surveillance and management of IAH/ACS.</w:t>
      </w:r>
    </w:p>
    <w:p w:rsidR="00CE7820" w:rsidRPr="00DF160E" w:rsidRDefault="00CE7820" w:rsidP="006A1517">
      <w:pPr>
        <w:spacing w:after="0" w:line="360" w:lineRule="auto"/>
        <w:jc w:val="both"/>
        <w:rPr>
          <w:rFonts w:ascii="Book Antiqua" w:hAnsi="Book Antiqua"/>
          <w:color w:val="000000"/>
          <w:sz w:val="24"/>
          <w:szCs w:val="24"/>
          <w:lang w:eastAsia="zh-CN"/>
        </w:rPr>
      </w:pP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t>COMMENTS</w:t>
      </w: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Background</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Towards the end of last decade clinicians increasingly realized the heterogeneity in broad classification of acute pancreatitis into mild and severe groups and thus recently classification systems were broadened to include more groups. This was one important factor which lowered internal validity of clinical research as patients with intermediate severity disease confounded results from both mild and severe disease groups. Unsurprisingly meta analyses concluded with equipoise on important issues such as antibiotic prophylaxis or fluid resuscitation. Meanwhile increasing evidence has started accumulating about 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Pressure (IAP)</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 xml:space="preserve">as an important point of specific intervention in acute pancreatitis with potential to reduce mortality. </w:t>
      </w:r>
    </w:p>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lang w:eastAsia="zh-CN"/>
        </w:rPr>
        <w:t xml:space="preserve"> </w:t>
      </w: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Research frontiers</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The exact epidemiology of IAP remains to be established in new context of new classification systems of AP, but intra</w:t>
      </w:r>
      <w:r w:rsidRPr="00DF160E">
        <w:rPr>
          <w:rFonts w:ascii="Book Antiqua" w:hAnsi="Book Antiqua"/>
          <w:color w:val="000000"/>
          <w:sz w:val="24"/>
          <w:szCs w:val="24"/>
          <w:lang w:eastAsia="zh-CN"/>
        </w:rPr>
        <w:t>-</w:t>
      </w:r>
      <w:r w:rsidRPr="00DF160E">
        <w:rPr>
          <w:rFonts w:ascii="Book Antiqua" w:hAnsi="Book Antiqua"/>
          <w:color w:val="000000"/>
          <w:sz w:val="24"/>
          <w:szCs w:val="24"/>
        </w:rPr>
        <w:t>abdominal hypertension (IAH)</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can be expected in at least 50% patients with SAP with 15% expected to qualify for intervention specific for ACS. This poses a potential for further refining even recently proposed classification systems as increasing research points towards abdominal compartment syndrome (ACS) as a key factor explaining confounding as well as heterogeneity in disease management related issues. ACS (which should be understood as a continuing spectrum of IAH) contributes actively towards multiple organ dysfunction independent of initiating cause and evidence indicates decreased mortality when it is specifically addressed. It complicates issues related to antibiotic prophylaxis, nutritional and fluid management as such patients require intensive individualized management and routine management guidelines do not address its pathophysiology.</w:t>
      </w:r>
    </w:p>
    <w:p w:rsidR="00CE7820" w:rsidRPr="00DF160E" w:rsidRDefault="00CE7820" w:rsidP="006A1517">
      <w:pPr>
        <w:spacing w:after="0" w:line="360" w:lineRule="auto"/>
        <w:jc w:val="both"/>
        <w:rPr>
          <w:rFonts w:ascii="Book Antiqua" w:hAnsi="Book Antiqua"/>
          <w:color w:val="000000"/>
          <w:sz w:val="24"/>
          <w:szCs w:val="24"/>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 xml:space="preserve">Innovations and breakthroughs  </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 xml:space="preserve">This paper is an up to date summary of available evidence about IAP and AP with specific focus on how understanding pathophysiology of IAP helps coherently explain gaps in existing management related issues of AP and why present evidence in AP concludes with equipoise on important aspects. It unambiguously concludes with broad suggestion to include surveillance for IAP in future management related guidelines for AP. </w:t>
      </w:r>
    </w:p>
    <w:p w:rsidR="00CE7820" w:rsidRPr="00DF160E" w:rsidRDefault="00CE7820" w:rsidP="006A1517">
      <w:pPr>
        <w:spacing w:after="0" w:line="360" w:lineRule="auto"/>
        <w:jc w:val="both"/>
        <w:rPr>
          <w:rFonts w:ascii="Book Antiqua" w:hAnsi="Book Antiqua"/>
          <w:color w:val="000000"/>
          <w:sz w:val="24"/>
          <w:szCs w:val="24"/>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Applications</w:t>
      </w:r>
    </w:p>
    <w:p w:rsidR="00CE7820" w:rsidRPr="00DF160E" w:rsidRDefault="00CE7820" w:rsidP="006A1517">
      <w:pPr>
        <w:spacing w:after="0" w:line="360" w:lineRule="auto"/>
        <w:jc w:val="both"/>
        <w:rPr>
          <w:rFonts w:ascii="Book Antiqua" w:hAnsi="Book Antiqua"/>
          <w:color w:val="000000"/>
          <w:sz w:val="24"/>
          <w:szCs w:val="24"/>
        </w:rPr>
      </w:pPr>
      <w:r w:rsidRPr="00DF160E">
        <w:rPr>
          <w:rFonts w:ascii="Book Antiqua" w:hAnsi="Book Antiqua"/>
          <w:color w:val="000000"/>
          <w:sz w:val="24"/>
          <w:szCs w:val="24"/>
        </w:rPr>
        <w:t>ACS in AP is a unique entity and incorporating surveillance for IAP in AP offers potential window to further refine diagnostic groups of patients. Precise answers to clinical questions can be obtained if study populations are homogenous and free from confounding potentially aiding future research to conclude with more unambiguous conclusions.</w:t>
      </w:r>
    </w:p>
    <w:p w:rsidR="00CE7820" w:rsidRPr="00DF160E" w:rsidRDefault="00CE7820" w:rsidP="006A1517">
      <w:pPr>
        <w:spacing w:after="0" w:line="360" w:lineRule="auto"/>
        <w:jc w:val="both"/>
        <w:rPr>
          <w:rFonts w:ascii="Book Antiqua" w:hAnsi="Book Antiqua"/>
          <w:color w:val="000000"/>
          <w:sz w:val="24"/>
          <w:szCs w:val="24"/>
        </w:rPr>
      </w:pPr>
    </w:p>
    <w:p w:rsidR="00CE7820" w:rsidRPr="00DF160E" w:rsidRDefault="00CE7820" w:rsidP="006A1517">
      <w:pPr>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 xml:space="preserve">Terminology </w:t>
      </w:r>
    </w:p>
    <w:p w:rsidR="00CE7820" w:rsidRPr="00DF160E" w:rsidRDefault="00CE7820" w:rsidP="006A1517">
      <w:pPr>
        <w:tabs>
          <w:tab w:val="left" w:pos="2127"/>
        </w:tabs>
        <w:spacing w:after="0" w:line="360" w:lineRule="auto"/>
        <w:jc w:val="both"/>
        <w:rPr>
          <w:rFonts w:ascii="Book Antiqua" w:hAnsi="Book Antiqua"/>
          <w:color w:val="000000"/>
          <w:sz w:val="24"/>
          <w:szCs w:val="24"/>
        </w:rPr>
      </w:pPr>
      <w:bookmarkStart w:id="6" w:name="OLE_LINK174"/>
      <w:bookmarkStart w:id="7" w:name="OLE_LINK173"/>
      <w:r w:rsidRPr="00DF160E">
        <w:rPr>
          <w:rFonts w:ascii="Book Antiqua" w:hAnsi="Book Antiqua"/>
          <w:color w:val="000000"/>
          <w:sz w:val="24"/>
          <w:szCs w:val="24"/>
        </w:rPr>
        <w:t xml:space="preserve">IAP </w:t>
      </w:r>
      <w:r w:rsidRPr="00DF160E">
        <w:rPr>
          <w:rFonts w:ascii="Book Antiqua" w:hAnsi="Book Antiqua"/>
          <w:color w:val="000000"/>
          <w:sz w:val="24"/>
          <w:szCs w:val="24"/>
          <w:lang w:eastAsia="zh-CN"/>
        </w:rPr>
        <w:t>is</w:t>
      </w:r>
      <w:r w:rsidRPr="00DF160E">
        <w:rPr>
          <w:rFonts w:ascii="Book Antiqua" w:hAnsi="Book Antiqua"/>
          <w:color w:val="000000"/>
          <w:sz w:val="24"/>
          <w:szCs w:val="24"/>
        </w:rPr>
        <w:t xml:space="preserve"> global pressure inside the abdominal cavity and measured preferably by transvesical method, with maximal instillation of 25 cc saline, in supine position, measured at end expiration, with zeroing done at the level of mid axillary line</w:t>
      </w:r>
      <w:r w:rsidRPr="00DF160E">
        <w:rPr>
          <w:rFonts w:ascii="Book Antiqua" w:hAnsi="Book Antiqua"/>
          <w:b/>
          <w:color w:val="000000"/>
          <w:sz w:val="24"/>
          <w:szCs w:val="24"/>
          <w:lang w:eastAsia="zh-CN"/>
        </w:rPr>
        <w:t>;</w:t>
      </w:r>
      <w:r w:rsidRPr="00DF160E">
        <w:rPr>
          <w:rFonts w:ascii="Book Antiqua" w:hAnsi="Book Antiqua"/>
          <w:b/>
          <w:color w:val="000000"/>
          <w:sz w:val="24"/>
          <w:szCs w:val="24"/>
        </w:rPr>
        <w:t xml:space="preserve"> </w:t>
      </w:r>
      <w:r w:rsidRPr="00DF160E">
        <w:rPr>
          <w:rFonts w:ascii="Book Antiqua" w:hAnsi="Book Antiqua"/>
          <w:color w:val="000000"/>
          <w:sz w:val="24"/>
          <w:szCs w:val="24"/>
        </w:rPr>
        <w:t>IAH - defined by a sustained or repeated pathologic elevation of IAP ≥ 12 mmHg with grading as follows: Grade I: IAP 12-15 mmHg, Grade II: IAP 16-20 mmHg, Grade III: IAP 21-25 mmHg, Grade IV: IAP &gt; 25 mmHg</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ACS - defined as a sustained IAP &gt; 20 mmHg [with or without an abdominal perfusion pressure (APP) &lt; 60 mmHg] that is associated with new organ dysfunction/failure</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APP - mean arterial pressure </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IAP.</w:t>
      </w:r>
    </w:p>
    <w:p w:rsidR="00CE7820" w:rsidRPr="00DF160E" w:rsidRDefault="00CE7820" w:rsidP="006A1517">
      <w:pPr>
        <w:tabs>
          <w:tab w:val="left" w:pos="2127"/>
        </w:tabs>
        <w:spacing w:after="0" w:line="360" w:lineRule="auto"/>
        <w:jc w:val="both"/>
        <w:rPr>
          <w:rFonts w:ascii="Book Antiqua" w:hAnsi="Book Antiqua"/>
          <w:b/>
          <w:color w:val="000000"/>
          <w:sz w:val="24"/>
          <w:szCs w:val="24"/>
        </w:rPr>
      </w:pPr>
    </w:p>
    <w:p w:rsidR="00CE7820" w:rsidRPr="00DF160E" w:rsidRDefault="00CE7820" w:rsidP="006A1517">
      <w:pPr>
        <w:tabs>
          <w:tab w:val="left" w:pos="2127"/>
        </w:tabs>
        <w:spacing w:after="0" w:line="360" w:lineRule="auto"/>
        <w:jc w:val="both"/>
        <w:rPr>
          <w:rFonts w:ascii="Book Antiqua" w:hAnsi="Book Antiqua"/>
          <w:b/>
          <w:i/>
          <w:color w:val="000000"/>
          <w:sz w:val="24"/>
          <w:szCs w:val="24"/>
        </w:rPr>
      </w:pPr>
      <w:r w:rsidRPr="00DF160E">
        <w:rPr>
          <w:rFonts w:ascii="Book Antiqua" w:hAnsi="Book Antiqua"/>
          <w:b/>
          <w:i/>
          <w:color w:val="000000"/>
          <w:sz w:val="24"/>
          <w:szCs w:val="24"/>
        </w:rPr>
        <w:t>Peer-review</w:t>
      </w:r>
    </w:p>
    <w:p w:rsidR="00CE7820" w:rsidRPr="00DF160E" w:rsidRDefault="00CE7820" w:rsidP="006A1517">
      <w:pPr>
        <w:spacing w:after="0" w:line="360" w:lineRule="auto"/>
        <w:jc w:val="both"/>
        <w:rPr>
          <w:rFonts w:ascii="Book Antiqua" w:hAnsi="Book Antiqua"/>
          <w:sz w:val="24"/>
          <w:szCs w:val="24"/>
          <w:lang w:eastAsia="zh-CN"/>
        </w:rPr>
      </w:pPr>
      <w:r w:rsidRPr="00DF160E">
        <w:rPr>
          <w:rFonts w:ascii="Book Antiqua" w:hAnsi="Book Antiqua"/>
          <w:sz w:val="24"/>
          <w:szCs w:val="24"/>
        </w:rPr>
        <w:t>The authors perform an extensive review on the current literature which they provide as evidence for their conclusion. This is an attractive and relevant paper.</w:t>
      </w:r>
    </w:p>
    <w:p w:rsidR="00CE7820" w:rsidRPr="00DF160E" w:rsidRDefault="00CE7820" w:rsidP="006A1517">
      <w:pPr>
        <w:spacing w:after="0" w:line="360" w:lineRule="auto"/>
        <w:rPr>
          <w:rFonts w:ascii="Book Antiqua" w:hAnsi="Book Antiqua"/>
          <w:sz w:val="24"/>
          <w:szCs w:val="24"/>
          <w:lang w:eastAsia="zh-CN"/>
        </w:rPr>
      </w:pPr>
      <w:r w:rsidRPr="00DF160E">
        <w:rPr>
          <w:rFonts w:ascii="Book Antiqua" w:hAnsi="Book Antiqua"/>
          <w:sz w:val="24"/>
          <w:szCs w:val="24"/>
          <w:lang w:eastAsia="zh-CN"/>
        </w:rPr>
        <w:br w:type="page"/>
      </w: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t>REFERENCES</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 </w:t>
      </w:r>
      <w:r w:rsidRPr="00DF160E">
        <w:rPr>
          <w:rFonts w:ascii="Book Antiqua" w:hAnsi="Book Antiqua" w:cs="宋体"/>
          <w:b/>
          <w:bCs/>
          <w:sz w:val="24"/>
          <w:szCs w:val="24"/>
        </w:rPr>
        <w:t>Yadav D</w:t>
      </w:r>
      <w:r w:rsidRPr="00DF160E">
        <w:rPr>
          <w:rFonts w:ascii="Book Antiqua" w:hAnsi="Book Antiqua" w:cs="宋体"/>
          <w:sz w:val="24"/>
          <w:szCs w:val="24"/>
        </w:rPr>
        <w:t xml:space="preserve">, Lowenfels AB. The epidemiology of pancreatitis and pancreatic cancer. </w:t>
      </w:r>
      <w:r w:rsidRPr="00DF160E">
        <w:rPr>
          <w:rFonts w:ascii="Book Antiqua" w:hAnsi="Book Antiqua" w:cs="宋体"/>
          <w:i/>
          <w:iCs/>
          <w:sz w:val="24"/>
          <w:szCs w:val="24"/>
        </w:rPr>
        <w:t>Gastroenterology</w:t>
      </w:r>
      <w:r w:rsidRPr="00DF160E">
        <w:rPr>
          <w:rFonts w:ascii="Book Antiqua" w:hAnsi="Book Antiqua" w:cs="宋体"/>
          <w:sz w:val="24"/>
          <w:szCs w:val="24"/>
        </w:rPr>
        <w:t xml:space="preserve"> 2013; </w:t>
      </w:r>
      <w:r w:rsidRPr="00DF160E">
        <w:rPr>
          <w:rFonts w:ascii="Book Antiqua" w:hAnsi="Book Antiqua" w:cs="宋体"/>
          <w:b/>
          <w:bCs/>
          <w:sz w:val="24"/>
          <w:szCs w:val="24"/>
        </w:rPr>
        <w:t>144</w:t>
      </w:r>
      <w:r w:rsidRPr="00DF160E">
        <w:rPr>
          <w:rFonts w:ascii="Book Antiqua" w:hAnsi="Book Antiqua" w:cs="宋体"/>
          <w:sz w:val="24"/>
          <w:szCs w:val="24"/>
        </w:rPr>
        <w:t>: 1252-1261 [PMID: 23622135 DOI: 10.1053/j.gastro.2013.01.068]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 </w:t>
      </w:r>
      <w:r w:rsidRPr="00DF160E">
        <w:rPr>
          <w:rFonts w:ascii="Book Antiqua" w:hAnsi="Book Antiqua" w:cs="宋体"/>
          <w:b/>
          <w:bCs/>
          <w:sz w:val="24"/>
          <w:szCs w:val="24"/>
        </w:rPr>
        <w:t>Sah RP</w:t>
      </w:r>
      <w:r w:rsidRPr="00DF160E">
        <w:rPr>
          <w:rFonts w:ascii="Book Antiqua" w:hAnsi="Book Antiqua" w:cs="宋体"/>
          <w:sz w:val="24"/>
          <w:szCs w:val="24"/>
        </w:rPr>
        <w:t xml:space="preserve">, Dawra RK, Saluja AK. New insights into the pathogenesis of pancreatitis. </w:t>
      </w:r>
      <w:r w:rsidRPr="00DF160E">
        <w:rPr>
          <w:rFonts w:ascii="Book Antiqua" w:hAnsi="Book Antiqua" w:cs="宋体"/>
          <w:i/>
          <w:iCs/>
          <w:sz w:val="24"/>
          <w:szCs w:val="24"/>
        </w:rPr>
        <w:t>Curr Opin Gastroenterol</w:t>
      </w:r>
      <w:r w:rsidRPr="00DF160E">
        <w:rPr>
          <w:rFonts w:ascii="Book Antiqua" w:hAnsi="Book Antiqua" w:cs="宋体"/>
          <w:sz w:val="24"/>
          <w:szCs w:val="24"/>
        </w:rPr>
        <w:t xml:space="preserve"> 2013; </w:t>
      </w:r>
      <w:r w:rsidRPr="00DF160E">
        <w:rPr>
          <w:rFonts w:ascii="Book Antiqua" w:hAnsi="Book Antiqua" w:cs="宋体"/>
          <w:b/>
          <w:bCs/>
          <w:sz w:val="24"/>
          <w:szCs w:val="24"/>
        </w:rPr>
        <w:t>29</w:t>
      </w:r>
      <w:r w:rsidRPr="00DF160E">
        <w:rPr>
          <w:rFonts w:ascii="Book Antiqua" w:hAnsi="Book Antiqua" w:cs="宋体"/>
          <w:sz w:val="24"/>
          <w:szCs w:val="24"/>
        </w:rPr>
        <w:t>: 523-530 [PMID: 23892538 DOI: 10.1097/MOG.0b013e328363e399]</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 </w:t>
      </w:r>
      <w:r w:rsidRPr="00DF160E">
        <w:rPr>
          <w:rFonts w:ascii="Book Antiqua" w:hAnsi="Book Antiqua" w:cs="宋体"/>
          <w:b/>
          <w:bCs/>
          <w:sz w:val="24"/>
          <w:szCs w:val="24"/>
        </w:rPr>
        <w:t>Pupelis G</w:t>
      </w:r>
      <w:r w:rsidRPr="00DF160E">
        <w:rPr>
          <w:rFonts w:ascii="Book Antiqua" w:hAnsi="Book Antiqua" w:cs="宋体"/>
          <w:sz w:val="24"/>
          <w:szCs w:val="24"/>
        </w:rPr>
        <w:t xml:space="preserve">, Austrums E, Snippe K, Berzins M. Clinical significance of increased intraabdominal pressure in severe acute pancreatitis. </w:t>
      </w:r>
      <w:r w:rsidRPr="00DF160E">
        <w:rPr>
          <w:rFonts w:ascii="Book Antiqua" w:hAnsi="Book Antiqua" w:cs="宋体"/>
          <w:i/>
          <w:iCs/>
          <w:sz w:val="24"/>
          <w:szCs w:val="24"/>
        </w:rPr>
        <w:t>Acta Chir Belg</w:t>
      </w:r>
      <w:r w:rsidRPr="00DF160E">
        <w:rPr>
          <w:rFonts w:ascii="Book Antiqua" w:hAnsi="Book Antiqua" w:cs="宋体"/>
          <w:sz w:val="24"/>
          <w:szCs w:val="24"/>
        </w:rPr>
        <w:t xml:space="preserve"> 2002; </w:t>
      </w:r>
      <w:r w:rsidRPr="00DF160E">
        <w:rPr>
          <w:rFonts w:ascii="Book Antiqua" w:hAnsi="Book Antiqua" w:cs="宋体"/>
          <w:b/>
          <w:bCs/>
          <w:sz w:val="24"/>
          <w:szCs w:val="24"/>
        </w:rPr>
        <w:t>102</w:t>
      </w:r>
      <w:r w:rsidRPr="00DF160E">
        <w:rPr>
          <w:rFonts w:ascii="Book Antiqua" w:hAnsi="Book Antiqua" w:cs="宋体"/>
          <w:sz w:val="24"/>
          <w:szCs w:val="24"/>
        </w:rPr>
        <w:t>: 71-74 [PMID: 12051093]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 </w:t>
      </w:r>
      <w:r w:rsidRPr="00DF160E">
        <w:rPr>
          <w:rFonts w:ascii="Book Antiqua" w:hAnsi="Book Antiqua" w:cs="宋体"/>
          <w:b/>
          <w:bCs/>
          <w:sz w:val="24"/>
          <w:szCs w:val="24"/>
        </w:rPr>
        <w:t>Carter BM</w:t>
      </w:r>
      <w:r w:rsidRPr="00DF160E">
        <w:rPr>
          <w:rFonts w:ascii="Book Antiqua" w:hAnsi="Book Antiqua" w:cs="宋体"/>
          <w:sz w:val="24"/>
          <w:szCs w:val="24"/>
        </w:rPr>
        <w:t xml:space="preserve">, Howard C. A 6th Vital Sign--Potential Use of Nasogastric Tube for Intra-abdominal Pressure Monitoring Method to Detect Feeding Intolerance in Very Low Birth-Weight Preterm Infants (&amp; lt; 1500 g). </w:t>
      </w:r>
      <w:r w:rsidRPr="00DF160E">
        <w:rPr>
          <w:rFonts w:ascii="Book Antiqua" w:hAnsi="Book Antiqua" w:cs="宋体"/>
          <w:i/>
          <w:iCs/>
          <w:sz w:val="24"/>
          <w:szCs w:val="24"/>
        </w:rPr>
        <w:t>Adv Neonatal Care</w:t>
      </w:r>
      <w:r w:rsidRPr="00DF160E">
        <w:rPr>
          <w:rFonts w:ascii="Book Antiqua" w:hAnsi="Book Antiqua" w:cs="宋体"/>
          <w:sz w:val="24"/>
          <w:szCs w:val="24"/>
        </w:rPr>
        <w:t xml:space="preserve"> 2015; </w:t>
      </w:r>
      <w:r w:rsidRPr="00DF160E">
        <w:rPr>
          <w:rFonts w:ascii="Book Antiqua" w:hAnsi="Book Antiqua" w:cs="宋体"/>
          <w:b/>
          <w:bCs/>
          <w:sz w:val="24"/>
          <w:szCs w:val="24"/>
        </w:rPr>
        <w:t>15</w:t>
      </w:r>
      <w:r w:rsidRPr="00DF160E">
        <w:rPr>
          <w:rFonts w:ascii="Book Antiqua" w:hAnsi="Book Antiqua" w:cs="宋体"/>
          <w:sz w:val="24"/>
          <w:szCs w:val="24"/>
        </w:rPr>
        <w:t>: 176-181 [PMID: 26002859 DOI: 10.1097/ANC.0000000000000175]</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 </w:t>
      </w:r>
      <w:r w:rsidRPr="00DF160E">
        <w:rPr>
          <w:rFonts w:ascii="Book Antiqua" w:hAnsi="Book Antiqua" w:cs="宋体"/>
          <w:b/>
          <w:bCs/>
          <w:sz w:val="24"/>
          <w:szCs w:val="24"/>
        </w:rPr>
        <w:t>Yokoe M</w:t>
      </w:r>
      <w:r w:rsidRPr="00DF160E">
        <w:rPr>
          <w:rFonts w:ascii="Book Antiqua" w:hAnsi="Book Antiqua" w:cs="宋体"/>
          <w:sz w:val="24"/>
          <w:szCs w:val="24"/>
        </w:rPr>
        <w:t xml:space="preserve">,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sidRPr="00DF160E">
        <w:rPr>
          <w:rFonts w:ascii="Book Antiqua" w:hAnsi="Book Antiqua" w:cs="宋体"/>
          <w:i/>
          <w:iCs/>
          <w:sz w:val="24"/>
          <w:szCs w:val="24"/>
        </w:rPr>
        <w:t>J Hepatobiliary Pancreat Sci</w:t>
      </w:r>
      <w:r w:rsidRPr="00DF160E">
        <w:rPr>
          <w:rFonts w:ascii="Book Antiqua" w:hAnsi="Book Antiqua" w:cs="宋体"/>
          <w:sz w:val="24"/>
          <w:szCs w:val="24"/>
        </w:rPr>
        <w:t xml:space="preserve"> 2015; </w:t>
      </w:r>
      <w:r w:rsidRPr="00DF160E">
        <w:rPr>
          <w:rFonts w:ascii="Book Antiqua" w:hAnsi="Book Antiqua" w:cs="宋体"/>
          <w:b/>
          <w:bCs/>
          <w:sz w:val="24"/>
          <w:szCs w:val="24"/>
        </w:rPr>
        <w:t>22</w:t>
      </w:r>
      <w:r w:rsidRPr="00DF160E">
        <w:rPr>
          <w:rFonts w:ascii="Book Antiqua" w:hAnsi="Book Antiqua" w:cs="宋体"/>
          <w:sz w:val="24"/>
          <w:szCs w:val="24"/>
        </w:rPr>
        <w:t>: 405-432 [PMID: 25973947 DOI: 10.1002/jhbp.259]</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 </w:t>
      </w:r>
      <w:r w:rsidRPr="00DF160E">
        <w:rPr>
          <w:rFonts w:ascii="Book Antiqua" w:hAnsi="Book Antiqua" w:cs="宋体"/>
          <w:b/>
          <w:bCs/>
          <w:sz w:val="24"/>
          <w:szCs w:val="24"/>
        </w:rPr>
        <w:t>Uhl W</w:t>
      </w:r>
      <w:r w:rsidRPr="00DF160E">
        <w:rPr>
          <w:rFonts w:ascii="Book Antiqua" w:hAnsi="Book Antiqua" w:cs="宋体"/>
          <w:sz w:val="24"/>
          <w:szCs w:val="24"/>
        </w:rPr>
        <w:t xml:space="preserve">, Warshaw A, Imrie C, Bassi C, McKay CJ, Lankisch PG, Carter R, Di Magno E, Banks PA, Whitcomb DC, Dervenis C, Ulrich CD, Satake K, Ghaneh P, Hartwig W, Werner J, McEntee G, Neoptolemos JP, Büchler MW. IAP Guidelines for the Surgical Management of Acute Pancreatitis. </w:t>
      </w:r>
      <w:r w:rsidRPr="00DF160E">
        <w:rPr>
          <w:rFonts w:ascii="Book Antiqua" w:hAnsi="Book Antiqua" w:cs="宋体"/>
          <w:i/>
          <w:iCs/>
          <w:sz w:val="24"/>
          <w:szCs w:val="24"/>
        </w:rPr>
        <w:t>Pancreatology</w:t>
      </w:r>
      <w:r w:rsidRPr="00DF160E">
        <w:rPr>
          <w:rFonts w:ascii="Book Antiqua" w:hAnsi="Book Antiqua" w:cs="宋体"/>
          <w:sz w:val="24"/>
          <w:szCs w:val="24"/>
        </w:rPr>
        <w:t xml:space="preserve"> 2002; </w:t>
      </w:r>
      <w:r w:rsidRPr="00DF160E">
        <w:rPr>
          <w:rFonts w:ascii="Book Antiqua" w:hAnsi="Book Antiqua" w:cs="宋体"/>
          <w:b/>
          <w:bCs/>
          <w:sz w:val="24"/>
          <w:szCs w:val="24"/>
        </w:rPr>
        <w:t>2</w:t>
      </w:r>
      <w:r w:rsidRPr="00DF160E">
        <w:rPr>
          <w:rFonts w:ascii="Book Antiqua" w:hAnsi="Book Antiqua" w:cs="宋体"/>
          <w:sz w:val="24"/>
          <w:szCs w:val="24"/>
        </w:rPr>
        <w:t>: 565-573 [PMID: 12435871 DOI: 10.1159/000067684]</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 </w:t>
      </w:r>
      <w:r w:rsidRPr="00DF160E">
        <w:rPr>
          <w:rFonts w:ascii="Book Antiqua" w:hAnsi="Book Antiqua" w:cs="宋体"/>
          <w:b/>
          <w:bCs/>
          <w:sz w:val="24"/>
          <w:szCs w:val="24"/>
        </w:rPr>
        <w:t>Bradley EL</w:t>
      </w:r>
      <w:r w:rsidRPr="00DF160E">
        <w:rPr>
          <w:rFonts w:ascii="Book Antiqua" w:hAnsi="Book Antiqua" w:cs="宋体"/>
          <w:sz w:val="24"/>
          <w:szCs w:val="24"/>
        </w:rPr>
        <w:t xml:space="preserve">. A clinically based classification system for acute pancreatitis. Summary of the International Symposium on Acute Pancreatitis, Atlanta, Ga, September 11 through 13, 1992. </w:t>
      </w:r>
      <w:r w:rsidRPr="00DF160E">
        <w:rPr>
          <w:rFonts w:ascii="Book Antiqua" w:hAnsi="Book Antiqua" w:cs="宋体"/>
          <w:i/>
          <w:iCs/>
          <w:sz w:val="24"/>
          <w:szCs w:val="24"/>
        </w:rPr>
        <w:t>Arch Surg</w:t>
      </w:r>
      <w:r w:rsidRPr="00DF160E">
        <w:rPr>
          <w:rFonts w:ascii="Book Antiqua" w:hAnsi="Book Antiqua" w:cs="宋体"/>
          <w:sz w:val="24"/>
          <w:szCs w:val="24"/>
        </w:rPr>
        <w:t xml:space="preserve"> 1993; </w:t>
      </w:r>
      <w:r w:rsidRPr="00DF160E">
        <w:rPr>
          <w:rFonts w:ascii="Book Antiqua" w:hAnsi="Book Antiqua" w:cs="宋体"/>
          <w:b/>
          <w:bCs/>
          <w:sz w:val="24"/>
          <w:szCs w:val="24"/>
        </w:rPr>
        <w:t>128</w:t>
      </w:r>
      <w:r w:rsidRPr="00DF160E">
        <w:rPr>
          <w:rFonts w:ascii="Book Antiqua" w:hAnsi="Book Antiqua" w:cs="宋体"/>
          <w:sz w:val="24"/>
          <w:szCs w:val="24"/>
        </w:rPr>
        <w:t>: 586-590 [PMID: 8489394 DOI: 10.1001/archsurg.1993.01420170122019]</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8 </w:t>
      </w:r>
      <w:r w:rsidRPr="00DF160E">
        <w:rPr>
          <w:rFonts w:ascii="Book Antiqua" w:hAnsi="Book Antiqua" w:cs="宋体"/>
          <w:b/>
          <w:bCs/>
          <w:sz w:val="24"/>
          <w:szCs w:val="24"/>
        </w:rPr>
        <w:t>Gecelter G</w:t>
      </w:r>
      <w:r w:rsidRPr="00DF160E">
        <w:rPr>
          <w:rFonts w:ascii="Book Antiqua" w:hAnsi="Book Antiqua" w:cs="宋体"/>
          <w:sz w:val="24"/>
          <w:szCs w:val="24"/>
        </w:rPr>
        <w:t xml:space="preserve">, Fahoum B, Gardezi S, Schein M. Abdominal compartment syndrome in severe acute pancreatitis: an indication for a decompressing laparotomy? </w:t>
      </w:r>
      <w:r w:rsidRPr="00DF160E">
        <w:rPr>
          <w:rFonts w:ascii="Book Antiqua" w:hAnsi="Book Antiqua" w:cs="宋体"/>
          <w:i/>
          <w:iCs/>
          <w:sz w:val="24"/>
          <w:szCs w:val="24"/>
        </w:rPr>
        <w:t>Dig Surg</w:t>
      </w:r>
      <w:r w:rsidRPr="00DF160E">
        <w:rPr>
          <w:rFonts w:ascii="Book Antiqua" w:hAnsi="Book Antiqua" w:cs="宋体"/>
          <w:sz w:val="24"/>
          <w:szCs w:val="24"/>
        </w:rPr>
        <w:t xml:space="preserve"> 2002; </w:t>
      </w:r>
      <w:r w:rsidRPr="00DF160E">
        <w:rPr>
          <w:rFonts w:ascii="Book Antiqua" w:hAnsi="Book Antiqua" w:cs="宋体"/>
          <w:b/>
          <w:bCs/>
          <w:sz w:val="24"/>
          <w:szCs w:val="24"/>
        </w:rPr>
        <w:t>19</w:t>
      </w:r>
      <w:r w:rsidRPr="00DF160E">
        <w:rPr>
          <w:rFonts w:ascii="Book Antiqua" w:hAnsi="Book Antiqua" w:cs="宋体"/>
          <w:sz w:val="24"/>
          <w:szCs w:val="24"/>
        </w:rPr>
        <w:t>: 402-404; discussion 404-405 [PMID: 12435913]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9 </w:t>
      </w:r>
      <w:r w:rsidRPr="00DF160E">
        <w:rPr>
          <w:rFonts w:ascii="Book Antiqua" w:hAnsi="Book Antiqua" w:cs="宋体"/>
          <w:b/>
          <w:bCs/>
          <w:sz w:val="24"/>
          <w:szCs w:val="24"/>
        </w:rPr>
        <w:t>Kirkpatrick AW</w:t>
      </w:r>
      <w:r w:rsidRPr="00DF160E">
        <w:rPr>
          <w:rFonts w:ascii="Book Antiqua" w:hAnsi="Book Antiqua" w:cs="宋体"/>
          <w:sz w:val="24"/>
          <w:szCs w:val="24"/>
        </w:rPr>
        <w:t xml:space="preserve">, De Waele JJ, De Laet I, De Keulenaer BL, D'Amours S, Björck M, Balogh ZJ, Leppäniemi A, Kaplan M, Chiaka Ejike J, Reintam Blaser A, Sugrue M, Ivatury RR, Malbrain ML. WSACS--The Abdominal Compartment Society. A Society dedicated to the study of the physiology and pathophysiology of the abdominal compartment and its interactions with all organ systems. </w:t>
      </w:r>
      <w:r w:rsidRPr="00DF160E">
        <w:rPr>
          <w:rFonts w:ascii="Book Antiqua" w:hAnsi="Book Antiqua" w:cs="宋体"/>
          <w:i/>
          <w:iCs/>
          <w:sz w:val="24"/>
          <w:szCs w:val="24"/>
        </w:rPr>
        <w:t>Anaesthesiol Intensive Ther</w:t>
      </w:r>
      <w:r w:rsidRPr="00DF160E">
        <w:rPr>
          <w:rFonts w:ascii="Book Antiqua" w:hAnsi="Book Antiqua" w:cs="宋体"/>
          <w:sz w:val="24"/>
          <w:szCs w:val="24"/>
        </w:rPr>
        <w:t xml:space="preserve"> 2015; </w:t>
      </w:r>
      <w:r w:rsidRPr="00DF160E">
        <w:rPr>
          <w:rFonts w:ascii="Book Antiqua" w:hAnsi="Book Antiqua" w:cs="宋体"/>
          <w:b/>
          <w:bCs/>
          <w:sz w:val="24"/>
          <w:szCs w:val="24"/>
        </w:rPr>
        <w:t>47</w:t>
      </w:r>
      <w:r w:rsidRPr="00DF160E">
        <w:rPr>
          <w:rFonts w:ascii="Book Antiqua" w:hAnsi="Book Antiqua" w:cs="宋体"/>
          <w:sz w:val="24"/>
          <w:szCs w:val="24"/>
        </w:rPr>
        <w:t>: 191-194 [PMID: 25973657 DOI: 10.5603/AIT.a2015.0024]</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10 </w:t>
      </w:r>
      <w:r w:rsidRPr="00DF160E">
        <w:rPr>
          <w:rFonts w:ascii="Book Antiqua" w:hAnsi="Book Antiqua" w:cs="宋体"/>
          <w:b/>
          <w:bCs/>
          <w:sz w:val="24"/>
          <w:szCs w:val="24"/>
        </w:rPr>
        <w:t>Kirkpatrick AW</w:t>
      </w:r>
      <w:r w:rsidRPr="00DF160E">
        <w:rPr>
          <w:rFonts w:ascii="Book Antiqua" w:hAnsi="Book Antiqua" w:cs="宋体"/>
          <w:sz w:val="24"/>
          <w:szCs w:val="24"/>
        </w:rPr>
        <w:t xml:space="preserve">, Roberts DJ, De Waele J, Jaeschke R, Malbrain ML, De Keulenaer B, Duchesne J, Bjorck M, Leppaniemi A, Ejike JC, Sugrue M, Cheatham M, Ivatury R, Ball CG, Reintam Blaser A, Regli A, Balogh ZJ, D'Amours S, Debergh D, Kaplan M, Kimball E, Olvera C. Intra-abdominal hypertension and the abdominal compartment syndrome: updated consensus definitions and clinical practice guidelines from the World Society of the Abdominal Compartment Syndrome. </w:t>
      </w:r>
      <w:r w:rsidRPr="00DF160E">
        <w:rPr>
          <w:rFonts w:ascii="Book Antiqua" w:hAnsi="Book Antiqua" w:cs="宋体"/>
          <w:i/>
          <w:iCs/>
          <w:sz w:val="24"/>
          <w:szCs w:val="24"/>
        </w:rPr>
        <w:t>Intensive Care Med</w:t>
      </w:r>
      <w:r w:rsidRPr="00DF160E">
        <w:rPr>
          <w:rFonts w:ascii="Book Antiqua" w:hAnsi="Book Antiqua" w:cs="宋体"/>
          <w:sz w:val="24"/>
          <w:szCs w:val="24"/>
        </w:rPr>
        <w:t xml:space="preserve"> 2013; </w:t>
      </w:r>
      <w:r w:rsidRPr="00DF160E">
        <w:rPr>
          <w:rFonts w:ascii="Book Antiqua" w:hAnsi="Book Antiqua" w:cs="宋体"/>
          <w:b/>
          <w:bCs/>
          <w:sz w:val="24"/>
          <w:szCs w:val="24"/>
        </w:rPr>
        <w:t>39</w:t>
      </w:r>
      <w:r w:rsidRPr="00DF160E">
        <w:rPr>
          <w:rFonts w:ascii="Book Antiqua" w:hAnsi="Book Antiqua" w:cs="宋体"/>
          <w:sz w:val="24"/>
          <w:szCs w:val="24"/>
        </w:rPr>
        <w:t>: 1190-1206 [PMID: 23673399 DOI: 10.1007/s00134-013-2906-z]</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11 </w:t>
      </w:r>
      <w:r w:rsidRPr="00DF160E">
        <w:rPr>
          <w:rFonts w:ascii="Book Antiqua" w:hAnsi="Book Antiqua" w:cs="宋体"/>
          <w:b/>
          <w:bCs/>
          <w:sz w:val="24"/>
          <w:szCs w:val="24"/>
        </w:rPr>
        <w:t>Ke L</w:t>
      </w:r>
      <w:r w:rsidRPr="00DF160E">
        <w:rPr>
          <w:rFonts w:ascii="Book Antiqua" w:hAnsi="Book Antiqua" w:cs="宋体"/>
          <w:sz w:val="24"/>
          <w:szCs w:val="24"/>
        </w:rPr>
        <w:t xml:space="preserve">, Ni HB, Tong ZH, Li WQ, Li N, Li JS. Intra-abdominal pressure and abdominal perfusion pressure: which is a better marker of severity in patients with severe acute pancreatitis. </w:t>
      </w:r>
      <w:r w:rsidRPr="00DF160E">
        <w:rPr>
          <w:rFonts w:ascii="Book Antiqua" w:hAnsi="Book Antiqua" w:cs="宋体"/>
          <w:i/>
          <w:iCs/>
          <w:sz w:val="24"/>
          <w:szCs w:val="24"/>
        </w:rPr>
        <w:t>J Gastrointest Surg</w:t>
      </w:r>
      <w:r w:rsidRPr="00DF160E">
        <w:rPr>
          <w:rFonts w:ascii="Book Antiqua" w:hAnsi="Book Antiqua" w:cs="宋体"/>
          <w:sz w:val="24"/>
          <w:szCs w:val="24"/>
        </w:rPr>
        <w:t xml:space="preserve"> 2011; </w:t>
      </w:r>
      <w:r w:rsidRPr="00DF160E">
        <w:rPr>
          <w:rFonts w:ascii="Book Antiqua" w:hAnsi="Book Antiqua" w:cs="宋体"/>
          <w:b/>
          <w:bCs/>
          <w:sz w:val="24"/>
          <w:szCs w:val="24"/>
        </w:rPr>
        <w:t>15</w:t>
      </w:r>
      <w:r w:rsidRPr="00DF160E">
        <w:rPr>
          <w:rFonts w:ascii="Book Antiqua" w:hAnsi="Book Antiqua" w:cs="宋体"/>
          <w:sz w:val="24"/>
          <w:szCs w:val="24"/>
        </w:rPr>
        <w:t>: 1426-1432 [PMID: 21557012 DOI: 10.1007/s11605-011-1553-3]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12 </w:t>
      </w:r>
      <w:r w:rsidRPr="00DF160E">
        <w:rPr>
          <w:rFonts w:ascii="Book Antiqua" w:hAnsi="Book Antiqua" w:cs="宋体"/>
          <w:b/>
          <w:bCs/>
          <w:sz w:val="24"/>
          <w:szCs w:val="24"/>
        </w:rPr>
        <w:t>De Waele JJ</w:t>
      </w:r>
      <w:r w:rsidRPr="00DF160E">
        <w:rPr>
          <w:rFonts w:ascii="Book Antiqua" w:hAnsi="Book Antiqua" w:cs="宋体"/>
          <w:sz w:val="24"/>
          <w:szCs w:val="24"/>
        </w:rPr>
        <w:t xml:space="preserve">, Hoste E, Blot SI, Decruyenaere J, Colardyn F. Intra-abdominal hypertension in patients with severe acute pancreatitis. </w:t>
      </w:r>
      <w:r w:rsidRPr="00DF160E">
        <w:rPr>
          <w:rFonts w:ascii="Book Antiqua" w:hAnsi="Book Antiqua" w:cs="宋体"/>
          <w:i/>
          <w:iCs/>
          <w:sz w:val="24"/>
          <w:szCs w:val="24"/>
        </w:rPr>
        <w:t>Crit Care</w:t>
      </w:r>
      <w:r w:rsidRPr="00DF160E">
        <w:rPr>
          <w:rFonts w:ascii="Book Antiqua" w:hAnsi="Book Antiqua" w:cs="宋体"/>
          <w:sz w:val="24"/>
          <w:szCs w:val="24"/>
        </w:rPr>
        <w:t xml:space="preserve"> 2005; </w:t>
      </w:r>
      <w:r w:rsidRPr="00DF160E">
        <w:rPr>
          <w:rFonts w:ascii="Book Antiqua" w:hAnsi="Book Antiqua" w:cs="宋体"/>
          <w:b/>
          <w:bCs/>
          <w:sz w:val="24"/>
          <w:szCs w:val="24"/>
        </w:rPr>
        <w:t>9</w:t>
      </w:r>
      <w:r w:rsidRPr="00DF160E">
        <w:rPr>
          <w:rFonts w:ascii="Book Antiqua" w:hAnsi="Book Antiqua" w:cs="宋体"/>
          <w:sz w:val="24"/>
          <w:szCs w:val="24"/>
        </w:rPr>
        <w:t>: R452-R457 [PMID: 16137360 DOI: 10.1186/cc3422]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13 </w:t>
      </w:r>
      <w:r w:rsidRPr="00DF160E">
        <w:rPr>
          <w:rFonts w:ascii="Book Antiqua" w:hAnsi="Book Antiqua" w:cs="宋体"/>
          <w:b/>
          <w:bCs/>
          <w:sz w:val="24"/>
          <w:szCs w:val="24"/>
        </w:rPr>
        <w:t>Pupelis G</w:t>
      </w:r>
      <w:r w:rsidRPr="00DF160E">
        <w:rPr>
          <w:rFonts w:ascii="Book Antiqua" w:hAnsi="Book Antiqua" w:cs="宋体"/>
          <w:sz w:val="24"/>
          <w:szCs w:val="24"/>
        </w:rPr>
        <w:t xml:space="preserve">, Plaudis H, Snippe K, Rudakovska M. Increased intra-abdominal pressure: is it of any consequence in severe acute pancreatitis? </w:t>
      </w:r>
      <w:r w:rsidRPr="00DF160E">
        <w:rPr>
          <w:rFonts w:ascii="Book Antiqua" w:hAnsi="Book Antiqua" w:cs="宋体"/>
          <w:i/>
          <w:iCs/>
          <w:sz w:val="24"/>
          <w:szCs w:val="24"/>
        </w:rPr>
        <w:t xml:space="preserve">HPB </w:t>
      </w:r>
      <w:r w:rsidRPr="00DF160E">
        <w:rPr>
          <w:rFonts w:ascii="Book Antiqua" w:hAnsi="Book Antiqua" w:cs="宋体"/>
          <w:iCs/>
          <w:sz w:val="24"/>
          <w:szCs w:val="24"/>
        </w:rPr>
        <w:t>(Oxford)</w:t>
      </w:r>
      <w:r w:rsidRPr="00DF160E">
        <w:rPr>
          <w:rFonts w:ascii="Book Antiqua" w:hAnsi="Book Antiqua" w:cs="宋体"/>
          <w:sz w:val="24"/>
          <w:szCs w:val="24"/>
        </w:rPr>
        <w:t xml:space="preserve"> 2006; </w:t>
      </w:r>
      <w:r w:rsidRPr="00DF160E">
        <w:rPr>
          <w:rFonts w:ascii="Book Antiqua" w:hAnsi="Book Antiqua" w:cs="宋体"/>
          <w:b/>
          <w:bCs/>
          <w:sz w:val="24"/>
          <w:szCs w:val="24"/>
        </w:rPr>
        <w:t>8</w:t>
      </w:r>
      <w:r w:rsidRPr="00DF160E">
        <w:rPr>
          <w:rFonts w:ascii="Book Antiqua" w:hAnsi="Book Antiqua" w:cs="宋体"/>
          <w:sz w:val="24"/>
          <w:szCs w:val="24"/>
        </w:rPr>
        <w:t>: 227-232 [PMID: 18333282 DOI: 10.1080/13651820500540956]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14 </w:t>
      </w:r>
      <w:r w:rsidRPr="00DF160E">
        <w:rPr>
          <w:rFonts w:ascii="Book Antiqua" w:hAnsi="Book Antiqua" w:cs="宋体"/>
          <w:b/>
          <w:bCs/>
          <w:sz w:val="24"/>
          <w:szCs w:val="24"/>
        </w:rPr>
        <w:t>Keskinen P</w:t>
      </w:r>
      <w:r w:rsidRPr="00DF160E">
        <w:rPr>
          <w:rFonts w:ascii="Book Antiqua" w:hAnsi="Book Antiqua" w:cs="宋体"/>
          <w:sz w:val="24"/>
          <w:szCs w:val="24"/>
        </w:rPr>
        <w:t xml:space="preserve">, Leppaniemi A, Pettila V, Piilonen A, Kemppainen E, Hynninen M. Intra-abdominal pressure in severe acute pancreatitis. </w:t>
      </w:r>
      <w:r w:rsidRPr="00DF160E">
        <w:rPr>
          <w:rFonts w:ascii="Book Antiqua" w:hAnsi="Book Antiqua" w:cs="宋体"/>
          <w:i/>
          <w:iCs/>
          <w:sz w:val="24"/>
          <w:szCs w:val="24"/>
        </w:rPr>
        <w:t>World J Emerg Surg</w:t>
      </w:r>
      <w:r w:rsidRPr="00DF160E">
        <w:rPr>
          <w:rFonts w:ascii="Book Antiqua" w:hAnsi="Book Antiqua" w:cs="宋体"/>
          <w:sz w:val="24"/>
          <w:szCs w:val="24"/>
        </w:rPr>
        <w:t xml:space="preserve"> 2007; </w:t>
      </w:r>
      <w:r w:rsidRPr="00DF160E">
        <w:rPr>
          <w:rFonts w:ascii="Book Antiqua" w:hAnsi="Book Antiqua" w:cs="宋体"/>
          <w:b/>
          <w:bCs/>
          <w:sz w:val="24"/>
          <w:szCs w:val="24"/>
        </w:rPr>
        <w:t>2</w:t>
      </w:r>
      <w:r w:rsidRPr="00DF160E">
        <w:rPr>
          <w:rFonts w:ascii="Book Antiqua" w:hAnsi="Book Antiqua" w:cs="宋体"/>
          <w:sz w:val="24"/>
          <w:szCs w:val="24"/>
        </w:rPr>
        <w:t>: 2 [PMID: 17227591 DOI: 10.1186/1749-7922-2-2]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15 </w:t>
      </w:r>
      <w:r w:rsidRPr="00DF160E">
        <w:rPr>
          <w:rFonts w:ascii="Book Antiqua" w:hAnsi="Book Antiqua" w:cs="宋体"/>
          <w:b/>
          <w:bCs/>
          <w:sz w:val="24"/>
          <w:szCs w:val="24"/>
        </w:rPr>
        <w:t>Zhang WF</w:t>
      </w:r>
      <w:r w:rsidRPr="00DF160E">
        <w:rPr>
          <w:rFonts w:ascii="Book Antiqua" w:hAnsi="Book Antiqua" w:cs="宋体"/>
          <w:sz w:val="24"/>
          <w:szCs w:val="24"/>
        </w:rPr>
        <w:t xml:space="preserve">, Ni YL, Cai L, Li T, Fang XL, Zhang YT. Intra-abdominal pressure monitoring in predicting outcome of patients with severe acute pancreatitis. </w:t>
      </w:r>
      <w:r w:rsidRPr="00DF160E">
        <w:rPr>
          <w:rFonts w:ascii="Book Antiqua" w:hAnsi="Book Antiqua" w:cs="宋体"/>
          <w:i/>
          <w:iCs/>
          <w:sz w:val="24"/>
          <w:szCs w:val="24"/>
        </w:rPr>
        <w:t>Hepatobiliary Pancreat Dis Int</w:t>
      </w:r>
      <w:r w:rsidRPr="00DF160E">
        <w:rPr>
          <w:rFonts w:ascii="Book Antiqua" w:hAnsi="Book Antiqua" w:cs="宋体"/>
          <w:sz w:val="24"/>
          <w:szCs w:val="24"/>
        </w:rPr>
        <w:t xml:space="preserve"> 2007; </w:t>
      </w:r>
      <w:r w:rsidRPr="00DF160E">
        <w:rPr>
          <w:rFonts w:ascii="Book Antiqua" w:hAnsi="Book Antiqua" w:cs="宋体"/>
          <w:b/>
          <w:bCs/>
          <w:sz w:val="24"/>
          <w:szCs w:val="24"/>
        </w:rPr>
        <w:t>6</w:t>
      </w:r>
      <w:r w:rsidRPr="00DF160E">
        <w:rPr>
          <w:rFonts w:ascii="Book Antiqua" w:hAnsi="Book Antiqua" w:cs="宋体"/>
          <w:sz w:val="24"/>
          <w:szCs w:val="24"/>
        </w:rPr>
        <w:t>: 420-423 [PMID: 17690042]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16 </w:t>
      </w:r>
      <w:r w:rsidRPr="00DF160E">
        <w:rPr>
          <w:rFonts w:ascii="Book Antiqua" w:hAnsi="Book Antiqua" w:cs="宋体"/>
          <w:b/>
          <w:bCs/>
          <w:sz w:val="24"/>
          <w:szCs w:val="24"/>
        </w:rPr>
        <w:t>Rosas JM</w:t>
      </w:r>
      <w:r w:rsidRPr="00DF160E">
        <w:rPr>
          <w:rFonts w:ascii="Book Antiqua" w:hAnsi="Book Antiqua" w:cs="宋体"/>
          <w:sz w:val="24"/>
          <w:szCs w:val="24"/>
        </w:rPr>
        <w:t xml:space="preserve">, Soto SN, Aracil JS, Cladera PR, Borlan RH, Sanchez AV, Ros FB, Posa LG. Intra-abdominal pressure as a marker of severity in acute pancreatitis. </w:t>
      </w:r>
      <w:r w:rsidRPr="00DF160E">
        <w:rPr>
          <w:rFonts w:ascii="Book Antiqua" w:hAnsi="Book Antiqua" w:cs="宋体"/>
          <w:i/>
          <w:iCs/>
          <w:sz w:val="24"/>
          <w:szCs w:val="24"/>
        </w:rPr>
        <w:t>Surgery</w:t>
      </w:r>
      <w:r w:rsidRPr="00DF160E">
        <w:rPr>
          <w:rFonts w:ascii="Book Antiqua" w:hAnsi="Book Antiqua" w:cs="宋体"/>
          <w:sz w:val="24"/>
          <w:szCs w:val="24"/>
        </w:rPr>
        <w:t xml:space="preserve"> 2007; </w:t>
      </w:r>
      <w:r w:rsidRPr="00DF160E">
        <w:rPr>
          <w:rFonts w:ascii="Book Antiqua" w:hAnsi="Book Antiqua" w:cs="宋体"/>
          <w:b/>
          <w:bCs/>
          <w:sz w:val="24"/>
          <w:szCs w:val="24"/>
        </w:rPr>
        <w:t>141</w:t>
      </w:r>
      <w:r w:rsidRPr="00DF160E">
        <w:rPr>
          <w:rFonts w:ascii="Book Antiqua" w:hAnsi="Book Antiqua" w:cs="宋体"/>
          <w:sz w:val="24"/>
          <w:szCs w:val="24"/>
        </w:rPr>
        <w:t>: 173-178 [PMID: 17263972 DOI: 10.1016/j.surg.2006.04.016]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17 </w:t>
      </w:r>
      <w:r w:rsidRPr="00DF160E">
        <w:rPr>
          <w:rFonts w:ascii="Book Antiqua" w:hAnsi="Book Antiqua" w:cs="宋体"/>
          <w:b/>
          <w:bCs/>
          <w:sz w:val="24"/>
          <w:szCs w:val="24"/>
        </w:rPr>
        <w:t>Chen H</w:t>
      </w:r>
      <w:r w:rsidRPr="00DF160E">
        <w:rPr>
          <w:rFonts w:ascii="Book Antiqua" w:hAnsi="Book Antiqua" w:cs="宋体"/>
          <w:sz w:val="24"/>
          <w:szCs w:val="24"/>
        </w:rPr>
        <w:t xml:space="preserve">, Li F, Sun JB, Jia JG. Abdominal compartment syndrome in patients with severe acute pancreatitis in early stage. </w:t>
      </w:r>
      <w:r w:rsidRPr="00DF160E">
        <w:rPr>
          <w:rFonts w:ascii="Book Antiqua" w:hAnsi="Book Antiqua" w:cs="宋体"/>
          <w:i/>
          <w:iCs/>
          <w:sz w:val="24"/>
          <w:szCs w:val="24"/>
        </w:rPr>
        <w:t>World J Gastroenterol</w:t>
      </w:r>
      <w:r w:rsidRPr="00DF160E">
        <w:rPr>
          <w:rFonts w:ascii="Book Antiqua" w:hAnsi="Book Antiqua" w:cs="宋体"/>
          <w:sz w:val="24"/>
          <w:szCs w:val="24"/>
        </w:rPr>
        <w:t xml:space="preserve"> 2008; </w:t>
      </w:r>
      <w:r w:rsidRPr="00DF160E">
        <w:rPr>
          <w:rFonts w:ascii="Book Antiqua" w:hAnsi="Book Antiqua" w:cs="宋体"/>
          <w:b/>
          <w:bCs/>
          <w:sz w:val="24"/>
          <w:szCs w:val="24"/>
        </w:rPr>
        <w:t>14</w:t>
      </w:r>
      <w:r w:rsidRPr="00DF160E">
        <w:rPr>
          <w:rFonts w:ascii="Book Antiqua" w:hAnsi="Book Antiqua" w:cs="宋体"/>
          <w:sz w:val="24"/>
          <w:szCs w:val="24"/>
        </w:rPr>
        <w:t>: 3541-3548 [PMID: 18567084 DOI: 10.3748/wjg.14.3541]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18 </w:t>
      </w:r>
      <w:r w:rsidRPr="00DF160E">
        <w:rPr>
          <w:rFonts w:ascii="Book Antiqua" w:hAnsi="Book Antiqua" w:cs="宋体"/>
          <w:b/>
          <w:bCs/>
          <w:sz w:val="24"/>
          <w:szCs w:val="24"/>
        </w:rPr>
        <w:t>Al-Bahrani AZ</w:t>
      </w:r>
      <w:r w:rsidRPr="00DF160E">
        <w:rPr>
          <w:rFonts w:ascii="Book Antiqua" w:hAnsi="Book Antiqua" w:cs="宋体"/>
          <w:sz w:val="24"/>
          <w:szCs w:val="24"/>
        </w:rPr>
        <w:t xml:space="preserve">, Abid GH, Holt A, McCloy RF, Benson J, Eddleston J, Ammori BJ. Clinical relevance of intra-abdominal hypertension in patients with severe acute pancreatitis. </w:t>
      </w:r>
      <w:r w:rsidRPr="00DF160E">
        <w:rPr>
          <w:rFonts w:ascii="Book Antiqua" w:hAnsi="Book Antiqua" w:cs="宋体"/>
          <w:i/>
          <w:iCs/>
          <w:sz w:val="24"/>
          <w:szCs w:val="24"/>
        </w:rPr>
        <w:t>Pancreas</w:t>
      </w:r>
      <w:r w:rsidRPr="00DF160E">
        <w:rPr>
          <w:rFonts w:ascii="Book Antiqua" w:hAnsi="Book Antiqua" w:cs="宋体"/>
          <w:sz w:val="24"/>
          <w:szCs w:val="24"/>
        </w:rPr>
        <w:t xml:space="preserve"> 2008; </w:t>
      </w:r>
      <w:r w:rsidRPr="00DF160E">
        <w:rPr>
          <w:rFonts w:ascii="Book Antiqua" w:hAnsi="Book Antiqua" w:cs="宋体"/>
          <w:b/>
          <w:bCs/>
          <w:sz w:val="24"/>
          <w:szCs w:val="24"/>
        </w:rPr>
        <w:t>36</w:t>
      </w:r>
      <w:r w:rsidRPr="00DF160E">
        <w:rPr>
          <w:rFonts w:ascii="Book Antiqua" w:hAnsi="Book Antiqua" w:cs="宋体"/>
          <w:sz w:val="24"/>
          <w:szCs w:val="24"/>
        </w:rPr>
        <w:t>: 39-43 [PMID: 18192879 DOI: 10.1097/mpa.0b013e318149f5bf]</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19 </w:t>
      </w:r>
      <w:r w:rsidRPr="00DF160E">
        <w:rPr>
          <w:rFonts w:ascii="Book Antiqua" w:hAnsi="Book Antiqua" w:cs="宋体"/>
          <w:b/>
          <w:bCs/>
          <w:sz w:val="24"/>
          <w:szCs w:val="24"/>
        </w:rPr>
        <w:t>Dambrauskas Z</w:t>
      </w:r>
      <w:r w:rsidRPr="00DF160E">
        <w:rPr>
          <w:rFonts w:ascii="Book Antiqua" w:hAnsi="Book Antiqua" w:cs="宋体"/>
          <w:sz w:val="24"/>
          <w:szCs w:val="24"/>
        </w:rPr>
        <w:t xml:space="preserve">, Parseliunas A, Gulbinas A, Pundzius J, Barauskas G. Early recognition of abdominal compartment syndrome in patients with acute pancreatitis. </w:t>
      </w:r>
      <w:r w:rsidRPr="00DF160E">
        <w:rPr>
          <w:rFonts w:ascii="Book Antiqua" w:hAnsi="Book Antiqua" w:cs="宋体"/>
          <w:i/>
          <w:iCs/>
          <w:sz w:val="24"/>
          <w:szCs w:val="24"/>
        </w:rPr>
        <w:t>World J Gastroenterol</w:t>
      </w:r>
      <w:r w:rsidRPr="00DF160E">
        <w:rPr>
          <w:rFonts w:ascii="Book Antiqua" w:hAnsi="Book Antiqua" w:cs="宋体"/>
          <w:sz w:val="24"/>
          <w:szCs w:val="24"/>
        </w:rPr>
        <w:t xml:space="preserve"> 2009; </w:t>
      </w:r>
      <w:r w:rsidRPr="00DF160E">
        <w:rPr>
          <w:rFonts w:ascii="Book Antiqua" w:hAnsi="Book Antiqua" w:cs="宋体"/>
          <w:b/>
          <w:bCs/>
          <w:sz w:val="24"/>
          <w:szCs w:val="24"/>
        </w:rPr>
        <w:t>15</w:t>
      </w:r>
      <w:r w:rsidRPr="00DF160E">
        <w:rPr>
          <w:rFonts w:ascii="Book Antiqua" w:hAnsi="Book Antiqua" w:cs="宋体"/>
          <w:sz w:val="24"/>
          <w:szCs w:val="24"/>
        </w:rPr>
        <w:t>: 717-721 [PMID: 19222096 DOI: 10.3748/wjg.15.717]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20 </w:t>
      </w:r>
      <w:r w:rsidRPr="00DF160E">
        <w:rPr>
          <w:rFonts w:ascii="Book Antiqua" w:hAnsi="Book Antiqua" w:cs="宋体"/>
          <w:b/>
          <w:bCs/>
          <w:sz w:val="24"/>
          <w:szCs w:val="24"/>
        </w:rPr>
        <w:t>Mentula P</w:t>
      </w:r>
      <w:r w:rsidRPr="00DF160E">
        <w:rPr>
          <w:rFonts w:ascii="Book Antiqua" w:hAnsi="Book Antiqua" w:cs="宋体"/>
          <w:sz w:val="24"/>
          <w:szCs w:val="24"/>
        </w:rPr>
        <w:t xml:space="preserve">, Hienonen P, Kemppainen E, Puolakkainen P, Leppäniemi A. Surgical decompression for abdominal compartment syndrome in severe acute pancreatitis. </w:t>
      </w:r>
      <w:r w:rsidRPr="00DF160E">
        <w:rPr>
          <w:rFonts w:ascii="Book Antiqua" w:hAnsi="Book Antiqua" w:cs="宋体"/>
          <w:i/>
          <w:iCs/>
          <w:sz w:val="24"/>
          <w:szCs w:val="24"/>
        </w:rPr>
        <w:t>Arch Surg</w:t>
      </w:r>
      <w:r w:rsidRPr="00DF160E">
        <w:rPr>
          <w:rFonts w:ascii="Book Antiqua" w:hAnsi="Book Antiqua" w:cs="宋体"/>
          <w:sz w:val="24"/>
          <w:szCs w:val="24"/>
        </w:rPr>
        <w:t xml:space="preserve"> 2010; </w:t>
      </w:r>
      <w:r w:rsidRPr="00DF160E">
        <w:rPr>
          <w:rFonts w:ascii="Book Antiqua" w:hAnsi="Book Antiqua" w:cs="宋体"/>
          <w:b/>
          <w:bCs/>
          <w:sz w:val="24"/>
          <w:szCs w:val="24"/>
        </w:rPr>
        <w:t>145</w:t>
      </w:r>
      <w:r w:rsidRPr="00DF160E">
        <w:rPr>
          <w:rFonts w:ascii="Book Antiqua" w:hAnsi="Book Antiqua" w:cs="宋体"/>
          <w:sz w:val="24"/>
          <w:szCs w:val="24"/>
        </w:rPr>
        <w:t>: 764-769 [PMID: 20713929 DOI: 10.1001/archsurg.2010.132]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21 </w:t>
      </w:r>
      <w:r w:rsidRPr="00DF160E">
        <w:rPr>
          <w:rFonts w:ascii="Book Antiqua" w:hAnsi="Book Antiqua" w:cs="宋体"/>
          <w:b/>
          <w:bCs/>
          <w:sz w:val="24"/>
          <w:szCs w:val="24"/>
        </w:rPr>
        <w:t>Ke L</w:t>
      </w:r>
      <w:r w:rsidRPr="00DF160E">
        <w:rPr>
          <w:rFonts w:ascii="Book Antiqua" w:hAnsi="Book Antiqua" w:cs="宋体"/>
          <w:sz w:val="24"/>
          <w:szCs w:val="24"/>
        </w:rPr>
        <w:t xml:space="preserve">, Ni HB, Sun JK, Tong ZH, Li WQ, Li N, Li JS. Risk factors and outcome of intra-abdominal hypertension in patients with severe acute pancreatitis. </w:t>
      </w:r>
      <w:r w:rsidRPr="00DF160E">
        <w:rPr>
          <w:rFonts w:ascii="Book Antiqua" w:hAnsi="Book Antiqua" w:cs="宋体"/>
          <w:i/>
          <w:iCs/>
          <w:sz w:val="24"/>
          <w:szCs w:val="24"/>
        </w:rPr>
        <w:t>World J Surg</w:t>
      </w:r>
      <w:r w:rsidRPr="00DF160E">
        <w:rPr>
          <w:rFonts w:ascii="Book Antiqua" w:hAnsi="Book Antiqua" w:cs="宋体"/>
          <w:sz w:val="24"/>
          <w:szCs w:val="24"/>
        </w:rPr>
        <w:t xml:space="preserve"> 2012; </w:t>
      </w:r>
      <w:r w:rsidRPr="00DF160E">
        <w:rPr>
          <w:rFonts w:ascii="Book Antiqua" w:hAnsi="Book Antiqua" w:cs="宋体"/>
          <w:b/>
          <w:bCs/>
          <w:sz w:val="24"/>
          <w:szCs w:val="24"/>
        </w:rPr>
        <w:t>36</w:t>
      </w:r>
      <w:r w:rsidRPr="00DF160E">
        <w:rPr>
          <w:rFonts w:ascii="Book Antiqua" w:hAnsi="Book Antiqua" w:cs="宋体"/>
          <w:sz w:val="24"/>
          <w:szCs w:val="24"/>
        </w:rPr>
        <w:t>: 171-178 [PMID: 21964817 DOI: 10.1007/s00268-011-1295-0]</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22 </w:t>
      </w:r>
      <w:r w:rsidRPr="00DF160E">
        <w:rPr>
          <w:rFonts w:ascii="Book Antiqua" w:hAnsi="Book Antiqua" w:cs="宋体"/>
          <w:b/>
          <w:bCs/>
          <w:sz w:val="24"/>
          <w:szCs w:val="24"/>
        </w:rPr>
        <w:t>Bezmarevic M</w:t>
      </w:r>
      <w:r w:rsidRPr="00DF160E">
        <w:rPr>
          <w:rFonts w:ascii="Book Antiqua" w:hAnsi="Book Antiqua" w:cs="宋体"/>
          <w:sz w:val="24"/>
          <w:szCs w:val="24"/>
        </w:rPr>
        <w:t xml:space="preserve">, Mirkovic D, Soldatovic I, Stamenkovic D, Mitrovic N, Perisic N, Marjanovic I, Mickovic S, Karanikolas M. Correlation between procalcitonin and intra-abdominal pressure and their role in prediction of the severity of acute pancreatitis. </w:t>
      </w:r>
      <w:r w:rsidRPr="00DF160E">
        <w:rPr>
          <w:rFonts w:ascii="Book Antiqua" w:hAnsi="Book Antiqua" w:cs="宋体"/>
          <w:i/>
          <w:iCs/>
          <w:sz w:val="24"/>
          <w:szCs w:val="24"/>
        </w:rPr>
        <w:t>Pancreatology</w:t>
      </w:r>
      <w:r w:rsidRPr="00DF160E">
        <w:rPr>
          <w:rFonts w:ascii="Book Antiqua" w:hAnsi="Book Antiqua" w:cs="宋体"/>
          <w:sz w:val="24"/>
          <w:szCs w:val="24"/>
        </w:rPr>
        <w:t xml:space="preserve"> 2012; </w:t>
      </w:r>
      <w:r w:rsidRPr="00DF160E">
        <w:rPr>
          <w:rFonts w:ascii="Book Antiqua" w:hAnsi="Book Antiqua" w:cs="宋体"/>
          <w:b/>
          <w:bCs/>
          <w:sz w:val="24"/>
          <w:szCs w:val="24"/>
        </w:rPr>
        <w:t>12</w:t>
      </w:r>
      <w:r w:rsidRPr="00DF160E">
        <w:rPr>
          <w:rFonts w:ascii="Book Antiqua" w:hAnsi="Book Antiqua" w:cs="宋体"/>
          <w:sz w:val="24"/>
          <w:szCs w:val="24"/>
        </w:rPr>
        <w:t>: 337-343 [PMID: 22898635 DOI: 10.1016/j.pan.2012.05.007]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23 </w:t>
      </w:r>
      <w:r w:rsidRPr="00DF160E">
        <w:rPr>
          <w:rFonts w:ascii="Book Antiqua" w:hAnsi="Book Antiqua" w:cs="宋体"/>
          <w:b/>
          <w:bCs/>
          <w:sz w:val="24"/>
          <w:szCs w:val="24"/>
        </w:rPr>
        <w:t>Boone B</w:t>
      </w:r>
      <w:r w:rsidRPr="00DF160E">
        <w:rPr>
          <w:rFonts w:ascii="Book Antiqua" w:hAnsi="Book Antiqua" w:cs="宋体"/>
          <w:sz w:val="24"/>
          <w:szCs w:val="24"/>
        </w:rPr>
        <w:t xml:space="preserve">, Zureikat A, Hughes SJ, Moser AJ, Yadav D, Zeh HJ, Lee KK. Abdominal compartment syndrome is an early, lethal complication of acute pancreatitis. </w:t>
      </w:r>
      <w:r w:rsidRPr="00DF160E">
        <w:rPr>
          <w:rFonts w:ascii="Book Antiqua" w:hAnsi="Book Antiqua" w:cs="宋体"/>
          <w:i/>
          <w:iCs/>
          <w:sz w:val="24"/>
          <w:szCs w:val="24"/>
        </w:rPr>
        <w:t>Am Surg</w:t>
      </w:r>
      <w:r w:rsidRPr="00DF160E">
        <w:rPr>
          <w:rFonts w:ascii="Book Antiqua" w:hAnsi="Book Antiqua" w:cs="宋体"/>
          <w:sz w:val="24"/>
          <w:szCs w:val="24"/>
        </w:rPr>
        <w:t xml:space="preserve"> 2013; </w:t>
      </w:r>
      <w:r w:rsidRPr="00DF160E">
        <w:rPr>
          <w:rFonts w:ascii="Book Antiqua" w:hAnsi="Book Antiqua" w:cs="宋体"/>
          <w:b/>
          <w:bCs/>
          <w:sz w:val="24"/>
          <w:szCs w:val="24"/>
        </w:rPr>
        <w:t>79</w:t>
      </w:r>
      <w:r w:rsidRPr="00DF160E">
        <w:rPr>
          <w:rFonts w:ascii="Book Antiqua" w:hAnsi="Book Antiqua" w:cs="宋体"/>
          <w:sz w:val="24"/>
          <w:szCs w:val="24"/>
        </w:rPr>
        <w:t>: 601-607 [PMID: 23711270]</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24 </w:t>
      </w:r>
      <w:r w:rsidRPr="00DF160E">
        <w:rPr>
          <w:rFonts w:ascii="Book Antiqua" w:hAnsi="Book Antiqua" w:cs="宋体"/>
          <w:b/>
          <w:bCs/>
          <w:sz w:val="24"/>
          <w:szCs w:val="24"/>
        </w:rPr>
        <w:t>Davis PJ</w:t>
      </w:r>
      <w:r w:rsidRPr="00DF160E">
        <w:rPr>
          <w:rFonts w:ascii="Book Antiqua" w:hAnsi="Book Antiqua" w:cs="宋体"/>
          <w:sz w:val="24"/>
          <w:szCs w:val="24"/>
        </w:rPr>
        <w:t xml:space="preserve">, Eltawil KM, Abu-Wasel B, Walsh MJ, Topp T, Molinari M. Effect of obesity and decompressive laparotomy on mortality in acute pancreatitis requiring intensive care unit admission. </w:t>
      </w:r>
      <w:r w:rsidRPr="00DF160E">
        <w:rPr>
          <w:rFonts w:ascii="Book Antiqua" w:hAnsi="Book Antiqua" w:cs="宋体"/>
          <w:i/>
          <w:iCs/>
          <w:sz w:val="24"/>
          <w:szCs w:val="24"/>
        </w:rPr>
        <w:t>World J Surg</w:t>
      </w:r>
      <w:r w:rsidRPr="00DF160E">
        <w:rPr>
          <w:rFonts w:ascii="Book Antiqua" w:hAnsi="Book Antiqua" w:cs="宋体"/>
          <w:sz w:val="24"/>
          <w:szCs w:val="24"/>
        </w:rPr>
        <w:t xml:space="preserve"> 2013; </w:t>
      </w:r>
      <w:r w:rsidRPr="00DF160E">
        <w:rPr>
          <w:rFonts w:ascii="Book Antiqua" w:hAnsi="Book Antiqua" w:cs="宋体"/>
          <w:b/>
          <w:bCs/>
          <w:sz w:val="24"/>
          <w:szCs w:val="24"/>
        </w:rPr>
        <w:t>37</w:t>
      </w:r>
      <w:r w:rsidRPr="00DF160E">
        <w:rPr>
          <w:rFonts w:ascii="Book Antiqua" w:hAnsi="Book Antiqua" w:cs="宋体"/>
          <w:sz w:val="24"/>
          <w:szCs w:val="24"/>
        </w:rPr>
        <w:t>: 318-332 [PMID: 23052814 DOI: 10.1007/s00268-012-1821-8]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25 </w:t>
      </w:r>
      <w:r w:rsidRPr="00DF160E">
        <w:rPr>
          <w:rFonts w:ascii="Book Antiqua" w:hAnsi="Book Antiqua" w:cs="宋体"/>
          <w:b/>
          <w:bCs/>
          <w:sz w:val="24"/>
          <w:szCs w:val="24"/>
        </w:rPr>
        <w:t>Bhandari V</w:t>
      </w:r>
      <w:r w:rsidRPr="00DF160E">
        <w:rPr>
          <w:rFonts w:ascii="Book Antiqua" w:hAnsi="Book Antiqua" w:cs="宋体"/>
          <w:sz w:val="24"/>
          <w:szCs w:val="24"/>
        </w:rPr>
        <w:t xml:space="preserve">, Jaipuria J, Singh M, Chawla AS. Intra-abdominal pressure in the early phase of severe acute pancreatitis: canary in a coal mine? Results from a rigorous validation protocol. </w:t>
      </w:r>
      <w:r w:rsidRPr="00DF160E">
        <w:rPr>
          <w:rFonts w:ascii="Book Antiqua" w:hAnsi="Book Antiqua" w:cs="宋体"/>
          <w:i/>
          <w:iCs/>
          <w:sz w:val="24"/>
          <w:szCs w:val="24"/>
        </w:rPr>
        <w:t>Gut Liver</w:t>
      </w:r>
      <w:r w:rsidRPr="00DF160E">
        <w:rPr>
          <w:rFonts w:ascii="Book Antiqua" w:hAnsi="Book Antiqua" w:cs="宋体"/>
          <w:sz w:val="24"/>
          <w:szCs w:val="24"/>
        </w:rPr>
        <w:t xml:space="preserve"> 2013; </w:t>
      </w:r>
      <w:r w:rsidRPr="00DF160E">
        <w:rPr>
          <w:rFonts w:ascii="Book Antiqua" w:hAnsi="Book Antiqua" w:cs="宋体"/>
          <w:b/>
          <w:bCs/>
          <w:sz w:val="24"/>
          <w:szCs w:val="24"/>
        </w:rPr>
        <w:t>7</w:t>
      </w:r>
      <w:r w:rsidRPr="00DF160E">
        <w:rPr>
          <w:rFonts w:ascii="Book Antiqua" w:hAnsi="Book Antiqua" w:cs="宋体"/>
          <w:sz w:val="24"/>
          <w:szCs w:val="24"/>
        </w:rPr>
        <w:t>: 731-738 [PMID: 24312716 DOI: 10.5009/gnl.2013.7.6.731]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26 </w:t>
      </w:r>
      <w:r w:rsidRPr="00DF160E">
        <w:rPr>
          <w:rFonts w:ascii="Book Antiqua" w:hAnsi="Book Antiqua" w:cs="宋体"/>
          <w:b/>
          <w:bCs/>
          <w:sz w:val="24"/>
          <w:szCs w:val="24"/>
        </w:rPr>
        <w:t>Aitken EL</w:t>
      </w:r>
      <w:r w:rsidRPr="00DF160E">
        <w:rPr>
          <w:rFonts w:ascii="Book Antiqua" w:hAnsi="Book Antiqua" w:cs="宋体"/>
          <w:sz w:val="24"/>
          <w:szCs w:val="24"/>
        </w:rPr>
        <w:t xml:space="preserve">, Gough V, Jones A, Macdonald A. Observational study of intra-abdominal pressure monitoring in acute pancreatitis. </w:t>
      </w:r>
      <w:r w:rsidRPr="00DF160E">
        <w:rPr>
          <w:rFonts w:ascii="Book Antiqua" w:hAnsi="Book Antiqua" w:cs="宋体"/>
          <w:i/>
          <w:iCs/>
          <w:sz w:val="24"/>
          <w:szCs w:val="24"/>
        </w:rPr>
        <w:t>Surgery</w:t>
      </w:r>
      <w:r w:rsidRPr="00DF160E">
        <w:rPr>
          <w:rFonts w:ascii="Book Antiqua" w:hAnsi="Book Antiqua" w:cs="宋体"/>
          <w:sz w:val="24"/>
          <w:szCs w:val="24"/>
        </w:rPr>
        <w:t xml:space="preserve"> 2014; </w:t>
      </w:r>
      <w:r w:rsidRPr="00DF160E">
        <w:rPr>
          <w:rFonts w:ascii="Book Antiqua" w:hAnsi="Book Antiqua" w:cs="宋体"/>
          <w:b/>
          <w:bCs/>
          <w:sz w:val="24"/>
          <w:szCs w:val="24"/>
        </w:rPr>
        <w:t>155</w:t>
      </w:r>
      <w:r w:rsidRPr="00DF160E">
        <w:rPr>
          <w:rFonts w:ascii="Book Antiqua" w:hAnsi="Book Antiqua" w:cs="宋体"/>
          <w:sz w:val="24"/>
          <w:szCs w:val="24"/>
        </w:rPr>
        <w:t>: 910-918 [PMID: 24630146 DOI: 10.1016/j.surg.2013.12.028]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27 </w:t>
      </w:r>
      <w:r w:rsidRPr="00DF160E">
        <w:rPr>
          <w:rFonts w:ascii="Book Antiqua" w:hAnsi="Book Antiqua" w:cs="宋体"/>
          <w:b/>
          <w:bCs/>
          <w:sz w:val="24"/>
          <w:szCs w:val="24"/>
        </w:rPr>
        <w:t>Banks PA</w:t>
      </w:r>
      <w:r w:rsidRPr="00DF160E">
        <w:rPr>
          <w:rFonts w:ascii="Book Antiqua" w:hAnsi="Book Antiqua" w:cs="宋体"/>
          <w:sz w:val="24"/>
          <w:szCs w:val="24"/>
        </w:rPr>
        <w:t xml:space="preserve">, Bollen TL, Dervenis C, Gooszen HG, Johnson CD, Sarr MG, Tsiotos GG, Vege SS. Classification of acute pancreatitis--2012: revision of the Atlanta classification and definitions by international consensus. </w:t>
      </w:r>
      <w:r w:rsidRPr="00DF160E">
        <w:rPr>
          <w:rFonts w:ascii="Book Antiqua" w:hAnsi="Book Antiqua" w:cs="宋体"/>
          <w:i/>
          <w:iCs/>
          <w:sz w:val="24"/>
          <w:szCs w:val="24"/>
        </w:rPr>
        <w:t>Gut</w:t>
      </w:r>
      <w:r w:rsidRPr="00DF160E">
        <w:rPr>
          <w:rFonts w:ascii="Book Antiqua" w:hAnsi="Book Antiqua" w:cs="宋体"/>
          <w:sz w:val="24"/>
          <w:szCs w:val="24"/>
        </w:rPr>
        <w:t xml:space="preserve"> 2013; </w:t>
      </w:r>
      <w:r w:rsidRPr="00DF160E">
        <w:rPr>
          <w:rFonts w:ascii="Book Antiqua" w:hAnsi="Book Antiqua" w:cs="宋体"/>
          <w:b/>
          <w:bCs/>
          <w:sz w:val="24"/>
          <w:szCs w:val="24"/>
        </w:rPr>
        <w:t>62</w:t>
      </w:r>
      <w:r w:rsidRPr="00DF160E">
        <w:rPr>
          <w:rFonts w:ascii="Book Antiqua" w:hAnsi="Book Antiqua" w:cs="宋体"/>
          <w:sz w:val="24"/>
          <w:szCs w:val="24"/>
        </w:rPr>
        <w:t>: 102-111 [PMID: 23100216 DOI: 10.1136/gutjnl-2012-302779]</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28 </w:t>
      </w:r>
      <w:r w:rsidRPr="00DF160E">
        <w:rPr>
          <w:rFonts w:ascii="Book Antiqua" w:hAnsi="Book Antiqua" w:cs="宋体"/>
          <w:b/>
          <w:bCs/>
          <w:sz w:val="24"/>
          <w:szCs w:val="24"/>
        </w:rPr>
        <w:t>Dellinger EP</w:t>
      </w:r>
      <w:r w:rsidRPr="00DF160E">
        <w:rPr>
          <w:rFonts w:ascii="Book Antiqua" w:hAnsi="Book Antiqua" w:cs="宋体"/>
          <w:sz w:val="24"/>
          <w:szCs w:val="24"/>
        </w:rPr>
        <w:t xml:space="preserve">, Forsmark CE, Layer P, Lévy P, Maraví-Poma E, Petrov MS, Shimosegawa T, Siriwardena AK, Uomo G, Whitcomb DC, Windsor JA. Determinant-based classification of acute pancreatitis severity: an international multidisciplinary consultation. </w:t>
      </w:r>
      <w:r w:rsidRPr="00DF160E">
        <w:rPr>
          <w:rFonts w:ascii="Book Antiqua" w:hAnsi="Book Antiqua" w:cs="宋体"/>
          <w:i/>
          <w:iCs/>
          <w:sz w:val="24"/>
          <w:szCs w:val="24"/>
        </w:rPr>
        <w:t>Ann Surg</w:t>
      </w:r>
      <w:r w:rsidRPr="00DF160E">
        <w:rPr>
          <w:rFonts w:ascii="Book Antiqua" w:hAnsi="Book Antiqua" w:cs="宋体"/>
          <w:sz w:val="24"/>
          <w:szCs w:val="24"/>
        </w:rPr>
        <w:t xml:space="preserve"> 2012; </w:t>
      </w:r>
      <w:r w:rsidRPr="00DF160E">
        <w:rPr>
          <w:rFonts w:ascii="Book Antiqua" w:hAnsi="Book Antiqua" w:cs="宋体"/>
          <w:b/>
          <w:bCs/>
          <w:sz w:val="24"/>
          <w:szCs w:val="24"/>
        </w:rPr>
        <w:t>256</w:t>
      </w:r>
      <w:r w:rsidRPr="00DF160E">
        <w:rPr>
          <w:rFonts w:ascii="Book Antiqua" w:hAnsi="Book Antiqua" w:cs="宋体"/>
          <w:sz w:val="24"/>
          <w:szCs w:val="24"/>
        </w:rPr>
        <w:t>: 875-880 [PMID: 22735715 DOI: 10.1097/SLA.0b013e318256f778]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29 </w:t>
      </w:r>
      <w:r w:rsidRPr="00DF160E">
        <w:rPr>
          <w:rFonts w:ascii="Book Antiqua" w:hAnsi="Book Antiqua" w:cs="宋体"/>
          <w:b/>
          <w:bCs/>
          <w:sz w:val="24"/>
          <w:szCs w:val="24"/>
        </w:rPr>
        <w:t>Marshall JC</w:t>
      </w:r>
      <w:r w:rsidRPr="00DF160E">
        <w:rPr>
          <w:rFonts w:ascii="Book Antiqua" w:hAnsi="Book Antiqua" w:cs="宋体"/>
          <w:sz w:val="24"/>
          <w:szCs w:val="24"/>
        </w:rPr>
        <w:t xml:space="preserve">, Cook DJ, Christou NV, Bernard GR, Sprung CL, Sibbald WJ. Multiple organ dysfunction score: a reliable descriptor of a complex clinical outcome. </w:t>
      </w:r>
      <w:r w:rsidRPr="00DF160E">
        <w:rPr>
          <w:rFonts w:ascii="Book Antiqua" w:hAnsi="Book Antiqua" w:cs="宋体"/>
          <w:i/>
          <w:iCs/>
          <w:sz w:val="24"/>
          <w:szCs w:val="24"/>
        </w:rPr>
        <w:t>Crit Care Med</w:t>
      </w:r>
      <w:r w:rsidRPr="00DF160E">
        <w:rPr>
          <w:rFonts w:ascii="Book Antiqua" w:hAnsi="Book Antiqua" w:cs="宋体"/>
          <w:sz w:val="24"/>
          <w:szCs w:val="24"/>
        </w:rPr>
        <w:t xml:space="preserve"> 1995; </w:t>
      </w:r>
      <w:r w:rsidRPr="00DF160E">
        <w:rPr>
          <w:rFonts w:ascii="Book Antiqua" w:hAnsi="Book Antiqua" w:cs="宋体"/>
          <w:b/>
          <w:bCs/>
          <w:sz w:val="24"/>
          <w:szCs w:val="24"/>
        </w:rPr>
        <w:t>23</w:t>
      </w:r>
      <w:r w:rsidRPr="00DF160E">
        <w:rPr>
          <w:rFonts w:ascii="Book Antiqua" w:hAnsi="Book Antiqua" w:cs="宋体"/>
          <w:sz w:val="24"/>
          <w:szCs w:val="24"/>
        </w:rPr>
        <w:t>: 1638-1652 [PMID: 7587228 DOI: 10.1097/00003246-199510000-00007]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30 </w:t>
      </w:r>
      <w:r w:rsidRPr="00DF160E">
        <w:rPr>
          <w:rFonts w:ascii="Book Antiqua" w:hAnsi="Book Antiqua" w:cs="宋体"/>
          <w:b/>
          <w:bCs/>
          <w:sz w:val="24"/>
          <w:szCs w:val="24"/>
        </w:rPr>
        <w:t>Trikudanathan G</w:t>
      </w:r>
      <w:r w:rsidRPr="00DF160E">
        <w:rPr>
          <w:rFonts w:ascii="Book Antiqua" w:hAnsi="Book Antiqua" w:cs="宋体"/>
          <w:sz w:val="24"/>
          <w:szCs w:val="24"/>
        </w:rPr>
        <w:t xml:space="preserve">, Vege SS. Current concepts of the role of abdominal compartment syndrome in acute pancreatitis - an opportunity or merely an epiphenomenon. </w:t>
      </w:r>
      <w:r w:rsidRPr="00DF160E">
        <w:rPr>
          <w:rFonts w:ascii="Book Antiqua" w:hAnsi="Book Antiqua" w:cs="宋体"/>
          <w:i/>
          <w:iCs/>
          <w:sz w:val="24"/>
          <w:szCs w:val="24"/>
        </w:rPr>
        <w:t>Pancreatology</w:t>
      </w:r>
      <w:r w:rsidRPr="00DF160E">
        <w:rPr>
          <w:rFonts w:ascii="Book Antiqua" w:hAnsi="Book Antiqua" w:cs="宋体"/>
          <w:sz w:val="24"/>
          <w:szCs w:val="24"/>
        </w:rPr>
        <w:t xml:space="preserve"> 2014; </w:t>
      </w:r>
      <w:r w:rsidRPr="00DF160E">
        <w:rPr>
          <w:rFonts w:ascii="Book Antiqua" w:hAnsi="Book Antiqua" w:cs="宋体"/>
          <w:b/>
          <w:bCs/>
          <w:sz w:val="24"/>
          <w:szCs w:val="24"/>
        </w:rPr>
        <w:t>14</w:t>
      </w:r>
      <w:r w:rsidRPr="00DF160E">
        <w:rPr>
          <w:rFonts w:ascii="Book Antiqua" w:hAnsi="Book Antiqua" w:cs="宋体"/>
          <w:sz w:val="24"/>
          <w:szCs w:val="24"/>
        </w:rPr>
        <w:t>: 238-243 [PMID: 25062870 DOI: 10.1016/j.pan.2014.06.002]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31 </w:t>
      </w:r>
      <w:r w:rsidRPr="00DF160E">
        <w:rPr>
          <w:rFonts w:ascii="Book Antiqua" w:hAnsi="Book Antiqua" w:cs="宋体"/>
          <w:b/>
          <w:bCs/>
          <w:sz w:val="24"/>
          <w:szCs w:val="24"/>
        </w:rPr>
        <w:t>Mifkovic A</w:t>
      </w:r>
      <w:r w:rsidRPr="00DF160E">
        <w:rPr>
          <w:rFonts w:ascii="Book Antiqua" w:hAnsi="Book Antiqua" w:cs="宋体"/>
          <w:sz w:val="24"/>
          <w:szCs w:val="24"/>
        </w:rPr>
        <w:t xml:space="preserve">, Skultety J, Sykora P, Prochotsky A, Okolicany R. Intra-abdominal hypertension and acute pancreatitis. </w:t>
      </w:r>
      <w:r w:rsidRPr="00DF160E">
        <w:rPr>
          <w:rFonts w:ascii="Book Antiqua" w:hAnsi="Book Antiqua" w:cs="宋体"/>
          <w:i/>
          <w:iCs/>
          <w:sz w:val="24"/>
          <w:szCs w:val="24"/>
        </w:rPr>
        <w:t>Bratisl Lek Listy</w:t>
      </w:r>
      <w:r w:rsidRPr="00DF160E">
        <w:rPr>
          <w:rFonts w:ascii="Book Antiqua" w:hAnsi="Book Antiqua" w:cs="宋体"/>
          <w:sz w:val="24"/>
          <w:szCs w:val="24"/>
        </w:rPr>
        <w:t xml:space="preserve"> 2013; </w:t>
      </w:r>
      <w:r w:rsidRPr="00DF160E">
        <w:rPr>
          <w:rFonts w:ascii="Book Antiqua" w:hAnsi="Book Antiqua" w:cs="宋体"/>
          <w:b/>
          <w:bCs/>
          <w:sz w:val="24"/>
          <w:szCs w:val="24"/>
        </w:rPr>
        <w:t>114</w:t>
      </w:r>
      <w:r w:rsidRPr="00DF160E">
        <w:rPr>
          <w:rFonts w:ascii="Book Antiqua" w:hAnsi="Book Antiqua" w:cs="宋体"/>
          <w:sz w:val="24"/>
          <w:szCs w:val="24"/>
        </w:rPr>
        <w:t>: 166-171 [PMID: 23406186 DOI: 10.4149/bll_2013_036]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32 </w:t>
      </w:r>
      <w:r w:rsidRPr="00DF160E">
        <w:rPr>
          <w:rFonts w:ascii="Book Antiqua" w:hAnsi="Book Antiqua" w:cs="宋体"/>
          <w:b/>
          <w:bCs/>
          <w:sz w:val="24"/>
          <w:szCs w:val="24"/>
        </w:rPr>
        <w:t>Sah RP</w:t>
      </w:r>
      <w:r w:rsidRPr="00DF160E">
        <w:rPr>
          <w:rFonts w:ascii="Book Antiqua" w:hAnsi="Book Antiqua" w:cs="宋体"/>
          <w:sz w:val="24"/>
          <w:szCs w:val="24"/>
        </w:rPr>
        <w:t xml:space="preserve">, Saluja A. Molecular mechanisms of pancreatic injury. </w:t>
      </w:r>
      <w:r w:rsidRPr="00DF160E">
        <w:rPr>
          <w:rFonts w:ascii="Book Antiqua" w:hAnsi="Book Antiqua" w:cs="宋体"/>
          <w:i/>
          <w:iCs/>
          <w:sz w:val="24"/>
          <w:szCs w:val="24"/>
        </w:rPr>
        <w:t>Curr Opin Gastroenterol</w:t>
      </w:r>
      <w:r w:rsidRPr="00DF160E">
        <w:rPr>
          <w:rFonts w:ascii="Book Antiqua" w:hAnsi="Book Antiqua" w:cs="宋体"/>
          <w:sz w:val="24"/>
          <w:szCs w:val="24"/>
        </w:rPr>
        <w:t xml:space="preserve"> 2011; </w:t>
      </w:r>
      <w:r w:rsidRPr="00DF160E">
        <w:rPr>
          <w:rFonts w:ascii="Book Antiqua" w:hAnsi="Book Antiqua" w:cs="宋体"/>
          <w:b/>
          <w:bCs/>
          <w:sz w:val="24"/>
          <w:szCs w:val="24"/>
        </w:rPr>
        <w:t>27</w:t>
      </w:r>
      <w:r w:rsidRPr="00DF160E">
        <w:rPr>
          <w:rFonts w:ascii="Book Antiqua" w:hAnsi="Book Antiqua" w:cs="宋体"/>
          <w:sz w:val="24"/>
          <w:szCs w:val="24"/>
        </w:rPr>
        <w:t>: 444-451 [PMID: 21844752 DOI: 10.1097/MOG.0b013e328349e346]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33 </w:t>
      </w:r>
      <w:r w:rsidRPr="00DF160E">
        <w:rPr>
          <w:rFonts w:ascii="Book Antiqua" w:hAnsi="Book Antiqua" w:cs="宋体"/>
          <w:b/>
          <w:bCs/>
          <w:sz w:val="24"/>
          <w:szCs w:val="24"/>
        </w:rPr>
        <w:t>Hegyi P</w:t>
      </w:r>
      <w:r w:rsidRPr="00DF160E">
        <w:rPr>
          <w:rFonts w:ascii="Book Antiqua" w:hAnsi="Book Antiqua" w:cs="宋体"/>
          <w:sz w:val="24"/>
          <w:szCs w:val="24"/>
        </w:rPr>
        <w:t xml:space="preserve">, Rakonczay Z. The role of pancreatic ducts in the pathogenesis of acute pancreatitis. </w:t>
      </w:r>
      <w:r w:rsidRPr="00DF160E">
        <w:rPr>
          <w:rFonts w:ascii="Book Antiqua" w:hAnsi="Book Antiqua" w:cs="宋体"/>
          <w:i/>
          <w:iCs/>
          <w:sz w:val="24"/>
          <w:szCs w:val="24"/>
        </w:rPr>
        <w:t>Pancreatology</w:t>
      </w:r>
      <w:r w:rsidRPr="00DF160E">
        <w:rPr>
          <w:rFonts w:ascii="Book Antiqua" w:hAnsi="Book Antiqua" w:cs="宋体"/>
          <w:sz w:val="24"/>
          <w:szCs w:val="24"/>
        </w:rPr>
        <w:t xml:space="preserve"> 2015; </w:t>
      </w:r>
      <w:r w:rsidRPr="00DF160E">
        <w:rPr>
          <w:rFonts w:ascii="Book Antiqua" w:hAnsi="Book Antiqua" w:cs="宋体"/>
          <w:b/>
          <w:bCs/>
          <w:sz w:val="24"/>
          <w:szCs w:val="24"/>
        </w:rPr>
        <w:t>15</w:t>
      </w:r>
      <w:r w:rsidRPr="00DF160E">
        <w:rPr>
          <w:rFonts w:ascii="Book Antiqua" w:hAnsi="Book Antiqua" w:cs="宋体"/>
          <w:sz w:val="24"/>
          <w:szCs w:val="24"/>
        </w:rPr>
        <w:t>: S13-S17 [PMID: 25921231 DOI: 10.1016/j.pan.2015.03.010]</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34 </w:t>
      </w:r>
      <w:r w:rsidRPr="00DF160E">
        <w:rPr>
          <w:rFonts w:ascii="Book Antiqua" w:hAnsi="Book Antiqua" w:cs="宋体"/>
          <w:b/>
          <w:bCs/>
          <w:sz w:val="24"/>
          <w:szCs w:val="24"/>
        </w:rPr>
        <w:t>Gea-Sorlí S</w:t>
      </w:r>
      <w:r w:rsidRPr="00DF160E">
        <w:rPr>
          <w:rFonts w:ascii="Book Antiqua" w:hAnsi="Book Antiqua" w:cs="宋体"/>
          <w:sz w:val="24"/>
          <w:szCs w:val="24"/>
        </w:rPr>
        <w:t xml:space="preserve">, Closa D. Role of macrophages in the progression of acute pancreatitis. </w:t>
      </w:r>
      <w:r w:rsidRPr="00DF160E">
        <w:rPr>
          <w:rFonts w:ascii="Book Antiqua" w:hAnsi="Book Antiqua" w:cs="宋体"/>
          <w:i/>
          <w:iCs/>
          <w:sz w:val="24"/>
          <w:szCs w:val="24"/>
        </w:rPr>
        <w:t>World J Gastrointest Pharmacol Ther</w:t>
      </w:r>
      <w:r w:rsidRPr="00DF160E">
        <w:rPr>
          <w:rFonts w:ascii="Book Antiqua" w:hAnsi="Book Antiqua" w:cs="宋体"/>
          <w:sz w:val="24"/>
          <w:szCs w:val="24"/>
        </w:rPr>
        <w:t xml:space="preserve"> 2010; </w:t>
      </w:r>
      <w:r w:rsidRPr="00DF160E">
        <w:rPr>
          <w:rFonts w:ascii="Book Antiqua" w:hAnsi="Book Antiqua" w:cs="宋体"/>
          <w:b/>
          <w:bCs/>
          <w:sz w:val="24"/>
          <w:szCs w:val="24"/>
        </w:rPr>
        <w:t>1</w:t>
      </w:r>
      <w:r w:rsidRPr="00DF160E">
        <w:rPr>
          <w:rFonts w:ascii="Book Antiqua" w:hAnsi="Book Antiqua" w:cs="宋体"/>
          <w:sz w:val="24"/>
          <w:szCs w:val="24"/>
        </w:rPr>
        <w:t>: 107-111 [PMID: 21577304 DOI: 10.4292/wjgpt.v1.i5.107]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35 </w:t>
      </w:r>
      <w:r w:rsidRPr="00DF160E">
        <w:rPr>
          <w:rFonts w:ascii="Book Antiqua" w:hAnsi="Book Antiqua" w:cs="宋体"/>
          <w:b/>
          <w:bCs/>
          <w:sz w:val="24"/>
          <w:szCs w:val="24"/>
        </w:rPr>
        <w:t>Franco-Pons N</w:t>
      </w:r>
      <w:r w:rsidRPr="00DF160E">
        <w:rPr>
          <w:rFonts w:ascii="Book Antiqua" w:hAnsi="Book Antiqua" w:cs="宋体"/>
          <w:sz w:val="24"/>
          <w:szCs w:val="24"/>
        </w:rPr>
        <w:t xml:space="preserve">, Gea-Sorlí S, Closa D. Release of inflammatory mediators by adipose tissue during acute pancreatitis. </w:t>
      </w:r>
      <w:r w:rsidRPr="00DF160E">
        <w:rPr>
          <w:rFonts w:ascii="Book Antiqua" w:hAnsi="Book Antiqua" w:cs="宋体"/>
          <w:i/>
          <w:iCs/>
          <w:sz w:val="24"/>
          <w:szCs w:val="24"/>
        </w:rPr>
        <w:t>J Pathol</w:t>
      </w:r>
      <w:r w:rsidRPr="00DF160E">
        <w:rPr>
          <w:rFonts w:ascii="Book Antiqua" w:hAnsi="Book Antiqua" w:cs="宋体"/>
          <w:sz w:val="24"/>
          <w:szCs w:val="24"/>
        </w:rPr>
        <w:t xml:space="preserve"> 2010; </w:t>
      </w:r>
      <w:r w:rsidRPr="00DF160E">
        <w:rPr>
          <w:rFonts w:ascii="Book Antiqua" w:hAnsi="Book Antiqua" w:cs="宋体"/>
          <w:b/>
          <w:bCs/>
          <w:sz w:val="24"/>
          <w:szCs w:val="24"/>
        </w:rPr>
        <w:t>221</w:t>
      </w:r>
      <w:r w:rsidRPr="00DF160E">
        <w:rPr>
          <w:rFonts w:ascii="Book Antiqua" w:hAnsi="Book Antiqua" w:cs="宋体"/>
          <w:sz w:val="24"/>
          <w:szCs w:val="24"/>
        </w:rPr>
        <w:t>: 175-182 [PMID: 20217859 DOI: 10.1002/path.2691]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36 </w:t>
      </w:r>
      <w:r w:rsidRPr="00DF160E">
        <w:rPr>
          <w:rFonts w:ascii="Book Antiqua" w:hAnsi="Book Antiqua" w:cs="宋体"/>
          <w:b/>
          <w:bCs/>
          <w:sz w:val="24"/>
          <w:szCs w:val="24"/>
        </w:rPr>
        <w:t>Yashima Y</w:t>
      </w:r>
      <w:r w:rsidRPr="00DF160E">
        <w:rPr>
          <w:rFonts w:ascii="Book Antiqua" w:hAnsi="Book Antiqua" w:cs="宋体"/>
          <w:sz w:val="24"/>
          <w:szCs w:val="24"/>
        </w:rPr>
        <w:t xml:space="preserve">, Isayama H, Tsujino T, Nagano R, Yamamoto K, Mizuno S, Yagioka H, Kawakubo K, Sasaki T, Kogure H, Nakai Y, Hirano K, Sasahira N, Tada M, Kawabe T, Koike K, Omata M. A large volume of visceral adipose tissue leads to severe acute pancreatitis. </w:t>
      </w:r>
      <w:r w:rsidRPr="00DF160E">
        <w:rPr>
          <w:rFonts w:ascii="Book Antiqua" w:hAnsi="Book Antiqua" w:cs="宋体"/>
          <w:i/>
          <w:iCs/>
          <w:sz w:val="24"/>
          <w:szCs w:val="24"/>
        </w:rPr>
        <w:t>J Gastroenterol</w:t>
      </w:r>
      <w:r w:rsidRPr="00DF160E">
        <w:rPr>
          <w:rFonts w:ascii="Book Antiqua" w:hAnsi="Book Antiqua" w:cs="宋体"/>
          <w:sz w:val="24"/>
          <w:szCs w:val="24"/>
        </w:rPr>
        <w:t xml:space="preserve"> 2011; </w:t>
      </w:r>
      <w:r w:rsidRPr="00DF160E">
        <w:rPr>
          <w:rFonts w:ascii="Book Antiqua" w:hAnsi="Book Antiqua" w:cs="宋体"/>
          <w:b/>
          <w:bCs/>
          <w:sz w:val="24"/>
          <w:szCs w:val="24"/>
        </w:rPr>
        <w:t>46</w:t>
      </w:r>
      <w:r w:rsidRPr="00DF160E">
        <w:rPr>
          <w:rFonts w:ascii="Book Antiqua" w:hAnsi="Book Antiqua" w:cs="宋体"/>
          <w:sz w:val="24"/>
          <w:szCs w:val="24"/>
        </w:rPr>
        <w:t>: 1213-1218 [PMID: 21805069 DOI: 10.1007/s00535-011-0430-x]</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37 </w:t>
      </w:r>
      <w:r w:rsidRPr="00DF160E">
        <w:rPr>
          <w:rFonts w:ascii="Book Antiqua" w:hAnsi="Book Antiqua" w:cs="宋体"/>
          <w:b/>
          <w:bCs/>
          <w:sz w:val="24"/>
          <w:szCs w:val="24"/>
        </w:rPr>
        <w:t>Vigna SR</w:t>
      </w:r>
      <w:r w:rsidRPr="00DF160E">
        <w:rPr>
          <w:rFonts w:ascii="Book Antiqua" w:hAnsi="Book Antiqua" w:cs="宋体"/>
          <w:sz w:val="24"/>
          <w:szCs w:val="24"/>
        </w:rPr>
        <w:t xml:space="preserve">, Shahid RA, Liddle RA. Ethanol contributes to neurogenic pancreatitis by activation of TRPV1. </w:t>
      </w:r>
      <w:r w:rsidRPr="00DF160E">
        <w:rPr>
          <w:rFonts w:ascii="Book Antiqua" w:hAnsi="Book Antiqua" w:cs="宋体"/>
          <w:i/>
          <w:iCs/>
          <w:sz w:val="24"/>
          <w:szCs w:val="24"/>
        </w:rPr>
        <w:t>FASEB J</w:t>
      </w:r>
      <w:r w:rsidRPr="00DF160E">
        <w:rPr>
          <w:rFonts w:ascii="Book Antiqua" w:hAnsi="Book Antiqua" w:cs="宋体"/>
          <w:sz w:val="24"/>
          <w:szCs w:val="24"/>
        </w:rPr>
        <w:t xml:space="preserve"> 2014; </w:t>
      </w:r>
      <w:r w:rsidRPr="00DF160E">
        <w:rPr>
          <w:rFonts w:ascii="Book Antiqua" w:hAnsi="Book Antiqua" w:cs="宋体"/>
          <w:b/>
          <w:bCs/>
          <w:sz w:val="24"/>
          <w:szCs w:val="24"/>
        </w:rPr>
        <w:t>28</w:t>
      </w:r>
      <w:r w:rsidRPr="00DF160E">
        <w:rPr>
          <w:rFonts w:ascii="Book Antiqua" w:hAnsi="Book Antiqua" w:cs="宋体"/>
          <w:sz w:val="24"/>
          <w:szCs w:val="24"/>
        </w:rPr>
        <w:t>: 891-896 [PMID: 24221085 DOI: 10.1096/fj.13-236208]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38 </w:t>
      </w:r>
      <w:r w:rsidRPr="00DF160E">
        <w:rPr>
          <w:rFonts w:ascii="Book Antiqua" w:hAnsi="Book Antiqua" w:cs="宋体"/>
          <w:b/>
          <w:bCs/>
          <w:sz w:val="24"/>
          <w:szCs w:val="24"/>
        </w:rPr>
        <w:t>Mayerle J</w:t>
      </w:r>
      <w:r w:rsidRPr="00DF160E">
        <w:rPr>
          <w:rFonts w:ascii="Book Antiqua" w:hAnsi="Book Antiqua" w:cs="宋体"/>
          <w:sz w:val="24"/>
          <w:szCs w:val="24"/>
        </w:rPr>
        <w:t xml:space="preserve">, Dummer A, Sendler M, Malla SR, van den Brandt C, Teller S, Aghdassi A, Nitsche C, Lerch MM. Differential roles of inflammatory cells in pancreatitis. </w:t>
      </w:r>
      <w:r w:rsidRPr="00DF160E">
        <w:rPr>
          <w:rFonts w:ascii="Book Antiqua" w:hAnsi="Book Antiqua" w:cs="宋体"/>
          <w:i/>
          <w:iCs/>
          <w:sz w:val="24"/>
          <w:szCs w:val="24"/>
        </w:rPr>
        <w:t>J Gastroenterol Hepatol</w:t>
      </w:r>
      <w:r w:rsidRPr="00DF160E">
        <w:rPr>
          <w:rFonts w:ascii="Book Antiqua" w:hAnsi="Book Antiqua" w:cs="宋体"/>
          <w:sz w:val="24"/>
          <w:szCs w:val="24"/>
        </w:rPr>
        <w:t xml:space="preserve"> 2012; </w:t>
      </w:r>
      <w:r w:rsidRPr="00DF160E">
        <w:rPr>
          <w:rFonts w:ascii="Book Antiqua" w:hAnsi="Book Antiqua" w:cs="宋体"/>
          <w:b/>
          <w:bCs/>
          <w:sz w:val="24"/>
          <w:szCs w:val="24"/>
        </w:rPr>
        <w:t xml:space="preserve">27 </w:t>
      </w:r>
      <w:r w:rsidRPr="00DF160E">
        <w:rPr>
          <w:rFonts w:ascii="Book Antiqua" w:hAnsi="Book Antiqua" w:cs="宋体"/>
          <w:bCs/>
          <w:sz w:val="24"/>
          <w:szCs w:val="24"/>
        </w:rPr>
        <w:t>Suppl 2</w:t>
      </w:r>
      <w:r w:rsidRPr="00DF160E">
        <w:rPr>
          <w:rFonts w:ascii="Book Antiqua" w:hAnsi="Book Antiqua" w:cs="宋体"/>
          <w:sz w:val="24"/>
          <w:szCs w:val="24"/>
        </w:rPr>
        <w:t>: 47-51 [PMID: 22320916 DOI: 10.1111/j.1440-1746.2011.07011.x]</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39 </w:t>
      </w:r>
      <w:r w:rsidRPr="00DF160E">
        <w:rPr>
          <w:rFonts w:ascii="Book Antiqua" w:hAnsi="Book Antiqua" w:cs="宋体"/>
          <w:b/>
          <w:bCs/>
          <w:sz w:val="24"/>
          <w:szCs w:val="24"/>
        </w:rPr>
        <w:t>Aggarwal A</w:t>
      </w:r>
      <w:r w:rsidRPr="00DF160E">
        <w:rPr>
          <w:rFonts w:ascii="Book Antiqua" w:hAnsi="Book Antiqua" w:cs="宋体"/>
          <w:sz w:val="24"/>
          <w:szCs w:val="24"/>
        </w:rPr>
        <w:t xml:space="preserve">, Manrai M, Kochhar R. Fluid resuscitation in acute pancreatitis. </w:t>
      </w:r>
      <w:r w:rsidRPr="00DF160E">
        <w:rPr>
          <w:rFonts w:ascii="Book Antiqua" w:hAnsi="Book Antiqua" w:cs="宋体"/>
          <w:i/>
          <w:iCs/>
          <w:sz w:val="24"/>
          <w:szCs w:val="24"/>
        </w:rPr>
        <w:t>World J Gastroenterol</w:t>
      </w:r>
      <w:r w:rsidRPr="00DF160E">
        <w:rPr>
          <w:rFonts w:ascii="Book Antiqua" w:hAnsi="Book Antiqua" w:cs="宋体"/>
          <w:sz w:val="24"/>
          <w:szCs w:val="24"/>
        </w:rPr>
        <w:t xml:space="preserve"> 2014; </w:t>
      </w:r>
      <w:r w:rsidRPr="00DF160E">
        <w:rPr>
          <w:rFonts w:ascii="Book Antiqua" w:hAnsi="Book Antiqua" w:cs="宋体"/>
          <w:b/>
          <w:bCs/>
          <w:sz w:val="24"/>
          <w:szCs w:val="24"/>
        </w:rPr>
        <w:t>20</w:t>
      </w:r>
      <w:r w:rsidRPr="00DF160E">
        <w:rPr>
          <w:rFonts w:ascii="Book Antiqua" w:hAnsi="Book Antiqua" w:cs="宋体"/>
          <w:sz w:val="24"/>
          <w:szCs w:val="24"/>
        </w:rPr>
        <w:t>: 18092-18103 [PMID: 25561779 DOI: 10.3748/wjg.v20.i48.18092]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40 </w:t>
      </w:r>
      <w:r w:rsidRPr="00DF160E">
        <w:rPr>
          <w:rFonts w:ascii="Book Antiqua" w:hAnsi="Book Antiqua" w:cs="宋体"/>
          <w:b/>
          <w:bCs/>
          <w:sz w:val="24"/>
          <w:szCs w:val="24"/>
        </w:rPr>
        <w:t>Oláh A</w:t>
      </w:r>
      <w:r w:rsidRPr="00DF160E">
        <w:rPr>
          <w:rFonts w:ascii="Book Antiqua" w:hAnsi="Book Antiqua" w:cs="宋体"/>
          <w:sz w:val="24"/>
          <w:szCs w:val="24"/>
        </w:rPr>
        <w:t xml:space="preserve">, Romics L. Enteral nutrition in acute pancreatitis: a review of the current evidence. </w:t>
      </w:r>
      <w:r w:rsidRPr="00DF160E">
        <w:rPr>
          <w:rFonts w:ascii="Book Antiqua" w:hAnsi="Book Antiqua" w:cs="宋体"/>
          <w:i/>
          <w:iCs/>
          <w:sz w:val="24"/>
          <w:szCs w:val="24"/>
        </w:rPr>
        <w:t>World J Gastroenterol</w:t>
      </w:r>
      <w:r w:rsidRPr="00DF160E">
        <w:rPr>
          <w:rFonts w:ascii="Book Antiqua" w:hAnsi="Book Antiqua" w:cs="宋体"/>
          <w:sz w:val="24"/>
          <w:szCs w:val="24"/>
        </w:rPr>
        <w:t xml:space="preserve"> 2014; </w:t>
      </w:r>
      <w:r w:rsidRPr="00DF160E">
        <w:rPr>
          <w:rFonts w:ascii="Book Antiqua" w:hAnsi="Book Antiqua" w:cs="宋体"/>
          <w:b/>
          <w:bCs/>
          <w:sz w:val="24"/>
          <w:szCs w:val="24"/>
        </w:rPr>
        <w:t>20</w:t>
      </w:r>
      <w:r w:rsidRPr="00DF160E">
        <w:rPr>
          <w:rFonts w:ascii="Book Antiqua" w:hAnsi="Book Antiqua" w:cs="宋体"/>
          <w:sz w:val="24"/>
          <w:szCs w:val="24"/>
        </w:rPr>
        <w:t>: 16123-16131 [PMID: 25473164 DOI: 10.3748/wjg.v20.i43.16123]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41 </w:t>
      </w:r>
      <w:r w:rsidRPr="00DF160E">
        <w:rPr>
          <w:rFonts w:ascii="Book Antiqua" w:hAnsi="Book Antiqua" w:cs="宋体"/>
          <w:b/>
          <w:bCs/>
          <w:sz w:val="24"/>
          <w:szCs w:val="24"/>
        </w:rPr>
        <w:t>Wu LM</w:t>
      </w:r>
      <w:r w:rsidRPr="00DF160E">
        <w:rPr>
          <w:rFonts w:ascii="Book Antiqua" w:hAnsi="Book Antiqua" w:cs="宋体"/>
          <w:sz w:val="24"/>
          <w:szCs w:val="24"/>
        </w:rPr>
        <w:t xml:space="preserve">, Sankaran SJ, Plank LD, Windsor JA, Petrov MS. Meta-analysis of gut barrier dysfunction in patients with acute pancreatitis. </w:t>
      </w:r>
      <w:r w:rsidRPr="00DF160E">
        <w:rPr>
          <w:rFonts w:ascii="Book Antiqua" w:hAnsi="Book Antiqua" w:cs="宋体"/>
          <w:i/>
          <w:iCs/>
          <w:sz w:val="24"/>
          <w:szCs w:val="24"/>
        </w:rPr>
        <w:t>Br J Surg</w:t>
      </w:r>
      <w:r w:rsidRPr="00DF160E">
        <w:rPr>
          <w:rFonts w:ascii="Book Antiqua" w:hAnsi="Book Antiqua" w:cs="宋体"/>
          <w:sz w:val="24"/>
          <w:szCs w:val="24"/>
        </w:rPr>
        <w:t xml:space="preserve"> 2014; </w:t>
      </w:r>
      <w:r w:rsidRPr="00DF160E">
        <w:rPr>
          <w:rFonts w:ascii="Book Antiqua" w:hAnsi="Book Antiqua" w:cs="宋体"/>
          <w:b/>
          <w:bCs/>
          <w:sz w:val="24"/>
          <w:szCs w:val="24"/>
        </w:rPr>
        <w:t>101</w:t>
      </w:r>
      <w:r w:rsidRPr="00DF160E">
        <w:rPr>
          <w:rFonts w:ascii="Book Antiqua" w:hAnsi="Book Antiqua" w:cs="宋体"/>
          <w:sz w:val="24"/>
          <w:szCs w:val="24"/>
        </w:rPr>
        <w:t>: 1644-1656 [PMID: 25334028 DOI: 10.1002/bjs.9665]</w:t>
      </w:r>
    </w:p>
    <w:p w:rsidR="00CE7820" w:rsidRPr="00DF160E" w:rsidRDefault="00CE7820" w:rsidP="006A1517">
      <w:pPr>
        <w:spacing w:after="0" w:line="360" w:lineRule="auto"/>
        <w:jc w:val="both"/>
        <w:rPr>
          <w:rFonts w:ascii="Book Antiqua" w:hAnsi="Book Antiqua" w:cs="宋体"/>
          <w:color w:val="000000"/>
          <w:sz w:val="24"/>
          <w:szCs w:val="24"/>
        </w:rPr>
      </w:pPr>
      <w:r w:rsidRPr="00DF160E">
        <w:rPr>
          <w:rFonts w:ascii="Book Antiqua" w:hAnsi="Book Antiqua" w:cs="宋体"/>
          <w:color w:val="000000"/>
          <w:sz w:val="24"/>
          <w:szCs w:val="24"/>
        </w:rPr>
        <w:t xml:space="preserve">42 </w:t>
      </w:r>
      <w:r w:rsidRPr="00DF160E">
        <w:rPr>
          <w:rFonts w:ascii="Book Antiqua" w:hAnsi="Book Antiqua" w:cs="宋体"/>
          <w:b/>
          <w:color w:val="000000"/>
          <w:sz w:val="24"/>
          <w:szCs w:val="24"/>
        </w:rPr>
        <w:t>Bodnár</w:t>
      </w:r>
      <w:r w:rsidRPr="00DF160E">
        <w:rPr>
          <w:rFonts w:ascii="Book Antiqua" w:hAnsi="Book Antiqua" w:cs="宋体"/>
          <w:b/>
          <w:color w:val="000000"/>
          <w:sz w:val="24"/>
          <w:szCs w:val="24"/>
          <w:lang w:eastAsia="zh-CN"/>
        </w:rPr>
        <w:t xml:space="preserve"> </w:t>
      </w:r>
      <w:r w:rsidRPr="00DF160E">
        <w:rPr>
          <w:rFonts w:ascii="Book Antiqua" w:hAnsi="Book Antiqua" w:cs="宋体"/>
          <w:color w:val="000000"/>
          <w:sz w:val="24"/>
          <w:szCs w:val="24"/>
          <w:lang w:eastAsia="zh-CN"/>
        </w:rPr>
        <w:t>Z</w:t>
      </w:r>
      <w:r w:rsidRPr="00DF160E">
        <w:rPr>
          <w:rFonts w:ascii="Book Antiqua" w:hAnsi="Book Antiqua" w:cs="宋体"/>
          <w:color w:val="000000"/>
          <w:sz w:val="24"/>
          <w:szCs w:val="24"/>
        </w:rPr>
        <w:t xml:space="preserve">. </w:t>
      </w:r>
      <w:bookmarkStart w:id="8" w:name="OLE_LINK11"/>
      <w:bookmarkStart w:id="9" w:name="OLE_LINK12"/>
      <w:bookmarkStart w:id="10" w:name="OLE_LINK13"/>
      <w:bookmarkStart w:id="11" w:name="OLE_LINK14"/>
      <w:r w:rsidRPr="00DF160E">
        <w:rPr>
          <w:rFonts w:ascii="Book Antiqua" w:hAnsi="Book Antiqua" w:cs="宋体"/>
          <w:color w:val="000000"/>
          <w:sz w:val="24"/>
          <w:szCs w:val="24"/>
        </w:rPr>
        <w:t>Intra-Abdominal Hypertension and Abdominal Compartment Syndrome in Critically Ill Surgical Patients</w:t>
      </w:r>
      <w:bookmarkEnd w:id="8"/>
      <w:bookmarkEnd w:id="9"/>
      <w:r w:rsidRPr="00DF160E">
        <w:rPr>
          <w:rFonts w:ascii="Book Antiqua" w:hAnsi="Book Antiqua" w:cs="宋体"/>
          <w:color w:val="000000"/>
          <w:sz w:val="24"/>
          <w:szCs w:val="24"/>
        </w:rPr>
        <w:t xml:space="preserve"> </w:t>
      </w:r>
      <w:bookmarkEnd w:id="10"/>
      <w:bookmarkEnd w:id="11"/>
      <w:r w:rsidRPr="00DF160E">
        <w:rPr>
          <w:rFonts w:ascii="Book Antiqua" w:hAnsi="Book Antiqua" w:cs="宋体"/>
          <w:color w:val="000000"/>
          <w:sz w:val="24"/>
          <w:szCs w:val="24"/>
        </w:rPr>
        <w:t>(Special Findings in Severe Acute Pancreatitis)</w:t>
      </w:r>
      <w:r w:rsidRPr="00DF160E">
        <w:rPr>
          <w:rFonts w:ascii="Book Antiqua" w:hAnsi="Book Antiqua" w:cs="宋体"/>
          <w:color w:val="000000"/>
          <w:sz w:val="24"/>
          <w:szCs w:val="24"/>
          <w:lang w:eastAsia="zh-CN"/>
        </w:rPr>
        <w:t>.</w:t>
      </w:r>
      <w:r w:rsidRPr="00DF160E">
        <w:rPr>
          <w:rFonts w:ascii="Book Antiqua" w:hAnsi="Book Antiqua" w:cs="宋体"/>
          <w:color w:val="000000"/>
          <w:sz w:val="24"/>
          <w:szCs w:val="24"/>
        </w:rPr>
        <w:t xml:space="preserve"> InTech</w:t>
      </w:r>
      <w:r w:rsidRPr="00DF160E">
        <w:rPr>
          <w:rFonts w:ascii="Book Antiqua" w:hAnsi="Book Antiqua" w:cs="宋体"/>
          <w:color w:val="000000"/>
          <w:sz w:val="24"/>
          <w:szCs w:val="24"/>
          <w:lang w:eastAsia="zh-CN"/>
        </w:rPr>
        <w:t>.</w:t>
      </w:r>
      <w:r w:rsidRPr="00DF160E">
        <w:rPr>
          <w:rFonts w:ascii="Book Antiqua" w:hAnsi="Book Antiqua" w:cs="宋体"/>
          <w:color w:val="000000"/>
          <w:sz w:val="24"/>
          <w:szCs w:val="24"/>
        </w:rPr>
        <w:t xml:space="preserve"> Available from: URL: http://www.researchgate.net/publication/221927008_Intra-Abdominal_Hypertension_and_Abdominal_Compartment_Syndrome_in_Critically_Ill_Surgical_Patients_(Special_Findings_in_Severe_Acute_Pancreatitis)</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43 </w:t>
      </w:r>
      <w:r w:rsidRPr="00DF160E">
        <w:rPr>
          <w:rFonts w:ascii="Book Antiqua" w:hAnsi="Book Antiqua" w:cs="宋体"/>
          <w:b/>
          <w:bCs/>
          <w:sz w:val="24"/>
          <w:szCs w:val="24"/>
        </w:rPr>
        <w:t>Liu H</w:t>
      </w:r>
      <w:r w:rsidRPr="00DF160E">
        <w:rPr>
          <w:rFonts w:ascii="Book Antiqua" w:hAnsi="Book Antiqua" w:cs="宋体"/>
          <w:sz w:val="24"/>
          <w:szCs w:val="24"/>
        </w:rPr>
        <w:t xml:space="preserve">, Li W, Wang X, Li J, Yu W. Early gut mucosal dysfunction in patients with acute pancreatitis. </w:t>
      </w:r>
      <w:r w:rsidRPr="00DF160E">
        <w:rPr>
          <w:rFonts w:ascii="Book Antiqua" w:hAnsi="Book Antiqua" w:cs="宋体"/>
          <w:i/>
          <w:iCs/>
          <w:sz w:val="24"/>
          <w:szCs w:val="24"/>
        </w:rPr>
        <w:t>Pancreas</w:t>
      </w:r>
      <w:r w:rsidRPr="00DF160E">
        <w:rPr>
          <w:rFonts w:ascii="Book Antiqua" w:hAnsi="Book Antiqua" w:cs="宋体"/>
          <w:sz w:val="24"/>
          <w:szCs w:val="24"/>
        </w:rPr>
        <w:t xml:space="preserve"> 2008; </w:t>
      </w:r>
      <w:r w:rsidRPr="00DF160E">
        <w:rPr>
          <w:rFonts w:ascii="Book Antiqua" w:hAnsi="Book Antiqua" w:cs="宋体"/>
          <w:b/>
          <w:bCs/>
          <w:sz w:val="24"/>
          <w:szCs w:val="24"/>
        </w:rPr>
        <w:t>36</w:t>
      </w:r>
      <w:r w:rsidRPr="00DF160E">
        <w:rPr>
          <w:rFonts w:ascii="Book Antiqua" w:hAnsi="Book Antiqua" w:cs="宋体"/>
          <w:sz w:val="24"/>
          <w:szCs w:val="24"/>
        </w:rPr>
        <w:t>: 192-196 [PMID: 18376312 DOI: 10.1097/MPA.0b013e31815a399f]</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44 </w:t>
      </w:r>
      <w:r w:rsidRPr="00DF160E">
        <w:rPr>
          <w:rFonts w:ascii="Book Antiqua" w:hAnsi="Book Antiqua" w:cs="宋体"/>
          <w:b/>
          <w:bCs/>
          <w:sz w:val="24"/>
          <w:szCs w:val="24"/>
        </w:rPr>
        <w:t>Capurso G</w:t>
      </w:r>
      <w:r w:rsidRPr="00DF160E">
        <w:rPr>
          <w:rFonts w:ascii="Book Antiqua" w:hAnsi="Book Antiqua" w:cs="宋体"/>
          <w:sz w:val="24"/>
          <w:szCs w:val="24"/>
        </w:rPr>
        <w:t xml:space="preserve">, Zerboni G, Signoretti M, Valente R, Stigliano S, Piciucchi M, Delle Fave G. Role of the gut barrier in acute pancreatitis. </w:t>
      </w:r>
      <w:r w:rsidRPr="00DF160E">
        <w:rPr>
          <w:rFonts w:ascii="Book Antiqua" w:hAnsi="Book Antiqua" w:cs="宋体"/>
          <w:i/>
          <w:iCs/>
          <w:sz w:val="24"/>
          <w:szCs w:val="24"/>
        </w:rPr>
        <w:t>J Clin Gastroenterol</w:t>
      </w:r>
      <w:r w:rsidRPr="00DF160E">
        <w:rPr>
          <w:rFonts w:ascii="Book Antiqua" w:hAnsi="Book Antiqua" w:cs="宋体"/>
          <w:sz w:val="24"/>
          <w:szCs w:val="24"/>
        </w:rPr>
        <w:t xml:space="preserve"> 2012; </w:t>
      </w:r>
      <w:r w:rsidRPr="00DF160E">
        <w:rPr>
          <w:rFonts w:ascii="Book Antiqua" w:hAnsi="Book Antiqua" w:cs="宋体"/>
          <w:b/>
          <w:bCs/>
          <w:sz w:val="24"/>
          <w:szCs w:val="24"/>
        </w:rPr>
        <w:t xml:space="preserve">46 </w:t>
      </w:r>
      <w:r w:rsidRPr="00DF160E">
        <w:rPr>
          <w:rFonts w:ascii="Book Antiqua" w:hAnsi="Book Antiqua" w:cs="宋体"/>
          <w:bCs/>
          <w:sz w:val="24"/>
          <w:szCs w:val="24"/>
        </w:rPr>
        <w:t>Suppl</w:t>
      </w:r>
      <w:r w:rsidRPr="00DF160E">
        <w:rPr>
          <w:rFonts w:ascii="Book Antiqua" w:hAnsi="Book Antiqua" w:cs="宋体"/>
          <w:sz w:val="24"/>
          <w:szCs w:val="24"/>
        </w:rPr>
        <w:t>: S46-S51 [PMID: 22955357 DOI: 10.1097/MCG.0b013e3182652096]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45 </w:t>
      </w:r>
      <w:r w:rsidRPr="00DF160E">
        <w:rPr>
          <w:rFonts w:ascii="Book Antiqua" w:hAnsi="Book Antiqua" w:cs="宋体"/>
          <w:b/>
          <w:bCs/>
          <w:sz w:val="24"/>
          <w:szCs w:val="24"/>
        </w:rPr>
        <w:t>Li WD</w:t>
      </w:r>
      <w:r w:rsidRPr="00DF160E">
        <w:rPr>
          <w:rFonts w:ascii="Book Antiqua" w:hAnsi="Book Antiqua" w:cs="宋体"/>
          <w:sz w:val="24"/>
          <w:szCs w:val="24"/>
        </w:rPr>
        <w:t xml:space="preserve">, Jia L, Ou Y, Huang YX, Jiang SM. Surveillance of intra-abdominal pressure and intestinal barrier function in a rat model of acute necrotizing pancreatitis and its potential early therapeutic window. </w:t>
      </w:r>
      <w:r w:rsidRPr="00DF160E">
        <w:rPr>
          <w:rFonts w:ascii="Book Antiqua" w:hAnsi="Book Antiqua" w:cs="宋体"/>
          <w:i/>
          <w:iCs/>
          <w:sz w:val="24"/>
          <w:szCs w:val="24"/>
        </w:rPr>
        <w:t>PLoS One</w:t>
      </w:r>
      <w:r w:rsidRPr="00DF160E">
        <w:rPr>
          <w:rFonts w:ascii="Book Antiqua" w:hAnsi="Book Antiqua" w:cs="宋体"/>
          <w:sz w:val="24"/>
          <w:szCs w:val="24"/>
        </w:rPr>
        <w:t xml:space="preserve"> 2013; </w:t>
      </w:r>
      <w:r w:rsidRPr="00DF160E">
        <w:rPr>
          <w:rFonts w:ascii="Book Antiqua" w:hAnsi="Book Antiqua" w:cs="宋体"/>
          <w:b/>
          <w:bCs/>
          <w:sz w:val="24"/>
          <w:szCs w:val="24"/>
        </w:rPr>
        <w:t>8</w:t>
      </w:r>
      <w:r w:rsidRPr="00DF160E">
        <w:rPr>
          <w:rFonts w:ascii="Book Antiqua" w:hAnsi="Book Antiqua" w:cs="宋体"/>
          <w:sz w:val="24"/>
          <w:szCs w:val="24"/>
        </w:rPr>
        <w:t>: e78975 [PMID: 24244397 DOI: 10.1371/journal.pone.0078975]</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46 </w:t>
      </w:r>
      <w:r w:rsidRPr="00DF160E">
        <w:rPr>
          <w:rFonts w:ascii="Book Antiqua" w:hAnsi="Book Antiqua" w:cs="宋体"/>
          <w:b/>
          <w:bCs/>
          <w:sz w:val="24"/>
          <w:szCs w:val="24"/>
        </w:rPr>
        <w:t>Wauters J</w:t>
      </w:r>
      <w:r w:rsidRPr="00DF160E">
        <w:rPr>
          <w:rFonts w:ascii="Book Antiqua" w:hAnsi="Book Antiqua" w:cs="宋体"/>
          <w:sz w:val="24"/>
          <w:szCs w:val="24"/>
        </w:rPr>
        <w:t xml:space="preserve">, Wilmer A, Valenza F. Abdomino-thoracic transmission during ACS: facts and figures. </w:t>
      </w:r>
      <w:r w:rsidRPr="00DF160E">
        <w:rPr>
          <w:rFonts w:ascii="Book Antiqua" w:hAnsi="Book Antiqua" w:cs="宋体"/>
          <w:i/>
          <w:iCs/>
          <w:sz w:val="24"/>
          <w:szCs w:val="24"/>
        </w:rPr>
        <w:t>Acta Clin Belg Suppl</w:t>
      </w:r>
      <w:r w:rsidRPr="00DF160E">
        <w:rPr>
          <w:rFonts w:ascii="Book Antiqua" w:hAnsi="Book Antiqua" w:cs="宋体"/>
          <w:sz w:val="24"/>
          <w:szCs w:val="24"/>
        </w:rPr>
        <w:t xml:space="preserve"> 2007; </w:t>
      </w:r>
      <w:r w:rsidRPr="00DF160E">
        <w:rPr>
          <w:rFonts w:ascii="Book Antiqua" w:hAnsi="Book Antiqua" w:cs="宋体"/>
          <w:b/>
          <w:sz w:val="24"/>
          <w:szCs w:val="24"/>
        </w:rPr>
        <w:t>(1)</w:t>
      </w:r>
      <w:r w:rsidRPr="00DF160E">
        <w:rPr>
          <w:rFonts w:ascii="Book Antiqua" w:hAnsi="Book Antiqua" w:cs="宋体"/>
          <w:sz w:val="24"/>
          <w:szCs w:val="24"/>
        </w:rPr>
        <w:t>: 200-205 [PMID: 17469720 DOI: 10.1179/acb.2007.62.s1.026]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47 </w:t>
      </w:r>
      <w:r w:rsidRPr="00DF160E">
        <w:rPr>
          <w:rFonts w:ascii="Book Antiqua" w:hAnsi="Book Antiqua" w:cs="宋体"/>
          <w:b/>
          <w:bCs/>
          <w:sz w:val="24"/>
          <w:szCs w:val="24"/>
        </w:rPr>
        <w:t>De laet I</w:t>
      </w:r>
      <w:r w:rsidRPr="00DF160E">
        <w:rPr>
          <w:rFonts w:ascii="Book Antiqua" w:hAnsi="Book Antiqua" w:cs="宋体"/>
          <w:sz w:val="24"/>
          <w:szCs w:val="24"/>
        </w:rPr>
        <w:t xml:space="preserve">, Malbrain ML, Jadoul JL, Rogiers P, Sugrue M. Renal implications of increased intra-abdominal pressure: are the kidneys the canary for abdominal hypertension? </w:t>
      </w:r>
      <w:r w:rsidRPr="00DF160E">
        <w:rPr>
          <w:rFonts w:ascii="Book Antiqua" w:hAnsi="Book Antiqua" w:cs="宋体"/>
          <w:i/>
          <w:iCs/>
          <w:sz w:val="24"/>
          <w:szCs w:val="24"/>
        </w:rPr>
        <w:t>Acta Clin Belg Suppl</w:t>
      </w:r>
      <w:r w:rsidRPr="00DF160E">
        <w:rPr>
          <w:rFonts w:ascii="Book Antiqua" w:hAnsi="Book Antiqua" w:cs="宋体"/>
          <w:sz w:val="24"/>
          <w:szCs w:val="24"/>
        </w:rPr>
        <w:t xml:space="preserve"> 2007; </w:t>
      </w:r>
      <w:r w:rsidRPr="00DF160E">
        <w:rPr>
          <w:rFonts w:ascii="Book Antiqua" w:hAnsi="Book Antiqua" w:cs="宋体"/>
          <w:b/>
          <w:sz w:val="24"/>
          <w:szCs w:val="24"/>
        </w:rPr>
        <w:t>(1)</w:t>
      </w:r>
      <w:r w:rsidRPr="00DF160E">
        <w:rPr>
          <w:rFonts w:ascii="Book Antiqua" w:hAnsi="Book Antiqua" w:cs="宋体"/>
          <w:sz w:val="24"/>
          <w:szCs w:val="24"/>
        </w:rPr>
        <w:t>: 119-130 [PMID: 17469709]</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48 </w:t>
      </w:r>
      <w:r w:rsidRPr="00DF160E">
        <w:rPr>
          <w:rFonts w:ascii="Book Antiqua" w:hAnsi="Book Antiqua" w:cs="宋体"/>
          <w:b/>
          <w:bCs/>
          <w:sz w:val="24"/>
          <w:szCs w:val="24"/>
        </w:rPr>
        <w:t>Ozmen MM</w:t>
      </w:r>
      <w:r w:rsidRPr="00DF160E">
        <w:rPr>
          <w:rFonts w:ascii="Book Antiqua" w:hAnsi="Book Antiqua" w:cs="宋体"/>
          <w:sz w:val="24"/>
          <w:szCs w:val="24"/>
        </w:rPr>
        <w:t xml:space="preserve">, Zulfikaroglu B, Col C, Cinel I, Isman FK, Cinel L, Besler TH. Effect of increased abdominal pressure on cytokines (IL1 beta, IL6, TNFalpha), C-reactive protein (CRP), free radicals (NO, MDA), and histology. </w:t>
      </w:r>
      <w:r w:rsidRPr="00DF160E">
        <w:rPr>
          <w:rFonts w:ascii="Book Antiqua" w:hAnsi="Book Antiqua" w:cs="宋体"/>
          <w:i/>
          <w:iCs/>
          <w:sz w:val="24"/>
          <w:szCs w:val="24"/>
        </w:rPr>
        <w:t>Surg Laparosc Endosc Percutan Tech</w:t>
      </w:r>
      <w:r w:rsidRPr="00DF160E">
        <w:rPr>
          <w:rFonts w:ascii="Book Antiqua" w:hAnsi="Book Antiqua" w:cs="宋体"/>
          <w:sz w:val="24"/>
          <w:szCs w:val="24"/>
        </w:rPr>
        <w:t xml:space="preserve"> 2009; </w:t>
      </w:r>
      <w:r w:rsidRPr="00DF160E">
        <w:rPr>
          <w:rFonts w:ascii="Book Antiqua" w:hAnsi="Book Antiqua" w:cs="宋体"/>
          <w:b/>
          <w:bCs/>
          <w:sz w:val="24"/>
          <w:szCs w:val="24"/>
        </w:rPr>
        <w:t>19</w:t>
      </w:r>
      <w:r w:rsidRPr="00DF160E">
        <w:rPr>
          <w:rFonts w:ascii="Book Antiqua" w:hAnsi="Book Antiqua" w:cs="宋体"/>
          <w:sz w:val="24"/>
          <w:szCs w:val="24"/>
        </w:rPr>
        <w:t>: 142-147 [PMID: 19390282 DOI: 10.1097/SLE.0b013e31819cdda7]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49 </w:t>
      </w:r>
      <w:r w:rsidRPr="00DF160E">
        <w:rPr>
          <w:rFonts w:ascii="Book Antiqua" w:hAnsi="Book Antiqua" w:cs="宋体"/>
          <w:b/>
          <w:bCs/>
          <w:sz w:val="24"/>
          <w:szCs w:val="24"/>
        </w:rPr>
        <w:t>Bodnár Z</w:t>
      </w:r>
      <w:r w:rsidRPr="00DF160E">
        <w:rPr>
          <w:rFonts w:ascii="Book Antiqua" w:hAnsi="Book Antiqua" w:cs="宋体"/>
          <w:sz w:val="24"/>
          <w:szCs w:val="24"/>
        </w:rPr>
        <w:t xml:space="preserve">, Keresztes T, Kovács I, Hajdu Z, Boissonneault GA, Sipka S. Increased serum adenosine and interleukin 10 levels as new laboratory markers of increased intra-abdominal pressure. </w:t>
      </w:r>
      <w:r w:rsidRPr="00DF160E">
        <w:rPr>
          <w:rFonts w:ascii="Book Antiqua" w:hAnsi="Book Antiqua" w:cs="宋体"/>
          <w:i/>
          <w:iCs/>
          <w:sz w:val="24"/>
          <w:szCs w:val="24"/>
        </w:rPr>
        <w:t>Langenbecks Arch Surg</w:t>
      </w:r>
      <w:r w:rsidRPr="00DF160E">
        <w:rPr>
          <w:rFonts w:ascii="Book Antiqua" w:hAnsi="Book Antiqua" w:cs="宋体"/>
          <w:sz w:val="24"/>
          <w:szCs w:val="24"/>
        </w:rPr>
        <w:t xml:space="preserve"> 2010; </w:t>
      </w:r>
      <w:r w:rsidRPr="00DF160E">
        <w:rPr>
          <w:rFonts w:ascii="Book Antiqua" w:hAnsi="Book Antiqua" w:cs="宋体"/>
          <w:b/>
          <w:bCs/>
          <w:sz w:val="24"/>
          <w:szCs w:val="24"/>
        </w:rPr>
        <w:t>395</w:t>
      </w:r>
      <w:r w:rsidRPr="00DF160E">
        <w:rPr>
          <w:rFonts w:ascii="Book Antiqua" w:hAnsi="Book Antiqua" w:cs="宋体"/>
          <w:sz w:val="24"/>
          <w:szCs w:val="24"/>
        </w:rPr>
        <w:t>: 969-972 [PMID: 20013289 DOI: 10.1007/s00423-009-0583-8]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50 </w:t>
      </w:r>
      <w:r w:rsidRPr="00DF160E">
        <w:rPr>
          <w:rFonts w:ascii="Book Antiqua" w:hAnsi="Book Antiqua" w:cs="宋体"/>
          <w:b/>
          <w:bCs/>
          <w:sz w:val="24"/>
          <w:szCs w:val="24"/>
        </w:rPr>
        <w:t>Curley PJ</w:t>
      </w:r>
      <w:r w:rsidRPr="00DF160E">
        <w:rPr>
          <w:rFonts w:ascii="Book Antiqua" w:hAnsi="Book Antiqua" w:cs="宋体"/>
          <w:sz w:val="24"/>
          <w:szCs w:val="24"/>
        </w:rPr>
        <w:t xml:space="preserve">, McMahon MJ, Lancaster F, Banks RE, Barclay GR, Shefta J, Boylston AW, Whicher JT. Reduction in circulating levels of CD4-positive lymphocytes in acute pancreatitis: relationship to endotoxin, interleukin 6 and disease severity. </w:t>
      </w:r>
      <w:r w:rsidRPr="00DF160E">
        <w:rPr>
          <w:rFonts w:ascii="Book Antiqua" w:hAnsi="Book Antiqua" w:cs="宋体"/>
          <w:i/>
          <w:iCs/>
          <w:sz w:val="24"/>
          <w:szCs w:val="24"/>
        </w:rPr>
        <w:t>Br J Surg</w:t>
      </w:r>
      <w:r w:rsidRPr="00DF160E">
        <w:rPr>
          <w:rFonts w:ascii="Book Antiqua" w:hAnsi="Book Antiqua" w:cs="宋体"/>
          <w:sz w:val="24"/>
          <w:szCs w:val="24"/>
        </w:rPr>
        <w:t xml:space="preserve"> 1993; </w:t>
      </w:r>
      <w:r w:rsidRPr="00DF160E">
        <w:rPr>
          <w:rFonts w:ascii="Book Antiqua" w:hAnsi="Book Antiqua" w:cs="宋体"/>
          <w:b/>
          <w:bCs/>
          <w:sz w:val="24"/>
          <w:szCs w:val="24"/>
        </w:rPr>
        <w:t>80</w:t>
      </w:r>
      <w:r w:rsidRPr="00DF160E">
        <w:rPr>
          <w:rFonts w:ascii="Book Antiqua" w:hAnsi="Book Antiqua" w:cs="宋体"/>
          <w:sz w:val="24"/>
          <w:szCs w:val="24"/>
        </w:rPr>
        <w:t>: 1312-1315 [PMID: 7902182 DOI: 10.1002/bjs.1800801031]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51 </w:t>
      </w:r>
      <w:r w:rsidRPr="00DF160E">
        <w:rPr>
          <w:rFonts w:ascii="Book Antiqua" w:hAnsi="Book Antiqua" w:cs="宋体"/>
          <w:b/>
          <w:bCs/>
          <w:sz w:val="24"/>
          <w:szCs w:val="24"/>
        </w:rPr>
        <w:t>Pietruczuk M</w:t>
      </w:r>
      <w:r w:rsidRPr="00DF160E">
        <w:rPr>
          <w:rFonts w:ascii="Book Antiqua" w:hAnsi="Book Antiqua" w:cs="宋体"/>
          <w:sz w:val="24"/>
          <w:szCs w:val="24"/>
        </w:rPr>
        <w:t xml:space="preserve">, Dabrowska MI, Wereszczynska-Siemiatkowska U, Dabrowski A. Alteration of peripheral blood lymphocyte subsets in acute pancreatitis. </w:t>
      </w:r>
      <w:r w:rsidRPr="00DF160E">
        <w:rPr>
          <w:rFonts w:ascii="Book Antiqua" w:hAnsi="Book Antiqua" w:cs="宋体"/>
          <w:i/>
          <w:iCs/>
          <w:sz w:val="24"/>
          <w:szCs w:val="24"/>
        </w:rPr>
        <w:t>World J Gastroenterol</w:t>
      </w:r>
      <w:r w:rsidRPr="00DF160E">
        <w:rPr>
          <w:rFonts w:ascii="Book Antiqua" w:hAnsi="Book Antiqua" w:cs="宋体"/>
          <w:sz w:val="24"/>
          <w:szCs w:val="24"/>
        </w:rPr>
        <w:t xml:space="preserve"> 2006; </w:t>
      </w:r>
      <w:r w:rsidRPr="00DF160E">
        <w:rPr>
          <w:rFonts w:ascii="Book Antiqua" w:hAnsi="Book Antiqua" w:cs="宋体"/>
          <w:b/>
          <w:bCs/>
          <w:sz w:val="24"/>
          <w:szCs w:val="24"/>
        </w:rPr>
        <w:t>12</w:t>
      </w:r>
      <w:r w:rsidRPr="00DF160E">
        <w:rPr>
          <w:rFonts w:ascii="Book Antiqua" w:hAnsi="Book Antiqua" w:cs="宋体"/>
          <w:sz w:val="24"/>
          <w:szCs w:val="24"/>
        </w:rPr>
        <w:t>: 5344-5351 [PMID: 16981265]</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52 </w:t>
      </w:r>
      <w:r w:rsidRPr="00DF160E">
        <w:rPr>
          <w:rFonts w:ascii="Book Antiqua" w:hAnsi="Book Antiqua" w:cs="宋体"/>
          <w:b/>
          <w:bCs/>
          <w:sz w:val="24"/>
          <w:szCs w:val="24"/>
        </w:rPr>
        <w:t>Liu Y</w:t>
      </w:r>
      <w:r w:rsidRPr="00DF160E">
        <w:rPr>
          <w:rFonts w:ascii="Book Antiqua" w:hAnsi="Book Antiqua" w:cs="宋体"/>
          <w:sz w:val="24"/>
          <w:szCs w:val="24"/>
        </w:rPr>
        <w:t xml:space="preserve">, Wang L, Cai Z, Zhao P, Peng C, Zhao L, Wan C. The Decrease of Peripheral Blood CD4+ T Cells Indicates Abdominal Compartment Syndrome in Severe Acute Pancreatitis. </w:t>
      </w:r>
      <w:r w:rsidRPr="00DF160E">
        <w:rPr>
          <w:rFonts w:ascii="Book Antiqua" w:hAnsi="Book Antiqua" w:cs="宋体"/>
          <w:i/>
          <w:iCs/>
          <w:sz w:val="24"/>
          <w:szCs w:val="24"/>
        </w:rPr>
        <w:t>PLoS One</w:t>
      </w:r>
      <w:r w:rsidRPr="00DF160E">
        <w:rPr>
          <w:rFonts w:ascii="Book Antiqua" w:hAnsi="Book Antiqua" w:cs="宋体"/>
          <w:sz w:val="24"/>
          <w:szCs w:val="24"/>
        </w:rPr>
        <w:t xml:space="preserve"> 2015; </w:t>
      </w:r>
      <w:r w:rsidRPr="00DF160E">
        <w:rPr>
          <w:rFonts w:ascii="Book Antiqua" w:hAnsi="Book Antiqua" w:cs="宋体"/>
          <w:b/>
          <w:bCs/>
          <w:sz w:val="24"/>
          <w:szCs w:val="24"/>
        </w:rPr>
        <w:t>10</w:t>
      </w:r>
      <w:r w:rsidRPr="00DF160E">
        <w:rPr>
          <w:rFonts w:ascii="Book Antiqua" w:hAnsi="Book Antiqua" w:cs="宋体"/>
          <w:sz w:val="24"/>
          <w:szCs w:val="24"/>
        </w:rPr>
        <w:t>: e0135768 [PMID: 26287969 DOI: 10.1371/journal.pone.0135768]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53 </w:t>
      </w:r>
      <w:r w:rsidRPr="00DF160E">
        <w:rPr>
          <w:rFonts w:ascii="Book Antiqua" w:hAnsi="Book Antiqua" w:cs="宋体"/>
          <w:b/>
          <w:bCs/>
          <w:sz w:val="24"/>
          <w:szCs w:val="24"/>
        </w:rPr>
        <w:t>Leppäniemi A</w:t>
      </w:r>
      <w:r w:rsidRPr="00DF160E">
        <w:rPr>
          <w:rFonts w:ascii="Book Antiqua" w:hAnsi="Book Antiqua" w:cs="宋体"/>
          <w:sz w:val="24"/>
          <w:szCs w:val="24"/>
        </w:rPr>
        <w:t xml:space="preserve">, Johansson K, De Waele JJ. Abdominal compartment syndrome and acute pancreatitis. </w:t>
      </w:r>
      <w:r w:rsidRPr="00DF160E">
        <w:rPr>
          <w:rFonts w:ascii="Book Antiqua" w:hAnsi="Book Antiqua" w:cs="宋体"/>
          <w:i/>
          <w:iCs/>
          <w:sz w:val="24"/>
          <w:szCs w:val="24"/>
        </w:rPr>
        <w:t>Acta Clin Belg</w:t>
      </w:r>
      <w:r w:rsidRPr="00DF160E">
        <w:rPr>
          <w:rFonts w:ascii="Book Antiqua" w:hAnsi="Book Antiqua" w:cs="宋体"/>
          <w:sz w:val="24"/>
          <w:szCs w:val="24"/>
        </w:rPr>
        <w:t xml:space="preserve"> 2007; </w:t>
      </w:r>
      <w:r w:rsidRPr="00DF160E">
        <w:rPr>
          <w:rFonts w:ascii="Book Antiqua" w:hAnsi="Book Antiqua" w:cs="宋体"/>
          <w:b/>
          <w:bCs/>
          <w:sz w:val="24"/>
          <w:szCs w:val="24"/>
        </w:rPr>
        <w:t>62</w:t>
      </w:r>
      <w:r w:rsidRPr="00DF160E">
        <w:rPr>
          <w:rFonts w:ascii="Book Antiqua" w:hAnsi="Book Antiqua" w:cs="宋体"/>
          <w:bCs/>
          <w:sz w:val="24"/>
          <w:szCs w:val="24"/>
        </w:rPr>
        <w:t xml:space="preserve"> Suppl 1</w:t>
      </w:r>
      <w:r w:rsidRPr="00DF160E">
        <w:rPr>
          <w:rFonts w:ascii="Book Antiqua" w:hAnsi="Book Antiqua" w:cs="宋体"/>
          <w:sz w:val="24"/>
          <w:szCs w:val="24"/>
        </w:rPr>
        <w:t>: 131-135 [PMID: 24881709 DOI: 10.1179/acb.2007.62.s1.016]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54 </w:t>
      </w:r>
      <w:r w:rsidRPr="00DF160E">
        <w:rPr>
          <w:rFonts w:ascii="Book Antiqua" w:hAnsi="Book Antiqua" w:cs="宋体"/>
          <w:b/>
          <w:bCs/>
          <w:sz w:val="24"/>
          <w:szCs w:val="24"/>
        </w:rPr>
        <w:t>Miranda CJ</w:t>
      </w:r>
      <w:r w:rsidRPr="00DF160E">
        <w:rPr>
          <w:rFonts w:ascii="Book Antiqua" w:hAnsi="Book Antiqua" w:cs="宋体"/>
          <w:sz w:val="24"/>
          <w:szCs w:val="24"/>
        </w:rPr>
        <w:t xml:space="preserve">. Intra-abdominal pressure and abdominal perfusion pressure early in severe acute pancreatitis misses the forest for the trees. </w:t>
      </w:r>
      <w:r w:rsidRPr="00DF160E">
        <w:rPr>
          <w:rFonts w:ascii="Book Antiqua" w:hAnsi="Book Antiqua" w:cs="宋体"/>
          <w:i/>
          <w:iCs/>
          <w:sz w:val="24"/>
          <w:szCs w:val="24"/>
        </w:rPr>
        <w:t>J Gastrointest Surg</w:t>
      </w:r>
      <w:r w:rsidRPr="00DF160E">
        <w:rPr>
          <w:rFonts w:ascii="Book Antiqua" w:hAnsi="Book Antiqua" w:cs="宋体"/>
          <w:sz w:val="24"/>
          <w:szCs w:val="24"/>
        </w:rPr>
        <w:t xml:space="preserve"> 2011; </w:t>
      </w:r>
      <w:r w:rsidRPr="00DF160E">
        <w:rPr>
          <w:rFonts w:ascii="Book Antiqua" w:hAnsi="Book Antiqua" w:cs="宋体"/>
          <w:b/>
          <w:bCs/>
          <w:sz w:val="24"/>
          <w:szCs w:val="24"/>
        </w:rPr>
        <w:t>15</w:t>
      </w:r>
      <w:r w:rsidRPr="00DF160E">
        <w:rPr>
          <w:rFonts w:ascii="Book Antiqua" w:hAnsi="Book Antiqua" w:cs="宋体"/>
          <w:sz w:val="24"/>
          <w:szCs w:val="24"/>
        </w:rPr>
        <w:t>: 2300; author reply 2301 [PMID: 21948182 DOI: 10.1007/s11605-011-1701-9]</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55 </w:t>
      </w:r>
      <w:r w:rsidRPr="00DF160E">
        <w:rPr>
          <w:rFonts w:ascii="Book Antiqua" w:hAnsi="Book Antiqua" w:cs="宋体"/>
          <w:b/>
          <w:bCs/>
          <w:sz w:val="24"/>
          <w:szCs w:val="24"/>
        </w:rPr>
        <w:t>Tenner S</w:t>
      </w:r>
      <w:r w:rsidRPr="00DF160E">
        <w:rPr>
          <w:rFonts w:ascii="Book Antiqua" w:hAnsi="Book Antiqua" w:cs="宋体"/>
          <w:sz w:val="24"/>
          <w:szCs w:val="24"/>
        </w:rPr>
        <w:t xml:space="preserve">, Baillie J, DeWitt J, Vege SS. American College of Gastroenterology guideline: management of acute pancreatitis. </w:t>
      </w:r>
      <w:r w:rsidRPr="00DF160E">
        <w:rPr>
          <w:rFonts w:ascii="Book Antiqua" w:hAnsi="Book Antiqua" w:cs="宋体"/>
          <w:i/>
          <w:iCs/>
          <w:sz w:val="24"/>
          <w:szCs w:val="24"/>
        </w:rPr>
        <w:t>Am J Gastroenterol</w:t>
      </w:r>
      <w:r w:rsidRPr="00DF160E">
        <w:rPr>
          <w:rFonts w:ascii="Book Antiqua" w:hAnsi="Book Antiqua" w:cs="宋体"/>
          <w:sz w:val="24"/>
          <w:szCs w:val="24"/>
        </w:rPr>
        <w:t xml:space="preserve"> 2013; </w:t>
      </w:r>
      <w:r w:rsidRPr="00DF160E">
        <w:rPr>
          <w:rFonts w:ascii="Book Antiqua" w:hAnsi="Book Antiqua" w:cs="宋体"/>
          <w:b/>
          <w:bCs/>
          <w:sz w:val="24"/>
          <w:szCs w:val="24"/>
        </w:rPr>
        <w:t>108</w:t>
      </w:r>
      <w:r w:rsidRPr="00DF160E">
        <w:rPr>
          <w:rFonts w:ascii="Book Antiqua" w:hAnsi="Book Antiqua" w:cs="宋体"/>
          <w:sz w:val="24"/>
          <w:szCs w:val="24"/>
        </w:rPr>
        <w:t>: 1400-1</w:t>
      </w:r>
      <w:r w:rsidRPr="00DF160E">
        <w:rPr>
          <w:rFonts w:ascii="Book Antiqua" w:hAnsi="Book Antiqua" w:cs="宋体"/>
          <w:sz w:val="24"/>
          <w:szCs w:val="24"/>
          <w:lang w:eastAsia="zh-CN"/>
        </w:rPr>
        <w:t>4</w:t>
      </w:r>
      <w:r w:rsidRPr="00DF160E">
        <w:rPr>
          <w:rFonts w:ascii="Book Antiqua" w:hAnsi="Book Antiqua" w:cs="宋体"/>
          <w:sz w:val="24"/>
          <w:szCs w:val="24"/>
        </w:rPr>
        <w:t>15; 1416 [PMID: 23896955 DOI: 10.1038/ajg.2013.218]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56 </w:t>
      </w:r>
      <w:r w:rsidRPr="00DF160E">
        <w:rPr>
          <w:rFonts w:ascii="Book Antiqua" w:hAnsi="Book Antiqua" w:cs="宋体"/>
          <w:b/>
          <w:sz w:val="24"/>
          <w:szCs w:val="24"/>
        </w:rPr>
        <w:t>Working Group IAP/APA Acute Pancreatitis Guidelines.</w:t>
      </w:r>
      <w:r w:rsidRPr="00DF160E">
        <w:rPr>
          <w:rFonts w:ascii="Book Antiqua" w:hAnsi="Book Antiqua" w:cs="宋体"/>
          <w:sz w:val="24"/>
          <w:szCs w:val="24"/>
        </w:rPr>
        <w:t xml:space="preserve"> IAP/APA evidence-based guidelines for the management of acute pancreatitis. </w:t>
      </w:r>
      <w:r w:rsidRPr="00DF160E">
        <w:rPr>
          <w:rFonts w:ascii="Book Antiqua" w:hAnsi="Book Antiqua" w:cs="宋体"/>
          <w:i/>
          <w:iCs/>
          <w:sz w:val="24"/>
          <w:szCs w:val="24"/>
        </w:rPr>
        <w:t>Pancreatology</w:t>
      </w:r>
      <w:r w:rsidRPr="00DF160E">
        <w:rPr>
          <w:rFonts w:ascii="Book Antiqua" w:hAnsi="Book Antiqua" w:cs="宋体"/>
          <w:sz w:val="24"/>
          <w:szCs w:val="24"/>
        </w:rPr>
        <w:t xml:space="preserve"> 2013; </w:t>
      </w:r>
      <w:r w:rsidRPr="00DF160E">
        <w:rPr>
          <w:rFonts w:ascii="Book Antiqua" w:hAnsi="Book Antiqua" w:cs="宋体"/>
          <w:b/>
          <w:bCs/>
          <w:sz w:val="24"/>
          <w:szCs w:val="24"/>
        </w:rPr>
        <w:t>13</w:t>
      </w:r>
      <w:r w:rsidRPr="00DF160E">
        <w:rPr>
          <w:rFonts w:ascii="Book Antiqua" w:hAnsi="Book Antiqua" w:cs="宋体"/>
          <w:sz w:val="24"/>
          <w:szCs w:val="24"/>
        </w:rPr>
        <w:t>: e1-</w:t>
      </w:r>
      <w:r w:rsidRPr="00DF160E">
        <w:rPr>
          <w:rFonts w:ascii="Book Antiqua" w:hAnsi="Book Antiqua" w:cs="宋体"/>
          <w:sz w:val="24"/>
          <w:szCs w:val="24"/>
          <w:lang w:eastAsia="zh-CN"/>
        </w:rPr>
        <w:t>e</w:t>
      </w:r>
      <w:r w:rsidRPr="00DF160E">
        <w:rPr>
          <w:rFonts w:ascii="Book Antiqua" w:hAnsi="Book Antiqua" w:cs="宋体"/>
          <w:sz w:val="24"/>
          <w:szCs w:val="24"/>
        </w:rPr>
        <w:t>15 [PMID: 24054878 DOI: 10.1016/j.pan.2013.07.063]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57 </w:t>
      </w:r>
      <w:r w:rsidRPr="00DF160E">
        <w:rPr>
          <w:rFonts w:ascii="Book Antiqua" w:hAnsi="Book Antiqua" w:cs="宋体"/>
          <w:b/>
          <w:sz w:val="24"/>
          <w:szCs w:val="24"/>
        </w:rPr>
        <w:t>Wise R,</w:t>
      </w:r>
      <w:r w:rsidRPr="00DF160E">
        <w:rPr>
          <w:rFonts w:ascii="Book Antiqua" w:hAnsi="Book Antiqua" w:cs="宋体"/>
          <w:sz w:val="24"/>
          <w:szCs w:val="24"/>
        </w:rPr>
        <w:t xml:space="preserve"> Roberts DJ, Vandervelden S, Debergh D, De Waele JJ, De Laet I, Kirkpatrick AW, De Keulenaer BL, Malbrain ML. Awareness and knowledge of intra-abdominal hypertension and abdominal compartment syndrome: results of an international survey. </w:t>
      </w:r>
      <w:r w:rsidRPr="00DF160E">
        <w:rPr>
          <w:rFonts w:ascii="Book Antiqua" w:hAnsi="Book Antiqua" w:cs="宋体"/>
          <w:i/>
          <w:iCs/>
          <w:sz w:val="24"/>
          <w:szCs w:val="24"/>
        </w:rPr>
        <w:t>Anaesthesiol Intensive Ther</w:t>
      </w:r>
      <w:r w:rsidRPr="00DF160E">
        <w:rPr>
          <w:rFonts w:ascii="Book Antiqua" w:hAnsi="Book Antiqua" w:cs="宋体"/>
          <w:sz w:val="24"/>
          <w:szCs w:val="24"/>
        </w:rPr>
        <w:t xml:space="preserve"> 2014 Oct 27; Epub ahead of print [PMID: 25251947]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58 </w:t>
      </w:r>
      <w:r w:rsidRPr="00DF160E">
        <w:rPr>
          <w:rFonts w:ascii="Book Antiqua" w:hAnsi="Book Antiqua" w:cs="宋体"/>
          <w:b/>
          <w:bCs/>
          <w:sz w:val="24"/>
          <w:szCs w:val="24"/>
        </w:rPr>
        <w:t>Tao J</w:t>
      </w:r>
      <w:r w:rsidRPr="00DF160E">
        <w:rPr>
          <w:rFonts w:ascii="Book Antiqua" w:hAnsi="Book Antiqua" w:cs="宋体"/>
          <w:sz w:val="24"/>
          <w:szCs w:val="24"/>
        </w:rPr>
        <w:t xml:space="preserve">, Wang C, Chen L, Yang Z, Xu Y, Xiong J, Zhou F. Diagnosis and management of severe acute pancreatitis complicated with abdominal compartment syndrome. </w:t>
      </w:r>
      <w:r w:rsidRPr="00DF160E">
        <w:rPr>
          <w:rFonts w:ascii="Book Antiqua" w:hAnsi="Book Antiqua" w:cs="宋体"/>
          <w:i/>
          <w:iCs/>
          <w:sz w:val="24"/>
          <w:szCs w:val="24"/>
        </w:rPr>
        <w:t>J Huazhong Univ Sci Technolog Med Sci</w:t>
      </w:r>
      <w:r w:rsidRPr="00DF160E">
        <w:rPr>
          <w:rFonts w:ascii="Book Antiqua" w:hAnsi="Book Antiqua" w:cs="宋体"/>
          <w:sz w:val="24"/>
          <w:szCs w:val="24"/>
        </w:rPr>
        <w:t xml:space="preserve"> 2003; </w:t>
      </w:r>
      <w:r w:rsidRPr="00DF160E">
        <w:rPr>
          <w:rFonts w:ascii="Book Antiqua" w:hAnsi="Book Antiqua" w:cs="宋体"/>
          <w:b/>
          <w:bCs/>
          <w:sz w:val="24"/>
          <w:szCs w:val="24"/>
        </w:rPr>
        <w:t>23</w:t>
      </w:r>
      <w:r w:rsidRPr="00DF160E">
        <w:rPr>
          <w:rFonts w:ascii="Book Antiqua" w:hAnsi="Book Antiqua" w:cs="宋体"/>
          <w:sz w:val="24"/>
          <w:szCs w:val="24"/>
        </w:rPr>
        <w:t>: 399-402 [PMID: 15015646 DOI: 10.1007/BF02829428]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59 </w:t>
      </w:r>
      <w:r w:rsidRPr="00DF160E">
        <w:rPr>
          <w:rFonts w:ascii="Book Antiqua" w:hAnsi="Book Antiqua" w:cs="宋体"/>
          <w:b/>
          <w:bCs/>
          <w:sz w:val="24"/>
          <w:szCs w:val="24"/>
        </w:rPr>
        <w:t>Leppäniemi A</w:t>
      </w:r>
      <w:r w:rsidRPr="00DF160E">
        <w:rPr>
          <w:rFonts w:ascii="Book Antiqua" w:hAnsi="Book Antiqua" w:cs="宋体"/>
          <w:sz w:val="24"/>
          <w:szCs w:val="24"/>
        </w:rPr>
        <w:t xml:space="preserve">, Hienonen P, Mentula P, Kemppainen E. Subcutaneous linea alba fasciotomy, does it really work? </w:t>
      </w:r>
      <w:r w:rsidRPr="00DF160E">
        <w:rPr>
          <w:rFonts w:ascii="Book Antiqua" w:hAnsi="Book Antiqua" w:cs="宋体"/>
          <w:i/>
          <w:iCs/>
          <w:sz w:val="24"/>
          <w:szCs w:val="24"/>
        </w:rPr>
        <w:t>Am Surg</w:t>
      </w:r>
      <w:r w:rsidRPr="00DF160E">
        <w:rPr>
          <w:rFonts w:ascii="Book Antiqua" w:hAnsi="Book Antiqua" w:cs="宋体"/>
          <w:sz w:val="24"/>
          <w:szCs w:val="24"/>
        </w:rPr>
        <w:t xml:space="preserve"> 2011; </w:t>
      </w:r>
      <w:r w:rsidRPr="00DF160E">
        <w:rPr>
          <w:rFonts w:ascii="Book Antiqua" w:hAnsi="Book Antiqua" w:cs="宋体"/>
          <w:b/>
          <w:bCs/>
          <w:sz w:val="24"/>
          <w:szCs w:val="24"/>
        </w:rPr>
        <w:t>77</w:t>
      </w:r>
      <w:r w:rsidRPr="00DF160E">
        <w:rPr>
          <w:rFonts w:ascii="Book Antiqua" w:hAnsi="Book Antiqua" w:cs="宋体"/>
          <w:sz w:val="24"/>
          <w:szCs w:val="24"/>
        </w:rPr>
        <w:t>: 99-102 [PMID: 21396315]</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60</w:t>
      </w:r>
      <w:r w:rsidRPr="00DF160E">
        <w:rPr>
          <w:rFonts w:ascii="Book Antiqua" w:hAnsi="Book Antiqua" w:cs="宋体"/>
          <w:b/>
          <w:sz w:val="24"/>
          <w:szCs w:val="24"/>
        </w:rPr>
        <w:t xml:space="preserve"> Jacob AO,</w:t>
      </w:r>
      <w:r w:rsidRPr="00DF160E">
        <w:rPr>
          <w:rFonts w:ascii="Book Antiqua" w:hAnsi="Book Antiqua" w:cs="宋体"/>
          <w:sz w:val="24"/>
          <w:szCs w:val="24"/>
        </w:rPr>
        <w:t xml:space="preserve"> Stewart P, Jacob O. Early surgical intervention in severe acute pancreatitis: Central Australian experience. </w:t>
      </w:r>
      <w:r w:rsidRPr="00DF160E">
        <w:rPr>
          <w:rFonts w:ascii="Book Antiqua" w:hAnsi="Book Antiqua" w:cs="宋体"/>
          <w:i/>
          <w:iCs/>
          <w:sz w:val="24"/>
          <w:szCs w:val="24"/>
        </w:rPr>
        <w:t>ANZ J Surg</w:t>
      </w:r>
      <w:r w:rsidRPr="00DF160E">
        <w:rPr>
          <w:rFonts w:ascii="Book Antiqua" w:hAnsi="Book Antiqua" w:cs="宋体"/>
          <w:sz w:val="24"/>
          <w:szCs w:val="24"/>
        </w:rPr>
        <w:t xml:space="preserve"> 2014 May 30; Epub ahead of print [PMID: 24890051 DOI: 10.1111/ans.12707]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61 </w:t>
      </w:r>
      <w:r w:rsidRPr="00DF160E">
        <w:rPr>
          <w:rFonts w:ascii="Book Antiqua" w:hAnsi="Book Antiqua" w:cs="宋体"/>
          <w:b/>
          <w:bCs/>
          <w:sz w:val="24"/>
          <w:szCs w:val="24"/>
        </w:rPr>
        <w:t>van Brunschot S</w:t>
      </w:r>
      <w:r w:rsidRPr="00DF160E">
        <w:rPr>
          <w:rFonts w:ascii="Book Antiqua" w:hAnsi="Book Antiqua" w:cs="宋体"/>
          <w:sz w:val="24"/>
          <w:szCs w:val="24"/>
        </w:rPr>
        <w:t xml:space="preserve">, Schut AJ, Bouwense SA, Besselink MG, Bakker OJ, van Goor H, Hofker S, Gooszen HG, Boermeester MA, van Santvoort HC. Abdominal compartment syndrome in acute pancreatitis: a systematic review. </w:t>
      </w:r>
      <w:r w:rsidRPr="00DF160E">
        <w:rPr>
          <w:rFonts w:ascii="Book Antiqua" w:hAnsi="Book Antiqua" w:cs="宋体"/>
          <w:i/>
          <w:iCs/>
          <w:sz w:val="24"/>
          <w:szCs w:val="24"/>
        </w:rPr>
        <w:t>Pancreas</w:t>
      </w:r>
      <w:r w:rsidRPr="00DF160E">
        <w:rPr>
          <w:rFonts w:ascii="Book Antiqua" w:hAnsi="Book Antiqua" w:cs="宋体"/>
          <w:sz w:val="24"/>
          <w:szCs w:val="24"/>
        </w:rPr>
        <w:t xml:space="preserve"> 2014; </w:t>
      </w:r>
      <w:r w:rsidRPr="00DF160E">
        <w:rPr>
          <w:rFonts w:ascii="Book Antiqua" w:hAnsi="Book Antiqua" w:cs="宋体"/>
          <w:b/>
          <w:bCs/>
          <w:sz w:val="24"/>
          <w:szCs w:val="24"/>
        </w:rPr>
        <w:t>43</w:t>
      </w:r>
      <w:r w:rsidRPr="00DF160E">
        <w:rPr>
          <w:rFonts w:ascii="Book Antiqua" w:hAnsi="Book Antiqua" w:cs="宋体"/>
          <w:sz w:val="24"/>
          <w:szCs w:val="24"/>
        </w:rPr>
        <w:t>: 665-674 [PMID: 24921201 DOI: 10.1097/MPA.0000000000000108]</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62 </w:t>
      </w:r>
      <w:r w:rsidRPr="00DF160E">
        <w:rPr>
          <w:rFonts w:ascii="Book Antiqua" w:hAnsi="Book Antiqua" w:cs="宋体"/>
          <w:b/>
          <w:bCs/>
          <w:sz w:val="24"/>
          <w:szCs w:val="24"/>
        </w:rPr>
        <w:t>Ke L</w:t>
      </w:r>
      <w:r w:rsidRPr="00DF160E">
        <w:rPr>
          <w:rFonts w:ascii="Book Antiqua" w:hAnsi="Book Antiqua" w:cs="宋体"/>
          <w:sz w:val="24"/>
          <w:szCs w:val="24"/>
        </w:rPr>
        <w:t xml:space="preserve">, Ni HB, Tong ZH, Li WQ, Li N, Li JS. The importance of timing of decompression in severe acute pancreatitis combined with abdominal compartment syndrome. </w:t>
      </w:r>
      <w:r w:rsidRPr="00DF160E">
        <w:rPr>
          <w:rFonts w:ascii="Book Antiqua" w:hAnsi="Book Antiqua" w:cs="宋体"/>
          <w:i/>
          <w:iCs/>
          <w:sz w:val="24"/>
          <w:szCs w:val="24"/>
        </w:rPr>
        <w:t>J Trauma Acute Care Surg</w:t>
      </w:r>
      <w:r w:rsidRPr="00DF160E">
        <w:rPr>
          <w:rFonts w:ascii="Book Antiqua" w:hAnsi="Book Antiqua" w:cs="宋体"/>
          <w:sz w:val="24"/>
          <w:szCs w:val="24"/>
        </w:rPr>
        <w:t xml:space="preserve"> 2013; </w:t>
      </w:r>
      <w:r w:rsidRPr="00DF160E">
        <w:rPr>
          <w:rFonts w:ascii="Book Antiqua" w:hAnsi="Book Antiqua" w:cs="宋体"/>
          <w:b/>
          <w:bCs/>
          <w:sz w:val="24"/>
          <w:szCs w:val="24"/>
        </w:rPr>
        <w:t>74</w:t>
      </w:r>
      <w:r w:rsidRPr="00DF160E">
        <w:rPr>
          <w:rFonts w:ascii="Book Antiqua" w:hAnsi="Book Antiqua" w:cs="宋体"/>
          <w:sz w:val="24"/>
          <w:szCs w:val="24"/>
        </w:rPr>
        <w:t>: 1060-1066 [PMID: 23511145 DOI: 10.1097/TA.0b013e318283d927]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63 </w:t>
      </w:r>
      <w:r w:rsidRPr="00DF160E">
        <w:rPr>
          <w:rFonts w:ascii="Book Antiqua" w:hAnsi="Book Antiqua" w:cs="宋体"/>
          <w:b/>
          <w:bCs/>
          <w:sz w:val="24"/>
          <w:szCs w:val="24"/>
        </w:rPr>
        <w:t>Cheatham ML</w:t>
      </w:r>
      <w:r w:rsidRPr="00DF160E">
        <w:rPr>
          <w:rFonts w:ascii="Book Antiqua" w:hAnsi="Book Antiqua" w:cs="宋体"/>
          <w:sz w:val="24"/>
          <w:szCs w:val="24"/>
        </w:rPr>
        <w:t xml:space="preserve">, Safcsak K. Is the evolving management of intra-abdominal hypertension and abdominal compartment syndrome improving survival? </w:t>
      </w:r>
      <w:r w:rsidRPr="00DF160E">
        <w:rPr>
          <w:rFonts w:ascii="Book Antiqua" w:hAnsi="Book Antiqua" w:cs="宋体"/>
          <w:i/>
          <w:iCs/>
          <w:sz w:val="24"/>
          <w:szCs w:val="24"/>
        </w:rPr>
        <w:t>Crit Care Med</w:t>
      </w:r>
      <w:r w:rsidRPr="00DF160E">
        <w:rPr>
          <w:rFonts w:ascii="Book Antiqua" w:hAnsi="Book Antiqua" w:cs="宋体"/>
          <w:sz w:val="24"/>
          <w:szCs w:val="24"/>
        </w:rPr>
        <w:t xml:space="preserve"> 2010; </w:t>
      </w:r>
      <w:r w:rsidRPr="00DF160E">
        <w:rPr>
          <w:rFonts w:ascii="Book Antiqua" w:hAnsi="Book Antiqua" w:cs="宋体"/>
          <w:b/>
          <w:bCs/>
          <w:sz w:val="24"/>
          <w:szCs w:val="24"/>
        </w:rPr>
        <w:t>38</w:t>
      </w:r>
      <w:r w:rsidRPr="00DF160E">
        <w:rPr>
          <w:rFonts w:ascii="Book Antiqua" w:hAnsi="Book Antiqua" w:cs="宋体"/>
          <w:sz w:val="24"/>
          <w:szCs w:val="24"/>
        </w:rPr>
        <w:t>: 402-407 [PMID: 20095067 DOI: 10.1097/CCM.0b013e3181b9e9b1]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64 </w:t>
      </w:r>
      <w:r w:rsidRPr="00DF160E">
        <w:rPr>
          <w:rFonts w:ascii="Book Antiqua" w:hAnsi="Book Antiqua" w:cs="宋体"/>
          <w:b/>
          <w:sz w:val="24"/>
          <w:szCs w:val="24"/>
        </w:rPr>
        <w:t>De Waele JJ.</w:t>
      </w:r>
      <w:r w:rsidRPr="00DF160E">
        <w:rPr>
          <w:rFonts w:ascii="Book Antiqua" w:hAnsi="Book Antiqua" w:cs="宋体"/>
          <w:sz w:val="24"/>
          <w:szCs w:val="24"/>
        </w:rPr>
        <w:t xml:space="preserve"> Abdominal compartment syndrome in severe acute pancreatitis - When to decompress? </w:t>
      </w:r>
      <w:r w:rsidRPr="00DF160E">
        <w:rPr>
          <w:rFonts w:ascii="Book Antiqua" w:hAnsi="Book Antiqua" w:cs="宋体"/>
          <w:i/>
          <w:sz w:val="24"/>
          <w:szCs w:val="24"/>
        </w:rPr>
        <w:t>Eur J Trauma Emerg Surg</w:t>
      </w:r>
      <w:r w:rsidRPr="00DF160E">
        <w:rPr>
          <w:rFonts w:ascii="Book Antiqua" w:hAnsi="Book Antiqua" w:cs="宋体"/>
          <w:sz w:val="24"/>
          <w:szCs w:val="24"/>
        </w:rPr>
        <w:t xml:space="preserve"> 2008; </w:t>
      </w:r>
      <w:r w:rsidRPr="00DF160E">
        <w:rPr>
          <w:rFonts w:ascii="Book Antiqua" w:hAnsi="Book Antiqua" w:cs="宋体"/>
          <w:b/>
          <w:sz w:val="24"/>
          <w:szCs w:val="24"/>
        </w:rPr>
        <w:t>34</w:t>
      </w:r>
      <w:r w:rsidRPr="00DF160E">
        <w:rPr>
          <w:rFonts w:ascii="Book Antiqua" w:hAnsi="Book Antiqua" w:cs="宋体"/>
          <w:sz w:val="24"/>
          <w:szCs w:val="24"/>
        </w:rPr>
        <w:t>: 11-16 [DOI: 10.1007/s00068-008-7170-5]</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65 </w:t>
      </w:r>
      <w:r w:rsidRPr="00DF160E">
        <w:rPr>
          <w:rFonts w:ascii="Book Antiqua" w:hAnsi="Book Antiqua" w:cs="宋体"/>
          <w:b/>
          <w:bCs/>
          <w:sz w:val="24"/>
          <w:szCs w:val="24"/>
        </w:rPr>
        <w:t>De Waele JJ</w:t>
      </w:r>
      <w:r w:rsidRPr="00DF160E">
        <w:rPr>
          <w:rFonts w:ascii="Book Antiqua" w:hAnsi="Book Antiqua" w:cs="宋体"/>
          <w:sz w:val="24"/>
          <w:szCs w:val="24"/>
        </w:rPr>
        <w:t xml:space="preserve">, Ejike JC, Leppäniemi A, De Keulenaer BL, De Laet I, Kirkpatrick AW, Roberts DJ, Kimball E, Ivatury R, Malbrain ML. Intra-abdominal hypertension and abdominal compartment syndrome in pancreatitis, paediatrics, and trauma. </w:t>
      </w:r>
      <w:r w:rsidRPr="00DF160E">
        <w:rPr>
          <w:rFonts w:ascii="Book Antiqua" w:hAnsi="Book Antiqua" w:cs="宋体"/>
          <w:i/>
          <w:iCs/>
          <w:sz w:val="24"/>
          <w:szCs w:val="24"/>
        </w:rPr>
        <w:t>Anaesthesiol Intensive Ther</w:t>
      </w:r>
      <w:r w:rsidRPr="00DF160E">
        <w:rPr>
          <w:rFonts w:ascii="Book Antiqua" w:hAnsi="Book Antiqua" w:cs="宋体"/>
          <w:sz w:val="24"/>
          <w:szCs w:val="24"/>
        </w:rPr>
        <w:t xml:space="preserve"> 2015; </w:t>
      </w:r>
      <w:r w:rsidRPr="00DF160E">
        <w:rPr>
          <w:rFonts w:ascii="Book Antiqua" w:hAnsi="Book Antiqua" w:cs="宋体"/>
          <w:b/>
          <w:bCs/>
          <w:sz w:val="24"/>
          <w:szCs w:val="24"/>
        </w:rPr>
        <w:t>47</w:t>
      </w:r>
      <w:r w:rsidRPr="00DF160E">
        <w:rPr>
          <w:rFonts w:ascii="Book Antiqua" w:hAnsi="Book Antiqua" w:cs="宋体"/>
          <w:sz w:val="24"/>
          <w:szCs w:val="24"/>
        </w:rPr>
        <w:t>: 219-227 [PMID: 25973660 DOI: 10.5603/AIT.a2015.0027]</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66 </w:t>
      </w:r>
      <w:r w:rsidRPr="00DF160E">
        <w:rPr>
          <w:rFonts w:ascii="Book Antiqua" w:hAnsi="Book Antiqua" w:cs="宋体"/>
          <w:b/>
          <w:bCs/>
          <w:sz w:val="24"/>
          <w:szCs w:val="24"/>
        </w:rPr>
        <w:t>Kerner T</w:t>
      </w:r>
      <w:r w:rsidRPr="00DF160E">
        <w:rPr>
          <w:rFonts w:ascii="Book Antiqua" w:hAnsi="Book Antiqua" w:cs="宋体"/>
          <w:sz w:val="24"/>
          <w:szCs w:val="24"/>
        </w:rPr>
        <w:t xml:space="preserve">, Vollmar B, Menger MD, Waldner H, Messmer K. Determinants of pancreatic microcirculation in acute pancreatitis in rats. </w:t>
      </w:r>
      <w:r w:rsidRPr="00DF160E">
        <w:rPr>
          <w:rFonts w:ascii="Book Antiqua" w:hAnsi="Book Antiqua" w:cs="宋体"/>
          <w:i/>
          <w:iCs/>
          <w:sz w:val="24"/>
          <w:szCs w:val="24"/>
        </w:rPr>
        <w:t>J Surg Res</w:t>
      </w:r>
      <w:r w:rsidRPr="00DF160E">
        <w:rPr>
          <w:rFonts w:ascii="Book Antiqua" w:hAnsi="Book Antiqua" w:cs="宋体"/>
          <w:sz w:val="24"/>
          <w:szCs w:val="24"/>
        </w:rPr>
        <w:t xml:space="preserve"> 1996; </w:t>
      </w:r>
      <w:r w:rsidRPr="00DF160E">
        <w:rPr>
          <w:rFonts w:ascii="Book Antiqua" w:hAnsi="Book Antiqua" w:cs="宋体"/>
          <w:b/>
          <w:bCs/>
          <w:sz w:val="24"/>
          <w:szCs w:val="24"/>
        </w:rPr>
        <w:t>62</w:t>
      </w:r>
      <w:r w:rsidRPr="00DF160E">
        <w:rPr>
          <w:rFonts w:ascii="Book Antiqua" w:hAnsi="Book Antiqua" w:cs="宋体"/>
          <w:sz w:val="24"/>
          <w:szCs w:val="24"/>
        </w:rPr>
        <w:t>: 165-171 [PMID: 8632634 DOI: 10.1006/jsre.1996.0190]</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67 </w:t>
      </w:r>
      <w:r w:rsidRPr="00DF160E">
        <w:rPr>
          <w:rFonts w:ascii="Book Antiqua" w:hAnsi="Book Antiqua" w:cs="宋体"/>
          <w:b/>
          <w:bCs/>
          <w:sz w:val="24"/>
          <w:szCs w:val="24"/>
        </w:rPr>
        <w:t>Mao EQ</w:t>
      </w:r>
      <w:r w:rsidRPr="00DF160E">
        <w:rPr>
          <w:rFonts w:ascii="Book Antiqua" w:hAnsi="Book Antiqua" w:cs="宋体"/>
          <w:sz w:val="24"/>
          <w:szCs w:val="24"/>
        </w:rPr>
        <w:t xml:space="preserve">, Fei J, Peng YB, Huang J, Tang YQ, Zhang SD. Rapid hemodilution is associated with increased sepsis and mortality among patients with severe acute pancreatitis. </w:t>
      </w:r>
      <w:r w:rsidRPr="00DF160E">
        <w:rPr>
          <w:rFonts w:ascii="Book Antiqua" w:hAnsi="Book Antiqua" w:cs="宋体"/>
          <w:i/>
          <w:iCs/>
          <w:sz w:val="24"/>
          <w:szCs w:val="24"/>
        </w:rPr>
        <w:t>Chin Med J</w:t>
      </w:r>
      <w:r w:rsidRPr="00DF160E">
        <w:rPr>
          <w:rFonts w:ascii="Book Antiqua" w:hAnsi="Book Antiqua" w:cs="宋体"/>
          <w:iCs/>
          <w:sz w:val="24"/>
          <w:szCs w:val="24"/>
        </w:rPr>
        <w:t xml:space="preserve"> (Engl)</w:t>
      </w:r>
      <w:r w:rsidRPr="00DF160E">
        <w:rPr>
          <w:rFonts w:ascii="Book Antiqua" w:hAnsi="Book Antiqua" w:cs="宋体"/>
          <w:sz w:val="24"/>
          <w:szCs w:val="24"/>
        </w:rPr>
        <w:t xml:space="preserve"> 2010; </w:t>
      </w:r>
      <w:r w:rsidRPr="00DF160E">
        <w:rPr>
          <w:rFonts w:ascii="Book Antiqua" w:hAnsi="Book Antiqua" w:cs="宋体"/>
          <w:b/>
          <w:bCs/>
          <w:sz w:val="24"/>
          <w:szCs w:val="24"/>
        </w:rPr>
        <w:t>123</w:t>
      </w:r>
      <w:r w:rsidRPr="00DF160E">
        <w:rPr>
          <w:rFonts w:ascii="Book Antiqua" w:hAnsi="Book Antiqua" w:cs="宋体"/>
          <w:sz w:val="24"/>
          <w:szCs w:val="24"/>
        </w:rPr>
        <w:t>: 1639-1644 [PMID: 20819621]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68 </w:t>
      </w:r>
      <w:r w:rsidRPr="00DF160E">
        <w:rPr>
          <w:rFonts w:ascii="Book Antiqua" w:hAnsi="Book Antiqua" w:cs="宋体"/>
          <w:b/>
          <w:bCs/>
          <w:sz w:val="24"/>
          <w:szCs w:val="24"/>
        </w:rPr>
        <w:t>Mao EQ</w:t>
      </w:r>
      <w:r w:rsidRPr="00DF160E">
        <w:rPr>
          <w:rFonts w:ascii="Book Antiqua" w:hAnsi="Book Antiqua" w:cs="宋体"/>
          <w:sz w:val="24"/>
          <w:szCs w:val="24"/>
        </w:rPr>
        <w:t xml:space="preserve">, Tang YQ, Fei J, Qin S, Wu J, Li L, Min D, Zhang SD. Fluid therapy for severe acute pancreatitis in acute response stage. </w:t>
      </w:r>
      <w:r w:rsidRPr="00DF160E">
        <w:rPr>
          <w:rFonts w:ascii="Book Antiqua" w:hAnsi="Book Antiqua" w:cs="宋体"/>
          <w:i/>
          <w:iCs/>
          <w:sz w:val="24"/>
          <w:szCs w:val="24"/>
        </w:rPr>
        <w:t xml:space="preserve">Chin Med J </w:t>
      </w:r>
      <w:r w:rsidRPr="00DF160E">
        <w:rPr>
          <w:rFonts w:ascii="Book Antiqua" w:hAnsi="Book Antiqua" w:cs="宋体"/>
          <w:iCs/>
          <w:sz w:val="24"/>
          <w:szCs w:val="24"/>
        </w:rPr>
        <w:t>(Engl)</w:t>
      </w:r>
      <w:r w:rsidRPr="00DF160E">
        <w:rPr>
          <w:rFonts w:ascii="Book Antiqua" w:hAnsi="Book Antiqua" w:cs="宋体"/>
          <w:sz w:val="24"/>
          <w:szCs w:val="24"/>
        </w:rPr>
        <w:t xml:space="preserve"> 2009; </w:t>
      </w:r>
      <w:r w:rsidRPr="00DF160E">
        <w:rPr>
          <w:rFonts w:ascii="Book Antiqua" w:hAnsi="Book Antiqua" w:cs="宋体"/>
          <w:b/>
          <w:bCs/>
          <w:sz w:val="24"/>
          <w:szCs w:val="24"/>
        </w:rPr>
        <w:t>122</w:t>
      </w:r>
      <w:r w:rsidRPr="00DF160E">
        <w:rPr>
          <w:rFonts w:ascii="Book Antiqua" w:hAnsi="Book Antiqua" w:cs="宋体"/>
          <w:sz w:val="24"/>
          <w:szCs w:val="24"/>
        </w:rPr>
        <w:t>: 169-173 [PMID: 19187641]</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69 </w:t>
      </w:r>
      <w:r w:rsidRPr="00DF160E">
        <w:rPr>
          <w:rFonts w:ascii="Book Antiqua" w:hAnsi="Book Antiqua" w:cs="宋体"/>
          <w:b/>
          <w:bCs/>
          <w:sz w:val="24"/>
          <w:szCs w:val="24"/>
        </w:rPr>
        <w:t>Haydock MD</w:t>
      </w:r>
      <w:r w:rsidRPr="00DF160E">
        <w:rPr>
          <w:rFonts w:ascii="Book Antiqua" w:hAnsi="Book Antiqua" w:cs="宋体"/>
          <w:sz w:val="24"/>
          <w:szCs w:val="24"/>
        </w:rPr>
        <w:t xml:space="preserve">, Mittal A, Wilms HR, Phillips A, Petrov MS, Windsor JA. Fluid therapy in acute pancreatitis: anybody's guess. </w:t>
      </w:r>
      <w:r w:rsidRPr="00DF160E">
        <w:rPr>
          <w:rFonts w:ascii="Book Antiqua" w:hAnsi="Book Antiqua" w:cs="宋体"/>
          <w:i/>
          <w:iCs/>
          <w:sz w:val="24"/>
          <w:szCs w:val="24"/>
        </w:rPr>
        <w:t>Ann Surg</w:t>
      </w:r>
      <w:r w:rsidRPr="00DF160E">
        <w:rPr>
          <w:rFonts w:ascii="Book Antiqua" w:hAnsi="Book Antiqua" w:cs="宋体"/>
          <w:sz w:val="24"/>
          <w:szCs w:val="24"/>
        </w:rPr>
        <w:t xml:space="preserve"> 2013; </w:t>
      </w:r>
      <w:r w:rsidRPr="00DF160E">
        <w:rPr>
          <w:rFonts w:ascii="Book Antiqua" w:hAnsi="Book Antiqua" w:cs="宋体"/>
          <w:b/>
          <w:bCs/>
          <w:sz w:val="24"/>
          <w:szCs w:val="24"/>
        </w:rPr>
        <w:t>257</w:t>
      </w:r>
      <w:r w:rsidRPr="00DF160E">
        <w:rPr>
          <w:rFonts w:ascii="Book Antiqua" w:hAnsi="Book Antiqua" w:cs="宋体"/>
          <w:sz w:val="24"/>
          <w:szCs w:val="24"/>
        </w:rPr>
        <w:t>: 182-188 [PMID: 23207241 DOI: 10.1097/SLA.0b013e31827773ff]</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70 </w:t>
      </w:r>
      <w:r w:rsidRPr="00DF160E">
        <w:rPr>
          <w:rFonts w:ascii="Book Antiqua" w:hAnsi="Book Antiqua" w:cs="宋体"/>
          <w:b/>
          <w:bCs/>
          <w:sz w:val="24"/>
          <w:szCs w:val="24"/>
        </w:rPr>
        <w:t>Warndorf MG</w:t>
      </w:r>
      <w:r w:rsidRPr="00DF160E">
        <w:rPr>
          <w:rFonts w:ascii="Book Antiqua" w:hAnsi="Book Antiqua" w:cs="宋体"/>
          <w:sz w:val="24"/>
          <w:szCs w:val="24"/>
        </w:rPr>
        <w:t xml:space="preserve">, Kurtzman JT, Bartel MJ, Cox M, Mackenzie T, Robinson S, Burchard PR, Gordon SR, Gardner TB. Early fluid resuscitation reduces morbidity among patients with acute pancreatitis. </w:t>
      </w:r>
      <w:r w:rsidRPr="00DF160E">
        <w:rPr>
          <w:rFonts w:ascii="Book Antiqua" w:hAnsi="Book Antiqua" w:cs="宋体"/>
          <w:i/>
          <w:iCs/>
          <w:sz w:val="24"/>
          <w:szCs w:val="24"/>
        </w:rPr>
        <w:t>Clin Gastroenterol Hepatol</w:t>
      </w:r>
      <w:r w:rsidRPr="00DF160E">
        <w:rPr>
          <w:rFonts w:ascii="Book Antiqua" w:hAnsi="Book Antiqua" w:cs="宋体"/>
          <w:sz w:val="24"/>
          <w:szCs w:val="24"/>
        </w:rPr>
        <w:t xml:space="preserve"> 2011; </w:t>
      </w:r>
      <w:r w:rsidRPr="00DF160E">
        <w:rPr>
          <w:rFonts w:ascii="Book Antiqua" w:hAnsi="Book Antiqua" w:cs="宋体"/>
          <w:b/>
          <w:bCs/>
          <w:sz w:val="24"/>
          <w:szCs w:val="24"/>
        </w:rPr>
        <w:t>9</w:t>
      </w:r>
      <w:r w:rsidRPr="00DF160E">
        <w:rPr>
          <w:rFonts w:ascii="Book Antiqua" w:hAnsi="Book Antiqua" w:cs="宋体"/>
          <w:sz w:val="24"/>
          <w:szCs w:val="24"/>
        </w:rPr>
        <w:t>: 705-709 [PMID: 21554987 DOI: 10.1016/j.cgh.2011.03.032]</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71 </w:t>
      </w:r>
      <w:r w:rsidRPr="00DF160E">
        <w:rPr>
          <w:rFonts w:ascii="Book Antiqua" w:hAnsi="Book Antiqua" w:cs="宋体"/>
          <w:b/>
          <w:bCs/>
          <w:sz w:val="24"/>
          <w:szCs w:val="24"/>
        </w:rPr>
        <w:t>Yang C</w:t>
      </w:r>
      <w:r w:rsidRPr="00DF160E">
        <w:rPr>
          <w:rFonts w:ascii="Book Antiqua" w:hAnsi="Book Antiqua" w:cs="宋体"/>
          <w:sz w:val="24"/>
          <w:szCs w:val="24"/>
        </w:rPr>
        <w:t xml:space="preserve">, Yang Z, Chen X, Liu T, Gou S, Chen C, Xiao J, Jin X, He Z, Dong L, Zhang Y, Luo N, Wu H, Wang C. Inverted U-Shaped Relationship between Central Venous Pressure and Intra-Abdominal Pressure in the Early Phase of Severe Acute Pancreatitis: A Retrospective Study. </w:t>
      </w:r>
      <w:r w:rsidRPr="00DF160E">
        <w:rPr>
          <w:rFonts w:ascii="Book Antiqua" w:hAnsi="Book Antiqua" w:cs="宋体"/>
          <w:i/>
          <w:iCs/>
          <w:sz w:val="24"/>
          <w:szCs w:val="24"/>
        </w:rPr>
        <w:t>PLoS One</w:t>
      </w:r>
      <w:r w:rsidRPr="00DF160E">
        <w:rPr>
          <w:rFonts w:ascii="Book Antiqua" w:hAnsi="Book Antiqua" w:cs="宋体"/>
          <w:sz w:val="24"/>
          <w:szCs w:val="24"/>
        </w:rPr>
        <w:t xml:space="preserve"> 2015; </w:t>
      </w:r>
      <w:r w:rsidRPr="00DF160E">
        <w:rPr>
          <w:rFonts w:ascii="Book Antiqua" w:hAnsi="Book Antiqua" w:cs="宋体"/>
          <w:b/>
          <w:bCs/>
          <w:sz w:val="24"/>
          <w:szCs w:val="24"/>
        </w:rPr>
        <w:t>10</w:t>
      </w:r>
      <w:r w:rsidRPr="00DF160E">
        <w:rPr>
          <w:rFonts w:ascii="Book Antiqua" w:hAnsi="Book Antiqua" w:cs="宋体"/>
          <w:sz w:val="24"/>
          <w:szCs w:val="24"/>
        </w:rPr>
        <w:t>: e0128493 [PMID: 26053865 DOI: 10.1371/journal.pone.0128493]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72 </w:t>
      </w:r>
      <w:r w:rsidRPr="00DF160E">
        <w:rPr>
          <w:rFonts w:ascii="Book Antiqua" w:hAnsi="Book Antiqua" w:cs="宋体"/>
          <w:b/>
          <w:sz w:val="24"/>
          <w:szCs w:val="24"/>
        </w:rPr>
        <w:t>Mentula P,</w:t>
      </w:r>
      <w:r w:rsidRPr="00DF160E">
        <w:rPr>
          <w:rFonts w:ascii="Book Antiqua" w:hAnsi="Book Antiqua" w:cs="宋体"/>
          <w:sz w:val="24"/>
          <w:szCs w:val="24"/>
        </w:rPr>
        <w:t xml:space="preserve"> Leppäniemi A. Position paper: timely interventions in severe acute pancreatitis are crucial for survival. </w:t>
      </w:r>
      <w:r w:rsidRPr="00DF160E">
        <w:rPr>
          <w:rFonts w:ascii="Book Antiqua" w:hAnsi="Book Antiqua" w:cs="宋体"/>
          <w:i/>
          <w:sz w:val="24"/>
          <w:szCs w:val="24"/>
        </w:rPr>
        <w:t>World J Emerg Surg</w:t>
      </w:r>
      <w:r w:rsidRPr="00DF160E">
        <w:rPr>
          <w:rFonts w:ascii="Book Antiqua" w:hAnsi="Book Antiqua" w:cs="宋体"/>
          <w:sz w:val="24"/>
          <w:szCs w:val="24"/>
        </w:rPr>
        <w:t xml:space="preserve"> 2014; </w:t>
      </w:r>
      <w:r w:rsidRPr="00DF160E">
        <w:rPr>
          <w:rFonts w:ascii="Book Antiqua" w:hAnsi="Book Antiqua" w:cs="宋体"/>
          <w:b/>
          <w:sz w:val="24"/>
          <w:szCs w:val="24"/>
        </w:rPr>
        <w:t>9</w:t>
      </w:r>
      <w:r w:rsidRPr="00DF160E">
        <w:rPr>
          <w:rFonts w:ascii="Book Antiqua" w:hAnsi="Book Antiqua" w:cs="宋体"/>
          <w:sz w:val="24"/>
          <w:szCs w:val="24"/>
        </w:rPr>
        <w:t xml:space="preserve">: 15 [PMID: 24512891 DOI: 10.1186/1749-7922-9-15] </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73 </w:t>
      </w:r>
      <w:r w:rsidRPr="00DF160E">
        <w:rPr>
          <w:rFonts w:ascii="Book Antiqua" w:hAnsi="Book Antiqua" w:cs="宋体"/>
          <w:b/>
          <w:bCs/>
          <w:sz w:val="24"/>
          <w:szCs w:val="24"/>
        </w:rPr>
        <w:t>Zhao G</w:t>
      </w:r>
      <w:r w:rsidRPr="00DF160E">
        <w:rPr>
          <w:rFonts w:ascii="Book Antiqua" w:hAnsi="Book Antiqua" w:cs="宋体"/>
          <w:sz w:val="24"/>
          <w:szCs w:val="24"/>
        </w:rPr>
        <w:t xml:space="preserve">, Zhang JG, Wu HS, Tao J, Qin Q, Deng SC, Liu Y, Liu L, Wang B, Tian K, Li X, Zhu S, Wang CY. Effects of different resuscitation fluid on severe acute pancreatitis. </w:t>
      </w:r>
      <w:r w:rsidRPr="00DF160E">
        <w:rPr>
          <w:rFonts w:ascii="Book Antiqua" w:hAnsi="Book Antiqua" w:cs="宋体"/>
          <w:i/>
          <w:iCs/>
          <w:sz w:val="24"/>
          <w:szCs w:val="24"/>
        </w:rPr>
        <w:t>World J Gastroenterol</w:t>
      </w:r>
      <w:r w:rsidRPr="00DF160E">
        <w:rPr>
          <w:rFonts w:ascii="Book Antiqua" w:hAnsi="Book Antiqua" w:cs="宋体"/>
          <w:sz w:val="24"/>
          <w:szCs w:val="24"/>
        </w:rPr>
        <w:t xml:space="preserve"> 2013; </w:t>
      </w:r>
      <w:r w:rsidRPr="00DF160E">
        <w:rPr>
          <w:rFonts w:ascii="Book Antiqua" w:hAnsi="Book Antiqua" w:cs="宋体"/>
          <w:b/>
          <w:bCs/>
          <w:sz w:val="24"/>
          <w:szCs w:val="24"/>
        </w:rPr>
        <w:t>19</w:t>
      </w:r>
      <w:r w:rsidRPr="00DF160E">
        <w:rPr>
          <w:rFonts w:ascii="Book Antiqua" w:hAnsi="Book Antiqua" w:cs="宋体"/>
          <w:sz w:val="24"/>
          <w:szCs w:val="24"/>
        </w:rPr>
        <w:t>: 2044-2052 [PMID: 23599623 DOI: 10.3748/wjg.v19.i13.2044]</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74 </w:t>
      </w:r>
      <w:r w:rsidRPr="00DF160E">
        <w:rPr>
          <w:rFonts w:ascii="Book Antiqua" w:hAnsi="Book Antiqua" w:cs="宋体"/>
          <w:b/>
          <w:bCs/>
          <w:sz w:val="24"/>
          <w:szCs w:val="24"/>
        </w:rPr>
        <w:t>Petrov MS</w:t>
      </w:r>
      <w:r w:rsidRPr="00DF160E">
        <w:rPr>
          <w:rFonts w:ascii="Book Antiqua" w:hAnsi="Book Antiqua" w:cs="宋体"/>
          <w:sz w:val="24"/>
          <w:szCs w:val="24"/>
        </w:rPr>
        <w:t xml:space="preserve">, Pylypchuk RD, Uchugina AF. A systematic review on the timing of artificial nutrition in acute pancreatitis. </w:t>
      </w:r>
      <w:r w:rsidRPr="00DF160E">
        <w:rPr>
          <w:rFonts w:ascii="Book Antiqua" w:hAnsi="Book Antiqua" w:cs="宋体"/>
          <w:i/>
          <w:iCs/>
          <w:sz w:val="24"/>
          <w:szCs w:val="24"/>
        </w:rPr>
        <w:t>Br J Nutr</w:t>
      </w:r>
      <w:r w:rsidRPr="00DF160E">
        <w:rPr>
          <w:rFonts w:ascii="Book Antiqua" w:hAnsi="Book Antiqua" w:cs="宋体"/>
          <w:sz w:val="24"/>
          <w:szCs w:val="24"/>
        </w:rPr>
        <w:t xml:space="preserve"> 2009; </w:t>
      </w:r>
      <w:r w:rsidRPr="00DF160E">
        <w:rPr>
          <w:rFonts w:ascii="Book Antiqua" w:hAnsi="Book Antiqua" w:cs="宋体"/>
          <w:b/>
          <w:bCs/>
          <w:sz w:val="24"/>
          <w:szCs w:val="24"/>
        </w:rPr>
        <w:t>101</w:t>
      </w:r>
      <w:r w:rsidRPr="00DF160E">
        <w:rPr>
          <w:rFonts w:ascii="Book Antiqua" w:hAnsi="Book Antiqua" w:cs="宋体"/>
          <w:sz w:val="24"/>
          <w:szCs w:val="24"/>
        </w:rPr>
        <w:t>: 787-793 [PMID: 19017421 DOI: 10.1017/s0007114508123443]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75 </w:t>
      </w:r>
      <w:r w:rsidRPr="00DF160E">
        <w:rPr>
          <w:rFonts w:ascii="Book Antiqua" w:hAnsi="Book Antiqua" w:cs="宋体"/>
          <w:b/>
          <w:bCs/>
          <w:sz w:val="24"/>
          <w:szCs w:val="24"/>
        </w:rPr>
        <w:t>Sun JK</w:t>
      </w:r>
      <w:r w:rsidRPr="00DF160E">
        <w:rPr>
          <w:rFonts w:ascii="Book Antiqua" w:hAnsi="Book Antiqua" w:cs="宋体"/>
          <w:sz w:val="24"/>
          <w:szCs w:val="24"/>
        </w:rPr>
        <w:t xml:space="preserve">, Li WQ, Ke L, Tong ZH, Ni HB, Li G, Zhang LY, Nie Y, Wang XY, Ye XH, Li N, Li JS. Early enteral nutrition prevents intra-abdominal hypertension and reduces the severity of severe acute pancreatitis compared with delayed enteral nutrition: a prospective pilot study. </w:t>
      </w:r>
      <w:r w:rsidRPr="00DF160E">
        <w:rPr>
          <w:rFonts w:ascii="Book Antiqua" w:hAnsi="Book Antiqua" w:cs="宋体"/>
          <w:i/>
          <w:iCs/>
          <w:sz w:val="24"/>
          <w:szCs w:val="24"/>
        </w:rPr>
        <w:t>World J Surg</w:t>
      </w:r>
      <w:r w:rsidRPr="00DF160E">
        <w:rPr>
          <w:rFonts w:ascii="Book Antiqua" w:hAnsi="Book Antiqua" w:cs="宋体"/>
          <w:sz w:val="24"/>
          <w:szCs w:val="24"/>
        </w:rPr>
        <w:t xml:space="preserve"> 2013; </w:t>
      </w:r>
      <w:r w:rsidRPr="00DF160E">
        <w:rPr>
          <w:rFonts w:ascii="Book Antiqua" w:hAnsi="Book Antiqua" w:cs="宋体"/>
          <w:b/>
          <w:bCs/>
          <w:sz w:val="24"/>
          <w:szCs w:val="24"/>
        </w:rPr>
        <w:t>37</w:t>
      </w:r>
      <w:r w:rsidRPr="00DF160E">
        <w:rPr>
          <w:rFonts w:ascii="Book Antiqua" w:hAnsi="Book Antiqua" w:cs="宋体"/>
          <w:sz w:val="24"/>
          <w:szCs w:val="24"/>
        </w:rPr>
        <w:t>: 2053-2060 [PMID: 23674254 DOI: 10.1007/s00268-013-2087-5]</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76 </w:t>
      </w:r>
      <w:r w:rsidRPr="00DF160E">
        <w:rPr>
          <w:rFonts w:ascii="Book Antiqua" w:hAnsi="Book Antiqua" w:cs="宋体"/>
          <w:b/>
          <w:bCs/>
          <w:sz w:val="24"/>
          <w:szCs w:val="24"/>
        </w:rPr>
        <w:t>Oláh A</w:t>
      </w:r>
      <w:r w:rsidRPr="00DF160E">
        <w:rPr>
          <w:rFonts w:ascii="Book Antiqua" w:hAnsi="Book Antiqua" w:cs="宋体"/>
          <w:sz w:val="24"/>
          <w:szCs w:val="24"/>
        </w:rPr>
        <w:t xml:space="preserve">, Romics L. Evidence-based use of enteral nutrition in acute pancreatitis. </w:t>
      </w:r>
      <w:r w:rsidRPr="00DF160E">
        <w:rPr>
          <w:rFonts w:ascii="Book Antiqua" w:hAnsi="Book Antiqua" w:cs="宋体"/>
          <w:i/>
          <w:iCs/>
          <w:sz w:val="24"/>
          <w:szCs w:val="24"/>
        </w:rPr>
        <w:t>Langenbecks Arch Surg</w:t>
      </w:r>
      <w:r w:rsidRPr="00DF160E">
        <w:rPr>
          <w:rFonts w:ascii="Book Antiqua" w:hAnsi="Book Antiqua" w:cs="宋体"/>
          <w:sz w:val="24"/>
          <w:szCs w:val="24"/>
        </w:rPr>
        <w:t xml:space="preserve"> 2010; </w:t>
      </w:r>
      <w:r w:rsidRPr="00DF160E">
        <w:rPr>
          <w:rFonts w:ascii="Book Antiqua" w:hAnsi="Book Antiqua" w:cs="宋体"/>
          <w:b/>
          <w:bCs/>
          <w:sz w:val="24"/>
          <w:szCs w:val="24"/>
        </w:rPr>
        <w:t>395</w:t>
      </w:r>
      <w:r w:rsidRPr="00DF160E">
        <w:rPr>
          <w:rFonts w:ascii="Book Antiqua" w:hAnsi="Book Antiqua" w:cs="宋体"/>
          <w:sz w:val="24"/>
          <w:szCs w:val="24"/>
        </w:rPr>
        <w:t>: 309-316 [PMID: 20309576 DOI: 10.1007/s00423-010-0631-4]</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77 </w:t>
      </w:r>
      <w:r w:rsidRPr="00DF160E">
        <w:rPr>
          <w:rFonts w:ascii="Book Antiqua" w:hAnsi="Book Antiqua" w:cs="宋体"/>
          <w:b/>
          <w:bCs/>
          <w:sz w:val="24"/>
          <w:szCs w:val="24"/>
        </w:rPr>
        <w:t>Mirtallo JM</w:t>
      </w:r>
      <w:r w:rsidRPr="00DF160E">
        <w:rPr>
          <w:rFonts w:ascii="Book Antiqua" w:hAnsi="Book Antiqua" w:cs="宋体"/>
          <w:sz w:val="24"/>
          <w:szCs w:val="24"/>
        </w:rPr>
        <w:t xml:space="preserve">, Forbes A, McClave SA, Jensen GL, Waitzberg DL, Davies AR. International consensus guidelines for nutrition therapy in pancreatitis. </w:t>
      </w:r>
      <w:r w:rsidRPr="00DF160E">
        <w:rPr>
          <w:rFonts w:ascii="Book Antiqua" w:hAnsi="Book Antiqua" w:cs="宋体"/>
          <w:i/>
          <w:iCs/>
          <w:sz w:val="24"/>
          <w:szCs w:val="24"/>
        </w:rPr>
        <w:t>JPEN J Parenter Enteral Nutr</w:t>
      </w:r>
      <w:r w:rsidRPr="00DF160E">
        <w:rPr>
          <w:rFonts w:ascii="Book Antiqua" w:hAnsi="Book Antiqua" w:cs="宋体"/>
          <w:sz w:val="24"/>
          <w:szCs w:val="24"/>
        </w:rPr>
        <w:t xml:space="preserve"> 2012; </w:t>
      </w:r>
      <w:r w:rsidRPr="00DF160E">
        <w:rPr>
          <w:rFonts w:ascii="Book Antiqua" w:hAnsi="Book Antiqua" w:cs="宋体"/>
          <w:b/>
          <w:bCs/>
          <w:sz w:val="24"/>
          <w:szCs w:val="24"/>
        </w:rPr>
        <w:t>36</w:t>
      </w:r>
      <w:r w:rsidRPr="00DF160E">
        <w:rPr>
          <w:rFonts w:ascii="Book Antiqua" w:hAnsi="Book Antiqua" w:cs="宋体"/>
          <w:sz w:val="24"/>
          <w:szCs w:val="24"/>
        </w:rPr>
        <w:t>: 284-291 [PMID: 22457421 DOI: 10.1177/0148607112440823]</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78 </w:t>
      </w:r>
      <w:r w:rsidRPr="00DF160E">
        <w:rPr>
          <w:rFonts w:ascii="Book Antiqua" w:hAnsi="Book Antiqua" w:cs="宋体"/>
          <w:b/>
          <w:bCs/>
          <w:sz w:val="24"/>
          <w:szCs w:val="24"/>
        </w:rPr>
        <w:t>Wittau M</w:t>
      </w:r>
      <w:r w:rsidRPr="00DF160E">
        <w:rPr>
          <w:rFonts w:ascii="Book Antiqua" w:hAnsi="Book Antiqua" w:cs="宋体"/>
          <w:sz w:val="24"/>
          <w:szCs w:val="24"/>
        </w:rPr>
        <w:t xml:space="preserve">, Mayer B, Scheele J, Henne-Bruns D, Dellinger EP, Isenmann R. Systematic review and meta-analysis of antibiotic prophylaxis in severe acute pancreatitis. </w:t>
      </w:r>
      <w:r w:rsidRPr="00DF160E">
        <w:rPr>
          <w:rFonts w:ascii="Book Antiqua" w:hAnsi="Book Antiqua" w:cs="宋体"/>
          <w:i/>
          <w:iCs/>
          <w:sz w:val="24"/>
          <w:szCs w:val="24"/>
        </w:rPr>
        <w:t>Scand J Gastroenterol</w:t>
      </w:r>
      <w:r w:rsidRPr="00DF160E">
        <w:rPr>
          <w:rFonts w:ascii="Book Antiqua" w:hAnsi="Book Antiqua" w:cs="宋体"/>
          <w:sz w:val="24"/>
          <w:szCs w:val="24"/>
        </w:rPr>
        <w:t xml:space="preserve"> 2011; </w:t>
      </w:r>
      <w:r w:rsidRPr="00DF160E">
        <w:rPr>
          <w:rFonts w:ascii="Book Antiqua" w:hAnsi="Book Antiqua" w:cs="宋体"/>
          <w:b/>
          <w:bCs/>
          <w:sz w:val="24"/>
          <w:szCs w:val="24"/>
        </w:rPr>
        <w:t>46</w:t>
      </w:r>
      <w:r w:rsidRPr="00DF160E">
        <w:rPr>
          <w:rFonts w:ascii="Book Antiqua" w:hAnsi="Book Antiqua" w:cs="宋体"/>
          <w:sz w:val="24"/>
          <w:szCs w:val="24"/>
        </w:rPr>
        <w:t>: 261-270 [PMID: 21067283 DOI: 10.3109/00365521.2010.531486]</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79 </w:t>
      </w:r>
      <w:r w:rsidRPr="00DF160E">
        <w:rPr>
          <w:rFonts w:ascii="Book Antiqua" w:hAnsi="Book Antiqua" w:cs="宋体"/>
          <w:b/>
          <w:bCs/>
          <w:sz w:val="24"/>
          <w:szCs w:val="24"/>
        </w:rPr>
        <w:t>Gerzof SG</w:t>
      </w:r>
      <w:r w:rsidRPr="00DF160E">
        <w:rPr>
          <w:rFonts w:ascii="Book Antiqua" w:hAnsi="Book Antiqua" w:cs="宋体"/>
          <w:sz w:val="24"/>
          <w:szCs w:val="24"/>
        </w:rPr>
        <w:t xml:space="preserve">, Banks PA, Robbins AH, Johnson WC, Spechler SJ, Wetzner SM, Snider JM, Langevin RE, Jay ME. Early diagnosis of pancreatic infection by computed tomography-guided aspiration. </w:t>
      </w:r>
      <w:r w:rsidRPr="00DF160E">
        <w:rPr>
          <w:rFonts w:ascii="Book Antiqua" w:hAnsi="Book Antiqua" w:cs="宋体"/>
          <w:i/>
          <w:iCs/>
          <w:sz w:val="24"/>
          <w:szCs w:val="24"/>
        </w:rPr>
        <w:t>Gastroenterology</w:t>
      </w:r>
      <w:r w:rsidRPr="00DF160E">
        <w:rPr>
          <w:rFonts w:ascii="Book Antiqua" w:hAnsi="Book Antiqua" w:cs="宋体"/>
          <w:sz w:val="24"/>
          <w:szCs w:val="24"/>
        </w:rPr>
        <w:t xml:space="preserve"> 1987; </w:t>
      </w:r>
      <w:r w:rsidRPr="00DF160E">
        <w:rPr>
          <w:rFonts w:ascii="Book Antiqua" w:hAnsi="Book Antiqua" w:cs="宋体"/>
          <w:b/>
          <w:bCs/>
          <w:sz w:val="24"/>
          <w:szCs w:val="24"/>
        </w:rPr>
        <w:t>93</w:t>
      </w:r>
      <w:r w:rsidRPr="00DF160E">
        <w:rPr>
          <w:rFonts w:ascii="Book Antiqua" w:hAnsi="Book Antiqua" w:cs="宋体"/>
          <w:sz w:val="24"/>
          <w:szCs w:val="24"/>
        </w:rPr>
        <w:t>: 1315-1320 [PMID: 3678750]</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80 </w:t>
      </w:r>
      <w:r w:rsidRPr="00DF160E">
        <w:rPr>
          <w:rFonts w:ascii="Book Antiqua" w:hAnsi="Book Antiqua" w:cs="宋体"/>
          <w:b/>
          <w:bCs/>
          <w:sz w:val="24"/>
          <w:szCs w:val="24"/>
        </w:rPr>
        <w:t>Blaser AR</w:t>
      </w:r>
      <w:r w:rsidRPr="00DF160E">
        <w:rPr>
          <w:rFonts w:ascii="Book Antiqua" w:hAnsi="Book Antiqua" w:cs="宋体"/>
          <w:sz w:val="24"/>
          <w:szCs w:val="24"/>
        </w:rPr>
        <w:t xml:space="preserve">, Sarapuu S, Tamme K, Starkopf J. Expanded measurements of intra-abdominal pressure do not increase the detection rate of intra-abdominal hypertension: a single-center observational study. </w:t>
      </w:r>
      <w:r w:rsidRPr="00DF160E">
        <w:rPr>
          <w:rFonts w:ascii="Book Antiqua" w:hAnsi="Book Antiqua" w:cs="宋体"/>
          <w:i/>
          <w:iCs/>
          <w:sz w:val="24"/>
          <w:szCs w:val="24"/>
        </w:rPr>
        <w:t>Crit Care Med</w:t>
      </w:r>
      <w:r w:rsidRPr="00DF160E">
        <w:rPr>
          <w:rFonts w:ascii="Book Antiqua" w:hAnsi="Book Antiqua" w:cs="宋体"/>
          <w:sz w:val="24"/>
          <w:szCs w:val="24"/>
        </w:rPr>
        <w:t xml:space="preserve"> 2014; </w:t>
      </w:r>
      <w:r w:rsidRPr="00DF160E">
        <w:rPr>
          <w:rFonts w:ascii="Book Antiqua" w:hAnsi="Book Antiqua" w:cs="宋体"/>
          <w:b/>
          <w:bCs/>
          <w:sz w:val="24"/>
          <w:szCs w:val="24"/>
        </w:rPr>
        <w:t>42</w:t>
      </w:r>
      <w:r w:rsidRPr="00DF160E">
        <w:rPr>
          <w:rFonts w:ascii="Book Antiqua" w:hAnsi="Book Antiqua" w:cs="宋体"/>
          <w:sz w:val="24"/>
          <w:szCs w:val="24"/>
        </w:rPr>
        <w:t>: 378-386 [PMID: 24145841 DOI: 10.1097/CCM.0b013e3182a6459b]</w:t>
      </w:r>
    </w:p>
    <w:p w:rsidR="00CE7820" w:rsidRPr="00DF160E" w:rsidRDefault="00CE7820" w:rsidP="006A1517">
      <w:pPr>
        <w:spacing w:after="0" w:line="360" w:lineRule="auto"/>
        <w:jc w:val="both"/>
        <w:rPr>
          <w:rFonts w:ascii="Book Antiqua" w:hAnsi="Book Antiqua" w:cs="宋体"/>
          <w:sz w:val="24"/>
          <w:szCs w:val="24"/>
        </w:rPr>
      </w:pPr>
      <w:r w:rsidRPr="00DF160E">
        <w:rPr>
          <w:rFonts w:ascii="Book Antiqua" w:hAnsi="Book Antiqua" w:cs="宋体"/>
          <w:sz w:val="24"/>
          <w:szCs w:val="24"/>
        </w:rPr>
        <w:t xml:space="preserve">81 </w:t>
      </w:r>
      <w:r w:rsidRPr="00DF160E">
        <w:rPr>
          <w:rFonts w:ascii="Book Antiqua" w:hAnsi="Book Antiqua" w:cs="宋体"/>
          <w:b/>
          <w:bCs/>
          <w:sz w:val="24"/>
          <w:szCs w:val="24"/>
        </w:rPr>
        <w:t>De Waele JJ</w:t>
      </w:r>
      <w:r w:rsidRPr="00DF160E">
        <w:rPr>
          <w:rFonts w:ascii="Book Antiqua" w:hAnsi="Book Antiqua" w:cs="宋体"/>
          <w:sz w:val="24"/>
          <w:szCs w:val="24"/>
        </w:rPr>
        <w:t xml:space="preserve">, Kaplan M, Sugrue M, Sibaja P, Björck M. How to deal with an open abdomen? </w:t>
      </w:r>
      <w:r w:rsidRPr="00DF160E">
        <w:rPr>
          <w:rFonts w:ascii="Book Antiqua" w:hAnsi="Book Antiqua" w:cs="宋体"/>
          <w:i/>
          <w:iCs/>
          <w:sz w:val="24"/>
          <w:szCs w:val="24"/>
        </w:rPr>
        <w:t>Anaesthesiol Intensive Ther</w:t>
      </w:r>
      <w:r w:rsidRPr="00DF160E">
        <w:rPr>
          <w:rFonts w:ascii="Book Antiqua" w:hAnsi="Book Antiqua" w:cs="宋体"/>
          <w:sz w:val="24"/>
          <w:szCs w:val="24"/>
        </w:rPr>
        <w:t xml:space="preserve"> 2015; </w:t>
      </w:r>
      <w:r w:rsidRPr="00DF160E">
        <w:rPr>
          <w:rFonts w:ascii="Book Antiqua" w:hAnsi="Book Antiqua" w:cs="宋体"/>
          <w:b/>
          <w:bCs/>
          <w:sz w:val="24"/>
          <w:szCs w:val="24"/>
        </w:rPr>
        <w:t>47</w:t>
      </w:r>
      <w:r w:rsidRPr="00DF160E">
        <w:rPr>
          <w:rFonts w:ascii="Book Antiqua" w:hAnsi="Book Antiqua" w:cs="宋体"/>
          <w:sz w:val="24"/>
          <w:szCs w:val="24"/>
        </w:rPr>
        <w:t>: 372-378 [PMID: 25973658 DOI: 10.5603/AIT.a2015.0023]</w:t>
      </w:r>
    </w:p>
    <w:p w:rsidR="00CE7820" w:rsidRPr="00DF160E" w:rsidRDefault="00CE7820" w:rsidP="006A1517">
      <w:pPr>
        <w:wordWrap w:val="0"/>
        <w:adjustRightInd w:val="0"/>
        <w:snapToGrid w:val="0"/>
        <w:spacing w:line="360" w:lineRule="auto"/>
        <w:ind w:right="239"/>
        <w:jc w:val="right"/>
        <w:rPr>
          <w:rFonts w:ascii="Book Antiqua" w:hAnsi="Book Antiqua"/>
          <w:b/>
          <w:bCs/>
          <w:sz w:val="24"/>
          <w:szCs w:val="24"/>
          <w:lang w:val="en-GB"/>
        </w:rPr>
      </w:pPr>
      <w:r w:rsidRPr="00DF160E">
        <w:rPr>
          <w:rStyle w:val="Strong"/>
          <w:rFonts w:ascii="Book Antiqua" w:hAnsi="Book Antiqua" w:cs="Arial"/>
          <w:bCs/>
          <w:noProof/>
          <w:sz w:val="24"/>
          <w:szCs w:val="24"/>
          <w:lang w:val="en-GB"/>
        </w:rPr>
        <w:t>P-Reviewer:</w:t>
      </w:r>
      <w:r w:rsidRPr="00DF160E">
        <w:rPr>
          <w:rFonts w:ascii="Book Antiqua" w:hAnsi="Book Antiqua"/>
          <w:color w:val="000000"/>
          <w:sz w:val="24"/>
          <w:szCs w:val="24"/>
          <w:lang w:val="en-GB"/>
        </w:rPr>
        <w:t xml:space="preserve"> Camara-Lemarroy</w:t>
      </w:r>
      <w:r w:rsidRPr="00DF160E">
        <w:rPr>
          <w:rFonts w:ascii="Book Antiqua" w:hAnsi="Book Antiqua"/>
          <w:color w:val="000000"/>
          <w:sz w:val="24"/>
          <w:szCs w:val="24"/>
          <w:lang w:val="en-GB" w:eastAsia="zh-CN"/>
        </w:rPr>
        <w:t xml:space="preserve"> C</w:t>
      </w:r>
      <w:r w:rsidRPr="00DF160E">
        <w:rPr>
          <w:rFonts w:ascii="Book Antiqua" w:hAnsi="Book Antiqua"/>
          <w:color w:val="000000"/>
          <w:sz w:val="24"/>
          <w:szCs w:val="24"/>
          <w:lang w:val="en-GB"/>
        </w:rPr>
        <w:t>R, Cosen-Binker</w:t>
      </w:r>
      <w:r w:rsidRPr="00DF160E">
        <w:rPr>
          <w:rFonts w:ascii="Book Antiqua" w:hAnsi="Book Antiqua"/>
          <w:color w:val="000000"/>
          <w:sz w:val="24"/>
          <w:szCs w:val="24"/>
          <w:lang w:val="en-GB" w:eastAsia="zh-CN"/>
        </w:rPr>
        <w:t xml:space="preserve"> </w:t>
      </w:r>
      <w:r w:rsidRPr="00DF160E">
        <w:rPr>
          <w:rFonts w:ascii="Book Antiqua" w:hAnsi="Book Antiqua"/>
          <w:color w:val="000000"/>
          <w:sz w:val="24"/>
          <w:szCs w:val="24"/>
          <w:lang w:val="en-GB"/>
        </w:rPr>
        <w:t>L</w:t>
      </w:r>
      <w:r w:rsidRPr="00DF160E">
        <w:rPr>
          <w:rFonts w:ascii="Book Antiqua" w:hAnsi="Book Antiqua"/>
          <w:color w:val="000000"/>
          <w:sz w:val="24"/>
          <w:szCs w:val="24"/>
          <w:lang w:val="en-GB" w:eastAsia="zh-CN"/>
        </w:rPr>
        <w:t>, Li SD</w:t>
      </w:r>
      <w:r w:rsidRPr="00DF160E">
        <w:rPr>
          <w:rFonts w:ascii="Book Antiqua" w:hAnsi="Book Antiqua"/>
          <w:bCs/>
          <w:sz w:val="24"/>
          <w:szCs w:val="24"/>
          <w:lang w:val="en-GB"/>
        </w:rPr>
        <w:t xml:space="preserve"> </w:t>
      </w:r>
      <w:r w:rsidRPr="00DF160E">
        <w:rPr>
          <w:rFonts w:ascii="Book Antiqua" w:hAnsi="Book Antiqua"/>
          <w:b/>
          <w:bCs/>
          <w:sz w:val="24"/>
          <w:szCs w:val="24"/>
          <w:lang w:val="en-GB"/>
        </w:rPr>
        <w:t>S-Editor:</w:t>
      </w:r>
      <w:r w:rsidRPr="00DF160E">
        <w:rPr>
          <w:rFonts w:ascii="Book Antiqua" w:hAnsi="Book Antiqua"/>
          <w:bCs/>
          <w:sz w:val="24"/>
          <w:szCs w:val="24"/>
          <w:lang w:val="en-GB"/>
        </w:rPr>
        <w:t xml:space="preserve"> Tian YL</w:t>
      </w:r>
    </w:p>
    <w:p w:rsidR="00CE7820" w:rsidRPr="00DF160E" w:rsidRDefault="00CE7820" w:rsidP="006A1517">
      <w:pPr>
        <w:adjustRightInd w:val="0"/>
        <w:snapToGrid w:val="0"/>
        <w:spacing w:line="360" w:lineRule="auto"/>
        <w:ind w:right="239"/>
        <w:jc w:val="right"/>
        <w:rPr>
          <w:rFonts w:ascii="Book Antiqua" w:hAnsi="Book Antiqua"/>
          <w:bCs/>
          <w:sz w:val="24"/>
          <w:szCs w:val="24"/>
        </w:rPr>
      </w:pPr>
      <w:r w:rsidRPr="00DF160E">
        <w:rPr>
          <w:rFonts w:ascii="Book Antiqua" w:hAnsi="Book Antiqua"/>
          <w:b/>
          <w:bCs/>
          <w:sz w:val="24"/>
          <w:szCs w:val="24"/>
        </w:rPr>
        <w:t>L-Editor:   E-Editor:</w:t>
      </w:r>
    </w:p>
    <w:p w:rsidR="00CE7820" w:rsidRPr="00DF160E" w:rsidRDefault="00CE7820" w:rsidP="006A1517">
      <w:pPr>
        <w:spacing w:after="0" w:line="360" w:lineRule="auto"/>
        <w:jc w:val="both"/>
        <w:rPr>
          <w:rFonts w:ascii="Book Antiqua" w:hAnsi="Book Antiqua"/>
          <w:sz w:val="24"/>
          <w:szCs w:val="24"/>
          <w:lang w:eastAsia="zh-CN"/>
        </w:rPr>
      </w:pPr>
    </w:p>
    <w:p w:rsidR="00CE7820" w:rsidRPr="00DF160E" w:rsidRDefault="00CE7820" w:rsidP="006A1517">
      <w:pPr>
        <w:spacing w:after="0" w:line="360" w:lineRule="auto"/>
        <w:jc w:val="both"/>
        <w:rPr>
          <w:rFonts w:ascii="Book Antiqua" w:hAnsi="Book Antiqua"/>
          <w:sz w:val="24"/>
          <w:szCs w:val="24"/>
          <w:lang w:eastAsia="zh-CN"/>
        </w:rPr>
        <w:sectPr w:rsidR="00CE7820" w:rsidRPr="00DF160E">
          <w:pgSz w:w="11906" w:h="16838"/>
          <w:pgMar w:top="1440" w:right="1230" w:bottom="805" w:left="1230" w:header="851" w:footer="992" w:gutter="0"/>
          <w:cols w:space="720"/>
          <w:docGrid w:type="lines" w:linePitch="312"/>
        </w:sectPr>
      </w:pPr>
    </w:p>
    <w:bookmarkEnd w:id="6"/>
    <w:bookmarkEnd w:id="7"/>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b/>
          <w:color w:val="000000"/>
          <w:sz w:val="24"/>
          <w:szCs w:val="24"/>
        </w:rPr>
        <w:t>Table 1</w:t>
      </w:r>
      <w:r w:rsidRPr="00DF160E">
        <w:rPr>
          <w:rFonts w:ascii="Book Antiqua" w:hAnsi="Book Antiqua"/>
          <w:b/>
          <w:color w:val="000000"/>
          <w:sz w:val="24"/>
          <w:szCs w:val="24"/>
          <w:lang w:eastAsia="zh-CN"/>
        </w:rPr>
        <w:t xml:space="preserve"> </w:t>
      </w:r>
      <w:r w:rsidRPr="00DF160E">
        <w:rPr>
          <w:rFonts w:ascii="Book Antiqua" w:hAnsi="Book Antiqua"/>
          <w:b/>
          <w:color w:val="000000"/>
          <w:sz w:val="24"/>
          <w:szCs w:val="24"/>
        </w:rPr>
        <w:t>Epidemiology of intra</w:t>
      </w:r>
      <w:r w:rsidRPr="00DF160E">
        <w:rPr>
          <w:rFonts w:ascii="Book Antiqua" w:hAnsi="Book Antiqua"/>
          <w:b/>
          <w:color w:val="000000"/>
          <w:sz w:val="24"/>
          <w:szCs w:val="24"/>
          <w:lang w:eastAsia="zh-CN"/>
        </w:rPr>
        <w:t>-</w:t>
      </w:r>
      <w:r w:rsidRPr="00DF160E">
        <w:rPr>
          <w:rFonts w:ascii="Book Antiqua" w:hAnsi="Book Antiqua"/>
          <w:b/>
          <w:color w:val="000000"/>
          <w:sz w:val="24"/>
          <w:szCs w:val="24"/>
        </w:rPr>
        <w:t>abdominal hypertension and abdominal compartment syndrome in acute pancreatitis as previously reported in literature</w:t>
      </w:r>
      <w:r w:rsidRPr="00DF160E">
        <w:rPr>
          <w:rFonts w:ascii="Book Antiqua" w:hAnsi="Book Antiqua"/>
          <w:b/>
          <w:color w:val="000000"/>
          <w:sz w:val="24"/>
          <w:szCs w:val="24"/>
          <w:lang w:eastAsia="zh-CN"/>
        </w:rPr>
        <w:t xml:space="preserve"> </w:t>
      </w:r>
      <w:r w:rsidRPr="00DF160E">
        <w:rPr>
          <w:rFonts w:ascii="Book Antiqua" w:hAnsi="Book Antiqua"/>
          <w:b/>
          <w:i/>
          <w:color w:val="000000"/>
          <w:sz w:val="24"/>
          <w:szCs w:val="24"/>
        </w:rPr>
        <w:t>n</w:t>
      </w:r>
      <w:r w:rsidRPr="00DF160E">
        <w:rPr>
          <w:rFonts w:ascii="Book Antiqua" w:hAnsi="Book Antiqua"/>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4"/>
        <w:gridCol w:w="1805"/>
        <w:gridCol w:w="1638"/>
        <w:gridCol w:w="1283"/>
        <w:gridCol w:w="1768"/>
        <w:gridCol w:w="1398"/>
      </w:tblGrid>
      <w:tr w:rsidR="00CE7820" w:rsidRPr="00DB0C6C" w:rsidTr="002717C4">
        <w:trPr>
          <w:trHeight w:val="581"/>
        </w:trPr>
        <w:tc>
          <w:tcPr>
            <w:tcW w:w="1468" w:type="dxa"/>
          </w:tcPr>
          <w:p w:rsidR="00CE7820" w:rsidRPr="00DB0C6C" w:rsidRDefault="00CE7820" w:rsidP="002717C4">
            <w:pPr>
              <w:spacing w:after="0" w:line="360" w:lineRule="auto"/>
              <w:jc w:val="both"/>
              <w:rPr>
                <w:rFonts w:ascii="Book Antiqua" w:hAnsi="Book Antiqua"/>
                <w:b/>
                <w:color w:val="000000"/>
                <w:sz w:val="24"/>
                <w:szCs w:val="24"/>
                <w:lang w:eastAsia="zh-CN"/>
              </w:rPr>
            </w:pPr>
            <w:r w:rsidRPr="00DB0C6C">
              <w:rPr>
                <w:rFonts w:ascii="Book Antiqua" w:hAnsi="Book Antiqua"/>
                <w:b/>
                <w:color w:val="000000"/>
                <w:sz w:val="24"/>
                <w:szCs w:val="24"/>
                <w:lang w:eastAsia="zh-CN"/>
              </w:rPr>
              <w:t>Ref.</w:t>
            </w:r>
          </w:p>
        </w:tc>
        <w:tc>
          <w:tcPr>
            <w:tcW w:w="1468"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IAP monitoring</w:t>
            </w:r>
          </w:p>
        </w:tc>
        <w:tc>
          <w:tcPr>
            <w:tcW w:w="1708"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Definition of IAH</w:t>
            </w:r>
          </w:p>
        </w:tc>
        <w:tc>
          <w:tcPr>
            <w:tcW w:w="1276"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Incidence of IAH (among patients with SAP)</w:t>
            </w:r>
          </w:p>
        </w:tc>
        <w:tc>
          <w:tcPr>
            <w:tcW w:w="1843"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Definition of ACS</w:t>
            </w:r>
          </w:p>
        </w:tc>
        <w:tc>
          <w:tcPr>
            <w:tcW w:w="1429"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Incidence of ACS</w:t>
            </w:r>
          </w:p>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lang w:eastAsia="zh-CN"/>
              </w:rPr>
              <w:t>(</w:t>
            </w:r>
            <w:r w:rsidRPr="00DB0C6C">
              <w:rPr>
                <w:rFonts w:ascii="Book Antiqua" w:hAnsi="Book Antiqua"/>
                <w:b/>
                <w:color w:val="000000"/>
                <w:sz w:val="24"/>
                <w:szCs w:val="24"/>
              </w:rPr>
              <w:t xml:space="preserve">among patients with SAP) </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Pupelis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[3]</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 25 mm Hg</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18 (25)</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De Waele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[12]</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15</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21 (78)</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Pupelis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[13]</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Keskinen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[14]</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31 (84)</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18 (49)</w:t>
            </w:r>
          </w:p>
        </w:tc>
      </w:tr>
      <w:tr w:rsidR="00CE7820" w:rsidRPr="00DB0C6C" w:rsidTr="002717C4">
        <w:trPr>
          <w:trHeight w:val="27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Zhang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[15]</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w:t>
            </w:r>
          </w:p>
        </w:tc>
        <w:tc>
          <w:tcPr>
            <w:tcW w:w="170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10 cm H</w:t>
            </w:r>
            <w:r w:rsidRPr="00DB0C6C">
              <w:rPr>
                <w:rFonts w:ascii="Book Antiqua" w:hAnsi="Book Antiqua"/>
                <w:color w:val="000000"/>
                <w:sz w:val="24"/>
                <w:szCs w:val="24"/>
                <w:vertAlign w:val="subscript"/>
              </w:rPr>
              <w:t>2</w:t>
            </w:r>
            <w:r w:rsidRPr="00DB0C6C">
              <w:rPr>
                <w:rFonts w:ascii="Book Antiqua" w:hAnsi="Book Antiqua"/>
                <w:color w:val="000000"/>
                <w:sz w:val="24"/>
                <w:szCs w:val="24"/>
              </w:rPr>
              <w:t>O (NA)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68 (76)</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r w:rsidR="00CE7820" w:rsidRPr="00DB0C6C" w:rsidTr="002717C4">
        <w:trPr>
          <w:trHeight w:val="291"/>
        </w:trPr>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Rosas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[16]</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 (45 patients)</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Chen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[17]</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44 (59)</w:t>
            </w:r>
          </w:p>
        </w:tc>
        <w:tc>
          <w:tcPr>
            <w:tcW w:w="1843"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20  (27)</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Al-Bahrani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[18]</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15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11 (61)</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IAH with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10 (56)</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Dambrauskas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[19]</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19 (43)</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6 (14)</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Mentula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[20]</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 (26 patients with ACS)</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Ke </w:t>
            </w:r>
            <w:r w:rsidRPr="00DB0C6C">
              <w:rPr>
                <w:rFonts w:ascii="Book Antiqua" w:hAnsi="Book Antiqua"/>
                <w:i/>
                <w:color w:val="000000"/>
                <w:sz w:val="24"/>
                <w:szCs w:val="24"/>
              </w:rPr>
              <w:t>et al</w:t>
            </w:r>
            <w:r w:rsidRPr="00DB0C6C">
              <w:rPr>
                <w:rFonts w:ascii="Book Antiqua" w:hAnsi="Book Antiqua"/>
                <w:color w:val="000000"/>
                <w:sz w:val="24"/>
                <w:szCs w:val="24"/>
              </w:rPr>
              <w:t xml:space="preserve"> </w:t>
            </w:r>
            <w:r w:rsidRPr="00DB0C6C">
              <w:rPr>
                <w:rFonts w:ascii="Book Antiqua" w:hAnsi="Book Antiqua"/>
                <w:color w:val="000000"/>
                <w:sz w:val="24"/>
                <w:szCs w:val="24"/>
                <w:vertAlign w:val="superscript"/>
              </w:rPr>
              <w:t>[21]</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Unselected </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36 (62)</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7 (12)</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Bezmarevic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[22]</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Unselected </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36 (71) (among patients with AP)</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27 (97)</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(among patients with SAP)</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6 (12) (among patients with AP)</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6 (21) (among patients with SAP)</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Boone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[23]</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Selected (12 patients undergoing decompressive laparotomy for ACS)</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Davis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[24]</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16 (35)</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Bhandari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[25]</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8 (20)</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(among patients with AP) </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8 (50) (among patients with SAP)</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20 mm Hg with new organ dysfunction</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3 (7.5)</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(among patients with AP)</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3 (19)</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(among patients with SAP)</w:t>
            </w:r>
          </w:p>
        </w:tc>
      </w:tr>
      <w:tr w:rsidR="00CE7820" w:rsidRPr="00DB0C6C" w:rsidTr="002717C4">
        <w:trPr>
          <w:trHeight w:val="291"/>
        </w:trPr>
        <w:tc>
          <w:tcPr>
            <w:tcW w:w="1468" w:type="dxa"/>
          </w:tcPr>
          <w:p w:rsidR="00CE7820" w:rsidRPr="00DB0C6C" w:rsidRDefault="00CE7820" w:rsidP="002717C4">
            <w:pPr>
              <w:autoSpaceDE w:val="0"/>
              <w:autoSpaceDN w:val="0"/>
              <w:adjustRightInd w:val="0"/>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Aitken </w:t>
            </w:r>
            <w:r w:rsidRPr="00DB0C6C">
              <w:rPr>
                <w:rFonts w:ascii="Book Antiqua" w:hAnsi="Book Antiqua"/>
                <w:i/>
                <w:color w:val="000000"/>
                <w:sz w:val="24"/>
                <w:szCs w:val="24"/>
              </w:rPr>
              <w:t>et al</w:t>
            </w:r>
            <w:r w:rsidRPr="00DB0C6C">
              <w:rPr>
                <w:rFonts w:ascii="Book Antiqua" w:hAnsi="Book Antiqua"/>
                <w:color w:val="000000"/>
                <w:sz w:val="24"/>
                <w:szCs w:val="24"/>
                <w:vertAlign w:val="superscript"/>
              </w:rPr>
              <w:t>[26]</w:t>
            </w:r>
          </w:p>
        </w:tc>
        <w:tc>
          <w:tcPr>
            <w:tcW w:w="146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Unselected</w:t>
            </w:r>
          </w:p>
        </w:tc>
        <w:tc>
          <w:tcPr>
            <w:tcW w:w="1708"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IAP</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12 mm Hg</w:t>
            </w:r>
          </w:p>
        </w:tc>
        <w:tc>
          <w:tcPr>
            <w:tcW w:w="12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36 (17) (among patients with AP)</w:t>
            </w:r>
          </w:p>
        </w:tc>
        <w:tc>
          <w:tcPr>
            <w:tcW w:w="1843"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c>
          <w:tcPr>
            <w:tcW w:w="1429"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NA</w:t>
            </w:r>
          </w:p>
        </w:tc>
      </w:tr>
    </w:tbl>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rPr>
        <w:t>IAP</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Intra-abdominal pressure; IAH</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Intra-abdominal hypertension; ACS</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Abdominal compartment syndrome; NA</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Not available; AP</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Acute pancreatitis; SAP</w:t>
      </w:r>
      <w:r w:rsidRPr="00DF160E">
        <w:rPr>
          <w:rFonts w:ascii="Book Antiqua" w:hAnsi="Book Antiqua"/>
          <w:color w:val="000000"/>
          <w:sz w:val="24"/>
          <w:szCs w:val="24"/>
          <w:lang w:eastAsia="zh-CN"/>
        </w:rPr>
        <w:t>:</w:t>
      </w:r>
      <w:r w:rsidRPr="00DF160E">
        <w:rPr>
          <w:rFonts w:ascii="Book Antiqua" w:hAnsi="Book Antiqua"/>
          <w:color w:val="000000"/>
          <w:sz w:val="24"/>
          <w:szCs w:val="24"/>
        </w:rPr>
        <w:t xml:space="preserve"> Severe acute pancreatitis</w:t>
      </w:r>
      <w:r w:rsidRPr="00DF160E">
        <w:rPr>
          <w:rFonts w:ascii="Book Antiqua" w:hAnsi="Book Antiqua"/>
          <w:color w:val="000000"/>
          <w:sz w:val="24"/>
          <w:szCs w:val="24"/>
          <w:lang w:eastAsia="zh-CN"/>
        </w:rPr>
        <w:t>.</w:t>
      </w:r>
    </w:p>
    <w:p w:rsidR="00CE7820" w:rsidRPr="00DF160E" w:rsidRDefault="00CE7820" w:rsidP="006A1517">
      <w:pPr>
        <w:spacing w:after="0" w:line="360" w:lineRule="auto"/>
        <w:jc w:val="both"/>
        <w:rPr>
          <w:rFonts w:ascii="Book Antiqua" w:hAnsi="Book Antiqua"/>
          <w:b/>
          <w:color w:val="000000"/>
          <w:sz w:val="24"/>
          <w:szCs w:val="24"/>
          <w:lang w:eastAsia="zh-CN"/>
        </w:rPr>
      </w:pPr>
      <w:r w:rsidRPr="00DF160E">
        <w:rPr>
          <w:rFonts w:ascii="Book Antiqua" w:hAnsi="Book Antiqua"/>
          <w:color w:val="000000"/>
          <w:sz w:val="24"/>
          <w:szCs w:val="24"/>
        </w:rPr>
        <w:br w:type="page"/>
      </w:r>
      <w:r w:rsidRPr="00DF160E">
        <w:rPr>
          <w:rFonts w:ascii="Book Antiqua" w:hAnsi="Book Antiqua"/>
          <w:b/>
          <w:color w:val="000000"/>
          <w:sz w:val="24"/>
          <w:szCs w:val="24"/>
        </w:rPr>
        <w:t>Table 2</w:t>
      </w:r>
      <w:r w:rsidRPr="00DF160E">
        <w:rPr>
          <w:rFonts w:ascii="Book Antiqua" w:hAnsi="Book Antiqua"/>
          <w:color w:val="000000"/>
          <w:sz w:val="24"/>
          <w:szCs w:val="24"/>
        </w:rPr>
        <w:t xml:space="preserve"> </w:t>
      </w:r>
      <w:r w:rsidRPr="00DF160E">
        <w:rPr>
          <w:rFonts w:ascii="Book Antiqua" w:hAnsi="Book Antiqua"/>
          <w:b/>
          <w:color w:val="000000"/>
          <w:sz w:val="24"/>
          <w:szCs w:val="24"/>
        </w:rPr>
        <w:t>Comparison of Atlanta, revised Atlanta and determinant based classification system of acute pancreatitis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E7820" w:rsidRPr="00DB0C6C" w:rsidTr="002717C4">
        <w:tc>
          <w:tcPr>
            <w:tcW w:w="2394" w:type="dxa"/>
          </w:tcPr>
          <w:p w:rsidR="00CE7820" w:rsidRPr="00DB0C6C" w:rsidRDefault="00CE7820" w:rsidP="002717C4">
            <w:pPr>
              <w:spacing w:after="0" w:line="360" w:lineRule="auto"/>
              <w:jc w:val="both"/>
              <w:rPr>
                <w:rFonts w:ascii="Book Antiqua" w:hAnsi="Book Antiqua"/>
                <w:color w:val="000000"/>
                <w:sz w:val="24"/>
                <w:szCs w:val="24"/>
              </w:rPr>
            </w:pPr>
          </w:p>
          <w:p w:rsidR="00CE7820" w:rsidRPr="00DB0C6C" w:rsidRDefault="00CE7820" w:rsidP="002717C4">
            <w:pPr>
              <w:spacing w:after="0" w:line="360" w:lineRule="auto"/>
              <w:jc w:val="both"/>
              <w:rPr>
                <w:rFonts w:ascii="Book Antiqua" w:hAnsi="Book Antiqua"/>
                <w:color w:val="000000"/>
                <w:sz w:val="24"/>
                <w:szCs w:val="24"/>
              </w:rPr>
            </w:pPr>
          </w:p>
        </w:tc>
        <w:tc>
          <w:tcPr>
            <w:tcW w:w="2394"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Atlanta</w:t>
            </w:r>
            <w:r w:rsidRPr="00DB0C6C">
              <w:rPr>
                <w:rFonts w:ascii="Book Antiqua" w:hAnsi="Book Antiqua"/>
                <w:b/>
                <w:color w:val="000000"/>
                <w:sz w:val="24"/>
                <w:szCs w:val="24"/>
                <w:vertAlign w:val="superscript"/>
                <w:lang w:eastAsia="zh-CN"/>
              </w:rPr>
              <w:t>[7]</w:t>
            </w:r>
          </w:p>
        </w:tc>
        <w:tc>
          <w:tcPr>
            <w:tcW w:w="2394" w:type="dxa"/>
          </w:tcPr>
          <w:p w:rsidR="00CE7820" w:rsidRPr="00DB0C6C" w:rsidRDefault="00CE7820" w:rsidP="002717C4">
            <w:pPr>
              <w:spacing w:after="0" w:line="360" w:lineRule="auto"/>
              <w:jc w:val="both"/>
              <w:rPr>
                <w:rFonts w:ascii="Book Antiqua" w:hAnsi="Book Antiqua"/>
                <w:b/>
                <w:color w:val="000000"/>
                <w:sz w:val="24"/>
                <w:szCs w:val="24"/>
                <w:lang w:eastAsia="zh-CN"/>
              </w:rPr>
            </w:pPr>
            <w:r w:rsidRPr="00DB0C6C">
              <w:rPr>
                <w:rFonts w:ascii="Book Antiqua" w:hAnsi="Book Antiqua"/>
                <w:b/>
                <w:color w:val="000000"/>
                <w:sz w:val="24"/>
                <w:szCs w:val="24"/>
              </w:rPr>
              <w:t>Revised atlanta</w:t>
            </w:r>
            <w:r w:rsidRPr="00DB0C6C">
              <w:rPr>
                <w:rFonts w:ascii="Book Antiqua" w:hAnsi="Book Antiqua"/>
                <w:b/>
                <w:color w:val="000000"/>
                <w:sz w:val="24"/>
                <w:szCs w:val="24"/>
                <w:vertAlign w:val="superscript"/>
                <w:lang w:eastAsia="zh-CN"/>
              </w:rPr>
              <w:t>[27]</w:t>
            </w:r>
          </w:p>
        </w:tc>
        <w:tc>
          <w:tcPr>
            <w:tcW w:w="2394"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Determinant based system</w:t>
            </w:r>
            <w:r w:rsidRPr="00DB0C6C">
              <w:rPr>
                <w:rFonts w:ascii="Book Antiqua" w:hAnsi="Book Antiqua"/>
                <w:b/>
                <w:color w:val="000000"/>
                <w:sz w:val="24"/>
                <w:szCs w:val="24"/>
                <w:vertAlign w:val="superscript"/>
                <w:lang w:eastAsia="zh-CN"/>
              </w:rPr>
              <w:t>[28]</w:t>
            </w:r>
          </w:p>
        </w:tc>
      </w:tr>
      <w:tr w:rsidR="00CE7820" w:rsidRPr="00DB0C6C" w:rsidTr="002717C4">
        <w:tc>
          <w:tcPr>
            <w:tcW w:w="2394"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Mild</w:t>
            </w: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Minimal organ dysfunction and an uneventful recovery; lacks the features of</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severe acute pancreatitis. Usually normal enhancement of pancreatic parenchyma on</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contrast-enhanced computed tomography</w:t>
            </w: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 No organ failure</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 No local or systemic complications</w:t>
            </w:r>
          </w:p>
        </w:tc>
        <w:tc>
          <w:tcPr>
            <w:tcW w:w="2394"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No (peri)pancreatic necrosis and no organ failure</w:t>
            </w:r>
            <w:r w:rsidRPr="00DB0C6C">
              <w:rPr>
                <w:rFonts w:ascii="Book Antiqua" w:hAnsi="Book Antiqua"/>
                <w:color w:val="000000"/>
                <w:sz w:val="24"/>
                <w:szCs w:val="24"/>
                <w:vertAlign w:val="superscript"/>
                <w:lang w:eastAsia="zh-CN"/>
              </w:rPr>
              <w:t>2</w:t>
            </w:r>
          </w:p>
        </w:tc>
      </w:tr>
      <w:tr w:rsidR="00CE7820" w:rsidRPr="00DB0C6C" w:rsidTr="002717C4">
        <w:tc>
          <w:tcPr>
            <w:tcW w:w="2394"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Moderate</w:t>
            </w: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Organ failure</w:t>
            </w:r>
            <w:r w:rsidRPr="00DB0C6C">
              <w:rPr>
                <w:rFonts w:ascii="Book Antiqua" w:hAnsi="Book Antiqua"/>
                <w:color w:val="000000"/>
                <w:sz w:val="24"/>
                <w:szCs w:val="24"/>
                <w:vertAlign w:val="superscript"/>
                <w:lang w:eastAsia="zh-CN"/>
              </w:rPr>
              <w:t>2</w:t>
            </w:r>
            <w:r w:rsidRPr="00DB0C6C">
              <w:rPr>
                <w:rFonts w:ascii="Book Antiqua" w:hAnsi="Book Antiqua"/>
                <w:color w:val="000000"/>
                <w:sz w:val="24"/>
                <w:szCs w:val="24"/>
              </w:rPr>
              <w:t xml:space="preserve"> that resolves within 48 h (transient organ</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failure) and/or</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Local or systemic complications</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without persistent organ failure</w:t>
            </w:r>
          </w:p>
        </w:tc>
        <w:tc>
          <w:tcPr>
            <w:tcW w:w="2394"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Sterile (peri)pancreatic necrosis and/or transient organ failure (&lt;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48 h)</w:t>
            </w:r>
            <w:r w:rsidRPr="00DB0C6C">
              <w:rPr>
                <w:rFonts w:ascii="Book Antiqua" w:hAnsi="Book Antiqua"/>
                <w:color w:val="000000"/>
                <w:sz w:val="24"/>
                <w:szCs w:val="24"/>
                <w:vertAlign w:val="superscript"/>
                <w:lang w:eastAsia="zh-CN"/>
              </w:rPr>
              <w:t>2</w:t>
            </w:r>
          </w:p>
        </w:tc>
      </w:tr>
      <w:tr w:rsidR="00CE7820" w:rsidRPr="00DB0C6C" w:rsidTr="002717C4">
        <w:tc>
          <w:tcPr>
            <w:tcW w:w="2394"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Severe</w:t>
            </w: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Associated with organ failure</w:t>
            </w:r>
            <w:r w:rsidRPr="00DB0C6C">
              <w:rPr>
                <w:rFonts w:ascii="Book Antiqua" w:hAnsi="Book Antiqua"/>
                <w:color w:val="000000"/>
                <w:sz w:val="24"/>
                <w:szCs w:val="24"/>
                <w:vertAlign w:val="superscript"/>
                <w:lang w:eastAsia="zh-CN"/>
              </w:rPr>
              <w:t>1</w:t>
            </w:r>
            <w:r w:rsidRPr="00DB0C6C">
              <w:rPr>
                <w:rFonts w:ascii="Book Antiqua" w:hAnsi="Book Antiqua"/>
                <w:color w:val="000000"/>
                <w:sz w:val="24"/>
                <w:szCs w:val="24"/>
              </w:rPr>
              <w:t xml:space="preserve"> and/or local complications such as acute fluid collections, necrosis, abscess or</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Pseudocyst</w:t>
            </w: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Persistent organ failure</w:t>
            </w:r>
            <w:r w:rsidRPr="00DB0C6C">
              <w:rPr>
                <w:rFonts w:ascii="Book Antiqua" w:hAnsi="Book Antiqua"/>
                <w:color w:val="000000"/>
                <w:sz w:val="24"/>
                <w:szCs w:val="24"/>
                <w:vertAlign w:val="superscript"/>
                <w:lang w:eastAsia="zh-CN"/>
              </w:rPr>
              <w:t>2</w:t>
            </w:r>
            <w:r w:rsidRPr="00DB0C6C">
              <w:rPr>
                <w:rFonts w:ascii="Book Antiqua" w:hAnsi="Book Antiqua"/>
                <w:color w:val="000000"/>
                <w:sz w:val="24"/>
                <w:szCs w:val="24"/>
              </w:rPr>
              <w:t xml:space="preserve">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48 h)</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–Single organ failure</w:t>
            </w:r>
          </w:p>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–Multiple organ failure</w:t>
            </w:r>
          </w:p>
        </w:tc>
        <w:tc>
          <w:tcPr>
            <w:tcW w:w="2394"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Infected (peri)pancreatic necrosis or persistent organ failure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48 h)</w:t>
            </w:r>
            <w:r w:rsidRPr="00DB0C6C">
              <w:rPr>
                <w:rFonts w:ascii="Book Antiqua" w:hAnsi="Book Antiqua"/>
                <w:color w:val="000000"/>
                <w:sz w:val="24"/>
                <w:szCs w:val="24"/>
                <w:vertAlign w:val="superscript"/>
                <w:lang w:eastAsia="zh-CN"/>
              </w:rPr>
              <w:t>2</w:t>
            </w:r>
          </w:p>
        </w:tc>
      </w:tr>
      <w:tr w:rsidR="00CE7820" w:rsidRPr="00DB0C6C" w:rsidTr="002717C4">
        <w:tc>
          <w:tcPr>
            <w:tcW w:w="2394" w:type="dxa"/>
          </w:tcPr>
          <w:p w:rsidR="00CE7820" w:rsidRPr="00DB0C6C" w:rsidRDefault="00CE7820" w:rsidP="002717C4">
            <w:pPr>
              <w:spacing w:after="0" w:line="360" w:lineRule="auto"/>
              <w:jc w:val="both"/>
              <w:rPr>
                <w:rFonts w:ascii="Book Antiqua" w:hAnsi="Book Antiqua"/>
                <w:b/>
                <w:color w:val="000000"/>
                <w:sz w:val="24"/>
                <w:szCs w:val="24"/>
              </w:rPr>
            </w:pPr>
            <w:r w:rsidRPr="00DB0C6C">
              <w:rPr>
                <w:rFonts w:ascii="Book Antiqua" w:hAnsi="Book Antiqua"/>
                <w:b/>
                <w:color w:val="000000"/>
                <w:sz w:val="24"/>
                <w:szCs w:val="24"/>
              </w:rPr>
              <w:t>Critical</w:t>
            </w: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p>
        </w:tc>
        <w:tc>
          <w:tcPr>
            <w:tcW w:w="2394" w:type="dxa"/>
          </w:tcPr>
          <w:p w:rsidR="00CE7820" w:rsidRPr="00DB0C6C" w:rsidRDefault="00CE7820" w:rsidP="002717C4">
            <w:pPr>
              <w:spacing w:after="0" w:line="360" w:lineRule="auto"/>
              <w:jc w:val="both"/>
              <w:rPr>
                <w:rFonts w:ascii="Book Antiqua" w:hAnsi="Book Antiqua"/>
                <w:color w:val="000000"/>
                <w:sz w:val="24"/>
                <w:szCs w:val="24"/>
              </w:rPr>
            </w:pPr>
          </w:p>
        </w:tc>
        <w:tc>
          <w:tcPr>
            <w:tcW w:w="2394"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Infected (peri)pancreatic necrosis and persistent organ failure (&gt;</w:t>
            </w:r>
            <w:r w:rsidRPr="00DB0C6C">
              <w:rPr>
                <w:rFonts w:ascii="Book Antiqua" w:hAnsi="Book Antiqua"/>
                <w:color w:val="000000"/>
                <w:sz w:val="24"/>
                <w:szCs w:val="24"/>
                <w:lang w:eastAsia="zh-CN"/>
              </w:rPr>
              <w:t xml:space="preserve"> </w:t>
            </w:r>
            <w:r w:rsidRPr="00DB0C6C">
              <w:rPr>
                <w:rFonts w:ascii="Book Antiqua" w:hAnsi="Book Antiqua"/>
                <w:color w:val="000000"/>
                <w:sz w:val="24"/>
                <w:szCs w:val="24"/>
              </w:rPr>
              <w:t>48 h)</w:t>
            </w:r>
            <w:r w:rsidRPr="00DB0C6C">
              <w:rPr>
                <w:rFonts w:ascii="Book Antiqua" w:hAnsi="Book Antiqua"/>
                <w:color w:val="000000"/>
                <w:sz w:val="24"/>
                <w:szCs w:val="24"/>
                <w:vertAlign w:val="superscript"/>
                <w:lang w:eastAsia="zh-CN"/>
              </w:rPr>
              <w:t>2</w:t>
            </w:r>
          </w:p>
        </w:tc>
      </w:tr>
    </w:tbl>
    <w:p w:rsidR="00CE7820" w:rsidRPr="00DF160E" w:rsidRDefault="00CE7820" w:rsidP="006A1517">
      <w:pPr>
        <w:spacing w:after="0" w:line="360" w:lineRule="auto"/>
        <w:jc w:val="both"/>
        <w:rPr>
          <w:rFonts w:ascii="Book Antiqua" w:hAnsi="Book Antiqua"/>
          <w:color w:val="000000"/>
          <w:sz w:val="24"/>
          <w:szCs w:val="24"/>
          <w:lang w:eastAsia="zh-CN"/>
        </w:rPr>
      </w:pPr>
      <w:r w:rsidRPr="00DF160E">
        <w:rPr>
          <w:rFonts w:ascii="Book Antiqua" w:hAnsi="Book Antiqua"/>
          <w:color w:val="000000"/>
          <w:sz w:val="24"/>
          <w:szCs w:val="24"/>
          <w:vertAlign w:val="superscript"/>
          <w:lang w:eastAsia="zh-CN"/>
        </w:rPr>
        <w:t>1</w:t>
      </w:r>
      <w:r w:rsidRPr="00DF160E">
        <w:rPr>
          <w:rFonts w:ascii="Book Antiqua" w:hAnsi="Book Antiqua"/>
          <w:color w:val="000000"/>
          <w:sz w:val="24"/>
          <w:szCs w:val="24"/>
        </w:rPr>
        <w:t>Organ failure and systemic complications defined as - Shock (Systolic blood pressure &lt;</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90 mmHg), Pulmonary insufﬁciency (PaO</w:t>
      </w:r>
      <w:r w:rsidRPr="00DF160E">
        <w:rPr>
          <w:rFonts w:ascii="Book Antiqua" w:hAnsi="Book Antiqua"/>
          <w:color w:val="000000"/>
          <w:sz w:val="24"/>
          <w:szCs w:val="24"/>
          <w:vertAlign w:val="subscript"/>
        </w:rPr>
        <w:t>2</w:t>
      </w:r>
      <w:r w:rsidRPr="00DF160E">
        <w:rPr>
          <w:rFonts w:ascii="Book Antiqua" w:hAnsi="Book Antiqua"/>
          <w:color w:val="000000"/>
          <w:sz w:val="24"/>
          <w:szCs w:val="24"/>
        </w:rPr>
        <w:t xml:space="preserve"> ≤ 60 mmHg), Renal failure (Creatinine ≥</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177</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μmol/L or ≤</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2 mg/dL after rehydration), Gastrointestinal bleeding (500 mL in 24 h), Disseminated intravascular coagulation (Platelets ≤</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100000/mm, ﬁbrinogen &lt;</w:t>
      </w:r>
      <w:r>
        <w:rPr>
          <w:rFonts w:ascii="Book Antiqua" w:hAnsi="Book Antiqua"/>
          <w:color w:val="000000"/>
          <w:sz w:val="24"/>
          <w:szCs w:val="24"/>
          <w:lang w:eastAsia="zh-CN"/>
        </w:rPr>
        <w:t xml:space="preserve"> </w:t>
      </w:r>
      <w:r w:rsidRPr="00DF160E">
        <w:rPr>
          <w:rFonts w:ascii="Book Antiqua" w:hAnsi="Book Antiqua"/>
          <w:color w:val="000000"/>
          <w:sz w:val="24"/>
          <w:szCs w:val="24"/>
        </w:rPr>
        <w:t>1</w:t>
      </w:r>
      <w:r w:rsidRPr="00DF160E">
        <w:rPr>
          <w:rFonts w:ascii="Book Antiqua" w:hAnsi="Book Antiqua"/>
          <w:color w:val="000000"/>
          <w:sz w:val="24"/>
          <w:szCs w:val="24"/>
          <w:lang w:eastAsia="zh-CN"/>
        </w:rPr>
        <w:t>.</w:t>
      </w:r>
      <w:r w:rsidRPr="00DF160E">
        <w:rPr>
          <w:rFonts w:ascii="Book Antiqua" w:hAnsi="Book Antiqua"/>
          <w:color w:val="000000"/>
          <w:sz w:val="24"/>
          <w:szCs w:val="24"/>
        </w:rPr>
        <w:t>0 g/L and ﬁbrin-split products &gt;</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80 μg/L), and Severe metabolic disturbances (Calcium ≤</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1</w:t>
      </w:r>
      <w:r w:rsidRPr="00DF160E">
        <w:rPr>
          <w:rFonts w:ascii="Book Antiqua" w:hAnsi="Book Antiqua"/>
          <w:color w:val="000000"/>
          <w:sz w:val="24"/>
          <w:szCs w:val="24"/>
          <w:lang w:eastAsia="zh-CN"/>
        </w:rPr>
        <w:t>.</w:t>
      </w:r>
      <w:r w:rsidRPr="00DF160E">
        <w:rPr>
          <w:rFonts w:ascii="Book Antiqua" w:hAnsi="Book Antiqua"/>
          <w:color w:val="000000"/>
          <w:sz w:val="24"/>
          <w:szCs w:val="24"/>
        </w:rPr>
        <w:t>87 mmol/L or ≤</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7</w:t>
      </w:r>
      <w:r w:rsidRPr="00DF160E">
        <w:rPr>
          <w:rFonts w:ascii="Book Antiqua" w:hAnsi="Book Antiqua"/>
          <w:color w:val="000000"/>
          <w:sz w:val="24"/>
          <w:szCs w:val="24"/>
          <w:lang w:eastAsia="zh-CN"/>
        </w:rPr>
        <w:t>.</w:t>
      </w:r>
      <w:r w:rsidRPr="00DF160E">
        <w:rPr>
          <w:rFonts w:ascii="Book Antiqua" w:hAnsi="Book Antiqua"/>
          <w:color w:val="000000"/>
          <w:sz w:val="24"/>
          <w:szCs w:val="24"/>
        </w:rPr>
        <w:t>5</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rPr>
        <w:t>mg/dL)</w:t>
      </w:r>
      <w:r w:rsidRPr="00DF160E">
        <w:rPr>
          <w:rFonts w:ascii="Book Antiqua" w:hAnsi="Book Antiqua"/>
          <w:color w:val="000000"/>
          <w:sz w:val="24"/>
          <w:szCs w:val="24"/>
          <w:lang w:eastAsia="zh-CN"/>
        </w:rPr>
        <w:t xml:space="preserve">; </w:t>
      </w:r>
      <w:r w:rsidRPr="00DF160E">
        <w:rPr>
          <w:rFonts w:ascii="Book Antiqua" w:hAnsi="Book Antiqua"/>
          <w:color w:val="000000"/>
          <w:sz w:val="24"/>
          <w:szCs w:val="24"/>
          <w:vertAlign w:val="superscript"/>
          <w:lang w:eastAsia="zh-CN"/>
        </w:rPr>
        <w:t>2</w:t>
      </w:r>
      <w:r w:rsidRPr="00DF160E">
        <w:rPr>
          <w:rFonts w:ascii="Book Antiqua" w:hAnsi="Book Antiqua"/>
          <w:color w:val="000000"/>
          <w:sz w:val="24"/>
          <w:szCs w:val="24"/>
        </w:rPr>
        <w:t>Organ failure defined by modified Marshall scoring (Table 3)</w:t>
      </w:r>
      <w:r w:rsidRPr="00DF160E">
        <w:rPr>
          <w:rFonts w:ascii="Book Antiqua" w:hAnsi="Book Antiqua"/>
          <w:color w:val="000000"/>
          <w:sz w:val="24"/>
          <w:szCs w:val="24"/>
          <w:vertAlign w:val="superscript"/>
        </w:rPr>
        <w:t>[29]</w:t>
      </w:r>
      <w:r w:rsidRPr="00DF160E">
        <w:rPr>
          <w:rFonts w:ascii="Book Antiqua" w:hAnsi="Book Antiqua"/>
          <w:color w:val="000000"/>
          <w:sz w:val="24"/>
          <w:szCs w:val="24"/>
          <w:lang w:eastAsia="zh-CN"/>
        </w:rPr>
        <w:t>.</w:t>
      </w:r>
    </w:p>
    <w:p w:rsidR="00CE7820" w:rsidRPr="00DF160E" w:rsidRDefault="00CE7820" w:rsidP="006A1517">
      <w:pPr>
        <w:spacing w:after="0" w:line="360" w:lineRule="auto"/>
        <w:jc w:val="both"/>
        <w:rPr>
          <w:rFonts w:ascii="Book Antiqua" w:hAnsi="Book Antiqua"/>
          <w:b/>
          <w:color w:val="000000"/>
          <w:sz w:val="24"/>
          <w:szCs w:val="24"/>
          <w:lang w:val="en-IN" w:eastAsia="zh-CN"/>
        </w:rPr>
      </w:pPr>
      <w:r w:rsidRPr="00DF160E">
        <w:rPr>
          <w:rFonts w:ascii="Book Antiqua" w:hAnsi="Book Antiqua"/>
          <w:b/>
          <w:color w:val="000000"/>
          <w:sz w:val="24"/>
          <w:szCs w:val="24"/>
          <w:lang w:val="en-IN"/>
        </w:rPr>
        <w:br w:type="page"/>
        <w:t>Table 3</w:t>
      </w:r>
      <w:r w:rsidRPr="00DF160E">
        <w:rPr>
          <w:rFonts w:ascii="Book Antiqua" w:hAnsi="Book Antiqua"/>
          <w:color w:val="000000"/>
          <w:sz w:val="24"/>
          <w:szCs w:val="24"/>
          <w:lang w:val="en-IN" w:eastAsia="zh-CN"/>
        </w:rPr>
        <w:t xml:space="preserve"> </w:t>
      </w:r>
      <w:r w:rsidRPr="00DF160E">
        <w:rPr>
          <w:rFonts w:ascii="Book Antiqua" w:hAnsi="Book Antiqua"/>
          <w:b/>
          <w:color w:val="000000"/>
          <w:sz w:val="24"/>
          <w:szCs w:val="24"/>
          <w:lang w:val="en-IN"/>
        </w:rPr>
        <w:t>Modified Marshall scoring system for organ dysfunction</w:t>
      </w:r>
      <w:r w:rsidRPr="00DF160E">
        <w:rPr>
          <w:rFonts w:ascii="Book Antiqua" w:hAnsi="Book Antiqua"/>
          <w:b/>
          <w:color w:val="000000"/>
          <w:sz w:val="24"/>
          <w:szCs w:val="24"/>
          <w:vertAlign w:val="superscript"/>
          <w:lang w:val="en-IN"/>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535"/>
        <w:gridCol w:w="1578"/>
        <w:gridCol w:w="1578"/>
        <w:gridCol w:w="1524"/>
        <w:gridCol w:w="1518"/>
      </w:tblGrid>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Organ System</w:t>
            </w:r>
          </w:p>
        </w:tc>
        <w:tc>
          <w:tcPr>
            <w:tcW w:w="7733" w:type="dxa"/>
            <w:gridSpan w:val="5"/>
          </w:tcPr>
          <w:p w:rsidR="00CE7820" w:rsidRPr="00DB0C6C" w:rsidRDefault="00CE7820" w:rsidP="002717C4">
            <w:pPr>
              <w:spacing w:after="0" w:line="360" w:lineRule="auto"/>
              <w:jc w:val="center"/>
              <w:rPr>
                <w:rFonts w:ascii="Book Antiqua" w:hAnsi="Book Antiqua"/>
                <w:color w:val="000000"/>
                <w:sz w:val="24"/>
                <w:szCs w:val="24"/>
                <w:lang w:val="en-IN"/>
              </w:rPr>
            </w:pPr>
            <w:r w:rsidRPr="00DB0C6C">
              <w:rPr>
                <w:rFonts w:ascii="Book Antiqua" w:hAnsi="Book Antiqua"/>
                <w:color w:val="000000"/>
                <w:sz w:val="24"/>
                <w:szCs w:val="24"/>
                <w:lang w:val="en-IN"/>
              </w:rPr>
              <w:t>Score</w:t>
            </w:r>
          </w:p>
        </w:tc>
      </w:tr>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rPr>
            </w:pPr>
          </w:p>
        </w:tc>
        <w:tc>
          <w:tcPr>
            <w:tcW w:w="1535"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0</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1</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2</w:t>
            </w:r>
          </w:p>
        </w:tc>
        <w:tc>
          <w:tcPr>
            <w:tcW w:w="1524"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3</w:t>
            </w:r>
          </w:p>
        </w:tc>
        <w:tc>
          <w:tcPr>
            <w:tcW w:w="151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4</w:t>
            </w:r>
          </w:p>
        </w:tc>
      </w:tr>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 xml:space="preserve">Respiratory (PaO2/FiO2)                </w:t>
            </w:r>
          </w:p>
        </w:tc>
        <w:tc>
          <w:tcPr>
            <w:tcW w:w="1535"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&gt;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400</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301</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400</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201</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300</w:t>
            </w:r>
          </w:p>
        </w:tc>
        <w:tc>
          <w:tcPr>
            <w:tcW w:w="1524"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101</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200</w:t>
            </w:r>
          </w:p>
        </w:tc>
        <w:tc>
          <w:tcPr>
            <w:tcW w:w="151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101</w:t>
            </w:r>
          </w:p>
        </w:tc>
      </w:tr>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eastAsia="zh-CN"/>
              </w:rPr>
            </w:pPr>
            <w:r w:rsidRPr="00DB0C6C">
              <w:rPr>
                <w:rFonts w:ascii="Book Antiqua" w:hAnsi="Book Antiqua"/>
                <w:color w:val="000000"/>
                <w:sz w:val="24"/>
                <w:szCs w:val="24"/>
                <w:lang w:val="en-IN"/>
              </w:rPr>
              <w:t>Renal</w:t>
            </w:r>
            <w:r w:rsidRPr="00DB0C6C">
              <w:rPr>
                <w:rFonts w:ascii="Book Antiqua" w:hAnsi="Book Antiqua"/>
                <w:color w:val="000000"/>
                <w:sz w:val="24"/>
                <w:szCs w:val="24"/>
                <w:vertAlign w:val="superscript"/>
                <w:lang w:val="en-IN" w:eastAsia="zh-CN"/>
              </w:rPr>
              <w:t>1</w:t>
            </w:r>
          </w:p>
        </w:tc>
        <w:tc>
          <w:tcPr>
            <w:tcW w:w="1535" w:type="dxa"/>
          </w:tcPr>
          <w:p w:rsidR="00CE7820" w:rsidRPr="00DB0C6C" w:rsidRDefault="00CE7820" w:rsidP="002717C4">
            <w:pPr>
              <w:spacing w:after="0" w:line="360" w:lineRule="auto"/>
              <w:jc w:val="both"/>
              <w:rPr>
                <w:rFonts w:ascii="Book Antiqua" w:hAnsi="Book Antiqua"/>
                <w:color w:val="000000"/>
                <w:sz w:val="24"/>
                <w:szCs w:val="24"/>
                <w:lang w:val="en-IN"/>
              </w:rPr>
            </w:pP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p>
        </w:tc>
        <w:tc>
          <w:tcPr>
            <w:tcW w:w="1524" w:type="dxa"/>
          </w:tcPr>
          <w:p w:rsidR="00CE7820" w:rsidRPr="00DB0C6C" w:rsidRDefault="00CE7820" w:rsidP="002717C4">
            <w:pPr>
              <w:spacing w:after="0" w:line="360" w:lineRule="auto"/>
              <w:jc w:val="both"/>
              <w:rPr>
                <w:rFonts w:ascii="Book Antiqua" w:hAnsi="Book Antiqua"/>
                <w:color w:val="000000"/>
                <w:sz w:val="24"/>
                <w:szCs w:val="24"/>
                <w:lang w:val="en-IN"/>
              </w:rPr>
            </w:pPr>
          </w:p>
        </w:tc>
        <w:tc>
          <w:tcPr>
            <w:tcW w:w="1518" w:type="dxa"/>
          </w:tcPr>
          <w:p w:rsidR="00CE7820" w:rsidRPr="00DB0C6C" w:rsidRDefault="00CE7820" w:rsidP="002717C4">
            <w:pPr>
              <w:spacing w:after="0" w:line="360" w:lineRule="auto"/>
              <w:jc w:val="both"/>
              <w:rPr>
                <w:rFonts w:ascii="Book Antiqua" w:hAnsi="Book Antiqua"/>
                <w:color w:val="000000"/>
                <w:sz w:val="24"/>
                <w:szCs w:val="24"/>
                <w:lang w:val="en-IN"/>
              </w:rPr>
            </w:pPr>
          </w:p>
        </w:tc>
      </w:tr>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 xml:space="preserve">(serum creatinine, mmol/L)              </w:t>
            </w:r>
          </w:p>
        </w:tc>
        <w:tc>
          <w:tcPr>
            <w:tcW w:w="1535"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134</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134</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169</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170</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310</w:t>
            </w:r>
          </w:p>
        </w:tc>
        <w:tc>
          <w:tcPr>
            <w:tcW w:w="1524"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311</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439</w:t>
            </w:r>
          </w:p>
        </w:tc>
        <w:tc>
          <w:tcPr>
            <w:tcW w:w="151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&gt;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439</w:t>
            </w:r>
          </w:p>
        </w:tc>
      </w:tr>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(serum creatinine, mg/dL)</w:t>
            </w:r>
          </w:p>
        </w:tc>
        <w:tc>
          <w:tcPr>
            <w:tcW w:w="1535"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1.4</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1.4</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1.8</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1.9</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3.6</w:t>
            </w:r>
          </w:p>
        </w:tc>
        <w:tc>
          <w:tcPr>
            <w:tcW w:w="1524"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3.6</w:t>
            </w:r>
            <w:r w:rsidRPr="00DB0C6C">
              <w:rPr>
                <w:rFonts w:ascii="Book Antiqua" w:hAnsi="Book Antiqua"/>
                <w:color w:val="000000"/>
                <w:sz w:val="24"/>
                <w:szCs w:val="24"/>
                <w:lang w:val="en-IN" w:eastAsia="zh-CN"/>
              </w:rPr>
              <w:t>-</w:t>
            </w:r>
            <w:r w:rsidRPr="00DB0C6C">
              <w:rPr>
                <w:rFonts w:ascii="Book Antiqua" w:hAnsi="Book Antiqua"/>
                <w:color w:val="000000"/>
                <w:sz w:val="24"/>
                <w:szCs w:val="24"/>
                <w:lang w:val="en-IN"/>
              </w:rPr>
              <w:t>4.9</w:t>
            </w:r>
          </w:p>
        </w:tc>
        <w:tc>
          <w:tcPr>
            <w:tcW w:w="151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&gt;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4.9</w:t>
            </w:r>
          </w:p>
        </w:tc>
      </w:tr>
      <w:tr w:rsidR="00CE7820" w:rsidRPr="00DB0C6C" w:rsidTr="002717C4">
        <w:tc>
          <w:tcPr>
            <w:tcW w:w="1843"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Cardiovascular</w:t>
            </w:r>
          </w:p>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 xml:space="preserve"> (systolic blood pressure, mm Hg)</w:t>
            </w:r>
            <w:r w:rsidRPr="00DB0C6C">
              <w:rPr>
                <w:rFonts w:ascii="Book Antiqua" w:hAnsi="Book Antiqua"/>
                <w:color w:val="000000"/>
                <w:sz w:val="24"/>
                <w:szCs w:val="24"/>
                <w:vertAlign w:val="superscript"/>
                <w:lang w:val="en-IN" w:eastAsia="zh-CN"/>
              </w:rPr>
              <w:t>2</w:t>
            </w:r>
            <w:r w:rsidRPr="00DB0C6C">
              <w:rPr>
                <w:rFonts w:ascii="Book Antiqua" w:hAnsi="Book Antiqua"/>
                <w:color w:val="000000"/>
                <w:sz w:val="24"/>
                <w:szCs w:val="24"/>
                <w:lang w:val="en-IN"/>
              </w:rPr>
              <w:t xml:space="preserve">                </w:t>
            </w:r>
          </w:p>
        </w:tc>
        <w:tc>
          <w:tcPr>
            <w:tcW w:w="1535"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&gt;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90</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 xml:space="preserve">90 </w:t>
            </w:r>
            <w:r w:rsidRPr="00DB0C6C">
              <w:rPr>
                <w:rFonts w:ascii="Book Antiqua" w:hAnsi="Book Antiqua"/>
                <w:color w:val="000000"/>
                <w:sz w:val="24"/>
                <w:szCs w:val="24"/>
                <w:lang w:val="en-IN" w:eastAsia="zh-CN"/>
              </w:rPr>
              <w:t>and</w:t>
            </w:r>
            <w:r w:rsidRPr="00DB0C6C">
              <w:rPr>
                <w:rFonts w:ascii="Book Antiqua" w:hAnsi="Book Antiqua"/>
                <w:color w:val="000000"/>
                <w:sz w:val="24"/>
                <w:szCs w:val="24"/>
                <w:lang w:val="en-IN"/>
              </w:rPr>
              <w:t xml:space="preserve"> fluid responsive</w:t>
            </w:r>
          </w:p>
        </w:tc>
        <w:tc>
          <w:tcPr>
            <w:tcW w:w="157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 xml:space="preserve">90 </w:t>
            </w:r>
            <w:r w:rsidRPr="00DB0C6C">
              <w:rPr>
                <w:rFonts w:ascii="Book Antiqua" w:hAnsi="Book Antiqua"/>
                <w:color w:val="000000"/>
                <w:sz w:val="24"/>
                <w:szCs w:val="24"/>
                <w:lang w:val="en-IN" w:eastAsia="zh-CN"/>
              </w:rPr>
              <w:t>and</w:t>
            </w:r>
            <w:r w:rsidRPr="00DB0C6C">
              <w:rPr>
                <w:rFonts w:ascii="Book Antiqua" w:hAnsi="Book Antiqua"/>
                <w:color w:val="000000"/>
                <w:sz w:val="24"/>
                <w:szCs w:val="24"/>
                <w:lang w:val="en-IN"/>
              </w:rPr>
              <w:t xml:space="preserve"> not fluid responsive</w:t>
            </w:r>
          </w:p>
        </w:tc>
        <w:tc>
          <w:tcPr>
            <w:tcW w:w="1524"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90, pH</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7.3</w:t>
            </w:r>
          </w:p>
        </w:tc>
        <w:tc>
          <w:tcPr>
            <w:tcW w:w="1518" w:type="dxa"/>
          </w:tcPr>
          <w:p w:rsidR="00CE7820" w:rsidRPr="00DB0C6C" w:rsidRDefault="00CE7820" w:rsidP="002717C4">
            <w:pPr>
              <w:spacing w:after="0" w:line="360" w:lineRule="auto"/>
              <w:jc w:val="both"/>
              <w:rPr>
                <w:rFonts w:ascii="Book Antiqua" w:hAnsi="Book Antiqua"/>
                <w:color w:val="000000"/>
                <w:sz w:val="24"/>
                <w:szCs w:val="24"/>
                <w:lang w:val="en-IN"/>
              </w:rPr>
            </w:pP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90, pH</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&lt;</w:t>
            </w:r>
            <w:r w:rsidRPr="00DB0C6C">
              <w:rPr>
                <w:rFonts w:ascii="Book Antiqua" w:hAnsi="Book Antiqua"/>
                <w:color w:val="000000"/>
                <w:sz w:val="24"/>
                <w:szCs w:val="24"/>
                <w:lang w:val="en-IN" w:eastAsia="zh-CN"/>
              </w:rPr>
              <w:t xml:space="preserve"> </w:t>
            </w:r>
            <w:r w:rsidRPr="00DB0C6C">
              <w:rPr>
                <w:rFonts w:ascii="Book Antiqua" w:hAnsi="Book Antiqua"/>
                <w:color w:val="000000"/>
                <w:sz w:val="24"/>
                <w:szCs w:val="24"/>
                <w:lang w:val="en-IN"/>
              </w:rPr>
              <w:t>7.2</w:t>
            </w:r>
          </w:p>
        </w:tc>
      </w:tr>
    </w:tbl>
    <w:p w:rsidR="00CE7820" w:rsidRPr="00DF160E" w:rsidRDefault="00CE7820" w:rsidP="006A1517">
      <w:pPr>
        <w:spacing w:after="0" w:line="360" w:lineRule="auto"/>
        <w:jc w:val="both"/>
        <w:rPr>
          <w:rFonts w:ascii="Book Antiqua" w:hAnsi="Book Antiqua"/>
          <w:color w:val="000000"/>
          <w:sz w:val="24"/>
          <w:szCs w:val="24"/>
          <w:lang w:val="en-IN" w:eastAsia="zh-CN"/>
        </w:rPr>
      </w:pPr>
      <w:r w:rsidRPr="00DF160E">
        <w:rPr>
          <w:rFonts w:ascii="Book Antiqua" w:hAnsi="Book Antiqua"/>
          <w:color w:val="000000"/>
          <w:sz w:val="24"/>
          <w:szCs w:val="24"/>
          <w:vertAlign w:val="superscript"/>
          <w:lang w:val="en-IN" w:eastAsia="zh-CN"/>
        </w:rPr>
        <w:t>1</w:t>
      </w:r>
      <w:r w:rsidRPr="00DF160E">
        <w:rPr>
          <w:rFonts w:ascii="Book Antiqua" w:hAnsi="Book Antiqua"/>
          <w:color w:val="000000"/>
          <w:sz w:val="24"/>
          <w:szCs w:val="24"/>
          <w:lang w:val="en-IN"/>
        </w:rPr>
        <w:t>A score for patients with pre-existing chronic renal failure depends on the extent of further deterioration of baseline renal function. No formal correction exists for a baseline serum creatinine ≥</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134 μmol/L or ≥</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1.4 mg/dL</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vertAlign w:val="superscript"/>
          <w:lang w:val="en-IN" w:eastAsia="zh-CN"/>
        </w:rPr>
        <w:t>2</w:t>
      </w:r>
      <w:r w:rsidRPr="00DF160E">
        <w:rPr>
          <w:rFonts w:ascii="Book Antiqua" w:hAnsi="Book Antiqua"/>
          <w:color w:val="000000"/>
          <w:sz w:val="24"/>
          <w:szCs w:val="24"/>
          <w:lang w:val="en-IN"/>
        </w:rPr>
        <w:t>Off inotropic support. For non-ventilated patients, the FiO2 can be estimated from below</w:t>
      </w:r>
      <w:r w:rsidRPr="00DF160E">
        <w:rPr>
          <w:rFonts w:ascii="Book Antiqua" w:hAnsi="Book Antiqua"/>
          <w:color w:val="000000"/>
          <w:sz w:val="24"/>
          <w:szCs w:val="24"/>
          <w:lang w:val="en-IN" w:eastAsia="zh-CN"/>
        </w:rPr>
        <w:t xml:space="preserve">: (1) </w:t>
      </w:r>
      <w:r w:rsidRPr="00DF160E">
        <w:rPr>
          <w:rFonts w:ascii="Book Antiqua" w:hAnsi="Book Antiqua"/>
          <w:color w:val="000000"/>
          <w:sz w:val="24"/>
          <w:szCs w:val="24"/>
          <w:lang w:val="en-IN"/>
        </w:rPr>
        <w:t xml:space="preserve">Supplemental oxygen (L/min) </w:t>
      </w:r>
      <w:r w:rsidRPr="00DF160E">
        <w:rPr>
          <w:rFonts w:ascii="Book Antiqua" w:hAnsi="Book Antiqua"/>
          <w:color w:val="000000"/>
          <w:sz w:val="24"/>
          <w:szCs w:val="24"/>
          <w:lang w:val="en-IN" w:eastAsia="zh-CN"/>
        </w:rPr>
        <w:t>is room air, the percentage of</w:t>
      </w:r>
      <w:r w:rsidRPr="00DF160E">
        <w:rPr>
          <w:rFonts w:ascii="Book Antiqua" w:hAnsi="Book Antiqua"/>
          <w:color w:val="000000"/>
          <w:sz w:val="24"/>
          <w:szCs w:val="24"/>
          <w:lang w:val="en-IN"/>
        </w:rPr>
        <w:t xml:space="preserve"> FiO2</w:t>
      </w:r>
      <w:r w:rsidRPr="00DF160E">
        <w:rPr>
          <w:rFonts w:ascii="Book Antiqua" w:hAnsi="Book Antiqua"/>
          <w:color w:val="000000"/>
          <w:sz w:val="24"/>
          <w:szCs w:val="24"/>
          <w:lang w:val="en-IN" w:eastAsia="zh-CN"/>
        </w:rPr>
        <w:t xml:space="preserve"> is</w:t>
      </w:r>
      <w:r w:rsidRPr="00DF160E">
        <w:rPr>
          <w:rFonts w:ascii="Book Antiqua" w:hAnsi="Book Antiqua"/>
          <w:color w:val="000000"/>
          <w:sz w:val="24"/>
          <w:szCs w:val="24"/>
          <w:lang w:val="en-IN"/>
        </w:rPr>
        <w:t xml:space="preserve"> 21</w:t>
      </w:r>
      <w:r w:rsidRPr="00DF160E">
        <w:rPr>
          <w:rFonts w:ascii="Book Antiqua" w:hAnsi="Book Antiqua"/>
          <w:color w:val="000000"/>
          <w:sz w:val="24"/>
          <w:szCs w:val="24"/>
          <w:lang w:val="en-IN" w:eastAsia="zh-CN"/>
        </w:rPr>
        <w:t>%; (2)</w:t>
      </w:r>
      <w:r w:rsidRPr="00DF160E">
        <w:rPr>
          <w:rFonts w:ascii="Book Antiqua" w:hAnsi="Book Antiqua"/>
          <w:color w:val="000000"/>
          <w:sz w:val="24"/>
          <w:szCs w:val="24"/>
          <w:lang w:val="en-IN"/>
        </w:rPr>
        <w:t xml:space="preserve"> Supplemental oxygen</w:t>
      </w:r>
      <w:r w:rsidRPr="00DF160E">
        <w:rPr>
          <w:rFonts w:ascii="Book Antiqua" w:hAnsi="Book Antiqua"/>
          <w:color w:val="000000"/>
          <w:sz w:val="24"/>
          <w:szCs w:val="24"/>
          <w:lang w:val="en-IN" w:eastAsia="zh-CN"/>
        </w:rPr>
        <w:t xml:space="preserve"> is </w:t>
      </w:r>
      <w:r w:rsidRPr="00DF160E">
        <w:rPr>
          <w:rFonts w:ascii="Book Antiqua" w:hAnsi="Book Antiqua"/>
          <w:color w:val="000000"/>
          <w:sz w:val="24"/>
          <w:szCs w:val="24"/>
          <w:lang w:val="en-IN"/>
        </w:rPr>
        <w:t>2 L/min</w:t>
      </w:r>
      <w:r w:rsidRPr="00DF160E">
        <w:rPr>
          <w:rFonts w:ascii="Book Antiqua" w:hAnsi="Book Antiqua"/>
          <w:color w:val="000000"/>
          <w:sz w:val="24"/>
          <w:szCs w:val="24"/>
          <w:lang w:val="en-IN" w:eastAsia="zh-CN"/>
        </w:rPr>
        <w:t>, 4</w:t>
      </w:r>
      <w:r w:rsidRPr="00DF160E">
        <w:rPr>
          <w:rFonts w:ascii="Book Antiqua" w:hAnsi="Book Antiqua"/>
          <w:color w:val="000000"/>
          <w:sz w:val="24"/>
          <w:szCs w:val="24"/>
          <w:lang w:val="en-IN"/>
        </w:rPr>
        <w:t xml:space="preserve">  L/min</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FiO2</w:t>
      </w:r>
      <w:r w:rsidRPr="00DF160E">
        <w:rPr>
          <w:rFonts w:ascii="Book Antiqua" w:hAnsi="Book Antiqua"/>
          <w:color w:val="000000"/>
          <w:sz w:val="24"/>
          <w:szCs w:val="24"/>
          <w:lang w:val="en-IN" w:eastAsia="zh-CN"/>
        </w:rPr>
        <w:t xml:space="preserve"> is </w:t>
      </w:r>
      <w:r w:rsidRPr="00DF160E">
        <w:rPr>
          <w:rFonts w:ascii="Book Antiqua" w:hAnsi="Book Antiqua"/>
          <w:color w:val="000000"/>
          <w:sz w:val="24"/>
          <w:szCs w:val="24"/>
          <w:lang w:val="en-IN"/>
        </w:rPr>
        <w:t>25</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30</w:t>
      </w:r>
      <w:r w:rsidRPr="00DF160E">
        <w:rPr>
          <w:rFonts w:ascii="Book Antiqua" w:hAnsi="Book Antiqua"/>
          <w:color w:val="000000"/>
          <w:sz w:val="24"/>
          <w:szCs w:val="24"/>
          <w:lang w:val="en-IN" w:eastAsia="zh-CN"/>
        </w:rPr>
        <w:t>%, respectively; (3)</w:t>
      </w:r>
      <w:r w:rsidRPr="00DF160E">
        <w:rPr>
          <w:rFonts w:ascii="Book Antiqua" w:hAnsi="Book Antiqua"/>
          <w:color w:val="000000"/>
          <w:sz w:val="24"/>
          <w:szCs w:val="24"/>
          <w:lang w:val="en-IN"/>
        </w:rPr>
        <w:t xml:space="preserve"> Supplemental oxygen</w:t>
      </w:r>
      <w:r w:rsidRPr="00DF160E">
        <w:rPr>
          <w:rFonts w:ascii="Book Antiqua" w:hAnsi="Book Antiqua"/>
          <w:color w:val="000000"/>
          <w:sz w:val="24"/>
          <w:szCs w:val="24"/>
          <w:lang w:val="en-IN" w:eastAsia="zh-CN"/>
        </w:rPr>
        <w:t xml:space="preserve"> is </w:t>
      </w:r>
      <w:r w:rsidRPr="00DF160E">
        <w:rPr>
          <w:rFonts w:ascii="Book Antiqua" w:hAnsi="Book Antiqua"/>
          <w:color w:val="000000"/>
          <w:sz w:val="24"/>
          <w:szCs w:val="24"/>
          <w:lang w:val="en-IN"/>
        </w:rPr>
        <w:t>6</w:t>
      </w:r>
      <w:r w:rsidRPr="00DF160E">
        <w:rPr>
          <w:rFonts w:ascii="Book Antiqua" w:hAnsi="Book Antiqua"/>
          <w:color w:val="000000"/>
          <w:sz w:val="24"/>
          <w:szCs w:val="24"/>
          <w:lang w:val="en-IN" w:eastAsia="zh-CN"/>
        </w:rPr>
        <w:t>-</w:t>
      </w:r>
      <w:r w:rsidRPr="00DF160E">
        <w:rPr>
          <w:rFonts w:ascii="Book Antiqua" w:hAnsi="Book Antiqua"/>
          <w:color w:val="000000"/>
          <w:sz w:val="24"/>
          <w:szCs w:val="24"/>
          <w:lang w:val="en-IN"/>
        </w:rPr>
        <w:t>8 L/min</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FiO2</w:t>
      </w:r>
      <w:r w:rsidRPr="00DF160E">
        <w:rPr>
          <w:rFonts w:ascii="Book Antiqua" w:hAnsi="Book Antiqua"/>
          <w:color w:val="000000"/>
          <w:sz w:val="24"/>
          <w:szCs w:val="24"/>
          <w:lang w:val="en-IN" w:eastAsia="zh-CN"/>
        </w:rPr>
        <w:t xml:space="preserve"> is 40%; and (4)</w:t>
      </w:r>
      <w:r w:rsidRPr="00DF160E">
        <w:rPr>
          <w:rFonts w:ascii="Book Antiqua" w:hAnsi="Book Antiqua"/>
          <w:color w:val="000000"/>
          <w:sz w:val="24"/>
          <w:szCs w:val="24"/>
          <w:lang w:val="en-IN"/>
        </w:rPr>
        <w:t xml:space="preserve"> Supplemental oxygen</w:t>
      </w:r>
      <w:r w:rsidRPr="00DF160E">
        <w:rPr>
          <w:rFonts w:ascii="Book Antiqua" w:hAnsi="Book Antiqua"/>
          <w:color w:val="000000"/>
          <w:sz w:val="24"/>
          <w:szCs w:val="24"/>
          <w:lang w:val="en-IN" w:eastAsia="zh-CN"/>
        </w:rPr>
        <w:t xml:space="preserve"> is 9-10</w:t>
      </w:r>
      <w:r w:rsidRPr="00DF160E">
        <w:rPr>
          <w:rFonts w:ascii="Book Antiqua" w:hAnsi="Book Antiqua"/>
          <w:color w:val="000000"/>
          <w:sz w:val="24"/>
          <w:szCs w:val="24"/>
          <w:lang w:val="en-IN"/>
        </w:rPr>
        <w:t xml:space="preserve"> L/min</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FiO2</w:t>
      </w:r>
      <w:r w:rsidRPr="00DF160E">
        <w:rPr>
          <w:rFonts w:ascii="Book Antiqua" w:hAnsi="Book Antiqua"/>
          <w:color w:val="000000"/>
          <w:sz w:val="24"/>
          <w:szCs w:val="24"/>
          <w:lang w:val="en-IN" w:eastAsia="zh-CN"/>
        </w:rPr>
        <w:t xml:space="preserve"> is </w:t>
      </w:r>
      <w:r w:rsidRPr="00DF160E">
        <w:rPr>
          <w:rFonts w:ascii="Book Antiqua" w:hAnsi="Book Antiqua"/>
          <w:color w:val="000000"/>
          <w:sz w:val="24"/>
          <w:szCs w:val="24"/>
          <w:lang w:val="en-IN"/>
        </w:rPr>
        <w:t>50</w:t>
      </w:r>
      <w:r w:rsidRPr="00DF160E">
        <w:rPr>
          <w:rFonts w:ascii="Book Antiqua" w:hAnsi="Book Antiqua"/>
          <w:color w:val="000000"/>
          <w:sz w:val="24"/>
          <w:szCs w:val="24"/>
          <w:lang w:val="en-IN" w:eastAsia="zh-CN"/>
        </w:rPr>
        <w:t xml:space="preserve">%. </w:t>
      </w:r>
      <w:r w:rsidRPr="00DF160E">
        <w:rPr>
          <w:rFonts w:ascii="Book Antiqua" w:hAnsi="Book Antiqua"/>
          <w:color w:val="000000"/>
          <w:sz w:val="24"/>
          <w:szCs w:val="24"/>
          <w:lang w:val="en-IN"/>
        </w:rPr>
        <w:t>A score of 2 or more in any system defines the presence of organ failure.</w:t>
      </w:r>
    </w:p>
    <w:p w:rsidR="00CE7820" w:rsidRPr="00DF160E" w:rsidRDefault="00CE7820" w:rsidP="0039609F">
      <w:pPr>
        <w:spacing w:after="0" w:line="360" w:lineRule="auto"/>
        <w:rPr>
          <w:rFonts w:ascii="Book Antiqua" w:hAnsi="Book Antiqua"/>
          <w:b/>
          <w:color w:val="000000"/>
          <w:sz w:val="24"/>
          <w:szCs w:val="24"/>
        </w:rPr>
      </w:pPr>
      <w:r w:rsidRPr="00DF160E">
        <w:rPr>
          <w:rFonts w:ascii="Book Antiqua" w:hAnsi="Book Antiqua"/>
          <w:b/>
          <w:color w:val="000000"/>
          <w:sz w:val="24"/>
          <w:szCs w:val="24"/>
          <w:lang w:val="en-IN"/>
        </w:rPr>
        <w:br w:type="page"/>
      </w:r>
      <w:r w:rsidRPr="00DF160E">
        <w:rPr>
          <w:rFonts w:ascii="Book Antiqua" w:hAnsi="Book Antiqua"/>
          <w:b/>
          <w:color w:val="000000"/>
          <w:sz w:val="24"/>
          <w:szCs w:val="24"/>
        </w:rPr>
        <w:t xml:space="preserve">Table 4 Ways in which </w:t>
      </w:r>
      <w:r w:rsidRPr="0039609F">
        <w:rPr>
          <w:rFonts w:ascii="Book Antiqua" w:hAnsi="Book Antiqua"/>
          <w:b/>
          <w:color w:val="000000"/>
          <w:sz w:val="24"/>
          <w:szCs w:val="24"/>
        </w:rPr>
        <w:t>intra-abdominal hypertension</w:t>
      </w:r>
      <w:r w:rsidRPr="00DF160E">
        <w:rPr>
          <w:rFonts w:ascii="Book Antiqua" w:hAnsi="Book Antiqua"/>
          <w:b/>
          <w:color w:val="000000"/>
          <w:sz w:val="24"/>
          <w:szCs w:val="24"/>
        </w:rPr>
        <w:t xml:space="preserve"> /</w:t>
      </w:r>
      <w:r w:rsidRPr="0039609F">
        <w:rPr>
          <w:rFonts w:ascii="Book Antiqua" w:hAnsi="Book Antiqua"/>
          <w:b/>
          <w:color w:val="000000"/>
          <w:sz w:val="24"/>
          <w:szCs w:val="24"/>
        </w:rPr>
        <w:t xml:space="preserve"> abdominal compartment syndrome</w:t>
      </w:r>
      <w:r w:rsidRPr="00DF160E">
        <w:rPr>
          <w:rFonts w:ascii="Book Antiqua" w:hAnsi="Book Antiqua"/>
          <w:b/>
          <w:color w:val="000000"/>
          <w:sz w:val="24"/>
          <w:szCs w:val="24"/>
        </w:rPr>
        <w:t xml:space="preserve"> can be predisposed in patients with </w:t>
      </w:r>
      <w:r w:rsidRPr="0039609F">
        <w:rPr>
          <w:rFonts w:ascii="Book Antiqua" w:hAnsi="Book Antiqua"/>
          <w:b/>
          <w:color w:val="000000"/>
          <w:sz w:val="24"/>
          <w:szCs w:val="24"/>
        </w:rPr>
        <w:t>acute pancreatitis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Diminished abdominal wall compliance</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prone positioning, head of bed &gt; 30°</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high body mass index, central obesity</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acute respiratory failure, especially with elevated intrathoracic pressure</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edema due to excess fluid administered during resuscitation</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Increased intra-luminal contents</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gastroparesis</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ileus</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colonic pseudo-obstruction</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Increased abdominal contents</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ascites (due to causes such as acute fluid collections, liver dysfunction)</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lang w:eastAsia="zh-CN"/>
              </w:rPr>
            </w:pPr>
            <w:r w:rsidRPr="00DB0C6C">
              <w:rPr>
                <w:rFonts w:ascii="Book Antiqua" w:hAnsi="Book Antiqua"/>
                <w:color w:val="000000"/>
                <w:sz w:val="24"/>
                <w:szCs w:val="24"/>
              </w:rPr>
              <w:t>Capillary leak / fluid resuscitation (overload)</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acidosis (pH &lt; 7.2)</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Hypotension</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hypothermia (core temperature &lt; 33 C)</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coagulopathy (platelets &lt; 55000/mm</w:t>
            </w:r>
            <w:r w:rsidRPr="00DB0C6C">
              <w:rPr>
                <w:rFonts w:ascii="Book Antiqua" w:hAnsi="Book Antiqua"/>
                <w:color w:val="000000"/>
                <w:sz w:val="24"/>
                <w:szCs w:val="24"/>
                <w:vertAlign w:val="superscript"/>
              </w:rPr>
              <w:t>3</w:t>
            </w:r>
            <w:r w:rsidRPr="00DB0C6C">
              <w:rPr>
                <w:rFonts w:ascii="Book Antiqua" w:hAnsi="Book Antiqua"/>
                <w:color w:val="000000"/>
                <w:sz w:val="24"/>
                <w:szCs w:val="24"/>
              </w:rPr>
              <w:t xml:space="preserve"> or prothrombin time (PT) &gt; 15 s or partial thromboplastin time &gt; 2 times normal or international stan</w:t>
            </w:r>
            <w:bookmarkStart w:id="12" w:name="_GoBack"/>
            <w:bookmarkEnd w:id="12"/>
            <w:r w:rsidRPr="00DB0C6C">
              <w:rPr>
                <w:rFonts w:ascii="Book Antiqua" w:hAnsi="Book Antiqua"/>
                <w:color w:val="000000"/>
                <w:sz w:val="24"/>
                <w:szCs w:val="24"/>
              </w:rPr>
              <w:t xml:space="preserve">dardised ratio  &gt; 1.5)  </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 xml:space="preserve">massive fluid resuscitation (&gt; 5 </w:t>
            </w:r>
            <w:r w:rsidRPr="00DB0C6C">
              <w:rPr>
                <w:rFonts w:ascii="Book Antiqua" w:hAnsi="Book Antiqua"/>
                <w:color w:val="000000"/>
                <w:sz w:val="24"/>
                <w:szCs w:val="24"/>
                <w:lang w:eastAsia="zh-CN"/>
              </w:rPr>
              <w:t>L</w:t>
            </w:r>
            <w:r w:rsidRPr="00DB0C6C">
              <w:rPr>
                <w:rFonts w:ascii="Book Antiqua" w:hAnsi="Book Antiqua"/>
                <w:color w:val="000000"/>
                <w:sz w:val="24"/>
                <w:szCs w:val="24"/>
              </w:rPr>
              <w:t>/</w:t>
            </w:r>
            <w:r w:rsidRPr="00DB0C6C">
              <w:rPr>
                <w:rFonts w:ascii="Book Antiqua" w:hAnsi="Book Antiqua"/>
                <w:color w:val="000000"/>
                <w:sz w:val="24"/>
                <w:szCs w:val="24"/>
                <w:lang w:eastAsia="zh-CN"/>
              </w:rPr>
              <w:t>d</w:t>
            </w:r>
            <w:r w:rsidRPr="00DB0C6C">
              <w:rPr>
                <w:rFonts w:ascii="Book Antiqua" w:hAnsi="Book Antiqua"/>
                <w:color w:val="000000"/>
                <w:sz w:val="24"/>
                <w:szCs w:val="24"/>
              </w:rPr>
              <w:t>)</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Oliguria</w:t>
            </w:r>
          </w:p>
        </w:tc>
      </w:tr>
      <w:tr w:rsidR="00CE7820" w:rsidRPr="00DB0C6C" w:rsidTr="002717C4">
        <w:tc>
          <w:tcPr>
            <w:tcW w:w="9576" w:type="dxa"/>
          </w:tcPr>
          <w:p w:rsidR="00CE7820" w:rsidRPr="00DB0C6C" w:rsidRDefault="00CE7820" w:rsidP="002717C4">
            <w:pPr>
              <w:spacing w:after="0" w:line="360" w:lineRule="auto"/>
              <w:jc w:val="both"/>
              <w:rPr>
                <w:rFonts w:ascii="Book Antiqua" w:hAnsi="Book Antiqua"/>
                <w:color w:val="000000"/>
                <w:sz w:val="24"/>
                <w:szCs w:val="24"/>
              </w:rPr>
            </w:pPr>
            <w:r w:rsidRPr="00DB0C6C">
              <w:rPr>
                <w:rFonts w:ascii="Book Antiqua" w:hAnsi="Book Antiqua"/>
                <w:color w:val="000000"/>
                <w:sz w:val="24"/>
                <w:szCs w:val="24"/>
              </w:rPr>
              <w:t>Sepsis</w:t>
            </w:r>
          </w:p>
        </w:tc>
      </w:tr>
    </w:tbl>
    <w:p w:rsidR="00CE7820" w:rsidRPr="00DF160E" w:rsidRDefault="00CE7820" w:rsidP="006A1517">
      <w:pPr>
        <w:spacing w:after="0" w:line="360" w:lineRule="auto"/>
        <w:jc w:val="both"/>
        <w:rPr>
          <w:rFonts w:ascii="Book Antiqua" w:hAnsi="Book Antiqua"/>
          <w:color w:val="000000"/>
          <w:sz w:val="24"/>
          <w:szCs w:val="24"/>
          <w:lang w:eastAsia="zh-CN"/>
        </w:rPr>
      </w:pPr>
    </w:p>
    <w:sectPr w:rsidR="00CE7820" w:rsidRPr="00DF160E" w:rsidSect="006511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20" w:rsidRDefault="00CE7820" w:rsidP="00865C2F">
      <w:pPr>
        <w:spacing w:after="0" w:line="240" w:lineRule="auto"/>
      </w:pPr>
      <w:r>
        <w:separator/>
      </w:r>
    </w:p>
  </w:endnote>
  <w:endnote w:type="continuationSeparator" w:id="0">
    <w:p w:rsidR="00CE7820" w:rsidRDefault="00CE7820" w:rsidP="00865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20" w:rsidRDefault="00CE7820" w:rsidP="00865C2F">
      <w:pPr>
        <w:spacing w:after="0" w:line="240" w:lineRule="auto"/>
      </w:pPr>
      <w:r>
        <w:separator/>
      </w:r>
    </w:p>
  </w:footnote>
  <w:footnote w:type="continuationSeparator" w:id="0">
    <w:p w:rsidR="00CE7820" w:rsidRDefault="00CE7820" w:rsidP="00865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766"/>
    <w:multiLevelType w:val="hybridMultilevel"/>
    <w:tmpl w:val="EC0653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CD21F1"/>
    <w:multiLevelType w:val="hybridMultilevel"/>
    <w:tmpl w:val="DD7A15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442998"/>
    <w:multiLevelType w:val="hybridMultilevel"/>
    <w:tmpl w:val="91560B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B47DC3"/>
    <w:multiLevelType w:val="hybridMultilevel"/>
    <w:tmpl w:val="4126B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EF6435"/>
    <w:multiLevelType w:val="hybridMultilevel"/>
    <w:tmpl w:val="5798D0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5F3671"/>
    <w:multiLevelType w:val="hybridMultilevel"/>
    <w:tmpl w:val="07ACA6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623559A"/>
    <w:multiLevelType w:val="hybridMultilevel"/>
    <w:tmpl w:val="AD5AE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D803C8"/>
    <w:multiLevelType w:val="hybridMultilevel"/>
    <w:tmpl w:val="3DFA0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1A469C"/>
    <w:multiLevelType w:val="hybridMultilevel"/>
    <w:tmpl w:val="F7B8D51C"/>
    <w:lvl w:ilvl="0" w:tplc="0E5E875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92EEB"/>
    <w:multiLevelType w:val="hybridMultilevel"/>
    <w:tmpl w:val="AD5AE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5"/>
  </w:num>
  <w:num w:numId="4">
    <w:abstractNumId w:val="2"/>
  </w:num>
  <w:num w:numId="5">
    <w:abstractNumId w:val="1"/>
  </w:num>
  <w:num w:numId="6">
    <w:abstractNumId w:val="9"/>
  </w:num>
  <w:num w:numId="7">
    <w:abstractNumId w:val="6"/>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99E"/>
    <w:rsid w:val="00004C74"/>
    <w:rsid w:val="000149C8"/>
    <w:rsid w:val="00014A6F"/>
    <w:rsid w:val="00017D67"/>
    <w:rsid w:val="0002299A"/>
    <w:rsid w:val="00024133"/>
    <w:rsid w:val="000255A6"/>
    <w:rsid w:val="00027054"/>
    <w:rsid w:val="00027AB2"/>
    <w:rsid w:val="00033E48"/>
    <w:rsid w:val="00041758"/>
    <w:rsid w:val="00044A95"/>
    <w:rsid w:val="00047A98"/>
    <w:rsid w:val="00057094"/>
    <w:rsid w:val="00057541"/>
    <w:rsid w:val="00057C3E"/>
    <w:rsid w:val="00063D79"/>
    <w:rsid w:val="00066575"/>
    <w:rsid w:val="00071DCB"/>
    <w:rsid w:val="00072460"/>
    <w:rsid w:val="00080F80"/>
    <w:rsid w:val="00083BFE"/>
    <w:rsid w:val="000845F2"/>
    <w:rsid w:val="00096BB4"/>
    <w:rsid w:val="000A2C26"/>
    <w:rsid w:val="000B3D9D"/>
    <w:rsid w:val="000B4A5C"/>
    <w:rsid w:val="000D228D"/>
    <w:rsid w:val="000D269D"/>
    <w:rsid w:val="000D365F"/>
    <w:rsid w:val="000D473D"/>
    <w:rsid w:val="000F21ED"/>
    <w:rsid w:val="000F5EA2"/>
    <w:rsid w:val="000F7861"/>
    <w:rsid w:val="000F7FAC"/>
    <w:rsid w:val="00100963"/>
    <w:rsid w:val="00104CC8"/>
    <w:rsid w:val="0010642A"/>
    <w:rsid w:val="00114DF6"/>
    <w:rsid w:val="00117906"/>
    <w:rsid w:val="001229C6"/>
    <w:rsid w:val="00125E3B"/>
    <w:rsid w:val="00130654"/>
    <w:rsid w:val="00130AE6"/>
    <w:rsid w:val="00132BEE"/>
    <w:rsid w:val="00146997"/>
    <w:rsid w:val="00151F06"/>
    <w:rsid w:val="001520CC"/>
    <w:rsid w:val="00165CB8"/>
    <w:rsid w:val="00174569"/>
    <w:rsid w:val="00180402"/>
    <w:rsid w:val="00185C36"/>
    <w:rsid w:val="00186DDD"/>
    <w:rsid w:val="001A517E"/>
    <w:rsid w:val="001B0903"/>
    <w:rsid w:val="001B2A56"/>
    <w:rsid w:val="001C1336"/>
    <w:rsid w:val="001C2E52"/>
    <w:rsid w:val="001D5433"/>
    <w:rsid w:val="001E104C"/>
    <w:rsid w:val="001F7EE3"/>
    <w:rsid w:val="00200DDB"/>
    <w:rsid w:val="00203A2E"/>
    <w:rsid w:val="0021179C"/>
    <w:rsid w:val="0021188A"/>
    <w:rsid w:val="002174DB"/>
    <w:rsid w:val="002259A9"/>
    <w:rsid w:val="00235CD4"/>
    <w:rsid w:val="00245EEC"/>
    <w:rsid w:val="00246AD3"/>
    <w:rsid w:val="0024782E"/>
    <w:rsid w:val="0025012D"/>
    <w:rsid w:val="002561FE"/>
    <w:rsid w:val="00262A08"/>
    <w:rsid w:val="00262A81"/>
    <w:rsid w:val="002639ED"/>
    <w:rsid w:val="002654A4"/>
    <w:rsid w:val="00270816"/>
    <w:rsid w:val="002717C4"/>
    <w:rsid w:val="00271C06"/>
    <w:rsid w:val="002865D4"/>
    <w:rsid w:val="00292FB3"/>
    <w:rsid w:val="00293CAB"/>
    <w:rsid w:val="002B3F9F"/>
    <w:rsid w:val="002B518D"/>
    <w:rsid w:val="002B62AD"/>
    <w:rsid w:val="002C25CD"/>
    <w:rsid w:val="002C3AAF"/>
    <w:rsid w:val="002C7181"/>
    <w:rsid w:val="002D4194"/>
    <w:rsid w:val="002D4997"/>
    <w:rsid w:val="002D77FC"/>
    <w:rsid w:val="002E0CA2"/>
    <w:rsid w:val="002E1A65"/>
    <w:rsid w:val="002E46F4"/>
    <w:rsid w:val="002E6239"/>
    <w:rsid w:val="002F3939"/>
    <w:rsid w:val="002F79BA"/>
    <w:rsid w:val="00304BEB"/>
    <w:rsid w:val="00304E37"/>
    <w:rsid w:val="0030696B"/>
    <w:rsid w:val="00307016"/>
    <w:rsid w:val="0031724D"/>
    <w:rsid w:val="003273A2"/>
    <w:rsid w:val="00342354"/>
    <w:rsid w:val="00345BE4"/>
    <w:rsid w:val="00352C4C"/>
    <w:rsid w:val="003567EE"/>
    <w:rsid w:val="00360E03"/>
    <w:rsid w:val="00366786"/>
    <w:rsid w:val="00387F63"/>
    <w:rsid w:val="0039609F"/>
    <w:rsid w:val="0039721B"/>
    <w:rsid w:val="003A43A3"/>
    <w:rsid w:val="003A6F2F"/>
    <w:rsid w:val="003B4488"/>
    <w:rsid w:val="003C0547"/>
    <w:rsid w:val="003C0D74"/>
    <w:rsid w:val="003C2FFC"/>
    <w:rsid w:val="003C5EA9"/>
    <w:rsid w:val="003D0837"/>
    <w:rsid w:val="003D32B6"/>
    <w:rsid w:val="003E30DF"/>
    <w:rsid w:val="0040062C"/>
    <w:rsid w:val="00403456"/>
    <w:rsid w:val="00404D0E"/>
    <w:rsid w:val="0041550D"/>
    <w:rsid w:val="004159D0"/>
    <w:rsid w:val="00415D8C"/>
    <w:rsid w:val="00427283"/>
    <w:rsid w:val="004275BD"/>
    <w:rsid w:val="00430BC1"/>
    <w:rsid w:val="00433D0D"/>
    <w:rsid w:val="0043515C"/>
    <w:rsid w:val="00442694"/>
    <w:rsid w:val="00444493"/>
    <w:rsid w:val="00445B92"/>
    <w:rsid w:val="0045348E"/>
    <w:rsid w:val="004550AA"/>
    <w:rsid w:val="00466EE8"/>
    <w:rsid w:val="00470974"/>
    <w:rsid w:val="00470B44"/>
    <w:rsid w:val="004818C5"/>
    <w:rsid w:val="004A1959"/>
    <w:rsid w:val="004A5C56"/>
    <w:rsid w:val="004A6CF9"/>
    <w:rsid w:val="004B31DE"/>
    <w:rsid w:val="004B4B35"/>
    <w:rsid w:val="004C1609"/>
    <w:rsid w:val="004C5376"/>
    <w:rsid w:val="004C5974"/>
    <w:rsid w:val="004D0026"/>
    <w:rsid w:val="004E30CA"/>
    <w:rsid w:val="004E7341"/>
    <w:rsid w:val="004E752B"/>
    <w:rsid w:val="004F0983"/>
    <w:rsid w:val="00500466"/>
    <w:rsid w:val="00503A4C"/>
    <w:rsid w:val="0050455F"/>
    <w:rsid w:val="005122E8"/>
    <w:rsid w:val="00513F6B"/>
    <w:rsid w:val="00520AE0"/>
    <w:rsid w:val="005227D6"/>
    <w:rsid w:val="005249E2"/>
    <w:rsid w:val="00532D99"/>
    <w:rsid w:val="0053738F"/>
    <w:rsid w:val="00551EB8"/>
    <w:rsid w:val="00552E55"/>
    <w:rsid w:val="00556A0C"/>
    <w:rsid w:val="00557DF1"/>
    <w:rsid w:val="00572884"/>
    <w:rsid w:val="0058618C"/>
    <w:rsid w:val="00595AE9"/>
    <w:rsid w:val="00596D5B"/>
    <w:rsid w:val="00597674"/>
    <w:rsid w:val="005A42BB"/>
    <w:rsid w:val="005B5D85"/>
    <w:rsid w:val="005B6B73"/>
    <w:rsid w:val="005B7E86"/>
    <w:rsid w:val="005C33FF"/>
    <w:rsid w:val="005D021B"/>
    <w:rsid w:val="005D48AF"/>
    <w:rsid w:val="005E3AE3"/>
    <w:rsid w:val="005E68C3"/>
    <w:rsid w:val="00602C57"/>
    <w:rsid w:val="00603A84"/>
    <w:rsid w:val="0061216A"/>
    <w:rsid w:val="006122E0"/>
    <w:rsid w:val="00613946"/>
    <w:rsid w:val="00614EE2"/>
    <w:rsid w:val="00622237"/>
    <w:rsid w:val="006222A0"/>
    <w:rsid w:val="00623F5E"/>
    <w:rsid w:val="00625A22"/>
    <w:rsid w:val="00626D19"/>
    <w:rsid w:val="00642CB9"/>
    <w:rsid w:val="00651125"/>
    <w:rsid w:val="006533C5"/>
    <w:rsid w:val="006542F3"/>
    <w:rsid w:val="00655AF3"/>
    <w:rsid w:val="00661C13"/>
    <w:rsid w:val="0066257B"/>
    <w:rsid w:val="00663A3A"/>
    <w:rsid w:val="00665456"/>
    <w:rsid w:val="00670BCC"/>
    <w:rsid w:val="00677674"/>
    <w:rsid w:val="00683005"/>
    <w:rsid w:val="006848BB"/>
    <w:rsid w:val="00696F2E"/>
    <w:rsid w:val="00697791"/>
    <w:rsid w:val="006A1517"/>
    <w:rsid w:val="006A368A"/>
    <w:rsid w:val="006A6E55"/>
    <w:rsid w:val="006A79C0"/>
    <w:rsid w:val="006B4F15"/>
    <w:rsid w:val="006C214D"/>
    <w:rsid w:val="006C335F"/>
    <w:rsid w:val="006C36FE"/>
    <w:rsid w:val="006C37F9"/>
    <w:rsid w:val="006D7F5D"/>
    <w:rsid w:val="006E539C"/>
    <w:rsid w:val="006E73F2"/>
    <w:rsid w:val="007008A2"/>
    <w:rsid w:val="00705A29"/>
    <w:rsid w:val="00715070"/>
    <w:rsid w:val="00716D34"/>
    <w:rsid w:val="00720A1B"/>
    <w:rsid w:val="007227A6"/>
    <w:rsid w:val="00722C32"/>
    <w:rsid w:val="00722D16"/>
    <w:rsid w:val="00724CD0"/>
    <w:rsid w:val="00730E17"/>
    <w:rsid w:val="007365BF"/>
    <w:rsid w:val="00736889"/>
    <w:rsid w:val="00737550"/>
    <w:rsid w:val="007408F7"/>
    <w:rsid w:val="0074316B"/>
    <w:rsid w:val="00752FB0"/>
    <w:rsid w:val="00753CED"/>
    <w:rsid w:val="00754168"/>
    <w:rsid w:val="007545FF"/>
    <w:rsid w:val="00762B00"/>
    <w:rsid w:val="007663CE"/>
    <w:rsid w:val="00784683"/>
    <w:rsid w:val="0078678C"/>
    <w:rsid w:val="007919E0"/>
    <w:rsid w:val="0079637B"/>
    <w:rsid w:val="007A14E8"/>
    <w:rsid w:val="007B33CD"/>
    <w:rsid w:val="007C0713"/>
    <w:rsid w:val="007C360E"/>
    <w:rsid w:val="007D6E00"/>
    <w:rsid w:val="007D7BB5"/>
    <w:rsid w:val="007E14FE"/>
    <w:rsid w:val="007E63B4"/>
    <w:rsid w:val="007F2130"/>
    <w:rsid w:val="00802EFB"/>
    <w:rsid w:val="008035C2"/>
    <w:rsid w:val="00811AD9"/>
    <w:rsid w:val="008141D4"/>
    <w:rsid w:val="008234EB"/>
    <w:rsid w:val="00833817"/>
    <w:rsid w:val="008353B4"/>
    <w:rsid w:val="00842E11"/>
    <w:rsid w:val="00846624"/>
    <w:rsid w:val="0085037E"/>
    <w:rsid w:val="00853A2E"/>
    <w:rsid w:val="00854388"/>
    <w:rsid w:val="00854774"/>
    <w:rsid w:val="00855F72"/>
    <w:rsid w:val="00863A2E"/>
    <w:rsid w:val="0086433C"/>
    <w:rsid w:val="00865C2F"/>
    <w:rsid w:val="008666B8"/>
    <w:rsid w:val="00867A83"/>
    <w:rsid w:val="00880161"/>
    <w:rsid w:val="00883A42"/>
    <w:rsid w:val="0088433F"/>
    <w:rsid w:val="00893D81"/>
    <w:rsid w:val="008A1799"/>
    <w:rsid w:val="008A246E"/>
    <w:rsid w:val="008A346E"/>
    <w:rsid w:val="008A6E13"/>
    <w:rsid w:val="008B6088"/>
    <w:rsid w:val="008C07FC"/>
    <w:rsid w:val="008C6A79"/>
    <w:rsid w:val="008E16AE"/>
    <w:rsid w:val="008F38A1"/>
    <w:rsid w:val="00901ADC"/>
    <w:rsid w:val="00905FFA"/>
    <w:rsid w:val="00913643"/>
    <w:rsid w:val="009200BC"/>
    <w:rsid w:val="00920C5E"/>
    <w:rsid w:val="00925EC7"/>
    <w:rsid w:val="00940468"/>
    <w:rsid w:val="009434DA"/>
    <w:rsid w:val="00945B8C"/>
    <w:rsid w:val="00946AB5"/>
    <w:rsid w:val="00946CD3"/>
    <w:rsid w:val="0095310D"/>
    <w:rsid w:val="00954E81"/>
    <w:rsid w:val="00984132"/>
    <w:rsid w:val="00987B8D"/>
    <w:rsid w:val="00992F67"/>
    <w:rsid w:val="009B23B5"/>
    <w:rsid w:val="009B3F6B"/>
    <w:rsid w:val="009C61EF"/>
    <w:rsid w:val="009E16C7"/>
    <w:rsid w:val="009F2450"/>
    <w:rsid w:val="009F56FE"/>
    <w:rsid w:val="00A023D3"/>
    <w:rsid w:val="00A16256"/>
    <w:rsid w:val="00A16741"/>
    <w:rsid w:val="00A17F07"/>
    <w:rsid w:val="00A202B4"/>
    <w:rsid w:val="00A20E83"/>
    <w:rsid w:val="00A307D6"/>
    <w:rsid w:val="00A360CF"/>
    <w:rsid w:val="00A36333"/>
    <w:rsid w:val="00A3771E"/>
    <w:rsid w:val="00A40462"/>
    <w:rsid w:val="00A45147"/>
    <w:rsid w:val="00A47236"/>
    <w:rsid w:val="00A553D4"/>
    <w:rsid w:val="00A637B6"/>
    <w:rsid w:val="00A712FB"/>
    <w:rsid w:val="00A8163C"/>
    <w:rsid w:val="00A819F8"/>
    <w:rsid w:val="00A82FC5"/>
    <w:rsid w:val="00A842E7"/>
    <w:rsid w:val="00A9596C"/>
    <w:rsid w:val="00AA59B4"/>
    <w:rsid w:val="00AB1C78"/>
    <w:rsid w:val="00AB2881"/>
    <w:rsid w:val="00AB3856"/>
    <w:rsid w:val="00AB7255"/>
    <w:rsid w:val="00AB7952"/>
    <w:rsid w:val="00AB7EFD"/>
    <w:rsid w:val="00AC59B7"/>
    <w:rsid w:val="00AD0C2B"/>
    <w:rsid w:val="00AD7C0F"/>
    <w:rsid w:val="00AE23D2"/>
    <w:rsid w:val="00AE2933"/>
    <w:rsid w:val="00AE4221"/>
    <w:rsid w:val="00AE6186"/>
    <w:rsid w:val="00AE76BF"/>
    <w:rsid w:val="00AF00EF"/>
    <w:rsid w:val="00AF0163"/>
    <w:rsid w:val="00AF476C"/>
    <w:rsid w:val="00B01382"/>
    <w:rsid w:val="00B150A3"/>
    <w:rsid w:val="00B322CD"/>
    <w:rsid w:val="00B33F06"/>
    <w:rsid w:val="00B44058"/>
    <w:rsid w:val="00B50622"/>
    <w:rsid w:val="00B6422F"/>
    <w:rsid w:val="00B727BC"/>
    <w:rsid w:val="00B73E8A"/>
    <w:rsid w:val="00B8089A"/>
    <w:rsid w:val="00B81147"/>
    <w:rsid w:val="00B826A2"/>
    <w:rsid w:val="00B83271"/>
    <w:rsid w:val="00B8374B"/>
    <w:rsid w:val="00B86879"/>
    <w:rsid w:val="00B91105"/>
    <w:rsid w:val="00B91CE6"/>
    <w:rsid w:val="00B91FDC"/>
    <w:rsid w:val="00B94455"/>
    <w:rsid w:val="00B9743F"/>
    <w:rsid w:val="00BA1E80"/>
    <w:rsid w:val="00BB0271"/>
    <w:rsid w:val="00BC2229"/>
    <w:rsid w:val="00BC2B62"/>
    <w:rsid w:val="00BD2266"/>
    <w:rsid w:val="00BD29CB"/>
    <w:rsid w:val="00BD3A50"/>
    <w:rsid w:val="00BE6BF0"/>
    <w:rsid w:val="00BF0F2A"/>
    <w:rsid w:val="00BF3B69"/>
    <w:rsid w:val="00C00898"/>
    <w:rsid w:val="00C04573"/>
    <w:rsid w:val="00C13FA4"/>
    <w:rsid w:val="00C17ECE"/>
    <w:rsid w:val="00C20567"/>
    <w:rsid w:val="00C22BDA"/>
    <w:rsid w:val="00C23C9C"/>
    <w:rsid w:val="00C3140E"/>
    <w:rsid w:val="00C34CBD"/>
    <w:rsid w:val="00C43571"/>
    <w:rsid w:val="00C5100A"/>
    <w:rsid w:val="00C511AB"/>
    <w:rsid w:val="00C51BE2"/>
    <w:rsid w:val="00C628A2"/>
    <w:rsid w:val="00C671E9"/>
    <w:rsid w:val="00C713DA"/>
    <w:rsid w:val="00C87051"/>
    <w:rsid w:val="00C92667"/>
    <w:rsid w:val="00C9494B"/>
    <w:rsid w:val="00C97186"/>
    <w:rsid w:val="00CA32F4"/>
    <w:rsid w:val="00CA462B"/>
    <w:rsid w:val="00CB77A7"/>
    <w:rsid w:val="00CC2823"/>
    <w:rsid w:val="00CC5CBF"/>
    <w:rsid w:val="00CC63D6"/>
    <w:rsid w:val="00CC74C5"/>
    <w:rsid w:val="00CD0083"/>
    <w:rsid w:val="00CD3086"/>
    <w:rsid w:val="00CD36C2"/>
    <w:rsid w:val="00CD440D"/>
    <w:rsid w:val="00CE6FEA"/>
    <w:rsid w:val="00CE7820"/>
    <w:rsid w:val="00CF34B7"/>
    <w:rsid w:val="00D01534"/>
    <w:rsid w:val="00D102E9"/>
    <w:rsid w:val="00D16002"/>
    <w:rsid w:val="00D169E7"/>
    <w:rsid w:val="00D20BE4"/>
    <w:rsid w:val="00D2347C"/>
    <w:rsid w:val="00D3541E"/>
    <w:rsid w:val="00D50A28"/>
    <w:rsid w:val="00D5315B"/>
    <w:rsid w:val="00D54EFC"/>
    <w:rsid w:val="00D56FAD"/>
    <w:rsid w:val="00D61870"/>
    <w:rsid w:val="00D6262C"/>
    <w:rsid w:val="00D62C76"/>
    <w:rsid w:val="00D6329E"/>
    <w:rsid w:val="00D639B2"/>
    <w:rsid w:val="00D6408A"/>
    <w:rsid w:val="00D6498E"/>
    <w:rsid w:val="00D67CEE"/>
    <w:rsid w:val="00D755E8"/>
    <w:rsid w:val="00D76788"/>
    <w:rsid w:val="00D77B16"/>
    <w:rsid w:val="00D80665"/>
    <w:rsid w:val="00D81512"/>
    <w:rsid w:val="00D833AD"/>
    <w:rsid w:val="00D834E3"/>
    <w:rsid w:val="00D869BC"/>
    <w:rsid w:val="00D9035E"/>
    <w:rsid w:val="00D905D7"/>
    <w:rsid w:val="00DA5355"/>
    <w:rsid w:val="00DA54EE"/>
    <w:rsid w:val="00DA7943"/>
    <w:rsid w:val="00DB0C6C"/>
    <w:rsid w:val="00DB1CD9"/>
    <w:rsid w:val="00DC00B3"/>
    <w:rsid w:val="00DC1644"/>
    <w:rsid w:val="00DC2C34"/>
    <w:rsid w:val="00DD67ED"/>
    <w:rsid w:val="00DE3F81"/>
    <w:rsid w:val="00DE5144"/>
    <w:rsid w:val="00DF160E"/>
    <w:rsid w:val="00DF4D08"/>
    <w:rsid w:val="00DF704F"/>
    <w:rsid w:val="00E00A39"/>
    <w:rsid w:val="00E016C2"/>
    <w:rsid w:val="00E17F52"/>
    <w:rsid w:val="00E275E1"/>
    <w:rsid w:val="00E477AE"/>
    <w:rsid w:val="00E4788B"/>
    <w:rsid w:val="00E5088C"/>
    <w:rsid w:val="00E54962"/>
    <w:rsid w:val="00E55AD2"/>
    <w:rsid w:val="00E602E2"/>
    <w:rsid w:val="00E61420"/>
    <w:rsid w:val="00E665F2"/>
    <w:rsid w:val="00E717E0"/>
    <w:rsid w:val="00E72280"/>
    <w:rsid w:val="00E77931"/>
    <w:rsid w:val="00E90AB0"/>
    <w:rsid w:val="00E9799E"/>
    <w:rsid w:val="00EA09A4"/>
    <w:rsid w:val="00EA1F8B"/>
    <w:rsid w:val="00EA6C6C"/>
    <w:rsid w:val="00EB380D"/>
    <w:rsid w:val="00EB77FE"/>
    <w:rsid w:val="00EC367E"/>
    <w:rsid w:val="00ED12F9"/>
    <w:rsid w:val="00ED21B3"/>
    <w:rsid w:val="00ED4728"/>
    <w:rsid w:val="00ED5EBA"/>
    <w:rsid w:val="00ED61D1"/>
    <w:rsid w:val="00EE39E7"/>
    <w:rsid w:val="00EF1F4F"/>
    <w:rsid w:val="00EF2847"/>
    <w:rsid w:val="00EF7FED"/>
    <w:rsid w:val="00F03CDE"/>
    <w:rsid w:val="00F07311"/>
    <w:rsid w:val="00F11526"/>
    <w:rsid w:val="00F21954"/>
    <w:rsid w:val="00F27CC1"/>
    <w:rsid w:val="00F30852"/>
    <w:rsid w:val="00F46AEA"/>
    <w:rsid w:val="00F473FE"/>
    <w:rsid w:val="00F85D0C"/>
    <w:rsid w:val="00F92976"/>
    <w:rsid w:val="00F93E1D"/>
    <w:rsid w:val="00F94CBC"/>
    <w:rsid w:val="00F96902"/>
    <w:rsid w:val="00FB4E73"/>
    <w:rsid w:val="00FB55F6"/>
    <w:rsid w:val="00FC2407"/>
    <w:rsid w:val="00FC2605"/>
    <w:rsid w:val="00FC36BE"/>
    <w:rsid w:val="00FD28E2"/>
    <w:rsid w:val="00FD6DE8"/>
    <w:rsid w:val="00FE322E"/>
    <w:rsid w:val="00FE413D"/>
    <w:rsid w:val="00FE4405"/>
    <w:rsid w:val="00FE4978"/>
    <w:rsid w:val="00FE4A26"/>
    <w:rsid w:val="00FE58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25"/>
    <w:pPr>
      <w:spacing w:after="200" w:line="276" w:lineRule="auto"/>
    </w:pPr>
    <w:rPr>
      <w:kern w:val="0"/>
      <w:sz w:val="22"/>
      <w:lang w:eastAsia="en-US"/>
    </w:rPr>
  </w:style>
  <w:style w:type="paragraph" w:styleId="Heading1">
    <w:name w:val="heading 1"/>
    <w:basedOn w:val="Normal"/>
    <w:next w:val="Normal"/>
    <w:link w:val="Heading1Char"/>
    <w:uiPriority w:val="99"/>
    <w:qFormat/>
    <w:rsid w:val="004550AA"/>
    <w:pPr>
      <w:keepNext/>
      <w:keepLines/>
      <w:spacing w:before="480" w:after="0"/>
      <w:outlineLvl w:val="0"/>
    </w:pPr>
    <w:rPr>
      <w:rFonts w:ascii="Cambria" w:hAnsi="Cambria"/>
      <w:b/>
      <w:bCs/>
      <w:color w:val="365F91"/>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0AA"/>
    <w:rPr>
      <w:rFonts w:ascii="Cambria" w:eastAsia="宋体" w:hAnsi="Cambria"/>
      <w:b/>
      <w:color w:val="365F91"/>
      <w:sz w:val="28"/>
    </w:rPr>
  </w:style>
  <w:style w:type="paragraph" w:styleId="ListParagraph">
    <w:name w:val="List Paragraph"/>
    <w:basedOn w:val="Normal"/>
    <w:uiPriority w:val="99"/>
    <w:qFormat/>
    <w:rsid w:val="00E9799E"/>
    <w:pPr>
      <w:ind w:left="720"/>
      <w:contextualSpacing/>
    </w:pPr>
  </w:style>
  <w:style w:type="character" w:styleId="Hyperlink">
    <w:name w:val="Hyperlink"/>
    <w:basedOn w:val="DefaultParagraphFont"/>
    <w:uiPriority w:val="99"/>
    <w:rsid w:val="008F38A1"/>
    <w:rPr>
      <w:rFonts w:cs="Times New Roman"/>
      <w:color w:val="0000FF"/>
      <w:u w:val="single"/>
    </w:rPr>
  </w:style>
  <w:style w:type="character" w:customStyle="1" w:styleId="highlight">
    <w:name w:val="highlight"/>
    <w:uiPriority w:val="99"/>
    <w:rsid w:val="002654A4"/>
  </w:style>
  <w:style w:type="table" w:styleId="TableGrid">
    <w:name w:val="Table Grid"/>
    <w:basedOn w:val="TableNormal"/>
    <w:uiPriority w:val="99"/>
    <w:rsid w:val="00FC36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5C2F"/>
    <w:pPr>
      <w:pBdr>
        <w:bottom w:val="single" w:sz="6" w:space="1" w:color="auto"/>
      </w:pBdr>
      <w:tabs>
        <w:tab w:val="center" w:pos="4153"/>
        <w:tab w:val="right" w:pos="8306"/>
      </w:tabs>
      <w:snapToGrid w:val="0"/>
      <w:spacing w:line="240" w:lineRule="auto"/>
      <w:jc w:val="center"/>
    </w:pPr>
    <w:rPr>
      <w:sz w:val="18"/>
      <w:szCs w:val="18"/>
      <w:lang w:eastAsia="zh-CN"/>
    </w:rPr>
  </w:style>
  <w:style w:type="character" w:customStyle="1" w:styleId="HeaderChar">
    <w:name w:val="Header Char"/>
    <w:basedOn w:val="DefaultParagraphFont"/>
    <w:link w:val="Header"/>
    <w:uiPriority w:val="99"/>
    <w:locked/>
    <w:rsid w:val="00865C2F"/>
    <w:rPr>
      <w:sz w:val="18"/>
    </w:rPr>
  </w:style>
  <w:style w:type="paragraph" w:styleId="Footer">
    <w:name w:val="footer"/>
    <w:basedOn w:val="Normal"/>
    <w:link w:val="FooterChar"/>
    <w:uiPriority w:val="99"/>
    <w:rsid w:val="00865C2F"/>
    <w:pPr>
      <w:tabs>
        <w:tab w:val="center" w:pos="4153"/>
        <w:tab w:val="right" w:pos="8306"/>
      </w:tabs>
      <w:snapToGrid w:val="0"/>
      <w:spacing w:line="240" w:lineRule="auto"/>
    </w:pPr>
    <w:rPr>
      <w:sz w:val="18"/>
      <w:szCs w:val="18"/>
      <w:lang w:eastAsia="zh-CN"/>
    </w:rPr>
  </w:style>
  <w:style w:type="character" w:customStyle="1" w:styleId="FooterChar">
    <w:name w:val="Footer Char"/>
    <w:basedOn w:val="DefaultParagraphFont"/>
    <w:link w:val="Footer"/>
    <w:uiPriority w:val="99"/>
    <w:locked/>
    <w:rsid w:val="00865C2F"/>
    <w:rPr>
      <w:sz w:val="18"/>
    </w:rPr>
  </w:style>
  <w:style w:type="character" w:styleId="CommentReference">
    <w:name w:val="annotation reference"/>
    <w:basedOn w:val="DefaultParagraphFont"/>
    <w:uiPriority w:val="99"/>
    <w:semiHidden/>
    <w:rsid w:val="00A45147"/>
    <w:rPr>
      <w:rFonts w:cs="Times New Roman"/>
      <w:sz w:val="21"/>
    </w:rPr>
  </w:style>
  <w:style w:type="paragraph" w:styleId="CommentText">
    <w:name w:val="annotation text"/>
    <w:basedOn w:val="Normal"/>
    <w:link w:val="CommentTextChar"/>
    <w:uiPriority w:val="99"/>
    <w:semiHidden/>
    <w:rsid w:val="00A45147"/>
    <w:rPr>
      <w:sz w:val="20"/>
      <w:szCs w:val="20"/>
      <w:lang w:eastAsia="zh-CN"/>
    </w:rPr>
  </w:style>
  <w:style w:type="character" w:customStyle="1" w:styleId="CommentTextChar">
    <w:name w:val="Comment Text Char"/>
    <w:basedOn w:val="DefaultParagraphFont"/>
    <w:link w:val="CommentText"/>
    <w:uiPriority w:val="99"/>
    <w:semiHidden/>
    <w:locked/>
    <w:rsid w:val="00A45147"/>
  </w:style>
  <w:style w:type="paragraph" w:styleId="CommentSubject">
    <w:name w:val="annotation subject"/>
    <w:basedOn w:val="CommentText"/>
    <w:next w:val="CommentText"/>
    <w:link w:val="CommentSubjectChar"/>
    <w:uiPriority w:val="99"/>
    <w:semiHidden/>
    <w:rsid w:val="00A45147"/>
    <w:rPr>
      <w:b/>
      <w:bCs/>
    </w:rPr>
  </w:style>
  <w:style w:type="character" w:customStyle="1" w:styleId="CommentSubjectChar">
    <w:name w:val="Comment Subject Char"/>
    <w:basedOn w:val="CommentTextChar"/>
    <w:link w:val="CommentSubject"/>
    <w:uiPriority w:val="99"/>
    <w:semiHidden/>
    <w:locked/>
    <w:rsid w:val="00A45147"/>
    <w:rPr>
      <w:b/>
    </w:rPr>
  </w:style>
  <w:style w:type="paragraph" w:styleId="BalloonText">
    <w:name w:val="Balloon Text"/>
    <w:basedOn w:val="Normal"/>
    <w:link w:val="BalloonTextChar"/>
    <w:uiPriority w:val="99"/>
    <w:semiHidden/>
    <w:rsid w:val="00A45147"/>
    <w:pPr>
      <w:spacing w:after="0" w:line="240" w:lineRule="auto"/>
    </w:pPr>
    <w:rPr>
      <w:sz w:val="18"/>
      <w:szCs w:val="18"/>
      <w:lang w:eastAsia="zh-CN"/>
    </w:rPr>
  </w:style>
  <w:style w:type="character" w:customStyle="1" w:styleId="BalloonTextChar">
    <w:name w:val="Balloon Text Char"/>
    <w:basedOn w:val="DefaultParagraphFont"/>
    <w:link w:val="BalloonText"/>
    <w:uiPriority w:val="99"/>
    <w:semiHidden/>
    <w:locked/>
    <w:rsid w:val="00A45147"/>
    <w:rPr>
      <w:sz w:val="18"/>
    </w:rPr>
  </w:style>
  <w:style w:type="character" w:styleId="Strong">
    <w:name w:val="Strong"/>
    <w:basedOn w:val="DefaultParagraphFont"/>
    <w:uiPriority w:val="99"/>
    <w:qFormat/>
    <w:rsid w:val="006A1517"/>
    <w:rPr>
      <w:rFonts w:cs="Times New Roman"/>
      <w:b/>
    </w:rPr>
  </w:style>
  <w:style w:type="character" w:styleId="Emphasis">
    <w:name w:val="Emphasis"/>
    <w:basedOn w:val="DefaultParagraphFont"/>
    <w:uiPriority w:val="99"/>
    <w:qFormat/>
    <w:locked/>
    <w:rsid w:val="002865D4"/>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391119644">
      <w:marLeft w:val="0"/>
      <w:marRight w:val="0"/>
      <w:marTop w:val="0"/>
      <w:marBottom w:val="0"/>
      <w:divBdr>
        <w:top w:val="none" w:sz="0" w:space="0" w:color="auto"/>
        <w:left w:val="none" w:sz="0" w:space="0" w:color="auto"/>
        <w:bottom w:val="none" w:sz="0" w:space="0" w:color="auto"/>
        <w:right w:val="none" w:sz="0" w:space="0" w:color="auto"/>
      </w:divBdr>
    </w:div>
    <w:div w:id="391119647">
      <w:marLeft w:val="0"/>
      <w:marRight w:val="0"/>
      <w:marTop w:val="0"/>
      <w:marBottom w:val="0"/>
      <w:divBdr>
        <w:top w:val="none" w:sz="0" w:space="0" w:color="auto"/>
        <w:left w:val="none" w:sz="0" w:space="0" w:color="auto"/>
        <w:bottom w:val="none" w:sz="0" w:space="0" w:color="auto"/>
        <w:right w:val="none" w:sz="0" w:space="0" w:color="auto"/>
      </w:divBdr>
    </w:div>
    <w:div w:id="391119648">
      <w:marLeft w:val="0"/>
      <w:marRight w:val="0"/>
      <w:marTop w:val="0"/>
      <w:marBottom w:val="0"/>
      <w:divBdr>
        <w:top w:val="none" w:sz="0" w:space="0" w:color="auto"/>
        <w:left w:val="none" w:sz="0" w:space="0" w:color="auto"/>
        <w:bottom w:val="none" w:sz="0" w:space="0" w:color="auto"/>
        <w:right w:val="none" w:sz="0" w:space="0" w:color="auto"/>
      </w:divBdr>
    </w:div>
    <w:div w:id="391119649">
      <w:marLeft w:val="0"/>
      <w:marRight w:val="0"/>
      <w:marTop w:val="0"/>
      <w:marBottom w:val="0"/>
      <w:divBdr>
        <w:top w:val="none" w:sz="0" w:space="0" w:color="auto"/>
        <w:left w:val="none" w:sz="0" w:space="0" w:color="auto"/>
        <w:bottom w:val="none" w:sz="0" w:space="0" w:color="auto"/>
        <w:right w:val="none" w:sz="0" w:space="0" w:color="auto"/>
      </w:divBdr>
    </w:div>
    <w:div w:id="391119650">
      <w:marLeft w:val="0"/>
      <w:marRight w:val="0"/>
      <w:marTop w:val="0"/>
      <w:marBottom w:val="0"/>
      <w:divBdr>
        <w:top w:val="none" w:sz="0" w:space="0" w:color="auto"/>
        <w:left w:val="none" w:sz="0" w:space="0" w:color="auto"/>
        <w:bottom w:val="none" w:sz="0" w:space="0" w:color="auto"/>
        <w:right w:val="none" w:sz="0" w:space="0" w:color="auto"/>
      </w:divBdr>
    </w:div>
    <w:div w:id="391119651">
      <w:marLeft w:val="0"/>
      <w:marRight w:val="0"/>
      <w:marTop w:val="0"/>
      <w:marBottom w:val="0"/>
      <w:divBdr>
        <w:top w:val="none" w:sz="0" w:space="0" w:color="auto"/>
        <w:left w:val="none" w:sz="0" w:space="0" w:color="auto"/>
        <w:bottom w:val="none" w:sz="0" w:space="0" w:color="auto"/>
        <w:right w:val="none" w:sz="0" w:space="0" w:color="auto"/>
      </w:divBdr>
    </w:div>
    <w:div w:id="391119652">
      <w:marLeft w:val="0"/>
      <w:marRight w:val="0"/>
      <w:marTop w:val="0"/>
      <w:marBottom w:val="0"/>
      <w:divBdr>
        <w:top w:val="none" w:sz="0" w:space="0" w:color="auto"/>
        <w:left w:val="none" w:sz="0" w:space="0" w:color="auto"/>
        <w:bottom w:val="none" w:sz="0" w:space="0" w:color="auto"/>
        <w:right w:val="none" w:sz="0" w:space="0" w:color="auto"/>
      </w:divBdr>
    </w:div>
    <w:div w:id="391119654">
      <w:marLeft w:val="0"/>
      <w:marRight w:val="0"/>
      <w:marTop w:val="0"/>
      <w:marBottom w:val="0"/>
      <w:divBdr>
        <w:top w:val="none" w:sz="0" w:space="0" w:color="auto"/>
        <w:left w:val="none" w:sz="0" w:space="0" w:color="auto"/>
        <w:bottom w:val="none" w:sz="0" w:space="0" w:color="auto"/>
        <w:right w:val="none" w:sz="0" w:space="0" w:color="auto"/>
      </w:divBdr>
      <w:divsChild>
        <w:div w:id="391119785">
          <w:marLeft w:val="0"/>
          <w:marRight w:val="1"/>
          <w:marTop w:val="0"/>
          <w:marBottom w:val="0"/>
          <w:divBdr>
            <w:top w:val="none" w:sz="0" w:space="0" w:color="auto"/>
            <w:left w:val="none" w:sz="0" w:space="0" w:color="auto"/>
            <w:bottom w:val="none" w:sz="0" w:space="0" w:color="auto"/>
            <w:right w:val="none" w:sz="0" w:space="0" w:color="auto"/>
          </w:divBdr>
          <w:divsChild>
            <w:div w:id="391119743">
              <w:marLeft w:val="0"/>
              <w:marRight w:val="0"/>
              <w:marTop w:val="0"/>
              <w:marBottom w:val="0"/>
              <w:divBdr>
                <w:top w:val="none" w:sz="0" w:space="0" w:color="auto"/>
                <w:left w:val="none" w:sz="0" w:space="0" w:color="auto"/>
                <w:bottom w:val="none" w:sz="0" w:space="0" w:color="auto"/>
                <w:right w:val="none" w:sz="0" w:space="0" w:color="auto"/>
              </w:divBdr>
              <w:divsChild>
                <w:div w:id="391119916">
                  <w:marLeft w:val="0"/>
                  <w:marRight w:val="1"/>
                  <w:marTop w:val="0"/>
                  <w:marBottom w:val="0"/>
                  <w:divBdr>
                    <w:top w:val="none" w:sz="0" w:space="0" w:color="auto"/>
                    <w:left w:val="none" w:sz="0" w:space="0" w:color="auto"/>
                    <w:bottom w:val="none" w:sz="0" w:space="0" w:color="auto"/>
                    <w:right w:val="none" w:sz="0" w:space="0" w:color="auto"/>
                  </w:divBdr>
                  <w:divsChild>
                    <w:div w:id="391119702">
                      <w:marLeft w:val="0"/>
                      <w:marRight w:val="0"/>
                      <w:marTop w:val="0"/>
                      <w:marBottom w:val="0"/>
                      <w:divBdr>
                        <w:top w:val="none" w:sz="0" w:space="0" w:color="auto"/>
                        <w:left w:val="none" w:sz="0" w:space="0" w:color="auto"/>
                        <w:bottom w:val="none" w:sz="0" w:space="0" w:color="auto"/>
                        <w:right w:val="none" w:sz="0" w:space="0" w:color="auto"/>
                      </w:divBdr>
                      <w:divsChild>
                        <w:div w:id="391119799">
                          <w:marLeft w:val="0"/>
                          <w:marRight w:val="0"/>
                          <w:marTop w:val="0"/>
                          <w:marBottom w:val="0"/>
                          <w:divBdr>
                            <w:top w:val="none" w:sz="0" w:space="0" w:color="auto"/>
                            <w:left w:val="none" w:sz="0" w:space="0" w:color="auto"/>
                            <w:bottom w:val="none" w:sz="0" w:space="0" w:color="auto"/>
                            <w:right w:val="none" w:sz="0" w:space="0" w:color="auto"/>
                          </w:divBdr>
                          <w:divsChild>
                            <w:div w:id="391119850">
                              <w:marLeft w:val="0"/>
                              <w:marRight w:val="0"/>
                              <w:marTop w:val="120"/>
                              <w:marBottom w:val="360"/>
                              <w:divBdr>
                                <w:top w:val="none" w:sz="0" w:space="0" w:color="auto"/>
                                <w:left w:val="none" w:sz="0" w:space="0" w:color="auto"/>
                                <w:bottom w:val="none" w:sz="0" w:space="0" w:color="auto"/>
                                <w:right w:val="none" w:sz="0" w:space="0" w:color="auto"/>
                              </w:divBdr>
                              <w:divsChild>
                                <w:div w:id="391119905">
                                  <w:marLeft w:val="0"/>
                                  <w:marRight w:val="0"/>
                                  <w:marTop w:val="0"/>
                                  <w:marBottom w:val="0"/>
                                  <w:divBdr>
                                    <w:top w:val="none" w:sz="0" w:space="0" w:color="auto"/>
                                    <w:left w:val="none" w:sz="0" w:space="0" w:color="auto"/>
                                    <w:bottom w:val="none" w:sz="0" w:space="0" w:color="auto"/>
                                    <w:right w:val="none" w:sz="0" w:space="0" w:color="auto"/>
                                  </w:divBdr>
                                  <w:divsChild>
                                    <w:div w:id="3911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19660">
      <w:marLeft w:val="0"/>
      <w:marRight w:val="0"/>
      <w:marTop w:val="0"/>
      <w:marBottom w:val="0"/>
      <w:divBdr>
        <w:top w:val="none" w:sz="0" w:space="0" w:color="auto"/>
        <w:left w:val="none" w:sz="0" w:space="0" w:color="auto"/>
        <w:bottom w:val="none" w:sz="0" w:space="0" w:color="auto"/>
        <w:right w:val="none" w:sz="0" w:space="0" w:color="auto"/>
      </w:divBdr>
    </w:div>
    <w:div w:id="391119662">
      <w:marLeft w:val="0"/>
      <w:marRight w:val="0"/>
      <w:marTop w:val="0"/>
      <w:marBottom w:val="0"/>
      <w:divBdr>
        <w:top w:val="none" w:sz="0" w:space="0" w:color="auto"/>
        <w:left w:val="none" w:sz="0" w:space="0" w:color="auto"/>
        <w:bottom w:val="none" w:sz="0" w:space="0" w:color="auto"/>
        <w:right w:val="none" w:sz="0" w:space="0" w:color="auto"/>
      </w:divBdr>
    </w:div>
    <w:div w:id="391119663">
      <w:marLeft w:val="0"/>
      <w:marRight w:val="0"/>
      <w:marTop w:val="0"/>
      <w:marBottom w:val="0"/>
      <w:divBdr>
        <w:top w:val="none" w:sz="0" w:space="0" w:color="auto"/>
        <w:left w:val="none" w:sz="0" w:space="0" w:color="auto"/>
        <w:bottom w:val="none" w:sz="0" w:space="0" w:color="auto"/>
        <w:right w:val="none" w:sz="0" w:space="0" w:color="auto"/>
      </w:divBdr>
    </w:div>
    <w:div w:id="391119666">
      <w:marLeft w:val="0"/>
      <w:marRight w:val="0"/>
      <w:marTop w:val="0"/>
      <w:marBottom w:val="0"/>
      <w:divBdr>
        <w:top w:val="none" w:sz="0" w:space="0" w:color="auto"/>
        <w:left w:val="none" w:sz="0" w:space="0" w:color="auto"/>
        <w:bottom w:val="none" w:sz="0" w:space="0" w:color="auto"/>
        <w:right w:val="none" w:sz="0" w:space="0" w:color="auto"/>
      </w:divBdr>
    </w:div>
    <w:div w:id="391119671">
      <w:marLeft w:val="0"/>
      <w:marRight w:val="0"/>
      <w:marTop w:val="0"/>
      <w:marBottom w:val="0"/>
      <w:divBdr>
        <w:top w:val="none" w:sz="0" w:space="0" w:color="auto"/>
        <w:left w:val="none" w:sz="0" w:space="0" w:color="auto"/>
        <w:bottom w:val="none" w:sz="0" w:space="0" w:color="auto"/>
        <w:right w:val="none" w:sz="0" w:space="0" w:color="auto"/>
      </w:divBdr>
      <w:divsChild>
        <w:div w:id="391119792">
          <w:marLeft w:val="0"/>
          <w:marRight w:val="1"/>
          <w:marTop w:val="0"/>
          <w:marBottom w:val="0"/>
          <w:divBdr>
            <w:top w:val="none" w:sz="0" w:space="0" w:color="auto"/>
            <w:left w:val="none" w:sz="0" w:space="0" w:color="auto"/>
            <w:bottom w:val="none" w:sz="0" w:space="0" w:color="auto"/>
            <w:right w:val="none" w:sz="0" w:space="0" w:color="auto"/>
          </w:divBdr>
          <w:divsChild>
            <w:div w:id="391119753">
              <w:marLeft w:val="0"/>
              <w:marRight w:val="0"/>
              <w:marTop w:val="0"/>
              <w:marBottom w:val="0"/>
              <w:divBdr>
                <w:top w:val="none" w:sz="0" w:space="0" w:color="auto"/>
                <w:left w:val="none" w:sz="0" w:space="0" w:color="auto"/>
                <w:bottom w:val="none" w:sz="0" w:space="0" w:color="auto"/>
                <w:right w:val="none" w:sz="0" w:space="0" w:color="auto"/>
              </w:divBdr>
              <w:divsChild>
                <w:div w:id="391119880">
                  <w:marLeft w:val="0"/>
                  <w:marRight w:val="1"/>
                  <w:marTop w:val="0"/>
                  <w:marBottom w:val="0"/>
                  <w:divBdr>
                    <w:top w:val="none" w:sz="0" w:space="0" w:color="auto"/>
                    <w:left w:val="none" w:sz="0" w:space="0" w:color="auto"/>
                    <w:bottom w:val="none" w:sz="0" w:space="0" w:color="auto"/>
                    <w:right w:val="none" w:sz="0" w:space="0" w:color="auto"/>
                  </w:divBdr>
                  <w:divsChild>
                    <w:div w:id="391119718">
                      <w:marLeft w:val="0"/>
                      <w:marRight w:val="0"/>
                      <w:marTop w:val="0"/>
                      <w:marBottom w:val="0"/>
                      <w:divBdr>
                        <w:top w:val="none" w:sz="0" w:space="0" w:color="auto"/>
                        <w:left w:val="none" w:sz="0" w:space="0" w:color="auto"/>
                        <w:bottom w:val="none" w:sz="0" w:space="0" w:color="auto"/>
                        <w:right w:val="none" w:sz="0" w:space="0" w:color="auto"/>
                      </w:divBdr>
                      <w:divsChild>
                        <w:div w:id="391119893">
                          <w:marLeft w:val="0"/>
                          <w:marRight w:val="0"/>
                          <w:marTop w:val="0"/>
                          <w:marBottom w:val="0"/>
                          <w:divBdr>
                            <w:top w:val="none" w:sz="0" w:space="0" w:color="auto"/>
                            <w:left w:val="none" w:sz="0" w:space="0" w:color="auto"/>
                            <w:bottom w:val="none" w:sz="0" w:space="0" w:color="auto"/>
                            <w:right w:val="none" w:sz="0" w:space="0" w:color="auto"/>
                          </w:divBdr>
                          <w:divsChild>
                            <w:div w:id="391119729">
                              <w:marLeft w:val="0"/>
                              <w:marRight w:val="0"/>
                              <w:marTop w:val="120"/>
                              <w:marBottom w:val="360"/>
                              <w:divBdr>
                                <w:top w:val="none" w:sz="0" w:space="0" w:color="auto"/>
                                <w:left w:val="none" w:sz="0" w:space="0" w:color="auto"/>
                                <w:bottom w:val="none" w:sz="0" w:space="0" w:color="auto"/>
                                <w:right w:val="none" w:sz="0" w:space="0" w:color="auto"/>
                              </w:divBdr>
                              <w:divsChild>
                                <w:div w:id="391119845">
                                  <w:marLeft w:val="0"/>
                                  <w:marRight w:val="0"/>
                                  <w:marTop w:val="0"/>
                                  <w:marBottom w:val="0"/>
                                  <w:divBdr>
                                    <w:top w:val="none" w:sz="0" w:space="0" w:color="auto"/>
                                    <w:left w:val="none" w:sz="0" w:space="0" w:color="auto"/>
                                    <w:bottom w:val="none" w:sz="0" w:space="0" w:color="auto"/>
                                    <w:right w:val="none" w:sz="0" w:space="0" w:color="auto"/>
                                  </w:divBdr>
                                  <w:divsChild>
                                    <w:div w:id="3911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19672">
      <w:marLeft w:val="0"/>
      <w:marRight w:val="0"/>
      <w:marTop w:val="0"/>
      <w:marBottom w:val="0"/>
      <w:divBdr>
        <w:top w:val="none" w:sz="0" w:space="0" w:color="auto"/>
        <w:left w:val="none" w:sz="0" w:space="0" w:color="auto"/>
        <w:bottom w:val="none" w:sz="0" w:space="0" w:color="auto"/>
        <w:right w:val="none" w:sz="0" w:space="0" w:color="auto"/>
      </w:divBdr>
    </w:div>
    <w:div w:id="391119674">
      <w:marLeft w:val="0"/>
      <w:marRight w:val="0"/>
      <w:marTop w:val="0"/>
      <w:marBottom w:val="0"/>
      <w:divBdr>
        <w:top w:val="none" w:sz="0" w:space="0" w:color="auto"/>
        <w:left w:val="none" w:sz="0" w:space="0" w:color="auto"/>
        <w:bottom w:val="none" w:sz="0" w:space="0" w:color="auto"/>
        <w:right w:val="none" w:sz="0" w:space="0" w:color="auto"/>
      </w:divBdr>
    </w:div>
    <w:div w:id="391119675">
      <w:marLeft w:val="0"/>
      <w:marRight w:val="0"/>
      <w:marTop w:val="0"/>
      <w:marBottom w:val="0"/>
      <w:divBdr>
        <w:top w:val="none" w:sz="0" w:space="0" w:color="auto"/>
        <w:left w:val="none" w:sz="0" w:space="0" w:color="auto"/>
        <w:bottom w:val="none" w:sz="0" w:space="0" w:color="auto"/>
        <w:right w:val="none" w:sz="0" w:space="0" w:color="auto"/>
      </w:divBdr>
      <w:divsChild>
        <w:div w:id="391119848">
          <w:marLeft w:val="0"/>
          <w:marRight w:val="1"/>
          <w:marTop w:val="0"/>
          <w:marBottom w:val="0"/>
          <w:divBdr>
            <w:top w:val="none" w:sz="0" w:space="0" w:color="auto"/>
            <w:left w:val="none" w:sz="0" w:space="0" w:color="auto"/>
            <w:bottom w:val="none" w:sz="0" w:space="0" w:color="auto"/>
            <w:right w:val="none" w:sz="0" w:space="0" w:color="auto"/>
          </w:divBdr>
          <w:divsChild>
            <w:div w:id="391119704">
              <w:marLeft w:val="0"/>
              <w:marRight w:val="0"/>
              <w:marTop w:val="0"/>
              <w:marBottom w:val="0"/>
              <w:divBdr>
                <w:top w:val="none" w:sz="0" w:space="0" w:color="auto"/>
                <w:left w:val="none" w:sz="0" w:space="0" w:color="auto"/>
                <w:bottom w:val="none" w:sz="0" w:space="0" w:color="auto"/>
                <w:right w:val="none" w:sz="0" w:space="0" w:color="auto"/>
              </w:divBdr>
              <w:divsChild>
                <w:div w:id="391119913">
                  <w:marLeft w:val="0"/>
                  <w:marRight w:val="1"/>
                  <w:marTop w:val="0"/>
                  <w:marBottom w:val="0"/>
                  <w:divBdr>
                    <w:top w:val="none" w:sz="0" w:space="0" w:color="auto"/>
                    <w:left w:val="none" w:sz="0" w:space="0" w:color="auto"/>
                    <w:bottom w:val="none" w:sz="0" w:space="0" w:color="auto"/>
                    <w:right w:val="none" w:sz="0" w:space="0" w:color="auto"/>
                  </w:divBdr>
                  <w:divsChild>
                    <w:div w:id="391119921">
                      <w:marLeft w:val="0"/>
                      <w:marRight w:val="0"/>
                      <w:marTop w:val="0"/>
                      <w:marBottom w:val="0"/>
                      <w:divBdr>
                        <w:top w:val="none" w:sz="0" w:space="0" w:color="auto"/>
                        <w:left w:val="none" w:sz="0" w:space="0" w:color="auto"/>
                        <w:bottom w:val="none" w:sz="0" w:space="0" w:color="auto"/>
                        <w:right w:val="none" w:sz="0" w:space="0" w:color="auto"/>
                      </w:divBdr>
                      <w:divsChild>
                        <w:div w:id="391119877">
                          <w:marLeft w:val="0"/>
                          <w:marRight w:val="0"/>
                          <w:marTop w:val="0"/>
                          <w:marBottom w:val="0"/>
                          <w:divBdr>
                            <w:top w:val="none" w:sz="0" w:space="0" w:color="auto"/>
                            <w:left w:val="none" w:sz="0" w:space="0" w:color="auto"/>
                            <w:bottom w:val="none" w:sz="0" w:space="0" w:color="auto"/>
                            <w:right w:val="none" w:sz="0" w:space="0" w:color="auto"/>
                          </w:divBdr>
                          <w:divsChild>
                            <w:div w:id="391119756">
                              <w:marLeft w:val="0"/>
                              <w:marRight w:val="0"/>
                              <w:marTop w:val="120"/>
                              <w:marBottom w:val="360"/>
                              <w:divBdr>
                                <w:top w:val="none" w:sz="0" w:space="0" w:color="auto"/>
                                <w:left w:val="none" w:sz="0" w:space="0" w:color="auto"/>
                                <w:bottom w:val="none" w:sz="0" w:space="0" w:color="auto"/>
                                <w:right w:val="none" w:sz="0" w:space="0" w:color="auto"/>
                              </w:divBdr>
                              <w:divsChild>
                                <w:div w:id="3911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676">
      <w:marLeft w:val="0"/>
      <w:marRight w:val="0"/>
      <w:marTop w:val="0"/>
      <w:marBottom w:val="0"/>
      <w:divBdr>
        <w:top w:val="none" w:sz="0" w:space="0" w:color="auto"/>
        <w:left w:val="none" w:sz="0" w:space="0" w:color="auto"/>
        <w:bottom w:val="none" w:sz="0" w:space="0" w:color="auto"/>
        <w:right w:val="none" w:sz="0" w:space="0" w:color="auto"/>
      </w:divBdr>
    </w:div>
    <w:div w:id="391119677">
      <w:marLeft w:val="0"/>
      <w:marRight w:val="0"/>
      <w:marTop w:val="0"/>
      <w:marBottom w:val="0"/>
      <w:divBdr>
        <w:top w:val="none" w:sz="0" w:space="0" w:color="auto"/>
        <w:left w:val="none" w:sz="0" w:space="0" w:color="auto"/>
        <w:bottom w:val="none" w:sz="0" w:space="0" w:color="auto"/>
        <w:right w:val="none" w:sz="0" w:space="0" w:color="auto"/>
      </w:divBdr>
      <w:divsChild>
        <w:div w:id="391119843">
          <w:marLeft w:val="0"/>
          <w:marRight w:val="1"/>
          <w:marTop w:val="0"/>
          <w:marBottom w:val="0"/>
          <w:divBdr>
            <w:top w:val="none" w:sz="0" w:space="0" w:color="auto"/>
            <w:left w:val="none" w:sz="0" w:space="0" w:color="auto"/>
            <w:bottom w:val="none" w:sz="0" w:space="0" w:color="auto"/>
            <w:right w:val="none" w:sz="0" w:space="0" w:color="auto"/>
          </w:divBdr>
          <w:divsChild>
            <w:div w:id="391119656">
              <w:marLeft w:val="0"/>
              <w:marRight w:val="0"/>
              <w:marTop w:val="0"/>
              <w:marBottom w:val="0"/>
              <w:divBdr>
                <w:top w:val="none" w:sz="0" w:space="0" w:color="auto"/>
                <w:left w:val="none" w:sz="0" w:space="0" w:color="auto"/>
                <w:bottom w:val="none" w:sz="0" w:space="0" w:color="auto"/>
                <w:right w:val="none" w:sz="0" w:space="0" w:color="auto"/>
              </w:divBdr>
              <w:divsChild>
                <w:div w:id="391119661">
                  <w:marLeft w:val="0"/>
                  <w:marRight w:val="1"/>
                  <w:marTop w:val="0"/>
                  <w:marBottom w:val="0"/>
                  <w:divBdr>
                    <w:top w:val="none" w:sz="0" w:space="0" w:color="auto"/>
                    <w:left w:val="none" w:sz="0" w:space="0" w:color="auto"/>
                    <w:bottom w:val="none" w:sz="0" w:space="0" w:color="auto"/>
                    <w:right w:val="none" w:sz="0" w:space="0" w:color="auto"/>
                  </w:divBdr>
                  <w:divsChild>
                    <w:div w:id="391119780">
                      <w:marLeft w:val="0"/>
                      <w:marRight w:val="0"/>
                      <w:marTop w:val="0"/>
                      <w:marBottom w:val="0"/>
                      <w:divBdr>
                        <w:top w:val="none" w:sz="0" w:space="0" w:color="auto"/>
                        <w:left w:val="none" w:sz="0" w:space="0" w:color="auto"/>
                        <w:bottom w:val="none" w:sz="0" w:space="0" w:color="auto"/>
                        <w:right w:val="none" w:sz="0" w:space="0" w:color="auto"/>
                      </w:divBdr>
                      <w:divsChild>
                        <w:div w:id="391119698">
                          <w:marLeft w:val="0"/>
                          <w:marRight w:val="0"/>
                          <w:marTop w:val="0"/>
                          <w:marBottom w:val="0"/>
                          <w:divBdr>
                            <w:top w:val="none" w:sz="0" w:space="0" w:color="auto"/>
                            <w:left w:val="none" w:sz="0" w:space="0" w:color="auto"/>
                            <w:bottom w:val="none" w:sz="0" w:space="0" w:color="auto"/>
                            <w:right w:val="none" w:sz="0" w:space="0" w:color="auto"/>
                          </w:divBdr>
                          <w:divsChild>
                            <w:div w:id="391119665">
                              <w:marLeft w:val="0"/>
                              <w:marRight w:val="0"/>
                              <w:marTop w:val="120"/>
                              <w:marBottom w:val="360"/>
                              <w:divBdr>
                                <w:top w:val="none" w:sz="0" w:space="0" w:color="auto"/>
                                <w:left w:val="none" w:sz="0" w:space="0" w:color="auto"/>
                                <w:bottom w:val="none" w:sz="0" w:space="0" w:color="auto"/>
                                <w:right w:val="none" w:sz="0" w:space="0" w:color="auto"/>
                              </w:divBdr>
                              <w:divsChild>
                                <w:div w:id="391119732">
                                  <w:marLeft w:val="0"/>
                                  <w:marRight w:val="0"/>
                                  <w:marTop w:val="0"/>
                                  <w:marBottom w:val="0"/>
                                  <w:divBdr>
                                    <w:top w:val="none" w:sz="0" w:space="0" w:color="auto"/>
                                    <w:left w:val="none" w:sz="0" w:space="0" w:color="auto"/>
                                    <w:bottom w:val="none" w:sz="0" w:space="0" w:color="auto"/>
                                    <w:right w:val="none" w:sz="0" w:space="0" w:color="auto"/>
                                  </w:divBdr>
                                  <w:divsChild>
                                    <w:div w:id="391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19679">
      <w:marLeft w:val="0"/>
      <w:marRight w:val="0"/>
      <w:marTop w:val="0"/>
      <w:marBottom w:val="0"/>
      <w:divBdr>
        <w:top w:val="none" w:sz="0" w:space="0" w:color="auto"/>
        <w:left w:val="none" w:sz="0" w:space="0" w:color="auto"/>
        <w:bottom w:val="none" w:sz="0" w:space="0" w:color="auto"/>
        <w:right w:val="none" w:sz="0" w:space="0" w:color="auto"/>
      </w:divBdr>
    </w:div>
    <w:div w:id="391119680">
      <w:marLeft w:val="0"/>
      <w:marRight w:val="0"/>
      <w:marTop w:val="0"/>
      <w:marBottom w:val="0"/>
      <w:divBdr>
        <w:top w:val="none" w:sz="0" w:space="0" w:color="auto"/>
        <w:left w:val="none" w:sz="0" w:space="0" w:color="auto"/>
        <w:bottom w:val="none" w:sz="0" w:space="0" w:color="auto"/>
        <w:right w:val="none" w:sz="0" w:space="0" w:color="auto"/>
      </w:divBdr>
    </w:div>
    <w:div w:id="391119681">
      <w:marLeft w:val="0"/>
      <w:marRight w:val="0"/>
      <w:marTop w:val="0"/>
      <w:marBottom w:val="0"/>
      <w:divBdr>
        <w:top w:val="none" w:sz="0" w:space="0" w:color="auto"/>
        <w:left w:val="none" w:sz="0" w:space="0" w:color="auto"/>
        <w:bottom w:val="none" w:sz="0" w:space="0" w:color="auto"/>
        <w:right w:val="none" w:sz="0" w:space="0" w:color="auto"/>
      </w:divBdr>
    </w:div>
    <w:div w:id="391119683">
      <w:marLeft w:val="0"/>
      <w:marRight w:val="0"/>
      <w:marTop w:val="0"/>
      <w:marBottom w:val="0"/>
      <w:divBdr>
        <w:top w:val="none" w:sz="0" w:space="0" w:color="auto"/>
        <w:left w:val="none" w:sz="0" w:space="0" w:color="auto"/>
        <w:bottom w:val="none" w:sz="0" w:space="0" w:color="auto"/>
        <w:right w:val="none" w:sz="0" w:space="0" w:color="auto"/>
      </w:divBdr>
    </w:div>
    <w:div w:id="391119684">
      <w:marLeft w:val="0"/>
      <w:marRight w:val="0"/>
      <w:marTop w:val="0"/>
      <w:marBottom w:val="0"/>
      <w:divBdr>
        <w:top w:val="none" w:sz="0" w:space="0" w:color="auto"/>
        <w:left w:val="none" w:sz="0" w:space="0" w:color="auto"/>
        <w:bottom w:val="none" w:sz="0" w:space="0" w:color="auto"/>
        <w:right w:val="none" w:sz="0" w:space="0" w:color="auto"/>
      </w:divBdr>
    </w:div>
    <w:div w:id="391119687">
      <w:marLeft w:val="0"/>
      <w:marRight w:val="0"/>
      <w:marTop w:val="0"/>
      <w:marBottom w:val="0"/>
      <w:divBdr>
        <w:top w:val="none" w:sz="0" w:space="0" w:color="auto"/>
        <w:left w:val="none" w:sz="0" w:space="0" w:color="auto"/>
        <w:bottom w:val="none" w:sz="0" w:space="0" w:color="auto"/>
        <w:right w:val="none" w:sz="0" w:space="0" w:color="auto"/>
      </w:divBdr>
    </w:div>
    <w:div w:id="391119690">
      <w:marLeft w:val="0"/>
      <w:marRight w:val="0"/>
      <w:marTop w:val="0"/>
      <w:marBottom w:val="0"/>
      <w:divBdr>
        <w:top w:val="none" w:sz="0" w:space="0" w:color="auto"/>
        <w:left w:val="none" w:sz="0" w:space="0" w:color="auto"/>
        <w:bottom w:val="none" w:sz="0" w:space="0" w:color="auto"/>
        <w:right w:val="none" w:sz="0" w:space="0" w:color="auto"/>
      </w:divBdr>
    </w:div>
    <w:div w:id="391119691">
      <w:marLeft w:val="0"/>
      <w:marRight w:val="0"/>
      <w:marTop w:val="0"/>
      <w:marBottom w:val="0"/>
      <w:divBdr>
        <w:top w:val="none" w:sz="0" w:space="0" w:color="auto"/>
        <w:left w:val="none" w:sz="0" w:space="0" w:color="auto"/>
        <w:bottom w:val="none" w:sz="0" w:space="0" w:color="auto"/>
        <w:right w:val="none" w:sz="0" w:space="0" w:color="auto"/>
      </w:divBdr>
    </w:div>
    <w:div w:id="391119695">
      <w:marLeft w:val="0"/>
      <w:marRight w:val="0"/>
      <w:marTop w:val="0"/>
      <w:marBottom w:val="0"/>
      <w:divBdr>
        <w:top w:val="none" w:sz="0" w:space="0" w:color="auto"/>
        <w:left w:val="none" w:sz="0" w:space="0" w:color="auto"/>
        <w:bottom w:val="none" w:sz="0" w:space="0" w:color="auto"/>
        <w:right w:val="none" w:sz="0" w:space="0" w:color="auto"/>
      </w:divBdr>
    </w:div>
    <w:div w:id="391119700">
      <w:marLeft w:val="0"/>
      <w:marRight w:val="0"/>
      <w:marTop w:val="0"/>
      <w:marBottom w:val="0"/>
      <w:divBdr>
        <w:top w:val="none" w:sz="0" w:space="0" w:color="auto"/>
        <w:left w:val="none" w:sz="0" w:space="0" w:color="auto"/>
        <w:bottom w:val="none" w:sz="0" w:space="0" w:color="auto"/>
        <w:right w:val="none" w:sz="0" w:space="0" w:color="auto"/>
      </w:divBdr>
    </w:div>
    <w:div w:id="391119703">
      <w:marLeft w:val="0"/>
      <w:marRight w:val="0"/>
      <w:marTop w:val="0"/>
      <w:marBottom w:val="0"/>
      <w:divBdr>
        <w:top w:val="none" w:sz="0" w:space="0" w:color="auto"/>
        <w:left w:val="none" w:sz="0" w:space="0" w:color="auto"/>
        <w:bottom w:val="none" w:sz="0" w:space="0" w:color="auto"/>
        <w:right w:val="none" w:sz="0" w:space="0" w:color="auto"/>
      </w:divBdr>
      <w:divsChild>
        <w:div w:id="391119804">
          <w:marLeft w:val="0"/>
          <w:marRight w:val="0"/>
          <w:marTop w:val="0"/>
          <w:marBottom w:val="0"/>
          <w:divBdr>
            <w:top w:val="none" w:sz="0" w:space="0" w:color="auto"/>
            <w:left w:val="none" w:sz="0" w:space="0" w:color="auto"/>
            <w:bottom w:val="none" w:sz="0" w:space="0" w:color="auto"/>
            <w:right w:val="none" w:sz="0" w:space="0" w:color="auto"/>
          </w:divBdr>
        </w:div>
        <w:div w:id="391119867">
          <w:marLeft w:val="0"/>
          <w:marRight w:val="0"/>
          <w:marTop w:val="0"/>
          <w:marBottom w:val="0"/>
          <w:divBdr>
            <w:top w:val="none" w:sz="0" w:space="0" w:color="auto"/>
            <w:left w:val="none" w:sz="0" w:space="0" w:color="auto"/>
            <w:bottom w:val="none" w:sz="0" w:space="0" w:color="auto"/>
            <w:right w:val="none" w:sz="0" w:space="0" w:color="auto"/>
          </w:divBdr>
        </w:div>
      </w:divsChild>
    </w:div>
    <w:div w:id="391119706">
      <w:marLeft w:val="0"/>
      <w:marRight w:val="0"/>
      <w:marTop w:val="0"/>
      <w:marBottom w:val="0"/>
      <w:divBdr>
        <w:top w:val="none" w:sz="0" w:space="0" w:color="auto"/>
        <w:left w:val="none" w:sz="0" w:space="0" w:color="auto"/>
        <w:bottom w:val="none" w:sz="0" w:space="0" w:color="auto"/>
        <w:right w:val="none" w:sz="0" w:space="0" w:color="auto"/>
      </w:divBdr>
    </w:div>
    <w:div w:id="391119707">
      <w:marLeft w:val="0"/>
      <w:marRight w:val="0"/>
      <w:marTop w:val="0"/>
      <w:marBottom w:val="0"/>
      <w:divBdr>
        <w:top w:val="none" w:sz="0" w:space="0" w:color="auto"/>
        <w:left w:val="none" w:sz="0" w:space="0" w:color="auto"/>
        <w:bottom w:val="none" w:sz="0" w:space="0" w:color="auto"/>
        <w:right w:val="none" w:sz="0" w:space="0" w:color="auto"/>
      </w:divBdr>
    </w:div>
    <w:div w:id="391119708">
      <w:marLeft w:val="0"/>
      <w:marRight w:val="0"/>
      <w:marTop w:val="0"/>
      <w:marBottom w:val="0"/>
      <w:divBdr>
        <w:top w:val="none" w:sz="0" w:space="0" w:color="auto"/>
        <w:left w:val="none" w:sz="0" w:space="0" w:color="auto"/>
        <w:bottom w:val="none" w:sz="0" w:space="0" w:color="auto"/>
        <w:right w:val="none" w:sz="0" w:space="0" w:color="auto"/>
      </w:divBdr>
    </w:div>
    <w:div w:id="391119709">
      <w:marLeft w:val="0"/>
      <w:marRight w:val="0"/>
      <w:marTop w:val="0"/>
      <w:marBottom w:val="0"/>
      <w:divBdr>
        <w:top w:val="none" w:sz="0" w:space="0" w:color="auto"/>
        <w:left w:val="none" w:sz="0" w:space="0" w:color="auto"/>
        <w:bottom w:val="none" w:sz="0" w:space="0" w:color="auto"/>
        <w:right w:val="none" w:sz="0" w:space="0" w:color="auto"/>
      </w:divBdr>
    </w:div>
    <w:div w:id="391119710">
      <w:marLeft w:val="0"/>
      <w:marRight w:val="0"/>
      <w:marTop w:val="0"/>
      <w:marBottom w:val="0"/>
      <w:divBdr>
        <w:top w:val="none" w:sz="0" w:space="0" w:color="auto"/>
        <w:left w:val="none" w:sz="0" w:space="0" w:color="auto"/>
        <w:bottom w:val="none" w:sz="0" w:space="0" w:color="auto"/>
        <w:right w:val="none" w:sz="0" w:space="0" w:color="auto"/>
      </w:divBdr>
    </w:div>
    <w:div w:id="391119711">
      <w:marLeft w:val="0"/>
      <w:marRight w:val="0"/>
      <w:marTop w:val="0"/>
      <w:marBottom w:val="0"/>
      <w:divBdr>
        <w:top w:val="none" w:sz="0" w:space="0" w:color="auto"/>
        <w:left w:val="none" w:sz="0" w:space="0" w:color="auto"/>
        <w:bottom w:val="none" w:sz="0" w:space="0" w:color="auto"/>
        <w:right w:val="none" w:sz="0" w:space="0" w:color="auto"/>
      </w:divBdr>
      <w:divsChild>
        <w:div w:id="391119745">
          <w:marLeft w:val="0"/>
          <w:marRight w:val="1"/>
          <w:marTop w:val="0"/>
          <w:marBottom w:val="0"/>
          <w:divBdr>
            <w:top w:val="none" w:sz="0" w:space="0" w:color="auto"/>
            <w:left w:val="none" w:sz="0" w:space="0" w:color="auto"/>
            <w:bottom w:val="none" w:sz="0" w:space="0" w:color="auto"/>
            <w:right w:val="none" w:sz="0" w:space="0" w:color="auto"/>
          </w:divBdr>
          <w:divsChild>
            <w:div w:id="391119673">
              <w:marLeft w:val="0"/>
              <w:marRight w:val="0"/>
              <w:marTop w:val="0"/>
              <w:marBottom w:val="0"/>
              <w:divBdr>
                <w:top w:val="none" w:sz="0" w:space="0" w:color="auto"/>
                <w:left w:val="none" w:sz="0" w:space="0" w:color="auto"/>
                <w:bottom w:val="none" w:sz="0" w:space="0" w:color="auto"/>
                <w:right w:val="none" w:sz="0" w:space="0" w:color="auto"/>
              </w:divBdr>
              <w:divsChild>
                <w:div w:id="391119783">
                  <w:marLeft w:val="0"/>
                  <w:marRight w:val="1"/>
                  <w:marTop w:val="0"/>
                  <w:marBottom w:val="0"/>
                  <w:divBdr>
                    <w:top w:val="none" w:sz="0" w:space="0" w:color="auto"/>
                    <w:left w:val="none" w:sz="0" w:space="0" w:color="auto"/>
                    <w:bottom w:val="none" w:sz="0" w:space="0" w:color="auto"/>
                    <w:right w:val="none" w:sz="0" w:space="0" w:color="auto"/>
                  </w:divBdr>
                  <w:divsChild>
                    <w:div w:id="391119714">
                      <w:marLeft w:val="0"/>
                      <w:marRight w:val="0"/>
                      <w:marTop w:val="0"/>
                      <w:marBottom w:val="0"/>
                      <w:divBdr>
                        <w:top w:val="none" w:sz="0" w:space="0" w:color="auto"/>
                        <w:left w:val="none" w:sz="0" w:space="0" w:color="auto"/>
                        <w:bottom w:val="none" w:sz="0" w:space="0" w:color="auto"/>
                        <w:right w:val="none" w:sz="0" w:space="0" w:color="auto"/>
                      </w:divBdr>
                      <w:divsChild>
                        <w:div w:id="391119842">
                          <w:marLeft w:val="0"/>
                          <w:marRight w:val="0"/>
                          <w:marTop w:val="0"/>
                          <w:marBottom w:val="0"/>
                          <w:divBdr>
                            <w:top w:val="none" w:sz="0" w:space="0" w:color="auto"/>
                            <w:left w:val="none" w:sz="0" w:space="0" w:color="auto"/>
                            <w:bottom w:val="none" w:sz="0" w:space="0" w:color="auto"/>
                            <w:right w:val="none" w:sz="0" w:space="0" w:color="auto"/>
                          </w:divBdr>
                          <w:divsChild>
                            <w:div w:id="391119870">
                              <w:marLeft w:val="0"/>
                              <w:marRight w:val="0"/>
                              <w:marTop w:val="120"/>
                              <w:marBottom w:val="360"/>
                              <w:divBdr>
                                <w:top w:val="none" w:sz="0" w:space="0" w:color="auto"/>
                                <w:left w:val="none" w:sz="0" w:space="0" w:color="auto"/>
                                <w:bottom w:val="none" w:sz="0" w:space="0" w:color="auto"/>
                                <w:right w:val="none" w:sz="0" w:space="0" w:color="auto"/>
                              </w:divBdr>
                              <w:divsChild>
                                <w:div w:id="3911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712">
      <w:marLeft w:val="0"/>
      <w:marRight w:val="0"/>
      <w:marTop w:val="0"/>
      <w:marBottom w:val="0"/>
      <w:divBdr>
        <w:top w:val="none" w:sz="0" w:space="0" w:color="auto"/>
        <w:left w:val="none" w:sz="0" w:space="0" w:color="auto"/>
        <w:bottom w:val="none" w:sz="0" w:space="0" w:color="auto"/>
        <w:right w:val="none" w:sz="0" w:space="0" w:color="auto"/>
      </w:divBdr>
    </w:div>
    <w:div w:id="391119713">
      <w:marLeft w:val="0"/>
      <w:marRight w:val="0"/>
      <w:marTop w:val="0"/>
      <w:marBottom w:val="0"/>
      <w:divBdr>
        <w:top w:val="none" w:sz="0" w:space="0" w:color="auto"/>
        <w:left w:val="none" w:sz="0" w:space="0" w:color="auto"/>
        <w:bottom w:val="none" w:sz="0" w:space="0" w:color="auto"/>
        <w:right w:val="none" w:sz="0" w:space="0" w:color="auto"/>
      </w:divBdr>
    </w:div>
    <w:div w:id="391119715">
      <w:marLeft w:val="0"/>
      <w:marRight w:val="0"/>
      <w:marTop w:val="0"/>
      <w:marBottom w:val="0"/>
      <w:divBdr>
        <w:top w:val="none" w:sz="0" w:space="0" w:color="auto"/>
        <w:left w:val="none" w:sz="0" w:space="0" w:color="auto"/>
        <w:bottom w:val="none" w:sz="0" w:space="0" w:color="auto"/>
        <w:right w:val="none" w:sz="0" w:space="0" w:color="auto"/>
      </w:divBdr>
    </w:div>
    <w:div w:id="391119721">
      <w:marLeft w:val="0"/>
      <w:marRight w:val="0"/>
      <w:marTop w:val="0"/>
      <w:marBottom w:val="0"/>
      <w:divBdr>
        <w:top w:val="none" w:sz="0" w:space="0" w:color="auto"/>
        <w:left w:val="none" w:sz="0" w:space="0" w:color="auto"/>
        <w:bottom w:val="none" w:sz="0" w:space="0" w:color="auto"/>
        <w:right w:val="none" w:sz="0" w:space="0" w:color="auto"/>
      </w:divBdr>
    </w:div>
    <w:div w:id="391119724">
      <w:marLeft w:val="0"/>
      <w:marRight w:val="0"/>
      <w:marTop w:val="0"/>
      <w:marBottom w:val="0"/>
      <w:divBdr>
        <w:top w:val="none" w:sz="0" w:space="0" w:color="auto"/>
        <w:left w:val="none" w:sz="0" w:space="0" w:color="auto"/>
        <w:bottom w:val="none" w:sz="0" w:space="0" w:color="auto"/>
        <w:right w:val="none" w:sz="0" w:space="0" w:color="auto"/>
      </w:divBdr>
    </w:div>
    <w:div w:id="391119725">
      <w:marLeft w:val="0"/>
      <w:marRight w:val="0"/>
      <w:marTop w:val="0"/>
      <w:marBottom w:val="0"/>
      <w:divBdr>
        <w:top w:val="none" w:sz="0" w:space="0" w:color="auto"/>
        <w:left w:val="none" w:sz="0" w:space="0" w:color="auto"/>
        <w:bottom w:val="none" w:sz="0" w:space="0" w:color="auto"/>
        <w:right w:val="none" w:sz="0" w:space="0" w:color="auto"/>
      </w:divBdr>
    </w:div>
    <w:div w:id="391119726">
      <w:marLeft w:val="0"/>
      <w:marRight w:val="0"/>
      <w:marTop w:val="0"/>
      <w:marBottom w:val="0"/>
      <w:divBdr>
        <w:top w:val="none" w:sz="0" w:space="0" w:color="auto"/>
        <w:left w:val="none" w:sz="0" w:space="0" w:color="auto"/>
        <w:bottom w:val="none" w:sz="0" w:space="0" w:color="auto"/>
        <w:right w:val="none" w:sz="0" w:space="0" w:color="auto"/>
      </w:divBdr>
      <w:divsChild>
        <w:div w:id="391119669">
          <w:marLeft w:val="0"/>
          <w:marRight w:val="0"/>
          <w:marTop w:val="0"/>
          <w:marBottom w:val="0"/>
          <w:divBdr>
            <w:top w:val="none" w:sz="0" w:space="0" w:color="auto"/>
            <w:left w:val="none" w:sz="0" w:space="0" w:color="auto"/>
            <w:bottom w:val="none" w:sz="0" w:space="0" w:color="auto"/>
            <w:right w:val="none" w:sz="0" w:space="0" w:color="auto"/>
          </w:divBdr>
        </w:div>
        <w:div w:id="391119844">
          <w:marLeft w:val="0"/>
          <w:marRight w:val="0"/>
          <w:marTop w:val="0"/>
          <w:marBottom w:val="0"/>
          <w:divBdr>
            <w:top w:val="none" w:sz="0" w:space="0" w:color="auto"/>
            <w:left w:val="none" w:sz="0" w:space="0" w:color="auto"/>
            <w:bottom w:val="none" w:sz="0" w:space="0" w:color="auto"/>
            <w:right w:val="none" w:sz="0" w:space="0" w:color="auto"/>
          </w:divBdr>
        </w:div>
      </w:divsChild>
    </w:div>
    <w:div w:id="391119731">
      <w:marLeft w:val="0"/>
      <w:marRight w:val="0"/>
      <w:marTop w:val="0"/>
      <w:marBottom w:val="0"/>
      <w:divBdr>
        <w:top w:val="none" w:sz="0" w:space="0" w:color="auto"/>
        <w:left w:val="none" w:sz="0" w:space="0" w:color="auto"/>
        <w:bottom w:val="none" w:sz="0" w:space="0" w:color="auto"/>
        <w:right w:val="none" w:sz="0" w:space="0" w:color="auto"/>
      </w:divBdr>
    </w:div>
    <w:div w:id="391119733">
      <w:marLeft w:val="0"/>
      <w:marRight w:val="0"/>
      <w:marTop w:val="0"/>
      <w:marBottom w:val="0"/>
      <w:divBdr>
        <w:top w:val="none" w:sz="0" w:space="0" w:color="auto"/>
        <w:left w:val="none" w:sz="0" w:space="0" w:color="auto"/>
        <w:bottom w:val="none" w:sz="0" w:space="0" w:color="auto"/>
        <w:right w:val="none" w:sz="0" w:space="0" w:color="auto"/>
      </w:divBdr>
    </w:div>
    <w:div w:id="391119734">
      <w:marLeft w:val="0"/>
      <w:marRight w:val="0"/>
      <w:marTop w:val="0"/>
      <w:marBottom w:val="0"/>
      <w:divBdr>
        <w:top w:val="none" w:sz="0" w:space="0" w:color="auto"/>
        <w:left w:val="none" w:sz="0" w:space="0" w:color="auto"/>
        <w:bottom w:val="none" w:sz="0" w:space="0" w:color="auto"/>
        <w:right w:val="none" w:sz="0" w:space="0" w:color="auto"/>
      </w:divBdr>
    </w:div>
    <w:div w:id="391119736">
      <w:marLeft w:val="0"/>
      <w:marRight w:val="0"/>
      <w:marTop w:val="0"/>
      <w:marBottom w:val="0"/>
      <w:divBdr>
        <w:top w:val="none" w:sz="0" w:space="0" w:color="auto"/>
        <w:left w:val="none" w:sz="0" w:space="0" w:color="auto"/>
        <w:bottom w:val="none" w:sz="0" w:space="0" w:color="auto"/>
        <w:right w:val="none" w:sz="0" w:space="0" w:color="auto"/>
      </w:divBdr>
    </w:div>
    <w:div w:id="391119737">
      <w:marLeft w:val="0"/>
      <w:marRight w:val="0"/>
      <w:marTop w:val="0"/>
      <w:marBottom w:val="0"/>
      <w:divBdr>
        <w:top w:val="none" w:sz="0" w:space="0" w:color="auto"/>
        <w:left w:val="none" w:sz="0" w:space="0" w:color="auto"/>
        <w:bottom w:val="none" w:sz="0" w:space="0" w:color="auto"/>
        <w:right w:val="none" w:sz="0" w:space="0" w:color="auto"/>
      </w:divBdr>
    </w:div>
    <w:div w:id="391119739">
      <w:marLeft w:val="0"/>
      <w:marRight w:val="0"/>
      <w:marTop w:val="0"/>
      <w:marBottom w:val="0"/>
      <w:divBdr>
        <w:top w:val="none" w:sz="0" w:space="0" w:color="auto"/>
        <w:left w:val="none" w:sz="0" w:space="0" w:color="auto"/>
        <w:bottom w:val="none" w:sz="0" w:space="0" w:color="auto"/>
        <w:right w:val="none" w:sz="0" w:space="0" w:color="auto"/>
      </w:divBdr>
    </w:div>
    <w:div w:id="391119741">
      <w:marLeft w:val="0"/>
      <w:marRight w:val="0"/>
      <w:marTop w:val="0"/>
      <w:marBottom w:val="0"/>
      <w:divBdr>
        <w:top w:val="none" w:sz="0" w:space="0" w:color="auto"/>
        <w:left w:val="none" w:sz="0" w:space="0" w:color="auto"/>
        <w:bottom w:val="none" w:sz="0" w:space="0" w:color="auto"/>
        <w:right w:val="none" w:sz="0" w:space="0" w:color="auto"/>
      </w:divBdr>
    </w:div>
    <w:div w:id="391119742">
      <w:marLeft w:val="0"/>
      <w:marRight w:val="0"/>
      <w:marTop w:val="0"/>
      <w:marBottom w:val="0"/>
      <w:divBdr>
        <w:top w:val="none" w:sz="0" w:space="0" w:color="auto"/>
        <w:left w:val="none" w:sz="0" w:space="0" w:color="auto"/>
        <w:bottom w:val="none" w:sz="0" w:space="0" w:color="auto"/>
        <w:right w:val="none" w:sz="0" w:space="0" w:color="auto"/>
      </w:divBdr>
    </w:div>
    <w:div w:id="391119746">
      <w:marLeft w:val="0"/>
      <w:marRight w:val="0"/>
      <w:marTop w:val="0"/>
      <w:marBottom w:val="0"/>
      <w:divBdr>
        <w:top w:val="none" w:sz="0" w:space="0" w:color="auto"/>
        <w:left w:val="none" w:sz="0" w:space="0" w:color="auto"/>
        <w:bottom w:val="none" w:sz="0" w:space="0" w:color="auto"/>
        <w:right w:val="none" w:sz="0" w:space="0" w:color="auto"/>
      </w:divBdr>
    </w:div>
    <w:div w:id="391119749">
      <w:marLeft w:val="0"/>
      <w:marRight w:val="0"/>
      <w:marTop w:val="0"/>
      <w:marBottom w:val="0"/>
      <w:divBdr>
        <w:top w:val="none" w:sz="0" w:space="0" w:color="auto"/>
        <w:left w:val="none" w:sz="0" w:space="0" w:color="auto"/>
        <w:bottom w:val="none" w:sz="0" w:space="0" w:color="auto"/>
        <w:right w:val="none" w:sz="0" w:space="0" w:color="auto"/>
      </w:divBdr>
      <w:divsChild>
        <w:div w:id="391119744">
          <w:marLeft w:val="0"/>
          <w:marRight w:val="0"/>
          <w:marTop w:val="0"/>
          <w:marBottom w:val="0"/>
          <w:divBdr>
            <w:top w:val="none" w:sz="0" w:space="0" w:color="auto"/>
            <w:left w:val="none" w:sz="0" w:space="0" w:color="auto"/>
            <w:bottom w:val="none" w:sz="0" w:space="0" w:color="auto"/>
            <w:right w:val="none" w:sz="0" w:space="0" w:color="auto"/>
          </w:divBdr>
        </w:div>
      </w:divsChild>
    </w:div>
    <w:div w:id="391119750">
      <w:marLeft w:val="0"/>
      <w:marRight w:val="0"/>
      <w:marTop w:val="0"/>
      <w:marBottom w:val="0"/>
      <w:divBdr>
        <w:top w:val="none" w:sz="0" w:space="0" w:color="auto"/>
        <w:left w:val="none" w:sz="0" w:space="0" w:color="auto"/>
        <w:bottom w:val="none" w:sz="0" w:space="0" w:color="auto"/>
        <w:right w:val="none" w:sz="0" w:space="0" w:color="auto"/>
      </w:divBdr>
    </w:div>
    <w:div w:id="391119754">
      <w:marLeft w:val="0"/>
      <w:marRight w:val="0"/>
      <w:marTop w:val="0"/>
      <w:marBottom w:val="0"/>
      <w:divBdr>
        <w:top w:val="none" w:sz="0" w:space="0" w:color="auto"/>
        <w:left w:val="none" w:sz="0" w:space="0" w:color="auto"/>
        <w:bottom w:val="none" w:sz="0" w:space="0" w:color="auto"/>
        <w:right w:val="none" w:sz="0" w:space="0" w:color="auto"/>
      </w:divBdr>
    </w:div>
    <w:div w:id="391119755">
      <w:marLeft w:val="0"/>
      <w:marRight w:val="0"/>
      <w:marTop w:val="0"/>
      <w:marBottom w:val="0"/>
      <w:divBdr>
        <w:top w:val="none" w:sz="0" w:space="0" w:color="auto"/>
        <w:left w:val="none" w:sz="0" w:space="0" w:color="auto"/>
        <w:bottom w:val="none" w:sz="0" w:space="0" w:color="auto"/>
        <w:right w:val="none" w:sz="0" w:space="0" w:color="auto"/>
      </w:divBdr>
      <w:divsChild>
        <w:div w:id="391119806">
          <w:marLeft w:val="0"/>
          <w:marRight w:val="1"/>
          <w:marTop w:val="0"/>
          <w:marBottom w:val="0"/>
          <w:divBdr>
            <w:top w:val="none" w:sz="0" w:space="0" w:color="auto"/>
            <w:left w:val="none" w:sz="0" w:space="0" w:color="auto"/>
            <w:bottom w:val="none" w:sz="0" w:space="0" w:color="auto"/>
            <w:right w:val="none" w:sz="0" w:space="0" w:color="auto"/>
          </w:divBdr>
          <w:divsChild>
            <w:div w:id="391119767">
              <w:marLeft w:val="0"/>
              <w:marRight w:val="0"/>
              <w:marTop w:val="0"/>
              <w:marBottom w:val="0"/>
              <w:divBdr>
                <w:top w:val="none" w:sz="0" w:space="0" w:color="auto"/>
                <w:left w:val="none" w:sz="0" w:space="0" w:color="auto"/>
                <w:bottom w:val="none" w:sz="0" w:space="0" w:color="auto"/>
                <w:right w:val="none" w:sz="0" w:space="0" w:color="auto"/>
              </w:divBdr>
              <w:divsChild>
                <w:div w:id="391119906">
                  <w:marLeft w:val="0"/>
                  <w:marRight w:val="1"/>
                  <w:marTop w:val="0"/>
                  <w:marBottom w:val="0"/>
                  <w:divBdr>
                    <w:top w:val="none" w:sz="0" w:space="0" w:color="auto"/>
                    <w:left w:val="none" w:sz="0" w:space="0" w:color="auto"/>
                    <w:bottom w:val="none" w:sz="0" w:space="0" w:color="auto"/>
                    <w:right w:val="none" w:sz="0" w:space="0" w:color="auto"/>
                  </w:divBdr>
                  <w:divsChild>
                    <w:div w:id="391119777">
                      <w:marLeft w:val="0"/>
                      <w:marRight w:val="0"/>
                      <w:marTop w:val="0"/>
                      <w:marBottom w:val="0"/>
                      <w:divBdr>
                        <w:top w:val="none" w:sz="0" w:space="0" w:color="auto"/>
                        <w:left w:val="none" w:sz="0" w:space="0" w:color="auto"/>
                        <w:bottom w:val="none" w:sz="0" w:space="0" w:color="auto"/>
                        <w:right w:val="none" w:sz="0" w:space="0" w:color="auto"/>
                      </w:divBdr>
                      <w:divsChild>
                        <w:div w:id="391119781">
                          <w:marLeft w:val="0"/>
                          <w:marRight w:val="0"/>
                          <w:marTop w:val="0"/>
                          <w:marBottom w:val="0"/>
                          <w:divBdr>
                            <w:top w:val="none" w:sz="0" w:space="0" w:color="auto"/>
                            <w:left w:val="none" w:sz="0" w:space="0" w:color="auto"/>
                            <w:bottom w:val="none" w:sz="0" w:space="0" w:color="auto"/>
                            <w:right w:val="none" w:sz="0" w:space="0" w:color="auto"/>
                          </w:divBdr>
                          <w:divsChild>
                            <w:div w:id="391119682">
                              <w:marLeft w:val="0"/>
                              <w:marRight w:val="0"/>
                              <w:marTop w:val="120"/>
                              <w:marBottom w:val="360"/>
                              <w:divBdr>
                                <w:top w:val="none" w:sz="0" w:space="0" w:color="auto"/>
                                <w:left w:val="none" w:sz="0" w:space="0" w:color="auto"/>
                                <w:bottom w:val="none" w:sz="0" w:space="0" w:color="auto"/>
                                <w:right w:val="none" w:sz="0" w:space="0" w:color="auto"/>
                              </w:divBdr>
                              <w:divsChild>
                                <w:div w:id="3911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757">
      <w:marLeft w:val="0"/>
      <w:marRight w:val="0"/>
      <w:marTop w:val="0"/>
      <w:marBottom w:val="0"/>
      <w:divBdr>
        <w:top w:val="none" w:sz="0" w:space="0" w:color="auto"/>
        <w:left w:val="none" w:sz="0" w:space="0" w:color="auto"/>
        <w:bottom w:val="none" w:sz="0" w:space="0" w:color="auto"/>
        <w:right w:val="none" w:sz="0" w:space="0" w:color="auto"/>
      </w:divBdr>
    </w:div>
    <w:div w:id="391119761">
      <w:marLeft w:val="0"/>
      <w:marRight w:val="0"/>
      <w:marTop w:val="0"/>
      <w:marBottom w:val="0"/>
      <w:divBdr>
        <w:top w:val="none" w:sz="0" w:space="0" w:color="auto"/>
        <w:left w:val="none" w:sz="0" w:space="0" w:color="auto"/>
        <w:bottom w:val="none" w:sz="0" w:space="0" w:color="auto"/>
        <w:right w:val="none" w:sz="0" w:space="0" w:color="auto"/>
      </w:divBdr>
    </w:div>
    <w:div w:id="391119762">
      <w:marLeft w:val="0"/>
      <w:marRight w:val="0"/>
      <w:marTop w:val="0"/>
      <w:marBottom w:val="0"/>
      <w:divBdr>
        <w:top w:val="none" w:sz="0" w:space="0" w:color="auto"/>
        <w:left w:val="none" w:sz="0" w:space="0" w:color="auto"/>
        <w:bottom w:val="none" w:sz="0" w:space="0" w:color="auto"/>
        <w:right w:val="none" w:sz="0" w:space="0" w:color="auto"/>
      </w:divBdr>
    </w:div>
    <w:div w:id="391119765">
      <w:marLeft w:val="0"/>
      <w:marRight w:val="0"/>
      <w:marTop w:val="0"/>
      <w:marBottom w:val="0"/>
      <w:divBdr>
        <w:top w:val="none" w:sz="0" w:space="0" w:color="auto"/>
        <w:left w:val="none" w:sz="0" w:space="0" w:color="auto"/>
        <w:bottom w:val="none" w:sz="0" w:space="0" w:color="auto"/>
        <w:right w:val="none" w:sz="0" w:space="0" w:color="auto"/>
      </w:divBdr>
    </w:div>
    <w:div w:id="391119768">
      <w:marLeft w:val="0"/>
      <w:marRight w:val="0"/>
      <w:marTop w:val="0"/>
      <w:marBottom w:val="0"/>
      <w:divBdr>
        <w:top w:val="none" w:sz="0" w:space="0" w:color="auto"/>
        <w:left w:val="none" w:sz="0" w:space="0" w:color="auto"/>
        <w:bottom w:val="none" w:sz="0" w:space="0" w:color="auto"/>
        <w:right w:val="none" w:sz="0" w:space="0" w:color="auto"/>
      </w:divBdr>
    </w:div>
    <w:div w:id="391119769">
      <w:marLeft w:val="0"/>
      <w:marRight w:val="0"/>
      <w:marTop w:val="0"/>
      <w:marBottom w:val="0"/>
      <w:divBdr>
        <w:top w:val="none" w:sz="0" w:space="0" w:color="auto"/>
        <w:left w:val="none" w:sz="0" w:space="0" w:color="auto"/>
        <w:bottom w:val="none" w:sz="0" w:space="0" w:color="auto"/>
        <w:right w:val="none" w:sz="0" w:space="0" w:color="auto"/>
      </w:divBdr>
    </w:div>
    <w:div w:id="391119774">
      <w:marLeft w:val="0"/>
      <w:marRight w:val="0"/>
      <w:marTop w:val="0"/>
      <w:marBottom w:val="0"/>
      <w:divBdr>
        <w:top w:val="none" w:sz="0" w:space="0" w:color="auto"/>
        <w:left w:val="none" w:sz="0" w:space="0" w:color="auto"/>
        <w:bottom w:val="none" w:sz="0" w:space="0" w:color="auto"/>
        <w:right w:val="none" w:sz="0" w:space="0" w:color="auto"/>
      </w:divBdr>
    </w:div>
    <w:div w:id="391119775">
      <w:marLeft w:val="0"/>
      <w:marRight w:val="0"/>
      <w:marTop w:val="0"/>
      <w:marBottom w:val="0"/>
      <w:divBdr>
        <w:top w:val="none" w:sz="0" w:space="0" w:color="auto"/>
        <w:left w:val="none" w:sz="0" w:space="0" w:color="auto"/>
        <w:bottom w:val="none" w:sz="0" w:space="0" w:color="auto"/>
        <w:right w:val="none" w:sz="0" w:space="0" w:color="auto"/>
      </w:divBdr>
      <w:divsChild>
        <w:div w:id="391119693">
          <w:marLeft w:val="0"/>
          <w:marRight w:val="1"/>
          <w:marTop w:val="0"/>
          <w:marBottom w:val="0"/>
          <w:divBdr>
            <w:top w:val="none" w:sz="0" w:space="0" w:color="auto"/>
            <w:left w:val="none" w:sz="0" w:space="0" w:color="auto"/>
            <w:bottom w:val="none" w:sz="0" w:space="0" w:color="auto"/>
            <w:right w:val="none" w:sz="0" w:space="0" w:color="auto"/>
          </w:divBdr>
          <w:divsChild>
            <w:div w:id="391119772">
              <w:marLeft w:val="0"/>
              <w:marRight w:val="0"/>
              <w:marTop w:val="0"/>
              <w:marBottom w:val="0"/>
              <w:divBdr>
                <w:top w:val="none" w:sz="0" w:space="0" w:color="auto"/>
                <w:left w:val="none" w:sz="0" w:space="0" w:color="auto"/>
                <w:bottom w:val="none" w:sz="0" w:space="0" w:color="auto"/>
                <w:right w:val="none" w:sz="0" w:space="0" w:color="auto"/>
              </w:divBdr>
              <w:divsChild>
                <w:div w:id="391119717">
                  <w:marLeft w:val="0"/>
                  <w:marRight w:val="1"/>
                  <w:marTop w:val="0"/>
                  <w:marBottom w:val="0"/>
                  <w:divBdr>
                    <w:top w:val="none" w:sz="0" w:space="0" w:color="auto"/>
                    <w:left w:val="none" w:sz="0" w:space="0" w:color="auto"/>
                    <w:bottom w:val="none" w:sz="0" w:space="0" w:color="auto"/>
                    <w:right w:val="none" w:sz="0" w:space="0" w:color="auto"/>
                  </w:divBdr>
                  <w:divsChild>
                    <w:div w:id="391119818">
                      <w:marLeft w:val="0"/>
                      <w:marRight w:val="0"/>
                      <w:marTop w:val="0"/>
                      <w:marBottom w:val="0"/>
                      <w:divBdr>
                        <w:top w:val="none" w:sz="0" w:space="0" w:color="auto"/>
                        <w:left w:val="none" w:sz="0" w:space="0" w:color="auto"/>
                        <w:bottom w:val="none" w:sz="0" w:space="0" w:color="auto"/>
                        <w:right w:val="none" w:sz="0" w:space="0" w:color="auto"/>
                      </w:divBdr>
                      <w:divsChild>
                        <w:div w:id="391119851">
                          <w:marLeft w:val="0"/>
                          <w:marRight w:val="0"/>
                          <w:marTop w:val="0"/>
                          <w:marBottom w:val="0"/>
                          <w:divBdr>
                            <w:top w:val="none" w:sz="0" w:space="0" w:color="auto"/>
                            <w:left w:val="none" w:sz="0" w:space="0" w:color="auto"/>
                            <w:bottom w:val="none" w:sz="0" w:space="0" w:color="auto"/>
                            <w:right w:val="none" w:sz="0" w:space="0" w:color="auto"/>
                          </w:divBdr>
                          <w:divsChild>
                            <w:div w:id="391119798">
                              <w:marLeft w:val="0"/>
                              <w:marRight w:val="0"/>
                              <w:marTop w:val="120"/>
                              <w:marBottom w:val="360"/>
                              <w:divBdr>
                                <w:top w:val="none" w:sz="0" w:space="0" w:color="auto"/>
                                <w:left w:val="none" w:sz="0" w:space="0" w:color="auto"/>
                                <w:bottom w:val="none" w:sz="0" w:space="0" w:color="auto"/>
                                <w:right w:val="none" w:sz="0" w:space="0" w:color="auto"/>
                              </w:divBdr>
                              <w:divsChild>
                                <w:div w:id="3911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776">
      <w:marLeft w:val="0"/>
      <w:marRight w:val="0"/>
      <w:marTop w:val="0"/>
      <w:marBottom w:val="0"/>
      <w:divBdr>
        <w:top w:val="none" w:sz="0" w:space="0" w:color="auto"/>
        <w:left w:val="none" w:sz="0" w:space="0" w:color="auto"/>
        <w:bottom w:val="none" w:sz="0" w:space="0" w:color="auto"/>
        <w:right w:val="none" w:sz="0" w:space="0" w:color="auto"/>
      </w:divBdr>
    </w:div>
    <w:div w:id="391119778">
      <w:marLeft w:val="0"/>
      <w:marRight w:val="0"/>
      <w:marTop w:val="0"/>
      <w:marBottom w:val="0"/>
      <w:divBdr>
        <w:top w:val="none" w:sz="0" w:space="0" w:color="auto"/>
        <w:left w:val="none" w:sz="0" w:space="0" w:color="auto"/>
        <w:bottom w:val="none" w:sz="0" w:space="0" w:color="auto"/>
        <w:right w:val="none" w:sz="0" w:space="0" w:color="auto"/>
      </w:divBdr>
      <w:divsChild>
        <w:div w:id="391119846">
          <w:marLeft w:val="0"/>
          <w:marRight w:val="0"/>
          <w:marTop w:val="0"/>
          <w:marBottom w:val="0"/>
          <w:divBdr>
            <w:top w:val="none" w:sz="0" w:space="0" w:color="auto"/>
            <w:left w:val="none" w:sz="0" w:space="0" w:color="auto"/>
            <w:bottom w:val="none" w:sz="0" w:space="0" w:color="auto"/>
            <w:right w:val="none" w:sz="0" w:space="0" w:color="auto"/>
          </w:divBdr>
        </w:div>
      </w:divsChild>
    </w:div>
    <w:div w:id="391119784">
      <w:marLeft w:val="0"/>
      <w:marRight w:val="0"/>
      <w:marTop w:val="0"/>
      <w:marBottom w:val="0"/>
      <w:divBdr>
        <w:top w:val="none" w:sz="0" w:space="0" w:color="auto"/>
        <w:left w:val="none" w:sz="0" w:space="0" w:color="auto"/>
        <w:bottom w:val="none" w:sz="0" w:space="0" w:color="auto"/>
        <w:right w:val="none" w:sz="0" w:space="0" w:color="auto"/>
      </w:divBdr>
    </w:div>
    <w:div w:id="391119786">
      <w:marLeft w:val="0"/>
      <w:marRight w:val="0"/>
      <w:marTop w:val="0"/>
      <w:marBottom w:val="0"/>
      <w:divBdr>
        <w:top w:val="none" w:sz="0" w:space="0" w:color="auto"/>
        <w:left w:val="none" w:sz="0" w:space="0" w:color="auto"/>
        <w:bottom w:val="none" w:sz="0" w:space="0" w:color="auto"/>
        <w:right w:val="none" w:sz="0" w:space="0" w:color="auto"/>
      </w:divBdr>
    </w:div>
    <w:div w:id="391119787">
      <w:marLeft w:val="0"/>
      <w:marRight w:val="0"/>
      <w:marTop w:val="0"/>
      <w:marBottom w:val="0"/>
      <w:divBdr>
        <w:top w:val="none" w:sz="0" w:space="0" w:color="auto"/>
        <w:left w:val="none" w:sz="0" w:space="0" w:color="auto"/>
        <w:bottom w:val="none" w:sz="0" w:space="0" w:color="auto"/>
        <w:right w:val="none" w:sz="0" w:space="0" w:color="auto"/>
      </w:divBdr>
    </w:div>
    <w:div w:id="391119788">
      <w:marLeft w:val="0"/>
      <w:marRight w:val="0"/>
      <w:marTop w:val="0"/>
      <w:marBottom w:val="0"/>
      <w:divBdr>
        <w:top w:val="none" w:sz="0" w:space="0" w:color="auto"/>
        <w:left w:val="none" w:sz="0" w:space="0" w:color="auto"/>
        <w:bottom w:val="none" w:sz="0" w:space="0" w:color="auto"/>
        <w:right w:val="none" w:sz="0" w:space="0" w:color="auto"/>
      </w:divBdr>
    </w:div>
    <w:div w:id="391119789">
      <w:marLeft w:val="0"/>
      <w:marRight w:val="0"/>
      <w:marTop w:val="0"/>
      <w:marBottom w:val="0"/>
      <w:divBdr>
        <w:top w:val="none" w:sz="0" w:space="0" w:color="auto"/>
        <w:left w:val="none" w:sz="0" w:space="0" w:color="auto"/>
        <w:bottom w:val="none" w:sz="0" w:space="0" w:color="auto"/>
        <w:right w:val="none" w:sz="0" w:space="0" w:color="auto"/>
      </w:divBdr>
      <w:divsChild>
        <w:div w:id="391119646">
          <w:marLeft w:val="0"/>
          <w:marRight w:val="1"/>
          <w:marTop w:val="0"/>
          <w:marBottom w:val="0"/>
          <w:divBdr>
            <w:top w:val="none" w:sz="0" w:space="0" w:color="auto"/>
            <w:left w:val="none" w:sz="0" w:space="0" w:color="auto"/>
            <w:bottom w:val="none" w:sz="0" w:space="0" w:color="auto"/>
            <w:right w:val="none" w:sz="0" w:space="0" w:color="auto"/>
          </w:divBdr>
          <w:divsChild>
            <w:div w:id="391119811">
              <w:marLeft w:val="0"/>
              <w:marRight w:val="0"/>
              <w:marTop w:val="0"/>
              <w:marBottom w:val="0"/>
              <w:divBdr>
                <w:top w:val="none" w:sz="0" w:space="0" w:color="auto"/>
                <w:left w:val="none" w:sz="0" w:space="0" w:color="auto"/>
                <w:bottom w:val="none" w:sz="0" w:space="0" w:color="auto"/>
                <w:right w:val="none" w:sz="0" w:space="0" w:color="auto"/>
              </w:divBdr>
              <w:divsChild>
                <w:div w:id="391119764">
                  <w:marLeft w:val="0"/>
                  <w:marRight w:val="1"/>
                  <w:marTop w:val="0"/>
                  <w:marBottom w:val="0"/>
                  <w:divBdr>
                    <w:top w:val="none" w:sz="0" w:space="0" w:color="auto"/>
                    <w:left w:val="none" w:sz="0" w:space="0" w:color="auto"/>
                    <w:bottom w:val="none" w:sz="0" w:space="0" w:color="auto"/>
                    <w:right w:val="none" w:sz="0" w:space="0" w:color="auto"/>
                  </w:divBdr>
                  <w:divsChild>
                    <w:div w:id="391119902">
                      <w:marLeft w:val="0"/>
                      <w:marRight w:val="0"/>
                      <w:marTop w:val="0"/>
                      <w:marBottom w:val="0"/>
                      <w:divBdr>
                        <w:top w:val="none" w:sz="0" w:space="0" w:color="auto"/>
                        <w:left w:val="none" w:sz="0" w:space="0" w:color="auto"/>
                        <w:bottom w:val="none" w:sz="0" w:space="0" w:color="auto"/>
                        <w:right w:val="none" w:sz="0" w:space="0" w:color="auto"/>
                      </w:divBdr>
                      <w:divsChild>
                        <w:div w:id="391119719">
                          <w:marLeft w:val="0"/>
                          <w:marRight w:val="0"/>
                          <w:marTop w:val="0"/>
                          <w:marBottom w:val="0"/>
                          <w:divBdr>
                            <w:top w:val="none" w:sz="0" w:space="0" w:color="auto"/>
                            <w:left w:val="none" w:sz="0" w:space="0" w:color="auto"/>
                            <w:bottom w:val="none" w:sz="0" w:space="0" w:color="auto"/>
                            <w:right w:val="none" w:sz="0" w:space="0" w:color="auto"/>
                          </w:divBdr>
                          <w:divsChild>
                            <w:div w:id="3911197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19790">
      <w:marLeft w:val="0"/>
      <w:marRight w:val="0"/>
      <w:marTop w:val="0"/>
      <w:marBottom w:val="0"/>
      <w:divBdr>
        <w:top w:val="none" w:sz="0" w:space="0" w:color="auto"/>
        <w:left w:val="none" w:sz="0" w:space="0" w:color="auto"/>
        <w:bottom w:val="none" w:sz="0" w:space="0" w:color="auto"/>
        <w:right w:val="none" w:sz="0" w:space="0" w:color="auto"/>
      </w:divBdr>
    </w:div>
    <w:div w:id="391119791">
      <w:marLeft w:val="0"/>
      <w:marRight w:val="0"/>
      <w:marTop w:val="0"/>
      <w:marBottom w:val="0"/>
      <w:divBdr>
        <w:top w:val="none" w:sz="0" w:space="0" w:color="auto"/>
        <w:left w:val="none" w:sz="0" w:space="0" w:color="auto"/>
        <w:bottom w:val="none" w:sz="0" w:space="0" w:color="auto"/>
        <w:right w:val="none" w:sz="0" w:space="0" w:color="auto"/>
      </w:divBdr>
    </w:div>
    <w:div w:id="391119793">
      <w:marLeft w:val="0"/>
      <w:marRight w:val="0"/>
      <w:marTop w:val="0"/>
      <w:marBottom w:val="0"/>
      <w:divBdr>
        <w:top w:val="none" w:sz="0" w:space="0" w:color="auto"/>
        <w:left w:val="none" w:sz="0" w:space="0" w:color="auto"/>
        <w:bottom w:val="none" w:sz="0" w:space="0" w:color="auto"/>
        <w:right w:val="none" w:sz="0" w:space="0" w:color="auto"/>
      </w:divBdr>
    </w:div>
    <w:div w:id="391119794">
      <w:marLeft w:val="0"/>
      <w:marRight w:val="0"/>
      <w:marTop w:val="0"/>
      <w:marBottom w:val="0"/>
      <w:divBdr>
        <w:top w:val="none" w:sz="0" w:space="0" w:color="auto"/>
        <w:left w:val="none" w:sz="0" w:space="0" w:color="auto"/>
        <w:bottom w:val="none" w:sz="0" w:space="0" w:color="auto"/>
        <w:right w:val="none" w:sz="0" w:space="0" w:color="auto"/>
      </w:divBdr>
    </w:div>
    <w:div w:id="391119796">
      <w:marLeft w:val="0"/>
      <w:marRight w:val="0"/>
      <w:marTop w:val="0"/>
      <w:marBottom w:val="0"/>
      <w:divBdr>
        <w:top w:val="none" w:sz="0" w:space="0" w:color="auto"/>
        <w:left w:val="none" w:sz="0" w:space="0" w:color="auto"/>
        <w:bottom w:val="none" w:sz="0" w:space="0" w:color="auto"/>
        <w:right w:val="none" w:sz="0" w:space="0" w:color="auto"/>
      </w:divBdr>
    </w:div>
    <w:div w:id="391119797">
      <w:marLeft w:val="0"/>
      <w:marRight w:val="0"/>
      <w:marTop w:val="0"/>
      <w:marBottom w:val="0"/>
      <w:divBdr>
        <w:top w:val="none" w:sz="0" w:space="0" w:color="auto"/>
        <w:left w:val="none" w:sz="0" w:space="0" w:color="auto"/>
        <w:bottom w:val="none" w:sz="0" w:space="0" w:color="auto"/>
        <w:right w:val="none" w:sz="0" w:space="0" w:color="auto"/>
      </w:divBdr>
    </w:div>
    <w:div w:id="391119800">
      <w:marLeft w:val="0"/>
      <w:marRight w:val="0"/>
      <w:marTop w:val="0"/>
      <w:marBottom w:val="0"/>
      <w:divBdr>
        <w:top w:val="none" w:sz="0" w:space="0" w:color="auto"/>
        <w:left w:val="none" w:sz="0" w:space="0" w:color="auto"/>
        <w:bottom w:val="none" w:sz="0" w:space="0" w:color="auto"/>
        <w:right w:val="none" w:sz="0" w:space="0" w:color="auto"/>
      </w:divBdr>
    </w:div>
    <w:div w:id="391119801">
      <w:marLeft w:val="0"/>
      <w:marRight w:val="0"/>
      <w:marTop w:val="0"/>
      <w:marBottom w:val="0"/>
      <w:divBdr>
        <w:top w:val="none" w:sz="0" w:space="0" w:color="auto"/>
        <w:left w:val="none" w:sz="0" w:space="0" w:color="auto"/>
        <w:bottom w:val="none" w:sz="0" w:space="0" w:color="auto"/>
        <w:right w:val="none" w:sz="0" w:space="0" w:color="auto"/>
      </w:divBdr>
    </w:div>
    <w:div w:id="391119802">
      <w:marLeft w:val="0"/>
      <w:marRight w:val="0"/>
      <w:marTop w:val="0"/>
      <w:marBottom w:val="0"/>
      <w:divBdr>
        <w:top w:val="none" w:sz="0" w:space="0" w:color="auto"/>
        <w:left w:val="none" w:sz="0" w:space="0" w:color="auto"/>
        <w:bottom w:val="none" w:sz="0" w:space="0" w:color="auto"/>
        <w:right w:val="none" w:sz="0" w:space="0" w:color="auto"/>
      </w:divBdr>
      <w:divsChild>
        <w:div w:id="391119667">
          <w:marLeft w:val="0"/>
          <w:marRight w:val="0"/>
          <w:marTop w:val="0"/>
          <w:marBottom w:val="0"/>
          <w:divBdr>
            <w:top w:val="none" w:sz="0" w:space="0" w:color="auto"/>
            <w:left w:val="none" w:sz="0" w:space="0" w:color="auto"/>
            <w:bottom w:val="none" w:sz="0" w:space="0" w:color="auto"/>
            <w:right w:val="none" w:sz="0" w:space="0" w:color="auto"/>
          </w:divBdr>
        </w:div>
      </w:divsChild>
    </w:div>
    <w:div w:id="391119803">
      <w:marLeft w:val="0"/>
      <w:marRight w:val="0"/>
      <w:marTop w:val="0"/>
      <w:marBottom w:val="0"/>
      <w:divBdr>
        <w:top w:val="none" w:sz="0" w:space="0" w:color="auto"/>
        <w:left w:val="none" w:sz="0" w:space="0" w:color="auto"/>
        <w:bottom w:val="none" w:sz="0" w:space="0" w:color="auto"/>
        <w:right w:val="none" w:sz="0" w:space="0" w:color="auto"/>
      </w:divBdr>
    </w:div>
    <w:div w:id="391119805">
      <w:marLeft w:val="0"/>
      <w:marRight w:val="0"/>
      <w:marTop w:val="0"/>
      <w:marBottom w:val="0"/>
      <w:divBdr>
        <w:top w:val="none" w:sz="0" w:space="0" w:color="auto"/>
        <w:left w:val="none" w:sz="0" w:space="0" w:color="auto"/>
        <w:bottom w:val="none" w:sz="0" w:space="0" w:color="auto"/>
        <w:right w:val="none" w:sz="0" w:space="0" w:color="auto"/>
      </w:divBdr>
    </w:div>
    <w:div w:id="391119807">
      <w:marLeft w:val="0"/>
      <w:marRight w:val="0"/>
      <w:marTop w:val="0"/>
      <w:marBottom w:val="0"/>
      <w:divBdr>
        <w:top w:val="none" w:sz="0" w:space="0" w:color="auto"/>
        <w:left w:val="none" w:sz="0" w:space="0" w:color="auto"/>
        <w:bottom w:val="none" w:sz="0" w:space="0" w:color="auto"/>
        <w:right w:val="none" w:sz="0" w:space="0" w:color="auto"/>
      </w:divBdr>
    </w:div>
    <w:div w:id="391119808">
      <w:marLeft w:val="0"/>
      <w:marRight w:val="0"/>
      <w:marTop w:val="0"/>
      <w:marBottom w:val="0"/>
      <w:divBdr>
        <w:top w:val="none" w:sz="0" w:space="0" w:color="auto"/>
        <w:left w:val="none" w:sz="0" w:space="0" w:color="auto"/>
        <w:bottom w:val="none" w:sz="0" w:space="0" w:color="auto"/>
        <w:right w:val="none" w:sz="0" w:space="0" w:color="auto"/>
      </w:divBdr>
    </w:div>
    <w:div w:id="391119815">
      <w:marLeft w:val="0"/>
      <w:marRight w:val="0"/>
      <w:marTop w:val="0"/>
      <w:marBottom w:val="0"/>
      <w:divBdr>
        <w:top w:val="none" w:sz="0" w:space="0" w:color="auto"/>
        <w:left w:val="none" w:sz="0" w:space="0" w:color="auto"/>
        <w:bottom w:val="none" w:sz="0" w:space="0" w:color="auto"/>
        <w:right w:val="none" w:sz="0" w:space="0" w:color="auto"/>
      </w:divBdr>
    </w:div>
    <w:div w:id="391119816">
      <w:marLeft w:val="0"/>
      <w:marRight w:val="0"/>
      <w:marTop w:val="0"/>
      <w:marBottom w:val="0"/>
      <w:divBdr>
        <w:top w:val="none" w:sz="0" w:space="0" w:color="auto"/>
        <w:left w:val="none" w:sz="0" w:space="0" w:color="auto"/>
        <w:bottom w:val="none" w:sz="0" w:space="0" w:color="auto"/>
        <w:right w:val="none" w:sz="0" w:space="0" w:color="auto"/>
      </w:divBdr>
    </w:div>
    <w:div w:id="391119817">
      <w:marLeft w:val="0"/>
      <w:marRight w:val="0"/>
      <w:marTop w:val="0"/>
      <w:marBottom w:val="0"/>
      <w:divBdr>
        <w:top w:val="none" w:sz="0" w:space="0" w:color="auto"/>
        <w:left w:val="none" w:sz="0" w:space="0" w:color="auto"/>
        <w:bottom w:val="none" w:sz="0" w:space="0" w:color="auto"/>
        <w:right w:val="none" w:sz="0" w:space="0" w:color="auto"/>
      </w:divBdr>
    </w:div>
    <w:div w:id="391119819">
      <w:marLeft w:val="0"/>
      <w:marRight w:val="0"/>
      <w:marTop w:val="0"/>
      <w:marBottom w:val="0"/>
      <w:divBdr>
        <w:top w:val="none" w:sz="0" w:space="0" w:color="auto"/>
        <w:left w:val="none" w:sz="0" w:space="0" w:color="auto"/>
        <w:bottom w:val="none" w:sz="0" w:space="0" w:color="auto"/>
        <w:right w:val="none" w:sz="0" w:space="0" w:color="auto"/>
      </w:divBdr>
    </w:div>
    <w:div w:id="391119822">
      <w:marLeft w:val="0"/>
      <w:marRight w:val="0"/>
      <w:marTop w:val="0"/>
      <w:marBottom w:val="0"/>
      <w:divBdr>
        <w:top w:val="none" w:sz="0" w:space="0" w:color="auto"/>
        <w:left w:val="none" w:sz="0" w:space="0" w:color="auto"/>
        <w:bottom w:val="none" w:sz="0" w:space="0" w:color="auto"/>
        <w:right w:val="none" w:sz="0" w:space="0" w:color="auto"/>
      </w:divBdr>
    </w:div>
    <w:div w:id="391119823">
      <w:marLeft w:val="0"/>
      <w:marRight w:val="0"/>
      <w:marTop w:val="0"/>
      <w:marBottom w:val="0"/>
      <w:divBdr>
        <w:top w:val="none" w:sz="0" w:space="0" w:color="auto"/>
        <w:left w:val="none" w:sz="0" w:space="0" w:color="auto"/>
        <w:bottom w:val="none" w:sz="0" w:space="0" w:color="auto"/>
        <w:right w:val="none" w:sz="0" w:space="0" w:color="auto"/>
      </w:divBdr>
    </w:div>
    <w:div w:id="391119824">
      <w:marLeft w:val="0"/>
      <w:marRight w:val="0"/>
      <w:marTop w:val="0"/>
      <w:marBottom w:val="0"/>
      <w:divBdr>
        <w:top w:val="none" w:sz="0" w:space="0" w:color="auto"/>
        <w:left w:val="none" w:sz="0" w:space="0" w:color="auto"/>
        <w:bottom w:val="none" w:sz="0" w:space="0" w:color="auto"/>
        <w:right w:val="none" w:sz="0" w:space="0" w:color="auto"/>
      </w:divBdr>
    </w:div>
    <w:div w:id="391119825">
      <w:marLeft w:val="0"/>
      <w:marRight w:val="0"/>
      <w:marTop w:val="0"/>
      <w:marBottom w:val="0"/>
      <w:divBdr>
        <w:top w:val="none" w:sz="0" w:space="0" w:color="auto"/>
        <w:left w:val="none" w:sz="0" w:space="0" w:color="auto"/>
        <w:bottom w:val="none" w:sz="0" w:space="0" w:color="auto"/>
        <w:right w:val="none" w:sz="0" w:space="0" w:color="auto"/>
      </w:divBdr>
      <w:divsChild>
        <w:div w:id="391119694">
          <w:marLeft w:val="0"/>
          <w:marRight w:val="0"/>
          <w:marTop w:val="0"/>
          <w:marBottom w:val="0"/>
          <w:divBdr>
            <w:top w:val="none" w:sz="0" w:space="0" w:color="auto"/>
            <w:left w:val="none" w:sz="0" w:space="0" w:color="auto"/>
            <w:bottom w:val="none" w:sz="0" w:space="0" w:color="auto"/>
            <w:right w:val="none" w:sz="0" w:space="0" w:color="auto"/>
          </w:divBdr>
          <w:divsChild>
            <w:div w:id="3911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826">
      <w:marLeft w:val="0"/>
      <w:marRight w:val="0"/>
      <w:marTop w:val="0"/>
      <w:marBottom w:val="0"/>
      <w:divBdr>
        <w:top w:val="none" w:sz="0" w:space="0" w:color="auto"/>
        <w:left w:val="none" w:sz="0" w:space="0" w:color="auto"/>
        <w:bottom w:val="none" w:sz="0" w:space="0" w:color="auto"/>
        <w:right w:val="none" w:sz="0" w:space="0" w:color="auto"/>
      </w:divBdr>
    </w:div>
    <w:div w:id="391119827">
      <w:marLeft w:val="0"/>
      <w:marRight w:val="0"/>
      <w:marTop w:val="0"/>
      <w:marBottom w:val="0"/>
      <w:divBdr>
        <w:top w:val="none" w:sz="0" w:space="0" w:color="auto"/>
        <w:left w:val="none" w:sz="0" w:space="0" w:color="auto"/>
        <w:bottom w:val="none" w:sz="0" w:space="0" w:color="auto"/>
        <w:right w:val="none" w:sz="0" w:space="0" w:color="auto"/>
      </w:divBdr>
    </w:div>
    <w:div w:id="391119829">
      <w:marLeft w:val="0"/>
      <w:marRight w:val="0"/>
      <w:marTop w:val="0"/>
      <w:marBottom w:val="0"/>
      <w:divBdr>
        <w:top w:val="none" w:sz="0" w:space="0" w:color="auto"/>
        <w:left w:val="none" w:sz="0" w:space="0" w:color="auto"/>
        <w:bottom w:val="none" w:sz="0" w:space="0" w:color="auto"/>
        <w:right w:val="none" w:sz="0" w:space="0" w:color="auto"/>
      </w:divBdr>
    </w:div>
    <w:div w:id="391119830">
      <w:marLeft w:val="0"/>
      <w:marRight w:val="0"/>
      <w:marTop w:val="0"/>
      <w:marBottom w:val="0"/>
      <w:divBdr>
        <w:top w:val="none" w:sz="0" w:space="0" w:color="auto"/>
        <w:left w:val="none" w:sz="0" w:space="0" w:color="auto"/>
        <w:bottom w:val="none" w:sz="0" w:space="0" w:color="auto"/>
        <w:right w:val="none" w:sz="0" w:space="0" w:color="auto"/>
      </w:divBdr>
    </w:div>
    <w:div w:id="391119832">
      <w:marLeft w:val="0"/>
      <w:marRight w:val="0"/>
      <w:marTop w:val="0"/>
      <w:marBottom w:val="0"/>
      <w:divBdr>
        <w:top w:val="none" w:sz="0" w:space="0" w:color="auto"/>
        <w:left w:val="none" w:sz="0" w:space="0" w:color="auto"/>
        <w:bottom w:val="none" w:sz="0" w:space="0" w:color="auto"/>
        <w:right w:val="none" w:sz="0" w:space="0" w:color="auto"/>
      </w:divBdr>
    </w:div>
    <w:div w:id="391119833">
      <w:marLeft w:val="0"/>
      <w:marRight w:val="0"/>
      <w:marTop w:val="0"/>
      <w:marBottom w:val="0"/>
      <w:divBdr>
        <w:top w:val="none" w:sz="0" w:space="0" w:color="auto"/>
        <w:left w:val="none" w:sz="0" w:space="0" w:color="auto"/>
        <w:bottom w:val="none" w:sz="0" w:space="0" w:color="auto"/>
        <w:right w:val="none" w:sz="0" w:space="0" w:color="auto"/>
      </w:divBdr>
      <w:divsChild>
        <w:div w:id="391119858">
          <w:marLeft w:val="0"/>
          <w:marRight w:val="1"/>
          <w:marTop w:val="0"/>
          <w:marBottom w:val="0"/>
          <w:divBdr>
            <w:top w:val="none" w:sz="0" w:space="0" w:color="auto"/>
            <w:left w:val="none" w:sz="0" w:space="0" w:color="auto"/>
            <w:bottom w:val="none" w:sz="0" w:space="0" w:color="auto"/>
            <w:right w:val="none" w:sz="0" w:space="0" w:color="auto"/>
          </w:divBdr>
          <w:divsChild>
            <w:div w:id="391119760">
              <w:marLeft w:val="0"/>
              <w:marRight w:val="0"/>
              <w:marTop w:val="0"/>
              <w:marBottom w:val="0"/>
              <w:divBdr>
                <w:top w:val="none" w:sz="0" w:space="0" w:color="auto"/>
                <w:left w:val="none" w:sz="0" w:space="0" w:color="auto"/>
                <w:bottom w:val="none" w:sz="0" w:space="0" w:color="auto"/>
                <w:right w:val="none" w:sz="0" w:space="0" w:color="auto"/>
              </w:divBdr>
              <w:divsChild>
                <w:div w:id="391119820">
                  <w:marLeft w:val="0"/>
                  <w:marRight w:val="1"/>
                  <w:marTop w:val="0"/>
                  <w:marBottom w:val="0"/>
                  <w:divBdr>
                    <w:top w:val="none" w:sz="0" w:space="0" w:color="auto"/>
                    <w:left w:val="none" w:sz="0" w:space="0" w:color="auto"/>
                    <w:bottom w:val="none" w:sz="0" w:space="0" w:color="auto"/>
                    <w:right w:val="none" w:sz="0" w:space="0" w:color="auto"/>
                  </w:divBdr>
                  <w:divsChild>
                    <w:div w:id="391119735">
                      <w:marLeft w:val="0"/>
                      <w:marRight w:val="0"/>
                      <w:marTop w:val="0"/>
                      <w:marBottom w:val="0"/>
                      <w:divBdr>
                        <w:top w:val="none" w:sz="0" w:space="0" w:color="auto"/>
                        <w:left w:val="none" w:sz="0" w:space="0" w:color="auto"/>
                        <w:bottom w:val="none" w:sz="0" w:space="0" w:color="auto"/>
                        <w:right w:val="none" w:sz="0" w:space="0" w:color="auto"/>
                      </w:divBdr>
                      <w:divsChild>
                        <w:div w:id="391119722">
                          <w:marLeft w:val="0"/>
                          <w:marRight w:val="0"/>
                          <w:marTop w:val="0"/>
                          <w:marBottom w:val="0"/>
                          <w:divBdr>
                            <w:top w:val="none" w:sz="0" w:space="0" w:color="auto"/>
                            <w:left w:val="none" w:sz="0" w:space="0" w:color="auto"/>
                            <w:bottom w:val="none" w:sz="0" w:space="0" w:color="auto"/>
                            <w:right w:val="none" w:sz="0" w:space="0" w:color="auto"/>
                          </w:divBdr>
                          <w:divsChild>
                            <w:div w:id="391119653">
                              <w:marLeft w:val="0"/>
                              <w:marRight w:val="0"/>
                              <w:marTop w:val="120"/>
                              <w:marBottom w:val="360"/>
                              <w:divBdr>
                                <w:top w:val="none" w:sz="0" w:space="0" w:color="auto"/>
                                <w:left w:val="none" w:sz="0" w:space="0" w:color="auto"/>
                                <w:bottom w:val="none" w:sz="0" w:space="0" w:color="auto"/>
                                <w:right w:val="none" w:sz="0" w:space="0" w:color="auto"/>
                              </w:divBdr>
                              <w:divsChild>
                                <w:div w:id="3911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835">
      <w:marLeft w:val="0"/>
      <w:marRight w:val="0"/>
      <w:marTop w:val="0"/>
      <w:marBottom w:val="0"/>
      <w:divBdr>
        <w:top w:val="none" w:sz="0" w:space="0" w:color="auto"/>
        <w:left w:val="none" w:sz="0" w:space="0" w:color="auto"/>
        <w:bottom w:val="none" w:sz="0" w:space="0" w:color="auto"/>
        <w:right w:val="none" w:sz="0" w:space="0" w:color="auto"/>
      </w:divBdr>
    </w:div>
    <w:div w:id="391119838">
      <w:marLeft w:val="0"/>
      <w:marRight w:val="0"/>
      <w:marTop w:val="0"/>
      <w:marBottom w:val="0"/>
      <w:divBdr>
        <w:top w:val="none" w:sz="0" w:space="0" w:color="auto"/>
        <w:left w:val="none" w:sz="0" w:space="0" w:color="auto"/>
        <w:bottom w:val="none" w:sz="0" w:space="0" w:color="auto"/>
        <w:right w:val="none" w:sz="0" w:space="0" w:color="auto"/>
      </w:divBdr>
      <w:divsChild>
        <w:div w:id="391119847">
          <w:marLeft w:val="0"/>
          <w:marRight w:val="1"/>
          <w:marTop w:val="0"/>
          <w:marBottom w:val="0"/>
          <w:divBdr>
            <w:top w:val="none" w:sz="0" w:space="0" w:color="auto"/>
            <w:left w:val="none" w:sz="0" w:space="0" w:color="auto"/>
            <w:bottom w:val="none" w:sz="0" w:space="0" w:color="auto"/>
            <w:right w:val="none" w:sz="0" w:space="0" w:color="auto"/>
          </w:divBdr>
          <w:divsChild>
            <w:div w:id="391119738">
              <w:marLeft w:val="0"/>
              <w:marRight w:val="0"/>
              <w:marTop w:val="0"/>
              <w:marBottom w:val="0"/>
              <w:divBdr>
                <w:top w:val="none" w:sz="0" w:space="0" w:color="auto"/>
                <w:left w:val="none" w:sz="0" w:space="0" w:color="auto"/>
                <w:bottom w:val="none" w:sz="0" w:space="0" w:color="auto"/>
                <w:right w:val="none" w:sz="0" w:space="0" w:color="auto"/>
              </w:divBdr>
              <w:divsChild>
                <w:div w:id="391119888">
                  <w:marLeft w:val="0"/>
                  <w:marRight w:val="1"/>
                  <w:marTop w:val="0"/>
                  <w:marBottom w:val="0"/>
                  <w:divBdr>
                    <w:top w:val="none" w:sz="0" w:space="0" w:color="auto"/>
                    <w:left w:val="none" w:sz="0" w:space="0" w:color="auto"/>
                    <w:bottom w:val="none" w:sz="0" w:space="0" w:color="auto"/>
                    <w:right w:val="none" w:sz="0" w:space="0" w:color="auto"/>
                  </w:divBdr>
                  <w:divsChild>
                    <w:div w:id="391119668">
                      <w:marLeft w:val="0"/>
                      <w:marRight w:val="0"/>
                      <w:marTop w:val="0"/>
                      <w:marBottom w:val="0"/>
                      <w:divBdr>
                        <w:top w:val="none" w:sz="0" w:space="0" w:color="auto"/>
                        <w:left w:val="none" w:sz="0" w:space="0" w:color="auto"/>
                        <w:bottom w:val="none" w:sz="0" w:space="0" w:color="auto"/>
                        <w:right w:val="none" w:sz="0" w:space="0" w:color="auto"/>
                      </w:divBdr>
                      <w:divsChild>
                        <w:div w:id="391119655">
                          <w:marLeft w:val="0"/>
                          <w:marRight w:val="0"/>
                          <w:marTop w:val="0"/>
                          <w:marBottom w:val="0"/>
                          <w:divBdr>
                            <w:top w:val="none" w:sz="0" w:space="0" w:color="auto"/>
                            <w:left w:val="none" w:sz="0" w:space="0" w:color="auto"/>
                            <w:bottom w:val="none" w:sz="0" w:space="0" w:color="auto"/>
                            <w:right w:val="none" w:sz="0" w:space="0" w:color="auto"/>
                          </w:divBdr>
                          <w:divsChild>
                            <w:div w:id="39111983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19839">
      <w:marLeft w:val="0"/>
      <w:marRight w:val="0"/>
      <w:marTop w:val="0"/>
      <w:marBottom w:val="0"/>
      <w:divBdr>
        <w:top w:val="none" w:sz="0" w:space="0" w:color="auto"/>
        <w:left w:val="none" w:sz="0" w:space="0" w:color="auto"/>
        <w:bottom w:val="none" w:sz="0" w:space="0" w:color="auto"/>
        <w:right w:val="none" w:sz="0" w:space="0" w:color="auto"/>
      </w:divBdr>
    </w:div>
    <w:div w:id="391119840">
      <w:marLeft w:val="0"/>
      <w:marRight w:val="0"/>
      <w:marTop w:val="0"/>
      <w:marBottom w:val="0"/>
      <w:divBdr>
        <w:top w:val="none" w:sz="0" w:space="0" w:color="auto"/>
        <w:left w:val="none" w:sz="0" w:space="0" w:color="auto"/>
        <w:bottom w:val="none" w:sz="0" w:space="0" w:color="auto"/>
        <w:right w:val="none" w:sz="0" w:space="0" w:color="auto"/>
      </w:divBdr>
    </w:div>
    <w:div w:id="391119841">
      <w:marLeft w:val="0"/>
      <w:marRight w:val="0"/>
      <w:marTop w:val="0"/>
      <w:marBottom w:val="0"/>
      <w:divBdr>
        <w:top w:val="none" w:sz="0" w:space="0" w:color="auto"/>
        <w:left w:val="none" w:sz="0" w:space="0" w:color="auto"/>
        <w:bottom w:val="none" w:sz="0" w:space="0" w:color="auto"/>
        <w:right w:val="none" w:sz="0" w:space="0" w:color="auto"/>
      </w:divBdr>
    </w:div>
    <w:div w:id="391119854">
      <w:marLeft w:val="0"/>
      <w:marRight w:val="0"/>
      <w:marTop w:val="0"/>
      <w:marBottom w:val="0"/>
      <w:divBdr>
        <w:top w:val="none" w:sz="0" w:space="0" w:color="auto"/>
        <w:left w:val="none" w:sz="0" w:space="0" w:color="auto"/>
        <w:bottom w:val="none" w:sz="0" w:space="0" w:color="auto"/>
        <w:right w:val="none" w:sz="0" w:space="0" w:color="auto"/>
      </w:divBdr>
    </w:div>
    <w:div w:id="391119855">
      <w:marLeft w:val="0"/>
      <w:marRight w:val="0"/>
      <w:marTop w:val="0"/>
      <w:marBottom w:val="0"/>
      <w:divBdr>
        <w:top w:val="none" w:sz="0" w:space="0" w:color="auto"/>
        <w:left w:val="none" w:sz="0" w:space="0" w:color="auto"/>
        <w:bottom w:val="none" w:sz="0" w:space="0" w:color="auto"/>
        <w:right w:val="none" w:sz="0" w:space="0" w:color="auto"/>
      </w:divBdr>
    </w:div>
    <w:div w:id="391119856">
      <w:marLeft w:val="0"/>
      <w:marRight w:val="0"/>
      <w:marTop w:val="0"/>
      <w:marBottom w:val="0"/>
      <w:divBdr>
        <w:top w:val="none" w:sz="0" w:space="0" w:color="auto"/>
        <w:left w:val="none" w:sz="0" w:space="0" w:color="auto"/>
        <w:bottom w:val="none" w:sz="0" w:space="0" w:color="auto"/>
        <w:right w:val="none" w:sz="0" w:space="0" w:color="auto"/>
      </w:divBdr>
      <w:divsChild>
        <w:div w:id="391119727">
          <w:marLeft w:val="0"/>
          <w:marRight w:val="0"/>
          <w:marTop w:val="0"/>
          <w:marBottom w:val="0"/>
          <w:divBdr>
            <w:top w:val="none" w:sz="0" w:space="0" w:color="auto"/>
            <w:left w:val="none" w:sz="0" w:space="0" w:color="auto"/>
            <w:bottom w:val="none" w:sz="0" w:space="0" w:color="auto"/>
            <w:right w:val="none" w:sz="0" w:space="0" w:color="auto"/>
          </w:divBdr>
          <w:divsChild>
            <w:div w:id="391119747">
              <w:marLeft w:val="0"/>
              <w:marRight w:val="0"/>
              <w:marTop w:val="0"/>
              <w:marBottom w:val="0"/>
              <w:divBdr>
                <w:top w:val="none" w:sz="0" w:space="0" w:color="auto"/>
                <w:left w:val="none" w:sz="0" w:space="0" w:color="auto"/>
                <w:bottom w:val="none" w:sz="0" w:space="0" w:color="auto"/>
                <w:right w:val="none" w:sz="0" w:space="0" w:color="auto"/>
              </w:divBdr>
              <w:divsChild>
                <w:div w:id="3911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730">
          <w:marLeft w:val="0"/>
          <w:marRight w:val="0"/>
          <w:marTop w:val="0"/>
          <w:marBottom w:val="0"/>
          <w:divBdr>
            <w:top w:val="none" w:sz="0" w:space="0" w:color="auto"/>
            <w:left w:val="none" w:sz="0" w:space="0" w:color="auto"/>
            <w:bottom w:val="none" w:sz="0" w:space="0" w:color="auto"/>
            <w:right w:val="none" w:sz="0" w:space="0" w:color="auto"/>
          </w:divBdr>
        </w:div>
      </w:divsChild>
    </w:div>
    <w:div w:id="391119859">
      <w:marLeft w:val="0"/>
      <w:marRight w:val="0"/>
      <w:marTop w:val="0"/>
      <w:marBottom w:val="0"/>
      <w:divBdr>
        <w:top w:val="none" w:sz="0" w:space="0" w:color="auto"/>
        <w:left w:val="none" w:sz="0" w:space="0" w:color="auto"/>
        <w:bottom w:val="none" w:sz="0" w:space="0" w:color="auto"/>
        <w:right w:val="none" w:sz="0" w:space="0" w:color="auto"/>
      </w:divBdr>
    </w:div>
    <w:div w:id="391119860">
      <w:marLeft w:val="0"/>
      <w:marRight w:val="0"/>
      <w:marTop w:val="0"/>
      <w:marBottom w:val="0"/>
      <w:divBdr>
        <w:top w:val="none" w:sz="0" w:space="0" w:color="auto"/>
        <w:left w:val="none" w:sz="0" w:space="0" w:color="auto"/>
        <w:bottom w:val="none" w:sz="0" w:space="0" w:color="auto"/>
        <w:right w:val="none" w:sz="0" w:space="0" w:color="auto"/>
      </w:divBdr>
      <w:divsChild>
        <w:div w:id="391119766">
          <w:marLeft w:val="0"/>
          <w:marRight w:val="1"/>
          <w:marTop w:val="0"/>
          <w:marBottom w:val="0"/>
          <w:divBdr>
            <w:top w:val="none" w:sz="0" w:space="0" w:color="auto"/>
            <w:left w:val="none" w:sz="0" w:space="0" w:color="auto"/>
            <w:bottom w:val="none" w:sz="0" w:space="0" w:color="auto"/>
            <w:right w:val="none" w:sz="0" w:space="0" w:color="auto"/>
          </w:divBdr>
          <w:divsChild>
            <w:div w:id="391119686">
              <w:marLeft w:val="0"/>
              <w:marRight w:val="0"/>
              <w:marTop w:val="0"/>
              <w:marBottom w:val="0"/>
              <w:divBdr>
                <w:top w:val="none" w:sz="0" w:space="0" w:color="auto"/>
                <w:left w:val="none" w:sz="0" w:space="0" w:color="auto"/>
                <w:bottom w:val="none" w:sz="0" w:space="0" w:color="auto"/>
                <w:right w:val="none" w:sz="0" w:space="0" w:color="auto"/>
              </w:divBdr>
              <w:divsChild>
                <w:div w:id="391119852">
                  <w:marLeft w:val="0"/>
                  <w:marRight w:val="1"/>
                  <w:marTop w:val="0"/>
                  <w:marBottom w:val="0"/>
                  <w:divBdr>
                    <w:top w:val="none" w:sz="0" w:space="0" w:color="auto"/>
                    <w:left w:val="none" w:sz="0" w:space="0" w:color="auto"/>
                    <w:bottom w:val="none" w:sz="0" w:space="0" w:color="auto"/>
                    <w:right w:val="none" w:sz="0" w:space="0" w:color="auto"/>
                  </w:divBdr>
                  <w:divsChild>
                    <w:div w:id="391119889">
                      <w:marLeft w:val="0"/>
                      <w:marRight w:val="0"/>
                      <w:marTop w:val="0"/>
                      <w:marBottom w:val="0"/>
                      <w:divBdr>
                        <w:top w:val="none" w:sz="0" w:space="0" w:color="auto"/>
                        <w:left w:val="none" w:sz="0" w:space="0" w:color="auto"/>
                        <w:bottom w:val="none" w:sz="0" w:space="0" w:color="auto"/>
                        <w:right w:val="none" w:sz="0" w:space="0" w:color="auto"/>
                      </w:divBdr>
                      <w:divsChild>
                        <w:div w:id="391119678">
                          <w:marLeft w:val="0"/>
                          <w:marRight w:val="0"/>
                          <w:marTop w:val="0"/>
                          <w:marBottom w:val="0"/>
                          <w:divBdr>
                            <w:top w:val="none" w:sz="0" w:space="0" w:color="auto"/>
                            <w:left w:val="none" w:sz="0" w:space="0" w:color="auto"/>
                            <w:bottom w:val="none" w:sz="0" w:space="0" w:color="auto"/>
                            <w:right w:val="none" w:sz="0" w:space="0" w:color="auto"/>
                          </w:divBdr>
                          <w:divsChild>
                            <w:div w:id="391119886">
                              <w:marLeft w:val="0"/>
                              <w:marRight w:val="0"/>
                              <w:marTop w:val="120"/>
                              <w:marBottom w:val="360"/>
                              <w:divBdr>
                                <w:top w:val="none" w:sz="0" w:space="0" w:color="auto"/>
                                <w:left w:val="none" w:sz="0" w:space="0" w:color="auto"/>
                                <w:bottom w:val="none" w:sz="0" w:space="0" w:color="auto"/>
                                <w:right w:val="none" w:sz="0" w:space="0" w:color="auto"/>
                              </w:divBdr>
                              <w:divsChild>
                                <w:div w:id="391119868">
                                  <w:marLeft w:val="0"/>
                                  <w:marRight w:val="0"/>
                                  <w:marTop w:val="0"/>
                                  <w:marBottom w:val="0"/>
                                  <w:divBdr>
                                    <w:top w:val="none" w:sz="0" w:space="0" w:color="auto"/>
                                    <w:left w:val="none" w:sz="0" w:space="0" w:color="auto"/>
                                    <w:bottom w:val="none" w:sz="0" w:space="0" w:color="auto"/>
                                    <w:right w:val="none" w:sz="0" w:space="0" w:color="auto"/>
                                  </w:divBdr>
                                  <w:divsChild>
                                    <w:div w:id="3911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19861">
      <w:marLeft w:val="0"/>
      <w:marRight w:val="0"/>
      <w:marTop w:val="0"/>
      <w:marBottom w:val="0"/>
      <w:divBdr>
        <w:top w:val="none" w:sz="0" w:space="0" w:color="auto"/>
        <w:left w:val="none" w:sz="0" w:space="0" w:color="auto"/>
        <w:bottom w:val="none" w:sz="0" w:space="0" w:color="auto"/>
        <w:right w:val="none" w:sz="0" w:space="0" w:color="auto"/>
      </w:divBdr>
    </w:div>
    <w:div w:id="391119864">
      <w:marLeft w:val="0"/>
      <w:marRight w:val="0"/>
      <w:marTop w:val="0"/>
      <w:marBottom w:val="0"/>
      <w:divBdr>
        <w:top w:val="none" w:sz="0" w:space="0" w:color="auto"/>
        <w:left w:val="none" w:sz="0" w:space="0" w:color="auto"/>
        <w:bottom w:val="none" w:sz="0" w:space="0" w:color="auto"/>
        <w:right w:val="none" w:sz="0" w:space="0" w:color="auto"/>
      </w:divBdr>
    </w:div>
    <w:div w:id="391119866">
      <w:marLeft w:val="0"/>
      <w:marRight w:val="0"/>
      <w:marTop w:val="0"/>
      <w:marBottom w:val="0"/>
      <w:divBdr>
        <w:top w:val="none" w:sz="0" w:space="0" w:color="auto"/>
        <w:left w:val="none" w:sz="0" w:space="0" w:color="auto"/>
        <w:bottom w:val="none" w:sz="0" w:space="0" w:color="auto"/>
        <w:right w:val="none" w:sz="0" w:space="0" w:color="auto"/>
      </w:divBdr>
    </w:div>
    <w:div w:id="391119869">
      <w:marLeft w:val="0"/>
      <w:marRight w:val="0"/>
      <w:marTop w:val="0"/>
      <w:marBottom w:val="0"/>
      <w:divBdr>
        <w:top w:val="none" w:sz="0" w:space="0" w:color="auto"/>
        <w:left w:val="none" w:sz="0" w:space="0" w:color="auto"/>
        <w:bottom w:val="none" w:sz="0" w:space="0" w:color="auto"/>
        <w:right w:val="none" w:sz="0" w:space="0" w:color="auto"/>
      </w:divBdr>
    </w:div>
    <w:div w:id="391119871">
      <w:marLeft w:val="0"/>
      <w:marRight w:val="0"/>
      <w:marTop w:val="0"/>
      <w:marBottom w:val="0"/>
      <w:divBdr>
        <w:top w:val="none" w:sz="0" w:space="0" w:color="auto"/>
        <w:left w:val="none" w:sz="0" w:space="0" w:color="auto"/>
        <w:bottom w:val="none" w:sz="0" w:space="0" w:color="auto"/>
        <w:right w:val="none" w:sz="0" w:space="0" w:color="auto"/>
      </w:divBdr>
    </w:div>
    <w:div w:id="391119873">
      <w:marLeft w:val="0"/>
      <w:marRight w:val="0"/>
      <w:marTop w:val="0"/>
      <w:marBottom w:val="0"/>
      <w:divBdr>
        <w:top w:val="none" w:sz="0" w:space="0" w:color="auto"/>
        <w:left w:val="none" w:sz="0" w:space="0" w:color="auto"/>
        <w:bottom w:val="none" w:sz="0" w:space="0" w:color="auto"/>
        <w:right w:val="none" w:sz="0" w:space="0" w:color="auto"/>
      </w:divBdr>
    </w:div>
    <w:div w:id="391119874">
      <w:marLeft w:val="0"/>
      <w:marRight w:val="0"/>
      <w:marTop w:val="0"/>
      <w:marBottom w:val="0"/>
      <w:divBdr>
        <w:top w:val="none" w:sz="0" w:space="0" w:color="auto"/>
        <w:left w:val="none" w:sz="0" w:space="0" w:color="auto"/>
        <w:bottom w:val="none" w:sz="0" w:space="0" w:color="auto"/>
        <w:right w:val="none" w:sz="0" w:space="0" w:color="auto"/>
      </w:divBdr>
    </w:div>
    <w:div w:id="391119876">
      <w:marLeft w:val="0"/>
      <w:marRight w:val="0"/>
      <w:marTop w:val="0"/>
      <w:marBottom w:val="0"/>
      <w:divBdr>
        <w:top w:val="none" w:sz="0" w:space="0" w:color="auto"/>
        <w:left w:val="none" w:sz="0" w:space="0" w:color="auto"/>
        <w:bottom w:val="none" w:sz="0" w:space="0" w:color="auto"/>
        <w:right w:val="none" w:sz="0" w:space="0" w:color="auto"/>
      </w:divBdr>
    </w:div>
    <w:div w:id="391119878">
      <w:marLeft w:val="0"/>
      <w:marRight w:val="0"/>
      <w:marTop w:val="0"/>
      <w:marBottom w:val="0"/>
      <w:divBdr>
        <w:top w:val="none" w:sz="0" w:space="0" w:color="auto"/>
        <w:left w:val="none" w:sz="0" w:space="0" w:color="auto"/>
        <w:bottom w:val="none" w:sz="0" w:space="0" w:color="auto"/>
        <w:right w:val="none" w:sz="0" w:space="0" w:color="auto"/>
      </w:divBdr>
    </w:div>
    <w:div w:id="391119879">
      <w:marLeft w:val="0"/>
      <w:marRight w:val="0"/>
      <w:marTop w:val="0"/>
      <w:marBottom w:val="0"/>
      <w:divBdr>
        <w:top w:val="none" w:sz="0" w:space="0" w:color="auto"/>
        <w:left w:val="none" w:sz="0" w:space="0" w:color="auto"/>
        <w:bottom w:val="none" w:sz="0" w:space="0" w:color="auto"/>
        <w:right w:val="none" w:sz="0" w:space="0" w:color="auto"/>
      </w:divBdr>
    </w:div>
    <w:div w:id="391119881">
      <w:marLeft w:val="0"/>
      <w:marRight w:val="0"/>
      <w:marTop w:val="0"/>
      <w:marBottom w:val="0"/>
      <w:divBdr>
        <w:top w:val="none" w:sz="0" w:space="0" w:color="auto"/>
        <w:left w:val="none" w:sz="0" w:space="0" w:color="auto"/>
        <w:bottom w:val="none" w:sz="0" w:space="0" w:color="auto"/>
        <w:right w:val="none" w:sz="0" w:space="0" w:color="auto"/>
      </w:divBdr>
    </w:div>
    <w:div w:id="391119882">
      <w:marLeft w:val="0"/>
      <w:marRight w:val="0"/>
      <w:marTop w:val="0"/>
      <w:marBottom w:val="0"/>
      <w:divBdr>
        <w:top w:val="none" w:sz="0" w:space="0" w:color="auto"/>
        <w:left w:val="none" w:sz="0" w:space="0" w:color="auto"/>
        <w:bottom w:val="none" w:sz="0" w:space="0" w:color="auto"/>
        <w:right w:val="none" w:sz="0" w:space="0" w:color="auto"/>
      </w:divBdr>
    </w:div>
    <w:div w:id="391119883">
      <w:marLeft w:val="0"/>
      <w:marRight w:val="0"/>
      <w:marTop w:val="0"/>
      <w:marBottom w:val="0"/>
      <w:divBdr>
        <w:top w:val="none" w:sz="0" w:space="0" w:color="auto"/>
        <w:left w:val="none" w:sz="0" w:space="0" w:color="auto"/>
        <w:bottom w:val="none" w:sz="0" w:space="0" w:color="auto"/>
        <w:right w:val="none" w:sz="0" w:space="0" w:color="auto"/>
      </w:divBdr>
      <w:divsChild>
        <w:div w:id="391119890">
          <w:marLeft w:val="0"/>
          <w:marRight w:val="1"/>
          <w:marTop w:val="0"/>
          <w:marBottom w:val="0"/>
          <w:divBdr>
            <w:top w:val="none" w:sz="0" w:space="0" w:color="auto"/>
            <w:left w:val="none" w:sz="0" w:space="0" w:color="auto"/>
            <w:bottom w:val="none" w:sz="0" w:space="0" w:color="auto"/>
            <w:right w:val="none" w:sz="0" w:space="0" w:color="auto"/>
          </w:divBdr>
          <w:divsChild>
            <w:div w:id="391119814">
              <w:marLeft w:val="0"/>
              <w:marRight w:val="0"/>
              <w:marTop w:val="0"/>
              <w:marBottom w:val="0"/>
              <w:divBdr>
                <w:top w:val="none" w:sz="0" w:space="0" w:color="auto"/>
                <w:left w:val="none" w:sz="0" w:space="0" w:color="auto"/>
                <w:bottom w:val="none" w:sz="0" w:space="0" w:color="auto"/>
                <w:right w:val="none" w:sz="0" w:space="0" w:color="auto"/>
              </w:divBdr>
              <w:divsChild>
                <w:div w:id="391119782">
                  <w:marLeft w:val="0"/>
                  <w:marRight w:val="1"/>
                  <w:marTop w:val="0"/>
                  <w:marBottom w:val="0"/>
                  <w:divBdr>
                    <w:top w:val="none" w:sz="0" w:space="0" w:color="auto"/>
                    <w:left w:val="none" w:sz="0" w:space="0" w:color="auto"/>
                    <w:bottom w:val="none" w:sz="0" w:space="0" w:color="auto"/>
                    <w:right w:val="none" w:sz="0" w:space="0" w:color="auto"/>
                  </w:divBdr>
                  <w:divsChild>
                    <w:div w:id="391119862">
                      <w:marLeft w:val="0"/>
                      <w:marRight w:val="0"/>
                      <w:marTop w:val="0"/>
                      <w:marBottom w:val="0"/>
                      <w:divBdr>
                        <w:top w:val="none" w:sz="0" w:space="0" w:color="auto"/>
                        <w:left w:val="none" w:sz="0" w:space="0" w:color="auto"/>
                        <w:bottom w:val="none" w:sz="0" w:space="0" w:color="auto"/>
                        <w:right w:val="none" w:sz="0" w:space="0" w:color="auto"/>
                      </w:divBdr>
                      <w:divsChild>
                        <w:div w:id="391119895">
                          <w:marLeft w:val="0"/>
                          <w:marRight w:val="0"/>
                          <w:marTop w:val="0"/>
                          <w:marBottom w:val="0"/>
                          <w:divBdr>
                            <w:top w:val="none" w:sz="0" w:space="0" w:color="auto"/>
                            <w:left w:val="none" w:sz="0" w:space="0" w:color="auto"/>
                            <w:bottom w:val="none" w:sz="0" w:space="0" w:color="auto"/>
                            <w:right w:val="none" w:sz="0" w:space="0" w:color="auto"/>
                          </w:divBdr>
                          <w:divsChild>
                            <w:div w:id="391119779">
                              <w:marLeft w:val="0"/>
                              <w:marRight w:val="0"/>
                              <w:marTop w:val="120"/>
                              <w:marBottom w:val="360"/>
                              <w:divBdr>
                                <w:top w:val="none" w:sz="0" w:space="0" w:color="auto"/>
                                <w:left w:val="none" w:sz="0" w:space="0" w:color="auto"/>
                                <w:bottom w:val="none" w:sz="0" w:space="0" w:color="auto"/>
                                <w:right w:val="none" w:sz="0" w:space="0" w:color="auto"/>
                              </w:divBdr>
                              <w:divsChild>
                                <w:div w:id="391119812">
                                  <w:marLeft w:val="0"/>
                                  <w:marRight w:val="0"/>
                                  <w:marTop w:val="0"/>
                                  <w:marBottom w:val="0"/>
                                  <w:divBdr>
                                    <w:top w:val="none" w:sz="0" w:space="0" w:color="auto"/>
                                    <w:left w:val="none" w:sz="0" w:space="0" w:color="auto"/>
                                    <w:bottom w:val="none" w:sz="0" w:space="0" w:color="auto"/>
                                    <w:right w:val="none" w:sz="0" w:space="0" w:color="auto"/>
                                  </w:divBdr>
                                  <w:divsChild>
                                    <w:div w:id="391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19884">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0"/>
      <w:divBdr>
        <w:top w:val="none" w:sz="0" w:space="0" w:color="auto"/>
        <w:left w:val="none" w:sz="0" w:space="0" w:color="auto"/>
        <w:bottom w:val="none" w:sz="0" w:space="0" w:color="auto"/>
        <w:right w:val="none" w:sz="0" w:space="0" w:color="auto"/>
      </w:divBdr>
    </w:div>
    <w:div w:id="391119887">
      <w:marLeft w:val="0"/>
      <w:marRight w:val="0"/>
      <w:marTop w:val="0"/>
      <w:marBottom w:val="0"/>
      <w:divBdr>
        <w:top w:val="none" w:sz="0" w:space="0" w:color="auto"/>
        <w:left w:val="none" w:sz="0" w:space="0" w:color="auto"/>
        <w:bottom w:val="none" w:sz="0" w:space="0" w:color="auto"/>
        <w:right w:val="none" w:sz="0" w:space="0" w:color="auto"/>
      </w:divBdr>
    </w:div>
    <w:div w:id="391119891">
      <w:marLeft w:val="0"/>
      <w:marRight w:val="0"/>
      <w:marTop w:val="0"/>
      <w:marBottom w:val="0"/>
      <w:divBdr>
        <w:top w:val="none" w:sz="0" w:space="0" w:color="auto"/>
        <w:left w:val="none" w:sz="0" w:space="0" w:color="auto"/>
        <w:bottom w:val="none" w:sz="0" w:space="0" w:color="auto"/>
        <w:right w:val="none" w:sz="0" w:space="0" w:color="auto"/>
      </w:divBdr>
    </w:div>
    <w:div w:id="391119892">
      <w:marLeft w:val="0"/>
      <w:marRight w:val="0"/>
      <w:marTop w:val="0"/>
      <w:marBottom w:val="0"/>
      <w:divBdr>
        <w:top w:val="none" w:sz="0" w:space="0" w:color="auto"/>
        <w:left w:val="none" w:sz="0" w:space="0" w:color="auto"/>
        <w:bottom w:val="none" w:sz="0" w:space="0" w:color="auto"/>
        <w:right w:val="none" w:sz="0" w:space="0" w:color="auto"/>
      </w:divBdr>
    </w:div>
    <w:div w:id="391119894">
      <w:marLeft w:val="0"/>
      <w:marRight w:val="0"/>
      <w:marTop w:val="0"/>
      <w:marBottom w:val="0"/>
      <w:divBdr>
        <w:top w:val="none" w:sz="0" w:space="0" w:color="auto"/>
        <w:left w:val="none" w:sz="0" w:space="0" w:color="auto"/>
        <w:bottom w:val="none" w:sz="0" w:space="0" w:color="auto"/>
        <w:right w:val="none" w:sz="0" w:space="0" w:color="auto"/>
      </w:divBdr>
    </w:div>
    <w:div w:id="391119896">
      <w:marLeft w:val="0"/>
      <w:marRight w:val="0"/>
      <w:marTop w:val="0"/>
      <w:marBottom w:val="0"/>
      <w:divBdr>
        <w:top w:val="none" w:sz="0" w:space="0" w:color="auto"/>
        <w:left w:val="none" w:sz="0" w:space="0" w:color="auto"/>
        <w:bottom w:val="none" w:sz="0" w:space="0" w:color="auto"/>
        <w:right w:val="none" w:sz="0" w:space="0" w:color="auto"/>
      </w:divBdr>
    </w:div>
    <w:div w:id="391119897">
      <w:marLeft w:val="0"/>
      <w:marRight w:val="0"/>
      <w:marTop w:val="0"/>
      <w:marBottom w:val="0"/>
      <w:divBdr>
        <w:top w:val="none" w:sz="0" w:space="0" w:color="auto"/>
        <w:left w:val="none" w:sz="0" w:space="0" w:color="auto"/>
        <w:bottom w:val="none" w:sz="0" w:space="0" w:color="auto"/>
        <w:right w:val="none" w:sz="0" w:space="0" w:color="auto"/>
      </w:divBdr>
    </w:div>
    <w:div w:id="391119898">
      <w:marLeft w:val="0"/>
      <w:marRight w:val="0"/>
      <w:marTop w:val="0"/>
      <w:marBottom w:val="0"/>
      <w:divBdr>
        <w:top w:val="none" w:sz="0" w:space="0" w:color="auto"/>
        <w:left w:val="none" w:sz="0" w:space="0" w:color="auto"/>
        <w:bottom w:val="none" w:sz="0" w:space="0" w:color="auto"/>
        <w:right w:val="none" w:sz="0" w:space="0" w:color="auto"/>
      </w:divBdr>
    </w:div>
    <w:div w:id="391119899">
      <w:marLeft w:val="0"/>
      <w:marRight w:val="0"/>
      <w:marTop w:val="0"/>
      <w:marBottom w:val="0"/>
      <w:divBdr>
        <w:top w:val="none" w:sz="0" w:space="0" w:color="auto"/>
        <w:left w:val="none" w:sz="0" w:space="0" w:color="auto"/>
        <w:bottom w:val="none" w:sz="0" w:space="0" w:color="auto"/>
        <w:right w:val="none" w:sz="0" w:space="0" w:color="auto"/>
      </w:divBdr>
      <w:divsChild>
        <w:div w:id="391119872">
          <w:marLeft w:val="0"/>
          <w:marRight w:val="1"/>
          <w:marTop w:val="0"/>
          <w:marBottom w:val="0"/>
          <w:divBdr>
            <w:top w:val="none" w:sz="0" w:space="0" w:color="auto"/>
            <w:left w:val="none" w:sz="0" w:space="0" w:color="auto"/>
            <w:bottom w:val="none" w:sz="0" w:space="0" w:color="auto"/>
            <w:right w:val="none" w:sz="0" w:space="0" w:color="auto"/>
          </w:divBdr>
          <w:divsChild>
            <w:div w:id="391119831">
              <w:marLeft w:val="0"/>
              <w:marRight w:val="0"/>
              <w:marTop w:val="0"/>
              <w:marBottom w:val="0"/>
              <w:divBdr>
                <w:top w:val="none" w:sz="0" w:space="0" w:color="auto"/>
                <w:left w:val="none" w:sz="0" w:space="0" w:color="auto"/>
                <w:bottom w:val="none" w:sz="0" w:space="0" w:color="auto"/>
                <w:right w:val="none" w:sz="0" w:space="0" w:color="auto"/>
              </w:divBdr>
              <w:divsChild>
                <w:div w:id="391119716">
                  <w:marLeft w:val="0"/>
                  <w:marRight w:val="1"/>
                  <w:marTop w:val="0"/>
                  <w:marBottom w:val="0"/>
                  <w:divBdr>
                    <w:top w:val="none" w:sz="0" w:space="0" w:color="auto"/>
                    <w:left w:val="none" w:sz="0" w:space="0" w:color="auto"/>
                    <w:bottom w:val="none" w:sz="0" w:space="0" w:color="auto"/>
                    <w:right w:val="none" w:sz="0" w:space="0" w:color="auto"/>
                  </w:divBdr>
                  <w:divsChild>
                    <w:div w:id="391119752">
                      <w:marLeft w:val="0"/>
                      <w:marRight w:val="0"/>
                      <w:marTop w:val="0"/>
                      <w:marBottom w:val="0"/>
                      <w:divBdr>
                        <w:top w:val="none" w:sz="0" w:space="0" w:color="auto"/>
                        <w:left w:val="none" w:sz="0" w:space="0" w:color="auto"/>
                        <w:bottom w:val="none" w:sz="0" w:space="0" w:color="auto"/>
                        <w:right w:val="none" w:sz="0" w:space="0" w:color="auto"/>
                      </w:divBdr>
                      <w:divsChild>
                        <w:div w:id="391119685">
                          <w:marLeft w:val="0"/>
                          <w:marRight w:val="0"/>
                          <w:marTop w:val="0"/>
                          <w:marBottom w:val="0"/>
                          <w:divBdr>
                            <w:top w:val="none" w:sz="0" w:space="0" w:color="auto"/>
                            <w:left w:val="none" w:sz="0" w:space="0" w:color="auto"/>
                            <w:bottom w:val="none" w:sz="0" w:space="0" w:color="auto"/>
                            <w:right w:val="none" w:sz="0" w:space="0" w:color="auto"/>
                          </w:divBdr>
                          <w:divsChild>
                            <w:div w:id="391119865">
                              <w:marLeft w:val="0"/>
                              <w:marRight w:val="0"/>
                              <w:marTop w:val="120"/>
                              <w:marBottom w:val="360"/>
                              <w:divBdr>
                                <w:top w:val="none" w:sz="0" w:space="0" w:color="auto"/>
                                <w:left w:val="none" w:sz="0" w:space="0" w:color="auto"/>
                                <w:bottom w:val="none" w:sz="0" w:space="0" w:color="auto"/>
                                <w:right w:val="none" w:sz="0" w:space="0" w:color="auto"/>
                              </w:divBdr>
                              <w:divsChild>
                                <w:div w:id="3911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900">
      <w:marLeft w:val="0"/>
      <w:marRight w:val="0"/>
      <w:marTop w:val="0"/>
      <w:marBottom w:val="0"/>
      <w:divBdr>
        <w:top w:val="none" w:sz="0" w:space="0" w:color="auto"/>
        <w:left w:val="none" w:sz="0" w:space="0" w:color="auto"/>
        <w:bottom w:val="none" w:sz="0" w:space="0" w:color="auto"/>
        <w:right w:val="none" w:sz="0" w:space="0" w:color="auto"/>
      </w:divBdr>
    </w:div>
    <w:div w:id="391119901">
      <w:marLeft w:val="0"/>
      <w:marRight w:val="0"/>
      <w:marTop w:val="0"/>
      <w:marBottom w:val="0"/>
      <w:divBdr>
        <w:top w:val="none" w:sz="0" w:space="0" w:color="auto"/>
        <w:left w:val="none" w:sz="0" w:space="0" w:color="auto"/>
        <w:bottom w:val="none" w:sz="0" w:space="0" w:color="auto"/>
        <w:right w:val="none" w:sz="0" w:space="0" w:color="auto"/>
      </w:divBdr>
    </w:div>
    <w:div w:id="391119903">
      <w:marLeft w:val="0"/>
      <w:marRight w:val="0"/>
      <w:marTop w:val="0"/>
      <w:marBottom w:val="0"/>
      <w:divBdr>
        <w:top w:val="none" w:sz="0" w:space="0" w:color="auto"/>
        <w:left w:val="none" w:sz="0" w:space="0" w:color="auto"/>
        <w:bottom w:val="none" w:sz="0" w:space="0" w:color="auto"/>
        <w:right w:val="none" w:sz="0" w:space="0" w:color="auto"/>
      </w:divBdr>
    </w:div>
    <w:div w:id="391119907">
      <w:marLeft w:val="0"/>
      <w:marRight w:val="0"/>
      <w:marTop w:val="0"/>
      <w:marBottom w:val="0"/>
      <w:divBdr>
        <w:top w:val="none" w:sz="0" w:space="0" w:color="auto"/>
        <w:left w:val="none" w:sz="0" w:space="0" w:color="auto"/>
        <w:bottom w:val="none" w:sz="0" w:space="0" w:color="auto"/>
        <w:right w:val="none" w:sz="0" w:space="0" w:color="auto"/>
      </w:divBdr>
    </w:div>
    <w:div w:id="391119908">
      <w:marLeft w:val="0"/>
      <w:marRight w:val="0"/>
      <w:marTop w:val="0"/>
      <w:marBottom w:val="0"/>
      <w:divBdr>
        <w:top w:val="none" w:sz="0" w:space="0" w:color="auto"/>
        <w:left w:val="none" w:sz="0" w:space="0" w:color="auto"/>
        <w:bottom w:val="none" w:sz="0" w:space="0" w:color="auto"/>
        <w:right w:val="none" w:sz="0" w:space="0" w:color="auto"/>
      </w:divBdr>
      <w:divsChild>
        <w:div w:id="391119770">
          <w:marLeft w:val="0"/>
          <w:marRight w:val="1"/>
          <w:marTop w:val="0"/>
          <w:marBottom w:val="0"/>
          <w:divBdr>
            <w:top w:val="none" w:sz="0" w:space="0" w:color="auto"/>
            <w:left w:val="none" w:sz="0" w:space="0" w:color="auto"/>
            <w:bottom w:val="none" w:sz="0" w:space="0" w:color="auto"/>
            <w:right w:val="none" w:sz="0" w:space="0" w:color="auto"/>
          </w:divBdr>
          <w:divsChild>
            <w:div w:id="391119863">
              <w:marLeft w:val="0"/>
              <w:marRight w:val="0"/>
              <w:marTop w:val="0"/>
              <w:marBottom w:val="0"/>
              <w:divBdr>
                <w:top w:val="none" w:sz="0" w:space="0" w:color="auto"/>
                <w:left w:val="none" w:sz="0" w:space="0" w:color="auto"/>
                <w:bottom w:val="none" w:sz="0" w:space="0" w:color="auto"/>
                <w:right w:val="none" w:sz="0" w:space="0" w:color="auto"/>
              </w:divBdr>
              <w:divsChild>
                <w:div w:id="391119875">
                  <w:marLeft w:val="0"/>
                  <w:marRight w:val="1"/>
                  <w:marTop w:val="0"/>
                  <w:marBottom w:val="0"/>
                  <w:divBdr>
                    <w:top w:val="none" w:sz="0" w:space="0" w:color="auto"/>
                    <w:left w:val="none" w:sz="0" w:space="0" w:color="auto"/>
                    <w:bottom w:val="none" w:sz="0" w:space="0" w:color="auto"/>
                    <w:right w:val="none" w:sz="0" w:space="0" w:color="auto"/>
                  </w:divBdr>
                  <w:divsChild>
                    <w:div w:id="391119670">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391119849">
                              <w:marLeft w:val="0"/>
                              <w:marRight w:val="0"/>
                              <w:marTop w:val="120"/>
                              <w:marBottom w:val="360"/>
                              <w:divBdr>
                                <w:top w:val="none" w:sz="0" w:space="0" w:color="auto"/>
                                <w:left w:val="none" w:sz="0" w:space="0" w:color="auto"/>
                                <w:bottom w:val="none" w:sz="0" w:space="0" w:color="auto"/>
                                <w:right w:val="none" w:sz="0" w:space="0" w:color="auto"/>
                              </w:divBdr>
                              <w:divsChild>
                                <w:div w:id="3911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909">
      <w:marLeft w:val="0"/>
      <w:marRight w:val="0"/>
      <w:marTop w:val="0"/>
      <w:marBottom w:val="0"/>
      <w:divBdr>
        <w:top w:val="none" w:sz="0" w:space="0" w:color="auto"/>
        <w:left w:val="none" w:sz="0" w:space="0" w:color="auto"/>
        <w:bottom w:val="none" w:sz="0" w:space="0" w:color="auto"/>
        <w:right w:val="none" w:sz="0" w:space="0" w:color="auto"/>
      </w:divBdr>
    </w:div>
    <w:div w:id="391119910">
      <w:marLeft w:val="0"/>
      <w:marRight w:val="0"/>
      <w:marTop w:val="0"/>
      <w:marBottom w:val="0"/>
      <w:divBdr>
        <w:top w:val="none" w:sz="0" w:space="0" w:color="auto"/>
        <w:left w:val="none" w:sz="0" w:space="0" w:color="auto"/>
        <w:bottom w:val="none" w:sz="0" w:space="0" w:color="auto"/>
        <w:right w:val="none" w:sz="0" w:space="0" w:color="auto"/>
      </w:divBdr>
    </w:div>
    <w:div w:id="391119911">
      <w:marLeft w:val="0"/>
      <w:marRight w:val="0"/>
      <w:marTop w:val="0"/>
      <w:marBottom w:val="0"/>
      <w:divBdr>
        <w:top w:val="none" w:sz="0" w:space="0" w:color="auto"/>
        <w:left w:val="none" w:sz="0" w:space="0" w:color="auto"/>
        <w:bottom w:val="none" w:sz="0" w:space="0" w:color="auto"/>
        <w:right w:val="none" w:sz="0" w:space="0" w:color="auto"/>
      </w:divBdr>
      <w:divsChild>
        <w:div w:id="391119720">
          <w:marLeft w:val="0"/>
          <w:marRight w:val="1"/>
          <w:marTop w:val="0"/>
          <w:marBottom w:val="0"/>
          <w:divBdr>
            <w:top w:val="none" w:sz="0" w:space="0" w:color="auto"/>
            <w:left w:val="none" w:sz="0" w:space="0" w:color="auto"/>
            <w:bottom w:val="none" w:sz="0" w:space="0" w:color="auto"/>
            <w:right w:val="none" w:sz="0" w:space="0" w:color="auto"/>
          </w:divBdr>
          <w:divsChild>
            <w:div w:id="391119645">
              <w:marLeft w:val="0"/>
              <w:marRight w:val="0"/>
              <w:marTop w:val="0"/>
              <w:marBottom w:val="0"/>
              <w:divBdr>
                <w:top w:val="none" w:sz="0" w:space="0" w:color="auto"/>
                <w:left w:val="none" w:sz="0" w:space="0" w:color="auto"/>
                <w:bottom w:val="none" w:sz="0" w:space="0" w:color="auto"/>
                <w:right w:val="none" w:sz="0" w:space="0" w:color="auto"/>
              </w:divBdr>
              <w:divsChild>
                <w:div w:id="391119723">
                  <w:marLeft w:val="0"/>
                  <w:marRight w:val="1"/>
                  <w:marTop w:val="0"/>
                  <w:marBottom w:val="0"/>
                  <w:divBdr>
                    <w:top w:val="none" w:sz="0" w:space="0" w:color="auto"/>
                    <w:left w:val="none" w:sz="0" w:space="0" w:color="auto"/>
                    <w:bottom w:val="none" w:sz="0" w:space="0" w:color="auto"/>
                    <w:right w:val="none" w:sz="0" w:space="0" w:color="auto"/>
                  </w:divBdr>
                  <w:divsChild>
                    <w:div w:id="391119821">
                      <w:marLeft w:val="0"/>
                      <w:marRight w:val="0"/>
                      <w:marTop w:val="0"/>
                      <w:marBottom w:val="0"/>
                      <w:divBdr>
                        <w:top w:val="none" w:sz="0" w:space="0" w:color="auto"/>
                        <w:left w:val="none" w:sz="0" w:space="0" w:color="auto"/>
                        <w:bottom w:val="none" w:sz="0" w:space="0" w:color="auto"/>
                        <w:right w:val="none" w:sz="0" w:space="0" w:color="auto"/>
                      </w:divBdr>
                      <w:divsChild>
                        <w:div w:id="391119912">
                          <w:marLeft w:val="0"/>
                          <w:marRight w:val="0"/>
                          <w:marTop w:val="0"/>
                          <w:marBottom w:val="0"/>
                          <w:divBdr>
                            <w:top w:val="none" w:sz="0" w:space="0" w:color="auto"/>
                            <w:left w:val="none" w:sz="0" w:space="0" w:color="auto"/>
                            <w:bottom w:val="none" w:sz="0" w:space="0" w:color="auto"/>
                            <w:right w:val="none" w:sz="0" w:space="0" w:color="auto"/>
                          </w:divBdr>
                          <w:divsChild>
                            <w:div w:id="391119659">
                              <w:marLeft w:val="0"/>
                              <w:marRight w:val="0"/>
                              <w:marTop w:val="120"/>
                              <w:marBottom w:val="360"/>
                              <w:divBdr>
                                <w:top w:val="none" w:sz="0" w:space="0" w:color="auto"/>
                                <w:left w:val="none" w:sz="0" w:space="0" w:color="auto"/>
                                <w:bottom w:val="none" w:sz="0" w:space="0" w:color="auto"/>
                                <w:right w:val="none" w:sz="0" w:space="0" w:color="auto"/>
                              </w:divBdr>
                              <w:divsChild>
                                <w:div w:id="391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914">
      <w:marLeft w:val="0"/>
      <w:marRight w:val="0"/>
      <w:marTop w:val="0"/>
      <w:marBottom w:val="0"/>
      <w:divBdr>
        <w:top w:val="none" w:sz="0" w:space="0" w:color="auto"/>
        <w:left w:val="none" w:sz="0" w:space="0" w:color="auto"/>
        <w:bottom w:val="none" w:sz="0" w:space="0" w:color="auto"/>
        <w:right w:val="none" w:sz="0" w:space="0" w:color="auto"/>
      </w:divBdr>
    </w:div>
    <w:div w:id="391119915">
      <w:marLeft w:val="0"/>
      <w:marRight w:val="0"/>
      <w:marTop w:val="0"/>
      <w:marBottom w:val="0"/>
      <w:divBdr>
        <w:top w:val="none" w:sz="0" w:space="0" w:color="auto"/>
        <w:left w:val="none" w:sz="0" w:space="0" w:color="auto"/>
        <w:bottom w:val="none" w:sz="0" w:space="0" w:color="auto"/>
        <w:right w:val="none" w:sz="0" w:space="0" w:color="auto"/>
      </w:divBdr>
      <w:divsChild>
        <w:div w:id="391119763">
          <w:marLeft w:val="0"/>
          <w:marRight w:val="1"/>
          <w:marTop w:val="0"/>
          <w:marBottom w:val="0"/>
          <w:divBdr>
            <w:top w:val="none" w:sz="0" w:space="0" w:color="auto"/>
            <w:left w:val="none" w:sz="0" w:space="0" w:color="auto"/>
            <w:bottom w:val="none" w:sz="0" w:space="0" w:color="auto"/>
            <w:right w:val="none" w:sz="0" w:space="0" w:color="auto"/>
          </w:divBdr>
          <w:divsChild>
            <w:div w:id="391119658">
              <w:marLeft w:val="0"/>
              <w:marRight w:val="0"/>
              <w:marTop w:val="0"/>
              <w:marBottom w:val="0"/>
              <w:divBdr>
                <w:top w:val="none" w:sz="0" w:space="0" w:color="auto"/>
                <w:left w:val="none" w:sz="0" w:space="0" w:color="auto"/>
                <w:bottom w:val="none" w:sz="0" w:space="0" w:color="auto"/>
                <w:right w:val="none" w:sz="0" w:space="0" w:color="auto"/>
              </w:divBdr>
              <w:divsChild>
                <w:div w:id="391119748">
                  <w:marLeft w:val="0"/>
                  <w:marRight w:val="1"/>
                  <w:marTop w:val="0"/>
                  <w:marBottom w:val="0"/>
                  <w:divBdr>
                    <w:top w:val="none" w:sz="0" w:space="0" w:color="auto"/>
                    <w:left w:val="none" w:sz="0" w:space="0" w:color="auto"/>
                    <w:bottom w:val="none" w:sz="0" w:space="0" w:color="auto"/>
                    <w:right w:val="none" w:sz="0" w:space="0" w:color="auto"/>
                  </w:divBdr>
                  <w:divsChild>
                    <w:div w:id="391119771">
                      <w:marLeft w:val="0"/>
                      <w:marRight w:val="0"/>
                      <w:marTop w:val="0"/>
                      <w:marBottom w:val="0"/>
                      <w:divBdr>
                        <w:top w:val="none" w:sz="0" w:space="0" w:color="auto"/>
                        <w:left w:val="none" w:sz="0" w:space="0" w:color="auto"/>
                        <w:bottom w:val="none" w:sz="0" w:space="0" w:color="auto"/>
                        <w:right w:val="none" w:sz="0" w:space="0" w:color="auto"/>
                      </w:divBdr>
                      <w:divsChild>
                        <w:div w:id="391119697">
                          <w:marLeft w:val="0"/>
                          <w:marRight w:val="0"/>
                          <w:marTop w:val="0"/>
                          <w:marBottom w:val="0"/>
                          <w:divBdr>
                            <w:top w:val="none" w:sz="0" w:space="0" w:color="auto"/>
                            <w:left w:val="none" w:sz="0" w:space="0" w:color="auto"/>
                            <w:bottom w:val="none" w:sz="0" w:space="0" w:color="auto"/>
                            <w:right w:val="none" w:sz="0" w:space="0" w:color="auto"/>
                          </w:divBdr>
                          <w:divsChild>
                            <w:div w:id="39111965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19917">
      <w:marLeft w:val="0"/>
      <w:marRight w:val="0"/>
      <w:marTop w:val="0"/>
      <w:marBottom w:val="0"/>
      <w:divBdr>
        <w:top w:val="none" w:sz="0" w:space="0" w:color="auto"/>
        <w:left w:val="none" w:sz="0" w:space="0" w:color="auto"/>
        <w:bottom w:val="none" w:sz="0" w:space="0" w:color="auto"/>
        <w:right w:val="none" w:sz="0" w:space="0" w:color="auto"/>
      </w:divBdr>
    </w:div>
    <w:div w:id="391119918">
      <w:marLeft w:val="0"/>
      <w:marRight w:val="0"/>
      <w:marTop w:val="0"/>
      <w:marBottom w:val="0"/>
      <w:divBdr>
        <w:top w:val="none" w:sz="0" w:space="0" w:color="auto"/>
        <w:left w:val="none" w:sz="0" w:space="0" w:color="auto"/>
        <w:bottom w:val="none" w:sz="0" w:space="0" w:color="auto"/>
        <w:right w:val="none" w:sz="0" w:space="0" w:color="auto"/>
      </w:divBdr>
    </w:div>
    <w:div w:id="391119919">
      <w:marLeft w:val="0"/>
      <w:marRight w:val="0"/>
      <w:marTop w:val="0"/>
      <w:marBottom w:val="0"/>
      <w:divBdr>
        <w:top w:val="none" w:sz="0" w:space="0" w:color="auto"/>
        <w:left w:val="none" w:sz="0" w:space="0" w:color="auto"/>
        <w:bottom w:val="none" w:sz="0" w:space="0" w:color="auto"/>
        <w:right w:val="none" w:sz="0" w:space="0" w:color="auto"/>
      </w:divBdr>
    </w:div>
    <w:div w:id="391119920">
      <w:marLeft w:val="0"/>
      <w:marRight w:val="0"/>
      <w:marTop w:val="0"/>
      <w:marBottom w:val="0"/>
      <w:divBdr>
        <w:top w:val="none" w:sz="0" w:space="0" w:color="auto"/>
        <w:left w:val="none" w:sz="0" w:space="0" w:color="auto"/>
        <w:bottom w:val="none" w:sz="0" w:space="0" w:color="auto"/>
        <w:right w:val="none" w:sz="0" w:space="0" w:color="auto"/>
      </w:divBdr>
      <w:divsChild>
        <w:div w:id="391119689">
          <w:marLeft w:val="0"/>
          <w:marRight w:val="1"/>
          <w:marTop w:val="0"/>
          <w:marBottom w:val="0"/>
          <w:divBdr>
            <w:top w:val="none" w:sz="0" w:space="0" w:color="auto"/>
            <w:left w:val="none" w:sz="0" w:space="0" w:color="auto"/>
            <w:bottom w:val="none" w:sz="0" w:space="0" w:color="auto"/>
            <w:right w:val="none" w:sz="0" w:space="0" w:color="auto"/>
          </w:divBdr>
          <w:divsChild>
            <w:div w:id="391119828">
              <w:marLeft w:val="0"/>
              <w:marRight w:val="0"/>
              <w:marTop w:val="0"/>
              <w:marBottom w:val="0"/>
              <w:divBdr>
                <w:top w:val="none" w:sz="0" w:space="0" w:color="auto"/>
                <w:left w:val="none" w:sz="0" w:space="0" w:color="auto"/>
                <w:bottom w:val="none" w:sz="0" w:space="0" w:color="auto"/>
                <w:right w:val="none" w:sz="0" w:space="0" w:color="auto"/>
              </w:divBdr>
              <w:divsChild>
                <w:div w:id="391119857">
                  <w:marLeft w:val="0"/>
                  <w:marRight w:val="1"/>
                  <w:marTop w:val="0"/>
                  <w:marBottom w:val="0"/>
                  <w:divBdr>
                    <w:top w:val="none" w:sz="0" w:space="0" w:color="auto"/>
                    <w:left w:val="none" w:sz="0" w:space="0" w:color="auto"/>
                    <w:bottom w:val="none" w:sz="0" w:space="0" w:color="auto"/>
                    <w:right w:val="none" w:sz="0" w:space="0" w:color="auto"/>
                  </w:divBdr>
                  <w:divsChild>
                    <w:div w:id="391119795">
                      <w:marLeft w:val="0"/>
                      <w:marRight w:val="0"/>
                      <w:marTop w:val="0"/>
                      <w:marBottom w:val="0"/>
                      <w:divBdr>
                        <w:top w:val="none" w:sz="0" w:space="0" w:color="auto"/>
                        <w:left w:val="none" w:sz="0" w:space="0" w:color="auto"/>
                        <w:bottom w:val="none" w:sz="0" w:space="0" w:color="auto"/>
                        <w:right w:val="none" w:sz="0" w:space="0" w:color="auto"/>
                      </w:divBdr>
                      <w:divsChild>
                        <w:div w:id="391119699">
                          <w:marLeft w:val="0"/>
                          <w:marRight w:val="0"/>
                          <w:marTop w:val="0"/>
                          <w:marBottom w:val="0"/>
                          <w:divBdr>
                            <w:top w:val="none" w:sz="0" w:space="0" w:color="auto"/>
                            <w:left w:val="none" w:sz="0" w:space="0" w:color="auto"/>
                            <w:bottom w:val="none" w:sz="0" w:space="0" w:color="auto"/>
                            <w:right w:val="none" w:sz="0" w:space="0" w:color="auto"/>
                          </w:divBdr>
                          <w:divsChild>
                            <w:div w:id="391119904">
                              <w:marLeft w:val="0"/>
                              <w:marRight w:val="0"/>
                              <w:marTop w:val="120"/>
                              <w:marBottom w:val="360"/>
                              <w:divBdr>
                                <w:top w:val="none" w:sz="0" w:space="0" w:color="auto"/>
                                <w:left w:val="none" w:sz="0" w:space="0" w:color="auto"/>
                                <w:bottom w:val="none" w:sz="0" w:space="0" w:color="auto"/>
                                <w:right w:val="none" w:sz="0" w:space="0" w:color="auto"/>
                              </w:divBdr>
                              <w:divsChild>
                                <w:div w:id="3911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199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40</Pages>
  <Words>11104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JAIPURIA</dc:creator>
  <cp:keywords/>
  <dc:description/>
  <cp:lastModifiedBy>Xue-Mei Gong</cp:lastModifiedBy>
  <cp:revision>3</cp:revision>
  <dcterms:created xsi:type="dcterms:W3CDTF">2015-11-04T01:40:00Z</dcterms:created>
  <dcterms:modified xsi:type="dcterms:W3CDTF">2015-11-04T08:05:00Z</dcterms:modified>
</cp:coreProperties>
</file>