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D" w:rsidRDefault="009C6389">
      <w:r w:rsidRPr="002D4068">
        <w:rPr>
          <w:rFonts w:ascii="Book Antiqua" w:hAnsi="Book Antiqua"/>
        </w:rPr>
        <w:t>The study was approved by the Institutional Review Board. The study was compliant with the Health Insurance Portability and Accountability Act. Study-specific written consent was obtained from all subjects.</w:t>
      </w:r>
      <w:bookmarkStart w:id="0" w:name="_GoBack"/>
      <w:bookmarkEnd w:id="0"/>
    </w:p>
    <w:sectPr w:rsidR="00AC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89"/>
    <w:rsid w:val="009C6389"/>
    <w:rsid w:val="00A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Macura</dc:creator>
  <cp:lastModifiedBy>Katarzyna Macura</cp:lastModifiedBy>
  <cp:revision>1</cp:revision>
  <dcterms:created xsi:type="dcterms:W3CDTF">2015-06-29T21:40:00Z</dcterms:created>
  <dcterms:modified xsi:type="dcterms:W3CDTF">2015-06-29T21:41:00Z</dcterms:modified>
</cp:coreProperties>
</file>